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35BC24A">
      <w:pPr>
        <w:spacing w:line="600" w:lineRule="exact"/>
        <w:jc w:val="right"/>
        <w:outlineLvl w:val="0"/>
        <w:rPr>
          <w:rFonts w:hint="eastAsia" w:ascii="仿宋" w:hAnsi="仿宋" w:eastAsia="仿宋" w:cs="仿宋"/>
          <w:b/>
          <w:bCs/>
          <w:color w:val="auto"/>
          <w:sz w:val="52"/>
          <w:highlight w:val="none"/>
        </w:rPr>
      </w:pPr>
    </w:p>
    <w:p w14:paraId="3FEE824A">
      <w:pPr>
        <w:spacing w:line="600" w:lineRule="exact"/>
        <w:jc w:val="center"/>
        <w:outlineLvl w:val="0"/>
        <w:rPr>
          <w:rFonts w:hint="eastAsia" w:ascii="仿宋" w:hAnsi="仿宋" w:eastAsia="仿宋" w:cs="仿宋"/>
          <w:color w:val="auto"/>
          <w:sz w:val="52"/>
          <w:highlight w:val="none"/>
        </w:rPr>
      </w:pPr>
    </w:p>
    <w:p w14:paraId="2C7C294F">
      <w:pPr>
        <w:tabs>
          <w:tab w:val="center" w:pos="4766"/>
          <w:tab w:val="left" w:pos="8484"/>
        </w:tabs>
        <w:spacing w:line="1600" w:lineRule="exact"/>
        <w:jc w:val="left"/>
        <w:outlineLvl w:val="0"/>
        <w:rPr>
          <w:rFonts w:hint="eastAsia" w:ascii="仿宋" w:hAnsi="仿宋" w:eastAsia="仿宋" w:cs="仿宋"/>
          <w:bCs/>
          <w:color w:val="auto"/>
          <w:sz w:val="130"/>
          <w:szCs w:val="130"/>
          <w:highlight w:val="none"/>
        </w:rPr>
      </w:pPr>
      <w:r>
        <w:rPr>
          <w:rFonts w:hint="eastAsia" w:ascii="仿宋" w:hAnsi="仿宋" w:eastAsia="仿宋" w:cs="仿宋"/>
          <w:bCs/>
          <w:color w:val="auto"/>
          <w:sz w:val="100"/>
          <w:szCs w:val="100"/>
          <w:highlight w:val="none"/>
        </w:rPr>
        <w:tab/>
      </w:r>
      <w:bookmarkStart w:id="0" w:name="_Toc9371"/>
      <w:bookmarkStart w:id="1" w:name="_Toc18627"/>
      <w:bookmarkStart w:id="2" w:name="_Toc4514"/>
      <w:r>
        <w:rPr>
          <w:rFonts w:hint="eastAsia" w:ascii="仿宋" w:hAnsi="仿宋" w:eastAsia="仿宋" w:cs="仿宋"/>
          <w:b/>
          <w:bCs/>
          <w:color w:val="auto"/>
          <w:sz w:val="96"/>
          <w:szCs w:val="96"/>
          <w:highlight w:val="none"/>
        </w:rPr>
        <w:t>竞争性比选文件</w:t>
      </w:r>
      <w:bookmarkEnd w:id="0"/>
      <w:bookmarkEnd w:id="1"/>
      <w:bookmarkEnd w:id="2"/>
    </w:p>
    <w:p w14:paraId="7CA1A7B7">
      <w:pPr>
        <w:pStyle w:val="26"/>
        <w:spacing w:line="500" w:lineRule="exact"/>
        <w:ind w:left="0"/>
        <w:jc w:val="center"/>
        <w:rPr>
          <w:rFonts w:hint="eastAsia" w:ascii="仿宋" w:hAnsi="仿宋" w:eastAsia="仿宋" w:cs="仿宋"/>
          <w:color w:val="auto"/>
          <w:sz w:val="32"/>
          <w:highlight w:val="none"/>
        </w:rPr>
      </w:pPr>
    </w:p>
    <w:p w14:paraId="56BB5589">
      <w:pPr>
        <w:pStyle w:val="26"/>
        <w:spacing w:line="500" w:lineRule="exact"/>
        <w:ind w:left="0"/>
        <w:jc w:val="center"/>
        <w:rPr>
          <w:rFonts w:hint="eastAsia" w:ascii="仿宋" w:hAnsi="仿宋" w:eastAsia="仿宋" w:cs="仿宋"/>
          <w:color w:val="auto"/>
          <w:sz w:val="32"/>
          <w:highlight w:val="none"/>
        </w:rPr>
      </w:pPr>
    </w:p>
    <w:p w14:paraId="1E43E84B">
      <w:pPr>
        <w:pStyle w:val="26"/>
        <w:spacing w:line="500" w:lineRule="exact"/>
        <w:ind w:left="0"/>
        <w:jc w:val="center"/>
        <w:rPr>
          <w:rFonts w:hint="eastAsia" w:ascii="仿宋" w:hAnsi="仿宋" w:eastAsia="仿宋" w:cs="仿宋"/>
          <w:color w:val="auto"/>
          <w:sz w:val="32"/>
          <w:highlight w:val="none"/>
        </w:rPr>
      </w:pPr>
      <w:r>
        <w:rPr>
          <w:rFonts w:hint="eastAsia" w:ascii="宋体" w:hAnsi="宋体" w:eastAsia="宋体" w:cs="宋体"/>
          <w:color w:val="auto"/>
          <w:highlight w:val="none"/>
          <w:lang w:eastAsia="zh-CN"/>
        </w:rPr>
        <w:drawing>
          <wp:anchor distT="0" distB="0" distL="114300" distR="114300" simplePos="0" relativeHeight="251659264" behindDoc="1" locked="0" layoutInCell="1" allowOverlap="1">
            <wp:simplePos x="0" y="0"/>
            <wp:positionH relativeFrom="column">
              <wp:posOffset>1693545</wp:posOffset>
            </wp:positionH>
            <wp:positionV relativeFrom="paragraph">
              <wp:posOffset>86360</wp:posOffset>
            </wp:positionV>
            <wp:extent cx="2767330" cy="1685290"/>
            <wp:effectExtent l="0" t="0" r="0" b="0"/>
            <wp:wrapTight wrapText="bothSides">
              <wp:wrapPolygon>
                <wp:start x="21592" y="-2"/>
                <wp:lineTo x="0" y="0"/>
                <wp:lineTo x="0" y="21600"/>
                <wp:lineTo x="21592" y="21602"/>
                <wp:lineTo x="8" y="21602"/>
                <wp:lineTo x="21600" y="21600"/>
                <wp:lineTo x="21600" y="0"/>
                <wp:lineTo x="8" y="-2"/>
                <wp:lineTo x="21592" y="-2"/>
              </wp:wrapPolygon>
            </wp:wrapTight>
            <wp:docPr id="1" name="图片 2" descr="多杰LOGO定-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多杰LOGO定-03"/>
                    <pic:cNvPicPr>
                      <a:picLocks noChangeAspect="1"/>
                    </pic:cNvPicPr>
                  </pic:nvPicPr>
                  <pic:blipFill>
                    <a:blip r:embed="rId14"/>
                    <a:srcRect t="22523" b="23199"/>
                    <a:stretch>
                      <a:fillRect/>
                    </a:stretch>
                  </pic:blipFill>
                  <pic:spPr>
                    <a:xfrm>
                      <a:off x="0" y="0"/>
                      <a:ext cx="2767330" cy="1685290"/>
                    </a:xfrm>
                    <a:prstGeom prst="rect">
                      <a:avLst/>
                    </a:prstGeom>
                    <a:noFill/>
                    <a:ln>
                      <a:noFill/>
                    </a:ln>
                  </pic:spPr>
                </pic:pic>
              </a:graphicData>
            </a:graphic>
          </wp:anchor>
        </w:drawing>
      </w:r>
    </w:p>
    <w:p w14:paraId="0262B9E9">
      <w:pPr>
        <w:pStyle w:val="106"/>
        <w:rPr>
          <w:rFonts w:hint="eastAsia" w:ascii="仿宋" w:hAnsi="仿宋" w:eastAsia="仿宋" w:cs="仿宋"/>
          <w:color w:val="auto"/>
          <w:sz w:val="32"/>
          <w:highlight w:val="none"/>
        </w:rPr>
      </w:pPr>
    </w:p>
    <w:p w14:paraId="3EBE6C06">
      <w:pPr>
        <w:rPr>
          <w:rFonts w:hint="eastAsia"/>
          <w:color w:val="auto"/>
          <w:highlight w:val="none"/>
        </w:rPr>
      </w:pPr>
    </w:p>
    <w:p w14:paraId="1DADB8B6">
      <w:pPr>
        <w:pStyle w:val="26"/>
        <w:spacing w:line="500" w:lineRule="exact"/>
        <w:ind w:left="0"/>
        <w:jc w:val="center"/>
        <w:rPr>
          <w:rFonts w:hint="eastAsia" w:ascii="仿宋" w:hAnsi="仿宋" w:eastAsia="仿宋" w:cs="仿宋"/>
          <w:b/>
          <w:color w:val="auto"/>
          <w:sz w:val="32"/>
          <w:highlight w:val="none"/>
        </w:rPr>
      </w:pPr>
    </w:p>
    <w:p w14:paraId="7ED4EB86">
      <w:pPr>
        <w:pStyle w:val="26"/>
        <w:spacing w:line="500" w:lineRule="exact"/>
        <w:ind w:left="0"/>
        <w:rPr>
          <w:rFonts w:hint="eastAsia" w:ascii="仿宋" w:hAnsi="仿宋" w:eastAsia="仿宋" w:cs="仿宋"/>
          <w:b/>
          <w:color w:val="auto"/>
          <w:sz w:val="32"/>
          <w:highlight w:val="none"/>
        </w:rPr>
      </w:pPr>
    </w:p>
    <w:p w14:paraId="48A4B96C">
      <w:pPr>
        <w:spacing w:line="700" w:lineRule="exact"/>
        <w:ind w:firstLine="900" w:firstLineChars="250"/>
        <w:jc w:val="left"/>
        <w:rPr>
          <w:rFonts w:hint="eastAsia" w:ascii="仿宋" w:hAnsi="仿宋" w:eastAsia="仿宋" w:cs="仿宋"/>
          <w:color w:val="auto"/>
          <w:sz w:val="36"/>
          <w:szCs w:val="36"/>
          <w:highlight w:val="none"/>
        </w:rPr>
      </w:pPr>
    </w:p>
    <w:p w14:paraId="00AD005E">
      <w:pPr>
        <w:spacing w:line="700" w:lineRule="exact"/>
        <w:ind w:firstLine="900" w:firstLineChars="250"/>
        <w:jc w:val="left"/>
        <w:rPr>
          <w:rFonts w:hint="eastAsia" w:ascii="仿宋" w:hAnsi="仿宋" w:eastAsia="仿宋" w:cs="仿宋"/>
          <w:color w:val="auto"/>
          <w:sz w:val="36"/>
          <w:szCs w:val="36"/>
          <w:highlight w:val="none"/>
        </w:rPr>
      </w:pPr>
    </w:p>
    <w:p w14:paraId="05970A86">
      <w:pPr>
        <w:spacing w:line="700" w:lineRule="exact"/>
        <w:ind w:left="2695" w:leftChars="384" w:hanging="1620" w:hangingChars="450"/>
        <w:jc w:val="left"/>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项目名称：</w:t>
      </w:r>
      <w:r>
        <w:rPr>
          <w:rFonts w:hint="eastAsia" w:ascii="仿宋" w:hAnsi="仿宋" w:eastAsia="仿宋" w:cs="仿宋"/>
          <w:color w:val="auto"/>
          <w:sz w:val="36"/>
          <w:szCs w:val="36"/>
          <w:highlight w:val="none"/>
          <w:lang w:eastAsia="zh-CN"/>
        </w:rPr>
        <w:t>广阳岛国际会议中心及配套酒店电梯系统年度维保服务采购</w:t>
      </w:r>
    </w:p>
    <w:p w14:paraId="69CCA400">
      <w:pPr>
        <w:pStyle w:val="26"/>
        <w:spacing w:line="500" w:lineRule="exact"/>
        <w:ind w:left="958" w:firstLine="361" w:firstLineChars="100"/>
        <w:rPr>
          <w:rFonts w:hint="eastAsia" w:ascii="仿宋" w:hAnsi="仿宋" w:eastAsia="仿宋" w:cs="仿宋"/>
          <w:b/>
          <w:color w:val="auto"/>
          <w:sz w:val="36"/>
          <w:szCs w:val="36"/>
          <w:highlight w:val="none"/>
        </w:rPr>
      </w:pPr>
    </w:p>
    <w:p w14:paraId="2E7E2FAF">
      <w:pPr>
        <w:pStyle w:val="26"/>
        <w:spacing w:line="500" w:lineRule="exact"/>
        <w:ind w:left="0"/>
        <w:jc w:val="center"/>
        <w:rPr>
          <w:rFonts w:hint="eastAsia" w:ascii="仿宋" w:hAnsi="仿宋" w:eastAsia="仿宋" w:cs="仿宋"/>
          <w:b/>
          <w:color w:val="auto"/>
          <w:sz w:val="36"/>
          <w:szCs w:val="36"/>
          <w:highlight w:val="none"/>
        </w:rPr>
      </w:pPr>
    </w:p>
    <w:p w14:paraId="017992F3">
      <w:pPr>
        <w:pStyle w:val="106"/>
        <w:rPr>
          <w:rFonts w:hint="eastAsia" w:ascii="仿宋" w:hAnsi="仿宋" w:eastAsia="仿宋" w:cs="仿宋"/>
          <w:b/>
          <w:color w:val="auto"/>
          <w:sz w:val="36"/>
          <w:szCs w:val="36"/>
          <w:highlight w:val="none"/>
        </w:rPr>
      </w:pPr>
    </w:p>
    <w:p w14:paraId="4FE6D530">
      <w:pPr>
        <w:rPr>
          <w:rFonts w:hint="eastAsia"/>
          <w:color w:val="auto"/>
          <w:highlight w:val="none"/>
        </w:rPr>
      </w:pPr>
    </w:p>
    <w:p w14:paraId="5313FB44">
      <w:pPr>
        <w:spacing w:line="700" w:lineRule="exact"/>
        <w:ind w:firstLine="900" w:firstLineChars="250"/>
        <w:jc w:val="center"/>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rPr>
        <w:t>采  购  人：</w:t>
      </w:r>
      <w:r>
        <w:rPr>
          <w:rFonts w:hint="eastAsia" w:ascii="仿宋" w:hAnsi="仿宋" w:eastAsia="仿宋" w:cs="仿宋"/>
          <w:color w:val="auto"/>
          <w:sz w:val="36"/>
          <w:szCs w:val="36"/>
          <w:highlight w:val="none"/>
          <w:lang w:eastAsia="zh-CN"/>
        </w:rPr>
        <w:t>重庆广阳岛绿色发展有限责任公司酒店管理分公司</w:t>
      </w:r>
    </w:p>
    <w:p w14:paraId="381DF83C">
      <w:pPr>
        <w:spacing w:line="700" w:lineRule="exact"/>
        <w:ind w:firstLine="900" w:firstLineChars="250"/>
        <w:jc w:val="left"/>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rPr>
        <w:t>采购代理机构：</w:t>
      </w:r>
      <w:r>
        <w:rPr>
          <w:rFonts w:hint="eastAsia" w:ascii="仿宋" w:hAnsi="仿宋" w:eastAsia="仿宋" w:cs="仿宋"/>
          <w:color w:val="auto"/>
          <w:sz w:val="36"/>
          <w:szCs w:val="36"/>
          <w:highlight w:val="none"/>
          <w:lang w:eastAsia="zh-CN"/>
        </w:rPr>
        <w:t>重庆多杰数字科技咨询服务有限公司</w:t>
      </w:r>
    </w:p>
    <w:p w14:paraId="34716CFB">
      <w:pPr>
        <w:spacing w:line="700" w:lineRule="exact"/>
        <w:ind w:firstLine="900" w:firstLineChars="250"/>
        <w:jc w:val="left"/>
        <w:rPr>
          <w:rFonts w:hint="eastAsia" w:ascii="仿宋" w:hAnsi="仿宋" w:eastAsia="仿宋" w:cs="仿宋"/>
          <w:color w:val="auto"/>
          <w:sz w:val="36"/>
          <w:szCs w:val="36"/>
          <w:highlight w:val="none"/>
        </w:rPr>
      </w:pPr>
    </w:p>
    <w:p w14:paraId="45ACC4B7">
      <w:pPr>
        <w:spacing w:line="700" w:lineRule="exact"/>
        <w:ind w:firstLine="180" w:firstLineChars="50"/>
        <w:jc w:val="center"/>
        <w:rPr>
          <w:rFonts w:hint="eastAsia" w:ascii="仿宋" w:hAnsi="仿宋" w:eastAsia="仿宋" w:cs="仿宋"/>
          <w:color w:val="auto"/>
          <w:sz w:val="44"/>
          <w:highlight w:val="none"/>
        </w:rPr>
        <w:sectPr>
          <w:headerReference r:id="rId4" w:type="first"/>
          <w:headerReference r:id="rId3" w:type="default"/>
          <w:footerReference r:id="rId5" w:type="default"/>
          <w:footerReference r:id="rId6" w:type="even"/>
          <w:pgSz w:w="11907" w:h="16840"/>
          <w:pgMar w:top="1134" w:right="1191" w:bottom="1134" w:left="1304" w:header="964" w:footer="992" w:gutter="0"/>
          <w:pgNumType w:fmt="decimal" w:start="1"/>
          <w:cols w:space="720" w:num="1"/>
          <w:titlePg/>
          <w:docGrid w:linePitch="312" w:charSpace="0"/>
        </w:sectPr>
      </w:pPr>
      <w:r>
        <w:rPr>
          <w:rFonts w:hint="eastAsia" w:ascii="仿宋" w:hAnsi="仿宋" w:eastAsia="仿宋" w:cs="仿宋"/>
          <w:color w:val="auto"/>
          <w:sz w:val="36"/>
          <w:szCs w:val="36"/>
          <w:highlight w:val="none"/>
        </w:rPr>
        <w:t>二0二</w:t>
      </w:r>
      <w:r>
        <w:rPr>
          <w:rFonts w:hint="eastAsia" w:ascii="仿宋" w:hAnsi="仿宋" w:eastAsia="仿宋" w:cs="仿宋"/>
          <w:color w:val="auto"/>
          <w:sz w:val="36"/>
          <w:szCs w:val="36"/>
          <w:highlight w:val="none"/>
          <w:lang w:val="en-US" w:eastAsia="zh-CN"/>
        </w:rPr>
        <w:t>五</w:t>
      </w:r>
      <w:r>
        <w:rPr>
          <w:rFonts w:hint="eastAsia" w:ascii="仿宋" w:hAnsi="仿宋" w:eastAsia="仿宋" w:cs="仿宋"/>
          <w:color w:val="auto"/>
          <w:sz w:val="36"/>
          <w:szCs w:val="36"/>
          <w:highlight w:val="none"/>
        </w:rPr>
        <w:t>年</w:t>
      </w:r>
      <w:r>
        <w:rPr>
          <w:rFonts w:hint="eastAsia" w:ascii="仿宋" w:hAnsi="仿宋" w:eastAsia="仿宋" w:cs="仿宋"/>
          <w:color w:val="auto"/>
          <w:sz w:val="36"/>
          <w:szCs w:val="36"/>
          <w:highlight w:val="none"/>
          <w:lang w:val="en-US" w:eastAsia="zh-CN"/>
        </w:rPr>
        <w:t>五</w:t>
      </w:r>
      <w:r>
        <w:rPr>
          <w:rFonts w:hint="eastAsia" w:ascii="仿宋" w:hAnsi="仿宋" w:eastAsia="仿宋" w:cs="仿宋"/>
          <w:color w:val="auto"/>
          <w:sz w:val="36"/>
          <w:szCs w:val="36"/>
          <w:highlight w:val="none"/>
        </w:rPr>
        <w:t>月</w:t>
      </w:r>
    </w:p>
    <w:p w14:paraId="34C49934">
      <w:pPr>
        <w:snapToGrid w:val="0"/>
        <w:spacing w:line="500" w:lineRule="exact"/>
        <w:jc w:val="center"/>
        <w:rPr>
          <w:rFonts w:hint="eastAsia" w:ascii="仿宋" w:hAnsi="仿宋" w:eastAsia="仿宋" w:cs="仿宋"/>
          <w:b/>
          <w:bCs/>
          <w:color w:val="auto"/>
          <w:szCs w:val="28"/>
          <w:highlight w:val="none"/>
        </w:rPr>
      </w:pPr>
      <w:r>
        <w:rPr>
          <w:rFonts w:hint="eastAsia" w:ascii="仿宋" w:hAnsi="仿宋" w:eastAsia="仿宋" w:cs="仿宋"/>
          <w:b/>
          <w:bCs/>
          <w:color w:val="auto"/>
          <w:szCs w:val="28"/>
          <w:highlight w:val="none"/>
        </w:rPr>
        <w:t>目  录</w:t>
      </w:r>
    </w:p>
    <w:p w14:paraId="0B14DBCE">
      <w:pPr>
        <w:pStyle w:val="40"/>
        <w:keepNext w:val="0"/>
        <w:keepLines w:val="0"/>
        <w:pageBreakBefore w:val="0"/>
        <w:widowControl w:val="0"/>
        <w:tabs>
          <w:tab w:val="right" w:leader="dot" w:pos="9412"/>
          <w:tab w:val="clear" w:pos="1260"/>
          <w:tab w:val="clear" w:pos="1685"/>
          <w:tab w:val="clear" w:pos="8400"/>
        </w:tabs>
        <w:kinsoku/>
        <w:wordWrap/>
        <w:overflowPunct/>
        <w:topLinePunct w:val="0"/>
        <w:autoSpaceDE/>
        <w:autoSpaceDN/>
        <w:bidi w:val="0"/>
        <w:adjustRightInd/>
        <w:snapToGrid/>
        <w:spacing w:line="360" w:lineRule="auto"/>
        <w:ind w:left="0" w:leftChars="0" w:firstLine="279" w:firstLineChars="133"/>
        <w:textAlignment w:val="auto"/>
        <w:rPr>
          <w:rFonts w:hint="eastAsia" w:ascii="仿宋" w:hAnsi="仿宋" w:eastAsia="仿宋" w:cs="仿宋"/>
          <w:b w:val="0"/>
          <w:bCs/>
          <w:color w:val="auto"/>
          <w:sz w:val="21"/>
          <w:szCs w:val="21"/>
          <w:highlight w:val="none"/>
        </w:rPr>
      </w:pPr>
    </w:p>
    <w:p w14:paraId="130A6AB7">
      <w:pPr>
        <w:pStyle w:val="40"/>
        <w:keepNext w:val="0"/>
        <w:keepLines w:val="0"/>
        <w:pageBreakBefore w:val="0"/>
        <w:widowControl w:val="0"/>
        <w:tabs>
          <w:tab w:val="right" w:leader="dot" w:pos="9412"/>
          <w:tab w:val="clear" w:pos="1260"/>
          <w:tab w:val="clear" w:pos="1685"/>
          <w:tab w:val="clear" w:pos="8400"/>
        </w:tabs>
        <w:kinsoku/>
        <w:wordWrap/>
        <w:overflowPunct/>
        <w:topLinePunct w:val="0"/>
        <w:autoSpaceDE/>
        <w:autoSpaceDN/>
        <w:bidi w:val="0"/>
        <w:adjustRightInd/>
        <w:snapToGrid/>
        <w:spacing w:line="480" w:lineRule="auto"/>
        <w:ind w:left="0" w:leftChars="0" w:firstLine="279" w:firstLineChars="133"/>
        <w:textAlignment w:val="auto"/>
        <w:rPr>
          <w:b w:val="0"/>
          <w:bCs/>
          <w:color w:val="auto"/>
          <w:highlight w:val="none"/>
        </w:rPr>
      </w:pPr>
      <w:r>
        <w:rPr>
          <w:rFonts w:hint="eastAsia" w:ascii="仿宋" w:hAnsi="仿宋" w:eastAsia="仿宋" w:cs="仿宋"/>
          <w:b w:val="0"/>
          <w:bCs/>
          <w:color w:val="auto"/>
          <w:sz w:val="21"/>
          <w:szCs w:val="21"/>
          <w:highlight w:val="none"/>
        </w:rPr>
        <w:fldChar w:fldCharType="begin"/>
      </w:r>
      <w:r>
        <w:rPr>
          <w:rFonts w:hint="eastAsia" w:ascii="仿宋" w:hAnsi="仿宋" w:eastAsia="仿宋" w:cs="仿宋"/>
          <w:b w:val="0"/>
          <w:bCs/>
          <w:color w:val="auto"/>
          <w:sz w:val="21"/>
          <w:szCs w:val="21"/>
          <w:highlight w:val="none"/>
        </w:rPr>
        <w:instrText xml:space="preserve"> TOC \o "1-2" \h \z </w:instrText>
      </w:r>
      <w:r>
        <w:rPr>
          <w:rFonts w:hint="eastAsia" w:ascii="仿宋" w:hAnsi="仿宋" w:eastAsia="仿宋" w:cs="仿宋"/>
          <w:b w:val="0"/>
          <w:bCs/>
          <w:color w:val="auto"/>
          <w:sz w:val="21"/>
          <w:szCs w:val="21"/>
          <w:highlight w:val="none"/>
        </w:rPr>
        <w:fldChar w:fldCharType="separate"/>
      </w:r>
      <w:r>
        <w:rPr>
          <w:rFonts w:hint="eastAsia" w:ascii="仿宋" w:hAnsi="仿宋" w:eastAsia="仿宋" w:cs="仿宋"/>
          <w:b w:val="0"/>
          <w:bCs/>
          <w:color w:val="auto"/>
          <w:szCs w:val="21"/>
          <w:highlight w:val="none"/>
        </w:rPr>
        <w:fldChar w:fldCharType="begin"/>
      </w:r>
      <w:r>
        <w:rPr>
          <w:rFonts w:hint="eastAsia" w:ascii="仿宋" w:hAnsi="仿宋" w:eastAsia="仿宋" w:cs="仿宋"/>
          <w:b w:val="0"/>
          <w:bCs/>
          <w:color w:val="auto"/>
          <w:szCs w:val="21"/>
          <w:highlight w:val="none"/>
        </w:rPr>
        <w:instrText xml:space="preserve"> HYPERLINK \l _Toc21883 </w:instrText>
      </w:r>
      <w:r>
        <w:rPr>
          <w:rFonts w:hint="eastAsia" w:ascii="仿宋" w:hAnsi="仿宋" w:eastAsia="仿宋" w:cs="仿宋"/>
          <w:b w:val="0"/>
          <w:bCs/>
          <w:color w:val="auto"/>
          <w:szCs w:val="21"/>
          <w:highlight w:val="none"/>
        </w:rPr>
        <w:fldChar w:fldCharType="separate"/>
      </w:r>
      <w:r>
        <w:rPr>
          <w:rFonts w:hint="eastAsia" w:ascii="仿宋" w:hAnsi="仿宋" w:eastAsia="仿宋" w:cs="仿宋"/>
          <w:b w:val="0"/>
          <w:bCs/>
          <w:color w:val="auto"/>
          <w:highlight w:val="none"/>
        </w:rPr>
        <w:t xml:space="preserve">第一篇 </w:t>
      </w:r>
      <w:r>
        <w:rPr>
          <w:rFonts w:hint="eastAsia" w:ascii="仿宋" w:hAnsi="仿宋" w:eastAsia="仿宋" w:cs="仿宋"/>
          <w:b w:val="0"/>
          <w:bCs/>
          <w:color w:val="auto"/>
          <w:highlight w:val="none"/>
          <w:lang w:eastAsia="zh-CN"/>
        </w:rPr>
        <w:t>竞争性比选公告</w:t>
      </w:r>
      <w:r>
        <w:rPr>
          <w:b w:val="0"/>
          <w:bCs/>
          <w:color w:val="auto"/>
          <w:highlight w:val="none"/>
        </w:rPr>
        <w:tab/>
      </w:r>
      <w:r>
        <w:rPr>
          <w:b w:val="0"/>
          <w:bCs/>
          <w:color w:val="auto"/>
          <w:highlight w:val="none"/>
        </w:rPr>
        <w:fldChar w:fldCharType="begin"/>
      </w:r>
      <w:r>
        <w:rPr>
          <w:b w:val="0"/>
          <w:bCs/>
          <w:color w:val="auto"/>
          <w:highlight w:val="none"/>
        </w:rPr>
        <w:instrText xml:space="preserve"> PAGEREF _Toc21883 \h </w:instrText>
      </w:r>
      <w:r>
        <w:rPr>
          <w:b w:val="0"/>
          <w:bCs/>
          <w:color w:val="auto"/>
          <w:highlight w:val="none"/>
        </w:rPr>
        <w:fldChar w:fldCharType="separate"/>
      </w:r>
      <w:r>
        <w:rPr>
          <w:b w:val="0"/>
          <w:bCs/>
          <w:color w:val="auto"/>
          <w:highlight w:val="none"/>
        </w:rPr>
        <w:t>2</w:t>
      </w:r>
      <w:r>
        <w:rPr>
          <w:b w:val="0"/>
          <w:bCs/>
          <w:color w:val="auto"/>
          <w:highlight w:val="none"/>
        </w:rPr>
        <w:fldChar w:fldCharType="end"/>
      </w:r>
      <w:r>
        <w:rPr>
          <w:rFonts w:hint="eastAsia" w:ascii="仿宋" w:hAnsi="仿宋" w:eastAsia="仿宋" w:cs="仿宋"/>
          <w:b w:val="0"/>
          <w:bCs/>
          <w:color w:val="auto"/>
          <w:szCs w:val="21"/>
          <w:highlight w:val="none"/>
        </w:rPr>
        <w:fldChar w:fldCharType="end"/>
      </w:r>
    </w:p>
    <w:p w14:paraId="2C4274E2">
      <w:pPr>
        <w:pStyle w:val="40"/>
        <w:keepNext w:val="0"/>
        <w:keepLines w:val="0"/>
        <w:pageBreakBefore w:val="0"/>
        <w:widowControl w:val="0"/>
        <w:tabs>
          <w:tab w:val="right" w:leader="dot" w:pos="9412"/>
          <w:tab w:val="clear" w:pos="1260"/>
          <w:tab w:val="clear" w:pos="1685"/>
          <w:tab w:val="clear" w:pos="8400"/>
        </w:tabs>
        <w:kinsoku/>
        <w:wordWrap/>
        <w:overflowPunct/>
        <w:topLinePunct w:val="0"/>
        <w:autoSpaceDE/>
        <w:autoSpaceDN/>
        <w:bidi w:val="0"/>
        <w:adjustRightInd/>
        <w:snapToGrid/>
        <w:spacing w:line="480" w:lineRule="auto"/>
        <w:textAlignment w:val="auto"/>
        <w:rPr>
          <w:b w:val="0"/>
          <w:bCs/>
          <w:color w:val="auto"/>
          <w:highlight w:val="none"/>
        </w:rPr>
      </w:pPr>
      <w:r>
        <w:rPr>
          <w:rFonts w:hint="eastAsia" w:ascii="仿宋" w:hAnsi="仿宋" w:eastAsia="仿宋" w:cs="仿宋"/>
          <w:b w:val="0"/>
          <w:bCs/>
          <w:color w:val="auto"/>
          <w:szCs w:val="21"/>
          <w:highlight w:val="none"/>
        </w:rPr>
        <w:fldChar w:fldCharType="begin"/>
      </w:r>
      <w:r>
        <w:rPr>
          <w:rFonts w:hint="eastAsia" w:ascii="仿宋" w:hAnsi="仿宋" w:eastAsia="仿宋" w:cs="仿宋"/>
          <w:b w:val="0"/>
          <w:bCs/>
          <w:color w:val="auto"/>
          <w:szCs w:val="21"/>
          <w:highlight w:val="none"/>
        </w:rPr>
        <w:instrText xml:space="preserve"> HYPERLINK \l _Toc10419 </w:instrText>
      </w:r>
      <w:r>
        <w:rPr>
          <w:rFonts w:hint="eastAsia" w:ascii="仿宋" w:hAnsi="仿宋" w:eastAsia="仿宋" w:cs="仿宋"/>
          <w:b w:val="0"/>
          <w:bCs/>
          <w:color w:val="auto"/>
          <w:szCs w:val="21"/>
          <w:highlight w:val="none"/>
        </w:rPr>
        <w:fldChar w:fldCharType="separate"/>
      </w:r>
      <w:r>
        <w:rPr>
          <w:rFonts w:hint="eastAsia" w:ascii="仿宋" w:hAnsi="仿宋" w:eastAsia="仿宋" w:cs="仿宋"/>
          <w:b w:val="0"/>
          <w:bCs/>
          <w:color w:val="auto"/>
          <w:highlight w:val="none"/>
        </w:rPr>
        <w:t xml:space="preserve">第二篇 </w:t>
      </w:r>
      <w:r>
        <w:rPr>
          <w:rFonts w:hint="eastAsia" w:ascii="仿宋" w:hAnsi="仿宋" w:eastAsia="仿宋" w:cs="仿宋"/>
          <w:b w:val="0"/>
          <w:bCs/>
          <w:color w:val="auto"/>
          <w:highlight w:val="none"/>
          <w:lang w:eastAsia="zh-CN"/>
        </w:rPr>
        <w:t>项目服务需求</w:t>
      </w:r>
      <w:r>
        <w:rPr>
          <w:b w:val="0"/>
          <w:bCs/>
          <w:color w:val="auto"/>
          <w:highlight w:val="none"/>
        </w:rPr>
        <w:tab/>
      </w:r>
      <w:r>
        <w:rPr>
          <w:b w:val="0"/>
          <w:bCs/>
          <w:color w:val="auto"/>
          <w:highlight w:val="none"/>
        </w:rPr>
        <w:fldChar w:fldCharType="begin"/>
      </w:r>
      <w:r>
        <w:rPr>
          <w:b w:val="0"/>
          <w:bCs/>
          <w:color w:val="auto"/>
          <w:highlight w:val="none"/>
        </w:rPr>
        <w:instrText xml:space="preserve"> PAGEREF _Toc10419 \h </w:instrText>
      </w:r>
      <w:r>
        <w:rPr>
          <w:b w:val="0"/>
          <w:bCs/>
          <w:color w:val="auto"/>
          <w:highlight w:val="none"/>
        </w:rPr>
        <w:fldChar w:fldCharType="separate"/>
      </w:r>
      <w:r>
        <w:rPr>
          <w:b w:val="0"/>
          <w:bCs/>
          <w:color w:val="auto"/>
          <w:highlight w:val="none"/>
        </w:rPr>
        <w:t>5</w:t>
      </w:r>
      <w:r>
        <w:rPr>
          <w:b w:val="0"/>
          <w:bCs/>
          <w:color w:val="auto"/>
          <w:highlight w:val="none"/>
        </w:rPr>
        <w:fldChar w:fldCharType="end"/>
      </w:r>
      <w:r>
        <w:rPr>
          <w:rFonts w:hint="eastAsia" w:ascii="仿宋" w:hAnsi="仿宋" w:eastAsia="仿宋" w:cs="仿宋"/>
          <w:b w:val="0"/>
          <w:bCs/>
          <w:color w:val="auto"/>
          <w:szCs w:val="21"/>
          <w:highlight w:val="none"/>
        </w:rPr>
        <w:fldChar w:fldCharType="end"/>
      </w:r>
    </w:p>
    <w:p w14:paraId="2FAB725F">
      <w:pPr>
        <w:pStyle w:val="40"/>
        <w:keepNext w:val="0"/>
        <w:keepLines w:val="0"/>
        <w:pageBreakBefore w:val="0"/>
        <w:widowControl w:val="0"/>
        <w:tabs>
          <w:tab w:val="right" w:leader="dot" w:pos="9412"/>
          <w:tab w:val="clear" w:pos="1260"/>
          <w:tab w:val="clear" w:pos="1685"/>
          <w:tab w:val="clear" w:pos="8400"/>
        </w:tabs>
        <w:kinsoku/>
        <w:wordWrap/>
        <w:overflowPunct/>
        <w:topLinePunct w:val="0"/>
        <w:autoSpaceDE/>
        <w:autoSpaceDN/>
        <w:bidi w:val="0"/>
        <w:adjustRightInd/>
        <w:snapToGrid/>
        <w:spacing w:line="480" w:lineRule="auto"/>
        <w:textAlignment w:val="auto"/>
        <w:rPr>
          <w:b w:val="0"/>
          <w:bCs/>
          <w:color w:val="auto"/>
          <w:highlight w:val="none"/>
        </w:rPr>
      </w:pPr>
      <w:r>
        <w:rPr>
          <w:rFonts w:hint="eastAsia" w:ascii="仿宋" w:hAnsi="仿宋" w:eastAsia="仿宋" w:cs="仿宋"/>
          <w:b w:val="0"/>
          <w:bCs/>
          <w:color w:val="auto"/>
          <w:szCs w:val="21"/>
          <w:highlight w:val="none"/>
        </w:rPr>
        <w:fldChar w:fldCharType="begin"/>
      </w:r>
      <w:r>
        <w:rPr>
          <w:rFonts w:hint="eastAsia" w:ascii="仿宋" w:hAnsi="仿宋" w:eastAsia="仿宋" w:cs="仿宋"/>
          <w:b w:val="0"/>
          <w:bCs/>
          <w:color w:val="auto"/>
          <w:szCs w:val="21"/>
          <w:highlight w:val="none"/>
        </w:rPr>
        <w:instrText xml:space="preserve"> HYPERLINK \l _Toc14229 </w:instrText>
      </w:r>
      <w:r>
        <w:rPr>
          <w:rFonts w:hint="eastAsia" w:ascii="仿宋" w:hAnsi="仿宋" w:eastAsia="仿宋" w:cs="仿宋"/>
          <w:b w:val="0"/>
          <w:bCs/>
          <w:color w:val="auto"/>
          <w:szCs w:val="21"/>
          <w:highlight w:val="none"/>
        </w:rPr>
        <w:fldChar w:fldCharType="separate"/>
      </w:r>
      <w:r>
        <w:rPr>
          <w:rFonts w:hint="eastAsia" w:ascii="仿宋" w:hAnsi="仿宋" w:eastAsia="仿宋" w:cs="仿宋"/>
          <w:b w:val="0"/>
          <w:bCs/>
          <w:color w:val="auto"/>
          <w:highlight w:val="none"/>
        </w:rPr>
        <w:t>第三篇  项目商务需求</w:t>
      </w:r>
      <w:r>
        <w:rPr>
          <w:b w:val="0"/>
          <w:bCs/>
          <w:color w:val="auto"/>
          <w:highlight w:val="none"/>
        </w:rPr>
        <w:tab/>
      </w:r>
      <w:r>
        <w:rPr>
          <w:b w:val="0"/>
          <w:bCs/>
          <w:color w:val="auto"/>
          <w:highlight w:val="none"/>
        </w:rPr>
        <w:fldChar w:fldCharType="begin"/>
      </w:r>
      <w:r>
        <w:rPr>
          <w:b w:val="0"/>
          <w:bCs/>
          <w:color w:val="auto"/>
          <w:highlight w:val="none"/>
        </w:rPr>
        <w:instrText xml:space="preserve"> PAGEREF _Toc14229 \h </w:instrText>
      </w:r>
      <w:r>
        <w:rPr>
          <w:b w:val="0"/>
          <w:bCs/>
          <w:color w:val="auto"/>
          <w:highlight w:val="none"/>
        </w:rPr>
        <w:fldChar w:fldCharType="separate"/>
      </w:r>
      <w:r>
        <w:rPr>
          <w:b w:val="0"/>
          <w:bCs/>
          <w:color w:val="auto"/>
          <w:highlight w:val="none"/>
        </w:rPr>
        <w:t>8</w:t>
      </w:r>
      <w:r>
        <w:rPr>
          <w:b w:val="0"/>
          <w:bCs/>
          <w:color w:val="auto"/>
          <w:highlight w:val="none"/>
        </w:rPr>
        <w:fldChar w:fldCharType="end"/>
      </w:r>
      <w:r>
        <w:rPr>
          <w:rFonts w:hint="eastAsia" w:ascii="仿宋" w:hAnsi="仿宋" w:eastAsia="仿宋" w:cs="仿宋"/>
          <w:b w:val="0"/>
          <w:bCs/>
          <w:color w:val="auto"/>
          <w:szCs w:val="21"/>
          <w:highlight w:val="none"/>
        </w:rPr>
        <w:fldChar w:fldCharType="end"/>
      </w:r>
    </w:p>
    <w:p w14:paraId="4B24F13E">
      <w:pPr>
        <w:pStyle w:val="40"/>
        <w:keepNext w:val="0"/>
        <w:keepLines w:val="0"/>
        <w:pageBreakBefore w:val="0"/>
        <w:widowControl w:val="0"/>
        <w:tabs>
          <w:tab w:val="right" w:leader="dot" w:pos="9412"/>
          <w:tab w:val="clear" w:pos="1260"/>
          <w:tab w:val="clear" w:pos="1685"/>
          <w:tab w:val="clear" w:pos="8400"/>
        </w:tabs>
        <w:kinsoku/>
        <w:wordWrap/>
        <w:overflowPunct/>
        <w:topLinePunct w:val="0"/>
        <w:autoSpaceDE/>
        <w:autoSpaceDN/>
        <w:bidi w:val="0"/>
        <w:adjustRightInd/>
        <w:snapToGrid/>
        <w:spacing w:line="480" w:lineRule="auto"/>
        <w:textAlignment w:val="auto"/>
        <w:rPr>
          <w:b w:val="0"/>
          <w:bCs/>
          <w:color w:val="auto"/>
          <w:highlight w:val="none"/>
        </w:rPr>
      </w:pPr>
      <w:r>
        <w:rPr>
          <w:rFonts w:hint="eastAsia" w:ascii="仿宋" w:hAnsi="仿宋" w:eastAsia="仿宋" w:cs="仿宋"/>
          <w:b w:val="0"/>
          <w:bCs/>
          <w:color w:val="auto"/>
          <w:szCs w:val="21"/>
          <w:highlight w:val="none"/>
        </w:rPr>
        <w:fldChar w:fldCharType="begin"/>
      </w:r>
      <w:r>
        <w:rPr>
          <w:rFonts w:hint="eastAsia" w:ascii="仿宋" w:hAnsi="仿宋" w:eastAsia="仿宋" w:cs="仿宋"/>
          <w:b w:val="0"/>
          <w:bCs/>
          <w:color w:val="auto"/>
          <w:szCs w:val="21"/>
          <w:highlight w:val="none"/>
        </w:rPr>
        <w:instrText xml:space="preserve"> HYPERLINK \l _Toc16237 </w:instrText>
      </w:r>
      <w:r>
        <w:rPr>
          <w:rFonts w:hint="eastAsia" w:ascii="仿宋" w:hAnsi="仿宋" w:eastAsia="仿宋" w:cs="仿宋"/>
          <w:b w:val="0"/>
          <w:bCs/>
          <w:color w:val="auto"/>
          <w:szCs w:val="21"/>
          <w:highlight w:val="none"/>
        </w:rPr>
        <w:fldChar w:fldCharType="separate"/>
      </w:r>
      <w:r>
        <w:rPr>
          <w:rFonts w:hint="eastAsia" w:ascii="仿宋" w:hAnsi="仿宋" w:eastAsia="仿宋" w:cs="仿宋"/>
          <w:b w:val="0"/>
          <w:bCs/>
          <w:color w:val="auto"/>
          <w:highlight w:val="none"/>
        </w:rPr>
        <w:t>第四篇  资格审查及评标办法</w:t>
      </w:r>
      <w:r>
        <w:rPr>
          <w:b w:val="0"/>
          <w:bCs/>
          <w:color w:val="auto"/>
          <w:highlight w:val="none"/>
        </w:rPr>
        <w:tab/>
      </w:r>
      <w:r>
        <w:rPr>
          <w:b w:val="0"/>
          <w:bCs/>
          <w:color w:val="auto"/>
          <w:highlight w:val="none"/>
        </w:rPr>
        <w:fldChar w:fldCharType="begin"/>
      </w:r>
      <w:r>
        <w:rPr>
          <w:b w:val="0"/>
          <w:bCs/>
          <w:color w:val="auto"/>
          <w:highlight w:val="none"/>
        </w:rPr>
        <w:instrText xml:space="preserve"> PAGEREF _Toc16237 \h </w:instrText>
      </w:r>
      <w:r>
        <w:rPr>
          <w:b w:val="0"/>
          <w:bCs/>
          <w:color w:val="auto"/>
          <w:highlight w:val="none"/>
        </w:rPr>
        <w:fldChar w:fldCharType="separate"/>
      </w:r>
      <w:r>
        <w:rPr>
          <w:b w:val="0"/>
          <w:bCs/>
          <w:color w:val="auto"/>
          <w:highlight w:val="none"/>
        </w:rPr>
        <w:t>10</w:t>
      </w:r>
      <w:r>
        <w:rPr>
          <w:b w:val="0"/>
          <w:bCs/>
          <w:color w:val="auto"/>
          <w:highlight w:val="none"/>
        </w:rPr>
        <w:fldChar w:fldCharType="end"/>
      </w:r>
      <w:r>
        <w:rPr>
          <w:rFonts w:hint="eastAsia" w:ascii="仿宋" w:hAnsi="仿宋" w:eastAsia="仿宋" w:cs="仿宋"/>
          <w:b w:val="0"/>
          <w:bCs/>
          <w:color w:val="auto"/>
          <w:szCs w:val="21"/>
          <w:highlight w:val="none"/>
        </w:rPr>
        <w:fldChar w:fldCharType="end"/>
      </w:r>
    </w:p>
    <w:p w14:paraId="2FD47D79">
      <w:pPr>
        <w:pStyle w:val="40"/>
        <w:keepNext w:val="0"/>
        <w:keepLines w:val="0"/>
        <w:pageBreakBefore w:val="0"/>
        <w:widowControl w:val="0"/>
        <w:tabs>
          <w:tab w:val="right" w:leader="dot" w:pos="9412"/>
          <w:tab w:val="clear" w:pos="1260"/>
          <w:tab w:val="clear" w:pos="1685"/>
          <w:tab w:val="clear" w:pos="8400"/>
        </w:tabs>
        <w:kinsoku/>
        <w:wordWrap/>
        <w:overflowPunct/>
        <w:topLinePunct w:val="0"/>
        <w:autoSpaceDE/>
        <w:autoSpaceDN/>
        <w:bidi w:val="0"/>
        <w:adjustRightInd/>
        <w:snapToGrid/>
        <w:spacing w:line="480" w:lineRule="auto"/>
        <w:textAlignment w:val="auto"/>
        <w:rPr>
          <w:b w:val="0"/>
          <w:bCs/>
          <w:color w:val="auto"/>
          <w:highlight w:val="none"/>
        </w:rPr>
      </w:pPr>
      <w:r>
        <w:rPr>
          <w:rFonts w:hint="eastAsia" w:ascii="仿宋" w:hAnsi="仿宋" w:eastAsia="仿宋" w:cs="仿宋"/>
          <w:b w:val="0"/>
          <w:bCs/>
          <w:color w:val="auto"/>
          <w:szCs w:val="21"/>
          <w:highlight w:val="none"/>
        </w:rPr>
        <w:fldChar w:fldCharType="begin"/>
      </w:r>
      <w:r>
        <w:rPr>
          <w:rFonts w:hint="eastAsia" w:ascii="仿宋" w:hAnsi="仿宋" w:eastAsia="仿宋" w:cs="仿宋"/>
          <w:b w:val="0"/>
          <w:bCs/>
          <w:color w:val="auto"/>
          <w:szCs w:val="21"/>
          <w:highlight w:val="none"/>
        </w:rPr>
        <w:instrText xml:space="preserve"> HYPERLINK \l _Toc2588 </w:instrText>
      </w:r>
      <w:r>
        <w:rPr>
          <w:rFonts w:hint="eastAsia" w:ascii="仿宋" w:hAnsi="仿宋" w:eastAsia="仿宋" w:cs="仿宋"/>
          <w:b w:val="0"/>
          <w:bCs/>
          <w:color w:val="auto"/>
          <w:szCs w:val="21"/>
          <w:highlight w:val="none"/>
        </w:rPr>
        <w:fldChar w:fldCharType="separate"/>
      </w:r>
      <w:r>
        <w:rPr>
          <w:rFonts w:hint="eastAsia" w:ascii="仿宋" w:hAnsi="仿宋" w:eastAsia="仿宋" w:cs="仿宋"/>
          <w:b w:val="0"/>
          <w:bCs/>
          <w:color w:val="auto"/>
          <w:highlight w:val="none"/>
        </w:rPr>
        <w:t xml:space="preserve">第五篇  </w:t>
      </w:r>
      <w:r>
        <w:rPr>
          <w:rFonts w:hint="eastAsia" w:ascii="仿宋" w:hAnsi="仿宋" w:eastAsia="仿宋" w:cs="仿宋"/>
          <w:b w:val="0"/>
          <w:bCs/>
          <w:color w:val="auto"/>
          <w:highlight w:val="none"/>
          <w:lang w:eastAsia="zh-CN"/>
        </w:rPr>
        <w:t>供应商</w:t>
      </w:r>
      <w:r>
        <w:rPr>
          <w:rFonts w:hint="eastAsia" w:ascii="仿宋" w:hAnsi="仿宋" w:eastAsia="仿宋" w:cs="仿宋"/>
          <w:b w:val="0"/>
          <w:bCs/>
          <w:color w:val="auto"/>
          <w:highlight w:val="none"/>
        </w:rPr>
        <w:t>须知</w:t>
      </w:r>
      <w:r>
        <w:rPr>
          <w:b w:val="0"/>
          <w:bCs/>
          <w:color w:val="auto"/>
          <w:highlight w:val="none"/>
        </w:rPr>
        <w:tab/>
      </w:r>
      <w:r>
        <w:rPr>
          <w:b w:val="0"/>
          <w:bCs/>
          <w:color w:val="auto"/>
          <w:highlight w:val="none"/>
        </w:rPr>
        <w:fldChar w:fldCharType="begin"/>
      </w:r>
      <w:r>
        <w:rPr>
          <w:b w:val="0"/>
          <w:bCs/>
          <w:color w:val="auto"/>
          <w:highlight w:val="none"/>
        </w:rPr>
        <w:instrText xml:space="preserve"> PAGEREF _Toc2588 \h </w:instrText>
      </w:r>
      <w:r>
        <w:rPr>
          <w:b w:val="0"/>
          <w:bCs/>
          <w:color w:val="auto"/>
          <w:highlight w:val="none"/>
        </w:rPr>
        <w:fldChar w:fldCharType="separate"/>
      </w:r>
      <w:r>
        <w:rPr>
          <w:b w:val="0"/>
          <w:bCs/>
          <w:color w:val="auto"/>
          <w:highlight w:val="none"/>
        </w:rPr>
        <w:t>10</w:t>
      </w:r>
      <w:r>
        <w:rPr>
          <w:b w:val="0"/>
          <w:bCs/>
          <w:color w:val="auto"/>
          <w:highlight w:val="none"/>
        </w:rPr>
        <w:fldChar w:fldCharType="end"/>
      </w:r>
      <w:r>
        <w:rPr>
          <w:rFonts w:hint="eastAsia" w:ascii="仿宋" w:hAnsi="仿宋" w:eastAsia="仿宋" w:cs="仿宋"/>
          <w:b w:val="0"/>
          <w:bCs/>
          <w:color w:val="auto"/>
          <w:szCs w:val="21"/>
          <w:highlight w:val="none"/>
        </w:rPr>
        <w:fldChar w:fldCharType="end"/>
      </w:r>
    </w:p>
    <w:p w14:paraId="1075BF67">
      <w:pPr>
        <w:pStyle w:val="40"/>
        <w:keepNext w:val="0"/>
        <w:keepLines w:val="0"/>
        <w:pageBreakBefore w:val="0"/>
        <w:widowControl w:val="0"/>
        <w:tabs>
          <w:tab w:val="right" w:leader="dot" w:pos="9412"/>
          <w:tab w:val="clear" w:pos="1260"/>
          <w:tab w:val="clear" w:pos="1685"/>
          <w:tab w:val="clear" w:pos="8400"/>
        </w:tabs>
        <w:kinsoku/>
        <w:wordWrap/>
        <w:overflowPunct/>
        <w:topLinePunct w:val="0"/>
        <w:autoSpaceDE/>
        <w:autoSpaceDN/>
        <w:bidi w:val="0"/>
        <w:adjustRightInd/>
        <w:snapToGrid/>
        <w:spacing w:line="480" w:lineRule="auto"/>
        <w:textAlignment w:val="auto"/>
        <w:rPr>
          <w:b w:val="0"/>
          <w:bCs/>
          <w:color w:val="auto"/>
          <w:highlight w:val="none"/>
        </w:rPr>
      </w:pPr>
      <w:r>
        <w:rPr>
          <w:rFonts w:hint="eastAsia" w:ascii="仿宋" w:hAnsi="仿宋" w:eastAsia="仿宋" w:cs="仿宋"/>
          <w:b w:val="0"/>
          <w:bCs/>
          <w:color w:val="auto"/>
          <w:szCs w:val="21"/>
          <w:highlight w:val="none"/>
        </w:rPr>
        <w:fldChar w:fldCharType="begin"/>
      </w:r>
      <w:r>
        <w:rPr>
          <w:rFonts w:hint="eastAsia" w:ascii="仿宋" w:hAnsi="仿宋" w:eastAsia="仿宋" w:cs="仿宋"/>
          <w:b w:val="0"/>
          <w:bCs/>
          <w:color w:val="auto"/>
          <w:szCs w:val="21"/>
          <w:highlight w:val="none"/>
        </w:rPr>
        <w:instrText xml:space="preserve"> HYPERLINK \l _Toc15247 </w:instrText>
      </w:r>
      <w:r>
        <w:rPr>
          <w:rFonts w:hint="eastAsia" w:ascii="仿宋" w:hAnsi="仿宋" w:eastAsia="仿宋" w:cs="仿宋"/>
          <w:b w:val="0"/>
          <w:bCs/>
          <w:color w:val="auto"/>
          <w:szCs w:val="21"/>
          <w:highlight w:val="none"/>
        </w:rPr>
        <w:fldChar w:fldCharType="separate"/>
      </w:r>
      <w:r>
        <w:rPr>
          <w:rFonts w:hint="eastAsia" w:ascii="仿宋" w:hAnsi="仿宋" w:eastAsia="仿宋" w:cs="仿宋"/>
          <w:b w:val="0"/>
          <w:bCs/>
          <w:color w:val="auto"/>
          <w:highlight w:val="none"/>
        </w:rPr>
        <w:t xml:space="preserve">第六篇  </w:t>
      </w:r>
      <w:r>
        <w:rPr>
          <w:rFonts w:hint="eastAsia" w:ascii="仿宋" w:hAnsi="仿宋" w:eastAsia="仿宋" w:cs="仿宋"/>
          <w:b w:val="0"/>
          <w:bCs/>
          <w:color w:val="auto"/>
          <w:highlight w:val="none"/>
          <w:lang w:val="en-US" w:eastAsia="zh-CN"/>
        </w:rPr>
        <w:t>采购合同</w:t>
      </w:r>
      <w:r>
        <w:rPr>
          <w:b w:val="0"/>
          <w:bCs/>
          <w:color w:val="auto"/>
          <w:highlight w:val="none"/>
        </w:rPr>
        <w:tab/>
      </w:r>
      <w:r>
        <w:rPr>
          <w:b w:val="0"/>
          <w:bCs/>
          <w:color w:val="auto"/>
          <w:highlight w:val="none"/>
        </w:rPr>
        <w:fldChar w:fldCharType="begin"/>
      </w:r>
      <w:r>
        <w:rPr>
          <w:b w:val="0"/>
          <w:bCs/>
          <w:color w:val="auto"/>
          <w:highlight w:val="none"/>
        </w:rPr>
        <w:instrText xml:space="preserve"> PAGEREF _Toc15247 \h </w:instrText>
      </w:r>
      <w:r>
        <w:rPr>
          <w:b w:val="0"/>
          <w:bCs/>
          <w:color w:val="auto"/>
          <w:highlight w:val="none"/>
        </w:rPr>
        <w:fldChar w:fldCharType="separate"/>
      </w:r>
      <w:r>
        <w:rPr>
          <w:b w:val="0"/>
          <w:bCs/>
          <w:color w:val="auto"/>
          <w:highlight w:val="none"/>
        </w:rPr>
        <w:t>17</w:t>
      </w:r>
      <w:r>
        <w:rPr>
          <w:b w:val="0"/>
          <w:bCs/>
          <w:color w:val="auto"/>
          <w:highlight w:val="none"/>
        </w:rPr>
        <w:fldChar w:fldCharType="end"/>
      </w:r>
      <w:r>
        <w:rPr>
          <w:rFonts w:hint="eastAsia" w:ascii="仿宋" w:hAnsi="仿宋" w:eastAsia="仿宋" w:cs="仿宋"/>
          <w:b w:val="0"/>
          <w:bCs/>
          <w:color w:val="auto"/>
          <w:szCs w:val="21"/>
          <w:highlight w:val="none"/>
        </w:rPr>
        <w:fldChar w:fldCharType="end"/>
      </w:r>
    </w:p>
    <w:p w14:paraId="0170F033">
      <w:pPr>
        <w:pStyle w:val="40"/>
        <w:keepNext w:val="0"/>
        <w:keepLines w:val="0"/>
        <w:pageBreakBefore w:val="0"/>
        <w:widowControl w:val="0"/>
        <w:tabs>
          <w:tab w:val="right" w:leader="dot" w:pos="9412"/>
          <w:tab w:val="clear" w:pos="1260"/>
          <w:tab w:val="clear" w:pos="1685"/>
          <w:tab w:val="clear" w:pos="8400"/>
        </w:tabs>
        <w:kinsoku/>
        <w:wordWrap/>
        <w:overflowPunct/>
        <w:topLinePunct w:val="0"/>
        <w:autoSpaceDE/>
        <w:autoSpaceDN/>
        <w:bidi w:val="0"/>
        <w:adjustRightInd/>
        <w:snapToGrid/>
        <w:spacing w:line="480" w:lineRule="auto"/>
        <w:textAlignment w:val="auto"/>
        <w:rPr>
          <w:b w:val="0"/>
          <w:bCs/>
          <w:color w:val="auto"/>
          <w:highlight w:val="none"/>
        </w:rPr>
      </w:pPr>
      <w:r>
        <w:rPr>
          <w:rFonts w:hint="eastAsia" w:ascii="仿宋" w:hAnsi="仿宋" w:eastAsia="仿宋" w:cs="仿宋"/>
          <w:b w:val="0"/>
          <w:bCs/>
          <w:color w:val="auto"/>
          <w:szCs w:val="21"/>
          <w:highlight w:val="none"/>
        </w:rPr>
        <w:fldChar w:fldCharType="begin"/>
      </w:r>
      <w:r>
        <w:rPr>
          <w:rFonts w:hint="eastAsia" w:ascii="仿宋" w:hAnsi="仿宋" w:eastAsia="仿宋" w:cs="仿宋"/>
          <w:b w:val="0"/>
          <w:bCs/>
          <w:color w:val="auto"/>
          <w:szCs w:val="21"/>
          <w:highlight w:val="none"/>
        </w:rPr>
        <w:instrText xml:space="preserve"> HYPERLINK \l _Toc26237 </w:instrText>
      </w:r>
      <w:r>
        <w:rPr>
          <w:rFonts w:hint="eastAsia" w:ascii="仿宋" w:hAnsi="仿宋" w:eastAsia="仿宋" w:cs="仿宋"/>
          <w:b w:val="0"/>
          <w:bCs/>
          <w:color w:val="auto"/>
          <w:szCs w:val="21"/>
          <w:highlight w:val="none"/>
        </w:rPr>
        <w:fldChar w:fldCharType="separate"/>
      </w:r>
      <w:r>
        <w:rPr>
          <w:rFonts w:hint="eastAsia" w:ascii="仿宋" w:hAnsi="仿宋" w:eastAsia="仿宋" w:cs="仿宋"/>
          <w:b w:val="0"/>
          <w:bCs/>
          <w:color w:val="auto"/>
          <w:highlight w:val="none"/>
        </w:rPr>
        <w:t xml:space="preserve">第七篇  </w:t>
      </w:r>
      <w:r>
        <w:rPr>
          <w:rFonts w:hint="eastAsia" w:ascii="仿宋" w:hAnsi="仿宋" w:eastAsia="仿宋" w:cs="仿宋"/>
          <w:b w:val="0"/>
          <w:bCs/>
          <w:color w:val="auto"/>
          <w:highlight w:val="none"/>
          <w:lang w:eastAsia="zh-CN"/>
        </w:rPr>
        <w:t>响应文件</w:t>
      </w:r>
      <w:r>
        <w:rPr>
          <w:rFonts w:hint="eastAsia" w:ascii="仿宋" w:hAnsi="仿宋" w:eastAsia="仿宋" w:cs="仿宋"/>
          <w:b w:val="0"/>
          <w:bCs/>
          <w:color w:val="auto"/>
          <w:highlight w:val="none"/>
        </w:rPr>
        <w:t>格式</w:t>
      </w:r>
      <w:r>
        <w:rPr>
          <w:b w:val="0"/>
          <w:bCs/>
          <w:color w:val="auto"/>
          <w:highlight w:val="none"/>
        </w:rPr>
        <w:tab/>
      </w:r>
      <w:r>
        <w:rPr>
          <w:b w:val="0"/>
          <w:bCs/>
          <w:color w:val="auto"/>
          <w:highlight w:val="none"/>
        </w:rPr>
        <w:fldChar w:fldCharType="begin"/>
      </w:r>
      <w:r>
        <w:rPr>
          <w:b w:val="0"/>
          <w:bCs/>
          <w:color w:val="auto"/>
          <w:highlight w:val="none"/>
        </w:rPr>
        <w:instrText xml:space="preserve"> PAGEREF _Toc26237 \h </w:instrText>
      </w:r>
      <w:r>
        <w:rPr>
          <w:b w:val="0"/>
          <w:bCs/>
          <w:color w:val="auto"/>
          <w:highlight w:val="none"/>
        </w:rPr>
        <w:fldChar w:fldCharType="separate"/>
      </w:r>
      <w:r>
        <w:rPr>
          <w:b w:val="0"/>
          <w:bCs/>
          <w:color w:val="auto"/>
          <w:highlight w:val="none"/>
        </w:rPr>
        <w:t>19</w:t>
      </w:r>
      <w:r>
        <w:rPr>
          <w:b w:val="0"/>
          <w:bCs/>
          <w:color w:val="auto"/>
          <w:highlight w:val="none"/>
        </w:rPr>
        <w:fldChar w:fldCharType="end"/>
      </w:r>
      <w:r>
        <w:rPr>
          <w:rFonts w:hint="eastAsia" w:ascii="仿宋" w:hAnsi="仿宋" w:eastAsia="仿宋" w:cs="仿宋"/>
          <w:b w:val="0"/>
          <w:bCs/>
          <w:color w:val="auto"/>
          <w:szCs w:val="21"/>
          <w:highlight w:val="none"/>
        </w:rPr>
        <w:fldChar w:fldCharType="end"/>
      </w:r>
    </w:p>
    <w:p w14:paraId="1677D3D1">
      <w:pPr>
        <w:pStyle w:val="40"/>
        <w:keepNext w:val="0"/>
        <w:keepLines w:val="0"/>
        <w:pageBreakBefore w:val="0"/>
        <w:widowControl w:val="0"/>
        <w:kinsoku/>
        <w:wordWrap/>
        <w:overflowPunct/>
        <w:topLinePunct w:val="0"/>
        <w:autoSpaceDE/>
        <w:autoSpaceDN/>
        <w:bidi w:val="0"/>
        <w:adjustRightInd/>
        <w:snapToGrid/>
        <w:spacing w:line="480" w:lineRule="auto"/>
        <w:ind w:firstLine="0" w:firstLineChars="0"/>
        <w:textAlignment w:val="auto"/>
        <w:rPr>
          <w:rFonts w:hint="eastAsia" w:ascii="仿宋" w:hAnsi="仿宋" w:eastAsia="仿宋" w:cs="仿宋"/>
          <w:color w:val="auto"/>
          <w:sz w:val="32"/>
          <w:highlight w:val="none"/>
        </w:rPr>
        <w:sectPr>
          <w:headerReference r:id="rId7" w:type="default"/>
          <w:footerReference r:id="rId8" w:type="default"/>
          <w:pgSz w:w="11907" w:h="16840"/>
          <w:pgMar w:top="1134" w:right="1191" w:bottom="1134" w:left="1304" w:header="964" w:footer="992" w:gutter="0"/>
          <w:pgNumType w:fmt="decimal" w:start="1"/>
          <w:cols w:space="720" w:num="1"/>
          <w:docGrid w:linePitch="312" w:charSpace="0"/>
        </w:sectPr>
      </w:pPr>
      <w:r>
        <w:rPr>
          <w:rFonts w:hint="eastAsia" w:ascii="仿宋" w:hAnsi="仿宋" w:eastAsia="仿宋" w:cs="仿宋"/>
          <w:b w:val="0"/>
          <w:bCs/>
          <w:color w:val="auto"/>
          <w:szCs w:val="21"/>
          <w:highlight w:val="none"/>
        </w:rPr>
        <w:fldChar w:fldCharType="end"/>
      </w:r>
    </w:p>
    <w:p w14:paraId="1561C385">
      <w:pPr>
        <w:pStyle w:val="2"/>
        <w:spacing w:before="0" w:beforeLines="0" w:after="0" w:afterLines="0" w:line="360" w:lineRule="auto"/>
        <w:rPr>
          <w:rFonts w:hint="eastAsia" w:ascii="仿宋" w:hAnsi="仿宋" w:eastAsia="仿宋" w:cs="仿宋"/>
          <w:b/>
          <w:color w:val="auto"/>
          <w:highlight w:val="none"/>
          <w:lang w:eastAsia="zh-CN"/>
        </w:rPr>
      </w:pPr>
      <w:bookmarkStart w:id="3" w:name="_Toc16178"/>
      <w:bookmarkStart w:id="4" w:name="_Toc5896"/>
      <w:bookmarkStart w:id="5" w:name="_Toc4502"/>
      <w:bookmarkStart w:id="6" w:name="_Toc106030371"/>
      <w:bookmarkStart w:id="7" w:name="_Toc5284"/>
      <w:bookmarkStart w:id="8" w:name="_Toc21693"/>
      <w:bookmarkStart w:id="9" w:name="_Toc31300"/>
      <w:bookmarkStart w:id="10" w:name="_Toc6967"/>
      <w:bookmarkStart w:id="11" w:name="_Toc2977"/>
      <w:bookmarkStart w:id="12" w:name="_Toc1386"/>
      <w:bookmarkStart w:id="13" w:name="_Toc21468"/>
      <w:bookmarkStart w:id="14" w:name="_Toc25832"/>
      <w:bookmarkStart w:id="15" w:name="_Toc21631"/>
      <w:bookmarkStart w:id="16" w:name="_Toc14366"/>
      <w:bookmarkStart w:id="17" w:name="_Toc75793495"/>
      <w:bookmarkStart w:id="18" w:name="_Toc19468"/>
      <w:bookmarkStart w:id="19" w:name="_Toc21883"/>
      <w:bookmarkStart w:id="20" w:name="_Hlk160809782"/>
      <w:r>
        <w:rPr>
          <w:rFonts w:hint="eastAsia" w:ascii="仿宋" w:hAnsi="仿宋" w:eastAsia="仿宋" w:cs="仿宋"/>
          <w:b/>
          <w:color w:val="auto"/>
          <w:highlight w:val="none"/>
        </w:rPr>
        <w:t xml:space="preserve">第一篇 </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r>
        <w:rPr>
          <w:rFonts w:hint="eastAsia" w:ascii="仿宋" w:hAnsi="仿宋" w:eastAsia="仿宋" w:cs="仿宋"/>
          <w:b/>
          <w:color w:val="auto"/>
          <w:highlight w:val="none"/>
          <w:lang w:eastAsia="zh-CN"/>
        </w:rPr>
        <w:t>竞争性比选公告</w:t>
      </w:r>
      <w:bookmarkEnd w:id="19"/>
    </w:p>
    <w:p w14:paraId="690143D6">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重庆多杰数字科技咨询服务有限公司</w:t>
      </w:r>
      <w:r>
        <w:rPr>
          <w:rFonts w:hint="eastAsia" w:ascii="仿宋" w:hAnsi="仿宋" w:eastAsia="仿宋" w:cs="仿宋"/>
          <w:color w:val="auto"/>
          <w:sz w:val="24"/>
          <w:szCs w:val="24"/>
          <w:highlight w:val="none"/>
        </w:rPr>
        <w:t>（以下简称：采购代理机构）受</w:t>
      </w:r>
      <w:r>
        <w:rPr>
          <w:rFonts w:hint="eastAsia" w:ascii="仿宋" w:hAnsi="仿宋" w:eastAsia="仿宋" w:cs="仿宋"/>
          <w:color w:val="auto"/>
          <w:sz w:val="24"/>
          <w:szCs w:val="24"/>
          <w:highlight w:val="none"/>
          <w:lang w:eastAsia="zh-CN"/>
        </w:rPr>
        <w:t>重庆广阳岛绿色发展有限责任公司酒店管理分公司</w:t>
      </w:r>
      <w:r>
        <w:rPr>
          <w:rFonts w:hint="eastAsia" w:ascii="仿宋" w:hAnsi="仿宋" w:eastAsia="仿宋" w:cs="仿宋"/>
          <w:color w:val="auto"/>
          <w:sz w:val="24"/>
          <w:szCs w:val="24"/>
          <w:highlight w:val="none"/>
        </w:rPr>
        <w:t>（以下简称：采购人）的委托，对</w:t>
      </w:r>
      <w:r>
        <w:rPr>
          <w:rFonts w:hint="eastAsia" w:ascii="仿宋" w:hAnsi="仿宋" w:eastAsia="仿宋" w:cs="仿宋"/>
          <w:color w:val="auto"/>
          <w:sz w:val="24"/>
          <w:szCs w:val="24"/>
          <w:highlight w:val="none"/>
          <w:lang w:eastAsia="zh-CN"/>
        </w:rPr>
        <w:t>广阳岛国际会议中心及配套酒店电梯系统年度维保服务采购</w:t>
      </w:r>
      <w:r>
        <w:rPr>
          <w:rFonts w:hint="eastAsia" w:ascii="仿宋" w:hAnsi="仿宋" w:eastAsia="仿宋" w:cs="仿宋"/>
          <w:color w:val="auto"/>
          <w:sz w:val="24"/>
          <w:szCs w:val="24"/>
          <w:highlight w:val="none"/>
        </w:rPr>
        <w:t>进行</w:t>
      </w:r>
      <w:r>
        <w:rPr>
          <w:rFonts w:hint="eastAsia" w:ascii="仿宋" w:hAnsi="仿宋" w:eastAsia="仿宋" w:cs="仿宋"/>
          <w:color w:val="auto"/>
          <w:sz w:val="24"/>
          <w:highlight w:val="none"/>
        </w:rPr>
        <w:t>竞争性比选</w:t>
      </w: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欢迎有资格的供应商前来参与</w:t>
      </w:r>
      <w:r>
        <w:rPr>
          <w:rFonts w:hint="eastAsia" w:ascii="仿宋" w:hAnsi="仿宋" w:eastAsia="仿宋" w:cs="仿宋"/>
          <w:color w:val="auto"/>
          <w:sz w:val="24"/>
          <w:szCs w:val="24"/>
          <w:highlight w:val="none"/>
        </w:rPr>
        <w:t>。</w:t>
      </w:r>
    </w:p>
    <w:p w14:paraId="3120A10A">
      <w:pPr>
        <w:pStyle w:val="3"/>
        <w:spacing w:line="400" w:lineRule="exact"/>
        <w:ind w:firstLine="482" w:firstLineChars="200"/>
        <w:rPr>
          <w:rFonts w:hint="eastAsia" w:ascii="仿宋" w:hAnsi="仿宋" w:eastAsia="仿宋" w:cs="仿宋"/>
          <w:b/>
          <w:color w:val="auto"/>
          <w:sz w:val="24"/>
          <w:szCs w:val="24"/>
          <w:highlight w:val="none"/>
        </w:rPr>
      </w:pPr>
      <w:bookmarkStart w:id="21" w:name="_Toc8806"/>
      <w:bookmarkStart w:id="22" w:name="_Toc16810"/>
      <w:bookmarkStart w:id="23" w:name="_Toc2284"/>
      <w:bookmarkStart w:id="24" w:name="_Toc19219"/>
      <w:bookmarkStart w:id="25" w:name="_Toc27035"/>
      <w:bookmarkStart w:id="26" w:name="_Toc10092"/>
      <w:bookmarkStart w:id="27" w:name="_Toc398"/>
      <w:bookmarkStart w:id="28" w:name="_Toc75793496"/>
      <w:bookmarkStart w:id="29" w:name="_Toc9774"/>
      <w:bookmarkStart w:id="30" w:name="_Toc14081"/>
      <w:bookmarkStart w:id="31" w:name="_Toc19082"/>
      <w:bookmarkStart w:id="32" w:name="_Toc7411"/>
      <w:bookmarkStart w:id="33" w:name="_Toc9233"/>
      <w:bookmarkStart w:id="34" w:name="_Toc106030372"/>
      <w:bookmarkStart w:id="35" w:name="_Toc11858"/>
      <w:bookmarkStart w:id="36" w:name="_Toc19648"/>
      <w:bookmarkStart w:id="37" w:name="_Toc25391"/>
      <w:r>
        <w:rPr>
          <w:rFonts w:hint="eastAsia" w:ascii="仿宋" w:hAnsi="仿宋" w:eastAsia="仿宋" w:cs="仿宋"/>
          <w:b/>
          <w:color w:val="auto"/>
          <w:sz w:val="24"/>
          <w:szCs w:val="24"/>
          <w:highlight w:val="none"/>
        </w:rPr>
        <w:t>一、</w:t>
      </w:r>
      <w:r>
        <w:rPr>
          <w:rFonts w:hint="eastAsia" w:ascii="仿宋" w:hAnsi="仿宋" w:eastAsia="仿宋" w:cs="仿宋"/>
          <w:b/>
          <w:color w:val="auto"/>
          <w:sz w:val="24"/>
          <w:szCs w:val="24"/>
          <w:highlight w:val="none"/>
          <w:lang w:eastAsia="zh-CN"/>
        </w:rPr>
        <w:t>比选</w:t>
      </w:r>
      <w:r>
        <w:rPr>
          <w:rFonts w:hint="eastAsia" w:ascii="仿宋" w:hAnsi="仿宋" w:eastAsia="仿宋" w:cs="仿宋"/>
          <w:b/>
          <w:color w:val="auto"/>
          <w:sz w:val="24"/>
          <w:szCs w:val="24"/>
          <w:highlight w:val="none"/>
        </w:rPr>
        <w:t>项目内容</w:t>
      </w:r>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tbl>
      <w:tblPr>
        <w:tblStyle w:val="60"/>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60"/>
        <w:gridCol w:w="1633"/>
        <w:gridCol w:w="1204"/>
        <w:gridCol w:w="1480"/>
        <w:gridCol w:w="1139"/>
      </w:tblGrid>
      <w:tr w14:paraId="3C6C8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2162" w:type="pct"/>
            <w:tcBorders>
              <w:top w:val="single" w:color="auto" w:sz="4" w:space="0"/>
              <w:left w:val="single" w:color="auto" w:sz="4" w:space="0"/>
              <w:right w:val="single" w:color="auto" w:sz="4" w:space="0"/>
            </w:tcBorders>
            <w:noWrap w:val="0"/>
            <w:vAlign w:val="center"/>
          </w:tcPr>
          <w:p w14:paraId="0F72EE56">
            <w:pPr>
              <w:widowControl/>
              <w:jc w:val="center"/>
              <w:rPr>
                <w:rFonts w:hint="eastAsia" w:ascii="仿宋" w:hAnsi="仿宋" w:eastAsia="仿宋" w:cs="仿宋"/>
                <w:b/>
                <w:bCs/>
                <w:color w:val="auto"/>
                <w:kern w:val="0"/>
                <w:sz w:val="24"/>
                <w:szCs w:val="24"/>
                <w:highlight w:val="none"/>
              </w:rPr>
            </w:pPr>
            <w:bookmarkStart w:id="38" w:name="_Toc29240"/>
            <w:bookmarkStart w:id="39" w:name="_Toc15272"/>
            <w:bookmarkStart w:id="40" w:name="_Toc31180"/>
            <w:bookmarkStart w:id="41" w:name="_Toc106030373"/>
            <w:bookmarkStart w:id="42" w:name="_Toc22549"/>
            <w:bookmarkStart w:id="43" w:name="_Toc12298"/>
            <w:bookmarkStart w:id="44" w:name="_Toc15664"/>
            <w:bookmarkStart w:id="45" w:name="_Toc9736"/>
            <w:bookmarkStart w:id="46" w:name="_Toc26540"/>
            <w:bookmarkStart w:id="47" w:name="_Toc75793497"/>
            <w:bookmarkStart w:id="48" w:name="_Toc22327"/>
            <w:bookmarkStart w:id="49" w:name="_Toc29989"/>
            <w:bookmarkStart w:id="50" w:name="_Toc26284"/>
            <w:bookmarkStart w:id="51" w:name="_Toc856"/>
            <w:bookmarkStart w:id="52" w:name="_Toc31390"/>
            <w:bookmarkStart w:id="53" w:name="_Toc26507"/>
            <w:bookmarkStart w:id="54" w:name="_Toc7121"/>
            <w:r>
              <w:rPr>
                <w:rFonts w:hint="eastAsia" w:ascii="仿宋" w:hAnsi="仿宋" w:eastAsia="仿宋" w:cs="仿宋"/>
                <w:b/>
                <w:bCs/>
                <w:color w:val="auto"/>
                <w:kern w:val="0"/>
                <w:sz w:val="24"/>
                <w:szCs w:val="24"/>
                <w:highlight w:val="none"/>
              </w:rPr>
              <w:t>项目名称</w:t>
            </w:r>
          </w:p>
        </w:tc>
        <w:tc>
          <w:tcPr>
            <w:tcW w:w="849" w:type="pct"/>
            <w:tcBorders>
              <w:top w:val="single" w:color="auto" w:sz="4" w:space="0"/>
              <w:left w:val="single" w:color="auto" w:sz="4" w:space="0"/>
              <w:right w:val="single" w:color="auto" w:sz="4" w:space="0"/>
            </w:tcBorders>
            <w:noWrap w:val="0"/>
            <w:vAlign w:val="center"/>
          </w:tcPr>
          <w:p w14:paraId="5C8FA40D">
            <w:pPr>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总价（含税）</w:t>
            </w:r>
            <w:r>
              <w:rPr>
                <w:rFonts w:hint="eastAsia" w:ascii="仿宋" w:hAnsi="仿宋" w:eastAsia="仿宋" w:cs="仿宋"/>
                <w:b/>
                <w:bCs/>
                <w:color w:val="auto"/>
                <w:kern w:val="0"/>
                <w:sz w:val="24"/>
                <w:szCs w:val="24"/>
                <w:highlight w:val="none"/>
              </w:rPr>
              <w:t>最高限价</w:t>
            </w:r>
          </w:p>
          <w:p w14:paraId="5D5750AE">
            <w:pPr>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（元）</w:t>
            </w:r>
          </w:p>
        </w:tc>
        <w:tc>
          <w:tcPr>
            <w:tcW w:w="626" w:type="pct"/>
            <w:tcBorders>
              <w:top w:val="single" w:color="auto" w:sz="4" w:space="0"/>
              <w:left w:val="single" w:color="auto" w:sz="4" w:space="0"/>
              <w:right w:val="single" w:color="auto" w:sz="4" w:space="0"/>
            </w:tcBorders>
            <w:noWrap w:val="0"/>
            <w:vAlign w:val="center"/>
          </w:tcPr>
          <w:p w14:paraId="1768229D">
            <w:pPr>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保证金（元）</w:t>
            </w:r>
          </w:p>
        </w:tc>
        <w:tc>
          <w:tcPr>
            <w:tcW w:w="769" w:type="pct"/>
            <w:tcBorders>
              <w:top w:val="single" w:color="auto" w:sz="4" w:space="0"/>
              <w:left w:val="single" w:color="auto" w:sz="4" w:space="0"/>
              <w:right w:val="single" w:color="auto" w:sz="4" w:space="0"/>
            </w:tcBorders>
            <w:noWrap w:val="0"/>
            <w:vAlign w:val="center"/>
          </w:tcPr>
          <w:p w14:paraId="4098FD8A">
            <w:pPr>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成交供应商数量（名）</w:t>
            </w:r>
          </w:p>
        </w:tc>
        <w:tc>
          <w:tcPr>
            <w:tcW w:w="592" w:type="pct"/>
            <w:tcBorders>
              <w:top w:val="single" w:color="auto" w:sz="4" w:space="0"/>
              <w:left w:val="single" w:color="auto" w:sz="4" w:space="0"/>
              <w:right w:val="single" w:color="auto" w:sz="4" w:space="0"/>
            </w:tcBorders>
            <w:noWrap w:val="0"/>
            <w:vAlign w:val="center"/>
          </w:tcPr>
          <w:p w14:paraId="531678D8">
            <w:pPr>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备注</w:t>
            </w:r>
          </w:p>
        </w:tc>
      </w:tr>
      <w:tr w14:paraId="3D356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162" w:type="pct"/>
            <w:tcBorders>
              <w:top w:val="single" w:color="auto" w:sz="4" w:space="0"/>
              <w:left w:val="single" w:color="auto" w:sz="4" w:space="0"/>
              <w:right w:val="single" w:color="auto" w:sz="4" w:space="0"/>
            </w:tcBorders>
            <w:noWrap w:val="0"/>
            <w:vAlign w:val="center"/>
          </w:tcPr>
          <w:p w14:paraId="3F6025B8">
            <w:pPr>
              <w:widowControl/>
              <w:jc w:val="center"/>
              <w:rPr>
                <w:rFonts w:hint="eastAsia" w:ascii="仿宋" w:hAnsi="仿宋" w:eastAsia="仿宋" w:cs="仿宋"/>
                <w:color w:val="auto"/>
                <w:kern w:val="0"/>
                <w:sz w:val="24"/>
                <w:szCs w:val="24"/>
                <w:highlight w:val="none"/>
                <w:lang w:eastAsia="zh-CN"/>
              </w:rPr>
            </w:pPr>
            <w:bookmarkStart w:id="55" w:name="_Hlk344477914"/>
            <w:r>
              <w:rPr>
                <w:rFonts w:hint="eastAsia" w:ascii="仿宋" w:hAnsi="仿宋" w:eastAsia="仿宋" w:cs="仿宋"/>
                <w:color w:val="auto"/>
                <w:sz w:val="24"/>
                <w:szCs w:val="24"/>
                <w:highlight w:val="none"/>
                <w:lang w:eastAsia="zh-CN"/>
              </w:rPr>
              <w:t>广阳岛国际会议中心及配套酒店电梯系统年度维保服务采购</w:t>
            </w:r>
          </w:p>
        </w:tc>
        <w:tc>
          <w:tcPr>
            <w:tcW w:w="849" w:type="pct"/>
            <w:tcBorders>
              <w:top w:val="single" w:color="auto" w:sz="4" w:space="0"/>
              <w:left w:val="single" w:color="auto" w:sz="4" w:space="0"/>
              <w:right w:val="single" w:color="auto" w:sz="4" w:space="0"/>
            </w:tcBorders>
            <w:shd w:val="clear" w:color="auto" w:fill="FFFFFF"/>
            <w:noWrap w:val="0"/>
            <w:vAlign w:val="center"/>
          </w:tcPr>
          <w:p w14:paraId="70FE03BC">
            <w:pPr>
              <w:keepNext w:val="0"/>
              <w:keepLines w:val="0"/>
              <w:widowControl/>
              <w:suppressLineNumbers w:val="0"/>
              <w:jc w:val="center"/>
              <w:textAlignment w:val="center"/>
              <w:rPr>
                <w:rFonts w:hint="default" w:ascii="微软雅黑" w:hAnsi="微软雅黑" w:eastAsia="微软雅黑" w:cs="微软雅黑"/>
                <w:i w:val="0"/>
                <w:iCs w:val="0"/>
                <w:color w:val="auto"/>
                <w:kern w:val="2"/>
                <w:sz w:val="20"/>
                <w:szCs w:val="20"/>
                <w:highlight w:val="none"/>
                <w:u w:val="none"/>
                <w:lang w:val="en-US" w:eastAsia="zh-CN" w:bidi="ar-SA"/>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191903.04 </w:t>
            </w:r>
          </w:p>
        </w:tc>
        <w:tc>
          <w:tcPr>
            <w:tcW w:w="626" w:type="pct"/>
            <w:tcBorders>
              <w:top w:val="single" w:color="auto" w:sz="4" w:space="0"/>
              <w:left w:val="single" w:color="auto" w:sz="4" w:space="0"/>
              <w:right w:val="single" w:color="auto" w:sz="4" w:space="0"/>
            </w:tcBorders>
            <w:noWrap w:val="0"/>
            <w:vAlign w:val="center"/>
          </w:tcPr>
          <w:p w14:paraId="0D57C14E">
            <w:pPr>
              <w:widowControl/>
              <w:jc w:val="center"/>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3800.00</w:t>
            </w:r>
          </w:p>
        </w:tc>
        <w:tc>
          <w:tcPr>
            <w:tcW w:w="769" w:type="pct"/>
            <w:tcBorders>
              <w:top w:val="single" w:color="auto" w:sz="4" w:space="0"/>
              <w:left w:val="single" w:color="auto" w:sz="4" w:space="0"/>
              <w:right w:val="single" w:color="auto" w:sz="4" w:space="0"/>
            </w:tcBorders>
            <w:noWrap w:val="0"/>
            <w:vAlign w:val="center"/>
          </w:tcPr>
          <w:p w14:paraId="2478D3E8">
            <w:pPr>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592" w:type="pct"/>
            <w:tcBorders>
              <w:top w:val="single" w:color="auto" w:sz="4" w:space="0"/>
              <w:left w:val="single" w:color="auto" w:sz="4" w:space="0"/>
              <w:right w:val="single" w:color="auto" w:sz="4" w:space="0"/>
            </w:tcBorders>
            <w:noWrap w:val="0"/>
            <w:vAlign w:val="center"/>
          </w:tcPr>
          <w:p w14:paraId="2089FA82">
            <w:pPr>
              <w:widowControl/>
              <w:jc w:val="center"/>
              <w:rPr>
                <w:rFonts w:hint="eastAsia" w:ascii="仿宋" w:hAnsi="仿宋" w:eastAsia="仿宋" w:cs="仿宋"/>
                <w:color w:val="auto"/>
                <w:kern w:val="0"/>
                <w:sz w:val="24"/>
                <w:szCs w:val="24"/>
                <w:highlight w:val="none"/>
              </w:rPr>
            </w:pPr>
          </w:p>
        </w:tc>
      </w:tr>
      <w:bookmarkEnd w:id="55"/>
    </w:tbl>
    <w:p w14:paraId="7A184A5F">
      <w:pPr>
        <w:pStyle w:val="3"/>
        <w:spacing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二、资金来源</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p>
    <w:p w14:paraId="20B936E7">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自有资金</w:t>
      </w:r>
      <w:r>
        <w:rPr>
          <w:rFonts w:hint="eastAsia" w:ascii="仿宋" w:hAnsi="仿宋" w:eastAsia="仿宋" w:cs="仿宋"/>
          <w:color w:val="auto"/>
          <w:sz w:val="24"/>
          <w:szCs w:val="24"/>
          <w:highlight w:val="none"/>
        </w:rPr>
        <w:t>。</w:t>
      </w:r>
    </w:p>
    <w:p w14:paraId="0E93AD0F">
      <w:pPr>
        <w:pStyle w:val="3"/>
        <w:spacing w:line="400" w:lineRule="exact"/>
        <w:ind w:firstLine="482" w:firstLineChars="200"/>
        <w:rPr>
          <w:rFonts w:hint="eastAsia" w:ascii="仿宋" w:hAnsi="仿宋" w:eastAsia="仿宋" w:cs="仿宋"/>
          <w:b/>
          <w:color w:val="auto"/>
          <w:sz w:val="24"/>
          <w:szCs w:val="24"/>
          <w:highlight w:val="none"/>
        </w:rPr>
      </w:pPr>
      <w:bookmarkStart w:id="56" w:name="_Toc29468"/>
      <w:bookmarkStart w:id="57" w:name="_Toc4504"/>
      <w:bookmarkStart w:id="58" w:name="_Toc12813"/>
      <w:bookmarkStart w:id="59" w:name="_Toc106030374"/>
      <w:bookmarkStart w:id="60" w:name="_Toc21668"/>
      <w:bookmarkStart w:id="61" w:name="_Toc2256"/>
      <w:bookmarkStart w:id="62" w:name="_Toc75793498"/>
      <w:bookmarkStart w:id="63" w:name="_Toc4356"/>
      <w:bookmarkStart w:id="64" w:name="_Toc21210"/>
      <w:bookmarkStart w:id="65" w:name="_Toc13936"/>
      <w:bookmarkStart w:id="66" w:name="_Toc20698"/>
      <w:bookmarkStart w:id="67" w:name="_Toc28070"/>
      <w:bookmarkStart w:id="68" w:name="_Toc7983"/>
      <w:bookmarkStart w:id="69" w:name="_Toc682"/>
      <w:bookmarkStart w:id="70" w:name="_Toc20925"/>
      <w:bookmarkStart w:id="71" w:name="_Toc11835"/>
      <w:bookmarkStart w:id="72" w:name="_Toc23472"/>
      <w:r>
        <w:rPr>
          <w:rFonts w:hint="eastAsia" w:ascii="仿宋" w:hAnsi="仿宋" w:eastAsia="仿宋" w:cs="仿宋"/>
          <w:b/>
          <w:color w:val="auto"/>
          <w:sz w:val="24"/>
          <w:szCs w:val="24"/>
          <w:highlight w:val="none"/>
        </w:rPr>
        <w:t>三、</w:t>
      </w:r>
      <w:r>
        <w:rPr>
          <w:rFonts w:hint="eastAsia" w:ascii="仿宋" w:hAnsi="仿宋" w:eastAsia="仿宋" w:cs="仿宋"/>
          <w:b/>
          <w:color w:val="auto"/>
          <w:sz w:val="24"/>
          <w:szCs w:val="24"/>
          <w:highlight w:val="none"/>
          <w:lang w:eastAsia="zh-CN"/>
        </w:rPr>
        <w:t>供应商</w:t>
      </w:r>
      <w:r>
        <w:rPr>
          <w:rFonts w:hint="eastAsia" w:ascii="仿宋" w:hAnsi="仿宋" w:eastAsia="仿宋" w:cs="仿宋"/>
          <w:b/>
          <w:color w:val="auto"/>
          <w:sz w:val="24"/>
          <w:szCs w:val="24"/>
          <w:highlight w:val="none"/>
        </w:rPr>
        <w:t>资格要求</w:t>
      </w:r>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p>
    <w:p w14:paraId="79CBA0F0">
      <w:pPr>
        <w:spacing w:line="400" w:lineRule="exact"/>
        <w:ind w:firstLine="480" w:firstLineChars="200"/>
        <w:rPr>
          <w:rFonts w:hint="eastAsia" w:ascii="仿宋" w:hAnsi="仿宋" w:eastAsia="仿宋" w:cs="仿宋"/>
          <w:color w:val="auto"/>
          <w:sz w:val="24"/>
          <w:szCs w:val="24"/>
          <w:highlight w:val="none"/>
        </w:rPr>
      </w:pPr>
      <w:bookmarkStart w:id="73" w:name="_Hlk160810619"/>
      <w:r>
        <w:rPr>
          <w:rFonts w:hint="eastAsia" w:ascii="仿宋" w:hAnsi="仿宋" w:eastAsia="仿宋" w:cs="仿宋"/>
          <w:color w:val="auto"/>
          <w:sz w:val="24"/>
          <w:szCs w:val="24"/>
          <w:highlight w:val="none"/>
        </w:rPr>
        <w:t>（一）供应商应当具备下列条件：</w:t>
      </w:r>
    </w:p>
    <w:p w14:paraId="2B3C854C">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p>
    <w:p w14:paraId="3FF0F300">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2.具有良好的商业信誉和健全的财务会计制度；</w:t>
      </w:r>
    </w:p>
    <w:p w14:paraId="2AC2F4A0">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3.具有履行合同所必需的设备和专业技术能力；</w:t>
      </w:r>
    </w:p>
    <w:p w14:paraId="7A212DF0">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4.有依法缴纳税收和社会保障资金的良好记录；</w:t>
      </w:r>
    </w:p>
    <w:p w14:paraId="33909867">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5.参加采购活动前三年内，在经营活动中没有重大违法记录；</w:t>
      </w:r>
    </w:p>
    <w:p w14:paraId="2F8F86E3">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6.法律、行政法规规定的其他条件。</w:t>
      </w:r>
    </w:p>
    <w:p w14:paraId="1955ADDA">
      <w:pPr>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（二）本项目的特定资格要求：</w:t>
      </w:r>
      <w:bookmarkEnd w:id="20"/>
      <w:bookmarkEnd w:id="73"/>
      <w:bookmarkStart w:id="74" w:name="_Toc24618"/>
      <w:bookmarkStart w:id="75" w:name="_Toc5414"/>
      <w:bookmarkStart w:id="76" w:name="_Toc28188"/>
      <w:bookmarkStart w:id="77" w:name="_Toc106030375"/>
      <w:bookmarkStart w:id="78" w:name="_Toc13076"/>
      <w:bookmarkStart w:id="79" w:name="_Toc12680"/>
      <w:bookmarkStart w:id="80" w:name="_Toc9335"/>
      <w:bookmarkStart w:id="81" w:name="_Toc15980"/>
      <w:bookmarkStart w:id="82" w:name="_Toc22464"/>
      <w:bookmarkStart w:id="83" w:name="_Toc8255"/>
      <w:bookmarkStart w:id="84" w:name="_Toc11276"/>
      <w:bookmarkStart w:id="85" w:name="_Toc27442"/>
      <w:bookmarkStart w:id="86" w:name="_Toc1132"/>
      <w:bookmarkStart w:id="87" w:name="_Toc75793499"/>
      <w:bookmarkStart w:id="88" w:name="_Toc27732"/>
      <w:bookmarkStart w:id="89" w:name="_Toc11987"/>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需具备以下</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资质之一</w:t>
      </w:r>
      <w:r>
        <w:rPr>
          <w:rFonts w:hint="eastAsia" w:ascii="仿宋" w:hAnsi="仿宋" w:eastAsia="仿宋" w:cs="仿宋"/>
          <w:color w:val="auto"/>
          <w:sz w:val="24"/>
          <w:szCs w:val="24"/>
          <w:highlight w:val="none"/>
          <w:lang w:eastAsia="zh-CN"/>
        </w:rPr>
        <w:t>：</w:t>
      </w:r>
    </w:p>
    <w:p w14:paraId="6DC11DB3">
      <w:pPr>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具备有效的《中华人民共和国特种设备安装维修许可证》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电梯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A级资质</w:t>
      </w:r>
      <w:r>
        <w:rPr>
          <w:rFonts w:hint="eastAsia" w:ascii="仿宋" w:hAnsi="仿宋" w:eastAsia="仿宋" w:cs="仿宋"/>
          <w:color w:val="auto"/>
          <w:sz w:val="24"/>
          <w:szCs w:val="24"/>
          <w:highlight w:val="none"/>
          <w:lang w:eastAsia="zh-CN"/>
        </w:rPr>
        <w:t>；</w:t>
      </w:r>
    </w:p>
    <w:p w14:paraId="672385F5">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）具备《中华人民共和国特种设备生产许可证》，许可项目：电梯制造（含安装、修理、改造）或电梯安装（含修理），许可子项目包含：曳引驱动乘客电梯、曳引驱动载货电梯、自动扶梯与自动人行道</w:t>
      </w:r>
      <w:r>
        <w:rPr>
          <w:rFonts w:hint="eastAsia" w:ascii="仿宋" w:hAnsi="仿宋" w:eastAsia="仿宋" w:cs="仿宋"/>
          <w:color w:val="auto"/>
          <w:sz w:val="24"/>
          <w:szCs w:val="24"/>
          <w:highlight w:val="none"/>
        </w:rPr>
        <w:t>。</w:t>
      </w:r>
    </w:p>
    <w:p w14:paraId="153698F5">
      <w:pPr>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2020年1月1日至今</w:t>
      </w:r>
      <w:r>
        <w:rPr>
          <w:rFonts w:hint="eastAsia" w:ascii="仿宋" w:hAnsi="仿宋" w:eastAsia="仿宋" w:cs="仿宋"/>
          <w:color w:val="auto"/>
          <w:sz w:val="24"/>
          <w:szCs w:val="24"/>
          <w:highlight w:val="none"/>
          <w:lang w:eastAsia="zh-CN"/>
        </w:rPr>
        <w:t>完成电梯的维保项目案例不少于3个(单个项目电梯数量&gt;15台)(需提供合同关键页)。</w:t>
      </w:r>
    </w:p>
    <w:p w14:paraId="5D83F2FD">
      <w:pPr>
        <w:pStyle w:val="3"/>
        <w:spacing w:line="400" w:lineRule="exact"/>
        <w:ind w:firstLine="482" w:firstLineChars="200"/>
        <w:rPr>
          <w:rFonts w:hint="eastAsia" w:ascii="仿宋" w:hAnsi="仿宋" w:eastAsia="仿宋" w:cs="仿宋"/>
          <w:b/>
          <w:color w:val="auto"/>
          <w:sz w:val="24"/>
          <w:szCs w:val="24"/>
          <w:highlight w:val="none"/>
        </w:rPr>
      </w:pPr>
      <w:bookmarkStart w:id="90" w:name="_Toc21463"/>
      <w:r>
        <w:rPr>
          <w:rFonts w:hint="eastAsia" w:ascii="仿宋" w:hAnsi="仿宋" w:eastAsia="仿宋" w:cs="仿宋"/>
          <w:b/>
          <w:color w:val="auto"/>
          <w:sz w:val="24"/>
          <w:szCs w:val="24"/>
          <w:highlight w:val="none"/>
        </w:rPr>
        <w:t>四、</w:t>
      </w:r>
      <w:r>
        <w:rPr>
          <w:rFonts w:hint="eastAsia" w:ascii="仿宋" w:hAnsi="仿宋" w:eastAsia="仿宋" w:cs="仿宋"/>
          <w:b/>
          <w:color w:val="auto"/>
          <w:sz w:val="24"/>
          <w:szCs w:val="24"/>
          <w:highlight w:val="none"/>
          <w:lang w:val="en-US" w:eastAsia="zh-CN"/>
        </w:rPr>
        <w:t>比选</w:t>
      </w:r>
      <w:r>
        <w:rPr>
          <w:rFonts w:hint="eastAsia" w:ascii="仿宋" w:hAnsi="仿宋" w:eastAsia="仿宋" w:cs="仿宋"/>
          <w:b/>
          <w:color w:val="auto"/>
          <w:sz w:val="24"/>
          <w:szCs w:val="24"/>
          <w:highlight w:val="none"/>
        </w:rPr>
        <w:t>有关说明</w:t>
      </w:r>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p>
    <w:p w14:paraId="1E3AD3A1">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（一）凡有意参加竞价的供应商，请于公告发布之日起至响应文件</w:t>
      </w:r>
      <w:r>
        <w:rPr>
          <w:rFonts w:hint="eastAsia" w:ascii="仿宋" w:hAnsi="仿宋" w:eastAsia="仿宋" w:cs="仿宋"/>
          <w:color w:val="auto"/>
          <w:sz w:val="24"/>
          <w:highlight w:val="none"/>
          <w:lang w:val="en-US" w:eastAsia="zh-CN"/>
        </w:rPr>
        <w:t>上传</w:t>
      </w:r>
      <w:r>
        <w:rPr>
          <w:rFonts w:hint="eastAsia" w:ascii="仿宋" w:hAnsi="仿宋" w:eastAsia="仿宋" w:cs="仿宋"/>
          <w:color w:val="auto"/>
          <w:sz w:val="24"/>
          <w:highlight w:val="none"/>
        </w:rPr>
        <w:t>截止时间之前，在</w:t>
      </w:r>
      <w:r>
        <w:rPr>
          <w:rFonts w:hint="eastAsia" w:ascii="仿宋" w:hAnsi="仿宋" w:eastAsia="仿宋" w:cs="仿宋"/>
          <w:color w:val="auto"/>
          <w:sz w:val="24"/>
          <w:highlight w:val="none"/>
          <w:lang w:eastAsia="zh-CN"/>
        </w:rPr>
        <w:t>行采家-电子竞采</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www.gec123.com/xe/</w:t>
      </w:r>
      <w:r>
        <w:rPr>
          <w:rFonts w:hint="eastAsia" w:ascii="仿宋" w:hAnsi="仿宋" w:eastAsia="仿宋" w:cs="仿宋"/>
          <w:color w:val="auto"/>
          <w:sz w:val="24"/>
          <w:highlight w:val="none"/>
        </w:rPr>
        <w:t>）下载并查看本项目比选文件以及变更公告等竞争性比选前公布的所有项目资料，无论供应商下载查看与否，均视为已知晓所有比选实质性要求内容。</w:t>
      </w:r>
    </w:p>
    <w:p w14:paraId="4B1A3AF9">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w:t>
      </w:r>
      <w:r>
        <w:rPr>
          <w:rFonts w:hint="eastAsia" w:ascii="仿宋" w:hAnsi="仿宋" w:eastAsia="仿宋" w:cs="仿宋"/>
          <w:bCs/>
          <w:color w:val="auto"/>
          <w:sz w:val="24"/>
          <w:szCs w:val="24"/>
          <w:highlight w:val="none"/>
          <w:u w:val="none"/>
        </w:rPr>
        <w:t>供应商须在</w:t>
      </w:r>
      <w:r>
        <w:rPr>
          <w:rFonts w:hint="eastAsia" w:ascii="仿宋" w:hAnsi="仿宋" w:eastAsia="仿宋" w:cs="仿宋"/>
          <w:color w:val="auto"/>
          <w:sz w:val="24"/>
          <w:highlight w:val="none"/>
          <w:u w:val="none"/>
          <w:lang w:eastAsia="zh-CN"/>
        </w:rPr>
        <w:t>行采家-电子竞采</w:t>
      </w:r>
      <w:r>
        <w:rPr>
          <w:rFonts w:hint="eastAsia" w:ascii="仿宋" w:hAnsi="仿宋" w:eastAsia="仿宋" w:cs="仿宋"/>
          <w:color w:val="auto"/>
          <w:sz w:val="24"/>
          <w:highlight w:val="none"/>
          <w:u w:val="none"/>
        </w:rPr>
        <w:t>（</w:t>
      </w:r>
      <w:r>
        <w:rPr>
          <w:rFonts w:hint="eastAsia" w:ascii="仿宋" w:hAnsi="仿宋" w:eastAsia="仿宋" w:cs="仿宋"/>
          <w:color w:val="auto"/>
          <w:sz w:val="24"/>
          <w:highlight w:val="none"/>
          <w:u w:val="none"/>
          <w:lang w:eastAsia="zh-CN"/>
        </w:rPr>
        <w:t>www.gec123.com/xe/</w:t>
      </w:r>
      <w:r>
        <w:rPr>
          <w:rFonts w:hint="eastAsia" w:ascii="仿宋" w:hAnsi="仿宋" w:eastAsia="仿宋" w:cs="仿宋"/>
          <w:color w:val="auto"/>
          <w:sz w:val="24"/>
          <w:highlight w:val="none"/>
          <w:u w:val="none"/>
        </w:rPr>
        <w:t>）</w:t>
      </w:r>
      <w:r>
        <w:rPr>
          <w:rFonts w:hint="eastAsia" w:ascii="仿宋" w:hAnsi="仿宋" w:eastAsia="仿宋" w:cs="仿宋"/>
          <w:color w:val="auto"/>
          <w:sz w:val="24"/>
          <w:highlight w:val="none"/>
          <w:u w:val="none"/>
          <w:lang w:val="en-US" w:eastAsia="zh-CN"/>
        </w:rPr>
        <w:t>平台</w:t>
      </w:r>
      <w:r>
        <w:rPr>
          <w:rFonts w:hint="eastAsia" w:ascii="仿宋" w:hAnsi="仿宋" w:eastAsia="仿宋" w:cs="仿宋"/>
          <w:bCs/>
          <w:color w:val="auto"/>
          <w:sz w:val="24"/>
          <w:szCs w:val="24"/>
          <w:highlight w:val="none"/>
          <w:u w:val="none"/>
        </w:rPr>
        <w:t>上获取</w:t>
      </w:r>
      <w:r>
        <w:rPr>
          <w:rFonts w:hint="eastAsia" w:ascii="仿宋" w:hAnsi="仿宋" w:eastAsia="仿宋" w:cs="仿宋"/>
          <w:bCs/>
          <w:color w:val="auto"/>
          <w:sz w:val="24"/>
          <w:szCs w:val="24"/>
          <w:highlight w:val="none"/>
          <w:u w:val="none"/>
          <w:lang w:val="en-US" w:eastAsia="zh-CN"/>
        </w:rPr>
        <w:t>竞争性比选文件</w:t>
      </w:r>
      <w:r>
        <w:rPr>
          <w:rFonts w:hint="eastAsia" w:ascii="仿宋" w:hAnsi="仿宋" w:eastAsia="仿宋" w:cs="仿宋"/>
          <w:bCs/>
          <w:color w:val="auto"/>
          <w:sz w:val="24"/>
          <w:szCs w:val="24"/>
          <w:highlight w:val="none"/>
          <w:u w:val="none"/>
        </w:rPr>
        <w:t>，并</w:t>
      </w:r>
      <w:r>
        <w:rPr>
          <w:rFonts w:hint="eastAsia" w:ascii="仿宋" w:hAnsi="仿宋" w:eastAsia="仿宋" w:cs="仿宋"/>
          <w:bCs/>
          <w:color w:val="auto"/>
          <w:sz w:val="24"/>
          <w:szCs w:val="24"/>
          <w:highlight w:val="none"/>
          <w:u w:val="none"/>
          <w:lang w:val="en-US" w:eastAsia="zh-CN"/>
        </w:rPr>
        <w:t>在规定的时间内</w:t>
      </w:r>
      <w:r>
        <w:rPr>
          <w:rFonts w:hint="eastAsia" w:ascii="仿宋" w:hAnsi="仿宋" w:eastAsia="仿宋" w:cs="仿宋"/>
          <w:bCs/>
          <w:color w:val="auto"/>
          <w:sz w:val="24"/>
          <w:szCs w:val="24"/>
          <w:highlight w:val="none"/>
          <w:u w:val="none"/>
        </w:rPr>
        <w:t>按要求</w:t>
      </w:r>
      <w:r>
        <w:rPr>
          <w:rFonts w:hint="eastAsia" w:ascii="仿宋" w:hAnsi="仿宋" w:eastAsia="仿宋" w:cs="仿宋"/>
          <w:bCs/>
          <w:color w:val="auto"/>
          <w:sz w:val="24"/>
          <w:szCs w:val="24"/>
          <w:highlight w:val="none"/>
          <w:u w:val="none"/>
          <w:lang w:val="en-US" w:eastAsia="zh-CN"/>
        </w:rPr>
        <w:t>报价和</w:t>
      </w:r>
      <w:r>
        <w:rPr>
          <w:rFonts w:hint="eastAsia" w:ascii="仿宋" w:hAnsi="仿宋" w:eastAsia="仿宋" w:cs="仿宋"/>
          <w:bCs/>
          <w:color w:val="auto"/>
          <w:sz w:val="24"/>
          <w:szCs w:val="24"/>
          <w:highlight w:val="none"/>
          <w:u w:val="none"/>
        </w:rPr>
        <w:t>上传响应文件，未按要求</w:t>
      </w:r>
      <w:r>
        <w:rPr>
          <w:rFonts w:hint="eastAsia" w:ascii="仿宋" w:hAnsi="仿宋" w:eastAsia="仿宋" w:cs="仿宋"/>
          <w:bCs/>
          <w:color w:val="auto"/>
          <w:sz w:val="24"/>
          <w:szCs w:val="24"/>
          <w:highlight w:val="none"/>
          <w:u w:val="none"/>
          <w:lang w:val="en-US" w:eastAsia="zh-CN"/>
        </w:rPr>
        <w:t>报价和</w:t>
      </w:r>
      <w:r>
        <w:rPr>
          <w:rFonts w:hint="eastAsia" w:ascii="仿宋" w:hAnsi="仿宋" w:eastAsia="仿宋" w:cs="仿宋"/>
          <w:bCs/>
          <w:color w:val="auto"/>
          <w:sz w:val="24"/>
          <w:szCs w:val="24"/>
          <w:highlight w:val="none"/>
          <w:u w:val="none"/>
        </w:rPr>
        <w:t>上传响应文件的</w:t>
      </w:r>
      <w:r>
        <w:rPr>
          <w:rFonts w:hint="eastAsia" w:ascii="仿宋" w:hAnsi="仿宋" w:eastAsia="仿宋" w:cs="仿宋"/>
          <w:bCs/>
          <w:color w:val="auto"/>
          <w:sz w:val="24"/>
          <w:szCs w:val="24"/>
          <w:highlight w:val="none"/>
          <w:u w:val="none"/>
          <w:lang w:val="en-US" w:eastAsia="zh-CN"/>
        </w:rPr>
        <w:t>视为</w:t>
      </w:r>
      <w:r>
        <w:rPr>
          <w:rFonts w:hint="eastAsia" w:ascii="仿宋" w:hAnsi="仿宋" w:eastAsia="仿宋" w:cs="仿宋"/>
          <w:bCs/>
          <w:color w:val="auto"/>
          <w:sz w:val="24"/>
          <w:szCs w:val="24"/>
          <w:highlight w:val="none"/>
          <w:u w:val="none"/>
        </w:rPr>
        <w:t>无效供应商</w:t>
      </w:r>
      <w:r>
        <w:rPr>
          <w:rFonts w:hint="eastAsia" w:ascii="仿宋" w:hAnsi="仿宋" w:eastAsia="仿宋" w:cs="仿宋"/>
          <w:color w:val="auto"/>
          <w:sz w:val="24"/>
          <w:highlight w:val="none"/>
          <w:u w:val="none"/>
        </w:rPr>
        <w:t>。</w:t>
      </w:r>
    </w:p>
    <w:p w14:paraId="052E75D7">
      <w:pPr>
        <w:spacing w:line="400" w:lineRule="exact"/>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备注：1、供应商</w:t>
      </w:r>
      <w:r>
        <w:rPr>
          <w:rFonts w:hint="eastAsia" w:ascii="仿宋" w:hAnsi="仿宋" w:eastAsia="仿宋" w:cs="仿宋"/>
          <w:b/>
          <w:bCs/>
          <w:color w:val="auto"/>
          <w:sz w:val="24"/>
          <w:szCs w:val="24"/>
          <w:highlight w:val="none"/>
          <w:lang w:val="en-US" w:eastAsia="zh-CN"/>
        </w:rPr>
        <w:t>在</w:t>
      </w:r>
      <w:r>
        <w:rPr>
          <w:rFonts w:hint="eastAsia" w:ascii="仿宋" w:hAnsi="仿宋" w:eastAsia="仿宋" w:cs="仿宋"/>
          <w:b/>
          <w:bCs/>
          <w:color w:val="auto"/>
          <w:sz w:val="24"/>
          <w:highlight w:val="none"/>
          <w:lang w:eastAsia="zh-CN"/>
        </w:rPr>
        <w:t>行采家-电子竞采</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eastAsia="zh-CN"/>
        </w:rPr>
        <w:t>www.gec123.com/xe/</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平台上</w:t>
      </w:r>
      <w:r>
        <w:rPr>
          <w:rFonts w:hint="eastAsia" w:ascii="仿宋" w:hAnsi="仿宋" w:eastAsia="仿宋" w:cs="仿宋"/>
          <w:b/>
          <w:bCs/>
          <w:color w:val="auto"/>
          <w:sz w:val="24"/>
          <w:szCs w:val="24"/>
          <w:highlight w:val="none"/>
        </w:rPr>
        <w:t>须上传</w:t>
      </w:r>
      <w:r>
        <w:rPr>
          <w:rFonts w:hint="eastAsia" w:ascii="仿宋" w:hAnsi="仿宋" w:eastAsia="仿宋" w:cs="仿宋"/>
          <w:b/>
          <w:bCs/>
          <w:color w:val="auto"/>
          <w:sz w:val="24"/>
          <w:szCs w:val="24"/>
          <w:highlight w:val="none"/>
          <w:lang w:val="en-US" w:eastAsia="zh-CN"/>
        </w:rPr>
        <w:t>本项目的</w:t>
      </w:r>
      <w:r>
        <w:rPr>
          <w:rFonts w:hint="eastAsia" w:ascii="仿宋" w:hAnsi="仿宋" w:eastAsia="仿宋" w:cs="仿宋"/>
          <w:b/>
          <w:bCs/>
          <w:color w:val="auto"/>
          <w:sz w:val="24"/>
          <w:szCs w:val="24"/>
          <w:highlight w:val="none"/>
        </w:rPr>
        <w:t>响应文件一份。</w:t>
      </w:r>
      <w:r>
        <w:rPr>
          <w:rFonts w:hint="eastAsia" w:ascii="仿宋" w:hAnsi="仿宋" w:eastAsia="仿宋" w:cs="仿宋"/>
          <w:b/>
          <w:bCs/>
          <w:color w:val="auto"/>
          <w:sz w:val="24"/>
          <w:szCs w:val="24"/>
          <w:highlight w:val="none"/>
          <w:lang w:val="en-US" w:eastAsia="zh-CN"/>
        </w:rPr>
        <w:t>供应商在</w:t>
      </w:r>
      <w:r>
        <w:rPr>
          <w:rFonts w:hint="eastAsia" w:ascii="仿宋" w:hAnsi="仿宋" w:eastAsia="仿宋" w:cs="仿宋"/>
          <w:b/>
          <w:bCs/>
          <w:color w:val="auto"/>
          <w:sz w:val="24"/>
          <w:highlight w:val="none"/>
          <w:lang w:eastAsia="zh-CN"/>
        </w:rPr>
        <w:t>行采家-电子竞采</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eastAsia="zh-CN"/>
        </w:rPr>
        <w:t>www.gec123.com/xe/</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平台上的报价必须与上传的响应文件中的报价一致，否则，按无效标处理。</w:t>
      </w:r>
    </w:p>
    <w:p w14:paraId="5E3C2BD7">
      <w:pPr>
        <w:spacing w:line="400" w:lineRule="exact"/>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2、供应商</w:t>
      </w:r>
      <w:r>
        <w:rPr>
          <w:rFonts w:hint="eastAsia" w:ascii="仿宋" w:hAnsi="仿宋" w:eastAsia="仿宋" w:cs="仿宋"/>
          <w:b/>
          <w:bCs/>
          <w:color w:val="auto"/>
          <w:sz w:val="24"/>
          <w:szCs w:val="24"/>
          <w:highlight w:val="none"/>
          <w:lang w:val="en-US" w:eastAsia="zh-CN"/>
        </w:rPr>
        <w:t>的响应文件</w:t>
      </w:r>
      <w:r>
        <w:rPr>
          <w:rFonts w:hint="eastAsia" w:ascii="仿宋" w:hAnsi="仿宋" w:eastAsia="仿宋" w:cs="仿宋"/>
          <w:b/>
          <w:bCs/>
          <w:color w:val="auto"/>
          <w:sz w:val="24"/>
          <w:szCs w:val="24"/>
          <w:highlight w:val="none"/>
        </w:rPr>
        <w:t>应按照</w:t>
      </w:r>
      <w:r>
        <w:rPr>
          <w:rFonts w:hint="eastAsia" w:ascii="仿宋" w:hAnsi="仿宋" w:eastAsia="仿宋" w:cs="仿宋"/>
          <w:b/>
          <w:bCs/>
          <w:color w:val="auto"/>
          <w:sz w:val="24"/>
          <w:szCs w:val="24"/>
          <w:highlight w:val="none"/>
          <w:lang w:val="en-US" w:eastAsia="zh-CN"/>
        </w:rPr>
        <w:t>竞争性比选文件</w:t>
      </w:r>
      <w:r>
        <w:rPr>
          <w:rFonts w:hint="eastAsia" w:ascii="仿宋" w:hAnsi="仿宋" w:eastAsia="仿宋" w:cs="仿宋"/>
          <w:b/>
          <w:bCs/>
          <w:color w:val="auto"/>
          <w:sz w:val="24"/>
          <w:szCs w:val="24"/>
          <w:highlight w:val="none"/>
        </w:rPr>
        <w:t>要求制作，</w:t>
      </w:r>
      <w:r>
        <w:rPr>
          <w:rFonts w:hint="eastAsia" w:ascii="仿宋" w:hAnsi="仿宋" w:eastAsia="仿宋" w:cs="仿宋"/>
          <w:b/>
          <w:bCs/>
          <w:color w:val="auto"/>
          <w:sz w:val="24"/>
          <w:szCs w:val="24"/>
          <w:highlight w:val="none"/>
          <w:lang w:val="en-US" w:eastAsia="zh-CN"/>
        </w:rPr>
        <w:t>要求</w:t>
      </w:r>
      <w:r>
        <w:rPr>
          <w:rFonts w:hint="eastAsia" w:ascii="仿宋" w:hAnsi="仿宋" w:eastAsia="仿宋" w:cs="仿宋"/>
          <w:b/>
          <w:bCs/>
          <w:color w:val="auto"/>
          <w:sz w:val="24"/>
          <w:szCs w:val="24"/>
          <w:highlight w:val="none"/>
        </w:rPr>
        <w:t>签字、盖章的地方必须按规定签字、盖章，并扫描成PDF格式电子文档</w:t>
      </w:r>
      <w:r>
        <w:rPr>
          <w:rFonts w:hint="eastAsia" w:ascii="仿宋" w:hAnsi="仿宋" w:eastAsia="仿宋" w:cs="仿宋"/>
          <w:b/>
          <w:bCs/>
          <w:color w:val="auto"/>
          <w:sz w:val="24"/>
          <w:szCs w:val="24"/>
          <w:highlight w:val="none"/>
          <w:lang w:val="en-US" w:eastAsia="zh-CN"/>
        </w:rPr>
        <w:t>上传至</w:t>
      </w:r>
      <w:r>
        <w:rPr>
          <w:rFonts w:hint="eastAsia" w:ascii="仿宋" w:hAnsi="仿宋" w:eastAsia="仿宋" w:cs="仿宋"/>
          <w:b/>
          <w:bCs/>
          <w:color w:val="auto"/>
          <w:sz w:val="24"/>
          <w:highlight w:val="none"/>
          <w:lang w:eastAsia="zh-CN"/>
        </w:rPr>
        <w:t>行采家-电子竞采</w:t>
      </w:r>
      <w:r>
        <w:rPr>
          <w:rFonts w:hint="eastAsia" w:ascii="仿宋" w:hAnsi="仿宋" w:eastAsia="仿宋" w:cs="仿宋"/>
          <w:b/>
          <w:bCs/>
          <w:color w:val="auto"/>
          <w:sz w:val="24"/>
          <w:highlight w:val="none"/>
          <w:lang w:val="en-US" w:eastAsia="zh-CN"/>
        </w:rPr>
        <w:t>平台</w:t>
      </w:r>
      <w:r>
        <w:rPr>
          <w:rFonts w:hint="eastAsia" w:ascii="仿宋" w:hAnsi="仿宋" w:eastAsia="仿宋" w:cs="仿宋"/>
          <w:b/>
          <w:bCs/>
          <w:color w:val="auto"/>
          <w:sz w:val="24"/>
          <w:szCs w:val="24"/>
          <w:highlight w:val="none"/>
        </w:rPr>
        <w:t>，扫描件须清晰可辨，未按要求制作</w:t>
      </w:r>
      <w:r>
        <w:rPr>
          <w:rFonts w:hint="eastAsia" w:ascii="仿宋" w:hAnsi="仿宋" w:eastAsia="仿宋" w:cs="仿宋"/>
          <w:b/>
          <w:bCs/>
          <w:color w:val="auto"/>
          <w:sz w:val="24"/>
          <w:szCs w:val="24"/>
          <w:highlight w:val="none"/>
          <w:lang w:eastAsia="zh-CN"/>
        </w:rPr>
        <w:t>的</w:t>
      </w:r>
      <w:r>
        <w:rPr>
          <w:rFonts w:hint="eastAsia" w:ascii="仿宋" w:hAnsi="仿宋" w:eastAsia="仿宋" w:cs="仿宋"/>
          <w:b/>
          <w:bCs/>
          <w:color w:val="auto"/>
          <w:sz w:val="24"/>
          <w:szCs w:val="24"/>
          <w:highlight w:val="none"/>
        </w:rPr>
        <w:t>文件</w:t>
      </w:r>
      <w:r>
        <w:rPr>
          <w:rFonts w:hint="eastAsia" w:ascii="仿宋" w:hAnsi="仿宋" w:eastAsia="仿宋" w:cs="仿宋"/>
          <w:b/>
          <w:bCs/>
          <w:color w:val="auto"/>
          <w:sz w:val="24"/>
          <w:szCs w:val="24"/>
          <w:highlight w:val="none"/>
          <w:lang w:val="en-US" w:eastAsia="zh-CN"/>
        </w:rPr>
        <w:t>按</w:t>
      </w:r>
      <w:r>
        <w:rPr>
          <w:rFonts w:hint="eastAsia" w:ascii="仿宋" w:hAnsi="仿宋" w:eastAsia="仿宋" w:cs="仿宋"/>
          <w:b/>
          <w:bCs/>
          <w:color w:val="auto"/>
          <w:sz w:val="24"/>
          <w:szCs w:val="24"/>
          <w:highlight w:val="none"/>
        </w:rPr>
        <w:t>无效标处理。</w:t>
      </w:r>
    </w:p>
    <w:p w14:paraId="48BD6E9B">
      <w:pPr>
        <w:spacing w:line="400" w:lineRule="exact"/>
        <w:ind w:firstLine="482" w:firstLineChars="20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三</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线下递交纸质版响应文件要求</w:t>
      </w:r>
    </w:p>
    <w:p w14:paraId="43E1E6EE">
      <w:pPr>
        <w:spacing w:line="40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各供应商参与本项目的比选，除应按要求在行采家-电子竞采（www.gec123.com/xe/）平台上传响应文件外，还应当线下递交响应文件纸质版一式</w:t>
      </w:r>
      <w:r>
        <w:rPr>
          <w:rFonts w:hint="eastAsia" w:ascii="仿宋" w:hAnsi="仿宋" w:eastAsia="仿宋" w:cs="仿宋"/>
          <w:b/>
          <w:bCs/>
          <w:color w:val="auto"/>
          <w:sz w:val="24"/>
          <w:highlight w:val="none"/>
          <w:lang w:val="en-US" w:eastAsia="zh-CN"/>
        </w:rPr>
        <w:t>二</w:t>
      </w:r>
      <w:r>
        <w:rPr>
          <w:rFonts w:hint="eastAsia" w:ascii="仿宋" w:hAnsi="仿宋" w:eastAsia="仿宋" w:cs="仿宋"/>
          <w:b/>
          <w:bCs/>
          <w:color w:val="auto"/>
          <w:sz w:val="24"/>
          <w:highlight w:val="none"/>
        </w:rPr>
        <w:t>份，其中正本一份，副本一份</w:t>
      </w:r>
      <w:r>
        <w:rPr>
          <w:rFonts w:hint="eastAsia" w:ascii="仿宋" w:hAnsi="仿宋" w:eastAsia="仿宋" w:cs="仿宋"/>
          <w:b/>
          <w:bCs/>
          <w:color w:val="auto"/>
          <w:sz w:val="24"/>
          <w:highlight w:val="none"/>
          <w:lang w:val="en-US" w:eastAsia="zh-CN"/>
        </w:rPr>
        <w:t>，</w:t>
      </w:r>
      <w:r>
        <w:rPr>
          <w:rFonts w:hint="eastAsia" w:ascii="仿宋" w:hAnsi="仿宋" w:eastAsia="仿宋" w:cs="仿宋"/>
          <w:b/>
          <w:bCs/>
          <w:color w:val="auto"/>
          <w:sz w:val="24"/>
          <w:highlight w:val="none"/>
        </w:rPr>
        <w:t>每套纸质响应文件须在封面清楚地标明“正本”、“副本”，副本应为正本的完整复印件，副本与正本不一致时以正本为准。</w:t>
      </w:r>
    </w:p>
    <w:p w14:paraId="474F1796">
      <w:pPr>
        <w:spacing w:line="40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2.采购人以线下递交的纸质版响应文件作为评审依据，</w:t>
      </w:r>
      <w:r>
        <w:rPr>
          <w:rFonts w:hint="eastAsia" w:ascii="仿宋" w:hAnsi="仿宋" w:eastAsia="仿宋" w:cs="仿宋"/>
          <w:b/>
          <w:bCs/>
          <w:color w:val="auto"/>
          <w:sz w:val="24"/>
          <w:highlight w:val="none"/>
        </w:rPr>
        <w:t>纸质版响应文件的总报价应与行采家-电子竞采平台上的总报价一致，否则，按无效标处理。</w:t>
      </w:r>
    </w:p>
    <w:p w14:paraId="5BB3E4DA">
      <w:pPr>
        <w:spacing w:line="40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纸质版响应文件递交地点：</w:t>
      </w:r>
      <w:r>
        <w:rPr>
          <w:rFonts w:hint="eastAsia" w:ascii="仿宋" w:hAnsi="仿宋" w:eastAsia="仿宋" w:cs="仿宋"/>
          <w:b/>
          <w:bCs/>
          <w:color w:val="auto"/>
          <w:sz w:val="24"/>
          <w:highlight w:val="none"/>
          <w:lang w:eastAsia="zh-CN"/>
        </w:rPr>
        <w:t>重庆多杰数字科技咨询服务有限公司</w:t>
      </w:r>
      <w:r>
        <w:rPr>
          <w:rFonts w:hint="eastAsia" w:ascii="仿宋" w:hAnsi="仿宋" w:eastAsia="仿宋" w:cs="仿宋"/>
          <w:b/>
          <w:bCs/>
          <w:color w:val="auto"/>
          <w:sz w:val="24"/>
          <w:highlight w:val="none"/>
        </w:rPr>
        <w:t>（详细地址为重庆市南岸区江峡路8号13-1幢1楼）一楼会议室</w:t>
      </w:r>
    </w:p>
    <w:p w14:paraId="73BA8901">
      <w:pPr>
        <w:spacing w:line="40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4.纸质版</w:t>
      </w:r>
      <w:r>
        <w:rPr>
          <w:rFonts w:hint="eastAsia" w:ascii="仿宋" w:hAnsi="仿宋" w:eastAsia="仿宋" w:cs="仿宋"/>
          <w:b/>
          <w:bCs/>
          <w:color w:val="auto"/>
          <w:sz w:val="24"/>
          <w:highlight w:val="none"/>
        </w:rPr>
        <w:t>响应文件递交开始时间：202</w:t>
      </w:r>
      <w:r>
        <w:rPr>
          <w:rFonts w:hint="eastAsia"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rPr>
        <w:t>年</w:t>
      </w:r>
      <w:r>
        <w:rPr>
          <w:rFonts w:hint="eastAsia" w:ascii="仿宋" w:hAnsi="仿宋" w:eastAsia="仿宋" w:cs="仿宋"/>
          <w:b/>
          <w:bCs/>
          <w:color w:val="auto"/>
          <w:sz w:val="24"/>
          <w:highlight w:val="none"/>
          <w:u w:val="single"/>
          <w:lang w:val="en-US" w:eastAsia="zh-CN"/>
        </w:rPr>
        <w:t>5</w:t>
      </w:r>
      <w:r>
        <w:rPr>
          <w:rFonts w:hint="eastAsia" w:ascii="仿宋" w:hAnsi="仿宋" w:eastAsia="仿宋" w:cs="仿宋"/>
          <w:b/>
          <w:bCs/>
          <w:color w:val="auto"/>
          <w:sz w:val="24"/>
          <w:highlight w:val="none"/>
        </w:rPr>
        <w:t>月</w:t>
      </w:r>
      <w:r>
        <w:rPr>
          <w:rFonts w:hint="eastAsia" w:ascii="仿宋" w:hAnsi="仿宋" w:eastAsia="仿宋" w:cs="仿宋"/>
          <w:b/>
          <w:bCs/>
          <w:color w:val="auto"/>
          <w:sz w:val="24"/>
          <w:highlight w:val="none"/>
          <w:u w:val="single"/>
          <w:lang w:val="en-US" w:eastAsia="zh-CN"/>
        </w:rPr>
        <w:t>16</w:t>
      </w:r>
      <w:r>
        <w:rPr>
          <w:rFonts w:hint="eastAsia" w:ascii="仿宋" w:hAnsi="仿宋" w:eastAsia="仿宋" w:cs="仿宋"/>
          <w:b/>
          <w:bCs/>
          <w:color w:val="auto"/>
          <w:sz w:val="24"/>
          <w:highlight w:val="none"/>
          <w:u w:val="none"/>
        </w:rPr>
        <w:t>日</w:t>
      </w:r>
      <w:r>
        <w:rPr>
          <w:rFonts w:hint="eastAsia" w:ascii="仿宋" w:hAnsi="仿宋" w:eastAsia="仿宋" w:cs="仿宋"/>
          <w:b/>
          <w:bCs/>
          <w:color w:val="auto"/>
          <w:sz w:val="24"/>
          <w:highlight w:val="none"/>
          <w:u w:val="single"/>
          <w:lang w:val="en-US" w:eastAsia="zh-CN"/>
        </w:rPr>
        <w:t>14</w:t>
      </w:r>
      <w:r>
        <w:rPr>
          <w:rFonts w:hint="eastAsia" w:ascii="仿宋" w:hAnsi="仿宋" w:eastAsia="仿宋" w:cs="仿宋"/>
          <w:b/>
          <w:bCs/>
          <w:color w:val="auto"/>
          <w:sz w:val="24"/>
          <w:highlight w:val="none"/>
          <w:u w:val="none"/>
        </w:rPr>
        <w:t>时</w:t>
      </w:r>
      <w:r>
        <w:rPr>
          <w:rFonts w:hint="eastAsia" w:ascii="仿宋" w:hAnsi="仿宋" w:eastAsia="仿宋" w:cs="仿宋"/>
          <w:b/>
          <w:bCs/>
          <w:color w:val="auto"/>
          <w:sz w:val="24"/>
          <w:highlight w:val="none"/>
          <w:u w:val="single"/>
          <w:lang w:val="en-US" w:eastAsia="zh-CN"/>
        </w:rPr>
        <w:t>00</w:t>
      </w:r>
      <w:r>
        <w:rPr>
          <w:rFonts w:hint="eastAsia" w:ascii="仿宋" w:hAnsi="仿宋" w:eastAsia="仿宋" w:cs="仿宋"/>
          <w:b/>
          <w:bCs/>
          <w:color w:val="auto"/>
          <w:sz w:val="24"/>
          <w:highlight w:val="none"/>
        </w:rPr>
        <w:t>分（北京时间），递交截止时间：</w:t>
      </w:r>
      <w:r>
        <w:rPr>
          <w:rFonts w:hint="eastAsia" w:ascii="仿宋" w:hAnsi="仿宋" w:eastAsia="仿宋" w:cs="仿宋"/>
          <w:b/>
          <w:bCs/>
          <w:color w:val="auto"/>
          <w:sz w:val="24"/>
          <w:highlight w:val="none"/>
          <w:lang w:val="en-US" w:eastAsia="zh-CN"/>
        </w:rPr>
        <w:t>2025</w:t>
      </w:r>
      <w:r>
        <w:rPr>
          <w:rFonts w:hint="eastAsia" w:ascii="仿宋" w:hAnsi="仿宋" w:eastAsia="仿宋" w:cs="仿宋"/>
          <w:b/>
          <w:bCs/>
          <w:color w:val="auto"/>
          <w:sz w:val="24"/>
          <w:highlight w:val="none"/>
        </w:rPr>
        <w:t>年</w:t>
      </w:r>
      <w:r>
        <w:rPr>
          <w:rFonts w:hint="eastAsia" w:ascii="仿宋" w:hAnsi="仿宋" w:eastAsia="仿宋" w:cs="仿宋"/>
          <w:b/>
          <w:bCs/>
          <w:color w:val="auto"/>
          <w:sz w:val="24"/>
          <w:highlight w:val="none"/>
          <w:u w:val="single"/>
          <w:lang w:val="en-US" w:eastAsia="zh-CN"/>
        </w:rPr>
        <w:t>5</w:t>
      </w:r>
      <w:r>
        <w:rPr>
          <w:rFonts w:hint="eastAsia" w:ascii="仿宋" w:hAnsi="仿宋" w:eastAsia="仿宋" w:cs="仿宋"/>
          <w:b/>
          <w:bCs/>
          <w:color w:val="auto"/>
          <w:sz w:val="24"/>
          <w:highlight w:val="none"/>
        </w:rPr>
        <w:t>月</w:t>
      </w:r>
      <w:r>
        <w:rPr>
          <w:rFonts w:hint="eastAsia" w:ascii="仿宋" w:hAnsi="仿宋" w:eastAsia="仿宋" w:cs="仿宋"/>
          <w:b/>
          <w:bCs/>
          <w:color w:val="auto"/>
          <w:sz w:val="24"/>
          <w:highlight w:val="none"/>
          <w:u w:val="single"/>
          <w:lang w:val="en-US" w:eastAsia="zh-CN"/>
        </w:rPr>
        <w:t>16</w:t>
      </w:r>
      <w:bookmarkStart w:id="479" w:name="_GoBack"/>
      <w:bookmarkEnd w:id="479"/>
      <w:r>
        <w:rPr>
          <w:rFonts w:hint="eastAsia" w:ascii="仿宋" w:hAnsi="仿宋" w:eastAsia="仿宋" w:cs="仿宋"/>
          <w:b/>
          <w:bCs/>
          <w:color w:val="auto"/>
          <w:sz w:val="24"/>
          <w:highlight w:val="none"/>
        </w:rPr>
        <w:t>日</w:t>
      </w:r>
      <w:r>
        <w:rPr>
          <w:rFonts w:hint="eastAsia" w:ascii="仿宋" w:hAnsi="仿宋" w:eastAsia="仿宋" w:cs="仿宋"/>
          <w:b/>
          <w:bCs/>
          <w:color w:val="auto"/>
          <w:sz w:val="24"/>
          <w:highlight w:val="none"/>
          <w:u w:val="single"/>
          <w:lang w:val="en-US" w:eastAsia="zh-CN"/>
        </w:rPr>
        <w:t>14</w:t>
      </w:r>
      <w:r>
        <w:rPr>
          <w:rFonts w:hint="eastAsia" w:ascii="仿宋" w:hAnsi="仿宋" w:eastAsia="仿宋" w:cs="仿宋"/>
          <w:b/>
          <w:bCs/>
          <w:color w:val="auto"/>
          <w:sz w:val="24"/>
          <w:highlight w:val="none"/>
        </w:rPr>
        <w:t>时</w:t>
      </w:r>
      <w:r>
        <w:rPr>
          <w:rFonts w:hint="eastAsia" w:ascii="仿宋" w:hAnsi="仿宋" w:eastAsia="仿宋" w:cs="仿宋"/>
          <w:b/>
          <w:bCs/>
          <w:color w:val="auto"/>
          <w:sz w:val="24"/>
          <w:highlight w:val="none"/>
          <w:u w:val="single"/>
          <w:lang w:val="en-US" w:eastAsia="zh-CN"/>
        </w:rPr>
        <w:t>30</w:t>
      </w:r>
      <w:r>
        <w:rPr>
          <w:rFonts w:hint="eastAsia" w:ascii="仿宋" w:hAnsi="仿宋" w:eastAsia="仿宋" w:cs="仿宋"/>
          <w:b/>
          <w:bCs/>
          <w:color w:val="auto"/>
          <w:sz w:val="24"/>
          <w:highlight w:val="none"/>
        </w:rPr>
        <w:t>分（北京时间）。未在规定的时间内按要求递交纸质版响应文件的，按无效标处理。</w:t>
      </w:r>
    </w:p>
    <w:p w14:paraId="7FD5F062">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四</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行采家-电子竞采</w:t>
      </w:r>
      <w:r>
        <w:rPr>
          <w:rFonts w:hint="eastAsia" w:ascii="仿宋" w:hAnsi="仿宋" w:eastAsia="仿宋" w:cs="仿宋"/>
          <w:color w:val="auto"/>
          <w:sz w:val="24"/>
          <w:highlight w:val="none"/>
          <w:lang w:val="en-US" w:eastAsia="zh-CN"/>
        </w:rPr>
        <w:t>平台的</w:t>
      </w:r>
      <w:r>
        <w:rPr>
          <w:rFonts w:hint="eastAsia" w:ascii="仿宋" w:hAnsi="仿宋" w:eastAsia="仿宋" w:cs="仿宋"/>
          <w:color w:val="auto"/>
          <w:sz w:val="24"/>
          <w:highlight w:val="none"/>
        </w:rPr>
        <w:t>响应文件</w:t>
      </w:r>
      <w:r>
        <w:rPr>
          <w:rFonts w:hint="eastAsia" w:ascii="仿宋" w:hAnsi="仿宋" w:eastAsia="仿宋" w:cs="仿宋"/>
          <w:color w:val="auto"/>
          <w:sz w:val="24"/>
          <w:highlight w:val="none"/>
          <w:lang w:val="en-US" w:eastAsia="zh-CN"/>
        </w:rPr>
        <w:t>上传</w:t>
      </w:r>
      <w:r>
        <w:rPr>
          <w:rFonts w:hint="eastAsia" w:ascii="仿宋" w:hAnsi="仿宋" w:eastAsia="仿宋" w:cs="仿宋"/>
          <w:color w:val="auto"/>
          <w:sz w:val="24"/>
          <w:highlight w:val="none"/>
        </w:rPr>
        <w:t>开始时间</w:t>
      </w:r>
      <w:r>
        <w:rPr>
          <w:rFonts w:hint="eastAsia" w:ascii="仿宋" w:hAnsi="仿宋" w:eastAsia="仿宋" w:cs="仿宋"/>
          <w:color w:val="auto"/>
          <w:sz w:val="24"/>
          <w:highlight w:val="none"/>
          <w:lang w:val="en-US" w:eastAsia="zh-CN"/>
        </w:rPr>
        <w:t>和</w:t>
      </w:r>
      <w:r>
        <w:rPr>
          <w:rFonts w:hint="eastAsia" w:ascii="仿宋" w:hAnsi="仿宋" w:eastAsia="仿宋" w:cs="仿宋"/>
          <w:color w:val="auto"/>
          <w:sz w:val="24"/>
          <w:highlight w:val="none"/>
        </w:rPr>
        <w:t>截止时间：</w:t>
      </w:r>
      <w:r>
        <w:rPr>
          <w:rFonts w:hint="eastAsia" w:ascii="仿宋" w:hAnsi="仿宋" w:eastAsia="仿宋" w:cs="仿宋"/>
          <w:color w:val="auto"/>
          <w:sz w:val="24"/>
          <w:highlight w:val="none"/>
          <w:lang w:val="en-US" w:eastAsia="zh-CN"/>
        </w:rPr>
        <w:t>以</w:t>
      </w:r>
      <w:r>
        <w:rPr>
          <w:rFonts w:hint="eastAsia" w:ascii="仿宋" w:hAnsi="仿宋" w:eastAsia="仿宋" w:cs="仿宋"/>
          <w:color w:val="auto"/>
          <w:sz w:val="24"/>
          <w:highlight w:val="none"/>
        </w:rPr>
        <w:t>行采家-电子竞采（www.gec123.com/xe/）平台上项目</w:t>
      </w:r>
      <w:r>
        <w:rPr>
          <w:rFonts w:hint="eastAsia" w:ascii="仿宋" w:hAnsi="仿宋" w:eastAsia="仿宋" w:cs="仿宋"/>
          <w:color w:val="auto"/>
          <w:sz w:val="24"/>
          <w:highlight w:val="none"/>
          <w:lang w:val="en-US" w:eastAsia="zh-CN"/>
        </w:rPr>
        <w:t>公告上规定的时间为准</w:t>
      </w:r>
      <w:r>
        <w:rPr>
          <w:rFonts w:hint="eastAsia" w:ascii="仿宋" w:hAnsi="仿宋" w:eastAsia="仿宋" w:cs="仿宋"/>
          <w:color w:val="auto"/>
          <w:sz w:val="24"/>
          <w:highlight w:val="none"/>
        </w:rPr>
        <w:t>。</w:t>
      </w:r>
    </w:p>
    <w:p w14:paraId="449BA97B">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五</w:t>
      </w:r>
      <w:r>
        <w:rPr>
          <w:rFonts w:hint="eastAsia" w:ascii="仿宋" w:hAnsi="仿宋" w:eastAsia="仿宋" w:cs="仿宋"/>
          <w:color w:val="auto"/>
          <w:sz w:val="24"/>
          <w:highlight w:val="none"/>
        </w:rPr>
        <w:t>）开标时间：同响应</w:t>
      </w:r>
      <w:r>
        <w:rPr>
          <w:rFonts w:hint="eastAsia" w:ascii="仿宋" w:hAnsi="仿宋" w:eastAsia="仿宋" w:cs="仿宋"/>
          <w:color w:val="auto"/>
          <w:sz w:val="24"/>
          <w:highlight w:val="none"/>
          <w:lang w:val="en-US" w:eastAsia="zh-CN"/>
        </w:rPr>
        <w:t>文件上传</w:t>
      </w:r>
      <w:r>
        <w:rPr>
          <w:rFonts w:hint="eastAsia" w:ascii="仿宋" w:hAnsi="仿宋" w:eastAsia="仿宋" w:cs="仿宋"/>
          <w:color w:val="auto"/>
          <w:sz w:val="24"/>
          <w:highlight w:val="none"/>
        </w:rPr>
        <w:t>截止时间。</w:t>
      </w:r>
    </w:p>
    <w:p w14:paraId="64B2EC01">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六</w:t>
      </w:r>
      <w:r>
        <w:rPr>
          <w:rFonts w:hint="eastAsia" w:ascii="仿宋" w:hAnsi="仿宋" w:eastAsia="仿宋" w:cs="仿宋"/>
          <w:color w:val="auto"/>
          <w:sz w:val="24"/>
          <w:highlight w:val="none"/>
        </w:rPr>
        <w:t>）无论竞标结果如何，供应商参与本项目的所有费用均由</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自行承担。</w:t>
      </w:r>
    </w:p>
    <w:p w14:paraId="7A0F4DF9">
      <w:pPr>
        <w:keepNext/>
        <w:keepLines/>
        <w:spacing w:line="400" w:lineRule="exact"/>
        <w:outlineLvl w:val="0"/>
        <w:rPr>
          <w:rFonts w:hint="eastAsia" w:ascii="仿宋" w:hAnsi="仿宋" w:eastAsia="仿宋" w:cs="仿宋"/>
          <w:b/>
          <w:color w:val="auto"/>
          <w:sz w:val="24"/>
          <w:highlight w:val="none"/>
        </w:rPr>
      </w:pPr>
      <w:bookmarkStart w:id="91" w:name="_Toc12919"/>
      <w:bookmarkStart w:id="92" w:name="_Toc21299"/>
      <w:r>
        <w:rPr>
          <w:rFonts w:hint="eastAsia" w:ascii="仿宋" w:hAnsi="仿宋" w:eastAsia="仿宋" w:cs="仿宋"/>
          <w:b/>
          <w:color w:val="auto"/>
          <w:sz w:val="24"/>
          <w:highlight w:val="none"/>
        </w:rPr>
        <w:t>五、比选保证金</w:t>
      </w:r>
      <w:bookmarkEnd w:id="91"/>
      <w:bookmarkEnd w:id="92"/>
    </w:p>
    <w:p w14:paraId="060925D2">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1.供应商须按本项目规定的保证金金额缴纳比选保证金（保证金金额详见本篇“一、比选内容”），由供应商从其单位账户将保证金汇至以下账户，保证金的到账截止时间为响应文件</w:t>
      </w:r>
      <w:r>
        <w:rPr>
          <w:rFonts w:hint="eastAsia" w:ascii="仿宋" w:hAnsi="仿宋" w:eastAsia="仿宋" w:cs="仿宋"/>
          <w:color w:val="auto"/>
          <w:sz w:val="24"/>
          <w:highlight w:val="none"/>
          <w:lang w:val="en-US" w:eastAsia="zh-CN"/>
        </w:rPr>
        <w:t>上传</w:t>
      </w:r>
      <w:r>
        <w:rPr>
          <w:rFonts w:hint="eastAsia" w:ascii="仿宋" w:hAnsi="仿宋" w:eastAsia="仿宋" w:cs="仿宋"/>
          <w:color w:val="auto"/>
          <w:sz w:val="24"/>
          <w:highlight w:val="none"/>
        </w:rPr>
        <w:t>截止时间前。</w:t>
      </w:r>
    </w:p>
    <w:p w14:paraId="738487D8">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2.保证金递交账户</w:t>
      </w:r>
    </w:p>
    <w:p w14:paraId="3303A95A">
      <w:pPr>
        <w:spacing w:line="400" w:lineRule="exact"/>
        <w:ind w:firstLine="482" w:firstLineChars="200"/>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户名：</w:t>
      </w:r>
      <w:r>
        <w:rPr>
          <w:rFonts w:hint="eastAsia" w:ascii="仿宋" w:hAnsi="仿宋" w:eastAsia="仿宋" w:cs="仿宋"/>
          <w:b/>
          <w:bCs/>
          <w:color w:val="auto"/>
          <w:sz w:val="24"/>
          <w:highlight w:val="none"/>
          <w:lang w:eastAsia="zh-CN"/>
        </w:rPr>
        <w:t>重庆多杰数字科技咨询服务有限公司</w:t>
      </w:r>
    </w:p>
    <w:p w14:paraId="037ED149">
      <w:pPr>
        <w:spacing w:line="40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账号：123916900610001</w:t>
      </w:r>
    </w:p>
    <w:p w14:paraId="56B6114E">
      <w:pPr>
        <w:spacing w:line="40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开户行：招商银行重庆分行营业部</w:t>
      </w:r>
    </w:p>
    <w:p w14:paraId="289F298B">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3.各供应商在银行转账（电汇）时，须充分考虑银行转账（电汇）的时间差风险，如同城转账、异地转账或汇款、跨行转账或电汇的时间要求。</w:t>
      </w:r>
    </w:p>
    <w:p w14:paraId="47BDB189">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4.各供应商在递交保证金时，到款账户为上述指定的保证金账户，来款账户必须为供应商单位账户。</w:t>
      </w:r>
    </w:p>
    <w:p w14:paraId="3BB6120F">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（二）保证金退还方式</w:t>
      </w:r>
    </w:p>
    <w:p w14:paraId="7236CC65">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1.未成交供应商的保证金，在中选通知书发放后，由采购代理机构在五个工作日内按来款渠道直接退还</w:t>
      </w:r>
      <w:r>
        <w:rPr>
          <w:rFonts w:hint="eastAsia" w:ascii="仿宋" w:hAnsi="仿宋" w:eastAsia="仿宋" w:cs="仿宋"/>
          <w:color w:val="auto"/>
          <w:sz w:val="24"/>
          <w:szCs w:val="24"/>
          <w:highlight w:val="none"/>
        </w:rPr>
        <w:t>保证金及银行同期活期存款利息</w:t>
      </w:r>
      <w:r>
        <w:rPr>
          <w:rFonts w:hint="eastAsia" w:ascii="仿宋" w:hAnsi="仿宋" w:eastAsia="仿宋" w:cs="仿宋"/>
          <w:color w:val="auto"/>
          <w:sz w:val="24"/>
          <w:highlight w:val="none"/>
        </w:rPr>
        <w:t>。</w:t>
      </w:r>
    </w:p>
    <w:p w14:paraId="4F1DEBFE">
      <w:pPr>
        <w:spacing w:line="40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2.成交供应商的保证金，在成交供应商与采购人签订合同后，由采购代理机构在五个工作日内按资金来款渠道直接退还</w:t>
      </w:r>
      <w:r>
        <w:rPr>
          <w:rFonts w:hint="eastAsia" w:ascii="仿宋" w:hAnsi="仿宋" w:eastAsia="仿宋" w:cs="仿宋"/>
          <w:color w:val="auto"/>
          <w:sz w:val="24"/>
          <w:szCs w:val="24"/>
          <w:highlight w:val="none"/>
        </w:rPr>
        <w:t>保证金及银行同期活期存款利息</w:t>
      </w:r>
      <w:r>
        <w:rPr>
          <w:rFonts w:hint="eastAsia" w:ascii="仿宋" w:hAnsi="仿宋" w:eastAsia="仿宋" w:cs="仿宋"/>
          <w:color w:val="auto"/>
          <w:sz w:val="24"/>
          <w:highlight w:val="none"/>
          <w:lang w:eastAsia="zh-CN"/>
        </w:rPr>
        <w:t>。</w:t>
      </w:r>
    </w:p>
    <w:p w14:paraId="4D1A081A">
      <w:pPr>
        <w:pStyle w:val="3"/>
        <w:spacing w:line="400" w:lineRule="exact"/>
        <w:ind w:firstLine="482" w:firstLineChars="200"/>
        <w:rPr>
          <w:rFonts w:hint="eastAsia" w:ascii="仿宋" w:hAnsi="仿宋" w:eastAsia="仿宋" w:cs="仿宋"/>
          <w:b/>
          <w:color w:val="auto"/>
          <w:sz w:val="24"/>
          <w:szCs w:val="24"/>
          <w:highlight w:val="none"/>
        </w:rPr>
      </w:pPr>
      <w:bookmarkStart w:id="93" w:name="_Toc441"/>
      <w:bookmarkStart w:id="94" w:name="_Toc21524"/>
      <w:bookmarkStart w:id="95" w:name="_Toc5839"/>
      <w:bookmarkStart w:id="96" w:name="_Toc9257"/>
      <w:bookmarkStart w:id="97" w:name="_Toc3188"/>
      <w:bookmarkStart w:id="98" w:name="_Toc24588"/>
      <w:bookmarkStart w:id="99" w:name="_Toc16198"/>
      <w:bookmarkStart w:id="100" w:name="_Toc75793501"/>
      <w:bookmarkStart w:id="101" w:name="_Toc28799"/>
      <w:bookmarkStart w:id="102" w:name="_Toc29744"/>
      <w:bookmarkStart w:id="103" w:name="_Toc106030377"/>
      <w:bookmarkStart w:id="104" w:name="_Toc12760"/>
      <w:bookmarkStart w:id="105" w:name="_Toc29945"/>
      <w:bookmarkStart w:id="106" w:name="_Toc8081"/>
      <w:bookmarkStart w:id="107" w:name="_Toc24689"/>
      <w:bookmarkStart w:id="108" w:name="_Toc18802"/>
      <w:bookmarkStart w:id="109" w:name="_Toc23293"/>
      <w:r>
        <w:rPr>
          <w:rFonts w:hint="eastAsia" w:ascii="仿宋" w:hAnsi="仿宋" w:eastAsia="仿宋" w:cs="仿宋"/>
          <w:b/>
          <w:color w:val="auto"/>
          <w:sz w:val="24"/>
          <w:szCs w:val="24"/>
          <w:highlight w:val="none"/>
        </w:rPr>
        <w:t>六、</w:t>
      </w:r>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Start w:id="110" w:name="_Toc16322"/>
      <w:bookmarkStart w:id="111" w:name="_Toc4869"/>
      <w:bookmarkStart w:id="112" w:name="_Toc1373"/>
      <w:bookmarkStart w:id="113" w:name="_Toc21799"/>
      <w:bookmarkStart w:id="114" w:name="_Toc30916"/>
      <w:bookmarkStart w:id="115" w:name="_Toc106030378"/>
      <w:bookmarkStart w:id="116" w:name="_Toc18921"/>
      <w:bookmarkStart w:id="117" w:name="_Toc10747"/>
      <w:bookmarkStart w:id="118" w:name="_Toc13460"/>
      <w:bookmarkStart w:id="119" w:name="_Toc22428"/>
      <w:bookmarkStart w:id="120" w:name="_Toc19755"/>
      <w:bookmarkStart w:id="121" w:name="_Toc3810"/>
      <w:bookmarkStart w:id="122" w:name="_Toc29169"/>
      <w:bookmarkStart w:id="123" w:name="_Toc9931"/>
      <w:bookmarkStart w:id="124" w:name="_Toc13146"/>
      <w:bookmarkStart w:id="125" w:name="_Toc75793502"/>
      <w:r>
        <w:rPr>
          <w:rFonts w:hint="eastAsia" w:ascii="仿宋" w:hAnsi="仿宋" w:eastAsia="仿宋" w:cs="仿宋"/>
          <w:b/>
          <w:color w:val="auto"/>
          <w:sz w:val="24"/>
          <w:szCs w:val="24"/>
          <w:highlight w:val="none"/>
          <w:lang w:val="en-US" w:eastAsia="zh-CN"/>
        </w:rPr>
        <w:t>比选</w:t>
      </w:r>
      <w:r>
        <w:rPr>
          <w:rFonts w:hint="eastAsia" w:ascii="仿宋" w:hAnsi="仿宋" w:eastAsia="仿宋" w:cs="仿宋"/>
          <w:b/>
          <w:color w:val="auto"/>
          <w:sz w:val="24"/>
          <w:szCs w:val="24"/>
          <w:highlight w:val="none"/>
        </w:rPr>
        <w:t>有关规定</w:t>
      </w:r>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p>
    <w:p w14:paraId="15D838E1">
      <w:pPr>
        <w:snapToGrid w:val="0"/>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（一）单位负责人为同一人或者存在直接控股、管理关系的不同供应商，不得参加同一合同项（分包）下的采购活动，否则均为无效响应。</w:t>
      </w:r>
    </w:p>
    <w:p w14:paraId="105C737E">
      <w:pPr>
        <w:snapToGrid w:val="0"/>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（二）为采购项目提供整体设计、规范编制或者项目管理、监理、检测等服务的供应商，不得再参加该采购项目的其他采购活动。</w:t>
      </w:r>
    </w:p>
    <w:p w14:paraId="1A03A1E5">
      <w:pPr>
        <w:snapToGrid w:val="0"/>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（三）本项目的澄清文件（如果有）一律在</w:t>
      </w:r>
      <w:r>
        <w:rPr>
          <w:rFonts w:hint="eastAsia" w:ascii="仿宋" w:hAnsi="仿宋" w:eastAsia="仿宋" w:cs="仿宋"/>
          <w:color w:val="auto"/>
          <w:sz w:val="24"/>
          <w:highlight w:val="none"/>
          <w:lang w:eastAsia="zh-CN"/>
        </w:rPr>
        <w:t>行采家-电子竞采</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www.gec123.com/xe/</w:t>
      </w:r>
      <w:r>
        <w:rPr>
          <w:rFonts w:hint="eastAsia" w:ascii="仿宋" w:hAnsi="仿宋" w:eastAsia="仿宋" w:cs="仿宋"/>
          <w:color w:val="auto"/>
          <w:sz w:val="24"/>
          <w:highlight w:val="none"/>
        </w:rPr>
        <w:t>）上发布，请各供应商注意下载；无论供应商下载与否，均视同供应商已知晓本项目澄清文件（如果有）的内容。</w:t>
      </w:r>
    </w:p>
    <w:p w14:paraId="67D14F79">
      <w:pPr>
        <w:snapToGrid w:val="0"/>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（四）超过响应文件截止时间递交的响应文件，恕不接收。</w:t>
      </w:r>
    </w:p>
    <w:p w14:paraId="61D0B530">
      <w:pPr>
        <w:snapToGrid w:val="0"/>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（五）比选费用：无论比选结果如何，供应商参与本项目比选的所有费用均应由供应商自行承担。</w:t>
      </w:r>
    </w:p>
    <w:p w14:paraId="70631384">
      <w:pPr>
        <w:snapToGrid w:val="0"/>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（六）</w:t>
      </w:r>
      <w:r>
        <w:rPr>
          <w:rFonts w:hint="eastAsia" w:ascii="仿宋" w:hAnsi="仿宋" w:eastAsia="仿宋" w:cs="仿宋"/>
          <w:b/>
          <w:color w:val="auto"/>
          <w:sz w:val="24"/>
          <w:highlight w:val="none"/>
        </w:rPr>
        <w:t>本项目不接受联合体参与竞选。</w:t>
      </w:r>
    </w:p>
    <w:p w14:paraId="348144E7">
      <w:pPr>
        <w:pStyle w:val="3"/>
        <w:spacing w:line="400" w:lineRule="exact"/>
        <w:ind w:firstLine="482" w:firstLineChars="200"/>
        <w:rPr>
          <w:rFonts w:hint="eastAsia" w:ascii="仿宋" w:hAnsi="仿宋" w:eastAsia="仿宋" w:cs="仿宋"/>
          <w:b/>
          <w:color w:val="auto"/>
          <w:sz w:val="24"/>
          <w:szCs w:val="24"/>
          <w:highlight w:val="none"/>
        </w:rPr>
      </w:pPr>
      <w:bookmarkStart w:id="126" w:name="_Toc19676"/>
      <w:bookmarkStart w:id="127" w:name="_Toc12717"/>
      <w:bookmarkStart w:id="128" w:name="_Toc29351"/>
      <w:bookmarkStart w:id="129" w:name="_Toc24043"/>
      <w:bookmarkStart w:id="130" w:name="_Toc106030379"/>
      <w:bookmarkStart w:id="131" w:name="_Toc24181"/>
      <w:bookmarkStart w:id="132" w:name="_Toc13885"/>
      <w:bookmarkStart w:id="133" w:name="_Toc11494"/>
      <w:bookmarkStart w:id="134" w:name="_Toc5228"/>
      <w:bookmarkStart w:id="135" w:name="_Toc67"/>
      <w:bookmarkStart w:id="136" w:name="_Toc28772"/>
      <w:bookmarkStart w:id="137" w:name="_Toc15522"/>
      <w:bookmarkStart w:id="138" w:name="_Toc75793503"/>
      <w:bookmarkStart w:id="139" w:name="_Toc30488"/>
      <w:bookmarkStart w:id="140" w:name="_Toc9632"/>
      <w:bookmarkStart w:id="141" w:name="_Toc26782"/>
      <w:bookmarkStart w:id="142" w:name="_Toc20452"/>
      <w:r>
        <w:rPr>
          <w:rFonts w:hint="eastAsia" w:ascii="仿宋" w:hAnsi="仿宋" w:eastAsia="仿宋" w:cs="仿宋"/>
          <w:b/>
          <w:color w:val="auto"/>
          <w:sz w:val="24"/>
          <w:szCs w:val="24"/>
          <w:highlight w:val="none"/>
          <w:lang w:val="en-US" w:eastAsia="zh-CN"/>
        </w:rPr>
        <w:t>七</w:t>
      </w:r>
      <w:r>
        <w:rPr>
          <w:rFonts w:hint="eastAsia" w:ascii="仿宋" w:hAnsi="仿宋" w:eastAsia="仿宋" w:cs="仿宋"/>
          <w:b/>
          <w:color w:val="auto"/>
          <w:sz w:val="24"/>
          <w:szCs w:val="24"/>
          <w:highlight w:val="none"/>
        </w:rPr>
        <w:t>、联系方式</w:t>
      </w:r>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p>
    <w:p w14:paraId="26542A59">
      <w:pPr>
        <w:snapToGrid w:val="0"/>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（一）采购人：重庆广阳岛绿色发展有限责任公司酒店管理分公司  </w:t>
      </w:r>
    </w:p>
    <w:p w14:paraId="7C4FEF91">
      <w:pPr>
        <w:snapToGrid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联系人：</w:t>
      </w:r>
      <w:r>
        <w:rPr>
          <w:rFonts w:hint="eastAsia" w:ascii="仿宋" w:hAnsi="仿宋" w:eastAsia="仿宋" w:cs="仿宋"/>
          <w:color w:val="auto"/>
          <w:sz w:val="24"/>
          <w:szCs w:val="24"/>
          <w:highlight w:val="none"/>
          <w:lang w:val="en-US" w:eastAsia="zh-CN"/>
        </w:rPr>
        <w:t>邓</w:t>
      </w:r>
      <w:r>
        <w:rPr>
          <w:rFonts w:hint="eastAsia" w:ascii="仿宋" w:hAnsi="仿宋" w:eastAsia="仿宋" w:cs="仿宋"/>
          <w:color w:val="auto"/>
          <w:sz w:val="24"/>
          <w:szCs w:val="24"/>
          <w:highlight w:val="none"/>
          <w:lang w:eastAsia="zh-CN"/>
        </w:rPr>
        <w:t>老师</w:t>
      </w:r>
    </w:p>
    <w:p w14:paraId="1332C9DB">
      <w:pPr>
        <w:snapToGrid w:val="0"/>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话：023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88068991</w:t>
      </w:r>
      <w:r>
        <w:rPr>
          <w:rFonts w:hint="eastAsia" w:ascii="仿宋" w:hAnsi="仿宋" w:eastAsia="仿宋" w:cs="仿宋"/>
          <w:color w:val="auto"/>
          <w:sz w:val="24"/>
          <w:szCs w:val="24"/>
          <w:highlight w:val="none"/>
          <w:lang w:val="en-US" w:eastAsia="zh-CN"/>
        </w:rPr>
        <w:t>（优先拨打座机号码）/15825954927</w:t>
      </w:r>
    </w:p>
    <w:p w14:paraId="3DFF7A0C">
      <w:pPr>
        <w:snapToGrid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 xml:space="preserve">地  址：重庆市南岸区广阳岛内 </w:t>
      </w:r>
    </w:p>
    <w:p w14:paraId="061447F7">
      <w:pPr>
        <w:snapToGrid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（二）采购代理机构：重庆多杰数字科技咨询服务有限公司</w:t>
      </w:r>
    </w:p>
    <w:p w14:paraId="027EC579">
      <w:pPr>
        <w:snapToGrid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联系人：</w:t>
      </w:r>
      <w:r>
        <w:rPr>
          <w:rFonts w:hint="eastAsia" w:ascii="仿宋" w:hAnsi="仿宋" w:eastAsia="仿宋" w:cs="仿宋"/>
          <w:color w:val="auto"/>
          <w:sz w:val="24"/>
          <w:szCs w:val="24"/>
          <w:highlight w:val="none"/>
          <w:lang w:val="en-US" w:eastAsia="zh-CN"/>
        </w:rPr>
        <w:t>李</w:t>
      </w:r>
      <w:r>
        <w:rPr>
          <w:rFonts w:hint="eastAsia" w:ascii="仿宋" w:hAnsi="仿宋" w:eastAsia="仿宋" w:cs="仿宋"/>
          <w:color w:val="auto"/>
          <w:sz w:val="24"/>
          <w:szCs w:val="24"/>
          <w:highlight w:val="none"/>
          <w:lang w:eastAsia="zh-CN"/>
        </w:rPr>
        <w:t xml:space="preserve">老师  </w:t>
      </w:r>
    </w:p>
    <w:p w14:paraId="31B997E3">
      <w:pPr>
        <w:snapToGrid w:val="0"/>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话：023-62973303（</w:t>
      </w:r>
      <w:r>
        <w:rPr>
          <w:rFonts w:hint="eastAsia" w:ascii="仿宋" w:hAnsi="仿宋" w:eastAsia="仿宋" w:cs="仿宋"/>
          <w:color w:val="auto"/>
          <w:sz w:val="24"/>
          <w:szCs w:val="24"/>
          <w:highlight w:val="none"/>
          <w:lang w:val="en-US" w:eastAsia="zh-CN"/>
        </w:rPr>
        <w:t>转分机号8004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/18623379562</w:t>
      </w:r>
    </w:p>
    <w:p w14:paraId="31968F67">
      <w:pPr>
        <w:snapToGrid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 xml:space="preserve">地  址：重庆市南岸区江峡路8号13-1幢1楼 </w:t>
      </w:r>
    </w:p>
    <w:p w14:paraId="5BA25B17">
      <w:pPr>
        <w:pStyle w:val="2"/>
        <w:spacing w:before="0" w:beforeLines="0" w:after="0" w:afterLines="0" w:line="360" w:lineRule="auto"/>
        <w:rPr>
          <w:rFonts w:hint="eastAsia" w:ascii="仿宋" w:hAnsi="仿宋" w:eastAsia="仿宋" w:cs="仿宋"/>
          <w:b/>
          <w:color w:val="auto"/>
          <w:highlight w:val="none"/>
          <w:lang w:eastAsia="zh-CN"/>
        </w:rPr>
      </w:pPr>
      <w:r>
        <w:rPr>
          <w:rFonts w:hint="eastAsia" w:ascii="仿宋" w:hAnsi="仿宋" w:eastAsia="仿宋" w:cs="仿宋"/>
          <w:color w:val="auto"/>
          <w:highlight w:val="none"/>
        </w:rPr>
        <w:br w:type="page"/>
      </w:r>
      <w:bookmarkStart w:id="143" w:name="_Toc25639"/>
      <w:bookmarkStart w:id="144" w:name="_Toc12959"/>
      <w:bookmarkStart w:id="145" w:name="_Toc2070"/>
      <w:bookmarkStart w:id="146" w:name="_Toc106030380"/>
      <w:bookmarkStart w:id="147" w:name="_Toc725"/>
      <w:bookmarkStart w:id="148" w:name="_Toc19886"/>
      <w:bookmarkStart w:id="149" w:name="_Toc32686"/>
      <w:bookmarkStart w:id="150" w:name="_Toc23143"/>
      <w:bookmarkStart w:id="151" w:name="_Toc5461"/>
      <w:bookmarkStart w:id="152" w:name="_Toc2422"/>
      <w:bookmarkStart w:id="153" w:name="_Toc26176"/>
      <w:bookmarkStart w:id="154" w:name="_Toc75793504"/>
      <w:bookmarkStart w:id="155" w:name="_Toc8649"/>
      <w:bookmarkStart w:id="156" w:name="_Toc11017"/>
      <w:bookmarkStart w:id="157" w:name="_Toc1492"/>
      <w:bookmarkStart w:id="158" w:name="_Toc1625"/>
      <w:bookmarkStart w:id="159" w:name="_Toc10419"/>
      <w:r>
        <w:rPr>
          <w:rFonts w:hint="eastAsia" w:ascii="仿宋" w:hAnsi="仿宋" w:eastAsia="仿宋" w:cs="仿宋"/>
          <w:b/>
          <w:color w:val="auto"/>
          <w:highlight w:val="none"/>
        </w:rPr>
        <w:t xml:space="preserve">第二篇 </w:t>
      </w:r>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r>
        <w:rPr>
          <w:rFonts w:hint="eastAsia" w:ascii="仿宋" w:hAnsi="仿宋" w:eastAsia="仿宋" w:cs="仿宋"/>
          <w:b/>
          <w:color w:val="auto"/>
          <w:highlight w:val="none"/>
          <w:lang w:eastAsia="zh-CN"/>
        </w:rPr>
        <w:t>项目服务需求</w:t>
      </w:r>
      <w:bookmarkEnd w:id="159"/>
    </w:p>
    <w:p w14:paraId="056DB799">
      <w:pPr>
        <w:keepNext/>
        <w:keepLines/>
        <w:numPr>
          <w:ilvl w:val="0"/>
          <w:numId w:val="16"/>
        </w:numPr>
        <w:spacing w:line="360" w:lineRule="auto"/>
        <w:outlineLvl w:val="0"/>
        <w:rPr>
          <w:rFonts w:hint="eastAsia" w:ascii="仿宋" w:hAnsi="仿宋" w:eastAsia="仿宋" w:cs="仿宋"/>
          <w:b/>
          <w:color w:val="auto"/>
          <w:sz w:val="24"/>
          <w:highlight w:val="none"/>
        </w:rPr>
      </w:pPr>
      <w:bookmarkStart w:id="160" w:name="_Toc12237"/>
      <w:bookmarkStart w:id="161" w:name="_Toc31985"/>
      <w:bookmarkStart w:id="162" w:name="_Toc2403"/>
      <w:bookmarkStart w:id="163" w:name="_Hlk161040850"/>
      <w:bookmarkStart w:id="164" w:name="_Toc11994"/>
      <w:bookmarkStart w:id="165" w:name="_Toc18180"/>
      <w:bookmarkStart w:id="166" w:name="_Toc19729"/>
      <w:bookmarkStart w:id="167" w:name="_Toc17980"/>
      <w:bookmarkStart w:id="168" w:name="_Toc22886"/>
      <w:bookmarkStart w:id="169" w:name="_Toc29560"/>
      <w:bookmarkStart w:id="170" w:name="_Toc10232"/>
      <w:bookmarkStart w:id="171" w:name="_Toc75793507"/>
      <w:bookmarkStart w:id="172" w:name="_Toc429584853"/>
      <w:bookmarkStart w:id="173" w:name="_Toc429584806"/>
      <w:bookmarkStart w:id="174" w:name="_Toc6552"/>
      <w:bookmarkStart w:id="175" w:name="_Toc19616"/>
      <w:bookmarkStart w:id="176" w:name="_Toc32523"/>
      <w:bookmarkStart w:id="177" w:name="_Toc31214"/>
      <w:bookmarkStart w:id="178" w:name="_Toc106030383"/>
      <w:bookmarkStart w:id="179" w:name="_Toc6886"/>
      <w:bookmarkStart w:id="180" w:name="_Toc11656"/>
      <w:bookmarkStart w:id="181" w:name="_Toc27855"/>
      <w:bookmarkStart w:id="182" w:name="_Hlk161040617"/>
      <w:r>
        <w:rPr>
          <w:rFonts w:hint="eastAsia" w:ascii="仿宋" w:hAnsi="仿宋" w:eastAsia="仿宋" w:cs="仿宋"/>
          <w:b/>
          <w:color w:val="auto"/>
          <w:sz w:val="24"/>
          <w:highlight w:val="none"/>
          <w:lang w:val="en-US" w:eastAsia="zh-CN"/>
        </w:rPr>
        <w:t>项目</w:t>
      </w:r>
      <w:r>
        <w:rPr>
          <w:rFonts w:hint="eastAsia" w:ascii="仿宋" w:hAnsi="仿宋" w:eastAsia="仿宋" w:cs="仿宋"/>
          <w:b/>
          <w:color w:val="auto"/>
          <w:sz w:val="24"/>
          <w:highlight w:val="none"/>
        </w:rPr>
        <w:t>概况</w:t>
      </w:r>
      <w:bookmarkEnd w:id="160"/>
      <w:bookmarkEnd w:id="161"/>
      <w:bookmarkEnd w:id="162"/>
    </w:p>
    <w:p w14:paraId="39E11065">
      <w:pPr>
        <w:pStyle w:val="288"/>
        <w:spacing w:line="360" w:lineRule="auto"/>
        <w:ind w:firstLine="480" w:firstLineChars="200"/>
        <w:jc w:val="both"/>
        <w:rPr>
          <w:rFonts w:hint="eastAsia" w:ascii="仿宋" w:hAnsi="仿宋" w:eastAsia="仿宋" w:cs="仿宋"/>
          <w:color w:val="auto"/>
          <w:kern w:val="2"/>
          <w:szCs w:val="24"/>
          <w:highlight w:val="none"/>
        </w:rPr>
      </w:pPr>
      <w:r>
        <w:rPr>
          <w:rFonts w:hint="eastAsia" w:ascii="仿宋" w:hAnsi="仿宋" w:eastAsia="仿宋" w:cs="仿宋"/>
          <w:color w:val="auto"/>
          <w:kern w:val="2"/>
          <w:szCs w:val="24"/>
          <w:highlight w:val="none"/>
          <w:lang w:eastAsia="zh-CN"/>
        </w:rPr>
        <w:t>（</w:t>
      </w:r>
      <w:r>
        <w:rPr>
          <w:rFonts w:hint="eastAsia" w:ascii="仿宋" w:hAnsi="仿宋" w:eastAsia="仿宋" w:cs="仿宋"/>
          <w:color w:val="auto"/>
          <w:kern w:val="2"/>
          <w:szCs w:val="24"/>
          <w:highlight w:val="none"/>
          <w:lang w:val="en-US" w:eastAsia="zh-CN"/>
        </w:rPr>
        <w:t>一</w:t>
      </w:r>
      <w:r>
        <w:rPr>
          <w:rFonts w:hint="eastAsia" w:ascii="仿宋" w:hAnsi="仿宋" w:eastAsia="仿宋" w:cs="仿宋"/>
          <w:color w:val="auto"/>
          <w:kern w:val="2"/>
          <w:szCs w:val="24"/>
          <w:highlight w:val="none"/>
          <w:lang w:eastAsia="zh-CN"/>
        </w:rPr>
        <w:t>）</w:t>
      </w:r>
      <w:r>
        <w:rPr>
          <w:rFonts w:hint="eastAsia" w:ascii="仿宋" w:hAnsi="仿宋" w:eastAsia="仿宋" w:cs="仿宋"/>
          <w:color w:val="auto"/>
          <w:kern w:val="2"/>
          <w:szCs w:val="24"/>
          <w:highlight w:val="none"/>
        </w:rPr>
        <w:t>项目名称：</w:t>
      </w:r>
      <w:r>
        <w:rPr>
          <w:rFonts w:hint="eastAsia" w:ascii="仿宋" w:hAnsi="仿宋" w:eastAsia="仿宋" w:cs="仿宋"/>
          <w:color w:val="auto"/>
          <w:sz w:val="24"/>
          <w:szCs w:val="24"/>
          <w:highlight w:val="none"/>
          <w:lang w:eastAsia="zh-CN"/>
        </w:rPr>
        <w:t>广阳岛国际会议中心及配套酒店电梯系统年度维保服务采购</w:t>
      </w:r>
      <w:r>
        <w:rPr>
          <w:rFonts w:hint="eastAsia" w:ascii="仿宋" w:hAnsi="仿宋" w:eastAsia="仿宋" w:cs="仿宋"/>
          <w:color w:val="auto"/>
          <w:kern w:val="2"/>
          <w:szCs w:val="24"/>
          <w:highlight w:val="none"/>
        </w:rPr>
        <w:t>；</w:t>
      </w:r>
    </w:p>
    <w:p w14:paraId="61599B87">
      <w:pPr>
        <w:pStyle w:val="288"/>
        <w:spacing w:line="360" w:lineRule="auto"/>
        <w:ind w:firstLine="480" w:firstLineChars="200"/>
        <w:jc w:val="both"/>
        <w:rPr>
          <w:rFonts w:hint="eastAsia" w:ascii="仿宋" w:hAnsi="仿宋" w:eastAsia="仿宋" w:cs="仿宋"/>
          <w:color w:val="auto"/>
          <w:kern w:val="2"/>
          <w:szCs w:val="24"/>
          <w:highlight w:val="none"/>
        </w:rPr>
      </w:pPr>
      <w:r>
        <w:rPr>
          <w:rFonts w:hint="eastAsia" w:ascii="仿宋" w:hAnsi="仿宋" w:eastAsia="仿宋" w:cs="仿宋"/>
          <w:color w:val="auto"/>
          <w:kern w:val="2"/>
          <w:szCs w:val="24"/>
          <w:highlight w:val="none"/>
          <w:lang w:eastAsia="zh-CN"/>
        </w:rPr>
        <w:t>（</w:t>
      </w:r>
      <w:r>
        <w:rPr>
          <w:rFonts w:hint="eastAsia" w:ascii="仿宋" w:hAnsi="仿宋" w:eastAsia="仿宋" w:cs="仿宋"/>
          <w:color w:val="auto"/>
          <w:kern w:val="2"/>
          <w:szCs w:val="24"/>
          <w:highlight w:val="none"/>
          <w:lang w:val="en-US" w:eastAsia="zh-CN"/>
        </w:rPr>
        <w:t>二</w:t>
      </w:r>
      <w:r>
        <w:rPr>
          <w:rFonts w:hint="eastAsia" w:ascii="仿宋" w:hAnsi="仿宋" w:eastAsia="仿宋" w:cs="仿宋"/>
          <w:color w:val="auto"/>
          <w:kern w:val="2"/>
          <w:szCs w:val="24"/>
          <w:highlight w:val="none"/>
          <w:lang w:eastAsia="zh-CN"/>
        </w:rPr>
        <w:t>）</w:t>
      </w:r>
      <w:r>
        <w:rPr>
          <w:rFonts w:hint="eastAsia" w:ascii="仿宋" w:hAnsi="仿宋" w:eastAsia="仿宋" w:cs="仿宋"/>
          <w:color w:val="auto"/>
          <w:kern w:val="2"/>
          <w:szCs w:val="24"/>
          <w:highlight w:val="none"/>
        </w:rPr>
        <w:t>项目内容：本次采购内容包括广阳岛国际会议中心及配套酒店</w:t>
      </w:r>
      <w:r>
        <w:rPr>
          <w:rFonts w:hint="eastAsia" w:ascii="仿宋" w:hAnsi="仿宋" w:eastAsia="仿宋" w:cs="仿宋"/>
          <w:color w:val="auto"/>
          <w:kern w:val="2"/>
          <w:szCs w:val="24"/>
          <w:highlight w:val="none"/>
          <w:lang w:val="en-US" w:eastAsia="zh-CN"/>
        </w:rPr>
        <w:t>所有电梯的维保</w:t>
      </w:r>
      <w:r>
        <w:rPr>
          <w:rFonts w:hint="eastAsia" w:ascii="仿宋" w:hAnsi="仿宋" w:eastAsia="仿宋" w:cs="仿宋"/>
          <w:color w:val="auto"/>
          <w:kern w:val="2"/>
          <w:szCs w:val="24"/>
          <w:highlight w:val="none"/>
        </w:rPr>
        <w:t>。</w:t>
      </w:r>
    </w:p>
    <w:p w14:paraId="56B33C6D">
      <w:pPr>
        <w:keepNext/>
        <w:keepLines/>
        <w:numPr>
          <w:ilvl w:val="0"/>
          <w:numId w:val="16"/>
        </w:numPr>
        <w:autoSpaceDE w:val="0"/>
        <w:autoSpaceDN w:val="0"/>
        <w:spacing w:line="413" w:lineRule="auto"/>
        <w:outlineLvl w:val="0"/>
        <w:rPr>
          <w:rFonts w:hint="eastAsia" w:ascii="仿宋" w:hAnsi="仿宋" w:eastAsia="仿宋" w:cs="仿宋"/>
          <w:b/>
          <w:color w:val="auto"/>
          <w:sz w:val="24"/>
          <w:highlight w:val="none"/>
        </w:rPr>
      </w:pPr>
      <w:bookmarkStart w:id="183" w:name="_Toc25922"/>
      <w:r>
        <w:rPr>
          <w:rFonts w:hint="eastAsia" w:ascii="仿宋" w:hAnsi="仿宋" w:eastAsia="仿宋" w:cs="仿宋"/>
          <w:b/>
          <w:color w:val="auto"/>
          <w:sz w:val="24"/>
          <w:highlight w:val="none"/>
        </w:rPr>
        <w:t>采购服务要求</w:t>
      </w:r>
      <w:bookmarkEnd w:id="183"/>
    </w:p>
    <w:p w14:paraId="7B0C6328">
      <w:pPr>
        <w:numPr>
          <w:ilvl w:val="0"/>
          <w:numId w:val="17"/>
        </w:numPr>
        <w:spacing w:line="360" w:lineRule="auto"/>
        <w:ind w:firstLine="480" w:firstLineChars="200"/>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服务范围：对广阳岛国际会议中心及配套酒店</w:t>
      </w:r>
      <w:r>
        <w:rPr>
          <w:rFonts w:hint="eastAsia" w:ascii="仿宋" w:hAnsi="仿宋" w:eastAsia="仿宋" w:cs="仿宋"/>
          <w:color w:val="auto"/>
          <w:sz w:val="24"/>
          <w:highlight w:val="none"/>
          <w:u w:val="single"/>
          <w:lang w:val="en-US" w:eastAsia="zh-CN"/>
        </w:rPr>
        <w:t>43</w:t>
      </w:r>
      <w:r>
        <w:rPr>
          <w:rFonts w:hint="eastAsia" w:ascii="仿宋" w:hAnsi="仿宋" w:eastAsia="仿宋" w:cs="仿宋"/>
          <w:color w:val="auto"/>
          <w:sz w:val="24"/>
          <w:highlight w:val="none"/>
          <w:lang w:val="en-US" w:eastAsia="zh-CN"/>
        </w:rPr>
        <w:t>台直/扶梯提供专业全面的维保维修服务，确保直/扶梯安全稳定的运行。本次专业维保服务为整体维保，维保服务费包含但不限于</w:t>
      </w:r>
      <w:r>
        <w:rPr>
          <w:rFonts w:hint="eastAsia" w:ascii="仿宋" w:hAnsi="仿宋" w:eastAsia="仿宋" w:cs="仿宋"/>
          <w:color w:val="auto"/>
          <w:sz w:val="24"/>
          <w:highlight w:val="none"/>
          <w:u w:val="single"/>
          <w:lang w:val="en-US" w:eastAsia="zh-CN"/>
        </w:rPr>
        <w:t>43</w:t>
      </w:r>
      <w:r>
        <w:rPr>
          <w:rFonts w:hint="eastAsia" w:ascii="仿宋" w:hAnsi="仿宋" w:eastAsia="仿宋" w:cs="仿宋"/>
          <w:color w:val="auto"/>
          <w:sz w:val="24"/>
          <w:highlight w:val="none"/>
          <w:lang w:val="en-US" w:eastAsia="zh-CN"/>
        </w:rPr>
        <w:t>台直/扶梯的整体专业维保，维修配件、材料和维保过程中使用的耗材费用以及电梯年检所需的费用（电梯的轿厢地面装饰、门框及地块、配电房至机房的供电线路及电梯控制柜至监控中心的三方通话线路更换；扶梯的桁架、扶梯玻璃更换；属于电梯改造更换的配件；人为损坏及自然灾害更换配件除外）等工作内容。</w:t>
      </w:r>
      <w:r>
        <w:rPr>
          <w:rFonts w:hint="eastAsia" w:ascii="仿宋" w:hAnsi="仿宋" w:eastAsia="仿宋" w:cs="仿宋"/>
          <w:color w:val="auto"/>
          <w:sz w:val="24"/>
          <w:highlight w:val="none"/>
          <w:lang w:val="en-US" w:eastAsia="zh-CN"/>
        </w:rPr>
        <w:t>电梯详情见下表：</w:t>
      </w:r>
    </w:p>
    <w:tbl>
      <w:tblPr>
        <w:tblStyle w:val="60"/>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53"/>
        <w:gridCol w:w="1528"/>
        <w:gridCol w:w="872"/>
        <w:gridCol w:w="1310"/>
        <w:gridCol w:w="1856"/>
        <w:gridCol w:w="763"/>
        <w:gridCol w:w="872"/>
        <w:gridCol w:w="901"/>
        <w:gridCol w:w="873"/>
      </w:tblGrid>
      <w:tr w14:paraId="1BD62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000" w:type="pct"/>
            <w:gridSpan w:val="9"/>
            <w:tcBorders>
              <w:top w:val="nil"/>
              <w:left w:val="nil"/>
              <w:bottom w:val="nil"/>
              <w:right w:val="nil"/>
            </w:tcBorders>
            <w:shd w:val="clear" w:color="auto" w:fill="auto"/>
            <w:noWrap/>
            <w:vAlign w:val="center"/>
          </w:tcPr>
          <w:p w14:paraId="50D560C2">
            <w:pPr>
              <w:keepNext w:val="0"/>
              <w:keepLines w:val="0"/>
              <w:widowControl/>
              <w:suppressLineNumbers w:val="0"/>
              <w:jc w:val="center"/>
              <w:textAlignment w:val="center"/>
              <w:rPr>
                <w:rFonts w:hint="eastAsia" w:ascii="仿宋" w:hAnsi="仿宋" w:eastAsia="仿宋" w:cs="仿宋"/>
                <w:i w:val="0"/>
                <w:iCs w:val="0"/>
                <w:color w:val="auto"/>
                <w:sz w:val="28"/>
                <w:szCs w:val="28"/>
                <w:highlight w:val="none"/>
                <w:u w:val="none"/>
              </w:rPr>
            </w:pPr>
            <w:r>
              <w:rPr>
                <w:rFonts w:hint="eastAsia" w:ascii="仿宋" w:hAnsi="仿宋" w:eastAsia="仿宋" w:cs="仿宋"/>
                <w:i w:val="0"/>
                <w:iCs w:val="0"/>
                <w:color w:val="auto"/>
                <w:kern w:val="0"/>
                <w:sz w:val="28"/>
                <w:szCs w:val="28"/>
                <w:highlight w:val="none"/>
                <w:u w:val="none"/>
                <w:lang w:val="en-US" w:eastAsia="zh-CN" w:bidi="ar"/>
              </w:rPr>
              <w:t>广阳岛国际会议中心及配套酒店电梯维保清单</w:t>
            </w:r>
          </w:p>
        </w:tc>
      </w:tr>
      <w:tr w14:paraId="665AD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9FD3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序号</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62AA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品牌</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E85B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类型</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8E57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型号</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FDC4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设备编号</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3B8E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层数</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564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限速</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2771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单价</w:t>
            </w:r>
          </w:p>
        </w:tc>
        <w:tc>
          <w:tcPr>
            <w:tcW w:w="45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9E07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备注</w:t>
            </w:r>
          </w:p>
        </w:tc>
      </w:tr>
      <w:tr w14:paraId="54D02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E441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F991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2DFC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AA51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3735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L0MO-014631.001</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2E272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0440A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13FE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B6FC28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每月两次维保，并按要求出具维保报告；2、重要接待需按要求蹲点值守；3、配合现场的检查及资料上传事宜；4、报价含所有年检费用（内检/外检）及所有的付费检测项；5、报价含300以内的配件免费更换（市场均价）。</w:t>
            </w:r>
          </w:p>
        </w:tc>
      </w:tr>
      <w:tr w14:paraId="496749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C2D8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2846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778A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98F2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6A37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L0MO-014631.002</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4142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FE7E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76F3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C45820">
            <w:pPr>
              <w:jc w:val="center"/>
              <w:rPr>
                <w:rFonts w:hint="eastAsia" w:ascii="仿宋" w:hAnsi="仿宋" w:eastAsia="仿宋" w:cs="仿宋"/>
                <w:i w:val="0"/>
                <w:iCs w:val="0"/>
                <w:color w:val="auto"/>
                <w:sz w:val="24"/>
                <w:szCs w:val="24"/>
                <w:highlight w:val="none"/>
                <w:u w:val="none"/>
              </w:rPr>
            </w:pPr>
          </w:p>
        </w:tc>
      </w:tr>
      <w:tr w14:paraId="794E6C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C420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71B6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7175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19B2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2F7F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L0MO-014631.003</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AB1A9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CB13F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6D59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DE2AC6">
            <w:pPr>
              <w:jc w:val="center"/>
              <w:rPr>
                <w:rFonts w:hint="eastAsia" w:ascii="仿宋" w:hAnsi="仿宋" w:eastAsia="仿宋" w:cs="仿宋"/>
                <w:i w:val="0"/>
                <w:iCs w:val="0"/>
                <w:color w:val="auto"/>
                <w:sz w:val="24"/>
                <w:szCs w:val="24"/>
                <w:highlight w:val="none"/>
                <w:u w:val="none"/>
              </w:rPr>
            </w:pPr>
          </w:p>
        </w:tc>
      </w:tr>
      <w:tr w14:paraId="0BED83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A782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A842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1FC8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8B3D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A1BF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L0MO-014631.004</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5127C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B59AD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B36C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0526B6">
            <w:pPr>
              <w:jc w:val="center"/>
              <w:rPr>
                <w:rFonts w:hint="eastAsia" w:ascii="仿宋" w:hAnsi="仿宋" w:eastAsia="仿宋" w:cs="仿宋"/>
                <w:i w:val="0"/>
                <w:iCs w:val="0"/>
                <w:color w:val="auto"/>
                <w:sz w:val="24"/>
                <w:szCs w:val="24"/>
                <w:highlight w:val="none"/>
                <w:u w:val="none"/>
              </w:rPr>
            </w:pPr>
          </w:p>
        </w:tc>
      </w:tr>
      <w:tr w14:paraId="0926D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9E5E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8295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DED1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35CD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37D4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L0MO-014631.005</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49E95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852EB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7A8B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4803E8">
            <w:pPr>
              <w:jc w:val="center"/>
              <w:rPr>
                <w:rFonts w:hint="eastAsia" w:ascii="仿宋" w:hAnsi="仿宋" w:eastAsia="仿宋" w:cs="仿宋"/>
                <w:i w:val="0"/>
                <w:iCs w:val="0"/>
                <w:color w:val="auto"/>
                <w:sz w:val="24"/>
                <w:szCs w:val="24"/>
                <w:highlight w:val="none"/>
                <w:u w:val="none"/>
              </w:rPr>
            </w:pPr>
          </w:p>
        </w:tc>
      </w:tr>
      <w:tr w14:paraId="6A747C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905A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6</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1AB6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A686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092A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0392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L0MO-014631.006</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95B1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4A105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EB88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5999F8">
            <w:pPr>
              <w:jc w:val="center"/>
              <w:rPr>
                <w:rFonts w:hint="eastAsia" w:ascii="仿宋" w:hAnsi="仿宋" w:eastAsia="仿宋" w:cs="仿宋"/>
                <w:i w:val="0"/>
                <w:iCs w:val="0"/>
                <w:color w:val="auto"/>
                <w:sz w:val="24"/>
                <w:szCs w:val="24"/>
                <w:highlight w:val="none"/>
                <w:u w:val="none"/>
              </w:rPr>
            </w:pPr>
          </w:p>
        </w:tc>
      </w:tr>
      <w:tr w14:paraId="1A611E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1325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7</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787E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0F0A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BC8C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07EA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L0MO-014631.007</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BF22E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66AD2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87AD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B101C0">
            <w:pPr>
              <w:jc w:val="center"/>
              <w:rPr>
                <w:rFonts w:hint="eastAsia" w:ascii="仿宋" w:hAnsi="仿宋" w:eastAsia="仿宋" w:cs="仿宋"/>
                <w:i w:val="0"/>
                <w:iCs w:val="0"/>
                <w:color w:val="auto"/>
                <w:sz w:val="24"/>
                <w:szCs w:val="24"/>
                <w:highlight w:val="none"/>
                <w:u w:val="none"/>
              </w:rPr>
            </w:pPr>
          </w:p>
        </w:tc>
      </w:tr>
      <w:tr w14:paraId="1996A4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7205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8</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C2C5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0C39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8474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65E6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L0MO-014631.008</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DBECB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3ECB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87E3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E95B4A">
            <w:pPr>
              <w:jc w:val="center"/>
              <w:rPr>
                <w:rFonts w:hint="eastAsia" w:ascii="仿宋" w:hAnsi="仿宋" w:eastAsia="仿宋" w:cs="仿宋"/>
                <w:i w:val="0"/>
                <w:iCs w:val="0"/>
                <w:color w:val="auto"/>
                <w:sz w:val="24"/>
                <w:szCs w:val="24"/>
                <w:highlight w:val="none"/>
                <w:u w:val="none"/>
              </w:rPr>
            </w:pPr>
          </w:p>
        </w:tc>
      </w:tr>
      <w:tr w14:paraId="635B3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CE72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364F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125A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CB1A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E639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L0MO-014631.009</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AADB3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582A2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E744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047AE7">
            <w:pPr>
              <w:jc w:val="center"/>
              <w:rPr>
                <w:rFonts w:hint="eastAsia" w:ascii="仿宋" w:hAnsi="仿宋" w:eastAsia="仿宋" w:cs="仿宋"/>
                <w:i w:val="0"/>
                <w:iCs w:val="0"/>
                <w:color w:val="auto"/>
                <w:sz w:val="24"/>
                <w:szCs w:val="24"/>
                <w:highlight w:val="none"/>
                <w:u w:val="none"/>
              </w:rPr>
            </w:pPr>
          </w:p>
        </w:tc>
      </w:tr>
      <w:tr w14:paraId="12C48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BD59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6F28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43D7F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9BFE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5D6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L0MO-014631.010</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6CB7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8ED52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87FF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58E022">
            <w:pPr>
              <w:jc w:val="center"/>
              <w:rPr>
                <w:rFonts w:hint="eastAsia" w:ascii="仿宋" w:hAnsi="仿宋" w:eastAsia="仿宋" w:cs="仿宋"/>
                <w:i w:val="0"/>
                <w:iCs w:val="0"/>
                <w:color w:val="auto"/>
                <w:sz w:val="24"/>
                <w:szCs w:val="24"/>
                <w:highlight w:val="none"/>
                <w:u w:val="none"/>
              </w:rPr>
            </w:pPr>
          </w:p>
        </w:tc>
      </w:tr>
      <w:tr w14:paraId="6E7F4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B002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762B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F3C5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F44A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95F5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L0MO-014631.011</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A59F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5/5</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6FE8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FDAC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C5203B">
            <w:pPr>
              <w:jc w:val="center"/>
              <w:rPr>
                <w:rFonts w:hint="eastAsia" w:ascii="仿宋" w:hAnsi="仿宋" w:eastAsia="仿宋" w:cs="仿宋"/>
                <w:i w:val="0"/>
                <w:iCs w:val="0"/>
                <w:color w:val="auto"/>
                <w:sz w:val="24"/>
                <w:szCs w:val="24"/>
                <w:highlight w:val="none"/>
                <w:u w:val="none"/>
              </w:rPr>
            </w:pPr>
          </w:p>
        </w:tc>
      </w:tr>
      <w:tr w14:paraId="1A1D7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9123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12</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778B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00F9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60E7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EFBF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L0MO-014631.012</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90EF8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5/5</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43AC9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646F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CF57E6">
            <w:pPr>
              <w:jc w:val="center"/>
              <w:rPr>
                <w:rFonts w:hint="eastAsia" w:ascii="仿宋" w:hAnsi="仿宋" w:eastAsia="仿宋" w:cs="仿宋"/>
                <w:i w:val="0"/>
                <w:iCs w:val="0"/>
                <w:color w:val="auto"/>
                <w:sz w:val="24"/>
                <w:szCs w:val="24"/>
                <w:highlight w:val="none"/>
                <w:u w:val="none"/>
              </w:rPr>
            </w:pPr>
          </w:p>
        </w:tc>
      </w:tr>
      <w:tr w14:paraId="77B6A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4C68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13</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CF3A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DA23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A492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2E9A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L0MO-014631.013</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BAF10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CB572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A0ED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20F7DD">
            <w:pPr>
              <w:jc w:val="center"/>
              <w:rPr>
                <w:rFonts w:hint="eastAsia" w:ascii="仿宋" w:hAnsi="仿宋" w:eastAsia="仿宋" w:cs="仿宋"/>
                <w:i w:val="0"/>
                <w:iCs w:val="0"/>
                <w:color w:val="auto"/>
                <w:sz w:val="24"/>
                <w:szCs w:val="24"/>
                <w:highlight w:val="none"/>
                <w:u w:val="none"/>
              </w:rPr>
            </w:pPr>
          </w:p>
        </w:tc>
      </w:tr>
      <w:tr w14:paraId="75C4E5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DAA9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14</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613B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26D8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4FB3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BA04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L0MO-014631.014</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80A9B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5EA5C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1953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3606D0">
            <w:pPr>
              <w:jc w:val="center"/>
              <w:rPr>
                <w:rFonts w:hint="eastAsia" w:ascii="仿宋" w:hAnsi="仿宋" w:eastAsia="仿宋" w:cs="仿宋"/>
                <w:i w:val="0"/>
                <w:iCs w:val="0"/>
                <w:color w:val="auto"/>
                <w:sz w:val="24"/>
                <w:szCs w:val="24"/>
                <w:highlight w:val="none"/>
                <w:u w:val="none"/>
              </w:rPr>
            </w:pPr>
          </w:p>
        </w:tc>
      </w:tr>
      <w:tr w14:paraId="14058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B8DE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15</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2030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9691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FB07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1921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L0MO-014631.015</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C382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CAFB8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AAE5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B568F">
            <w:pPr>
              <w:jc w:val="center"/>
              <w:rPr>
                <w:rFonts w:hint="eastAsia" w:ascii="仿宋" w:hAnsi="仿宋" w:eastAsia="仿宋" w:cs="仿宋"/>
                <w:i w:val="0"/>
                <w:iCs w:val="0"/>
                <w:color w:val="auto"/>
                <w:sz w:val="24"/>
                <w:szCs w:val="24"/>
                <w:highlight w:val="none"/>
                <w:u w:val="none"/>
              </w:rPr>
            </w:pPr>
          </w:p>
        </w:tc>
      </w:tr>
      <w:tr w14:paraId="3F9A94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B15F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6166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0BA1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E165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FC7F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L0MO-014631.016</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3D570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C97A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B6AB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EE37C2">
            <w:pPr>
              <w:jc w:val="center"/>
              <w:rPr>
                <w:rFonts w:hint="eastAsia" w:ascii="仿宋" w:hAnsi="仿宋" w:eastAsia="仿宋" w:cs="仿宋"/>
                <w:i w:val="0"/>
                <w:iCs w:val="0"/>
                <w:color w:val="auto"/>
                <w:sz w:val="24"/>
                <w:szCs w:val="24"/>
                <w:highlight w:val="none"/>
                <w:u w:val="none"/>
              </w:rPr>
            </w:pPr>
          </w:p>
        </w:tc>
      </w:tr>
      <w:tr w14:paraId="3DDB4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BC49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17</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7D4E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ECF8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92A5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DDB5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L0MO-014631.017</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C1AC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F11B3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CF07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0A6915">
            <w:pPr>
              <w:jc w:val="center"/>
              <w:rPr>
                <w:rFonts w:hint="eastAsia" w:ascii="仿宋" w:hAnsi="仿宋" w:eastAsia="仿宋" w:cs="仿宋"/>
                <w:i w:val="0"/>
                <w:iCs w:val="0"/>
                <w:color w:val="auto"/>
                <w:sz w:val="24"/>
                <w:szCs w:val="24"/>
                <w:highlight w:val="none"/>
                <w:u w:val="none"/>
              </w:rPr>
            </w:pPr>
          </w:p>
        </w:tc>
      </w:tr>
      <w:tr w14:paraId="4FB7E7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476B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18</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7E3C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736C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2980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BE93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L0MO-014631.018</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6A1CB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123D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C251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B19986">
            <w:pPr>
              <w:jc w:val="center"/>
              <w:rPr>
                <w:rFonts w:hint="eastAsia" w:ascii="仿宋" w:hAnsi="仿宋" w:eastAsia="仿宋" w:cs="仿宋"/>
                <w:i w:val="0"/>
                <w:iCs w:val="0"/>
                <w:color w:val="auto"/>
                <w:sz w:val="24"/>
                <w:szCs w:val="24"/>
                <w:highlight w:val="none"/>
                <w:u w:val="none"/>
              </w:rPr>
            </w:pPr>
          </w:p>
        </w:tc>
      </w:tr>
      <w:tr w14:paraId="1F72E7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D1D8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E2AC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5B11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E171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565E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L0MO-014631.019</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6D611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15884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EE2B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7AD6E3">
            <w:pPr>
              <w:jc w:val="center"/>
              <w:rPr>
                <w:rFonts w:hint="eastAsia" w:ascii="仿宋" w:hAnsi="仿宋" w:eastAsia="仿宋" w:cs="仿宋"/>
                <w:i w:val="0"/>
                <w:iCs w:val="0"/>
                <w:color w:val="auto"/>
                <w:sz w:val="24"/>
                <w:szCs w:val="24"/>
                <w:highlight w:val="none"/>
                <w:u w:val="none"/>
              </w:rPr>
            </w:pPr>
          </w:p>
        </w:tc>
      </w:tr>
      <w:tr w14:paraId="2B46EE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E368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20</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26CA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DADB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1624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5496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L0MO-014631.020</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34C7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33137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4C90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508141">
            <w:pPr>
              <w:jc w:val="center"/>
              <w:rPr>
                <w:rFonts w:hint="eastAsia" w:ascii="仿宋" w:hAnsi="仿宋" w:eastAsia="仿宋" w:cs="仿宋"/>
                <w:i w:val="0"/>
                <w:iCs w:val="0"/>
                <w:color w:val="auto"/>
                <w:sz w:val="24"/>
                <w:szCs w:val="24"/>
                <w:highlight w:val="none"/>
                <w:u w:val="none"/>
              </w:rPr>
            </w:pPr>
          </w:p>
        </w:tc>
      </w:tr>
      <w:tr w14:paraId="3BC35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9538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21</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8A6B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7AF4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075B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ADE3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L0MO-014631.021</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B44BC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35CCC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F3F5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B398BC">
            <w:pPr>
              <w:jc w:val="center"/>
              <w:rPr>
                <w:rFonts w:hint="eastAsia" w:ascii="仿宋" w:hAnsi="仿宋" w:eastAsia="仿宋" w:cs="仿宋"/>
                <w:i w:val="0"/>
                <w:iCs w:val="0"/>
                <w:color w:val="auto"/>
                <w:sz w:val="24"/>
                <w:szCs w:val="24"/>
                <w:highlight w:val="none"/>
                <w:u w:val="none"/>
              </w:rPr>
            </w:pPr>
          </w:p>
        </w:tc>
      </w:tr>
      <w:tr w14:paraId="35850C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0ADE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C576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6C9B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A23E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BFA0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L0MO-014631.022</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BEEB6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5/5</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472F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5D69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4DC4EB">
            <w:pPr>
              <w:jc w:val="center"/>
              <w:rPr>
                <w:rFonts w:hint="eastAsia" w:ascii="仿宋" w:hAnsi="仿宋" w:eastAsia="仿宋" w:cs="仿宋"/>
                <w:i w:val="0"/>
                <w:iCs w:val="0"/>
                <w:color w:val="auto"/>
                <w:sz w:val="24"/>
                <w:szCs w:val="24"/>
                <w:highlight w:val="none"/>
                <w:u w:val="none"/>
              </w:rPr>
            </w:pPr>
          </w:p>
        </w:tc>
      </w:tr>
      <w:tr w14:paraId="458B24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D89D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23</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7D90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D90C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802C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92F7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L0MO-014631.023</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F36C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7/7</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1C9BC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944B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F6198D">
            <w:pPr>
              <w:jc w:val="center"/>
              <w:rPr>
                <w:rFonts w:hint="eastAsia" w:ascii="仿宋" w:hAnsi="仿宋" w:eastAsia="仿宋" w:cs="仿宋"/>
                <w:i w:val="0"/>
                <w:iCs w:val="0"/>
                <w:color w:val="auto"/>
                <w:sz w:val="24"/>
                <w:szCs w:val="24"/>
                <w:highlight w:val="none"/>
                <w:u w:val="none"/>
              </w:rPr>
            </w:pPr>
          </w:p>
        </w:tc>
      </w:tr>
      <w:tr w14:paraId="563F4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D51E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24</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3CDD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3857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DE31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44A1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L0MO-014631.024</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4AC7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5D437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D920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E17355">
            <w:pPr>
              <w:jc w:val="center"/>
              <w:rPr>
                <w:rFonts w:hint="eastAsia" w:ascii="仿宋" w:hAnsi="仿宋" w:eastAsia="仿宋" w:cs="仿宋"/>
                <w:i w:val="0"/>
                <w:iCs w:val="0"/>
                <w:color w:val="auto"/>
                <w:sz w:val="24"/>
                <w:szCs w:val="24"/>
                <w:highlight w:val="none"/>
                <w:u w:val="none"/>
              </w:rPr>
            </w:pPr>
          </w:p>
        </w:tc>
      </w:tr>
      <w:tr w14:paraId="56D96C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5998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25</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18ED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EDA2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CA81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951A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L0MO-014631.025</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C9EF8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83E2C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250A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4598.64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93E7E5">
            <w:pPr>
              <w:jc w:val="center"/>
              <w:rPr>
                <w:rFonts w:hint="eastAsia" w:ascii="仿宋" w:hAnsi="仿宋" w:eastAsia="仿宋" w:cs="仿宋"/>
                <w:i w:val="0"/>
                <w:iCs w:val="0"/>
                <w:color w:val="auto"/>
                <w:sz w:val="24"/>
                <w:szCs w:val="24"/>
                <w:highlight w:val="none"/>
                <w:u w:val="none"/>
              </w:rPr>
            </w:pPr>
          </w:p>
        </w:tc>
      </w:tr>
      <w:tr w14:paraId="575B5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2B4F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26</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FF78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5B6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5E1E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97E0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19058215</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9D7A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11.2m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F400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1361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91FC43">
            <w:pPr>
              <w:jc w:val="center"/>
              <w:rPr>
                <w:rFonts w:hint="eastAsia" w:ascii="仿宋" w:hAnsi="仿宋" w:eastAsia="仿宋" w:cs="仿宋"/>
                <w:i w:val="0"/>
                <w:iCs w:val="0"/>
                <w:color w:val="auto"/>
                <w:sz w:val="24"/>
                <w:szCs w:val="24"/>
                <w:highlight w:val="none"/>
                <w:u w:val="none"/>
              </w:rPr>
            </w:pPr>
          </w:p>
        </w:tc>
      </w:tr>
      <w:tr w14:paraId="215769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9B35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27</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87B2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9262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CF11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0F61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19058216</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041E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11.2m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161A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CB7E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7D4801">
            <w:pPr>
              <w:jc w:val="center"/>
              <w:rPr>
                <w:rFonts w:hint="eastAsia" w:ascii="仿宋" w:hAnsi="仿宋" w:eastAsia="仿宋" w:cs="仿宋"/>
                <w:i w:val="0"/>
                <w:iCs w:val="0"/>
                <w:color w:val="auto"/>
                <w:sz w:val="24"/>
                <w:szCs w:val="24"/>
                <w:highlight w:val="none"/>
                <w:u w:val="none"/>
              </w:rPr>
            </w:pPr>
          </w:p>
        </w:tc>
      </w:tr>
      <w:tr w14:paraId="32C29D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2522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28</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5FB9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C550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B2EE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F8B5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19058217</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9E43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11.2m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4E91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647A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441A26">
            <w:pPr>
              <w:jc w:val="center"/>
              <w:rPr>
                <w:rFonts w:hint="eastAsia" w:ascii="仿宋" w:hAnsi="仿宋" w:eastAsia="仿宋" w:cs="仿宋"/>
                <w:i w:val="0"/>
                <w:iCs w:val="0"/>
                <w:color w:val="auto"/>
                <w:sz w:val="24"/>
                <w:szCs w:val="24"/>
                <w:highlight w:val="none"/>
                <w:u w:val="none"/>
              </w:rPr>
            </w:pPr>
          </w:p>
        </w:tc>
      </w:tr>
      <w:tr w14:paraId="2E713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53C1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29</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D701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AFFE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4B34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E2C4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19058218</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A5A0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11.2m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B19F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170C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838C5C">
            <w:pPr>
              <w:jc w:val="center"/>
              <w:rPr>
                <w:rFonts w:hint="eastAsia" w:ascii="仿宋" w:hAnsi="仿宋" w:eastAsia="仿宋" w:cs="仿宋"/>
                <w:i w:val="0"/>
                <w:iCs w:val="0"/>
                <w:color w:val="auto"/>
                <w:sz w:val="24"/>
                <w:szCs w:val="24"/>
                <w:highlight w:val="none"/>
                <w:u w:val="none"/>
              </w:rPr>
            </w:pPr>
          </w:p>
        </w:tc>
      </w:tr>
      <w:tr w14:paraId="5F6828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B35D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30</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CF49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C018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0288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D6A4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19058219</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B194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E31F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7652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0A6DB1">
            <w:pPr>
              <w:jc w:val="center"/>
              <w:rPr>
                <w:rFonts w:hint="eastAsia" w:ascii="仿宋" w:hAnsi="仿宋" w:eastAsia="仿宋" w:cs="仿宋"/>
                <w:i w:val="0"/>
                <w:iCs w:val="0"/>
                <w:color w:val="auto"/>
                <w:sz w:val="24"/>
                <w:szCs w:val="24"/>
                <w:highlight w:val="none"/>
                <w:u w:val="none"/>
              </w:rPr>
            </w:pPr>
          </w:p>
        </w:tc>
      </w:tr>
      <w:tr w14:paraId="47E19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2573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31</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44EB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8A02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8681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F16C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19058220</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9A14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63D5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9B83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02CA6">
            <w:pPr>
              <w:jc w:val="center"/>
              <w:rPr>
                <w:rFonts w:hint="eastAsia" w:ascii="仿宋" w:hAnsi="仿宋" w:eastAsia="仿宋" w:cs="仿宋"/>
                <w:i w:val="0"/>
                <w:iCs w:val="0"/>
                <w:color w:val="auto"/>
                <w:sz w:val="24"/>
                <w:szCs w:val="24"/>
                <w:highlight w:val="none"/>
                <w:u w:val="none"/>
              </w:rPr>
            </w:pPr>
          </w:p>
        </w:tc>
      </w:tr>
      <w:tr w14:paraId="71F26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EFC0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32</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BD9C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10EF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087C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EA6E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19058221</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94C3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0AAF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703E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ACAD49">
            <w:pPr>
              <w:jc w:val="center"/>
              <w:rPr>
                <w:rFonts w:hint="eastAsia" w:ascii="仿宋" w:hAnsi="仿宋" w:eastAsia="仿宋" w:cs="仿宋"/>
                <w:i w:val="0"/>
                <w:iCs w:val="0"/>
                <w:color w:val="auto"/>
                <w:sz w:val="24"/>
                <w:szCs w:val="24"/>
                <w:highlight w:val="none"/>
                <w:u w:val="none"/>
              </w:rPr>
            </w:pPr>
          </w:p>
        </w:tc>
      </w:tr>
      <w:tr w14:paraId="3CF34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29BB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23AF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4BC8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FC4D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F050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19058222</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4EA1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BE0C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EFDE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73612D">
            <w:pPr>
              <w:jc w:val="center"/>
              <w:rPr>
                <w:rFonts w:hint="eastAsia" w:ascii="仿宋" w:hAnsi="仿宋" w:eastAsia="仿宋" w:cs="仿宋"/>
                <w:i w:val="0"/>
                <w:iCs w:val="0"/>
                <w:color w:val="auto"/>
                <w:sz w:val="24"/>
                <w:szCs w:val="24"/>
                <w:highlight w:val="none"/>
                <w:u w:val="none"/>
              </w:rPr>
            </w:pPr>
          </w:p>
        </w:tc>
      </w:tr>
      <w:tr w14:paraId="689CC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4E0E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34</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847D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C32B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3BA2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AF8C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19058223</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D6EA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348A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193F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F75DF5">
            <w:pPr>
              <w:jc w:val="center"/>
              <w:rPr>
                <w:rFonts w:hint="eastAsia" w:ascii="仿宋" w:hAnsi="仿宋" w:eastAsia="仿宋" w:cs="仿宋"/>
                <w:i w:val="0"/>
                <w:iCs w:val="0"/>
                <w:color w:val="auto"/>
                <w:sz w:val="24"/>
                <w:szCs w:val="24"/>
                <w:highlight w:val="none"/>
                <w:u w:val="none"/>
              </w:rPr>
            </w:pPr>
          </w:p>
        </w:tc>
      </w:tr>
      <w:tr w14:paraId="1CE77A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1712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35</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87C4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DA67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93B3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E3A8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19058224</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EA68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4359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73F3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27DADD">
            <w:pPr>
              <w:jc w:val="center"/>
              <w:rPr>
                <w:rFonts w:hint="eastAsia" w:ascii="仿宋" w:hAnsi="仿宋" w:eastAsia="仿宋" w:cs="仿宋"/>
                <w:i w:val="0"/>
                <w:iCs w:val="0"/>
                <w:color w:val="auto"/>
                <w:sz w:val="24"/>
                <w:szCs w:val="24"/>
                <w:highlight w:val="none"/>
                <w:u w:val="none"/>
              </w:rPr>
            </w:pPr>
          </w:p>
        </w:tc>
      </w:tr>
      <w:tr w14:paraId="04EE9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2C7D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36</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CDAE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7E13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103C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C0E5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19058225</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A7DF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5.4m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1871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B97C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AF17E7">
            <w:pPr>
              <w:jc w:val="center"/>
              <w:rPr>
                <w:rFonts w:hint="eastAsia" w:ascii="仿宋" w:hAnsi="仿宋" w:eastAsia="仿宋" w:cs="仿宋"/>
                <w:i w:val="0"/>
                <w:iCs w:val="0"/>
                <w:color w:val="auto"/>
                <w:sz w:val="24"/>
                <w:szCs w:val="24"/>
                <w:highlight w:val="none"/>
                <w:u w:val="none"/>
              </w:rPr>
            </w:pPr>
          </w:p>
        </w:tc>
      </w:tr>
      <w:tr w14:paraId="20E81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D98D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37</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6E40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98FD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4451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3752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19058226</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0DC8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5.4m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79A7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4F33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238A5C">
            <w:pPr>
              <w:jc w:val="center"/>
              <w:rPr>
                <w:rFonts w:hint="eastAsia" w:ascii="仿宋" w:hAnsi="仿宋" w:eastAsia="仿宋" w:cs="仿宋"/>
                <w:i w:val="0"/>
                <w:iCs w:val="0"/>
                <w:color w:val="auto"/>
                <w:sz w:val="24"/>
                <w:szCs w:val="24"/>
                <w:highlight w:val="none"/>
                <w:u w:val="none"/>
              </w:rPr>
            </w:pPr>
          </w:p>
        </w:tc>
      </w:tr>
      <w:tr w14:paraId="051BE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EC92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38</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9C5D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9198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D8FC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AD08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19058227</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0DC2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5.4m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FB8A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A0C2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CAB16E">
            <w:pPr>
              <w:jc w:val="center"/>
              <w:rPr>
                <w:rFonts w:hint="eastAsia" w:ascii="仿宋" w:hAnsi="仿宋" w:eastAsia="仿宋" w:cs="仿宋"/>
                <w:i w:val="0"/>
                <w:iCs w:val="0"/>
                <w:color w:val="auto"/>
                <w:sz w:val="24"/>
                <w:szCs w:val="24"/>
                <w:highlight w:val="none"/>
                <w:u w:val="none"/>
              </w:rPr>
            </w:pPr>
          </w:p>
        </w:tc>
      </w:tr>
      <w:tr w14:paraId="75DD31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0BAA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39</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FCE8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69A8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3170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5D0F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19058228</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859E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5.4m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CF4E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8572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B4BED2">
            <w:pPr>
              <w:jc w:val="center"/>
              <w:rPr>
                <w:rFonts w:hint="eastAsia" w:ascii="仿宋" w:hAnsi="仿宋" w:eastAsia="仿宋" w:cs="仿宋"/>
                <w:i w:val="0"/>
                <w:iCs w:val="0"/>
                <w:color w:val="auto"/>
                <w:sz w:val="24"/>
                <w:szCs w:val="24"/>
                <w:highlight w:val="none"/>
                <w:u w:val="none"/>
              </w:rPr>
            </w:pPr>
          </w:p>
        </w:tc>
      </w:tr>
      <w:tr w14:paraId="7C9AF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72ED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40</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44A7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811D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1AC2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CA0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19058229</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2610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2.55m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0546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C6C6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620E67">
            <w:pPr>
              <w:jc w:val="center"/>
              <w:rPr>
                <w:rFonts w:hint="eastAsia" w:ascii="仿宋" w:hAnsi="仿宋" w:eastAsia="仿宋" w:cs="仿宋"/>
                <w:i w:val="0"/>
                <w:iCs w:val="0"/>
                <w:color w:val="auto"/>
                <w:sz w:val="24"/>
                <w:szCs w:val="24"/>
                <w:highlight w:val="none"/>
                <w:u w:val="none"/>
              </w:rPr>
            </w:pPr>
          </w:p>
        </w:tc>
      </w:tr>
      <w:tr w14:paraId="77F9A6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5CB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41</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3C29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BB7D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8BA4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BA33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19058230</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11C0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2.55m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4F04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997D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236C09">
            <w:pPr>
              <w:jc w:val="center"/>
              <w:rPr>
                <w:rFonts w:hint="eastAsia" w:ascii="仿宋" w:hAnsi="仿宋" w:eastAsia="仿宋" w:cs="仿宋"/>
                <w:i w:val="0"/>
                <w:iCs w:val="0"/>
                <w:color w:val="auto"/>
                <w:sz w:val="24"/>
                <w:szCs w:val="24"/>
                <w:highlight w:val="none"/>
                <w:u w:val="none"/>
              </w:rPr>
            </w:pPr>
          </w:p>
        </w:tc>
      </w:tr>
      <w:tr w14:paraId="1A393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D696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42</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D8C1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7BE3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7C0F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9EB5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19076916</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23BC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5m</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CF2D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C074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3547D5">
            <w:pPr>
              <w:jc w:val="center"/>
              <w:rPr>
                <w:rFonts w:hint="eastAsia" w:ascii="仿宋" w:hAnsi="仿宋" w:eastAsia="仿宋" w:cs="仿宋"/>
                <w:i w:val="0"/>
                <w:iCs w:val="0"/>
                <w:color w:val="auto"/>
                <w:sz w:val="24"/>
                <w:szCs w:val="24"/>
                <w:highlight w:val="none"/>
                <w:u w:val="none"/>
              </w:rPr>
            </w:pPr>
          </w:p>
        </w:tc>
      </w:tr>
      <w:tr w14:paraId="3BBD1E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1C40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7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F4C1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5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302A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6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C2D6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9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5506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19076917</w:t>
            </w:r>
          </w:p>
        </w:tc>
        <w:tc>
          <w:tcPr>
            <w:tcW w:w="3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39C5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5m</w:t>
            </w:r>
          </w:p>
        </w:tc>
        <w:tc>
          <w:tcPr>
            <w:tcW w:w="452" w:type="pct"/>
            <w:tcBorders>
              <w:top w:val="single" w:color="000000" w:sz="4" w:space="0"/>
              <w:left w:val="single" w:color="000000" w:sz="4" w:space="0"/>
              <w:bottom w:val="single" w:color="000000" w:sz="4" w:space="0"/>
              <w:right w:val="single" w:color="auto" w:sz="4" w:space="0"/>
            </w:tcBorders>
            <w:shd w:val="clear" w:color="auto" w:fill="auto"/>
            <w:noWrap/>
            <w:vAlign w:val="center"/>
          </w:tcPr>
          <w:p w14:paraId="1F2676D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467" w:type="pct"/>
            <w:tcBorders>
              <w:top w:val="single" w:color="000000" w:sz="4" w:space="0"/>
              <w:left w:val="single" w:color="auto" w:sz="4" w:space="0"/>
              <w:right w:val="single" w:color="000000" w:sz="4" w:space="0"/>
            </w:tcBorders>
            <w:shd w:val="clear" w:color="auto" w:fill="auto"/>
            <w:noWrap/>
            <w:vAlign w:val="center"/>
          </w:tcPr>
          <w:p w14:paraId="08287EC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微软雅黑" w:hAnsi="微软雅黑" w:eastAsia="微软雅黑" w:cs="微软雅黑"/>
                <w:i w:val="0"/>
                <w:iCs w:val="0"/>
                <w:color w:val="auto"/>
                <w:kern w:val="0"/>
                <w:sz w:val="20"/>
                <w:szCs w:val="20"/>
                <w:highlight w:val="none"/>
                <w:u w:val="none"/>
                <w:lang w:val="en-US" w:eastAsia="zh-CN" w:bidi="ar"/>
              </w:rPr>
              <w:t xml:space="preserve">4274.28 </w:t>
            </w:r>
          </w:p>
        </w:tc>
        <w:tc>
          <w:tcPr>
            <w:tcW w:w="4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40CFB3">
            <w:pPr>
              <w:jc w:val="center"/>
              <w:rPr>
                <w:rFonts w:hint="eastAsia" w:ascii="仿宋" w:hAnsi="仿宋" w:eastAsia="仿宋" w:cs="仿宋"/>
                <w:i w:val="0"/>
                <w:iCs w:val="0"/>
                <w:color w:val="auto"/>
                <w:sz w:val="24"/>
                <w:szCs w:val="24"/>
                <w:highlight w:val="none"/>
                <w:u w:val="none"/>
              </w:rPr>
            </w:pPr>
          </w:p>
        </w:tc>
      </w:tr>
    </w:tbl>
    <w:p w14:paraId="1C7661E5">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（二）维保服务要求</w:t>
      </w:r>
    </w:p>
    <w:p w14:paraId="161B0FB6">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1.定期保养：每月提供至少二次定期保养，并按照《电梯维护保养规则》（TSG T5002-2017）完成半月、季度、半年、年保养项目，做好维护保养记录。</w:t>
      </w:r>
    </w:p>
    <w:p w14:paraId="72C7ECDB">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2.不定期巡检：供应商有责任对设备进行不定期的巡查检修。</w:t>
      </w:r>
    </w:p>
    <w:p w14:paraId="1BE5D2D8">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3.确保电梯处于良好运行状态，包括定期性调校，清理润滑、加注油脂、检查电梯井道、机房、轿厢的线路，机件的正常运行状态，机房电梯设备、井道、轿顶及底坑清洁卫生等，并提交相关检测记录。</w:t>
      </w:r>
    </w:p>
    <w:p w14:paraId="7B4BA580">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供应商负责完成电梯年检工作（定检、自检），采购人配合，必须保证电梯年检合格，电梯年检费用由供应商承担。因维护保养不当导致电梯检验检测不合格的，成交供应商承担电梯复验费用。采购人因此面临行政主管部门或上级主管部门处罚的，成交供应商承担全部责任。</w:t>
      </w:r>
    </w:p>
    <w:p w14:paraId="2E115E34">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5.供应商指定专人服务本项目，并配合采购人做好电梯一机一档的资料管理工作。在电梯轿厢内及扶梯明显位置张贴有效的《安全检验合格证》《维保应急公示信息》《警示图标》等。</w:t>
      </w:r>
    </w:p>
    <w:p w14:paraId="5EB78425">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6.供应商应保障电梯紧急报警装置能够随时与采购人消防监控室有效联系（五方通话）。</w:t>
      </w:r>
    </w:p>
    <w:p w14:paraId="093F59C9">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在维保期内设备发生故障，供应商在接到采购人故障通知后0.5小时内委派专业技术人员到现场提供维修和更换零部件、配件等服务。一般维修（不换配件）的情况下在4小时内完成维修并及时填写维修报告（包括故障原因、处理情况及用户意见等）报采购人备案。发生若电梯曳引机、安全钳、钢丝绳、变频器、限速器出现等重大问题故障时，维修时间超过12小时的，成交供应商需做书面说明，可延长至24小时。非成交供应商原因，人为造成的非常规故障，双方协商确认维修时间。如成交供应商达不到上述要求，每发生一次，采购人可扣除该月保养费的5％并有权立即解除合同。</w:t>
      </w:r>
    </w:p>
    <w:p w14:paraId="31CD96FA">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8.供应商应设立二十四小时应急服务，设立维保维修值班电话。</w:t>
      </w:r>
    </w:p>
    <w:p w14:paraId="3DCF7FA4">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在正常使用电梯的情况下，每台电梯每月发生一般故障不超过（3次/月/台）次，每台电梯每月发生电梯困人事故不超过1次。如成交供应商达不到上述任意维护要求，每发生一次，采购人可扣除该月保养费的5％并有权立即解除合同。</w:t>
      </w:r>
    </w:p>
    <w:p w14:paraId="75E8241C">
      <w:pPr>
        <w:keepNext w:val="0"/>
        <w:keepLines w:val="0"/>
        <w:numPr>
          <w:ilvl w:val="-1"/>
          <w:numId w:val="0"/>
        </w:numPr>
        <w:autoSpaceDE/>
        <w:autoSpaceDN/>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10.因维护保养不当导致人身伤亡或设备损坏、丢失的，由成交供应商承担全部责任。采购人可要求成交供应商支付合同总价的20％作为违约金并有权立即解除合同。</w:t>
      </w:r>
    </w:p>
    <w:p w14:paraId="5C86E494">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供应商应提供原厂或原装的零部件，且需要更换的零部件，在维修更换前建立入库索证和台账，做到所有零部件可溯源。更换材料前供应商应提前向采购人提供该部、配件的合格证明相关材料。300元及以下的部件、配件和设备由供应商免费更换。</w:t>
      </w:r>
    </w:p>
    <w:p w14:paraId="146F3331">
      <w:pPr>
        <w:numPr>
          <w:ilvl w:val="255"/>
          <w:numId w:val="0"/>
        </w:numPr>
        <w:spacing w:line="360" w:lineRule="auto"/>
        <w:ind w:firstLine="480" w:firstLineChars="200"/>
        <w:jc w:val="left"/>
        <w:outlineLvl w:val="2"/>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12、遇重要接待时成交供应商应派专人到现场值守。</w:t>
      </w:r>
    </w:p>
    <w:p w14:paraId="131206C1">
      <w:pPr>
        <w:numPr>
          <w:ilvl w:val="255"/>
          <w:numId w:val="0"/>
        </w:numPr>
        <w:spacing w:line="360" w:lineRule="auto"/>
        <w:ind w:firstLine="480" w:firstLineChars="200"/>
        <w:jc w:val="left"/>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（三）</w:t>
      </w:r>
      <w:r>
        <w:rPr>
          <w:rFonts w:hint="eastAsia" w:ascii="仿宋" w:hAnsi="仿宋" w:eastAsia="仿宋" w:cs="仿宋"/>
          <w:color w:val="auto"/>
          <w:sz w:val="24"/>
          <w:highlight w:val="none"/>
          <w:lang w:val="en-US" w:eastAsia="zh-CN"/>
        </w:rPr>
        <w:t>本</w:t>
      </w:r>
      <w:r>
        <w:rPr>
          <w:rFonts w:hint="eastAsia" w:ascii="仿宋" w:hAnsi="仿宋" w:eastAsia="仿宋" w:cs="仿宋"/>
          <w:color w:val="auto"/>
          <w:sz w:val="24"/>
          <w:highlight w:val="none"/>
        </w:rPr>
        <w:t>项目</w:t>
      </w:r>
      <w:r>
        <w:rPr>
          <w:rFonts w:hint="eastAsia" w:ascii="仿宋" w:hAnsi="仿宋" w:eastAsia="仿宋" w:cs="仿宋"/>
          <w:color w:val="auto"/>
          <w:sz w:val="24"/>
          <w:highlight w:val="none"/>
          <w:lang w:val="en-US" w:eastAsia="zh-CN"/>
        </w:rPr>
        <w:t>维保</w:t>
      </w:r>
      <w:r>
        <w:rPr>
          <w:rFonts w:hint="eastAsia" w:ascii="仿宋" w:hAnsi="仿宋" w:eastAsia="仿宋" w:cs="仿宋"/>
          <w:color w:val="auto"/>
          <w:sz w:val="24"/>
          <w:highlight w:val="none"/>
        </w:rPr>
        <w:t>人员配备要求</w:t>
      </w:r>
    </w:p>
    <w:p w14:paraId="4A304BF2">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（1）供应商</w:t>
      </w:r>
      <w:r>
        <w:rPr>
          <w:rFonts w:hint="eastAsia" w:ascii="仿宋" w:hAnsi="仿宋" w:eastAsia="仿宋" w:cs="仿宋"/>
          <w:color w:val="auto"/>
          <w:sz w:val="24"/>
          <w:highlight w:val="none"/>
          <w:lang w:eastAsia="zh-CN"/>
        </w:rPr>
        <w:t>拟派人员应具有特种设备安全管理证书（A证）的人员</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名、特种设备作业证书（T证）人员</w:t>
      </w:r>
      <w:r>
        <w:rPr>
          <w:rFonts w:hint="eastAsia" w:ascii="仿宋" w:hAnsi="仿宋" w:eastAsia="仿宋" w:cs="仿宋"/>
          <w:color w:val="auto"/>
          <w:sz w:val="24"/>
          <w:highlight w:val="none"/>
          <w:u w:val="single"/>
          <w:lang w:val="en-US" w:eastAsia="zh-CN"/>
        </w:rPr>
        <w:t xml:space="preserve"> 6 </w:t>
      </w:r>
      <w:r>
        <w:rPr>
          <w:rFonts w:hint="eastAsia" w:ascii="仿宋" w:hAnsi="仿宋" w:eastAsia="仿宋" w:cs="仿宋"/>
          <w:color w:val="auto"/>
          <w:sz w:val="24"/>
          <w:highlight w:val="none"/>
          <w:lang w:eastAsia="zh-CN"/>
        </w:rPr>
        <w:t>名，提</w:t>
      </w:r>
      <w:r>
        <w:rPr>
          <w:rFonts w:hint="eastAsia" w:ascii="仿宋" w:hAnsi="仿宋" w:eastAsia="仿宋" w:cs="仿宋"/>
          <w:color w:val="auto"/>
          <w:sz w:val="24"/>
          <w:highlight w:val="none"/>
          <w:lang w:eastAsia="zh-CN"/>
        </w:rPr>
        <w:t>供有效的人员证书、</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eastAsia="zh-CN"/>
        </w:rPr>
        <w:t>为其缴纳的</w:t>
      </w:r>
      <w:r>
        <w:rPr>
          <w:rFonts w:hint="eastAsia" w:ascii="仿宋" w:hAnsi="仿宋" w:eastAsia="仿宋" w:cs="仿宋"/>
          <w:color w:val="auto"/>
          <w:sz w:val="24"/>
          <w:highlight w:val="none"/>
          <w:lang w:val="en-US" w:eastAsia="zh-CN"/>
        </w:rPr>
        <w:t>养老保险参保证明材料</w:t>
      </w:r>
      <w:r>
        <w:rPr>
          <w:rFonts w:hint="eastAsia" w:ascii="仿宋" w:hAnsi="仿宋" w:eastAsia="仿宋" w:cs="仿宋"/>
          <w:color w:val="auto"/>
          <w:sz w:val="24"/>
          <w:highlight w:val="none"/>
          <w:lang w:eastAsia="zh-CN"/>
        </w:rPr>
        <w:t>复印件并加盖</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lang w:eastAsia="zh-CN"/>
        </w:rPr>
        <w:t>公章。</w:t>
      </w:r>
    </w:p>
    <w:p w14:paraId="2F3ACDB1">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）服务人员管理标准</w:t>
      </w:r>
    </w:p>
    <w:p w14:paraId="662FFE86">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w:t>
      </w:r>
      <w:r>
        <w:rPr>
          <w:rFonts w:hint="eastAsia" w:ascii="仿宋" w:hAnsi="仿宋" w:eastAsia="仿宋" w:cs="仿宋"/>
          <w:color w:val="auto"/>
          <w:sz w:val="24"/>
          <w:highlight w:val="none"/>
          <w:lang w:val="en-US" w:eastAsia="zh-CN"/>
        </w:rPr>
        <w:t>服务人员</w:t>
      </w:r>
      <w:r>
        <w:rPr>
          <w:rFonts w:hint="eastAsia" w:ascii="仿宋" w:hAnsi="仿宋" w:eastAsia="仿宋" w:cs="仿宋"/>
          <w:color w:val="auto"/>
          <w:sz w:val="24"/>
          <w:highlight w:val="none"/>
          <w:lang w:eastAsia="zh-CN"/>
        </w:rPr>
        <w:t>人身及设备安全标准</w:t>
      </w:r>
    </w:p>
    <w:p w14:paraId="41A3BEF0">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在维保过程中，供应商</w:t>
      </w:r>
      <w:r>
        <w:rPr>
          <w:rFonts w:hint="eastAsia" w:ascii="仿宋" w:hAnsi="仿宋" w:eastAsia="仿宋" w:cs="仿宋"/>
          <w:color w:val="auto"/>
          <w:sz w:val="24"/>
          <w:highlight w:val="none"/>
          <w:lang w:val="en-US" w:eastAsia="zh-CN"/>
        </w:rPr>
        <w:t>维保人员</w:t>
      </w:r>
      <w:r>
        <w:rPr>
          <w:rFonts w:hint="eastAsia" w:ascii="仿宋" w:hAnsi="仿宋" w:eastAsia="仿宋" w:cs="仿宋"/>
          <w:color w:val="auto"/>
          <w:sz w:val="24"/>
          <w:highlight w:val="none"/>
          <w:lang w:eastAsia="zh-CN"/>
        </w:rPr>
        <w:t>须做到安全维保、文明维保，注意人身安全，注意技术操作流程，并做好相应的维保安全公告及警戒标识，凡工作过程中因成交供应商的原因而引起的一切安全事故由成交供应商自行负责处理。供应商应当与其维保人员建立劳动关系，承担全部用人用工主体责任。</w:t>
      </w:r>
    </w:p>
    <w:p w14:paraId="08EDE8C8">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维修维保期间，因成交供应商的原因造成设备及配件丢失或损坏的，成交供应商负责维修或赔偿。</w:t>
      </w:r>
    </w:p>
    <w:p w14:paraId="4293810F">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.服务保障标准</w:t>
      </w:r>
    </w:p>
    <w:p w14:paraId="028FA25F">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供应商工作人员应严格执行电梯安全运行要求，保障所管辖电梯的正常运行；</w:t>
      </w:r>
    </w:p>
    <w:p w14:paraId="7BE12B6C">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对各个电梯建立预警措施，保障突发设备故障的预警，以减少突发的设备故障比例；采购人不定期检查电梯设备的维保及安检记录工作。</w:t>
      </w:r>
    </w:p>
    <w:p w14:paraId="769308D3">
      <w:pPr>
        <w:numPr>
          <w:ilvl w:val="255"/>
          <w:numId w:val="0"/>
        </w:numPr>
        <w:spacing w:line="360" w:lineRule="auto"/>
        <w:ind w:firstLine="480" w:firstLineChars="200"/>
        <w:jc w:val="left"/>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.技术培训管理</w:t>
      </w:r>
    </w:p>
    <w:p w14:paraId="22491D99">
      <w:pPr>
        <w:numPr>
          <w:ilvl w:val="255"/>
          <w:numId w:val="0"/>
        </w:numPr>
        <w:spacing w:line="360" w:lineRule="auto"/>
        <w:ind w:firstLine="480" w:firstLineChars="200"/>
        <w:jc w:val="left"/>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定期对维保员工进行安全、服务意识、电梯维修保养技术的培训。</w:t>
      </w:r>
    </w:p>
    <w:p w14:paraId="0A55FA5E">
      <w:pPr>
        <w:keepNext/>
        <w:keepLines/>
        <w:numPr>
          <w:ilvl w:val="0"/>
          <w:numId w:val="16"/>
        </w:numPr>
        <w:autoSpaceDE w:val="0"/>
        <w:autoSpaceDN w:val="0"/>
        <w:spacing w:line="413" w:lineRule="auto"/>
        <w:outlineLvl w:val="0"/>
        <w:rPr>
          <w:rFonts w:hint="eastAsia" w:ascii="仿宋" w:hAnsi="仿宋" w:eastAsia="仿宋" w:cs="仿宋"/>
          <w:b/>
          <w:color w:val="auto"/>
          <w:sz w:val="24"/>
          <w:highlight w:val="none"/>
        </w:rPr>
      </w:pPr>
      <w:bookmarkStart w:id="184" w:name="_Toc26950"/>
      <w:r>
        <w:rPr>
          <w:rFonts w:hint="eastAsia" w:ascii="仿宋" w:hAnsi="仿宋" w:eastAsia="仿宋" w:cs="仿宋"/>
          <w:b/>
          <w:color w:val="auto"/>
          <w:sz w:val="24"/>
          <w:highlight w:val="none"/>
        </w:rPr>
        <w:t>其他说明事项</w:t>
      </w:r>
      <w:bookmarkEnd w:id="184"/>
    </w:p>
    <w:p w14:paraId="4EE4EF29">
      <w:pPr>
        <w:numPr>
          <w:ilvl w:val="255"/>
          <w:numId w:val="0"/>
        </w:numPr>
        <w:spacing w:line="360" w:lineRule="auto"/>
        <w:ind w:firstLine="480" w:firstLineChars="200"/>
        <w:jc w:val="left"/>
        <w:outlineLvl w:val="2"/>
        <w:rPr>
          <w:rFonts w:hint="eastAsia" w:ascii="仿宋" w:hAnsi="仿宋" w:eastAsia="仿宋" w:cs="仿宋"/>
          <w:color w:val="auto"/>
          <w:kern w:val="0"/>
          <w:sz w:val="24"/>
          <w:highlight w:val="none"/>
          <w:lang w:eastAsia="zh-CN"/>
        </w:rPr>
      </w:pPr>
      <w:r>
        <w:rPr>
          <w:rFonts w:hint="eastAsia" w:ascii="仿宋" w:hAnsi="仿宋" w:eastAsia="仿宋" w:cs="仿宋"/>
          <w:color w:val="auto"/>
          <w:sz w:val="24"/>
          <w:highlight w:val="none"/>
        </w:rPr>
        <w:t>1.采购人有权对</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lang w:eastAsia="zh-CN"/>
        </w:rPr>
        <w:t>响应文件</w:t>
      </w:r>
      <w:r>
        <w:rPr>
          <w:rFonts w:hint="eastAsia" w:ascii="仿宋" w:hAnsi="仿宋" w:eastAsia="仿宋" w:cs="仿宋"/>
          <w:color w:val="auto"/>
          <w:sz w:val="24"/>
          <w:highlight w:val="none"/>
        </w:rPr>
        <w:t>真实性、有效性进行核查</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包括但不限于响应文件中提供的所有证明材料、业绩合同、供货发票等</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应</w:t>
      </w:r>
      <w:r>
        <w:rPr>
          <w:rFonts w:hint="eastAsia" w:ascii="仿宋" w:hAnsi="仿宋" w:eastAsia="仿宋" w:cs="仿宋"/>
          <w:color w:val="auto"/>
          <w:sz w:val="24"/>
          <w:highlight w:val="none"/>
          <w:lang w:val="en-US" w:eastAsia="zh-CN"/>
        </w:rPr>
        <w:t>在中标候选人公示结束后三个工作日内按采购人要求提供核查所需的资料，且</w:t>
      </w:r>
      <w:r>
        <w:rPr>
          <w:rFonts w:hint="eastAsia" w:ascii="仿宋" w:hAnsi="仿宋" w:eastAsia="仿宋" w:cs="仿宋"/>
          <w:color w:val="auto"/>
          <w:sz w:val="24"/>
          <w:highlight w:val="none"/>
        </w:rPr>
        <w:t>对相关证明材料真实性、有效性负责，不得存在弄虚作假情形。若不配合采购人核查或发现弄虚作假，按相关规定取消其中标资格，其</w:t>
      </w:r>
      <w:r>
        <w:rPr>
          <w:rFonts w:hint="eastAsia" w:ascii="仿宋" w:hAnsi="仿宋" w:eastAsia="仿宋" w:cs="仿宋"/>
          <w:color w:val="auto"/>
          <w:sz w:val="24"/>
          <w:highlight w:val="none"/>
          <w:lang w:eastAsia="zh-CN"/>
        </w:rPr>
        <w:t>投标</w:t>
      </w:r>
      <w:r>
        <w:rPr>
          <w:rFonts w:hint="eastAsia" w:ascii="仿宋" w:hAnsi="仿宋" w:eastAsia="仿宋" w:cs="仿宋"/>
          <w:color w:val="auto"/>
          <w:sz w:val="24"/>
          <w:highlight w:val="none"/>
        </w:rPr>
        <w:t>保证金不予退还，</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承担因此造成的相关责任并赔偿相应损失。</w:t>
      </w:r>
      <w:r>
        <w:rPr>
          <w:rFonts w:hint="eastAsia" w:ascii="仿宋" w:hAnsi="仿宋" w:eastAsia="仿宋" w:cs="仿宋"/>
          <w:color w:val="auto"/>
          <w:sz w:val="24"/>
          <w:highlight w:val="none"/>
          <w:lang w:val="en-US" w:eastAsia="zh-CN"/>
        </w:rPr>
        <w:t>采购人有权按中标候选人排名依次递补或者重新进行比选确定</w:t>
      </w:r>
      <w:bookmarkEnd w:id="163"/>
      <w:r>
        <w:rPr>
          <w:rFonts w:hint="eastAsia" w:ascii="仿宋" w:hAnsi="仿宋" w:eastAsia="仿宋" w:cs="仿宋"/>
          <w:color w:val="auto"/>
          <w:sz w:val="24"/>
          <w:highlight w:val="none"/>
          <w:lang w:val="en-US" w:eastAsia="zh-CN"/>
        </w:rPr>
        <w:t>中标供应商</w:t>
      </w:r>
      <w:r>
        <w:rPr>
          <w:rFonts w:hint="eastAsia" w:ascii="仿宋" w:hAnsi="仿宋" w:eastAsia="仿宋" w:cs="仿宋"/>
          <w:color w:val="auto"/>
          <w:kern w:val="0"/>
          <w:sz w:val="24"/>
          <w:highlight w:val="none"/>
          <w:lang w:val="en-US" w:eastAsia="zh-CN"/>
        </w:rPr>
        <w:t>。</w:t>
      </w:r>
    </w:p>
    <w:p w14:paraId="7BFABA28">
      <w:pPr>
        <w:numPr>
          <w:ilvl w:val="255"/>
          <w:numId w:val="0"/>
        </w:numPr>
        <w:spacing w:line="360" w:lineRule="auto"/>
        <w:ind w:firstLine="480" w:firstLineChars="200"/>
        <w:jc w:val="left"/>
        <w:outlineLvl w:val="2"/>
        <w:rPr>
          <w:rFonts w:hint="eastAsia" w:ascii="仿宋" w:hAnsi="仿宋" w:eastAsia="仿宋" w:cs="仿宋"/>
          <w:color w:val="auto"/>
          <w:kern w:val="2"/>
          <w:sz w:val="24"/>
          <w:highlight w:val="none"/>
          <w:lang w:val="en-US" w:eastAsia="zh-CN"/>
        </w:rPr>
        <w:sectPr>
          <w:footerReference r:id="rId9" w:type="default"/>
          <w:pgSz w:w="11907" w:h="16840"/>
          <w:pgMar w:top="1134" w:right="1191" w:bottom="1134" w:left="1304" w:header="709" w:footer="992" w:gutter="0"/>
          <w:pgNumType w:fmt="decimal"/>
          <w:cols w:space="720" w:num="1"/>
          <w:rtlGutter w:val="0"/>
          <w:docGrid w:linePitch="381" w:charSpace="0"/>
        </w:sectPr>
      </w:pPr>
    </w:p>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14:paraId="01BE3A1C">
      <w:pPr>
        <w:pStyle w:val="2"/>
        <w:spacing w:before="0" w:beforeLines="0" w:after="0" w:afterLines="0" w:line="360" w:lineRule="auto"/>
        <w:rPr>
          <w:rFonts w:hint="eastAsia" w:ascii="仿宋" w:hAnsi="仿宋" w:eastAsia="仿宋" w:cs="仿宋"/>
          <w:b/>
          <w:color w:val="auto"/>
          <w:highlight w:val="none"/>
        </w:rPr>
      </w:pPr>
      <w:bookmarkStart w:id="185" w:name="_Toc28164"/>
      <w:bookmarkStart w:id="186" w:name="_Toc15467"/>
      <w:bookmarkStart w:id="187" w:name="_Toc8633"/>
      <w:bookmarkStart w:id="188" w:name="_Toc9920"/>
      <w:bookmarkStart w:id="189" w:name="_Toc9326"/>
      <w:bookmarkStart w:id="190" w:name="_Toc19536"/>
      <w:bookmarkStart w:id="191" w:name="_Toc31584"/>
      <w:bookmarkStart w:id="192" w:name="_Toc21557"/>
      <w:bookmarkStart w:id="193" w:name="_Toc18187"/>
      <w:bookmarkStart w:id="194" w:name="_Toc26363"/>
      <w:bookmarkStart w:id="195" w:name="_Toc2095"/>
      <w:bookmarkStart w:id="196" w:name="_Toc20842"/>
      <w:bookmarkStart w:id="197" w:name="_Toc13990"/>
      <w:bookmarkStart w:id="198" w:name="_Toc75793508"/>
      <w:bookmarkStart w:id="199" w:name="_Toc1363"/>
      <w:bookmarkStart w:id="200" w:name="_Toc106030384"/>
      <w:bookmarkStart w:id="201" w:name="_Toc14229"/>
      <w:r>
        <w:rPr>
          <w:rFonts w:hint="eastAsia" w:ascii="仿宋" w:hAnsi="仿宋" w:eastAsia="仿宋" w:cs="仿宋"/>
          <w:b/>
          <w:color w:val="auto"/>
          <w:highlight w:val="none"/>
        </w:rPr>
        <w:t xml:space="preserve">第三篇  </w:t>
      </w:r>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r>
        <w:rPr>
          <w:rFonts w:hint="eastAsia" w:ascii="仿宋" w:hAnsi="仿宋" w:eastAsia="仿宋" w:cs="仿宋"/>
          <w:b/>
          <w:color w:val="auto"/>
          <w:highlight w:val="none"/>
        </w:rPr>
        <w:t>项目商务需求</w:t>
      </w:r>
      <w:bookmarkEnd w:id="200"/>
      <w:bookmarkEnd w:id="201"/>
    </w:p>
    <w:p w14:paraId="6081A1D5">
      <w:pPr>
        <w:spacing w:line="400" w:lineRule="exact"/>
        <w:ind w:firstLine="482" w:firstLineChars="200"/>
        <w:outlineLvl w:val="0"/>
        <w:rPr>
          <w:rFonts w:hint="eastAsia" w:ascii="仿宋" w:hAnsi="仿宋" w:eastAsia="仿宋" w:cs="仿宋"/>
          <w:b/>
          <w:bCs/>
          <w:color w:val="auto"/>
          <w:sz w:val="24"/>
          <w:highlight w:val="none"/>
        </w:rPr>
      </w:pPr>
      <w:bookmarkStart w:id="202" w:name="_Toc2663"/>
      <w:bookmarkStart w:id="203" w:name="_Toc14755"/>
      <w:bookmarkStart w:id="204" w:name="_Toc32453"/>
      <w:r>
        <w:rPr>
          <w:rFonts w:hint="eastAsia" w:ascii="仿宋" w:hAnsi="仿宋" w:eastAsia="仿宋" w:cs="仿宋"/>
          <w:b/>
          <w:bCs/>
          <w:color w:val="auto"/>
          <w:sz w:val="24"/>
          <w:highlight w:val="none"/>
        </w:rPr>
        <w:t>一、服务时间、地点及验收方式</w:t>
      </w:r>
      <w:bookmarkEnd w:id="202"/>
      <w:bookmarkEnd w:id="203"/>
    </w:p>
    <w:p w14:paraId="6B111C33">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（一）服务时间</w:t>
      </w:r>
    </w:p>
    <w:p w14:paraId="46D5CC8A">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本项目服务期为</w:t>
      </w:r>
      <w:r>
        <w:rPr>
          <w:rFonts w:hint="eastAsia" w:ascii="仿宋" w:hAnsi="仿宋" w:eastAsia="仿宋" w:cs="仿宋"/>
          <w:color w:val="auto"/>
          <w:sz w:val="24"/>
          <w:highlight w:val="none"/>
          <w:lang w:val="en-US" w:eastAsia="zh-CN"/>
        </w:rPr>
        <w:t>合同签订之日起一年</w:t>
      </w:r>
      <w:r>
        <w:rPr>
          <w:rFonts w:hint="eastAsia" w:ascii="仿宋" w:hAnsi="仿宋" w:eastAsia="仿宋" w:cs="仿宋"/>
          <w:color w:val="auto"/>
          <w:sz w:val="24"/>
          <w:highlight w:val="none"/>
        </w:rPr>
        <w:t>。</w:t>
      </w:r>
    </w:p>
    <w:p w14:paraId="61C5FAE8">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（二）服务地点</w:t>
      </w:r>
    </w:p>
    <w:p w14:paraId="177AB199">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服务地点：采购人指定地点。</w:t>
      </w:r>
    </w:p>
    <w:p w14:paraId="7B460A91">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（三）验收方式</w:t>
      </w:r>
    </w:p>
    <w:p w14:paraId="20CDBDF2">
      <w:pPr>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采购人自行组织验收，达到国家现行有关电梯维护保养质量验收规范要求，满足采购人要求，并达到合格标准。验收争议或采购人认为必要的，由采购人抽选专家或第三方机构，费用由中标人承担。</w:t>
      </w:r>
      <w:bookmarkStart w:id="205" w:name="_Toc30384"/>
      <w:bookmarkStart w:id="206" w:name="_Toc11637"/>
    </w:p>
    <w:p w14:paraId="2EF24695">
      <w:pPr>
        <w:spacing w:line="400" w:lineRule="exact"/>
        <w:ind w:firstLine="482" w:firstLineChars="200"/>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二</w:t>
      </w:r>
      <w:r>
        <w:rPr>
          <w:rFonts w:hint="eastAsia" w:ascii="仿宋" w:hAnsi="仿宋" w:eastAsia="仿宋" w:cs="仿宋"/>
          <w:b/>
          <w:bCs/>
          <w:color w:val="auto"/>
          <w:sz w:val="24"/>
          <w:highlight w:val="none"/>
        </w:rPr>
        <w:t>、报价要求</w:t>
      </w:r>
      <w:bookmarkEnd w:id="205"/>
      <w:bookmarkEnd w:id="206"/>
    </w:p>
    <w:p w14:paraId="360BC695">
      <w:pPr>
        <w:snapToGrid w:val="0"/>
        <w:spacing w:line="400" w:lineRule="exact"/>
        <w:ind w:firstLine="480" w:firstLineChars="200"/>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本项目的</w:t>
      </w:r>
      <w:r>
        <w:rPr>
          <w:rFonts w:hint="eastAsia" w:ascii="仿宋" w:hAnsi="仿宋" w:eastAsia="仿宋" w:cs="仿宋"/>
          <w:color w:val="auto"/>
          <w:kern w:val="0"/>
          <w:sz w:val="24"/>
          <w:highlight w:val="none"/>
          <w:lang w:eastAsia="zh-CN"/>
        </w:rPr>
        <w:t>报价为人民币报价，不得超过最高限价。包含但不限于人工费、材料费、运输费、维修保养费用、电梯年检自检费（复验费）、管理费、利润、保险、各种规费税费、专用工具等所有成本费用。因成交供应商自身原因造成漏报、少报皆由其自行承担责任，采购人不再补偿。</w:t>
      </w:r>
    </w:p>
    <w:p w14:paraId="7E56707A">
      <w:pPr>
        <w:spacing w:line="400" w:lineRule="exact"/>
        <w:ind w:firstLine="482" w:firstLineChars="200"/>
        <w:outlineLvl w:val="0"/>
        <w:rPr>
          <w:rFonts w:hint="eastAsia" w:ascii="仿宋" w:hAnsi="仿宋" w:eastAsia="仿宋" w:cs="仿宋"/>
          <w:b/>
          <w:bCs/>
          <w:color w:val="auto"/>
          <w:sz w:val="24"/>
          <w:highlight w:val="none"/>
        </w:rPr>
      </w:pPr>
      <w:bookmarkStart w:id="207" w:name="_Toc27282"/>
      <w:r>
        <w:rPr>
          <w:rFonts w:hint="eastAsia" w:ascii="仿宋" w:hAnsi="仿宋" w:eastAsia="仿宋" w:cs="仿宋"/>
          <w:b/>
          <w:bCs/>
          <w:color w:val="auto"/>
          <w:sz w:val="24"/>
          <w:highlight w:val="none"/>
          <w:lang w:val="en-US" w:eastAsia="zh-CN"/>
        </w:rPr>
        <w:t>三</w:t>
      </w:r>
      <w:r>
        <w:rPr>
          <w:rFonts w:hint="eastAsia" w:ascii="仿宋" w:hAnsi="仿宋" w:eastAsia="仿宋" w:cs="仿宋"/>
          <w:b/>
          <w:bCs/>
          <w:color w:val="auto"/>
          <w:sz w:val="24"/>
          <w:highlight w:val="none"/>
        </w:rPr>
        <w:t>、履约担保</w:t>
      </w:r>
      <w:bookmarkEnd w:id="207"/>
    </w:p>
    <w:p w14:paraId="61771D9A">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是否提供履约担保：提供。</w:t>
      </w:r>
    </w:p>
    <w:p w14:paraId="1A4762EA">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提供履约担保的形式、金额及期限：</w:t>
      </w:r>
    </w:p>
    <w:p w14:paraId="795A6164">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（3）履约担保的形式：现金或银行保函或现金+银行保函的组合；采用银行保函形式的，保函必须为不可撤销且见索即付。</w:t>
      </w:r>
    </w:p>
    <w:p w14:paraId="029A40F9">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（4）履约担保的金额：中标合同金额的5%。</w:t>
      </w:r>
    </w:p>
    <w:p w14:paraId="6A167A66">
      <w:pPr>
        <w:spacing w:line="400" w:lineRule="exact"/>
        <w:ind w:firstLine="480" w:firstLineChars="200"/>
        <w:outlineLvl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（5）履约担保的提交时间：</w:t>
      </w:r>
      <w:r>
        <w:rPr>
          <w:rFonts w:hint="eastAsia" w:ascii="仿宋" w:hAnsi="仿宋" w:eastAsia="仿宋" w:cs="仿宋"/>
          <w:b w:val="0"/>
          <w:bCs w:val="0"/>
          <w:color w:val="auto"/>
          <w:sz w:val="24"/>
          <w:highlight w:val="none"/>
          <w:lang w:val="en-US" w:eastAsia="zh-CN"/>
        </w:rPr>
        <w:t>成交供应商</w:t>
      </w:r>
      <w:r>
        <w:rPr>
          <w:rFonts w:hint="eastAsia" w:ascii="仿宋" w:hAnsi="仿宋" w:eastAsia="仿宋" w:cs="仿宋"/>
          <w:color w:val="auto"/>
          <w:sz w:val="24"/>
          <w:highlight w:val="none"/>
        </w:rPr>
        <w:t>签订合同前</w:t>
      </w:r>
      <w:r>
        <w:rPr>
          <w:rFonts w:hint="eastAsia" w:ascii="仿宋" w:hAnsi="仿宋" w:eastAsia="仿宋" w:cs="仿宋"/>
          <w:color w:val="auto"/>
          <w:sz w:val="24"/>
          <w:highlight w:val="none"/>
          <w:lang w:val="en-US" w:eastAsia="zh-CN"/>
        </w:rPr>
        <w:t>提交</w:t>
      </w:r>
      <w:r>
        <w:rPr>
          <w:rFonts w:hint="eastAsia" w:ascii="仿宋" w:hAnsi="仿宋" w:eastAsia="仿宋" w:cs="仿宋"/>
          <w:color w:val="auto"/>
          <w:sz w:val="24"/>
          <w:highlight w:val="none"/>
        </w:rPr>
        <w:t>。</w:t>
      </w:r>
    </w:p>
    <w:p w14:paraId="43590634">
      <w:pPr>
        <w:spacing w:line="400" w:lineRule="exact"/>
        <w:ind w:firstLine="480" w:firstLineChars="200"/>
        <w:rPr>
          <w:color w:val="auto"/>
          <w:highlight w:val="none"/>
        </w:rPr>
      </w:pPr>
      <w:r>
        <w:rPr>
          <w:rFonts w:hint="eastAsia" w:ascii="仿宋" w:hAnsi="仿宋" w:eastAsia="仿宋" w:cs="仿宋"/>
          <w:color w:val="auto"/>
          <w:sz w:val="24"/>
          <w:highlight w:val="none"/>
        </w:rPr>
        <w:t>（6）履约担保期限及退还时间：履约保证金以现金方式缴纳的，完成合同范围内所有工作后并经</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申请后一个月内无息退还。履约保证金以银行保函方式缴纳的，完成合同范围内所有工作后并经</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申请后一个月内解保。</w:t>
      </w:r>
    </w:p>
    <w:p w14:paraId="368150A0">
      <w:pPr>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注：若中标供应商在合同履约期间，因履约情况受到处罚造成履约担保不足时，应在收到采购人通知后10日内及时补足履约担保，若逾期未补足的，采购人有权按照1000元/天进行处罚，若逾期时间超过10天的，采购人有权单方面通知解除双方合同关系并不予退还其履约担保，对采购人造成损失的，还应当赔偿采购人损失。</w:t>
      </w:r>
    </w:p>
    <w:p w14:paraId="09FEEAB9">
      <w:pPr>
        <w:spacing w:line="400" w:lineRule="exact"/>
        <w:ind w:firstLine="482" w:firstLineChars="200"/>
        <w:outlineLvl w:val="0"/>
        <w:rPr>
          <w:rFonts w:hint="eastAsia" w:ascii="仿宋" w:hAnsi="仿宋" w:eastAsia="仿宋" w:cs="仿宋"/>
          <w:b/>
          <w:bCs/>
          <w:color w:val="auto"/>
          <w:sz w:val="24"/>
          <w:highlight w:val="none"/>
          <w:lang w:val="en-US" w:eastAsia="zh-CN"/>
        </w:rPr>
      </w:pPr>
      <w:bookmarkStart w:id="208" w:name="_Toc27047"/>
      <w:bookmarkStart w:id="209" w:name="_Toc28905"/>
      <w:r>
        <w:rPr>
          <w:rFonts w:hint="eastAsia" w:ascii="仿宋" w:hAnsi="仿宋" w:eastAsia="仿宋" w:cs="仿宋"/>
          <w:b/>
          <w:bCs/>
          <w:color w:val="auto"/>
          <w:sz w:val="24"/>
          <w:highlight w:val="none"/>
          <w:lang w:val="en-US" w:eastAsia="zh-CN"/>
        </w:rPr>
        <w:t>四、付款方式</w:t>
      </w:r>
      <w:bookmarkEnd w:id="208"/>
      <w:bookmarkEnd w:id="209"/>
    </w:p>
    <w:p w14:paraId="73C8DFB0">
      <w:pPr>
        <w:spacing w:line="400" w:lineRule="exact"/>
        <w:ind w:firstLine="480" w:firstLineChars="200"/>
        <w:rPr>
          <w:rFonts w:hint="eastAsia" w:ascii="仿宋" w:hAnsi="仿宋" w:eastAsia="仿宋" w:cs="仿宋"/>
          <w:color w:val="auto"/>
          <w:sz w:val="24"/>
          <w:highlight w:val="none"/>
          <w:lang w:bidi="ar"/>
        </w:rPr>
      </w:pPr>
      <w:r>
        <w:rPr>
          <w:rFonts w:hint="eastAsia" w:ascii="仿宋" w:hAnsi="仿宋" w:eastAsia="仿宋" w:cs="仿宋"/>
          <w:bCs/>
          <w:color w:val="auto"/>
          <w:sz w:val="24"/>
          <w:szCs w:val="20"/>
          <w:highlight w:val="none"/>
          <w:lang w:val="en-US" w:eastAsia="zh-CN"/>
        </w:rPr>
        <w:t>本项目</w:t>
      </w:r>
      <w:r>
        <w:rPr>
          <w:rFonts w:hint="eastAsia" w:ascii="仿宋" w:hAnsi="仿宋" w:eastAsia="仿宋" w:cs="仿宋"/>
          <w:bCs/>
          <w:color w:val="auto"/>
          <w:sz w:val="24"/>
          <w:szCs w:val="20"/>
          <w:highlight w:val="none"/>
          <w:lang w:eastAsia="zh-CN"/>
        </w:rPr>
        <w:t>按</w:t>
      </w:r>
      <w:r>
        <w:rPr>
          <w:rFonts w:hint="eastAsia" w:ascii="仿宋" w:hAnsi="仿宋" w:eastAsia="仿宋" w:cs="仿宋"/>
          <w:bCs/>
          <w:color w:val="auto"/>
          <w:sz w:val="24"/>
          <w:szCs w:val="20"/>
          <w:highlight w:val="none"/>
          <w:lang w:val="en-US" w:eastAsia="zh-CN"/>
        </w:rPr>
        <w:t>季度支付</w:t>
      </w:r>
      <w:r>
        <w:rPr>
          <w:rFonts w:hint="eastAsia" w:ascii="仿宋" w:hAnsi="仿宋" w:eastAsia="仿宋" w:cs="仿宋"/>
          <w:bCs/>
          <w:color w:val="auto"/>
          <w:sz w:val="24"/>
          <w:szCs w:val="20"/>
          <w:highlight w:val="none"/>
          <w:lang w:eastAsia="zh-CN"/>
        </w:rPr>
        <w:t>，每</w:t>
      </w:r>
      <w:r>
        <w:rPr>
          <w:rFonts w:hint="eastAsia" w:ascii="仿宋" w:hAnsi="仿宋" w:eastAsia="仿宋" w:cs="仿宋"/>
          <w:bCs/>
          <w:color w:val="auto"/>
          <w:sz w:val="24"/>
          <w:szCs w:val="20"/>
          <w:highlight w:val="none"/>
          <w:lang w:val="en-US" w:eastAsia="zh-CN"/>
        </w:rPr>
        <w:t>个季度</w:t>
      </w:r>
      <w:r>
        <w:rPr>
          <w:rFonts w:hint="eastAsia" w:ascii="仿宋" w:hAnsi="仿宋" w:eastAsia="仿宋" w:cs="仿宋"/>
          <w:bCs/>
          <w:color w:val="auto"/>
          <w:sz w:val="24"/>
          <w:szCs w:val="20"/>
          <w:highlight w:val="none"/>
          <w:lang w:eastAsia="zh-CN"/>
        </w:rPr>
        <w:t>支付金额为成交金额的1/</w:t>
      </w:r>
      <w:r>
        <w:rPr>
          <w:rFonts w:hint="eastAsia" w:ascii="仿宋" w:hAnsi="仿宋" w:eastAsia="仿宋" w:cs="仿宋"/>
          <w:bCs/>
          <w:color w:val="auto"/>
          <w:sz w:val="24"/>
          <w:szCs w:val="20"/>
          <w:highlight w:val="none"/>
          <w:lang w:val="en-US" w:eastAsia="zh-CN"/>
        </w:rPr>
        <w:t>4</w:t>
      </w:r>
      <w:r>
        <w:rPr>
          <w:rFonts w:hint="eastAsia" w:ascii="仿宋" w:hAnsi="仿宋" w:eastAsia="仿宋" w:cs="仿宋"/>
          <w:bCs/>
          <w:color w:val="auto"/>
          <w:sz w:val="24"/>
          <w:szCs w:val="20"/>
          <w:highlight w:val="none"/>
        </w:rPr>
        <w:t>。</w:t>
      </w:r>
      <w:r>
        <w:rPr>
          <w:rFonts w:hint="eastAsia" w:ascii="仿宋" w:hAnsi="仿宋" w:eastAsia="仿宋" w:cs="仿宋"/>
          <w:bCs/>
          <w:color w:val="auto"/>
          <w:sz w:val="24"/>
          <w:szCs w:val="20"/>
          <w:highlight w:val="none"/>
          <w:lang w:val="en-US" w:eastAsia="zh-CN"/>
        </w:rPr>
        <w:t>每次支付时</w:t>
      </w:r>
      <w:r>
        <w:rPr>
          <w:rFonts w:hint="eastAsia" w:ascii="仿宋" w:hAnsi="仿宋" w:eastAsia="仿宋" w:cs="仿宋"/>
          <w:color w:val="auto"/>
          <w:sz w:val="24"/>
          <w:highlight w:val="none"/>
          <w:lang w:eastAsia="zh-CN" w:bidi="ar"/>
        </w:rPr>
        <w:t>由中标供应商提出支付申请，经</w:t>
      </w:r>
      <w:r>
        <w:rPr>
          <w:rFonts w:hint="eastAsia" w:ascii="仿宋" w:hAnsi="仿宋" w:eastAsia="仿宋" w:cs="仿宋"/>
          <w:color w:val="auto"/>
          <w:sz w:val="24"/>
          <w:highlight w:val="none"/>
          <w:lang w:val="en-US" w:eastAsia="zh-CN" w:bidi="ar"/>
        </w:rPr>
        <w:t>采购人</w:t>
      </w:r>
      <w:r>
        <w:rPr>
          <w:rFonts w:hint="eastAsia" w:ascii="仿宋" w:hAnsi="仿宋" w:eastAsia="仿宋" w:cs="仿宋"/>
          <w:color w:val="auto"/>
          <w:sz w:val="24"/>
          <w:highlight w:val="none"/>
          <w:lang w:eastAsia="zh-CN" w:bidi="ar"/>
        </w:rPr>
        <w:t>审核后据实支付</w:t>
      </w:r>
      <w:r>
        <w:rPr>
          <w:rFonts w:hint="eastAsia" w:ascii="仿宋" w:hAnsi="仿宋" w:eastAsia="仿宋" w:cs="仿宋"/>
          <w:color w:val="auto"/>
          <w:sz w:val="24"/>
          <w:highlight w:val="none"/>
          <w:lang w:val="en-US" w:eastAsia="zh-CN" w:bidi="ar"/>
        </w:rPr>
        <w:t>该季度</w:t>
      </w:r>
      <w:r>
        <w:rPr>
          <w:rFonts w:hint="eastAsia" w:ascii="仿宋" w:hAnsi="仿宋" w:eastAsia="仿宋" w:cs="仿宋"/>
          <w:color w:val="auto"/>
          <w:sz w:val="24"/>
          <w:highlight w:val="none"/>
          <w:lang w:eastAsia="zh-CN" w:bidi="ar"/>
        </w:rPr>
        <w:t>的服务费。</w:t>
      </w:r>
      <w:bookmarkStart w:id="210" w:name="_Toc1471"/>
    </w:p>
    <w:p w14:paraId="363CAA4E">
      <w:pPr>
        <w:spacing w:line="400" w:lineRule="exact"/>
        <w:ind w:firstLine="480" w:firstLineChars="200"/>
        <w:rPr>
          <w:rFonts w:hint="eastAsia" w:ascii="仿宋" w:hAnsi="仿宋" w:eastAsia="仿宋" w:cs="仿宋"/>
          <w:color w:val="auto"/>
          <w:sz w:val="24"/>
          <w:highlight w:val="none"/>
          <w:lang w:bidi="ar"/>
        </w:rPr>
      </w:pPr>
      <w:r>
        <w:rPr>
          <w:rFonts w:hint="eastAsia" w:ascii="仿宋" w:hAnsi="仿宋" w:eastAsia="仿宋" w:cs="仿宋"/>
          <w:color w:val="auto"/>
          <w:sz w:val="24"/>
          <w:highlight w:val="none"/>
          <w:lang w:bidi="ar"/>
        </w:rPr>
        <w:t>注：</w:t>
      </w:r>
      <w:r>
        <w:rPr>
          <w:rFonts w:hint="eastAsia" w:ascii="仿宋" w:hAnsi="仿宋" w:eastAsia="仿宋" w:cs="仿宋"/>
          <w:color w:val="auto"/>
          <w:sz w:val="24"/>
          <w:highlight w:val="none"/>
        </w:rPr>
        <w:t>本项目的增值税专用发票由</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向</w:t>
      </w:r>
      <w:r>
        <w:rPr>
          <w:rFonts w:hint="eastAsia" w:ascii="仿宋" w:hAnsi="仿宋" w:eastAsia="仿宋" w:cs="仿宋"/>
          <w:color w:val="auto"/>
          <w:sz w:val="24"/>
          <w:highlight w:val="none"/>
          <w:lang w:val="en-US" w:eastAsia="zh-CN"/>
        </w:rPr>
        <w:t>采购人</w:t>
      </w:r>
      <w:r>
        <w:rPr>
          <w:rFonts w:hint="eastAsia" w:ascii="仿宋" w:hAnsi="仿宋" w:eastAsia="仿宋" w:cs="仿宋"/>
          <w:color w:val="auto"/>
          <w:sz w:val="24"/>
          <w:highlight w:val="none"/>
        </w:rPr>
        <w:t>开具，</w:t>
      </w:r>
      <w:r>
        <w:rPr>
          <w:rFonts w:hint="eastAsia" w:ascii="仿宋" w:hAnsi="仿宋" w:eastAsia="仿宋" w:cs="仿宋"/>
          <w:color w:val="auto"/>
          <w:sz w:val="24"/>
          <w:highlight w:val="none"/>
          <w:lang w:val="en-US" w:eastAsia="zh-CN"/>
        </w:rPr>
        <w:t>采购人收到发票后</w:t>
      </w:r>
      <w:r>
        <w:rPr>
          <w:rFonts w:hint="eastAsia" w:ascii="仿宋" w:hAnsi="仿宋" w:eastAsia="仿宋" w:cs="仿宋"/>
          <w:color w:val="auto"/>
          <w:sz w:val="24"/>
          <w:highlight w:val="none"/>
        </w:rPr>
        <w:t>向</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按发票金额进行付款。</w:t>
      </w:r>
    </w:p>
    <w:p w14:paraId="60F35F4E">
      <w:pPr>
        <w:spacing w:line="400" w:lineRule="exact"/>
        <w:ind w:firstLine="482" w:firstLineChars="200"/>
        <w:outlineLvl w:val="0"/>
        <w:rPr>
          <w:rFonts w:hint="eastAsia" w:ascii="仿宋" w:hAnsi="仿宋" w:eastAsia="仿宋" w:cs="仿宋"/>
          <w:b/>
          <w:bCs/>
          <w:color w:val="auto"/>
          <w:sz w:val="24"/>
          <w:highlight w:val="none"/>
          <w:lang w:val="en-US" w:eastAsia="zh-CN"/>
        </w:rPr>
      </w:pPr>
      <w:bookmarkStart w:id="211" w:name="_Toc4603"/>
      <w:r>
        <w:rPr>
          <w:rFonts w:hint="eastAsia" w:ascii="仿宋" w:hAnsi="仿宋" w:eastAsia="仿宋" w:cs="仿宋"/>
          <w:b/>
          <w:bCs/>
          <w:color w:val="auto"/>
          <w:sz w:val="24"/>
          <w:highlight w:val="none"/>
          <w:lang w:val="en-US" w:eastAsia="zh-CN"/>
        </w:rPr>
        <w:t>五、知识产权</w:t>
      </w:r>
      <w:bookmarkEnd w:id="210"/>
      <w:bookmarkEnd w:id="211"/>
    </w:p>
    <w:p w14:paraId="20C02F02">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采购人在中华人民共和国境内使用</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提供的货物及服务时免受第三方提出的侵犯其专利权或其它知识产权的起诉。如果第三方提出侵权指控，</w:t>
      </w:r>
      <w:r>
        <w:rPr>
          <w:rFonts w:hint="eastAsia" w:ascii="仿宋" w:hAnsi="仿宋" w:eastAsia="仿宋" w:cs="仿宋"/>
          <w:color w:val="auto"/>
          <w:sz w:val="24"/>
          <w:highlight w:val="none"/>
          <w:lang w:eastAsia="zh-CN"/>
        </w:rPr>
        <w:t>中标供应商</w:t>
      </w:r>
      <w:r>
        <w:rPr>
          <w:rFonts w:hint="eastAsia" w:ascii="仿宋" w:hAnsi="仿宋" w:eastAsia="仿宋" w:cs="仿宋"/>
          <w:color w:val="auto"/>
          <w:sz w:val="24"/>
          <w:highlight w:val="none"/>
        </w:rPr>
        <w:t>应承担由此而引起的一切法律责任和费用。给采购人造成损失的，采购人有权向</w:t>
      </w:r>
      <w:r>
        <w:rPr>
          <w:rFonts w:hint="eastAsia" w:ascii="仿宋" w:hAnsi="仿宋" w:eastAsia="仿宋" w:cs="仿宋"/>
          <w:color w:val="auto"/>
          <w:sz w:val="24"/>
          <w:highlight w:val="none"/>
          <w:lang w:val="en-US" w:eastAsia="zh-CN"/>
        </w:rPr>
        <w:t>中标供应商</w:t>
      </w:r>
      <w:r>
        <w:rPr>
          <w:rFonts w:hint="eastAsia" w:ascii="仿宋" w:hAnsi="仿宋" w:eastAsia="仿宋" w:cs="仿宋"/>
          <w:color w:val="auto"/>
          <w:sz w:val="24"/>
          <w:highlight w:val="none"/>
        </w:rPr>
        <w:t>全额追偿</w:t>
      </w:r>
      <w:r>
        <w:rPr>
          <w:rFonts w:hint="eastAsia" w:ascii="仿宋" w:hAnsi="仿宋" w:eastAsia="仿宋" w:cs="仿宋"/>
          <w:color w:val="auto"/>
          <w:sz w:val="24"/>
          <w:szCs w:val="24"/>
          <w:highlight w:val="none"/>
          <w:lang w:val="zh-CN"/>
        </w:rPr>
        <w:t>。</w:t>
      </w:r>
    </w:p>
    <w:p w14:paraId="06F64F1B">
      <w:pPr>
        <w:spacing w:line="400" w:lineRule="exact"/>
        <w:ind w:firstLine="482" w:firstLineChars="200"/>
        <w:outlineLvl w:val="0"/>
        <w:rPr>
          <w:rFonts w:hint="eastAsia" w:ascii="仿宋" w:hAnsi="仿宋" w:eastAsia="仿宋" w:cs="仿宋"/>
          <w:b/>
          <w:bCs/>
          <w:color w:val="auto"/>
          <w:sz w:val="24"/>
          <w:highlight w:val="none"/>
          <w:lang w:val="en-US" w:eastAsia="zh-CN"/>
        </w:rPr>
      </w:pPr>
      <w:bookmarkStart w:id="212" w:name="_Toc3205"/>
      <w:bookmarkStart w:id="213" w:name="_Toc6970"/>
      <w:r>
        <w:rPr>
          <w:rFonts w:hint="eastAsia" w:ascii="仿宋" w:hAnsi="仿宋" w:eastAsia="仿宋" w:cs="仿宋"/>
          <w:b/>
          <w:bCs/>
          <w:color w:val="auto"/>
          <w:sz w:val="24"/>
          <w:highlight w:val="none"/>
          <w:lang w:val="en-US" w:eastAsia="zh-CN"/>
        </w:rPr>
        <w:t>六、其他</w:t>
      </w:r>
      <w:bookmarkEnd w:id="212"/>
      <w:bookmarkEnd w:id="213"/>
    </w:p>
    <w:p w14:paraId="16FB301E">
      <w:pPr>
        <w:spacing w:line="400" w:lineRule="exact"/>
        <w:ind w:firstLine="480" w:firstLineChars="200"/>
        <w:outlineLvl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（一）供应商必须在响应文件中对以上条款和服务承诺明确列出，承诺内容必须达到本篇及竞争性比选文件其他条款的要求。</w:t>
      </w:r>
    </w:p>
    <w:p w14:paraId="18046BFF">
      <w:pPr>
        <w:spacing w:line="400" w:lineRule="exact"/>
        <w:ind w:firstLine="480" w:firstLineChars="200"/>
        <w:outlineLvl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（二）其他未尽事宜由双方在合同中详细约定。</w:t>
      </w:r>
    </w:p>
    <w:p w14:paraId="79FDEBA1">
      <w:pPr>
        <w:pStyle w:val="2"/>
        <w:spacing w:before="0" w:beforeLines="0" w:after="0" w:afterLines="0" w:line="240" w:lineRule="auto"/>
        <w:rPr>
          <w:rFonts w:hint="eastAsia" w:ascii="仿宋" w:hAnsi="仿宋" w:eastAsia="仿宋" w:cs="仿宋"/>
          <w:b/>
          <w:color w:val="auto"/>
          <w:highlight w:val="none"/>
        </w:rPr>
      </w:pPr>
      <w:r>
        <w:rPr>
          <w:rFonts w:hint="eastAsia" w:ascii="仿宋" w:hAnsi="仿宋" w:eastAsia="仿宋" w:cs="仿宋"/>
          <w:color w:val="auto"/>
          <w:sz w:val="24"/>
          <w:szCs w:val="28"/>
          <w:highlight w:val="none"/>
        </w:rPr>
        <w:br w:type="page"/>
      </w:r>
      <w:bookmarkStart w:id="214" w:name="_Toc16237"/>
      <w:bookmarkStart w:id="215" w:name="_Toc2406"/>
      <w:bookmarkStart w:id="216" w:name="_Toc25911"/>
      <w:bookmarkStart w:id="217" w:name="_Toc23377"/>
      <w:bookmarkStart w:id="218" w:name="_Toc25903"/>
      <w:bookmarkStart w:id="219" w:name="_Toc2487"/>
      <w:bookmarkStart w:id="220" w:name="_Toc25165"/>
      <w:bookmarkStart w:id="221" w:name="_Toc11875"/>
      <w:bookmarkStart w:id="222" w:name="_Toc30067"/>
      <w:bookmarkStart w:id="223" w:name="_Toc22763"/>
      <w:bookmarkStart w:id="224" w:name="_Toc8133"/>
      <w:bookmarkStart w:id="225" w:name="_Toc24966"/>
      <w:bookmarkStart w:id="226" w:name="_Toc75793517"/>
      <w:bookmarkStart w:id="227" w:name="_Toc15693"/>
      <w:bookmarkStart w:id="228" w:name="_Toc106030393"/>
      <w:bookmarkStart w:id="229" w:name="_Toc3339"/>
      <w:r>
        <w:rPr>
          <w:rFonts w:hint="eastAsia" w:ascii="仿宋" w:hAnsi="仿宋" w:eastAsia="仿宋" w:cs="仿宋"/>
          <w:b/>
          <w:color w:val="auto"/>
          <w:highlight w:val="none"/>
        </w:rPr>
        <w:t>第四篇  资格审查及评标办法</w:t>
      </w:r>
      <w:bookmarkEnd w:id="204"/>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p>
    <w:bookmarkEnd w:id="182"/>
    <w:p w14:paraId="496C8BCC">
      <w:pPr>
        <w:keepNext/>
        <w:keepLines/>
        <w:spacing w:line="400" w:lineRule="exact"/>
        <w:ind w:firstLine="482" w:firstLineChars="200"/>
        <w:outlineLvl w:val="0"/>
        <w:rPr>
          <w:rFonts w:hint="eastAsia" w:ascii="仿宋" w:hAnsi="仿宋" w:eastAsia="仿宋" w:cs="仿宋"/>
          <w:b/>
          <w:color w:val="auto"/>
          <w:sz w:val="24"/>
          <w:highlight w:val="none"/>
        </w:rPr>
      </w:pPr>
      <w:bookmarkStart w:id="230" w:name="_Toc15615"/>
      <w:bookmarkStart w:id="231" w:name="_Toc18502"/>
      <w:bookmarkStart w:id="232" w:name="_Toc21000"/>
      <w:bookmarkStart w:id="233" w:name="_Toc4735"/>
      <w:bookmarkStart w:id="234" w:name="_Toc106030399"/>
      <w:bookmarkStart w:id="235" w:name="_Toc12533"/>
      <w:bookmarkStart w:id="236" w:name="_Toc22201"/>
      <w:bookmarkStart w:id="237" w:name="_Toc75793523"/>
      <w:bookmarkStart w:id="238" w:name="_Toc21720"/>
      <w:bookmarkStart w:id="239" w:name="_Toc29546"/>
      <w:bookmarkStart w:id="240" w:name="_Toc1982"/>
      <w:bookmarkStart w:id="241" w:name="_Toc5106"/>
      <w:bookmarkStart w:id="242" w:name="_Toc25755"/>
      <w:bookmarkStart w:id="243" w:name="_Toc22256"/>
      <w:bookmarkStart w:id="244" w:name="_Toc25962"/>
      <w:bookmarkStart w:id="245" w:name="_Toc19831"/>
      <w:bookmarkStart w:id="246" w:name="_Toc13159"/>
      <w:bookmarkStart w:id="247" w:name="_Toc2588"/>
      <w:r>
        <w:rPr>
          <w:rFonts w:hint="eastAsia" w:ascii="仿宋" w:hAnsi="仿宋" w:eastAsia="仿宋" w:cs="仿宋"/>
          <w:b/>
          <w:color w:val="auto"/>
          <w:sz w:val="24"/>
          <w:highlight w:val="none"/>
        </w:rPr>
        <w:t>一、资格审查及符合性审查</w:t>
      </w:r>
      <w:bookmarkEnd w:id="230"/>
    </w:p>
    <w:p w14:paraId="4098109A">
      <w:pPr>
        <w:snapToGrid w:val="0"/>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bidi="ar"/>
        </w:rPr>
        <w:t>1.</w:t>
      </w:r>
      <w:r>
        <w:rPr>
          <w:rFonts w:hint="eastAsia" w:ascii="仿宋" w:hAnsi="仿宋" w:eastAsia="仿宋" w:cs="仿宋"/>
          <w:b/>
          <w:color w:val="auto"/>
          <w:sz w:val="24"/>
          <w:szCs w:val="24"/>
          <w:highlight w:val="none"/>
          <w:lang w:val="en-US" w:eastAsia="zh-CN"/>
        </w:rPr>
        <w:t>本项目的</w:t>
      </w:r>
      <w:r>
        <w:rPr>
          <w:rFonts w:hint="eastAsia" w:ascii="仿宋" w:hAnsi="仿宋" w:eastAsia="仿宋" w:cs="仿宋"/>
          <w:b/>
          <w:color w:val="auto"/>
          <w:sz w:val="24"/>
          <w:highlight w:val="none"/>
          <w:lang w:bidi="ar"/>
        </w:rPr>
        <w:t>评标委员会</w:t>
      </w:r>
      <w:r>
        <w:rPr>
          <w:rFonts w:hint="eastAsia" w:ascii="仿宋" w:hAnsi="仿宋" w:eastAsia="仿宋" w:cs="仿宋"/>
          <w:b/>
          <w:color w:val="auto"/>
          <w:sz w:val="24"/>
          <w:highlight w:val="none"/>
          <w:lang w:val="en-US" w:eastAsia="zh-CN" w:bidi="ar"/>
        </w:rPr>
        <w:t>由采购人按规定组建</w:t>
      </w:r>
      <w:r>
        <w:rPr>
          <w:rFonts w:hint="eastAsia" w:ascii="仿宋" w:hAnsi="仿宋" w:eastAsia="仿宋" w:cs="仿宋"/>
          <w:b/>
          <w:color w:val="auto"/>
          <w:sz w:val="24"/>
          <w:highlight w:val="none"/>
          <w:lang w:bidi="ar"/>
        </w:rPr>
        <w:t>。</w:t>
      </w:r>
    </w:p>
    <w:p w14:paraId="7BAC0931">
      <w:pPr>
        <w:snapToGrid w:val="0"/>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2.若未通过资格审查及符合性审查的响应文件，不进入评审环节。</w:t>
      </w:r>
    </w:p>
    <w:p w14:paraId="4B5BE7E4">
      <w:pPr>
        <w:snapToGrid w:val="0"/>
        <w:spacing w:line="400" w:lineRule="exact"/>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（一）资格审查</w:t>
      </w:r>
    </w:p>
    <w:p w14:paraId="42844C13">
      <w:pPr>
        <w:snapToGrid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依据采购相关法律法规规定，由评标委员会对响应文件中的资格证明文件进行审查。资格审查资料表如下：</w:t>
      </w:r>
    </w:p>
    <w:tbl>
      <w:tblPr>
        <w:tblStyle w:val="60"/>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827"/>
        <w:gridCol w:w="4984"/>
      </w:tblGrid>
      <w:tr w14:paraId="33771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14:paraId="38ACAC92">
            <w:pPr>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序号</w:t>
            </w:r>
          </w:p>
        </w:tc>
        <w:tc>
          <w:tcPr>
            <w:tcW w:w="3827" w:type="dxa"/>
            <w:noWrap w:val="0"/>
            <w:vAlign w:val="center"/>
          </w:tcPr>
          <w:p w14:paraId="25D171B3">
            <w:pPr>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检查因素</w:t>
            </w:r>
          </w:p>
        </w:tc>
        <w:tc>
          <w:tcPr>
            <w:tcW w:w="4984" w:type="dxa"/>
            <w:noWrap w:val="0"/>
            <w:vAlign w:val="center"/>
          </w:tcPr>
          <w:p w14:paraId="5E2ACC04">
            <w:pPr>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检查内容</w:t>
            </w:r>
          </w:p>
        </w:tc>
      </w:tr>
      <w:tr w14:paraId="0EA95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noWrap w:val="0"/>
            <w:vAlign w:val="center"/>
          </w:tcPr>
          <w:p w14:paraId="4779DB6D">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p w14:paraId="29773692">
            <w:pPr>
              <w:rPr>
                <w:rFonts w:hint="eastAsia" w:ascii="仿宋" w:hAnsi="仿宋" w:eastAsia="仿宋" w:cs="仿宋"/>
                <w:color w:val="auto"/>
                <w:sz w:val="24"/>
                <w:szCs w:val="24"/>
                <w:highlight w:val="none"/>
                <w:lang w:val="zh-CN"/>
              </w:rPr>
            </w:pPr>
          </w:p>
        </w:tc>
        <w:tc>
          <w:tcPr>
            <w:tcW w:w="3827" w:type="dxa"/>
            <w:noWrap w:val="0"/>
            <w:vAlign w:val="center"/>
          </w:tcPr>
          <w:p w14:paraId="034231E2">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p>
        </w:tc>
        <w:tc>
          <w:tcPr>
            <w:tcW w:w="4984" w:type="dxa"/>
            <w:noWrap w:val="0"/>
            <w:vAlign w:val="center"/>
          </w:tcPr>
          <w:p w14:paraId="4F847F2D">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1.供应商法人营业执照（副本）或事业单位法人证书（副本）或个体工商户营业执照或有效的自然人身份证明或社会团体法人登记证书（提供复印件）。 </w:t>
            </w:r>
          </w:p>
          <w:p w14:paraId="5F87F250">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2.供应商法定代表人身份证明和法定代表人授权代表委托书。</w:t>
            </w:r>
          </w:p>
        </w:tc>
      </w:tr>
      <w:tr w14:paraId="6EF2B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14:paraId="5A75BB5F">
            <w:pPr>
              <w:rPr>
                <w:rFonts w:hint="eastAsia" w:ascii="仿宋" w:hAnsi="仿宋" w:eastAsia="仿宋" w:cs="仿宋"/>
                <w:color w:val="auto"/>
                <w:sz w:val="24"/>
                <w:szCs w:val="24"/>
                <w:highlight w:val="none"/>
                <w:lang w:val="zh-CN"/>
              </w:rPr>
            </w:pPr>
          </w:p>
        </w:tc>
        <w:tc>
          <w:tcPr>
            <w:tcW w:w="3827" w:type="dxa"/>
            <w:noWrap w:val="0"/>
            <w:vAlign w:val="center"/>
          </w:tcPr>
          <w:p w14:paraId="4F8E349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2.</w:t>
            </w:r>
            <w:r>
              <w:rPr>
                <w:rFonts w:hint="eastAsia" w:ascii="仿宋" w:hAnsi="仿宋" w:eastAsia="仿宋" w:cs="仿宋"/>
                <w:color w:val="auto"/>
                <w:sz w:val="24"/>
                <w:szCs w:val="24"/>
                <w:highlight w:val="none"/>
              </w:rPr>
              <w:t>具有良好的商业信誉和健全的财务会计制度</w:t>
            </w:r>
          </w:p>
        </w:tc>
        <w:tc>
          <w:tcPr>
            <w:tcW w:w="4984" w:type="dxa"/>
            <w:vMerge w:val="restart"/>
            <w:noWrap w:val="0"/>
            <w:vAlign w:val="center"/>
          </w:tcPr>
          <w:p w14:paraId="637586A2">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供应商提供“基本资格条件承诺函”（格式详见第七篇）</w:t>
            </w:r>
          </w:p>
          <w:p w14:paraId="1E6D47C6">
            <w:pPr>
              <w:rPr>
                <w:rFonts w:hint="eastAsia" w:ascii="仿宋" w:hAnsi="仿宋" w:eastAsia="仿宋" w:cs="仿宋"/>
                <w:b/>
                <w:color w:val="auto"/>
                <w:sz w:val="24"/>
                <w:szCs w:val="24"/>
                <w:highlight w:val="none"/>
              </w:rPr>
            </w:pPr>
          </w:p>
        </w:tc>
      </w:tr>
      <w:tr w14:paraId="65CB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14:paraId="4271C1BD">
            <w:pPr>
              <w:rPr>
                <w:rFonts w:hint="eastAsia" w:ascii="仿宋" w:hAnsi="仿宋" w:eastAsia="仿宋" w:cs="仿宋"/>
                <w:color w:val="auto"/>
                <w:sz w:val="24"/>
                <w:szCs w:val="24"/>
                <w:highlight w:val="none"/>
                <w:lang w:val="zh-CN"/>
              </w:rPr>
            </w:pPr>
          </w:p>
        </w:tc>
        <w:tc>
          <w:tcPr>
            <w:tcW w:w="3827" w:type="dxa"/>
            <w:noWrap w:val="0"/>
            <w:vAlign w:val="center"/>
          </w:tcPr>
          <w:p w14:paraId="644F366C">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3.具有履行合同所必需的设备和专业技术能力</w:t>
            </w:r>
          </w:p>
        </w:tc>
        <w:tc>
          <w:tcPr>
            <w:tcW w:w="4984" w:type="dxa"/>
            <w:vMerge w:val="continue"/>
            <w:noWrap w:val="0"/>
            <w:vAlign w:val="center"/>
          </w:tcPr>
          <w:p w14:paraId="313C190D">
            <w:pPr>
              <w:rPr>
                <w:rFonts w:hint="eastAsia" w:ascii="仿宋" w:hAnsi="仿宋" w:eastAsia="仿宋" w:cs="仿宋"/>
                <w:color w:val="auto"/>
                <w:sz w:val="24"/>
                <w:szCs w:val="24"/>
                <w:highlight w:val="none"/>
              </w:rPr>
            </w:pPr>
          </w:p>
        </w:tc>
      </w:tr>
      <w:tr w14:paraId="5887F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14:paraId="587EDF12">
            <w:pPr>
              <w:rPr>
                <w:rFonts w:hint="eastAsia" w:ascii="仿宋" w:hAnsi="仿宋" w:eastAsia="仿宋" w:cs="仿宋"/>
                <w:color w:val="auto"/>
                <w:sz w:val="24"/>
                <w:szCs w:val="24"/>
                <w:highlight w:val="none"/>
                <w:lang w:val="zh-CN"/>
              </w:rPr>
            </w:pPr>
          </w:p>
        </w:tc>
        <w:tc>
          <w:tcPr>
            <w:tcW w:w="3827" w:type="dxa"/>
            <w:noWrap w:val="0"/>
            <w:vAlign w:val="center"/>
          </w:tcPr>
          <w:p w14:paraId="60E8E14E">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4.有依法缴纳税收和社会保障金的良好记录</w:t>
            </w:r>
          </w:p>
        </w:tc>
        <w:tc>
          <w:tcPr>
            <w:tcW w:w="4984" w:type="dxa"/>
            <w:vMerge w:val="continue"/>
            <w:noWrap w:val="0"/>
            <w:vAlign w:val="center"/>
          </w:tcPr>
          <w:p w14:paraId="2B265999">
            <w:pPr>
              <w:rPr>
                <w:rFonts w:hint="eastAsia" w:ascii="仿宋" w:hAnsi="仿宋" w:eastAsia="仿宋" w:cs="仿宋"/>
                <w:color w:val="auto"/>
                <w:sz w:val="24"/>
                <w:szCs w:val="24"/>
                <w:highlight w:val="none"/>
              </w:rPr>
            </w:pPr>
          </w:p>
        </w:tc>
      </w:tr>
      <w:tr w14:paraId="2CDD5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14:paraId="0CE7CB3F">
            <w:pPr>
              <w:rPr>
                <w:rFonts w:hint="eastAsia" w:ascii="仿宋" w:hAnsi="仿宋" w:eastAsia="仿宋" w:cs="仿宋"/>
                <w:color w:val="auto"/>
                <w:sz w:val="24"/>
                <w:szCs w:val="24"/>
                <w:highlight w:val="none"/>
                <w:lang w:val="zh-CN"/>
              </w:rPr>
            </w:pPr>
          </w:p>
        </w:tc>
        <w:tc>
          <w:tcPr>
            <w:tcW w:w="3827" w:type="dxa"/>
            <w:noWrap w:val="0"/>
            <w:vAlign w:val="center"/>
          </w:tcPr>
          <w:p w14:paraId="348F39A2">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5.参加采购活动前三年内，在经营活动中没有重大违法记录（注</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EQ \o\ac(</w:instrText>
            </w:r>
            <w:r>
              <w:rPr>
                <w:rFonts w:hint="eastAsia" w:ascii="仿宋" w:hAnsi="仿宋" w:eastAsia="仿宋" w:cs="仿宋"/>
                <w:color w:val="auto"/>
                <w:position w:val="-4"/>
                <w:sz w:val="36"/>
                <w:szCs w:val="24"/>
                <w:highlight w:val="none"/>
              </w:rPr>
              <w:instrText xml:space="preserve">○</w:instrText>
            </w:r>
            <w:r>
              <w:rPr>
                <w:rFonts w:hint="eastAsia" w:ascii="仿宋" w:hAnsi="仿宋" w:eastAsia="仿宋" w:cs="仿宋"/>
                <w:color w:val="auto"/>
                <w:position w:val="0"/>
                <w:sz w:val="24"/>
                <w:szCs w:val="24"/>
                <w:highlight w:val="none"/>
              </w:rPr>
              <w:instrText xml:space="preserve">,1)</w:instrTex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w:t>
            </w:r>
          </w:p>
        </w:tc>
        <w:tc>
          <w:tcPr>
            <w:tcW w:w="4984" w:type="dxa"/>
            <w:vMerge w:val="continue"/>
            <w:noWrap w:val="0"/>
            <w:vAlign w:val="center"/>
          </w:tcPr>
          <w:p w14:paraId="028A43D1">
            <w:pPr>
              <w:rPr>
                <w:rFonts w:hint="eastAsia" w:ascii="仿宋" w:hAnsi="仿宋" w:eastAsia="仿宋" w:cs="仿宋"/>
                <w:b/>
                <w:color w:val="auto"/>
                <w:sz w:val="24"/>
                <w:szCs w:val="24"/>
                <w:highlight w:val="none"/>
              </w:rPr>
            </w:pPr>
          </w:p>
        </w:tc>
      </w:tr>
      <w:tr w14:paraId="35D01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0"/>
            <w:vAlign w:val="center"/>
          </w:tcPr>
          <w:p w14:paraId="3109DCFB">
            <w:pPr>
              <w:rPr>
                <w:rFonts w:hint="eastAsia" w:ascii="仿宋" w:hAnsi="仿宋" w:eastAsia="仿宋" w:cs="仿宋"/>
                <w:color w:val="auto"/>
                <w:sz w:val="24"/>
                <w:szCs w:val="24"/>
                <w:highlight w:val="none"/>
              </w:rPr>
            </w:pPr>
          </w:p>
        </w:tc>
        <w:tc>
          <w:tcPr>
            <w:tcW w:w="3827" w:type="dxa"/>
            <w:noWrap w:val="0"/>
            <w:vAlign w:val="center"/>
          </w:tcPr>
          <w:p w14:paraId="61D57C0E">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6.法律、行政法规规定的其他条件以及第一篇“六、其它有关规定”</w:t>
            </w:r>
          </w:p>
        </w:tc>
        <w:tc>
          <w:tcPr>
            <w:tcW w:w="4984" w:type="dxa"/>
            <w:noWrap w:val="0"/>
            <w:vAlign w:val="center"/>
          </w:tcPr>
          <w:p w14:paraId="21FBC9C5">
            <w:pPr>
              <w:rPr>
                <w:rFonts w:hint="eastAsia" w:ascii="仿宋" w:hAnsi="仿宋" w:eastAsia="仿宋" w:cs="仿宋"/>
                <w:color w:val="auto"/>
                <w:sz w:val="24"/>
                <w:szCs w:val="24"/>
                <w:highlight w:val="none"/>
              </w:rPr>
            </w:pPr>
          </w:p>
        </w:tc>
      </w:tr>
      <w:tr w14:paraId="4DF66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0"/>
            <w:vAlign w:val="center"/>
          </w:tcPr>
          <w:p w14:paraId="34064DB4">
            <w:pPr>
              <w:rPr>
                <w:rFonts w:hint="eastAsia" w:ascii="仿宋" w:hAnsi="仿宋" w:eastAsia="仿宋" w:cs="仿宋"/>
                <w:color w:val="auto"/>
                <w:sz w:val="24"/>
                <w:szCs w:val="24"/>
                <w:highlight w:val="none"/>
              </w:rPr>
            </w:pPr>
          </w:p>
        </w:tc>
        <w:tc>
          <w:tcPr>
            <w:tcW w:w="3827" w:type="dxa"/>
            <w:noWrap w:val="0"/>
            <w:vAlign w:val="center"/>
          </w:tcPr>
          <w:p w14:paraId="3BF3EB09">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7.本项目的特定资格要求</w:t>
            </w:r>
          </w:p>
        </w:tc>
        <w:tc>
          <w:tcPr>
            <w:tcW w:w="4984" w:type="dxa"/>
            <w:noWrap w:val="0"/>
            <w:vAlign w:val="center"/>
          </w:tcPr>
          <w:p w14:paraId="08661651">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按第一篇“三、供应商资格要求（</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）本项目的特定资格要求”的要求提交（如果有）。</w:t>
            </w:r>
          </w:p>
        </w:tc>
      </w:tr>
      <w:tr w14:paraId="4D26E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17" w:type="dxa"/>
            <w:noWrap w:val="0"/>
            <w:vAlign w:val="center"/>
          </w:tcPr>
          <w:p w14:paraId="6C9E31D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p>
        </w:tc>
        <w:tc>
          <w:tcPr>
            <w:tcW w:w="3827" w:type="dxa"/>
            <w:noWrap w:val="0"/>
            <w:vAlign w:val="center"/>
          </w:tcPr>
          <w:p w14:paraId="4503F387">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比选保证金</w:t>
            </w:r>
          </w:p>
        </w:tc>
        <w:tc>
          <w:tcPr>
            <w:tcW w:w="4984" w:type="dxa"/>
            <w:noWrap w:val="0"/>
            <w:vAlign w:val="center"/>
          </w:tcPr>
          <w:p w14:paraId="389066DD">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按照比选文件要求足额交纳所投包的比选保证金。</w:t>
            </w:r>
          </w:p>
        </w:tc>
      </w:tr>
    </w:tbl>
    <w:p w14:paraId="3BBE523E">
      <w:pPr>
        <w:snapToGrid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注：</w:t>
      </w:r>
    </w:p>
    <w:p w14:paraId="373BBD24">
      <w:pPr>
        <w:snapToGrid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参加采购活动前三年内，在经营活动中没有重大违法记录”中“重大违法记录”，是指供应商因违法经营受到刑事处罚或者责令停产停业、吊销许可证或者执照、较大数额罚款等行政处罚。行政处罚中“较大数额”的认定标准，参照《财政部关于&lt;中华人民共和国政府采购法实施条例&gt;第十九条第一款“较大数额罚款”具体适用问题的意见》（财库〔2022〕3号）执行。供应商可于投标截止日期前通过 “信用中国”网站(www.creditchina.gov.cn)等渠道查询信用记录。</w:t>
      </w:r>
    </w:p>
    <w:p w14:paraId="112292F1">
      <w:pPr>
        <w:snapToGrid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b/>
          <w:color w:val="auto"/>
          <w:kern w:val="0"/>
          <w:sz w:val="24"/>
          <w:highlight w:val="none"/>
        </w:rPr>
        <w:t>二</w:t>
      </w:r>
      <w:r>
        <w:rPr>
          <w:rFonts w:hint="eastAsia" w:ascii="仿宋" w:hAnsi="仿宋" w:eastAsia="仿宋" w:cs="仿宋"/>
          <w:color w:val="auto"/>
          <w:kern w:val="0"/>
          <w:sz w:val="24"/>
          <w:highlight w:val="none"/>
        </w:rPr>
        <w:t>）符合性审查</w:t>
      </w:r>
    </w:p>
    <w:p w14:paraId="2566129E">
      <w:pPr>
        <w:snapToGrid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评标委员会应当对符合资格的供应商的响应文件进行符合性审查，以确定其是否满足比选文件的实质性要求。符合性审查资料表如下：</w:t>
      </w:r>
    </w:p>
    <w:tbl>
      <w:tblPr>
        <w:tblStyle w:val="60"/>
        <w:tblW w:w="96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428"/>
        <w:gridCol w:w="1809"/>
        <w:gridCol w:w="5584"/>
      </w:tblGrid>
      <w:tr w14:paraId="04ACC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09" w:type="dxa"/>
            <w:noWrap w:val="0"/>
            <w:vAlign w:val="center"/>
          </w:tcPr>
          <w:p w14:paraId="36795120">
            <w:pPr>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24"/>
                <w:szCs w:val="24"/>
                <w:highlight w:val="none"/>
              </w:rPr>
              <w:t>序号</w:t>
            </w:r>
          </w:p>
        </w:tc>
        <w:tc>
          <w:tcPr>
            <w:tcW w:w="3237" w:type="dxa"/>
            <w:gridSpan w:val="2"/>
            <w:noWrap w:val="0"/>
            <w:vAlign w:val="center"/>
          </w:tcPr>
          <w:p w14:paraId="507989E3">
            <w:pPr>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评审因素</w:t>
            </w:r>
          </w:p>
        </w:tc>
        <w:tc>
          <w:tcPr>
            <w:tcW w:w="5584" w:type="dxa"/>
            <w:noWrap w:val="0"/>
            <w:vAlign w:val="center"/>
          </w:tcPr>
          <w:p w14:paraId="1A8A2E25">
            <w:pPr>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评审标准</w:t>
            </w:r>
          </w:p>
        </w:tc>
      </w:tr>
      <w:tr w14:paraId="50ACE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809" w:type="dxa"/>
            <w:vMerge w:val="restart"/>
            <w:noWrap w:val="0"/>
            <w:vAlign w:val="center"/>
          </w:tcPr>
          <w:p w14:paraId="03BD8A45">
            <w:pPr>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1428" w:type="dxa"/>
            <w:vMerge w:val="restart"/>
            <w:noWrap w:val="0"/>
            <w:vAlign w:val="center"/>
          </w:tcPr>
          <w:p w14:paraId="4D8343AE">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有效性审查</w:t>
            </w:r>
          </w:p>
        </w:tc>
        <w:tc>
          <w:tcPr>
            <w:tcW w:w="1809" w:type="dxa"/>
            <w:noWrap w:val="0"/>
            <w:vAlign w:val="center"/>
          </w:tcPr>
          <w:p w14:paraId="693F3665">
            <w:pP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响应文件签署或盖章</w:t>
            </w:r>
          </w:p>
        </w:tc>
        <w:tc>
          <w:tcPr>
            <w:tcW w:w="5584" w:type="dxa"/>
            <w:noWrap w:val="0"/>
            <w:vAlign w:val="center"/>
          </w:tcPr>
          <w:p w14:paraId="40584B89">
            <w:pP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响应文件上法定代表人（或其授权代表）或自然人（供应商为自然人）的签署或盖章齐全。</w:t>
            </w:r>
          </w:p>
        </w:tc>
      </w:tr>
      <w:tr w14:paraId="39598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09" w:type="dxa"/>
            <w:vMerge w:val="continue"/>
            <w:noWrap w:val="0"/>
            <w:vAlign w:val="center"/>
          </w:tcPr>
          <w:p w14:paraId="1757CEAC">
            <w:pPr>
              <w:jc w:val="center"/>
              <w:rPr>
                <w:rFonts w:hint="eastAsia" w:ascii="仿宋" w:hAnsi="仿宋" w:eastAsia="仿宋" w:cs="仿宋"/>
                <w:color w:val="auto"/>
                <w:kern w:val="0"/>
                <w:sz w:val="24"/>
                <w:szCs w:val="24"/>
                <w:highlight w:val="none"/>
              </w:rPr>
            </w:pPr>
          </w:p>
        </w:tc>
        <w:tc>
          <w:tcPr>
            <w:tcW w:w="1428" w:type="dxa"/>
            <w:vMerge w:val="continue"/>
            <w:noWrap w:val="0"/>
            <w:vAlign w:val="center"/>
          </w:tcPr>
          <w:p w14:paraId="286E8812">
            <w:pPr>
              <w:rPr>
                <w:rFonts w:hint="eastAsia" w:ascii="仿宋" w:hAnsi="仿宋" w:eastAsia="仿宋" w:cs="仿宋"/>
                <w:color w:val="auto"/>
                <w:kern w:val="0"/>
                <w:sz w:val="24"/>
                <w:szCs w:val="24"/>
                <w:highlight w:val="none"/>
              </w:rPr>
            </w:pPr>
          </w:p>
        </w:tc>
        <w:tc>
          <w:tcPr>
            <w:tcW w:w="1809" w:type="dxa"/>
            <w:noWrap w:val="0"/>
            <w:vAlign w:val="center"/>
          </w:tcPr>
          <w:p w14:paraId="2815D718">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投标方案</w:t>
            </w:r>
          </w:p>
        </w:tc>
        <w:tc>
          <w:tcPr>
            <w:tcW w:w="5584" w:type="dxa"/>
            <w:noWrap w:val="0"/>
            <w:vAlign w:val="center"/>
          </w:tcPr>
          <w:p w14:paraId="53DA5DC8">
            <w:pP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zh-CN"/>
              </w:rPr>
              <w:t>每个包只能有一个投标方案。</w:t>
            </w:r>
          </w:p>
        </w:tc>
      </w:tr>
      <w:tr w14:paraId="2CBC9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09" w:type="dxa"/>
            <w:vMerge w:val="continue"/>
            <w:noWrap w:val="0"/>
            <w:vAlign w:val="center"/>
          </w:tcPr>
          <w:p w14:paraId="5FA8B539">
            <w:pPr>
              <w:jc w:val="center"/>
              <w:rPr>
                <w:rFonts w:hint="eastAsia" w:ascii="仿宋" w:hAnsi="仿宋" w:eastAsia="仿宋" w:cs="仿宋"/>
                <w:color w:val="auto"/>
                <w:kern w:val="0"/>
                <w:sz w:val="24"/>
                <w:szCs w:val="24"/>
                <w:highlight w:val="none"/>
              </w:rPr>
            </w:pPr>
          </w:p>
        </w:tc>
        <w:tc>
          <w:tcPr>
            <w:tcW w:w="1428" w:type="dxa"/>
            <w:vMerge w:val="continue"/>
            <w:noWrap w:val="0"/>
            <w:vAlign w:val="center"/>
          </w:tcPr>
          <w:p w14:paraId="0D395FFD">
            <w:pPr>
              <w:rPr>
                <w:rFonts w:hint="eastAsia" w:ascii="仿宋" w:hAnsi="仿宋" w:eastAsia="仿宋" w:cs="仿宋"/>
                <w:color w:val="auto"/>
                <w:kern w:val="0"/>
                <w:sz w:val="24"/>
                <w:szCs w:val="24"/>
                <w:highlight w:val="none"/>
              </w:rPr>
            </w:pPr>
          </w:p>
        </w:tc>
        <w:tc>
          <w:tcPr>
            <w:tcW w:w="1809" w:type="dxa"/>
            <w:noWrap w:val="0"/>
            <w:vAlign w:val="center"/>
          </w:tcPr>
          <w:p w14:paraId="240E1290">
            <w:p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报价唯一</w:t>
            </w:r>
          </w:p>
        </w:tc>
        <w:tc>
          <w:tcPr>
            <w:tcW w:w="5584" w:type="dxa"/>
            <w:noWrap w:val="0"/>
            <w:vAlign w:val="center"/>
          </w:tcPr>
          <w:p w14:paraId="36B1F361">
            <w:pP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zh-CN"/>
              </w:rPr>
              <w:t>只能在预算金额和最高限价内报价，</w:t>
            </w:r>
            <w:r>
              <w:rPr>
                <w:rFonts w:hint="eastAsia" w:ascii="仿宋" w:hAnsi="仿宋" w:eastAsia="仿宋" w:cs="仿宋"/>
                <w:color w:val="auto"/>
                <w:sz w:val="24"/>
                <w:szCs w:val="24"/>
                <w:highlight w:val="none"/>
              </w:rPr>
              <w:t>只能有一个有效报价，不得提交选择性报价。</w:t>
            </w:r>
          </w:p>
        </w:tc>
      </w:tr>
      <w:tr w14:paraId="6020A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809" w:type="dxa"/>
            <w:noWrap w:val="0"/>
            <w:vAlign w:val="center"/>
          </w:tcPr>
          <w:p w14:paraId="473F3728">
            <w:pPr>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1428" w:type="dxa"/>
            <w:noWrap w:val="0"/>
            <w:vAlign w:val="center"/>
          </w:tcPr>
          <w:p w14:paraId="4D742D77">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完整性审查</w:t>
            </w:r>
          </w:p>
        </w:tc>
        <w:tc>
          <w:tcPr>
            <w:tcW w:w="1809" w:type="dxa"/>
            <w:noWrap w:val="0"/>
            <w:vAlign w:val="center"/>
          </w:tcPr>
          <w:p w14:paraId="1FFCEBCA">
            <w:pP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zh-CN"/>
              </w:rPr>
              <w:t>响应文件份数</w:t>
            </w:r>
          </w:p>
        </w:tc>
        <w:tc>
          <w:tcPr>
            <w:tcW w:w="5584" w:type="dxa"/>
            <w:noWrap w:val="0"/>
            <w:vAlign w:val="center"/>
          </w:tcPr>
          <w:p w14:paraId="7E483381">
            <w:pP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zh-CN"/>
              </w:rPr>
              <w:t>响应文件正、副本数量（含电子文档）符合比选文件要求。</w:t>
            </w:r>
          </w:p>
        </w:tc>
      </w:tr>
      <w:tr w14:paraId="38698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809" w:type="dxa"/>
            <w:noWrap w:val="0"/>
            <w:vAlign w:val="center"/>
          </w:tcPr>
          <w:p w14:paraId="54720B87">
            <w:pPr>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p>
        </w:tc>
        <w:tc>
          <w:tcPr>
            <w:tcW w:w="1428" w:type="dxa"/>
            <w:noWrap w:val="0"/>
            <w:vAlign w:val="center"/>
          </w:tcPr>
          <w:p w14:paraId="13BCD335">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技术部分</w:t>
            </w:r>
          </w:p>
        </w:tc>
        <w:tc>
          <w:tcPr>
            <w:tcW w:w="1809" w:type="dxa"/>
            <w:noWrap w:val="0"/>
            <w:vAlign w:val="center"/>
          </w:tcPr>
          <w:p w14:paraId="421FBC45">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响应文件内容</w:t>
            </w:r>
          </w:p>
        </w:tc>
        <w:tc>
          <w:tcPr>
            <w:tcW w:w="5584" w:type="dxa"/>
            <w:noWrap w:val="0"/>
            <w:vAlign w:val="center"/>
          </w:tcPr>
          <w:p w14:paraId="42649CEC">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本比选文件第二篇的</w:t>
            </w:r>
            <w:r>
              <w:rPr>
                <w:rFonts w:hint="eastAsia" w:ascii="仿宋" w:hAnsi="仿宋" w:eastAsia="仿宋" w:cs="仿宋"/>
                <w:color w:val="auto"/>
                <w:kern w:val="0"/>
                <w:sz w:val="24"/>
                <w:szCs w:val="24"/>
                <w:highlight w:val="none"/>
                <w:lang w:eastAsia="zh-CN"/>
              </w:rPr>
              <w:t>“二、采购</w:t>
            </w:r>
            <w:r>
              <w:rPr>
                <w:rFonts w:hint="eastAsia" w:ascii="仿宋" w:hAnsi="仿宋" w:eastAsia="仿宋" w:cs="仿宋"/>
                <w:color w:val="auto"/>
                <w:kern w:val="0"/>
                <w:sz w:val="24"/>
                <w:szCs w:val="24"/>
                <w:highlight w:val="none"/>
                <w:lang w:val="en-US" w:eastAsia="zh-CN"/>
              </w:rPr>
              <w:t>服务要求</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部分。</w:t>
            </w:r>
          </w:p>
        </w:tc>
      </w:tr>
      <w:tr w14:paraId="7F771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809" w:type="dxa"/>
            <w:noWrap w:val="0"/>
            <w:vAlign w:val="center"/>
          </w:tcPr>
          <w:p w14:paraId="54AD3BAD">
            <w:pPr>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p>
        </w:tc>
        <w:tc>
          <w:tcPr>
            <w:tcW w:w="1428" w:type="dxa"/>
            <w:noWrap w:val="0"/>
            <w:vAlign w:val="center"/>
          </w:tcPr>
          <w:p w14:paraId="1843AF72">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商务部分</w:t>
            </w:r>
          </w:p>
        </w:tc>
        <w:tc>
          <w:tcPr>
            <w:tcW w:w="1809" w:type="dxa"/>
            <w:noWrap w:val="0"/>
            <w:vAlign w:val="center"/>
          </w:tcPr>
          <w:p w14:paraId="37963539">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响应文件内容</w:t>
            </w:r>
          </w:p>
        </w:tc>
        <w:tc>
          <w:tcPr>
            <w:tcW w:w="5584" w:type="dxa"/>
            <w:noWrap w:val="0"/>
            <w:vAlign w:val="center"/>
          </w:tcPr>
          <w:p w14:paraId="3C556733">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本比选文件第三篇的部分。</w:t>
            </w:r>
          </w:p>
        </w:tc>
      </w:tr>
      <w:tr w14:paraId="0026E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809" w:type="dxa"/>
            <w:noWrap w:val="0"/>
            <w:vAlign w:val="center"/>
          </w:tcPr>
          <w:p w14:paraId="076974E8">
            <w:pPr>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w:t>
            </w:r>
          </w:p>
        </w:tc>
        <w:tc>
          <w:tcPr>
            <w:tcW w:w="1428" w:type="dxa"/>
            <w:noWrap w:val="0"/>
            <w:vAlign w:val="center"/>
          </w:tcPr>
          <w:p w14:paraId="7A567CE3">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投标有效期</w:t>
            </w:r>
          </w:p>
        </w:tc>
        <w:tc>
          <w:tcPr>
            <w:tcW w:w="1809" w:type="dxa"/>
            <w:noWrap w:val="0"/>
            <w:vAlign w:val="center"/>
          </w:tcPr>
          <w:p w14:paraId="4BB86051">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响应文件内容</w:t>
            </w:r>
          </w:p>
        </w:tc>
        <w:tc>
          <w:tcPr>
            <w:tcW w:w="5584" w:type="dxa"/>
            <w:noWrap w:val="0"/>
            <w:vAlign w:val="center"/>
          </w:tcPr>
          <w:p w14:paraId="4E7FB8DC">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投标有效期为投标截止时间起90天。</w:t>
            </w:r>
          </w:p>
        </w:tc>
      </w:tr>
      <w:tr w14:paraId="6D86D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rPr>
        <w:tc>
          <w:tcPr>
            <w:tcW w:w="809" w:type="dxa"/>
            <w:noWrap w:val="0"/>
            <w:vAlign w:val="center"/>
          </w:tcPr>
          <w:p w14:paraId="50C4D272">
            <w:pPr>
              <w:jc w:val="center"/>
              <w:rPr>
                <w:rFonts w:hint="eastAsia" w:ascii="仿宋" w:hAnsi="仿宋" w:eastAsia="仿宋" w:cs="仿宋"/>
                <w:color w:val="auto"/>
                <w:kern w:val="0"/>
                <w:sz w:val="24"/>
                <w:szCs w:val="24"/>
                <w:highlight w:val="none"/>
                <w:lang w:val="en-US" w:eastAsia="zh-CN"/>
              </w:rPr>
            </w:pPr>
            <w:bookmarkStart w:id="248" w:name="_Toc18"/>
            <w:bookmarkStart w:id="249" w:name="_Toc18192"/>
            <w:bookmarkStart w:id="250" w:name="_Toc106030395"/>
            <w:r>
              <w:rPr>
                <w:rFonts w:hint="eastAsia" w:ascii="仿宋" w:hAnsi="仿宋" w:eastAsia="仿宋" w:cs="仿宋"/>
                <w:color w:val="auto"/>
                <w:kern w:val="0"/>
                <w:sz w:val="24"/>
                <w:szCs w:val="24"/>
                <w:highlight w:val="none"/>
                <w:lang w:val="en-US" w:eastAsia="zh-CN"/>
              </w:rPr>
              <w:t>6</w:t>
            </w:r>
          </w:p>
        </w:tc>
        <w:tc>
          <w:tcPr>
            <w:tcW w:w="1428" w:type="dxa"/>
            <w:noWrap w:val="0"/>
            <w:vAlign w:val="center"/>
          </w:tcPr>
          <w:p w14:paraId="26041D29">
            <w:pPr>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委托代理人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若有</w:t>
            </w:r>
            <w:r>
              <w:rPr>
                <w:rFonts w:hint="eastAsia" w:ascii="仿宋" w:hAnsi="仿宋" w:eastAsia="仿宋" w:cs="仿宋"/>
                <w:color w:val="auto"/>
                <w:sz w:val="24"/>
                <w:szCs w:val="24"/>
                <w:highlight w:val="none"/>
                <w:lang w:eastAsia="zh-CN"/>
              </w:rPr>
              <w:t>）</w:t>
            </w:r>
          </w:p>
        </w:tc>
        <w:tc>
          <w:tcPr>
            <w:tcW w:w="1809" w:type="dxa"/>
            <w:noWrap w:val="0"/>
            <w:vAlign w:val="center"/>
          </w:tcPr>
          <w:p w14:paraId="177F09C7">
            <w:pP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响应文件内容</w:t>
            </w:r>
          </w:p>
        </w:tc>
        <w:tc>
          <w:tcPr>
            <w:tcW w:w="5584" w:type="dxa"/>
            <w:noWrap w:val="0"/>
            <w:vAlign w:val="center"/>
          </w:tcPr>
          <w:p w14:paraId="6D140EF7">
            <w:pP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委托代理人必须为供应商本单位人员，须提供供应商为其缴纳的养老保险证明材料。</w:t>
            </w:r>
          </w:p>
        </w:tc>
      </w:tr>
    </w:tbl>
    <w:p w14:paraId="5977284C">
      <w:pPr>
        <w:keepNext/>
        <w:keepLines/>
        <w:spacing w:line="40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二、评标方法</w:t>
      </w:r>
      <w:bookmarkEnd w:id="248"/>
      <w:bookmarkEnd w:id="249"/>
      <w:bookmarkEnd w:id="250"/>
    </w:p>
    <w:p w14:paraId="4A4CAB55">
      <w:pPr>
        <w:snapToGrid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本项目采用经评审的最低投标价法进行评标。</w:t>
      </w:r>
    </w:p>
    <w:p w14:paraId="25541E55">
      <w:pPr>
        <w:snapToGrid w:val="0"/>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经评审的最低投标价法，是指响应文件满足比选文件全部实质性要求且竞选报价最低的供应商为中标候选人的评标方法。</w:t>
      </w:r>
    </w:p>
    <w:p w14:paraId="4DA7CC18">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澄清有关问题。对响应文件中含义不明确、同类问题表述不一致或者有明显文字和计算错误的内容，评标委员会可以书面形式（应当由评标委员会成员签字）要求供应商作出必要澄清、说明或者纠正。供应商的澄清、说明或者补正应当采用书面形式，由其法定代表人（或其授权代表）或自然人（供应商为自然人）签字，其澄清的内容不得超出响应文件的范围或者改变响应文件的实质性内容。</w:t>
      </w:r>
    </w:p>
    <w:p w14:paraId="4F5E2979">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（一）比较与评价。按比选文件中规定的评标方法和标准，对资格审查和符合性审查合格的响应文件进行商务和技术评估。</w:t>
      </w:r>
    </w:p>
    <w:p w14:paraId="7E7F5C2C">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（二）推荐中标候选人名单。</w:t>
      </w:r>
    </w:p>
    <w:p w14:paraId="56FC2C73">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推荐响应文件满足比选文件全部实质性要求，竞选报价</w:t>
      </w:r>
      <w:r>
        <w:rPr>
          <w:rFonts w:hint="eastAsia" w:ascii="仿宋" w:hAnsi="仿宋" w:eastAsia="仿宋" w:cs="仿宋"/>
          <w:color w:val="auto"/>
          <w:sz w:val="24"/>
          <w:highlight w:val="none"/>
          <w:lang w:val="en-US" w:eastAsia="zh-CN"/>
        </w:rPr>
        <w:t>总额</w:t>
      </w:r>
      <w:r>
        <w:rPr>
          <w:rFonts w:hint="eastAsia" w:ascii="仿宋" w:hAnsi="仿宋" w:eastAsia="仿宋" w:cs="仿宋"/>
          <w:color w:val="auto"/>
          <w:sz w:val="24"/>
          <w:highlight w:val="none"/>
        </w:rPr>
        <w:t>按照由低到高的顺序排名前三的供应商为中标候选人，其中排名第一的供应商为第一中标候选人。</w:t>
      </w:r>
    </w:p>
    <w:p w14:paraId="3EC0374C">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评标结果按竞选报价总额由低到高顺序排列，若竞选报价总额相同的，</w:t>
      </w:r>
      <w:r>
        <w:rPr>
          <w:rFonts w:hint="eastAsia" w:ascii="仿宋" w:hAnsi="仿宋" w:eastAsia="仿宋" w:cs="仿宋"/>
          <w:color w:val="auto"/>
          <w:sz w:val="24"/>
          <w:highlight w:val="none"/>
          <w:lang w:val="en-US" w:eastAsia="zh-CN"/>
        </w:rPr>
        <w:t>由评标委员会随机抽取进行中标候选人排序</w:t>
      </w:r>
      <w:r>
        <w:rPr>
          <w:rFonts w:hint="eastAsia" w:ascii="仿宋" w:hAnsi="仿宋" w:eastAsia="仿宋" w:cs="仿宋"/>
          <w:color w:val="auto"/>
          <w:sz w:val="24"/>
          <w:highlight w:val="none"/>
        </w:rPr>
        <w:t>。</w:t>
      </w:r>
    </w:p>
    <w:p w14:paraId="04302AC2">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三</w:t>
      </w:r>
      <w:r>
        <w:rPr>
          <w:rFonts w:hint="eastAsia" w:ascii="仿宋" w:hAnsi="仿宋" w:eastAsia="仿宋" w:cs="仿宋"/>
          <w:color w:val="auto"/>
          <w:sz w:val="24"/>
          <w:highlight w:val="none"/>
        </w:rPr>
        <w:t>）关于技术（质量）、商务偏离</w:t>
      </w:r>
    </w:p>
    <w:p w14:paraId="545C000B">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1.响应文件投标应答有一条及以上不满足比选文件“</w:t>
      </w:r>
      <w:r>
        <w:rPr>
          <w:rFonts w:hint="eastAsia" w:ascii="仿宋" w:hAnsi="仿宋" w:eastAsia="仿宋" w:cs="仿宋"/>
          <w:color w:val="auto"/>
          <w:sz w:val="24"/>
          <w:highlight w:val="none"/>
          <w:lang w:eastAsia="zh-CN"/>
        </w:rPr>
        <w:t>第二篇 项目服务需求</w:t>
      </w:r>
      <w:r>
        <w:rPr>
          <w:rFonts w:hint="eastAsia" w:ascii="仿宋" w:hAnsi="仿宋" w:eastAsia="仿宋" w:cs="仿宋"/>
          <w:color w:val="auto"/>
          <w:sz w:val="24"/>
          <w:highlight w:val="none"/>
        </w:rPr>
        <w:t>”要求的，供应商将失去成为中标候选人的资格；</w:t>
      </w:r>
    </w:p>
    <w:p w14:paraId="5B3E3521">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2.响应文件投标应答有一条及以上不满足比选文件“第三篇 项目商务需求”要求的，供应商将失去成为中标候选人的资格；</w:t>
      </w:r>
    </w:p>
    <w:p w14:paraId="7A71074A">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 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37B03994">
      <w:pPr>
        <w:keepNext/>
        <w:keepLines/>
        <w:spacing w:line="400" w:lineRule="exact"/>
        <w:ind w:firstLine="482" w:firstLineChars="200"/>
        <w:outlineLvl w:val="0"/>
        <w:rPr>
          <w:rFonts w:hint="eastAsia" w:ascii="仿宋" w:hAnsi="仿宋" w:eastAsia="仿宋" w:cs="仿宋"/>
          <w:b/>
          <w:color w:val="auto"/>
          <w:sz w:val="24"/>
          <w:highlight w:val="none"/>
        </w:rPr>
      </w:pPr>
      <w:bookmarkStart w:id="251" w:name="_Toc75793521"/>
      <w:bookmarkStart w:id="252" w:name="_Toc10923"/>
      <w:bookmarkStart w:id="253" w:name="_Toc5010"/>
      <w:bookmarkStart w:id="254" w:name="_Toc13045"/>
      <w:bookmarkStart w:id="255" w:name="_Toc20423"/>
      <w:bookmarkStart w:id="256" w:name="_Toc29586"/>
      <w:bookmarkStart w:id="257" w:name="_Toc30659"/>
      <w:bookmarkStart w:id="258" w:name="_Toc26747"/>
      <w:bookmarkStart w:id="259" w:name="_Toc13232"/>
      <w:bookmarkStart w:id="260" w:name="_Toc2597"/>
      <w:bookmarkStart w:id="261" w:name="_Toc17065"/>
      <w:bookmarkStart w:id="262" w:name="_Toc15200"/>
      <w:bookmarkStart w:id="263" w:name="_Toc106030397"/>
      <w:bookmarkStart w:id="264" w:name="_Toc18716"/>
      <w:bookmarkStart w:id="265" w:name="_Toc15625"/>
      <w:bookmarkStart w:id="266" w:name="_Toc22167"/>
      <w:bookmarkStart w:id="267" w:name="_Toc27926"/>
      <w:bookmarkStart w:id="268" w:name="_Toc4045"/>
      <w:r>
        <w:rPr>
          <w:rFonts w:hint="eastAsia" w:ascii="仿宋" w:hAnsi="仿宋" w:eastAsia="仿宋" w:cs="仿宋"/>
          <w:b/>
          <w:color w:val="auto"/>
          <w:sz w:val="24"/>
          <w:highlight w:val="none"/>
        </w:rPr>
        <w:t>三、无效投标条款</w:t>
      </w:r>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p>
    <w:p w14:paraId="63A606A7">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供应商或其响应文件出现下列情况之一者，应为无效投标：</w:t>
      </w:r>
    </w:p>
    <w:p w14:paraId="51CAECF7">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（一）未按照比选文件的规定提交比选保证金的；</w:t>
      </w:r>
    </w:p>
    <w:p w14:paraId="50DE5AF2">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（二）响应文件未按比选文件要求签署、盖章的；</w:t>
      </w:r>
    </w:p>
    <w:p w14:paraId="6965630B">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（三）不具备比选文件中规定的资格要求的；</w:t>
      </w:r>
    </w:p>
    <w:p w14:paraId="3E67B97B">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（四）报价超过比选文件中规定的预算金额或者最高限价的；</w:t>
      </w:r>
    </w:p>
    <w:p w14:paraId="31FCA7CA">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（五）响应文件含有采购人不能接受的附加条件的；</w:t>
      </w:r>
    </w:p>
    <w:p w14:paraId="41262A91">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（六）供应商串通投标的；</w:t>
      </w:r>
    </w:p>
    <w:p w14:paraId="7A43DE83">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（七）法律、法规和比选文件规定的其他无效情形。</w:t>
      </w:r>
    </w:p>
    <w:p w14:paraId="5322D10F">
      <w:pPr>
        <w:keepNext/>
        <w:keepLines/>
        <w:spacing w:line="400" w:lineRule="exact"/>
        <w:ind w:firstLine="482" w:firstLineChars="200"/>
        <w:outlineLvl w:val="0"/>
        <w:rPr>
          <w:rFonts w:hint="eastAsia" w:ascii="仿宋" w:hAnsi="仿宋" w:eastAsia="仿宋" w:cs="仿宋"/>
          <w:b/>
          <w:color w:val="auto"/>
          <w:sz w:val="24"/>
          <w:highlight w:val="none"/>
        </w:rPr>
      </w:pPr>
      <w:bookmarkStart w:id="269" w:name="_Toc30605"/>
      <w:bookmarkStart w:id="270" w:name="_Toc7802"/>
      <w:bookmarkStart w:id="271" w:name="_Toc6719"/>
      <w:bookmarkStart w:id="272" w:name="_Toc25960"/>
      <w:bookmarkStart w:id="273" w:name="_Toc4422"/>
      <w:bookmarkStart w:id="274" w:name="_Toc6956"/>
      <w:bookmarkStart w:id="275" w:name="_Toc30419"/>
      <w:bookmarkStart w:id="276" w:name="_Toc11293"/>
      <w:bookmarkStart w:id="277" w:name="_Toc6710"/>
      <w:bookmarkStart w:id="278" w:name="_Toc20005"/>
      <w:bookmarkStart w:id="279" w:name="_Toc14355"/>
      <w:bookmarkStart w:id="280" w:name="_Toc6204"/>
      <w:bookmarkStart w:id="281" w:name="_Toc27133"/>
      <w:bookmarkStart w:id="282" w:name="_Toc75793522"/>
      <w:bookmarkStart w:id="283" w:name="_Toc25549"/>
      <w:bookmarkStart w:id="284" w:name="_Toc23533"/>
      <w:bookmarkStart w:id="285" w:name="_Toc106030398"/>
      <w:bookmarkStart w:id="286" w:name="_Toc21946"/>
      <w:r>
        <w:rPr>
          <w:rFonts w:hint="eastAsia" w:ascii="仿宋" w:hAnsi="仿宋" w:eastAsia="仿宋" w:cs="仿宋"/>
          <w:b/>
          <w:color w:val="auto"/>
          <w:sz w:val="24"/>
          <w:highlight w:val="none"/>
        </w:rPr>
        <w:t>四、废标条款</w:t>
      </w:r>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p>
    <w:p w14:paraId="2BE1644D">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在招标采购中，出现下列情形之一的，应予废标：</w:t>
      </w:r>
    </w:p>
    <w:p w14:paraId="4315DB84">
      <w:pPr>
        <w:numPr>
          <w:ilvl w:val="0"/>
          <w:numId w:val="18"/>
        </w:num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响应文件递交</w:t>
      </w:r>
      <w:r>
        <w:rPr>
          <w:rFonts w:hint="eastAsia" w:ascii="仿宋" w:hAnsi="仿宋" w:eastAsia="仿宋" w:cs="仿宋"/>
          <w:color w:val="auto"/>
          <w:sz w:val="24"/>
          <w:highlight w:val="none"/>
        </w:rPr>
        <w:t>截止时间止，</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少于3个的;</w:t>
      </w:r>
    </w:p>
    <w:p w14:paraId="7540E0E5">
      <w:pPr>
        <w:numPr>
          <w:ilvl w:val="0"/>
          <w:numId w:val="18"/>
        </w:num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经评标委员会评审后否决所有</w:t>
      </w:r>
      <w:r>
        <w:rPr>
          <w:rFonts w:hint="eastAsia" w:ascii="仿宋" w:hAnsi="仿宋" w:eastAsia="仿宋" w:cs="仿宋"/>
          <w:color w:val="auto"/>
          <w:sz w:val="24"/>
          <w:highlight w:val="none"/>
          <w:lang w:val="en-US" w:eastAsia="zh-CN"/>
        </w:rPr>
        <w:t>响应</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lang w:eastAsia="zh-CN"/>
        </w:rPr>
        <w:t>；</w:t>
      </w:r>
    </w:p>
    <w:p w14:paraId="130868D1">
      <w:pPr>
        <w:numPr>
          <w:ilvl w:val="0"/>
          <w:numId w:val="18"/>
        </w:num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经评标委员会评审后部分</w:t>
      </w:r>
      <w:r>
        <w:rPr>
          <w:rFonts w:hint="eastAsia" w:ascii="仿宋" w:hAnsi="仿宋" w:eastAsia="仿宋" w:cs="仿宋"/>
          <w:color w:val="auto"/>
          <w:sz w:val="24"/>
          <w:highlight w:val="none"/>
          <w:lang w:val="en-US" w:eastAsia="zh-CN"/>
        </w:rPr>
        <w:t>响应文件</w:t>
      </w:r>
      <w:r>
        <w:rPr>
          <w:rFonts w:hint="eastAsia" w:ascii="仿宋" w:hAnsi="仿宋" w:eastAsia="仿宋" w:cs="仿宋"/>
          <w:color w:val="auto"/>
          <w:sz w:val="24"/>
          <w:highlight w:val="none"/>
        </w:rPr>
        <w:t>被否决，导致有效</w:t>
      </w:r>
      <w:r>
        <w:rPr>
          <w:rFonts w:hint="eastAsia" w:ascii="仿宋" w:hAnsi="仿宋" w:eastAsia="仿宋" w:cs="仿宋"/>
          <w:color w:val="auto"/>
          <w:sz w:val="24"/>
          <w:highlight w:val="none"/>
          <w:lang w:val="en-US" w:eastAsia="zh-CN"/>
        </w:rPr>
        <w:t>响应商</w:t>
      </w:r>
      <w:r>
        <w:rPr>
          <w:rFonts w:hint="eastAsia" w:ascii="仿宋" w:hAnsi="仿宋" w:eastAsia="仿宋" w:cs="仿宋"/>
          <w:color w:val="auto"/>
          <w:sz w:val="24"/>
          <w:highlight w:val="none"/>
        </w:rPr>
        <w:t>不足三个的，评标委员会应当否决所有</w:t>
      </w:r>
      <w:r>
        <w:rPr>
          <w:rFonts w:hint="eastAsia" w:ascii="仿宋" w:hAnsi="仿宋" w:eastAsia="仿宋" w:cs="仿宋"/>
          <w:color w:val="auto"/>
          <w:sz w:val="24"/>
          <w:highlight w:val="none"/>
          <w:lang w:val="en-US" w:eastAsia="zh-CN"/>
        </w:rPr>
        <w:t>响应文件</w:t>
      </w:r>
      <w:r>
        <w:rPr>
          <w:rFonts w:hint="eastAsia" w:ascii="仿宋" w:hAnsi="仿宋" w:eastAsia="仿宋" w:cs="仿宋"/>
          <w:color w:val="auto"/>
          <w:sz w:val="24"/>
          <w:highlight w:val="none"/>
        </w:rPr>
        <w:t>。但是有效</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的经济、技术等指标仍然具有市场竞争力，能够满足</w:t>
      </w:r>
      <w:r>
        <w:rPr>
          <w:rFonts w:hint="eastAsia" w:ascii="仿宋" w:hAnsi="仿宋" w:eastAsia="仿宋" w:cs="仿宋"/>
          <w:color w:val="auto"/>
          <w:sz w:val="24"/>
          <w:highlight w:val="none"/>
          <w:lang w:val="en-US" w:eastAsia="zh-CN"/>
        </w:rPr>
        <w:t>竞争性比选文件</w:t>
      </w:r>
      <w:r>
        <w:rPr>
          <w:rFonts w:hint="eastAsia" w:ascii="仿宋" w:hAnsi="仿宋" w:eastAsia="仿宋" w:cs="仿宋"/>
          <w:color w:val="auto"/>
          <w:sz w:val="24"/>
          <w:highlight w:val="none"/>
        </w:rPr>
        <w:t>要求的，评标委员会可以继续评标并确定中</w:t>
      </w:r>
      <w:r>
        <w:rPr>
          <w:rFonts w:hint="eastAsia" w:ascii="仿宋" w:hAnsi="仿宋" w:eastAsia="仿宋" w:cs="仿宋"/>
          <w:color w:val="auto"/>
          <w:sz w:val="24"/>
          <w:highlight w:val="none"/>
          <w:lang w:val="en-US" w:eastAsia="zh-CN"/>
        </w:rPr>
        <w:t>选</w:t>
      </w:r>
      <w:r>
        <w:rPr>
          <w:rFonts w:hint="eastAsia" w:ascii="仿宋" w:hAnsi="仿宋" w:eastAsia="仿宋" w:cs="仿宋"/>
          <w:color w:val="auto"/>
          <w:sz w:val="24"/>
          <w:highlight w:val="none"/>
        </w:rPr>
        <w:t>候选人；</w:t>
      </w:r>
    </w:p>
    <w:p w14:paraId="1EBF249D">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四</w:t>
      </w:r>
      <w:r>
        <w:rPr>
          <w:rFonts w:hint="eastAsia" w:ascii="仿宋" w:hAnsi="仿宋" w:eastAsia="仿宋" w:cs="仿宋"/>
          <w:color w:val="auto"/>
          <w:sz w:val="24"/>
          <w:highlight w:val="none"/>
        </w:rPr>
        <w:t>）供应商的报价均超过了采购预算，采购人不能支付的；</w:t>
      </w:r>
    </w:p>
    <w:p w14:paraId="0684A32E">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五</w:t>
      </w:r>
      <w:r>
        <w:rPr>
          <w:rFonts w:hint="eastAsia" w:ascii="仿宋" w:hAnsi="仿宋" w:eastAsia="仿宋" w:cs="仿宋"/>
          <w:color w:val="auto"/>
          <w:sz w:val="24"/>
          <w:highlight w:val="none"/>
        </w:rPr>
        <w:t>）出现影响采购公正的违法、违规行为的；</w:t>
      </w:r>
    </w:p>
    <w:p w14:paraId="24D43C23">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六</w:t>
      </w:r>
      <w:r>
        <w:rPr>
          <w:rFonts w:hint="eastAsia" w:ascii="仿宋" w:hAnsi="仿宋" w:eastAsia="仿宋" w:cs="仿宋"/>
          <w:color w:val="auto"/>
          <w:sz w:val="24"/>
          <w:highlight w:val="none"/>
        </w:rPr>
        <w:t>）因重大变故，采购任务取消的。</w:t>
      </w:r>
    </w:p>
    <w:p w14:paraId="7D816024">
      <w:pPr>
        <w:snapToGrid w:val="0"/>
        <w:spacing w:line="400" w:lineRule="exact"/>
        <w:ind w:firstLine="480" w:firstLineChars="200"/>
        <w:jc w:val="left"/>
        <w:rPr>
          <w:rFonts w:hint="eastAsia" w:ascii="仿宋" w:hAnsi="仿宋" w:eastAsia="仿宋" w:cs="仿宋"/>
          <w:color w:val="auto"/>
          <w:sz w:val="36"/>
          <w:szCs w:val="30"/>
          <w:highlight w:val="none"/>
        </w:rPr>
        <w:sectPr>
          <w:pgSz w:w="11907" w:h="16840"/>
          <w:pgMar w:top="1134" w:right="1134" w:bottom="1134" w:left="1134" w:header="964" w:footer="992" w:gutter="0"/>
          <w:pgBorders>
            <w:top w:val="none" w:sz="0" w:space="0"/>
            <w:left w:val="none" w:sz="0" w:space="0"/>
            <w:bottom w:val="none" w:sz="0" w:space="0"/>
            <w:right w:val="none" w:sz="0" w:space="0"/>
          </w:pgBorders>
          <w:pgNumType w:fmt="decimal"/>
          <w:cols w:space="720" w:num="1"/>
          <w:docGrid w:linePitch="312" w:charSpace="0"/>
        </w:sectPr>
      </w:pPr>
      <w:r>
        <w:rPr>
          <w:rFonts w:hint="eastAsia" w:ascii="仿宋" w:hAnsi="仿宋" w:eastAsia="仿宋" w:cs="仿宋"/>
          <w:color w:val="auto"/>
          <w:sz w:val="24"/>
          <w:highlight w:val="none"/>
        </w:rPr>
        <w:t>废标后，除采购任务取消情形外，应当重新组织</w:t>
      </w:r>
      <w:r>
        <w:rPr>
          <w:rFonts w:hint="eastAsia" w:ascii="仿宋" w:hAnsi="仿宋" w:eastAsia="仿宋" w:cs="仿宋"/>
          <w:color w:val="auto"/>
          <w:sz w:val="24"/>
          <w:highlight w:val="none"/>
          <w:lang w:val="en-US" w:eastAsia="zh-CN"/>
        </w:rPr>
        <w:t>比选</w:t>
      </w:r>
      <w:r>
        <w:rPr>
          <w:rFonts w:hint="eastAsia" w:ascii="仿宋" w:hAnsi="仿宋" w:eastAsia="仿宋" w:cs="仿宋"/>
          <w:color w:val="auto"/>
          <w:sz w:val="24"/>
          <w:highlight w:val="none"/>
          <w:lang w:eastAsia="zh-CN"/>
        </w:rPr>
        <w:t>。重新比选的供应商仍然少于三个的，按照招标投标法律法规规定的程序开标和评标。重新比选经评审有有效供应商的，应当依法确定中标候选人。</w:t>
      </w:r>
    </w:p>
    <w:p w14:paraId="11955A0C">
      <w:pPr>
        <w:pStyle w:val="2"/>
        <w:spacing w:before="0" w:beforeLines="0" w:after="0" w:afterLines="0"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 xml:space="preserve">第五篇  </w:t>
      </w:r>
      <w:r>
        <w:rPr>
          <w:rFonts w:hint="eastAsia" w:ascii="仿宋" w:hAnsi="仿宋" w:eastAsia="仿宋" w:cs="仿宋"/>
          <w:b/>
          <w:color w:val="auto"/>
          <w:highlight w:val="none"/>
          <w:lang w:eastAsia="zh-CN"/>
        </w:rPr>
        <w:t>供应商</w:t>
      </w:r>
      <w:r>
        <w:rPr>
          <w:rFonts w:hint="eastAsia" w:ascii="仿宋" w:hAnsi="仿宋" w:eastAsia="仿宋" w:cs="仿宋"/>
          <w:b/>
          <w:color w:val="auto"/>
          <w:highlight w:val="none"/>
        </w:rPr>
        <w:t>须知</w:t>
      </w:r>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p>
    <w:p w14:paraId="0559EC52">
      <w:pPr>
        <w:keepNext/>
        <w:keepLines/>
        <w:spacing w:line="440" w:lineRule="exact"/>
        <w:outlineLvl w:val="0"/>
        <w:rPr>
          <w:rFonts w:hint="eastAsia" w:ascii="仿宋" w:hAnsi="仿宋" w:eastAsia="仿宋" w:cs="仿宋"/>
          <w:b/>
          <w:color w:val="auto"/>
          <w:sz w:val="24"/>
          <w:highlight w:val="none"/>
        </w:rPr>
      </w:pPr>
      <w:bookmarkStart w:id="287" w:name="_Toc5831"/>
      <w:bookmarkStart w:id="288" w:name="_Toc17119"/>
      <w:bookmarkStart w:id="289" w:name="_Toc4515"/>
      <w:bookmarkStart w:id="290" w:name="_Toc342913389"/>
      <w:bookmarkStart w:id="291" w:name="_Toc13197"/>
      <w:bookmarkStart w:id="292" w:name="_Toc12955"/>
      <w:bookmarkStart w:id="293" w:name="_Toc422"/>
      <w:bookmarkStart w:id="294" w:name="_Toc2439"/>
      <w:bookmarkStart w:id="295" w:name="_Toc1327"/>
      <w:bookmarkStart w:id="296" w:name="_Toc3327"/>
      <w:bookmarkStart w:id="297" w:name="_Toc20020"/>
      <w:bookmarkStart w:id="298" w:name="_Toc15432"/>
      <w:bookmarkStart w:id="299" w:name="_Toc11996"/>
      <w:bookmarkStart w:id="300" w:name="_Toc3330"/>
      <w:bookmarkStart w:id="301" w:name="_Toc106030400"/>
      <w:bookmarkStart w:id="302" w:name="_Toc18929"/>
      <w:bookmarkStart w:id="303" w:name="_Toc10325"/>
      <w:bookmarkStart w:id="304" w:name="_Toc75793524"/>
      <w:bookmarkStart w:id="305" w:name="_Toc10657"/>
      <w:bookmarkStart w:id="306" w:name="_Toc27405"/>
      <w:r>
        <w:rPr>
          <w:rFonts w:hint="eastAsia" w:ascii="仿宋" w:hAnsi="仿宋" w:eastAsia="仿宋" w:cs="仿宋"/>
          <w:b/>
          <w:color w:val="auto"/>
          <w:sz w:val="24"/>
          <w:highlight w:val="none"/>
        </w:rPr>
        <w:t>一、比选费用</w:t>
      </w:r>
      <w:bookmarkEnd w:id="287"/>
      <w:bookmarkEnd w:id="288"/>
      <w:bookmarkEnd w:id="289"/>
      <w:bookmarkEnd w:id="290"/>
    </w:p>
    <w:p w14:paraId="69EF3C57">
      <w:pPr>
        <w:widowControl w:val="0"/>
        <w:spacing w:line="40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参与比选的供应商应承担其编制响应文件与递交响应文件所涉及的一切费用，不论比选结果如何，采购人和采购代理机构在任何情况下无义务也无责任承担这些费用。</w:t>
      </w:r>
    </w:p>
    <w:p w14:paraId="28BCF63E">
      <w:pPr>
        <w:keepNext/>
        <w:keepLines/>
        <w:tabs>
          <w:tab w:val="left" w:pos="2640"/>
        </w:tabs>
        <w:spacing w:line="400" w:lineRule="exact"/>
        <w:outlineLvl w:val="0"/>
        <w:rPr>
          <w:rFonts w:hint="eastAsia" w:ascii="仿宋" w:hAnsi="仿宋" w:eastAsia="仿宋" w:cs="仿宋"/>
          <w:b/>
          <w:color w:val="auto"/>
          <w:sz w:val="24"/>
          <w:highlight w:val="none"/>
        </w:rPr>
      </w:pPr>
      <w:bookmarkStart w:id="307" w:name="_Toc15658"/>
      <w:bookmarkStart w:id="308" w:name="_Toc15266"/>
      <w:bookmarkStart w:id="309" w:name="_Toc342913391"/>
      <w:bookmarkStart w:id="310" w:name="_Toc27100"/>
      <w:bookmarkStart w:id="311" w:name="_Toc28572"/>
      <w:r>
        <w:rPr>
          <w:rFonts w:hint="eastAsia" w:ascii="仿宋" w:hAnsi="仿宋" w:eastAsia="仿宋" w:cs="仿宋"/>
          <w:b/>
          <w:color w:val="auto"/>
          <w:sz w:val="24"/>
          <w:highlight w:val="none"/>
        </w:rPr>
        <w:t>二、</w:t>
      </w:r>
      <w:bookmarkEnd w:id="307"/>
      <w:bookmarkEnd w:id="308"/>
      <w:bookmarkEnd w:id="309"/>
      <w:r>
        <w:rPr>
          <w:rFonts w:hint="eastAsia" w:ascii="仿宋" w:hAnsi="仿宋" w:eastAsia="仿宋" w:cs="仿宋"/>
          <w:b/>
          <w:color w:val="auto"/>
          <w:sz w:val="24"/>
          <w:highlight w:val="none"/>
        </w:rPr>
        <w:t>竞争性比选文件</w:t>
      </w:r>
      <w:bookmarkEnd w:id="310"/>
      <w:bookmarkEnd w:id="311"/>
    </w:p>
    <w:p w14:paraId="76406EC3">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（一）竞争性比选文件由竞争性比选公告、</w:t>
      </w:r>
      <w:r>
        <w:rPr>
          <w:rFonts w:hint="eastAsia" w:ascii="仿宋" w:hAnsi="仿宋" w:eastAsia="仿宋" w:cs="仿宋"/>
          <w:color w:val="auto"/>
          <w:sz w:val="24"/>
          <w:highlight w:val="none"/>
          <w:lang w:eastAsia="zh-CN"/>
        </w:rPr>
        <w:t>项目服务需求</w:t>
      </w:r>
      <w:r>
        <w:rPr>
          <w:rFonts w:hint="eastAsia" w:ascii="仿宋" w:hAnsi="仿宋" w:eastAsia="仿宋" w:cs="仿宋"/>
          <w:color w:val="auto"/>
          <w:sz w:val="24"/>
          <w:highlight w:val="none"/>
        </w:rPr>
        <w:t>、项目商务需求、资格审查及评标办法、供应商须知</w:t>
      </w:r>
      <w:r>
        <w:rPr>
          <w:rFonts w:hint="eastAsia" w:ascii="仿宋" w:hAnsi="仿宋" w:eastAsia="仿宋" w:cs="仿宋"/>
          <w:b/>
          <w:color w:val="auto"/>
          <w:sz w:val="24"/>
          <w:highlight w:val="none"/>
        </w:rPr>
        <w:t>、</w:t>
      </w:r>
      <w:r>
        <w:rPr>
          <w:rFonts w:hint="eastAsia" w:ascii="仿宋" w:hAnsi="仿宋" w:eastAsia="仿宋" w:cs="仿宋"/>
          <w:color w:val="auto"/>
          <w:sz w:val="24"/>
          <w:highlight w:val="none"/>
        </w:rPr>
        <w:t>采购合同</w:t>
      </w:r>
      <w:r>
        <w:rPr>
          <w:rFonts w:hint="eastAsia" w:ascii="仿宋" w:hAnsi="仿宋" w:eastAsia="仿宋" w:cs="仿宋"/>
          <w:b/>
          <w:color w:val="auto"/>
          <w:sz w:val="24"/>
          <w:highlight w:val="none"/>
        </w:rPr>
        <w:t>、</w:t>
      </w:r>
      <w:r>
        <w:rPr>
          <w:rFonts w:hint="eastAsia" w:ascii="仿宋" w:hAnsi="仿宋" w:eastAsia="仿宋" w:cs="仿宋"/>
          <w:color w:val="auto"/>
          <w:sz w:val="24"/>
          <w:highlight w:val="none"/>
        </w:rPr>
        <w:t>响应文件编制要求七部分组成。</w:t>
      </w:r>
    </w:p>
    <w:p w14:paraId="56203464">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（二）采购人（或采购代理机构）所作的一切有效的书面通知、修改及补充，都是竞争性比选文件不可分割的部分。</w:t>
      </w:r>
    </w:p>
    <w:p w14:paraId="4A0AEC30">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（三）竞争性比选文件的解释</w:t>
      </w:r>
    </w:p>
    <w:p w14:paraId="361B91B7">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如对竞争性比选文件有疑问，必须以书面形式在提交响应文件截止时间2个工作日前向采购人（或采购代理机构）要求澄清，采购人（或采购代理机构）可视具体情况做出处理或答复。如供应商未提出疑问，视为完全理解并同意本竞争性比选文件。一经进入比选程序，即视为供应商已详细阅读全部文件资料，完全理解竞争性比选文件所有条款内容并同意放弃对这方面有不明白及误解的权利。</w:t>
      </w:r>
      <w:bookmarkStart w:id="312" w:name="_Toc318159349"/>
      <w:bookmarkStart w:id="313" w:name="_Toc318166429"/>
      <w:bookmarkStart w:id="314" w:name="_Toc318159160"/>
      <w:bookmarkStart w:id="315" w:name="_Toc318159780"/>
    </w:p>
    <w:p w14:paraId="325CA223">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（四）本竞争性比选文件中，比选小组根据与供应商进行比选可能实质性变动的内容为竞争性比选文件第二、三、四篇全部内容。</w:t>
      </w:r>
    </w:p>
    <w:p w14:paraId="0229278F">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（五）评审的依据为竞争性比选文件和响应文件（含有效的书面承诺）。比选小组判断响应文件对竞争性比选文件的响应，仅基于响应文件本身而不靠外部证据。</w:t>
      </w:r>
    </w:p>
    <w:bookmarkEnd w:id="312"/>
    <w:bookmarkEnd w:id="313"/>
    <w:bookmarkEnd w:id="314"/>
    <w:bookmarkEnd w:id="315"/>
    <w:p w14:paraId="3385250F">
      <w:pPr>
        <w:keepNext/>
        <w:keepLines/>
        <w:spacing w:line="400" w:lineRule="exact"/>
        <w:outlineLvl w:val="0"/>
        <w:rPr>
          <w:rFonts w:hint="eastAsia" w:ascii="仿宋" w:hAnsi="仿宋" w:eastAsia="仿宋" w:cs="仿宋"/>
          <w:b/>
          <w:color w:val="auto"/>
          <w:sz w:val="24"/>
          <w:highlight w:val="none"/>
        </w:rPr>
      </w:pPr>
      <w:bookmarkStart w:id="316" w:name="_Toc342913392"/>
      <w:bookmarkStart w:id="317" w:name="_Toc17357"/>
      <w:bookmarkStart w:id="318" w:name="_Toc15350"/>
      <w:bookmarkStart w:id="319" w:name="_Toc2215"/>
      <w:bookmarkStart w:id="320" w:name="_Toc14567"/>
      <w:bookmarkStart w:id="321" w:name="_Toc179714297"/>
      <w:bookmarkStart w:id="322" w:name="_Toc102227318"/>
      <w:r>
        <w:rPr>
          <w:rFonts w:hint="eastAsia" w:ascii="仿宋" w:hAnsi="仿宋" w:eastAsia="仿宋" w:cs="仿宋"/>
          <w:b/>
          <w:color w:val="auto"/>
          <w:sz w:val="24"/>
          <w:highlight w:val="none"/>
        </w:rPr>
        <w:t>三、比选要求</w:t>
      </w:r>
      <w:bookmarkEnd w:id="316"/>
      <w:bookmarkEnd w:id="317"/>
      <w:bookmarkEnd w:id="318"/>
      <w:bookmarkEnd w:id="319"/>
      <w:bookmarkEnd w:id="320"/>
      <w:bookmarkEnd w:id="321"/>
      <w:bookmarkEnd w:id="322"/>
    </w:p>
    <w:p w14:paraId="0DA1F431">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（一）响应文件</w:t>
      </w:r>
    </w:p>
    <w:p w14:paraId="4BC9DCF4">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1.供应商应当按照竞争性比选文件的要求编制响应文件，并对竞争性比选文件提出的要求和条件作出实质性响应，同时应编制完整的页码、目录。</w:t>
      </w:r>
    </w:p>
    <w:p w14:paraId="14979748">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2.响应文件组成</w:t>
      </w:r>
    </w:p>
    <w:p w14:paraId="40613163">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由第七篇“响应文件编制要求”规定的部分和供应商所作的一切有效补充、修改和承诺等文件组成，供应商应按照第七篇“响应文件编制要求”规定的目录顺序组织编写，也可在基本格式基础上对表格进行扩展，未规定格式的由供应商自定格式。</w:t>
      </w:r>
    </w:p>
    <w:p w14:paraId="1470AA6C">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（二）联合体</w:t>
      </w:r>
    </w:p>
    <w:p w14:paraId="17CD3448">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本项目不接受联合体参与比选</w:t>
      </w:r>
    </w:p>
    <w:p w14:paraId="2BFB1AF8">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（三）比选有效期：响应文件及有关承诺文件有效期为提交响应文件截止时间起90天。</w:t>
      </w:r>
    </w:p>
    <w:p w14:paraId="5BECEF80">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（四）修正错误</w:t>
      </w:r>
    </w:p>
    <w:p w14:paraId="5B9517EB">
      <w:pPr>
        <w:spacing w:line="400" w:lineRule="exact"/>
        <w:ind w:firstLine="480" w:firstLineChars="2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highlight w:val="none"/>
        </w:rPr>
        <w:t>1.若供应商所递交的响应文件报价中的价格出现大写金额和小写金额不一致的错误，以大写金额为准。</w:t>
      </w:r>
      <w:r>
        <w:rPr>
          <w:rFonts w:hint="eastAsia" w:ascii="仿宋" w:hAnsi="仿宋" w:eastAsia="仿宋" w:cs="仿宋"/>
          <w:color w:val="auto"/>
          <w:sz w:val="24"/>
          <w:highlight w:val="none"/>
          <w:lang w:val="en-US" w:eastAsia="zh-CN"/>
        </w:rPr>
        <w:t>若大写金额与</w:t>
      </w:r>
      <w:r>
        <w:rPr>
          <w:rFonts w:hint="eastAsia" w:ascii="仿宋" w:hAnsi="仿宋" w:eastAsia="仿宋" w:cs="仿宋"/>
          <w:b w:val="0"/>
          <w:bCs w:val="0"/>
          <w:color w:val="auto"/>
          <w:sz w:val="24"/>
          <w:szCs w:val="24"/>
          <w:highlight w:val="none"/>
          <w:lang w:val="en-US" w:eastAsia="zh-CN"/>
        </w:rPr>
        <w:t>供应商在</w:t>
      </w:r>
      <w:r>
        <w:rPr>
          <w:rFonts w:hint="eastAsia" w:ascii="仿宋" w:hAnsi="仿宋" w:eastAsia="仿宋" w:cs="仿宋"/>
          <w:color w:val="auto"/>
          <w:sz w:val="24"/>
          <w:highlight w:val="none"/>
          <w:lang w:eastAsia="zh-CN"/>
        </w:rPr>
        <w:t>行采家-电子竞采</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www.gec123.com/xe/</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平台上的报价不一致的，则按无效标处理。</w:t>
      </w:r>
    </w:p>
    <w:p w14:paraId="75829759">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bookmarkStart w:id="323" w:name="_Toc2994"/>
      <w:bookmarkStart w:id="324" w:name="_Toc16602"/>
      <w:r>
        <w:rPr>
          <w:rFonts w:hint="eastAsia" w:ascii="仿宋" w:hAnsi="仿宋" w:eastAsia="仿宋" w:cs="仿宋"/>
          <w:color w:val="auto"/>
          <w:kern w:val="2"/>
          <w:sz w:val="24"/>
          <w:szCs w:val="24"/>
          <w:highlight w:val="none"/>
          <w:lang w:val="en-US" w:eastAsia="zh-CN" w:bidi="ar-SA"/>
        </w:rPr>
        <w:t>（五）响应文件编写要求</w:t>
      </w:r>
    </w:p>
    <w:p w14:paraId="3D5C8F7A">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响应文件应按照第七篇“响应文件编制要求”规定的目录顺序组织编写，同时应编制完整的目录、页码。</w:t>
      </w:r>
    </w:p>
    <w:p w14:paraId="5A464453">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（六）提交响应文件的份数和签署</w:t>
      </w:r>
    </w:p>
    <w:p w14:paraId="266528FA">
      <w:pPr>
        <w:spacing w:line="400" w:lineRule="exact"/>
        <w:ind w:firstLine="480" w:firstLineChars="2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1、供应商</w:t>
      </w:r>
      <w:r>
        <w:rPr>
          <w:rFonts w:hint="eastAsia" w:ascii="仿宋" w:hAnsi="仿宋" w:eastAsia="仿宋" w:cs="仿宋"/>
          <w:b w:val="0"/>
          <w:bCs w:val="0"/>
          <w:color w:val="auto"/>
          <w:sz w:val="24"/>
          <w:szCs w:val="24"/>
          <w:highlight w:val="none"/>
          <w:lang w:val="en-US" w:eastAsia="zh-CN"/>
        </w:rPr>
        <w:t>在</w:t>
      </w:r>
      <w:r>
        <w:rPr>
          <w:rFonts w:hint="eastAsia" w:ascii="仿宋" w:hAnsi="仿宋" w:eastAsia="仿宋" w:cs="仿宋"/>
          <w:color w:val="auto"/>
          <w:sz w:val="24"/>
          <w:highlight w:val="none"/>
          <w:lang w:eastAsia="zh-CN"/>
        </w:rPr>
        <w:t>行采家-电子竞采</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www.gec123.com/xe/</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平台上</w:t>
      </w:r>
      <w:r>
        <w:rPr>
          <w:rFonts w:hint="eastAsia" w:ascii="仿宋" w:hAnsi="仿宋" w:eastAsia="仿宋" w:cs="仿宋"/>
          <w:b w:val="0"/>
          <w:bCs w:val="0"/>
          <w:color w:val="auto"/>
          <w:sz w:val="24"/>
          <w:szCs w:val="24"/>
          <w:highlight w:val="none"/>
        </w:rPr>
        <w:t>须上传</w:t>
      </w:r>
      <w:r>
        <w:rPr>
          <w:rFonts w:hint="eastAsia" w:ascii="仿宋" w:hAnsi="仿宋" w:eastAsia="仿宋" w:cs="仿宋"/>
          <w:b w:val="0"/>
          <w:bCs w:val="0"/>
          <w:color w:val="auto"/>
          <w:sz w:val="24"/>
          <w:szCs w:val="24"/>
          <w:highlight w:val="none"/>
          <w:lang w:val="en-US" w:eastAsia="zh-CN"/>
        </w:rPr>
        <w:t>本项目的</w:t>
      </w:r>
      <w:r>
        <w:rPr>
          <w:rFonts w:hint="eastAsia" w:ascii="仿宋" w:hAnsi="仿宋" w:eastAsia="仿宋" w:cs="仿宋"/>
          <w:b w:val="0"/>
          <w:bCs w:val="0"/>
          <w:color w:val="auto"/>
          <w:sz w:val="24"/>
          <w:szCs w:val="24"/>
          <w:highlight w:val="none"/>
        </w:rPr>
        <w:t>响应文件一份。</w:t>
      </w:r>
      <w:r>
        <w:rPr>
          <w:rFonts w:hint="eastAsia" w:ascii="仿宋" w:hAnsi="仿宋" w:eastAsia="仿宋" w:cs="仿宋"/>
          <w:b w:val="0"/>
          <w:bCs w:val="0"/>
          <w:color w:val="auto"/>
          <w:sz w:val="24"/>
          <w:szCs w:val="24"/>
          <w:highlight w:val="none"/>
          <w:lang w:val="en-US" w:eastAsia="zh-CN"/>
        </w:rPr>
        <w:t>供应商在</w:t>
      </w:r>
      <w:r>
        <w:rPr>
          <w:rFonts w:hint="eastAsia" w:ascii="仿宋" w:hAnsi="仿宋" w:eastAsia="仿宋" w:cs="仿宋"/>
          <w:color w:val="auto"/>
          <w:sz w:val="24"/>
          <w:highlight w:val="none"/>
          <w:lang w:eastAsia="zh-CN"/>
        </w:rPr>
        <w:t>行采家-电子竞采</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www.gec123.com/xe/</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平台上的报价必须与上传的响应文件中的报价一致，否则，按无效标处理。</w:t>
      </w:r>
    </w:p>
    <w:p w14:paraId="3A32EEE0">
      <w:pPr>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2、供应商</w:t>
      </w:r>
      <w:r>
        <w:rPr>
          <w:rFonts w:hint="eastAsia" w:ascii="仿宋" w:hAnsi="仿宋" w:eastAsia="仿宋" w:cs="仿宋"/>
          <w:b w:val="0"/>
          <w:bCs w:val="0"/>
          <w:color w:val="auto"/>
          <w:sz w:val="24"/>
          <w:szCs w:val="24"/>
          <w:highlight w:val="none"/>
          <w:lang w:val="en-US" w:eastAsia="zh-CN"/>
        </w:rPr>
        <w:t>的响应文件</w:t>
      </w:r>
      <w:r>
        <w:rPr>
          <w:rFonts w:hint="eastAsia" w:ascii="仿宋" w:hAnsi="仿宋" w:eastAsia="仿宋" w:cs="仿宋"/>
          <w:b w:val="0"/>
          <w:bCs w:val="0"/>
          <w:color w:val="auto"/>
          <w:sz w:val="24"/>
          <w:szCs w:val="24"/>
          <w:highlight w:val="none"/>
        </w:rPr>
        <w:t>应按照</w:t>
      </w:r>
      <w:r>
        <w:rPr>
          <w:rFonts w:hint="eastAsia" w:ascii="仿宋" w:hAnsi="仿宋" w:eastAsia="仿宋" w:cs="仿宋"/>
          <w:b w:val="0"/>
          <w:bCs w:val="0"/>
          <w:color w:val="auto"/>
          <w:sz w:val="24"/>
          <w:szCs w:val="24"/>
          <w:highlight w:val="none"/>
          <w:lang w:val="en-US" w:eastAsia="zh-CN"/>
        </w:rPr>
        <w:t>竞争性比选文件</w:t>
      </w:r>
      <w:r>
        <w:rPr>
          <w:rFonts w:hint="eastAsia" w:ascii="仿宋" w:hAnsi="仿宋" w:eastAsia="仿宋" w:cs="仿宋"/>
          <w:b w:val="0"/>
          <w:bCs w:val="0"/>
          <w:color w:val="auto"/>
          <w:sz w:val="24"/>
          <w:szCs w:val="24"/>
          <w:highlight w:val="none"/>
        </w:rPr>
        <w:t>要求制作，</w:t>
      </w:r>
      <w:r>
        <w:rPr>
          <w:rFonts w:hint="eastAsia" w:ascii="仿宋" w:hAnsi="仿宋" w:eastAsia="仿宋" w:cs="仿宋"/>
          <w:b w:val="0"/>
          <w:bCs w:val="0"/>
          <w:color w:val="auto"/>
          <w:sz w:val="24"/>
          <w:szCs w:val="24"/>
          <w:highlight w:val="none"/>
          <w:lang w:val="en-US" w:eastAsia="zh-CN"/>
        </w:rPr>
        <w:t>要求</w:t>
      </w:r>
      <w:r>
        <w:rPr>
          <w:rFonts w:hint="eastAsia" w:ascii="仿宋" w:hAnsi="仿宋" w:eastAsia="仿宋" w:cs="仿宋"/>
          <w:b w:val="0"/>
          <w:bCs w:val="0"/>
          <w:color w:val="auto"/>
          <w:sz w:val="24"/>
          <w:szCs w:val="24"/>
          <w:highlight w:val="none"/>
        </w:rPr>
        <w:t>签字、盖章的地方必须按规定签字、盖章，并扫描成PDF格式电子文档</w:t>
      </w:r>
      <w:r>
        <w:rPr>
          <w:rFonts w:hint="eastAsia" w:ascii="仿宋" w:hAnsi="仿宋" w:eastAsia="仿宋" w:cs="仿宋"/>
          <w:b w:val="0"/>
          <w:bCs w:val="0"/>
          <w:color w:val="auto"/>
          <w:sz w:val="24"/>
          <w:szCs w:val="24"/>
          <w:highlight w:val="none"/>
          <w:lang w:val="en-US" w:eastAsia="zh-CN"/>
        </w:rPr>
        <w:t>上传至</w:t>
      </w:r>
      <w:r>
        <w:rPr>
          <w:rFonts w:hint="eastAsia" w:ascii="仿宋" w:hAnsi="仿宋" w:eastAsia="仿宋" w:cs="仿宋"/>
          <w:color w:val="auto"/>
          <w:sz w:val="24"/>
          <w:highlight w:val="none"/>
          <w:lang w:eastAsia="zh-CN"/>
        </w:rPr>
        <w:t>行采家-电子竞采</w:t>
      </w:r>
      <w:r>
        <w:rPr>
          <w:rFonts w:hint="eastAsia" w:ascii="仿宋" w:hAnsi="仿宋" w:eastAsia="仿宋" w:cs="仿宋"/>
          <w:color w:val="auto"/>
          <w:sz w:val="24"/>
          <w:highlight w:val="none"/>
          <w:lang w:val="en-US" w:eastAsia="zh-CN"/>
        </w:rPr>
        <w:t>平台</w:t>
      </w:r>
      <w:r>
        <w:rPr>
          <w:rFonts w:hint="eastAsia" w:ascii="仿宋" w:hAnsi="仿宋" w:eastAsia="仿宋" w:cs="仿宋"/>
          <w:b w:val="0"/>
          <w:bCs w:val="0"/>
          <w:color w:val="auto"/>
          <w:sz w:val="24"/>
          <w:szCs w:val="24"/>
          <w:highlight w:val="none"/>
        </w:rPr>
        <w:t>，扫描件须清晰可辨，未按要求制作</w:t>
      </w:r>
      <w:r>
        <w:rPr>
          <w:rFonts w:hint="eastAsia" w:ascii="仿宋" w:hAnsi="仿宋" w:eastAsia="仿宋" w:cs="仿宋"/>
          <w:b w:val="0"/>
          <w:bCs w:val="0"/>
          <w:color w:val="auto"/>
          <w:sz w:val="24"/>
          <w:szCs w:val="24"/>
          <w:highlight w:val="none"/>
          <w:lang w:eastAsia="zh-CN"/>
        </w:rPr>
        <w:t>的</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val="en-US" w:eastAsia="zh-CN"/>
        </w:rPr>
        <w:t>按</w:t>
      </w:r>
      <w:r>
        <w:rPr>
          <w:rFonts w:hint="eastAsia" w:ascii="仿宋" w:hAnsi="仿宋" w:eastAsia="仿宋" w:cs="仿宋"/>
          <w:b w:val="0"/>
          <w:bCs w:val="0"/>
          <w:color w:val="auto"/>
          <w:sz w:val="24"/>
          <w:szCs w:val="24"/>
          <w:highlight w:val="none"/>
        </w:rPr>
        <w:t>无效标处理。</w:t>
      </w:r>
    </w:p>
    <w:p w14:paraId="1301DC7A">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highlight w:val="none"/>
        </w:rPr>
        <w:t>各供应商参与本项目的比选，除应按要求在行采家-电子竞采（www.gec123.com/xe/）平台上传响应文件外，还应当线下递交响应文件纸质版一式</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份，其中正本一份，副本一份</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每套纸质响应文件须在封面清楚地标明“正本”、“副本”，副本应为正本的完整复印件，副本与正本不一致时以正本为准</w:t>
      </w:r>
      <w:r>
        <w:rPr>
          <w:rFonts w:hint="eastAsia" w:ascii="仿宋" w:hAnsi="仿宋" w:eastAsia="仿宋" w:cs="仿宋"/>
          <w:color w:val="auto"/>
          <w:kern w:val="2"/>
          <w:sz w:val="24"/>
          <w:szCs w:val="24"/>
          <w:highlight w:val="none"/>
          <w:lang w:val="en-US" w:eastAsia="zh-CN" w:bidi="ar-SA"/>
        </w:rPr>
        <w:t>。</w:t>
      </w:r>
    </w:p>
    <w:p w14:paraId="33B0F25E">
      <w:pPr>
        <w:spacing w:line="40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在响应文件正本中，竞争性比选文件第七篇“响应文件编制要求”格式中规定签字、盖章的地方必须按其规定签字、盖章。</w:t>
      </w:r>
    </w:p>
    <w:p w14:paraId="5DCC6969">
      <w:pPr>
        <w:spacing w:line="40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若供应商对响应文件的错处作必要修改，则应在修改处加盖供应商公章或由法定代表人或法定代表人授权代表签字确认。</w:t>
      </w:r>
    </w:p>
    <w:p w14:paraId="049616D1">
      <w:pPr>
        <w:spacing w:line="40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响应文件应按照第七篇“响应文件编制要求”规定的目录顺序组织编写和装订，同时应编制完整的目录、页码。</w:t>
      </w:r>
    </w:p>
    <w:p w14:paraId="5BDEAF04">
      <w:pPr>
        <w:spacing w:line="40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w:t>
      </w:r>
      <w:r>
        <w:rPr>
          <w:rFonts w:hint="eastAsia" w:ascii="仿宋" w:hAnsi="仿宋" w:eastAsia="仿宋" w:cs="仿宋"/>
          <w:color w:val="auto"/>
          <w:sz w:val="24"/>
          <w:highlight w:val="none"/>
          <w:lang w:val="en-US" w:eastAsia="zh-CN"/>
        </w:rPr>
        <w:t>采购人以线下递交的纸质版响应文件作为评审依据，</w:t>
      </w:r>
      <w:r>
        <w:rPr>
          <w:rFonts w:hint="eastAsia" w:ascii="仿宋" w:hAnsi="仿宋" w:eastAsia="仿宋" w:cs="仿宋"/>
          <w:color w:val="auto"/>
          <w:sz w:val="24"/>
          <w:highlight w:val="none"/>
        </w:rPr>
        <w:t>纸质版响应文件的总报价应与行采家-电子竞采平台上的总报价一致，否则，按无效标处理。</w:t>
      </w:r>
    </w:p>
    <w:p w14:paraId="0FD6B89A">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（七）响应文件的递交</w:t>
      </w:r>
    </w:p>
    <w:p w14:paraId="2AB819D0">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供应商须在行采家-电子竞采（www.gec123.com/xe/）平台上获取竞争性比选文件，并在规定的时间内按要求报价和上传响应文件，未按要求报价和上传响应文件的视为无效供应商。纸质版响应</w:t>
      </w:r>
      <w:r>
        <w:rPr>
          <w:rFonts w:hint="eastAsia" w:ascii="仿宋" w:hAnsi="仿宋" w:eastAsia="仿宋" w:cs="仿宋"/>
          <w:color w:val="auto"/>
          <w:sz w:val="24"/>
          <w:highlight w:val="none"/>
        </w:rPr>
        <w:t>文件的正本、副本均应密封送达投标地点</w:t>
      </w:r>
      <w:r>
        <w:rPr>
          <w:rFonts w:hint="eastAsia" w:ascii="仿宋" w:hAnsi="仿宋" w:eastAsia="仿宋" w:cs="仿宋"/>
          <w:color w:val="auto"/>
          <w:sz w:val="24"/>
          <w:highlight w:val="none"/>
          <w:lang w:eastAsia="zh-CN"/>
        </w:rPr>
        <w:t>，未在规定的时间内按要求递交纸质版响应文件的，按无效标处理。</w:t>
      </w:r>
    </w:p>
    <w:p w14:paraId="3851583F">
      <w:pPr>
        <w:keepNext/>
        <w:keepLines/>
        <w:spacing w:line="400" w:lineRule="exact"/>
        <w:outlineLvl w:val="0"/>
        <w:rPr>
          <w:rFonts w:hint="eastAsia" w:ascii="仿宋" w:hAnsi="仿宋" w:eastAsia="仿宋" w:cs="仿宋"/>
          <w:b/>
          <w:color w:val="auto"/>
          <w:sz w:val="24"/>
          <w:highlight w:val="none"/>
        </w:rPr>
      </w:pPr>
      <w:bookmarkStart w:id="325" w:name="_Toc1091"/>
      <w:bookmarkStart w:id="326" w:name="_Toc27379"/>
      <w:bookmarkStart w:id="327" w:name="_Toc6215"/>
      <w:bookmarkStart w:id="328" w:name="_Toc31706"/>
      <w:bookmarkStart w:id="329" w:name="_Toc23071"/>
      <w:r>
        <w:rPr>
          <w:rFonts w:hint="eastAsia" w:ascii="仿宋" w:hAnsi="仿宋" w:eastAsia="仿宋" w:cs="仿宋"/>
          <w:b/>
          <w:color w:val="auto"/>
          <w:sz w:val="24"/>
          <w:highlight w:val="none"/>
        </w:rPr>
        <w:t>四、开标</w:t>
      </w:r>
      <w:bookmarkEnd w:id="325"/>
      <w:bookmarkEnd w:id="326"/>
      <w:bookmarkEnd w:id="327"/>
      <w:bookmarkEnd w:id="328"/>
      <w:bookmarkEnd w:id="329"/>
    </w:p>
    <w:p w14:paraId="1AAB8FC4">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（一）开标应当在比选文件确定的时间和地点公开进行。</w:t>
      </w:r>
    </w:p>
    <w:p w14:paraId="4637BE65">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（二）开标由比选人或采购代理机构主持，由采购人法务部对现场全程监督。</w:t>
      </w:r>
    </w:p>
    <w:p w14:paraId="727C77C5">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（三）开标时，宣布供应商名称、竞标价格等其他内容。</w:t>
      </w:r>
    </w:p>
    <w:p w14:paraId="3F8E16DD">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（四）未宣读的竞标价格、价格折扣等实质性内容，评标时不予承认。</w:t>
      </w:r>
    </w:p>
    <w:p w14:paraId="0EF73414">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（五）开标过程应由比选人或采购代理机构指定专人负责记录，并存档备查。采购人代表、监督人、代理机构代表、记录人等有关人员在开标记录上签字确认；</w:t>
      </w:r>
    </w:p>
    <w:p w14:paraId="4EF64531">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（六）开标结束。</w:t>
      </w:r>
    </w:p>
    <w:p w14:paraId="0142F6DB">
      <w:pPr>
        <w:keepNext/>
        <w:keepLines/>
        <w:spacing w:line="400" w:lineRule="exact"/>
        <w:outlineLvl w:val="0"/>
        <w:rPr>
          <w:rFonts w:hint="eastAsia" w:ascii="仿宋" w:hAnsi="仿宋" w:eastAsia="仿宋" w:cs="仿宋"/>
          <w:b/>
          <w:color w:val="auto"/>
          <w:sz w:val="24"/>
          <w:highlight w:val="none"/>
        </w:rPr>
      </w:pPr>
      <w:bookmarkStart w:id="330" w:name="_Toc20267"/>
      <w:bookmarkStart w:id="331" w:name="_Toc21710"/>
      <w:bookmarkStart w:id="332" w:name="_Toc1523"/>
      <w:bookmarkStart w:id="333" w:name="_Toc17083"/>
      <w:bookmarkStart w:id="334" w:name="_Toc17291"/>
      <w:r>
        <w:rPr>
          <w:rFonts w:hint="eastAsia" w:ascii="仿宋" w:hAnsi="仿宋" w:eastAsia="仿宋" w:cs="仿宋"/>
          <w:b/>
          <w:color w:val="auto"/>
          <w:sz w:val="24"/>
          <w:highlight w:val="none"/>
        </w:rPr>
        <w:t>五、评标</w:t>
      </w:r>
      <w:bookmarkEnd w:id="330"/>
      <w:bookmarkEnd w:id="331"/>
      <w:bookmarkEnd w:id="332"/>
      <w:bookmarkEnd w:id="333"/>
      <w:bookmarkEnd w:id="334"/>
    </w:p>
    <w:p w14:paraId="0B74D097">
      <w:pPr>
        <w:widowControl w:val="0"/>
        <w:spacing w:line="440" w:lineRule="exact"/>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见第四篇“评标”内容。</w:t>
      </w:r>
    </w:p>
    <w:p w14:paraId="0DFFEDB4">
      <w:pPr>
        <w:keepNext/>
        <w:keepLines/>
        <w:spacing w:line="400" w:lineRule="exact"/>
        <w:outlineLvl w:val="0"/>
        <w:rPr>
          <w:rFonts w:hint="eastAsia" w:ascii="仿宋" w:hAnsi="仿宋" w:eastAsia="仿宋" w:cs="仿宋"/>
          <w:b/>
          <w:color w:val="auto"/>
          <w:sz w:val="24"/>
          <w:highlight w:val="none"/>
        </w:rPr>
      </w:pPr>
      <w:bookmarkStart w:id="335" w:name="_Toc13807"/>
      <w:bookmarkStart w:id="336" w:name="_Toc1960"/>
      <w:r>
        <w:rPr>
          <w:rFonts w:hint="eastAsia" w:ascii="仿宋" w:hAnsi="仿宋" w:eastAsia="仿宋" w:cs="仿宋"/>
          <w:b/>
          <w:color w:val="auto"/>
          <w:sz w:val="24"/>
          <w:highlight w:val="none"/>
        </w:rPr>
        <w:t>六、成交供应商的确认和变更</w:t>
      </w:r>
      <w:bookmarkEnd w:id="323"/>
      <w:bookmarkEnd w:id="324"/>
      <w:bookmarkEnd w:id="335"/>
      <w:bookmarkEnd w:id="336"/>
    </w:p>
    <w:p w14:paraId="6081E698">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（一）成交供应商的确认</w:t>
      </w:r>
    </w:p>
    <w:p w14:paraId="746DEA31">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比选小组直接确定成交供应商。采购人逾期未确定成交供应商且不提出异议的，视为确定评审报告提出的排序第一的供应商为成交供应商。</w:t>
      </w:r>
    </w:p>
    <w:p w14:paraId="05D7348E">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（二）成交供应商的变更</w:t>
      </w:r>
    </w:p>
    <w:p w14:paraId="3C83E8AA">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szCs w:val="20"/>
          <w:highlight w:val="none"/>
        </w:rPr>
        <w:t>成交供应商</w:t>
      </w:r>
      <w:r>
        <w:rPr>
          <w:rFonts w:hint="eastAsia" w:ascii="仿宋" w:hAnsi="仿宋" w:eastAsia="仿宋" w:cs="仿宋"/>
          <w:color w:val="auto"/>
          <w:sz w:val="24"/>
          <w:szCs w:val="20"/>
          <w:highlight w:val="none"/>
          <w:lang w:val="en-US" w:eastAsia="zh-CN"/>
        </w:rPr>
        <w:t>无正当理由</w:t>
      </w:r>
      <w:r>
        <w:rPr>
          <w:rFonts w:hint="eastAsia" w:ascii="仿宋" w:hAnsi="仿宋" w:eastAsia="仿宋" w:cs="仿宋"/>
          <w:color w:val="auto"/>
          <w:sz w:val="24"/>
          <w:szCs w:val="20"/>
          <w:highlight w:val="none"/>
        </w:rPr>
        <w:t>拒绝与采购人签订合同的，采购人可以按照评标报告推荐的成交候选供应商顺序，确定排名下一位的候选人为成交供应商，也可以重新开展采购活动。</w:t>
      </w:r>
    </w:p>
    <w:p w14:paraId="44CB354F">
      <w:pPr>
        <w:keepNext/>
        <w:keepLines/>
        <w:spacing w:line="400" w:lineRule="exact"/>
        <w:outlineLvl w:val="0"/>
        <w:rPr>
          <w:rFonts w:hint="eastAsia" w:ascii="仿宋" w:hAnsi="仿宋" w:eastAsia="仿宋" w:cs="仿宋"/>
          <w:b/>
          <w:color w:val="auto"/>
          <w:sz w:val="24"/>
          <w:highlight w:val="none"/>
        </w:rPr>
      </w:pPr>
      <w:bookmarkStart w:id="337" w:name="_Toc9365"/>
      <w:bookmarkStart w:id="338" w:name="_Toc102227321"/>
      <w:bookmarkStart w:id="339" w:name="_Toc18749"/>
      <w:bookmarkStart w:id="340" w:name="_Toc9755"/>
      <w:bookmarkStart w:id="341" w:name="_Toc342913395"/>
      <w:bookmarkStart w:id="342" w:name="_Toc10989"/>
      <w:r>
        <w:rPr>
          <w:rFonts w:hint="eastAsia" w:ascii="仿宋" w:hAnsi="仿宋" w:eastAsia="仿宋" w:cs="仿宋"/>
          <w:b/>
          <w:color w:val="auto"/>
          <w:sz w:val="24"/>
          <w:highlight w:val="none"/>
        </w:rPr>
        <w:t>七、</w:t>
      </w:r>
      <w:r>
        <w:rPr>
          <w:rFonts w:hint="eastAsia" w:ascii="仿宋" w:hAnsi="仿宋" w:eastAsia="仿宋" w:cs="仿宋"/>
          <w:b/>
          <w:color w:val="auto"/>
          <w:sz w:val="24"/>
          <w:highlight w:val="none"/>
          <w:lang w:val="en-US" w:eastAsia="zh-CN"/>
        </w:rPr>
        <w:t>中选公示及</w:t>
      </w:r>
      <w:r>
        <w:rPr>
          <w:rFonts w:hint="eastAsia" w:ascii="仿宋" w:hAnsi="仿宋" w:eastAsia="仿宋" w:cs="仿宋"/>
          <w:b/>
          <w:color w:val="auto"/>
          <w:sz w:val="24"/>
          <w:highlight w:val="none"/>
        </w:rPr>
        <w:t>成交通知</w:t>
      </w:r>
      <w:bookmarkEnd w:id="337"/>
      <w:bookmarkEnd w:id="338"/>
      <w:bookmarkEnd w:id="339"/>
      <w:bookmarkEnd w:id="340"/>
      <w:bookmarkEnd w:id="341"/>
      <w:bookmarkEnd w:id="342"/>
    </w:p>
    <w:p w14:paraId="1095D72D">
      <w:pPr>
        <w:snapToGrid w:val="0"/>
        <w:spacing w:line="400" w:lineRule="exact"/>
        <w:ind w:firstLine="480" w:firstLineChars="200"/>
        <w:rPr>
          <w:rFonts w:hint="eastAsia" w:ascii="仿宋" w:hAnsi="仿宋" w:eastAsia="仿宋" w:cs="仿宋"/>
          <w:color w:val="auto"/>
          <w:sz w:val="24"/>
          <w:szCs w:val="20"/>
          <w:highlight w:val="none"/>
          <w:lang w:val="en-US" w:eastAsia="zh-CN"/>
        </w:rPr>
      </w:pPr>
      <w:r>
        <w:rPr>
          <w:rFonts w:hint="eastAsia" w:ascii="仿宋" w:hAnsi="仿宋" w:eastAsia="仿宋" w:cs="仿宋"/>
          <w:color w:val="auto"/>
          <w:sz w:val="24"/>
          <w:szCs w:val="20"/>
          <w:highlight w:val="none"/>
        </w:rPr>
        <w:t>（一）成交供应商确定后，采购代理机构将在</w:t>
      </w:r>
      <w:r>
        <w:rPr>
          <w:rFonts w:hint="eastAsia" w:ascii="仿宋" w:hAnsi="仿宋" w:eastAsia="仿宋" w:cs="仿宋"/>
          <w:color w:val="auto"/>
          <w:sz w:val="24"/>
          <w:szCs w:val="20"/>
          <w:highlight w:val="none"/>
          <w:lang w:eastAsia="zh-CN"/>
        </w:rPr>
        <w:t>行采家-电子竞采</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lang w:eastAsia="zh-CN"/>
        </w:rPr>
        <w:t>www.gec123.com/xe/</w:t>
      </w:r>
      <w:r>
        <w:rPr>
          <w:rFonts w:hint="eastAsia" w:ascii="仿宋" w:hAnsi="仿宋" w:eastAsia="仿宋" w:cs="仿宋"/>
          <w:color w:val="auto"/>
          <w:sz w:val="24"/>
          <w:szCs w:val="20"/>
          <w:highlight w:val="none"/>
        </w:rPr>
        <w:t>）上发布成交结果公告</w:t>
      </w:r>
      <w:r>
        <w:rPr>
          <w:rFonts w:hint="eastAsia" w:ascii="仿宋" w:hAnsi="仿宋" w:eastAsia="仿宋" w:cs="仿宋"/>
          <w:color w:val="auto"/>
          <w:sz w:val="24"/>
          <w:szCs w:val="20"/>
          <w:highlight w:val="none"/>
          <w:lang w:eastAsia="zh-CN"/>
        </w:rPr>
        <w:t>，</w:t>
      </w:r>
      <w:r>
        <w:rPr>
          <w:rFonts w:hint="eastAsia" w:ascii="仿宋" w:hAnsi="仿宋" w:eastAsia="仿宋" w:cs="仿宋"/>
          <w:color w:val="auto"/>
          <w:sz w:val="24"/>
          <w:szCs w:val="20"/>
          <w:highlight w:val="none"/>
          <w:lang w:val="en-US" w:eastAsia="zh-CN"/>
        </w:rPr>
        <w:t>公示期为3个日历天，供应商对评标结果提出异议（质疑）、投诉的，应当在公示内向采购人书面提出，超过异议（质疑）或投诉时效的，采购人可不受理。</w:t>
      </w:r>
    </w:p>
    <w:p w14:paraId="4C0DFB81">
      <w:pPr>
        <w:snapToGrid w:val="0"/>
        <w:spacing w:line="4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（二）</w:t>
      </w:r>
      <w:r>
        <w:rPr>
          <w:rFonts w:hint="eastAsia" w:ascii="仿宋" w:hAnsi="仿宋" w:eastAsia="仿宋" w:cs="仿宋"/>
          <w:color w:val="auto"/>
          <w:sz w:val="24"/>
          <w:szCs w:val="20"/>
          <w:highlight w:val="none"/>
          <w:lang w:val="en-US" w:eastAsia="zh-CN"/>
        </w:rPr>
        <w:t>本项目公示期结束后无异议（质疑）、投诉的</w:t>
      </w:r>
      <w:r>
        <w:rPr>
          <w:rFonts w:hint="eastAsia" w:ascii="仿宋" w:hAnsi="仿宋" w:eastAsia="仿宋" w:cs="仿宋"/>
          <w:color w:val="auto"/>
          <w:sz w:val="24"/>
          <w:szCs w:val="20"/>
          <w:highlight w:val="none"/>
        </w:rPr>
        <w:t>，采购代理机构将以书面形式发出《中选通知书》。《中选通知书》一经发出即发生法律效力。</w:t>
      </w:r>
    </w:p>
    <w:p w14:paraId="4C893BE4">
      <w:pPr>
        <w:snapToGrid w:val="0"/>
        <w:spacing w:line="4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（三）《中选通知书》将作为签订合同的依据。</w:t>
      </w:r>
    </w:p>
    <w:p w14:paraId="13E18E5D">
      <w:pPr>
        <w:keepNext/>
        <w:keepLines/>
        <w:spacing w:line="400" w:lineRule="exact"/>
        <w:outlineLvl w:val="0"/>
        <w:rPr>
          <w:rFonts w:hint="eastAsia" w:ascii="仿宋" w:hAnsi="仿宋" w:eastAsia="仿宋" w:cs="仿宋"/>
          <w:b/>
          <w:color w:val="auto"/>
          <w:sz w:val="24"/>
          <w:highlight w:val="none"/>
        </w:rPr>
      </w:pPr>
      <w:bookmarkStart w:id="343" w:name="_Toc1181"/>
      <w:bookmarkStart w:id="344" w:name="_Toc17821"/>
      <w:bookmarkStart w:id="345" w:name="_Toc9056"/>
      <w:bookmarkStart w:id="346" w:name="_Toc5895"/>
      <w:r>
        <w:rPr>
          <w:rFonts w:hint="eastAsia" w:ascii="仿宋" w:hAnsi="仿宋" w:eastAsia="仿宋" w:cs="仿宋"/>
          <w:b/>
          <w:color w:val="auto"/>
          <w:szCs w:val="21"/>
          <w:highlight w:val="none"/>
        </w:rPr>
        <w:t>八、</w:t>
      </w:r>
      <w:r>
        <w:rPr>
          <w:rFonts w:hint="eastAsia" w:ascii="仿宋" w:hAnsi="仿宋" w:eastAsia="仿宋" w:cs="仿宋"/>
          <w:b/>
          <w:color w:val="auto"/>
          <w:sz w:val="24"/>
          <w:highlight w:val="none"/>
        </w:rPr>
        <w:t>代理服务费</w:t>
      </w:r>
      <w:bookmarkEnd w:id="343"/>
      <w:bookmarkEnd w:id="344"/>
    </w:p>
    <w:p w14:paraId="7D3F481D">
      <w:pPr>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（一）本次竞争性比选由代理机构委托实施，</w:t>
      </w:r>
      <w:r>
        <w:rPr>
          <w:rFonts w:hint="eastAsia" w:ascii="仿宋" w:hAnsi="仿宋" w:eastAsia="仿宋" w:cs="仿宋"/>
          <w:color w:val="auto"/>
          <w:sz w:val="24"/>
          <w:szCs w:val="24"/>
          <w:highlight w:val="none"/>
        </w:rPr>
        <w:t>代理服务费</w:t>
      </w:r>
      <w:r>
        <w:rPr>
          <w:rFonts w:hint="eastAsia" w:ascii="仿宋" w:hAnsi="仿宋" w:eastAsia="仿宋" w:cs="仿宋"/>
          <w:color w:val="auto"/>
          <w:sz w:val="24"/>
          <w:szCs w:val="24"/>
          <w:highlight w:val="none"/>
          <w:lang w:val="en-US" w:eastAsia="zh-CN"/>
        </w:rPr>
        <w:t>以</w:t>
      </w:r>
      <w:r>
        <w:rPr>
          <w:rFonts w:hint="eastAsia" w:ascii="仿宋" w:hAnsi="仿宋" w:eastAsia="仿宋" w:cs="仿宋"/>
          <w:color w:val="auto"/>
          <w:sz w:val="24"/>
          <w:szCs w:val="24"/>
          <w:highlight w:val="none"/>
        </w:rPr>
        <w:t>中标金额为计费基数，参照渝招投协〔2015〕11号收费标准</w:t>
      </w:r>
      <w:r>
        <w:rPr>
          <w:rFonts w:hint="eastAsia" w:ascii="仿宋" w:hAnsi="仿宋" w:eastAsia="仿宋" w:cs="仿宋"/>
          <w:color w:val="auto"/>
          <w:sz w:val="24"/>
          <w:szCs w:val="24"/>
          <w:highlight w:val="none"/>
          <w:lang w:val="en-US" w:eastAsia="zh-CN"/>
        </w:rPr>
        <w:t>的80%</w:t>
      </w:r>
      <w:r>
        <w:rPr>
          <w:rFonts w:hint="eastAsia" w:ascii="仿宋" w:hAnsi="仿宋" w:eastAsia="仿宋" w:cs="仿宋"/>
          <w:color w:val="auto"/>
          <w:sz w:val="24"/>
          <w:szCs w:val="24"/>
          <w:highlight w:val="none"/>
        </w:rPr>
        <w:t>计取（若计取的代理服务费不足3000.00元时，按3000.00元计取）</w:t>
      </w:r>
      <w:r>
        <w:rPr>
          <w:rFonts w:hint="eastAsia" w:ascii="仿宋" w:hAnsi="仿宋" w:eastAsia="仿宋" w:cs="仿宋"/>
          <w:color w:val="auto"/>
          <w:sz w:val="24"/>
          <w:highlight w:val="none"/>
        </w:rPr>
        <w:t>，由中标供应商在领取中标通知书时一次性向代理机构缴纳。</w:t>
      </w:r>
    </w:p>
    <w:p w14:paraId="26C2DBFC">
      <w:pPr>
        <w:spacing w:line="400" w:lineRule="exact"/>
        <w:ind w:firstLine="361" w:firstLineChars="15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代理费缴费账户信息如下：</w:t>
      </w:r>
    </w:p>
    <w:p w14:paraId="266F715A">
      <w:pPr>
        <w:spacing w:line="400" w:lineRule="exact"/>
        <w:ind w:firstLine="361" w:firstLineChars="15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户名：</w:t>
      </w:r>
      <w:r>
        <w:rPr>
          <w:rFonts w:hint="eastAsia" w:ascii="仿宋" w:hAnsi="仿宋" w:eastAsia="仿宋" w:cs="仿宋"/>
          <w:b/>
          <w:bCs/>
          <w:color w:val="auto"/>
          <w:sz w:val="24"/>
          <w:highlight w:val="none"/>
          <w:lang w:eastAsia="zh-CN"/>
        </w:rPr>
        <w:t>重庆多杰数字科技咨询服务有限公司</w:t>
      </w:r>
      <w:r>
        <w:rPr>
          <w:rFonts w:hint="eastAsia" w:ascii="仿宋" w:hAnsi="仿宋" w:eastAsia="仿宋" w:cs="仿宋"/>
          <w:b/>
          <w:bCs/>
          <w:color w:val="auto"/>
          <w:sz w:val="24"/>
          <w:highlight w:val="none"/>
        </w:rPr>
        <w:t xml:space="preserve">    </w:t>
      </w:r>
    </w:p>
    <w:p w14:paraId="3008F691">
      <w:pPr>
        <w:spacing w:line="400" w:lineRule="exact"/>
        <w:ind w:firstLine="361" w:firstLineChars="15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账号：123916900610001</w:t>
      </w:r>
    </w:p>
    <w:p w14:paraId="4870E369">
      <w:pPr>
        <w:spacing w:line="400" w:lineRule="exact"/>
        <w:ind w:firstLine="361" w:firstLineChars="150"/>
        <w:rPr>
          <w:rFonts w:hint="eastAsia" w:ascii="仿宋" w:hAnsi="仿宋" w:eastAsia="仿宋" w:cs="仿宋"/>
          <w:color w:val="auto"/>
          <w:sz w:val="28"/>
          <w:szCs w:val="20"/>
          <w:highlight w:val="none"/>
        </w:rPr>
      </w:pPr>
      <w:r>
        <w:rPr>
          <w:rFonts w:hint="eastAsia" w:ascii="仿宋" w:hAnsi="仿宋" w:eastAsia="仿宋" w:cs="仿宋"/>
          <w:b/>
          <w:bCs/>
          <w:color w:val="auto"/>
          <w:sz w:val="24"/>
          <w:highlight w:val="none"/>
        </w:rPr>
        <w:t xml:space="preserve">开户行：招商银行重庆分行营业部  </w:t>
      </w:r>
      <w:r>
        <w:rPr>
          <w:rFonts w:hint="eastAsia" w:ascii="仿宋" w:hAnsi="仿宋" w:eastAsia="仿宋" w:cs="仿宋"/>
          <w:color w:val="auto"/>
          <w:sz w:val="28"/>
          <w:szCs w:val="20"/>
          <w:highlight w:val="none"/>
        </w:rPr>
        <w:t xml:space="preserve"> </w:t>
      </w:r>
    </w:p>
    <w:p w14:paraId="36AC72C2">
      <w:pPr>
        <w:keepNext/>
        <w:keepLines/>
        <w:spacing w:line="400" w:lineRule="exact"/>
        <w:outlineLvl w:val="0"/>
        <w:rPr>
          <w:rFonts w:hint="eastAsia" w:ascii="仿宋" w:hAnsi="仿宋" w:eastAsia="仿宋" w:cs="仿宋"/>
          <w:b/>
          <w:color w:val="auto"/>
          <w:sz w:val="24"/>
          <w:highlight w:val="none"/>
        </w:rPr>
      </w:pPr>
      <w:bookmarkStart w:id="347" w:name="_Toc4681"/>
      <w:bookmarkStart w:id="348" w:name="_Toc16053"/>
      <w:r>
        <w:rPr>
          <w:rFonts w:hint="eastAsia" w:ascii="仿宋" w:hAnsi="仿宋" w:eastAsia="仿宋" w:cs="仿宋"/>
          <w:b/>
          <w:color w:val="auto"/>
          <w:szCs w:val="21"/>
          <w:highlight w:val="none"/>
        </w:rPr>
        <w:t>九、</w:t>
      </w:r>
      <w:bookmarkEnd w:id="345"/>
      <w:bookmarkEnd w:id="346"/>
      <w:bookmarkStart w:id="349" w:name="_Toc102227322"/>
      <w:bookmarkStart w:id="350" w:name="_Toc342913396"/>
      <w:bookmarkStart w:id="351" w:name="_Toc2545"/>
      <w:bookmarkStart w:id="352" w:name="_Toc9208"/>
      <w:r>
        <w:rPr>
          <w:rFonts w:hint="eastAsia" w:ascii="仿宋" w:hAnsi="仿宋" w:eastAsia="仿宋" w:cs="仿宋"/>
          <w:b/>
          <w:color w:val="auto"/>
          <w:sz w:val="24"/>
          <w:highlight w:val="none"/>
        </w:rPr>
        <w:t>签订</w:t>
      </w:r>
      <w:bookmarkEnd w:id="349"/>
      <w:r>
        <w:rPr>
          <w:rFonts w:hint="eastAsia" w:ascii="仿宋" w:hAnsi="仿宋" w:eastAsia="仿宋" w:cs="仿宋"/>
          <w:b/>
          <w:color w:val="auto"/>
          <w:sz w:val="24"/>
          <w:highlight w:val="none"/>
        </w:rPr>
        <w:t>合同</w:t>
      </w:r>
      <w:bookmarkEnd w:id="347"/>
      <w:bookmarkEnd w:id="348"/>
      <w:bookmarkEnd w:id="350"/>
      <w:bookmarkEnd w:id="351"/>
      <w:bookmarkEnd w:id="352"/>
    </w:p>
    <w:p w14:paraId="5E13F0D2">
      <w:pPr>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（一）采购人应当自中选通知书发出之日起二十日内，按照竞争性比选文件和成交供应商响应文件的约定，与成交供应商签订书面合同。所签订的合同不得对竞争性比选文件和供应商的响应文件作实质性修改。</w:t>
      </w:r>
    </w:p>
    <w:p w14:paraId="796C4CC1">
      <w:pPr>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（二）竞争性比选文件、供应商的响应文件及澄清文件等，均为签订采购合同的依据。</w:t>
      </w:r>
    </w:p>
    <w:p w14:paraId="79E75512">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（三）合同生效条款由供需双方约定，法律、行政法规规定应当办理批准、登记等手续后生效的合同，依照其规定。</w:t>
      </w:r>
    </w:p>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p w14:paraId="64D30E29">
      <w:pPr>
        <w:pStyle w:val="2"/>
        <w:spacing w:before="0" w:beforeLines="0" w:after="0" w:afterLines="0" w:line="360" w:lineRule="auto"/>
        <w:rPr>
          <w:rFonts w:hint="default" w:ascii="仿宋" w:hAnsi="仿宋" w:eastAsia="仿宋" w:cs="仿宋"/>
          <w:b/>
          <w:color w:val="auto"/>
          <w:highlight w:val="none"/>
          <w:lang w:val="en-US" w:eastAsia="zh-CN"/>
        </w:rPr>
      </w:pPr>
      <w:bookmarkStart w:id="353" w:name="_Toc106030413"/>
      <w:bookmarkStart w:id="354" w:name="_Toc5880"/>
      <w:bookmarkStart w:id="355" w:name="_Toc128"/>
      <w:bookmarkStart w:id="356" w:name="_Toc13696"/>
      <w:bookmarkStart w:id="357" w:name="_Toc5544"/>
      <w:bookmarkStart w:id="358" w:name="_Toc75793536"/>
      <w:bookmarkStart w:id="359" w:name="_Toc4454"/>
      <w:bookmarkStart w:id="360" w:name="_Toc7598"/>
      <w:bookmarkStart w:id="361" w:name="_Toc12210"/>
      <w:bookmarkStart w:id="362" w:name="_Toc9831"/>
      <w:bookmarkStart w:id="363" w:name="_Toc9505"/>
      <w:bookmarkStart w:id="364" w:name="_Toc21870"/>
      <w:bookmarkStart w:id="365" w:name="_Toc19939"/>
      <w:bookmarkStart w:id="366" w:name="_Toc17885"/>
      <w:bookmarkStart w:id="367" w:name="_Toc28592"/>
      <w:bookmarkStart w:id="368" w:name="_Toc3344"/>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highlight w:val="none"/>
        </w:rPr>
        <w:br w:type="page"/>
      </w:r>
      <w:bookmarkStart w:id="369" w:name="_Toc15247"/>
      <w:r>
        <w:rPr>
          <w:rFonts w:hint="eastAsia" w:ascii="仿宋" w:hAnsi="仿宋" w:eastAsia="仿宋" w:cs="仿宋"/>
          <w:b/>
          <w:color w:val="auto"/>
          <w:highlight w:val="none"/>
        </w:rPr>
        <w:t xml:space="preserve">第六篇  </w:t>
      </w:r>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r>
        <w:rPr>
          <w:rFonts w:hint="eastAsia" w:ascii="仿宋" w:hAnsi="仿宋" w:eastAsia="仿宋" w:cs="仿宋"/>
          <w:b/>
          <w:color w:val="auto"/>
          <w:highlight w:val="none"/>
          <w:lang w:val="en-US" w:eastAsia="zh-CN"/>
        </w:rPr>
        <w:t>采购合同</w:t>
      </w:r>
      <w:bookmarkEnd w:id="369"/>
    </w:p>
    <w:p w14:paraId="4366CCD3">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370" w:name="_Toc16964"/>
      <w:bookmarkStart w:id="371" w:name="_Toc25727"/>
      <w:bookmarkStart w:id="372" w:name="_Toc31517"/>
      <w:bookmarkStart w:id="373" w:name="_Toc14325"/>
      <w:bookmarkStart w:id="374" w:name="_Toc14019"/>
      <w:bookmarkStart w:id="375" w:name="_Toc16203"/>
      <w:bookmarkStart w:id="376" w:name="_Toc75793539"/>
      <w:bookmarkStart w:id="377" w:name="_Toc8818"/>
      <w:bookmarkStart w:id="378" w:name="_Toc19519"/>
      <w:bookmarkStart w:id="379" w:name="_Toc106030416"/>
      <w:bookmarkStart w:id="380" w:name="_Toc8132"/>
      <w:bookmarkStart w:id="381" w:name="_Toc12863"/>
      <w:bookmarkStart w:id="382" w:name="_Toc9843"/>
      <w:bookmarkStart w:id="383" w:name="_Toc12202"/>
      <w:bookmarkStart w:id="384" w:name="_Toc8114"/>
      <w:bookmarkStart w:id="385" w:name="_Toc6992"/>
      <w:bookmarkStart w:id="386" w:name="_Toc22748"/>
      <w:r>
        <w:rPr>
          <w:rFonts w:hint="eastAsia" w:ascii="仿宋" w:hAnsi="仿宋" w:eastAsia="仿宋" w:cs="仿宋"/>
          <w:color w:val="auto"/>
          <w:sz w:val="24"/>
          <w:szCs w:val="32"/>
          <w:highlight w:val="none"/>
          <w:lang w:val="en-US" w:eastAsia="zh-CN"/>
        </w:rPr>
        <w:t>注：本项目合同条款在中标后由合同各方签订。</w:t>
      </w:r>
    </w:p>
    <w:bookmarkEnd w:id="370"/>
    <w:p w14:paraId="16235494">
      <w:pPr>
        <w:rPr>
          <w:rFonts w:hint="eastAsia" w:ascii="仿宋" w:hAnsi="仿宋" w:eastAsia="仿宋" w:cs="仿宋"/>
          <w:b/>
          <w:color w:val="auto"/>
          <w:highlight w:val="none"/>
        </w:rPr>
      </w:pPr>
      <w:r>
        <w:rPr>
          <w:rFonts w:hint="eastAsia" w:ascii="仿宋" w:hAnsi="仿宋" w:eastAsia="仿宋" w:cs="仿宋"/>
          <w:b/>
          <w:color w:val="auto"/>
          <w:highlight w:val="none"/>
        </w:rPr>
        <w:br w:type="page"/>
      </w:r>
    </w:p>
    <w:p w14:paraId="4029C9B8">
      <w:pPr>
        <w:pStyle w:val="2"/>
        <w:spacing w:before="0" w:beforeLines="0" w:after="0" w:afterLines="0" w:line="360" w:lineRule="auto"/>
        <w:rPr>
          <w:rFonts w:hint="eastAsia" w:ascii="仿宋" w:hAnsi="仿宋" w:eastAsia="仿宋" w:cs="仿宋"/>
          <w:b/>
          <w:color w:val="auto"/>
          <w:highlight w:val="none"/>
        </w:rPr>
      </w:pPr>
      <w:bookmarkStart w:id="387" w:name="_Toc26237"/>
      <w:r>
        <w:rPr>
          <w:rFonts w:hint="eastAsia" w:ascii="仿宋" w:hAnsi="仿宋" w:eastAsia="仿宋" w:cs="仿宋"/>
          <w:b/>
          <w:color w:val="auto"/>
          <w:highlight w:val="none"/>
        </w:rPr>
        <w:t xml:space="preserve">第七篇  </w:t>
      </w:r>
      <w:r>
        <w:rPr>
          <w:rFonts w:hint="eastAsia" w:ascii="仿宋" w:hAnsi="仿宋" w:eastAsia="仿宋" w:cs="仿宋"/>
          <w:b/>
          <w:color w:val="auto"/>
          <w:highlight w:val="none"/>
          <w:lang w:eastAsia="zh-CN"/>
        </w:rPr>
        <w:t>响应文件</w:t>
      </w:r>
      <w:r>
        <w:rPr>
          <w:rFonts w:hint="eastAsia" w:ascii="仿宋" w:hAnsi="仿宋" w:eastAsia="仿宋" w:cs="仿宋"/>
          <w:b/>
          <w:color w:val="auto"/>
          <w:highlight w:val="none"/>
        </w:rPr>
        <w:t>格式</w:t>
      </w:r>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p>
    <w:p w14:paraId="66910DB3">
      <w:pPr>
        <w:snapToGrid w:val="0"/>
        <w:spacing w:line="400" w:lineRule="exact"/>
        <w:ind w:firstLine="482" w:firstLineChars="200"/>
        <w:outlineLvl w:val="0"/>
        <w:rPr>
          <w:rFonts w:hint="eastAsia" w:ascii="仿宋" w:hAnsi="仿宋" w:eastAsia="仿宋" w:cs="仿宋"/>
          <w:b/>
          <w:color w:val="auto"/>
          <w:sz w:val="24"/>
          <w:highlight w:val="none"/>
        </w:rPr>
      </w:pPr>
      <w:bookmarkStart w:id="388" w:name="_Toc28808"/>
      <w:bookmarkStart w:id="389" w:name="_Toc11173"/>
      <w:r>
        <w:rPr>
          <w:rFonts w:hint="eastAsia" w:ascii="仿宋" w:hAnsi="仿宋" w:eastAsia="仿宋" w:cs="仿宋"/>
          <w:b/>
          <w:color w:val="auto"/>
          <w:sz w:val="24"/>
          <w:highlight w:val="none"/>
        </w:rPr>
        <w:t>一、经济文件</w:t>
      </w:r>
      <w:bookmarkEnd w:id="388"/>
      <w:bookmarkEnd w:id="389"/>
    </w:p>
    <w:p w14:paraId="5D3031C2">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（一）开标一览表</w:t>
      </w:r>
    </w:p>
    <w:p w14:paraId="146544B1">
      <w:pPr>
        <w:snapToGrid w:val="0"/>
        <w:spacing w:line="40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明细报价表</w:t>
      </w:r>
    </w:p>
    <w:p w14:paraId="4CC2B23F">
      <w:pPr>
        <w:snapToGrid w:val="0"/>
        <w:spacing w:line="400" w:lineRule="exact"/>
        <w:ind w:firstLine="482" w:firstLineChars="200"/>
        <w:outlineLvl w:val="0"/>
        <w:rPr>
          <w:rFonts w:hint="eastAsia" w:ascii="仿宋" w:hAnsi="仿宋" w:eastAsia="仿宋" w:cs="仿宋"/>
          <w:b/>
          <w:color w:val="auto"/>
          <w:sz w:val="24"/>
          <w:highlight w:val="none"/>
        </w:rPr>
      </w:pPr>
      <w:bookmarkStart w:id="390" w:name="_Toc30460"/>
      <w:bookmarkStart w:id="391" w:name="_Toc24657"/>
      <w:r>
        <w:rPr>
          <w:rFonts w:hint="eastAsia" w:ascii="仿宋" w:hAnsi="仿宋" w:eastAsia="仿宋" w:cs="仿宋"/>
          <w:b/>
          <w:color w:val="auto"/>
          <w:sz w:val="24"/>
          <w:highlight w:val="none"/>
        </w:rPr>
        <w:t>二、服务文件</w:t>
      </w:r>
      <w:bookmarkEnd w:id="390"/>
      <w:bookmarkEnd w:id="391"/>
    </w:p>
    <w:p w14:paraId="7F64CAE1">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w:t>
      </w:r>
      <w:r>
        <w:rPr>
          <w:rFonts w:hint="eastAsia" w:ascii="仿宋" w:hAnsi="仿宋" w:eastAsia="仿宋" w:cs="仿宋"/>
          <w:color w:val="auto"/>
          <w:sz w:val="24"/>
          <w:szCs w:val="28"/>
          <w:highlight w:val="none"/>
        </w:rPr>
        <w:t>服务条款差异表</w:t>
      </w:r>
    </w:p>
    <w:p w14:paraId="1028CD5E">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w:t>
      </w:r>
      <w:r>
        <w:rPr>
          <w:rFonts w:hint="eastAsia" w:ascii="仿宋" w:hAnsi="仿宋" w:eastAsia="仿宋" w:cs="仿宋"/>
          <w:color w:val="auto"/>
          <w:sz w:val="24"/>
          <w:szCs w:val="28"/>
          <w:highlight w:val="none"/>
        </w:rPr>
        <w:t>其他服务资料</w:t>
      </w:r>
    </w:p>
    <w:p w14:paraId="5E72E6D4">
      <w:pPr>
        <w:snapToGrid w:val="0"/>
        <w:spacing w:line="400" w:lineRule="exact"/>
        <w:ind w:firstLine="482" w:firstLineChars="200"/>
        <w:outlineLvl w:val="0"/>
        <w:rPr>
          <w:rFonts w:hint="eastAsia" w:ascii="仿宋" w:hAnsi="仿宋" w:eastAsia="仿宋" w:cs="仿宋"/>
          <w:b/>
          <w:color w:val="auto"/>
          <w:sz w:val="24"/>
          <w:highlight w:val="none"/>
        </w:rPr>
      </w:pPr>
      <w:bookmarkStart w:id="392" w:name="_Toc6061"/>
      <w:bookmarkStart w:id="393" w:name="_Toc28369"/>
      <w:r>
        <w:rPr>
          <w:rFonts w:hint="eastAsia" w:ascii="仿宋" w:hAnsi="仿宋" w:eastAsia="仿宋" w:cs="仿宋"/>
          <w:b/>
          <w:color w:val="auto"/>
          <w:sz w:val="24"/>
          <w:highlight w:val="none"/>
        </w:rPr>
        <w:t>三、商务文件</w:t>
      </w:r>
      <w:bookmarkEnd w:id="392"/>
      <w:bookmarkEnd w:id="393"/>
    </w:p>
    <w:p w14:paraId="7A885E9D">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（一）竞选函（格式）</w:t>
      </w:r>
    </w:p>
    <w:p w14:paraId="508A983A">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（二）商务条款差异表</w:t>
      </w:r>
    </w:p>
    <w:p w14:paraId="117D279C">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（三）其他商务资料</w:t>
      </w:r>
    </w:p>
    <w:p w14:paraId="28AB19D9">
      <w:pPr>
        <w:tabs>
          <w:tab w:val="left" w:pos="1764"/>
        </w:tabs>
        <w:snapToGrid w:val="0"/>
        <w:spacing w:line="400" w:lineRule="exact"/>
        <w:ind w:firstLine="482" w:firstLineChars="200"/>
        <w:outlineLvl w:val="0"/>
        <w:rPr>
          <w:rFonts w:hint="eastAsia" w:ascii="仿宋" w:hAnsi="仿宋" w:eastAsia="仿宋" w:cs="仿宋"/>
          <w:b/>
          <w:color w:val="auto"/>
          <w:sz w:val="24"/>
          <w:highlight w:val="none"/>
        </w:rPr>
      </w:pPr>
      <w:bookmarkStart w:id="394" w:name="_Toc23028"/>
      <w:bookmarkStart w:id="395" w:name="_Toc19046"/>
      <w:r>
        <w:rPr>
          <w:rFonts w:hint="eastAsia" w:ascii="仿宋" w:hAnsi="仿宋" w:eastAsia="仿宋" w:cs="仿宋"/>
          <w:b/>
          <w:color w:val="auto"/>
          <w:sz w:val="24"/>
          <w:highlight w:val="none"/>
        </w:rPr>
        <w:t>四、其他</w:t>
      </w:r>
      <w:bookmarkEnd w:id="394"/>
      <w:bookmarkEnd w:id="395"/>
    </w:p>
    <w:p w14:paraId="407F41A6">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（一）其他与项目有关的资料（自附）</w:t>
      </w:r>
    </w:p>
    <w:p w14:paraId="231A0AA8">
      <w:pPr>
        <w:snapToGrid w:val="0"/>
        <w:spacing w:line="400" w:lineRule="exact"/>
        <w:ind w:firstLine="482" w:firstLineChars="200"/>
        <w:outlineLvl w:val="0"/>
        <w:rPr>
          <w:rFonts w:hint="eastAsia" w:ascii="仿宋" w:hAnsi="仿宋" w:eastAsia="仿宋" w:cs="仿宋"/>
          <w:b/>
          <w:color w:val="auto"/>
          <w:sz w:val="24"/>
          <w:highlight w:val="none"/>
        </w:rPr>
      </w:pPr>
      <w:bookmarkStart w:id="396" w:name="_Toc16407"/>
      <w:bookmarkStart w:id="397" w:name="_Toc8453"/>
      <w:r>
        <w:rPr>
          <w:rFonts w:hint="eastAsia" w:ascii="仿宋" w:hAnsi="仿宋" w:eastAsia="仿宋" w:cs="仿宋"/>
          <w:b/>
          <w:color w:val="auto"/>
          <w:sz w:val="24"/>
          <w:highlight w:val="none"/>
        </w:rPr>
        <w:t>五、资格文件</w:t>
      </w:r>
      <w:bookmarkEnd w:id="396"/>
      <w:bookmarkEnd w:id="397"/>
    </w:p>
    <w:p w14:paraId="1190EB3E">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（一）法人营业执照（副本）或事业单位法人证书（副本）或个体工商户营业执照或有效的自然人身份证明或社会团体法人登记证书复印件</w:t>
      </w:r>
    </w:p>
    <w:p w14:paraId="61692B57">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（二）法定代表人身份证明书（格式）</w:t>
      </w:r>
    </w:p>
    <w:p w14:paraId="1B2EFB31">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（三）法定代表人授权委托书（格式）</w:t>
      </w:r>
    </w:p>
    <w:p w14:paraId="543E0F34">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（四）基本资格条件承诺函（格式）</w:t>
      </w:r>
    </w:p>
    <w:p w14:paraId="44E49986">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（五）特定资格条件证书或证明文件</w:t>
      </w:r>
    </w:p>
    <w:p w14:paraId="147BD965">
      <w:pPr>
        <w:pStyle w:val="3"/>
        <w:pageBreakBefore/>
        <w:spacing w:line="500" w:lineRule="exact"/>
        <w:ind w:firstLine="562" w:firstLineChars="200"/>
        <w:rPr>
          <w:rFonts w:hint="eastAsia" w:ascii="仿宋" w:hAnsi="仿宋" w:eastAsia="仿宋" w:cs="仿宋"/>
          <w:b/>
          <w:color w:val="auto"/>
          <w:szCs w:val="28"/>
          <w:highlight w:val="none"/>
        </w:rPr>
      </w:pPr>
      <w:bookmarkStart w:id="398" w:name="_Toc25659"/>
      <w:bookmarkStart w:id="399" w:name="_Toc10124"/>
      <w:bookmarkStart w:id="400" w:name="_Toc13010"/>
      <w:bookmarkStart w:id="401" w:name="_Toc31914"/>
      <w:bookmarkStart w:id="402" w:name="_Toc15893"/>
      <w:bookmarkStart w:id="403" w:name="_Toc14568"/>
      <w:bookmarkStart w:id="404" w:name="_Toc13547"/>
      <w:bookmarkStart w:id="405" w:name="_Toc21561"/>
      <w:bookmarkStart w:id="406" w:name="_Toc27612"/>
      <w:bookmarkStart w:id="407" w:name="_Toc31828"/>
      <w:bookmarkStart w:id="408" w:name="_Toc106030417"/>
      <w:bookmarkStart w:id="409" w:name="_Toc18349"/>
      <w:bookmarkStart w:id="410" w:name="_Toc29821"/>
      <w:bookmarkStart w:id="411" w:name="_Toc14552"/>
      <w:bookmarkStart w:id="412" w:name="_Toc23361"/>
      <w:bookmarkStart w:id="413" w:name="_Toc75793540"/>
      <w:bookmarkStart w:id="414" w:name="_Toc27943"/>
      <w:bookmarkStart w:id="415" w:name="_Toc429584884"/>
      <w:r>
        <w:rPr>
          <w:rFonts w:hint="eastAsia" w:ascii="仿宋" w:hAnsi="仿宋" w:eastAsia="仿宋" w:cs="仿宋"/>
          <w:b/>
          <w:color w:val="auto"/>
          <w:szCs w:val="28"/>
          <w:highlight w:val="none"/>
        </w:rPr>
        <w:t>一、经济文件</w:t>
      </w:r>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p>
    <w:p w14:paraId="6290FA1E">
      <w:pPr>
        <w:snapToGrid w:val="0"/>
        <w:spacing w:line="500" w:lineRule="exact"/>
        <w:jc w:val="center"/>
        <w:rPr>
          <w:rFonts w:hint="eastAsia" w:ascii="仿宋" w:hAnsi="仿宋" w:eastAsia="仿宋" w:cs="仿宋"/>
          <w:color w:val="auto"/>
          <w:sz w:val="28"/>
          <w:szCs w:val="36"/>
          <w:highlight w:val="none"/>
        </w:rPr>
      </w:pPr>
      <w:r>
        <w:rPr>
          <w:rFonts w:hint="eastAsia" w:ascii="仿宋" w:hAnsi="仿宋" w:eastAsia="仿宋" w:cs="仿宋"/>
          <w:color w:val="auto"/>
          <w:sz w:val="28"/>
          <w:szCs w:val="36"/>
          <w:highlight w:val="none"/>
        </w:rPr>
        <w:t>（一）开标一览表</w:t>
      </w:r>
    </w:p>
    <w:p w14:paraId="7FBA3529">
      <w:pPr>
        <w:snapToGrid w:val="0"/>
        <w:spacing w:line="4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比选项目名称：</w:t>
      </w:r>
    </w:p>
    <w:tbl>
      <w:tblPr>
        <w:tblStyle w:val="60"/>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7"/>
        <w:gridCol w:w="7331"/>
      </w:tblGrid>
      <w:tr w14:paraId="248A2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0" w:hRule="atLeast"/>
        </w:trPr>
        <w:tc>
          <w:tcPr>
            <w:tcW w:w="2297" w:type="dxa"/>
            <w:vAlign w:val="center"/>
          </w:tcPr>
          <w:p w14:paraId="22B70FE2">
            <w:pPr>
              <w:spacing w:line="5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w:t>
            </w:r>
          </w:p>
        </w:tc>
        <w:tc>
          <w:tcPr>
            <w:tcW w:w="7331" w:type="dxa"/>
            <w:vAlign w:val="center"/>
          </w:tcPr>
          <w:p w14:paraId="63299548">
            <w:pPr>
              <w:spacing w:line="500" w:lineRule="exact"/>
              <w:jc w:val="center"/>
              <w:rPr>
                <w:rFonts w:hint="eastAsia" w:ascii="仿宋" w:hAnsi="仿宋" w:eastAsia="仿宋" w:cs="仿宋"/>
                <w:color w:val="auto"/>
                <w:sz w:val="24"/>
                <w:szCs w:val="24"/>
                <w:highlight w:val="none"/>
              </w:rPr>
            </w:pPr>
          </w:p>
        </w:tc>
      </w:tr>
      <w:tr w14:paraId="3492C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trPr>
        <w:tc>
          <w:tcPr>
            <w:tcW w:w="2297" w:type="dxa"/>
            <w:vAlign w:val="center"/>
          </w:tcPr>
          <w:p w14:paraId="52DCD053">
            <w:pPr>
              <w:spacing w:line="50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项目名称</w:t>
            </w:r>
          </w:p>
        </w:tc>
        <w:tc>
          <w:tcPr>
            <w:tcW w:w="7331" w:type="dxa"/>
            <w:shd w:val="clear" w:color="auto" w:fill="auto"/>
            <w:vAlign w:val="center"/>
          </w:tcPr>
          <w:p w14:paraId="4CCCAF4E">
            <w:pPr>
              <w:spacing w:line="50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暂定总价（小写）</w:t>
            </w:r>
          </w:p>
        </w:tc>
      </w:tr>
      <w:tr w14:paraId="07BF8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0" w:hRule="atLeast"/>
        </w:trPr>
        <w:tc>
          <w:tcPr>
            <w:tcW w:w="2297" w:type="dxa"/>
            <w:tcBorders>
              <w:bottom w:val="single" w:color="auto" w:sz="4" w:space="0"/>
            </w:tcBorders>
            <w:vAlign w:val="center"/>
          </w:tcPr>
          <w:p w14:paraId="0ACA1E52">
            <w:pPr>
              <w:spacing w:line="500" w:lineRule="exact"/>
              <w:rPr>
                <w:rFonts w:hint="eastAsia" w:ascii="仿宋" w:hAnsi="仿宋" w:eastAsia="仿宋" w:cs="仿宋"/>
                <w:color w:val="auto"/>
                <w:sz w:val="24"/>
                <w:szCs w:val="24"/>
                <w:highlight w:val="none"/>
              </w:rPr>
            </w:pPr>
          </w:p>
        </w:tc>
        <w:tc>
          <w:tcPr>
            <w:tcW w:w="7331" w:type="dxa"/>
            <w:tcBorders>
              <w:bottom w:val="single" w:color="auto" w:sz="4" w:space="0"/>
            </w:tcBorders>
            <w:shd w:val="clear" w:color="auto" w:fill="auto"/>
            <w:vAlign w:val="top"/>
          </w:tcPr>
          <w:p w14:paraId="01355362">
            <w:pPr>
              <w:spacing w:line="500" w:lineRule="exact"/>
              <w:rPr>
                <w:rFonts w:hint="eastAsia" w:ascii="仿宋" w:hAnsi="仿宋" w:eastAsia="仿宋" w:cs="仿宋"/>
                <w:color w:val="auto"/>
                <w:sz w:val="24"/>
                <w:szCs w:val="24"/>
                <w:highlight w:val="none"/>
              </w:rPr>
            </w:pPr>
          </w:p>
        </w:tc>
      </w:tr>
      <w:tr w14:paraId="2274D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trPr>
        <w:tc>
          <w:tcPr>
            <w:tcW w:w="9628" w:type="dxa"/>
            <w:gridSpan w:val="2"/>
            <w:tcBorders>
              <w:bottom w:val="single" w:color="auto" w:sz="4" w:space="0"/>
            </w:tcBorders>
            <w:vAlign w:val="center"/>
          </w:tcPr>
          <w:p w14:paraId="4039AE7D">
            <w:pPr>
              <w:spacing w:line="5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暂定总价</w:t>
            </w:r>
            <w:r>
              <w:rPr>
                <w:rFonts w:hint="eastAsia" w:ascii="仿宋" w:hAnsi="仿宋" w:eastAsia="仿宋" w:cs="仿宋"/>
                <w:color w:val="auto"/>
                <w:sz w:val="24"/>
                <w:szCs w:val="24"/>
                <w:highlight w:val="none"/>
              </w:rPr>
              <w:t xml:space="preserve">（大写）：                           </w:t>
            </w:r>
          </w:p>
        </w:tc>
      </w:tr>
      <w:tr w14:paraId="412A5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0" w:hRule="atLeast"/>
        </w:trPr>
        <w:tc>
          <w:tcPr>
            <w:tcW w:w="9628" w:type="dxa"/>
            <w:gridSpan w:val="2"/>
            <w:vAlign w:val="center"/>
          </w:tcPr>
          <w:p w14:paraId="7CDDD7DD">
            <w:pPr>
              <w:pStyle w:val="35"/>
              <w:spacing w:line="5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备注：</w:t>
            </w:r>
          </w:p>
        </w:tc>
      </w:tr>
    </w:tbl>
    <w:p w14:paraId="7773E87C">
      <w:pPr>
        <w:pStyle w:val="35"/>
        <w:spacing w:line="500" w:lineRule="exact"/>
        <w:rPr>
          <w:rFonts w:hint="eastAsia" w:ascii="仿宋" w:hAnsi="仿宋" w:eastAsia="仿宋" w:cs="仿宋"/>
          <w:color w:val="auto"/>
          <w:sz w:val="24"/>
          <w:szCs w:val="28"/>
          <w:highlight w:val="none"/>
        </w:rPr>
      </w:pPr>
    </w:p>
    <w:p w14:paraId="4F63685D">
      <w:pPr>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供应商：                    法定代表人（或法定代表人授权代表）或自然人：</w:t>
      </w:r>
    </w:p>
    <w:p w14:paraId="62364A8E">
      <w:pPr>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（供应商公章）                               （签署或盖章）</w:t>
      </w:r>
    </w:p>
    <w:p w14:paraId="5FEF0108">
      <w:pPr>
        <w:spacing w:line="500" w:lineRule="exact"/>
        <w:rPr>
          <w:rFonts w:hint="eastAsia" w:ascii="仿宋" w:hAnsi="仿宋" w:eastAsia="仿宋" w:cs="仿宋"/>
          <w:color w:val="auto"/>
          <w:sz w:val="24"/>
          <w:szCs w:val="28"/>
          <w:highlight w:val="none"/>
        </w:rPr>
      </w:pPr>
    </w:p>
    <w:p w14:paraId="5CBAE30C">
      <w:pPr>
        <w:spacing w:line="500" w:lineRule="exact"/>
        <w:rPr>
          <w:rFonts w:hint="eastAsia" w:ascii="仿宋" w:hAnsi="仿宋" w:eastAsia="仿宋" w:cs="仿宋"/>
          <w:color w:val="auto"/>
          <w:sz w:val="24"/>
          <w:szCs w:val="28"/>
          <w:highlight w:val="none"/>
        </w:rPr>
      </w:pPr>
    </w:p>
    <w:p w14:paraId="609D8D55">
      <w:pPr>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年     月     日</w:t>
      </w:r>
    </w:p>
    <w:p w14:paraId="682692AB">
      <w:pPr>
        <w:snapToGrid w:val="0"/>
        <w:spacing w:line="500" w:lineRule="exact"/>
        <w:ind w:firstLine="480" w:firstLineChars="200"/>
        <w:rPr>
          <w:rFonts w:hint="eastAsia" w:ascii="仿宋" w:hAnsi="仿宋" w:eastAsia="仿宋" w:cs="仿宋"/>
          <w:color w:val="auto"/>
          <w:sz w:val="24"/>
          <w:szCs w:val="28"/>
          <w:highlight w:val="none"/>
        </w:rPr>
      </w:pPr>
    </w:p>
    <w:p w14:paraId="48D5233B">
      <w:pPr>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说明：</w:t>
      </w:r>
    </w:p>
    <w:p w14:paraId="743507F2">
      <w:pPr>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1.开标一览表按格式填列；</w:t>
      </w:r>
    </w:p>
    <w:p w14:paraId="6E1B867F">
      <w:pPr>
        <w:snapToGrid w:val="0"/>
        <w:spacing w:line="500" w:lineRule="exact"/>
        <w:ind w:firstLine="480" w:firstLineChars="200"/>
        <w:rPr>
          <w:rFonts w:hint="eastAsia" w:ascii="仿宋" w:hAnsi="仿宋" w:eastAsia="仿宋" w:cs="仿宋"/>
          <w:color w:val="auto"/>
          <w:sz w:val="24"/>
          <w:szCs w:val="28"/>
          <w:highlight w:val="none"/>
        </w:rPr>
        <w:sectPr>
          <w:headerReference r:id="rId10" w:type="default"/>
          <w:footerReference r:id="rId11" w:type="default"/>
          <w:pgSz w:w="11906" w:h="16838"/>
          <w:pgMar w:top="2098" w:right="1474" w:bottom="1984" w:left="1587" w:header="850" w:footer="1587" w:gutter="0"/>
          <w:pgNumType w:fmt="decimal"/>
          <w:cols w:space="720" w:num="1"/>
          <w:docGrid w:type="lines" w:linePitch="435" w:charSpace="0"/>
        </w:sectPr>
      </w:pPr>
      <w:r>
        <w:rPr>
          <w:rFonts w:hint="eastAsia" w:ascii="仿宋" w:hAnsi="仿宋" w:eastAsia="仿宋" w:cs="仿宋"/>
          <w:color w:val="auto"/>
          <w:sz w:val="24"/>
          <w:szCs w:val="28"/>
          <w:highlight w:val="none"/>
        </w:rPr>
        <w:t>2.开标一览表在开标大会上当众宣读，务必填写清楚，准确无误；</w:t>
      </w:r>
    </w:p>
    <w:p w14:paraId="2D8BF8F2">
      <w:pPr>
        <w:pStyle w:val="3"/>
        <w:pageBreakBefore/>
        <w:spacing w:line="500" w:lineRule="exact"/>
        <w:rPr>
          <w:rFonts w:hint="default" w:ascii="仿宋" w:hAnsi="仿宋" w:eastAsia="仿宋" w:cs="仿宋"/>
          <w:b w:val="0"/>
          <w:bCs/>
          <w:color w:val="auto"/>
          <w:sz w:val="24"/>
          <w:szCs w:val="24"/>
          <w:highlight w:val="none"/>
          <w:lang w:val="en-US" w:eastAsia="zh-CN"/>
        </w:rPr>
      </w:pPr>
      <w:bookmarkStart w:id="416" w:name="_Toc3224"/>
      <w:bookmarkStart w:id="417" w:name="_Toc1449"/>
      <w:bookmarkStart w:id="418" w:name="_Toc21779"/>
      <w:bookmarkStart w:id="419" w:name="_Toc15573"/>
      <w:bookmarkStart w:id="420" w:name="_Toc15891"/>
      <w:bookmarkStart w:id="421" w:name="_Toc23774"/>
      <w:bookmarkStart w:id="422" w:name="_Toc106030418"/>
      <w:bookmarkStart w:id="423" w:name="_Toc3836"/>
      <w:bookmarkStart w:id="424" w:name="_Toc11188"/>
      <w:bookmarkStart w:id="425" w:name="_Toc2386"/>
      <w:bookmarkStart w:id="426" w:name="_Toc14980"/>
      <w:bookmarkStart w:id="427" w:name="_Toc26723"/>
      <w:bookmarkStart w:id="428" w:name="_Toc2784"/>
      <w:bookmarkStart w:id="429" w:name="_Toc1842"/>
      <w:bookmarkStart w:id="430" w:name="_Toc5166"/>
      <w:bookmarkStart w:id="431" w:name="_Toc493178790"/>
      <w:bookmarkStart w:id="432" w:name="_Toc13820"/>
      <w:bookmarkStart w:id="433" w:name="_Toc75793541"/>
      <w:bookmarkStart w:id="434" w:name="_Toc7244"/>
      <w:bookmarkStart w:id="435" w:name="_Toc31344"/>
      <w:bookmarkStart w:id="436" w:name="_Toc29441"/>
      <w:bookmarkStart w:id="437" w:name="_Toc21203"/>
      <w:r>
        <w:rPr>
          <w:rFonts w:hint="eastAsia" w:ascii="仿宋" w:hAnsi="仿宋" w:eastAsia="仿宋" w:cs="仿宋"/>
          <w:b w:val="0"/>
          <w:bCs/>
          <w:color w:val="auto"/>
          <w:sz w:val="24"/>
          <w:szCs w:val="24"/>
          <w:highlight w:val="none"/>
        </w:rPr>
        <w:t>（二）</w:t>
      </w:r>
      <w:r>
        <w:rPr>
          <w:rFonts w:hint="eastAsia" w:ascii="仿宋" w:hAnsi="仿宋" w:eastAsia="仿宋" w:cs="仿宋"/>
          <w:b w:val="0"/>
          <w:bCs/>
          <w:color w:val="auto"/>
          <w:sz w:val="24"/>
          <w:szCs w:val="24"/>
          <w:highlight w:val="none"/>
          <w:lang w:val="en-US" w:eastAsia="zh-CN"/>
        </w:rPr>
        <w:t>明细报价表</w:t>
      </w:r>
    </w:p>
    <w:tbl>
      <w:tblPr>
        <w:tblStyle w:val="60"/>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8"/>
        <w:gridCol w:w="1572"/>
        <w:gridCol w:w="894"/>
        <w:gridCol w:w="1346"/>
        <w:gridCol w:w="1911"/>
        <w:gridCol w:w="781"/>
        <w:gridCol w:w="894"/>
        <w:gridCol w:w="668"/>
        <w:gridCol w:w="894"/>
      </w:tblGrid>
      <w:tr w14:paraId="4EF86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000" w:type="pct"/>
            <w:gridSpan w:val="9"/>
            <w:tcBorders>
              <w:top w:val="nil"/>
              <w:left w:val="nil"/>
              <w:bottom w:val="nil"/>
              <w:right w:val="nil"/>
            </w:tcBorders>
            <w:shd w:val="clear" w:color="auto" w:fill="auto"/>
            <w:noWrap/>
            <w:vAlign w:val="center"/>
          </w:tcPr>
          <w:p w14:paraId="601A174E">
            <w:pPr>
              <w:snapToGrid w:val="0"/>
              <w:spacing w:line="400" w:lineRule="exact"/>
              <w:ind w:firstLine="480" w:firstLineChars="200"/>
              <w:rPr>
                <w:rFonts w:hint="eastAsia" w:ascii="仿宋" w:hAnsi="仿宋" w:eastAsia="仿宋" w:cs="仿宋"/>
                <w:i w:val="0"/>
                <w:iCs w:val="0"/>
                <w:color w:val="auto"/>
                <w:sz w:val="28"/>
                <w:szCs w:val="28"/>
                <w:highlight w:val="none"/>
                <w:u w:val="none"/>
              </w:rPr>
            </w:pPr>
            <w:r>
              <w:rPr>
                <w:rFonts w:hint="eastAsia" w:ascii="仿宋" w:hAnsi="仿宋" w:eastAsia="仿宋" w:cs="仿宋"/>
                <w:color w:val="auto"/>
                <w:sz w:val="24"/>
                <w:szCs w:val="28"/>
                <w:highlight w:val="none"/>
              </w:rPr>
              <w:t xml:space="preserve">比选项目名称： </w:t>
            </w:r>
            <w:r>
              <w:rPr>
                <w:rFonts w:hint="eastAsia" w:ascii="仿宋" w:hAnsi="仿宋" w:eastAsia="仿宋" w:cs="仿宋"/>
                <w:color w:val="auto"/>
                <w:sz w:val="24"/>
                <w:szCs w:val="28"/>
                <w:highlight w:val="none"/>
                <w:lang w:val="en-US" w:eastAsia="zh-CN"/>
              </w:rPr>
              <w:t xml:space="preserve">                                         </w:t>
            </w:r>
            <w:r>
              <w:rPr>
                <w:rFonts w:hint="eastAsia" w:ascii="仿宋" w:hAnsi="仿宋" w:eastAsia="仿宋" w:cs="仿宋"/>
                <w:color w:val="auto"/>
                <w:sz w:val="24"/>
                <w:szCs w:val="28"/>
                <w:highlight w:val="none"/>
              </w:rPr>
              <w:t xml:space="preserve"> 单位：</w:t>
            </w:r>
          </w:p>
        </w:tc>
      </w:tr>
      <w:tr w14:paraId="69388C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088F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序号</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E138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品牌</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BAEE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类型</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6C07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型号</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EE3C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设备编号</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8D4D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层数</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8229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限速</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4F54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单价</w:t>
            </w:r>
          </w:p>
        </w:tc>
        <w:tc>
          <w:tcPr>
            <w:tcW w:w="4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58013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备注</w:t>
            </w:r>
          </w:p>
        </w:tc>
      </w:tr>
      <w:tr w14:paraId="7170E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79B7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22E6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F851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6F4B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E5C9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L0MO-014631.001</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B483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3EBE2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32C5E">
            <w:pPr>
              <w:jc w:val="center"/>
              <w:rPr>
                <w:rFonts w:hint="eastAsia" w:ascii="仿宋" w:hAnsi="仿宋" w:eastAsia="仿宋" w:cs="仿宋"/>
                <w:i w:val="0"/>
                <w:iCs w:val="0"/>
                <w:color w:val="auto"/>
                <w:sz w:val="24"/>
                <w:szCs w:val="24"/>
                <w:highlight w:val="none"/>
                <w:u w:val="none"/>
              </w:rPr>
            </w:pPr>
          </w:p>
        </w:tc>
        <w:tc>
          <w:tcPr>
            <w:tcW w:w="4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75D6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每月两次维保，并按要求出具维保报告；2、重要接待需按要求蹲点值守；3、配合现场的检查及资料上传事宜；4、报价含所有年检费用（内检/外检）及所有的付费检测项；5、报价含300以内的配件免费更换（市场均价）。</w:t>
            </w:r>
          </w:p>
        </w:tc>
      </w:tr>
      <w:tr w14:paraId="0F8E3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6095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7FF3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56D9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B45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8264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L0MO-014631.002</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9C0F2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B43DA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63CA4">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799B14">
            <w:pPr>
              <w:jc w:val="center"/>
              <w:rPr>
                <w:rFonts w:hint="eastAsia" w:ascii="仿宋" w:hAnsi="仿宋" w:eastAsia="仿宋" w:cs="仿宋"/>
                <w:i w:val="0"/>
                <w:iCs w:val="0"/>
                <w:color w:val="auto"/>
                <w:sz w:val="24"/>
                <w:szCs w:val="24"/>
                <w:highlight w:val="none"/>
                <w:u w:val="none"/>
              </w:rPr>
            </w:pPr>
          </w:p>
        </w:tc>
      </w:tr>
      <w:tr w14:paraId="16108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B169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44C6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B874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C42D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01F5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L0MO-014631.003</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660EE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A2FF4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AC826">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731EA1">
            <w:pPr>
              <w:jc w:val="center"/>
              <w:rPr>
                <w:rFonts w:hint="eastAsia" w:ascii="仿宋" w:hAnsi="仿宋" w:eastAsia="仿宋" w:cs="仿宋"/>
                <w:i w:val="0"/>
                <w:iCs w:val="0"/>
                <w:color w:val="auto"/>
                <w:sz w:val="24"/>
                <w:szCs w:val="24"/>
                <w:highlight w:val="none"/>
                <w:u w:val="none"/>
              </w:rPr>
            </w:pPr>
          </w:p>
        </w:tc>
      </w:tr>
      <w:tr w14:paraId="582DB7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BB0D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C7E5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1F8B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BE30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BD47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L0MO-014631.004</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E3883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1BC59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E6443">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979A14">
            <w:pPr>
              <w:jc w:val="center"/>
              <w:rPr>
                <w:rFonts w:hint="eastAsia" w:ascii="仿宋" w:hAnsi="仿宋" w:eastAsia="仿宋" w:cs="仿宋"/>
                <w:i w:val="0"/>
                <w:iCs w:val="0"/>
                <w:color w:val="auto"/>
                <w:sz w:val="24"/>
                <w:szCs w:val="24"/>
                <w:highlight w:val="none"/>
                <w:u w:val="none"/>
              </w:rPr>
            </w:pPr>
          </w:p>
        </w:tc>
      </w:tr>
      <w:tr w14:paraId="2FDBE0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8725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ECEE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9CDF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945C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E3F7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L0MO-014631.005</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7311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494FA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828DF">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274D33">
            <w:pPr>
              <w:jc w:val="center"/>
              <w:rPr>
                <w:rFonts w:hint="eastAsia" w:ascii="仿宋" w:hAnsi="仿宋" w:eastAsia="仿宋" w:cs="仿宋"/>
                <w:i w:val="0"/>
                <w:iCs w:val="0"/>
                <w:color w:val="auto"/>
                <w:sz w:val="24"/>
                <w:szCs w:val="24"/>
                <w:highlight w:val="none"/>
                <w:u w:val="none"/>
              </w:rPr>
            </w:pPr>
          </w:p>
        </w:tc>
      </w:tr>
      <w:tr w14:paraId="03F24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FEA4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6</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46E2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1528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FFAD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ABBE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L0MO-014631.006</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4ABA7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E8423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3B6B3">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640668">
            <w:pPr>
              <w:jc w:val="center"/>
              <w:rPr>
                <w:rFonts w:hint="eastAsia" w:ascii="仿宋" w:hAnsi="仿宋" w:eastAsia="仿宋" w:cs="仿宋"/>
                <w:i w:val="0"/>
                <w:iCs w:val="0"/>
                <w:color w:val="auto"/>
                <w:sz w:val="24"/>
                <w:szCs w:val="24"/>
                <w:highlight w:val="none"/>
                <w:u w:val="none"/>
              </w:rPr>
            </w:pPr>
          </w:p>
        </w:tc>
      </w:tr>
      <w:tr w14:paraId="132486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7DEF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7</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E505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803D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13EB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5803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L0MO-014631.007</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82C1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AF535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D8FE0">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E86ACC">
            <w:pPr>
              <w:jc w:val="center"/>
              <w:rPr>
                <w:rFonts w:hint="eastAsia" w:ascii="仿宋" w:hAnsi="仿宋" w:eastAsia="仿宋" w:cs="仿宋"/>
                <w:i w:val="0"/>
                <w:iCs w:val="0"/>
                <w:color w:val="auto"/>
                <w:sz w:val="24"/>
                <w:szCs w:val="24"/>
                <w:highlight w:val="none"/>
                <w:u w:val="none"/>
              </w:rPr>
            </w:pPr>
          </w:p>
        </w:tc>
      </w:tr>
      <w:tr w14:paraId="33E18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52D0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8</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2C16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F097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864A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5DD9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L0MO-014631.008</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7FF4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BF6E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F5162">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F11969">
            <w:pPr>
              <w:jc w:val="center"/>
              <w:rPr>
                <w:rFonts w:hint="eastAsia" w:ascii="仿宋" w:hAnsi="仿宋" w:eastAsia="仿宋" w:cs="仿宋"/>
                <w:i w:val="0"/>
                <w:iCs w:val="0"/>
                <w:color w:val="auto"/>
                <w:sz w:val="24"/>
                <w:szCs w:val="24"/>
                <w:highlight w:val="none"/>
                <w:u w:val="none"/>
              </w:rPr>
            </w:pPr>
          </w:p>
        </w:tc>
      </w:tr>
      <w:tr w14:paraId="6A3B5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B1BD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9B23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6AAA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A526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7446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L0MO-014631.009</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C3CE3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A56C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1E23C">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EBE296">
            <w:pPr>
              <w:jc w:val="center"/>
              <w:rPr>
                <w:rFonts w:hint="eastAsia" w:ascii="仿宋" w:hAnsi="仿宋" w:eastAsia="仿宋" w:cs="仿宋"/>
                <w:i w:val="0"/>
                <w:iCs w:val="0"/>
                <w:color w:val="auto"/>
                <w:sz w:val="24"/>
                <w:szCs w:val="24"/>
                <w:highlight w:val="none"/>
                <w:u w:val="none"/>
              </w:rPr>
            </w:pPr>
          </w:p>
        </w:tc>
      </w:tr>
      <w:tr w14:paraId="344C3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DE23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F3AF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0C9D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2D95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EA36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L0MO-014631.010</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85797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73B87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DCD52">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919113">
            <w:pPr>
              <w:jc w:val="center"/>
              <w:rPr>
                <w:rFonts w:hint="eastAsia" w:ascii="仿宋" w:hAnsi="仿宋" w:eastAsia="仿宋" w:cs="仿宋"/>
                <w:i w:val="0"/>
                <w:iCs w:val="0"/>
                <w:color w:val="auto"/>
                <w:sz w:val="24"/>
                <w:szCs w:val="24"/>
                <w:highlight w:val="none"/>
                <w:u w:val="none"/>
              </w:rPr>
            </w:pPr>
          </w:p>
        </w:tc>
      </w:tr>
      <w:tr w14:paraId="492B0D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06C5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E487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7BA4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D8A1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C31E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L0MO-014631.011</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84AEA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5/5</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50B57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067F1">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A4DBAC">
            <w:pPr>
              <w:jc w:val="center"/>
              <w:rPr>
                <w:rFonts w:hint="eastAsia" w:ascii="仿宋" w:hAnsi="仿宋" w:eastAsia="仿宋" w:cs="仿宋"/>
                <w:i w:val="0"/>
                <w:iCs w:val="0"/>
                <w:color w:val="auto"/>
                <w:sz w:val="24"/>
                <w:szCs w:val="24"/>
                <w:highlight w:val="none"/>
                <w:u w:val="none"/>
              </w:rPr>
            </w:pPr>
          </w:p>
        </w:tc>
      </w:tr>
      <w:tr w14:paraId="1AFA49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6B76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12</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7915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8717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624B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3E1A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L0MO-014631.012</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99898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5/5</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ADE16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01FDD">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F9F08C">
            <w:pPr>
              <w:jc w:val="center"/>
              <w:rPr>
                <w:rFonts w:hint="eastAsia" w:ascii="仿宋" w:hAnsi="仿宋" w:eastAsia="仿宋" w:cs="仿宋"/>
                <w:i w:val="0"/>
                <w:iCs w:val="0"/>
                <w:color w:val="auto"/>
                <w:sz w:val="24"/>
                <w:szCs w:val="24"/>
                <w:highlight w:val="none"/>
                <w:u w:val="none"/>
              </w:rPr>
            </w:pPr>
          </w:p>
        </w:tc>
      </w:tr>
      <w:tr w14:paraId="2CABC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FE5D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13</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BAD0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446D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B5F9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B2A6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L0MO-014631.013</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01174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0D4B0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22EFC">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DE80A">
            <w:pPr>
              <w:jc w:val="center"/>
              <w:rPr>
                <w:rFonts w:hint="eastAsia" w:ascii="仿宋" w:hAnsi="仿宋" w:eastAsia="仿宋" w:cs="仿宋"/>
                <w:i w:val="0"/>
                <w:iCs w:val="0"/>
                <w:color w:val="auto"/>
                <w:sz w:val="24"/>
                <w:szCs w:val="24"/>
                <w:highlight w:val="none"/>
                <w:u w:val="none"/>
              </w:rPr>
            </w:pPr>
          </w:p>
        </w:tc>
      </w:tr>
      <w:tr w14:paraId="5C6D3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53CC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14</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7CA1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9113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D750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A729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L0MO-014631.014</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1FDB6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FCF9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F73C0">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511792">
            <w:pPr>
              <w:jc w:val="center"/>
              <w:rPr>
                <w:rFonts w:hint="eastAsia" w:ascii="仿宋" w:hAnsi="仿宋" w:eastAsia="仿宋" w:cs="仿宋"/>
                <w:i w:val="0"/>
                <w:iCs w:val="0"/>
                <w:color w:val="auto"/>
                <w:sz w:val="24"/>
                <w:szCs w:val="24"/>
                <w:highlight w:val="none"/>
                <w:u w:val="none"/>
              </w:rPr>
            </w:pPr>
          </w:p>
        </w:tc>
      </w:tr>
      <w:tr w14:paraId="786B9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9924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15</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C623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849F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3A31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CC56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L0MO-014631.015</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2512F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8D691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24208">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1783D9">
            <w:pPr>
              <w:jc w:val="center"/>
              <w:rPr>
                <w:rFonts w:hint="eastAsia" w:ascii="仿宋" w:hAnsi="仿宋" w:eastAsia="仿宋" w:cs="仿宋"/>
                <w:i w:val="0"/>
                <w:iCs w:val="0"/>
                <w:color w:val="auto"/>
                <w:sz w:val="24"/>
                <w:szCs w:val="24"/>
                <w:highlight w:val="none"/>
                <w:u w:val="none"/>
              </w:rPr>
            </w:pPr>
          </w:p>
        </w:tc>
      </w:tr>
      <w:tr w14:paraId="0F5672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7023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16</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14C1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C364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4CA5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1194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L0MO-014631.016</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DACA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F00EE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62CA2">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3F1CD7">
            <w:pPr>
              <w:jc w:val="center"/>
              <w:rPr>
                <w:rFonts w:hint="eastAsia" w:ascii="仿宋" w:hAnsi="仿宋" w:eastAsia="仿宋" w:cs="仿宋"/>
                <w:i w:val="0"/>
                <w:iCs w:val="0"/>
                <w:color w:val="auto"/>
                <w:sz w:val="24"/>
                <w:szCs w:val="24"/>
                <w:highlight w:val="none"/>
                <w:u w:val="none"/>
              </w:rPr>
            </w:pPr>
          </w:p>
        </w:tc>
      </w:tr>
      <w:tr w14:paraId="1A7B28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30BC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17</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9E18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22F8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3997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6F4E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L0MO-014631.017</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5DF14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01503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1A787">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04FB2A">
            <w:pPr>
              <w:jc w:val="center"/>
              <w:rPr>
                <w:rFonts w:hint="eastAsia" w:ascii="仿宋" w:hAnsi="仿宋" w:eastAsia="仿宋" w:cs="仿宋"/>
                <w:i w:val="0"/>
                <w:iCs w:val="0"/>
                <w:color w:val="auto"/>
                <w:sz w:val="24"/>
                <w:szCs w:val="24"/>
                <w:highlight w:val="none"/>
                <w:u w:val="none"/>
              </w:rPr>
            </w:pPr>
          </w:p>
        </w:tc>
      </w:tr>
      <w:tr w14:paraId="32E198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CAF9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18</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A826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C2E1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A3C2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2884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L0MO-014631.018</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3B81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4DE80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56AB9">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15313F">
            <w:pPr>
              <w:jc w:val="center"/>
              <w:rPr>
                <w:rFonts w:hint="eastAsia" w:ascii="仿宋" w:hAnsi="仿宋" w:eastAsia="仿宋" w:cs="仿宋"/>
                <w:i w:val="0"/>
                <w:iCs w:val="0"/>
                <w:color w:val="auto"/>
                <w:sz w:val="24"/>
                <w:szCs w:val="24"/>
                <w:highlight w:val="none"/>
                <w:u w:val="none"/>
              </w:rPr>
            </w:pPr>
          </w:p>
        </w:tc>
      </w:tr>
      <w:tr w14:paraId="6CFD1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CC39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0C0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006A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DA04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608E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L0MO-014631.019</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3A7D7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2C7E5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5AB4A">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5D5018">
            <w:pPr>
              <w:jc w:val="center"/>
              <w:rPr>
                <w:rFonts w:hint="eastAsia" w:ascii="仿宋" w:hAnsi="仿宋" w:eastAsia="仿宋" w:cs="仿宋"/>
                <w:i w:val="0"/>
                <w:iCs w:val="0"/>
                <w:color w:val="auto"/>
                <w:sz w:val="24"/>
                <w:szCs w:val="24"/>
                <w:highlight w:val="none"/>
                <w:u w:val="none"/>
              </w:rPr>
            </w:pPr>
          </w:p>
        </w:tc>
      </w:tr>
      <w:tr w14:paraId="7CFFB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E47A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20</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7F1B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D5C0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1E89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60A4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L0MO-014631.020</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A2AB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48CF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EB91C">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A72308">
            <w:pPr>
              <w:jc w:val="center"/>
              <w:rPr>
                <w:rFonts w:hint="eastAsia" w:ascii="仿宋" w:hAnsi="仿宋" w:eastAsia="仿宋" w:cs="仿宋"/>
                <w:i w:val="0"/>
                <w:iCs w:val="0"/>
                <w:color w:val="auto"/>
                <w:sz w:val="24"/>
                <w:szCs w:val="24"/>
                <w:highlight w:val="none"/>
                <w:u w:val="none"/>
              </w:rPr>
            </w:pPr>
          </w:p>
        </w:tc>
      </w:tr>
      <w:tr w14:paraId="5D56E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453D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21</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D192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1AFE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D967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9598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L0MO-014631.021</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BF559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C855C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288EF">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6014FB">
            <w:pPr>
              <w:jc w:val="center"/>
              <w:rPr>
                <w:rFonts w:hint="eastAsia" w:ascii="仿宋" w:hAnsi="仿宋" w:eastAsia="仿宋" w:cs="仿宋"/>
                <w:i w:val="0"/>
                <w:iCs w:val="0"/>
                <w:color w:val="auto"/>
                <w:sz w:val="24"/>
                <w:szCs w:val="24"/>
                <w:highlight w:val="none"/>
                <w:u w:val="none"/>
              </w:rPr>
            </w:pPr>
          </w:p>
        </w:tc>
      </w:tr>
      <w:tr w14:paraId="69B90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AA55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8B5E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8F34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C0EF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CB1A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L0MO-014631.022</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A631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5/5</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7981E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D685F">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F4AB81">
            <w:pPr>
              <w:jc w:val="center"/>
              <w:rPr>
                <w:rFonts w:hint="eastAsia" w:ascii="仿宋" w:hAnsi="仿宋" w:eastAsia="仿宋" w:cs="仿宋"/>
                <w:i w:val="0"/>
                <w:iCs w:val="0"/>
                <w:color w:val="auto"/>
                <w:sz w:val="24"/>
                <w:szCs w:val="24"/>
                <w:highlight w:val="none"/>
                <w:u w:val="none"/>
              </w:rPr>
            </w:pPr>
          </w:p>
        </w:tc>
      </w:tr>
      <w:tr w14:paraId="38F47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F0AA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23</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EB96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0227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2CAB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33B1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L0MO-014631.023</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4FC08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7/7</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8A33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FC24D">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3F2F40">
            <w:pPr>
              <w:jc w:val="center"/>
              <w:rPr>
                <w:rFonts w:hint="eastAsia" w:ascii="仿宋" w:hAnsi="仿宋" w:eastAsia="仿宋" w:cs="仿宋"/>
                <w:i w:val="0"/>
                <w:iCs w:val="0"/>
                <w:color w:val="auto"/>
                <w:sz w:val="24"/>
                <w:szCs w:val="24"/>
                <w:highlight w:val="none"/>
                <w:u w:val="none"/>
              </w:rPr>
            </w:pPr>
          </w:p>
        </w:tc>
      </w:tr>
      <w:tr w14:paraId="3D0B9C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73D3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24</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8D48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6102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A4CF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580D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L0MO-014631.024</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FD249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2/2</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CF67C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FF481">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D52814">
            <w:pPr>
              <w:jc w:val="center"/>
              <w:rPr>
                <w:rFonts w:hint="eastAsia" w:ascii="仿宋" w:hAnsi="仿宋" w:eastAsia="仿宋" w:cs="仿宋"/>
                <w:i w:val="0"/>
                <w:iCs w:val="0"/>
                <w:color w:val="auto"/>
                <w:sz w:val="24"/>
                <w:szCs w:val="24"/>
                <w:highlight w:val="none"/>
                <w:u w:val="none"/>
              </w:rPr>
            </w:pPr>
          </w:p>
        </w:tc>
      </w:tr>
      <w:tr w14:paraId="41BB20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BE9E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25</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1A02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蒂升电梯（中</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国）有限公司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BEAC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905C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meta200MRL</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5EF2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L0MO-014631.025</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5E57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4/4</w:t>
            </w:r>
          </w:p>
        </w:tc>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B3573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BBA1C">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71271E">
            <w:pPr>
              <w:jc w:val="center"/>
              <w:rPr>
                <w:rFonts w:hint="eastAsia" w:ascii="仿宋" w:hAnsi="仿宋" w:eastAsia="仿宋" w:cs="仿宋"/>
                <w:i w:val="0"/>
                <w:iCs w:val="0"/>
                <w:color w:val="auto"/>
                <w:sz w:val="24"/>
                <w:szCs w:val="24"/>
                <w:highlight w:val="none"/>
                <w:u w:val="none"/>
              </w:rPr>
            </w:pPr>
          </w:p>
        </w:tc>
      </w:tr>
      <w:tr w14:paraId="0FAF3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A8B7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26</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EA14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47F3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74E3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0D7B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19058215</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76FF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11.2m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9BDF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D34D6">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9EDAE4">
            <w:pPr>
              <w:jc w:val="center"/>
              <w:rPr>
                <w:rFonts w:hint="eastAsia" w:ascii="仿宋" w:hAnsi="仿宋" w:eastAsia="仿宋" w:cs="仿宋"/>
                <w:i w:val="0"/>
                <w:iCs w:val="0"/>
                <w:color w:val="auto"/>
                <w:sz w:val="24"/>
                <w:szCs w:val="24"/>
                <w:highlight w:val="none"/>
                <w:u w:val="none"/>
              </w:rPr>
            </w:pPr>
          </w:p>
        </w:tc>
      </w:tr>
      <w:tr w14:paraId="3EECD5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A979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27</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9404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C46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BFA5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66BC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19058216</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2D20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11.2m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F2E5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0EBEF">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1267C3">
            <w:pPr>
              <w:jc w:val="center"/>
              <w:rPr>
                <w:rFonts w:hint="eastAsia" w:ascii="仿宋" w:hAnsi="仿宋" w:eastAsia="仿宋" w:cs="仿宋"/>
                <w:i w:val="0"/>
                <w:iCs w:val="0"/>
                <w:color w:val="auto"/>
                <w:sz w:val="24"/>
                <w:szCs w:val="24"/>
                <w:highlight w:val="none"/>
                <w:u w:val="none"/>
              </w:rPr>
            </w:pPr>
          </w:p>
        </w:tc>
      </w:tr>
      <w:tr w14:paraId="7A610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DB92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28</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DD48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9872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728D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D570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19058217</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8395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11.2m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7917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B1D3E">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F1276A">
            <w:pPr>
              <w:jc w:val="center"/>
              <w:rPr>
                <w:rFonts w:hint="eastAsia" w:ascii="仿宋" w:hAnsi="仿宋" w:eastAsia="仿宋" w:cs="仿宋"/>
                <w:i w:val="0"/>
                <w:iCs w:val="0"/>
                <w:color w:val="auto"/>
                <w:sz w:val="24"/>
                <w:szCs w:val="24"/>
                <w:highlight w:val="none"/>
                <w:u w:val="none"/>
              </w:rPr>
            </w:pPr>
          </w:p>
        </w:tc>
      </w:tr>
      <w:tr w14:paraId="35B3D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8EBE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29</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79A3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7A31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D3B7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4FB8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19058218</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20E0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11.2m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988B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674EE">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7D295F">
            <w:pPr>
              <w:jc w:val="center"/>
              <w:rPr>
                <w:rFonts w:hint="eastAsia" w:ascii="仿宋" w:hAnsi="仿宋" w:eastAsia="仿宋" w:cs="仿宋"/>
                <w:i w:val="0"/>
                <w:iCs w:val="0"/>
                <w:color w:val="auto"/>
                <w:sz w:val="24"/>
                <w:szCs w:val="24"/>
                <w:highlight w:val="none"/>
                <w:u w:val="none"/>
              </w:rPr>
            </w:pPr>
          </w:p>
        </w:tc>
      </w:tr>
      <w:tr w14:paraId="66BED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04EA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30</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1CA0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7665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3AF7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2834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19058219</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9739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E676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13F22">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23AF26">
            <w:pPr>
              <w:jc w:val="center"/>
              <w:rPr>
                <w:rFonts w:hint="eastAsia" w:ascii="仿宋" w:hAnsi="仿宋" w:eastAsia="仿宋" w:cs="仿宋"/>
                <w:i w:val="0"/>
                <w:iCs w:val="0"/>
                <w:color w:val="auto"/>
                <w:sz w:val="24"/>
                <w:szCs w:val="24"/>
                <w:highlight w:val="none"/>
                <w:u w:val="none"/>
              </w:rPr>
            </w:pPr>
          </w:p>
        </w:tc>
      </w:tr>
      <w:tr w14:paraId="3FAE4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C5C3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31</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8EFB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96B7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B5D8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6AFF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19058220</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856B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2A35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4E70B">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585E62">
            <w:pPr>
              <w:jc w:val="center"/>
              <w:rPr>
                <w:rFonts w:hint="eastAsia" w:ascii="仿宋" w:hAnsi="仿宋" w:eastAsia="仿宋" w:cs="仿宋"/>
                <w:i w:val="0"/>
                <w:iCs w:val="0"/>
                <w:color w:val="auto"/>
                <w:sz w:val="24"/>
                <w:szCs w:val="24"/>
                <w:highlight w:val="none"/>
                <w:u w:val="none"/>
              </w:rPr>
            </w:pPr>
          </w:p>
        </w:tc>
      </w:tr>
      <w:tr w14:paraId="672DA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A899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32</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1605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E3E6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BCF0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F8CF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19058221</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1525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46B9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338F6">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8CE644">
            <w:pPr>
              <w:jc w:val="center"/>
              <w:rPr>
                <w:rFonts w:hint="eastAsia" w:ascii="仿宋" w:hAnsi="仿宋" w:eastAsia="仿宋" w:cs="仿宋"/>
                <w:i w:val="0"/>
                <w:iCs w:val="0"/>
                <w:color w:val="auto"/>
                <w:sz w:val="24"/>
                <w:szCs w:val="24"/>
                <w:highlight w:val="none"/>
                <w:u w:val="none"/>
              </w:rPr>
            </w:pPr>
          </w:p>
        </w:tc>
      </w:tr>
      <w:tr w14:paraId="11985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BE13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33</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F15D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EFA2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8C95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BAE2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19058222</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3661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618F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70FB3">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6CA245">
            <w:pPr>
              <w:jc w:val="center"/>
              <w:rPr>
                <w:rFonts w:hint="eastAsia" w:ascii="仿宋" w:hAnsi="仿宋" w:eastAsia="仿宋" w:cs="仿宋"/>
                <w:i w:val="0"/>
                <w:iCs w:val="0"/>
                <w:color w:val="auto"/>
                <w:sz w:val="24"/>
                <w:szCs w:val="24"/>
                <w:highlight w:val="none"/>
                <w:u w:val="none"/>
              </w:rPr>
            </w:pPr>
          </w:p>
        </w:tc>
      </w:tr>
      <w:tr w14:paraId="3EC76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B2E5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34</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E6AF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036B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56CA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E1DD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19058223</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AA52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F519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4657C">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DA116E">
            <w:pPr>
              <w:jc w:val="center"/>
              <w:rPr>
                <w:rFonts w:hint="eastAsia" w:ascii="仿宋" w:hAnsi="仿宋" w:eastAsia="仿宋" w:cs="仿宋"/>
                <w:i w:val="0"/>
                <w:iCs w:val="0"/>
                <w:color w:val="auto"/>
                <w:sz w:val="24"/>
                <w:szCs w:val="24"/>
                <w:highlight w:val="none"/>
                <w:u w:val="none"/>
              </w:rPr>
            </w:pPr>
          </w:p>
        </w:tc>
      </w:tr>
      <w:tr w14:paraId="7E028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EECF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35</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0E7A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AD65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7693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2BA6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19058224</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71C5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0244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EF0E3">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C7D98A">
            <w:pPr>
              <w:jc w:val="center"/>
              <w:rPr>
                <w:rFonts w:hint="eastAsia" w:ascii="仿宋" w:hAnsi="仿宋" w:eastAsia="仿宋" w:cs="仿宋"/>
                <w:i w:val="0"/>
                <w:iCs w:val="0"/>
                <w:color w:val="auto"/>
                <w:sz w:val="24"/>
                <w:szCs w:val="24"/>
                <w:highlight w:val="none"/>
                <w:u w:val="none"/>
              </w:rPr>
            </w:pPr>
          </w:p>
        </w:tc>
      </w:tr>
      <w:tr w14:paraId="6CF7E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416D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36</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EBC0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AF1B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AF15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6533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19058225</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D754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5.4m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5FBD7">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42BE8">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D73C85">
            <w:pPr>
              <w:jc w:val="center"/>
              <w:rPr>
                <w:rFonts w:hint="eastAsia" w:ascii="仿宋" w:hAnsi="仿宋" w:eastAsia="仿宋" w:cs="仿宋"/>
                <w:i w:val="0"/>
                <w:iCs w:val="0"/>
                <w:color w:val="auto"/>
                <w:sz w:val="24"/>
                <w:szCs w:val="24"/>
                <w:highlight w:val="none"/>
                <w:u w:val="none"/>
              </w:rPr>
            </w:pPr>
          </w:p>
        </w:tc>
      </w:tr>
      <w:tr w14:paraId="6C74FB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B9B9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37</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6C3F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9F9B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00AD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05C3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19058226</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C1F2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5.4m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25F7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560FE">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DF998F">
            <w:pPr>
              <w:jc w:val="center"/>
              <w:rPr>
                <w:rFonts w:hint="eastAsia" w:ascii="仿宋" w:hAnsi="仿宋" w:eastAsia="仿宋" w:cs="仿宋"/>
                <w:i w:val="0"/>
                <w:iCs w:val="0"/>
                <w:color w:val="auto"/>
                <w:sz w:val="24"/>
                <w:szCs w:val="24"/>
                <w:highlight w:val="none"/>
                <w:u w:val="none"/>
              </w:rPr>
            </w:pPr>
          </w:p>
        </w:tc>
      </w:tr>
      <w:tr w14:paraId="255873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6F61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38</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50A7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15E00">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53A94">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3C89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19058227</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971F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5.4m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60CB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52A14">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6EB635">
            <w:pPr>
              <w:jc w:val="center"/>
              <w:rPr>
                <w:rFonts w:hint="eastAsia" w:ascii="仿宋" w:hAnsi="仿宋" w:eastAsia="仿宋" w:cs="仿宋"/>
                <w:i w:val="0"/>
                <w:iCs w:val="0"/>
                <w:color w:val="auto"/>
                <w:sz w:val="24"/>
                <w:szCs w:val="24"/>
                <w:highlight w:val="none"/>
                <w:u w:val="none"/>
              </w:rPr>
            </w:pPr>
          </w:p>
        </w:tc>
      </w:tr>
      <w:tr w14:paraId="7F13DE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D1FA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39</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F4DA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E323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2B583">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ACDB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19058228</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DB6E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5.4m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405D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50AAC">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B22FF5">
            <w:pPr>
              <w:jc w:val="center"/>
              <w:rPr>
                <w:rFonts w:hint="eastAsia" w:ascii="仿宋" w:hAnsi="仿宋" w:eastAsia="仿宋" w:cs="仿宋"/>
                <w:i w:val="0"/>
                <w:iCs w:val="0"/>
                <w:color w:val="auto"/>
                <w:sz w:val="24"/>
                <w:szCs w:val="24"/>
                <w:highlight w:val="none"/>
                <w:u w:val="none"/>
              </w:rPr>
            </w:pPr>
          </w:p>
        </w:tc>
      </w:tr>
      <w:tr w14:paraId="72DA65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DCDC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40</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827A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083C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B151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B7CB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19058229</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D7A2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2.55m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DC2B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50F22">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21A9B0">
            <w:pPr>
              <w:jc w:val="center"/>
              <w:rPr>
                <w:rFonts w:hint="eastAsia" w:ascii="仿宋" w:hAnsi="仿宋" w:eastAsia="仿宋" w:cs="仿宋"/>
                <w:i w:val="0"/>
                <w:iCs w:val="0"/>
                <w:color w:val="auto"/>
                <w:sz w:val="24"/>
                <w:szCs w:val="24"/>
                <w:highlight w:val="none"/>
                <w:u w:val="none"/>
              </w:rPr>
            </w:pPr>
          </w:p>
        </w:tc>
      </w:tr>
      <w:tr w14:paraId="66EA6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EE018">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41</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3515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FE51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9FBE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0383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19058230</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0ED6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2.55m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CF93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CC52E">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8ADAE2">
            <w:pPr>
              <w:jc w:val="center"/>
              <w:rPr>
                <w:rFonts w:hint="eastAsia" w:ascii="仿宋" w:hAnsi="仿宋" w:eastAsia="仿宋" w:cs="仿宋"/>
                <w:i w:val="0"/>
                <w:iCs w:val="0"/>
                <w:color w:val="auto"/>
                <w:sz w:val="24"/>
                <w:szCs w:val="24"/>
                <w:highlight w:val="none"/>
                <w:u w:val="none"/>
              </w:rPr>
            </w:pPr>
          </w:p>
        </w:tc>
      </w:tr>
      <w:tr w14:paraId="05990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6947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42</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B8B6D">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F72F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5881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F0C49">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19076916</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B3A6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448E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3318E">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A24D14">
            <w:pPr>
              <w:jc w:val="center"/>
              <w:rPr>
                <w:rFonts w:hint="eastAsia" w:ascii="仿宋" w:hAnsi="仿宋" w:eastAsia="仿宋" w:cs="仿宋"/>
                <w:i w:val="0"/>
                <w:iCs w:val="0"/>
                <w:color w:val="auto"/>
                <w:sz w:val="24"/>
                <w:szCs w:val="24"/>
                <w:highlight w:val="none"/>
                <w:u w:val="none"/>
              </w:rPr>
            </w:pPr>
          </w:p>
        </w:tc>
      </w:tr>
      <w:tr w14:paraId="4A9429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9D38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43</w:t>
            </w:r>
          </w:p>
        </w:tc>
        <w:tc>
          <w:tcPr>
            <w:tcW w:w="81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F08AE">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迅达（中国）</w:t>
            </w:r>
            <w:r>
              <w:rPr>
                <w:rFonts w:hint="eastAsia" w:ascii="仿宋" w:hAnsi="仿宋" w:eastAsia="仿宋" w:cs="仿宋"/>
                <w:i w:val="0"/>
                <w:iCs w:val="0"/>
                <w:color w:val="auto"/>
                <w:kern w:val="0"/>
                <w:sz w:val="24"/>
                <w:szCs w:val="24"/>
                <w:highlight w:val="none"/>
                <w:u w:val="none"/>
                <w:lang w:val="en-US" w:eastAsia="zh-CN" w:bidi="ar"/>
              </w:rPr>
              <w:br w:type="textWrapping"/>
            </w:r>
            <w:r>
              <w:rPr>
                <w:rFonts w:hint="eastAsia" w:ascii="仿宋" w:hAnsi="仿宋" w:eastAsia="仿宋" w:cs="仿宋"/>
                <w:i w:val="0"/>
                <w:iCs w:val="0"/>
                <w:color w:val="auto"/>
                <w:kern w:val="0"/>
                <w:sz w:val="24"/>
                <w:szCs w:val="24"/>
                <w:highlight w:val="none"/>
                <w:u w:val="none"/>
                <w:lang w:val="en-US" w:eastAsia="zh-CN" w:bidi="ar"/>
              </w:rPr>
              <w:t>电梯有限公司</w:t>
            </w:r>
          </w:p>
        </w:tc>
        <w:tc>
          <w:tcPr>
            <w:tcW w:w="46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F9AC5">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电扶梯</w:t>
            </w:r>
          </w:p>
        </w:tc>
        <w:tc>
          <w:tcPr>
            <w:tcW w:w="7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8CC81">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9000</w:t>
            </w:r>
          </w:p>
        </w:tc>
        <w:tc>
          <w:tcPr>
            <w:tcW w:w="10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5AA8F">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19076917</w:t>
            </w:r>
          </w:p>
        </w:tc>
        <w:tc>
          <w:tcPr>
            <w:tcW w:w="3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ED0EC">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5m</w:t>
            </w:r>
          </w:p>
        </w:tc>
        <w:tc>
          <w:tcPr>
            <w:tcW w:w="4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9D3AA">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0.5m/s</w:t>
            </w:r>
          </w:p>
        </w:tc>
        <w:tc>
          <w:tcPr>
            <w:tcW w:w="345" w:type="pct"/>
            <w:tcBorders>
              <w:top w:val="single" w:color="000000" w:sz="4" w:space="0"/>
              <w:left w:val="single" w:color="000000" w:sz="4" w:space="0"/>
              <w:right w:val="single" w:color="000000" w:sz="4" w:space="0"/>
            </w:tcBorders>
            <w:shd w:val="clear" w:color="auto" w:fill="auto"/>
            <w:noWrap/>
            <w:vAlign w:val="center"/>
          </w:tcPr>
          <w:p w14:paraId="74132FAF">
            <w:pPr>
              <w:jc w:val="center"/>
              <w:rPr>
                <w:rFonts w:hint="eastAsia" w:ascii="仿宋" w:hAnsi="仿宋" w:eastAsia="仿宋" w:cs="仿宋"/>
                <w:i w:val="0"/>
                <w:iCs w:val="0"/>
                <w:color w:val="auto"/>
                <w:sz w:val="24"/>
                <w:szCs w:val="24"/>
                <w:highlight w:val="none"/>
                <w:u w:val="none"/>
              </w:rPr>
            </w:pPr>
          </w:p>
        </w:tc>
        <w:tc>
          <w:tcPr>
            <w:tcW w:w="4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346B2C">
            <w:pPr>
              <w:jc w:val="center"/>
              <w:rPr>
                <w:rFonts w:hint="eastAsia" w:ascii="仿宋" w:hAnsi="仿宋" w:eastAsia="仿宋" w:cs="仿宋"/>
                <w:i w:val="0"/>
                <w:iCs w:val="0"/>
                <w:color w:val="auto"/>
                <w:sz w:val="24"/>
                <w:szCs w:val="24"/>
                <w:highlight w:val="none"/>
                <w:u w:val="none"/>
              </w:rPr>
            </w:pPr>
          </w:p>
        </w:tc>
      </w:tr>
    </w:tbl>
    <w:p w14:paraId="0FEEE4C3">
      <w:pPr>
        <w:snapToGrid w:val="0"/>
        <w:spacing w:line="500" w:lineRule="exact"/>
        <w:ind w:firstLine="480" w:firstLineChars="200"/>
        <w:rPr>
          <w:rFonts w:hint="eastAsia" w:ascii="仿宋" w:hAnsi="仿宋" w:eastAsia="仿宋" w:cs="仿宋"/>
          <w:color w:val="auto"/>
          <w:sz w:val="24"/>
          <w:szCs w:val="28"/>
          <w:highlight w:val="none"/>
        </w:rPr>
      </w:pPr>
    </w:p>
    <w:p w14:paraId="053B031C">
      <w:pPr>
        <w:snapToGrid w:val="0"/>
        <w:spacing w:line="500" w:lineRule="exact"/>
        <w:ind w:firstLine="480" w:firstLineChars="200"/>
        <w:rPr>
          <w:rFonts w:hint="eastAsia" w:ascii="仿宋" w:hAnsi="仿宋" w:eastAsia="仿宋" w:cs="仿宋"/>
          <w:color w:val="auto"/>
          <w:sz w:val="24"/>
          <w:szCs w:val="28"/>
          <w:highlight w:val="none"/>
        </w:rPr>
      </w:pPr>
    </w:p>
    <w:p w14:paraId="23E9DB7D">
      <w:pPr>
        <w:spacing w:line="500" w:lineRule="exact"/>
        <w:ind w:firstLine="600" w:firstLineChars="2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供应商：                 法定代表人（或法定代表人授权代表）或自然人：</w:t>
      </w:r>
    </w:p>
    <w:p w14:paraId="11F5EBEE">
      <w:pPr>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（供应商公章）                               （签署或盖章）</w:t>
      </w:r>
    </w:p>
    <w:p w14:paraId="607447B9">
      <w:pPr>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年     月     日</w:t>
      </w:r>
    </w:p>
    <w:p w14:paraId="19884FF1">
      <w:pPr>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注：</w:t>
      </w:r>
    </w:p>
    <w:p w14:paraId="027FDEF3">
      <w:pPr>
        <w:numPr>
          <w:ilvl w:val="0"/>
          <w:numId w:val="19"/>
        </w:numPr>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请供应商完整填写本表；</w:t>
      </w:r>
    </w:p>
    <w:p w14:paraId="67799F17">
      <w:pPr>
        <w:numPr>
          <w:ilvl w:val="0"/>
          <w:numId w:val="19"/>
        </w:numPr>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该表可扩</w:t>
      </w:r>
      <w:r>
        <w:rPr>
          <w:rFonts w:hint="eastAsia" w:ascii="仿宋" w:hAnsi="仿宋" w:eastAsia="仿宋" w:cs="仿宋"/>
          <w:color w:val="auto"/>
          <w:sz w:val="24"/>
          <w:szCs w:val="28"/>
          <w:highlight w:val="none"/>
          <w:lang w:val="en-US" w:eastAsia="zh-CN"/>
        </w:rPr>
        <w:t>展</w:t>
      </w:r>
    </w:p>
    <w:p w14:paraId="00FCBBC1">
      <w:pPr>
        <w:pStyle w:val="3"/>
        <w:pageBreakBefore/>
        <w:spacing w:line="500" w:lineRule="exact"/>
        <w:ind w:firstLine="562" w:firstLineChars="200"/>
        <w:rPr>
          <w:rFonts w:hint="eastAsia" w:ascii="仿宋" w:hAnsi="仿宋" w:eastAsia="仿宋" w:cs="仿宋"/>
          <w:b/>
          <w:color w:val="auto"/>
          <w:szCs w:val="28"/>
          <w:highlight w:val="none"/>
        </w:rPr>
      </w:pPr>
      <w:r>
        <w:rPr>
          <w:rFonts w:hint="eastAsia" w:ascii="仿宋" w:hAnsi="仿宋" w:eastAsia="仿宋" w:cs="仿宋"/>
          <w:b/>
          <w:color w:val="auto"/>
          <w:szCs w:val="28"/>
          <w:highlight w:val="none"/>
        </w:rPr>
        <w:t>二、</w:t>
      </w:r>
      <w:r>
        <w:rPr>
          <w:rFonts w:hint="eastAsia" w:ascii="仿宋" w:hAnsi="仿宋" w:eastAsia="仿宋" w:cs="仿宋"/>
          <w:b/>
          <w:color w:val="auto"/>
          <w:szCs w:val="28"/>
          <w:highlight w:val="none"/>
          <w:lang w:eastAsia="zh-CN"/>
        </w:rPr>
        <w:t>服务</w:t>
      </w:r>
      <w:r>
        <w:rPr>
          <w:rFonts w:hint="eastAsia" w:ascii="仿宋" w:hAnsi="仿宋" w:eastAsia="仿宋" w:cs="仿宋"/>
          <w:b/>
          <w:color w:val="auto"/>
          <w:szCs w:val="28"/>
          <w:highlight w:val="none"/>
        </w:rPr>
        <w:t>文件</w:t>
      </w:r>
      <w:bookmarkEnd w:id="416"/>
      <w:bookmarkEnd w:id="417"/>
      <w:bookmarkEnd w:id="418"/>
      <w:bookmarkEnd w:id="419"/>
      <w:bookmarkEnd w:id="420"/>
      <w:bookmarkEnd w:id="421"/>
      <w:bookmarkEnd w:id="422"/>
    </w:p>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p w14:paraId="4ED452F1">
      <w:pPr>
        <w:snapToGrid w:val="0"/>
        <w:spacing w:line="400" w:lineRule="exact"/>
        <w:ind w:firstLine="560" w:firstLineChars="200"/>
        <w:rPr>
          <w:rFonts w:hint="eastAsia" w:ascii="仿宋" w:hAnsi="仿宋" w:eastAsia="仿宋" w:cs="仿宋"/>
          <w:color w:val="auto"/>
          <w:szCs w:val="28"/>
          <w:highlight w:val="none"/>
        </w:rPr>
      </w:pPr>
      <w:r>
        <w:rPr>
          <w:rFonts w:hint="eastAsia" w:ascii="仿宋" w:hAnsi="仿宋" w:eastAsia="仿宋" w:cs="仿宋"/>
          <w:color w:val="auto"/>
          <w:szCs w:val="28"/>
          <w:highlight w:val="none"/>
        </w:rPr>
        <w:t>（一）</w:t>
      </w:r>
      <w:r>
        <w:rPr>
          <w:rFonts w:hint="eastAsia" w:ascii="仿宋" w:hAnsi="仿宋" w:eastAsia="仿宋" w:cs="仿宋"/>
          <w:color w:val="auto"/>
          <w:szCs w:val="28"/>
          <w:highlight w:val="none"/>
          <w:lang w:eastAsia="zh-CN"/>
        </w:rPr>
        <w:t>服务</w:t>
      </w:r>
      <w:r>
        <w:rPr>
          <w:rFonts w:hint="eastAsia" w:ascii="仿宋" w:hAnsi="仿宋" w:eastAsia="仿宋" w:cs="仿宋"/>
          <w:color w:val="auto"/>
          <w:szCs w:val="28"/>
          <w:highlight w:val="none"/>
        </w:rPr>
        <w:t>条款差异表</w:t>
      </w:r>
    </w:p>
    <w:p w14:paraId="71D342C6">
      <w:pPr>
        <w:snapToGrid w:val="0"/>
        <w:spacing w:line="4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lang w:eastAsia="zh-CN"/>
        </w:rPr>
        <w:t>比选</w:t>
      </w:r>
      <w:r>
        <w:rPr>
          <w:rFonts w:hint="eastAsia" w:ascii="仿宋" w:hAnsi="仿宋" w:eastAsia="仿宋" w:cs="仿宋"/>
          <w:color w:val="auto"/>
          <w:sz w:val="24"/>
          <w:szCs w:val="28"/>
          <w:highlight w:val="none"/>
        </w:rPr>
        <w:t>项目名称：</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2969"/>
        <w:gridCol w:w="3081"/>
        <w:gridCol w:w="2307"/>
      </w:tblGrid>
      <w:tr w14:paraId="0770E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1" w:type="dxa"/>
            <w:vAlign w:val="center"/>
          </w:tcPr>
          <w:p w14:paraId="74B3AC0B">
            <w:pPr>
              <w:tabs>
                <w:tab w:val="left" w:pos="6300"/>
              </w:tabs>
              <w:snapToGrid w:val="0"/>
              <w:spacing w:line="500" w:lineRule="exact"/>
              <w:jc w:val="center"/>
              <w:outlineLvl w:val="0"/>
              <w:rPr>
                <w:rFonts w:hint="eastAsia" w:ascii="仿宋" w:hAnsi="仿宋" w:eastAsia="仿宋" w:cs="仿宋"/>
                <w:color w:val="auto"/>
                <w:sz w:val="24"/>
                <w:szCs w:val="24"/>
                <w:highlight w:val="none"/>
              </w:rPr>
            </w:pPr>
            <w:bookmarkStart w:id="438" w:name="_Toc25068"/>
            <w:bookmarkStart w:id="439" w:name="_Toc21001"/>
            <w:r>
              <w:rPr>
                <w:rFonts w:hint="eastAsia" w:ascii="仿宋" w:hAnsi="仿宋" w:eastAsia="仿宋" w:cs="仿宋"/>
                <w:color w:val="auto"/>
                <w:sz w:val="24"/>
                <w:szCs w:val="24"/>
                <w:highlight w:val="none"/>
              </w:rPr>
              <w:t>序号</w:t>
            </w:r>
            <w:bookmarkEnd w:id="438"/>
            <w:bookmarkEnd w:id="439"/>
          </w:p>
        </w:tc>
        <w:tc>
          <w:tcPr>
            <w:tcW w:w="2969" w:type="dxa"/>
            <w:vAlign w:val="center"/>
          </w:tcPr>
          <w:p w14:paraId="2C67215A">
            <w:pPr>
              <w:tabs>
                <w:tab w:val="left" w:pos="6300"/>
              </w:tabs>
              <w:snapToGrid w:val="0"/>
              <w:spacing w:line="500" w:lineRule="exact"/>
              <w:jc w:val="center"/>
              <w:outlineLvl w:val="0"/>
              <w:rPr>
                <w:rFonts w:hint="eastAsia" w:ascii="仿宋" w:hAnsi="仿宋" w:eastAsia="仿宋" w:cs="仿宋"/>
                <w:color w:val="auto"/>
                <w:sz w:val="24"/>
                <w:szCs w:val="24"/>
                <w:highlight w:val="none"/>
              </w:rPr>
            </w:pPr>
            <w:bookmarkStart w:id="440" w:name="_Toc19608"/>
            <w:bookmarkStart w:id="441" w:name="_Toc29759"/>
            <w:r>
              <w:rPr>
                <w:rFonts w:hint="eastAsia" w:ascii="仿宋" w:hAnsi="仿宋" w:eastAsia="仿宋" w:cs="仿宋"/>
                <w:color w:val="auto"/>
                <w:sz w:val="24"/>
                <w:szCs w:val="24"/>
                <w:highlight w:val="none"/>
              </w:rPr>
              <w:t>比选要求</w:t>
            </w:r>
            <w:bookmarkEnd w:id="440"/>
            <w:bookmarkEnd w:id="441"/>
          </w:p>
        </w:tc>
        <w:tc>
          <w:tcPr>
            <w:tcW w:w="3081" w:type="dxa"/>
            <w:vAlign w:val="center"/>
          </w:tcPr>
          <w:p w14:paraId="0AA0A3C4">
            <w:pPr>
              <w:tabs>
                <w:tab w:val="left" w:pos="6300"/>
              </w:tabs>
              <w:snapToGrid w:val="0"/>
              <w:spacing w:line="500" w:lineRule="exact"/>
              <w:jc w:val="center"/>
              <w:outlineLvl w:val="0"/>
              <w:rPr>
                <w:rFonts w:hint="eastAsia" w:ascii="仿宋" w:hAnsi="仿宋" w:eastAsia="仿宋" w:cs="仿宋"/>
                <w:color w:val="auto"/>
                <w:sz w:val="24"/>
                <w:szCs w:val="24"/>
                <w:highlight w:val="none"/>
              </w:rPr>
            </w:pPr>
            <w:bookmarkStart w:id="442" w:name="_Toc10337"/>
            <w:bookmarkStart w:id="443" w:name="_Toc24609"/>
            <w:r>
              <w:rPr>
                <w:rFonts w:hint="eastAsia" w:ascii="仿宋" w:hAnsi="仿宋" w:eastAsia="仿宋" w:cs="仿宋"/>
                <w:color w:val="auto"/>
                <w:sz w:val="24"/>
                <w:szCs w:val="24"/>
                <w:highlight w:val="none"/>
              </w:rPr>
              <w:t>竞选应答</w:t>
            </w:r>
            <w:bookmarkEnd w:id="442"/>
            <w:bookmarkEnd w:id="443"/>
          </w:p>
        </w:tc>
        <w:tc>
          <w:tcPr>
            <w:tcW w:w="2307" w:type="dxa"/>
            <w:vAlign w:val="center"/>
          </w:tcPr>
          <w:p w14:paraId="4302BB6A">
            <w:pPr>
              <w:tabs>
                <w:tab w:val="left" w:pos="6300"/>
              </w:tabs>
              <w:snapToGrid w:val="0"/>
              <w:spacing w:line="500" w:lineRule="exact"/>
              <w:jc w:val="center"/>
              <w:outlineLvl w:val="0"/>
              <w:rPr>
                <w:rFonts w:hint="eastAsia" w:ascii="仿宋" w:hAnsi="仿宋" w:eastAsia="仿宋" w:cs="仿宋"/>
                <w:color w:val="auto"/>
                <w:sz w:val="24"/>
                <w:szCs w:val="24"/>
                <w:highlight w:val="none"/>
              </w:rPr>
            </w:pPr>
            <w:bookmarkStart w:id="444" w:name="_Toc18964"/>
            <w:bookmarkStart w:id="445" w:name="_Toc25690"/>
            <w:r>
              <w:rPr>
                <w:rFonts w:hint="eastAsia" w:ascii="仿宋" w:hAnsi="仿宋" w:eastAsia="仿宋" w:cs="仿宋"/>
                <w:color w:val="auto"/>
                <w:sz w:val="24"/>
                <w:szCs w:val="24"/>
                <w:highlight w:val="none"/>
              </w:rPr>
              <w:t>差异说明</w:t>
            </w:r>
            <w:bookmarkEnd w:id="444"/>
            <w:bookmarkEnd w:id="445"/>
          </w:p>
        </w:tc>
      </w:tr>
      <w:tr w14:paraId="080D4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vAlign w:val="center"/>
          </w:tcPr>
          <w:p w14:paraId="216938CC">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969" w:type="dxa"/>
            <w:vAlign w:val="center"/>
          </w:tcPr>
          <w:p w14:paraId="5CA7A802">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3081" w:type="dxa"/>
            <w:vAlign w:val="center"/>
          </w:tcPr>
          <w:p w14:paraId="464B38DF">
            <w:pPr>
              <w:tabs>
                <w:tab w:val="left" w:pos="6300"/>
              </w:tabs>
              <w:snapToGrid w:val="0"/>
              <w:spacing w:line="500" w:lineRule="exact"/>
              <w:outlineLvl w:val="0"/>
              <w:rPr>
                <w:rFonts w:hint="eastAsia" w:ascii="仿宋" w:hAnsi="仿宋" w:eastAsia="仿宋" w:cs="仿宋"/>
                <w:color w:val="auto"/>
                <w:sz w:val="24"/>
                <w:szCs w:val="24"/>
                <w:highlight w:val="none"/>
              </w:rPr>
            </w:pPr>
            <w:bookmarkStart w:id="446" w:name="_Toc8786"/>
            <w:bookmarkStart w:id="447" w:name="_Toc21504"/>
            <w:r>
              <w:rPr>
                <w:rFonts w:hint="eastAsia" w:ascii="仿宋" w:hAnsi="仿宋" w:eastAsia="仿宋" w:cs="仿宋"/>
                <w:color w:val="auto"/>
                <w:sz w:val="24"/>
                <w:szCs w:val="24"/>
                <w:highlight w:val="none"/>
              </w:rPr>
              <w:t>提醒：请注明具体内容以及响应文件中具体内容的位置（页码）</w:t>
            </w:r>
            <w:bookmarkEnd w:id="446"/>
            <w:bookmarkEnd w:id="447"/>
          </w:p>
        </w:tc>
        <w:tc>
          <w:tcPr>
            <w:tcW w:w="2307" w:type="dxa"/>
            <w:vAlign w:val="center"/>
          </w:tcPr>
          <w:p w14:paraId="4F1296EA">
            <w:pPr>
              <w:tabs>
                <w:tab w:val="left" w:pos="6300"/>
              </w:tabs>
              <w:snapToGrid w:val="0"/>
              <w:spacing w:line="500" w:lineRule="exact"/>
              <w:jc w:val="center"/>
              <w:rPr>
                <w:rFonts w:hint="eastAsia" w:ascii="仿宋" w:hAnsi="仿宋" w:eastAsia="仿宋" w:cs="仿宋"/>
                <w:color w:val="auto"/>
                <w:sz w:val="24"/>
                <w:szCs w:val="24"/>
                <w:highlight w:val="none"/>
              </w:rPr>
            </w:pPr>
          </w:p>
        </w:tc>
      </w:tr>
      <w:tr w14:paraId="4973A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vAlign w:val="center"/>
          </w:tcPr>
          <w:p w14:paraId="6467C68C">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969" w:type="dxa"/>
            <w:vAlign w:val="center"/>
          </w:tcPr>
          <w:p w14:paraId="5B55569E">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3081" w:type="dxa"/>
            <w:vAlign w:val="center"/>
          </w:tcPr>
          <w:p w14:paraId="3D83EF74">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307" w:type="dxa"/>
            <w:vAlign w:val="center"/>
          </w:tcPr>
          <w:p w14:paraId="75E4C00F">
            <w:pPr>
              <w:tabs>
                <w:tab w:val="left" w:pos="6300"/>
              </w:tabs>
              <w:snapToGrid w:val="0"/>
              <w:spacing w:line="500" w:lineRule="exact"/>
              <w:jc w:val="center"/>
              <w:rPr>
                <w:rFonts w:hint="eastAsia" w:ascii="仿宋" w:hAnsi="仿宋" w:eastAsia="仿宋" w:cs="仿宋"/>
                <w:color w:val="auto"/>
                <w:sz w:val="24"/>
                <w:szCs w:val="24"/>
                <w:highlight w:val="none"/>
              </w:rPr>
            </w:pPr>
          </w:p>
        </w:tc>
      </w:tr>
      <w:tr w14:paraId="1F218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vAlign w:val="center"/>
          </w:tcPr>
          <w:p w14:paraId="08675E99">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969" w:type="dxa"/>
            <w:vAlign w:val="center"/>
          </w:tcPr>
          <w:p w14:paraId="2A7A5FAD">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3081" w:type="dxa"/>
            <w:vAlign w:val="center"/>
          </w:tcPr>
          <w:p w14:paraId="4F53478E">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307" w:type="dxa"/>
            <w:vAlign w:val="center"/>
          </w:tcPr>
          <w:p w14:paraId="571C7A80">
            <w:pPr>
              <w:tabs>
                <w:tab w:val="left" w:pos="6300"/>
              </w:tabs>
              <w:snapToGrid w:val="0"/>
              <w:spacing w:line="500" w:lineRule="exact"/>
              <w:jc w:val="center"/>
              <w:rPr>
                <w:rFonts w:hint="eastAsia" w:ascii="仿宋" w:hAnsi="仿宋" w:eastAsia="仿宋" w:cs="仿宋"/>
                <w:color w:val="auto"/>
                <w:sz w:val="24"/>
                <w:szCs w:val="24"/>
                <w:highlight w:val="none"/>
              </w:rPr>
            </w:pPr>
          </w:p>
        </w:tc>
      </w:tr>
      <w:tr w14:paraId="29608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vAlign w:val="center"/>
          </w:tcPr>
          <w:p w14:paraId="23712121">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969" w:type="dxa"/>
            <w:vAlign w:val="center"/>
          </w:tcPr>
          <w:p w14:paraId="118FA2F8">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3081" w:type="dxa"/>
            <w:vAlign w:val="center"/>
          </w:tcPr>
          <w:p w14:paraId="20AB2B0F">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307" w:type="dxa"/>
            <w:vAlign w:val="center"/>
          </w:tcPr>
          <w:p w14:paraId="5A624695">
            <w:pPr>
              <w:tabs>
                <w:tab w:val="left" w:pos="6300"/>
              </w:tabs>
              <w:snapToGrid w:val="0"/>
              <w:spacing w:line="500" w:lineRule="exact"/>
              <w:jc w:val="center"/>
              <w:rPr>
                <w:rFonts w:hint="eastAsia" w:ascii="仿宋" w:hAnsi="仿宋" w:eastAsia="仿宋" w:cs="仿宋"/>
                <w:color w:val="auto"/>
                <w:sz w:val="24"/>
                <w:szCs w:val="24"/>
                <w:highlight w:val="none"/>
              </w:rPr>
            </w:pPr>
          </w:p>
        </w:tc>
      </w:tr>
      <w:tr w14:paraId="605C1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vAlign w:val="center"/>
          </w:tcPr>
          <w:p w14:paraId="2E7F3922">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969" w:type="dxa"/>
            <w:vAlign w:val="center"/>
          </w:tcPr>
          <w:p w14:paraId="3E6F9BF3">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3081" w:type="dxa"/>
            <w:vAlign w:val="center"/>
          </w:tcPr>
          <w:p w14:paraId="77E411FF">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307" w:type="dxa"/>
            <w:vAlign w:val="center"/>
          </w:tcPr>
          <w:p w14:paraId="4612CD15">
            <w:pPr>
              <w:tabs>
                <w:tab w:val="left" w:pos="6300"/>
              </w:tabs>
              <w:snapToGrid w:val="0"/>
              <w:spacing w:line="500" w:lineRule="exact"/>
              <w:jc w:val="center"/>
              <w:rPr>
                <w:rFonts w:hint="eastAsia" w:ascii="仿宋" w:hAnsi="仿宋" w:eastAsia="仿宋" w:cs="仿宋"/>
                <w:color w:val="auto"/>
                <w:sz w:val="24"/>
                <w:szCs w:val="24"/>
                <w:highlight w:val="none"/>
              </w:rPr>
            </w:pPr>
          </w:p>
        </w:tc>
      </w:tr>
      <w:tr w14:paraId="7EB5F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vAlign w:val="center"/>
          </w:tcPr>
          <w:p w14:paraId="191A3CB6">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969" w:type="dxa"/>
            <w:vAlign w:val="center"/>
          </w:tcPr>
          <w:p w14:paraId="5EF7C532">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3081" w:type="dxa"/>
            <w:vAlign w:val="center"/>
          </w:tcPr>
          <w:p w14:paraId="37FCCF12">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307" w:type="dxa"/>
            <w:vAlign w:val="center"/>
          </w:tcPr>
          <w:p w14:paraId="34A362A0">
            <w:pPr>
              <w:tabs>
                <w:tab w:val="left" w:pos="6300"/>
              </w:tabs>
              <w:snapToGrid w:val="0"/>
              <w:spacing w:line="500" w:lineRule="exact"/>
              <w:jc w:val="center"/>
              <w:rPr>
                <w:rFonts w:hint="eastAsia" w:ascii="仿宋" w:hAnsi="仿宋" w:eastAsia="仿宋" w:cs="仿宋"/>
                <w:color w:val="auto"/>
                <w:sz w:val="24"/>
                <w:szCs w:val="24"/>
                <w:highlight w:val="none"/>
              </w:rPr>
            </w:pPr>
          </w:p>
        </w:tc>
      </w:tr>
      <w:tr w14:paraId="4FC35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1271" w:type="dxa"/>
            <w:vAlign w:val="center"/>
          </w:tcPr>
          <w:p w14:paraId="3AD08318">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969" w:type="dxa"/>
            <w:vAlign w:val="center"/>
          </w:tcPr>
          <w:p w14:paraId="5C7BAD30">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3081" w:type="dxa"/>
            <w:vAlign w:val="center"/>
          </w:tcPr>
          <w:p w14:paraId="7BD09653">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307" w:type="dxa"/>
            <w:vAlign w:val="center"/>
          </w:tcPr>
          <w:p w14:paraId="2A1E89A3">
            <w:pPr>
              <w:tabs>
                <w:tab w:val="left" w:pos="6300"/>
              </w:tabs>
              <w:snapToGrid w:val="0"/>
              <w:spacing w:line="500" w:lineRule="exact"/>
              <w:jc w:val="center"/>
              <w:rPr>
                <w:rFonts w:hint="eastAsia" w:ascii="仿宋" w:hAnsi="仿宋" w:eastAsia="仿宋" w:cs="仿宋"/>
                <w:color w:val="auto"/>
                <w:sz w:val="24"/>
                <w:szCs w:val="24"/>
                <w:highlight w:val="none"/>
              </w:rPr>
            </w:pPr>
          </w:p>
        </w:tc>
      </w:tr>
      <w:tr w14:paraId="6A92E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1271" w:type="dxa"/>
            <w:vAlign w:val="center"/>
          </w:tcPr>
          <w:p w14:paraId="5474103C">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969" w:type="dxa"/>
            <w:vAlign w:val="center"/>
          </w:tcPr>
          <w:p w14:paraId="1E75AF83">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3081" w:type="dxa"/>
            <w:vAlign w:val="center"/>
          </w:tcPr>
          <w:p w14:paraId="268992A2">
            <w:pPr>
              <w:tabs>
                <w:tab w:val="left" w:pos="6300"/>
              </w:tabs>
              <w:snapToGrid w:val="0"/>
              <w:spacing w:line="500" w:lineRule="exact"/>
              <w:jc w:val="center"/>
              <w:rPr>
                <w:rFonts w:hint="eastAsia" w:ascii="仿宋" w:hAnsi="仿宋" w:eastAsia="仿宋" w:cs="仿宋"/>
                <w:color w:val="auto"/>
                <w:sz w:val="24"/>
                <w:szCs w:val="24"/>
                <w:highlight w:val="none"/>
              </w:rPr>
            </w:pPr>
          </w:p>
        </w:tc>
        <w:tc>
          <w:tcPr>
            <w:tcW w:w="2307" w:type="dxa"/>
            <w:vAlign w:val="center"/>
          </w:tcPr>
          <w:p w14:paraId="010DCB23">
            <w:pPr>
              <w:tabs>
                <w:tab w:val="left" w:pos="6300"/>
              </w:tabs>
              <w:snapToGrid w:val="0"/>
              <w:spacing w:line="500" w:lineRule="exact"/>
              <w:jc w:val="center"/>
              <w:rPr>
                <w:rFonts w:hint="eastAsia" w:ascii="仿宋" w:hAnsi="仿宋" w:eastAsia="仿宋" w:cs="仿宋"/>
                <w:color w:val="auto"/>
                <w:sz w:val="24"/>
                <w:szCs w:val="24"/>
                <w:highlight w:val="none"/>
              </w:rPr>
            </w:pPr>
          </w:p>
        </w:tc>
      </w:tr>
    </w:tbl>
    <w:p w14:paraId="1136C61F">
      <w:pPr>
        <w:spacing w:line="500" w:lineRule="exact"/>
        <w:ind w:firstLine="600" w:firstLineChars="2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lang w:eastAsia="zh-CN"/>
        </w:rPr>
        <w:t>供应商</w:t>
      </w:r>
      <w:r>
        <w:rPr>
          <w:rFonts w:hint="eastAsia" w:ascii="仿宋" w:hAnsi="仿宋" w:eastAsia="仿宋" w:cs="仿宋"/>
          <w:color w:val="auto"/>
          <w:sz w:val="24"/>
          <w:szCs w:val="28"/>
          <w:highlight w:val="none"/>
        </w:rPr>
        <w:t>：                      法定代表人（或法定代表人授权代表）或自然人：</w:t>
      </w:r>
    </w:p>
    <w:p w14:paraId="0D369D26">
      <w:pPr>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p>
    <w:p w14:paraId="3D7A8A8D">
      <w:pPr>
        <w:spacing w:line="500" w:lineRule="exact"/>
        <w:ind w:firstLine="720" w:firstLineChars="3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w:t>
      </w:r>
      <w:r>
        <w:rPr>
          <w:rFonts w:hint="eastAsia" w:ascii="仿宋" w:hAnsi="仿宋" w:eastAsia="仿宋" w:cs="仿宋"/>
          <w:color w:val="auto"/>
          <w:sz w:val="24"/>
          <w:szCs w:val="28"/>
          <w:highlight w:val="none"/>
          <w:lang w:eastAsia="zh-CN"/>
        </w:rPr>
        <w:t>供应商</w:t>
      </w:r>
      <w:r>
        <w:rPr>
          <w:rFonts w:hint="eastAsia" w:ascii="仿宋" w:hAnsi="仿宋" w:eastAsia="仿宋" w:cs="仿宋"/>
          <w:color w:val="auto"/>
          <w:sz w:val="24"/>
          <w:szCs w:val="28"/>
          <w:highlight w:val="none"/>
        </w:rPr>
        <w:t>公章）                               （签署或盖章）</w:t>
      </w:r>
    </w:p>
    <w:p w14:paraId="038DEB1A">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 xml:space="preserve">                                            年     月     日</w:t>
      </w:r>
    </w:p>
    <w:p w14:paraId="07409796">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101B25D0">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1.本表即为对本项目“第二篇  项目服务需求”中所列条款进行比较和响应；</w:t>
      </w:r>
    </w:p>
    <w:p w14:paraId="7D66F36B">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2.本表可扩展；</w:t>
      </w:r>
    </w:p>
    <w:p w14:paraId="2E1C0F76">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3.可附相关服务支撑材料。（格式自定）</w:t>
      </w:r>
    </w:p>
    <w:p w14:paraId="4D62BDA3">
      <w:pPr>
        <w:tabs>
          <w:tab w:val="left" w:pos="6300"/>
        </w:tabs>
        <w:snapToGrid w:val="0"/>
        <w:spacing w:line="500" w:lineRule="exact"/>
        <w:ind w:firstLine="570"/>
        <w:rPr>
          <w:rFonts w:hint="eastAsia" w:ascii="仿宋" w:hAnsi="仿宋" w:eastAsia="仿宋" w:cs="仿宋"/>
          <w:color w:val="auto"/>
          <w:szCs w:val="24"/>
          <w:highlight w:val="none"/>
        </w:rPr>
      </w:pPr>
      <w:r>
        <w:rPr>
          <w:rFonts w:hint="eastAsia" w:ascii="仿宋" w:hAnsi="仿宋" w:eastAsia="仿宋" w:cs="仿宋"/>
          <w:color w:val="auto"/>
          <w:sz w:val="24"/>
          <w:szCs w:val="28"/>
          <w:highlight w:val="none"/>
        </w:rPr>
        <w:t>4.竞选应答栏中应当注明具体内容，且必须标注具体内容在响应文件中的位置（页码）。</w:t>
      </w:r>
    </w:p>
    <w:p w14:paraId="3AE91EDF">
      <w:pPr>
        <w:tabs>
          <w:tab w:val="left" w:pos="6300"/>
        </w:tabs>
        <w:snapToGrid w:val="0"/>
        <w:spacing w:line="500" w:lineRule="exact"/>
        <w:ind w:firstLine="570"/>
        <w:rPr>
          <w:rFonts w:hint="eastAsia" w:ascii="仿宋" w:hAnsi="仿宋" w:eastAsia="仿宋" w:cs="仿宋"/>
          <w:color w:val="auto"/>
          <w:szCs w:val="28"/>
          <w:highlight w:val="none"/>
        </w:rPr>
      </w:pPr>
      <w:r>
        <w:rPr>
          <w:rFonts w:hint="eastAsia" w:ascii="仿宋" w:hAnsi="仿宋" w:eastAsia="仿宋" w:cs="仿宋"/>
          <w:color w:val="auto"/>
          <w:szCs w:val="24"/>
          <w:highlight w:val="none"/>
        </w:rPr>
        <w:br w:type="page"/>
      </w:r>
      <w:r>
        <w:rPr>
          <w:rFonts w:hint="eastAsia" w:ascii="仿宋" w:hAnsi="仿宋" w:eastAsia="仿宋" w:cs="仿宋"/>
          <w:color w:val="auto"/>
          <w:szCs w:val="28"/>
          <w:highlight w:val="none"/>
        </w:rPr>
        <w:t>（二）其他</w:t>
      </w:r>
      <w:r>
        <w:rPr>
          <w:rFonts w:hint="eastAsia" w:ascii="仿宋" w:hAnsi="仿宋" w:eastAsia="仿宋" w:cs="仿宋"/>
          <w:color w:val="auto"/>
          <w:szCs w:val="28"/>
          <w:highlight w:val="none"/>
          <w:lang w:eastAsia="zh-CN"/>
        </w:rPr>
        <w:t>服务</w:t>
      </w:r>
      <w:r>
        <w:rPr>
          <w:rFonts w:hint="eastAsia" w:ascii="仿宋" w:hAnsi="仿宋" w:eastAsia="仿宋" w:cs="仿宋"/>
          <w:color w:val="auto"/>
          <w:szCs w:val="28"/>
          <w:highlight w:val="none"/>
        </w:rPr>
        <w:t>资料</w:t>
      </w:r>
    </w:p>
    <w:p w14:paraId="777279D7">
      <w:pPr>
        <w:tabs>
          <w:tab w:val="left" w:pos="6300"/>
        </w:tabs>
        <w:snapToGrid w:val="0"/>
        <w:spacing w:line="500" w:lineRule="exact"/>
        <w:ind w:firstLine="570"/>
        <w:rPr>
          <w:rFonts w:hint="eastAsia" w:ascii="仿宋" w:hAnsi="仿宋" w:eastAsia="仿宋" w:cs="仿宋"/>
          <w:color w:val="auto"/>
          <w:szCs w:val="28"/>
          <w:highlight w:val="none"/>
        </w:rPr>
      </w:pPr>
    </w:p>
    <w:p w14:paraId="24F0FC82">
      <w:pPr>
        <w:snapToGrid w:val="0"/>
        <w:spacing w:line="500" w:lineRule="exact"/>
        <w:ind w:firstLine="480" w:firstLineChars="200"/>
        <w:rPr>
          <w:rFonts w:hint="eastAsia" w:ascii="仿宋" w:hAnsi="仿宋" w:eastAsia="仿宋" w:cs="仿宋"/>
          <w:color w:val="auto"/>
          <w:sz w:val="24"/>
          <w:szCs w:val="28"/>
          <w:highlight w:val="none"/>
        </w:rPr>
      </w:pPr>
    </w:p>
    <w:p w14:paraId="35879804">
      <w:pPr>
        <w:pStyle w:val="3"/>
        <w:pageBreakBefore/>
        <w:spacing w:line="500" w:lineRule="exact"/>
        <w:ind w:firstLine="562" w:firstLineChars="200"/>
        <w:rPr>
          <w:rFonts w:hint="eastAsia" w:ascii="仿宋" w:hAnsi="仿宋" w:eastAsia="仿宋" w:cs="仿宋"/>
          <w:b/>
          <w:color w:val="auto"/>
          <w:szCs w:val="28"/>
          <w:highlight w:val="none"/>
        </w:rPr>
      </w:pPr>
      <w:bookmarkStart w:id="448" w:name="_Toc106030419"/>
      <w:bookmarkStart w:id="449" w:name="_Toc32670"/>
      <w:bookmarkStart w:id="450" w:name="_Toc26494"/>
      <w:bookmarkStart w:id="451" w:name="_Toc8958"/>
      <w:bookmarkStart w:id="452" w:name="_Toc17290"/>
      <w:bookmarkStart w:id="453" w:name="_Toc10372"/>
      <w:bookmarkStart w:id="454" w:name="_Toc493178791"/>
      <w:bookmarkStart w:id="455" w:name="_Toc18450"/>
      <w:bookmarkStart w:id="456" w:name="_Toc30496"/>
      <w:bookmarkStart w:id="457" w:name="_Toc75793542"/>
      <w:bookmarkStart w:id="458" w:name="_Toc23523"/>
      <w:bookmarkStart w:id="459" w:name="_Toc4362"/>
      <w:bookmarkStart w:id="460" w:name="_Toc28242"/>
      <w:bookmarkStart w:id="461" w:name="_Toc5573"/>
      <w:bookmarkStart w:id="462" w:name="_Toc492721039"/>
      <w:bookmarkStart w:id="463" w:name="_Toc7069"/>
      <w:bookmarkStart w:id="464" w:name="_Toc6786"/>
      <w:bookmarkStart w:id="465" w:name="_Toc22113"/>
      <w:bookmarkStart w:id="466" w:name="_Toc14954"/>
      <w:r>
        <w:rPr>
          <w:rFonts w:hint="eastAsia" w:ascii="仿宋" w:hAnsi="仿宋" w:eastAsia="仿宋" w:cs="仿宋"/>
          <w:b/>
          <w:color w:val="auto"/>
          <w:szCs w:val="28"/>
          <w:highlight w:val="none"/>
        </w:rPr>
        <w:t>三、商务文件</w:t>
      </w:r>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p>
    <w:p w14:paraId="4493F76E">
      <w:pPr>
        <w:snapToGrid w:val="0"/>
        <w:spacing w:before="156" w:beforeLines="50" w:line="50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（一）竞选函（格式）</w:t>
      </w:r>
    </w:p>
    <w:p w14:paraId="493E3D7F">
      <w:pPr>
        <w:spacing w:line="500" w:lineRule="exact"/>
        <w:rPr>
          <w:rFonts w:hint="eastAsia" w:ascii="仿宋" w:hAnsi="仿宋" w:eastAsia="仿宋" w:cs="仿宋"/>
          <w:color w:val="auto"/>
          <w:sz w:val="24"/>
          <w:szCs w:val="28"/>
          <w:highlight w:val="none"/>
        </w:rPr>
      </w:pPr>
    </w:p>
    <w:p w14:paraId="0F91403A">
      <w:pPr>
        <w:spacing w:line="500" w:lineRule="exact"/>
        <w:ind w:firstLine="480" w:firstLineChars="200"/>
        <w:rPr>
          <w:rFonts w:hint="eastAsia" w:ascii="仿宋" w:hAnsi="仿宋" w:eastAsia="仿宋" w:cs="仿宋"/>
          <w:color w:val="auto"/>
          <w:sz w:val="24"/>
          <w:szCs w:val="28"/>
          <w:highlight w:val="none"/>
          <w:u w:val="single"/>
        </w:rPr>
      </w:pPr>
      <w:r>
        <w:rPr>
          <w:rFonts w:hint="eastAsia" w:ascii="仿宋" w:hAnsi="仿宋" w:eastAsia="仿宋" w:cs="仿宋"/>
          <w:color w:val="auto"/>
          <w:sz w:val="24"/>
          <w:szCs w:val="28"/>
          <w:highlight w:val="none"/>
        </w:rPr>
        <w:t>比选项目名称：</w:t>
      </w:r>
      <w:r>
        <w:rPr>
          <w:rFonts w:hint="eastAsia" w:ascii="仿宋" w:hAnsi="仿宋" w:eastAsia="仿宋" w:cs="仿宋"/>
          <w:color w:val="auto"/>
          <w:sz w:val="24"/>
          <w:szCs w:val="28"/>
          <w:highlight w:val="none"/>
          <w:u w:val="single"/>
        </w:rPr>
        <w:t xml:space="preserve">                                             </w:t>
      </w:r>
    </w:p>
    <w:p w14:paraId="218C3B6B">
      <w:pPr>
        <w:spacing w:line="500" w:lineRule="exact"/>
        <w:rPr>
          <w:rFonts w:hint="eastAsia" w:ascii="仿宋" w:hAnsi="仿宋" w:eastAsia="仿宋" w:cs="仿宋"/>
          <w:color w:val="auto"/>
          <w:sz w:val="24"/>
          <w:szCs w:val="28"/>
          <w:highlight w:val="none"/>
        </w:rPr>
      </w:pPr>
    </w:p>
    <w:p w14:paraId="048A286F">
      <w:pPr>
        <w:tabs>
          <w:tab w:val="left" w:pos="6300"/>
        </w:tabs>
        <w:snapToGrid w:val="0"/>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致：</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（采购代理机构名称）：</w:t>
      </w:r>
    </w:p>
    <w:p w14:paraId="54B59089">
      <w:pPr>
        <w:snapToGrid w:val="0"/>
        <w:spacing w:before="156" w:beforeLines="50"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（供应商名称）系中华人民共和国合法企业，注册地址：</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。我方就参加本次竞选有关事项郑重声明如下：</w:t>
      </w:r>
    </w:p>
    <w:p w14:paraId="276FB87F">
      <w:pPr>
        <w:tabs>
          <w:tab w:val="left" w:pos="6300"/>
        </w:tabs>
        <w:snapToGrid w:val="0"/>
        <w:spacing w:line="500" w:lineRule="exact"/>
        <w:ind w:firstLine="480" w:firstLineChars="200"/>
        <w:outlineLvl w:val="0"/>
        <w:rPr>
          <w:rFonts w:hint="eastAsia" w:ascii="仿宋" w:hAnsi="仿宋" w:eastAsia="仿宋" w:cs="仿宋"/>
          <w:color w:val="auto"/>
          <w:sz w:val="24"/>
          <w:szCs w:val="28"/>
          <w:highlight w:val="none"/>
        </w:rPr>
      </w:pPr>
      <w:bookmarkStart w:id="467" w:name="_Toc1667"/>
      <w:r>
        <w:rPr>
          <w:rFonts w:hint="eastAsia" w:ascii="仿宋" w:hAnsi="仿宋" w:eastAsia="仿宋" w:cs="仿宋"/>
          <w:color w:val="auto"/>
          <w:sz w:val="24"/>
          <w:szCs w:val="28"/>
          <w:highlight w:val="none"/>
        </w:rPr>
        <w:t>一、我方完全理解并接受该项目比选文件所有要求。</w:t>
      </w:r>
      <w:bookmarkEnd w:id="467"/>
    </w:p>
    <w:p w14:paraId="60CA454B">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二、我方提交的所有响应文件、资料都是准确和真实的，如有虚假或隐瞒，我方愿意承担一切法律责任。</w:t>
      </w:r>
    </w:p>
    <w:p w14:paraId="1603ACDF">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三、我方承诺按照比选文件要求，提供比选项目的技术（质量）服务。</w:t>
      </w:r>
    </w:p>
    <w:p w14:paraId="0F053ACA">
      <w:pPr>
        <w:tabs>
          <w:tab w:val="left" w:pos="6300"/>
        </w:tabs>
        <w:snapToGrid w:val="0"/>
        <w:spacing w:line="500" w:lineRule="exact"/>
        <w:ind w:firstLine="480" w:firstLineChars="200"/>
        <w:rPr>
          <w:rFonts w:hint="eastAsia" w:ascii="仿宋" w:hAnsi="仿宋" w:eastAsia="仿宋" w:cs="仿宋"/>
          <w:color w:val="auto"/>
          <w:sz w:val="24"/>
          <w:szCs w:val="28"/>
          <w:highlight w:val="none"/>
          <w:lang w:eastAsia="zh-CN"/>
        </w:rPr>
      </w:pPr>
      <w:r>
        <w:rPr>
          <w:rFonts w:hint="eastAsia" w:ascii="仿宋" w:hAnsi="仿宋" w:eastAsia="仿宋" w:cs="仿宋"/>
          <w:color w:val="auto"/>
          <w:sz w:val="24"/>
          <w:szCs w:val="28"/>
          <w:highlight w:val="none"/>
        </w:rPr>
        <w:t>四、我方按比选文件要求提交的</w:t>
      </w:r>
      <w:r>
        <w:rPr>
          <w:rFonts w:hint="eastAsia" w:ascii="仿宋" w:hAnsi="仿宋" w:eastAsia="仿宋" w:cs="仿宋"/>
          <w:color w:val="auto"/>
          <w:sz w:val="24"/>
          <w:szCs w:val="28"/>
          <w:highlight w:val="none"/>
          <w:lang w:val="en-US" w:eastAsia="zh-CN"/>
        </w:rPr>
        <w:t>纸质版</w:t>
      </w:r>
      <w:r>
        <w:rPr>
          <w:rFonts w:hint="eastAsia" w:ascii="仿宋" w:hAnsi="仿宋" w:eastAsia="仿宋" w:cs="仿宋"/>
          <w:color w:val="auto"/>
          <w:sz w:val="24"/>
          <w:szCs w:val="28"/>
          <w:highlight w:val="none"/>
        </w:rPr>
        <w:t>响应文件为：响应文件正本1份，副本</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份</w:t>
      </w:r>
      <w:r>
        <w:rPr>
          <w:rFonts w:hint="eastAsia" w:ascii="仿宋" w:hAnsi="仿宋" w:eastAsia="仿宋" w:cs="仿宋"/>
          <w:color w:val="auto"/>
          <w:sz w:val="24"/>
          <w:szCs w:val="28"/>
          <w:highlight w:val="none"/>
          <w:lang w:eastAsia="zh-CN"/>
        </w:rPr>
        <w:t>。</w:t>
      </w:r>
    </w:p>
    <w:p w14:paraId="198A4BA6">
      <w:pPr>
        <w:tabs>
          <w:tab w:val="left" w:pos="6300"/>
        </w:tabs>
        <w:snapToGrid w:val="0"/>
        <w:spacing w:line="500" w:lineRule="exact"/>
        <w:ind w:firstLine="480" w:firstLineChars="200"/>
        <w:outlineLvl w:val="0"/>
        <w:rPr>
          <w:rFonts w:hint="eastAsia" w:ascii="仿宋" w:hAnsi="仿宋" w:eastAsia="仿宋" w:cs="仿宋"/>
          <w:color w:val="auto"/>
          <w:sz w:val="24"/>
          <w:szCs w:val="28"/>
          <w:highlight w:val="none"/>
        </w:rPr>
      </w:pPr>
      <w:bookmarkStart w:id="468" w:name="_Toc29885"/>
      <w:r>
        <w:rPr>
          <w:rFonts w:hint="eastAsia" w:ascii="仿宋" w:hAnsi="仿宋" w:eastAsia="仿宋" w:cs="仿宋"/>
          <w:color w:val="auto"/>
          <w:sz w:val="24"/>
          <w:szCs w:val="28"/>
          <w:highlight w:val="none"/>
        </w:rPr>
        <w:t>五、我方承诺：本次竞选的投标有效期为</w:t>
      </w:r>
      <w:r>
        <w:rPr>
          <w:rFonts w:hint="eastAsia" w:ascii="仿宋" w:hAnsi="仿宋" w:eastAsia="仿宋" w:cs="仿宋"/>
          <w:color w:val="auto"/>
          <w:sz w:val="24"/>
          <w:szCs w:val="20"/>
          <w:highlight w:val="none"/>
        </w:rPr>
        <w:t>竞选截止时间</w:t>
      </w:r>
      <w:r>
        <w:rPr>
          <w:rFonts w:hint="eastAsia" w:ascii="仿宋" w:hAnsi="仿宋" w:eastAsia="仿宋" w:cs="仿宋"/>
          <w:color w:val="auto"/>
          <w:sz w:val="24"/>
          <w:szCs w:val="28"/>
          <w:highlight w:val="none"/>
        </w:rPr>
        <w:t>起90天。</w:t>
      </w:r>
      <w:bookmarkEnd w:id="468"/>
    </w:p>
    <w:p w14:paraId="3570389B">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六、我方竞选报价为闭口价。即在投标有效期和合同有效期内，该报价固定不变。</w:t>
      </w:r>
    </w:p>
    <w:p w14:paraId="43AF4A9D">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七、如果我方中标，我方将履行比选文件中规定的各项要求以及我方响应文件的各项承诺，按《中华人民共和国民法典》及合同约定条款承担我方责任。</w:t>
      </w:r>
    </w:p>
    <w:p w14:paraId="493D6A11">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八、我方未</w:t>
      </w:r>
      <w:r>
        <w:rPr>
          <w:rFonts w:hint="eastAsia" w:ascii="仿宋" w:hAnsi="仿宋" w:eastAsia="仿宋" w:cs="仿宋"/>
          <w:color w:val="auto"/>
          <w:sz w:val="24"/>
          <w:highlight w:val="none"/>
        </w:rPr>
        <w:t>为采购项目提供整体设计、规范编制或者项目管理、监理、检测等服务。</w:t>
      </w:r>
    </w:p>
    <w:p w14:paraId="4ACF0F96">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九、我方理解，最低报价不是中标的唯一条件。</w:t>
      </w:r>
    </w:p>
    <w:p w14:paraId="136C36C5">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十、我方同意按有关规定及比选文件要求，交纳足额比选保证金。</w:t>
      </w:r>
    </w:p>
    <w:p w14:paraId="7094F873">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十一、若我方中标，愿意按有关规定及比选文件要求缴纳比选代理服务费。</w:t>
      </w:r>
    </w:p>
    <w:p w14:paraId="3EDE2D4A">
      <w:pPr>
        <w:tabs>
          <w:tab w:val="left" w:pos="6300"/>
        </w:tabs>
        <w:snapToGrid w:val="0"/>
        <w:spacing w:line="500" w:lineRule="exact"/>
        <w:ind w:firstLine="570"/>
        <w:rPr>
          <w:rFonts w:hint="eastAsia" w:ascii="仿宋" w:hAnsi="仿宋" w:eastAsia="仿宋" w:cs="仿宋"/>
          <w:color w:val="auto"/>
          <w:sz w:val="24"/>
          <w:szCs w:val="28"/>
          <w:highlight w:val="none"/>
        </w:rPr>
      </w:pPr>
    </w:p>
    <w:p w14:paraId="1323E8BE">
      <w:pPr>
        <w:tabs>
          <w:tab w:val="left" w:pos="6300"/>
        </w:tabs>
        <w:snapToGrid w:val="0"/>
        <w:spacing w:line="500" w:lineRule="exact"/>
        <w:ind w:firstLine="0" w:firstLineChars="0"/>
        <w:jc w:val="righ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（供应商公章或自然人签署）</w:t>
      </w:r>
    </w:p>
    <w:p w14:paraId="2628DC7D">
      <w:pPr>
        <w:tabs>
          <w:tab w:val="left" w:pos="6300"/>
        </w:tabs>
        <w:snapToGrid w:val="0"/>
        <w:spacing w:line="500" w:lineRule="exact"/>
        <w:ind w:firstLine="5760" w:firstLineChars="2400"/>
        <w:rPr>
          <w:rFonts w:hint="eastAsia" w:ascii="仿宋" w:hAnsi="仿宋" w:eastAsia="仿宋" w:cs="仿宋"/>
          <w:color w:val="auto"/>
          <w:sz w:val="28"/>
          <w:szCs w:val="28"/>
          <w:highlight w:val="none"/>
        </w:rPr>
      </w:pPr>
      <w:r>
        <w:rPr>
          <w:rFonts w:hint="eastAsia" w:ascii="仿宋" w:hAnsi="仿宋" w:eastAsia="仿宋" w:cs="仿宋"/>
          <w:color w:val="auto"/>
          <w:sz w:val="24"/>
          <w:szCs w:val="28"/>
          <w:highlight w:val="none"/>
        </w:rPr>
        <w:t>年    月   日</w:t>
      </w:r>
    </w:p>
    <w:p w14:paraId="09D7FC51">
      <w:pPr>
        <w:tabs>
          <w:tab w:val="left" w:pos="6300"/>
        </w:tabs>
        <w:snapToGrid w:val="0"/>
        <w:spacing w:line="500" w:lineRule="exact"/>
        <w:ind w:firstLine="6720" w:firstLineChars="2400"/>
        <w:rPr>
          <w:rFonts w:hint="eastAsia" w:ascii="方正仿宋_GBK" w:hAnsi="仿宋" w:eastAsia="方正仿宋_GBK"/>
          <w:color w:val="auto"/>
          <w:szCs w:val="28"/>
          <w:highlight w:val="none"/>
        </w:rPr>
      </w:pPr>
    </w:p>
    <w:p w14:paraId="29CDD2E8">
      <w:pPr>
        <w:snapToGrid w:val="0"/>
        <w:spacing w:line="400" w:lineRule="exact"/>
        <w:ind w:firstLine="560" w:firstLineChars="200"/>
        <w:rPr>
          <w:rFonts w:hint="eastAsia" w:ascii="仿宋" w:hAnsi="仿宋" w:eastAsia="仿宋" w:cs="仿宋"/>
          <w:color w:val="auto"/>
          <w:szCs w:val="28"/>
          <w:highlight w:val="none"/>
        </w:rPr>
      </w:pPr>
    </w:p>
    <w:p w14:paraId="40B371F6">
      <w:pPr>
        <w:snapToGrid/>
        <w:spacing w:line="240" w:lineRule="auto"/>
        <w:ind w:firstLine="0" w:firstLineChars="0"/>
        <w:rPr>
          <w:rFonts w:hint="eastAsia" w:ascii="仿宋" w:hAnsi="仿宋" w:eastAsia="仿宋" w:cs="仿宋"/>
          <w:color w:val="auto"/>
          <w:szCs w:val="28"/>
          <w:highlight w:val="none"/>
        </w:rPr>
      </w:pPr>
      <w:r>
        <w:rPr>
          <w:rFonts w:hint="eastAsia" w:ascii="仿宋" w:hAnsi="仿宋" w:eastAsia="仿宋" w:cs="仿宋"/>
          <w:color w:val="auto"/>
          <w:szCs w:val="28"/>
          <w:highlight w:val="none"/>
        </w:rPr>
        <w:br w:type="page"/>
      </w:r>
    </w:p>
    <w:p w14:paraId="4D2D37AA">
      <w:pPr>
        <w:snapToGrid w:val="0"/>
        <w:spacing w:line="400" w:lineRule="exact"/>
        <w:ind w:firstLine="560" w:firstLineChars="200"/>
        <w:rPr>
          <w:rFonts w:hint="eastAsia" w:ascii="仿宋" w:hAnsi="仿宋" w:eastAsia="仿宋" w:cs="仿宋"/>
          <w:color w:val="auto"/>
          <w:sz w:val="24"/>
          <w:szCs w:val="28"/>
          <w:highlight w:val="none"/>
        </w:rPr>
      </w:pPr>
      <w:r>
        <w:rPr>
          <w:rFonts w:hint="eastAsia" w:ascii="仿宋" w:hAnsi="仿宋" w:eastAsia="仿宋" w:cs="仿宋"/>
          <w:color w:val="auto"/>
          <w:szCs w:val="28"/>
          <w:highlight w:val="none"/>
        </w:rPr>
        <w:t>（二）商务条款差异表</w:t>
      </w:r>
    </w:p>
    <w:p w14:paraId="041FE1E2">
      <w:pPr>
        <w:snapToGrid w:val="0"/>
        <w:spacing w:line="4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lang w:eastAsia="zh-CN"/>
        </w:rPr>
        <w:t>比选</w:t>
      </w:r>
      <w:r>
        <w:rPr>
          <w:rFonts w:hint="eastAsia" w:ascii="仿宋" w:hAnsi="仿宋" w:eastAsia="仿宋" w:cs="仿宋"/>
          <w:color w:val="auto"/>
          <w:sz w:val="24"/>
          <w:szCs w:val="28"/>
          <w:highlight w:val="none"/>
        </w:rPr>
        <w:t>项目名称：</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2969"/>
        <w:gridCol w:w="3081"/>
        <w:gridCol w:w="2307"/>
      </w:tblGrid>
      <w:tr w14:paraId="3D143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1" w:type="dxa"/>
            <w:noWrap w:val="0"/>
            <w:vAlign w:val="center"/>
          </w:tcPr>
          <w:p w14:paraId="649F783C">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2969" w:type="dxa"/>
            <w:noWrap w:val="0"/>
            <w:vAlign w:val="center"/>
          </w:tcPr>
          <w:p w14:paraId="0550EB5A">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比选</w:t>
            </w:r>
            <w:r>
              <w:rPr>
                <w:rFonts w:hint="eastAsia" w:ascii="仿宋" w:hAnsi="仿宋" w:eastAsia="仿宋" w:cs="仿宋"/>
                <w:color w:val="auto"/>
                <w:sz w:val="21"/>
                <w:szCs w:val="21"/>
                <w:highlight w:val="none"/>
              </w:rPr>
              <w:t>商务要求</w:t>
            </w:r>
          </w:p>
        </w:tc>
        <w:tc>
          <w:tcPr>
            <w:tcW w:w="3081" w:type="dxa"/>
            <w:noWrap w:val="0"/>
            <w:vAlign w:val="center"/>
          </w:tcPr>
          <w:p w14:paraId="28ABEA37">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投标商务应答</w:t>
            </w:r>
          </w:p>
        </w:tc>
        <w:tc>
          <w:tcPr>
            <w:tcW w:w="2307" w:type="dxa"/>
            <w:noWrap w:val="0"/>
            <w:vAlign w:val="center"/>
          </w:tcPr>
          <w:p w14:paraId="66DE3981">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差异说明</w:t>
            </w:r>
          </w:p>
        </w:tc>
      </w:tr>
      <w:tr w14:paraId="0CD64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noWrap w:val="0"/>
            <w:vAlign w:val="center"/>
          </w:tcPr>
          <w:p w14:paraId="7EF80B89">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9" w:type="dxa"/>
            <w:noWrap w:val="0"/>
            <w:vAlign w:val="center"/>
          </w:tcPr>
          <w:p w14:paraId="134D457B">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14:paraId="1D7A22A3">
            <w:pPr>
              <w:tabs>
                <w:tab w:val="left" w:pos="6300"/>
              </w:tabs>
              <w:snapToGrid w:val="0"/>
              <w:spacing w:line="500" w:lineRule="exact"/>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提醒：请注明具体内容，以及</w:t>
            </w:r>
            <w:r>
              <w:rPr>
                <w:rFonts w:hint="eastAsia" w:ascii="仿宋" w:hAnsi="仿宋" w:eastAsia="仿宋" w:cs="仿宋"/>
                <w:color w:val="auto"/>
                <w:sz w:val="21"/>
                <w:szCs w:val="21"/>
                <w:highlight w:val="none"/>
                <w:lang w:eastAsia="zh-CN"/>
              </w:rPr>
              <w:t>响应文件</w:t>
            </w:r>
            <w:r>
              <w:rPr>
                <w:rFonts w:hint="eastAsia" w:ascii="仿宋" w:hAnsi="仿宋" w:eastAsia="仿宋" w:cs="仿宋"/>
                <w:color w:val="auto"/>
                <w:sz w:val="21"/>
                <w:szCs w:val="21"/>
                <w:highlight w:val="none"/>
              </w:rPr>
              <w:t>中具体内容的位置（页码）</w:t>
            </w:r>
          </w:p>
        </w:tc>
        <w:tc>
          <w:tcPr>
            <w:tcW w:w="2307" w:type="dxa"/>
            <w:noWrap w:val="0"/>
            <w:vAlign w:val="center"/>
          </w:tcPr>
          <w:p w14:paraId="0A2B5729">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14:paraId="20388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noWrap w:val="0"/>
            <w:vAlign w:val="center"/>
          </w:tcPr>
          <w:p w14:paraId="2B62F5B3">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9" w:type="dxa"/>
            <w:noWrap w:val="0"/>
            <w:vAlign w:val="center"/>
          </w:tcPr>
          <w:p w14:paraId="7FC99C78">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14:paraId="7976E414">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7" w:type="dxa"/>
            <w:noWrap w:val="0"/>
            <w:vAlign w:val="center"/>
          </w:tcPr>
          <w:p w14:paraId="3C347325">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14:paraId="40B60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noWrap w:val="0"/>
            <w:vAlign w:val="center"/>
          </w:tcPr>
          <w:p w14:paraId="1F08104B">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9" w:type="dxa"/>
            <w:noWrap w:val="0"/>
            <w:vAlign w:val="center"/>
          </w:tcPr>
          <w:p w14:paraId="75B2EC37">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14:paraId="642A9221">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7" w:type="dxa"/>
            <w:noWrap w:val="0"/>
            <w:vAlign w:val="center"/>
          </w:tcPr>
          <w:p w14:paraId="30001D18">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14:paraId="04CAE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noWrap w:val="0"/>
            <w:vAlign w:val="center"/>
          </w:tcPr>
          <w:p w14:paraId="5AA29591">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9" w:type="dxa"/>
            <w:noWrap w:val="0"/>
            <w:vAlign w:val="center"/>
          </w:tcPr>
          <w:p w14:paraId="33C31288">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14:paraId="522DA860">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7" w:type="dxa"/>
            <w:noWrap w:val="0"/>
            <w:vAlign w:val="center"/>
          </w:tcPr>
          <w:p w14:paraId="5E412573">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14:paraId="18AA7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noWrap w:val="0"/>
            <w:vAlign w:val="center"/>
          </w:tcPr>
          <w:p w14:paraId="326764DE">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9" w:type="dxa"/>
            <w:noWrap w:val="0"/>
            <w:vAlign w:val="center"/>
          </w:tcPr>
          <w:p w14:paraId="3CE125DA">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14:paraId="740C5290">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7" w:type="dxa"/>
            <w:noWrap w:val="0"/>
            <w:vAlign w:val="center"/>
          </w:tcPr>
          <w:p w14:paraId="30E09B3B">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14:paraId="4C9FF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noWrap w:val="0"/>
            <w:vAlign w:val="center"/>
          </w:tcPr>
          <w:p w14:paraId="2DE51497">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9" w:type="dxa"/>
            <w:noWrap w:val="0"/>
            <w:vAlign w:val="center"/>
          </w:tcPr>
          <w:p w14:paraId="7AA267BA">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14:paraId="5BD4F94D">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7" w:type="dxa"/>
            <w:noWrap w:val="0"/>
            <w:vAlign w:val="center"/>
          </w:tcPr>
          <w:p w14:paraId="64ECF942">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14:paraId="3757B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noWrap w:val="0"/>
            <w:vAlign w:val="center"/>
          </w:tcPr>
          <w:p w14:paraId="51196C28">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9" w:type="dxa"/>
            <w:noWrap w:val="0"/>
            <w:vAlign w:val="center"/>
          </w:tcPr>
          <w:p w14:paraId="27AF2A87">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14:paraId="12B07666">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7" w:type="dxa"/>
            <w:noWrap w:val="0"/>
            <w:vAlign w:val="center"/>
          </w:tcPr>
          <w:p w14:paraId="0138A63A">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14:paraId="3326F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1" w:type="dxa"/>
            <w:noWrap w:val="0"/>
            <w:vAlign w:val="center"/>
          </w:tcPr>
          <w:p w14:paraId="203A586B">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9" w:type="dxa"/>
            <w:noWrap w:val="0"/>
            <w:vAlign w:val="center"/>
          </w:tcPr>
          <w:p w14:paraId="241A7254">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14:paraId="35F48972">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7" w:type="dxa"/>
            <w:noWrap w:val="0"/>
            <w:vAlign w:val="center"/>
          </w:tcPr>
          <w:p w14:paraId="5D8FC0D3">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bl>
    <w:p w14:paraId="1D1778A0">
      <w:pPr>
        <w:spacing w:line="500" w:lineRule="exact"/>
        <w:ind w:firstLine="600" w:firstLineChars="250"/>
        <w:rPr>
          <w:rFonts w:hint="eastAsia" w:ascii="仿宋" w:hAnsi="仿宋" w:eastAsia="仿宋" w:cs="仿宋"/>
          <w:color w:val="auto"/>
          <w:sz w:val="24"/>
          <w:szCs w:val="28"/>
          <w:highlight w:val="none"/>
        </w:rPr>
      </w:pPr>
    </w:p>
    <w:p w14:paraId="660AD369">
      <w:pPr>
        <w:spacing w:line="500" w:lineRule="exact"/>
        <w:ind w:firstLine="600" w:firstLineChars="2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lang w:eastAsia="zh-CN"/>
        </w:rPr>
        <w:t>供应商</w:t>
      </w:r>
      <w:r>
        <w:rPr>
          <w:rFonts w:hint="eastAsia" w:ascii="仿宋" w:hAnsi="仿宋" w:eastAsia="仿宋" w:cs="仿宋"/>
          <w:color w:val="auto"/>
          <w:sz w:val="24"/>
          <w:szCs w:val="28"/>
          <w:highlight w:val="none"/>
        </w:rPr>
        <w:t>：                     法定代表人（或法定代表人授权代表）或自然人：</w:t>
      </w:r>
    </w:p>
    <w:p w14:paraId="11A8E0C9">
      <w:pPr>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r>
        <w:rPr>
          <w:rFonts w:hint="eastAsia" w:ascii="仿宋" w:hAnsi="仿宋" w:eastAsia="仿宋" w:cs="仿宋"/>
          <w:color w:val="auto"/>
          <w:sz w:val="24"/>
          <w:szCs w:val="28"/>
          <w:highlight w:val="none"/>
          <w:lang w:eastAsia="zh-CN"/>
        </w:rPr>
        <w:t>供应商</w:t>
      </w:r>
      <w:r>
        <w:rPr>
          <w:rFonts w:hint="eastAsia" w:ascii="仿宋" w:hAnsi="仿宋" w:eastAsia="仿宋" w:cs="仿宋"/>
          <w:color w:val="auto"/>
          <w:sz w:val="24"/>
          <w:szCs w:val="28"/>
          <w:highlight w:val="none"/>
        </w:rPr>
        <w:t>公章）                               （签署或盖章）</w:t>
      </w:r>
    </w:p>
    <w:p w14:paraId="15BF11FA">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 xml:space="preserve">                                            年     月     日</w:t>
      </w:r>
    </w:p>
    <w:p w14:paraId="1F822C42">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5AE86240">
      <w:pPr>
        <w:tabs>
          <w:tab w:val="left" w:pos="6300"/>
        </w:tabs>
        <w:snapToGrid w:val="0"/>
        <w:spacing w:line="500" w:lineRule="exact"/>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1.本表即为对本项目“第三篇 项目商务需求”中所列条款进行比较和响应；</w:t>
      </w:r>
    </w:p>
    <w:p w14:paraId="4C6A958A">
      <w:pPr>
        <w:tabs>
          <w:tab w:val="left" w:pos="6300"/>
        </w:tabs>
        <w:snapToGrid w:val="0"/>
        <w:spacing w:line="500" w:lineRule="exact"/>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2.本表可扩展。</w:t>
      </w:r>
    </w:p>
    <w:p w14:paraId="53C53881">
      <w:pPr>
        <w:tabs>
          <w:tab w:val="left" w:pos="6300"/>
        </w:tabs>
        <w:snapToGrid w:val="0"/>
        <w:spacing w:line="500" w:lineRule="exact"/>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8"/>
          <w:highlight w:val="none"/>
        </w:rPr>
        <w:t>3.投标应答栏中应当注明具体内容，且必须标注具体内容在</w:t>
      </w:r>
      <w:r>
        <w:rPr>
          <w:rFonts w:hint="eastAsia" w:ascii="仿宋" w:hAnsi="仿宋" w:eastAsia="仿宋" w:cs="仿宋"/>
          <w:color w:val="auto"/>
          <w:sz w:val="24"/>
          <w:szCs w:val="28"/>
          <w:highlight w:val="none"/>
          <w:lang w:eastAsia="zh-CN"/>
        </w:rPr>
        <w:t>响应文件</w:t>
      </w:r>
      <w:r>
        <w:rPr>
          <w:rFonts w:hint="eastAsia" w:ascii="仿宋" w:hAnsi="仿宋" w:eastAsia="仿宋" w:cs="仿宋"/>
          <w:color w:val="auto"/>
          <w:sz w:val="24"/>
          <w:szCs w:val="28"/>
          <w:highlight w:val="none"/>
        </w:rPr>
        <w:t>中的位置（页码）。</w:t>
      </w:r>
    </w:p>
    <w:p w14:paraId="046F1C24">
      <w:pPr>
        <w:snapToGrid w:val="0"/>
        <w:spacing w:line="400" w:lineRule="exact"/>
        <w:rPr>
          <w:rFonts w:hint="eastAsia" w:ascii="仿宋" w:hAnsi="仿宋" w:eastAsia="仿宋" w:cs="仿宋"/>
          <w:color w:val="auto"/>
          <w:sz w:val="24"/>
          <w:szCs w:val="28"/>
          <w:highlight w:val="none"/>
        </w:rPr>
      </w:pPr>
    </w:p>
    <w:p w14:paraId="002F054F">
      <w:pPr>
        <w:snapToGrid w:val="0"/>
        <w:spacing w:line="400" w:lineRule="exact"/>
        <w:rPr>
          <w:rFonts w:hint="eastAsia" w:ascii="仿宋" w:hAnsi="仿宋" w:eastAsia="仿宋" w:cs="仿宋"/>
          <w:color w:val="auto"/>
          <w:sz w:val="24"/>
          <w:szCs w:val="28"/>
          <w:highlight w:val="none"/>
        </w:rPr>
      </w:pPr>
    </w:p>
    <w:p w14:paraId="4F663777">
      <w:pPr>
        <w:snapToGrid w:val="0"/>
        <w:spacing w:line="400" w:lineRule="exact"/>
        <w:ind w:firstLine="560" w:firstLineChars="200"/>
        <w:rPr>
          <w:rFonts w:hint="eastAsia" w:ascii="仿宋" w:hAnsi="仿宋" w:eastAsia="仿宋" w:cs="仿宋"/>
          <w:color w:val="auto"/>
          <w:szCs w:val="28"/>
          <w:highlight w:val="none"/>
        </w:rPr>
      </w:pPr>
    </w:p>
    <w:p w14:paraId="0DAF9DC0">
      <w:pPr>
        <w:snapToGrid w:val="0"/>
        <w:spacing w:line="400" w:lineRule="exact"/>
        <w:ind w:firstLine="560" w:firstLineChars="200"/>
        <w:rPr>
          <w:rFonts w:hint="eastAsia" w:ascii="仿宋" w:hAnsi="仿宋" w:eastAsia="仿宋" w:cs="仿宋"/>
          <w:color w:val="auto"/>
          <w:szCs w:val="28"/>
          <w:highlight w:val="none"/>
        </w:rPr>
      </w:pPr>
    </w:p>
    <w:p w14:paraId="23CFF683">
      <w:pPr>
        <w:snapToGrid w:val="0"/>
        <w:spacing w:line="400" w:lineRule="exact"/>
        <w:ind w:firstLine="560" w:firstLineChars="200"/>
        <w:rPr>
          <w:rFonts w:hint="eastAsia" w:ascii="仿宋" w:hAnsi="仿宋" w:eastAsia="仿宋" w:cs="仿宋"/>
          <w:color w:val="auto"/>
          <w:szCs w:val="28"/>
          <w:highlight w:val="none"/>
        </w:rPr>
      </w:pPr>
    </w:p>
    <w:p w14:paraId="60B39D1C">
      <w:pPr>
        <w:snapToGrid w:val="0"/>
        <w:spacing w:line="400" w:lineRule="exact"/>
        <w:ind w:firstLine="560" w:firstLineChars="200"/>
        <w:rPr>
          <w:rFonts w:hint="eastAsia" w:ascii="仿宋" w:hAnsi="仿宋" w:eastAsia="仿宋" w:cs="仿宋"/>
          <w:color w:val="auto"/>
          <w:szCs w:val="28"/>
          <w:highlight w:val="none"/>
        </w:rPr>
      </w:pPr>
    </w:p>
    <w:p w14:paraId="4ABC5C18">
      <w:pPr>
        <w:snapToGrid w:val="0"/>
        <w:spacing w:line="400" w:lineRule="exact"/>
        <w:ind w:firstLine="560" w:firstLineChars="200"/>
        <w:rPr>
          <w:rFonts w:hint="eastAsia" w:ascii="仿宋" w:hAnsi="仿宋" w:eastAsia="仿宋" w:cs="仿宋"/>
          <w:color w:val="auto"/>
          <w:szCs w:val="28"/>
          <w:highlight w:val="none"/>
        </w:rPr>
      </w:pPr>
    </w:p>
    <w:p w14:paraId="5B76CDF7">
      <w:pPr>
        <w:snapToGrid w:val="0"/>
        <w:spacing w:line="400" w:lineRule="exact"/>
        <w:ind w:firstLine="480" w:firstLineChars="200"/>
        <w:rPr>
          <w:rFonts w:hint="eastAsia" w:ascii="仿宋" w:hAnsi="仿宋" w:eastAsia="仿宋" w:cs="仿宋"/>
          <w:color w:val="auto"/>
          <w:sz w:val="24"/>
          <w:szCs w:val="28"/>
          <w:highlight w:val="none"/>
        </w:rPr>
      </w:pPr>
    </w:p>
    <w:p w14:paraId="2E8EC10C">
      <w:pPr>
        <w:snapToGrid w:val="0"/>
        <w:spacing w:line="400" w:lineRule="exact"/>
        <w:ind w:firstLine="560" w:firstLineChars="200"/>
        <w:rPr>
          <w:rFonts w:hint="eastAsia" w:ascii="仿宋" w:hAnsi="仿宋" w:eastAsia="仿宋" w:cs="仿宋"/>
          <w:color w:val="auto"/>
          <w:sz w:val="24"/>
          <w:szCs w:val="28"/>
          <w:highlight w:val="none"/>
        </w:rPr>
      </w:pPr>
      <w:r>
        <w:rPr>
          <w:rFonts w:hint="eastAsia" w:ascii="仿宋" w:hAnsi="仿宋" w:eastAsia="仿宋" w:cs="仿宋"/>
          <w:color w:val="auto"/>
          <w:sz w:val="28"/>
          <w:szCs w:val="28"/>
          <w:highlight w:val="none"/>
        </w:rPr>
        <w:br w:type="page"/>
      </w:r>
      <w:r>
        <w:rPr>
          <w:rFonts w:hint="eastAsia" w:ascii="仿宋" w:hAnsi="仿宋" w:eastAsia="仿宋" w:cs="仿宋"/>
          <w:color w:val="auto"/>
          <w:sz w:val="24"/>
          <w:szCs w:val="28"/>
          <w:highlight w:val="none"/>
        </w:rPr>
        <w:t>（三）其他商务资料</w:t>
      </w:r>
    </w:p>
    <w:p w14:paraId="781F431A">
      <w:pPr>
        <w:snapToGrid w:val="0"/>
        <w:spacing w:line="400" w:lineRule="exact"/>
        <w:ind w:firstLine="480" w:firstLineChars="200"/>
        <w:rPr>
          <w:rFonts w:hint="eastAsia" w:ascii="仿宋" w:hAnsi="仿宋" w:eastAsia="仿宋" w:cs="仿宋"/>
          <w:color w:val="auto"/>
          <w:sz w:val="24"/>
          <w:szCs w:val="28"/>
          <w:highlight w:val="none"/>
        </w:rPr>
      </w:pPr>
    </w:p>
    <w:p w14:paraId="403CEAB4">
      <w:pPr>
        <w:tabs>
          <w:tab w:val="left" w:pos="6300"/>
        </w:tabs>
        <w:snapToGrid w:val="0"/>
        <w:spacing w:line="500" w:lineRule="exact"/>
        <w:ind w:firstLine="56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14:paraId="127469DA">
      <w:pPr>
        <w:pStyle w:val="3"/>
        <w:pageBreakBefore/>
        <w:spacing w:line="500" w:lineRule="exact"/>
        <w:ind w:firstLine="562" w:firstLineChars="200"/>
        <w:rPr>
          <w:rFonts w:hint="eastAsia" w:ascii="仿宋" w:hAnsi="仿宋" w:eastAsia="仿宋" w:cs="仿宋"/>
          <w:b/>
          <w:color w:val="auto"/>
          <w:szCs w:val="28"/>
          <w:highlight w:val="none"/>
        </w:rPr>
      </w:pPr>
      <w:bookmarkStart w:id="469" w:name="_Toc26812"/>
      <w:bookmarkStart w:id="470" w:name="_Toc26469"/>
      <w:bookmarkStart w:id="471" w:name="_Toc27602"/>
      <w:r>
        <w:rPr>
          <w:rFonts w:hint="eastAsia" w:ascii="仿宋" w:hAnsi="仿宋" w:eastAsia="仿宋" w:cs="仿宋"/>
          <w:b/>
          <w:color w:val="auto"/>
          <w:szCs w:val="28"/>
          <w:highlight w:val="none"/>
        </w:rPr>
        <w:t>四、其他</w:t>
      </w:r>
      <w:bookmarkEnd w:id="469"/>
      <w:bookmarkEnd w:id="470"/>
      <w:bookmarkEnd w:id="471"/>
    </w:p>
    <w:p w14:paraId="1C5597A1">
      <w:pPr>
        <w:spacing w:line="4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（一）其他与项目有关的资料（自附）</w:t>
      </w:r>
    </w:p>
    <w:p w14:paraId="78080B9B">
      <w:pPr>
        <w:spacing w:line="400" w:lineRule="exact"/>
        <w:ind w:firstLine="480" w:firstLineChars="200"/>
        <w:rPr>
          <w:rFonts w:hint="eastAsia" w:ascii="仿宋" w:hAnsi="仿宋" w:eastAsia="仿宋" w:cs="仿宋"/>
          <w:color w:val="auto"/>
          <w:sz w:val="24"/>
          <w:szCs w:val="28"/>
          <w:highlight w:val="none"/>
        </w:rPr>
      </w:pPr>
    </w:p>
    <w:p w14:paraId="5BF3756E">
      <w:pPr>
        <w:pStyle w:val="3"/>
        <w:pageBreakBefore/>
        <w:spacing w:line="500" w:lineRule="exact"/>
        <w:ind w:firstLine="562" w:firstLineChars="200"/>
        <w:rPr>
          <w:rFonts w:hint="eastAsia" w:ascii="仿宋" w:hAnsi="仿宋" w:eastAsia="仿宋" w:cs="仿宋"/>
          <w:b/>
          <w:color w:val="auto"/>
          <w:szCs w:val="28"/>
          <w:highlight w:val="none"/>
        </w:rPr>
      </w:pPr>
      <w:r>
        <w:rPr>
          <w:rFonts w:hint="eastAsia" w:ascii="仿宋" w:hAnsi="仿宋" w:eastAsia="仿宋" w:cs="仿宋"/>
          <w:b/>
          <w:color w:val="auto"/>
          <w:szCs w:val="28"/>
          <w:highlight w:val="none"/>
        </w:rPr>
        <w:t xml:space="preserve"> </w:t>
      </w:r>
      <w:bookmarkStart w:id="472" w:name="_Toc83"/>
      <w:bookmarkStart w:id="473" w:name="_Toc17663"/>
      <w:bookmarkStart w:id="474" w:name="_Toc21394"/>
      <w:r>
        <w:rPr>
          <w:rFonts w:hint="eastAsia" w:ascii="仿宋" w:hAnsi="仿宋" w:eastAsia="仿宋" w:cs="仿宋"/>
          <w:b/>
          <w:color w:val="auto"/>
          <w:szCs w:val="28"/>
          <w:highlight w:val="none"/>
        </w:rPr>
        <w:t>五、资格文件</w:t>
      </w:r>
      <w:bookmarkEnd w:id="472"/>
      <w:bookmarkEnd w:id="473"/>
      <w:bookmarkEnd w:id="474"/>
    </w:p>
    <w:p w14:paraId="4968E1FC">
      <w:pPr>
        <w:spacing w:line="4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（一）法人营业执照（副本）或事业单位法人证书（副本）或个体工商户营业执照或有效的自然人身份证明或社会团体法人登记证书复印件</w:t>
      </w:r>
    </w:p>
    <w:p w14:paraId="134D9207">
      <w:pPr>
        <w:tabs>
          <w:tab w:val="left" w:pos="6300"/>
        </w:tabs>
        <w:snapToGrid w:val="0"/>
        <w:spacing w:line="500" w:lineRule="exact"/>
        <w:ind w:firstLine="570"/>
        <w:rPr>
          <w:rFonts w:hint="eastAsia" w:ascii="仿宋" w:hAnsi="仿宋" w:eastAsia="仿宋" w:cs="仿宋"/>
          <w:color w:val="auto"/>
          <w:sz w:val="28"/>
          <w:szCs w:val="20"/>
          <w:highlight w:val="none"/>
        </w:rPr>
      </w:pPr>
    </w:p>
    <w:p w14:paraId="567B93A6">
      <w:pPr>
        <w:tabs>
          <w:tab w:val="left" w:pos="6300"/>
        </w:tabs>
        <w:snapToGrid w:val="0"/>
        <w:spacing w:line="500" w:lineRule="exact"/>
        <w:ind w:firstLine="570"/>
        <w:rPr>
          <w:rFonts w:hint="eastAsia" w:ascii="仿宋" w:hAnsi="仿宋" w:eastAsia="仿宋" w:cs="仿宋"/>
          <w:color w:val="auto"/>
          <w:sz w:val="28"/>
          <w:szCs w:val="20"/>
          <w:highlight w:val="none"/>
        </w:rPr>
      </w:pPr>
    </w:p>
    <w:p w14:paraId="0DB04F25">
      <w:pPr>
        <w:tabs>
          <w:tab w:val="left" w:pos="6300"/>
        </w:tabs>
        <w:snapToGrid w:val="0"/>
        <w:spacing w:line="500" w:lineRule="exact"/>
        <w:ind w:firstLine="570"/>
        <w:rPr>
          <w:rFonts w:hint="eastAsia" w:ascii="仿宋" w:hAnsi="仿宋" w:eastAsia="仿宋" w:cs="仿宋"/>
          <w:color w:val="auto"/>
          <w:sz w:val="28"/>
          <w:szCs w:val="20"/>
          <w:highlight w:val="none"/>
        </w:rPr>
      </w:pPr>
    </w:p>
    <w:p w14:paraId="2DF6365F">
      <w:pPr>
        <w:tabs>
          <w:tab w:val="left" w:pos="6300"/>
        </w:tabs>
        <w:snapToGrid w:val="0"/>
        <w:spacing w:line="500" w:lineRule="exact"/>
        <w:ind w:firstLine="570"/>
        <w:rPr>
          <w:rFonts w:hint="eastAsia" w:ascii="仿宋" w:hAnsi="仿宋" w:eastAsia="仿宋" w:cs="仿宋"/>
          <w:color w:val="auto"/>
          <w:sz w:val="28"/>
          <w:szCs w:val="20"/>
          <w:highlight w:val="none"/>
        </w:rPr>
      </w:pPr>
    </w:p>
    <w:p w14:paraId="3A51A77C">
      <w:pPr>
        <w:tabs>
          <w:tab w:val="left" w:pos="6300"/>
        </w:tabs>
        <w:snapToGrid w:val="0"/>
        <w:spacing w:line="500" w:lineRule="exact"/>
        <w:ind w:firstLine="570"/>
        <w:rPr>
          <w:rFonts w:hint="eastAsia" w:ascii="仿宋" w:hAnsi="仿宋" w:eastAsia="仿宋" w:cs="仿宋"/>
          <w:color w:val="auto"/>
          <w:sz w:val="28"/>
          <w:szCs w:val="20"/>
          <w:highlight w:val="none"/>
        </w:rPr>
      </w:pPr>
    </w:p>
    <w:p w14:paraId="1F7E0A2F">
      <w:pPr>
        <w:spacing w:line="400" w:lineRule="exact"/>
        <w:ind w:firstLine="560" w:firstLineChars="200"/>
        <w:rPr>
          <w:rFonts w:hint="eastAsia" w:ascii="仿宋" w:hAnsi="仿宋" w:eastAsia="仿宋" w:cs="仿宋"/>
          <w:color w:val="auto"/>
          <w:sz w:val="24"/>
          <w:szCs w:val="28"/>
          <w:highlight w:val="none"/>
        </w:rPr>
      </w:pPr>
      <w:r>
        <w:rPr>
          <w:rFonts w:hint="eastAsia" w:ascii="仿宋" w:hAnsi="仿宋" w:eastAsia="仿宋" w:cs="仿宋"/>
          <w:color w:val="auto"/>
          <w:sz w:val="28"/>
          <w:szCs w:val="20"/>
          <w:highlight w:val="none"/>
        </w:rPr>
        <w:br w:type="page"/>
      </w:r>
      <w:r>
        <w:rPr>
          <w:rFonts w:hint="eastAsia" w:ascii="仿宋" w:hAnsi="仿宋" w:eastAsia="仿宋" w:cs="仿宋"/>
          <w:color w:val="auto"/>
          <w:sz w:val="24"/>
          <w:szCs w:val="28"/>
          <w:highlight w:val="none"/>
        </w:rPr>
        <w:t>（二）法定代表人身份证明书（格式）</w:t>
      </w:r>
    </w:p>
    <w:p w14:paraId="54EB1CC4">
      <w:pPr>
        <w:tabs>
          <w:tab w:val="left" w:pos="6300"/>
        </w:tabs>
        <w:snapToGrid w:val="0"/>
        <w:spacing w:line="500" w:lineRule="exact"/>
        <w:ind w:firstLine="570"/>
        <w:rPr>
          <w:rFonts w:hint="eastAsia" w:ascii="仿宋" w:hAnsi="仿宋" w:eastAsia="仿宋" w:cs="仿宋"/>
          <w:color w:val="auto"/>
          <w:sz w:val="24"/>
          <w:szCs w:val="20"/>
          <w:highlight w:val="none"/>
        </w:rPr>
      </w:pPr>
    </w:p>
    <w:p w14:paraId="41AE1874">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比选项目名称：</w:t>
      </w:r>
      <w:r>
        <w:rPr>
          <w:rFonts w:hint="eastAsia" w:ascii="仿宋" w:hAnsi="仿宋" w:eastAsia="仿宋" w:cs="仿宋"/>
          <w:color w:val="auto"/>
          <w:sz w:val="24"/>
          <w:szCs w:val="20"/>
          <w:highlight w:val="none"/>
          <w:u w:val="single"/>
        </w:rPr>
        <w:t xml:space="preserve">                                                </w:t>
      </w:r>
    </w:p>
    <w:p w14:paraId="12D4C784">
      <w:pPr>
        <w:tabs>
          <w:tab w:val="left" w:pos="6300"/>
        </w:tabs>
        <w:snapToGrid w:val="0"/>
        <w:spacing w:line="500" w:lineRule="exact"/>
        <w:ind w:firstLine="570"/>
        <w:rPr>
          <w:rFonts w:hint="eastAsia" w:ascii="仿宋" w:hAnsi="仿宋" w:eastAsia="仿宋" w:cs="仿宋"/>
          <w:color w:val="auto"/>
          <w:sz w:val="24"/>
          <w:szCs w:val="20"/>
          <w:highlight w:val="none"/>
        </w:rPr>
      </w:pPr>
    </w:p>
    <w:p w14:paraId="29C7D2CF">
      <w:pPr>
        <w:tabs>
          <w:tab w:val="left" w:pos="6300"/>
        </w:tabs>
        <w:snapToGrid w:val="0"/>
        <w:spacing w:line="5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致：</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（采购代理机构名称）：</w:t>
      </w:r>
    </w:p>
    <w:p w14:paraId="3D1E30AB">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（法定代表人姓名）在</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（供应商名称）任</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（职务名称）职务，是（供应商名称）</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的法定代表人。</w:t>
      </w:r>
    </w:p>
    <w:p w14:paraId="697B9BB8">
      <w:pPr>
        <w:tabs>
          <w:tab w:val="left" w:pos="6300"/>
        </w:tabs>
        <w:snapToGrid w:val="0"/>
        <w:spacing w:line="500" w:lineRule="exact"/>
        <w:ind w:firstLine="570"/>
        <w:rPr>
          <w:rFonts w:hint="eastAsia" w:ascii="仿宋" w:hAnsi="仿宋" w:eastAsia="仿宋" w:cs="仿宋"/>
          <w:color w:val="auto"/>
          <w:sz w:val="24"/>
          <w:szCs w:val="20"/>
          <w:highlight w:val="none"/>
        </w:rPr>
      </w:pPr>
    </w:p>
    <w:p w14:paraId="33BE6413">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特此证明。</w:t>
      </w:r>
    </w:p>
    <w:p w14:paraId="435D905E">
      <w:pPr>
        <w:tabs>
          <w:tab w:val="left" w:pos="6300"/>
        </w:tabs>
        <w:snapToGrid w:val="0"/>
        <w:spacing w:line="500" w:lineRule="exact"/>
        <w:ind w:firstLine="570"/>
        <w:rPr>
          <w:rFonts w:hint="eastAsia" w:ascii="仿宋" w:hAnsi="仿宋" w:eastAsia="仿宋" w:cs="仿宋"/>
          <w:color w:val="auto"/>
          <w:sz w:val="24"/>
          <w:szCs w:val="20"/>
          <w:highlight w:val="none"/>
        </w:rPr>
      </w:pPr>
    </w:p>
    <w:p w14:paraId="5F3BEEAE">
      <w:pPr>
        <w:tabs>
          <w:tab w:val="left" w:pos="6300"/>
        </w:tabs>
        <w:snapToGrid w:val="0"/>
        <w:spacing w:line="500" w:lineRule="exact"/>
        <w:ind w:firstLine="570"/>
        <w:rPr>
          <w:rFonts w:hint="eastAsia" w:ascii="仿宋" w:hAnsi="仿宋" w:eastAsia="仿宋" w:cs="仿宋"/>
          <w:color w:val="auto"/>
          <w:sz w:val="24"/>
          <w:szCs w:val="20"/>
          <w:highlight w:val="none"/>
        </w:rPr>
      </w:pPr>
    </w:p>
    <w:p w14:paraId="10028796">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                                             供应商：</w:t>
      </w:r>
    </w:p>
    <w:p w14:paraId="15AE63A4">
      <w:pPr>
        <w:tabs>
          <w:tab w:val="left" w:pos="6300"/>
        </w:tabs>
        <w:snapToGrid w:val="0"/>
        <w:spacing w:line="500" w:lineRule="exact"/>
        <w:ind w:firstLine="5848" w:firstLineChars="2437"/>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（供应商公章）</w:t>
      </w:r>
    </w:p>
    <w:p w14:paraId="321D8DA4">
      <w:pPr>
        <w:tabs>
          <w:tab w:val="left" w:pos="6300"/>
        </w:tabs>
        <w:snapToGrid w:val="0"/>
        <w:spacing w:line="500" w:lineRule="exact"/>
        <w:ind w:firstLine="570"/>
        <w:rPr>
          <w:rFonts w:hint="eastAsia" w:ascii="仿宋" w:hAnsi="仿宋" w:eastAsia="仿宋" w:cs="仿宋"/>
          <w:color w:val="auto"/>
          <w:sz w:val="24"/>
          <w:szCs w:val="20"/>
          <w:highlight w:val="none"/>
        </w:rPr>
      </w:pPr>
    </w:p>
    <w:p w14:paraId="14664318">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                                             年   月   日</w:t>
      </w:r>
    </w:p>
    <w:p w14:paraId="6538640C">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法定代表人电话：XXXXXXX      电子邮箱：XXXXXX@XXXXX（若授权他人办理并签署响应文件的可不填写）</w:t>
      </w:r>
    </w:p>
    <w:p w14:paraId="2E17141F">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（附：法定代表人身份证正反面复印件）</w:t>
      </w:r>
    </w:p>
    <w:p w14:paraId="111629EA">
      <w:pPr>
        <w:tabs>
          <w:tab w:val="left" w:pos="6300"/>
        </w:tabs>
        <w:snapToGrid w:val="0"/>
        <w:spacing w:line="500" w:lineRule="exact"/>
        <w:ind w:firstLine="570"/>
        <w:rPr>
          <w:rFonts w:hint="eastAsia" w:ascii="仿宋" w:hAnsi="仿宋" w:eastAsia="仿宋" w:cs="仿宋"/>
          <w:color w:val="auto"/>
          <w:sz w:val="24"/>
          <w:szCs w:val="20"/>
          <w:highlight w:val="none"/>
        </w:rPr>
      </w:pPr>
    </w:p>
    <w:p w14:paraId="145BEDDB">
      <w:pPr>
        <w:tabs>
          <w:tab w:val="left" w:pos="6300"/>
        </w:tabs>
        <w:snapToGrid w:val="0"/>
        <w:spacing w:line="500" w:lineRule="exact"/>
        <w:ind w:firstLine="570"/>
        <w:rPr>
          <w:rFonts w:hint="eastAsia" w:ascii="仿宋" w:hAnsi="仿宋" w:eastAsia="仿宋" w:cs="仿宋"/>
          <w:color w:val="auto"/>
          <w:sz w:val="24"/>
          <w:szCs w:val="20"/>
          <w:highlight w:val="none"/>
        </w:rPr>
      </w:pPr>
    </w:p>
    <w:p w14:paraId="098D597F">
      <w:pPr>
        <w:tabs>
          <w:tab w:val="left" w:pos="6300"/>
        </w:tabs>
        <w:snapToGrid w:val="0"/>
        <w:spacing w:line="500" w:lineRule="exact"/>
        <w:ind w:firstLine="570"/>
        <w:rPr>
          <w:rFonts w:hint="eastAsia" w:ascii="仿宋" w:hAnsi="仿宋" w:eastAsia="仿宋" w:cs="仿宋"/>
          <w:color w:val="auto"/>
          <w:sz w:val="24"/>
          <w:szCs w:val="20"/>
          <w:highlight w:val="none"/>
        </w:rPr>
      </w:pPr>
    </w:p>
    <w:p w14:paraId="099E4606">
      <w:pPr>
        <w:tabs>
          <w:tab w:val="left" w:pos="6300"/>
        </w:tabs>
        <w:snapToGrid w:val="0"/>
        <w:spacing w:line="500" w:lineRule="exact"/>
        <w:ind w:firstLine="570"/>
        <w:rPr>
          <w:rFonts w:hint="eastAsia" w:ascii="仿宋" w:hAnsi="仿宋" w:eastAsia="仿宋" w:cs="仿宋"/>
          <w:color w:val="auto"/>
          <w:sz w:val="24"/>
          <w:szCs w:val="20"/>
          <w:highlight w:val="none"/>
        </w:rPr>
      </w:pPr>
    </w:p>
    <w:p w14:paraId="6DF2E12E">
      <w:pPr>
        <w:tabs>
          <w:tab w:val="left" w:pos="6300"/>
        </w:tabs>
        <w:snapToGrid w:val="0"/>
        <w:spacing w:line="500" w:lineRule="exact"/>
        <w:ind w:firstLine="570"/>
        <w:rPr>
          <w:rFonts w:hint="eastAsia" w:ascii="仿宋" w:hAnsi="仿宋" w:eastAsia="仿宋" w:cs="仿宋"/>
          <w:color w:val="auto"/>
          <w:sz w:val="24"/>
          <w:szCs w:val="20"/>
          <w:highlight w:val="none"/>
        </w:rPr>
      </w:pPr>
    </w:p>
    <w:p w14:paraId="7071C391">
      <w:pPr>
        <w:spacing w:line="400" w:lineRule="exact"/>
        <w:ind w:firstLine="560" w:firstLineChars="200"/>
        <w:rPr>
          <w:rFonts w:hint="eastAsia" w:ascii="仿宋" w:hAnsi="仿宋" w:eastAsia="仿宋" w:cs="仿宋"/>
          <w:color w:val="auto"/>
          <w:sz w:val="24"/>
          <w:szCs w:val="28"/>
          <w:highlight w:val="none"/>
        </w:rPr>
      </w:pPr>
      <w:r>
        <w:rPr>
          <w:rFonts w:hint="eastAsia" w:ascii="仿宋" w:hAnsi="仿宋" w:eastAsia="仿宋" w:cs="仿宋"/>
          <w:color w:val="auto"/>
          <w:sz w:val="28"/>
          <w:szCs w:val="20"/>
          <w:highlight w:val="none"/>
        </w:rPr>
        <w:br w:type="column"/>
      </w:r>
      <w:r>
        <w:rPr>
          <w:rFonts w:hint="eastAsia" w:ascii="仿宋" w:hAnsi="仿宋" w:eastAsia="仿宋" w:cs="仿宋"/>
          <w:color w:val="auto"/>
          <w:sz w:val="24"/>
          <w:szCs w:val="28"/>
          <w:highlight w:val="none"/>
        </w:rPr>
        <w:t>（三）法定代表人授权委托书（格式）</w:t>
      </w:r>
    </w:p>
    <w:p w14:paraId="5F40F63C">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    </w:t>
      </w:r>
    </w:p>
    <w:p w14:paraId="5CC17045">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8"/>
          <w:highlight w:val="none"/>
        </w:rPr>
        <w:t>比选项目名称</w:t>
      </w:r>
      <w:r>
        <w:rPr>
          <w:rFonts w:hint="eastAsia" w:ascii="仿宋" w:hAnsi="仿宋" w:eastAsia="仿宋" w:cs="仿宋"/>
          <w:color w:val="auto"/>
          <w:sz w:val="24"/>
          <w:szCs w:val="20"/>
          <w:highlight w:val="none"/>
        </w:rPr>
        <w:t>：</w:t>
      </w:r>
      <w:r>
        <w:rPr>
          <w:rFonts w:hint="eastAsia" w:ascii="仿宋" w:hAnsi="仿宋" w:eastAsia="仿宋" w:cs="仿宋"/>
          <w:color w:val="auto"/>
          <w:sz w:val="24"/>
          <w:szCs w:val="20"/>
          <w:highlight w:val="none"/>
          <w:u w:val="single"/>
        </w:rPr>
        <w:t xml:space="preserve">                                                </w:t>
      </w:r>
    </w:p>
    <w:p w14:paraId="2B861BE6">
      <w:pPr>
        <w:tabs>
          <w:tab w:val="left" w:pos="6300"/>
        </w:tabs>
        <w:snapToGrid w:val="0"/>
        <w:spacing w:line="500" w:lineRule="exact"/>
        <w:ind w:firstLine="570"/>
        <w:rPr>
          <w:rFonts w:hint="eastAsia" w:ascii="仿宋" w:hAnsi="仿宋" w:eastAsia="仿宋" w:cs="仿宋"/>
          <w:color w:val="auto"/>
          <w:sz w:val="24"/>
          <w:szCs w:val="20"/>
          <w:highlight w:val="none"/>
        </w:rPr>
      </w:pPr>
    </w:p>
    <w:p w14:paraId="05BC663D">
      <w:pPr>
        <w:tabs>
          <w:tab w:val="left" w:pos="6300"/>
        </w:tabs>
        <w:snapToGrid w:val="0"/>
        <w:spacing w:line="500" w:lineRule="exac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致：</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（采购代理机构名称）：</w:t>
      </w:r>
    </w:p>
    <w:p w14:paraId="669ADBFC">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（供应商法定代表人名称）是</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（供应商名称）的法定代表人，特授权</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（被授权人姓名及身份证代码）代表我单位全权办理上述项目的竞选、谈判、签约等具体工作，并签署全部有关文件、协议及合同。</w:t>
      </w:r>
    </w:p>
    <w:p w14:paraId="18F3DC62">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我单位对被授权人的签署负全部责任。</w:t>
      </w:r>
    </w:p>
    <w:p w14:paraId="5666B9A4">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在撤消授权的书面通知以前，本授权书一直有效。被授权人在授权书有效期内签署的所有文件不因授权的撤消而失效。</w:t>
      </w:r>
    </w:p>
    <w:p w14:paraId="5110D0FB">
      <w:pPr>
        <w:tabs>
          <w:tab w:val="left" w:pos="6300"/>
        </w:tabs>
        <w:snapToGrid w:val="0"/>
        <w:spacing w:line="500" w:lineRule="exact"/>
        <w:ind w:firstLine="570"/>
        <w:rPr>
          <w:rFonts w:hint="eastAsia" w:ascii="仿宋" w:hAnsi="仿宋" w:eastAsia="仿宋" w:cs="仿宋"/>
          <w:color w:val="auto"/>
          <w:sz w:val="24"/>
          <w:szCs w:val="20"/>
          <w:highlight w:val="none"/>
        </w:rPr>
      </w:pPr>
    </w:p>
    <w:p w14:paraId="657598CE">
      <w:pPr>
        <w:tabs>
          <w:tab w:val="left" w:pos="6300"/>
        </w:tabs>
        <w:snapToGrid w:val="0"/>
        <w:spacing w:line="500" w:lineRule="exact"/>
        <w:ind w:firstLine="570"/>
        <w:rPr>
          <w:rFonts w:hint="eastAsia" w:ascii="仿宋" w:hAnsi="仿宋" w:eastAsia="仿宋" w:cs="仿宋"/>
          <w:color w:val="auto"/>
          <w:sz w:val="24"/>
          <w:szCs w:val="20"/>
          <w:highlight w:val="none"/>
        </w:rPr>
      </w:pPr>
    </w:p>
    <w:p w14:paraId="57F1D1EB">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被授权人：                                 供应商法定代表人：</w:t>
      </w:r>
    </w:p>
    <w:p w14:paraId="5C402492">
      <w:pPr>
        <w:tabs>
          <w:tab w:val="left" w:pos="6300"/>
        </w:tabs>
        <w:snapToGrid w:val="0"/>
        <w:spacing w:line="500" w:lineRule="exact"/>
        <w:ind w:firstLine="57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（签署或盖章）                                （签署或盖章）</w:t>
      </w:r>
    </w:p>
    <w:p w14:paraId="3E541A83">
      <w:pPr>
        <w:tabs>
          <w:tab w:val="left" w:pos="6300"/>
        </w:tabs>
        <w:snapToGrid w:val="0"/>
        <w:spacing w:line="500" w:lineRule="exact"/>
        <w:ind w:firstLine="570"/>
        <w:rPr>
          <w:rFonts w:hint="eastAsia" w:ascii="仿宋" w:hAnsi="仿宋" w:eastAsia="仿宋" w:cs="仿宋"/>
          <w:color w:val="auto"/>
          <w:sz w:val="24"/>
          <w:szCs w:val="28"/>
          <w:highlight w:val="none"/>
        </w:rPr>
      </w:pPr>
    </w:p>
    <w:p w14:paraId="035C5772">
      <w:pPr>
        <w:tabs>
          <w:tab w:val="left" w:pos="6300"/>
        </w:tabs>
        <w:snapToGrid w:val="0"/>
        <w:spacing w:line="500" w:lineRule="exact"/>
        <w:ind w:firstLine="570"/>
        <w:rPr>
          <w:rFonts w:hint="eastAsia" w:ascii="仿宋" w:hAnsi="仿宋" w:eastAsia="仿宋" w:cs="仿宋"/>
          <w:color w:val="auto"/>
          <w:sz w:val="24"/>
          <w:szCs w:val="20"/>
          <w:highlight w:val="none"/>
        </w:rPr>
      </w:pPr>
    </w:p>
    <w:p w14:paraId="24F98F26">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（附：被授权人身份证正反面复印件）</w:t>
      </w:r>
    </w:p>
    <w:p w14:paraId="4EC81832">
      <w:pPr>
        <w:tabs>
          <w:tab w:val="left" w:pos="6300"/>
        </w:tabs>
        <w:snapToGrid w:val="0"/>
        <w:spacing w:line="500" w:lineRule="exact"/>
        <w:ind w:firstLine="57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                                          </w:t>
      </w:r>
    </w:p>
    <w:p w14:paraId="0301344A">
      <w:pPr>
        <w:tabs>
          <w:tab w:val="left" w:pos="6300"/>
        </w:tabs>
        <w:snapToGrid w:val="0"/>
        <w:spacing w:line="500" w:lineRule="exact"/>
        <w:ind w:firstLine="570"/>
        <w:rPr>
          <w:rFonts w:hint="eastAsia" w:ascii="仿宋" w:hAnsi="仿宋" w:eastAsia="仿宋" w:cs="仿宋"/>
          <w:color w:val="auto"/>
          <w:sz w:val="24"/>
          <w:szCs w:val="20"/>
          <w:highlight w:val="none"/>
        </w:rPr>
      </w:pPr>
    </w:p>
    <w:p w14:paraId="2A6617FC">
      <w:pPr>
        <w:tabs>
          <w:tab w:val="left" w:pos="6300"/>
        </w:tabs>
        <w:snapToGrid w:val="0"/>
        <w:spacing w:line="500" w:lineRule="exact"/>
        <w:ind w:right="480" w:firstLine="570"/>
        <w:jc w:val="righ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（供应商公章）</w:t>
      </w:r>
    </w:p>
    <w:p w14:paraId="42CEFC66">
      <w:pPr>
        <w:tabs>
          <w:tab w:val="left" w:pos="6300"/>
        </w:tabs>
        <w:snapToGrid w:val="0"/>
        <w:spacing w:line="500" w:lineRule="exact"/>
        <w:ind w:right="480" w:firstLine="570"/>
        <w:jc w:val="righ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年   月   日</w:t>
      </w:r>
    </w:p>
    <w:p w14:paraId="6F9EC063">
      <w:pPr>
        <w:tabs>
          <w:tab w:val="left" w:pos="6300"/>
        </w:tabs>
        <w:snapToGrid w:val="0"/>
        <w:spacing w:line="500" w:lineRule="exact"/>
        <w:ind w:right="720" w:firstLine="570"/>
        <w:jc w:val="right"/>
        <w:rPr>
          <w:rFonts w:hint="eastAsia" w:ascii="仿宋" w:hAnsi="仿宋" w:eastAsia="仿宋" w:cs="仿宋"/>
          <w:color w:val="auto"/>
          <w:sz w:val="24"/>
          <w:szCs w:val="20"/>
          <w:highlight w:val="none"/>
        </w:rPr>
      </w:pPr>
    </w:p>
    <w:p w14:paraId="3D1C043D">
      <w:pPr>
        <w:tabs>
          <w:tab w:val="left" w:pos="6300"/>
        </w:tabs>
        <w:snapToGrid w:val="0"/>
        <w:spacing w:line="500" w:lineRule="exact"/>
        <w:ind w:right="480" w:firstLine="570"/>
        <w:jc w:val="lef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被授权人电话：XXXXXXX     电子邮箱：XXXXXX@XXXXX（若法定代表人办理并签署响应文件的可不填写）</w:t>
      </w:r>
    </w:p>
    <w:p w14:paraId="6A016EFA">
      <w:pPr>
        <w:tabs>
          <w:tab w:val="left" w:pos="6300"/>
        </w:tabs>
        <w:snapToGrid w:val="0"/>
        <w:spacing w:line="500" w:lineRule="exact"/>
        <w:ind w:right="480" w:firstLine="570"/>
        <w:jc w:val="lef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注：</w:t>
      </w:r>
    </w:p>
    <w:p w14:paraId="1592505A">
      <w:pPr>
        <w:tabs>
          <w:tab w:val="left" w:pos="6300"/>
        </w:tabs>
        <w:snapToGrid w:val="0"/>
        <w:spacing w:line="500" w:lineRule="exact"/>
        <w:ind w:right="480" w:firstLine="570"/>
        <w:jc w:val="lef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1.若为法定代表人办理并签署响应文件的，不提供此文件。</w:t>
      </w:r>
    </w:p>
    <w:p w14:paraId="7ACC33C7">
      <w:pPr>
        <w:spacing w:line="400" w:lineRule="exact"/>
        <w:ind w:firstLine="480" w:firstLineChars="200"/>
        <w:jc w:val="lef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 </w:t>
      </w:r>
    </w:p>
    <w:p w14:paraId="6B43A447">
      <w:pPr>
        <w:spacing w:line="400" w:lineRule="exact"/>
        <w:ind w:firstLine="480" w:firstLineChars="200"/>
        <w:jc w:val="left"/>
        <w:rPr>
          <w:rFonts w:hint="eastAsia" w:ascii="仿宋" w:hAnsi="仿宋" w:eastAsia="仿宋" w:cs="仿宋"/>
          <w:color w:val="auto"/>
          <w:sz w:val="24"/>
          <w:szCs w:val="20"/>
          <w:highlight w:val="none"/>
        </w:rPr>
      </w:pPr>
    </w:p>
    <w:p w14:paraId="7FF82FA8">
      <w:pPr>
        <w:spacing w:line="400" w:lineRule="exact"/>
        <w:ind w:firstLine="560" w:firstLineChars="200"/>
        <w:jc w:val="left"/>
        <w:rPr>
          <w:rFonts w:hint="eastAsia" w:ascii="仿宋" w:hAnsi="仿宋" w:eastAsia="仿宋" w:cs="仿宋"/>
          <w:color w:val="auto"/>
          <w:sz w:val="24"/>
          <w:highlight w:val="none"/>
        </w:rPr>
      </w:pPr>
      <w:r>
        <w:rPr>
          <w:rFonts w:hint="eastAsia" w:ascii="仿宋" w:hAnsi="仿宋" w:eastAsia="仿宋" w:cs="仿宋"/>
          <w:color w:val="auto"/>
          <w:sz w:val="28"/>
          <w:szCs w:val="20"/>
          <w:highlight w:val="none"/>
        </w:rPr>
        <w:t xml:space="preserve">  </w:t>
      </w:r>
      <w:r>
        <w:rPr>
          <w:rFonts w:hint="eastAsia" w:ascii="仿宋" w:hAnsi="仿宋" w:eastAsia="仿宋" w:cs="仿宋"/>
          <w:color w:val="auto"/>
          <w:sz w:val="24"/>
          <w:szCs w:val="28"/>
          <w:highlight w:val="none"/>
        </w:rPr>
        <w:t>（四）基本资格条件承诺函</w:t>
      </w:r>
    </w:p>
    <w:p w14:paraId="5A6E7F6A">
      <w:pPr>
        <w:tabs>
          <w:tab w:val="left" w:pos="6300"/>
        </w:tabs>
        <w:snapToGrid w:val="0"/>
        <w:spacing w:line="500" w:lineRule="exact"/>
        <w:ind w:firstLine="643" w:firstLineChars="200"/>
        <w:jc w:val="center"/>
        <w:outlineLvl w:val="0"/>
        <w:rPr>
          <w:rFonts w:hint="eastAsia" w:ascii="仿宋" w:hAnsi="仿宋" w:eastAsia="仿宋" w:cs="仿宋"/>
          <w:b/>
          <w:bCs/>
          <w:color w:val="auto"/>
          <w:sz w:val="32"/>
          <w:szCs w:val="32"/>
          <w:highlight w:val="none"/>
        </w:rPr>
      </w:pPr>
      <w:bookmarkStart w:id="475" w:name="_Toc27135"/>
      <w:bookmarkStart w:id="476" w:name="_Toc24625"/>
      <w:r>
        <w:rPr>
          <w:rFonts w:hint="eastAsia" w:ascii="仿宋" w:hAnsi="仿宋" w:eastAsia="仿宋" w:cs="仿宋"/>
          <w:b/>
          <w:bCs/>
          <w:color w:val="auto"/>
          <w:sz w:val="32"/>
          <w:szCs w:val="32"/>
          <w:highlight w:val="none"/>
        </w:rPr>
        <w:t>基本资格条件承诺函</w:t>
      </w:r>
      <w:bookmarkEnd w:id="475"/>
      <w:bookmarkEnd w:id="476"/>
    </w:p>
    <w:p w14:paraId="3D01F214">
      <w:pPr>
        <w:tabs>
          <w:tab w:val="left" w:pos="6300"/>
        </w:tabs>
        <w:snapToGrid w:val="0"/>
        <w:spacing w:line="530" w:lineRule="exact"/>
        <w:rPr>
          <w:rFonts w:hint="eastAsia" w:ascii="仿宋" w:hAnsi="仿宋" w:eastAsia="仿宋" w:cs="仿宋"/>
          <w:color w:val="auto"/>
          <w:sz w:val="24"/>
          <w:szCs w:val="20"/>
          <w:highlight w:val="none"/>
        </w:rPr>
      </w:pPr>
    </w:p>
    <w:p w14:paraId="3132FD9E">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致</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（采购代理机构名称）：</w:t>
      </w:r>
    </w:p>
    <w:p w14:paraId="0F11AC56">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    </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（供应商名称）郑重承诺：</w:t>
      </w:r>
    </w:p>
    <w:p w14:paraId="6AB8FC70">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1.我方具有良好的商业信誉和健全的财务会计制度，具有履行合同所必需的设备和专业技术能力，具</w:t>
      </w:r>
      <w:r>
        <w:rPr>
          <w:rFonts w:hint="eastAsia" w:ascii="仿宋" w:hAnsi="仿宋" w:eastAsia="仿宋" w:cs="仿宋"/>
          <w:color w:val="auto"/>
          <w:sz w:val="24"/>
          <w:szCs w:val="20"/>
          <w:highlight w:val="none"/>
          <w:lang w:val="zh-CN"/>
        </w:rPr>
        <w:t>有依法缴纳税收和社会保障金的良好记录</w:t>
      </w:r>
      <w:r>
        <w:rPr>
          <w:rFonts w:hint="eastAsia" w:ascii="仿宋" w:hAnsi="仿宋" w:eastAsia="仿宋" w:cs="仿宋"/>
          <w:color w:val="auto"/>
          <w:sz w:val="24"/>
          <w:szCs w:val="20"/>
          <w:highlight w:val="none"/>
        </w:rPr>
        <w:t>，参加本项目采购活动前三年内无重大违法活动记录。</w:t>
      </w:r>
    </w:p>
    <w:p w14:paraId="6AAB9549">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2.我方未列入在信用中国网站（www.creditchina.gov.cn）“失信被执行人”、“重大税收违法案件当事人名单”中。</w:t>
      </w:r>
    </w:p>
    <w:p w14:paraId="0E5003E0">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3.我方在采购项目评审（评标）环节结束后，随时接受采购人、采购代理机构的检查验证，配合提供相关证明材料，证明符合本项目规定的供应商资格条件。</w:t>
      </w:r>
    </w:p>
    <w:p w14:paraId="5C40DAF4">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我方对以上承诺负全部法律责任。</w:t>
      </w:r>
    </w:p>
    <w:p w14:paraId="4C8AE3EE">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特此承诺。</w:t>
      </w:r>
    </w:p>
    <w:p w14:paraId="00698AD6">
      <w:pPr>
        <w:tabs>
          <w:tab w:val="left" w:pos="6300"/>
        </w:tabs>
        <w:snapToGrid w:val="0"/>
        <w:spacing w:line="500" w:lineRule="exact"/>
        <w:ind w:firstLine="480" w:firstLineChars="200"/>
        <w:rPr>
          <w:rFonts w:hint="eastAsia" w:ascii="仿宋" w:hAnsi="仿宋" w:eastAsia="仿宋" w:cs="仿宋"/>
          <w:color w:val="auto"/>
          <w:sz w:val="24"/>
          <w:szCs w:val="20"/>
          <w:highlight w:val="none"/>
        </w:rPr>
      </w:pPr>
    </w:p>
    <w:p w14:paraId="69C9338D">
      <w:pPr>
        <w:tabs>
          <w:tab w:val="left" w:pos="6300"/>
        </w:tabs>
        <w:snapToGrid w:val="0"/>
        <w:spacing w:line="500" w:lineRule="exact"/>
        <w:ind w:firstLine="480" w:firstLineChars="200"/>
        <w:jc w:val="righ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（供应商公章）</w:t>
      </w:r>
    </w:p>
    <w:p w14:paraId="27D5CB1B">
      <w:pPr>
        <w:tabs>
          <w:tab w:val="left" w:pos="6300"/>
        </w:tabs>
        <w:snapToGrid w:val="0"/>
        <w:spacing w:line="500" w:lineRule="exact"/>
        <w:ind w:firstLine="480" w:firstLineChars="200"/>
        <w:jc w:val="right"/>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年   月   日</w:t>
      </w:r>
    </w:p>
    <w:p w14:paraId="5F10CAB6">
      <w:pPr>
        <w:snapToGrid w:val="0"/>
        <w:spacing w:line="440" w:lineRule="exact"/>
        <w:ind w:firstLine="480" w:firstLineChars="200"/>
        <w:rPr>
          <w:rFonts w:hint="eastAsia" w:ascii="仿宋" w:hAnsi="仿宋" w:eastAsia="仿宋" w:cs="仿宋"/>
          <w:color w:val="auto"/>
          <w:sz w:val="24"/>
          <w:highlight w:val="none"/>
        </w:rPr>
      </w:pPr>
    </w:p>
    <w:p w14:paraId="5E35BBF2">
      <w:pPr>
        <w:spacing w:line="400" w:lineRule="exact"/>
        <w:rPr>
          <w:rFonts w:hint="eastAsia" w:ascii="仿宋" w:hAnsi="仿宋" w:eastAsia="仿宋" w:cs="仿宋"/>
          <w:color w:val="auto"/>
          <w:sz w:val="28"/>
          <w:szCs w:val="20"/>
          <w:highlight w:val="none"/>
        </w:rPr>
      </w:pPr>
    </w:p>
    <w:p w14:paraId="646640E6">
      <w:pPr>
        <w:spacing w:line="400" w:lineRule="exact"/>
        <w:rPr>
          <w:rFonts w:hint="eastAsia" w:ascii="仿宋" w:hAnsi="仿宋" w:eastAsia="仿宋" w:cs="仿宋"/>
          <w:color w:val="auto"/>
          <w:sz w:val="28"/>
          <w:szCs w:val="20"/>
          <w:highlight w:val="none"/>
        </w:rPr>
      </w:pPr>
    </w:p>
    <w:p w14:paraId="1A7C51A5">
      <w:pPr>
        <w:spacing w:line="400" w:lineRule="exact"/>
        <w:rPr>
          <w:rFonts w:hint="eastAsia" w:ascii="仿宋" w:hAnsi="仿宋" w:eastAsia="仿宋" w:cs="仿宋"/>
          <w:color w:val="auto"/>
          <w:sz w:val="28"/>
          <w:szCs w:val="20"/>
          <w:highlight w:val="none"/>
        </w:rPr>
      </w:pPr>
    </w:p>
    <w:p w14:paraId="13A44F1F">
      <w:pPr>
        <w:spacing w:line="400" w:lineRule="exact"/>
        <w:rPr>
          <w:rFonts w:hint="eastAsia" w:ascii="仿宋" w:hAnsi="仿宋" w:eastAsia="仿宋" w:cs="仿宋"/>
          <w:color w:val="auto"/>
          <w:sz w:val="28"/>
          <w:szCs w:val="20"/>
          <w:highlight w:val="none"/>
        </w:rPr>
      </w:pPr>
    </w:p>
    <w:p w14:paraId="2115B2A4">
      <w:pPr>
        <w:spacing w:line="400" w:lineRule="exact"/>
        <w:rPr>
          <w:rFonts w:hint="eastAsia" w:ascii="仿宋" w:hAnsi="仿宋" w:eastAsia="仿宋" w:cs="仿宋"/>
          <w:color w:val="auto"/>
          <w:sz w:val="28"/>
          <w:szCs w:val="20"/>
          <w:highlight w:val="none"/>
        </w:rPr>
      </w:pPr>
    </w:p>
    <w:p w14:paraId="5993DDC6">
      <w:pPr>
        <w:spacing w:line="400" w:lineRule="exact"/>
        <w:rPr>
          <w:rFonts w:hint="eastAsia" w:ascii="仿宋" w:hAnsi="仿宋" w:eastAsia="仿宋" w:cs="仿宋"/>
          <w:color w:val="auto"/>
          <w:sz w:val="28"/>
          <w:szCs w:val="20"/>
          <w:highlight w:val="none"/>
        </w:rPr>
      </w:pPr>
    </w:p>
    <w:p w14:paraId="77756CC7">
      <w:pPr>
        <w:spacing w:line="400" w:lineRule="exact"/>
        <w:rPr>
          <w:rFonts w:hint="eastAsia" w:ascii="仿宋" w:hAnsi="仿宋" w:eastAsia="仿宋" w:cs="仿宋"/>
          <w:color w:val="auto"/>
          <w:sz w:val="28"/>
          <w:szCs w:val="20"/>
          <w:highlight w:val="none"/>
        </w:rPr>
      </w:pPr>
    </w:p>
    <w:p w14:paraId="579DA9CF">
      <w:pPr>
        <w:spacing w:line="400" w:lineRule="exact"/>
        <w:rPr>
          <w:rFonts w:hint="eastAsia" w:ascii="仿宋" w:hAnsi="仿宋" w:eastAsia="仿宋" w:cs="仿宋"/>
          <w:color w:val="auto"/>
          <w:sz w:val="28"/>
          <w:szCs w:val="20"/>
          <w:highlight w:val="none"/>
        </w:rPr>
      </w:pPr>
    </w:p>
    <w:p w14:paraId="405A6052">
      <w:pPr>
        <w:spacing w:line="400" w:lineRule="exact"/>
        <w:rPr>
          <w:rFonts w:hint="eastAsia" w:ascii="仿宋" w:hAnsi="仿宋" w:eastAsia="仿宋" w:cs="仿宋"/>
          <w:color w:val="auto"/>
          <w:sz w:val="28"/>
          <w:szCs w:val="20"/>
          <w:highlight w:val="none"/>
        </w:rPr>
      </w:pPr>
    </w:p>
    <w:p w14:paraId="23B69898">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p>
    <w:p w14:paraId="6727ED04">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p>
    <w:p w14:paraId="63104A7F">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p>
    <w:p w14:paraId="17AEDB38">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（五）特定资格条件证书或证明文件</w:t>
      </w:r>
    </w:p>
    <w:p w14:paraId="3F506DD3">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5CC21593">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759C29D2">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04887BF6">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1E86D993">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7EC4A916">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038274B7">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0B140C4A">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43685AA8">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20A47E98">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37C5E29D">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78ABCC75">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2E1AFE6B">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6A29C3F1">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75EE20C8">
      <w:pPr>
        <w:tabs>
          <w:tab w:val="left" w:pos="6300"/>
        </w:tabs>
        <w:snapToGrid w:val="0"/>
        <w:spacing w:line="500" w:lineRule="exact"/>
        <w:ind w:firstLine="570"/>
        <w:jc w:val="left"/>
        <w:rPr>
          <w:rFonts w:hint="eastAsia" w:ascii="仿宋" w:hAnsi="仿宋" w:eastAsia="仿宋" w:cs="仿宋"/>
          <w:color w:val="auto"/>
          <w:sz w:val="24"/>
          <w:szCs w:val="20"/>
          <w:highlight w:val="none"/>
        </w:rPr>
      </w:pPr>
    </w:p>
    <w:p w14:paraId="4043D9F4">
      <w:pPr>
        <w:tabs>
          <w:tab w:val="left" w:pos="6300"/>
        </w:tabs>
        <w:snapToGrid w:val="0"/>
        <w:spacing w:line="500" w:lineRule="exact"/>
        <w:jc w:val="left"/>
        <w:rPr>
          <w:rFonts w:hint="eastAsia" w:ascii="仿宋" w:hAnsi="仿宋" w:eastAsia="仿宋" w:cs="仿宋"/>
          <w:color w:val="auto"/>
          <w:sz w:val="24"/>
          <w:szCs w:val="20"/>
          <w:highlight w:val="none"/>
        </w:rPr>
      </w:pPr>
    </w:p>
    <w:p w14:paraId="43509F44">
      <w:pPr>
        <w:tabs>
          <w:tab w:val="left" w:pos="6300"/>
        </w:tabs>
        <w:snapToGrid w:val="0"/>
        <w:spacing w:line="500" w:lineRule="exact"/>
        <w:ind w:firstLine="480" w:firstLineChars="200"/>
        <w:jc w:val="center"/>
        <w:outlineLvl w:val="0"/>
        <w:rPr>
          <w:rFonts w:hint="eastAsia" w:ascii="仿宋" w:hAnsi="仿宋" w:eastAsia="仿宋" w:cs="仿宋"/>
          <w:color w:val="auto"/>
          <w:sz w:val="24"/>
          <w:szCs w:val="20"/>
          <w:highlight w:val="none"/>
        </w:rPr>
      </w:pPr>
      <w:bookmarkStart w:id="477" w:name="_Toc7336"/>
      <w:bookmarkStart w:id="478" w:name="_Toc13384"/>
      <w:r>
        <w:rPr>
          <w:rFonts w:hint="eastAsia" w:ascii="仿宋" w:hAnsi="仿宋" w:eastAsia="仿宋" w:cs="仿宋"/>
          <w:color w:val="auto"/>
          <w:sz w:val="24"/>
          <w:szCs w:val="20"/>
          <w:highlight w:val="none"/>
        </w:rPr>
        <w:t>（结束）</w:t>
      </w:r>
      <w:bookmarkEnd w:id="477"/>
      <w:bookmarkEnd w:id="478"/>
    </w:p>
    <w:p w14:paraId="782C1749">
      <w:pPr>
        <w:rPr>
          <w:rFonts w:hint="eastAsia" w:ascii="仿宋" w:hAnsi="仿宋" w:eastAsia="仿宋" w:cs="仿宋"/>
          <w:color w:val="auto"/>
          <w:highlight w:val="none"/>
        </w:rPr>
      </w:pPr>
    </w:p>
    <w:p w14:paraId="167539F7">
      <w:pPr>
        <w:rPr>
          <w:rFonts w:hint="eastAsia" w:ascii="仿宋" w:hAnsi="仿宋" w:eastAsia="仿宋" w:cs="仿宋"/>
          <w:color w:val="auto"/>
          <w:highlight w:val="none"/>
        </w:rPr>
      </w:pPr>
    </w:p>
    <w:sectPr>
      <w:headerReference r:id="rId12" w:type="default"/>
      <w:pgSz w:w="11907" w:h="16840"/>
      <w:pgMar w:top="1134" w:right="1191" w:bottom="1134" w:left="1304" w:header="709" w:footer="992" w:gutter="0"/>
      <w:pgNumType w:fmt="decimal"/>
      <w:cols w:space="720" w:num="1"/>
      <w:rtlGutter w:val="0"/>
      <w:docGrid w:linePitch="38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embedRegular r:id="rId1" w:fontKey="{2265FBE3-72B2-4CEC-84DF-D40FC0FD4CDC}"/>
  </w:font>
  <w:font w:name="Arial Unicode MS">
    <w:altName w:val="宋体"/>
    <w:panose1 w:val="020B0604020202020204"/>
    <w:charset w:val="86"/>
    <w:family w:val="roman"/>
    <w:pitch w:val="default"/>
    <w:sig w:usb0="00000000" w:usb1="00000000" w:usb2="0000003F" w:usb3="00000000" w:csb0="603F01FF" w:csb1="FFFF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embedRegular r:id="rId2" w:fontKey="{8F400701-7F25-4F9E-8D05-C10E21F7786A}"/>
  </w:font>
  <w:font w:name="_x000B__x000C_">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Arial Narrow">
    <w:altName w:val="Arial"/>
    <w:panose1 w:val="020B0606020202030204"/>
    <w:charset w:val="00"/>
    <w:family w:val="swiss"/>
    <w:pitch w:val="default"/>
    <w:sig w:usb0="00000000" w:usb1="00000000" w:usb2="00000000" w:usb3="00000000" w:csb0="2000009F" w:csb1="DFD70000"/>
  </w:font>
  <w:font w:name="昆仑楷体">
    <w:altName w:val="宋体"/>
    <w:panose1 w:val="0201060900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文鼎粗黑">
    <w:altName w:val="黑体"/>
    <w:panose1 w:val="020B0609010101010101"/>
    <w:charset w:val="86"/>
    <w:family w:val="modern"/>
    <w:pitch w:val="default"/>
    <w:sig w:usb0="00000000" w:usb1="00000000" w:usb2="00000010" w:usb3="00000000" w:csb0="00040000" w:csb1="00000000"/>
  </w:font>
  <w:font w:name="方正仿宋_GBK">
    <w:panose1 w:val="02000000000000000000"/>
    <w:charset w:val="86"/>
    <w:family w:val="script"/>
    <w:pitch w:val="default"/>
    <w:sig w:usb0="A00002BF" w:usb1="38CF7CFA" w:usb2="00082016" w:usb3="00000000" w:csb0="00040001" w:csb1="00000000"/>
    <w:embedRegular r:id="rId3" w:fontKey="{0DD2B1DB-5958-45A9-956D-8F86830577B1}"/>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1D0FAF">
    <w:pPr>
      <w:pStyle w:val="38"/>
      <w:jc w:val="center"/>
      <w:rPr>
        <w:rFonts w:hint="eastAsia"/>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6B7C454">
                          <w:pPr>
                            <w:pStyle w:val="38"/>
                            <w:jc w:val="center"/>
                          </w:pPr>
                          <w:r>
                            <w:rPr>
                              <w:sz w:val="24"/>
                            </w:rPr>
                            <w:fldChar w:fldCharType="begin"/>
                          </w:r>
                          <w:r>
                            <w:rPr>
                              <w:rStyle w:val="64"/>
                              <w:sz w:val="24"/>
                            </w:rPr>
                            <w:instrText xml:space="preserve"> PAGE </w:instrText>
                          </w:r>
                          <w:r>
                            <w:rPr>
                              <w:sz w:val="24"/>
                            </w:rPr>
                            <w:fldChar w:fldCharType="separate"/>
                          </w:r>
                          <w:r>
                            <w:rPr>
                              <w:rStyle w:val="64"/>
                              <w:sz w:val="24"/>
                            </w:rPr>
                            <w:t>- 2 -</w:t>
                          </w:r>
                          <w:r>
                            <w:rPr>
                              <w:sz w:val="24"/>
                            </w:rPr>
                            <w:fldChar w:fldCharType="end"/>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8bSus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pt6IoSxy0O/PLzx+XXn8vv72SZ&#10;5ekD1Jh1HzAvDe/8gEsz+wGdmfWgos1f5EMwjuKer+LKIRGRH61X63WFIYGx+YL47OF5iJDeS29J&#10;NhoacXpFVH76CGlMnVNyNefvtDFlgsb940DM7GG597HHbKVhP0yE9r49I58eB99Qh3tOifngUNe8&#10;I7MRZ2M/G8cQ9aErS5TrQbg9Jmyi9JYrjLBTYZxYYTdtV16Jx/eS9fBHbf8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PfG0rrIAQAAmQMAAA4AAAAAAAAAAQAgAAAAHgEAAGRycy9lMm9Eb2Mu&#10;eG1sUEsFBgAAAAAGAAYAWQEAAFgFAAAAAA==&#10;">
              <v:fill on="f" focussize="0,0"/>
              <v:stroke on="f"/>
              <v:imagedata o:title=""/>
              <o:lock v:ext="edit" aspectratio="f"/>
              <v:textbox inset="0mm,0mm,0mm,0mm" style="mso-fit-shape-to-text:t;">
                <w:txbxContent>
                  <w:p w14:paraId="06B7C454">
                    <w:pPr>
                      <w:pStyle w:val="38"/>
                      <w:jc w:val="center"/>
                    </w:pPr>
                    <w:r>
                      <w:rPr>
                        <w:sz w:val="24"/>
                      </w:rPr>
                      <w:fldChar w:fldCharType="begin"/>
                    </w:r>
                    <w:r>
                      <w:rPr>
                        <w:rStyle w:val="64"/>
                        <w:sz w:val="24"/>
                      </w:rPr>
                      <w:instrText xml:space="preserve"> PAGE </w:instrText>
                    </w:r>
                    <w:r>
                      <w:rPr>
                        <w:sz w:val="24"/>
                      </w:rPr>
                      <w:fldChar w:fldCharType="separate"/>
                    </w:r>
                    <w:r>
                      <w:rPr>
                        <w:rStyle w:val="64"/>
                        <w:sz w:val="24"/>
                      </w:rPr>
                      <w:t>- 2 -</w:t>
                    </w:r>
                    <w:r>
                      <w:rPr>
                        <w:sz w:val="24"/>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AE09E">
    <w:pPr>
      <w:pStyle w:val="38"/>
      <w:framePr w:wrap="around" w:vAnchor="text" w:hAnchor="margin" w:xAlign="center" w:y="1"/>
      <w:rPr>
        <w:rStyle w:val="64"/>
      </w:rPr>
    </w:pPr>
    <w:r>
      <w:fldChar w:fldCharType="begin"/>
    </w:r>
    <w:r>
      <w:rPr>
        <w:rStyle w:val="64"/>
      </w:rPr>
      <w:instrText xml:space="preserve">PAGE  </w:instrText>
    </w:r>
    <w:r>
      <w:fldChar w:fldCharType="separate"/>
    </w:r>
    <w:r>
      <w:fldChar w:fldCharType="end"/>
    </w:r>
  </w:p>
  <w:p w14:paraId="2C1C0009">
    <w:pPr>
      <w:pStyle w:val="3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DF35D">
    <w:pPr>
      <w:pStyle w:val="38"/>
      <w:jc w:val="center"/>
      <w:rPr>
        <w:rFonts w:hint="eastAsia"/>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173A41C">
                          <w:pPr>
                            <w:pStyle w:val="38"/>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BPo7WyQEAAJkDAAAOAAAAAAAAAAEAIAAAAB4BAABkcnMvZTJvRG9j&#10;LnhtbFBLBQYAAAAABgAGAFkBAABZBQAAAAA=&#10;">
              <v:fill on="f" focussize="0,0"/>
              <v:stroke on="f"/>
              <v:imagedata o:title=""/>
              <o:lock v:ext="edit" aspectratio="f"/>
              <v:textbox inset="0mm,0mm,0mm,0mm" style="mso-fit-shape-to-text:t;">
                <w:txbxContent>
                  <w:p w14:paraId="3173A41C">
                    <w:pPr>
                      <w:pStyle w:val="38"/>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42183">
    <w:pPr>
      <w:pStyle w:val="38"/>
      <w:ind w:right="36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152271C">
                          <w:pPr>
                            <w:pStyle w:val="38"/>
                          </w:pPr>
                          <w:r>
                            <w:fldChar w:fldCharType="begin"/>
                          </w:r>
                          <w:r>
                            <w:instrText xml:space="preserve"> PAGE  \* MERGEFORMAT </w:instrText>
                          </w:r>
                          <w:r>
                            <w:fldChar w:fldCharType="separate"/>
                          </w:r>
                          <w:r>
                            <w:t>- 3 -</w:t>
                          </w:r>
                          <w:r>
                            <w:fldChar w:fldCharType="end"/>
                          </w:r>
                        </w:p>
                      </w:txbxContent>
                    </wps:txbx>
                    <wps:bodyPr wrap="none" lIns="0" tIns="0" rIns="0" bIns="0" upright="0">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XkGELyQEAAJkDAAAOAAAAAAAAAAEAIAAAAB4BAABkcnMvZTJvRG9j&#10;LnhtbFBLBQYAAAAABgAGAFkBAABZBQAAAAA=&#10;">
              <v:fill on="f" focussize="0,0"/>
              <v:stroke on="f"/>
              <v:imagedata o:title=""/>
              <o:lock v:ext="edit" aspectratio="f"/>
              <v:textbox inset="0mm,0mm,0mm,0mm" style="mso-fit-shape-to-text:t;">
                <w:txbxContent>
                  <w:p w14:paraId="0152271C">
                    <w:pPr>
                      <w:pStyle w:val="38"/>
                    </w:pPr>
                    <w:r>
                      <w:fldChar w:fldCharType="begin"/>
                    </w:r>
                    <w:r>
                      <w:instrText xml:space="preserve"> PAGE  \* MERGEFORMAT </w:instrText>
                    </w:r>
                    <w:r>
                      <w:fldChar w:fldCharType="separate"/>
                    </w:r>
                    <w:r>
                      <w:t>- 3 -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15E12">
    <w:pPr>
      <w:pStyle w:val="38"/>
      <w:ind w:right="360" w:firstLine="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6" name="文本框 2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103635">
                          <w:pPr>
                            <w:pStyle w:val="38"/>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jyw9EtAgAAWQQAAA4AAAAAAAAAAQAgAAAAHwEAAGRycy9lMm9Eb2MueG1sUEsFBgAAAAAG&#10;AAYAWQEAAL4FAAAAAA==&#10;">
              <v:fill on="f" focussize="0,0"/>
              <v:stroke on="f" weight="0.5pt"/>
              <v:imagedata o:title=""/>
              <o:lock v:ext="edit" aspectratio="f"/>
              <v:textbox inset="0mm,0mm,0mm,0mm" style="mso-fit-shape-to-text:t;">
                <w:txbxContent>
                  <w:p w14:paraId="66103635">
                    <w:pPr>
                      <w:pStyle w:val="38"/>
                    </w:pPr>
                    <w:r>
                      <w:fldChar w:fldCharType="begin"/>
                    </w:r>
                    <w:r>
                      <w:instrText xml:space="preserve"> PAGE  \* MERGEFORMAT </w:instrText>
                    </w:r>
                    <w:r>
                      <w:fldChar w:fldCharType="separate"/>
                    </w:r>
                    <w:r>
                      <w:t>38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7983F">
    <w:pPr>
      <w:pStyle w:val="39"/>
      <w:pBdr>
        <w:bottom w:val="single" w:color="auto" w:sz="4" w:space="1"/>
      </w:pBdr>
      <w:jc w:val="both"/>
      <w:rPr>
        <w:rFonts w:hint="eastAsia" w:ascii="方正仿宋_GBK" w:eastAsia="方正仿宋_GBK"/>
        <w:sz w:val="21"/>
        <w:szCs w:val="24"/>
        <w:lang w:eastAsia="zh-CN"/>
      </w:rPr>
    </w:pPr>
    <w:r>
      <w:rPr>
        <w:rFonts w:ascii="方正仿宋_GBK" w:eastAsia="方正仿宋_GBK" w:cs="方正仿宋_GBK"/>
      </w:rPr>
      <w:drawing>
        <wp:inline distT="0" distB="0" distL="114300" distR="114300">
          <wp:extent cx="361315" cy="198120"/>
          <wp:effectExtent l="0" t="0" r="635" b="1905"/>
          <wp:docPr id="7" name="图片 1" descr="2129472291648719793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2129472291648719793885"/>
                  <pic:cNvPicPr>
                    <a:picLocks noChangeAspect="1"/>
                  </pic:cNvPicPr>
                </pic:nvPicPr>
                <pic:blipFill>
                  <a:blip r:embed="rId1"/>
                  <a:stretch>
                    <a:fillRect/>
                  </a:stretch>
                </pic:blipFill>
                <pic:spPr>
                  <a:xfrm>
                    <a:off x="0" y="0"/>
                    <a:ext cx="361315" cy="198120"/>
                  </a:xfrm>
                  <a:prstGeom prst="rect">
                    <a:avLst/>
                  </a:prstGeom>
                  <a:noFill/>
                  <a:ln>
                    <a:noFill/>
                  </a:ln>
                </pic:spPr>
              </pic:pic>
            </a:graphicData>
          </a:graphic>
        </wp:inline>
      </w:drawing>
    </w:r>
    <w:r>
      <w:rPr>
        <w:rFonts w:hint="eastAsia" w:ascii="方正仿宋_GBK" w:eastAsia="方正仿宋_GBK" w:cs="方正仿宋_GBK"/>
        <w:sz w:val="21"/>
        <w:szCs w:val="24"/>
        <w:lang w:eastAsia="zh-CN"/>
      </w:rPr>
      <w:t>重庆多杰数字科技咨询服务有限公司</w:t>
    </w:r>
    <w:r>
      <w:rPr>
        <w:rFonts w:hint="eastAsia" w:ascii="方正仿宋_GBK" w:eastAsia="方正仿宋_GBK"/>
        <w:sz w:val="21"/>
        <w:szCs w:val="24"/>
      </w:rPr>
      <w:t xml:space="preserve">                                                    </w:t>
    </w:r>
    <w:r>
      <w:rPr>
        <w:rFonts w:hint="eastAsia" w:ascii="方正仿宋_GBK" w:eastAsia="方正仿宋_GBK"/>
        <w:sz w:val="21"/>
        <w:szCs w:val="24"/>
        <w:lang w:eastAsia="zh-CN"/>
      </w:rPr>
      <w:t>竞争性比选文件</w:t>
    </w:r>
  </w:p>
  <w:p w14:paraId="1FD56F21">
    <w:pPr>
      <w:pStyle w:val="39"/>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4F013">
    <w:pPr>
      <w:pStyle w:val="3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980ED6">
    <w:pP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1ACDF">
    <w:pPr>
      <w:pStyle w:val="39"/>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84235">
    <w:pPr>
      <w:rPr>
        <w:rFonts w:hint="eastAsia" w:ascii="方正仿宋_GBK" w:eastAsia="方正仿宋_GBK"/>
        <w:sz w:val="21"/>
        <w:szCs w:val="24"/>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95D6AB"/>
    <w:multiLevelType w:val="singleLevel"/>
    <w:tmpl w:val="CD95D6AB"/>
    <w:lvl w:ilvl="0" w:tentative="0">
      <w:start w:val="1"/>
      <w:numFmt w:val="chineseCounting"/>
      <w:suff w:val="nothing"/>
      <w:lvlText w:val="%1、"/>
      <w:lvlJc w:val="left"/>
      <w:rPr>
        <w:rFonts w:hint="eastAsia"/>
      </w:rPr>
    </w:lvl>
  </w:abstractNum>
  <w:abstractNum w:abstractNumId="1">
    <w:nsid w:val="E21EE95B"/>
    <w:multiLevelType w:val="singleLevel"/>
    <w:tmpl w:val="E21EE95B"/>
    <w:lvl w:ilvl="0" w:tentative="0">
      <w:start w:val="1"/>
      <w:numFmt w:val="decimal"/>
      <w:lvlText w:val="%1."/>
      <w:lvlJc w:val="left"/>
      <w:pPr>
        <w:tabs>
          <w:tab w:val="left" w:pos="312"/>
        </w:tabs>
      </w:pPr>
    </w:lvl>
  </w:abstractNum>
  <w:abstractNum w:abstractNumId="2">
    <w:nsid w:val="EA532B53"/>
    <w:multiLevelType w:val="singleLevel"/>
    <w:tmpl w:val="EA532B53"/>
    <w:lvl w:ilvl="0" w:tentative="0">
      <w:start w:val="1"/>
      <w:numFmt w:val="chineseCounting"/>
      <w:suff w:val="nothing"/>
      <w:lvlText w:val="（%1）"/>
      <w:lvlJc w:val="left"/>
      <w:rPr>
        <w:rFonts w:hint="eastAsia"/>
      </w:rPr>
    </w:lvl>
  </w:abstractNum>
  <w:abstractNum w:abstractNumId="3">
    <w:nsid w:val="00000003"/>
    <w:multiLevelType w:val="singleLevel"/>
    <w:tmpl w:val="00000003"/>
    <w:lvl w:ilvl="0" w:tentative="0">
      <w:start w:val="1"/>
      <w:numFmt w:val="decimal"/>
      <w:pStyle w:val="15"/>
      <w:lvlText w:val="%1."/>
      <w:lvlJc w:val="left"/>
      <w:pPr>
        <w:tabs>
          <w:tab w:val="left" w:pos="780"/>
        </w:tabs>
        <w:ind w:left="780" w:hanging="360"/>
      </w:pPr>
    </w:lvl>
  </w:abstractNum>
  <w:abstractNum w:abstractNumId="4">
    <w:nsid w:val="00000005"/>
    <w:multiLevelType w:val="multilevel"/>
    <w:tmpl w:val="00000005"/>
    <w:lvl w:ilvl="0" w:tentative="0">
      <w:start w:val="1"/>
      <w:numFmt w:val="bullet"/>
      <w:pStyle w:val="170"/>
      <w:lvlText w:val=""/>
      <w:lvlJc w:val="left"/>
      <w:pPr>
        <w:tabs>
          <w:tab w:val="left" w:pos="980"/>
        </w:tabs>
        <w:ind w:left="980" w:hanging="360"/>
      </w:pPr>
      <w:rPr>
        <w:rFonts w:hint="default" w:ascii="Wingdings" w:hAnsi="Wingdings"/>
      </w:rPr>
    </w:lvl>
    <w:lvl w:ilvl="1" w:tentative="0">
      <w:start w:val="1"/>
      <w:numFmt w:val="bullet"/>
      <w:lvlText w:val=""/>
      <w:lvlJc w:val="left"/>
      <w:pPr>
        <w:tabs>
          <w:tab w:val="left" w:pos="1040"/>
        </w:tabs>
        <w:ind w:left="1040" w:hanging="420"/>
      </w:pPr>
      <w:rPr>
        <w:rFonts w:hint="default" w:ascii="Wingdings" w:hAnsi="Wingdings"/>
      </w:rPr>
    </w:lvl>
    <w:lvl w:ilvl="2" w:tentative="0">
      <w:start w:val="1"/>
      <w:numFmt w:val="bullet"/>
      <w:lvlText w:val=""/>
      <w:lvlJc w:val="left"/>
      <w:pPr>
        <w:tabs>
          <w:tab w:val="left" w:pos="1460"/>
        </w:tabs>
        <w:ind w:left="1460" w:hanging="420"/>
      </w:pPr>
      <w:rPr>
        <w:rFonts w:hint="default" w:ascii="Wingdings" w:hAnsi="Wingdings"/>
      </w:rPr>
    </w:lvl>
    <w:lvl w:ilvl="3" w:tentative="0">
      <w:start w:val="1"/>
      <w:numFmt w:val="bullet"/>
      <w:lvlText w:val=""/>
      <w:lvlJc w:val="left"/>
      <w:pPr>
        <w:tabs>
          <w:tab w:val="left" w:pos="1880"/>
        </w:tabs>
        <w:ind w:left="1880" w:hanging="420"/>
      </w:pPr>
      <w:rPr>
        <w:rFonts w:hint="default" w:ascii="Wingdings" w:hAnsi="Wingdings"/>
      </w:rPr>
    </w:lvl>
    <w:lvl w:ilvl="4" w:tentative="0">
      <w:start w:val="1"/>
      <w:numFmt w:val="bullet"/>
      <w:lvlText w:val=""/>
      <w:lvlJc w:val="left"/>
      <w:pPr>
        <w:tabs>
          <w:tab w:val="left" w:pos="2300"/>
        </w:tabs>
        <w:ind w:left="2300" w:hanging="420"/>
      </w:pPr>
      <w:rPr>
        <w:rFonts w:hint="default" w:ascii="Wingdings" w:hAnsi="Wingdings"/>
      </w:rPr>
    </w:lvl>
    <w:lvl w:ilvl="5" w:tentative="0">
      <w:start w:val="1"/>
      <w:numFmt w:val="bullet"/>
      <w:lvlText w:val=""/>
      <w:lvlJc w:val="left"/>
      <w:pPr>
        <w:tabs>
          <w:tab w:val="left" w:pos="2720"/>
        </w:tabs>
        <w:ind w:left="2720" w:hanging="420"/>
      </w:pPr>
      <w:rPr>
        <w:rFonts w:hint="default" w:ascii="Wingdings" w:hAnsi="Wingdings"/>
      </w:rPr>
    </w:lvl>
    <w:lvl w:ilvl="6" w:tentative="0">
      <w:start w:val="1"/>
      <w:numFmt w:val="bullet"/>
      <w:lvlText w:val=""/>
      <w:lvlJc w:val="left"/>
      <w:pPr>
        <w:tabs>
          <w:tab w:val="left" w:pos="3140"/>
        </w:tabs>
        <w:ind w:left="3140" w:hanging="420"/>
      </w:pPr>
      <w:rPr>
        <w:rFonts w:hint="default" w:ascii="Wingdings" w:hAnsi="Wingdings"/>
      </w:rPr>
    </w:lvl>
    <w:lvl w:ilvl="7" w:tentative="0">
      <w:start w:val="1"/>
      <w:numFmt w:val="bullet"/>
      <w:lvlText w:val=""/>
      <w:lvlJc w:val="left"/>
      <w:pPr>
        <w:tabs>
          <w:tab w:val="left" w:pos="3560"/>
        </w:tabs>
        <w:ind w:left="3560" w:hanging="420"/>
      </w:pPr>
      <w:rPr>
        <w:rFonts w:hint="default" w:ascii="Wingdings" w:hAnsi="Wingdings"/>
      </w:rPr>
    </w:lvl>
    <w:lvl w:ilvl="8" w:tentative="0">
      <w:start w:val="1"/>
      <w:numFmt w:val="bullet"/>
      <w:lvlText w:val=""/>
      <w:lvlJc w:val="left"/>
      <w:pPr>
        <w:tabs>
          <w:tab w:val="left" w:pos="3980"/>
        </w:tabs>
        <w:ind w:left="3980" w:hanging="420"/>
      </w:pPr>
      <w:rPr>
        <w:rFonts w:hint="default" w:ascii="Wingdings" w:hAnsi="Wingdings"/>
      </w:rPr>
    </w:lvl>
  </w:abstractNum>
  <w:abstractNum w:abstractNumId="5">
    <w:nsid w:val="00000006"/>
    <w:multiLevelType w:val="singleLevel"/>
    <w:tmpl w:val="00000006"/>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6">
    <w:nsid w:val="00000007"/>
    <w:multiLevelType w:val="multilevel"/>
    <w:tmpl w:val="00000007"/>
    <w:lvl w:ilvl="0" w:tentative="0">
      <w:start w:val="1"/>
      <w:numFmt w:val="bullet"/>
      <w:pStyle w:val="218"/>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08"/>
    <w:multiLevelType w:val="multilevel"/>
    <w:tmpl w:val="00000008"/>
    <w:lvl w:ilvl="0" w:tentative="0">
      <w:start w:val="1"/>
      <w:numFmt w:val="chineseCountingThousand"/>
      <w:pStyle w:val="7"/>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09"/>
    <w:multiLevelType w:val="multilevel"/>
    <w:tmpl w:val="00000009"/>
    <w:lvl w:ilvl="0" w:tentative="0">
      <w:start w:val="1"/>
      <w:numFmt w:val="upperLetter"/>
      <w:suff w:val="nothing"/>
      <w:lvlText w:val="附　录　%1"/>
      <w:lvlJc w:val="left"/>
      <w:pPr>
        <w:ind w:left="0" w:firstLine="0"/>
      </w:pPr>
      <w:rPr>
        <w:rFonts w:hint="eastAsia" w:ascii="黑体" w:hAnsi="Times New Roman" w:eastAsia="黑体"/>
        <w:b w:val="0"/>
        <w:i w:val="0"/>
        <w:sz w:val="21"/>
      </w:rPr>
    </w:lvl>
    <w:lvl w:ilvl="1" w:tentative="0">
      <w:start w:val="1"/>
      <w:numFmt w:val="decimal"/>
      <w:pStyle w:val="233"/>
      <w:suff w:val="nothing"/>
      <w:lvlText w:val="%1.%2　"/>
      <w:lvlJc w:val="left"/>
      <w:pPr>
        <w:ind w:left="21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9">
    <w:nsid w:val="0000000A"/>
    <w:multiLevelType w:val="multilevel"/>
    <w:tmpl w:val="0000000A"/>
    <w:lvl w:ilvl="0" w:tentative="0">
      <w:start w:val="8"/>
      <w:numFmt w:val="decimal"/>
      <w:pStyle w:val="248"/>
      <w:lvlText w:val="%1."/>
      <w:lvlJc w:val="left"/>
      <w:pPr>
        <w:tabs>
          <w:tab w:val="left" w:pos="425"/>
        </w:tabs>
        <w:ind w:left="425" w:hanging="425"/>
      </w:pPr>
      <w:rPr>
        <w:rFonts w:hint="eastAsia"/>
      </w:rPr>
    </w:lvl>
    <w:lvl w:ilvl="1" w:tentative="0">
      <w:start w:val="1"/>
      <w:numFmt w:val="decimal"/>
      <w:lvlText w:val="%1.%2."/>
      <w:lvlJc w:val="left"/>
      <w:pPr>
        <w:tabs>
          <w:tab w:val="left" w:pos="747"/>
        </w:tabs>
        <w:ind w:left="747" w:hanging="567"/>
      </w:pPr>
      <w:rPr>
        <w:rFonts w:hint="eastAsia"/>
      </w:rPr>
    </w:lvl>
    <w:lvl w:ilvl="2" w:tentative="0">
      <w:start w:val="1"/>
      <w:numFmt w:val="decimal"/>
      <w:pStyle w:val="213"/>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0">
    <w:nsid w:val="00000012"/>
    <w:multiLevelType w:val="singleLevel"/>
    <w:tmpl w:val="00000012"/>
    <w:lvl w:ilvl="0" w:tentative="0">
      <w:start w:val="1"/>
      <w:numFmt w:val="bullet"/>
      <w:pStyle w:val="30"/>
      <w:lvlText w:val=""/>
      <w:lvlJc w:val="left"/>
      <w:pPr>
        <w:tabs>
          <w:tab w:val="left" w:pos="780"/>
        </w:tabs>
        <w:ind w:left="780" w:hanging="360"/>
      </w:pPr>
      <w:rPr>
        <w:rFonts w:hint="default" w:ascii="Wingdings" w:hAnsi="Wingdings"/>
      </w:rPr>
    </w:lvl>
  </w:abstractNum>
  <w:abstractNum w:abstractNumId="11">
    <w:nsid w:val="00000013"/>
    <w:multiLevelType w:val="multilevel"/>
    <w:tmpl w:val="00000013"/>
    <w:lvl w:ilvl="0" w:tentative="0">
      <w:start w:val="1"/>
      <w:numFmt w:val="bullet"/>
      <w:pStyle w:val="152"/>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00000015"/>
    <w:multiLevelType w:val="multilevel"/>
    <w:tmpl w:val="00000015"/>
    <w:lvl w:ilvl="0" w:tentative="0">
      <w:start w:val="1"/>
      <w:numFmt w:val="decimal"/>
      <w:pStyle w:val="158"/>
      <w:lvlText w:val="(%1)"/>
      <w:lvlJc w:val="left"/>
      <w:pPr>
        <w:tabs>
          <w:tab w:val="left" w:pos="397"/>
        </w:tabs>
        <w:ind w:left="397" w:hanging="397"/>
      </w:pPr>
      <w:rPr>
        <w:rFonts w:hint="default" w:ascii="Arial" w:hAnsi="Arial" w:eastAsia="宋体"/>
        <w:b w:val="0"/>
        <w:i w:val="0"/>
        <w:color w:val="auto"/>
        <w:sz w:val="18"/>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00000016"/>
    <w:multiLevelType w:val="singleLevel"/>
    <w:tmpl w:val="00000016"/>
    <w:lvl w:ilvl="0" w:tentative="0">
      <w:start w:val="1"/>
      <w:numFmt w:val="bullet"/>
      <w:pStyle w:val="178"/>
      <w:lvlText w:val=""/>
      <w:lvlJc w:val="left"/>
      <w:pPr>
        <w:tabs>
          <w:tab w:val="left" w:pos="360"/>
        </w:tabs>
        <w:ind w:left="360" w:hanging="360"/>
      </w:pPr>
      <w:rPr>
        <w:rFonts w:hint="default" w:ascii="Wingdings" w:hAnsi="Wingdings"/>
      </w:rPr>
    </w:lvl>
  </w:abstractNum>
  <w:abstractNum w:abstractNumId="14">
    <w:nsid w:val="00000017"/>
    <w:multiLevelType w:val="singleLevel"/>
    <w:tmpl w:val="00000017"/>
    <w:lvl w:ilvl="0" w:tentative="0">
      <w:start w:val="1"/>
      <w:numFmt w:val="bullet"/>
      <w:pStyle w:val="24"/>
      <w:lvlText w:val=""/>
      <w:lvlJc w:val="left"/>
      <w:pPr>
        <w:tabs>
          <w:tab w:val="left" w:pos="1200"/>
        </w:tabs>
        <w:ind w:left="1200" w:hanging="360"/>
      </w:pPr>
      <w:rPr>
        <w:rFonts w:hint="default" w:ascii="Wingdings" w:hAnsi="Wingdings"/>
      </w:rPr>
    </w:lvl>
  </w:abstractNum>
  <w:abstractNum w:abstractNumId="15">
    <w:nsid w:val="00000019"/>
    <w:multiLevelType w:val="singleLevel"/>
    <w:tmpl w:val="00000019"/>
    <w:lvl w:ilvl="0" w:tentative="0">
      <w:start w:val="1"/>
      <w:numFmt w:val="decimal"/>
      <w:pStyle w:val="175"/>
      <w:lvlText w:val="%1)"/>
      <w:lvlJc w:val="left"/>
      <w:pPr>
        <w:tabs>
          <w:tab w:val="left" w:pos="425"/>
        </w:tabs>
        <w:ind w:left="425" w:hanging="425"/>
      </w:pPr>
      <w:rPr>
        <w:rFonts w:hint="eastAsia"/>
      </w:rPr>
    </w:lvl>
  </w:abstractNum>
  <w:abstractNum w:abstractNumId="16">
    <w:nsid w:val="0000001A"/>
    <w:multiLevelType w:val="multilevel"/>
    <w:tmpl w:val="0000001A"/>
    <w:lvl w:ilvl="0" w:tentative="0">
      <w:start w:val="1"/>
      <w:numFmt w:val="decimal"/>
      <w:pStyle w:val="146"/>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0000001D"/>
    <w:multiLevelType w:val="multilevel"/>
    <w:tmpl w:val="0000001D"/>
    <w:lvl w:ilvl="0" w:tentative="0">
      <w:start w:val="1"/>
      <w:numFmt w:val="chineseCountingThousand"/>
      <w:pStyle w:val="137"/>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4A0145B2"/>
    <w:multiLevelType w:val="singleLevel"/>
    <w:tmpl w:val="4A0145B2"/>
    <w:lvl w:ilvl="0" w:tentative="0">
      <w:start w:val="1"/>
      <w:numFmt w:val="chineseCounting"/>
      <w:suff w:val="nothing"/>
      <w:lvlText w:val="（%1）"/>
      <w:lvlJc w:val="left"/>
      <w:rPr>
        <w:rFonts w:hint="eastAsia"/>
      </w:rPr>
    </w:lvl>
  </w:abstractNum>
  <w:num w:numId="1">
    <w:abstractNumId w:val="7"/>
  </w:num>
  <w:num w:numId="2">
    <w:abstractNumId w:val="3"/>
  </w:num>
  <w:num w:numId="3">
    <w:abstractNumId w:val="5"/>
  </w:num>
  <w:num w:numId="4">
    <w:abstractNumId w:val="14"/>
  </w:num>
  <w:num w:numId="5">
    <w:abstractNumId w:val="10"/>
  </w:num>
  <w:num w:numId="6">
    <w:abstractNumId w:val="17"/>
  </w:num>
  <w:num w:numId="7">
    <w:abstractNumId w:val="16"/>
  </w:num>
  <w:num w:numId="8">
    <w:abstractNumId w:val="11"/>
  </w:num>
  <w:num w:numId="9">
    <w:abstractNumId w:val="12"/>
  </w:num>
  <w:num w:numId="10">
    <w:abstractNumId w:val="4"/>
  </w:num>
  <w:num w:numId="11">
    <w:abstractNumId w:val="15"/>
  </w:num>
  <w:num w:numId="12">
    <w:abstractNumId w:val="13"/>
  </w:num>
  <w:num w:numId="13">
    <w:abstractNumId w:val="9"/>
  </w:num>
  <w:num w:numId="14">
    <w:abstractNumId w:val="6"/>
  </w:num>
  <w:num w:numId="15">
    <w:abstractNumId w:val="8"/>
  </w:num>
  <w:num w:numId="16">
    <w:abstractNumId w:val="0"/>
  </w:num>
  <w:num w:numId="17">
    <w:abstractNumId w:val="18"/>
  </w:num>
  <w:num w:numId="18">
    <w:abstractNumId w:val="2"/>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280"/>
  <w:hyphenationZone w:val="360"/>
  <w:drawingGridHorizontalSpacing w:val="140"/>
  <w:drawingGridVerticalSpacing w:val="381"/>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0YmQ0NTU2OWQ0MWM2MzkyZTUyNGRhMzkwNjVjNzQifQ=="/>
  </w:docVars>
  <w:rsids>
    <w:rsidRoot w:val="00172A27"/>
    <w:rsid w:val="000009FD"/>
    <w:rsid w:val="00000ED2"/>
    <w:rsid w:val="00003684"/>
    <w:rsid w:val="000072F0"/>
    <w:rsid w:val="00010A9A"/>
    <w:rsid w:val="000110F0"/>
    <w:rsid w:val="00011AF1"/>
    <w:rsid w:val="00012203"/>
    <w:rsid w:val="00012ACA"/>
    <w:rsid w:val="00021946"/>
    <w:rsid w:val="000266A1"/>
    <w:rsid w:val="0003075E"/>
    <w:rsid w:val="00030782"/>
    <w:rsid w:val="0003282A"/>
    <w:rsid w:val="00034A67"/>
    <w:rsid w:val="0003767C"/>
    <w:rsid w:val="000376BA"/>
    <w:rsid w:val="00037FAD"/>
    <w:rsid w:val="000408C5"/>
    <w:rsid w:val="000420C0"/>
    <w:rsid w:val="00042250"/>
    <w:rsid w:val="00043311"/>
    <w:rsid w:val="00047144"/>
    <w:rsid w:val="0005078E"/>
    <w:rsid w:val="00056058"/>
    <w:rsid w:val="00057565"/>
    <w:rsid w:val="00060807"/>
    <w:rsid w:val="00060F9F"/>
    <w:rsid w:val="00064EA7"/>
    <w:rsid w:val="0006572E"/>
    <w:rsid w:val="00075252"/>
    <w:rsid w:val="00075520"/>
    <w:rsid w:val="00075BA6"/>
    <w:rsid w:val="00082AC9"/>
    <w:rsid w:val="000857DB"/>
    <w:rsid w:val="000879D1"/>
    <w:rsid w:val="00087E2A"/>
    <w:rsid w:val="000908E7"/>
    <w:rsid w:val="0009136B"/>
    <w:rsid w:val="000946BD"/>
    <w:rsid w:val="00094D91"/>
    <w:rsid w:val="00094FBF"/>
    <w:rsid w:val="000A2FB3"/>
    <w:rsid w:val="000A3ABD"/>
    <w:rsid w:val="000A4BD7"/>
    <w:rsid w:val="000A5589"/>
    <w:rsid w:val="000A5751"/>
    <w:rsid w:val="000A7D62"/>
    <w:rsid w:val="000B2716"/>
    <w:rsid w:val="000B7271"/>
    <w:rsid w:val="000B7BBF"/>
    <w:rsid w:val="000C06D1"/>
    <w:rsid w:val="000C0F7C"/>
    <w:rsid w:val="000C2017"/>
    <w:rsid w:val="000C211D"/>
    <w:rsid w:val="000C2606"/>
    <w:rsid w:val="000C2A90"/>
    <w:rsid w:val="000C345B"/>
    <w:rsid w:val="000C47BC"/>
    <w:rsid w:val="000C59C5"/>
    <w:rsid w:val="000C6075"/>
    <w:rsid w:val="000C6371"/>
    <w:rsid w:val="000C7F1A"/>
    <w:rsid w:val="000D568F"/>
    <w:rsid w:val="000D7645"/>
    <w:rsid w:val="000E1B32"/>
    <w:rsid w:val="000E32C9"/>
    <w:rsid w:val="000E43DC"/>
    <w:rsid w:val="000E491B"/>
    <w:rsid w:val="000E4AA8"/>
    <w:rsid w:val="000E52BD"/>
    <w:rsid w:val="000E6091"/>
    <w:rsid w:val="000E6331"/>
    <w:rsid w:val="000F16AA"/>
    <w:rsid w:val="000F176A"/>
    <w:rsid w:val="000F2213"/>
    <w:rsid w:val="000F30CC"/>
    <w:rsid w:val="000F391C"/>
    <w:rsid w:val="000F482B"/>
    <w:rsid w:val="000F4BEC"/>
    <w:rsid w:val="000F5FF0"/>
    <w:rsid w:val="001001A5"/>
    <w:rsid w:val="001035DF"/>
    <w:rsid w:val="00104A22"/>
    <w:rsid w:val="00104C5C"/>
    <w:rsid w:val="00107F21"/>
    <w:rsid w:val="001103D7"/>
    <w:rsid w:val="00110AA3"/>
    <w:rsid w:val="00111819"/>
    <w:rsid w:val="0011194D"/>
    <w:rsid w:val="00112524"/>
    <w:rsid w:val="001125BF"/>
    <w:rsid w:val="00112BB6"/>
    <w:rsid w:val="00113FC9"/>
    <w:rsid w:val="00117D87"/>
    <w:rsid w:val="00121660"/>
    <w:rsid w:val="0012297F"/>
    <w:rsid w:val="00122FAE"/>
    <w:rsid w:val="00124B08"/>
    <w:rsid w:val="00124B3D"/>
    <w:rsid w:val="00124E2D"/>
    <w:rsid w:val="001250D0"/>
    <w:rsid w:val="001254D3"/>
    <w:rsid w:val="00125E3E"/>
    <w:rsid w:val="001329C4"/>
    <w:rsid w:val="00132AB5"/>
    <w:rsid w:val="00135250"/>
    <w:rsid w:val="0014045A"/>
    <w:rsid w:val="001407F6"/>
    <w:rsid w:val="00143D04"/>
    <w:rsid w:val="00143E2B"/>
    <w:rsid w:val="0015271E"/>
    <w:rsid w:val="001528E5"/>
    <w:rsid w:val="001554C7"/>
    <w:rsid w:val="001578C2"/>
    <w:rsid w:val="00157C05"/>
    <w:rsid w:val="00161645"/>
    <w:rsid w:val="0016239E"/>
    <w:rsid w:val="00163AC1"/>
    <w:rsid w:val="00164405"/>
    <w:rsid w:val="00165AD0"/>
    <w:rsid w:val="00170376"/>
    <w:rsid w:val="0017268B"/>
    <w:rsid w:val="00173AC9"/>
    <w:rsid w:val="00174F15"/>
    <w:rsid w:val="00176391"/>
    <w:rsid w:val="001767A8"/>
    <w:rsid w:val="00176960"/>
    <w:rsid w:val="0018194D"/>
    <w:rsid w:val="00183E69"/>
    <w:rsid w:val="00183EEB"/>
    <w:rsid w:val="00185628"/>
    <w:rsid w:val="001864B0"/>
    <w:rsid w:val="00186A28"/>
    <w:rsid w:val="00187F68"/>
    <w:rsid w:val="00191EDB"/>
    <w:rsid w:val="00192A3E"/>
    <w:rsid w:val="00194E17"/>
    <w:rsid w:val="001960BE"/>
    <w:rsid w:val="001961B5"/>
    <w:rsid w:val="00197352"/>
    <w:rsid w:val="00197B98"/>
    <w:rsid w:val="001A0940"/>
    <w:rsid w:val="001A126D"/>
    <w:rsid w:val="001A648A"/>
    <w:rsid w:val="001B0FEE"/>
    <w:rsid w:val="001B4A20"/>
    <w:rsid w:val="001B539D"/>
    <w:rsid w:val="001B53C1"/>
    <w:rsid w:val="001B5E09"/>
    <w:rsid w:val="001C08B0"/>
    <w:rsid w:val="001C2080"/>
    <w:rsid w:val="001C3A07"/>
    <w:rsid w:val="001C54FE"/>
    <w:rsid w:val="001C6A1E"/>
    <w:rsid w:val="001D1258"/>
    <w:rsid w:val="001D1F52"/>
    <w:rsid w:val="001D3224"/>
    <w:rsid w:val="001D365F"/>
    <w:rsid w:val="001D3B7E"/>
    <w:rsid w:val="001D5461"/>
    <w:rsid w:val="001D7E51"/>
    <w:rsid w:val="001E2993"/>
    <w:rsid w:val="001E2F12"/>
    <w:rsid w:val="001E4F32"/>
    <w:rsid w:val="001E6382"/>
    <w:rsid w:val="001E6909"/>
    <w:rsid w:val="001F07F7"/>
    <w:rsid w:val="001F2CAB"/>
    <w:rsid w:val="001F381D"/>
    <w:rsid w:val="001F4FBB"/>
    <w:rsid w:val="001F6C1F"/>
    <w:rsid w:val="001F707E"/>
    <w:rsid w:val="002037CF"/>
    <w:rsid w:val="002101B3"/>
    <w:rsid w:val="002129E3"/>
    <w:rsid w:val="00216844"/>
    <w:rsid w:val="00217474"/>
    <w:rsid w:val="00217C0F"/>
    <w:rsid w:val="00220225"/>
    <w:rsid w:val="002208C1"/>
    <w:rsid w:val="002213BF"/>
    <w:rsid w:val="00223B03"/>
    <w:rsid w:val="0022640C"/>
    <w:rsid w:val="0022711C"/>
    <w:rsid w:val="00227651"/>
    <w:rsid w:val="00230CE6"/>
    <w:rsid w:val="00233395"/>
    <w:rsid w:val="00233AFE"/>
    <w:rsid w:val="0023537E"/>
    <w:rsid w:val="00236969"/>
    <w:rsid w:val="00236E09"/>
    <w:rsid w:val="00237468"/>
    <w:rsid w:val="00237C42"/>
    <w:rsid w:val="002435D0"/>
    <w:rsid w:val="00243F8F"/>
    <w:rsid w:val="00245D2A"/>
    <w:rsid w:val="00246B99"/>
    <w:rsid w:val="002474A9"/>
    <w:rsid w:val="00251AB6"/>
    <w:rsid w:val="00251E45"/>
    <w:rsid w:val="00252167"/>
    <w:rsid w:val="00252999"/>
    <w:rsid w:val="0025308A"/>
    <w:rsid w:val="00255D5D"/>
    <w:rsid w:val="0025601D"/>
    <w:rsid w:val="00257FF1"/>
    <w:rsid w:val="00261D69"/>
    <w:rsid w:val="00262267"/>
    <w:rsid w:val="00262F6F"/>
    <w:rsid w:val="002635F4"/>
    <w:rsid w:val="00263F00"/>
    <w:rsid w:val="002648D2"/>
    <w:rsid w:val="00264A68"/>
    <w:rsid w:val="00265244"/>
    <w:rsid w:val="00265E5D"/>
    <w:rsid w:val="002665F5"/>
    <w:rsid w:val="00266BCA"/>
    <w:rsid w:val="002709B3"/>
    <w:rsid w:val="00270B2B"/>
    <w:rsid w:val="0027580D"/>
    <w:rsid w:val="00275F04"/>
    <w:rsid w:val="0028066C"/>
    <w:rsid w:val="00282E57"/>
    <w:rsid w:val="002833CF"/>
    <w:rsid w:val="00283675"/>
    <w:rsid w:val="00286D19"/>
    <w:rsid w:val="0029020D"/>
    <w:rsid w:val="0029022C"/>
    <w:rsid w:val="002911BF"/>
    <w:rsid w:val="002919F0"/>
    <w:rsid w:val="00293471"/>
    <w:rsid w:val="00294C77"/>
    <w:rsid w:val="00297B69"/>
    <w:rsid w:val="002A0397"/>
    <w:rsid w:val="002A0576"/>
    <w:rsid w:val="002A5490"/>
    <w:rsid w:val="002B02CF"/>
    <w:rsid w:val="002B26F0"/>
    <w:rsid w:val="002B31D4"/>
    <w:rsid w:val="002B370E"/>
    <w:rsid w:val="002B375E"/>
    <w:rsid w:val="002B5876"/>
    <w:rsid w:val="002B65F8"/>
    <w:rsid w:val="002C0316"/>
    <w:rsid w:val="002C1045"/>
    <w:rsid w:val="002C10FD"/>
    <w:rsid w:val="002C1B7A"/>
    <w:rsid w:val="002C5B74"/>
    <w:rsid w:val="002C6836"/>
    <w:rsid w:val="002C7F2B"/>
    <w:rsid w:val="002D2F75"/>
    <w:rsid w:val="002D5FAF"/>
    <w:rsid w:val="002E0FB6"/>
    <w:rsid w:val="002E1597"/>
    <w:rsid w:val="002E2816"/>
    <w:rsid w:val="002E3949"/>
    <w:rsid w:val="002E41DF"/>
    <w:rsid w:val="002E53CD"/>
    <w:rsid w:val="002E6DFA"/>
    <w:rsid w:val="002F1086"/>
    <w:rsid w:val="002F1557"/>
    <w:rsid w:val="002F4D62"/>
    <w:rsid w:val="002F5812"/>
    <w:rsid w:val="002F5EEF"/>
    <w:rsid w:val="002F62E5"/>
    <w:rsid w:val="003017D2"/>
    <w:rsid w:val="003055FB"/>
    <w:rsid w:val="00305F51"/>
    <w:rsid w:val="00306F4B"/>
    <w:rsid w:val="003075D9"/>
    <w:rsid w:val="003078AE"/>
    <w:rsid w:val="003131E0"/>
    <w:rsid w:val="00313530"/>
    <w:rsid w:val="00314EC1"/>
    <w:rsid w:val="00316847"/>
    <w:rsid w:val="00316C9A"/>
    <w:rsid w:val="003177D5"/>
    <w:rsid w:val="00317BBE"/>
    <w:rsid w:val="00321104"/>
    <w:rsid w:val="003220FF"/>
    <w:rsid w:val="003231A8"/>
    <w:rsid w:val="00325F74"/>
    <w:rsid w:val="00326131"/>
    <w:rsid w:val="00331597"/>
    <w:rsid w:val="00331AC1"/>
    <w:rsid w:val="00333506"/>
    <w:rsid w:val="00333E00"/>
    <w:rsid w:val="003340BB"/>
    <w:rsid w:val="00336B9E"/>
    <w:rsid w:val="00341803"/>
    <w:rsid w:val="00341CD5"/>
    <w:rsid w:val="003431D8"/>
    <w:rsid w:val="00343E1C"/>
    <w:rsid w:val="00344FF3"/>
    <w:rsid w:val="003454D6"/>
    <w:rsid w:val="0034652F"/>
    <w:rsid w:val="00347CE1"/>
    <w:rsid w:val="00350F6A"/>
    <w:rsid w:val="0035195C"/>
    <w:rsid w:val="00351A45"/>
    <w:rsid w:val="00352DEF"/>
    <w:rsid w:val="003540FC"/>
    <w:rsid w:val="00356617"/>
    <w:rsid w:val="0035698B"/>
    <w:rsid w:val="00357783"/>
    <w:rsid w:val="00357E3E"/>
    <w:rsid w:val="003607B2"/>
    <w:rsid w:val="003624B7"/>
    <w:rsid w:val="00362CFA"/>
    <w:rsid w:val="003657B2"/>
    <w:rsid w:val="00370BF4"/>
    <w:rsid w:val="0037133A"/>
    <w:rsid w:val="0037169E"/>
    <w:rsid w:val="00372DC7"/>
    <w:rsid w:val="00374AE7"/>
    <w:rsid w:val="003754CD"/>
    <w:rsid w:val="00375B89"/>
    <w:rsid w:val="00375E24"/>
    <w:rsid w:val="00381F76"/>
    <w:rsid w:val="00383C9F"/>
    <w:rsid w:val="003846F7"/>
    <w:rsid w:val="00385D17"/>
    <w:rsid w:val="0038635F"/>
    <w:rsid w:val="00387CE1"/>
    <w:rsid w:val="003902F6"/>
    <w:rsid w:val="003968A8"/>
    <w:rsid w:val="003A3CD7"/>
    <w:rsid w:val="003A4636"/>
    <w:rsid w:val="003A6A32"/>
    <w:rsid w:val="003A7D0A"/>
    <w:rsid w:val="003A7E30"/>
    <w:rsid w:val="003B01D1"/>
    <w:rsid w:val="003B2994"/>
    <w:rsid w:val="003B35D0"/>
    <w:rsid w:val="003B3C4B"/>
    <w:rsid w:val="003B6297"/>
    <w:rsid w:val="003C21D1"/>
    <w:rsid w:val="003C3995"/>
    <w:rsid w:val="003D00D2"/>
    <w:rsid w:val="003D0992"/>
    <w:rsid w:val="003D1370"/>
    <w:rsid w:val="003D1857"/>
    <w:rsid w:val="003D1F45"/>
    <w:rsid w:val="003D6FF0"/>
    <w:rsid w:val="003D7BDE"/>
    <w:rsid w:val="003E39B8"/>
    <w:rsid w:val="003E4DEA"/>
    <w:rsid w:val="003E5E95"/>
    <w:rsid w:val="003E61EF"/>
    <w:rsid w:val="003E699F"/>
    <w:rsid w:val="003F2CFF"/>
    <w:rsid w:val="003F5BC7"/>
    <w:rsid w:val="003F6A6B"/>
    <w:rsid w:val="003F71C9"/>
    <w:rsid w:val="003F7807"/>
    <w:rsid w:val="0040154D"/>
    <w:rsid w:val="00402B2B"/>
    <w:rsid w:val="00404747"/>
    <w:rsid w:val="0040799A"/>
    <w:rsid w:val="00410665"/>
    <w:rsid w:val="00410D92"/>
    <w:rsid w:val="00411390"/>
    <w:rsid w:val="00411C41"/>
    <w:rsid w:val="00412646"/>
    <w:rsid w:val="004157DD"/>
    <w:rsid w:val="00415899"/>
    <w:rsid w:val="004203D9"/>
    <w:rsid w:val="00420FC9"/>
    <w:rsid w:val="00421FE4"/>
    <w:rsid w:val="00422693"/>
    <w:rsid w:val="00422860"/>
    <w:rsid w:val="004250FD"/>
    <w:rsid w:val="00425882"/>
    <w:rsid w:val="00425B08"/>
    <w:rsid w:val="00430330"/>
    <w:rsid w:val="004303EC"/>
    <w:rsid w:val="004308A2"/>
    <w:rsid w:val="0043144E"/>
    <w:rsid w:val="0043419B"/>
    <w:rsid w:val="004344E7"/>
    <w:rsid w:val="004408D3"/>
    <w:rsid w:val="0044180D"/>
    <w:rsid w:val="00442474"/>
    <w:rsid w:val="0044361E"/>
    <w:rsid w:val="00444A06"/>
    <w:rsid w:val="00445158"/>
    <w:rsid w:val="00446B28"/>
    <w:rsid w:val="004517B3"/>
    <w:rsid w:val="0045181E"/>
    <w:rsid w:val="00454511"/>
    <w:rsid w:val="004558F5"/>
    <w:rsid w:val="0045590E"/>
    <w:rsid w:val="0045600B"/>
    <w:rsid w:val="00462D63"/>
    <w:rsid w:val="00464B3D"/>
    <w:rsid w:val="0046550B"/>
    <w:rsid w:val="004668A0"/>
    <w:rsid w:val="00466D5A"/>
    <w:rsid w:val="004717A8"/>
    <w:rsid w:val="00475385"/>
    <w:rsid w:val="00475457"/>
    <w:rsid w:val="0047562B"/>
    <w:rsid w:val="00477B69"/>
    <w:rsid w:val="00480379"/>
    <w:rsid w:val="0048396B"/>
    <w:rsid w:val="00484E7B"/>
    <w:rsid w:val="00485174"/>
    <w:rsid w:val="004867C3"/>
    <w:rsid w:val="00486EC6"/>
    <w:rsid w:val="00487CDA"/>
    <w:rsid w:val="004915E3"/>
    <w:rsid w:val="00491AED"/>
    <w:rsid w:val="004933EB"/>
    <w:rsid w:val="004971EC"/>
    <w:rsid w:val="004978F0"/>
    <w:rsid w:val="00497DFC"/>
    <w:rsid w:val="004A0052"/>
    <w:rsid w:val="004A2306"/>
    <w:rsid w:val="004A263F"/>
    <w:rsid w:val="004A5230"/>
    <w:rsid w:val="004A7303"/>
    <w:rsid w:val="004B1497"/>
    <w:rsid w:val="004B159F"/>
    <w:rsid w:val="004B2831"/>
    <w:rsid w:val="004B4916"/>
    <w:rsid w:val="004B537E"/>
    <w:rsid w:val="004B6210"/>
    <w:rsid w:val="004B69BC"/>
    <w:rsid w:val="004B6CA6"/>
    <w:rsid w:val="004B7FE0"/>
    <w:rsid w:val="004C1305"/>
    <w:rsid w:val="004C133A"/>
    <w:rsid w:val="004C1FC5"/>
    <w:rsid w:val="004C2A6E"/>
    <w:rsid w:val="004C39A0"/>
    <w:rsid w:val="004C4F96"/>
    <w:rsid w:val="004D009E"/>
    <w:rsid w:val="004D154F"/>
    <w:rsid w:val="004D2588"/>
    <w:rsid w:val="004D32AF"/>
    <w:rsid w:val="004D433B"/>
    <w:rsid w:val="004D5994"/>
    <w:rsid w:val="004E0781"/>
    <w:rsid w:val="004E257E"/>
    <w:rsid w:val="004E32CB"/>
    <w:rsid w:val="004E3BD5"/>
    <w:rsid w:val="004E5C25"/>
    <w:rsid w:val="004F2721"/>
    <w:rsid w:val="004F2BA7"/>
    <w:rsid w:val="004F434B"/>
    <w:rsid w:val="00500E9B"/>
    <w:rsid w:val="005016D9"/>
    <w:rsid w:val="00501938"/>
    <w:rsid w:val="00501BE2"/>
    <w:rsid w:val="0050253D"/>
    <w:rsid w:val="00502629"/>
    <w:rsid w:val="00503149"/>
    <w:rsid w:val="00505C2A"/>
    <w:rsid w:val="0051021B"/>
    <w:rsid w:val="005102E2"/>
    <w:rsid w:val="00512491"/>
    <w:rsid w:val="00512C2F"/>
    <w:rsid w:val="00513CBD"/>
    <w:rsid w:val="005148B8"/>
    <w:rsid w:val="00514B93"/>
    <w:rsid w:val="00515415"/>
    <w:rsid w:val="005168BD"/>
    <w:rsid w:val="00516C3E"/>
    <w:rsid w:val="00516FFD"/>
    <w:rsid w:val="00521137"/>
    <w:rsid w:val="00521C37"/>
    <w:rsid w:val="00521ED6"/>
    <w:rsid w:val="00524547"/>
    <w:rsid w:val="00525E4A"/>
    <w:rsid w:val="00526C0A"/>
    <w:rsid w:val="00527955"/>
    <w:rsid w:val="005310E4"/>
    <w:rsid w:val="00531EB9"/>
    <w:rsid w:val="0053343F"/>
    <w:rsid w:val="00533F51"/>
    <w:rsid w:val="00536251"/>
    <w:rsid w:val="005375CE"/>
    <w:rsid w:val="005378DE"/>
    <w:rsid w:val="00537C42"/>
    <w:rsid w:val="00537C5E"/>
    <w:rsid w:val="005406AC"/>
    <w:rsid w:val="00541231"/>
    <w:rsid w:val="005429C0"/>
    <w:rsid w:val="00542E0D"/>
    <w:rsid w:val="0054483D"/>
    <w:rsid w:val="00546C36"/>
    <w:rsid w:val="00550DF3"/>
    <w:rsid w:val="0055311C"/>
    <w:rsid w:val="0055575A"/>
    <w:rsid w:val="00557AA1"/>
    <w:rsid w:val="005645D3"/>
    <w:rsid w:val="005663BA"/>
    <w:rsid w:val="00566CBB"/>
    <w:rsid w:val="005731EA"/>
    <w:rsid w:val="00580C31"/>
    <w:rsid w:val="00583A49"/>
    <w:rsid w:val="00586F11"/>
    <w:rsid w:val="005870EE"/>
    <w:rsid w:val="00587496"/>
    <w:rsid w:val="005908C3"/>
    <w:rsid w:val="005943B0"/>
    <w:rsid w:val="005963E8"/>
    <w:rsid w:val="005A18A4"/>
    <w:rsid w:val="005A4766"/>
    <w:rsid w:val="005A5A61"/>
    <w:rsid w:val="005A6846"/>
    <w:rsid w:val="005A6D8B"/>
    <w:rsid w:val="005A7181"/>
    <w:rsid w:val="005A76E5"/>
    <w:rsid w:val="005A7E4B"/>
    <w:rsid w:val="005B0FA4"/>
    <w:rsid w:val="005B1105"/>
    <w:rsid w:val="005B1829"/>
    <w:rsid w:val="005B5D00"/>
    <w:rsid w:val="005C00AC"/>
    <w:rsid w:val="005C215F"/>
    <w:rsid w:val="005C42CA"/>
    <w:rsid w:val="005C4345"/>
    <w:rsid w:val="005C43DA"/>
    <w:rsid w:val="005C466D"/>
    <w:rsid w:val="005C789B"/>
    <w:rsid w:val="005D135A"/>
    <w:rsid w:val="005D2F52"/>
    <w:rsid w:val="005D46F6"/>
    <w:rsid w:val="005D4964"/>
    <w:rsid w:val="005D4E6B"/>
    <w:rsid w:val="005E117E"/>
    <w:rsid w:val="005E12B4"/>
    <w:rsid w:val="005E150E"/>
    <w:rsid w:val="005E3225"/>
    <w:rsid w:val="005E7B12"/>
    <w:rsid w:val="005F0E8B"/>
    <w:rsid w:val="005F3BA0"/>
    <w:rsid w:val="005F5262"/>
    <w:rsid w:val="005F65A7"/>
    <w:rsid w:val="00600DF2"/>
    <w:rsid w:val="00601283"/>
    <w:rsid w:val="006016E0"/>
    <w:rsid w:val="006041BB"/>
    <w:rsid w:val="0060469C"/>
    <w:rsid w:val="00606612"/>
    <w:rsid w:val="006069DE"/>
    <w:rsid w:val="00607BFD"/>
    <w:rsid w:val="00612D7E"/>
    <w:rsid w:val="00616EC6"/>
    <w:rsid w:val="00622BA2"/>
    <w:rsid w:val="00623C53"/>
    <w:rsid w:val="00633632"/>
    <w:rsid w:val="006341BD"/>
    <w:rsid w:val="00634482"/>
    <w:rsid w:val="006347BE"/>
    <w:rsid w:val="006356C4"/>
    <w:rsid w:val="00636A59"/>
    <w:rsid w:val="00636C1F"/>
    <w:rsid w:val="00641FD5"/>
    <w:rsid w:val="0064263E"/>
    <w:rsid w:val="0064298F"/>
    <w:rsid w:val="006452D5"/>
    <w:rsid w:val="006456C7"/>
    <w:rsid w:val="0064587D"/>
    <w:rsid w:val="006523A9"/>
    <w:rsid w:val="00653FC4"/>
    <w:rsid w:val="00655645"/>
    <w:rsid w:val="006558D7"/>
    <w:rsid w:val="00655CB3"/>
    <w:rsid w:val="00662357"/>
    <w:rsid w:val="00664D6E"/>
    <w:rsid w:val="006661A4"/>
    <w:rsid w:val="0066764A"/>
    <w:rsid w:val="006677CA"/>
    <w:rsid w:val="00675735"/>
    <w:rsid w:val="00675E52"/>
    <w:rsid w:val="00680072"/>
    <w:rsid w:val="006800A2"/>
    <w:rsid w:val="00680CC4"/>
    <w:rsid w:val="00680EEC"/>
    <w:rsid w:val="0068128E"/>
    <w:rsid w:val="00682704"/>
    <w:rsid w:val="0068367F"/>
    <w:rsid w:val="00683887"/>
    <w:rsid w:val="00683DDF"/>
    <w:rsid w:val="00687999"/>
    <w:rsid w:val="00687CA2"/>
    <w:rsid w:val="00692203"/>
    <w:rsid w:val="00692295"/>
    <w:rsid w:val="00696EEA"/>
    <w:rsid w:val="00696FEF"/>
    <w:rsid w:val="006A0741"/>
    <w:rsid w:val="006A0B45"/>
    <w:rsid w:val="006A2E67"/>
    <w:rsid w:val="006A3DC1"/>
    <w:rsid w:val="006A5644"/>
    <w:rsid w:val="006A71EB"/>
    <w:rsid w:val="006B5846"/>
    <w:rsid w:val="006B5B45"/>
    <w:rsid w:val="006C1EAB"/>
    <w:rsid w:val="006C302B"/>
    <w:rsid w:val="006C32BC"/>
    <w:rsid w:val="006C4663"/>
    <w:rsid w:val="006C4830"/>
    <w:rsid w:val="006C4988"/>
    <w:rsid w:val="006C4D2A"/>
    <w:rsid w:val="006C6F73"/>
    <w:rsid w:val="006C790A"/>
    <w:rsid w:val="006C7F40"/>
    <w:rsid w:val="006D3608"/>
    <w:rsid w:val="006D560A"/>
    <w:rsid w:val="006D5E9A"/>
    <w:rsid w:val="006D7125"/>
    <w:rsid w:val="006D7B83"/>
    <w:rsid w:val="006E016E"/>
    <w:rsid w:val="006E1173"/>
    <w:rsid w:val="006E1550"/>
    <w:rsid w:val="006E2F2B"/>
    <w:rsid w:val="006E4563"/>
    <w:rsid w:val="006E5465"/>
    <w:rsid w:val="006F1A60"/>
    <w:rsid w:val="006F24AE"/>
    <w:rsid w:val="006F2F80"/>
    <w:rsid w:val="006F7B0F"/>
    <w:rsid w:val="007016FA"/>
    <w:rsid w:val="00701C96"/>
    <w:rsid w:val="00701E8B"/>
    <w:rsid w:val="007070E3"/>
    <w:rsid w:val="00707567"/>
    <w:rsid w:val="00707D15"/>
    <w:rsid w:val="007101F0"/>
    <w:rsid w:val="00711349"/>
    <w:rsid w:val="007125F7"/>
    <w:rsid w:val="00712A8E"/>
    <w:rsid w:val="007201FE"/>
    <w:rsid w:val="00721A8E"/>
    <w:rsid w:val="00726CCC"/>
    <w:rsid w:val="00727554"/>
    <w:rsid w:val="00727725"/>
    <w:rsid w:val="00730AB1"/>
    <w:rsid w:val="00731E6E"/>
    <w:rsid w:val="0073357F"/>
    <w:rsid w:val="00733B6B"/>
    <w:rsid w:val="00735BA5"/>
    <w:rsid w:val="007430D5"/>
    <w:rsid w:val="007440E6"/>
    <w:rsid w:val="007445DB"/>
    <w:rsid w:val="00746361"/>
    <w:rsid w:val="00751B58"/>
    <w:rsid w:val="007570BB"/>
    <w:rsid w:val="00757139"/>
    <w:rsid w:val="00757B02"/>
    <w:rsid w:val="00757D5E"/>
    <w:rsid w:val="007613AA"/>
    <w:rsid w:val="0076140A"/>
    <w:rsid w:val="007615A8"/>
    <w:rsid w:val="00761E7F"/>
    <w:rsid w:val="007629D1"/>
    <w:rsid w:val="00762A6E"/>
    <w:rsid w:val="00762B56"/>
    <w:rsid w:val="0076380F"/>
    <w:rsid w:val="007641FC"/>
    <w:rsid w:val="00772A80"/>
    <w:rsid w:val="0077586D"/>
    <w:rsid w:val="007762EB"/>
    <w:rsid w:val="007766FA"/>
    <w:rsid w:val="00776803"/>
    <w:rsid w:val="00780465"/>
    <w:rsid w:val="00781400"/>
    <w:rsid w:val="00781E90"/>
    <w:rsid w:val="007843B7"/>
    <w:rsid w:val="007849C7"/>
    <w:rsid w:val="007856C6"/>
    <w:rsid w:val="007859FF"/>
    <w:rsid w:val="0079150F"/>
    <w:rsid w:val="00792A70"/>
    <w:rsid w:val="00793B9D"/>
    <w:rsid w:val="007953B5"/>
    <w:rsid w:val="00795641"/>
    <w:rsid w:val="00795A90"/>
    <w:rsid w:val="00796EBA"/>
    <w:rsid w:val="007977A7"/>
    <w:rsid w:val="007A1958"/>
    <w:rsid w:val="007A1D16"/>
    <w:rsid w:val="007A3596"/>
    <w:rsid w:val="007A4884"/>
    <w:rsid w:val="007A4D8F"/>
    <w:rsid w:val="007A6D2B"/>
    <w:rsid w:val="007A7855"/>
    <w:rsid w:val="007B08DC"/>
    <w:rsid w:val="007B12C5"/>
    <w:rsid w:val="007B1BA5"/>
    <w:rsid w:val="007B2AB1"/>
    <w:rsid w:val="007B346A"/>
    <w:rsid w:val="007B35CD"/>
    <w:rsid w:val="007B5F41"/>
    <w:rsid w:val="007B675F"/>
    <w:rsid w:val="007B6CDF"/>
    <w:rsid w:val="007C0815"/>
    <w:rsid w:val="007C7FA8"/>
    <w:rsid w:val="007D0A31"/>
    <w:rsid w:val="007D24C3"/>
    <w:rsid w:val="007D37E0"/>
    <w:rsid w:val="007D4361"/>
    <w:rsid w:val="007D5328"/>
    <w:rsid w:val="007D7A74"/>
    <w:rsid w:val="007E0353"/>
    <w:rsid w:val="007E0429"/>
    <w:rsid w:val="007E0FF7"/>
    <w:rsid w:val="007E2F17"/>
    <w:rsid w:val="007E3F23"/>
    <w:rsid w:val="007E5B91"/>
    <w:rsid w:val="007E5CB9"/>
    <w:rsid w:val="007E7604"/>
    <w:rsid w:val="007F13DC"/>
    <w:rsid w:val="007F2B6C"/>
    <w:rsid w:val="007F31E8"/>
    <w:rsid w:val="007F396F"/>
    <w:rsid w:val="007F3ED7"/>
    <w:rsid w:val="007F4318"/>
    <w:rsid w:val="007F6762"/>
    <w:rsid w:val="007F6E1F"/>
    <w:rsid w:val="00800A7E"/>
    <w:rsid w:val="00805E84"/>
    <w:rsid w:val="00805F43"/>
    <w:rsid w:val="00806E8B"/>
    <w:rsid w:val="00810596"/>
    <w:rsid w:val="00810FFE"/>
    <w:rsid w:val="008124F0"/>
    <w:rsid w:val="00813DB9"/>
    <w:rsid w:val="00813DCB"/>
    <w:rsid w:val="0082125B"/>
    <w:rsid w:val="00822DF5"/>
    <w:rsid w:val="00823323"/>
    <w:rsid w:val="0082401D"/>
    <w:rsid w:val="008243F8"/>
    <w:rsid w:val="00825E3B"/>
    <w:rsid w:val="0082654D"/>
    <w:rsid w:val="008266E0"/>
    <w:rsid w:val="00830EE4"/>
    <w:rsid w:val="00831DEF"/>
    <w:rsid w:val="00836907"/>
    <w:rsid w:val="00841A10"/>
    <w:rsid w:val="0084235F"/>
    <w:rsid w:val="008428AF"/>
    <w:rsid w:val="00843954"/>
    <w:rsid w:val="008467BB"/>
    <w:rsid w:val="00846FC1"/>
    <w:rsid w:val="00847436"/>
    <w:rsid w:val="00850495"/>
    <w:rsid w:val="00851796"/>
    <w:rsid w:val="00852CCF"/>
    <w:rsid w:val="008565D1"/>
    <w:rsid w:val="0086075E"/>
    <w:rsid w:val="0086079C"/>
    <w:rsid w:val="00860B96"/>
    <w:rsid w:val="00860FA0"/>
    <w:rsid w:val="00861DAB"/>
    <w:rsid w:val="00861F1F"/>
    <w:rsid w:val="00872CE0"/>
    <w:rsid w:val="00873855"/>
    <w:rsid w:val="00873C76"/>
    <w:rsid w:val="00875591"/>
    <w:rsid w:val="00877B25"/>
    <w:rsid w:val="008805E7"/>
    <w:rsid w:val="00881ED8"/>
    <w:rsid w:val="00882D14"/>
    <w:rsid w:val="008852B8"/>
    <w:rsid w:val="00885CBF"/>
    <w:rsid w:val="0088661C"/>
    <w:rsid w:val="0088675E"/>
    <w:rsid w:val="00886B1B"/>
    <w:rsid w:val="00887F44"/>
    <w:rsid w:val="00890DD2"/>
    <w:rsid w:val="008922A1"/>
    <w:rsid w:val="008A056B"/>
    <w:rsid w:val="008A08B7"/>
    <w:rsid w:val="008A0CD5"/>
    <w:rsid w:val="008A0CEB"/>
    <w:rsid w:val="008A1349"/>
    <w:rsid w:val="008A3D3C"/>
    <w:rsid w:val="008A5B60"/>
    <w:rsid w:val="008A680F"/>
    <w:rsid w:val="008A6DB1"/>
    <w:rsid w:val="008B08AD"/>
    <w:rsid w:val="008B347B"/>
    <w:rsid w:val="008B3CF6"/>
    <w:rsid w:val="008B73D9"/>
    <w:rsid w:val="008C0317"/>
    <w:rsid w:val="008C1A74"/>
    <w:rsid w:val="008C2124"/>
    <w:rsid w:val="008C4238"/>
    <w:rsid w:val="008C54D0"/>
    <w:rsid w:val="008C5917"/>
    <w:rsid w:val="008C6391"/>
    <w:rsid w:val="008D29B0"/>
    <w:rsid w:val="008D2CD8"/>
    <w:rsid w:val="008D2FB6"/>
    <w:rsid w:val="008D4BC1"/>
    <w:rsid w:val="008D4EE8"/>
    <w:rsid w:val="008D5D99"/>
    <w:rsid w:val="008D6FBF"/>
    <w:rsid w:val="008D7515"/>
    <w:rsid w:val="008E19F1"/>
    <w:rsid w:val="008E4A4A"/>
    <w:rsid w:val="008F04E8"/>
    <w:rsid w:val="008F0CB3"/>
    <w:rsid w:val="008F1AA0"/>
    <w:rsid w:val="008F3BCA"/>
    <w:rsid w:val="008F5420"/>
    <w:rsid w:val="008F6B0B"/>
    <w:rsid w:val="008F7FC7"/>
    <w:rsid w:val="00902DB9"/>
    <w:rsid w:val="0090359C"/>
    <w:rsid w:val="00905B73"/>
    <w:rsid w:val="009060B1"/>
    <w:rsid w:val="00906A06"/>
    <w:rsid w:val="00906CF9"/>
    <w:rsid w:val="009075E7"/>
    <w:rsid w:val="00907D95"/>
    <w:rsid w:val="009111F7"/>
    <w:rsid w:val="00914050"/>
    <w:rsid w:val="00917164"/>
    <w:rsid w:val="0091768E"/>
    <w:rsid w:val="00917A39"/>
    <w:rsid w:val="00920905"/>
    <w:rsid w:val="0092098F"/>
    <w:rsid w:val="00923C4C"/>
    <w:rsid w:val="0092759C"/>
    <w:rsid w:val="00927881"/>
    <w:rsid w:val="00932194"/>
    <w:rsid w:val="00932299"/>
    <w:rsid w:val="00935773"/>
    <w:rsid w:val="00936515"/>
    <w:rsid w:val="00936BAD"/>
    <w:rsid w:val="0093772E"/>
    <w:rsid w:val="00937DE9"/>
    <w:rsid w:val="00940E4C"/>
    <w:rsid w:val="009431CE"/>
    <w:rsid w:val="00944EDB"/>
    <w:rsid w:val="00946ECC"/>
    <w:rsid w:val="00947D6F"/>
    <w:rsid w:val="009510D2"/>
    <w:rsid w:val="00951A22"/>
    <w:rsid w:val="00952A37"/>
    <w:rsid w:val="0095360A"/>
    <w:rsid w:val="00953E22"/>
    <w:rsid w:val="00954432"/>
    <w:rsid w:val="00954627"/>
    <w:rsid w:val="00955FF1"/>
    <w:rsid w:val="009604A2"/>
    <w:rsid w:val="0096296D"/>
    <w:rsid w:val="00963A1D"/>
    <w:rsid w:val="00964F91"/>
    <w:rsid w:val="00965D3C"/>
    <w:rsid w:val="009704E8"/>
    <w:rsid w:val="00970DDF"/>
    <w:rsid w:val="00970F1E"/>
    <w:rsid w:val="00972165"/>
    <w:rsid w:val="0097237A"/>
    <w:rsid w:val="00973FB8"/>
    <w:rsid w:val="00974407"/>
    <w:rsid w:val="00976C9F"/>
    <w:rsid w:val="00977EA2"/>
    <w:rsid w:val="00981174"/>
    <w:rsid w:val="009815D1"/>
    <w:rsid w:val="009847F2"/>
    <w:rsid w:val="009858E4"/>
    <w:rsid w:val="00986FC8"/>
    <w:rsid w:val="0099205D"/>
    <w:rsid w:val="009925D3"/>
    <w:rsid w:val="009931BD"/>
    <w:rsid w:val="0099391B"/>
    <w:rsid w:val="00993E75"/>
    <w:rsid w:val="009961AF"/>
    <w:rsid w:val="00997ED7"/>
    <w:rsid w:val="009A1782"/>
    <w:rsid w:val="009A19B4"/>
    <w:rsid w:val="009A2F0C"/>
    <w:rsid w:val="009A559F"/>
    <w:rsid w:val="009A7CB1"/>
    <w:rsid w:val="009B01ED"/>
    <w:rsid w:val="009B45E1"/>
    <w:rsid w:val="009B6FBD"/>
    <w:rsid w:val="009B7144"/>
    <w:rsid w:val="009C33FD"/>
    <w:rsid w:val="009C6566"/>
    <w:rsid w:val="009C7E5E"/>
    <w:rsid w:val="009D2DB8"/>
    <w:rsid w:val="009D3468"/>
    <w:rsid w:val="009D3B7C"/>
    <w:rsid w:val="009D3E23"/>
    <w:rsid w:val="009E310B"/>
    <w:rsid w:val="009E4142"/>
    <w:rsid w:val="009E57FA"/>
    <w:rsid w:val="009E6755"/>
    <w:rsid w:val="009E7274"/>
    <w:rsid w:val="009F0877"/>
    <w:rsid w:val="009F0EF5"/>
    <w:rsid w:val="009F2E9F"/>
    <w:rsid w:val="009F3F85"/>
    <w:rsid w:val="009F481A"/>
    <w:rsid w:val="009F54AB"/>
    <w:rsid w:val="00A00F85"/>
    <w:rsid w:val="00A05776"/>
    <w:rsid w:val="00A07FD5"/>
    <w:rsid w:val="00A10642"/>
    <w:rsid w:val="00A13A4E"/>
    <w:rsid w:val="00A173AB"/>
    <w:rsid w:val="00A216BD"/>
    <w:rsid w:val="00A22FA7"/>
    <w:rsid w:val="00A25999"/>
    <w:rsid w:val="00A2600F"/>
    <w:rsid w:val="00A26A5F"/>
    <w:rsid w:val="00A26C9F"/>
    <w:rsid w:val="00A27800"/>
    <w:rsid w:val="00A31F76"/>
    <w:rsid w:val="00A320B9"/>
    <w:rsid w:val="00A331D1"/>
    <w:rsid w:val="00A33344"/>
    <w:rsid w:val="00A336ED"/>
    <w:rsid w:val="00A33DAC"/>
    <w:rsid w:val="00A348D5"/>
    <w:rsid w:val="00A34F48"/>
    <w:rsid w:val="00A36EAF"/>
    <w:rsid w:val="00A42D9F"/>
    <w:rsid w:val="00A43B02"/>
    <w:rsid w:val="00A43BFA"/>
    <w:rsid w:val="00A44428"/>
    <w:rsid w:val="00A44532"/>
    <w:rsid w:val="00A44F37"/>
    <w:rsid w:val="00A52466"/>
    <w:rsid w:val="00A52485"/>
    <w:rsid w:val="00A52858"/>
    <w:rsid w:val="00A60309"/>
    <w:rsid w:val="00A6188F"/>
    <w:rsid w:val="00A646A6"/>
    <w:rsid w:val="00A64C89"/>
    <w:rsid w:val="00A66086"/>
    <w:rsid w:val="00A70CFF"/>
    <w:rsid w:val="00A70ECB"/>
    <w:rsid w:val="00A715A9"/>
    <w:rsid w:val="00A7491D"/>
    <w:rsid w:val="00A7593E"/>
    <w:rsid w:val="00A76E93"/>
    <w:rsid w:val="00A770E3"/>
    <w:rsid w:val="00A80C44"/>
    <w:rsid w:val="00A80F41"/>
    <w:rsid w:val="00A84CC4"/>
    <w:rsid w:val="00A85534"/>
    <w:rsid w:val="00A85AFE"/>
    <w:rsid w:val="00A87965"/>
    <w:rsid w:val="00A926AD"/>
    <w:rsid w:val="00A9327B"/>
    <w:rsid w:val="00A96FAC"/>
    <w:rsid w:val="00A97379"/>
    <w:rsid w:val="00AA135C"/>
    <w:rsid w:val="00AA1511"/>
    <w:rsid w:val="00AA178F"/>
    <w:rsid w:val="00AA29D5"/>
    <w:rsid w:val="00AA3559"/>
    <w:rsid w:val="00AA3A39"/>
    <w:rsid w:val="00AA3DB5"/>
    <w:rsid w:val="00AA3EA9"/>
    <w:rsid w:val="00AA5FAE"/>
    <w:rsid w:val="00AA695F"/>
    <w:rsid w:val="00AA7A5C"/>
    <w:rsid w:val="00AB14D0"/>
    <w:rsid w:val="00AB2CBD"/>
    <w:rsid w:val="00AB3539"/>
    <w:rsid w:val="00AB3AD7"/>
    <w:rsid w:val="00AB3FB5"/>
    <w:rsid w:val="00AB43B6"/>
    <w:rsid w:val="00AB49FE"/>
    <w:rsid w:val="00AB5BF1"/>
    <w:rsid w:val="00AB65A4"/>
    <w:rsid w:val="00AB6BE9"/>
    <w:rsid w:val="00AB7A64"/>
    <w:rsid w:val="00AC0D4B"/>
    <w:rsid w:val="00AC34CB"/>
    <w:rsid w:val="00AC3EC5"/>
    <w:rsid w:val="00AC4D6E"/>
    <w:rsid w:val="00AC5DAD"/>
    <w:rsid w:val="00AC76E8"/>
    <w:rsid w:val="00AC7E13"/>
    <w:rsid w:val="00AD13BD"/>
    <w:rsid w:val="00AD5E85"/>
    <w:rsid w:val="00AD602F"/>
    <w:rsid w:val="00AE009D"/>
    <w:rsid w:val="00AE242B"/>
    <w:rsid w:val="00AE317A"/>
    <w:rsid w:val="00AE3828"/>
    <w:rsid w:val="00AE5610"/>
    <w:rsid w:val="00AE6D6B"/>
    <w:rsid w:val="00AE72F7"/>
    <w:rsid w:val="00AE7E8A"/>
    <w:rsid w:val="00AF0EB0"/>
    <w:rsid w:val="00AF34DE"/>
    <w:rsid w:val="00AF54C3"/>
    <w:rsid w:val="00AF6446"/>
    <w:rsid w:val="00AF6737"/>
    <w:rsid w:val="00AF6910"/>
    <w:rsid w:val="00AF7733"/>
    <w:rsid w:val="00B0025D"/>
    <w:rsid w:val="00B00575"/>
    <w:rsid w:val="00B00DDD"/>
    <w:rsid w:val="00B01DC4"/>
    <w:rsid w:val="00B0212D"/>
    <w:rsid w:val="00B03427"/>
    <w:rsid w:val="00B10447"/>
    <w:rsid w:val="00B1258F"/>
    <w:rsid w:val="00B15773"/>
    <w:rsid w:val="00B17150"/>
    <w:rsid w:val="00B20D2D"/>
    <w:rsid w:val="00B20DE3"/>
    <w:rsid w:val="00B22041"/>
    <w:rsid w:val="00B24A51"/>
    <w:rsid w:val="00B266BF"/>
    <w:rsid w:val="00B31094"/>
    <w:rsid w:val="00B332F8"/>
    <w:rsid w:val="00B40E48"/>
    <w:rsid w:val="00B42056"/>
    <w:rsid w:val="00B44B63"/>
    <w:rsid w:val="00B4651A"/>
    <w:rsid w:val="00B46AE5"/>
    <w:rsid w:val="00B47211"/>
    <w:rsid w:val="00B477F3"/>
    <w:rsid w:val="00B479A2"/>
    <w:rsid w:val="00B47EE6"/>
    <w:rsid w:val="00B50086"/>
    <w:rsid w:val="00B50125"/>
    <w:rsid w:val="00B52479"/>
    <w:rsid w:val="00B54805"/>
    <w:rsid w:val="00B54C95"/>
    <w:rsid w:val="00B55FC2"/>
    <w:rsid w:val="00B57186"/>
    <w:rsid w:val="00B57EE1"/>
    <w:rsid w:val="00B60E89"/>
    <w:rsid w:val="00B61D5E"/>
    <w:rsid w:val="00B6252D"/>
    <w:rsid w:val="00B66F07"/>
    <w:rsid w:val="00B70BAA"/>
    <w:rsid w:val="00B718DB"/>
    <w:rsid w:val="00B7368D"/>
    <w:rsid w:val="00B744BA"/>
    <w:rsid w:val="00B74E30"/>
    <w:rsid w:val="00B82429"/>
    <w:rsid w:val="00B82C14"/>
    <w:rsid w:val="00B83E7A"/>
    <w:rsid w:val="00B86553"/>
    <w:rsid w:val="00B92BBF"/>
    <w:rsid w:val="00B92E0E"/>
    <w:rsid w:val="00B931E9"/>
    <w:rsid w:val="00B9347F"/>
    <w:rsid w:val="00B94513"/>
    <w:rsid w:val="00B94DDB"/>
    <w:rsid w:val="00B95CBD"/>
    <w:rsid w:val="00B964E1"/>
    <w:rsid w:val="00B966B5"/>
    <w:rsid w:val="00B972D6"/>
    <w:rsid w:val="00BA0493"/>
    <w:rsid w:val="00BA22E6"/>
    <w:rsid w:val="00BA2364"/>
    <w:rsid w:val="00BA23A2"/>
    <w:rsid w:val="00BA33A9"/>
    <w:rsid w:val="00BA4C26"/>
    <w:rsid w:val="00BA4E65"/>
    <w:rsid w:val="00BA6068"/>
    <w:rsid w:val="00BB33E0"/>
    <w:rsid w:val="00BB7EE0"/>
    <w:rsid w:val="00BC1092"/>
    <w:rsid w:val="00BC1F99"/>
    <w:rsid w:val="00BC2045"/>
    <w:rsid w:val="00BC4871"/>
    <w:rsid w:val="00BC4D5D"/>
    <w:rsid w:val="00BC6ACD"/>
    <w:rsid w:val="00BC7CD5"/>
    <w:rsid w:val="00BD1012"/>
    <w:rsid w:val="00BD2884"/>
    <w:rsid w:val="00BD39A0"/>
    <w:rsid w:val="00BD4EB2"/>
    <w:rsid w:val="00BD5097"/>
    <w:rsid w:val="00BD5761"/>
    <w:rsid w:val="00BD6D76"/>
    <w:rsid w:val="00BD7D77"/>
    <w:rsid w:val="00BE1321"/>
    <w:rsid w:val="00BE1950"/>
    <w:rsid w:val="00BE1DD6"/>
    <w:rsid w:val="00BE1ED6"/>
    <w:rsid w:val="00BE200A"/>
    <w:rsid w:val="00BE3C20"/>
    <w:rsid w:val="00BE3E6B"/>
    <w:rsid w:val="00BE4B8F"/>
    <w:rsid w:val="00BE7B06"/>
    <w:rsid w:val="00BF155C"/>
    <w:rsid w:val="00BF17DF"/>
    <w:rsid w:val="00BF312A"/>
    <w:rsid w:val="00BF4212"/>
    <w:rsid w:val="00BF7602"/>
    <w:rsid w:val="00C0434D"/>
    <w:rsid w:val="00C0541C"/>
    <w:rsid w:val="00C06066"/>
    <w:rsid w:val="00C067F0"/>
    <w:rsid w:val="00C10672"/>
    <w:rsid w:val="00C11047"/>
    <w:rsid w:val="00C11DF3"/>
    <w:rsid w:val="00C11EC1"/>
    <w:rsid w:val="00C12450"/>
    <w:rsid w:val="00C143C7"/>
    <w:rsid w:val="00C15C6F"/>
    <w:rsid w:val="00C165A1"/>
    <w:rsid w:val="00C22FB5"/>
    <w:rsid w:val="00C23C59"/>
    <w:rsid w:val="00C2583F"/>
    <w:rsid w:val="00C31834"/>
    <w:rsid w:val="00C33173"/>
    <w:rsid w:val="00C33D5D"/>
    <w:rsid w:val="00C35F43"/>
    <w:rsid w:val="00C36A5C"/>
    <w:rsid w:val="00C36D39"/>
    <w:rsid w:val="00C423BA"/>
    <w:rsid w:val="00C45ACD"/>
    <w:rsid w:val="00C46ED6"/>
    <w:rsid w:val="00C50D1D"/>
    <w:rsid w:val="00C527F8"/>
    <w:rsid w:val="00C53C69"/>
    <w:rsid w:val="00C54522"/>
    <w:rsid w:val="00C55164"/>
    <w:rsid w:val="00C558E6"/>
    <w:rsid w:val="00C56A16"/>
    <w:rsid w:val="00C56F90"/>
    <w:rsid w:val="00C62071"/>
    <w:rsid w:val="00C62A1C"/>
    <w:rsid w:val="00C63015"/>
    <w:rsid w:val="00C6671D"/>
    <w:rsid w:val="00C66820"/>
    <w:rsid w:val="00C71166"/>
    <w:rsid w:val="00C71788"/>
    <w:rsid w:val="00C73510"/>
    <w:rsid w:val="00C74BE1"/>
    <w:rsid w:val="00C74BE4"/>
    <w:rsid w:val="00C76777"/>
    <w:rsid w:val="00C778A3"/>
    <w:rsid w:val="00C7796A"/>
    <w:rsid w:val="00C815BF"/>
    <w:rsid w:val="00C826B3"/>
    <w:rsid w:val="00C82BDF"/>
    <w:rsid w:val="00C82C04"/>
    <w:rsid w:val="00C83DBD"/>
    <w:rsid w:val="00C85D31"/>
    <w:rsid w:val="00C870F5"/>
    <w:rsid w:val="00C92399"/>
    <w:rsid w:val="00C92F37"/>
    <w:rsid w:val="00C95622"/>
    <w:rsid w:val="00C96695"/>
    <w:rsid w:val="00C96B99"/>
    <w:rsid w:val="00C975D7"/>
    <w:rsid w:val="00CA1E5E"/>
    <w:rsid w:val="00CA35F2"/>
    <w:rsid w:val="00CA4768"/>
    <w:rsid w:val="00CA5C13"/>
    <w:rsid w:val="00CB0593"/>
    <w:rsid w:val="00CB06D1"/>
    <w:rsid w:val="00CB1039"/>
    <w:rsid w:val="00CB1B17"/>
    <w:rsid w:val="00CB2295"/>
    <w:rsid w:val="00CB3AC8"/>
    <w:rsid w:val="00CB6218"/>
    <w:rsid w:val="00CC416B"/>
    <w:rsid w:val="00CC658E"/>
    <w:rsid w:val="00CD07B0"/>
    <w:rsid w:val="00CD0F11"/>
    <w:rsid w:val="00CD27D6"/>
    <w:rsid w:val="00CD4831"/>
    <w:rsid w:val="00CD5E38"/>
    <w:rsid w:val="00CE0795"/>
    <w:rsid w:val="00CE4627"/>
    <w:rsid w:val="00CE5393"/>
    <w:rsid w:val="00CE69EB"/>
    <w:rsid w:val="00CE6A29"/>
    <w:rsid w:val="00CE7EBD"/>
    <w:rsid w:val="00CF77A4"/>
    <w:rsid w:val="00CF7D09"/>
    <w:rsid w:val="00D00074"/>
    <w:rsid w:val="00D004DE"/>
    <w:rsid w:val="00D00769"/>
    <w:rsid w:val="00D0392A"/>
    <w:rsid w:val="00D0447F"/>
    <w:rsid w:val="00D054B6"/>
    <w:rsid w:val="00D07D33"/>
    <w:rsid w:val="00D104E4"/>
    <w:rsid w:val="00D175E6"/>
    <w:rsid w:val="00D20D73"/>
    <w:rsid w:val="00D21407"/>
    <w:rsid w:val="00D23720"/>
    <w:rsid w:val="00D2387A"/>
    <w:rsid w:val="00D24053"/>
    <w:rsid w:val="00D24863"/>
    <w:rsid w:val="00D25D38"/>
    <w:rsid w:val="00D27B9A"/>
    <w:rsid w:val="00D32813"/>
    <w:rsid w:val="00D32E09"/>
    <w:rsid w:val="00D33903"/>
    <w:rsid w:val="00D33981"/>
    <w:rsid w:val="00D408A2"/>
    <w:rsid w:val="00D40C2F"/>
    <w:rsid w:val="00D40ED4"/>
    <w:rsid w:val="00D46AA8"/>
    <w:rsid w:val="00D521D5"/>
    <w:rsid w:val="00D52469"/>
    <w:rsid w:val="00D5598F"/>
    <w:rsid w:val="00D56691"/>
    <w:rsid w:val="00D57697"/>
    <w:rsid w:val="00D57A8C"/>
    <w:rsid w:val="00D61D7B"/>
    <w:rsid w:val="00D6264F"/>
    <w:rsid w:val="00D629C4"/>
    <w:rsid w:val="00D655D1"/>
    <w:rsid w:val="00D6744A"/>
    <w:rsid w:val="00D70362"/>
    <w:rsid w:val="00D70C99"/>
    <w:rsid w:val="00D72022"/>
    <w:rsid w:val="00D725D5"/>
    <w:rsid w:val="00D72A76"/>
    <w:rsid w:val="00D75720"/>
    <w:rsid w:val="00D771DD"/>
    <w:rsid w:val="00D805F6"/>
    <w:rsid w:val="00D81485"/>
    <w:rsid w:val="00D84383"/>
    <w:rsid w:val="00D937BB"/>
    <w:rsid w:val="00D93E8A"/>
    <w:rsid w:val="00D95EF5"/>
    <w:rsid w:val="00D96D4D"/>
    <w:rsid w:val="00D9797E"/>
    <w:rsid w:val="00DA1045"/>
    <w:rsid w:val="00DA23F0"/>
    <w:rsid w:val="00DA255D"/>
    <w:rsid w:val="00DA3ADA"/>
    <w:rsid w:val="00DA4329"/>
    <w:rsid w:val="00DA46EA"/>
    <w:rsid w:val="00DA473D"/>
    <w:rsid w:val="00DA5311"/>
    <w:rsid w:val="00DA5EE0"/>
    <w:rsid w:val="00DA65D9"/>
    <w:rsid w:val="00DB120C"/>
    <w:rsid w:val="00DB142F"/>
    <w:rsid w:val="00DB1DD6"/>
    <w:rsid w:val="00DB361F"/>
    <w:rsid w:val="00DB367D"/>
    <w:rsid w:val="00DB4665"/>
    <w:rsid w:val="00DB5171"/>
    <w:rsid w:val="00DB54D4"/>
    <w:rsid w:val="00DB5600"/>
    <w:rsid w:val="00DB7523"/>
    <w:rsid w:val="00DB7DF8"/>
    <w:rsid w:val="00DC16CA"/>
    <w:rsid w:val="00DC2DE1"/>
    <w:rsid w:val="00DC663A"/>
    <w:rsid w:val="00DC6E9C"/>
    <w:rsid w:val="00DC6F45"/>
    <w:rsid w:val="00DD0496"/>
    <w:rsid w:val="00DD0884"/>
    <w:rsid w:val="00DD10E8"/>
    <w:rsid w:val="00DD16EF"/>
    <w:rsid w:val="00DD3DE2"/>
    <w:rsid w:val="00DD4066"/>
    <w:rsid w:val="00DE13C5"/>
    <w:rsid w:val="00DE2684"/>
    <w:rsid w:val="00DE271A"/>
    <w:rsid w:val="00DE4196"/>
    <w:rsid w:val="00DE4E0A"/>
    <w:rsid w:val="00DE63D8"/>
    <w:rsid w:val="00DE699A"/>
    <w:rsid w:val="00DF1F97"/>
    <w:rsid w:val="00DF461B"/>
    <w:rsid w:val="00E0288B"/>
    <w:rsid w:val="00E03578"/>
    <w:rsid w:val="00E0374D"/>
    <w:rsid w:val="00E03A0F"/>
    <w:rsid w:val="00E059BE"/>
    <w:rsid w:val="00E070B4"/>
    <w:rsid w:val="00E1047D"/>
    <w:rsid w:val="00E12C8D"/>
    <w:rsid w:val="00E15AE5"/>
    <w:rsid w:val="00E204E5"/>
    <w:rsid w:val="00E209E7"/>
    <w:rsid w:val="00E20B5E"/>
    <w:rsid w:val="00E21BFF"/>
    <w:rsid w:val="00E271CA"/>
    <w:rsid w:val="00E306E5"/>
    <w:rsid w:val="00E30B66"/>
    <w:rsid w:val="00E36739"/>
    <w:rsid w:val="00E3738C"/>
    <w:rsid w:val="00E3776E"/>
    <w:rsid w:val="00E37AF0"/>
    <w:rsid w:val="00E411B5"/>
    <w:rsid w:val="00E45EEC"/>
    <w:rsid w:val="00E4796E"/>
    <w:rsid w:val="00E54008"/>
    <w:rsid w:val="00E604E8"/>
    <w:rsid w:val="00E60816"/>
    <w:rsid w:val="00E60B6E"/>
    <w:rsid w:val="00E61E33"/>
    <w:rsid w:val="00E626F9"/>
    <w:rsid w:val="00E63F89"/>
    <w:rsid w:val="00E665AA"/>
    <w:rsid w:val="00E70EA9"/>
    <w:rsid w:val="00E72280"/>
    <w:rsid w:val="00E74456"/>
    <w:rsid w:val="00E75146"/>
    <w:rsid w:val="00E8293A"/>
    <w:rsid w:val="00E82AAD"/>
    <w:rsid w:val="00E84777"/>
    <w:rsid w:val="00E91361"/>
    <w:rsid w:val="00E92712"/>
    <w:rsid w:val="00E934D8"/>
    <w:rsid w:val="00E93790"/>
    <w:rsid w:val="00E948F6"/>
    <w:rsid w:val="00E94985"/>
    <w:rsid w:val="00E952C0"/>
    <w:rsid w:val="00E9551F"/>
    <w:rsid w:val="00E95955"/>
    <w:rsid w:val="00EA09A7"/>
    <w:rsid w:val="00EA229F"/>
    <w:rsid w:val="00EA275C"/>
    <w:rsid w:val="00EA5253"/>
    <w:rsid w:val="00EA6C9A"/>
    <w:rsid w:val="00EB0239"/>
    <w:rsid w:val="00EB0DCB"/>
    <w:rsid w:val="00EB5698"/>
    <w:rsid w:val="00EB640D"/>
    <w:rsid w:val="00EC272E"/>
    <w:rsid w:val="00EC4FAB"/>
    <w:rsid w:val="00EC531F"/>
    <w:rsid w:val="00EC53CC"/>
    <w:rsid w:val="00EC667E"/>
    <w:rsid w:val="00EC6822"/>
    <w:rsid w:val="00ED0E71"/>
    <w:rsid w:val="00ED17A2"/>
    <w:rsid w:val="00ED27C8"/>
    <w:rsid w:val="00ED4DE3"/>
    <w:rsid w:val="00ED51FD"/>
    <w:rsid w:val="00ED53B5"/>
    <w:rsid w:val="00EE3A96"/>
    <w:rsid w:val="00EE4B26"/>
    <w:rsid w:val="00EE50D3"/>
    <w:rsid w:val="00EE6FB0"/>
    <w:rsid w:val="00EE719A"/>
    <w:rsid w:val="00EF0CCD"/>
    <w:rsid w:val="00EF1FD9"/>
    <w:rsid w:val="00EF28AC"/>
    <w:rsid w:val="00EF316B"/>
    <w:rsid w:val="00EF7D65"/>
    <w:rsid w:val="00F028F2"/>
    <w:rsid w:val="00F03B5D"/>
    <w:rsid w:val="00F06FCC"/>
    <w:rsid w:val="00F07437"/>
    <w:rsid w:val="00F07AB9"/>
    <w:rsid w:val="00F11682"/>
    <w:rsid w:val="00F15861"/>
    <w:rsid w:val="00F15A69"/>
    <w:rsid w:val="00F15DD7"/>
    <w:rsid w:val="00F170A4"/>
    <w:rsid w:val="00F277B7"/>
    <w:rsid w:val="00F30399"/>
    <w:rsid w:val="00F30D73"/>
    <w:rsid w:val="00F311D0"/>
    <w:rsid w:val="00F32025"/>
    <w:rsid w:val="00F32D08"/>
    <w:rsid w:val="00F32D45"/>
    <w:rsid w:val="00F40CE1"/>
    <w:rsid w:val="00F419E7"/>
    <w:rsid w:val="00F41EB3"/>
    <w:rsid w:val="00F428FB"/>
    <w:rsid w:val="00F44B47"/>
    <w:rsid w:val="00F47D12"/>
    <w:rsid w:val="00F5023C"/>
    <w:rsid w:val="00F5045C"/>
    <w:rsid w:val="00F5092F"/>
    <w:rsid w:val="00F50EB8"/>
    <w:rsid w:val="00F51255"/>
    <w:rsid w:val="00F52093"/>
    <w:rsid w:val="00F53286"/>
    <w:rsid w:val="00F5378F"/>
    <w:rsid w:val="00F54177"/>
    <w:rsid w:val="00F556EF"/>
    <w:rsid w:val="00F5685E"/>
    <w:rsid w:val="00F60E28"/>
    <w:rsid w:val="00F626E3"/>
    <w:rsid w:val="00F636DF"/>
    <w:rsid w:val="00F65063"/>
    <w:rsid w:val="00F65F16"/>
    <w:rsid w:val="00F66E50"/>
    <w:rsid w:val="00F7103B"/>
    <w:rsid w:val="00F73901"/>
    <w:rsid w:val="00F753A8"/>
    <w:rsid w:val="00F76CFF"/>
    <w:rsid w:val="00F76D1C"/>
    <w:rsid w:val="00F7735B"/>
    <w:rsid w:val="00F805EB"/>
    <w:rsid w:val="00F830A4"/>
    <w:rsid w:val="00F83430"/>
    <w:rsid w:val="00F8738A"/>
    <w:rsid w:val="00F908B9"/>
    <w:rsid w:val="00F91743"/>
    <w:rsid w:val="00F91748"/>
    <w:rsid w:val="00F923B8"/>
    <w:rsid w:val="00F92421"/>
    <w:rsid w:val="00F94DDA"/>
    <w:rsid w:val="00F967AF"/>
    <w:rsid w:val="00F97F8F"/>
    <w:rsid w:val="00FA2BEF"/>
    <w:rsid w:val="00FA3477"/>
    <w:rsid w:val="00FA422E"/>
    <w:rsid w:val="00FA53AB"/>
    <w:rsid w:val="00FA5A32"/>
    <w:rsid w:val="00FA65AC"/>
    <w:rsid w:val="00FA72B1"/>
    <w:rsid w:val="00FA78AB"/>
    <w:rsid w:val="00FB26B3"/>
    <w:rsid w:val="00FB501D"/>
    <w:rsid w:val="00FB74BD"/>
    <w:rsid w:val="00FB7965"/>
    <w:rsid w:val="00FC00B9"/>
    <w:rsid w:val="00FC059C"/>
    <w:rsid w:val="00FC10F7"/>
    <w:rsid w:val="00FC21FA"/>
    <w:rsid w:val="00FC25CF"/>
    <w:rsid w:val="00FC35DC"/>
    <w:rsid w:val="00FC44EC"/>
    <w:rsid w:val="00FC6A7B"/>
    <w:rsid w:val="00FD07BB"/>
    <w:rsid w:val="00FD3C88"/>
    <w:rsid w:val="00FD4E11"/>
    <w:rsid w:val="00FD5C43"/>
    <w:rsid w:val="00FD5F25"/>
    <w:rsid w:val="00FD6C3E"/>
    <w:rsid w:val="00FE21C0"/>
    <w:rsid w:val="00FE5B17"/>
    <w:rsid w:val="00FE76ED"/>
    <w:rsid w:val="00FF0245"/>
    <w:rsid w:val="00FF0FD8"/>
    <w:rsid w:val="00FF19E5"/>
    <w:rsid w:val="00FF2D68"/>
    <w:rsid w:val="00FF4EB9"/>
    <w:rsid w:val="00FF6A3A"/>
    <w:rsid w:val="00FF7EB1"/>
    <w:rsid w:val="00FF7ECD"/>
    <w:rsid w:val="012A2737"/>
    <w:rsid w:val="016C408C"/>
    <w:rsid w:val="016D6AC7"/>
    <w:rsid w:val="01714809"/>
    <w:rsid w:val="01814321"/>
    <w:rsid w:val="01891AF6"/>
    <w:rsid w:val="01994FCC"/>
    <w:rsid w:val="01B666C0"/>
    <w:rsid w:val="01B74444"/>
    <w:rsid w:val="01CC07BA"/>
    <w:rsid w:val="01E553AB"/>
    <w:rsid w:val="020D3A98"/>
    <w:rsid w:val="02371FC3"/>
    <w:rsid w:val="02C74ADA"/>
    <w:rsid w:val="02F526D0"/>
    <w:rsid w:val="02FC45A7"/>
    <w:rsid w:val="03100052"/>
    <w:rsid w:val="03722333"/>
    <w:rsid w:val="03C10F15"/>
    <w:rsid w:val="03D472D2"/>
    <w:rsid w:val="03FB485E"/>
    <w:rsid w:val="042851FA"/>
    <w:rsid w:val="043479E9"/>
    <w:rsid w:val="0445680B"/>
    <w:rsid w:val="044F4C02"/>
    <w:rsid w:val="045E1B2E"/>
    <w:rsid w:val="046532FF"/>
    <w:rsid w:val="04B14F1D"/>
    <w:rsid w:val="04D53301"/>
    <w:rsid w:val="04DE0460"/>
    <w:rsid w:val="05103CF5"/>
    <w:rsid w:val="051536FE"/>
    <w:rsid w:val="053C696C"/>
    <w:rsid w:val="05510639"/>
    <w:rsid w:val="0578479B"/>
    <w:rsid w:val="057F6D1D"/>
    <w:rsid w:val="059C797B"/>
    <w:rsid w:val="05A54859"/>
    <w:rsid w:val="05C869C2"/>
    <w:rsid w:val="05D01ACC"/>
    <w:rsid w:val="05DB4947"/>
    <w:rsid w:val="060F45F1"/>
    <w:rsid w:val="062067FE"/>
    <w:rsid w:val="06345C69"/>
    <w:rsid w:val="066320A1"/>
    <w:rsid w:val="06820364"/>
    <w:rsid w:val="06E87D83"/>
    <w:rsid w:val="06F57A64"/>
    <w:rsid w:val="06FD7D7E"/>
    <w:rsid w:val="07DB478B"/>
    <w:rsid w:val="07E6312F"/>
    <w:rsid w:val="08512C9F"/>
    <w:rsid w:val="08564759"/>
    <w:rsid w:val="08596AC9"/>
    <w:rsid w:val="08A2799E"/>
    <w:rsid w:val="08C6543B"/>
    <w:rsid w:val="08C96827"/>
    <w:rsid w:val="08D10235"/>
    <w:rsid w:val="08E65ADD"/>
    <w:rsid w:val="08F23F7E"/>
    <w:rsid w:val="09023F99"/>
    <w:rsid w:val="091343F8"/>
    <w:rsid w:val="09251AC9"/>
    <w:rsid w:val="09970B85"/>
    <w:rsid w:val="09DE7F72"/>
    <w:rsid w:val="0A0622D1"/>
    <w:rsid w:val="0A4A1C71"/>
    <w:rsid w:val="0A4F1AF1"/>
    <w:rsid w:val="0A5B6057"/>
    <w:rsid w:val="0A636CB9"/>
    <w:rsid w:val="0A677AAB"/>
    <w:rsid w:val="0A8C0583"/>
    <w:rsid w:val="0AA51080"/>
    <w:rsid w:val="0AC534D0"/>
    <w:rsid w:val="0AC97464"/>
    <w:rsid w:val="0ADF27E4"/>
    <w:rsid w:val="0AE578F1"/>
    <w:rsid w:val="0B2B439D"/>
    <w:rsid w:val="0B3340CC"/>
    <w:rsid w:val="0B3F14D4"/>
    <w:rsid w:val="0B815649"/>
    <w:rsid w:val="0BA3485D"/>
    <w:rsid w:val="0BB7550F"/>
    <w:rsid w:val="0C170B26"/>
    <w:rsid w:val="0C1914C0"/>
    <w:rsid w:val="0C6C00A7"/>
    <w:rsid w:val="0C965124"/>
    <w:rsid w:val="0CA05FA3"/>
    <w:rsid w:val="0CA25F79"/>
    <w:rsid w:val="0CAE5839"/>
    <w:rsid w:val="0CD36378"/>
    <w:rsid w:val="0CDA7707"/>
    <w:rsid w:val="0CDF4D1D"/>
    <w:rsid w:val="0CE40585"/>
    <w:rsid w:val="0DB00467"/>
    <w:rsid w:val="0E8F1D2A"/>
    <w:rsid w:val="0EDD528C"/>
    <w:rsid w:val="0EFA4090"/>
    <w:rsid w:val="0F1F3AF7"/>
    <w:rsid w:val="0F213A71"/>
    <w:rsid w:val="0F3F1AA3"/>
    <w:rsid w:val="0F451083"/>
    <w:rsid w:val="0F583E21"/>
    <w:rsid w:val="0F670FFA"/>
    <w:rsid w:val="0F955B67"/>
    <w:rsid w:val="0FAB4227"/>
    <w:rsid w:val="0FC401FA"/>
    <w:rsid w:val="0FDB6A5B"/>
    <w:rsid w:val="0FE96496"/>
    <w:rsid w:val="0FFF2361"/>
    <w:rsid w:val="10233173"/>
    <w:rsid w:val="102D1592"/>
    <w:rsid w:val="10511938"/>
    <w:rsid w:val="10B97633"/>
    <w:rsid w:val="10DC1574"/>
    <w:rsid w:val="10E072B6"/>
    <w:rsid w:val="11163000"/>
    <w:rsid w:val="113F26D3"/>
    <w:rsid w:val="114A3F35"/>
    <w:rsid w:val="118D158F"/>
    <w:rsid w:val="11912F4F"/>
    <w:rsid w:val="11AC523D"/>
    <w:rsid w:val="11E64458"/>
    <w:rsid w:val="11F0177A"/>
    <w:rsid w:val="12244F80"/>
    <w:rsid w:val="12443874"/>
    <w:rsid w:val="124B075F"/>
    <w:rsid w:val="126C7F74"/>
    <w:rsid w:val="12751C80"/>
    <w:rsid w:val="13135720"/>
    <w:rsid w:val="132B4715"/>
    <w:rsid w:val="133D09EF"/>
    <w:rsid w:val="13445E00"/>
    <w:rsid w:val="1351173B"/>
    <w:rsid w:val="1363325A"/>
    <w:rsid w:val="137A434E"/>
    <w:rsid w:val="142851FC"/>
    <w:rsid w:val="143C2A55"/>
    <w:rsid w:val="14681A9C"/>
    <w:rsid w:val="14A3568A"/>
    <w:rsid w:val="15211C4B"/>
    <w:rsid w:val="15347BD0"/>
    <w:rsid w:val="155838BF"/>
    <w:rsid w:val="155F689F"/>
    <w:rsid w:val="157B52A8"/>
    <w:rsid w:val="157F52EF"/>
    <w:rsid w:val="15C64DAA"/>
    <w:rsid w:val="15F07F9B"/>
    <w:rsid w:val="160C465F"/>
    <w:rsid w:val="161A5018"/>
    <w:rsid w:val="162714E3"/>
    <w:rsid w:val="164B6AF4"/>
    <w:rsid w:val="164E081E"/>
    <w:rsid w:val="167D11D5"/>
    <w:rsid w:val="169E69FC"/>
    <w:rsid w:val="16A91EF8"/>
    <w:rsid w:val="16EB26A8"/>
    <w:rsid w:val="173D756E"/>
    <w:rsid w:val="17763530"/>
    <w:rsid w:val="17AD7DB9"/>
    <w:rsid w:val="180715CC"/>
    <w:rsid w:val="18092E78"/>
    <w:rsid w:val="180A5FEA"/>
    <w:rsid w:val="181B3B7B"/>
    <w:rsid w:val="18543886"/>
    <w:rsid w:val="18954E2A"/>
    <w:rsid w:val="18F356AC"/>
    <w:rsid w:val="191C4C03"/>
    <w:rsid w:val="19496F35"/>
    <w:rsid w:val="195D05F9"/>
    <w:rsid w:val="195E16BF"/>
    <w:rsid w:val="196565AA"/>
    <w:rsid w:val="19864ACE"/>
    <w:rsid w:val="198D1718"/>
    <w:rsid w:val="19927ED0"/>
    <w:rsid w:val="199B6470"/>
    <w:rsid w:val="19A266D6"/>
    <w:rsid w:val="19B94B48"/>
    <w:rsid w:val="1A02204B"/>
    <w:rsid w:val="1A057D8D"/>
    <w:rsid w:val="1A0E6C42"/>
    <w:rsid w:val="1A903124"/>
    <w:rsid w:val="1A982AE1"/>
    <w:rsid w:val="1ADF238C"/>
    <w:rsid w:val="1AE50086"/>
    <w:rsid w:val="1AE77CA6"/>
    <w:rsid w:val="1AE8045C"/>
    <w:rsid w:val="1B071E15"/>
    <w:rsid w:val="1B082566"/>
    <w:rsid w:val="1B126F34"/>
    <w:rsid w:val="1B4A3CA9"/>
    <w:rsid w:val="1B521088"/>
    <w:rsid w:val="1B9C2ED3"/>
    <w:rsid w:val="1BB06255"/>
    <w:rsid w:val="1BC02864"/>
    <w:rsid w:val="1BCC2910"/>
    <w:rsid w:val="1BD5333B"/>
    <w:rsid w:val="1BE7774A"/>
    <w:rsid w:val="1BF259E0"/>
    <w:rsid w:val="1C4F454D"/>
    <w:rsid w:val="1C5E01AD"/>
    <w:rsid w:val="1C7F1A0C"/>
    <w:rsid w:val="1CAC44F0"/>
    <w:rsid w:val="1CAF497B"/>
    <w:rsid w:val="1CC57360"/>
    <w:rsid w:val="1CD4523D"/>
    <w:rsid w:val="1CE6503D"/>
    <w:rsid w:val="1D2642A2"/>
    <w:rsid w:val="1D392AA4"/>
    <w:rsid w:val="1D682B0D"/>
    <w:rsid w:val="1D9456B0"/>
    <w:rsid w:val="1DB4473B"/>
    <w:rsid w:val="1DEF0B38"/>
    <w:rsid w:val="1DFD14A7"/>
    <w:rsid w:val="1E14234D"/>
    <w:rsid w:val="1E162569"/>
    <w:rsid w:val="1E3266BB"/>
    <w:rsid w:val="1E4E3AB1"/>
    <w:rsid w:val="1E682698"/>
    <w:rsid w:val="1E876FC3"/>
    <w:rsid w:val="1E9F430C"/>
    <w:rsid w:val="1EC72780"/>
    <w:rsid w:val="1EC9341E"/>
    <w:rsid w:val="1EF421C5"/>
    <w:rsid w:val="1EFA59E6"/>
    <w:rsid w:val="1F0665C8"/>
    <w:rsid w:val="1F422EEA"/>
    <w:rsid w:val="1F4B4494"/>
    <w:rsid w:val="1F51312D"/>
    <w:rsid w:val="1F5A6485"/>
    <w:rsid w:val="1F680BA2"/>
    <w:rsid w:val="1F6B6AE2"/>
    <w:rsid w:val="200404CA"/>
    <w:rsid w:val="202C4C50"/>
    <w:rsid w:val="20320091"/>
    <w:rsid w:val="204F0253"/>
    <w:rsid w:val="207E5F81"/>
    <w:rsid w:val="20892AE3"/>
    <w:rsid w:val="20AF17DC"/>
    <w:rsid w:val="20D858B3"/>
    <w:rsid w:val="20D9249F"/>
    <w:rsid w:val="20E34258"/>
    <w:rsid w:val="20E93F65"/>
    <w:rsid w:val="210B7957"/>
    <w:rsid w:val="211865F8"/>
    <w:rsid w:val="213B5E42"/>
    <w:rsid w:val="21453492"/>
    <w:rsid w:val="215A276C"/>
    <w:rsid w:val="21F82FAD"/>
    <w:rsid w:val="22314AB8"/>
    <w:rsid w:val="2271673A"/>
    <w:rsid w:val="228009BE"/>
    <w:rsid w:val="22A669DA"/>
    <w:rsid w:val="22AF46C9"/>
    <w:rsid w:val="22B42350"/>
    <w:rsid w:val="22D2250B"/>
    <w:rsid w:val="22D4654E"/>
    <w:rsid w:val="22F64717"/>
    <w:rsid w:val="2302130E"/>
    <w:rsid w:val="23530719"/>
    <w:rsid w:val="23700025"/>
    <w:rsid w:val="23BD1598"/>
    <w:rsid w:val="23CB16FF"/>
    <w:rsid w:val="23ED78C8"/>
    <w:rsid w:val="240E3574"/>
    <w:rsid w:val="24271168"/>
    <w:rsid w:val="24433A9F"/>
    <w:rsid w:val="24464B85"/>
    <w:rsid w:val="2453016B"/>
    <w:rsid w:val="246B3C37"/>
    <w:rsid w:val="24973CD7"/>
    <w:rsid w:val="24A93D08"/>
    <w:rsid w:val="24B71C84"/>
    <w:rsid w:val="24BB6333"/>
    <w:rsid w:val="256966EC"/>
    <w:rsid w:val="256C2A6E"/>
    <w:rsid w:val="257C53A7"/>
    <w:rsid w:val="262D48F3"/>
    <w:rsid w:val="263E08AF"/>
    <w:rsid w:val="265754CC"/>
    <w:rsid w:val="265A6D6B"/>
    <w:rsid w:val="2661634B"/>
    <w:rsid w:val="26740BF7"/>
    <w:rsid w:val="26B916BA"/>
    <w:rsid w:val="26DB7EAB"/>
    <w:rsid w:val="26F31213"/>
    <w:rsid w:val="26F62F37"/>
    <w:rsid w:val="26F70A5D"/>
    <w:rsid w:val="26FB225F"/>
    <w:rsid w:val="270642B1"/>
    <w:rsid w:val="27475541"/>
    <w:rsid w:val="274C0DA9"/>
    <w:rsid w:val="279F712B"/>
    <w:rsid w:val="27D05536"/>
    <w:rsid w:val="27D25FB7"/>
    <w:rsid w:val="27D33279"/>
    <w:rsid w:val="27E71959"/>
    <w:rsid w:val="28550131"/>
    <w:rsid w:val="286426BD"/>
    <w:rsid w:val="28754330"/>
    <w:rsid w:val="2894539E"/>
    <w:rsid w:val="28D177B8"/>
    <w:rsid w:val="28D32F12"/>
    <w:rsid w:val="28F458C0"/>
    <w:rsid w:val="290114EB"/>
    <w:rsid w:val="29064F88"/>
    <w:rsid w:val="294F2DD3"/>
    <w:rsid w:val="295F451E"/>
    <w:rsid w:val="29812FA2"/>
    <w:rsid w:val="29835E3F"/>
    <w:rsid w:val="299F1664"/>
    <w:rsid w:val="29A70519"/>
    <w:rsid w:val="2A070FB7"/>
    <w:rsid w:val="2A1C2CB5"/>
    <w:rsid w:val="2A2638D9"/>
    <w:rsid w:val="2A770981"/>
    <w:rsid w:val="2A8356C6"/>
    <w:rsid w:val="2AD74E2E"/>
    <w:rsid w:val="2ADF4FCB"/>
    <w:rsid w:val="2AEE0837"/>
    <w:rsid w:val="2B116EE2"/>
    <w:rsid w:val="2B4029D3"/>
    <w:rsid w:val="2B5D3585"/>
    <w:rsid w:val="2B5F0966"/>
    <w:rsid w:val="2B696F7B"/>
    <w:rsid w:val="2B6F2D72"/>
    <w:rsid w:val="2C0E2AD1"/>
    <w:rsid w:val="2C5D7AD8"/>
    <w:rsid w:val="2C6170A5"/>
    <w:rsid w:val="2C69726A"/>
    <w:rsid w:val="2C6E531E"/>
    <w:rsid w:val="2C772424"/>
    <w:rsid w:val="2CF9108B"/>
    <w:rsid w:val="2D210BD9"/>
    <w:rsid w:val="2D404F0C"/>
    <w:rsid w:val="2D6329A9"/>
    <w:rsid w:val="2D672635"/>
    <w:rsid w:val="2DBF0527"/>
    <w:rsid w:val="2DC07FE7"/>
    <w:rsid w:val="2DCF6290"/>
    <w:rsid w:val="2DDFF27A"/>
    <w:rsid w:val="2E3B56D4"/>
    <w:rsid w:val="2E4C78E1"/>
    <w:rsid w:val="2E563D77"/>
    <w:rsid w:val="2E67296D"/>
    <w:rsid w:val="2E6870B8"/>
    <w:rsid w:val="2EA80FBB"/>
    <w:rsid w:val="2ECE1457"/>
    <w:rsid w:val="2EE012FF"/>
    <w:rsid w:val="2EE6563F"/>
    <w:rsid w:val="2EF428F9"/>
    <w:rsid w:val="2F2D14C0"/>
    <w:rsid w:val="2F3E7229"/>
    <w:rsid w:val="2F48130B"/>
    <w:rsid w:val="2F484F44"/>
    <w:rsid w:val="2F9049FF"/>
    <w:rsid w:val="2F9E416C"/>
    <w:rsid w:val="2FB413A7"/>
    <w:rsid w:val="2FD63906"/>
    <w:rsid w:val="2FE53142"/>
    <w:rsid w:val="2FF3612B"/>
    <w:rsid w:val="2FF40230"/>
    <w:rsid w:val="2FF40519"/>
    <w:rsid w:val="3009624B"/>
    <w:rsid w:val="30B36C71"/>
    <w:rsid w:val="30EB1633"/>
    <w:rsid w:val="314E571E"/>
    <w:rsid w:val="315759A1"/>
    <w:rsid w:val="31644F41"/>
    <w:rsid w:val="316A69FC"/>
    <w:rsid w:val="31B40B66"/>
    <w:rsid w:val="31BB4978"/>
    <w:rsid w:val="31C17406"/>
    <w:rsid w:val="31C4634B"/>
    <w:rsid w:val="31EF7D2E"/>
    <w:rsid w:val="3220793C"/>
    <w:rsid w:val="322B21B4"/>
    <w:rsid w:val="32335040"/>
    <w:rsid w:val="32414840"/>
    <w:rsid w:val="32427031"/>
    <w:rsid w:val="326276D3"/>
    <w:rsid w:val="326762B2"/>
    <w:rsid w:val="32A62A65"/>
    <w:rsid w:val="32C1089D"/>
    <w:rsid w:val="32C63ABB"/>
    <w:rsid w:val="32EB1CCD"/>
    <w:rsid w:val="32ED336A"/>
    <w:rsid w:val="32FD11AA"/>
    <w:rsid w:val="331704BD"/>
    <w:rsid w:val="331A61FF"/>
    <w:rsid w:val="332B5D17"/>
    <w:rsid w:val="333D2877"/>
    <w:rsid w:val="33491F3E"/>
    <w:rsid w:val="335F00B6"/>
    <w:rsid w:val="337450C8"/>
    <w:rsid w:val="338143E2"/>
    <w:rsid w:val="33977661"/>
    <w:rsid w:val="33A76421"/>
    <w:rsid w:val="33B51A84"/>
    <w:rsid w:val="33D7637B"/>
    <w:rsid w:val="341E7629"/>
    <w:rsid w:val="34374726"/>
    <w:rsid w:val="343C5E8D"/>
    <w:rsid w:val="34645984"/>
    <w:rsid w:val="347656B7"/>
    <w:rsid w:val="34930017"/>
    <w:rsid w:val="34E02DCD"/>
    <w:rsid w:val="35003FC1"/>
    <w:rsid w:val="350C3926"/>
    <w:rsid w:val="353A66E5"/>
    <w:rsid w:val="35466E38"/>
    <w:rsid w:val="35702107"/>
    <w:rsid w:val="35CD6056"/>
    <w:rsid w:val="36266C69"/>
    <w:rsid w:val="367B571E"/>
    <w:rsid w:val="36B706C2"/>
    <w:rsid w:val="36BE6EA2"/>
    <w:rsid w:val="36C26992"/>
    <w:rsid w:val="36C546D4"/>
    <w:rsid w:val="36EA5C32"/>
    <w:rsid w:val="36F81D4F"/>
    <w:rsid w:val="372078A6"/>
    <w:rsid w:val="373830F8"/>
    <w:rsid w:val="373C066A"/>
    <w:rsid w:val="373F4487"/>
    <w:rsid w:val="375E586B"/>
    <w:rsid w:val="378C0D4E"/>
    <w:rsid w:val="381E6A08"/>
    <w:rsid w:val="382735A2"/>
    <w:rsid w:val="386340CE"/>
    <w:rsid w:val="38B92017"/>
    <w:rsid w:val="38CF5396"/>
    <w:rsid w:val="39225E0E"/>
    <w:rsid w:val="3958538C"/>
    <w:rsid w:val="395974E0"/>
    <w:rsid w:val="395F385F"/>
    <w:rsid w:val="397D3B97"/>
    <w:rsid w:val="39A607ED"/>
    <w:rsid w:val="39AE5977"/>
    <w:rsid w:val="39CB734E"/>
    <w:rsid w:val="39D30EB6"/>
    <w:rsid w:val="39E863EC"/>
    <w:rsid w:val="3A0948D8"/>
    <w:rsid w:val="3A137505"/>
    <w:rsid w:val="3A407A2E"/>
    <w:rsid w:val="3A791A5E"/>
    <w:rsid w:val="3AA27206"/>
    <w:rsid w:val="3AFB2473"/>
    <w:rsid w:val="3B083519"/>
    <w:rsid w:val="3B0D1C2F"/>
    <w:rsid w:val="3B1479D8"/>
    <w:rsid w:val="3B44206B"/>
    <w:rsid w:val="3B443EE2"/>
    <w:rsid w:val="3BA64AD4"/>
    <w:rsid w:val="3BA84748"/>
    <w:rsid w:val="3BCB0097"/>
    <w:rsid w:val="3BFA69D8"/>
    <w:rsid w:val="3C2D6FA3"/>
    <w:rsid w:val="3C5067EE"/>
    <w:rsid w:val="3C5A0F14"/>
    <w:rsid w:val="3C5E53AF"/>
    <w:rsid w:val="3C720E5A"/>
    <w:rsid w:val="3C7F0E81"/>
    <w:rsid w:val="3C820487"/>
    <w:rsid w:val="3C862210"/>
    <w:rsid w:val="3C9F32D2"/>
    <w:rsid w:val="3CA01523"/>
    <w:rsid w:val="3CA37266"/>
    <w:rsid w:val="3CC2593E"/>
    <w:rsid w:val="3CFD2897"/>
    <w:rsid w:val="3D3D03AD"/>
    <w:rsid w:val="3D4D7567"/>
    <w:rsid w:val="3D605157"/>
    <w:rsid w:val="3D8C5F4C"/>
    <w:rsid w:val="3DAB709B"/>
    <w:rsid w:val="3DAD26BA"/>
    <w:rsid w:val="3DCB6A74"/>
    <w:rsid w:val="3DD91947"/>
    <w:rsid w:val="3DF8478E"/>
    <w:rsid w:val="3E077380"/>
    <w:rsid w:val="3E3C1720"/>
    <w:rsid w:val="3E8A05C4"/>
    <w:rsid w:val="3E974BA8"/>
    <w:rsid w:val="3EC777C4"/>
    <w:rsid w:val="3ED5122D"/>
    <w:rsid w:val="3F0B4C4E"/>
    <w:rsid w:val="3F1C6E5B"/>
    <w:rsid w:val="3FB53538"/>
    <w:rsid w:val="3FE07E89"/>
    <w:rsid w:val="3FF01FC4"/>
    <w:rsid w:val="3FF64E99"/>
    <w:rsid w:val="3FFE23FE"/>
    <w:rsid w:val="400022D9"/>
    <w:rsid w:val="401144E6"/>
    <w:rsid w:val="40273D0A"/>
    <w:rsid w:val="40307062"/>
    <w:rsid w:val="40583EC3"/>
    <w:rsid w:val="4061546E"/>
    <w:rsid w:val="4081341A"/>
    <w:rsid w:val="40A9471F"/>
    <w:rsid w:val="40CE4185"/>
    <w:rsid w:val="40D519B8"/>
    <w:rsid w:val="4134048C"/>
    <w:rsid w:val="413B181B"/>
    <w:rsid w:val="414601C0"/>
    <w:rsid w:val="416074D3"/>
    <w:rsid w:val="41667411"/>
    <w:rsid w:val="417D62D7"/>
    <w:rsid w:val="417F1BE5"/>
    <w:rsid w:val="418238EE"/>
    <w:rsid w:val="41AF22C0"/>
    <w:rsid w:val="41B15F81"/>
    <w:rsid w:val="41B31CF9"/>
    <w:rsid w:val="41D34149"/>
    <w:rsid w:val="41F145CF"/>
    <w:rsid w:val="4255177A"/>
    <w:rsid w:val="42910CD9"/>
    <w:rsid w:val="42BA70B7"/>
    <w:rsid w:val="42E303BC"/>
    <w:rsid w:val="432864A3"/>
    <w:rsid w:val="433724B6"/>
    <w:rsid w:val="435968D0"/>
    <w:rsid w:val="437F7AFF"/>
    <w:rsid w:val="439E1EF9"/>
    <w:rsid w:val="43A713E9"/>
    <w:rsid w:val="43D864ED"/>
    <w:rsid w:val="44122331"/>
    <w:rsid w:val="443E2003"/>
    <w:rsid w:val="447F5EC2"/>
    <w:rsid w:val="45196317"/>
    <w:rsid w:val="452D16FC"/>
    <w:rsid w:val="458A2D7F"/>
    <w:rsid w:val="45A35BE1"/>
    <w:rsid w:val="45C53DA9"/>
    <w:rsid w:val="45CC15DB"/>
    <w:rsid w:val="45D64EAA"/>
    <w:rsid w:val="45DB4CC9"/>
    <w:rsid w:val="465C4B21"/>
    <w:rsid w:val="46CD5F37"/>
    <w:rsid w:val="46DA7D28"/>
    <w:rsid w:val="46E6047B"/>
    <w:rsid w:val="471072A6"/>
    <w:rsid w:val="472E3FF8"/>
    <w:rsid w:val="473D0B7E"/>
    <w:rsid w:val="475C7DB9"/>
    <w:rsid w:val="47862879"/>
    <w:rsid w:val="479C322F"/>
    <w:rsid w:val="479F062A"/>
    <w:rsid w:val="47CA1B4A"/>
    <w:rsid w:val="47D9AB82"/>
    <w:rsid w:val="47E0136E"/>
    <w:rsid w:val="47F71BDF"/>
    <w:rsid w:val="48036E0A"/>
    <w:rsid w:val="480476A8"/>
    <w:rsid w:val="4817039A"/>
    <w:rsid w:val="486C0E54"/>
    <w:rsid w:val="48854A87"/>
    <w:rsid w:val="489D1EC4"/>
    <w:rsid w:val="48A1650E"/>
    <w:rsid w:val="48AC2FFE"/>
    <w:rsid w:val="4941539E"/>
    <w:rsid w:val="49437E06"/>
    <w:rsid w:val="4957740E"/>
    <w:rsid w:val="49940662"/>
    <w:rsid w:val="4994730B"/>
    <w:rsid w:val="49A43A32"/>
    <w:rsid w:val="49A94CF2"/>
    <w:rsid w:val="49E6684A"/>
    <w:rsid w:val="4A2614A0"/>
    <w:rsid w:val="4A2D4613"/>
    <w:rsid w:val="4A677B24"/>
    <w:rsid w:val="4A7A7858"/>
    <w:rsid w:val="4A834C0C"/>
    <w:rsid w:val="4AA51036"/>
    <w:rsid w:val="4ABA00B9"/>
    <w:rsid w:val="4ABE526B"/>
    <w:rsid w:val="4AF91B85"/>
    <w:rsid w:val="4B307CE7"/>
    <w:rsid w:val="4B3317B5"/>
    <w:rsid w:val="4B5D654A"/>
    <w:rsid w:val="4B726781"/>
    <w:rsid w:val="4B99108D"/>
    <w:rsid w:val="4BAE5292"/>
    <w:rsid w:val="4BDD0278"/>
    <w:rsid w:val="4BF238D0"/>
    <w:rsid w:val="4C43011D"/>
    <w:rsid w:val="4C7002BE"/>
    <w:rsid w:val="4CAD5597"/>
    <w:rsid w:val="4CBB4158"/>
    <w:rsid w:val="4CF3569F"/>
    <w:rsid w:val="4D0441EF"/>
    <w:rsid w:val="4D07739D"/>
    <w:rsid w:val="4D7560B4"/>
    <w:rsid w:val="4D77007F"/>
    <w:rsid w:val="4D8713F0"/>
    <w:rsid w:val="4D907392"/>
    <w:rsid w:val="4DA370C6"/>
    <w:rsid w:val="4DBF7D0B"/>
    <w:rsid w:val="4DC4703C"/>
    <w:rsid w:val="4DCB3F26"/>
    <w:rsid w:val="4DDE7B2E"/>
    <w:rsid w:val="4DFD0F99"/>
    <w:rsid w:val="4E241889"/>
    <w:rsid w:val="4E3F7075"/>
    <w:rsid w:val="4E7E371B"/>
    <w:rsid w:val="4ED67027"/>
    <w:rsid w:val="4EDE5EDB"/>
    <w:rsid w:val="4EDF54FB"/>
    <w:rsid w:val="4F132029"/>
    <w:rsid w:val="4F1418FD"/>
    <w:rsid w:val="4F416B96"/>
    <w:rsid w:val="4F720929"/>
    <w:rsid w:val="4F9F16F8"/>
    <w:rsid w:val="4FA27CD4"/>
    <w:rsid w:val="5015592D"/>
    <w:rsid w:val="502344EE"/>
    <w:rsid w:val="502B0F52"/>
    <w:rsid w:val="50612746"/>
    <w:rsid w:val="50767E82"/>
    <w:rsid w:val="50843944"/>
    <w:rsid w:val="513D53C2"/>
    <w:rsid w:val="515801C7"/>
    <w:rsid w:val="51A7054C"/>
    <w:rsid w:val="51AF1BFF"/>
    <w:rsid w:val="51B916D6"/>
    <w:rsid w:val="51D57A6A"/>
    <w:rsid w:val="52214195"/>
    <w:rsid w:val="522D1654"/>
    <w:rsid w:val="52374280"/>
    <w:rsid w:val="524372C0"/>
    <w:rsid w:val="525F7594"/>
    <w:rsid w:val="528D4AEA"/>
    <w:rsid w:val="530A54F1"/>
    <w:rsid w:val="53815038"/>
    <w:rsid w:val="53B156BF"/>
    <w:rsid w:val="53B84F4D"/>
    <w:rsid w:val="53E97D7F"/>
    <w:rsid w:val="54280325"/>
    <w:rsid w:val="542B571F"/>
    <w:rsid w:val="542E16B3"/>
    <w:rsid w:val="54301CB7"/>
    <w:rsid w:val="548A07DF"/>
    <w:rsid w:val="54AF3819"/>
    <w:rsid w:val="54C618EB"/>
    <w:rsid w:val="54FF7F2E"/>
    <w:rsid w:val="5516017D"/>
    <w:rsid w:val="551D485B"/>
    <w:rsid w:val="55200E9C"/>
    <w:rsid w:val="55242126"/>
    <w:rsid w:val="554E781B"/>
    <w:rsid w:val="556737EB"/>
    <w:rsid w:val="55681078"/>
    <w:rsid w:val="556A0BED"/>
    <w:rsid w:val="557650C0"/>
    <w:rsid w:val="559D77EF"/>
    <w:rsid w:val="55D3606E"/>
    <w:rsid w:val="55E73EE9"/>
    <w:rsid w:val="55FD30EB"/>
    <w:rsid w:val="55FF3496"/>
    <w:rsid w:val="56064695"/>
    <w:rsid w:val="56106E2D"/>
    <w:rsid w:val="561F7990"/>
    <w:rsid w:val="569A3030"/>
    <w:rsid w:val="56AD68BF"/>
    <w:rsid w:val="56B7B8D7"/>
    <w:rsid w:val="56CF0F2B"/>
    <w:rsid w:val="57174680"/>
    <w:rsid w:val="57282925"/>
    <w:rsid w:val="57850F3D"/>
    <w:rsid w:val="57A002EA"/>
    <w:rsid w:val="57A440C2"/>
    <w:rsid w:val="57BE68AA"/>
    <w:rsid w:val="57DA75C4"/>
    <w:rsid w:val="57DA7B88"/>
    <w:rsid w:val="585B1DFE"/>
    <w:rsid w:val="58CC74EF"/>
    <w:rsid w:val="58FB7309"/>
    <w:rsid w:val="59107F31"/>
    <w:rsid w:val="591C33CD"/>
    <w:rsid w:val="59307938"/>
    <w:rsid w:val="59617E35"/>
    <w:rsid w:val="598B6C60"/>
    <w:rsid w:val="59AD6BD6"/>
    <w:rsid w:val="59B508FD"/>
    <w:rsid w:val="5A0233C6"/>
    <w:rsid w:val="5A581238"/>
    <w:rsid w:val="5A92474A"/>
    <w:rsid w:val="5AD55411"/>
    <w:rsid w:val="5AD57D5E"/>
    <w:rsid w:val="5ADC59C5"/>
    <w:rsid w:val="5B002EE1"/>
    <w:rsid w:val="5B6A2FD1"/>
    <w:rsid w:val="5BF3671B"/>
    <w:rsid w:val="5C533A65"/>
    <w:rsid w:val="5C5A1297"/>
    <w:rsid w:val="5C812FA5"/>
    <w:rsid w:val="5CAE513F"/>
    <w:rsid w:val="5CBF734C"/>
    <w:rsid w:val="5D0D4295"/>
    <w:rsid w:val="5D7E2F89"/>
    <w:rsid w:val="5D9F06BF"/>
    <w:rsid w:val="5DCD7847"/>
    <w:rsid w:val="5DE52AF4"/>
    <w:rsid w:val="5E1216FE"/>
    <w:rsid w:val="5E333019"/>
    <w:rsid w:val="5E591A42"/>
    <w:rsid w:val="5E9C2734"/>
    <w:rsid w:val="5EA94901"/>
    <w:rsid w:val="5EC647D8"/>
    <w:rsid w:val="5EF77271"/>
    <w:rsid w:val="5EFA7176"/>
    <w:rsid w:val="5F132EA1"/>
    <w:rsid w:val="5F334D48"/>
    <w:rsid w:val="5F6C40E2"/>
    <w:rsid w:val="5F8B79B9"/>
    <w:rsid w:val="5F9940E9"/>
    <w:rsid w:val="5FFC3C1C"/>
    <w:rsid w:val="601636F4"/>
    <w:rsid w:val="603B13E0"/>
    <w:rsid w:val="60551168"/>
    <w:rsid w:val="60780305"/>
    <w:rsid w:val="60883196"/>
    <w:rsid w:val="608C1C3B"/>
    <w:rsid w:val="60915F48"/>
    <w:rsid w:val="60A056E7"/>
    <w:rsid w:val="60BB7E2A"/>
    <w:rsid w:val="60C07B37"/>
    <w:rsid w:val="60CC7F3D"/>
    <w:rsid w:val="60D81A5B"/>
    <w:rsid w:val="61383450"/>
    <w:rsid w:val="61581B1D"/>
    <w:rsid w:val="6160117F"/>
    <w:rsid w:val="61706E67"/>
    <w:rsid w:val="61880654"/>
    <w:rsid w:val="61E57855"/>
    <w:rsid w:val="61FE26C5"/>
    <w:rsid w:val="6208709F"/>
    <w:rsid w:val="62127A35"/>
    <w:rsid w:val="62323D11"/>
    <w:rsid w:val="624E43B0"/>
    <w:rsid w:val="626423D3"/>
    <w:rsid w:val="62A21FF1"/>
    <w:rsid w:val="62C3746A"/>
    <w:rsid w:val="62DA4EE0"/>
    <w:rsid w:val="62E60942"/>
    <w:rsid w:val="630E6937"/>
    <w:rsid w:val="633060D9"/>
    <w:rsid w:val="6345244F"/>
    <w:rsid w:val="63811F2C"/>
    <w:rsid w:val="6381535B"/>
    <w:rsid w:val="639808F7"/>
    <w:rsid w:val="63BA00A5"/>
    <w:rsid w:val="63BF5E84"/>
    <w:rsid w:val="63E1229E"/>
    <w:rsid w:val="63F5112D"/>
    <w:rsid w:val="644D63C1"/>
    <w:rsid w:val="64616F3B"/>
    <w:rsid w:val="64925C9C"/>
    <w:rsid w:val="64AB4466"/>
    <w:rsid w:val="64AC58A8"/>
    <w:rsid w:val="64C73242"/>
    <w:rsid w:val="64C86FBA"/>
    <w:rsid w:val="65066CFC"/>
    <w:rsid w:val="651144BD"/>
    <w:rsid w:val="65295CAB"/>
    <w:rsid w:val="65297A59"/>
    <w:rsid w:val="65305110"/>
    <w:rsid w:val="653603C7"/>
    <w:rsid w:val="654C1999"/>
    <w:rsid w:val="65532DD4"/>
    <w:rsid w:val="659F738C"/>
    <w:rsid w:val="65A2586C"/>
    <w:rsid w:val="65CC6636"/>
    <w:rsid w:val="65D11F6C"/>
    <w:rsid w:val="660869EE"/>
    <w:rsid w:val="66432D9C"/>
    <w:rsid w:val="664545A7"/>
    <w:rsid w:val="66B4718E"/>
    <w:rsid w:val="66BC66AA"/>
    <w:rsid w:val="66F81DD8"/>
    <w:rsid w:val="670039F6"/>
    <w:rsid w:val="67177D85"/>
    <w:rsid w:val="67192DDF"/>
    <w:rsid w:val="672F50CE"/>
    <w:rsid w:val="6732696D"/>
    <w:rsid w:val="6760172C"/>
    <w:rsid w:val="678A0557"/>
    <w:rsid w:val="68093B71"/>
    <w:rsid w:val="68256A61"/>
    <w:rsid w:val="683706DE"/>
    <w:rsid w:val="684150B9"/>
    <w:rsid w:val="68550B65"/>
    <w:rsid w:val="68A1024E"/>
    <w:rsid w:val="68BC67E4"/>
    <w:rsid w:val="68EE53C3"/>
    <w:rsid w:val="68EF0709"/>
    <w:rsid w:val="69230C63"/>
    <w:rsid w:val="692F13B6"/>
    <w:rsid w:val="6933534A"/>
    <w:rsid w:val="69482A5D"/>
    <w:rsid w:val="694D7A8E"/>
    <w:rsid w:val="695D1299"/>
    <w:rsid w:val="69610136"/>
    <w:rsid w:val="69DB32EB"/>
    <w:rsid w:val="6A107439"/>
    <w:rsid w:val="6A1B4AB6"/>
    <w:rsid w:val="6A975464"/>
    <w:rsid w:val="6AA52CCD"/>
    <w:rsid w:val="6AB04778"/>
    <w:rsid w:val="6AB06526"/>
    <w:rsid w:val="6AF61DA3"/>
    <w:rsid w:val="6B3B3F0B"/>
    <w:rsid w:val="6B476E8A"/>
    <w:rsid w:val="6B6C142A"/>
    <w:rsid w:val="6B9B23C7"/>
    <w:rsid w:val="6BD1009F"/>
    <w:rsid w:val="6C296590"/>
    <w:rsid w:val="6C3311BD"/>
    <w:rsid w:val="6C4B3E34"/>
    <w:rsid w:val="6C520B2D"/>
    <w:rsid w:val="6C5D623A"/>
    <w:rsid w:val="6CB3500C"/>
    <w:rsid w:val="6CB56076"/>
    <w:rsid w:val="6CCB3B06"/>
    <w:rsid w:val="6CD910D3"/>
    <w:rsid w:val="6CDA788A"/>
    <w:rsid w:val="6CDB4D32"/>
    <w:rsid w:val="6D5616A5"/>
    <w:rsid w:val="6D6476CF"/>
    <w:rsid w:val="6D6830E8"/>
    <w:rsid w:val="6D6F607C"/>
    <w:rsid w:val="6D793547"/>
    <w:rsid w:val="6D8C3D39"/>
    <w:rsid w:val="6DBE0F5A"/>
    <w:rsid w:val="6DCF3167"/>
    <w:rsid w:val="6DE9247B"/>
    <w:rsid w:val="6DEC4CDF"/>
    <w:rsid w:val="6E22773B"/>
    <w:rsid w:val="6E4070DE"/>
    <w:rsid w:val="6E8B1784"/>
    <w:rsid w:val="6EDA1DC4"/>
    <w:rsid w:val="6EF45966"/>
    <w:rsid w:val="6EFB435E"/>
    <w:rsid w:val="6F005402"/>
    <w:rsid w:val="6F0F6619"/>
    <w:rsid w:val="6F1A6664"/>
    <w:rsid w:val="6F395430"/>
    <w:rsid w:val="6F7038FD"/>
    <w:rsid w:val="6FAC3D02"/>
    <w:rsid w:val="6FB15B81"/>
    <w:rsid w:val="700E77D2"/>
    <w:rsid w:val="70147557"/>
    <w:rsid w:val="70207CAA"/>
    <w:rsid w:val="703A5210"/>
    <w:rsid w:val="705F07D2"/>
    <w:rsid w:val="707D6EC0"/>
    <w:rsid w:val="7088009F"/>
    <w:rsid w:val="70AA23EC"/>
    <w:rsid w:val="70BB2D6B"/>
    <w:rsid w:val="70CD7E32"/>
    <w:rsid w:val="70EB023E"/>
    <w:rsid w:val="70F250FA"/>
    <w:rsid w:val="710A3615"/>
    <w:rsid w:val="712D6B22"/>
    <w:rsid w:val="71310F80"/>
    <w:rsid w:val="71600CA6"/>
    <w:rsid w:val="71662034"/>
    <w:rsid w:val="719C15B2"/>
    <w:rsid w:val="71B7463E"/>
    <w:rsid w:val="71B96608"/>
    <w:rsid w:val="71C45F7E"/>
    <w:rsid w:val="72404633"/>
    <w:rsid w:val="727C3822"/>
    <w:rsid w:val="72AF1664"/>
    <w:rsid w:val="72C012B3"/>
    <w:rsid w:val="72DE6D0B"/>
    <w:rsid w:val="72E03B0E"/>
    <w:rsid w:val="72F422D6"/>
    <w:rsid w:val="73B777F9"/>
    <w:rsid w:val="73C117A4"/>
    <w:rsid w:val="73D90A10"/>
    <w:rsid w:val="73EB05CF"/>
    <w:rsid w:val="73F153E4"/>
    <w:rsid w:val="7419338E"/>
    <w:rsid w:val="74382A7E"/>
    <w:rsid w:val="74471CA9"/>
    <w:rsid w:val="747131CA"/>
    <w:rsid w:val="747468C7"/>
    <w:rsid w:val="74784C17"/>
    <w:rsid w:val="748B17DC"/>
    <w:rsid w:val="74C23A26"/>
    <w:rsid w:val="74D04400"/>
    <w:rsid w:val="74D074ED"/>
    <w:rsid w:val="74D35F20"/>
    <w:rsid w:val="7507768A"/>
    <w:rsid w:val="75157FF9"/>
    <w:rsid w:val="751D0C5C"/>
    <w:rsid w:val="7535244A"/>
    <w:rsid w:val="75662AAE"/>
    <w:rsid w:val="75752846"/>
    <w:rsid w:val="757D13DF"/>
    <w:rsid w:val="758B206A"/>
    <w:rsid w:val="75A1363B"/>
    <w:rsid w:val="75B710B1"/>
    <w:rsid w:val="75F97D2E"/>
    <w:rsid w:val="75FE283B"/>
    <w:rsid w:val="75FF4CDF"/>
    <w:rsid w:val="76641BD7"/>
    <w:rsid w:val="767B20DE"/>
    <w:rsid w:val="76C047DD"/>
    <w:rsid w:val="76DD06A3"/>
    <w:rsid w:val="77091498"/>
    <w:rsid w:val="7709593C"/>
    <w:rsid w:val="77200C8C"/>
    <w:rsid w:val="772F7570"/>
    <w:rsid w:val="776E0665"/>
    <w:rsid w:val="778B00FF"/>
    <w:rsid w:val="78533A41"/>
    <w:rsid w:val="78CC4E73"/>
    <w:rsid w:val="78E0447A"/>
    <w:rsid w:val="79212061"/>
    <w:rsid w:val="79E47AFE"/>
    <w:rsid w:val="7A100D8F"/>
    <w:rsid w:val="7A1A7DE2"/>
    <w:rsid w:val="7A21641A"/>
    <w:rsid w:val="7A4A24F3"/>
    <w:rsid w:val="7A6335B5"/>
    <w:rsid w:val="7AA15E8B"/>
    <w:rsid w:val="7B0322EF"/>
    <w:rsid w:val="7B362A78"/>
    <w:rsid w:val="7B4C5DF7"/>
    <w:rsid w:val="7B931C78"/>
    <w:rsid w:val="7BA63759"/>
    <w:rsid w:val="7BA774D1"/>
    <w:rsid w:val="7BC60085"/>
    <w:rsid w:val="7BED1CFB"/>
    <w:rsid w:val="7C4A67DB"/>
    <w:rsid w:val="7C5B064D"/>
    <w:rsid w:val="7C5E1137"/>
    <w:rsid w:val="7C886EA4"/>
    <w:rsid w:val="7CB02A7B"/>
    <w:rsid w:val="7CBD4374"/>
    <w:rsid w:val="7CF95B0B"/>
    <w:rsid w:val="7D007086"/>
    <w:rsid w:val="7D050953"/>
    <w:rsid w:val="7D056BA5"/>
    <w:rsid w:val="7D060A96"/>
    <w:rsid w:val="7D2F3C22"/>
    <w:rsid w:val="7D382AD7"/>
    <w:rsid w:val="7D3B282B"/>
    <w:rsid w:val="7D580A83"/>
    <w:rsid w:val="7D8A162F"/>
    <w:rsid w:val="7D9003CE"/>
    <w:rsid w:val="7DC51E91"/>
    <w:rsid w:val="7DE17BC0"/>
    <w:rsid w:val="7E0E55E6"/>
    <w:rsid w:val="7E1D3A7B"/>
    <w:rsid w:val="7E2D3F0A"/>
    <w:rsid w:val="7E332273"/>
    <w:rsid w:val="7E665422"/>
    <w:rsid w:val="7E696CC0"/>
    <w:rsid w:val="7E7D6206"/>
    <w:rsid w:val="7E86524B"/>
    <w:rsid w:val="7EA12D80"/>
    <w:rsid w:val="7EB44968"/>
    <w:rsid w:val="7ECD36F3"/>
    <w:rsid w:val="7EE06F82"/>
    <w:rsid w:val="7F772787"/>
    <w:rsid w:val="7F7734BA"/>
    <w:rsid w:val="7FB26301"/>
    <w:rsid w:val="7FE44850"/>
    <w:rsid w:val="7FFFB353"/>
    <w:rsid w:val="DD6E53DD"/>
    <w:rsid w:val="DFBF2941"/>
    <w:rsid w:val="F3F5320D"/>
    <w:rsid w:val="F7F7408B"/>
    <w:rsid w:val="F7FE95D1"/>
    <w:rsid w:val="F8FB2E5D"/>
    <w:rsid w:val="FAF7476B"/>
    <w:rsid w:val="FDBDAD2D"/>
    <w:rsid w:val="FFB5995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f">
      <v:fill on="t" focussize="0,0"/>
      <v:stroke on="f"/>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iPriority="99" w:semiHidden="0"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nhideWhenUsed="0" w:uiPriority="0" w:semiHidden="0" w:name="Default Paragraph Font"/>
    <w:lsdException w:qFormat="1" w:unhideWhenUsed="0" w:uiPriority="99"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qFormat="1" w:uiPriority="99" w:semiHidden="0" w:name="HTML Typewriter"/>
    <w:lsdException w:qFormat="1" w:uiPriority="99"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link w:val="79"/>
    <w:qFormat/>
    <w:uiPriority w:val="0"/>
    <w:pPr>
      <w:keepNext/>
      <w:tabs>
        <w:tab w:val="left" w:pos="3360"/>
      </w:tabs>
      <w:snapToGrid w:val="0"/>
      <w:spacing w:before="312" w:beforeLines="100" w:beforeAutospacing="0" w:after="156" w:afterLines="50" w:afterAutospacing="0" w:line="800" w:lineRule="atLeast"/>
      <w:jc w:val="center"/>
      <w:outlineLvl w:val="0"/>
    </w:pPr>
    <w:rPr>
      <w:rFonts w:eastAsia="黑体"/>
      <w:sz w:val="44"/>
    </w:rPr>
  </w:style>
  <w:style w:type="paragraph" w:styleId="3">
    <w:name w:val="heading 2"/>
    <w:basedOn w:val="1"/>
    <w:next w:val="4"/>
    <w:link w:val="78"/>
    <w:qFormat/>
    <w:uiPriority w:val="0"/>
    <w:pPr>
      <w:keepNext/>
      <w:keepLines/>
      <w:adjustRightInd w:val="0"/>
      <w:snapToGrid w:val="0"/>
      <w:spacing w:line="360" w:lineRule="auto"/>
      <w:outlineLvl w:val="1"/>
    </w:pPr>
    <w:rPr>
      <w:rFonts w:ascii="宋体" w:hAnsi="宋体"/>
    </w:rPr>
  </w:style>
  <w:style w:type="paragraph" w:styleId="6">
    <w:name w:val="heading 3"/>
    <w:basedOn w:val="1"/>
    <w:next w:val="1"/>
    <w:link w:val="105"/>
    <w:qFormat/>
    <w:uiPriority w:val="0"/>
    <w:pPr>
      <w:keepNext/>
      <w:keepLines/>
      <w:spacing w:before="260" w:beforeLines="0" w:beforeAutospacing="0" w:after="260" w:afterLines="0" w:afterAutospacing="0" w:line="413" w:lineRule="auto"/>
      <w:jc w:val="center"/>
      <w:outlineLvl w:val="2"/>
    </w:pPr>
    <w:rPr>
      <w:b/>
      <w:sz w:val="44"/>
    </w:rPr>
  </w:style>
  <w:style w:type="paragraph" w:styleId="7">
    <w:name w:val="heading 4"/>
    <w:basedOn w:val="1"/>
    <w:next w:val="1"/>
    <w:link w:val="81"/>
    <w:qFormat/>
    <w:uiPriority w:val="0"/>
    <w:pPr>
      <w:keepNext/>
      <w:keepLines/>
      <w:numPr>
        <w:ilvl w:val="0"/>
        <w:numId w:val="1"/>
      </w:numPr>
      <w:spacing w:before="560" w:beforeLines="0" w:after="290" w:afterLines="0" w:line="377" w:lineRule="auto"/>
      <w:outlineLvl w:val="3"/>
    </w:pPr>
    <w:rPr>
      <w:rFonts w:ascii="Arial" w:hAnsi="Arial" w:eastAsia="黑体"/>
      <w:b/>
    </w:rPr>
  </w:style>
  <w:style w:type="paragraph" w:styleId="8">
    <w:name w:val="heading 5"/>
    <w:basedOn w:val="1"/>
    <w:next w:val="1"/>
    <w:link w:val="82"/>
    <w:qFormat/>
    <w:uiPriority w:val="0"/>
    <w:pPr>
      <w:keepNext/>
      <w:keepLines/>
      <w:tabs>
        <w:tab w:val="left" w:pos="2551"/>
      </w:tabs>
      <w:spacing w:before="280" w:beforeLines="0" w:beforeAutospacing="0" w:after="290" w:afterLines="0" w:afterAutospacing="0" w:line="372" w:lineRule="auto"/>
      <w:ind w:left="2551" w:hanging="850"/>
      <w:outlineLvl w:val="4"/>
    </w:pPr>
    <w:rPr>
      <w:b/>
    </w:rPr>
  </w:style>
  <w:style w:type="paragraph" w:styleId="9">
    <w:name w:val="heading 6"/>
    <w:basedOn w:val="1"/>
    <w:next w:val="1"/>
    <w:link w:val="83"/>
    <w:qFormat/>
    <w:uiPriority w:val="0"/>
    <w:pPr>
      <w:keepNext/>
      <w:keepLines/>
      <w:tabs>
        <w:tab w:val="left" w:pos="1152"/>
      </w:tabs>
      <w:adjustRightInd w:val="0"/>
      <w:snapToGrid w:val="0"/>
      <w:spacing w:before="240" w:beforeLines="0" w:beforeAutospacing="0" w:after="64" w:afterLines="0" w:afterAutospacing="0" w:line="317" w:lineRule="auto"/>
      <w:ind w:left="1152" w:hanging="1152"/>
      <w:outlineLvl w:val="5"/>
    </w:pPr>
    <w:rPr>
      <w:rFonts w:ascii="Arial" w:hAnsi="Arial" w:eastAsia="黑体"/>
      <w:b/>
      <w:sz w:val="24"/>
    </w:rPr>
  </w:style>
  <w:style w:type="paragraph" w:styleId="10">
    <w:name w:val="heading 7"/>
    <w:basedOn w:val="1"/>
    <w:next w:val="1"/>
    <w:link w:val="84"/>
    <w:qFormat/>
    <w:uiPriority w:val="0"/>
    <w:pPr>
      <w:keepNext/>
      <w:keepLines/>
      <w:tabs>
        <w:tab w:val="left" w:pos="1296"/>
      </w:tabs>
      <w:adjustRightInd w:val="0"/>
      <w:snapToGrid w:val="0"/>
      <w:spacing w:before="240" w:beforeLines="0" w:beforeAutospacing="0" w:after="64" w:afterLines="0" w:afterAutospacing="0" w:line="317" w:lineRule="auto"/>
      <w:ind w:left="1296" w:hanging="1296"/>
      <w:outlineLvl w:val="6"/>
    </w:pPr>
    <w:rPr>
      <w:rFonts w:ascii="Arial" w:hAnsi="Arial" w:eastAsia="黑体"/>
      <w:b/>
      <w:sz w:val="24"/>
    </w:rPr>
  </w:style>
  <w:style w:type="paragraph" w:styleId="11">
    <w:name w:val="heading 8"/>
    <w:basedOn w:val="1"/>
    <w:next w:val="1"/>
    <w:link w:val="85"/>
    <w:qFormat/>
    <w:uiPriority w:val="0"/>
    <w:pPr>
      <w:keepNext/>
      <w:keepLines/>
      <w:tabs>
        <w:tab w:val="left" w:pos="1440"/>
      </w:tabs>
      <w:adjustRightInd w:val="0"/>
      <w:snapToGrid w:val="0"/>
      <w:spacing w:before="240" w:beforeLines="0" w:beforeAutospacing="0" w:after="64" w:afterLines="0" w:afterAutospacing="0" w:line="317" w:lineRule="auto"/>
      <w:ind w:left="1440" w:hanging="1440"/>
      <w:outlineLvl w:val="7"/>
    </w:pPr>
    <w:rPr>
      <w:rFonts w:ascii="Arial" w:hAnsi="Arial" w:eastAsia="黑体"/>
      <w:b/>
      <w:sz w:val="24"/>
    </w:rPr>
  </w:style>
  <w:style w:type="paragraph" w:styleId="12">
    <w:name w:val="heading 9"/>
    <w:basedOn w:val="1"/>
    <w:next w:val="1"/>
    <w:link w:val="86"/>
    <w:qFormat/>
    <w:uiPriority w:val="0"/>
    <w:pPr>
      <w:keepNext/>
      <w:keepLines/>
      <w:tabs>
        <w:tab w:val="left" w:pos="1584"/>
      </w:tabs>
      <w:adjustRightInd w:val="0"/>
      <w:snapToGrid w:val="0"/>
      <w:spacing w:before="240" w:beforeLines="0" w:beforeAutospacing="0" w:after="64" w:afterLines="0" w:afterAutospacing="0" w:line="317" w:lineRule="auto"/>
      <w:ind w:left="1584" w:hanging="1584"/>
      <w:outlineLvl w:val="8"/>
    </w:pPr>
    <w:rPr>
      <w:rFonts w:ascii="Arial" w:hAnsi="Arial" w:eastAsia="黑体"/>
      <w:b/>
      <w:sz w:val="24"/>
    </w:rPr>
  </w:style>
  <w:style w:type="character" w:default="1" w:styleId="62">
    <w:name w:val="Default Paragraph Font"/>
    <w:qFormat/>
    <w:uiPriority w:val="0"/>
  </w:style>
  <w:style w:type="table" w:default="1" w:styleId="60">
    <w:name w:val="Normal Table"/>
    <w:unhideWhenUsed/>
    <w:qFormat/>
    <w:uiPriority w:val="99"/>
    <w:tblPr>
      <w:tblCellMar>
        <w:top w:w="0" w:type="dxa"/>
        <w:left w:w="108" w:type="dxa"/>
        <w:bottom w:w="0" w:type="dxa"/>
        <w:right w:w="108" w:type="dxa"/>
      </w:tblCellMar>
    </w:tblPr>
  </w:style>
  <w:style w:type="paragraph" w:customStyle="1" w:styleId="4">
    <w:name w:val="标准正文"/>
    <w:basedOn w:val="5"/>
    <w:qFormat/>
    <w:uiPriority w:val="0"/>
    <w:pPr>
      <w:spacing w:before="60" w:beforeLines="0" w:beforeAutospacing="0" w:after="60" w:afterLines="0" w:afterAutospacing="0" w:line="360" w:lineRule="auto"/>
      <w:ind w:left="0" w:firstLine="482"/>
    </w:pPr>
    <w:rPr>
      <w:rFonts w:ascii="Arial" w:hAnsi="Arial"/>
      <w:sz w:val="24"/>
    </w:rPr>
  </w:style>
  <w:style w:type="paragraph" w:customStyle="1" w:styleId="5">
    <w:name w:val="Body Text Indent1"/>
    <w:basedOn w:val="1"/>
    <w:qFormat/>
    <w:uiPriority w:val="0"/>
    <w:pPr>
      <w:spacing w:line="700" w:lineRule="exact"/>
      <w:ind w:left="960"/>
    </w:pPr>
    <w:rPr>
      <w:sz w:val="44"/>
    </w:rPr>
  </w:style>
  <w:style w:type="paragraph" w:styleId="13">
    <w:name w:val="List 3"/>
    <w:basedOn w:val="1"/>
    <w:qFormat/>
    <w:uiPriority w:val="0"/>
    <w:pPr>
      <w:adjustRightInd w:val="0"/>
      <w:snapToGrid w:val="0"/>
      <w:spacing w:line="360" w:lineRule="auto"/>
      <w:ind w:left="100" w:leftChars="400" w:hanging="200" w:hangingChars="200"/>
    </w:pPr>
    <w:rPr>
      <w:sz w:val="24"/>
    </w:rPr>
  </w:style>
  <w:style w:type="paragraph" w:styleId="14">
    <w:name w:val="toc 7"/>
    <w:basedOn w:val="1"/>
    <w:next w:val="1"/>
    <w:qFormat/>
    <w:uiPriority w:val="0"/>
    <w:pPr>
      <w:ind w:left="2520" w:leftChars="1200"/>
    </w:pPr>
  </w:style>
  <w:style w:type="paragraph" w:styleId="15">
    <w:name w:val="List Number 2"/>
    <w:basedOn w:val="1"/>
    <w:qFormat/>
    <w:uiPriority w:val="0"/>
    <w:pPr>
      <w:numPr>
        <w:ilvl w:val="0"/>
        <w:numId w:val="2"/>
      </w:numPr>
      <w:spacing w:line="360" w:lineRule="auto"/>
    </w:pPr>
    <w:rPr>
      <w:sz w:val="24"/>
    </w:rPr>
  </w:style>
  <w:style w:type="paragraph" w:styleId="16">
    <w:name w:val="table of authorities"/>
    <w:basedOn w:val="1"/>
    <w:next w:val="1"/>
    <w:unhideWhenUsed/>
    <w:qFormat/>
    <w:uiPriority w:val="99"/>
    <w:pPr>
      <w:ind w:left="420" w:leftChars="200"/>
    </w:pPr>
  </w:style>
  <w:style w:type="paragraph" w:styleId="17">
    <w:name w:val="List Bullet 4"/>
    <w:basedOn w:val="1"/>
    <w:qFormat/>
    <w:uiPriority w:val="0"/>
    <w:pPr>
      <w:widowControl/>
      <w:numPr>
        <w:ilvl w:val="0"/>
        <w:numId w:val="3"/>
      </w:numPr>
      <w:tabs>
        <w:tab w:val="left" w:pos="1134"/>
        <w:tab w:val="clear" w:pos="1620"/>
      </w:tabs>
      <w:adjustRightInd w:val="0"/>
      <w:snapToGrid w:val="0"/>
      <w:spacing w:before="120" w:beforeLines="0" w:line="280" w:lineRule="atLeast"/>
      <w:ind w:left="1418" w:hanging="284"/>
      <w:jc w:val="left"/>
    </w:pPr>
    <w:rPr>
      <w:rFonts w:ascii="宋体"/>
      <w:kern w:val="0"/>
      <w:sz w:val="22"/>
    </w:rPr>
  </w:style>
  <w:style w:type="paragraph" w:styleId="18">
    <w:name w:val="Normal Indent"/>
    <w:basedOn w:val="1"/>
    <w:next w:val="1"/>
    <w:qFormat/>
    <w:uiPriority w:val="0"/>
    <w:pPr>
      <w:adjustRightInd w:val="0"/>
      <w:snapToGrid w:val="0"/>
      <w:spacing w:line="360" w:lineRule="auto"/>
      <w:ind w:firstLine="420"/>
    </w:pPr>
    <w:rPr>
      <w:sz w:val="24"/>
    </w:rPr>
  </w:style>
  <w:style w:type="paragraph" w:styleId="19">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20">
    <w:name w:val="Document Map"/>
    <w:basedOn w:val="1"/>
    <w:link w:val="87"/>
    <w:qFormat/>
    <w:uiPriority w:val="0"/>
    <w:pPr>
      <w:shd w:val="clear" w:color="auto" w:fill="000080"/>
    </w:pPr>
  </w:style>
  <w:style w:type="paragraph" w:styleId="21">
    <w:name w:val="toa heading"/>
    <w:basedOn w:val="1"/>
    <w:next w:val="1"/>
    <w:qFormat/>
    <w:uiPriority w:val="0"/>
    <w:pPr>
      <w:spacing w:before="120" w:beforeLines="0" w:beforeAutospacing="0"/>
    </w:pPr>
    <w:rPr>
      <w:rFonts w:ascii="Arial" w:hAnsi="Arial"/>
      <w:sz w:val="24"/>
    </w:rPr>
  </w:style>
  <w:style w:type="paragraph" w:styleId="22">
    <w:name w:val="annotation text"/>
    <w:basedOn w:val="1"/>
    <w:link w:val="88"/>
    <w:qFormat/>
    <w:uiPriority w:val="0"/>
    <w:pPr>
      <w:widowControl/>
      <w:tabs>
        <w:tab w:val="left" w:pos="1134"/>
      </w:tabs>
      <w:adjustRightInd w:val="0"/>
      <w:snapToGrid w:val="0"/>
      <w:spacing w:line="280" w:lineRule="atLeast"/>
      <w:jc w:val="left"/>
    </w:pPr>
    <w:rPr>
      <w:rFonts w:eastAsia="PMingLiU"/>
      <w:kern w:val="0"/>
      <w:sz w:val="24"/>
      <w:lang w:eastAsia="zh-TW"/>
    </w:rPr>
  </w:style>
  <w:style w:type="paragraph" w:styleId="23">
    <w:name w:val="Body Text 3"/>
    <w:basedOn w:val="1"/>
    <w:link w:val="89"/>
    <w:qFormat/>
    <w:uiPriority w:val="0"/>
    <w:pPr>
      <w:adjustRightInd w:val="0"/>
      <w:snapToGrid w:val="0"/>
      <w:spacing w:after="120" w:afterLines="0" w:afterAutospacing="0" w:line="360" w:lineRule="auto"/>
    </w:pPr>
    <w:rPr>
      <w:sz w:val="16"/>
    </w:rPr>
  </w:style>
  <w:style w:type="paragraph" w:styleId="24">
    <w:name w:val="List Bullet 3"/>
    <w:basedOn w:val="1"/>
    <w:qFormat/>
    <w:uiPriority w:val="0"/>
    <w:pPr>
      <w:numPr>
        <w:ilvl w:val="0"/>
        <w:numId w:val="4"/>
      </w:numPr>
      <w:adjustRightInd w:val="0"/>
      <w:snapToGrid w:val="0"/>
      <w:spacing w:line="360" w:lineRule="auto"/>
    </w:pPr>
    <w:rPr>
      <w:sz w:val="24"/>
    </w:rPr>
  </w:style>
  <w:style w:type="paragraph" w:styleId="25">
    <w:name w:val="Body Text"/>
    <w:basedOn w:val="1"/>
    <w:next w:val="1"/>
    <w:link w:val="90"/>
    <w:qFormat/>
    <w:uiPriority w:val="99"/>
    <w:rPr>
      <w:rFonts w:ascii="仿宋_GB2312" w:eastAsia="仿宋_GB2312"/>
      <w:kern w:val="2"/>
      <w:sz w:val="32"/>
    </w:rPr>
  </w:style>
  <w:style w:type="paragraph" w:styleId="26">
    <w:name w:val="Body Text Indent"/>
    <w:basedOn w:val="1"/>
    <w:link w:val="91"/>
    <w:qFormat/>
    <w:uiPriority w:val="0"/>
    <w:pPr>
      <w:spacing w:line="700" w:lineRule="exact"/>
      <w:ind w:left="960"/>
    </w:pPr>
    <w:rPr>
      <w:sz w:val="44"/>
    </w:rPr>
  </w:style>
  <w:style w:type="paragraph" w:styleId="27">
    <w:name w:val="List Number 3"/>
    <w:basedOn w:val="1"/>
    <w:qFormat/>
    <w:uiPriority w:val="0"/>
    <w:pPr>
      <w:tabs>
        <w:tab w:val="left" w:pos="2120"/>
      </w:tabs>
      <w:adjustRightInd w:val="0"/>
      <w:snapToGrid w:val="0"/>
      <w:spacing w:line="360" w:lineRule="auto"/>
      <w:ind w:left="2120" w:hanging="720"/>
    </w:pPr>
    <w:rPr>
      <w:sz w:val="24"/>
    </w:rPr>
  </w:style>
  <w:style w:type="paragraph" w:styleId="28">
    <w:name w:val="List 2"/>
    <w:basedOn w:val="1"/>
    <w:qFormat/>
    <w:uiPriority w:val="0"/>
    <w:pPr>
      <w:adjustRightInd w:val="0"/>
      <w:snapToGrid w:val="0"/>
      <w:spacing w:line="360" w:lineRule="auto"/>
      <w:ind w:left="100" w:leftChars="200" w:hanging="200" w:hangingChars="200"/>
    </w:pPr>
    <w:rPr>
      <w:sz w:val="24"/>
    </w:rPr>
  </w:style>
  <w:style w:type="paragraph" w:styleId="29">
    <w:name w:val="List Continue"/>
    <w:basedOn w:val="1"/>
    <w:qFormat/>
    <w:uiPriority w:val="0"/>
    <w:pPr>
      <w:adjustRightInd w:val="0"/>
      <w:snapToGrid w:val="0"/>
      <w:spacing w:after="120" w:afterLines="0" w:afterAutospacing="0" w:line="360" w:lineRule="auto"/>
      <w:ind w:left="420" w:leftChars="200"/>
    </w:pPr>
    <w:rPr>
      <w:sz w:val="24"/>
    </w:rPr>
  </w:style>
  <w:style w:type="paragraph" w:styleId="30">
    <w:name w:val="List Bullet 2"/>
    <w:basedOn w:val="1"/>
    <w:qFormat/>
    <w:uiPriority w:val="0"/>
    <w:pPr>
      <w:numPr>
        <w:ilvl w:val="0"/>
        <w:numId w:val="5"/>
      </w:numPr>
      <w:adjustRightInd w:val="0"/>
      <w:snapToGrid w:val="0"/>
      <w:spacing w:line="360" w:lineRule="auto"/>
    </w:pPr>
    <w:rPr>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ind w:left="840" w:leftChars="400"/>
    </w:pPr>
  </w:style>
  <w:style w:type="paragraph" w:styleId="33">
    <w:name w:val="Plain Text"/>
    <w:basedOn w:val="1"/>
    <w:link w:val="92"/>
    <w:qFormat/>
    <w:uiPriority w:val="0"/>
    <w:pPr>
      <w:adjustRightInd w:val="0"/>
      <w:snapToGrid w:val="0"/>
      <w:spacing w:line="360" w:lineRule="auto"/>
    </w:pPr>
    <w:rPr>
      <w:rFonts w:ascii="宋体" w:hAnsi="Courier New"/>
      <w:sz w:val="21"/>
    </w:rPr>
  </w:style>
  <w:style w:type="paragraph" w:styleId="34">
    <w:name w:val="toc 8"/>
    <w:basedOn w:val="1"/>
    <w:next w:val="1"/>
    <w:qFormat/>
    <w:uiPriority w:val="0"/>
    <w:pPr>
      <w:ind w:left="2940" w:leftChars="1400"/>
    </w:pPr>
  </w:style>
  <w:style w:type="paragraph" w:styleId="35">
    <w:name w:val="Date"/>
    <w:basedOn w:val="1"/>
    <w:next w:val="1"/>
    <w:link w:val="93"/>
    <w:qFormat/>
    <w:uiPriority w:val="0"/>
  </w:style>
  <w:style w:type="paragraph" w:styleId="36">
    <w:name w:val="Body Text Indent 2"/>
    <w:basedOn w:val="1"/>
    <w:link w:val="94"/>
    <w:qFormat/>
    <w:uiPriority w:val="0"/>
    <w:pPr>
      <w:snapToGrid w:val="0"/>
      <w:spacing w:line="440" w:lineRule="atLeast"/>
      <w:ind w:firstLine="570"/>
    </w:pPr>
    <w:rPr>
      <w:rFonts w:ascii="宋体"/>
    </w:rPr>
  </w:style>
  <w:style w:type="paragraph" w:styleId="37">
    <w:name w:val="Balloon Text"/>
    <w:basedOn w:val="1"/>
    <w:link w:val="95"/>
    <w:qFormat/>
    <w:uiPriority w:val="0"/>
    <w:rPr>
      <w:sz w:val="18"/>
    </w:rPr>
  </w:style>
  <w:style w:type="paragraph" w:styleId="38">
    <w:name w:val="footer"/>
    <w:basedOn w:val="1"/>
    <w:link w:val="96"/>
    <w:qFormat/>
    <w:uiPriority w:val="0"/>
    <w:pPr>
      <w:tabs>
        <w:tab w:val="center" w:pos="4153"/>
        <w:tab w:val="right" w:pos="8306"/>
      </w:tabs>
      <w:snapToGrid w:val="0"/>
      <w:jc w:val="left"/>
    </w:pPr>
    <w:rPr>
      <w:rFonts w:eastAsia="宋体"/>
      <w:kern w:val="2"/>
      <w:sz w:val="18"/>
      <w:lang w:val="en-US" w:eastAsia="zh-CN"/>
    </w:rPr>
  </w:style>
  <w:style w:type="paragraph" w:styleId="39">
    <w:name w:val="header"/>
    <w:basedOn w:val="1"/>
    <w:link w:val="97"/>
    <w:qFormat/>
    <w:uiPriority w:val="0"/>
    <w:pPr>
      <w:pBdr>
        <w:bottom w:val="single" w:color="auto" w:sz="6" w:space="1"/>
      </w:pBdr>
      <w:tabs>
        <w:tab w:val="center" w:pos="4153"/>
        <w:tab w:val="right" w:pos="8306"/>
      </w:tabs>
      <w:snapToGrid w:val="0"/>
      <w:jc w:val="center"/>
    </w:pPr>
    <w:rPr>
      <w:rFonts w:eastAsia="宋体"/>
      <w:kern w:val="2"/>
      <w:sz w:val="18"/>
      <w:lang w:val="en-US" w:eastAsia="zh-CN"/>
    </w:rPr>
  </w:style>
  <w:style w:type="paragraph" w:styleId="40">
    <w:name w:val="toc 1"/>
    <w:basedOn w:val="1"/>
    <w:next w:val="1"/>
    <w:qFormat/>
    <w:uiPriority w:val="39"/>
    <w:pPr>
      <w:tabs>
        <w:tab w:val="left" w:pos="1260"/>
        <w:tab w:val="left" w:pos="1685"/>
        <w:tab w:val="right" w:leader="dot" w:pos="8400"/>
      </w:tabs>
      <w:spacing w:line="320" w:lineRule="exact"/>
      <w:ind w:firstLine="280" w:firstLineChars="100"/>
    </w:pPr>
    <w:rPr>
      <w:rFonts w:ascii="Times New Roman" w:hAnsi="Times New Roman" w:eastAsia="宋体"/>
      <w:b/>
    </w:rPr>
  </w:style>
  <w:style w:type="paragraph" w:styleId="41">
    <w:name w:val="List Continue 4"/>
    <w:basedOn w:val="1"/>
    <w:qFormat/>
    <w:uiPriority w:val="0"/>
    <w:pPr>
      <w:adjustRightInd w:val="0"/>
      <w:snapToGrid w:val="0"/>
      <w:spacing w:after="120" w:afterLines="0" w:afterAutospacing="0" w:line="360" w:lineRule="auto"/>
      <w:ind w:left="1680" w:leftChars="800"/>
    </w:pPr>
    <w:rPr>
      <w:sz w:val="24"/>
    </w:rPr>
  </w:style>
  <w:style w:type="paragraph" w:styleId="42">
    <w:name w:val="toc 4"/>
    <w:basedOn w:val="1"/>
    <w:next w:val="1"/>
    <w:qFormat/>
    <w:uiPriority w:val="0"/>
    <w:pPr>
      <w:ind w:left="1260" w:leftChars="600"/>
    </w:pPr>
  </w:style>
  <w:style w:type="paragraph" w:styleId="43">
    <w:name w:val="footnote text"/>
    <w:basedOn w:val="1"/>
    <w:link w:val="98"/>
    <w:qFormat/>
    <w:uiPriority w:val="0"/>
    <w:pPr>
      <w:spacing w:line="360" w:lineRule="auto"/>
    </w:pPr>
    <w:rPr>
      <w:sz w:val="18"/>
    </w:rPr>
  </w:style>
  <w:style w:type="paragraph" w:styleId="44">
    <w:name w:val="toc 6"/>
    <w:basedOn w:val="1"/>
    <w:next w:val="1"/>
    <w:qFormat/>
    <w:uiPriority w:val="0"/>
    <w:pPr>
      <w:ind w:left="2100" w:leftChars="1000"/>
    </w:pPr>
  </w:style>
  <w:style w:type="paragraph" w:styleId="45">
    <w:name w:val="List 5"/>
    <w:basedOn w:val="1"/>
    <w:qFormat/>
    <w:uiPriority w:val="0"/>
    <w:pPr>
      <w:adjustRightInd w:val="0"/>
      <w:snapToGrid w:val="0"/>
      <w:spacing w:line="360" w:lineRule="auto"/>
      <w:ind w:left="100" w:leftChars="800" w:hanging="200" w:hangingChars="200"/>
    </w:pPr>
    <w:rPr>
      <w:sz w:val="24"/>
    </w:rPr>
  </w:style>
  <w:style w:type="paragraph" w:styleId="46">
    <w:name w:val="Body Text Indent 3"/>
    <w:basedOn w:val="1"/>
    <w:link w:val="99"/>
    <w:qFormat/>
    <w:uiPriority w:val="0"/>
    <w:pPr>
      <w:spacing w:line="360" w:lineRule="auto"/>
      <w:ind w:firstLine="632"/>
    </w:pPr>
    <w:rPr>
      <w:rFonts w:ascii="黑体" w:eastAsia="黑体"/>
    </w:rPr>
  </w:style>
  <w:style w:type="paragraph" w:styleId="47">
    <w:name w:val="table of figures"/>
    <w:basedOn w:val="1"/>
    <w:next w:val="1"/>
    <w:qFormat/>
    <w:uiPriority w:val="0"/>
    <w:pPr>
      <w:tabs>
        <w:tab w:val="right" w:leader="dot" w:pos="8640"/>
      </w:tabs>
      <w:spacing w:line="360" w:lineRule="auto"/>
      <w:ind w:left="400" w:hanging="400"/>
    </w:pPr>
    <w:rPr>
      <w:sz w:val="24"/>
    </w:rPr>
  </w:style>
  <w:style w:type="paragraph" w:styleId="48">
    <w:name w:val="toc 2"/>
    <w:basedOn w:val="1"/>
    <w:next w:val="1"/>
    <w:qFormat/>
    <w:uiPriority w:val="39"/>
    <w:pPr>
      <w:tabs>
        <w:tab w:val="right" w:leader="dot" w:pos="8400"/>
      </w:tabs>
      <w:spacing w:line="440" w:lineRule="exact"/>
      <w:ind w:left="280" w:leftChars="100" w:rightChars="-91"/>
    </w:pPr>
  </w:style>
  <w:style w:type="paragraph" w:styleId="49">
    <w:name w:val="toc 9"/>
    <w:basedOn w:val="1"/>
    <w:next w:val="1"/>
    <w:qFormat/>
    <w:uiPriority w:val="0"/>
    <w:pPr>
      <w:ind w:left="3360" w:leftChars="1600"/>
    </w:pPr>
  </w:style>
  <w:style w:type="paragraph" w:styleId="50">
    <w:name w:val="Body Text 2"/>
    <w:basedOn w:val="1"/>
    <w:link w:val="100"/>
    <w:qFormat/>
    <w:uiPriority w:val="0"/>
    <w:pPr>
      <w:adjustRightInd w:val="0"/>
      <w:snapToGrid w:val="0"/>
      <w:spacing w:after="120" w:afterLines="0" w:afterAutospacing="0" w:line="480" w:lineRule="auto"/>
    </w:pPr>
    <w:rPr>
      <w:sz w:val="24"/>
    </w:rPr>
  </w:style>
  <w:style w:type="paragraph" w:styleId="51">
    <w:name w:val="List 4"/>
    <w:basedOn w:val="1"/>
    <w:qFormat/>
    <w:uiPriority w:val="0"/>
    <w:pPr>
      <w:adjustRightInd w:val="0"/>
      <w:snapToGrid w:val="0"/>
      <w:spacing w:line="360" w:lineRule="auto"/>
      <w:ind w:left="100" w:leftChars="600" w:hanging="200" w:hangingChars="200"/>
    </w:pPr>
    <w:rPr>
      <w:sz w:val="24"/>
    </w:rPr>
  </w:style>
  <w:style w:type="paragraph" w:styleId="52">
    <w:name w:val="List Continue 2"/>
    <w:basedOn w:val="1"/>
    <w:qFormat/>
    <w:uiPriority w:val="0"/>
    <w:pPr>
      <w:adjustRightInd w:val="0"/>
      <w:snapToGrid w:val="0"/>
      <w:spacing w:after="120" w:afterLines="0" w:afterAutospacing="0" w:line="360" w:lineRule="auto"/>
      <w:ind w:left="840" w:leftChars="400"/>
    </w:pPr>
    <w:rPr>
      <w:sz w:val="24"/>
    </w:rPr>
  </w:style>
  <w:style w:type="paragraph" w:styleId="53">
    <w:name w:val="Normal (Web)"/>
    <w:basedOn w:val="1"/>
    <w:qFormat/>
    <w:uiPriority w:val="99"/>
    <w:pPr>
      <w:widowControl/>
      <w:spacing w:before="100" w:beforeLines="0" w:beforeAutospacing="1" w:after="100" w:afterLines="0" w:afterAutospacing="1"/>
      <w:jc w:val="left"/>
    </w:pPr>
    <w:rPr>
      <w:rFonts w:ascii="Arial Unicode MS" w:hAnsi="Arial Unicode MS" w:eastAsia="Arial Unicode MS"/>
      <w:kern w:val="0"/>
      <w:sz w:val="24"/>
    </w:rPr>
  </w:style>
  <w:style w:type="paragraph" w:styleId="54">
    <w:name w:val="List Continue 3"/>
    <w:basedOn w:val="1"/>
    <w:qFormat/>
    <w:uiPriority w:val="0"/>
    <w:pPr>
      <w:adjustRightInd w:val="0"/>
      <w:snapToGrid w:val="0"/>
      <w:spacing w:after="120" w:afterLines="0" w:afterAutospacing="0" w:line="360" w:lineRule="auto"/>
      <w:ind w:left="1260" w:leftChars="600"/>
    </w:pPr>
    <w:rPr>
      <w:sz w:val="24"/>
    </w:rPr>
  </w:style>
  <w:style w:type="paragraph" w:styleId="55">
    <w:name w:val="index 1"/>
    <w:basedOn w:val="1"/>
    <w:next w:val="1"/>
    <w:qFormat/>
    <w:uiPriority w:val="0"/>
    <w:pPr>
      <w:adjustRightInd w:val="0"/>
      <w:spacing w:line="240" w:lineRule="atLeast"/>
      <w:textAlignment w:val="baseline"/>
    </w:pPr>
    <w:rPr>
      <w:rFonts w:ascii="宋体"/>
      <w:kern w:val="0"/>
      <w:sz w:val="21"/>
    </w:rPr>
  </w:style>
  <w:style w:type="paragraph" w:styleId="56">
    <w:name w:val="Title"/>
    <w:basedOn w:val="1"/>
    <w:next w:val="1"/>
    <w:link w:val="101"/>
    <w:qFormat/>
    <w:uiPriority w:val="0"/>
    <w:pPr>
      <w:widowControl/>
      <w:spacing w:after="240" w:afterLines="0" w:afterAutospacing="0" w:line="360" w:lineRule="auto"/>
      <w:jc w:val="center"/>
    </w:pPr>
    <w:rPr>
      <w:rFonts w:ascii="Arial" w:hAnsi="Arial" w:eastAsia="宋体"/>
      <w:b/>
      <w:smallCaps/>
      <w:kern w:val="28"/>
      <w:sz w:val="36"/>
      <w:lang w:val="en-US" w:eastAsia="en-US"/>
    </w:rPr>
  </w:style>
  <w:style w:type="paragraph" w:styleId="57">
    <w:name w:val="annotation subject"/>
    <w:basedOn w:val="22"/>
    <w:next w:val="22"/>
    <w:link w:val="102"/>
    <w:qFormat/>
    <w:uiPriority w:val="0"/>
    <w:pPr>
      <w:widowControl w:val="0"/>
      <w:tabs>
        <w:tab w:val="clear" w:pos="1134"/>
      </w:tabs>
      <w:adjustRightInd/>
      <w:snapToGrid/>
      <w:spacing w:line="240" w:lineRule="auto"/>
    </w:pPr>
    <w:rPr>
      <w:rFonts w:eastAsia="宋体"/>
      <w:b/>
      <w:kern w:val="2"/>
      <w:sz w:val="21"/>
      <w:lang w:val="en-US" w:eastAsia="zh-CN"/>
    </w:rPr>
  </w:style>
  <w:style w:type="paragraph" w:styleId="58">
    <w:name w:val="Body Text First Indent"/>
    <w:basedOn w:val="25"/>
    <w:next w:val="59"/>
    <w:link w:val="103"/>
    <w:qFormat/>
    <w:uiPriority w:val="99"/>
    <w:pPr>
      <w:spacing w:line="360" w:lineRule="auto"/>
      <w:ind w:firstLine="420"/>
    </w:pPr>
    <w:rPr>
      <w:rFonts w:ascii="宋体" w:hAnsi="宋体"/>
      <w:sz w:val="24"/>
    </w:rPr>
  </w:style>
  <w:style w:type="paragraph" w:styleId="59">
    <w:name w:val="Body Text First Indent 2"/>
    <w:basedOn w:val="26"/>
    <w:next w:val="1"/>
    <w:link w:val="104"/>
    <w:qFormat/>
    <w:uiPriority w:val="0"/>
    <w:pPr>
      <w:spacing w:after="120" w:afterLines="0" w:afterAutospacing="0" w:line="240" w:lineRule="auto"/>
      <w:ind w:left="420" w:leftChars="200" w:firstLine="420" w:firstLineChars="200"/>
    </w:pPr>
    <w:rPr>
      <w:sz w:val="21"/>
    </w:rPr>
  </w:style>
  <w:style w:type="table" w:styleId="61">
    <w:name w:val="Table Grid"/>
    <w:basedOn w:val="6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rPr>
  </w:style>
  <w:style w:type="character" w:styleId="64">
    <w:name w:val="page number"/>
    <w:qFormat/>
    <w:uiPriority w:val="0"/>
  </w:style>
  <w:style w:type="character" w:styleId="65">
    <w:name w:val="FollowedHyperlink"/>
    <w:basedOn w:val="62"/>
    <w:qFormat/>
    <w:uiPriority w:val="99"/>
    <w:rPr>
      <w:color w:val="800080"/>
      <w:u w:val="none"/>
    </w:rPr>
  </w:style>
  <w:style w:type="character" w:styleId="66">
    <w:name w:val="Emphasis"/>
    <w:qFormat/>
    <w:uiPriority w:val="0"/>
    <w:rPr>
      <w:i/>
    </w:rPr>
  </w:style>
  <w:style w:type="character" w:styleId="67">
    <w:name w:val="HTML Definition"/>
    <w:basedOn w:val="62"/>
    <w:unhideWhenUsed/>
    <w:qFormat/>
    <w:uiPriority w:val="99"/>
  </w:style>
  <w:style w:type="character" w:styleId="68">
    <w:name w:val="HTML Typewriter"/>
    <w:basedOn w:val="62"/>
    <w:unhideWhenUsed/>
    <w:qFormat/>
    <w:uiPriority w:val="99"/>
    <w:rPr>
      <w:rFonts w:hint="default" w:ascii="monospace" w:hAnsi="monospace" w:eastAsia="monospace" w:cs="monospace"/>
      <w:sz w:val="20"/>
    </w:rPr>
  </w:style>
  <w:style w:type="character" w:styleId="69">
    <w:name w:val="HTML Acronym"/>
    <w:basedOn w:val="62"/>
    <w:unhideWhenUsed/>
    <w:qFormat/>
    <w:uiPriority w:val="99"/>
  </w:style>
  <w:style w:type="character" w:styleId="70">
    <w:name w:val="HTML Variable"/>
    <w:basedOn w:val="62"/>
    <w:unhideWhenUsed/>
    <w:qFormat/>
    <w:uiPriority w:val="99"/>
  </w:style>
  <w:style w:type="character" w:styleId="71">
    <w:name w:val="Hyperlink"/>
    <w:basedOn w:val="62"/>
    <w:qFormat/>
    <w:uiPriority w:val="99"/>
    <w:rPr>
      <w:color w:val="0000FF"/>
      <w:u w:val="none"/>
    </w:rPr>
  </w:style>
  <w:style w:type="character" w:styleId="72">
    <w:name w:val="HTML Code"/>
    <w:basedOn w:val="62"/>
    <w:unhideWhenUsed/>
    <w:qFormat/>
    <w:uiPriority w:val="99"/>
    <w:rPr>
      <w:rFonts w:hint="default" w:ascii="monospace" w:hAnsi="monospace" w:eastAsia="monospace" w:cs="monospace"/>
      <w:sz w:val="20"/>
    </w:rPr>
  </w:style>
  <w:style w:type="character" w:styleId="73">
    <w:name w:val="annotation reference"/>
    <w:qFormat/>
    <w:uiPriority w:val="0"/>
    <w:rPr>
      <w:sz w:val="21"/>
    </w:rPr>
  </w:style>
  <w:style w:type="character" w:styleId="74">
    <w:name w:val="HTML Cite"/>
    <w:basedOn w:val="62"/>
    <w:unhideWhenUsed/>
    <w:qFormat/>
    <w:uiPriority w:val="99"/>
  </w:style>
  <w:style w:type="character" w:styleId="75">
    <w:name w:val="footnote reference"/>
    <w:qFormat/>
    <w:uiPriority w:val="0"/>
    <w:rPr>
      <w:position w:val="6"/>
      <w:sz w:val="14"/>
      <w:vertAlign w:val="superscript"/>
    </w:rPr>
  </w:style>
  <w:style w:type="character" w:styleId="76">
    <w:name w:val="HTML Keyboard"/>
    <w:basedOn w:val="62"/>
    <w:unhideWhenUsed/>
    <w:qFormat/>
    <w:uiPriority w:val="99"/>
    <w:rPr>
      <w:rFonts w:hint="default" w:ascii="monospace" w:hAnsi="monospace" w:eastAsia="monospace" w:cs="monospace"/>
      <w:sz w:val="20"/>
    </w:rPr>
  </w:style>
  <w:style w:type="character" w:styleId="77">
    <w:name w:val="HTML Sample"/>
    <w:basedOn w:val="62"/>
    <w:unhideWhenUsed/>
    <w:qFormat/>
    <w:uiPriority w:val="99"/>
    <w:rPr>
      <w:rFonts w:ascii="monospace" w:hAnsi="monospace" w:eastAsia="monospace" w:cs="monospace"/>
    </w:rPr>
  </w:style>
  <w:style w:type="character" w:customStyle="1" w:styleId="78">
    <w:name w:val="标题 2 字符"/>
    <w:link w:val="3"/>
    <w:qFormat/>
    <w:uiPriority w:val="0"/>
    <w:rPr>
      <w:rFonts w:ascii="宋体" w:hAnsi="宋体"/>
      <w:kern w:val="2"/>
      <w:sz w:val="28"/>
    </w:rPr>
  </w:style>
  <w:style w:type="character" w:customStyle="1" w:styleId="79">
    <w:name w:val="标题 1 字符"/>
    <w:link w:val="2"/>
    <w:qFormat/>
    <w:uiPriority w:val="0"/>
    <w:rPr>
      <w:rFonts w:eastAsia="黑体"/>
      <w:kern w:val="2"/>
      <w:sz w:val="44"/>
    </w:rPr>
  </w:style>
  <w:style w:type="character" w:customStyle="1" w:styleId="80">
    <w:name w:val="标题 3 Char"/>
    <w:link w:val="6"/>
    <w:qFormat/>
    <w:uiPriority w:val="0"/>
    <w:rPr>
      <w:b/>
    </w:rPr>
  </w:style>
  <w:style w:type="character" w:customStyle="1" w:styleId="81">
    <w:name w:val="标题 4 字符"/>
    <w:link w:val="7"/>
    <w:qFormat/>
    <w:uiPriority w:val="0"/>
    <w:rPr>
      <w:rFonts w:ascii="Arial" w:hAnsi="Arial" w:eastAsia="黑体"/>
      <w:b/>
      <w:kern w:val="2"/>
      <w:sz w:val="28"/>
    </w:rPr>
  </w:style>
  <w:style w:type="character" w:customStyle="1" w:styleId="82">
    <w:name w:val="标题 5 字符"/>
    <w:link w:val="8"/>
    <w:qFormat/>
    <w:uiPriority w:val="0"/>
    <w:rPr>
      <w:b/>
      <w:kern w:val="2"/>
      <w:sz w:val="28"/>
    </w:rPr>
  </w:style>
  <w:style w:type="character" w:customStyle="1" w:styleId="83">
    <w:name w:val="标题 6 字符"/>
    <w:link w:val="9"/>
    <w:qFormat/>
    <w:uiPriority w:val="0"/>
    <w:rPr>
      <w:rFonts w:ascii="Arial" w:hAnsi="Arial" w:eastAsia="黑体"/>
      <w:b/>
      <w:kern w:val="2"/>
      <w:sz w:val="24"/>
    </w:rPr>
  </w:style>
  <w:style w:type="character" w:customStyle="1" w:styleId="84">
    <w:name w:val="标题 7 字符"/>
    <w:link w:val="10"/>
    <w:qFormat/>
    <w:uiPriority w:val="0"/>
    <w:rPr>
      <w:rFonts w:ascii="Arial" w:hAnsi="Arial" w:eastAsia="黑体"/>
      <w:b/>
      <w:kern w:val="2"/>
      <w:sz w:val="24"/>
    </w:rPr>
  </w:style>
  <w:style w:type="character" w:customStyle="1" w:styleId="85">
    <w:name w:val="标题 8 字符"/>
    <w:link w:val="11"/>
    <w:qFormat/>
    <w:uiPriority w:val="0"/>
    <w:rPr>
      <w:rFonts w:ascii="Arial" w:hAnsi="Arial" w:eastAsia="黑体"/>
      <w:b/>
      <w:kern w:val="2"/>
      <w:sz w:val="24"/>
    </w:rPr>
  </w:style>
  <w:style w:type="character" w:customStyle="1" w:styleId="86">
    <w:name w:val="标题 9 字符"/>
    <w:link w:val="12"/>
    <w:qFormat/>
    <w:uiPriority w:val="0"/>
    <w:rPr>
      <w:rFonts w:ascii="Arial" w:hAnsi="Arial" w:eastAsia="黑体"/>
      <w:b/>
      <w:kern w:val="2"/>
      <w:sz w:val="24"/>
    </w:rPr>
  </w:style>
  <w:style w:type="character" w:customStyle="1" w:styleId="87">
    <w:name w:val="文档结构图 字符"/>
    <w:link w:val="20"/>
    <w:qFormat/>
    <w:uiPriority w:val="0"/>
    <w:rPr>
      <w:kern w:val="2"/>
      <w:sz w:val="28"/>
      <w:shd w:val="clear" w:color="auto" w:fill="000080"/>
    </w:rPr>
  </w:style>
  <w:style w:type="character" w:customStyle="1" w:styleId="88">
    <w:name w:val="批注文字 字符"/>
    <w:link w:val="22"/>
    <w:qFormat/>
    <w:uiPriority w:val="0"/>
    <w:rPr>
      <w:rFonts w:eastAsia="PMingLiU"/>
      <w:sz w:val="24"/>
      <w:lang w:eastAsia="zh-TW"/>
    </w:rPr>
  </w:style>
  <w:style w:type="character" w:customStyle="1" w:styleId="89">
    <w:name w:val="正文文本 3 字符"/>
    <w:link w:val="23"/>
    <w:qFormat/>
    <w:uiPriority w:val="0"/>
    <w:rPr>
      <w:kern w:val="2"/>
      <w:sz w:val="16"/>
    </w:rPr>
  </w:style>
  <w:style w:type="character" w:customStyle="1" w:styleId="90">
    <w:name w:val="正文文本 字符"/>
    <w:link w:val="25"/>
    <w:qFormat/>
    <w:uiPriority w:val="99"/>
    <w:rPr>
      <w:rFonts w:ascii="仿宋_GB2312" w:eastAsia="仿宋_GB2312"/>
      <w:kern w:val="2"/>
      <w:sz w:val="32"/>
    </w:rPr>
  </w:style>
  <w:style w:type="character" w:customStyle="1" w:styleId="91">
    <w:name w:val="正文文本缩进 字符"/>
    <w:link w:val="26"/>
    <w:qFormat/>
    <w:uiPriority w:val="0"/>
    <w:rPr>
      <w:kern w:val="2"/>
      <w:sz w:val="44"/>
    </w:rPr>
  </w:style>
  <w:style w:type="character" w:customStyle="1" w:styleId="92">
    <w:name w:val="纯文本 字符"/>
    <w:link w:val="33"/>
    <w:qFormat/>
    <w:uiPriority w:val="0"/>
    <w:rPr>
      <w:rFonts w:ascii="宋体" w:hAnsi="Courier New"/>
      <w:kern w:val="2"/>
      <w:sz w:val="21"/>
    </w:rPr>
  </w:style>
  <w:style w:type="character" w:customStyle="1" w:styleId="93">
    <w:name w:val="日期 字符"/>
    <w:link w:val="35"/>
    <w:qFormat/>
    <w:uiPriority w:val="0"/>
    <w:rPr>
      <w:kern w:val="2"/>
      <w:sz w:val="28"/>
    </w:rPr>
  </w:style>
  <w:style w:type="character" w:customStyle="1" w:styleId="94">
    <w:name w:val="正文文本缩进 2 字符"/>
    <w:link w:val="36"/>
    <w:qFormat/>
    <w:uiPriority w:val="0"/>
    <w:rPr>
      <w:rFonts w:ascii="宋体"/>
      <w:kern w:val="2"/>
      <w:sz w:val="28"/>
    </w:rPr>
  </w:style>
  <w:style w:type="character" w:customStyle="1" w:styleId="95">
    <w:name w:val="批注框文本 字符"/>
    <w:link w:val="37"/>
    <w:qFormat/>
    <w:uiPriority w:val="0"/>
    <w:rPr>
      <w:kern w:val="2"/>
      <w:sz w:val="18"/>
    </w:rPr>
  </w:style>
  <w:style w:type="character" w:customStyle="1" w:styleId="96">
    <w:name w:val="页脚 字符"/>
    <w:link w:val="38"/>
    <w:qFormat/>
    <w:uiPriority w:val="0"/>
    <w:rPr>
      <w:kern w:val="2"/>
      <w:sz w:val="18"/>
    </w:rPr>
  </w:style>
  <w:style w:type="character" w:customStyle="1" w:styleId="97">
    <w:name w:val="页眉 字符"/>
    <w:link w:val="39"/>
    <w:qFormat/>
    <w:uiPriority w:val="0"/>
    <w:rPr>
      <w:kern w:val="2"/>
      <w:sz w:val="18"/>
    </w:rPr>
  </w:style>
  <w:style w:type="character" w:customStyle="1" w:styleId="98">
    <w:name w:val="脚注文本 字符"/>
    <w:link w:val="43"/>
    <w:qFormat/>
    <w:uiPriority w:val="0"/>
    <w:rPr>
      <w:kern w:val="2"/>
      <w:sz w:val="18"/>
    </w:rPr>
  </w:style>
  <w:style w:type="character" w:customStyle="1" w:styleId="99">
    <w:name w:val="正文文本缩进 3 字符"/>
    <w:link w:val="46"/>
    <w:qFormat/>
    <w:uiPriority w:val="0"/>
    <w:rPr>
      <w:rFonts w:ascii="黑体" w:eastAsia="黑体"/>
      <w:kern w:val="2"/>
      <w:sz w:val="28"/>
    </w:rPr>
  </w:style>
  <w:style w:type="character" w:customStyle="1" w:styleId="100">
    <w:name w:val="正文文本 2 字符"/>
    <w:link w:val="50"/>
    <w:qFormat/>
    <w:uiPriority w:val="0"/>
    <w:rPr>
      <w:kern w:val="2"/>
      <w:sz w:val="24"/>
    </w:rPr>
  </w:style>
  <w:style w:type="character" w:customStyle="1" w:styleId="101">
    <w:name w:val="标题 字符"/>
    <w:link w:val="56"/>
    <w:qFormat/>
    <w:uiPriority w:val="0"/>
    <w:rPr>
      <w:rFonts w:ascii="Arial" w:hAnsi="Arial"/>
      <w:b/>
      <w:smallCaps/>
      <w:kern w:val="28"/>
      <w:sz w:val="36"/>
      <w:lang w:eastAsia="en-US"/>
    </w:rPr>
  </w:style>
  <w:style w:type="character" w:customStyle="1" w:styleId="102">
    <w:name w:val="批注主题 字符"/>
    <w:link w:val="57"/>
    <w:qFormat/>
    <w:uiPriority w:val="0"/>
    <w:rPr>
      <w:b/>
      <w:kern w:val="2"/>
      <w:sz w:val="21"/>
    </w:rPr>
  </w:style>
  <w:style w:type="character" w:customStyle="1" w:styleId="103">
    <w:name w:val="正文文本首行缩进 字符"/>
    <w:link w:val="58"/>
    <w:qFormat/>
    <w:uiPriority w:val="99"/>
    <w:rPr>
      <w:rFonts w:ascii="宋体" w:hAnsi="宋体" w:eastAsia="仿宋_GB2312"/>
      <w:kern w:val="2"/>
      <w:sz w:val="24"/>
    </w:rPr>
  </w:style>
  <w:style w:type="character" w:customStyle="1" w:styleId="104">
    <w:name w:val="正文文本首行缩进 2 字符"/>
    <w:link w:val="59"/>
    <w:qFormat/>
    <w:uiPriority w:val="0"/>
    <w:rPr>
      <w:kern w:val="2"/>
      <w:sz w:val="21"/>
    </w:rPr>
  </w:style>
  <w:style w:type="character" w:customStyle="1" w:styleId="105">
    <w:name w:val="标题 3 字符"/>
    <w:link w:val="6"/>
    <w:qFormat/>
    <w:uiPriority w:val="0"/>
    <w:rPr>
      <w:b/>
      <w:kern w:val="2"/>
      <w:sz w:val="44"/>
    </w:rPr>
  </w:style>
  <w:style w:type="paragraph" w:customStyle="1" w:styleId="106">
    <w:name w:val="目录 71"/>
    <w:basedOn w:val="1"/>
    <w:next w:val="1"/>
    <w:qFormat/>
    <w:uiPriority w:val="0"/>
    <w:pPr>
      <w:ind w:left="2520"/>
    </w:pPr>
  </w:style>
  <w:style w:type="paragraph" w:styleId="107">
    <w:name w:val="Quote"/>
    <w:next w:val="1"/>
    <w:link w:val="108"/>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108">
    <w:name w:val="引用 字符"/>
    <w:link w:val="107"/>
    <w:qFormat/>
    <w:uiPriority w:val="0"/>
    <w:rPr>
      <w:i/>
      <w:sz w:val="21"/>
    </w:rPr>
  </w:style>
  <w:style w:type="character" w:customStyle="1" w:styleId="109">
    <w:name w:val="content-white1"/>
    <w:qFormat/>
    <w:uiPriority w:val="0"/>
    <w:rPr>
      <w:rFonts w:ascii="_x000B__x000C_" w:hAnsi="_x000B__x000C_"/>
      <w:color w:val="auto"/>
      <w:sz w:val="18"/>
      <w:u w:val="none"/>
    </w:rPr>
  </w:style>
  <w:style w:type="character" w:customStyle="1" w:styleId="110">
    <w:name w:val="Table Text Char Char Char Char"/>
    <w:qFormat/>
    <w:uiPriority w:val="0"/>
    <w:rPr>
      <w:rFonts w:ascii="Arial" w:hAnsi="Arial"/>
      <w:kern w:val="2"/>
      <w:sz w:val="18"/>
      <w:lang w:val="en-US" w:eastAsia="zh-CN" w:bidi="ar-SA"/>
    </w:rPr>
  </w:style>
  <w:style w:type="character" w:customStyle="1" w:styleId="111">
    <w:name w:val="NormalCharacter"/>
    <w:qFormat/>
    <w:uiPriority w:val="0"/>
    <w:rPr>
      <w:rFonts w:ascii="Calibri" w:hAnsi="Calibri" w:eastAsia="宋体" w:cs="Times New Roman"/>
      <w:kern w:val="2"/>
      <w:sz w:val="21"/>
      <w:szCs w:val="22"/>
      <w:lang w:val="en-US" w:eastAsia="zh-CN" w:bidi="ar-SA"/>
    </w:rPr>
  </w:style>
  <w:style w:type="character" w:customStyle="1" w:styleId="112">
    <w:name w:val=" Char Char"/>
    <w:qFormat/>
    <w:uiPriority w:val="0"/>
    <w:rPr>
      <w:rFonts w:ascii="宋体" w:hAnsi="宋体" w:eastAsia="宋体"/>
      <w:kern w:val="2"/>
      <w:sz w:val="24"/>
      <w:lang w:val="en-US" w:eastAsia="zh-CN" w:bidi="ar-SA"/>
    </w:rPr>
  </w:style>
  <w:style w:type="character" w:customStyle="1" w:styleId="113">
    <w:name w:val="未命名11"/>
    <w:qFormat/>
    <w:uiPriority w:val="0"/>
    <w:rPr>
      <w:color w:val="77FFFF"/>
      <w:sz w:val="24"/>
    </w:rPr>
  </w:style>
  <w:style w:type="character" w:customStyle="1" w:styleId="114">
    <w:name w:val="标书正文:  0.74 厘米 Char1"/>
    <w:qFormat/>
    <w:uiPriority w:val="0"/>
    <w:rPr>
      <w:rFonts w:eastAsia="宋体"/>
      <w:kern w:val="2"/>
      <w:sz w:val="24"/>
      <w:lang w:val="en-US" w:eastAsia="zh-CN"/>
    </w:rPr>
  </w:style>
  <w:style w:type="character" w:customStyle="1" w:styleId="115">
    <w:name w:val="crowed11"/>
    <w:qFormat/>
    <w:uiPriority w:val="0"/>
    <w:rPr>
      <w:rFonts w:hint="default" w:ascii="_x000B__x000C_" w:hAnsi="_x000B__x000C_"/>
      <w:sz w:val="24"/>
    </w:rPr>
  </w:style>
  <w:style w:type="character" w:customStyle="1" w:styleId="116">
    <w:name w:val="Table Text Char"/>
    <w:qFormat/>
    <w:uiPriority w:val="0"/>
    <w:rPr>
      <w:rFonts w:ascii="Arial" w:hAnsi="Arial"/>
      <w:kern w:val="2"/>
      <w:sz w:val="18"/>
      <w:lang w:val="en-US" w:eastAsia="zh-CN" w:bidi="ar-SA"/>
    </w:rPr>
  </w:style>
  <w:style w:type="character" w:customStyle="1" w:styleId="117">
    <w:name w:val="v151"/>
    <w:qFormat/>
    <w:uiPriority w:val="0"/>
    <w:rPr>
      <w:sz w:val="18"/>
    </w:rPr>
  </w:style>
  <w:style w:type="character" w:customStyle="1" w:styleId="118">
    <w:name w:val="Table Heading Char Char"/>
    <w:qFormat/>
    <w:uiPriority w:val="0"/>
    <w:rPr>
      <w:rFonts w:ascii="Arial" w:hAnsi="Arial" w:eastAsia="黑体"/>
      <w:kern w:val="2"/>
      <w:sz w:val="18"/>
      <w:lang w:val="en-US" w:eastAsia="zh-CN"/>
    </w:rPr>
  </w:style>
  <w:style w:type="character" w:customStyle="1" w:styleId="119">
    <w:name w:val="正文 + 三号 Char"/>
    <w:qFormat/>
    <w:uiPriority w:val="0"/>
    <w:rPr>
      <w:rFonts w:eastAsia="宋体"/>
      <w:kern w:val="2"/>
      <w:sz w:val="21"/>
      <w:lang w:val="en-US" w:eastAsia="zh-CN"/>
    </w:rPr>
  </w:style>
  <w:style w:type="character" w:customStyle="1" w:styleId="120">
    <w:name w:val=" Char Char5"/>
    <w:qFormat/>
    <w:uiPriority w:val="0"/>
    <w:rPr>
      <w:rFonts w:ascii="Arial" w:hAnsi="Arial" w:eastAsia="宋体"/>
      <w:b/>
      <w:smallCaps/>
      <w:kern w:val="28"/>
      <w:sz w:val="36"/>
      <w:lang w:val="en-US" w:eastAsia="en-US"/>
    </w:rPr>
  </w:style>
  <w:style w:type="character" w:customStyle="1" w:styleId="121">
    <w:name w:val=" Char Char2"/>
    <w:qFormat/>
    <w:uiPriority w:val="0"/>
    <w:rPr>
      <w:rFonts w:eastAsia="宋体"/>
      <w:kern w:val="2"/>
      <w:sz w:val="18"/>
      <w:lang w:val="en-US" w:eastAsia="zh-CN"/>
    </w:rPr>
  </w:style>
  <w:style w:type="character" w:customStyle="1" w:styleId="122">
    <w:name w:val="批注文字 Char1"/>
    <w:qFormat/>
    <w:uiPriority w:val="0"/>
    <w:rPr>
      <w:rFonts w:eastAsia="PMingLiU"/>
      <w:sz w:val="24"/>
      <w:lang w:eastAsia="zh-TW"/>
    </w:rPr>
  </w:style>
  <w:style w:type="character" w:customStyle="1" w:styleId="123">
    <w:name w:val="top-det1"/>
    <w:qFormat/>
    <w:uiPriority w:val="0"/>
    <w:rPr>
      <w:b/>
      <w:color w:val="000000"/>
    </w:rPr>
  </w:style>
  <w:style w:type="character" w:customStyle="1" w:styleId="124">
    <w:name w:val=" Char Char6"/>
    <w:qFormat/>
    <w:uiPriority w:val="0"/>
    <w:rPr>
      <w:rFonts w:ascii="仿宋_GB2312" w:eastAsia="仿宋_GB2312"/>
      <w:kern w:val="2"/>
      <w:sz w:val="32"/>
    </w:rPr>
  </w:style>
  <w:style w:type="character" w:customStyle="1" w:styleId="125">
    <w:name w:val="font1"/>
    <w:qFormat/>
    <w:uiPriority w:val="0"/>
    <w:rPr>
      <w:color w:val="000000"/>
      <w:sz w:val="18"/>
    </w:rPr>
  </w:style>
  <w:style w:type="character" w:customStyle="1" w:styleId="126">
    <w:name w:val=" Char Char7"/>
    <w:qFormat/>
    <w:uiPriority w:val="0"/>
    <w:rPr>
      <w:rFonts w:ascii="宋体" w:hAnsi="宋体" w:eastAsia="宋体"/>
      <w:kern w:val="2"/>
      <w:sz w:val="28"/>
    </w:rPr>
  </w:style>
  <w:style w:type="character" w:customStyle="1" w:styleId="127">
    <w:name w:val="文字 Char"/>
    <w:link w:val="128"/>
    <w:qFormat/>
    <w:uiPriority w:val="0"/>
    <w:rPr>
      <w:rFonts w:ascii="宋体" w:eastAsia="宋体"/>
      <w:kern w:val="2"/>
      <w:sz w:val="28"/>
      <w:lang w:val="en-US" w:eastAsia="zh-CN" w:bidi="ar-SA"/>
    </w:rPr>
  </w:style>
  <w:style w:type="paragraph" w:customStyle="1" w:styleId="128">
    <w:name w:val="文字"/>
    <w:basedOn w:val="1"/>
    <w:link w:val="127"/>
    <w:qFormat/>
    <w:uiPriority w:val="0"/>
    <w:pPr>
      <w:tabs>
        <w:tab w:val="left" w:pos="8520"/>
      </w:tabs>
      <w:spacing w:line="312" w:lineRule="auto"/>
      <w:ind w:right="-210" w:firstLine="556"/>
    </w:pPr>
    <w:rPr>
      <w:rFonts w:ascii="宋体"/>
    </w:rPr>
  </w:style>
  <w:style w:type="character" w:customStyle="1" w:styleId="129">
    <w:name w:val=" Char Char4"/>
    <w:qFormat/>
    <w:uiPriority w:val="0"/>
    <w:rPr>
      <w:rFonts w:eastAsia="宋体"/>
      <w:b/>
      <w:kern w:val="2"/>
      <w:sz w:val="21"/>
      <w:lang w:val="en-US" w:eastAsia="zh-CN"/>
    </w:rPr>
  </w:style>
  <w:style w:type="character" w:customStyle="1" w:styleId="130">
    <w:name w:val="小 Char"/>
    <w:qFormat/>
    <w:uiPriority w:val="0"/>
    <w:rPr>
      <w:rFonts w:ascii="宋体" w:hAnsi="Courier New" w:eastAsia="宋体"/>
      <w:kern w:val="2"/>
      <w:sz w:val="21"/>
      <w:lang w:val="en-US" w:eastAsia="zh-CN" w:bidi="ar-SA"/>
    </w:rPr>
  </w:style>
  <w:style w:type="character" w:customStyle="1" w:styleId="131">
    <w:name w:val="Table Text Char1 Char"/>
    <w:qFormat/>
    <w:uiPriority w:val="0"/>
    <w:rPr>
      <w:rFonts w:ascii="Arial" w:hAnsi="Arial"/>
      <w:kern w:val="2"/>
      <w:sz w:val="18"/>
      <w:lang w:val="en-US" w:eastAsia="zh-CN" w:bidi="ar-SA"/>
    </w:rPr>
  </w:style>
  <w:style w:type="character" w:customStyle="1" w:styleId="132">
    <w:name w:val=" Char Char3"/>
    <w:qFormat/>
    <w:uiPriority w:val="0"/>
    <w:rPr>
      <w:rFonts w:eastAsia="宋体"/>
      <w:kern w:val="2"/>
      <w:sz w:val="18"/>
      <w:lang w:val="en-US" w:eastAsia="zh-CN"/>
    </w:rPr>
  </w:style>
  <w:style w:type="character" w:customStyle="1" w:styleId="133">
    <w:name w:val="样式 宋体"/>
    <w:qFormat/>
    <w:uiPriority w:val="0"/>
    <w:rPr>
      <w:rFonts w:ascii="宋体" w:hAnsi="宋体" w:eastAsia="宋体"/>
      <w:sz w:val="28"/>
    </w:rPr>
  </w:style>
  <w:style w:type="paragraph" w:customStyle="1" w:styleId="134">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135">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36">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37">
    <w:name w:val="样式2"/>
    <w:basedOn w:val="7"/>
    <w:qFormat/>
    <w:uiPriority w:val="0"/>
    <w:pPr>
      <w:numPr>
        <w:ilvl w:val="0"/>
        <w:numId w:val="6"/>
      </w:numPr>
      <w:spacing w:line="400" w:lineRule="exact"/>
      <w:jc w:val="center"/>
      <w:outlineLvl w:val="0"/>
    </w:pPr>
    <w:rPr>
      <w:b w:val="0"/>
      <w:sz w:val="44"/>
    </w:rPr>
  </w:style>
  <w:style w:type="paragraph" w:customStyle="1" w:styleId="138">
    <w:name w:val="Title - Revision"/>
    <w:basedOn w:val="56"/>
    <w:qFormat/>
    <w:uiPriority w:val="0"/>
    <w:pPr>
      <w:spacing w:before="720" w:beforeLines="0" w:beforeAutospacing="0"/>
    </w:pPr>
  </w:style>
  <w:style w:type="paragraph" w:customStyle="1" w:styleId="139">
    <w:name w:val="样式 宋体 五号 两端对齐 行距: 单倍行距"/>
    <w:basedOn w:val="1"/>
    <w:qFormat/>
    <w:uiPriority w:val="0"/>
    <w:pPr>
      <w:adjustRightInd w:val="0"/>
      <w:textAlignment w:val="baseline"/>
    </w:pPr>
    <w:rPr>
      <w:rFonts w:ascii="宋体" w:hAnsi="宋体"/>
      <w:kern w:val="0"/>
      <w:sz w:val="21"/>
    </w:rPr>
  </w:style>
  <w:style w:type="paragraph" w:customStyle="1" w:styleId="140">
    <w:name w:val="样式1xz"/>
    <w:basedOn w:val="1"/>
    <w:qFormat/>
    <w:uiPriority w:val="0"/>
    <w:pPr>
      <w:tabs>
        <w:tab w:val="left" w:pos="1050"/>
        <w:tab w:val="right" w:leader="dot" w:pos="8296"/>
      </w:tabs>
    </w:pPr>
    <w:rPr>
      <w:caps/>
      <w:spacing w:val="20"/>
      <w:sz w:val="24"/>
    </w:rPr>
  </w:style>
  <w:style w:type="paragraph" w:customStyle="1" w:styleId="141">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42">
    <w:name w:val="xl27"/>
    <w:basedOn w:val="1"/>
    <w:qFormat/>
    <w:uiPriority w:val="0"/>
    <w:pPr>
      <w:widowControl/>
      <w:pBdr>
        <w:left w:val="single" w:color="auto" w:sz="8"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kern w:val="0"/>
      <w:sz w:val="21"/>
    </w:rPr>
  </w:style>
  <w:style w:type="paragraph" w:customStyle="1" w:styleId="143">
    <w:name w:val=" Char1 Char Char Char"/>
    <w:basedOn w:val="1"/>
    <w:qFormat/>
    <w:uiPriority w:val="0"/>
    <w:rPr>
      <w:rFonts w:ascii="Tahoma" w:hAnsi="Tahoma"/>
      <w:sz w:val="24"/>
    </w:rPr>
  </w:style>
  <w:style w:type="paragraph" w:customStyle="1" w:styleId="144">
    <w:name w:val="IN Step"/>
    <w:basedOn w:val="1"/>
    <w:qFormat/>
    <w:uiPriority w:val="0"/>
    <w:pPr>
      <w:keepLines/>
      <w:widowControl/>
      <w:tabs>
        <w:tab w:val="left" w:pos="1134"/>
      </w:tabs>
      <w:spacing w:before="80" w:beforeLines="0" w:beforeAutospacing="0" w:after="80" w:afterLines="0" w:afterAutospacing="0" w:line="300" w:lineRule="auto"/>
      <w:ind w:left="1134" w:hanging="907"/>
      <w:outlineLvl w:val="8"/>
    </w:pPr>
    <w:rPr>
      <w:rFonts w:ascii="Arial" w:hAnsi="Arial"/>
      <w:kern w:val="0"/>
      <w:sz w:val="21"/>
    </w:rPr>
  </w:style>
  <w:style w:type="paragraph" w:customStyle="1" w:styleId="145">
    <w:name w:val="正文4"/>
    <w:basedOn w:val="1"/>
    <w:qFormat/>
    <w:uiPriority w:val="0"/>
    <w:pPr>
      <w:tabs>
        <w:tab w:val="left" w:pos="1275"/>
      </w:tabs>
      <w:spacing w:before="60" w:beforeLines="0" w:beforeAutospacing="0" w:after="60" w:afterLines="0" w:afterAutospacing="0" w:line="360" w:lineRule="auto"/>
      <w:ind w:left="820" w:leftChars="400" w:hanging="705"/>
    </w:pPr>
    <w:rPr>
      <w:sz w:val="24"/>
    </w:rPr>
  </w:style>
  <w:style w:type="paragraph" w:customStyle="1" w:styleId="146">
    <w:name w:val="样式 样式 首行缩进:  2 字符 + 首行缩进:  2 字符"/>
    <w:basedOn w:val="1"/>
    <w:qFormat/>
    <w:uiPriority w:val="0"/>
    <w:pPr>
      <w:numPr>
        <w:ilvl w:val="0"/>
        <w:numId w:val="7"/>
      </w:numPr>
      <w:tabs>
        <w:tab w:val="clear" w:pos="1230"/>
      </w:tabs>
      <w:spacing w:line="360" w:lineRule="auto"/>
      <w:ind w:firstLine="480" w:firstLineChars="200"/>
    </w:pPr>
    <w:rPr>
      <w:sz w:val="24"/>
    </w:rPr>
  </w:style>
  <w:style w:type="paragraph" w:customStyle="1" w:styleId="147">
    <w:name w:val="编号正文"/>
    <w:basedOn w:val="148"/>
    <w:qFormat/>
    <w:uiPriority w:val="0"/>
    <w:pPr>
      <w:snapToGrid/>
      <w:spacing w:line="360" w:lineRule="auto"/>
      <w:ind w:left="1407" w:hanging="1047"/>
      <w:jc w:val="left"/>
    </w:pPr>
    <w:rPr>
      <w:rFonts w:eastAsia="仿宋_GB2312"/>
    </w:rPr>
  </w:style>
  <w:style w:type="paragraph" w:customStyle="1" w:styleId="148">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49">
    <w:name w:val=" Char1"/>
    <w:basedOn w:val="1"/>
    <w:qFormat/>
    <w:uiPriority w:val="0"/>
    <w:rPr>
      <w:sz w:val="21"/>
    </w:rPr>
  </w:style>
  <w:style w:type="paragraph" w:customStyle="1" w:styleId="150">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151">
    <w:name w:val="Table Text Char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52">
    <w:name w:val="Item List"/>
    <w:qFormat/>
    <w:uiPriority w:val="0"/>
    <w:pPr>
      <w:numPr>
        <w:ilvl w:val="0"/>
        <w:numId w:val="8"/>
      </w:numPr>
      <w:spacing w:line="300" w:lineRule="auto"/>
      <w:jc w:val="both"/>
    </w:pPr>
    <w:rPr>
      <w:rFonts w:ascii="Arial" w:hAnsi="Arial" w:eastAsia="宋体" w:cs="Times New Roman"/>
      <w:sz w:val="21"/>
      <w:lang w:val="en-US" w:eastAsia="zh-CN" w:bidi="ar-SA"/>
    </w:rPr>
  </w:style>
  <w:style w:type="paragraph" w:customStyle="1" w:styleId="153">
    <w:name w:val="Body Text Indent 2"/>
    <w:basedOn w:val="1"/>
    <w:qFormat/>
    <w:uiPriority w:val="0"/>
    <w:pPr>
      <w:adjustRightInd w:val="0"/>
      <w:spacing w:before="120" w:beforeLines="0" w:beforeAutospacing="0"/>
      <w:ind w:firstLine="420"/>
      <w:textAlignment w:val="baseline"/>
    </w:pPr>
    <w:rPr>
      <w:sz w:val="24"/>
    </w:rPr>
  </w:style>
  <w:style w:type="paragraph" w:customStyle="1" w:styleId="154">
    <w:name w:val="Title - Date"/>
    <w:basedOn w:val="56"/>
    <w:next w:val="1"/>
    <w:qFormat/>
    <w:uiPriority w:val="0"/>
    <w:pPr>
      <w:spacing w:before="240" w:beforeLines="0" w:beforeAutospacing="0" w:after="720" w:afterLines="0" w:afterAutospacing="0"/>
    </w:pPr>
    <w:rPr>
      <w:sz w:val="28"/>
    </w:rPr>
  </w:style>
  <w:style w:type="paragraph" w:customStyle="1" w:styleId="155">
    <w:name w:val="图片文字"/>
    <w:basedOn w:val="1"/>
    <w:qFormat/>
    <w:uiPriority w:val="0"/>
    <w:pPr>
      <w:spacing w:line="240" w:lineRule="atLeast"/>
      <w:jc w:val="center"/>
    </w:pPr>
    <w:rPr>
      <w:sz w:val="21"/>
    </w:rPr>
  </w:style>
  <w:style w:type="paragraph" w:customStyle="1" w:styleId="156">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157">
    <w:name w:val=" Char Char 字元 字元 字元 Char Char Char Char"/>
    <w:basedOn w:val="1"/>
    <w:qFormat/>
    <w:uiPriority w:val="0"/>
    <w:pPr>
      <w:adjustRightInd w:val="0"/>
      <w:spacing w:line="360" w:lineRule="auto"/>
    </w:pPr>
    <w:rPr>
      <w:kern w:val="0"/>
      <w:sz w:val="24"/>
    </w:rPr>
  </w:style>
  <w:style w:type="paragraph" w:customStyle="1" w:styleId="158">
    <w:name w:val="Item Step in Table"/>
    <w:qFormat/>
    <w:uiPriority w:val="0"/>
    <w:pPr>
      <w:numPr>
        <w:ilvl w:val="0"/>
        <w:numId w:val="9"/>
      </w:numPr>
      <w:spacing w:before="40" w:after="40"/>
      <w:jc w:val="both"/>
    </w:pPr>
    <w:rPr>
      <w:rFonts w:ascii="Arial" w:hAnsi="Arial" w:eastAsia="宋体" w:cs="Times New Roman"/>
      <w:sz w:val="18"/>
      <w:lang w:val="en-US" w:eastAsia="zh-CN" w:bidi="ar-SA"/>
    </w:rPr>
  </w:style>
  <w:style w:type="paragraph" w:customStyle="1" w:styleId="159">
    <w:name w:val="首行缩进"/>
    <w:basedOn w:val="1"/>
    <w:qFormat/>
    <w:uiPriority w:val="0"/>
    <w:pPr>
      <w:spacing w:line="360" w:lineRule="auto"/>
      <w:ind w:firstLine="420" w:firstLineChars="200"/>
    </w:pPr>
    <w:rPr>
      <w:sz w:val="21"/>
    </w:rPr>
  </w:style>
  <w:style w:type="paragraph" w:customStyle="1" w:styleId="160">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61">
    <w:name w:val="00"/>
    <w:basedOn w:val="1"/>
    <w:qFormat/>
    <w:uiPriority w:val="0"/>
    <w:pPr>
      <w:autoSpaceDE w:val="0"/>
      <w:autoSpaceDN w:val="0"/>
      <w:adjustRightInd w:val="0"/>
      <w:jc w:val="left"/>
    </w:pPr>
    <w:rPr>
      <w:rFonts w:ascii="黑体" w:eastAsia="黑体"/>
      <w:b/>
      <w:kern w:val="0"/>
      <w:sz w:val="20"/>
    </w:rPr>
  </w:style>
  <w:style w:type="paragraph" w:customStyle="1" w:styleId="162">
    <w:name w:val="Char1 Char Char Char"/>
    <w:basedOn w:val="1"/>
    <w:qFormat/>
    <w:uiPriority w:val="0"/>
    <w:rPr>
      <w:rFonts w:ascii="Tahoma" w:hAnsi="Tahoma"/>
      <w:sz w:val="21"/>
    </w:rPr>
  </w:style>
  <w:style w:type="paragraph" w:customStyle="1" w:styleId="163">
    <w:name w:val="IN Feature"/>
    <w:next w:val="144"/>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64">
    <w:name w:val="_"/>
    <w:basedOn w:val="1"/>
    <w:qFormat/>
    <w:uiPriority w:val="0"/>
    <w:pPr>
      <w:adjustRightInd w:val="0"/>
      <w:spacing w:line="360" w:lineRule="auto"/>
      <w:ind w:left="480" w:firstLine="200" w:firstLineChars="200"/>
      <w:textAlignment w:val="baseline"/>
    </w:pPr>
    <w:rPr>
      <w:kern w:val="0"/>
      <w:sz w:val="24"/>
    </w:rPr>
  </w:style>
  <w:style w:type="paragraph" w:customStyle="1" w:styleId="165">
    <w:name w:val="1"/>
    <w:basedOn w:val="1"/>
    <w:qFormat/>
    <w:uiPriority w:val="0"/>
    <w:rPr>
      <w:rFonts w:ascii="Tahoma" w:hAnsi="Tahoma"/>
      <w:sz w:val="24"/>
    </w:rPr>
  </w:style>
  <w:style w:type="paragraph" w:customStyle="1" w:styleId="166">
    <w:name w:val="Body Text 2"/>
    <w:basedOn w:val="1"/>
    <w:qFormat/>
    <w:uiPriority w:val="0"/>
    <w:pPr>
      <w:adjustRightInd w:val="0"/>
      <w:spacing w:before="120" w:beforeLines="0" w:beforeAutospacing="0" w:line="360" w:lineRule="auto"/>
      <w:ind w:firstLine="480"/>
      <w:textAlignment w:val="baseline"/>
    </w:pPr>
    <w:rPr>
      <w:sz w:val="24"/>
    </w:rPr>
  </w:style>
  <w:style w:type="paragraph" w:customStyle="1" w:styleId="167">
    <w:name w:val="简单回函地址"/>
    <w:basedOn w:val="1"/>
    <w:qFormat/>
    <w:uiPriority w:val="0"/>
    <w:pPr>
      <w:adjustRightInd w:val="0"/>
      <w:snapToGrid w:val="0"/>
      <w:spacing w:line="360" w:lineRule="auto"/>
    </w:pPr>
    <w:rPr>
      <w:sz w:val="24"/>
    </w:rPr>
  </w:style>
  <w:style w:type="paragraph" w:customStyle="1" w:styleId="168">
    <w:name w:val="正文字缩2字"/>
    <w:basedOn w:val="1"/>
    <w:qFormat/>
    <w:uiPriority w:val="0"/>
    <w:pPr>
      <w:spacing w:before="60" w:beforeLines="0" w:beforeAutospacing="0" w:after="60" w:afterLines="0" w:afterAutospacing="0" w:line="360" w:lineRule="auto"/>
      <w:ind w:left="200" w:leftChars="200" w:firstLine="200" w:firstLineChars="200"/>
    </w:pPr>
    <w:rPr>
      <w:sz w:val="24"/>
    </w:rPr>
  </w:style>
  <w:style w:type="paragraph" w:customStyle="1" w:styleId="169">
    <w:name w:val="样式 标题 1章标题Heading 0Section HeadPIM 1H1h11st levell11H1..."/>
    <w:basedOn w:val="2"/>
    <w:qFormat/>
    <w:uiPriority w:val="0"/>
    <w:pPr>
      <w:keepLines/>
      <w:pageBreakBefore/>
      <w:tabs>
        <w:tab w:val="left" w:pos="432"/>
        <w:tab w:val="clear" w:pos="3360"/>
      </w:tabs>
      <w:autoSpaceDE w:val="0"/>
      <w:autoSpaceDN w:val="0"/>
      <w:adjustRightInd w:val="0"/>
      <w:spacing w:before="340" w:beforeLines="0" w:beforeAutospacing="0" w:after="330" w:afterLines="0" w:afterAutospacing="0" w:line="578" w:lineRule="atLeast"/>
      <w:jc w:val="both"/>
      <w:textAlignment w:val="bottom"/>
    </w:pPr>
    <w:rPr>
      <w:rFonts w:ascii="宋体" w:hAnsi="宋体"/>
      <w:b/>
      <w:kern w:val="44"/>
      <w:sz w:val="36"/>
    </w:rPr>
  </w:style>
  <w:style w:type="paragraph" w:customStyle="1" w:styleId="170">
    <w:name w:val="列表项目"/>
    <w:basedOn w:val="1"/>
    <w:qFormat/>
    <w:uiPriority w:val="0"/>
    <w:pPr>
      <w:numPr>
        <w:ilvl w:val="0"/>
        <w:numId w:val="10"/>
      </w:numPr>
      <w:tabs>
        <w:tab w:val="left" w:pos="420"/>
        <w:tab w:val="clear" w:pos="980"/>
      </w:tabs>
      <w:spacing w:line="288" w:lineRule="auto"/>
      <w:ind w:left="840" w:leftChars="200" w:hanging="420" w:hangingChars="200"/>
    </w:pPr>
    <w:rPr>
      <w:sz w:val="21"/>
    </w:rPr>
  </w:style>
  <w:style w:type="paragraph" w:customStyle="1" w:styleId="171">
    <w:name w:val="正文1"/>
    <w:basedOn w:val="1"/>
    <w:qFormat/>
    <w:uiPriority w:val="0"/>
    <w:pPr>
      <w:spacing w:line="300" w:lineRule="auto"/>
      <w:ind w:firstLine="200" w:firstLineChars="200"/>
    </w:pPr>
    <w:rPr>
      <w:sz w:val="24"/>
    </w:rPr>
  </w:style>
  <w:style w:type="paragraph" w:customStyle="1" w:styleId="172">
    <w:name w:val="style1"/>
    <w:basedOn w:val="1"/>
    <w:qFormat/>
    <w:uiPriority w:val="0"/>
    <w:pPr>
      <w:widowControl/>
      <w:spacing w:before="100" w:beforeLines="0" w:beforeAutospacing="1" w:after="100" w:afterLines="0" w:afterAutospacing="1"/>
      <w:jc w:val="left"/>
    </w:pPr>
    <w:rPr>
      <w:rFonts w:ascii="宋体" w:hAnsi="宋体"/>
      <w:kern w:val="0"/>
      <w:sz w:val="21"/>
    </w:rPr>
  </w:style>
  <w:style w:type="paragraph" w:customStyle="1" w:styleId="173">
    <w:name w:val="content"/>
    <w:basedOn w:val="1"/>
    <w:qFormat/>
    <w:uiPriority w:val="0"/>
    <w:pPr>
      <w:widowControl/>
      <w:spacing w:before="100" w:beforeLines="0" w:beforeAutospacing="1" w:after="100" w:afterLines="0" w:afterAutospacing="1" w:line="280" w:lineRule="atLeast"/>
      <w:ind w:firstLine="375"/>
      <w:jc w:val="left"/>
    </w:pPr>
    <w:rPr>
      <w:rFonts w:ascii="宋体" w:hAnsi="宋体"/>
      <w:color w:val="000000"/>
      <w:kern w:val="0"/>
      <w:sz w:val="18"/>
    </w:rPr>
  </w:style>
  <w:style w:type="paragraph" w:customStyle="1" w:styleId="174">
    <w:name w:val="默认段落字体 Para Char Char Char Char Char Char Char"/>
    <w:basedOn w:val="1"/>
    <w:qFormat/>
    <w:uiPriority w:val="0"/>
    <w:rPr>
      <w:rFonts w:ascii="Tahoma" w:hAnsi="Tahoma"/>
      <w:sz w:val="24"/>
    </w:rPr>
  </w:style>
  <w:style w:type="paragraph" w:customStyle="1" w:styleId="175">
    <w:name w:val="操作步骤"/>
    <w:basedOn w:val="1"/>
    <w:qFormat/>
    <w:uiPriority w:val="0"/>
    <w:pPr>
      <w:numPr>
        <w:ilvl w:val="0"/>
        <w:numId w:val="11"/>
      </w:numPr>
      <w:autoSpaceDE w:val="0"/>
      <w:autoSpaceDN w:val="0"/>
      <w:adjustRightInd w:val="0"/>
      <w:snapToGrid w:val="0"/>
      <w:spacing w:line="40" w:lineRule="atLeast"/>
      <w:textAlignment w:val="bottom"/>
    </w:pPr>
    <w:rPr>
      <w:rFonts w:ascii="昆仑楷体" w:eastAsia="楷体_GB2312"/>
      <w:kern w:val="0"/>
      <w:sz w:val="21"/>
    </w:rPr>
  </w:style>
  <w:style w:type="paragraph" w:customStyle="1" w:styleId="176">
    <w:name w:val="xl40"/>
    <w:basedOn w:val="1"/>
    <w:qFormat/>
    <w:uiPriority w:val="0"/>
    <w:pPr>
      <w:widowControl/>
      <w:pBdr>
        <w:left w:val="single" w:color="auto" w:sz="4" w:space="0"/>
        <w:right w:val="single" w:color="auto" w:sz="4" w:space="0"/>
      </w:pBdr>
      <w:spacing w:before="100" w:beforeLines="0" w:beforeAutospacing="1" w:after="100" w:afterLines="0" w:afterAutospacing="1"/>
      <w:jc w:val="center"/>
    </w:pPr>
    <w:rPr>
      <w:rFonts w:ascii="宋体" w:hAnsi="宋体"/>
      <w:kern w:val="0"/>
      <w:sz w:val="24"/>
    </w:rPr>
  </w:style>
  <w:style w:type="paragraph" w:customStyle="1" w:styleId="177">
    <w:name w:val="内容标题"/>
    <w:basedOn w:val="20"/>
    <w:qFormat/>
    <w:uiPriority w:val="0"/>
    <w:rPr>
      <w:rFonts w:ascii="Tahoma" w:hAnsi="Tahoma"/>
      <w:sz w:val="24"/>
    </w:rPr>
  </w:style>
  <w:style w:type="paragraph" w:customStyle="1" w:styleId="178">
    <w:name w:val="表号"/>
    <w:basedOn w:val="1"/>
    <w:qFormat/>
    <w:uiPriority w:val="0"/>
    <w:pPr>
      <w:numPr>
        <w:ilvl w:val="0"/>
        <w:numId w:val="12"/>
      </w:numPr>
      <w:tabs>
        <w:tab w:val="left" w:pos="648"/>
        <w:tab w:val="clear" w:pos="360"/>
      </w:tabs>
      <w:autoSpaceDE w:val="0"/>
      <w:autoSpaceDN w:val="0"/>
      <w:adjustRightInd w:val="0"/>
      <w:spacing w:before="210" w:beforeLines="0" w:after="210" w:afterLines="0"/>
      <w:ind w:left="425" w:hanging="137"/>
      <w:jc w:val="center"/>
    </w:pPr>
    <w:rPr>
      <w:kern w:val="0"/>
      <w:sz w:val="21"/>
      <w:lang w:eastAsia="en-US"/>
    </w:rPr>
  </w:style>
  <w:style w:type="paragraph" w:customStyle="1" w:styleId="179">
    <w:name w:val="1.正文"/>
    <w:basedOn w:val="1"/>
    <w:qFormat/>
    <w:uiPriority w:val="0"/>
    <w:pPr>
      <w:spacing w:line="360" w:lineRule="auto"/>
      <w:ind w:left="540" w:leftChars="225" w:firstLine="540" w:firstLineChars="225"/>
    </w:pPr>
    <w:rPr>
      <w:sz w:val="24"/>
    </w:rPr>
  </w:style>
  <w:style w:type="paragraph" w:customStyle="1" w:styleId="180">
    <w:name w:val="关键词"/>
    <w:basedOn w:val="1"/>
    <w:next w:val="1"/>
    <w:qFormat/>
    <w:uiPriority w:val="0"/>
    <w:pPr>
      <w:spacing w:line="360" w:lineRule="auto"/>
    </w:pPr>
    <w:rPr>
      <w:rFonts w:eastAsia="黑体"/>
      <w:sz w:val="20"/>
    </w:rPr>
  </w:style>
  <w:style w:type="paragraph" w:customStyle="1" w:styleId="181">
    <w:name w:val="表头文本"/>
    <w:qFormat/>
    <w:uiPriority w:val="0"/>
    <w:pPr>
      <w:jc w:val="center"/>
    </w:pPr>
    <w:rPr>
      <w:rFonts w:ascii="Arial" w:hAnsi="Arial" w:eastAsia="宋体" w:cs="Times New Roman"/>
      <w:b/>
      <w:sz w:val="21"/>
      <w:lang w:val="en-US" w:eastAsia="zh-CN" w:bidi="ar-SA"/>
    </w:rPr>
  </w:style>
  <w:style w:type="paragraph" w:customStyle="1" w:styleId="182">
    <w:name w:val="二级列表"/>
    <w:basedOn w:val="183"/>
    <w:next w:val="183"/>
    <w:qFormat/>
    <w:uiPriority w:val="0"/>
    <w:pPr>
      <w:tabs>
        <w:tab w:val="left" w:pos="2120"/>
      </w:tabs>
      <w:ind w:firstLine="0" w:firstLineChars="0"/>
    </w:pPr>
    <w:rPr>
      <w:b/>
    </w:rPr>
  </w:style>
  <w:style w:type="paragraph" w:customStyle="1" w:styleId="183">
    <w:name w:val="段落正文"/>
    <w:basedOn w:val="1"/>
    <w:qFormat/>
    <w:uiPriority w:val="0"/>
    <w:pPr>
      <w:spacing w:before="156" w:beforeLines="50" w:beforeAutospacing="0" w:line="360" w:lineRule="auto"/>
      <w:ind w:firstLine="200" w:firstLineChars="200"/>
    </w:pPr>
    <w:rPr>
      <w:spacing w:val="2"/>
      <w:sz w:val="24"/>
    </w:rPr>
  </w:style>
  <w:style w:type="paragraph" w:customStyle="1" w:styleId="184">
    <w:name w:val="样式 首行缩进:  0.74 厘米"/>
    <w:basedOn w:val="1"/>
    <w:qFormat/>
    <w:uiPriority w:val="0"/>
    <w:pPr>
      <w:spacing w:line="360" w:lineRule="auto"/>
      <w:ind w:firstLine="420"/>
    </w:pPr>
    <w:rPr>
      <w:sz w:val="24"/>
    </w:rPr>
  </w:style>
  <w:style w:type="paragraph" w:customStyle="1" w:styleId="185">
    <w:name w:val="表头样式"/>
    <w:basedOn w:val="1"/>
    <w:qFormat/>
    <w:uiPriority w:val="0"/>
    <w:pPr>
      <w:autoSpaceDE w:val="0"/>
      <w:autoSpaceDN w:val="0"/>
      <w:adjustRightInd w:val="0"/>
      <w:spacing w:line="360" w:lineRule="auto"/>
      <w:jc w:val="left"/>
    </w:pPr>
    <w:rPr>
      <w:b/>
      <w:kern w:val="0"/>
      <w:sz w:val="21"/>
    </w:rPr>
  </w:style>
  <w:style w:type="paragraph" w:customStyle="1" w:styleId="186">
    <w:name w:val="可研正文"/>
    <w:basedOn w:val="25"/>
    <w:qFormat/>
    <w:uiPriority w:val="0"/>
    <w:pPr>
      <w:adjustRightInd w:val="0"/>
      <w:snapToGrid w:val="0"/>
      <w:spacing w:line="440" w:lineRule="exact"/>
      <w:ind w:firstLine="567"/>
    </w:pPr>
    <w:rPr>
      <w:sz w:val="28"/>
    </w:rPr>
  </w:style>
  <w:style w:type="paragraph" w:customStyle="1" w:styleId="187">
    <w:name w:val="附录4"/>
    <w:basedOn w:val="1"/>
    <w:next w:val="1"/>
    <w:qFormat/>
    <w:uiPriority w:val="0"/>
    <w:pPr>
      <w:widowControl/>
      <w:numPr>
        <w:ilvl w:val="3"/>
        <w:numId w:val="0"/>
      </w:numPr>
      <w:tabs>
        <w:tab w:val="left" w:pos="1134"/>
      </w:tabs>
      <w:spacing w:line="300" w:lineRule="auto"/>
      <w:ind w:left="1361" w:hanging="1361"/>
      <w:outlineLvl w:val="3"/>
    </w:pPr>
    <w:rPr>
      <w:rFonts w:ascii="Arial" w:hAnsi="Arial" w:eastAsia="黑体"/>
      <w:kern w:val="0"/>
    </w:rPr>
  </w:style>
  <w:style w:type="paragraph" w:customStyle="1" w:styleId="188">
    <w:name w:val="_Style 186"/>
    <w:qFormat/>
    <w:uiPriority w:val="0"/>
    <w:rPr>
      <w:rFonts w:ascii="Times New Roman" w:hAnsi="Times New Roman" w:eastAsia="宋体" w:cs="Times New Roman"/>
      <w:kern w:val="2"/>
      <w:sz w:val="21"/>
      <w:lang w:val="en-US" w:eastAsia="zh-CN" w:bidi="ar-SA"/>
    </w:rPr>
  </w:style>
  <w:style w:type="paragraph" w:customStyle="1" w:styleId="189">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190">
    <w:name w:val="标书正文:  0.74 厘米"/>
    <w:basedOn w:val="1"/>
    <w:qFormat/>
    <w:uiPriority w:val="0"/>
    <w:pPr>
      <w:snapToGrid w:val="0"/>
      <w:spacing w:line="360" w:lineRule="auto"/>
      <w:ind w:firstLine="420"/>
    </w:pPr>
    <w:rPr>
      <w:rFonts w:eastAsia="宋体"/>
      <w:kern w:val="2"/>
      <w:sz w:val="24"/>
      <w:lang w:val="en-US" w:eastAsia="zh-CN"/>
    </w:rPr>
  </w:style>
  <w:style w:type="paragraph" w:customStyle="1" w:styleId="191">
    <w:name w:val="摘要"/>
    <w:basedOn w:val="1"/>
    <w:next w:val="3"/>
    <w:qFormat/>
    <w:uiPriority w:val="0"/>
    <w:pPr>
      <w:spacing w:line="360" w:lineRule="auto"/>
    </w:pPr>
    <w:rPr>
      <w:rFonts w:eastAsia="黑体"/>
      <w:sz w:val="20"/>
    </w:rPr>
  </w:style>
  <w:style w:type="paragraph" w:customStyle="1" w:styleId="192">
    <w:name w:val="Char Char Char Char"/>
    <w:basedOn w:val="1"/>
    <w:qFormat/>
    <w:uiPriority w:val="0"/>
    <w:pPr>
      <w:pageBreakBefore/>
      <w:widowControl/>
      <w:spacing w:after="160" w:afterLines="0" w:line="240" w:lineRule="exact"/>
      <w:jc w:val="left"/>
    </w:pPr>
    <w:rPr>
      <w:rFonts w:ascii="Verdana" w:hAnsi="Verdana"/>
      <w:kern w:val="0"/>
      <w:sz w:val="20"/>
      <w:lang w:eastAsia="en-US"/>
    </w:rPr>
  </w:style>
  <w:style w:type="paragraph" w:customStyle="1" w:styleId="193">
    <w:name w:val="tabletext"/>
    <w:basedOn w:val="1"/>
    <w:qFormat/>
    <w:uiPriority w:val="0"/>
    <w:pPr>
      <w:widowControl/>
      <w:spacing w:before="100" w:beforeLines="0" w:beforeAutospacing="1" w:after="100" w:afterLines="0" w:afterAutospacing="1"/>
      <w:jc w:val="left"/>
    </w:pPr>
    <w:rPr>
      <w:rFonts w:ascii="宋体" w:hAnsi="宋体" w:cs="宋体"/>
      <w:kern w:val="0"/>
      <w:sz w:val="24"/>
      <w:szCs w:val="24"/>
    </w:rPr>
  </w:style>
  <w:style w:type="paragraph" w:customStyle="1" w:styleId="194">
    <w:name w:val=" Char Char1 Char Char Char Char Char Char Char Char Char Char Char Char Char Char"/>
    <w:basedOn w:val="1"/>
    <w:qFormat/>
    <w:uiPriority w:val="0"/>
    <w:pPr>
      <w:widowControl/>
      <w:spacing w:after="160" w:afterLines="0" w:afterAutospacing="0" w:line="240" w:lineRule="exact"/>
      <w:jc w:val="left"/>
    </w:pPr>
    <w:rPr>
      <w:rFonts w:ascii="Verdana" w:hAnsi="Verdana"/>
      <w:kern w:val="0"/>
      <w:sz w:val="20"/>
      <w:lang w:eastAsia="en-US"/>
    </w:rPr>
  </w:style>
  <w:style w:type="paragraph" w:customStyle="1" w:styleId="195">
    <w:name w:val=" Char"/>
    <w:basedOn w:val="1"/>
    <w:qFormat/>
    <w:uiPriority w:val="0"/>
    <w:pPr>
      <w:spacing w:line="240" w:lineRule="atLeast"/>
      <w:ind w:left="420" w:firstLine="420"/>
    </w:pPr>
    <w:rPr>
      <w:kern w:val="0"/>
      <w:sz w:val="21"/>
    </w:rPr>
  </w:style>
  <w:style w:type="paragraph" w:customStyle="1" w:styleId="196">
    <w:name w:val="图标"/>
    <w:basedOn w:val="1"/>
    <w:next w:val="1"/>
    <w:qFormat/>
    <w:uiPriority w:val="0"/>
    <w:pPr>
      <w:tabs>
        <w:tab w:val="left" w:pos="420"/>
        <w:tab w:val="left" w:pos="567"/>
        <w:tab w:val="left" w:pos="720"/>
      </w:tabs>
      <w:autoSpaceDE w:val="0"/>
      <w:autoSpaceDN w:val="0"/>
      <w:adjustRightInd w:val="0"/>
      <w:snapToGrid w:val="0"/>
      <w:spacing w:before="120" w:beforeLines="0" w:beforeAutospacing="0" w:after="120" w:afterLines="0" w:afterAutospacing="0" w:line="320" w:lineRule="atLeast"/>
      <w:ind w:left="420" w:hanging="420"/>
      <w:jc w:val="center"/>
      <w:textAlignment w:val="baseline"/>
    </w:pPr>
    <w:rPr>
      <w:rFonts w:eastAsia="仿宋_GB2312"/>
      <w:kern w:val="0"/>
      <w:sz w:val="24"/>
    </w:rPr>
  </w:style>
  <w:style w:type="paragraph" w:customStyle="1" w:styleId="197">
    <w:name w:val=" Char Char1"/>
    <w:basedOn w:val="1"/>
    <w:qFormat/>
    <w:uiPriority w:val="0"/>
    <w:pPr>
      <w:widowControl/>
      <w:spacing w:after="160" w:afterLines="0" w:afterAutospacing="0" w:line="240" w:lineRule="exact"/>
      <w:jc w:val="left"/>
    </w:pPr>
    <w:rPr>
      <w:rFonts w:ascii="Verdana" w:hAnsi="Verdana"/>
      <w:kern w:val="0"/>
      <w:sz w:val="20"/>
      <w:lang w:eastAsia="en-US"/>
    </w:rPr>
  </w:style>
  <w:style w:type="paragraph" w:customStyle="1" w:styleId="198">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99">
    <w:name w:val="样式 行距: 1.5 倍行距1"/>
    <w:basedOn w:val="1"/>
    <w:qFormat/>
    <w:uiPriority w:val="0"/>
    <w:pPr>
      <w:snapToGrid w:val="0"/>
    </w:pPr>
    <w:rPr>
      <w:sz w:val="21"/>
    </w:rPr>
  </w:style>
  <w:style w:type="paragraph" w:customStyle="1" w:styleId="200">
    <w:name w:val="bt"/>
    <w:basedOn w:val="1"/>
    <w:next w:val="25"/>
    <w:qFormat/>
    <w:uiPriority w:val="0"/>
    <w:pPr>
      <w:numPr>
        <w:ilvl w:val="0"/>
        <w:numId w:val="0"/>
      </w:numPr>
      <w:overflowPunct w:val="0"/>
      <w:autoSpaceDE w:val="0"/>
      <w:autoSpaceDN w:val="0"/>
      <w:adjustRightInd w:val="0"/>
      <w:snapToGrid w:val="0"/>
      <w:spacing w:before="100" w:beforeLines="0" w:beforeAutospacing="0" w:after="100" w:afterLines="0" w:afterAutospacing="0" w:line="240" w:lineRule="atLeast"/>
      <w:ind w:left="2880" w:hanging="360"/>
      <w:textAlignment w:val="baseline"/>
    </w:pPr>
    <w:rPr>
      <w:rFonts w:ascii="宋体"/>
      <w:kern w:val="0"/>
      <w:sz w:val="20"/>
    </w:rPr>
  </w:style>
  <w:style w:type="paragraph" w:customStyle="1" w:styleId="201">
    <w:name w:val="xl53"/>
    <w:basedOn w:val="1"/>
    <w:qFormat/>
    <w:uiPriority w:val="0"/>
    <w:pPr>
      <w:widowControl/>
      <w:pBdr>
        <w:left w:val="single" w:color="auto" w:sz="4" w:space="0"/>
        <w:bottom w:val="single" w:color="auto" w:sz="4" w:space="0"/>
      </w:pBdr>
      <w:spacing w:before="100" w:beforeLines="0" w:beforeAutospacing="1" w:after="100" w:afterLines="0" w:afterAutospacing="1"/>
      <w:jc w:val="center"/>
      <w:textAlignment w:val="center"/>
    </w:pPr>
    <w:rPr>
      <w:rFonts w:ascii="宋体" w:hAnsi="宋体"/>
      <w:kern w:val="0"/>
      <w:sz w:val="24"/>
    </w:rPr>
  </w:style>
  <w:style w:type="paragraph" w:customStyle="1" w:styleId="202">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03">
    <w:name w:val=" Char Char Char Char Char Char1 Char"/>
    <w:basedOn w:val="1"/>
    <w:qFormat/>
    <w:uiPriority w:val="0"/>
    <w:pPr>
      <w:widowControl/>
      <w:spacing w:after="160" w:afterLines="0" w:afterAutospacing="0" w:line="240" w:lineRule="exact"/>
      <w:jc w:val="left"/>
    </w:pPr>
    <w:rPr>
      <w:rFonts w:ascii="Verdana" w:hAnsi="Verdana"/>
      <w:kern w:val="0"/>
      <w:sz w:val="21"/>
      <w:lang w:eastAsia="en-US"/>
    </w:rPr>
  </w:style>
  <w:style w:type="paragraph" w:customStyle="1" w:styleId="204">
    <w:name w:val="表文字"/>
    <w:qFormat/>
    <w:uiPriority w:val="0"/>
    <w:rPr>
      <w:rFonts w:ascii="宋体" w:hAnsi="Times New Roman" w:eastAsia="宋体" w:cs="Times New Roman"/>
      <w:kern w:val="2"/>
      <w:lang w:val="en-US" w:eastAsia="zh-CN" w:bidi="ar-SA"/>
    </w:rPr>
  </w:style>
  <w:style w:type="paragraph" w:customStyle="1" w:styleId="205">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206">
    <w:name w:val="Table Text"/>
    <w:qFormat/>
    <w:uiPriority w:val="0"/>
    <w:pPr>
      <w:snapToGrid w:val="0"/>
      <w:spacing w:before="80" w:after="80"/>
    </w:pPr>
    <w:rPr>
      <w:rFonts w:ascii="Arial" w:hAnsi="Arial" w:eastAsia="宋体" w:cs="Times New Roman"/>
      <w:kern w:val="2"/>
      <w:sz w:val="18"/>
      <w:lang w:val="en-US" w:eastAsia="zh-CN" w:bidi="ar-SA"/>
    </w:rPr>
  </w:style>
  <w:style w:type="paragraph" w:customStyle="1" w:styleId="207">
    <w:name w:val="标题2"/>
    <w:basedOn w:val="3"/>
    <w:qFormat/>
    <w:uiPriority w:val="0"/>
    <w:pPr>
      <w:keepNext w:val="0"/>
      <w:keepLines w:val="0"/>
      <w:snapToGrid w:val="0"/>
      <w:spacing w:before="0" w:beforeLines="0" w:beforeAutospacing="0" w:after="0" w:afterLines="0" w:afterAutospacing="0"/>
      <w:ind w:firstLine="574" w:firstLineChars="196"/>
      <w:outlineLvl w:val="9"/>
    </w:pPr>
    <w:rPr>
      <w:b/>
      <w:spacing w:val="6"/>
      <w:u w:val="single"/>
    </w:rPr>
  </w:style>
  <w:style w:type="paragraph" w:customStyle="1" w:styleId="208">
    <w:name w:val=" Char Char Char Char Char Char Char"/>
    <w:basedOn w:val="1"/>
    <w:qFormat/>
    <w:uiPriority w:val="0"/>
    <w:pPr>
      <w:widowControl/>
      <w:spacing w:after="160" w:afterLines="0" w:line="240" w:lineRule="exact"/>
      <w:jc w:val="left"/>
    </w:pPr>
    <w:rPr>
      <w:rFonts w:ascii="Verdana" w:hAnsi="Verdana" w:eastAsia="仿宋_GB2312"/>
      <w:kern w:val="0"/>
      <w:sz w:val="24"/>
      <w:lang w:eastAsia="en-US"/>
    </w:rPr>
  </w:style>
  <w:style w:type="paragraph" w:customStyle="1" w:styleId="209">
    <w:name w:val="表格文本"/>
    <w:qFormat/>
    <w:uiPriority w:val="0"/>
    <w:pPr>
      <w:tabs>
        <w:tab w:val="decimal" w:pos="0"/>
      </w:tabs>
    </w:pPr>
    <w:rPr>
      <w:rFonts w:ascii="Arial" w:hAnsi="Arial" w:eastAsia="宋体" w:cs="Times New Roman"/>
      <w:sz w:val="21"/>
      <w:lang w:val="en-US" w:eastAsia="zh-CN" w:bidi="ar-SA"/>
    </w:rPr>
  </w:style>
  <w:style w:type="paragraph" w:customStyle="1" w:styleId="210">
    <w:name w:val="表格内文字"/>
    <w:basedOn w:val="33"/>
    <w:qFormat/>
    <w:uiPriority w:val="0"/>
    <w:pPr>
      <w:snapToGrid/>
      <w:spacing w:line="240" w:lineRule="auto"/>
    </w:pPr>
    <w:rPr>
      <w:color w:val="000000"/>
      <w:lang w:val="en-GB"/>
    </w:rPr>
  </w:style>
  <w:style w:type="paragraph" w:customStyle="1" w:styleId="211">
    <w:name w:val="Table Contents"/>
    <w:basedOn w:val="25"/>
    <w:qFormat/>
    <w:uiPriority w:val="0"/>
    <w:pPr>
      <w:suppressAutoHyphens/>
      <w:jc w:val="left"/>
    </w:pPr>
    <w:rPr>
      <w:rFonts w:ascii="Times New Roman" w:eastAsia="Times New Roman"/>
      <w:kern w:val="0"/>
      <w:sz w:val="24"/>
    </w:rPr>
  </w:style>
  <w:style w:type="paragraph" w:customStyle="1" w:styleId="212">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213">
    <w:name w:val="Style Heading 3h3Heading 3 - oldLevel 3 HeadH3level_3PIM 3se..."/>
    <w:basedOn w:val="6"/>
    <w:qFormat/>
    <w:uiPriority w:val="0"/>
    <w:pPr>
      <w:numPr>
        <w:ilvl w:val="2"/>
        <w:numId w:val="13"/>
      </w:numPr>
      <w:jc w:val="both"/>
    </w:pPr>
    <w:rPr>
      <w:sz w:val="32"/>
    </w:rPr>
  </w:style>
  <w:style w:type="paragraph" w:customStyle="1" w:styleId="214">
    <w:name w:val="正文（首行不缩进）"/>
    <w:basedOn w:val="1"/>
    <w:qFormat/>
    <w:uiPriority w:val="0"/>
    <w:pPr>
      <w:autoSpaceDE w:val="0"/>
      <w:autoSpaceDN w:val="0"/>
      <w:adjustRightInd w:val="0"/>
      <w:spacing w:line="360" w:lineRule="auto"/>
      <w:jc w:val="left"/>
    </w:pPr>
    <w:rPr>
      <w:kern w:val="0"/>
      <w:sz w:val="21"/>
    </w:rPr>
  </w:style>
  <w:style w:type="paragraph" w:customStyle="1" w:styleId="215">
    <w:name w:val="CSS1级正文 Char"/>
    <w:basedOn w:val="25"/>
    <w:qFormat/>
    <w:uiPriority w:val="0"/>
    <w:pPr>
      <w:adjustRightInd w:val="0"/>
      <w:snapToGrid w:val="0"/>
      <w:spacing w:line="360" w:lineRule="auto"/>
      <w:ind w:firstLine="480"/>
    </w:pPr>
    <w:rPr>
      <w:rFonts w:ascii="Times New Roman" w:eastAsia="宋体"/>
      <w:sz w:val="24"/>
    </w:rPr>
  </w:style>
  <w:style w:type="paragraph" w:customStyle="1" w:styleId="216">
    <w:name w:val="普通正文"/>
    <w:basedOn w:val="1"/>
    <w:qFormat/>
    <w:uiPriority w:val="0"/>
    <w:pPr>
      <w:adjustRightInd w:val="0"/>
      <w:spacing w:before="120" w:beforeLines="0" w:beforeAutospacing="0" w:after="120" w:afterLines="0" w:afterAutospacing="0" w:line="360" w:lineRule="auto"/>
      <w:ind w:firstLine="480"/>
      <w:jc w:val="left"/>
      <w:textAlignment w:val="baseline"/>
    </w:pPr>
    <w:rPr>
      <w:rFonts w:ascii="Arial" w:hAnsi="Arial"/>
      <w:kern w:val="0"/>
      <w:sz w:val="24"/>
    </w:rPr>
  </w:style>
  <w:style w:type="paragraph" w:customStyle="1" w:styleId="217">
    <w:name w:val="标题无"/>
    <w:basedOn w:val="1"/>
    <w:qFormat/>
    <w:uiPriority w:val="0"/>
    <w:pPr>
      <w:spacing w:line="360" w:lineRule="auto"/>
    </w:pPr>
    <w:rPr>
      <w:sz w:val="24"/>
    </w:rPr>
  </w:style>
  <w:style w:type="paragraph" w:customStyle="1" w:styleId="218">
    <w:name w:val="样式 正文首行缩进 2 + 首行缩进:  2 字符"/>
    <w:basedOn w:val="1"/>
    <w:qFormat/>
    <w:uiPriority w:val="0"/>
    <w:pPr>
      <w:numPr>
        <w:ilvl w:val="0"/>
        <w:numId w:val="14"/>
      </w:numPr>
      <w:adjustRightInd w:val="0"/>
      <w:snapToGrid w:val="0"/>
      <w:spacing w:line="360" w:lineRule="auto"/>
    </w:pPr>
    <w:rPr>
      <w:rFonts w:ascii="Arial" w:hAnsi="Arial"/>
      <w:b/>
      <w:sz w:val="24"/>
    </w:rPr>
  </w:style>
  <w:style w:type="paragraph" w:customStyle="1" w:styleId="219">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20">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beforeLines="0" w:beforeAutospacing="0" w:after="240" w:afterLines="0" w:afterAutospacing="0" w:line="288" w:lineRule="auto"/>
      <w:ind w:left="144" w:right="144"/>
      <w:jc w:val="center"/>
    </w:pPr>
    <w:rPr>
      <w:b/>
      <w:i/>
      <w:sz w:val="24"/>
    </w:rPr>
  </w:style>
  <w:style w:type="paragraph" w:customStyle="1" w:styleId="221">
    <w:name w:val="Note"/>
    <w:basedOn w:val="1"/>
    <w:qFormat/>
    <w:uiPriority w:val="0"/>
    <w:pPr>
      <w:pBdr>
        <w:top w:val="single" w:color="auto" w:sz="12" w:space="3"/>
        <w:bottom w:val="single" w:color="auto" w:sz="12" w:space="3"/>
      </w:pBdr>
      <w:spacing w:line="360" w:lineRule="auto"/>
    </w:pPr>
    <w:rPr>
      <w:sz w:val="24"/>
    </w:rPr>
  </w:style>
  <w:style w:type="paragraph" w:customStyle="1" w:styleId="222">
    <w:name w:val="文本框样式1"/>
    <w:basedOn w:val="1"/>
    <w:qFormat/>
    <w:uiPriority w:val="0"/>
    <w:pPr>
      <w:adjustRightInd w:val="0"/>
      <w:snapToGrid w:val="0"/>
      <w:spacing w:before="60" w:beforeLines="0" w:beforeAutospacing="0" w:line="180" w:lineRule="exact"/>
      <w:jc w:val="center"/>
    </w:pPr>
    <w:rPr>
      <w:sz w:val="21"/>
    </w:rPr>
  </w:style>
  <w:style w:type="paragraph" w:customStyle="1" w:styleId="223">
    <w:name w:val="文本1"/>
    <w:basedOn w:val="1"/>
    <w:qFormat/>
    <w:uiPriority w:val="0"/>
    <w:pPr>
      <w:adjustRightInd w:val="0"/>
      <w:spacing w:line="312" w:lineRule="atLeast"/>
      <w:jc w:val="center"/>
      <w:textAlignment w:val="baseline"/>
    </w:pPr>
    <w:rPr>
      <w:kern w:val="0"/>
      <w:sz w:val="18"/>
    </w:rPr>
  </w:style>
  <w:style w:type="paragraph" w:customStyle="1" w:styleId="224">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225">
    <w:name w:val="正文表格"/>
    <w:basedOn w:val="1"/>
    <w:qFormat/>
    <w:uiPriority w:val="0"/>
    <w:pPr>
      <w:adjustRightInd w:val="0"/>
      <w:spacing w:before="40" w:beforeLines="0" w:beforeAutospacing="0" w:after="40" w:afterLines="0" w:afterAutospacing="0"/>
    </w:pPr>
    <w:rPr>
      <w:sz w:val="24"/>
    </w:rPr>
  </w:style>
  <w:style w:type="paragraph" w:customStyle="1" w:styleId="226">
    <w:name w:val="没有缩进（为图形使用）"/>
    <w:basedOn w:val="1"/>
    <w:qFormat/>
    <w:uiPriority w:val="0"/>
    <w:pPr>
      <w:spacing w:before="120" w:beforeLines="0" w:beforeAutospacing="0" w:after="120" w:afterLines="0" w:afterAutospacing="0" w:line="360" w:lineRule="auto"/>
    </w:pPr>
    <w:rPr>
      <w:sz w:val="24"/>
    </w:rPr>
  </w:style>
  <w:style w:type="paragraph" w:customStyle="1" w:styleId="227">
    <w:name w:val="xl23"/>
    <w:basedOn w:val="1"/>
    <w:qFormat/>
    <w:uiPriority w:val="0"/>
    <w:pPr>
      <w:widowControl/>
      <w:spacing w:before="100" w:beforeLines="0" w:beforeAutospacing="1" w:after="100" w:afterLines="0" w:afterAutospacing="1" w:line="360" w:lineRule="auto"/>
      <w:textAlignment w:val="top"/>
    </w:pPr>
    <w:rPr>
      <w:kern w:val="0"/>
      <w:sz w:val="24"/>
    </w:rPr>
  </w:style>
  <w:style w:type="paragraph" w:customStyle="1" w:styleId="228">
    <w:name w:val="样式 宋体 五号 行距: 单倍行距"/>
    <w:basedOn w:val="1"/>
    <w:qFormat/>
    <w:uiPriority w:val="0"/>
    <w:pPr>
      <w:adjustRightInd w:val="0"/>
      <w:jc w:val="left"/>
    </w:pPr>
    <w:rPr>
      <w:rFonts w:ascii="宋体" w:hAnsi="宋体"/>
      <w:kern w:val="0"/>
      <w:sz w:val="21"/>
    </w:rPr>
  </w:style>
  <w:style w:type="paragraph" w:customStyle="1" w:styleId="229">
    <w:name w:val="样式 样式 正文首行缩进 2 + 左  0 字符 + 首行缩进:  2.57 字符"/>
    <w:basedOn w:val="1"/>
    <w:next w:val="1"/>
    <w:qFormat/>
    <w:uiPriority w:val="0"/>
    <w:pPr>
      <w:adjustRightInd w:val="0"/>
      <w:snapToGrid w:val="0"/>
      <w:spacing w:after="120" w:afterLines="0" w:afterAutospacing="0"/>
      <w:ind w:firstLine="540" w:firstLineChars="257"/>
    </w:pPr>
    <w:rPr>
      <w:sz w:val="21"/>
    </w:rPr>
  </w:style>
  <w:style w:type="paragraph" w:customStyle="1" w:styleId="230">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231">
    <w:name w:val="文章正文"/>
    <w:basedOn w:val="1"/>
    <w:qFormat/>
    <w:uiPriority w:val="0"/>
    <w:pPr>
      <w:ind w:firstLine="560" w:firstLineChars="200"/>
    </w:pPr>
    <w:rPr>
      <w:rFonts w:ascii="仿宋_GB2312" w:hAnsi="宋体" w:eastAsia="仿宋_GB2312"/>
      <w:color w:val="000000"/>
    </w:rPr>
  </w:style>
  <w:style w:type="paragraph" w:customStyle="1" w:styleId="232">
    <w:name w:val="标题3——2"/>
    <w:basedOn w:val="6"/>
    <w:next w:val="58"/>
    <w:qFormat/>
    <w:uiPriority w:val="0"/>
    <w:pPr>
      <w:tabs>
        <w:tab w:val="left" w:pos="1280"/>
        <w:tab w:val="right" w:leader="dot" w:pos="8777"/>
      </w:tabs>
      <w:spacing w:before="312" w:beforeLines="100" w:beforeAutospacing="0" w:after="0" w:afterLines="0" w:afterAutospacing="0" w:line="240" w:lineRule="auto"/>
      <w:ind w:left="851" w:hanging="851"/>
      <w:jc w:val="both"/>
      <w:outlineLvl w:val="9"/>
    </w:pPr>
    <w:rPr>
      <w:rFonts w:ascii="黑体" w:hAnsi="宋体" w:eastAsia="黑体"/>
      <w:sz w:val="30"/>
    </w:rPr>
  </w:style>
  <w:style w:type="paragraph" w:customStyle="1" w:styleId="233">
    <w:name w:val="章标题"/>
    <w:next w:val="1"/>
    <w:qFormat/>
    <w:uiPriority w:val="0"/>
    <w:pPr>
      <w:numPr>
        <w:ilvl w:val="1"/>
        <w:numId w:val="15"/>
      </w:numPr>
      <w:spacing w:before="156" w:beforeLines="50" w:after="156" w:afterLines="50"/>
      <w:ind w:left="0"/>
      <w:jc w:val="both"/>
      <w:outlineLvl w:val="1"/>
    </w:pPr>
    <w:rPr>
      <w:rFonts w:ascii="黑体" w:hAnsi="Times New Roman" w:eastAsia="黑体" w:cs="Times New Roman"/>
      <w:sz w:val="24"/>
      <w:lang w:val="en-US" w:eastAsia="zh-CN" w:bidi="ar-SA"/>
    </w:rPr>
  </w:style>
  <w:style w:type="paragraph" w:customStyle="1" w:styleId="234">
    <w:name w:val="样式3"/>
    <w:basedOn w:val="2"/>
    <w:next w:val="2"/>
    <w:qFormat/>
    <w:uiPriority w:val="0"/>
    <w:pPr>
      <w:keepLines/>
      <w:tabs>
        <w:tab w:val="clear" w:pos="3360"/>
      </w:tabs>
      <w:adjustRightInd w:val="0"/>
      <w:spacing w:before="340" w:beforeLines="0" w:beforeAutospacing="0" w:after="330" w:afterLines="0" w:afterAutospacing="0" w:line="576" w:lineRule="auto"/>
      <w:jc w:val="both"/>
    </w:pPr>
    <w:rPr>
      <w:b/>
      <w:kern w:val="44"/>
    </w:rPr>
  </w:style>
  <w:style w:type="paragraph" w:customStyle="1" w:styleId="235">
    <w:name w:val="样式 标题 6第五层条 + 三号 段前: 0.5 行"/>
    <w:basedOn w:val="9"/>
    <w:qFormat/>
    <w:uiPriority w:val="0"/>
    <w:pPr>
      <w:widowControl/>
      <w:numPr>
        <w:ilvl w:val="5"/>
        <w:numId w:val="0"/>
      </w:numPr>
      <w:adjustRightInd/>
      <w:snapToGrid/>
      <w:spacing w:before="156" w:beforeLines="50" w:beforeAutospacing="0"/>
      <w:ind w:left="1152" w:hanging="1152"/>
      <w:jc w:val="left"/>
    </w:pPr>
    <w:rPr>
      <w:snapToGrid w:val="0"/>
      <w:kern w:val="24"/>
      <w:sz w:val="28"/>
    </w:rPr>
  </w:style>
  <w:style w:type="paragraph" w:customStyle="1" w:styleId="236">
    <w:name w:val="Char Char Char Char Char Char Char"/>
    <w:basedOn w:val="20"/>
    <w:qFormat/>
    <w:uiPriority w:val="0"/>
    <w:rPr>
      <w:rFonts w:ascii="宋体" w:hAnsi="Tahoma"/>
    </w:rPr>
  </w:style>
  <w:style w:type="paragraph" w:customStyle="1" w:styleId="237">
    <w:name w:val="样式 正文缩进正文（首行缩进两字）表正文正文非缩进特点标题4段1 + 首行缩进:  2 字符"/>
    <w:basedOn w:val="18"/>
    <w:qFormat/>
    <w:uiPriority w:val="0"/>
    <w:pPr>
      <w:ind w:firstLine="480" w:firstLineChars="200"/>
    </w:pPr>
  </w:style>
  <w:style w:type="paragraph" w:customStyle="1" w:styleId="238">
    <w:name w:val=" Char Char Char"/>
    <w:basedOn w:val="1"/>
    <w:qFormat/>
    <w:uiPriority w:val="0"/>
    <w:rPr>
      <w:rFonts w:ascii="Tahoma" w:hAnsi="Tahoma"/>
      <w:sz w:val="24"/>
    </w:rPr>
  </w:style>
  <w:style w:type="paragraph" w:customStyle="1" w:styleId="239">
    <w:name w:val="附录3"/>
    <w:basedOn w:val="1"/>
    <w:next w:val="1"/>
    <w:qFormat/>
    <w:uiPriority w:val="0"/>
    <w:pPr>
      <w:numPr>
        <w:ilvl w:val="2"/>
        <w:numId w:val="0"/>
      </w:numPr>
      <w:tabs>
        <w:tab w:val="left" w:pos="851"/>
      </w:tabs>
      <w:ind w:left="425" w:hanging="425"/>
      <w:outlineLvl w:val="2"/>
    </w:pPr>
    <w:rPr>
      <w:rFonts w:eastAsia="黑体"/>
      <w:b/>
      <w:sz w:val="32"/>
    </w:rPr>
  </w:style>
  <w:style w:type="paragraph" w:customStyle="1" w:styleId="240">
    <w:name w:val="项目"/>
    <w:basedOn w:val="1"/>
    <w:qFormat/>
    <w:uiPriority w:val="0"/>
    <w:pPr>
      <w:tabs>
        <w:tab w:val="left" w:pos="1280"/>
      </w:tabs>
      <w:spacing w:before="120" w:beforeLines="0" w:beforeAutospacing="0" w:after="120" w:afterLines="0" w:afterAutospacing="0" w:line="360" w:lineRule="auto"/>
      <w:ind w:left="-7" w:firstLine="567"/>
      <w:jc w:val="left"/>
      <w:textAlignment w:val="baseline"/>
    </w:pPr>
    <w:rPr>
      <w:rFonts w:ascii="宋体"/>
      <w:kern w:val="0"/>
      <w:sz w:val="24"/>
    </w:rPr>
  </w:style>
  <w:style w:type="paragraph" w:customStyle="1" w:styleId="241">
    <w:name w:val="Char"/>
    <w:basedOn w:val="1"/>
    <w:qFormat/>
    <w:uiPriority w:val="0"/>
    <w:pPr>
      <w:widowControl/>
      <w:spacing w:line="400" w:lineRule="exact"/>
      <w:jc w:val="center"/>
    </w:pPr>
    <w:rPr>
      <w:sz w:val="24"/>
    </w:rPr>
  </w:style>
  <w:style w:type="paragraph" w:customStyle="1" w:styleId="242">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243">
    <w:name w:val="正文 + 三号"/>
    <w:basedOn w:val="1"/>
    <w:qFormat/>
    <w:uiPriority w:val="0"/>
    <w:rPr>
      <w:rFonts w:eastAsia="宋体"/>
      <w:kern w:val="2"/>
      <w:sz w:val="21"/>
      <w:lang w:val="en-US" w:eastAsia="zh-CN"/>
    </w:rPr>
  </w:style>
  <w:style w:type="paragraph" w:customStyle="1" w:styleId="244">
    <w:name w:val="Char Char1 Char Char Char Char Char Char Char Char"/>
    <w:basedOn w:val="1"/>
    <w:qFormat/>
    <w:uiPriority w:val="0"/>
    <w:pPr>
      <w:widowControl/>
      <w:spacing w:after="160" w:afterLines="0" w:line="240" w:lineRule="exact"/>
      <w:jc w:val="left"/>
    </w:pPr>
    <w:rPr>
      <w:rFonts w:ascii="Verdana" w:hAnsi="Verdana"/>
      <w:kern w:val="0"/>
      <w:sz w:val="20"/>
      <w:lang w:eastAsia="en-US"/>
    </w:rPr>
  </w:style>
  <w:style w:type="paragraph" w:customStyle="1" w:styleId="245">
    <w:name w:val="图例"/>
    <w:basedOn w:val="1"/>
    <w:qFormat/>
    <w:uiPriority w:val="0"/>
    <w:pPr>
      <w:spacing w:before="120" w:beforeLines="0" w:beforeAutospacing="0" w:after="120" w:afterLines="0" w:afterAutospacing="0" w:line="360" w:lineRule="auto"/>
      <w:jc w:val="center"/>
    </w:pPr>
    <w:rPr>
      <w:rFonts w:eastAsia="仿宋_GB2312"/>
      <w:b/>
      <w:sz w:val="24"/>
    </w:rPr>
  </w:style>
  <w:style w:type="paragraph" w:customStyle="1" w:styleId="246">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47">
    <w:name w:val=" Char Char1 Char"/>
    <w:basedOn w:val="1"/>
    <w:qFormat/>
    <w:uiPriority w:val="0"/>
    <w:rPr>
      <w:rFonts w:ascii="Tahoma" w:hAnsi="Tahoma"/>
      <w:sz w:val="24"/>
      <w:szCs w:val="24"/>
    </w:rPr>
  </w:style>
  <w:style w:type="paragraph" w:customStyle="1" w:styleId="248">
    <w:name w:val=" Char Char Char Char Char"/>
    <w:basedOn w:val="1"/>
    <w:qFormat/>
    <w:uiPriority w:val="0"/>
    <w:pPr>
      <w:numPr>
        <w:ilvl w:val="0"/>
        <w:numId w:val="13"/>
      </w:numPr>
    </w:pPr>
    <w:rPr>
      <w:rFonts w:ascii="Tahoma" w:hAnsi="Tahoma"/>
      <w:sz w:val="24"/>
    </w:rPr>
  </w:style>
  <w:style w:type="paragraph" w:customStyle="1" w:styleId="249">
    <w:name w:val="样式 标题 1 + 居中 段前: 6 磅 段后: 6 磅 行距: 1.5 倍行距"/>
    <w:basedOn w:val="2"/>
    <w:qFormat/>
    <w:uiPriority w:val="0"/>
    <w:pPr>
      <w:keepLines/>
      <w:tabs>
        <w:tab w:val="clear" w:pos="3360"/>
      </w:tabs>
      <w:adjustRightInd w:val="0"/>
      <w:spacing w:before="120" w:beforeLines="0" w:beforeAutospacing="0" w:line="360" w:lineRule="auto"/>
    </w:pPr>
    <w:rPr>
      <w:rFonts w:eastAsia="宋体"/>
      <w:b/>
      <w:kern w:val="44"/>
      <w:sz w:val="32"/>
    </w:rPr>
  </w:style>
  <w:style w:type="paragraph" w:customStyle="1" w:styleId="250">
    <w:name w:val="默认段落字体 Para Char Char Char Char Char Char Char Char Char1 Char Char Char Char"/>
    <w:basedOn w:val="1"/>
    <w:qFormat/>
    <w:uiPriority w:val="0"/>
    <w:rPr>
      <w:rFonts w:ascii="Tahoma" w:hAnsi="Tahoma"/>
      <w:sz w:val="24"/>
    </w:rPr>
  </w:style>
  <w:style w:type="paragraph" w:customStyle="1" w:styleId="251">
    <w:name w:val="样式4"/>
    <w:basedOn w:val="7"/>
    <w:qFormat/>
    <w:uiPriority w:val="0"/>
    <w:pPr>
      <w:numPr>
        <w:ilvl w:val="0"/>
        <w:numId w:val="0"/>
      </w:numPr>
      <w:adjustRightInd w:val="0"/>
      <w:snapToGrid w:val="0"/>
      <w:spacing w:before="280" w:beforeLines="0" w:beforeAutospacing="0" w:line="372" w:lineRule="auto"/>
    </w:pPr>
  </w:style>
  <w:style w:type="paragraph" w:customStyle="1" w:styleId="252">
    <w:name w:val=" Char Char Char Char Char Char Char Char Char Char Char Char Char"/>
    <w:basedOn w:val="1"/>
    <w:qFormat/>
    <w:uiPriority w:val="0"/>
    <w:pPr>
      <w:widowControl/>
      <w:spacing w:after="160" w:afterLines="0" w:afterAutospacing="0" w:line="240" w:lineRule="exact"/>
      <w:jc w:val="left"/>
    </w:pPr>
    <w:rPr>
      <w:rFonts w:ascii="Verdana" w:hAnsi="Verdana" w:eastAsia="仿宋_GB2312"/>
      <w:kern w:val="0"/>
      <w:sz w:val="24"/>
      <w:lang w:eastAsia="en-US"/>
    </w:rPr>
  </w:style>
  <w:style w:type="paragraph" w:customStyle="1" w:styleId="253">
    <w:name w:val="样式1"/>
    <w:basedOn w:val="7"/>
    <w:qFormat/>
    <w:uiPriority w:val="0"/>
    <w:pPr>
      <w:spacing w:before="500" w:beforeLines="0" w:after="260" w:afterLines="0" w:line="560" w:lineRule="atLeast"/>
    </w:pPr>
  </w:style>
  <w:style w:type="paragraph" w:customStyle="1" w:styleId="254">
    <w:name w:val="首行缩进 1"/>
    <w:basedOn w:val="1"/>
    <w:qFormat/>
    <w:uiPriority w:val="0"/>
    <w:pPr>
      <w:spacing w:after="120" w:afterLines="0" w:afterAutospacing="0" w:line="360" w:lineRule="auto"/>
      <w:ind w:firstLine="200" w:firstLineChars="200"/>
    </w:pPr>
    <w:rPr>
      <w:sz w:val="24"/>
    </w:rPr>
  </w:style>
  <w:style w:type="paragraph" w:customStyle="1" w:styleId="255">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56">
    <w:name w:val="font5"/>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257">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58">
    <w:name w:val="font7"/>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259">
    <w:name w:val="xl67"/>
    <w:basedOn w:val="1"/>
    <w:qFormat/>
    <w:uiPriority w:val="0"/>
    <w:pPr>
      <w:widowControl/>
      <w:spacing w:before="100" w:beforeAutospacing="1" w:after="100" w:afterAutospacing="1"/>
      <w:jc w:val="left"/>
      <w:textAlignment w:val="bottom"/>
    </w:pPr>
    <w:rPr>
      <w:rFonts w:ascii="宋体" w:hAnsi="宋体" w:cs="宋体"/>
      <w:kern w:val="0"/>
      <w:sz w:val="20"/>
    </w:rPr>
  </w:style>
  <w:style w:type="paragraph" w:customStyle="1" w:styleId="260">
    <w:name w:val="xl68"/>
    <w:basedOn w:val="1"/>
    <w:qFormat/>
    <w:uiPriority w:val="0"/>
    <w:pPr>
      <w:widowControl/>
      <w:spacing w:before="100" w:beforeAutospacing="1" w:after="100" w:afterAutospacing="1"/>
      <w:jc w:val="left"/>
      <w:textAlignment w:val="bottom"/>
    </w:pPr>
    <w:rPr>
      <w:rFonts w:ascii="宋体" w:hAnsi="宋体" w:cs="宋体"/>
      <w:kern w:val="0"/>
      <w:sz w:val="24"/>
      <w:szCs w:val="24"/>
    </w:rPr>
  </w:style>
  <w:style w:type="paragraph" w:customStyle="1" w:styleId="261">
    <w:name w:val="xl69"/>
    <w:basedOn w:val="1"/>
    <w:qFormat/>
    <w:uiPriority w:val="0"/>
    <w:pPr>
      <w:widowControl/>
      <w:spacing w:before="100" w:beforeAutospacing="1" w:after="100" w:afterAutospacing="1"/>
      <w:jc w:val="center"/>
      <w:textAlignment w:val="bottom"/>
    </w:pPr>
    <w:rPr>
      <w:rFonts w:ascii="宋体" w:hAnsi="宋体" w:cs="宋体"/>
      <w:kern w:val="0"/>
      <w:sz w:val="24"/>
      <w:szCs w:val="24"/>
    </w:rPr>
  </w:style>
  <w:style w:type="paragraph" w:customStyle="1" w:styleId="262">
    <w:name w:val="xl7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6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64">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5">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6">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7">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268">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69">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EE796"/>
      <w:spacing w:before="100" w:beforeAutospacing="1" w:after="100" w:afterAutospacing="1"/>
      <w:jc w:val="center"/>
    </w:pPr>
    <w:rPr>
      <w:rFonts w:ascii="宋体" w:hAnsi="宋体" w:cs="宋体"/>
      <w:kern w:val="0"/>
      <w:sz w:val="18"/>
      <w:szCs w:val="18"/>
    </w:rPr>
  </w:style>
  <w:style w:type="paragraph" w:customStyle="1" w:styleId="270">
    <w:name w:val="xl78"/>
    <w:basedOn w:val="1"/>
    <w:qFormat/>
    <w:uiPriority w:val="0"/>
    <w:pPr>
      <w:widowControl/>
      <w:pBdr>
        <w:top w:val="single" w:color="auto" w:sz="4" w:space="0"/>
        <w:left w:val="single" w:color="auto" w:sz="4" w:space="0"/>
        <w:bottom w:val="single" w:color="auto" w:sz="4" w:space="0"/>
        <w:right w:val="single" w:color="auto" w:sz="4" w:space="0"/>
      </w:pBdr>
      <w:shd w:val="clear" w:color="000000" w:fill="FEE796"/>
      <w:spacing w:before="100" w:beforeAutospacing="1" w:after="100" w:afterAutospacing="1"/>
      <w:jc w:val="center"/>
    </w:pPr>
    <w:rPr>
      <w:rFonts w:ascii="宋体" w:hAnsi="宋体" w:cs="宋体"/>
      <w:kern w:val="0"/>
      <w:sz w:val="18"/>
      <w:szCs w:val="18"/>
    </w:rPr>
  </w:style>
  <w:style w:type="paragraph" w:customStyle="1" w:styleId="271">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EE796"/>
      <w:spacing w:before="100" w:beforeAutospacing="1" w:after="100" w:afterAutospacing="1"/>
      <w:jc w:val="left"/>
    </w:pPr>
    <w:rPr>
      <w:rFonts w:ascii="宋体" w:hAnsi="宋体" w:cs="宋体"/>
      <w:kern w:val="0"/>
      <w:sz w:val="18"/>
      <w:szCs w:val="18"/>
    </w:rPr>
  </w:style>
  <w:style w:type="paragraph" w:customStyle="1" w:styleId="272">
    <w:name w:val="xl80"/>
    <w:basedOn w:val="1"/>
    <w:qFormat/>
    <w:uiPriority w:val="0"/>
    <w:pPr>
      <w:widowControl/>
      <w:pBdr>
        <w:top w:val="single" w:color="auto" w:sz="4" w:space="0"/>
        <w:left w:val="single" w:color="auto" w:sz="4" w:space="0"/>
        <w:bottom w:val="single" w:color="auto" w:sz="4" w:space="0"/>
        <w:right w:val="single" w:color="auto" w:sz="4" w:space="0"/>
      </w:pBdr>
      <w:shd w:val="clear" w:color="000000" w:fill="FEE796"/>
      <w:spacing w:before="100" w:beforeAutospacing="1" w:after="100" w:afterAutospacing="1"/>
      <w:jc w:val="left"/>
    </w:pPr>
    <w:rPr>
      <w:rFonts w:ascii="宋体" w:hAnsi="宋体" w:cs="宋体"/>
      <w:kern w:val="0"/>
      <w:sz w:val="18"/>
      <w:szCs w:val="18"/>
    </w:rPr>
  </w:style>
  <w:style w:type="paragraph" w:customStyle="1" w:styleId="27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EE796"/>
      <w:spacing w:before="100" w:beforeAutospacing="1" w:after="100" w:afterAutospacing="1"/>
      <w:jc w:val="left"/>
    </w:pPr>
    <w:rPr>
      <w:rFonts w:ascii="宋体" w:hAnsi="宋体" w:cs="宋体"/>
      <w:kern w:val="0"/>
      <w:sz w:val="24"/>
      <w:szCs w:val="24"/>
    </w:rPr>
  </w:style>
  <w:style w:type="paragraph" w:customStyle="1" w:styleId="274">
    <w:name w:val="xl8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EE796"/>
      <w:spacing w:before="100" w:beforeAutospacing="1" w:after="100" w:afterAutospacing="1"/>
      <w:jc w:val="center"/>
    </w:pPr>
    <w:rPr>
      <w:rFonts w:ascii="宋体" w:hAnsi="宋体" w:cs="宋体"/>
      <w:kern w:val="0"/>
      <w:sz w:val="24"/>
      <w:szCs w:val="24"/>
    </w:rPr>
  </w:style>
  <w:style w:type="paragraph" w:customStyle="1" w:styleId="276">
    <w:name w:val="xl84"/>
    <w:basedOn w:val="1"/>
    <w:qFormat/>
    <w:uiPriority w:val="0"/>
    <w:pPr>
      <w:widowControl/>
      <w:shd w:val="clear" w:color="000000" w:fill="FEE796"/>
      <w:spacing w:before="100" w:beforeAutospacing="1" w:after="100" w:afterAutospacing="1"/>
      <w:jc w:val="left"/>
      <w:textAlignment w:val="bottom"/>
    </w:pPr>
    <w:rPr>
      <w:rFonts w:ascii="宋体" w:hAnsi="宋体" w:cs="宋体"/>
      <w:kern w:val="0"/>
      <w:sz w:val="24"/>
      <w:szCs w:val="24"/>
    </w:rPr>
  </w:style>
  <w:style w:type="paragraph" w:customStyle="1" w:styleId="27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EE796"/>
      <w:spacing w:before="100" w:beforeAutospacing="1" w:after="100" w:afterAutospacing="1"/>
      <w:jc w:val="left"/>
    </w:pPr>
    <w:rPr>
      <w:rFonts w:ascii="宋体" w:hAnsi="宋体" w:cs="宋体"/>
      <w:kern w:val="0"/>
      <w:sz w:val="18"/>
      <w:szCs w:val="18"/>
    </w:rPr>
  </w:style>
  <w:style w:type="paragraph" w:customStyle="1" w:styleId="278">
    <w:name w:val="font0"/>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279">
    <w:name w:val="font8"/>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280">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EE796"/>
      <w:spacing w:before="100" w:beforeAutospacing="1" w:after="100" w:afterAutospacing="1"/>
      <w:jc w:val="left"/>
    </w:pPr>
    <w:rPr>
      <w:rFonts w:ascii="宋体" w:hAnsi="宋体" w:cs="宋体"/>
      <w:kern w:val="0"/>
      <w:sz w:val="18"/>
      <w:szCs w:val="18"/>
    </w:rPr>
  </w:style>
  <w:style w:type="character" w:customStyle="1" w:styleId="281">
    <w:name w:val="font21"/>
    <w:basedOn w:val="62"/>
    <w:qFormat/>
    <w:uiPriority w:val="0"/>
    <w:rPr>
      <w:rFonts w:hint="eastAsia" w:ascii="宋体" w:hAnsi="宋体" w:eastAsia="宋体" w:cs="宋体"/>
      <w:color w:val="000000"/>
      <w:sz w:val="24"/>
      <w:szCs w:val="24"/>
      <w:u w:val="none"/>
    </w:rPr>
  </w:style>
  <w:style w:type="character" w:customStyle="1" w:styleId="282">
    <w:name w:val="font51"/>
    <w:basedOn w:val="62"/>
    <w:qFormat/>
    <w:uiPriority w:val="0"/>
    <w:rPr>
      <w:rFonts w:ascii="楷体_GB2312" w:eastAsia="楷体_GB2312" w:cs="楷体_GB2312"/>
      <w:color w:val="000000"/>
      <w:sz w:val="24"/>
      <w:szCs w:val="24"/>
      <w:u w:val="none"/>
    </w:rPr>
  </w:style>
  <w:style w:type="character" w:customStyle="1" w:styleId="283">
    <w:name w:val="font101"/>
    <w:basedOn w:val="62"/>
    <w:qFormat/>
    <w:uiPriority w:val="0"/>
    <w:rPr>
      <w:rFonts w:ascii="Calibri" w:hAnsi="Calibri" w:cs="Calibri"/>
      <w:color w:val="000000"/>
      <w:sz w:val="24"/>
      <w:szCs w:val="24"/>
      <w:u w:val="none"/>
    </w:rPr>
  </w:style>
  <w:style w:type="character" w:customStyle="1" w:styleId="284">
    <w:name w:val="font41"/>
    <w:basedOn w:val="62"/>
    <w:qFormat/>
    <w:uiPriority w:val="0"/>
    <w:rPr>
      <w:rFonts w:hint="default" w:ascii="Times New Roman" w:hAnsi="Times New Roman" w:cs="Times New Roman"/>
      <w:color w:val="000000"/>
      <w:sz w:val="24"/>
      <w:szCs w:val="24"/>
      <w:u w:val="none"/>
    </w:rPr>
  </w:style>
  <w:style w:type="character" w:customStyle="1" w:styleId="285">
    <w:name w:val="font71"/>
    <w:basedOn w:val="62"/>
    <w:qFormat/>
    <w:uiPriority w:val="0"/>
    <w:rPr>
      <w:rFonts w:hint="default" w:ascii="Calibri" w:hAnsi="Calibri" w:cs="Calibri"/>
      <w:color w:val="000000"/>
      <w:sz w:val="21"/>
      <w:szCs w:val="21"/>
      <w:u w:val="none"/>
    </w:rPr>
  </w:style>
  <w:style w:type="character" w:customStyle="1" w:styleId="286">
    <w:name w:val="font111"/>
    <w:basedOn w:val="62"/>
    <w:qFormat/>
    <w:uiPriority w:val="0"/>
    <w:rPr>
      <w:rFonts w:hint="default" w:ascii="楷体_GB2312" w:eastAsia="楷体_GB2312" w:cs="楷体_GB2312"/>
      <w:color w:val="000000"/>
      <w:sz w:val="21"/>
      <w:szCs w:val="21"/>
      <w:u w:val="none"/>
    </w:rPr>
  </w:style>
  <w:style w:type="character" w:customStyle="1" w:styleId="287">
    <w:name w:val="font122"/>
    <w:basedOn w:val="62"/>
    <w:qFormat/>
    <w:uiPriority w:val="0"/>
    <w:rPr>
      <w:rFonts w:ascii="Arial" w:hAnsi="Arial" w:cs="Arial"/>
      <w:color w:val="000000"/>
      <w:sz w:val="24"/>
      <w:szCs w:val="24"/>
      <w:u w:val="none"/>
    </w:rPr>
  </w:style>
  <w:style w:type="paragraph" w:customStyle="1" w:styleId="288">
    <w:name w:val="Default Text"/>
    <w:qFormat/>
    <w:uiPriority w:val="0"/>
    <w:pPr>
      <w:overflowPunct w:val="0"/>
      <w:autoSpaceDE w:val="0"/>
      <w:autoSpaceDN w:val="0"/>
      <w:adjustRightInd w:val="0"/>
      <w:textAlignment w:val="baseline"/>
    </w:pPr>
    <w:rPr>
      <w:rFonts w:ascii="Times New Roman" w:hAnsi="Times New Roman" w:eastAsia="宋体" w:cs="Times New Roman"/>
      <w:sz w:val="24"/>
      <w:lang w:val="en-US" w:eastAsia="zh-CN" w:bidi="ar-SA"/>
    </w:rPr>
  </w:style>
  <w:style w:type="character" w:customStyle="1" w:styleId="289">
    <w:name w:val="font61"/>
    <w:basedOn w:val="62"/>
    <w:qFormat/>
    <w:uiPriority w:val="0"/>
    <w:rPr>
      <w:rFonts w:ascii="方正仿宋_GBK" w:hAnsi="方正仿宋_GBK" w:eastAsia="方正仿宋_GBK" w:cs="方正仿宋_GBK"/>
      <w:color w:val="000000"/>
      <w:sz w:val="24"/>
      <w:szCs w:val="24"/>
      <w:u w:val="none"/>
    </w:rPr>
  </w:style>
  <w:style w:type="character" w:customStyle="1" w:styleId="290">
    <w:name w:val="无"/>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png"/><Relationship Id="rId13" Type="http://schemas.openxmlformats.org/officeDocument/2006/relationships/theme" Target="theme/theme1.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38</Pages>
  <Words>3062</Words>
  <Characters>3695</Characters>
  <Lines>507</Lines>
  <Paragraphs>142</Paragraphs>
  <TotalTime>10</TotalTime>
  <ScaleCrop>false</ScaleCrop>
  <LinksUpToDate>false</LinksUpToDate>
  <CharactersWithSpaces>3757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2024-03-11T19:15:00Z</dcterms:created>
  <dc:creator>admin</dc:creator>
  <cp:lastModifiedBy>王圣臣</cp:lastModifiedBy>
  <cp:lastPrinted>2024-09-25T23:30:00Z</cp:lastPrinted>
  <dcterms:modified xsi:type="dcterms:W3CDTF">2025-05-12T10:56:11Z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9021B6924691469A962A45CB1CBFCA4E_13</vt:lpwstr>
  </property>
  <property fmtid="{D5CDD505-2E9C-101B-9397-08002B2CF9AE}" pid="4" name="KSOTemplateDocerSaveRecord">
    <vt:lpwstr>eyJoZGlkIjoiOGRjOTQwNzk0YzY1OTQ2OTlkZWFiNDM5ZjdmMzU4OGIiLCJ1c2VySWQiOiI0ODIzMTY4MzcifQ==</vt:lpwstr>
  </property>
</Properties>
</file>