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BB852">
      <w:pPr>
        <w:snapToGrid w:val="0"/>
        <w:spacing w:line="500" w:lineRule="exact"/>
        <w:ind w:firstLine="480" w:firstLineChars="200"/>
        <w:jc w:val="center"/>
        <w:rPr>
          <w:rFonts w:hint="default" w:ascii="宋体" w:hAnsi="宋体" w:cs="宋体"/>
          <w:sz w:val="24"/>
          <w:szCs w:val="24"/>
          <w:highlight w:val="none"/>
          <w:lang w:val="en-US"/>
        </w:rPr>
      </w:pPr>
      <w:r>
        <w:rPr>
          <w:rFonts w:hint="eastAsia" w:ascii="宋体" w:hAnsi="宋体" w:cs="宋体"/>
          <w:sz w:val="24"/>
          <w:szCs w:val="24"/>
          <w:highlight w:val="none"/>
          <w:lang w:eastAsia="zh-CN"/>
        </w:rPr>
        <w:t>新沁园食品工厂监控系统供货及安装工程（第二次）</w:t>
      </w:r>
      <w:r>
        <w:rPr>
          <w:rFonts w:hint="eastAsia" w:ascii="宋体" w:hAnsi="宋体" w:cs="宋体"/>
          <w:sz w:val="24"/>
          <w:szCs w:val="24"/>
          <w:highlight w:val="none"/>
          <w:lang w:val="en-US" w:eastAsia="zh-CN"/>
        </w:rPr>
        <w:t>招标公告</w:t>
      </w:r>
    </w:p>
    <w:p w14:paraId="3CDE1BD5">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公诚管理咨询有限公司（以下简称：采购代理机构）受重庆新沁园食品有限公司（采购人名称）（以下简称：采购人）的委托，对</w:t>
      </w:r>
      <w:r>
        <w:rPr>
          <w:rFonts w:hint="eastAsia" w:ascii="宋体" w:hAnsi="宋体" w:cs="宋体"/>
          <w:sz w:val="24"/>
          <w:szCs w:val="24"/>
          <w:highlight w:val="none"/>
          <w:lang w:eastAsia="zh-CN"/>
        </w:rPr>
        <w:t>新沁园食品工厂监控系统供货及安装工程（第二次）</w:t>
      </w:r>
      <w:r>
        <w:rPr>
          <w:rFonts w:hint="eastAsia" w:ascii="宋体" w:hAnsi="宋体" w:cs="宋体"/>
          <w:sz w:val="24"/>
          <w:szCs w:val="24"/>
          <w:highlight w:val="none"/>
        </w:rPr>
        <w:t>进行公开招标，欢迎有资格的投标人参加投标。</w:t>
      </w:r>
    </w:p>
    <w:p w14:paraId="40F82762">
      <w:pPr>
        <w:pStyle w:val="2"/>
        <w:spacing w:line="500" w:lineRule="exact"/>
        <w:ind w:firstLine="482" w:firstLineChars="200"/>
        <w:rPr>
          <w:rFonts w:hint="eastAsia" w:cs="宋体"/>
          <w:b/>
          <w:sz w:val="24"/>
          <w:highlight w:val="none"/>
        </w:rPr>
      </w:pPr>
      <w:bookmarkStart w:id="0" w:name="_Toc9774"/>
      <w:bookmarkStart w:id="1" w:name="_Toc29208"/>
      <w:bookmarkStart w:id="2" w:name="_Toc2284"/>
      <w:bookmarkStart w:id="3" w:name="_Toc6556"/>
      <w:bookmarkStart w:id="4" w:name="_Toc8806"/>
      <w:bookmarkStart w:id="5" w:name="_Toc16810"/>
      <w:bookmarkStart w:id="6" w:name="_Toc19648"/>
      <w:bookmarkStart w:id="7" w:name="_Toc14081"/>
      <w:bookmarkStart w:id="8" w:name="_Toc142589055"/>
      <w:bookmarkStart w:id="9" w:name="_Toc9233"/>
      <w:bookmarkStart w:id="10" w:name="_Toc11858"/>
      <w:bookmarkStart w:id="11" w:name="_Toc22378"/>
      <w:bookmarkStart w:id="12" w:name="_Toc75793496"/>
      <w:bookmarkStart w:id="13" w:name="_Toc10092"/>
      <w:bookmarkStart w:id="14" w:name="_Toc27035"/>
      <w:bookmarkStart w:id="15" w:name="_Toc19082"/>
      <w:bookmarkStart w:id="16" w:name="_Toc25391"/>
      <w:bookmarkStart w:id="17" w:name="_Toc19219"/>
      <w:bookmarkStart w:id="18" w:name="_Toc106030372"/>
      <w:bookmarkStart w:id="19" w:name="_Toc398"/>
      <w:r>
        <w:rPr>
          <w:rFonts w:hint="eastAsia" w:cs="宋体"/>
          <w:b/>
          <w:sz w:val="24"/>
          <w:highlight w:val="none"/>
        </w:rPr>
        <w:t>一、招标项目内容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2111"/>
        <w:gridCol w:w="2185"/>
      </w:tblGrid>
      <w:tr w14:paraId="7BCB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477" w:type="pct"/>
            <w:noWrap w:val="0"/>
            <w:vAlign w:val="center"/>
          </w:tcPr>
          <w:p w14:paraId="32D65581">
            <w:pPr>
              <w:pStyle w:val="6"/>
              <w:spacing w:line="360" w:lineRule="auto"/>
              <w:ind w:left="0"/>
              <w:jc w:val="center"/>
              <w:outlineLvl w:val="0"/>
              <w:rPr>
                <w:rFonts w:hint="eastAsia" w:ascii="宋体" w:hAnsi="宋体" w:cs="宋体"/>
                <w:b/>
                <w:sz w:val="24"/>
                <w:szCs w:val="24"/>
                <w:highlight w:val="none"/>
              </w:rPr>
            </w:pPr>
            <w:r>
              <w:rPr>
                <w:rFonts w:hint="eastAsia" w:ascii="宋体" w:hAnsi="宋体" w:cs="宋体"/>
                <w:b/>
                <w:sz w:val="24"/>
                <w:szCs w:val="24"/>
                <w:highlight w:val="none"/>
              </w:rPr>
              <w:t>项目名称</w:t>
            </w:r>
          </w:p>
        </w:tc>
        <w:tc>
          <w:tcPr>
            <w:tcW w:w="1239" w:type="pct"/>
            <w:noWrap w:val="0"/>
            <w:vAlign w:val="center"/>
          </w:tcPr>
          <w:p w14:paraId="2B4FC9FD">
            <w:pPr>
              <w:pStyle w:val="6"/>
              <w:spacing w:line="360" w:lineRule="auto"/>
              <w:ind w:left="0"/>
              <w:jc w:val="center"/>
              <w:outlineLvl w:val="0"/>
              <w:rPr>
                <w:rFonts w:hint="eastAsia" w:ascii="宋体" w:hAnsi="宋体" w:cs="宋体"/>
                <w:b/>
                <w:sz w:val="24"/>
                <w:szCs w:val="24"/>
                <w:highlight w:val="none"/>
              </w:rPr>
            </w:pPr>
            <w:r>
              <w:rPr>
                <w:rFonts w:hint="eastAsia" w:ascii="宋体" w:hAnsi="宋体" w:cs="宋体"/>
                <w:b/>
                <w:sz w:val="24"/>
                <w:szCs w:val="24"/>
                <w:highlight w:val="none"/>
              </w:rPr>
              <w:t>投标保证金（万元）</w:t>
            </w:r>
          </w:p>
        </w:tc>
        <w:tc>
          <w:tcPr>
            <w:tcW w:w="1283" w:type="pct"/>
            <w:noWrap w:val="0"/>
            <w:vAlign w:val="center"/>
          </w:tcPr>
          <w:p w14:paraId="4E7B7FF0">
            <w:pPr>
              <w:pStyle w:val="6"/>
              <w:spacing w:line="360" w:lineRule="auto"/>
              <w:ind w:left="0"/>
              <w:jc w:val="center"/>
              <w:outlineLvl w:val="0"/>
              <w:rPr>
                <w:rFonts w:hint="eastAsia" w:ascii="宋体" w:hAnsi="宋体" w:cs="宋体"/>
                <w:b/>
                <w:sz w:val="24"/>
                <w:szCs w:val="24"/>
                <w:highlight w:val="none"/>
              </w:rPr>
            </w:pPr>
            <w:r>
              <w:rPr>
                <w:rFonts w:hint="eastAsia" w:ascii="宋体" w:hAnsi="宋体" w:cs="宋体"/>
                <w:b/>
                <w:sz w:val="24"/>
                <w:szCs w:val="24"/>
                <w:highlight w:val="none"/>
              </w:rPr>
              <w:t>中标人数量（名）</w:t>
            </w:r>
          </w:p>
        </w:tc>
      </w:tr>
      <w:tr w14:paraId="0949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77" w:type="pct"/>
            <w:noWrap w:val="0"/>
            <w:vAlign w:val="center"/>
          </w:tcPr>
          <w:p w14:paraId="50C101BD">
            <w:pPr>
              <w:pStyle w:val="3"/>
              <w:ind w:firstLine="0"/>
              <w:jc w:val="center"/>
              <w:outlineLvl w:val="0"/>
              <w:rPr>
                <w:rFonts w:hint="eastAsia" w:ascii="宋体" w:hAnsi="宋体" w:eastAsia="宋体" w:cs="宋体"/>
                <w:szCs w:val="24"/>
                <w:highlight w:val="none"/>
                <w:lang w:eastAsia="zh-CN"/>
              </w:rPr>
            </w:pPr>
            <w:r>
              <w:rPr>
                <w:rFonts w:hint="eastAsia" w:ascii="宋体" w:hAnsi="宋体" w:cs="宋体"/>
                <w:szCs w:val="24"/>
                <w:highlight w:val="none"/>
                <w:lang w:eastAsia="zh-CN"/>
              </w:rPr>
              <w:t>新沁园食品工厂监控系统供货及安装工程（第二次）</w:t>
            </w:r>
          </w:p>
        </w:tc>
        <w:tc>
          <w:tcPr>
            <w:tcW w:w="1239" w:type="pct"/>
            <w:noWrap w:val="0"/>
            <w:vAlign w:val="center"/>
          </w:tcPr>
          <w:p w14:paraId="2560E9E4">
            <w:pPr>
              <w:pStyle w:val="3"/>
              <w:ind w:firstLine="0"/>
              <w:jc w:val="center"/>
              <w:outlineLvl w:val="0"/>
              <w:rPr>
                <w:rFonts w:hint="eastAsia" w:ascii="宋体" w:hAnsi="宋体" w:cs="宋体"/>
                <w:szCs w:val="24"/>
                <w:highlight w:val="none"/>
              </w:rPr>
            </w:pPr>
            <w:r>
              <w:rPr>
                <w:rFonts w:hint="eastAsia" w:ascii="宋体" w:hAnsi="宋体" w:cs="宋体"/>
                <w:szCs w:val="24"/>
                <w:highlight w:val="none"/>
              </w:rPr>
              <w:t>0.5</w:t>
            </w:r>
          </w:p>
        </w:tc>
        <w:tc>
          <w:tcPr>
            <w:tcW w:w="1283" w:type="pct"/>
            <w:noWrap w:val="0"/>
            <w:vAlign w:val="center"/>
          </w:tcPr>
          <w:p w14:paraId="2D030B5B">
            <w:pPr>
              <w:pStyle w:val="3"/>
              <w:ind w:firstLine="0"/>
              <w:jc w:val="center"/>
              <w:outlineLvl w:val="0"/>
              <w:rPr>
                <w:rFonts w:hint="eastAsia" w:ascii="宋体" w:hAnsi="宋体" w:cs="宋体"/>
                <w:szCs w:val="24"/>
                <w:highlight w:val="none"/>
              </w:rPr>
            </w:pPr>
            <w:r>
              <w:rPr>
                <w:rFonts w:hint="eastAsia" w:ascii="宋体" w:hAnsi="宋体" w:cs="宋体"/>
                <w:szCs w:val="24"/>
                <w:highlight w:val="none"/>
              </w:rPr>
              <w:t>1</w:t>
            </w:r>
          </w:p>
        </w:tc>
      </w:tr>
    </w:tbl>
    <w:p w14:paraId="45DB1186">
      <w:pPr>
        <w:pStyle w:val="2"/>
        <w:spacing w:line="500" w:lineRule="exact"/>
        <w:ind w:firstLine="482" w:firstLineChars="200"/>
        <w:rPr>
          <w:rFonts w:hint="eastAsia" w:cs="宋体"/>
          <w:b/>
          <w:sz w:val="24"/>
          <w:highlight w:val="none"/>
        </w:rPr>
      </w:pPr>
      <w:bookmarkStart w:id="20" w:name="_Toc26507"/>
      <w:bookmarkStart w:id="21" w:name="_Toc26540"/>
      <w:bookmarkStart w:id="22" w:name="_Toc15856"/>
      <w:bookmarkStart w:id="23" w:name="_Toc28802"/>
      <w:bookmarkStart w:id="24" w:name="_Toc4520"/>
      <w:bookmarkStart w:id="25" w:name="_Toc22327"/>
      <w:bookmarkStart w:id="26" w:name="_Toc29240"/>
      <w:bookmarkStart w:id="27" w:name="_Toc31180"/>
      <w:bookmarkStart w:id="28" w:name="_Toc106030373"/>
      <w:bookmarkStart w:id="29" w:name="_Toc75793497"/>
      <w:bookmarkStart w:id="30" w:name="_Toc7121"/>
      <w:bookmarkStart w:id="31" w:name="_Toc15272"/>
      <w:bookmarkStart w:id="32" w:name="_Toc26284"/>
      <w:bookmarkStart w:id="33" w:name="_Toc31390"/>
      <w:bookmarkStart w:id="34" w:name="_Toc9736"/>
      <w:bookmarkStart w:id="35" w:name="_Toc12298"/>
      <w:bookmarkStart w:id="36" w:name="_Toc856"/>
      <w:bookmarkStart w:id="37" w:name="_Toc22549"/>
      <w:bookmarkStart w:id="38" w:name="_Toc142589056"/>
      <w:bookmarkStart w:id="39" w:name="_Toc15664"/>
      <w:r>
        <w:rPr>
          <w:rFonts w:hint="eastAsia" w:cs="宋体"/>
          <w:b/>
          <w:sz w:val="24"/>
          <w:highlight w:val="none"/>
        </w:rPr>
        <w:t>二、资金来源</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086FD94">
      <w:pPr>
        <w:spacing w:line="500" w:lineRule="exact"/>
        <w:ind w:firstLine="480" w:firstLineChars="200"/>
        <w:rPr>
          <w:rFonts w:hint="eastAsia"/>
          <w:highlight w:val="none"/>
        </w:rPr>
      </w:pPr>
      <w:r>
        <w:rPr>
          <w:rFonts w:hint="eastAsia" w:ascii="宋体" w:hAnsi="宋体" w:cs="宋体"/>
          <w:sz w:val="24"/>
          <w:szCs w:val="24"/>
          <w:highlight w:val="none"/>
        </w:rPr>
        <w:t>自有资金，预算金额40万元以上。</w:t>
      </w:r>
      <w:r>
        <w:rPr>
          <w:rFonts w:hint="eastAsia"/>
          <w:highlight w:val="none"/>
        </w:rPr>
        <w:tab/>
      </w:r>
    </w:p>
    <w:p w14:paraId="4BC6DA75">
      <w:pPr>
        <w:pStyle w:val="2"/>
        <w:spacing w:line="500" w:lineRule="exact"/>
        <w:rPr>
          <w:rFonts w:hint="eastAsia" w:cs="宋体"/>
          <w:b/>
          <w:sz w:val="24"/>
          <w:highlight w:val="none"/>
        </w:rPr>
      </w:pPr>
      <w:r>
        <w:rPr>
          <w:rFonts w:hint="eastAsia" w:cs="宋体"/>
          <w:b/>
          <w:sz w:val="24"/>
          <w:highlight w:val="none"/>
        </w:rPr>
        <w:t>三、投标人资格要求</w:t>
      </w:r>
    </w:p>
    <w:p w14:paraId="1A6ABB0C">
      <w:pPr>
        <w:pStyle w:val="2"/>
        <w:spacing w:line="540" w:lineRule="exact"/>
        <w:ind w:firstLine="480" w:firstLineChars="200"/>
        <w:rPr>
          <w:rFonts w:hint="eastAsia" w:cs="宋体"/>
          <w:sz w:val="24"/>
          <w:szCs w:val="24"/>
          <w:highlight w:val="none"/>
        </w:rPr>
      </w:pPr>
      <w:r>
        <w:rPr>
          <w:rFonts w:hint="eastAsia" w:cs="宋体"/>
          <w:sz w:val="24"/>
          <w:szCs w:val="24"/>
          <w:highlight w:val="none"/>
        </w:rPr>
        <w:t>1.企业成立时间1年以上，注册资金在</w:t>
      </w:r>
      <w:r>
        <w:rPr>
          <w:rFonts w:hint="eastAsia" w:cs="宋体"/>
          <w:sz w:val="24"/>
          <w:szCs w:val="24"/>
          <w:highlight w:val="none"/>
          <w:lang w:val="en-US" w:eastAsia="zh-CN"/>
        </w:rPr>
        <w:t>1</w:t>
      </w:r>
      <w:r>
        <w:rPr>
          <w:rFonts w:hint="eastAsia" w:cs="宋体"/>
          <w:sz w:val="24"/>
          <w:szCs w:val="24"/>
          <w:highlight w:val="none"/>
        </w:rPr>
        <w:t xml:space="preserve">00万元及以上；（以营业执照为准） </w:t>
      </w:r>
    </w:p>
    <w:p w14:paraId="18F270C7">
      <w:pPr>
        <w:pStyle w:val="2"/>
        <w:spacing w:line="540" w:lineRule="exact"/>
        <w:ind w:firstLine="480" w:firstLineChars="200"/>
        <w:rPr>
          <w:rFonts w:hint="eastAsia" w:cs="宋体"/>
          <w:sz w:val="24"/>
          <w:szCs w:val="24"/>
          <w:highlight w:val="none"/>
        </w:rPr>
      </w:pPr>
      <w:r>
        <w:rPr>
          <w:rFonts w:hint="eastAsia" w:cs="宋体"/>
          <w:sz w:val="24"/>
          <w:szCs w:val="24"/>
          <w:highlight w:val="none"/>
        </w:rPr>
        <w:t>2.具有工商部门注册的营业执照上的经营范围</w:t>
      </w:r>
      <w:r>
        <w:rPr>
          <w:rFonts w:hint="eastAsia" w:cs="宋体"/>
          <w:sz w:val="24"/>
          <w:szCs w:val="24"/>
          <w:highlight w:val="none"/>
          <w:lang w:val="en-US" w:eastAsia="zh-CN"/>
        </w:rPr>
        <w:t>满足以下任意一条要求即可：</w:t>
      </w:r>
      <w:r>
        <w:rPr>
          <w:rFonts w:hint="eastAsia" w:cs="宋体"/>
          <w:sz w:val="24"/>
          <w:szCs w:val="24"/>
          <w:highlight w:val="none"/>
        </w:rPr>
        <w:t>包含计算机软硬件开发及销售，计算机网络设备</w:t>
      </w:r>
      <w:r>
        <w:rPr>
          <w:rFonts w:hint="eastAsia" w:cs="宋体"/>
          <w:sz w:val="24"/>
          <w:szCs w:val="24"/>
          <w:highlight w:val="none"/>
          <w:lang w:eastAsia="zh-CN"/>
        </w:rPr>
        <w:t>，</w:t>
      </w:r>
      <w:r>
        <w:rPr>
          <w:rFonts w:hint="eastAsia" w:cs="宋体"/>
          <w:sz w:val="24"/>
          <w:szCs w:val="24"/>
          <w:highlight w:val="none"/>
        </w:rPr>
        <w:t>计算机网络技术服务，销售电子产品(不含电子出版物)、通讯器材(不含卫星地面发射和接收设备)，计算机维修及技术服务，计算机系统集成，监控设备的销售及安装</w:t>
      </w:r>
      <w:r>
        <w:rPr>
          <w:rFonts w:hint="eastAsia" w:cs="宋体"/>
          <w:sz w:val="24"/>
          <w:szCs w:val="24"/>
          <w:highlight w:val="none"/>
          <w:lang w:eastAsia="zh-CN"/>
        </w:rPr>
        <w:t>，</w:t>
      </w:r>
      <w:r>
        <w:rPr>
          <w:rFonts w:hint="eastAsia" w:cs="宋体"/>
          <w:sz w:val="24"/>
          <w:szCs w:val="24"/>
          <w:highlight w:val="none"/>
        </w:rPr>
        <w:t>云计算设备销售</w:t>
      </w:r>
      <w:r>
        <w:rPr>
          <w:rFonts w:hint="eastAsia" w:cs="宋体"/>
          <w:sz w:val="24"/>
          <w:szCs w:val="24"/>
          <w:highlight w:val="none"/>
          <w:lang w:eastAsia="zh-CN"/>
        </w:rPr>
        <w:t>，</w:t>
      </w:r>
      <w:r>
        <w:rPr>
          <w:rFonts w:hint="eastAsia" w:cs="宋体"/>
          <w:sz w:val="24"/>
          <w:szCs w:val="24"/>
          <w:highlight w:val="none"/>
        </w:rPr>
        <w:t>数字视频监控系统销售</w:t>
      </w:r>
      <w:r>
        <w:rPr>
          <w:rFonts w:hint="eastAsia" w:cs="宋体"/>
          <w:sz w:val="24"/>
          <w:szCs w:val="24"/>
          <w:highlight w:val="none"/>
          <w:lang w:eastAsia="zh-CN"/>
        </w:rPr>
        <w:t>，</w:t>
      </w:r>
      <w:r>
        <w:rPr>
          <w:rFonts w:hint="eastAsia" w:cs="宋体"/>
          <w:sz w:val="24"/>
          <w:szCs w:val="24"/>
          <w:highlight w:val="none"/>
        </w:rPr>
        <w:t>计算机系统服务</w:t>
      </w:r>
      <w:r>
        <w:rPr>
          <w:rFonts w:hint="eastAsia" w:cs="宋体"/>
          <w:sz w:val="24"/>
          <w:szCs w:val="24"/>
          <w:highlight w:val="none"/>
          <w:lang w:eastAsia="zh-CN"/>
        </w:rPr>
        <w:t>，</w:t>
      </w:r>
      <w:r>
        <w:rPr>
          <w:rFonts w:hint="eastAsia" w:cs="宋体"/>
          <w:sz w:val="24"/>
          <w:szCs w:val="24"/>
          <w:highlight w:val="none"/>
        </w:rPr>
        <w:t>安全技术防范系统设计施工服务</w:t>
      </w:r>
      <w:r>
        <w:rPr>
          <w:rFonts w:hint="eastAsia" w:cs="宋体"/>
          <w:sz w:val="24"/>
          <w:szCs w:val="24"/>
          <w:highlight w:val="none"/>
          <w:lang w:eastAsia="zh-CN"/>
        </w:rPr>
        <w:t>，</w:t>
      </w:r>
      <w:r>
        <w:rPr>
          <w:rFonts w:hint="eastAsia" w:cs="宋体"/>
          <w:sz w:val="24"/>
          <w:szCs w:val="24"/>
          <w:highlight w:val="none"/>
        </w:rPr>
        <w:t>安全系统监控服务</w:t>
      </w:r>
      <w:r>
        <w:rPr>
          <w:rFonts w:hint="eastAsia" w:cs="宋体"/>
          <w:sz w:val="24"/>
          <w:szCs w:val="24"/>
          <w:highlight w:val="none"/>
          <w:lang w:eastAsia="zh-CN"/>
        </w:rPr>
        <w:t>，</w:t>
      </w:r>
      <w:r>
        <w:rPr>
          <w:rFonts w:hint="eastAsia" w:cs="宋体"/>
          <w:sz w:val="24"/>
          <w:szCs w:val="24"/>
          <w:highlight w:val="none"/>
        </w:rPr>
        <w:t>信息系统集成服务</w:t>
      </w:r>
      <w:r>
        <w:rPr>
          <w:rFonts w:hint="eastAsia" w:cs="宋体"/>
          <w:sz w:val="24"/>
          <w:szCs w:val="24"/>
          <w:highlight w:val="none"/>
          <w:lang w:eastAsia="zh-CN"/>
        </w:rPr>
        <w:t>，</w:t>
      </w:r>
      <w:r>
        <w:rPr>
          <w:rFonts w:hint="eastAsia" w:cs="宋体"/>
          <w:sz w:val="24"/>
          <w:szCs w:val="24"/>
          <w:highlight w:val="none"/>
        </w:rPr>
        <w:t>安防设备销售；（以营业执照为准）</w:t>
      </w:r>
    </w:p>
    <w:p w14:paraId="4BD02257">
      <w:pPr>
        <w:pStyle w:val="2"/>
        <w:spacing w:line="540" w:lineRule="exact"/>
        <w:ind w:firstLine="480" w:firstLineChars="200"/>
        <w:rPr>
          <w:rFonts w:hint="eastAsia" w:cs="宋体"/>
          <w:sz w:val="24"/>
          <w:szCs w:val="24"/>
          <w:highlight w:val="none"/>
        </w:rPr>
      </w:pPr>
      <w:r>
        <w:rPr>
          <w:rFonts w:hint="eastAsia" w:cs="宋体"/>
          <w:sz w:val="24"/>
          <w:szCs w:val="24"/>
          <w:highlight w:val="none"/>
        </w:rPr>
        <w:t>3.资质要求：</w:t>
      </w:r>
    </w:p>
    <w:p w14:paraId="2EF8097A">
      <w:pPr>
        <w:pStyle w:val="2"/>
        <w:spacing w:line="540" w:lineRule="exact"/>
        <w:ind w:firstLine="480" w:firstLineChars="200"/>
        <w:rPr>
          <w:rFonts w:hint="eastAsia" w:cs="宋体"/>
          <w:sz w:val="24"/>
          <w:szCs w:val="24"/>
          <w:highlight w:val="none"/>
        </w:rPr>
      </w:pPr>
      <w:r>
        <w:rPr>
          <w:rFonts w:hint="eastAsia" w:cs="宋体"/>
          <w:sz w:val="24"/>
          <w:szCs w:val="24"/>
          <w:highlight w:val="none"/>
        </w:rPr>
        <w:t>3-1投标单位具有安防工程从业资质证书</w:t>
      </w:r>
      <w:r>
        <w:rPr>
          <w:rFonts w:hint="eastAsia" w:cs="宋体"/>
          <w:sz w:val="24"/>
          <w:szCs w:val="24"/>
          <w:highlight w:val="none"/>
          <w:lang w:val="en-US" w:eastAsia="zh-CN"/>
        </w:rPr>
        <w:t>或</w:t>
      </w:r>
      <w:r>
        <w:rPr>
          <w:rFonts w:hint="eastAsia" w:cs="宋体"/>
          <w:sz w:val="24"/>
          <w:szCs w:val="24"/>
          <w:highlight w:val="none"/>
        </w:rPr>
        <w:t>建筑机电安装工程专业承包资质</w:t>
      </w:r>
      <w:r>
        <w:rPr>
          <w:rFonts w:hint="eastAsia" w:cs="宋体"/>
          <w:sz w:val="24"/>
          <w:szCs w:val="24"/>
          <w:highlight w:val="none"/>
          <w:lang w:val="en-US" w:eastAsia="zh-CN"/>
        </w:rPr>
        <w:t>或安全生产许可证</w:t>
      </w:r>
      <w:r>
        <w:rPr>
          <w:rFonts w:hint="eastAsia" w:cs="宋体"/>
          <w:sz w:val="24"/>
          <w:szCs w:val="24"/>
          <w:highlight w:val="none"/>
        </w:rPr>
        <w:t>；</w:t>
      </w:r>
    </w:p>
    <w:p w14:paraId="6237D277">
      <w:pPr>
        <w:pStyle w:val="2"/>
        <w:spacing w:line="540" w:lineRule="exact"/>
        <w:ind w:firstLine="480" w:firstLineChars="200"/>
        <w:rPr>
          <w:rFonts w:hint="eastAsia" w:cs="宋体"/>
          <w:sz w:val="24"/>
          <w:szCs w:val="24"/>
          <w:highlight w:val="none"/>
        </w:rPr>
      </w:pPr>
      <w:r>
        <w:rPr>
          <w:rFonts w:hint="eastAsia" w:cs="宋体"/>
          <w:sz w:val="24"/>
          <w:szCs w:val="24"/>
          <w:highlight w:val="none"/>
        </w:rPr>
        <w:t>3-</w:t>
      </w:r>
      <w:r>
        <w:rPr>
          <w:rFonts w:hint="eastAsia" w:cs="宋体"/>
          <w:sz w:val="24"/>
          <w:szCs w:val="24"/>
          <w:highlight w:val="none"/>
          <w:lang w:val="en-US" w:eastAsia="zh-CN"/>
        </w:rPr>
        <w:t>2</w:t>
      </w:r>
      <w:r>
        <w:rPr>
          <w:rFonts w:hint="eastAsia" w:cs="宋体"/>
          <w:sz w:val="24"/>
          <w:szCs w:val="24"/>
          <w:highlight w:val="none"/>
        </w:rPr>
        <w:t>拟派项目经理须具备安全生产考核通过证书;</w:t>
      </w:r>
    </w:p>
    <w:p w14:paraId="4F63B04E">
      <w:pPr>
        <w:pStyle w:val="2"/>
        <w:spacing w:line="540" w:lineRule="exact"/>
        <w:ind w:firstLine="480" w:firstLineChars="200"/>
        <w:rPr>
          <w:rFonts w:hint="eastAsia" w:cs="宋体"/>
          <w:sz w:val="24"/>
          <w:szCs w:val="24"/>
          <w:highlight w:val="none"/>
        </w:rPr>
      </w:pPr>
      <w:r>
        <w:rPr>
          <w:rFonts w:hint="eastAsia" w:cs="宋体"/>
          <w:sz w:val="24"/>
          <w:szCs w:val="24"/>
          <w:highlight w:val="none"/>
        </w:rPr>
        <w:t>4.投标人具有良好的社会信誉，在以往工程项目中未受到相关主管部门的处罚；（提供信誉声明，格式见第七篇）</w:t>
      </w:r>
    </w:p>
    <w:p w14:paraId="24D48D57">
      <w:pPr>
        <w:pStyle w:val="2"/>
        <w:spacing w:line="540" w:lineRule="exact"/>
        <w:ind w:firstLine="480" w:firstLineChars="200"/>
        <w:rPr>
          <w:rFonts w:hint="eastAsia" w:eastAsia="宋体" w:cs="宋体"/>
          <w:sz w:val="24"/>
          <w:szCs w:val="24"/>
          <w:highlight w:val="none"/>
          <w:lang w:val="en-US" w:eastAsia="zh-CN"/>
        </w:rPr>
      </w:pPr>
      <w:r>
        <w:rPr>
          <w:rFonts w:hint="eastAsia" w:cs="宋体"/>
          <w:sz w:val="24"/>
          <w:szCs w:val="24"/>
          <w:highlight w:val="none"/>
        </w:rPr>
        <w:t>5.具有良好的商业信誉，目前没有处于被责令停业，暂停投标资格，财产被接管、冻结、破产状态等；（提供承诺（格式详见第七篇））。</w:t>
      </w:r>
      <w:r>
        <w:rPr>
          <w:rFonts w:hint="eastAsia" w:cs="宋体"/>
          <w:sz w:val="24"/>
          <w:szCs w:val="24"/>
          <w:highlight w:val="none"/>
          <w:lang w:val="en-US" w:eastAsia="zh-CN"/>
        </w:rPr>
        <w:t xml:space="preserve"> </w:t>
      </w:r>
    </w:p>
    <w:p w14:paraId="6DF657CF">
      <w:pPr>
        <w:pStyle w:val="2"/>
        <w:spacing w:line="540" w:lineRule="exact"/>
        <w:ind w:firstLine="480" w:firstLineChars="200"/>
        <w:rPr>
          <w:rFonts w:hint="eastAsia" w:cs="宋体"/>
          <w:sz w:val="24"/>
          <w:szCs w:val="24"/>
          <w:highlight w:val="none"/>
        </w:rPr>
      </w:pPr>
      <w:r>
        <w:rPr>
          <w:rFonts w:hint="eastAsia" w:cs="宋体"/>
          <w:sz w:val="24"/>
          <w:szCs w:val="24"/>
          <w:highlight w:val="none"/>
        </w:rPr>
        <w:t>6.参加本次招标活动前三年内，在经营活动中没有重大违法违规记录和行贿犯罪记录；（提供信誉声明（格式详见第七篇））</w:t>
      </w:r>
    </w:p>
    <w:p w14:paraId="1720B163">
      <w:pPr>
        <w:pStyle w:val="2"/>
        <w:spacing w:line="540" w:lineRule="exact"/>
        <w:ind w:firstLine="480" w:firstLineChars="200"/>
        <w:rPr>
          <w:rFonts w:hint="eastAsia" w:cs="宋体"/>
          <w:sz w:val="24"/>
          <w:szCs w:val="24"/>
          <w:highlight w:val="none"/>
        </w:rPr>
      </w:pPr>
      <w:r>
        <w:rPr>
          <w:rFonts w:hint="eastAsia" w:cs="宋体"/>
          <w:sz w:val="24"/>
          <w:szCs w:val="24"/>
          <w:highlight w:val="none"/>
        </w:rPr>
        <w:t>7.本项目不接受联合体投标。</w:t>
      </w:r>
    </w:p>
    <w:p w14:paraId="1C7E19FE">
      <w:pPr>
        <w:spacing w:line="500" w:lineRule="exact"/>
        <w:ind w:firstLine="420" w:firstLineChars="200"/>
        <w:rPr>
          <w:highlight w:val="none"/>
        </w:rPr>
      </w:pPr>
    </w:p>
    <w:p w14:paraId="5BCDA687">
      <w:pPr>
        <w:pStyle w:val="2"/>
        <w:spacing w:line="500" w:lineRule="exact"/>
        <w:ind w:firstLine="480" w:firstLineChars="200"/>
        <w:rPr>
          <w:rFonts w:hint="eastAsia" w:cs="宋体"/>
          <w:sz w:val="24"/>
          <w:szCs w:val="24"/>
          <w:highlight w:val="none"/>
        </w:rPr>
      </w:pPr>
      <w:bookmarkStart w:id="40" w:name="_Toc15980"/>
      <w:bookmarkStart w:id="41" w:name="_Toc1132"/>
      <w:bookmarkStart w:id="42" w:name="_Toc11987"/>
      <w:bookmarkStart w:id="43" w:name="_Toc27442"/>
      <w:bookmarkStart w:id="44" w:name="_Toc22464"/>
      <w:bookmarkStart w:id="45" w:name="_Toc13076"/>
      <w:bookmarkStart w:id="46" w:name="_Toc5414"/>
      <w:bookmarkStart w:id="47" w:name="_Toc23015"/>
      <w:bookmarkStart w:id="48" w:name="_Toc8255"/>
      <w:bookmarkStart w:id="49" w:name="_Toc106030375"/>
      <w:bookmarkStart w:id="50" w:name="_Toc16731"/>
      <w:bookmarkStart w:id="51" w:name="_Toc142589058"/>
      <w:bookmarkStart w:id="52" w:name="_Toc27732"/>
      <w:bookmarkStart w:id="53" w:name="_Toc11276"/>
      <w:bookmarkStart w:id="54" w:name="_Toc12680"/>
      <w:bookmarkStart w:id="55" w:name="_Toc24618"/>
      <w:bookmarkStart w:id="56" w:name="_Toc12735"/>
      <w:bookmarkStart w:id="57" w:name="_Toc75793499"/>
      <w:bookmarkStart w:id="58" w:name="_Toc28188"/>
      <w:bookmarkStart w:id="59" w:name="_Toc9335"/>
      <w:r>
        <w:rPr>
          <w:rFonts w:hint="eastAsia" w:cs="宋体"/>
          <w:sz w:val="24"/>
          <w:szCs w:val="24"/>
          <w:highlight w:val="none"/>
        </w:rPr>
        <w:t>8.投标单位需声明其法定代表人及业务经办人员的亲属是否在重庆新沁园食品有限公司、重庆沁园餐饮管理有限公司，如有，需列明具体人员的姓名和岗位（格式见第七篇，加盖投标单位公章）。</w:t>
      </w:r>
    </w:p>
    <w:p w14:paraId="2CC53459">
      <w:pPr>
        <w:pStyle w:val="2"/>
        <w:spacing w:line="500" w:lineRule="exact"/>
        <w:ind w:firstLine="480" w:firstLineChars="200"/>
        <w:rPr>
          <w:rFonts w:cs="宋体"/>
          <w:sz w:val="24"/>
          <w:szCs w:val="24"/>
          <w:highlight w:val="none"/>
        </w:rPr>
      </w:pPr>
      <w:r>
        <w:rPr>
          <w:rFonts w:hint="eastAsia" w:cs="宋体"/>
          <w:sz w:val="24"/>
          <w:szCs w:val="24"/>
          <w:highlight w:val="none"/>
        </w:rPr>
        <w:t>注：与招标人存在利害关系可能影响招标公正性的法人、其他组织或者个人，不得参加投标；单位负责人为同一人或者存在控股、管理关系的不同单位，不得同时参加本项目同一包投标活动。违反以上规定的，相关投标均无效；（提供关联企业声明（格式详见第七篇））</w:t>
      </w:r>
    </w:p>
    <w:p w14:paraId="39EBBE1B">
      <w:pPr>
        <w:pStyle w:val="2"/>
        <w:spacing w:line="500" w:lineRule="exact"/>
        <w:ind w:firstLine="482" w:firstLineChars="200"/>
        <w:rPr>
          <w:rFonts w:hint="eastAsia" w:cs="宋体"/>
          <w:b/>
          <w:sz w:val="24"/>
          <w:highlight w:val="none"/>
        </w:rPr>
      </w:pPr>
      <w:r>
        <w:rPr>
          <w:rFonts w:hint="eastAsia" w:cs="宋体"/>
          <w:b/>
          <w:sz w:val="24"/>
          <w:highlight w:val="none"/>
        </w:rPr>
        <w:t>四、投标、开标有关说明</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20AE742">
      <w:pPr>
        <w:spacing w:line="440" w:lineRule="exact"/>
        <w:ind w:firstLine="480"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一）凡有意参与投标的潜在投标人，请通过“诚E招电子采购交易平台”（网址：https://www.chengezhao.com/）完成本项目的注册、购买、招标文件的费用支付。澄清等开标前公布的所有项目资料，无论投标人领取或下载与否，均视为已知晓所有招标内容。</w:t>
      </w:r>
    </w:p>
    <w:p w14:paraId="799980CC">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（二）招标文件提供期限</w:t>
      </w:r>
    </w:p>
    <w:p w14:paraId="32EA652E">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1.招标文件提供期限：2025年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9</w:t>
      </w:r>
      <w:r>
        <w:rPr>
          <w:rFonts w:hint="eastAsia" w:ascii="宋体" w:hAnsi="宋体" w:cs="宋体"/>
          <w:sz w:val="24"/>
          <w:szCs w:val="24"/>
          <w:highlight w:val="none"/>
        </w:rPr>
        <w:t>日</w:t>
      </w:r>
      <w:r>
        <w:rPr>
          <w:rFonts w:hint="eastAsia" w:ascii="宋体" w:hAnsi="宋体" w:cs="宋体"/>
          <w:sz w:val="24"/>
          <w:szCs w:val="24"/>
          <w:highlight w:val="none"/>
          <w:lang w:val="en-US" w:eastAsia="zh-CN"/>
        </w:rPr>
        <w:t>15</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0至2025年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日17:00。</w:t>
      </w:r>
    </w:p>
    <w:p w14:paraId="6DF1D58D">
      <w:pPr>
        <w:spacing w:line="440" w:lineRule="exact"/>
        <w:ind w:firstLine="480" w:firstLineChars="200"/>
        <w:rPr>
          <w:rFonts w:hint="eastAsia" w:ascii="宋体" w:hAnsi="宋体" w:cs="宋体"/>
          <w:b/>
          <w:sz w:val="24"/>
          <w:szCs w:val="24"/>
          <w:highlight w:val="none"/>
        </w:rPr>
      </w:pPr>
      <w:r>
        <w:rPr>
          <w:rFonts w:hint="eastAsia" w:ascii="宋体" w:hAnsi="宋体" w:cs="宋体"/>
          <w:sz w:val="24"/>
          <w:szCs w:val="24"/>
          <w:highlight w:val="none"/>
        </w:rPr>
        <w:t>2.招标文件售价：人民币500元。</w:t>
      </w:r>
    </w:p>
    <w:p w14:paraId="0766DA4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3.报名方式：</w:t>
      </w:r>
    </w:p>
    <w:p w14:paraId="1868F3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1)注册:输入网址https://www.chengezhao.com/，点击【新用户注册】(注册步骤详见门户网站:【投标人操作指南】-【注册指引))。登陆账号后点击【常用文件】，下载《投标人&amp;供应商操作手册》。</w:t>
      </w:r>
    </w:p>
    <w:p w14:paraId="7747A020">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2)注册成功后登录平台，点击【商机发现】，检索本项目并上传营业执照提交审核。</w:t>
      </w:r>
    </w:p>
    <w:p w14:paraId="24242E47">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3)疑问反馈:客服热线:020-89524219，服务时间:工作日上午9时至12时，下午14时至17时30分。</w:t>
      </w:r>
    </w:p>
    <w:p w14:paraId="641A24D9">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（三）投标地点：重庆新沁园食品有限公司。</w:t>
      </w:r>
    </w:p>
    <w:p w14:paraId="18828A59">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（四）投标截止时间：2025年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日10:00（北京时间）</w:t>
      </w:r>
    </w:p>
    <w:p w14:paraId="2540EFF1">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（五）开标时间：2025年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日10:00（北京时间）</w:t>
      </w:r>
    </w:p>
    <w:p w14:paraId="0C37AF15">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（六）开标地点：同投标地点</w:t>
      </w:r>
    </w:p>
    <w:p w14:paraId="17784DE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（七）现场踏勘时间：2025年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:00（北京时间）</w:t>
      </w:r>
    </w:p>
    <w:p w14:paraId="0325A7A4">
      <w:pPr>
        <w:pStyle w:val="2"/>
        <w:spacing w:line="500" w:lineRule="exact"/>
        <w:ind w:firstLine="482" w:firstLineChars="200"/>
        <w:rPr>
          <w:rFonts w:hint="eastAsia" w:cs="宋体"/>
          <w:b/>
          <w:sz w:val="24"/>
          <w:highlight w:val="none"/>
        </w:rPr>
      </w:pPr>
      <w:bookmarkStart w:id="60" w:name="_Toc30895"/>
      <w:bookmarkStart w:id="61" w:name="_Toc11688"/>
      <w:bookmarkStart w:id="62" w:name="_Toc12663"/>
      <w:bookmarkStart w:id="63" w:name="_Toc106030376"/>
      <w:bookmarkStart w:id="64" w:name="_Toc9290"/>
      <w:bookmarkStart w:id="65" w:name="_Toc5497"/>
      <w:bookmarkStart w:id="66" w:name="_Toc12090"/>
      <w:bookmarkStart w:id="67" w:name="_Toc11844"/>
      <w:bookmarkStart w:id="68" w:name="_Toc524"/>
      <w:bookmarkStart w:id="69" w:name="_Toc3476"/>
      <w:bookmarkStart w:id="70" w:name="_Toc75793500"/>
      <w:bookmarkStart w:id="71" w:name="_Toc25854"/>
      <w:bookmarkStart w:id="72" w:name="_Toc7836"/>
      <w:bookmarkStart w:id="73" w:name="_Toc9438"/>
      <w:bookmarkStart w:id="74" w:name="_Toc22111"/>
      <w:bookmarkStart w:id="75" w:name="_Toc142589059"/>
      <w:bookmarkStart w:id="76" w:name="_Toc23960"/>
      <w:bookmarkStart w:id="77" w:name="_Toc15717"/>
      <w:bookmarkStart w:id="78" w:name="_Toc18100"/>
      <w:bookmarkStart w:id="79" w:name="_Toc24604"/>
      <w:r>
        <w:rPr>
          <w:rFonts w:hint="eastAsia" w:cs="宋体"/>
          <w:b/>
          <w:sz w:val="24"/>
          <w:highlight w:val="none"/>
        </w:rPr>
        <w:t>五、投标保证金</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C3E1770">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（一）保证金递交</w:t>
      </w:r>
    </w:p>
    <w:p w14:paraId="57A60E0D">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投标人须按本项目规定的投标保证金金额进行缴纳，由投标人从其基本账户将投标保证金汇至以下账户，投标保证金的到账截止时间为投标截止时间。</w:t>
      </w:r>
    </w:p>
    <w:p w14:paraId="10E4DAED">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投标保证金的金额：人民币0.5万元；</w:t>
      </w:r>
    </w:p>
    <w:p w14:paraId="72FE3BBF">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保证金账户：</w:t>
      </w:r>
    </w:p>
    <w:p w14:paraId="0A61E87F">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户  名：公诚管理咨询有限公司</w:t>
      </w:r>
    </w:p>
    <w:p w14:paraId="3380872A">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开户行：中信银行广州花园支行</w:t>
      </w:r>
    </w:p>
    <w:p w14:paraId="17B1C2CF">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账  号： 3110910037672506278 </w:t>
      </w:r>
    </w:p>
    <w:p w14:paraId="114A4ACE">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1.各投标人在银行转账（电汇）时，须充分考虑银行转账（电汇）的时间差风险，如同城转账、异地转账或汇款、跨行转账或电汇的时间要求。</w:t>
      </w:r>
    </w:p>
    <w:p w14:paraId="181C3CCA">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2.各投标人在递交投标保证金时，到款账户为上述指定的投标保证金专用账户，来款账户必须为本公司基本账户。</w:t>
      </w:r>
    </w:p>
    <w:p w14:paraId="0C288D80">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3.汇款的投标人必须在付款凭证备注栏中注明“沁园监控安装-投标保证金”。（可简写）</w:t>
      </w:r>
    </w:p>
    <w:p w14:paraId="5631915F">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（二）保证金退还方式</w:t>
      </w:r>
    </w:p>
    <w:p w14:paraId="64EE3B3B">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1.非中标人的保证金，在中标通知书发放后，由招标代理机构在五个工作日内按来款渠道直接退还。</w:t>
      </w:r>
    </w:p>
    <w:p w14:paraId="0B5031E7">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2.中标人的保证金，在中标人与招标人签订合同后，由招标代理机构在五个工作日内按资金来款渠道直接退还。</w:t>
      </w:r>
    </w:p>
    <w:p w14:paraId="02CC5A7E">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退还投保保证金咨询电话：023-67462223</w:t>
      </w:r>
    </w:p>
    <w:p w14:paraId="5305157A">
      <w:pPr>
        <w:pStyle w:val="2"/>
        <w:spacing w:line="500" w:lineRule="exact"/>
        <w:ind w:firstLine="482" w:firstLineChars="200"/>
        <w:rPr>
          <w:rFonts w:hint="eastAsia" w:cs="宋体"/>
          <w:b/>
          <w:sz w:val="24"/>
          <w:highlight w:val="none"/>
        </w:rPr>
      </w:pPr>
      <w:bookmarkStart w:id="80" w:name="_Toc3810"/>
      <w:bookmarkStart w:id="81" w:name="_Toc18921"/>
      <w:bookmarkStart w:id="82" w:name="_Toc142589060"/>
      <w:bookmarkStart w:id="83" w:name="_Toc29169"/>
      <w:bookmarkStart w:id="84" w:name="_Toc22428"/>
      <w:bookmarkStart w:id="85" w:name="_Toc13460"/>
      <w:bookmarkStart w:id="86" w:name="_Toc4869"/>
      <w:bookmarkStart w:id="87" w:name="_Toc13146"/>
      <w:bookmarkStart w:id="88" w:name="_Toc21799"/>
      <w:bookmarkStart w:id="89" w:name="_Toc19755"/>
      <w:bookmarkStart w:id="90" w:name="_Toc1373"/>
      <w:bookmarkStart w:id="91" w:name="_Toc16322"/>
      <w:bookmarkStart w:id="92" w:name="_Toc1053"/>
      <w:bookmarkStart w:id="93" w:name="_Toc22897"/>
      <w:bookmarkStart w:id="94" w:name="_Toc24117"/>
      <w:bookmarkStart w:id="95" w:name="_Toc30916"/>
      <w:bookmarkStart w:id="96" w:name="_Toc9931"/>
      <w:bookmarkStart w:id="97" w:name="_Toc10747"/>
      <w:bookmarkStart w:id="98" w:name="_Toc106030378"/>
      <w:bookmarkStart w:id="99" w:name="_Toc75793502"/>
      <w:r>
        <w:rPr>
          <w:rFonts w:hint="eastAsia" w:cs="宋体"/>
          <w:b/>
          <w:sz w:val="24"/>
          <w:highlight w:val="none"/>
        </w:rPr>
        <w:t>六、投标有关规定</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EDA53B5">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（一）单位负责人为同一人或者存在直接控股、管理关系的不同投标人，不得参加同一合同项（包）下的采购活动。</w:t>
      </w:r>
    </w:p>
    <w:p w14:paraId="2515BD16">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（二）为采购项目提供整体设计、规范编制或者项目管理、监理、检测等服务的投标人，不得再参加该采购项目的其他采购活动。</w:t>
      </w:r>
    </w:p>
    <w:p w14:paraId="624BF314">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（三）发布公告的媒介：本次招标公告同时在“行采家”网（www.gec123.com）、《中国采购与招标网》（www.chinabidding.com.cn）、中国招标投标公共服务平台（http://www.cebpubservice.com/）上发布。</w:t>
      </w:r>
    </w:p>
    <w:p w14:paraId="6B6A060E">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（四）超过投标截止时间递交的投标文件，恕不接收。</w:t>
      </w:r>
    </w:p>
    <w:p w14:paraId="302ED034">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（五）投标费用：无论投标结果如何，投标人参与本项目投标的所有费用均应由投标人自行承担。</w:t>
      </w:r>
    </w:p>
    <w:p w14:paraId="31FDE823">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（六）本项目不接受联合体参与投标，否则按无效投标处理。</w:t>
      </w:r>
    </w:p>
    <w:p w14:paraId="719C3F81">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（七）本项目不接受合同分包，否则按无效投标处理。</w:t>
      </w:r>
    </w:p>
    <w:p w14:paraId="1D9B57B8">
      <w:pPr>
        <w:pStyle w:val="2"/>
        <w:spacing w:line="500" w:lineRule="exact"/>
        <w:ind w:firstLine="482" w:firstLineChars="200"/>
        <w:rPr>
          <w:rFonts w:hint="eastAsia" w:cs="宋体"/>
          <w:b/>
          <w:sz w:val="24"/>
          <w:highlight w:val="none"/>
        </w:rPr>
      </w:pPr>
      <w:bookmarkStart w:id="100" w:name="_Toc19027"/>
      <w:bookmarkStart w:id="101" w:name="_Toc28772"/>
      <w:bookmarkStart w:id="102" w:name="_Toc9632"/>
      <w:bookmarkStart w:id="103" w:name="_Toc6378"/>
      <w:bookmarkStart w:id="104" w:name="_Toc11494"/>
      <w:bookmarkStart w:id="105" w:name="_Toc15522"/>
      <w:bookmarkStart w:id="106" w:name="_Toc13885"/>
      <w:bookmarkStart w:id="107" w:name="_Toc29351"/>
      <w:bookmarkStart w:id="108" w:name="_Toc19676"/>
      <w:bookmarkStart w:id="109" w:name="_Toc75793503"/>
      <w:bookmarkStart w:id="110" w:name="_Toc106030379"/>
      <w:bookmarkStart w:id="111" w:name="_Toc142589061"/>
      <w:bookmarkStart w:id="112" w:name="_Toc20452"/>
      <w:bookmarkStart w:id="113" w:name="_Toc24181"/>
      <w:bookmarkStart w:id="114" w:name="_Toc12717"/>
      <w:bookmarkStart w:id="115" w:name="_Toc30488"/>
      <w:bookmarkStart w:id="116" w:name="_Toc26782"/>
      <w:bookmarkStart w:id="117" w:name="_Toc24512"/>
      <w:bookmarkStart w:id="118" w:name="_Toc67"/>
      <w:bookmarkStart w:id="119" w:name="_Toc5228"/>
      <w:r>
        <w:rPr>
          <w:rFonts w:hint="eastAsia" w:cs="宋体"/>
          <w:b/>
          <w:sz w:val="24"/>
          <w:highlight w:val="none"/>
        </w:rPr>
        <w:t>八、联系方式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1519ED9">
      <w:pPr>
        <w:snapToGrid w:val="0"/>
        <w:spacing w:line="500" w:lineRule="exact"/>
        <w:ind w:firstLine="480" w:firstLineChars="200"/>
        <w:outlineLvl w:val="2"/>
        <w:rPr>
          <w:rFonts w:hint="eastAsia" w:ascii="宋体" w:hAnsi="宋体" w:cs="宋体"/>
          <w:sz w:val="24"/>
          <w:szCs w:val="24"/>
          <w:highlight w:val="none"/>
        </w:rPr>
      </w:pPr>
      <w:r>
        <w:rPr>
          <w:rFonts w:hint="eastAsia" w:ascii="宋体" w:hAnsi="宋体" w:cs="宋体"/>
          <w:sz w:val="24"/>
          <w:szCs w:val="24"/>
          <w:highlight w:val="none"/>
        </w:rPr>
        <w:t>（一）采购人：重庆新沁园食品有限公司</w:t>
      </w:r>
    </w:p>
    <w:p w14:paraId="1E2C8301">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地  址：重庆市九龙坡区白市驿路5号1幢</w:t>
      </w:r>
    </w:p>
    <w:p w14:paraId="30016583">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联系人：江女士</w:t>
      </w:r>
    </w:p>
    <w:p w14:paraId="17BE501D">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联系电话：15213348682（仅用于投标资料邮寄）</w:t>
      </w:r>
    </w:p>
    <w:p w14:paraId="581351F0">
      <w:pPr>
        <w:spacing w:line="500" w:lineRule="exact"/>
        <w:ind w:firstLine="480" w:firstLineChars="200"/>
        <w:rPr>
          <w:rFonts w:hint="eastAsia" w:ascii="宋体" w:hAnsi="宋体" w:cs="宋体"/>
          <w:sz w:val="24"/>
          <w:szCs w:val="24"/>
          <w:highlight w:val="none"/>
        </w:rPr>
      </w:pPr>
    </w:p>
    <w:p w14:paraId="58A87C1F">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（二）采购代理机构：公诚管理咨询有限公司</w:t>
      </w:r>
    </w:p>
    <w:p w14:paraId="4E6742F3">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地  址：重庆市渝北区金开大道56号两江天地2单元7楼</w:t>
      </w:r>
    </w:p>
    <w:p w14:paraId="66AC363F">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联系人：贺先生</w:t>
      </w:r>
    </w:p>
    <w:p w14:paraId="00F82086">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电  话：023-67462223</w:t>
      </w:r>
    </w:p>
    <w:p w14:paraId="3F49B04A">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联系电话：13752860524（用于投标前期招标文件的获取和咨询）</w:t>
      </w:r>
    </w:p>
    <w:p w14:paraId="5A112F18">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highlight w:val="none"/>
        </w:rPr>
        <w:t>联系邮箱：purchase.department@swirebakery.com（仅用于对招标文件的咨询提问）</w:t>
      </w:r>
    </w:p>
    <w:p w14:paraId="5285299B"/>
    <w:p w14:paraId="03AA7C86">
      <w:pPr>
        <w:spacing w:line="480" w:lineRule="auto"/>
        <w:jc w:val="left"/>
        <w:rPr>
          <w:rFonts w:hint="eastAsia" w:ascii="宋体" w:hAnsi="宋体" w:eastAsia="宋体" w:cs="宋体"/>
          <w:sz w:val="24"/>
        </w:rPr>
      </w:pPr>
      <w:r>
        <w:rPr>
          <w:rFonts w:hint="eastAsia" w:ascii="宋体" w:hAnsi="宋体" w:eastAsia="宋体" w:cs="宋体"/>
          <w:sz w:val="24"/>
        </w:rPr>
        <w:t xml:space="preserve">  </w:t>
      </w:r>
    </w:p>
    <w:p w14:paraId="38C7E27B">
      <w:bookmarkStart w:id="120" w:name="_GoBack"/>
      <w:bookmarkEnd w:id="12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E51D">
    <w:pPr>
      <w:pStyle w:val="7"/>
      <w:jc w:val="center"/>
    </w:pPr>
  </w:p>
  <w:p w14:paraId="7091763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Yjg0MDRhZThiMTU2NmFlN2UzZmYzZjQ5ZGNjNzEifQ=="/>
  </w:docVars>
  <w:rsids>
    <w:rsidRoot w:val="00BF223B"/>
    <w:rsid w:val="000063C1"/>
    <w:rsid w:val="000079CF"/>
    <w:rsid w:val="0001156D"/>
    <w:rsid w:val="000372C3"/>
    <w:rsid w:val="00072D71"/>
    <w:rsid w:val="00080A69"/>
    <w:rsid w:val="00083741"/>
    <w:rsid w:val="000A1B99"/>
    <w:rsid w:val="000A3460"/>
    <w:rsid w:val="000B6260"/>
    <w:rsid w:val="000C02A0"/>
    <w:rsid w:val="000C151A"/>
    <w:rsid w:val="000F11C7"/>
    <w:rsid w:val="0014623A"/>
    <w:rsid w:val="00156324"/>
    <w:rsid w:val="001714B3"/>
    <w:rsid w:val="001865A2"/>
    <w:rsid w:val="001A1E85"/>
    <w:rsid w:val="001A7F8B"/>
    <w:rsid w:val="001B0687"/>
    <w:rsid w:val="001C2F4A"/>
    <w:rsid w:val="001C397E"/>
    <w:rsid w:val="001D22E4"/>
    <w:rsid w:val="001E33D3"/>
    <w:rsid w:val="001E3DEC"/>
    <w:rsid w:val="001E7342"/>
    <w:rsid w:val="001F6FCA"/>
    <w:rsid w:val="0020614C"/>
    <w:rsid w:val="0022285E"/>
    <w:rsid w:val="002354F2"/>
    <w:rsid w:val="00236F0D"/>
    <w:rsid w:val="00253A71"/>
    <w:rsid w:val="00266F85"/>
    <w:rsid w:val="00272963"/>
    <w:rsid w:val="00276E50"/>
    <w:rsid w:val="002B2519"/>
    <w:rsid w:val="002E6C9A"/>
    <w:rsid w:val="002F715F"/>
    <w:rsid w:val="00331F66"/>
    <w:rsid w:val="003744A8"/>
    <w:rsid w:val="003A1CDD"/>
    <w:rsid w:val="003B3D91"/>
    <w:rsid w:val="003F2B05"/>
    <w:rsid w:val="003F4CD1"/>
    <w:rsid w:val="00465795"/>
    <w:rsid w:val="00481E4E"/>
    <w:rsid w:val="00492E25"/>
    <w:rsid w:val="004E19F2"/>
    <w:rsid w:val="0051234A"/>
    <w:rsid w:val="00520105"/>
    <w:rsid w:val="00531C92"/>
    <w:rsid w:val="00562D25"/>
    <w:rsid w:val="005703C1"/>
    <w:rsid w:val="005808BD"/>
    <w:rsid w:val="005A1A49"/>
    <w:rsid w:val="005A421D"/>
    <w:rsid w:val="005C1BB5"/>
    <w:rsid w:val="005D6C91"/>
    <w:rsid w:val="005E674F"/>
    <w:rsid w:val="005F52E0"/>
    <w:rsid w:val="00600DCE"/>
    <w:rsid w:val="00605E3C"/>
    <w:rsid w:val="00621364"/>
    <w:rsid w:val="006363CD"/>
    <w:rsid w:val="00652A20"/>
    <w:rsid w:val="0065560E"/>
    <w:rsid w:val="00676E64"/>
    <w:rsid w:val="0068344B"/>
    <w:rsid w:val="0068583E"/>
    <w:rsid w:val="00690B5B"/>
    <w:rsid w:val="00692B77"/>
    <w:rsid w:val="006C113F"/>
    <w:rsid w:val="006E318F"/>
    <w:rsid w:val="006E5B5E"/>
    <w:rsid w:val="006F18BB"/>
    <w:rsid w:val="007107DF"/>
    <w:rsid w:val="00711C79"/>
    <w:rsid w:val="007138B6"/>
    <w:rsid w:val="00723E7A"/>
    <w:rsid w:val="0073359A"/>
    <w:rsid w:val="007355EC"/>
    <w:rsid w:val="00735633"/>
    <w:rsid w:val="007632B0"/>
    <w:rsid w:val="0076474B"/>
    <w:rsid w:val="00777BFC"/>
    <w:rsid w:val="007B23A8"/>
    <w:rsid w:val="007C0127"/>
    <w:rsid w:val="007C5D3A"/>
    <w:rsid w:val="007D593B"/>
    <w:rsid w:val="00806DC3"/>
    <w:rsid w:val="00815AA6"/>
    <w:rsid w:val="008241F0"/>
    <w:rsid w:val="00827AD5"/>
    <w:rsid w:val="008446A9"/>
    <w:rsid w:val="00850474"/>
    <w:rsid w:val="00867D5C"/>
    <w:rsid w:val="00870C81"/>
    <w:rsid w:val="00873E1B"/>
    <w:rsid w:val="00890B6E"/>
    <w:rsid w:val="008B2246"/>
    <w:rsid w:val="008B388E"/>
    <w:rsid w:val="008C2EBD"/>
    <w:rsid w:val="008C35EB"/>
    <w:rsid w:val="008E5E64"/>
    <w:rsid w:val="008F04C4"/>
    <w:rsid w:val="009133E4"/>
    <w:rsid w:val="00960C0E"/>
    <w:rsid w:val="00965237"/>
    <w:rsid w:val="00993284"/>
    <w:rsid w:val="009B3730"/>
    <w:rsid w:val="009C7FC4"/>
    <w:rsid w:val="009F32BB"/>
    <w:rsid w:val="00A012FD"/>
    <w:rsid w:val="00A06345"/>
    <w:rsid w:val="00A12128"/>
    <w:rsid w:val="00A135DA"/>
    <w:rsid w:val="00A275D3"/>
    <w:rsid w:val="00A5602A"/>
    <w:rsid w:val="00A608AD"/>
    <w:rsid w:val="00AA0EA4"/>
    <w:rsid w:val="00AD7F4D"/>
    <w:rsid w:val="00B11B51"/>
    <w:rsid w:val="00B12624"/>
    <w:rsid w:val="00B13724"/>
    <w:rsid w:val="00B16210"/>
    <w:rsid w:val="00B2645A"/>
    <w:rsid w:val="00B314A2"/>
    <w:rsid w:val="00B33EDF"/>
    <w:rsid w:val="00B36605"/>
    <w:rsid w:val="00B62C5A"/>
    <w:rsid w:val="00B62C8D"/>
    <w:rsid w:val="00B8652F"/>
    <w:rsid w:val="00B92470"/>
    <w:rsid w:val="00BC468C"/>
    <w:rsid w:val="00BC7649"/>
    <w:rsid w:val="00BF223B"/>
    <w:rsid w:val="00C11035"/>
    <w:rsid w:val="00C47D54"/>
    <w:rsid w:val="00C648A7"/>
    <w:rsid w:val="00C65128"/>
    <w:rsid w:val="00C902EE"/>
    <w:rsid w:val="00CA1709"/>
    <w:rsid w:val="00CB620D"/>
    <w:rsid w:val="00CB6A8E"/>
    <w:rsid w:val="00CC7B21"/>
    <w:rsid w:val="00D04DE9"/>
    <w:rsid w:val="00D11C7C"/>
    <w:rsid w:val="00D148D4"/>
    <w:rsid w:val="00D21D66"/>
    <w:rsid w:val="00D2208F"/>
    <w:rsid w:val="00D72DE7"/>
    <w:rsid w:val="00D76271"/>
    <w:rsid w:val="00DC6480"/>
    <w:rsid w:val="00E16481"/>
    <w:rsid w:val="00E53B70"/>
    <w:rsid w:val="00E54948"/>
    <w:rsid w:val="00E9672E"/>
    <w:rsid w:val="00EB51BE"/>
    <w:rsid w:val="00EC0352"/>
    <w:rsid w:val="00EC1C32"/>
    <w:rsid w:val="00EE7FB6"/>
    <w:rsid w:val="00F06B05"/>
    <w:rsid w:val="00F10367"/>
    <w:rsid w:val="00F15410"/>
    <w:rsid w:val="00F244A8"/>
    <w:rsid w:val="00F35942"/>
    <w:rsid w:val="00F42451"/>
    <w:rsid w:val="00F47A93"/>
    <w:rsid w:val="00F55AA9"/>
    <w:rsid w:val="00FB493C"/>
    <w:rsid w:val="00FC628B"/>
    <w:rsid w:val="00FE37E6"/>
    <w:rsid w:val="00FF1CC7"/>
    <w:rsid w:val="00FF44F1"/>
    <w:rsid w:val="0156352C"/>
    <w:rsid w:val="016A347B"/>
    <w:rsid w:val="02777BFD"/>
    <w:rsid w:val="02D313B6"/>
    <w:rsid w:val="03CC06C2"/>
    <w:rsid w:val="04E803C0"/>
    <w:rsid w:val="05C80770"/>
    <w:rsid w:val="05FD666C"/>
    <w:rsid w:val="06361B7E"/>
    <w:rsid w:val="06B01930"/>
    <w:rsid w:val="06D80E87"/>
    <w:rsid w:val="0842480A"/>
    <w:rsid w:val="095E38C5"/>
    <w:rsid w:val="09DE0562"/>
    <w:rsid w:val="09FB5B0D"/>
    <w:rsid w:val="0A29172C"/>
    <w:rsid w:val="0AA55524"/>
    <w:rsid w:val="0B5331D2"/>
    <w:rsid w:val="0B903ADE"/>
    <w:rsid w:val="0BB05F2E"/>
    <w:rsid w:val="0C234952"/>
    <w:rsid w:val="0C9413AC"/>
    <w:rsid w:val="0D200E92"/>
    <w:rsid w:val="0D2E35AF"/>
    <w:rsid w:val="0DBD4932"/>
    <w:rsid w:val="0F227143"/>
    <w:rsid w:val="0F5B4403"/>
    <w:rsid w:val="0F5E1B66"/>
    <w:rsid w:val="0FAB0EE6"/>
    <w:rsid w:val="0FB00BF3"/>
    <w:rsid w:val="0FFF1232"/>
    <w:rsid w:val="10EB7CBC"/>
    <w:rsid w:val="10EC7A09"/>
    <w:rsid w:val="11691059"/>
    <w:rsid w:val="11B81FE1"/>
    <w:rsid w:val="13392CAD"/>
    <w:rsid w:val="136A10B9"/>
    <w:rsid w:val="13833F28"/>
    <w:rsid w:val="13C702B9"/>
    <w:rsid w:val="13E470BD"/>
    <w:rsid w:val="13E744B7"/>
    <w:rsid w:val="145F6743"/>
    <w:rsid w:val="162E321E"/>
    <w:rsid w:val="17255A22"/>
    <w:rsid w:val="17472B77"/>
    <w:rsid w:val="17773DA4"/>
    <w:rsid w:val="183632BF"/>
    <w:rsid w:val="18B84674"/>
    <w:rsid w:val="1B77744E"/>
    <w:rsid w:val="1C073948"/>
    <w:rsid w:val="1C99656B"/>
    <w:rsid w:val="1CA218C3"/>
    <w:rsid w:val="1D6E17A5"/>
    <w:rsid w:val="1D944D23"/>
    <w:rsid w:val="1E892D3B"/>
    <w:rsid w:val="1ECD748C"/>
    <w:rsid w:val="1EF04B68"/>
    <w:rsid w:val="1F0C571A"/>
    <w:rsid w:val="20CC6F0F"/>
    <w:rsid w:val="20DD676A"/>
    <w:rsid w:val="221548E5"/>
    <w:rsid w:val="226B2757"/>
    <w:rsid w:val="22715F0F"/>
    <w:rsid w:val="227B0BEC"/>
    <w:rsid w:val="22A16179"/>
    <w:rsid w:val="233F60BE"/>
    <w:rsid w:val="235A6E60"/>
    <w:rsid w:val="24A02B8C"/>
    <w:rsid w:val="25D92CCA"/>
    <w:rsid w:val="26233A75"/>
    <w:rsid w:val="26432604"/>
    <w:rsid w:val="26AE6D7D"/>
    <w:rsid w:val="27027420"/>
    <w:rsid w:val="274710BE"/>
    <w:rsid w:val="28305FD5"/>
    <w:rsid w:val="285F4B0C"/>
    <w:rsid w:val="28D15A0A"/>
    <w:rsid w:val="29196A6A"/>
    <w:rsid w:val="29A46C7B"/>
    <w:rsid w:val="29E956BB"/>
    <w:rsid w:val="29F574D6"/>
    <w:rsid w:val="2C0819DC"/>
    <w:rsid w:val="2C22657D"/>
    <w:rsid w:val="2D7E5A35"/>
    <w:rsid w:val="2DC07DFB"/>
    <w:rsid w:val="2ED75BC4"/>
    <w:rsid w:val="2F204FF5"/>
    <w:rsid w:val="2F7E1876"/>
    <w:rsid w:val="2F8F3F29"/>
    <w:rsid w:val="2FE5304B"/>
    <w:rsid w:val="318B6972"/>
    <w:rsid w:val="31C12394"/>
    <w:rsid w:val="31C94CD6"/>
    <w:rsid w:val="321C75CA"/>
    <w:rsid w:val="32A221C5"/>
    <w:rsid w:val="32B819E9"/>
    <w:rsid w:val="32C051A1"/>
    <w:rsid w:val="332350B4"/>
    <w:rsid w:val="3341553A"/>
    <w:rsid w:val="34C226AB"/>
    <w:rsid w:val="34D67F04"/>
    <w:rsid w:val="35BA15D4"/>
    <w:rsid w:val="36176A26"/>
    <w:rsid w:val="361B2542"/>
    <w:rsid w:val="36613FD6"/>
    <w:rsid w:val="369E4A52"/>
    <w:rsid w:val="372C4753"/>
    <w:rsid w:val="384F70C4"/>
    <w:rsid w:val="38C05153"/>
    <w:rsid w:val="38EA6674"/>
    <w:rsid w:val="39DF3CFF"/>
    <w:rsid w:val="3A503F45"/>
    <w:rsid w:val="3A5831F3"/>
    <w:rsid w:val="3A6D18D8"/>
    <w:rsid w:val="3BB70A8F"/>
    <w:rsid w:val="3BC27434"/>
    <w:rsid w:val="3C277297"/>
    <w:rsid w:val="3C291261"/>
    <w:rsid w:val="3D211F38"/>
    <w:rsid w:val="3D2F4655"/>
    <w:rsid w:val="3DE74F30"/>
    <w:rsid w:val="3E3D2DA2"/>
    <w:rsid w:val="3E4F1453"/>
    <w:rsid w:val="3E7C38CA"/>
    <w:rsid w:val="3F0A439C"/>
    <w:rsid w:val="3F285800"/>
    <w:rsid w:val="3F43088C"/>
    <w:rsid w:val="3F9F3D14"/>
    <w:rsid w:val="402661E4"/>
    <w:rsid w:val="403501D5"/>
    <w:rsid w:val="40774C91"/>
    <w:rsid w:val="41023530"/>
    <w:rsid w:val="41173D7E"/>
    <w:rsid w:val="41523008"/>
    <w:rsid w:val="418F600A"/>
    <w:rsid w:val="444A6219"/>
    <w:rsid w:val="45C20DE0"/>
    <w:rsid w:val="464F7B16"/>
    <w:rsid w:val="46603AD2"/>
    <w:rsid w:val="466C691A"/>
    <w:rsid w:val="46D70238"/>
    <w:rsid w:val="47046B53"/>
    <w:rsid w:val="47727183"/>
    <w:rsid w:val="49634005"/>
    <w:rsid w:val="4A194EFC"/>
    <w:rsid w:val="4A630034"/>
    <w:rsid w:val="4A987CDE"/>
    <w:rsid w:val="4B722B06"/>
    <w:rsid w:val="4B9F509C"/>
    <w:rsid w:val="4BB62E22"/>
    <w:rsid w:val="4BCB7C3F"/>
    <w:rsid w:val="4CD6689C"/>
    <w:rsid w:val="4D9F75D5"/>
    <w:rsid w:val="4DD908F3"/>
    <w:rsid w:val="4E796078"/>
    <w:rsid w:val="4FDA48F5"/>
    <w:rsid w:val="4FED4628"/>
    <w:rsid w:val="4FFC2ABD"/>
    <w:rsid w:val="500F0A42"/>
    <w:rsid w:val="5080549C"/>
    <w:rsid w:val="5114448C"/>
    <w:rsid w:val="5147420C"/>
    <w:rsid w:val="523429E2"/>
    <w:rsid w:val="52F65EE9"/>
    <w:rsid w:val="5349426B"/>
    <w:rsid w:val="53A70F92"/>
    <w:rsid w:val="53B00CCB"/>
    <w:rsid w:val="53B84F4D"/>
    <w:rsid w:val="55627866"/>
    <w:rsid w:val="56226294"/>
    <w:rsid w:val="564B3E56"/>
    <w:rsid w:val="567D2C91"/>
    <w:rsid w:val="56BF65F2"/>
    <w:rsid w:val="58F00CE5"/>
    <w:rsid w:val="58F20F01"/>
    <w:rsid w:val="592B61C1"/>
    <w:rsid w:val="597A4A53"/>
    <w:rsid w:val="5A212F74"/>
    <w:rsid w:val="5AB75A8E"/>
    <w:rsid w:val="5ACE32A8"/>
    <w:rsid w:val="5B507F4D"/>
    <w:rsid w:val="5B5C08B4"/>
    <w:rsid w:val="5C207B33"/>
    <w:rsid w:val="5D5A0E23"/>
    <w:rsid w:val="5DE60909"/>
    <w:rsid w:val="5DEA664B"/>
    <w:rsid w:val="5E4F64AE"/>
    <w:rsid w:val="5E7802BC"/>
    <w:rsid w:val="5E993BCD"/>
    <w:rsid w:val="5F180F96"/>
    <w:rsid w:val="5F622211"/>
    <w:rsid w:val="601140B7"/>
    <w:rsid w:val="603718EF"/>
    <w:rsid w:val="609B4806"/>
    <w:rsid w:val="615D0EE2"/>
    <w:rsid w:val="61840B64"/>
    <w:rsid w:val="63604920"/>
    <w:rsid w:val="637C7D45"/>
    <w:rsid w:val="64851756"/>
    <w:rsid w:val="64F46001"/>
    <w:rsid w:val="650F3EE6"/>
    <w:rsid w:val="651144BD"/>
    <w:rsid w:val="657D7DA4"/>
    <w:rsid w:val="65CE23AE"/>
    <w:rsid w:val="66280ED6"/>
    <w:rsid w:val="67281F92"/>
    <w:rsid w:val="674072DB"/>
    <w:rsid w:val="678B49FB"/>
    <w:rsid w:val="681A3E89"/>
    <w:rsid w:val="68F60099"/>
    <w:rsid w:val="690E7A3B"/>
    <w:rsid w:val="6A022F6E"/>
    <w:rsid w:val="6A4A5031"/>
    <w:rsid w:val="6A611A43"/>
    <w:rsid w:val="6AC7176A"/>
    <w:rsid w:val="6AF243BB"/>
    <w:rsid w:val="6B403D4E"/>
    <w:rsid w:val="6BA8544F"/>
    <w:rsid w:val="6BBA6682"/>
    <w:rsid w:val="6E1119D2"/>
    <w:rsid w:val="6E3336F6"/>
    <w:rsid w:val="6E775756"/>
    <w:rsid w:val="6F7044D6"/>
    <w:rsid w:val="6F917E1F"/>
    <w:rsid w:val="6F9208F0"/>
    <w:rsid w:val="70651B61"/>
    <w:rsid w:val="7190210A"/>
    <w:rsid w:val="71A165C4"/>
    <w:rsid w:val="71BE59CD"/>
    <w:rsid w:val="721D0945"/>
    <w:rsid w:val="726245AA"/>
    <w:rsid w:val="729B2221"/>
    <w:rsid w:val="72F01BB6"/>
    <w:rsid w:val="72F63B75"/>
    <w:rsid w:val="747607E0"/>
    <w:rsid w:val="74F11C15"/>
    <w:rsid w:val="751D71FF"/>
    <w:rsid w:val="755503F6"/>
    <w:rsid w:val="763E310C"/>
    <w:rsid w:val="76A344AC"/>
    <w:rsid w:val="76B15B00"/>
    <w:rsid w:val="76F854DD"/>
    <w:rsid w:val="77324E93"/>
    <w:rsid w:val="773724A9"/>
    <w:rsid w:val="774A751F"/>
    <w:rsid w:val="775972A4"/>
    <w:rsid w:val="77C74EAF"/>
    <w:rsid w:val="78713799"/>
    <w:rsid w:val="78A551F0"/>
    <w:rsid w:val="78B47B29"/>
    <w:rsid w:val="79087220"/>
    <w:rsid w:val="792702FB"/>
    <w:rsid w:val="794C1B10"/>
    <w:rsid w:val="79667075"/>
    <w:rsid w:val="7A4A42A1"/>
    <w:rsid w:val="7A8B6668"/>
    <w:rsid w:val="7BC9569A"/>
    <w:rsid w:val="7BE73D72"/>
    <w:rsid w:val="7C920181"/>
    <w:rsid w:val="7D10465D"/>
    <w:rsid w:val="7DA97531"/>
    <w:rsid w:val="7E2D1F10"/>
    <w:rsid w:val="7F0F7867"/>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ind w:firstLine="420"/>
      <w:jc w:val="left"/>
    </w:pPr>
  </w:style>
  <w:style w:type="paragraph" w:styleId="4">
    <w:name w:val="Body Text"/>
    <w:basedOn w:val="1"/>
    <w:next w:val="5"/>
    <w:autoRedefine/>
    <w:qFormat/>
    <w:uiPriority w:val="0"/>
    <w:rPr>
      <w:rFonts w:eastAsia="黑体"/>
      <w:kern w:val="0"/>
      <w:sz w:val="36"/>
      <w:szCs w:val="36"/>
    </w:rPr>
  </w:style>
  <w:style w:type="paragraph" w:styleId="5">
    <w:name w:val="Body Text First Indent"/>
    <w:basedOn w:val="4"/>
    <w:next w:val="1"/>
    <w:autoRedefine/>
    <w:qFormat/>
    <w:uiPriority w:val="99"/>
    <w:pPr>
      <w:spacing w:after="120" w:line="275" w:lineRule="atLeast"/>
      <w:ind w:firstLine="420"/>
      <w:textAlignment w:val="baseline"/>
    </w:pPr>
  </w:style>
  <w:style w:type="paragraph" w:styleId="6">
    <w:name w:val="Body Text Indent"/>
    <w:basedOn w:val="1"/>
    <w:link w:val="17"/>
    <w:semiHidden/>
    <w:unhideWhenUsed/>
    <w:qFormat/>
    <w:uiPriority w:val="99"/>
    <w:pPr>
      <w:spacing w:after="120"/>
      <w:ind w:left="420" w:leftChars="200"/>
    </w:p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页脚 字符"/>
    <w:link w:val="7"/>
    <w:autoRedefine/>
    <w:qFormat/>
    <w:uiPriority w:val="99"/>
    <w:rPr>
      <w:kern w:val="2"/>
      <w:sz w:val="18"/>
      <w:szCs w:val="18"/>
    </w:rPr>
  </w:style>
  <w:style w:type="character" w:customStyle="1" w:styleId="15">
    <w:name w:val="页眉 字符"/>
    <w:link w:val="8"/>
    <w:autoRedefine/>
    <w:qFormat/>
    <w:uiPriority w:val="99"/>
    <w:rPr>
      <w:kern w:val="2"/>
      <w:sz w:val="18"/>
      <w:szCs w:val="18"/>
    </w:rPr>
  </w:style>
  <w:style w:type="paragraph" w:styleId="16">
    <w:name w:val="List Paragraph"/>
    <w:basedOn w:val="1"/>
    <w:autoRedefine/>
    <w:qFormat/>
    <w:uiPriority w:val="34"/>
    <w:pPr>
      <w:ind w:firstLine="420" w:firstLineChars="200"/>
    </w:pPr>
  </w:style>
  <w:style w:type="character" w:customStyle="1" w:styleId="17">
    <w:name w:val="正文文本缩进 字符"/>
    <w:basedOn w:val="12"/>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2238</Words>
  <Characters>2536</Characters>
  <Lines>19</Lines>
  <Paragraphs>5</Paragraphs>
  <TotalTime>4</TotalTime>
  <ScaleCrop>false</ScaleCrop>
  <LinksUpToDate>false</LinksUpToDate>
  <CharactersWithSpaces>2607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2020-11-05T05:20:00Z</dcterms:created>
  <dc:creator>DADI</dc:creator>
  <cp:lastModifiedBy>公诚管理咨询有限公司</cp:lastModifiedBy>
  <cp:lastPrinted>2025-03-28T08:37:00Z</cp:lastPrinted>
  <dcterms:modified xsi:type="dcterms:W3CDTF">2025-05-09T07:17:19Z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47D7144A3DED4699A1C7D7976264ABE5_13</vt:lpwstr>
  </property>
  <property fmtid="{D5CDD505-2E9C-101B-9397-08002B2CF9AE}" pid="4" name="KSOTemplateDocerSaveRecord">
    <vt:lpwstr>eyJoZGlkIjoiOTJiYjg0MDRhZThiMTU2NmFlN2UzZmYzZjQ5ZGNjNzEifQ==</vt:lpwstr>
  </property>
</Properties>
</file>