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3B9">
      <w:pPr>
        <w:tabs>
          <w:tab w:val="left" w:pos="4174"/>
        </w:tabs>
        <w:jc w:val="left"/>
        <w:rPr>
          <w:rFonts w:ascii="宋体" w:hAnsi="宋体" w:cs="宋体"/>
          <w:sz w:val="24"/>
          <w:szCs w:val="24"/>
        </w:rPr>
      </w:pPr>
    </w:p>
    <w:p w14:paraId="4D618D66">
      <w:pPr>
        <w:tabs>
          <w:tab w:val="left" w:pos="4174"/>
        </w:tabs>
        <w:jc w:val="left"/>
        <w:rPr>
          <w:rFonts w:ascii="宋体" w:hAnsi="宋体" w:cs="宋体"/>
          <w:sz w:val="24"/>
          <w:szCs w:val="24"/>
        </w:rPr>
      </w:pPr>
      <w:r>
        <w:rPr>
          <w:rFonts w:hint="eastAsia" w:ascii="宋体" w:hAnsi="宋体" w:cs="宋体"/>
          <w:sz w:val="24"/>
          <w:szCs w:val="24"/>
        </w:rPr>
        <w:t xml:space="preserve">                                     </w:t>
      </w:r>
    </w:p>
    <w:p w14:paraId="58ED4228">
      <w:pPr>
        <w:jc w:val="center"/>
        <w:outlineLvl w:val="0"/>
        <w:rPr>
          <w:rFonts w:ascii="宋体" w:hAnsi="宋体" w:cs="宋体"/>
          <w:spacing w:val="80"/>
          <w:sz w:val="96"/>
          <w:szCs w:val="96"/>
        </w:rPr>
      </w:pPr>
      <w:r>
        <w:rPr>
          <w:rFonts w:hint="eastAsia" w:ascii="宋体" w:hAnsi="宋体" w:cs="宋体"/>
          <w:spacing w:val="80"/>
          <w:sz w:val="96"/>
          <w:szCs w:val="96"/>
        </w:rPr>
        <w:t>竞争性磋商文件</w:t>
      </w:r>
    </w:p>
    <w:p w14:paraId="309E75F5">
      <w:pPr>
        <w:tabs>
          <w:tab w:val="center" w:pos="4766"/>
          <w:tab w:val="right" w:pos="9412"/>
        </w:tabs>
        <w:jc w:val="left"/>
        <w:rPr>
          <w:rFonts w:ascii="宋体" w:hAnsi="宋体" w:cs="宋体"/>
          <w:sz w:val="40"/>
          <w:szCs w:val="40"/>
        </w:rPr>
      </w:pPr>
      <w:r>
        <w:rPr>
          <w:rFonts w:hint="eastAsia" w:ascii="宋体" w:hAnsi="宋体" w:cs="宋体"/>
          <w:sz w:val="40"/>
          <w:szCs w:val="40"/>
        </w:rPr>
        <w:tab/>
      </w:r>
    </w:p>
    <w:p w14:paraId="3BB98D8D">
      <w:pPr>
        <w:tabs>
          <w:tab w:val="center" w:pos="4766"/>
          <w:tab w:val="right" w:pos="9412"/>
        </w:tabs>
        <w:jc w:val="left"/>
        <w:rPr>
          <w:rFonts w:ascii="宋体" w:hAnsi="宋体" w:cs="宋体"/>
          <w:sz w:val="40"/>
          <w:szCs w:val="40"/>
        </w:rPr>
      </w:pPr>
    </w:p>
    <w:p w14:paraId="5E23BFD7">
      <w:pPr>
        <w:tabs>
          <w:tab w:val="center" w:pos="4766"/>
          <w:tab w:val="right" w:pos="9412"/>
        </w:tabs>
        <w:jc w:val="center"/>
        <w:rPr>
          <w:rFonts w:ascii="宋体" w:hAnsi="宋体" w:cs="宋体"/>
          <w:sz w:val="40"/>
          <w:szCs w:val="40"/>
        </w:rPr>
      </w:pPr>
      <w:r>
        <w:rPr>
          <w:rFonts w:hint="eastAsia" w:ascii="宋体" w:hAnsi="宋体" w:cs="宋体"/>
          <w:sz w:val="40"/>
          <w:szCs w:val="40"/>
        </w:rPr>
        <w:drawing>
          <wp:inline distT="0" distB="0" distL="114300" distR="114300">
            <wp:extent cx="1905000" cy="1762125"/>
            <wp:effectExtent l="0" t="0" r="0" b="9525"/>
            <wp:docPr id="1" name="图片 1" descr="fbe40ee4982cf200ef9ed2230b20b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be40ee4982cf200ef9ed2230b20b83"/>
                    <pic:cNvPicPr>
                      <a:picLocks noChangeAspect="1"/>
                    </pic:cNvPicPr>
                  </pic:nvPicPr>
                  <pic:blipFill>
                    <a:blip r:embed="rId20"/>
                    <a:stretch>
                      <a:fillRect/>
                    </a:stretch>
                  </pic:blipFill>
                  <pic:spPr>
                    <a:xfrm>
                      <a:off x="0" y="0"/>
                      <a:ext cx="1905000" cy="1762125"/>
                    </a:xfrm>
                    <a:prstGeom prst="rect">
                      <a:avLst/>
                    </a:prstGeom>
                  </pic:spPr>
                </pic:pic>
              </a:graphicData>
            </a:graphic>
          </wp:inline>
        </w:drawing>
      </w:r>
    </w:p>
    <w:p w14:paraId="0ADCF877">
      <w:pPr>
        <w:spacing w:line="700" w:lineRule="exact"/>
        <w:rPr>
          <w:rFonts w:ascii="宋体" w:hAnsi="宋体" w:cs="宋体"/>
          <w:sz w:val="32"/>
          <w:szCs w:val="32"/>
        </w:rPr>
      </w:pPr>
    </w:p>
    <w:p w14:paraId="17C4CAE1">
      <w:pPr>
        <w:spacing w:line="700" w:lineRule="exact"/>
        <w:ind w:firstLine="960" w:firstLineChars="300"/>
        <w:rPr>
          <w:rFonts w:ascii="宋体" w:hAnsi="宋体" w:cs="宋体"/>
          <w:sz w:val="32"/>
          <w:szCs w:val="32"/>
        </w:rPr>
      </w:pPr>
    </w:p>
    <w:p w14:paraId="762DCC21">
      <w:pPr>
        <w:spacing w:line="700" w:lineRule="exact"/>
        <w:ind w:firstLine="1280" w:firstLineChars="400"/>
        <w:rPr>
          <w:rFonts w:ascii="宋体" w:hAnsi="宋体" w:cs="宋体"/>
          <w:sz w:val="32"/>
          <w:szCs w:val="32"/>
        </w:rPr>
      </w:pPr>
      <w:r>
        <w:rPr>
          <w:rFonts w:hint="eastAsia" w:ascii="宋体" w:hAnsi="宋体" w:cs="宋体"/>
          <w:sz w:val="32"/>
          <w:szCs w:val="32"/>
        </w:rPr>
        <w:t xml:space="preserve">  </w:t>
      </w:r>
    </w:p>
    <w:p w14:paraId="3BF3725E">
      <w:pPr>
        <w:spacing w:line="700" w:lineRule="exact"/>
        <w:ind w:firstLine="1280" w:firstLineChars="400"/>
        <w:rPr>
          <w:rFonts w:ascii="宋体" w:hAnsi="宋体" w:cs="宋体"/>
          <w:sz w:val="32"/>
          <w:szCs w:val="32"/>
        </w:rPr>
      </w:pPr>
      <w:r>
        <w:rPr>
          <w:rFonts w:hint="eastAsia" w:ascii="宋体" w:hAnsi="宋体" w:cs="宋体"/>
          <w:sz w:val="32"/>
          <w:szCs w:val="32"/>
        </w:rPr>
        <w:t>采购执行编号：DCZB-CQ-1444</w:t>
      </w:r>
    </w:p>
    <w:p w14:paraId="60CC3DD3">
      <w:pPr>
        <w:spacing w:line="700" w:lineRule="exact"/>
        <w:ind w:firstLine="1280" w:firstLineChars="400"/>
        <w:rPr>
          <w:rFonts w:ascii="宋体" w:hAnsi="宋体" w:cs="宋体"/>
          <w:sz w:val="32"/>
          <w:szCs w:val="32"/>
        </w:rPr>
      </w:pPr>
      <w:r>
        <w:rPr>
          <w:rFonts w:hint="eastAsia" w:ascii="宋体" w:hAnsi="宋体" w:cs="宋体"/>
          <w:sz w:val="32"/>
          <w:szCs w:val="32"/>
        </w:rPr>
        <w:t>项目名称: 统计数据资源整理技术服务</w:t>
      </w:r>
    </w:p>
    <w:p w14:paraId="5EBFBF77">
      <w:pPr>
        <w:spacing w:line="700" w:lineRule="exact"/>
        <w:rPr>
          <w:rFonts w:ascii="宋体" w:hAnsi="宋体" w:cs="宋体"/>
          <w:sz w:val="32"/>
          <w:szCs w:val="32"/>
        </w:rPr>
      </w:pPr>
    </w:p>
    <w:p w14:paraId="35F290E3">
      <w:pPr>
        <w:spacing w:line="700" w:lineRule="exact"/>
        <w:ind w:firstLine="1280" w:firstLineChars="400"/>
        <w:rPr>
          <w:rFonts w:ascii="宋体" w:hAnsi="宋体" w:cs="宋体"/>
          <w:sz w:val="32"/>
          <w:szCs w:val="32"/>
        </w:rPr>
      </w:pPr>
      <w:r>
        <w:rPr>
          <w:rFonts w:hint="eastAsia" w:ascii="宋体" w:hAnsi="宋体" w:cs="宋体"/>
          <w:sz w:val="32"/>
          <w:szCs w:val="32"/>
        </w:rPr>
        <w:t>采   购   人：重庆市统计局</w:t>
      </w:r>
    </w:p>
    <w:p w14:paraId="3B60270D">
      <w:pPr>
        <w:spacing w:line="700" w:lineRule="exact"/>
        <w:ind w:firstLine="1280" w:firstLineChars="400"/>
        <w:rPr>
          <w:rFonts w:ascii="宋体" w:hAnsi="宋体" w:cs="宋体"/>
          <w:sz w:val="32"/>
          <w:szCs w:val="32"/>
        </w:rPr>
      </w:pPr>
      <w:r>
        <w:rPr>
          <w:rFonts w:hint="eastAsia" w:ascii="宋体" w:hAnsi="宋体" w:cs="宋体"/>
          <w:sz w:val="32"/>
          <w:szCs w:val="32"/>
        </w:rPr>
        <w:t>采购代理机构：重庆鼎创招标代理有限公司</w:t>
      </w:r>
    </w:p>
    <w:p w14:paraId="0156C8D6">
      <w:pPr>
        <w:spacing w:line="720" w:lineRule="exact"/>
        <w:ind w:firstLine="3200" w:firstLineChars="1000"/>
        <w:outlineLvl w:val="0"/>
        <w:rPr>
          <w:rFonts w:ascii="宋体" w:hAnsi="宋体" w:cs="宋体"/>
          <w:sz w:val="32"/>
          <w:szCs w:val="32"/>
        </w:rPr>
      </w:pPr>
    </w:p>
    <w:p w14:paraId="1DFE1ED5">
      <w:pPr>
        <w:spacing w:line="720" w:lineRule="exact"/>
        <w:jc w:val="center"/>
        <w:outlineLvl w:val="0"/>
        <w:rPr>
          <w:rFonts w:ascii="宋体" w:hAnsi="宋体" w:cs="宋体"/>
          <w:sz w:val="32"/>
          <w:szCs w:val="32"/>
        </w:rPr>
      </w:pPr>
    </w:p>
    <w:p w14:paraId="68E02CB8">
      <w:pPr>
        <w:spacing w:line="720" w:lineRule="exact"/>
        <w:jc w:val="center"/>
        <w:outlineLvl w:val="0"/>
        <w:rPr>
          <w:rFonts w:ascii="宋体" w:hAnsi="宋体" w:cs="宋体"/>
          <w:sz w:val="32"/>
          <w:szCs w:val="32"/>
        </w:rPr>
      </w:pPr>
      <w:r>
        <w:rPr>
          <w:rFonts w:hint="eastAsia" w:ascii="宋体" w:hAnsi="宋体" w:cs="宋体"/>
          <w:sz w:val="32"/>
          <w:szCs w:val="32"/>
        </w:rPr>
        <w:t>二〇二五年十月</w:t>
      </w:r>
    </w:p>
    <w:p w14:paraId="65B37E2B">
      <w:pPr>
        <w:spacing w:line="720" w:lineRule="exact"/>
        <w:jc w:val="center"/>
        <w:outlineLvl w:val="0"/>
        <w:rPr>
          <w:rFonts w:ascii="宋体" w:hAnsi="宋体" w:cs="宋体"/>
          <w:sz w:val="36"/>
          <w:szCs w:val="36"/>
        </w:rPr>
        <w:sectPr>
          <w:headerReference r:id="rId4" w:type="first"/>
          <w:footerReference r:id="rId6" w:type="first"/>
          <w:headerReference r:id="rId3" w:type="default"/>
          <w:footerReference r:id="rId5" w:type="even"/>
          <w:pgSz w:w="11907" w:h="16840"/>
          <w:pgMar w:top="1134" w:right="1191" w:bottom="1134" w:left="1304" w:header="851" w:footer="992" w:gutter="0"/>
          <w:pgNumType w:start="1"/>
          <w:cols w:space="720" w:num="1"/>
          <w:rtlGutter w:val="1"/>
          <w:docGrid w:linePitch="380" w:charSpace="-5735"/>
        </w:sectPr>
      </w:pPr>
    </w:p>
    <w:p w14:paraId="71E9A8CC">
      <w:pPr>
        <w:jc w:val="center"/>
        <w:outlineLvl w:val="0"/>
        <w:rPr>
          <w:rFonts w:ascii="宋体" w:hAnsi="宋体" w:cs="宋体"/>
          <w:sz w:val="36"/>
          <w:szCs w:val="36"/>
        </w:rPr>
      </w:pPr>
      <w:r>
        <w:rPr>
          <w:rFonts w:hint="eastAsia" w:ascii="宋体" w:hAnsi="宋体" w:cs="宋体"/>
          <w:sz w:val="36"/>
          <w:szCs w:val="36"/>
        </w:rPr>
        <w:t>目   录</w:t>
      </w:r>
    </w:p>
    <w:p w14:paraId="535BC6B4">
      <w:pPr>
        <w:pStyle w:val="37"/>
        <w:tabs>
          <w:tab w:val="right" w:leader="dot" w:pos="941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fldChar w:fldCharType="begin"/>
      </w:r>
      <w:r>
        <w:instrText xml:space="preserve"> HYPERLINK \l "_Toc28230" </w:instrText>
      </w:r>
      <w:r>
        <w:fldChar w:fldCharType="separate"/>
      </w:r>
      <w:r>
        <w:rPr>
          <w:rFonts w:hint="eastAsia" w:hAnsi="宋体" w:cs="宋体"/>
          <w:sz w:val="24"/>
          <w:szCs w:val="24"/>
        </w:rPr>
        <w:t>第一篇  采购邀请书</w:t>
      </w:r>
      <w:r>
        <w:rPr>
          <w:sz w:val="24"/>
          <w:szCs w:val="24"/>
        </w:rPr>
        <w:tab/>
      </w:r>
      <w:r>
        <w:rPr>
          <w:sz w:val="24"/>
          <w:szCs w:val="24"/>
        </w:rPr>
        <w:fldChar w:fldCharType="begin"/>
      </w:r>
      <w:r>
        <w:rPr>
          <w:sz w:val="24"/>
          <w:szCs w:val="24"/>
        </w:rPr>
        <w:instrText xml:space="preserve"> PAGEREF _Toc28230 \h </w:instrText>
      </w:r>
      <w:r>
        <w:rPr>
          <w:sz w:val="24"/>
          <w:szCs w:val="24"/>
        </w:rPr>
        <w:fldChar w:fldCharType="separate"/>
      </w:r>
      <w:r>
        <w:rPr>
          <w:sz w:val="24"/>
          <w:szCs w:val="24"/>
        </w:rPr>
        <w:t>2</w:t>
      </w:r>
      <w:r>
        <w:rPr>
          <w:sz w:val="24"/>
          <w:szCs w:val="24"/>
        </w:rPr>
        <w:fldChar w:fldCharType="end"/>
      </w:r>
      <w:r>
        <w:rPr>
          <w:sz w:val="24"/>
          <w:szCs w:val="24"/>
        </w:rPr>
        <w:fldChar w:fldCharType="end"/>
      </w:r>
    </w:p>
    <w:p w14:paraId="3DAA2CD9">
      <w:pPr>
        <w:pStyle w:val="45"/>
        <w:tabs>
          <w:tab w:val="right" w:leader="dot" w:pos="9412"/>
        </w:tabs>
        <w:ind w:left="560"/>
        <w:rPr>
          <w:sz w:val="24"/>
          <w:szCs w:val="24"/>
        </w:rPr>
      </w:pPr>
      <w:r>
        <w:fldChar w:fldCharType="begin"/>
      </w:r>
      <w:r>
        <w:instrText xml:space="preserve"> HYPERLINK \l "_Toc5966" </w:instrText>
      </w:r>
      <w:r>
        <w:fldChar w:fldCharType="separate"/>
      </w:r>
      <w:r>
        <w:rPr>
          <w:rFonts w:hint="eastAsia" w:ascii="宋体" w:hAnsi="宋体" w:cs="宋体"/>
          <w:sz w:val="24"/>
          <w:szCs w:val="24"/>
        </w:rPr>
        <w:t>一、竞争性磋商内容</w:t>
      </w:r>
      <w:r>
        <w:rPr>
          <w:sz w:val="24"/>
          <w:szCs w:val="24"/>
        </w:rPr>
        <w:tab/>
      </w:r>
      <w:r>
        <w:rPr>
          <w:sz w:val="24"/>
          <w:szCs w:val="24"/>
        </w:rPr>
        <w:fldChar w:fldCharType="begin"/>
      </w:r>
      <w:r>
        <w:rPr>
          <w:sz w:val="24"/>
          <w:szCs w:val="24"/>
        </w:rPr>
        <w:instrText xml:space="preserve"> PAGEREF _Toc5966 \h </w:instrText>
      </w:r>
      <w:r>
        <w:rPr>
          <w:sz w:val="24"/>
          <w:szCs w:val="24"/>
        </w:rPr>
        <w:fldChar w:fldCharType="separate"/>
      </w:r>
      <w:r>
        <w:rPr>
          <w:sz w:val="24"/>
          <w:szCs w:val="24"/>
        </w:rPr>
        <w:t>2</w:t>
      </w:r>
      <w:r>
        <w:rPr>
          <w:sz w:val="24"/>
          <w:szCs w:val="24"/>
        </w:rPr>
        <w:fldChar w:fldCharType="end"/>
      </w:r>
      <w:r>
        <w:rPr>
          <w:sz w:val="24"/>
          <w:szCs w:val="24"/>
        </w:rPr>
        <w:fldChar w:fldCharType="end"/>
      </w:r>
    </w:p>
    <w:p w14:paraId="56D6B76E">
      <w:pPr>
        <w:pStyle w:val="45"/>
        <w:tabs>
          <w:tab w:val="right" w:leader="dot" w:pos="9412"/>
        </w:tabs>
        <w:ind w:left="560"/>
        <w:rPr>
          <w:sz w:val="24"/>
          <w:szCs w:val="24"/>
        </w:rPr>
      </w:pPr>
      <w:r>
        <w:fldChar w:fldCharType="begin"/>
      </w:r>
      <w:r>
        <w:instrText xml:space="preserve"> HYPERLINK \l "_Toc6891" </w:instrText>
      </w:r>
      <w:r>
        <w:fldChar w:fldCharType="separate"/>
      </w:r>
      <w:r>
        <w:rPr>
          <w:rFonts w:hint="eastAsia" w:ascii="宋体" w:hAnsi="宋体" w:cs="宋体"/>
          <w:sz w:val="24"/>
          <w:szCs w:val="24"/>
        </w:rPr>
        <w:t>二、资金来源</w:t>
      </w:r>
      <w:r>
        <w:rPr>
          <w:sz w:val="24"/>
          <w:szCs w:val="24"/>
        </w:rPr>
        <w:tab/>
      </w:r>
      <w:r>
        <w:rPr>
          <w:sz w:val="24"/>
          <w:szCs w:val="24"/>
        </w:rPr>
        <w:fldChar w:fldCharType="begin"/>
      </w:r>
      <w:r>
        <w:rPr>
          <w:sz w:val="24"/>
          <w:szCs w:val="24"/>
        </w:rPr>
        <w:instrText xml:space="preserve"> PAGEREF _Toc6891 \h </w:instrText>
      </w:r>
      <w:r>
        <w:rPr>
          <w:sz w:val="24"/>
          <w:szCs w:val="24"/>
        </w:rPr>
        <w:fldChar w:fldCharType="separate"/>
      </w:r>
      <w:r>
        <w:rPr>
          <w:sz w:val="24"/>
          <w:szCs w:val="24"/>
        </w:rPr>
        <w:t>2</w:t>
      </w:r>
      <w:r>
        <w:rPr>
          <w:sz w:val="24"/>
          <w:szCs w:val="24"/>
        </w:rPr>
        <w:fldChar w:fldCharType="end"/>
      </w:r>
      <w:r>
        <w:rPr>
          <w:sz w:val="24"/>
          <w:szCs w:val="24"/>
        </w:rPr>
        <w:fldChar w:fldCharType="end"/>
      </w:r>
    </w:p>
    <w:p w14:paraId="1B3450DC">
      <w:pPr>
        <w:pStyle w:val="45"/>
        <w:tabs>
          <w:tab w:val="right" w:leader="dot" w:pos="9412"/>
        </w:tabs>
        <w:ind w:left="560"/>
        <w:rPr>
          <w:sz w:val="24"/>
          <w:szCs w:val="24"/>
        </w:rPr>
      </w:pPr>
      <w:r>
        <w:fldChar w:fldCharType="begin"/>
      </w:r>
      <w:r>
        <w:instrText xml:space="preserve"> HYPERLINK \l "_Toc7529" </w:instrText>
      </w:r>
      <w:r>
        <w:fldChar w:fldCharType="separate"/>
      </w:r>
      <w:r>
        <w:rPr>
          <w:rFonts w:hint="eastAsia" w:ascii="宋体" w:hAnsi="宋体" w:cs="宋体"/>
          <w:sz w:val="24"/>
          <w:szCs w:val="24"/>
        </w:rPr>
        <w:t>三、供应商资格要求</w:t>
      </w:r>
      <w:r>
        <w:rPr>
          <w:sz w:val="24"/>
          <w:szCs w:val="24"/>
        </w:rPr>
        <w:tab/>
      </w:r>
      <w:r>
        <w:rPr>
          <w:sz w:val="24"/>
          <w:szCs w:val="24"/>
        </w:rPr>
        <w:fldChar w:fldCharType="begin"/>
      </w:r>
      <w:r>
        <w:rPr>
          <w:sz w:val="24"/>
          <w:szCs w:val="24"/>
        </w:rPr>
        <w:instrText xml:space="preserve"> PAGEREF _Toc7529 \h </w:instrText>
      </w:r>
      <w:r>
        <w:rPr>
          <w:sz w:val="24"/>
          <w:szCs w:val="24"/>
        </w:rPr>
        <w:fldChar w:fldCharType="separate"/>
      </w:r>
      <w:r>
        <w:rPr>
          <w:sz w:val="24"/>
          <w:szCs w:val="24"/>
        </w:rPr>
        <w:t>2</w:t>
      </w:r>
      <w:r>
        <w:rPr>
          <w:sz w:val="24"/>
          <w:szCs w:val="24"/>
        </w:rPr>
        <w:fldChar w:fldCharType="end"/>
      </w:r>
      <w:r>
        <w:rPr>
          <w:sz w:val="24"/>
          <w:szCs w:val="24"/>
        </w:rPr>
        <w:fldChar w:fldCharType="end"/>
      </w:r>
    </w:p>
    <w:p w14:paraId="6302382C">
      <w:pPr>
        <w:pStyle w:val="45"/>
        <w:tabs>
          <w:tab w:val="right" w:leader="dot" w:pos="9412"/>
        </w:tabs>
        <w:ind w:left="560"/>
        <w:rPr>
          <w:sz w:val="24"/>
          <w:szCs w:val="24"/>
        </w:rPr>
      </w:pPr>
      <w:r>
        <w:fldChar w:fldCharType="begin"/>
      </w:r>
      <w:r>
        <w:instrText xml:space="preserve"> HYPERLINK \l "_Toc4512" </w:instrText>
      </w:r>
      <w:r>
        <w:fldChar w:fldCharType="separate"/>
      </w:r>
      <w:r>
        <w:rPr>
          <w:rFonts w:hint="eastAsia" w:ascii="宋体" w:hAnsi="宋体" w:cs="宋体"/>
          <w:sz w:val="24"/>
          <w:szCs w:val="24"/>
        </w:rPr>
        <w:t>四、磋商有关说明</w:t>
      </w:r>
      <w:r>
        <w:rPr>
          <w:sz w:val="24"/>
          <w:szCs w:val="24"/>
        </w:rPr>
        <w:tab/>
      </w:r>
      <w:r>
        <w:rPr>
          <w:sz w:val="24"/>
          <w:szCs w:val="24"/>
        </w:rPr>
        <w:fldChar w:fldCharType="begin"/>
      </w:r>
      <w:r>
        <w:rPr>
          <w:sz w:val="24"/>
          <w:szCs w:val="24"/>
        </w:rPr>
        <w:instrText xml:space="preserve"> PAGEREF _Toc4512 \h </w:instrText>
      </w:r>
      <w:r>
        <w:rPr>
          <w:sz w:val="24"/>
          <w:szCs w:val="24"/>
        </w:rPr>
        <w:fldChar w:fldCharType="separate"/>
      </w:r>
      <w:r>
        <w:rPr>
          <w:sz w:val="24"/>
          <w:szCs w:val="24"/>
        </w:rPr>
        <w:t>2</w:t>
      </w:r>
      <w:r>
        <w:rPr>
          <w:sz w:val="24"/>
          <w:szCs w:val="24"/>
        </w:rPr>
        <w:fldChar w:fldCharType="end"/>
      </w:r>
      <w:r>
        <w:rPr>
          <w:sz w:val="24"/>
          <w:szCs w:val="24"/>
        </w:rPr>
        <w:fldChar w:fldCharType="end"/>
      </w:r>
    </w:p>
    <w:p w14:paraId="18372378">
      <w:pPr>
        <w:pStyle w:val="45"/>
        <w:tabs>
          <w:tab w:val="right" w:leader="dot" w:pos="9412"/>
        </w:tabs>
        <w:ind w:left="560"/>
        <w:rPr>
          <w:sz w:val="24"/>
          <w:szCs w:val="24"/>
        </w:rPr>
      </w:pPr>
      <w:r>
        <w:fldChar w:fldCharType="begin"/>
      </w:r>
      <w:r>
        <w:instrText xml:space="preserve"> HYPERLINK \l "_Toc5849" </w:instrText>
      </w:r>
      <w:r>
        <w:fldChar w:fldCharType="separate"/>
      </w:r>
      <w:r>
        <w:rPr>
          <w:rFonts w:hint="eastAsia" w:ascii="宋体" w:hAnsi="宋体" w:cs="宋体"/>
          <w:sz w:val="24"/>
          <w:szCs w:val="24"/>
        </w:rPr>
        <w:t>五、保证金（本项目无）</w:t>
      </w:r>
      <w:r>
        <w:rPr>
          <w:sz w:val="24"/>
          <w:szCs w:val="24"/>
        </w:rPr>
        <w:tab/>
      </w:r>
      <w:r>
        <w:rPr>
          <w:sz w:val="24"/>
          <w:szCs w:val="24"/>
        </w:rPr>
        <w:fldChar w:fldCharType="begin"/>
      </w:r>
      <w:r>
        <w:rPr>
          <w:sz w:val="24"/>
          <w:szCs w:val="24"/>
        </w:rPr>
        <w:instrText xml:space="preserve"> PAGEREF _Toc5849 \h </w:instrText>
      </w:r>
      <w:r>
        <w:rPr>
          <w:sz w:val="24"/>
          <w:szCs w:val="24"/>
        </w:rPr>
        <w:fldChar w:fldCharType="separate"/>
      </w:r>
      <w:r>
        <w:rPr>
          <w:sz w:val="24"/>
          <w:szCs w:val="24"/>
        </w:rPr>
        <w:t>3</w:t>
      </w:r>
      <w:r>
        <w:rPr>
          <w:sz w:val="24"/>
          <w:szCs w:val="24"/>
        </w:rPr>
        <w:fldChar w:fldCharType="end"/>
      </w:r>
      <w:r>
        <w:rPr>
          <w:sz w:val="24"/>
          <w:szCs w:val="24"/>
        </w:rPr>
        <w:fldChar w:fldCharType="end"/>
      </w:r>
    </w:p>
    <w:p w14:paraId="742728D9">
      <w:pPr>
        <w:pStyle w:val="45"/>
        <w:tabs>
          <w:tab w:val="right" w:leader="dot" w:pos="9412"/>
        </w:tabs>
        <w:ind w:left="560"/>
        <w:rPr>
          <w:sz w:val="24"/>
          <w:szCs w:val="24"/>
        </w:rPr>
      </w:pPr>
      <w:r>
        <w:fldChar w:fldCharType="begin"/>
      </w:r>
      <w:r>
        <w:instrText xml:space="preserve"> HYPERLINK \l "_Toc8897" </w:instrText>
      </w:r>
      <w:r>
        <w:fldChar w:fldCharType="separate"/>
      </w:r>
      <w:r>
        <w:rPr>
          <w:rFonts w:hint="eastAsia" w:ascii="宋体" w:hAnsi="宋体" w:cs="宋体"/>
          <w:sz w:val="24"/>
          <w:szCs w:val="24"/>
        </w:rPr>
        <w:t>六、采购项目需落实的政府采购政策</w:t>
      </w:r>
      <w:r>
        <w:rPr>
          <w:sz w:val="24"/>
          <w:szCs w:val="24"/>
        </w:rPr>
        <w:tab/>
      </w:r>
      <w:r>
        <w:rPr>
          <w:sz w:val="24"/>
          <w:szCs w:val="24"/>
        </w:rPr>
        <w:fldChar w:fldCharType="begin"/>
      </w:r>
      <w:r>
        <w:rPr>
          <w:sz w:val="24"/>
          <w:szCs w:val="24"/>
        </w:rPr>
        <w:instrText xml:space="preserve"> PAGEREF _Toc8897 \h </w:instrText>
      </w:r>
      <w:r>
        <w:rPr>
          <w:sz w:val="24"/>
          <w:szCs w:val="24"/>
        </w:rPr>
        <w:fldChar w:fldCharType="separate"/>
      </w:r>
      <w:r>
        <w:rPr>
          <w:sz w:val="24"/>
          <w:szCs w:val="24"/>
        </w:rPr>
        <w:t>4</w:t>
      </w:r>
      <w:r>
        <w:rPr>
          <w:sz w:val="24"/>
          <w:szCs w:val="24"/>
        </w:rPr>
        <w:fldChar w:fldCharType="end"/>
      </w:r>
      <w:r>
        <w:rPr>
          <w:sz w:val="24"/>
          <w:szCs w:val="24"/>
        </w:rPr>
        <w:fldChar w:fldCharType="end"/>
      </w:r>
    </w:p>
    <w:p w14:paraId="54556BB6">
      <w:pPr>
        <w:pStyle w:val="45"/>
        <w:tabs>
          <w:tab w:val="right" w:leader="dot" w:pos="9412"/>
        </w:tabs>
        <w:ind w:left="560"/>
        <w:rPr>
          <w:sz w:val="24"/>
          <w:szCs w:val="24"/>
        </w:rPr>
      </w:pPr>
      <w:r>
        <w:fldChar w:fldCharType="begin"/>
      </w:r>
      <w:r>
        <w:instrText xml:space="preserve"> HYPERLINK \l "_Toc10430" </w:instrText>
      </w:r>
      <w:r>
        <w:fldChar w:fldCharType="separate"/>
      </w:r>
      <w:r>
        <w:rPr>
          <w:rFonts w:hint="eastAsia" w:ascii="宋体" w:hAnsi="宋体" w:cs="宋体"/>
          <w:sz w:val="24"/>
          <w:szCs w:val="24"/>
        </w:rPr>
        <w:t>七、其它有关规定</w:t>
      </w:r>
      <w:r>
        <w:rPr>
          <w:sz w:val="24"/>
          <w:szCs w:val="24"/>
        </w:rPr>
        <w:tab/>
      </w:r>
      <w:r>
        <w:rPr>
          <w:sz w:val="24"/>
          <w:szCs w:val="24"/>
        </w:rPr>
        <w:fldChar w:fldCharType="begin"/>
      </w:r>
      <w:r>
        <w:rPr>
          <w:sz w:val="24"/>
          <w:szCs w:val="24"/>
        </w:rPr>
        <w:instrText xml:space="preserve"> PAGEREF _Toc10430 \h </w:instrText>
      </w:r>
      <w:r>
        <w:rPr>
          <w:sz w:val="24"/>
          <w:szCs w:val="24"/>
        </w:rPr>
        <w:fldChar w:fldCharType="separate"/>
      </w:r>
      <w:r>
        <w:rPr>
          <w:sz w:val="24"/>
          <w:szCs w:val="24"/>
        </w:rPr>
        <w:t>4</w:t>
      </w:r>
      <w:r>
        <w:rPr>
          <w:sz w:val="24"/>
          <w:szCs w:val="24"/>
        </w:rPr>
        <w:fldChar w:fldCharType="end"/>
      </w:r>
      <w:r>
        <w:rPr>
          <w:sz w:val="24"/>
          <w:szCs w:val="24"/>
        </w:rPr>
        <w:fldChar w:fldCharType="end"/>
      </w:r>
    </w:p>
    <w:p w14:paraId="08EF9902">
      <w:pPr>
        <w:pStyle w:val="45"/>
        <w:tabs>
          <w:tab w:val="right" w:leader="dot" w:pos="9412"/>
        </w:tabs>
        <w:ind w:left="560"/>
        <w:rPr>
          <w:sz w:val="24"/>
          <w:szCs w:val="24"/>
        </w:rPr>
      </w:pPr>
      <w:r>
        <w:fldChar w:fldCharType="begin"/>
      </w:r>
      <w:r>
        <w:instrText xml:space="preserve"> HYPERLINK \l "_Toc25693" </w:instrText>
      </w:r>
      <w:r>
        <w:fldChar w:fldCharType="separate"/>
      </w:r>
      <w:r>
        <w:rPr>
          <w:rFonts w:hint="eastAsia" w:ascii="宋体" w:hAnsi="宋体" w:cs="宋体"/>
          <w:sz w:val="24"/>
          <w:szCs w:val="24"/>
        </w:rPr>
        <w:t>八、联系方式</w:t>
      </w:r>
      <w:r>
        <w:rPr>
          <w:sz w:val="24"/>
          <w:szCs w:val="24"/>
        </w:rPr>
        <w:tab/>
      </w:r>
      <w:r>
        <w:rPr>
          <w:sz w:val="24"/>
          <w:szCs w:val="24"/>
        </w:rPr>
        <w:fldChar w:fldCharType="begin"/>
      </w:r>
      <w:r>
        <w:rPr>
          <w:sz w:val="24"/>
          <w:szCs w:val="24"/>
        </w:rPr>
        <w:instrText xml:space="preserve"> PAGEREF _Toc25693 \h </w:instrText>
      </w:r>
      <w:r>
        <w:rPr>
          <w:sz w:val="24"/>
          <w:szCs w:val="24"/>
        </w:rPr>
        <w:fldChar w:fldCharType="separate"/>
      </w:r>
      <w:r>
        <w:rPr>
          <w:sz w:val="24"/>
          <w:szCs w:val="24"/>
        </w:rPr>
        <w:t>5</w:t>
      </w:r>
      <w:r>
        <w:rPr>
          <w:sz w:val="24"/>
          <w:szCs w:val="24"/>
        </w:rPr>
        <w:fldChar w:fldCharType="end"/>
      </w:r>
      <w:r>
        <w:rPr>
          <w:sz w:val="24"/>
          <w:szCs w:val="24"/>
        </w:rPr>
        <w:fldChar w:fldCharType="end"/>
      </w:r>
    </w:p>
    <w:p w14:paraId="6A459BEF">
      <w:pPr>
        <w:pStyle w:val="37"/>
        <w:tabs>
          <w:tab w:val="right" w:leader="dot" w:pos="9412"/>
        </w:tabs>
        <w:rPr>
          <w:sz w:val="24"/>
          <w:szCs w:val="24"/>
        </w:rPr>
      </w:pPr>
      <w:r>
        <w:fldChar w:fldCharType="begin"/>
      </w:r>
      <w:r>
        <w:instrText xml:space="preserve"> HYPERLINK \l "_Toc10412" </w:instrText>
      </w:r>
      <w:r>
        <w:fldChar w:fldCharType="separate"/>
      </w:r>
      <w:r>
        <w:rPr>
          <w:rFonts w:hint="eastAsia" w:hAnsi="宋体" w:cs="宋体"/>
          <w:sz w:val="24"/>
          <w:szCs w:val="24"/>
        </w:rPr>
        <w:t>第二篇 采购服务需求</w:t>
      </w:r>
      <w:r>
        <w:rPr>
          <w:sz w:val="24"/>
          <w:szCs w:val="24"/>
        </w:rPr>
        <w:tab/>
      </w:r>
      <w:r>
        <w:rPr>
          <w:sz w:val="24"/>
          <w:szCs w:val="24"/>
        </w:rPr>
        <w:fldChar w:fldCharType="begin"/>
      </w:r>
      <w:r>
        <w:rPr>
          <w:sz w:val="24"/>
          <w:szCs w:val="24"/>
        </w:rPr>
        <w:instrText xml:space="preserve"> PAGEREF _Toc10412 \h </w:instrText>
      </w:r>
      <w:r>
        <w:rPr>
          <w:sz w:val="24"/>
          <w:szCs w:val="24"/>
        </w:rPr>
        <w:fldChar w:fldCharType="separate"/>
      </w:r>
      <w:r>
        <w:rPr>
          <w:sz w:val="24"/>
          <w:szCs w:val="24"/>
        </w:rPr>
        <w:t>6</w:t>
      </w:r>
      <w:r>
        <w:rPr>
          <w:sz w:val="24"/>
          <w:szCs w:val="24"/>
        </w:rPr>
        <w:fldChar w:fldCharType="end"/>
      </w:r>
      <w:r>
        <w:rPr>
          <w:sz w:val="24"/>
          <w:szCs w:val="24"/>
        </w:rPr>
        <w:fldChar w:fldCharType="end"/>
      </w:r>
    </w:p>
    <w:p w14:paraId="754D2A97">
      <w:pPr>
        <w:pStyle w:val="29"/>
        <w:tabs>
          <w:tab w:val="right" w:leader="dot" w:pos="9412"/>
        </w:tabs>
        <w:ind w:left="0" w:leftChars="0" w:firstLine="560" w:firstLineChars="200"/>
        <w:rPr>
          <w:sz w:val="24"/>
          <w:szCs w:val="24"/>
        </w:rPr>
      </w:pPr>
      <w:r>
        <w:fldChar w:fldCharType="begin"/>
      </w:r>
      <w:r>
        <w:instrText xml:space="preserve"> HYPERLINK \l "_Toc5743" </w:instrText>
      </w:r>
      <w:r>
        <w:fldChar w:fldCharType="separate"/>
      </w:r>
      <w:r>
        <w:rPr>
          <w:rFonts w:hint="eastAsia" w:ascii="宋体" w:hAnsi="宋体" w:cs="宋体"/>
          <w:sz w:val="24"/>
          <w:szCs w:val="24"/>
        </w:rPr>
        <w:t>一、项目一览表</w:t>
      </w:r>
      <w:r>
        <w:rPr>
          <w:sz w:val="24"/>
          <w:szCs w:val="24"/>
        </w:rPr>
        <w:tab/>
      </w:r>
      <w:r>
        <w:rPr>
          <w:sz w:val="24"/>
          <w:szCs w:val="24"/>
        </w:rPr>
        <w:fldChar w:fldCharType="begin"/>
      </w:r>
      <w:r>
        <w:rPr>
          <w:sz w:val="24"/>
          <w:szCs w:val="24"/>
        </w:rPr>
        <w:instrText xml:space="preserve"> PAGEREF _Toc5743 \h </w:instrText>
      </w:r>
      <w:r>
        <w:rPr>
          <w:sz w:val="24"/>
          <w:szCs w:val="24"/>
        </w:rPr>
        <w:fldChar w:fldCharType="separate"/>
      </w:r>
      <w:r>
        <w:rPr>
          <w:sz w:val="24"/>
          <w:szCs w:val="24"/>
        </w:rPr>
        <w:t>6</w:t>
      </w:r>
      <w:r>
        <w:rPr>
          <w:sz w:val="24"/>
          <w:szCs w:val="24"/>
        </w:rPr>
        <w:fldChar w:fldCharType="end"/>
      </w:r>
      <w:r>
        <w:rPr>
          <w:sz w:val="24"/>
          <w:szCs w:val="24"/>
        </w:rPr>
        <w:fldChar w:fldCharType="end"/>
      </w:r>
    </w:p>
    <w:p w14:paraId="1745D56D">
      <w:pPr>
        <w:pStyle w:val="29"/>
        <w:tabs>
          <w:tab w:val="right" w:leader="dot" w:pos="9412"/>
        </w:tabs>
        <w:ind w:left="0" w:leftChars="0" w:firstLine="560" w:firstLineChars="200"/>
        <w:rPr>
          <w:sz w:val="24"/>
          <w:szCs w:val="24"/>
        </w:rPr>
      </w:pPr>
      <w:r>
        <w:fldChar w:fldCharType="begin"/>
      </w:r>
      <w:r>
        <w:instrText xml:space="preserve"> HYPERLINK \l "_Toc31875" </w:instrText>
      </w:r>
      <w:r>
        <w:fldChar w:fldCharType="separate"/>
      </w:r>
      <w:r>
        <w:rPr>
          <w:rFonts w:hint="eastAsia" w:ascii="宋体" w:hAnsi="宋体" w:cs="宋体"/>
          <w:sz w:val="24"/>
          <w:szCs w:val="24"/>
        </w:rPr>
        <w:t>二、服务内容、要求及标准</w:t>
      </w:r>
      <w:r>
        <w:rPr>
          <w:sz w:val="24"/>
          <w:szCs w:val="24"/>
        </w:rPr>
        <w:tab/>
      </w:r>
      <w:r>
        <w:rPr>
          <w:sz w:val="24"/>
          <w:szCs w:val="24"/>
        </w:rPr>
        <w:fldChar w:fldCharType="begin"/>
      </w:r>
      <w:r>
        <w:rPr>
          <w:sz w:val="24"/>
          <w:szCs w:val="24"/>
        </w:rPr>
        <w:instrText xml:space="preserve"> PAGEREF _Toc31875 \h </w:instrText>
      </w:r>
      <w:r>
        <w:rPr>
          <w:sz w:val="24"/>
          <w:szCs w:val="24"/>
        </w:rPr>
        <w:fldChar w:fldCharType="separate"/>
      </w:r>
      <w:r>
        <w:rPr>
          <w:sz w:val="24"/>
          <w:szCs w:val="24"/>
        </w:rPr>
        <w:t>6</w:t>
      </w:r>
      <w:r>
        <w:rPr>
          <w:sz w:val="24"/>
          <w:szCs w:val="24"/>
        </w:rPr>
        <w:fldChar w:fldCharType="end"/>
      </w:r>
      <w:r>
        <w:rPr>
          <w:sz w:val="24"/>
          <w:szCs w:val="24"/>
        </w:rPr>
        <w:fldChar w:fldCharType="end"/>
      </w:r>
    </w:p>
    <w:p w14:paraId="05E00F0B">
      <w:pPr>
        <w:pStyle w:val="37"/>
        <w:tabs>
          <w:tab w:val="right" w:leader="dot" w:pos="9412"/>
        </w:tabs>
        <w:rPr>
          <w:sz w:val="24"/>
          <w:szCs w:val="24"/>
        </w:rPr>
      </w:pPr>
      <w:r>
        <w:fldChar w:fldCharType="begin"/>
      </w:r>
      <w:r>
        <w:instrText xml:space="preserve"> HYPERLINK \l "_Toc24033" </w:instrText>
      </w:r>
      <w:r>
        <w:fldChar w:fldCharType="separate"/>
      </w:r>
      <w:r>
        <w:rPr>
          <w:rFonts w:hint="eastAsia" w:hAnsi="宋体" w:cs="宋体"/>
          <w:sz w:val="24"/>
          <w:szCs w:val="24"/>
        </w:rPr>
        <w:t>第三篇  采购商务需求</w:t>
      </w:r>
      <w:r>
        <w:rPr>
          <w:sz w:val="24"/>
          <w:szCs w:val="24"/>
        </w:rPr>
        <w:tab/>
      </w:r>
      <w:r>
        <w:rPr>
          <w:sz w:val="24"/>
          <w:szCs w:val="24"/>
        </w:rPr>
        <w:fldChar w:fldCharType="begin"/>
      </w:r>
      <w:r>
        <w:rPr>
          <w:sz w:val="24"/>
          <w:szCs w:val="24"/>
        </w:rPr>
        <w:instrText xml:space="preserve"> PAGEREF _Toc24033 \h </w:instrText>
      </w:r>
      <w:r>
        <w:rPr>
          <w:sz w:val="24"/>
          <w:szCs w:val="24"/>
        </w:rPr>
        <w:fldChar w:fldCharType="separate"/>
      </w:r>
      <w:r>
        <w:rPr>
          <w:sz w:val="24"/>
          <w:szCs w:val="24"/>
        </w:rPr>
        <w:t>8</w:t>
      </w:r>
      <w:r>
        <w:rPr>
          <w:sz w:val="24"/>
          <w:szCs w:val="24"/>
        </w:rPr>
        <w:fldChar w:fldCharType="end"/>
      </w:r>
      <w:r>
        <w:rPr>
          <w:sz w:val="24"/>
          <w:szCs w:val="24"/>
        </w:rPr>
        <w:fldChar w:fldCharType="end"/>
      </w:r>
    </w:p>
    <w:p w14:paraId="5353F1C1">
      <w:pPr>
        <w:pStyle w:val="29"/>
        <w:tabs>
          <w:tab w:val="right" w:leader="dot" w:pos="9412"/>
        </w:tabs>
        <w:ind w:left="0" w:leftChars="0" w:firstLine="560" w:firstLineChars="200"/>
        <w:rPr>
          <w:sz w:val="24"/>
          <w:szCs w:val="24"/>
        </w:rPr>
      </w:pPr>
      <w:r>
        <w:fldChar w:fldCharType="begin"/>
      </w:r>
      <w:r>
        <w:instrText xml:space="preserve"> HYPERLINK \l "_Toc23015" </w:instrText>
      </w:r>
      <w:r>
        <w:fldChar w:fldCharType="separate"/>
      </w:r>
      <w:r>
        <w:rPr>
          <w:rFonts w:hint="eastAsia" w:ascii="宋体" w:hAnsi="宋体" w:cs="宋体"/>
          <w:sz w:val="24"/>
          <w:szCs w:val="24"/>
        </w:rPr>
        <w:t>※一、服务期、地点及验收方式</w:t>
      </w:r>
      <w:r>
        <w:rPr>
          <w:sz w:val="24"/>
          <w:szCs w:val="24"/>
        </w:rPr>
        <w:tab/>
      </w:r>
      <w:r>
        <w:rPr>
          <w:sz w:val="24"/>
          <w:szCs w:val="24"/>
        </w:rPr>
        <w:fldChar w:fldCharType="begin"/>
      </w:r>
      <w:r>
        <w:rPr>
          <w:sz w:val="24"/>
          <w:szCs w:val="24"/>
        </w:rPr>
        <w:instrText xml:space="preserve"> PAGEREF _Toc23015 \h </w:instrText>
      </w:r>
      <w:r>
        <w:rPr>
          <w:sz w:val="24"/>
          <w:szCs w:val="24"/>
        </w:rPr>
        <w:fldChar w:fldCharType="separate"/>
      </w:r>
      <w:r>
        <w:rPr>
          <w:sz w:val="24"/>
          <w:szCs w:val="24"/>
        </w:rPr>
        <w:t>8</w:t>
      </w:r>
      <w:r>
        <w:rPr>
          <w:sz w:val="24"/>
          <w:szCs w:val="24"/>
        </w:rPr>
        <w:fldChar w:fldCharType="end"/>
      </w:r>
      <w:r>
        <w:rPr>
          <w:sz w:val="24"/>
          <w:szCs w:val="24"/>
        </w:rPr>
        <w:fldChar w:fldCharType="end"/>
      </w:r>
    </w:p>
    <w:p w14:paraId="55EE2171">
      <w:pPr>
        <w:pStyle w:val="29"/>
        <w:tabs>
          <w:tab w:val="right" w:leader="dot" w:pos="9412"/>
        </w:tabs>
        <w:ind w:left="0" w:leftChars="0" w:firstLine="560" w:firstLineChars="200"/>
        <w:rPr>
          <w:sz w:val="24"/>
          <w:szCs w:val="24"/>
        </w:rPr>
      </w:pPr>
      <w:r>
        <w:fldChar w:fldCharType="begin"/>
      </w:r>
      <w:r>
        <w:instrText xml:space="preserve"> HYPERLINK \l "_Toc13471" </w:instrText>
      </w:r>
      <w:r>
        <w:fldChar w:fldCharType="separate"/>
      </w:r>
      <w:r>
        <w:rPr>
          <w:rFonts w:hint="eastAsia" w:ascii="宋体" w:hAnsi="宋体" w:cs="宋体"/>
          <w:sz w:val="24"/>
          <w:szCs w:val="24"/>
        </w:rPr>
        <w:t>※二、报价要求</w:t>
      </w:r>
      <w:r>
        <w:rPr>
          <w:sz w:val="24"/>
          <w:szCs w:val="24"/>
        </w:rPr>
        <w:tab/>
      </w:r>
      <w:r>
        <w:rPr>
          <w:sz w:val="24"/>
          <w:szCs w:val="24"/>
        </w:rPr>
        <w:fldChar w:fldCharType="begin"/>
      </w:r>
      <w:r>
        <w:rPr>
          <w:sz w:val="24"/>
          <w:szCs w:val="24"/>
        </w:rPr>
        <w:instrText xml:space="preserve"> PAGEREF _Toc13471 \h </w:instrText>
      </w:r>
      <w:r>
        <w:rPr>
          <w:sz w:val="24"/>
          <w:szCs w:val="24"/>
        </w:rPr>
        <w:fldChar w:fldCharType="separate"/>
      </w:r>
      <w:r>
        <w:rPr>
          <w:sz w:val="24"/>
          <w:szCs w:val="24"/>
        </w:rPr>
        <w:t>8</w:t>
      </w:r>
      <w:r>
        <w:rPr>
          <w:sz w:val="24"/>
          <w:szCs w:val="24"/>
        </w:rPr>
        <w:fldChar w:fldCharType="end"/>
      </w:r>
      <w:r>
        <w:rPr>
          <w:sz w:val="24"/>
          <w:szCs w:val="24"/>
        </w:rPr>
        <w:fldChar w:fldCharType="end"/>
      </w:r>
    </w:p>
    <w:p w14:paraId="5FE22E33">
      <w:pPr>
        <w:pStyle w:val="29"/>
        <w:tabs>
          <w:tab w:val="right" w:leader="dot" w:pos="9412"/>
        </w:tabs>
        <w:ind w:left="0" w:leftChars="0" w:firstLine="560" w:firstLineChars="200"/>
        <w:rPr>
          <w:sz w:val="24"/>
          <w:szCs w:val="24"/>
        </w:rPr>
      </w:pPr>
      <w:r>
        <w:fldChar w:fldCharType="begin"/>
      </w:r>
      <w:r>
        <w:instrText xml:space="preserve"> HYPERLINK \l "_Toc27274" </w:instrText>
      </w:r>
      <w:r>
        <w:fldChar w:fldCharType="separate"/>
      </w:r>
      <w:r>
        <w:rPr>
          <w:rFonts w:hint="eastAsia" w:ascii="宋体" w:hAnsi="宋体" w:cs="宋体"/>
          <w:sz w:val="24"/>
          <w:szCs w:val="24"/>
        </w:rPr>
        <w:t>※三、付款方式</w:t>
      </w:r>
      <w:r>
        <w:rPr>
          <w:sz w:val="24"/>
          <w:szCs w:val="24"/>
        </w:rPr>
        <w:tab/>
      </w:r>
      <w:r>
        <w:rPr>
          <w:sz w:val="24"/>
          <w:szCs w:val="24"/>
        </w:rPr>
        <w:fldChar w:fldCharType="begin"/>
      </w:r>
      <w:r>
        <w:rPr>
          <w:sz w:val="24"/>
          <w:szCs w:val="24"/>
        </w:rPr>
        <w:instrText xml:space="preserve"> PAGEREF _Toc27274 \h </w:instrText>
      </w:r>
      <w:r>
        <w:rPr>
          <w:sz w:val="24"/>
          <w:szCs w:val="24"/>
        </w:rPr>
        <w:fldChar w:fldCharType="separate"/>
      </w:r>
      <w:r>
        <w:rPr>
          <w:sz w:val="24"/>
          <w:szCs w:val="24"/>
        </w:rPr>
        <w:t>8</w:t>
      </w:r>
      <w:r>
        <w:rPr>
          <w:sz w:val="24"/>
          <w:szCs w:val="24"/>
        </w:rPr>
        <w:fldChar w:fldCharType="end"/>
      </w:r>
      <w:r>
        <w:rPr>
          <w:sz w:val="24"/>
          <w:szCs w:val="24"/>
        </w:rPr>
        <w:fldChar w:fldCharType="end"/>
      </w:r>
    </w:p>
    <w:p w14:paraId="546D9880">
      <w:pPr>
        <w:pStyle w:val="29"/>
        <w:tabs>
          <w:tab w:val="right" w:leader="dot" w:pos="9412"/>
        </w:tabs>
        <w:ind w:left="0" w:leftChars="0" w:firstLine="560" w:firstLineChars="200"/>
        <w:rPr>
          <w:sz w:val="24"/>
          <w:szCs w:val="24"/>
        </w:rPr>
      </w:pPr>
      <w:r>
        <w:fldChar w:fldCharType="begin"/>
      </w:r>
      <w:r>
        <w:instrText xml:space="preserve"> HYPERLINK \l "_Toc8001" </w:instrText>
      </w:r>
      <w:r>
        <w:fldChar w:fldCharType="separate"/>
      </w:r>
      <w:r>
        <w:rPr>
          <w:rFonts w:hint="eastAsia" w:ascii="宋体" w:hAnsi="宋体" w:cs="宋体"/>
          <w:sz w:val="24"/>
          <w:szCs w:val="24"/>
        </w:rPr>
        <w:t>※四、技术支持服务</w:t>
      </w:r>
      <w:r>
        <w:rPr>
          <w:sz w:val="24"/>
          <w:szCs w:val="24"/>
        </w:rPr>
        <w:tab/>
      </w:r>
      <w:r>
        <w:rPr>
          <w:sz w:val="24"/>
          <w:szCs w:val="24"/>
        </w:rPr>
        <w:fldChar w:fldCharType="begin"/>
      </w:r>
      <w:r>
        <w:rPr>
          <w:sz w:val="24"/>
          <w:szCs w:val="24"/>
        </w:rPr>
        <w:instrText xml:space="preserve"> PAGEREF _Toc8001 \h </w:instrText>
      </w:r>
      <w:r>
        <w:rPr>
          <w:sz w:val="24"/>
          <w:szCs w:val="24"/>
        </w:rPr>
        <w:fldChar w:fldCharType="separate"/>
      </w:r>
      <w:r>
        <w:rPr>
          <w:sz w:val="24"/>
          <w:szCs w:val="24"/>
        </w:rPr>
        <w:t>8</w:t>
      </w:r>
      <w:r>
        <w:rPr>
          <w:sz w:val="24"/>
          <w:szCs w:val="24"/>
        </w:rPr>
        <w:fldChar w:fldCharType="end"/>
      </w:r>
      <w:r>
        <w:rPr>
          <w:sz w:val="24"/>
          <w:szCs w:val="24"/>
        </w:rPr>
        <w:fldChar w:fldCharType="end"/>
      </w:r>
    </w:p>
    <w:p w14:paraId="033858D0">
      <w:pPr>
        <w:pStyle w:val="29"/>
        <w:tabs>
          <w:tab w:val="right" w:leader="dot" w:pos="9412"/>
        </w:tabs>
        <w:ind w:left="0" w:leftChars="0" w:firstLine="560" w:firstLineChars="200"/>
        <w:rPr>
          <w:sz w:val="24"/>
          <w:szCs w:val="24"/>
        </w:rPr>
      </w:pPr>
      <w:r>
        <w:fldChar w:fldCharType="begin"/>
      </w:r>
      <w:r>
        <w:instrText xml:space="preserve"> HYPERLINK \l "_Toc17315" </w:instrText>
      </w:r>
      <w:r>
        <w:fldChar w:fldCharType="separate"/>
      </w:r>
      <w:r>
        <w:rPr>
          <w:rFonts w:hint="eastAsia" w:ascii="宋体" w:hAnsi="宋体" w:cs="宋体"/>
          <w:sz w:val="24"/>
          <w:szCs w:val="24"/>
        </w:rPr>
        <w:t>※五、知识产权</w:t>
      </w:r>
      <w:r>
        <w:rPr>
          <w:sz w:val="24"/>
          <w:szCs w:val="24"/>
        </w:rPr>
        <w:tab/>
      </w:r>
      <w:r>
        <w:rPr>
          <w:sz w:val="24"/>
          <w:szCs w:val="24"/>
        </w:rPr>
        <w:fldChar w:fldCharType="begin"/>
      </w:r>
      <w:r>
        <w:rPr>
          <w:sz w:val="24"/>
          <w:szCs w:val="24"/>
        </w:rPr>
        <w:instrText xml:space="preserve"> PAGEREF _Toc17315 \h </w:instrText>
      </w:r>
      <w:r>
        <w:rPr>
          <w:sz w:val="24"/>
          <w:szCs w:val="24"/>
        </w:rPr>
        <w:fldChar w:fldCharType="separate"/>
      </w:r>
      <w:r>
        <w:rPr>
          <w:sz w:val="24"/>
          <w:szCs w:val="24"/>
        </w:rPr>
        <w:t>8</w:t>
      </w:r>
      <w:r>
        <w:rPr>
          <w:sz w:val="24"/>
          <w:szCs w:val="24"/>
        </w:rPr>
        <w:fldChar w:fldCharType="end"/>
      </w:r>
      <w:r>
        <w:rPr>
          <w:sz w:val="24"/>
          <w:szCs w:val="24"/>
        </w:rPr>
        <w:fldChar w:fldCharType="end"/>
      </w:r>
    </w:p>
    <w:p w14:paraId="43430A3B">
      <w:pPr>
        <w:pStyle w:val="29"/>
        <w:tabs>
          <w:tab w:val="right" w:leader="dot" w:pos="9412"/>
        </w:tabs>
        <w:ind w:left="0" w:leftChars="0" w:firstLine="560" w:firstLineChars="200"/>
        <w:rPr>
          <w:sz w:val="24"/>
          <w:szCs w:val="24"/>
        </w:rPr>
      </w:pPr>
      <w:r>
        <w:fldChar w:fldCharType="begin"/>
      </w:r>
      <w:r>
        <w:instrText xml:space="preserve"> HYPERLINK \l "_Toc32027" </w:instrText>
      </w:r>
      <w:r>
        <w:fldChar w:fldCharType="separate"/>
      </w:r>
      <w:r>
        <w:rPr>
          <w:rFonts w:hint="eastAsia" w:ascii="宋体" w:hAnsi="宋体" w:cs="宋体"/>
          <w:sz w:val="24"/>
          <w:szCs w:val="24"/>
        </w:rPr>
        <w:t>六、其他</w:t>
      </w:r>
      <w:r>
        <w:rPr>
          <w:sz w:val="24"/>
          <w:szCs w:val="24"/>
        </w:rPr>
        <w:tab/>
      </w:r>
      <w:r>
        <w:rPr>
          <w:sz w:val="24"/>
          <w:szCs w:val="24"/>
        </w:rPr>
        <w:fldChar w:fldCharType="begin"/>
      </w:r>
      <w:r>
        <w:rPr>
          <w:sz w:val="24"/>
          <w:szCs w:val="24"/>
        </w:rPr>
        <w:instrText xml:space="preserve"> PAGEREF _Toc32027 \h </w:instrText>
      </w:r>
      <w:r>
        <w:rPr>
          <w:sz w:val="24"/>
          <w:szCs w:val="24"/>
        </w:rPr>
        <w:fldChar w:fldCharType="separate"/>
      </w:r>
      <w:r>
        <w:rPr>
          <w:sz w:val="24"/>
          <w:szCs w:val="24"/>
        </w:rPr>
        <w:t>8</w:t>
      </w:r>
      <w:r>
        <w:rPr>
          <w:sz w:val="24"/>
          <w:szCs w:val="24"/>
        </w:rPr>
        <w:fldChar w:fldCharType="end"/>
      </w:r>
      <w:r>
        <w:rPr>
          <w:sz w:val="24"/>
          <w:szCs w:val="24"/>
        </w:rPr>
        <w:fldChar w:fldCharType="end"/>
      </w:r>
    </w:p>
    <w:p w14:paraId="60A8F399">
      <w:pPr>
        <w:pStyle w:val="37"/>
        <w:tabs>
          <w:tab w:val="right" w:leader="dot" w:pos="9412"/>
        </w:tabs>
        <w:rPr>
          <w:sz w:val="24"/>
          <w:szCs w:val="24"/>
        </w:rPr>
      </w:pPr>
      <w:r>
        <w:fldChar w:fldCharType="begin"/>
      </w:r>
      <w:r>
        <w:instrText xml:space="preserve"> HYPERLINK \l "_Toc21065" </w:instrText>
      </w:r>
      <w:r>
        <w:fldChar w:fldCharType="separate"/>
      </w:r>
      <w:r>
        <w:rPr>
          <w:rFonts w:hint="eastAsia" w:hAnsi="宋体" w:cs="宋体"/>
          <w:sz w:val="24"/>
          <w:szCs w:val="24"/>
        </w:rPr>
        <w:t>第四篇  磋商程序及方法、评审标准、无效响应和采购终止</w:t>
      </w:r>
      <w:r>
        <w:rPr>
          <w:sz w:val="24"/>
          <w:szCs w:val="24"/>
        </w:rPr>
        <w:tab/>
      </w:r>
      <w:r>
        <w:rPr>
          <w:sz w:val="24"/>
          <w:szCs w:val="24"/>
        </w:rPr>
        <w:fldChar w:fldCharType="begin"/>
      </w:r>
      <w:r>
        <w:rPr>
          <w:sz w:val="24"/>
          <w:szCs w:val="24"/>
        </w:rPr>
        <w:instrText xml:space="preserve"> PAGEREF _Toc21065 \h </w:instrText>
      </w:r>
      <w:r>
        <w:rPr>
          <w:sz w:val="24"/>
          <w:szCs w:val="24"/>
        </w:rPr>
        <w:fldChar w:fldCharType="separate"/>
      </w:r>
      <w:r>
        <w:rPr>
          <w:sz w:val="24"/>
          <w:szCs w:val="24"/>
        </w:rPr>
        <w:t>9</w:t>
      </w:r>
      <w:r>
        <w:rPr>
          <w:sz w:val="24"/>
          <w:szCs w:val="24"/>
        </w:rPr>
        <w:fldChar w:fldCharType="end"/>
      </w:r>
      <w:r>
        <w:rPr>
          <w:sz w:val="24"/>
          <w:szCs w:val="24"/>
        </w:rPr>
        <w:fldChar w:fldCharType="end"/>
      </w:r>
    </w:p>
    <w:p w14:paraId="34405AD9">
      <w:pPr>
        <w:pStyle w:val="45"/>
        <w:tabs>
          <w:tab w:val="right" w:leader="dot" w:pos="9412"/>
        </w:tabs>
        <w:ind w:left="560"/>
        <w:rPr>
          <w:sz w:val="24"/>
          <w:szCs w:val="24"/>
        </w:rPr>
      </w:pPr>
      <w:r>
        <w:fldChar w:fldCharType="begin"/>
      </w:r>
      <w:r>
        <w:instrText xml:space="preserve"> HYPERLINK \l "_Toc11696" </w:instrText>
      </w:r>
      <w:r>
        <w:fldChar w:fldCharType="separate"/>
      </w:r>
      <w:r>
        <w:rPr>
          <w:rFonts w:hint="eastAsia" w:ascii="宋体" w:hAnsi="宋体" w:cs="宋体"/>
          <w:sz w:val="24"/>
          <w:szCs w:val="24"/>
        </w:rPr>
        <w:t>一、磋商程序及方法</w:t>
      </w:r>
      <w:r>
        <w:rPr>
          <w:sz w:val="24"/>
          <w:szCs w:val="24"/>
        </w:rPr>
        <w:tab/>
      </w:r>
      <w:r>
        <w:rPr>
          <w:sz w:val="24"/>
          <w:szCs w:val="24"/>
        </w:rPr>
        <w:fldChar w:fldCharType="begin"/>
      </w:r>
      <w:r>
        <w:rPr>
          <w:sz w:val="24"/>
          <w:szCs w:val="24"/>
        </w:rPr>
        <w:instrText xml:space="preserve"> PAGEREF _Toc11696 \h </w:instrText>
      </w:r>
      <w:r>
        <w:rPr>
          <w:sz w:val="24"/>
          <w:szCs w:val="24"/>
        </w:rPr>
        <w:fldChar w:fldCharType="separate"/>
      </w:r>
      <w:r>
        <w:rPr>
          <w:sz w:val="24"/>
          <w:szCs w:val="24"/>
        </w:rPr>
        <w:t>9</w:t>
      </w:r>
      <w:r>
        <w:rPr>
          <w:sz w:val="24"/>
          <w:szCs w:val="24"/>
        </w:rPr>
        <w:fldChar w:fldCharType="end"/>
      </w:r>
      <w:r>
        <w:rPr>
          <w:sz w:val="24"/>
          <w:szCs w:val="24"/>
        </w:rPr>
        <w:fldChar w:fldCharType="end"/>
      </w:r>
    </w:p>
    <w:p w14:paraId="251A9F1B">
      <w:pPr>
        <w:pStyle w:val="45"/>
        <w:tabs>
          <w:tab w:val="right" w:leader="dot" w:pos="9412"/>
        </w:tabs>
        <w:ind w:left="560"/>
        <w:rPr>
          <w:sz w:val="24"/>
          <w:szCs w:val="24"/>
        </w:rPr>
      </w:pPr>
      <w:r>
        <w:fldChar w:fldCharType="begin"/>
      </w:r>
      <w:r>
        <w:instrText xml:space="preserve"> HYPERLINK \l "_Toc11153" </w:instrText>
      </w:r>
      <w:r>
        <w:fldChar w:fldCharType="separate"/>
      </w:r>
      <w:r>
        <w:rPr>
          <w:rFonts w:hint="eastAsia" w:ascii="宋体" w:hAnsi="宋体" w:cs="宋体"/>
          <w:sz w:val="24"/>
          <w:szCs w:val="24"/>
        </w:rPr>
        <w:t>二、评审标准</w:t>
      </w:r>
      <w:r>
        <w:rPr>
          <w:sz w:val="24"/>
          <w:szCs w:val="24"/>
        </w:rPr>
        <w:tab/>
      </w:r>
      <w:r>
        <w:rPr>
          <w:sz w:val="24"/>
          <w:szCs w:val="24"/>
        </w:rPr>
        <w:fldChar w:fldCharType="begin"/>
      </w:r>
      <w:r>
        <w:rPr>
          <w:sz w:val="24"/>
          <w:szCs w:val="24"/>
        </w:rPr>
        <w:instrText xml:space="preserve"> PAGEREF _Toc11153 \h </w:instrText>
      </w:r>
      <w:r>
        <w:rPr>
          <w:sz w:val="24"/>
          <w:szCs w:val="24"/>
        </w:rPr>
        <w:fldChar w:fldCharType="separate"/>
      </w:r>
      <w:r>
        <w:rPr>
          <w:sz w:val="24"/>
          <w:szCs w:val="24"/>
        </w:rPr>
        <w:t>11</w:t>
      </w:r>
      <w:r>
        <w:rPr>
          <w:sz w:val="24"/>
          <w:szCs w:val="24"/>
        </w:rPr>
        <w:fldChar w:fldCharType="end"/>
      </w:r>
      <w:r>
        <w:rPr>
          <w:sz w:val="24"/>
          <w:szCs w:val="24"/>
        </w:rPr>
        <w:fldChar w:fldCharType="end"/>
      </w:r>
    </w:p>
    <w:p w14:paraId="2FE4CAB3">
      <w:pPr>
        <w:pStyle w:val="45"/>
        <w:tabs>
          <w:tab w:val="right" w:leader="dot" w:pos="9412"/>
        </w:tabs>
        <w:ind w:left="560"/>
        <w:rPr>
          <w:sz w:val="24"/>
          <w:szCs w:val="24"/>
        </w:rPr>
      </w:pPr>
      <w:r>
        <w:fldChar w:fldCharType="begin"/>
      </w:r>
      <w:r>
        <w:instrText xml:space="preserve"> HYPERLINK \l "_Toc24287" </w:instrText>
      </w:r>
      <w:r>
        <w:fldChar w:fldCharType="separate"/>
      </w:r>
      <w:r>
        <w:rPr>
          <w:rFonts w:hint="eastAsia" w:ascii="宋体" w:hAnsi="宋体" w:cs="宋体"/>
          <w:sz w:val="24"/>
          <w:szCs w:val="24"/>
        </w:rPr>
        <w:t>三、无效响应</w:t>
      </w:r>
      <w:r>
        <w:rPr>
          <w:sz w:val="24"/>
          <w:szCs w:val="24"/>
        </w:rPr>
        <w:tab/>
      </w:r>
      <w:r>
        <w:rPr>
          <w:sz w:val="24"/>
          <w:szCs w:val="24"/>
        </w:rPr>
        <w:fldChar w:fldCharType="begin"/>
      </w:r>
      <w:r>
        <w:rPr>
          <w:sz w:val="24"/>
          <w:szCs w:val="24"/>
        </w:rPr>
        <w:instrText xml:space="preserve"> PAGEREF _Toc24287 \h </w:instrText>
      </w:r>
      <w:r>
        <w:rPr>
          <w:sz w:val="24"/>
          <w:szCs w:val="24"/>
        </w:rPr>
        <w:fldChar w:fldCharType="separate"/>
      </w:r>
      <w:r>
        <w:rPr>
          <w:sz w:val="24"/>
          <w:szCs w:val="24"/>
        </w:rPr>
        <w:t>13</w:t>
      </w:r>
      <w:r>
        <w:rPr>
          <w:sz w:val="24"/>
          <w:szCs w:val="24"/>
        </w:rPr>
        <w:fldChar w:fldCharType="end"/>
      </w:r>
      <w:r>
        <w:rPr>
          <w:sz w:val="24"/>
          <w:szCs w:val="24"/>
        </w:rPr>
        <w:fldChar w:fldCharType="end"/>
      </w:r>
    </w:p>
    <w:p w14:paraId="4C3AFDBE">
      <w:pPr>
        <w:pStyle w:val="45"/>
        <w:tabs>
          <w:tab w:val="right" w:leader="dot" w:pos="9412"/>
        </w:tabs>
        <w:ind w:left="560"/>
        <w:rPr>
          <w:sz w:val="24"/>
          <w:szCs w:val="24"/>
        </w:rPr>
      </w:pPr>
      <w:r>
        <w:fldChar w:fldCharType="begin"/>
      </w:r>
      <w:r>
        <w:instrText xml:space="preserve"> HYPERLINK \l "_Toc26262" </w:instrText>
      </w:r>
      <w:r>
        <w:fldChar w:fldCharType="separate"/>
      </w:r>
      <w:r>
        <w:rPr>
          <w:rFonts w:hint="eastAsia" w:ascii="宋体" w:hAnsi="宋体" w:cs="宋体"/>
          <w:sz w:val="24"/>
          <w:szCs w:val="24"/>
        </w:rPr>
        <w:t>四、采购终止</w:t>
      </w:r>
      <w:r>
        <w:rPr>
          <w:sz w:val="24"/>
          <w:szCs w:val="24"/>
        </w:rPr>
        <w:tab/>
      </w:r>
      <w:r>
        <w:rPr>
          <w:sz w:val="24"/>
          <w:szCs w:val="24"/>
        </w:rPr>
        <w:fldChar w:fldCharType="begin"/>
      </w:r>
      <w:r>
        <w:rPr>
          <w:sz w:val="24"/>
          <w:szCs w:val="24"/>
        </w:rPr>
        <w:instrText xml:space="preserve"> PAGEREF _Toc26262 \h </w:instrText>
      </w:r>
      <w:r>
        <w:rPr>
          <w:sz w:val="24"/>
          <w:szCs w:val="24"/>
        </w:rPr>
        <w:fldChar w:fldCharType="separate"/>
      </w:r>
      <w:r>
        <w:rPr>
          <w:sz w:val="24"/>
          <w:szCs w:val="24"/>
        </w:rPr>
        <w:t>14</w:t>
      </w:r>
      <w:r>
        <w:rPr>
          <w:sz w:val="24"/>
          <w:szCs w:val="24"/>
        </w:rPr>
        <w:fldChar w:fldCharType="end"/>
      </w:r>
      <w:r>
        <w:rPr>
          <w:sz w:val="24"/>
          <w:szCs w:val="24"/>
        </w:rPr>
        <w:fldChar w:fldCharType="end"/>
      </w:r>
    </w:p>
    <w:p w14:paraId="4F208036">
      <w:pPr>
        <w:pStyle w:val="37"/>
        <w:tabs>
          <w:tab w:val="right" w:leader="dot" w:pos="9412"/>
        </w:tabs>
        <w:rPr>
          <w:sz w:val="24"/>
          <w:szCs w:val="24"/>
        </w:rPr>
      </w:pPr>
      <w:r>
        <w:fldChar w:fldCharType="begin"/>
      </w:r>
      <w:r>
        <w:instrText xml:space="preserve"> HYPERLINK \l "_Toc12603" </w:instrText>
      </w:r>
      <w:r>
        <w:fldChar w:fldCharType="separate"/>
      </w:r>
      <w:r>
        <w:rPr>
          <w:rFonts w:hint="eastAsia" w:hAnsi="宋体" w:cs="宋体"/>
          <w:sz w:val="24"/>
          <w:szCs w:val="24"/>
        </w:rPr>
        <w:t>第五篇  供应商须知</w:t>
      </w:r>
      <w:r>
        <w:rPr>
          <w:sz w:val="24"/>
          <w:szCs w:val="24"/>
        </w:rPr>
        <w:tab/>
      </w:r>
      <w:r>
        <w:rPr>
          <w:sz w:val="24"/>
          <w:szCs w:val="24"/>
        </w:rPr>
        <w:fldChar w:fldCharType="begin"/>
      </w:r>
      <w:r>
        <w:rPr>
          <w:sz w:val="24"/>
          <w:szCs w:val="24"/>
        </w:rPr>
        <w:instrText xml:space="preserve"> PAGEREF _Toc12603 \h </w:instrText>
      </w:r>
      <w:r>
        <w:rPr>
          <w:sz w:val="24"/>
          <w:szCs w:val="24"/>
        </w:rPr>
        <w:fldChar w:fldCharType="separate"/>
      </w:r>
      <w:r>
        <w:rPr>
          <w:sz w:val="24"/>
          <w:szCs w:val="24"/>
        </w:rPr>
        <w:t>15</w:t>
      </w:r>
      <w:r>
        <w:rPr>
          <w:sz w:val="24"/>
          <w:szCs w:val="24"/>
        </w:rPr>
        <w:fldChar w:fldCharType="end"/>
      </w:r>
      <w:r>
        <w:rPr>
          <w:sz w:val="24"/>
          <w:szCs w:val="24"/>
        </w:rPr>
        <w:fldChar w:fldCharType="end"/>
      </w:r>
    </w:p>
    <w:p w14:paraId="13AB5150">
      <w:pPr>
        <w:pStyle w:val="45"/>
        <w:tabs>
          <w:tab w:val="right" w:leader="dot" w:pos="9412"/>
        </w:tabs>
        <w:ind w:left="560"/>
        <w:rPr>
          <w:sz w:val="24"/>
          <w:szCs w:val="24"/>
        </w:rPr>
      </w:pPr>
      <w:r>
        <w:fldChar w:fldCharType="begin"/>
      </w:r>
      <w:r>
        <w:instrText xml:space="preserve"> HYPERLINK \l "_Toc6109" </w:instrText>
      </w:r>
      <w:r>
        <w:fldChar w:fldCharType="separate"/>
      </w:r>
      <w:r>
        <w:rPr>
          <w:rFonts w:hint="eastAsia" w:ascii="宋体" w:hAnsi="宋体" w:cs="宋体"/>
          <w:sz w:val="24"/>
          <w:szCs w:val="24"/>
        </w:rPr>
        <w:t>一、磋商费用</w:t>
      </w:r>
      <w:r>
        <w:rPr>
          <w:sz w:val="24"/>
          <w:szCs w:val="24"/>
        </w:rPr>
        <w:tab/>
      </w:r>
      <w:r>
        <w:rPr>
          <w:sz w:val="24"/>
          <w:szCs w:val="24"/>
        </w:rPr>
        <w:fldChar w:fldCharType="begin"/>
      </w:r>
      <w:r>
        <w:rPr>
          <w:sz w:val="24"/>
          <w:szCs w:val="24"/>
        </w:rPr>
        <w:instrText xml:space="preserve"> PAGEREF _Toc6109 \h </w:instrText>
      </w:r>
      <w:r>
        <w:rPr>
          <w:sz w:val="24"/>
          <w:szCs w:val="24"/>
        </w:rPr>
        <w:fldChar w:fldCharType="separate"/>
      </w:r>
      <w:r>
        <w:rPr>
          <w:sz w:val="24"/>
          <w:szCs w:val="24"/>
        </w:rPr>
        <w:t>15</w:t>
      </w:r>
      <w:r>
        <w:rPr>
          <w:sz w:val="24"/>
          <w:szCs w:val="24"/>
        </w:rPr>
        <w:fldChar w:fldCharType="end"/>
      </w:r>
      <w:r>
        <w:rPr>
          <w:sz w:val="24"/>
          <w:szCs w:val="24"/>
        </w:rPr>
        <w:fldChar w:fldCharType="end"/>
      </w:r>
    </w:p>
    <w:p w14:paraId="1D9F311B">
      <w:pPr>
        <w:pStyle w:val="45"/>
        <w:tabs>
          <w:tab w:val="right" w:leader="dot" w:pos="9412"/>
        </w:tabs>
        <w:ind w:left="560"/>
        <w:rPr>
          <w:sz w:val="24"/>
          <w:szCs w:val="24"/>
        </w:rPr>
      </w:pPr>
      <w:r>
        <w:fldChar w:fldCharType="begin"/>
      </w:r>
      <w:r>
        <w:instrText xml:space="preserve"> HYPERLINK \l "_Toc3187" </w:instrText>
      </w:r>
      <w:r>
        <w:fldChar w:fldCharType="separate"/>
      </w:r>
      <w:r>
        <w:rPr>
          <w:rFonts w:hint="eastAsia" w:ascii="宋体" w:hAnsi="宋体" w:cs="宋体"/>
          <w:sz w:val="24"/>
          <w:szCs w:val="24"/>
        </w:rPr>
        <w:t>二、竞争性磋商文件</w:t>
      </w:r>
      <w:r>
        <w:rPr>
          <w:sz w:val="24"/>
          <w:szCs w:val="24"/>
        </w:rPr>
        <w:tab/>
      </w:r>
      <w:r>
        <w:rPr>
          <w:sz w:val="24"/>
          <w:szCs w:val="24"/>
        </w:rPr>
        <w:fldChar w:fldCharType="begin"/>
      </w:r>
      <w:r>
        <w:rPr>
          <w:sz w:val="24"/>
          <w:szCs w:val="24"/>
        </w:rPr>
        <w:instrText xml:space="preserve"> PAGEREF _Toc3187 \h </w:instrText>
      </w:r>
      <w:r>
        <w:rPr>
          <w:sz w:val="24"/>
          <w:szCs w:val="24"/>
        </w:rPr>
        <w:fldChar w:fldCharType="separate"/>
      </w:r>
      <w:r>
        <w:rPr>
          <w:sz w:val="24"/>
          <w:szCs w:val="24"/>
        </w:rPr>
        <w:t>15</w:t>
      </w:r>
      <w:r>
        <w:rPr>
          <w:sz w:val="24"/>
          <w:szCs w:val="24"/>
        </w:rPr>
        <w:fldChar w:fldCharType="end"/>
      </w:r>
      <w:r>
        <w:rPr>
          <w:sz w:val="24"/>
          <w:szCs w:val="24"/>
        </w:rPr>
        <w:fldChar w:fldCharType="end"/>
      </w:r>
    </w:p>
    <w:p w14:paraId="1D429406">
      <w:pPr>
        <w:pStyle w:val="45"/>
        <w:tabs>
          <w:tab w:val="right" w:leader="dot" w:pos="9412"/>
        </w:tabs>
        <w:ind w:left="560"/>
        <w:rPr>
          <w:sz w:val="24"/>
          <w:szCs w:val="24"/>
        </w:rPr>
      </w:pPr>
      <w:r>
        <w:fldChar w:fldCharType="begin"/>
      </w:r>
      <w:r>
        <w:instrText xml:space="preserve"> HYPERLINK \l "_Toc175" </w:instrText>
      </w:r>
      <w:r>
        <w:fldChar w:fldCharType="separate"/>
      </w:r>
      <w:r>
        <w:rPr>
          <w:rFonts w:hint="eastAsia" w:ascii="宋体" w:hAnsi="宋体" w:cs="宋体"/>
          <w:sz w:val="24"/>
          <w:szCs w:val="24"/>
        </w:rPr>
        <w:t>三、磋商要求</w:t>
      </w:r>
      <w:r>
        <w:rPr>
          <w:sz w:val="24"/>
          <w:szCs w:val="24"/>
        </w:rPr>
        <w:tab/>
      </w:r>
      <w:r>
        <w:rPr>
          <w:sz w:val="24"/>
          <w:szCs w:val="24"/>
        </w:rPr>
        <w:fldChar w:fldCharType="begin"/>
      </w:r>
      <w:r>
        <w:rPr>
          <w:sz w:val="24"/>
          <w:szCs w:val="24"/>
        </w:rPr>
        <w:instrText xml:space="preserve"> PAGEREF _Toc175 \h </w:instrText>
      </w:r>
      <w:r>
        <w:rPr>
          <w:sz w:val="24"/>
          <w:szCs w:val="24"/>
        </w:rPr>
        <w:fldChar w:fldCharType="separate"/>
      </w:r>
      <w:r>
        <w:rPr>
          <w:sz w:val="24"/>
          <w:szCs w:val="24"/>
        </w:rPr>
        <w:t>15</w:t>
      </w:r>
      <w:r>
        <w:rPr>
          <w:sz w:val="24"/>
          <w:szCs w:val="24"/>
        </w:rPr>
        <w:fldChar w:fldCharType="end"/>
      </w:r>
      <w:r>
        <w:rPr>
          <w:sz w:val="24"/>
          <w:szCs w:val="24"/>
        </w:rPr>
        <w:fldChar w:fldCharType="end"/>
      </w:r>
    </w:p>
    <w:p w14:paraId="3CA1E485">
      <w:pPr>
        <w:pStyle w:val="45"/>
        <w:tabs>
          <w:tab w:val="right" w:leader="dot" w:pos="9412"/>
        </w:tabs>
        <w:ind w:left="560"/>
        <w:rPr>
          <w:sz w:val="24"/>
          <w:szCs w:val="24"/>
        </w:rPr>
      </w:pPr>
      <w:r>
        <w:fldChar w:fldCharType="begin"/>
      </w:r>
      <w:r>
        <w:instrText xml:space="preserve"> HYPERLINK \l "_Toc2999" </w:instrText>
      </w:r>
      <w:r>
        <w:fldChar w:fldCharType="separate"/>
      </w:r>
      <w:r>
        <w:rPr>
          <w:rFonts w:hint="eastAsia" w:ascii="宋体" w:hAnsi="宋体" w:cs="宋体"/>
          <w:sz w:val="24"/>
          <w:szCs w:val="24"/>
        </w:rPr>
        <w:t>四、成交供应商的确认和变更</w:t>
      </w:r>
      <w:r>
        <w:rPr>
          <w:sz w:val="24"/>
          <w:szCs w:val="24"/>
        </w:rPr>
        <w:tab/>
      </w:r>
      <w:r>
        <w:rPr>
          <w:sz w:val="24"/>
          <w:szCs w:val="24"/>
        </w:rPr>
        <w:fldChar w:fldCharType="begin"/>
      </w:r>
      <w:r>
        <w:rPr>
          <w:sz w:val="24"/>
          <w:szCs w:val="24"/>
        </w:rPr>
        <w:instrText xml:space="preserve"> PAGEREF _Toc2999 \h </w:instrText>
      </w:r>
      <w:r>
        <w:rPr>
          <w:sz w:val="24"/>
          <w:szCs w:val="24"/>
        </w:rPr>
        <w:fldChar w:fldCharType="separate"/>
      </w:r>
      <w:r>
        <w:rPr>
          <w:sz w:val="24"/>
          <w:szCs w:val="24"/>
        </w:rPr>
        <w:t>16</w:t>
      </w:r>
      <w:r>
        <w:rPr>
          <w:sz w:val="24"/>
          <w:szCs w:val="24"/>
        </w:rPr>
        <w:fldChar w:fldCharType="end"/>
      </w:r>
      <w:r>
        <w:rPr>
          <w:sz w:val="24"/>
          <w:szCs w:val="24"/>
        </w:rPr>
        <w:fldChar w:fldCharType="end"/>
      </w:r>
    </w:p>
    <w:p w14:paraId="0223E579">
      <w:pPr>
        <w:pStyle w:val="45"/>
        <w:tabs>
          <w:tab w:val="right" w:leader="dot" w:pos="9412"/>
        </w:tabs>
        <w:ind w:left="560"/>
        <w:rPr>
          <w:sz w:val="24"/>
          <w:szCs w:val="24"/>
        </w:rPr>
      </w:pPr>
      <w:r>
        <w:fldChar w:fldCharType="begin"/>
      </w:r>
      <w:r>
        <w:instrText xml:space="preserve"> HYPERLINK \l "_Toc23129" </w:instrText>
      </w:r>
      <w:r>
        <w:fldChar w:fldCharType="separate"/>
      </w:r>
      <w:r>
        <w:rPr>
          <w:rFonts w:hint="eastAsia" w:ascii="宋体" w:hAnsi="宋体" w:cs="宋体"/>
          <w:sz w:val="24"/>
          <w:szCs w:val="24"/>
        </w:rPr>
        <w:t>五、成交通知</w:t>
      </w:r>
      <w:r>
        <w:rPr>
          <w:sz w:val="24"/>
          <w:szCs w:val="24"/>
        </w:rPr>
        <w:tab/>
      </w:r>
      <w:r>
        <w:rPr>
          <w:sz w:val="24"/>
          <w:szCs w:val="24"/>
        </w:rPr>
        <w:fldChar w:fldCharType="begin"/>
      </w:r>
      <w:r>
        <w:rPr>
          <w:sz w:val="24"/>
          <w:szCs w:val="24"/>
        </w:rPr>
        <w:instrText xml:space="preserve"> PAGEREF _Toc23129 \h </w:instrText>
      </w:r>
      <w:r>
        <w:rPr>
          <w:sz w:val="24"/>
          <w:szCs w:val="24"/>
        </w:rPr>
        <w:fldChar w:fldCharType="separate"/>
      </w:r>
      <w:r>
        <w:rPr>
          <w:sz w:val="24"/>
          <w:szCs w:val="24"/>
        </w:rPr>
        <w:t>17</w:t>
      </w:r>
      <w:r>
        <w:rPr>
          <w:sz w:val="24"/>
          <w:szCs w:val="24"/>
        </w:rPr>
        <w:fldChar w:fldCharType="end"/>
      </w:r>
      <w:r>
        <w:rPr>
          <w:sz w:val="24"/>
          <w:szCs w:val="24"/>
        </w:rPr>
        <w:fldChar w:fldCharType="end"/>
      </w:r>
    </w:p>
    <w:p w14:paraId="3F97C593">
      <w:pPr>
        <w:pStyle w:val="45"/>
        <w:tabs>
          <w:tab w:val="right" w:leader="dot" w:pos="9412"/>
        </w:tabs>
        <w:ind w:left="560"/>
        <w:rPr>
          <w:sz w:val="24"/>
          <w:szCs w:val="24"/>
        </w:rPr>
      </w:pPr>
      <w:r>
        <w:fldChar w:fldCharType="begin"/>
      </w:r>
      <w:r>
        <w:instrText xml:space="preserve"> HYPERLINK \l "_Toc27255" </w:instrText>
      </w:r>
      <w:r>
        <w:fldChar w:fldCharType="separate"/>
      </w:r>
      <w:r>
        <w:rPr>
          <w:rFonts w:hint="eastAsia" w:ascii="宋体" w:hAnsi="宋体" w:cs="宋体"/>
          <w:sz w:val="24"/>
          <w:szCs w:val="24"/>
        </w:rPr>
        <w:t>六、关于质疑</w:t>
      </w:r>
      <w:r>
        <w:rPr>
          <w:sz w:val="24"/>
          <w:szCs w:val="24"/>
        </w:rPr>
        <w:tab/>
      </w:r>
      <w:r>
        <w:rPr>
          <w:sz w:val="24"/>
          <w:szCs w:val="24"/>
        </w:rPr>
        <w:fldChar w:fldCharType="begin"/>
      </w:r>
      <w:r>
        <w:rPr>
          <w:sz w:val="24"/>
          <w:szCs w:val="24"/>
        </w:rPr>
        <w:instrText xml:space="preserve"> PAGEREF _Toc27255 \h </w:instrText>
      </w:r>
      <w:r>
        <w:rPr>
          <w:sz w:val="24"/>
          <w:szCs w:val="24"/>
        </w:rPr>
        <w:fldChar w:fldCharType="separate"/>
      </w:r>
      <w:r>
        <w:rPr>
          <w:sz w:val="24"/>
          <w:szCs w:val="24"/>
        </w:rPr>
        <w:t>17</w:t>
      </w:r>
      <w:r>
        <w:rPr>
          <w:sz w:val="24"/>
          <w:szCs w:val="24"/>
        </w:rPr>
        <w:fldChar w:fldCharType="end"/>
      </w:r>
      <w:r>
        <w:rPr>
          <w:sz w:val="24"/>
          <w:szCs w:val="24"/>
        </w:rPr>
        <w:fldChar w:fldCharType="end"/>
      </w:r>
    </w:p>
    <w:p w14:paraId="2EC5478C">
      <w:pPr>
        <w:pStyle w:val="45"/>
        <w:tabs>
          <w:tab w:val="right" w:leader="dot" w:pos="9412"/>
        </w:tabs>
        <w:ind w:left="560"/>
        <w:rPr>
          <w:sz w:val="24"/>
          <w:szCs w:val="24"/>
        </w:rPr>
      </w:pPr>
      <w:r>
        <w:fldChar w:fldCharType="begin"/>
      </w:r>
      <w:r>
        <w:instrText xml:space="preserve"> HYPERLINK \l "_Toc9341" </w:instrText>
      </w:r>
      <w:r>
        <w:fldChar w:fldCharType="separate"/>
      </w:r>
      <w:r>
        <w:rPr>
          <w:rFonts w:hint="eastAsia" w:ascii="宋体" w:hAnsi="宋体" w:cs="宋体"/>
          <w:sz w:val="24"/>
          <w:szCs w:val="24"/>
        </w:rPr>
        <w:t>七、采购代理服务费</w:t>
      </w:r>
      <w:r>
        <w:rPr>
          <w:sz w:val="24"/>
          <w:szCs w:val="24"/>
        </w:rPr>
        <w:tab/>
      </w:r>
      <w:r>
        <w:rPr>
          <w:sz w:val="24"/>
          <w:szCs w:val="24"/>
        </w:rPr>
        <w:fldChar w:fldCharType="begin"/>
      </w:r>
      <w:r>
        <w:rPr>
          <w:sz w:val="24"/>
          <w:szCs w:val="24"/>
        </w:rPr>
        <w:instrText xml:space="preserve"> PAGEREF _Toc9341 \h </w:instrText>
      </w:r>
      <w:r>
        <w:rPr>
          <w:sz w:val="24"/>
          <w:szCs w:val="24"/>
        </w:rPr>
        <w:fldChar w:fldCharType="separate"/>
      </w:r>
      <w:r>
        <w:rPr>
          <w:sz w:val="24"/>
          <w:szCs w:val="24"/>
        </w:rPr>
        <w:t>18</w:t>
      </w:r>
      <w:r>
        <w:rPr>
          <w:sz w:val="24"/>
          <w:szCs w:val="24"/>
        </w:rPr>
        <w:fldChar w:fldCharType="end"/>
      </w:r>
      <w:r>
        <w:rPr>
          <w:sz w:val="24"/>
          <w:szCs w:val="24"/>
        </w:rPr>
        <w:fldChar w:fldCharType="end"/>
      </w:r>
    </w:p>
    <w:p w14:paraId="209C898E">
      <w:pPr>
        <w:pStyle w:val="45"/>
        <w:tabs>
          <w:tab w:val="right" w:leader="dot" w:pos="9412"/>
        </w:tabs>
        <w:ind w:left="560"/>
        <w:rPr>
          <w:sz w:val="24"/>
          <w:szCs w:val="24"/>
        </w:rPr>
      </w:pPr>
      <w:r>
        <w:fldChar w:fldCharType="begin"/>
      </w:r>
      <w:r>
        <w:instrText xml:space="preserve"> HYPERLINK \l "_Toc23543" </w:instrText>
      </w:r>
      <w:r>
        <w:fldChar w:fldCharType="separate"/>
      </w:r>
      <w:r>
        <w:rPr>
          <w:rFonts w:hint="eastAsia" w:ascii="宋体" w:hAnsi="宋体" w:cs="宋体"/>
          <w:sz w:val="24"/>
          <w:szCs w:val="24"/>
        </w:rPr>
        <w:t>八、签订合同</w:t>
      </w:r>
      <w:r>
        <w:rPr>
          <w:sz w:val="24"/>
          <w:szCs w:val="24"/>
        </w:rPr>
        <w:tab/>
      </w:r>
      <w:r>
        <w:rPr>
          <w:sz w:val="24"/>
          <w:szCs w:val="24"/>
        </w:rPr>
        <w:fldChar w:fldCharType="begin"/>
      </w:r>
      <w:r>
        <w:rPr>
          <w:sz w:val="24"/>
          <w:szCs w:val="24"/>
        </w:rPr>
        <w:instrText xml:space="preserve"> PAGEREF _Toc23543 \h </w:instrText>
      </w:r>
      <w:r>
        <w:rPr>
          <w:sz w:val="24"/>
          <w:szCs w:val="24"/>
        </w:rPr>
        <w:fldChar w:fldCharType="separate"/>
      </w:r>
      <w:r>
        <w:rPr>
          <w:sz w:val="24"/>
          <w:szCs w:val="24"/>
        </w:rPr>
        <w:t>19</w:t>
      </w:r>
      <w:r>
        <w:rPr>
          <w:sz w:val="24"/>
          <w:szCs w:val="24"/>
        </w:rPr>
        <w:fldChar w:fldCharType="end"/>
      </w:r>
      <w:r>
        <w:rPr>
          <w:sz w:val="24"/>
          <w:szCs w:val="24"/>
        </w:rPr>
        <w:fldChar w:fldCharType="end"/>
      </w:r>
    </w:p>
    <w:p w14:paraId="4F261C33">
      <w:pPr>
        <w:pStyle w:val="37"/>
        <w:tabs>
          <w:tab w:val="right" w:leader="dot" w:pos="9412"/>
        </w:tabs>
        <w:rPr>
          <w:sz w:val="24"/>
          <w:szCs w:val="24"/>
        </w:rPr>
      </w:pPr>
      <w:r>
        <w:fldChar w:fldCharType="begin"/>
      </w:r>
      <w:r>
        <w:instrText xml:space="preserve"> HYPERLINK \l "_Toc22231" </w:instrText>
      </w:r>
      <w:r>
        <w:fldChar w:fldCharType="separate"/>
      </w:r>
      <w:r>
        <w:rPr>
          <w:rFonts w:hint="eastAsia" w:hAnsi="宋体" w:cs="宋体"/>
          <w:bCs/>
          <w:sz w:val="24"/>
          <w:szCs w:val="24"/>
        </w:rPr>
        <w:t>第六篇  合同草案条款(参考样本)</w:t>
      </w:r>
      <w:r>
        <w:rPr>
          <w:sz w:val="24"/>
          <w:szCs w:val="24"/>
        </w:rPr>
        <w:tab/>
      </w:r>
      <w:r>
        <w:rPr>
          <w:sz w:val="24"/>
          <w:szCs w:val="24"/>
        </w:rPr>
        <w:fldChar w:fldCharType="begin"/>
      </w:r>
      <w:r>
        <w:rPr>
          <w:sz w:val="24"/>
          <w:szCs w:val="24"/>
        </w:rPr>
        <w:instrText xml:space="preserve"> PAGEREF _Toc22231 \h </w:instrText>
      </w:r>
      <w:r>
        <w:rPr>
          <w:sz w:val="24"/>
          <w:szCs w:val="24"/>
        </w:rPr>
        <w:fldChar w:fldCharType="separate"/>
      </w:r>
      <w:r>
        <w:rPr>
          <w:sz w:val="24"/>
          <w:szCs w:val="24"/>
        </w:rPr>
        <w:t>20</w:t>
      </w:r>
      <w:r>
        <w:rPr>
          <w:sz w:val="24"/>
          <w:szCs w:val="24"/>
        </w:rPr>
        <w:fldChar w:fldCharType="end"/>
      </w:r>
      <w:r>
        <w:rPr>
          <w:sz w:val="24"/>
          <w:szCs w:val="24"/>
        </w:rPr>
        <w:fldChar w:fldCharType="end"/>
      </w:r>
    </w:p>
    <w:p w14:paraId="2F182B86">
      <w:pPr>
        <w:pStyle w:val="37"/>
        <w:tabs>
          <w:tab w:val="right" w:leader="dot" w:pos="9412"/>
        </w:tabs>
        <w:rPr>
          <w:sz w:val="24"/>
          <w:szCs w:val="24"/>
        </w:rPr>
      </w:pPr>
      <w:r>
        <w:fldChar w:fldCharType="begin"/>
      </w:r>
      <w:r>
        <w:instrText xml:space="preserve"> HYPERLINK \l "_Toc19583" </w:instrText>
      </w:r>
      <w:r>
        <w:fldChar w:fldCharType="separate"/>
      </w:r>
      <w:r>
        <w:rPr>
          <w:rFonts w:hint="eastAsia" w:hAnsi="宋体" w:cs="宋体"/>
          <w:bCs/>
          <w:sz w:val="24"/>
          <w:szCs w:val="24"/>
        </w:rPr>
        <w:t>第七篇  响应文件编制要求</w:t>
      </w:r>
      <w:r>
        <w:rPr>
          <w:sz w:val="24"/>
          <w:szCs w:val="24"/>
        </w:rPr>
        <w:tab/>
      </w:r>
      <w:r>
        <w:rPr>
          <w:sz w:val="24"/>
          <w:szCs w:val="24"/>
        </w:rPr>
        <w:fldChar w:fldCharType="begin"/>
      </w:r>
      <w:r>
        <w:rPr>
          <w:sz w:val="24"/>
          <w:szCs w:val="24"/>
        </w:rPr>
        <w:instrText xml:space="preserve"> PAGEREF _Toc19583 \h </w:instrText>
      </w:r>
      <w:r>
        <w:rPr>
          <w:sz w:val="24"/>
          <w:szCs w:val="24"/>
        </w:rPr>
        <w:fldChar w:fldCharType="separate"/>
      </w:r>
      <w:r>
        <w:rPr>
          <w:sz w:val="24"/>
          <w:szCs w:val="24"/>
        </w:rPr>
        <w:t>23</w:t>
      </w:r>
      <w:r>
        <w:rPr>
          <w:sz w:val="24"/>
          <w:szCs w:val="24"/>
        </w:rPr>
        <w:fldChar w:fldCharType="end"/>
      </w:r>
      <w:r>
        <w:rPr>
          <w:sz w:val="24"/>
          <w:szCs w:val="24"/>
        </w:rPr>
        <w:fldChar w:fldCharType="end"/>
      </w:r>
    </w:p>
    <w:p w14:paraId="1B1709EC">
      <w:pPr>
        <w:pStyle w:val="45"/>
        <w:tabs>
          <w:tab w:val="right" w:leader="dot" w:pos="9412"/>
        </w:tabs>
        <w:ind w:left="560"/>
        <w:rPr>
          <w:sz w:val="24"/>
          <w:szCs w:val="24"/>
        </w:rPr>
      </w:pPr>
      <w:r>
        <w:fldChar w:fldCharType="begin"/>
      </w:r>
      <w:r>
        <w:instrText xml:space="preserve"> HYPERLINK \l "_Toc6682" </w:instrText>
      </w:r>
      <w:r>
        <w:fldChar w:fldCharType="separate"/>
      </w:r>
      <w:r>
        <w:rPr>
          <w:rFonts w:hint="eastAsia" w:ascii="宋体" w:hAnsi="宋体" w:cs="宋体"/>
          <w:sz w:val="24"/>
          <w:szCs w:val="24"/>
        </w:rPr>
        <w:t>一、经济部分</w:t>
      </w:r>
      <w:r>
        <w:rPr>
          <w:sz w:val="24"/>
          <w:szCs w:val="24"/>
        </w:rPr>
        <w:tab/>
      </w:r>
      <w:r>
        <w:rPr>
          <w:sz w:val="24"/>
          <w:szCs w:val="24"/>
        </w:rPr>
        <w:fldChar w:fldCharType="begin"/>
      </w:r>
      <w:r>
        <w:rPr>
          <w:sz w:val="24"/>
          <w:szCs w:val="24"/>
        </w:rPr>
        <w:instrText xml:space="preserve"> PAGEREF _Toc6682 \h </w:instrText>
      </w:r>
      <w:r>
        <w:rPr>
          <w:sz w:val="24"/>
          <w:szCs w:val="24"/>
        </w:rPr>
        <w:fldChar w:fldCharType="separate"/>
      </w:r>
      <w:r>
        <w:rPr>
          <w:sz w:val="24"/>
          <w:szCs w:val="24"/>
        </w:rPr>
        <w:t>24</w:t>
      </w:r>
      <w:r>
        <w:rPr>
          <w:sz w:val="24"/>
          <w:szCs w:val="24"/>
        </w:rPr>
        <w:fldChar w:fldCharType="end"/>
      </w:r>
      <w:r>
        <w:rPr>
          <w:sz w:val="24"/>
          <w:szCs w:val="24"/>
        </w:rPr>
        <w:fldChar w:fldCharType="end"/>
      </w:r>
    </w:p>
    <w:p w14:paraId="34BBCDAA">
      <w:pPr>
        <w:pStyle w:val="45"/>
        <w:tabs>
          <w:tab w:val="right" w:leader="dot" w:pos="9412"/>
        </w:tabs>
        <w:ind w:left="560"/>
        <w:rPr>
          <w:sz w:val="24"/>
          <w:szCs w:val="24"/>
        </w:rPr>
      </w:pPr>
      <w:r>
        <w:fldChar w:fldCharType="begin"/>
      </w:r>
      <w:r>
        <w:instrText xml:space="preserve"> HYPERLINK \l "_Toc16706" </w:instrText>
      </w:r>
      <w:r>
        <w:fldChar w:fldCharType="separate"/>
      </w:r>
      <w:r>
        <w:rPr>
          <w:rFonts w:hint="eastAsia" w:ascii="宋体" w:hAnsi="宋体" w:cs="宋体"/>
          <w:sz w:val="24"/>
          <w:szCs w:val="24"/>
        </w:rPr>
        <w:t>二、服务部分</w:t>
      </w:r>
      <w:r>
        <w:rPr>
          <w:sz w:val="24"/>
          <w:szCs w:val="24"/>
        </w:rPr>
        <w:tab/>
      </w:r>
      <w:r>
        <w:rPr>
          <w:sz w:val="24"/>
          <w:szCs w:val="24"/>
        </w:rPr>
        <w:fldChar w:fldCharType="begin"/>
      </w:r>
      <w:r>
        <w:rPr>
          <w:sz w:val="24"/>
          <w:szCs w:val="24"/>
        </w:rPr>
        <w:instrText xml:space="preserve"> PAGEREF _Toc16706 \h </w:instrText>
      </w:r>
      <w:r>
        <w:rPr>
          <w:sz w:val="24"/>
          <w:szCs w:val="24"/>
        </w:rPr>
        <w:fldChar w:fldCharType="separate"/>
      </w:r>
      <w:r>
        <w:rPr>
          <w:sz w:val="24"/>
          <w:szCs w:val="24"/>
        </w:rPr>
        <w:t>26</w:t>
      </w:r>
      <w:r>
        <w:rPr>
          <w:sz w:val="24"/>
          <w:szCs w:val="24"/>
        </w:rPr>
        <w:fldChar w:fldCharType="end"/>
      </w:r>
      <w:r>
        <w:rPr>
          <w:sz w:val="24"/>
          <w:szCs w:val="24"/>
        </w:rPr>
        <w:fldChar w:fldCharType="end"/>
      </w:r>
    </w:p>
    <w:p w14:paraId="376FC218">
      <w:pPr>
        <w:pStyle w:val="45"/>
        <w:tabs>
          <w:tab w:val="right" w:leader="dot" w:pos="9412"/>
        </w:tabs>
        <w:ind w:left="560"/>
        <w:rPr>
          <w:sz w:val="24"/>
          <w:szCs w:val="24"/>
        </w:rPr>
      </w:pPr>
      <w:r>
        <w:fldChar w:fldCharType="begin"/>
      </w:r>
      <w:r>
        <w:instrText xml:space="preserve"> HYPERLINK \l "_Toc2262" </w:instrText>
      </w:r>
      <w:r>
        <w:fldChar w:fldCharType="separate"/>
      </w:r>
      <w:r>
        <w:rPr>
          <w:rFonts w:hint="eastAsia" w:ascii="宋体" w:hAnsi="宋体" w:cs="宋体"/>
          <w:sz w:val="24"/>
          <w:szCs w:val="24"/>
        </w:rPr>
        <w:t>三、商务部分</w:t>
      </w:r>
      <w:r>
        <w:rPr>
          <w:sz w:val="24"/>
          <w:szCs w:val="24"/>
        </w:rPr>
        <w:tab/>
      </w:r>
      <w:r>
        <w:rPr>
          <w:sz w:val="24"/>
          <w:szCs w:val="24"/>
        </w:rPr>
        <w:fldChar w:fldCharType="begin"/>
      </w:r>
      <w:r>
        <w:rPr>
          <w:sz w:val="24"/>
          <w:szCs w:val="24"/>
        </w:rPr>
        <w:instrText xml:space="preserve"> PAGEREF _Toc2262 \h </w:instrText>
      </w:r>
      <w:r>
        <w:rPr>
          <w:sz w:val="24"/>
          <w:szCs w:val="24"/>
        </w:rPr>
        <w:fldChar w:fldCharType="separate"/>
      </w:r>
      <w:r>
        <w:rPr>
          <w:sz w:val="24"/>
          <w:szCs w:val="24"/>
        </w:rPr>
        <w:t>27</w:t>
      </w:r>
      <w:r>
        <w:rPr>
          <w:sz w:val="24"/>
          <w:szCs w:val="24"/>
        </w:rPr>
        <w:fldChar w:fldCharType="end"/>
      </w:r>
      <w:r>
        <w:rPr>
          <w:sz w:val="24"/>
          <w:szCs w:val="24"/>
        </w:rPr>
        <w:fldChar w:fldCharType="end"/>
      </w:r>
    </w:p>
    <w:p w14:paraId="1268E5D1">
      <w:pPr>
        <w:pStyle w:val="45"/>
        <w:tabs>
          <w:tab w:val="right" w:leader="dot" w:pos="9412"/>
        </w:tabs>
        <w:ind w:left="560"/>
        <w:rPr>
          <w:sz w:val="24"/>
          <w:szCs w:val="24"/>
        </w:rPr>
      </w:pPr>
      <w:r>
        <w:fldChar w:fldCharType="begin"/>
      </w:r>
      <w:r>
        <w:instrText xml:space="preserve"> HYPERLINK \l "_Toc29730" </w:instrText>
      </w:r>
      <w:r>
        <w:fldChar w:fldCharType="separate"/>
      </w:r>
      <w:r>
        <w:rPr>
          <w:rFonts w:hint="eastAsia" w:ascii="宋体" w:hAnsi="宋体" w:cs="宋体"/>
          <w:sz w:val="24"/>
          <w:szCs w:val="24"/>
        </w:rPr>
        <w:t>四、资格条件及其他</w:t>
      </w:r>
      <w:r>
        <w:rPr>
          <w:sz w:val="24"/>
          <w:szCs w:val="24"/>
        </w:rPr>
        <w:tab/>
      </w:r>
      <w:r>
        <w:rPr>
          <w:sz w:val="24"/>
          <w:szCs w:val="24"/>
        </w:rPr>
        <w:fldChar w:fldCharType="begin"/>
      </w:r>
      <w:r>
        <w:rPr>
          <w:sz w:val="24"/>
          <w:szCs w:val="24"/>
        </w:rPr>
        <w:instrText xml:space="preserve"> PAGEREF _Toc29730 \h </w:instrText>
      </w:r>
      <w:r>
        <w:rPr>
          <w:sz w:val="24"/>
          <w:szCs w:val="24"/>
        </w:rPr>
        <w:fldChar w:fldCharType="separate"/>
      </w:r>
      <w:r>
        <w:rPr>
          <w:sz w:val="24"/>
          <w:szCs w:val="24"/>
        </w:rPr>
        <w:t>28</w:t>
      </w:r>
      <w:r>
        <w:rPr>
          <w:sz w:val="24"/>
          <w:szCs w:val="24"/>
        </w:rPr>
        <w:fldChar w:fldCharType="end"/>
      </w:r>
      <w:r>
        <w:rPr>
          <w:sz w:val="24"/>
          <w:szCs w:val="24"/>
        </w:rPr>
        <w:fldChar w:fldCharType="end"/>
      </w:r>
    </w:p>
    <w:p w14:paraId="118982F7">
      <w:pPr>
        <w:pStyle w:val="45"/>
        <w:tabs>
          <w:tab w:val="right" w:leader="dot" w:pos="9412"/>
        </w:tabs>
        <w:ind w:left="560"/>
        <w:rPr>
          <w:sz w:val="24"/>
          <w:szCs w:val="24"/>
        </w:rPr>
      </w:pPr>
      <w:r>
        <w:fldChar w:fldCharType="begin"/>
      </w:r>
      <w:r>
        <w:instrText xml:space="preserve"> HYPERLINK \l "_Toc16528" </w:instrText>
      </w:r>
      <w:r>
        <w:fldChar w:fldCharType="separate"/>
      </w:r>
      <w:r>
        <w:rPr>
          <w:rFonts w:hint="eastAsia" w:ascii="宋体" w:hAnsi="宋体" w:cs="宋体"/>
          <w:sz w:val="24"/>
          <w:szCs w:val="24"/>
        </w:rPr>
        <w:t>五、其他应提供的资料</w:t>
      </w:r>
      <w:r>
        <w:rPr>
          <w:sz w:val="24"/>
          <w:szCs w:val="24"/>
        </w:rPr>
        <w:tab/>
      </w:r>
      <w:r>
        <w:rPr>
          <w:sz w:val="24"/>
          <w:szCs w:val="24"/>
        </w:rPr>
        <w:fldChar w:fldCharType="begin"/>
      </w:r>
      <w:r>
        <w:rPr>
          <w:sz w:val="24"/>
          <w:szCs w:val="24"/>
        </w:rPr>
        <w:instrText xml:space="preserve"> PAGEREF _Toc16528 \h </w:instrText>
      </w:r>
      <w:r>
        <w:rPr>
          <w:sz w:val="24"/>
          <w:szCs w:val="24"/>
        </w:rPr>
        <w:fldChar w:fldCharType="separate"/>
      </w:r>
      <w:r>
        <w:rPr>
          <w:sz w:val="24"/>
          <w:szCs w:val="24"/>
        </w:rPr>
        <w:t>33</w:t>
      </w:r>
      <w:r>
        <w:rPr>
          <w:sz w:val="24"/>
          <w:szCs w:val="24"/>
        </w:rPr>
        <w:fldChar w:fldCharType="end"/>
      </w:r>
      <w:r>
        <w:rPr>
          <w:sz w:val="24"/>
          <w:szCs w:val="24"/>
        </w:rPr>
        <w:fldChar w:fldCharType="end"/>
      </w:r>
    </w:p>
    <w:p w14:paraId="5ED82570">
      <w:pPr>
        <w:pStyle w:val="45"/>
        <w:tabs>
          <w:tab w:val="right" w:leader="dot" w:pos="9402"/>
        </w:tabs>
        <w:ind w:left="0" w:leftChars="0"/>
        <w:rPr>
          <w:rFonts w:ascii="宋体" w:hAnsi="宋体" w:cs="宋体"/>
          <w:sz w:val="24"/>
          <w:szCs w:val="24"/>
        </w:rPr>
        <w:sectPr>
          <w:footerReference r:id="rId7" w:type="default"/>
          <w:pgSz w:w="11907" w:h="16840"/>
          <w:pgMar w:top="1134" w:right="1191" w:bottom="1134" w:left="1304" w:header="851" w:footer="992" w:gutter="0"/>
          <w:pgNumType w:start="1"/>
          <w:cols w:space="720" w:num="1"/>
          <w:rtlGutter w:val="1"/>
          <w:docGrid w:linePitch="380" w:charSpace="-5735"/>
        </w:sectPr>
      </w:pPr>
      <w:r>
        <w:rPr>
          <w:rFonts w:hint="eastAsia" w:ascii="宋体" w:hAnsi="宋体" w:cs="宋体"/>
          <w:sz w:val="24"/>
          <w:szCs w:val="24"/>
        </w:rPr>
        <w:fldChar w:fldCharType="end"/>
      </w:r>
    </w:p>
    <w:p w14:paraId="45D98B7E">
      <w:pPr>
        <w:pStyle w:val="2"/>
        <w:spacing w:after="100" w:line="360" w:lineRule="auto"/>
        <w:ind w:firstLine="723" w:firstLineChars="200"/>
        <w:jc w:val="center"/>
        <w:rPr>
          <w:rFonts w:hAnsi="宋体" w:cs="宋体"/>
          <w:b/>
          <w:sz w:val="36"/>
          <w:szCs w:val="36"/>
        </w:rPr>
      </w:pPr>
      <w:bookmarkStart w:id="0" w:name="_Toc11641050"/>
      <w:bookmarkStart w:id="1" w:name="_Toc12789052"/>
      <w:bookmarkStart w:id="2" w:name="_Toc28230"/>
      <w:r>
        <w:rPr>
          <w:rFonts w:hint="eastAsia" w:hAnsi="宋体" w:cs="宋体"/>
          <w:b/>
          <w:sz w:val="36"/>
          <w:szCs w:val="36"/>
        </w:rPr>
        <w:t>第一篇  采购邀请书</w:t>
      </w:r>
      <w:bookmarkEnd w:id="0"/>
      <w:bookmarkEnd w:id="1"/>
      <w:bookmarkEnd w:id="2"/>
    </w:p>
    <w:p w14:paraId="1C67F74C">
      <w:pPr>
        <w:snapToGrid w:val="0"/>
        <w:spacing w:line="460" w:lineRule="exact"/>
        <w:ind w:firstLine="480" w:firstLineChars="200"/>
        <w:rPr>
          <w:rFonts w:ascii="宋体" w:hAnsi="宋体" w:cs="宋体"/>
          <w:sz w:val="24"/>
          <w:szCs w:val="24"/>
        </w:rPr>
      </w:pPr>
      <w:bookmarkStart w:id="3" w:name="_Toc317775175"/>
      <w:bookmarkStart w:id="4" w:name="_Toc313893526"/>
      <w:r>
        <w:rPr>
          <w:rFonts w:hint="eastAsia" w:ascii="宋体" w:hAnsi="宋体" w:cs="宋体"/>
          <w:sz w:val="24"/>
          <w:szCs w:val="24"/>
          <w:u w:val="single"/>
        </w:rPr>
        <w:t>重庆鼎创招标代理有限公司</w:t>
      </w:r>
      <w:r>
        <w:rPr>
          <w:rFonts w:hint="eastAsia" w:ascii="宋体" w:hAnsi="宋体" w:cs="宋体"/>
          <w:sz w:val="24"/>
          <w:szCs w:val="24"/>
        </w:rPr>
        <w:t>（以下简称：采购代理机构）受</w:t>
      </w:r>
      <w:r>
        <w:rPr>
          <w:rFonts w:hint="eastAsia" w:ascii="宋体" w:hAnsi="宋体" w:cs="宋体"/>
          <w:sz w:val="24"/>
          <w:szCs w:val="24"/>
          <w:u w:val="single"/>
        </w:rPr>
        <w:t>重庆市统计局</w:t>
      </w:r>
      <w:r>
        <w:rPr>
          <w:rFonts w:hint="eastAsia" w:ascii="宋体" w:hAnsi="宋体" w:cs="宋体"/>
          <w:sz w:val="24"/>
          <w:szCs w:val="24"/>
        </w:rPr>
        <w:t>（以下简称：采购人）的委托，对</w:t>
      </w:r>
      <w:r>
        <w:rPr>
          <w:rFonts w:hint="eastAsia" w:ascii="宋体" w:hAnsi="宋体" w:cs="宋体"/>
          <w:sz w:val="24"/>
          <w:szCs w:val="24"/>
          <w:u w:val="single"/>
        </w:rPr>
        <w:t>“统计数据资源整理技术服务”</w:t>
      </w:r>
      <w:r>
        <w:rPr>
          <w:rFonts w:hint="eastAsia" w:ascii="宋体" w:hAnsi="宋体" w:cs="宋体"/>
          <w:sz w:val="24"/>
          <w:szCs w:val="24"/>
        </w:rPr>
        <w:t>项目进行竞争性磋商采购。欢迎有资格的供应商前来参加磋商。</w:t>
      </w:r>
    </w:p>
    <w:p w14:paraId="6CB63EF1">
      <w:pPr>
        <w:pStyle w:val="3"/>
        <w:spacing w:before="0" w:after="0" w:line="400" w:lineRule="exact"/>
        <w:rPr>
          <w:rFonts w:ascii="宋体" w:hAnsi="宋体" w:eastAsia="宋体" w:cs="宋体"/>
          <w:sz w:val="24"/>
          <w:szCs w:val="24"/>
        </w:rPr>
      </w:pPr>
      <w:bookmarkStart w:id="5" w:name="_Toc5966"/>
      <w:r>
        <w:rPr>
          <w:rFonts w:hint="eastAsia" w:ascii="宋体" w:hAnsi="宋体" w:eastAsia="宋体" w:cs="宋体"/>
          <w:sz w:val="24"/>
          <w:szCs w:val="24"/>
        </w:rPr>
        <w:t>一、竞争性磋商内容</w:t>
      </w:r>
      <w:bookmarkEnd w:id="3"/>
      <w:bookmarkEnd w:id="4"/>
      <w:bookmarkEnd w:id="5"/>
    </w:p>
    <w:tbl>
      <w:tblPr>
        <w:tblStyle w:val="57"/>
        <w:tblW w:w="9486"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7"/>
        <w:gridCol w:w="1295"/>
        <w:gridCol w:w="1861"/>
        <w:gridCol w:w="2833"/>
      </w:tblGrid>
      <w:tr w14:paraId="1BFA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97" w:type="dxa"/>
            <w:tcBorders>
              <w:top w:val="single" w:color="auto" w:sz="4" w:space="0"/>
              <w:left w:val="single" w:color="auto" w:sz="4" w:space="0"/>
              <w:right w:val="single" w:color="auto" w:sz="4" w:space="0"/>
            </w:tcBorders>
            <w:vAlign w:val="center"/>
          </w:tcPr>
          <w:p w14:paraId="3362E31A">
            <w:pPr>
              <w:widowControl/>
              <w:jc w:val="center"/>
              <w:rPr>
                <w:rFonts w:ascii="宋体" w:hAnsi="宋体" w:cs="宋体"/>
                <w:b/>
                <w:bCs/>
                <w:kern w:val="0"/>
                <w:sz w:val="24"/>
                <w:szCs w:val="24"/>
              </w:rPr>
            </w:pPr>
            <w:bookmarkStart w:id="6" w:name="_Toc373860293"/>
            <w:bookmarkStart w:id="7" w:name="_Toc317775178"/>
            <w:r>
              <w:rPr>
                <w:rFonts w:hint="eastAsia" w:ascii="宋体" w:hAnsi="宋体" w:cs="宋体"/>
                <w:b/>
                <w:bCs/>
                <w:kern w:val="0"/>
                <w:sz w:val="24"/>
                <w:szCs w:val="24"/>
              </w:rPr>
              <w:t>项目名称</w:t>
            </w:r>
          </w:p>
        </w:tc>
        <w:tc>
          <w:tcPr>
            <w:tcW w:w="1295" w:type="dxa"/>
            <w:tcBorders>
              <w:top w:val="single" w:color="auto" w:sz="4" w:space="0"/>
              <w:left w:val="single" w:color="auto" w:sz="4" w:space="0"/>
              <w:right w:val="single" w:color="auto" w:sz="4" w:space="0"/>
            </w:tcBorders>
            <w:vAlign w:val="center"/>
          </w:tcPr>
          <w:p w14:paraId="4637156D">
            <w:pPr>
              <w:jc w:val="center"/>
              <w:rPr>
                <w:rFonts w:ascii="宋体" w:hAnsi="宋体" w:cs="宋体"/>
                <w:b/>
                <w:bCs/>
                <w:kern w:val="0"/>
                <w:sz w:val="24"/>
                <w:szCs w:val="24"/>
              </w:rPr>
            </w:pPr>
            <w:r>
              <w:rPr>
                <w:rFonts w:hint="eastAsia" w:ascii="宋体" w:hAnsi="宋体" w:cs="宋体"/>
                <w:b/>
                <w:bCs/>
                <w:kern w:val="0"/>
                <w:sz w:val="24"/>
                <w:szCs w:val="24"/>
              </w:rPr>
              <w:t>最高限价</w:t>
            </w:r>
          </w:p>
          <w:p w14:paraId="5AB0684A">
            <w:pPr>
              <w:jc w:val="center"/>
              <w:rPr>
                <w:rFonts w:ascii="宋体" w:hAnsi="宋体" w:cs="宋体"/>
                <w:b/>
                <w:bCs/>
                <w:kern w:val="0"/>
                <w:sz w:val="24"/>
                <w:szCs w:val="24"/>
              </w:rPr>
            </w:pPr>
            <w:r>
              <w:rPr>
                <w:rFonts w:hint="eastAsia" w:ascii="宋体" w:hAnsi="宋体" w:cs="宋体"/>
                <w:b/>
                <w:bCs/>
                <w:kern w:val="0"/>
                <w:sz w:val="24"/>
                <w:szCs w:val="24"/>
              </w:rPr>
              <w:t>（万元）</w:t>
            </w:r>
          </w:p>
        </w:tc>
        <w:tc>
          <w:tcPr>
            <w:tcW w:w="1861" w:type="dxa"/>
            <w:tcBorders>
              <w:top w:val="single" w:color="auto" w:sz="4" w:space="0"/>
              <w:left w:val="single" w:color="auto" w:sz="4" w:space="0"/>
              <w:right w:val="single" w:color="auto" w:sz="4" w:space="0"/>
            </w:tcBorders>
            <w:vAlign w:val="center"/>
          </w:tcPr>
          <w:p w14:paraId="7449B249">
            <w:pPr>
              <w:jc w:val="center"/>
              <w:rPr>
                <w:rFonts w:ascii="宋体" w:hAnsi="宋体" w:cs="宋体"/>
                <w:b/>
                <w:bCs/>
                <w:kern w:val="0"/>
                <w:sz w:val="24"/>
                <w:szCs w:val="24"/>
              </w:rPr>
            </w:pPr>
            <w:r>
              <w:rPr>
                <w:rFonts w:hint="eastAsia" w:ascii="宋体" w:hAnsi="宋体" w:cs="宋体"/>
                <w:b/>
                <w:bCs/>
                <w:kern w:val="0"/>
                <w:sz w:val="24"/>
                <w:szCs w:val="24"/>
              </w:rPr>
              <w:t>成交供应商数量（名）</w:t>
            </w:r>
          </w:p>
        </w:tc>
        <w:tc>
          <w:tcPr>
            <w:tcW w:w="2833" w:type="dxa"/>
            <w:tcBorders>
              <w:top w:val="single" w:color="auto" w:sz="4" w:space="0"/>
              <w:left w:val="single" w:color="auto" w:sz="4" w:space="0"/>
              <w:right w:val="single" w:color="auto" w:sz="4" w:space="0"/>
            </w:tcBorders>
            <w:vAlign w:val="center"/>
          </w:tcPr>
          <w:p w14:paraId="64851ACC">
            <w:pPr>
              <w:jc w:val="center"/>
              <w:rPr>
                <w:rFonts w:ascii="宋体" w:hAnsi="宋体" w:cs="宋体"/>
                <w:b/>
                <w:bCs/>
                <w:kern w:val="0"/>
                <w:sz w:val="24"/>
                <w:szCs w:val="24"/>
              </w:rPr>
            </w:pPr>
            <w:r>
              <w:rPr>
                <w:rFonts w:hint="eastAsia" w:ascii="宋体" w:hAnsi="宋体" w:cs="宋体"/>
                <w:b/>
                <w:bCs/>
                <w:kern w:val="0"/>
                <w:sz w:val="24"/>
                <w:szCs w:val="24"/>
              </w:rPr>
              <w:t>采购标的对应的中小企业划分标准所属行业</w:t>
            </w:r>
          </w:p>
        </w:tc>
      </w:tr>
      <w:tr w14:paraId="62E2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497" w:type="dxa"/>
            <w:tcBorders>
              <w:top w:val="single" w:color="auto" w:sz="4" w:space="0"/>
              <w:left w:val="single" w:color="auto" w:sz="4" w:space="0"/>
              <w:right w:val="single" w:color="auto" w:sz="4" w:space="0"/>
            </w:tcBorders>
            <w:vAlign w:val="center"/>
          </w:tcPr>
          <w:p w14:paraId="465A39D1">
            <w:pPr>
              <w:widowControl/>
              <w:jc w:val="center"/>
              <w:rPr>
                <w:rFonts w:ascii="宋体" w:hAnsi="宋体" w:cs="宋体"/>
                <w:kern w:val="0"/>
                <w:sz w:val="24"/>
                <w:szCs w:val="24"/>
              </w:rPr>
            </w:pPr>
            <w:bookmarkStart w:id="8" w:name="_Hlk344477914"/>
            <w:r>
              <w:rPr>
                <w:rFonts w:hint="eastAsia" w:ascii="宋体" w:hAnsi="宋体" w:cs="宋体"/>
                <w:sz w:val="24"/>
                <w:szCs w:val="24"/>
              </w:rPr>
              <w:t>统计数据资源整理技术服务</w:t>
            </w:r>
          </w:p>
        </w:tc>
        <w:tc>
          <w:tcPr>
            <w:tcW w:w="1295" w:type="dxa"/>
            <w:tcBorders>
              <w:top w:val="single" w:color="auto" w:sz="4" w:space="0"/>
              <w:left w:val="single" w:color="auto" w:sz="4" w:space="0"/>
              <w:right w:val="single" w:color="auto" w:sz="4" w:space="0"/>
            </w:tcBorders>
            <w:vAlign w:val="center"/>
          </w:tcPr>
          <w:p w14:paraId="7BF2E25D">
            <w:pPr>
              <w:widowControl/>
              <w:jc w:val="center"/>
              <w:rPr>
                <w:rFonts w:ascii="宋体" w:hAnsi="宋体" w:cs="宋体"/>
                <w:kern w:val="0"/>
                <w:sz w:val="24"/>
                <w:szCs w:val="24"/>
              </w:rPr>
            </w:pPr>
            <w:r>
              <w:rPr>
                <w:rFonts w:hint="eastAsia" w:ascii="宋体" w:hAnsi="宋体" w:cs="宋体"/>
                <w:kern w:val="0"/>
                <w:sz w:val="24"/>
                <w:szCs w:val="24"/>
              </w:rPr>
              <w:t>30</w:t>
            </w:r>
          </w:p>
        </w:tc>
        <w:tc>
          <w:tcPr>
            <w:tcW w:w="1861" w:type="dxa"/>
            <w:tcBorders>
              <w:top w:val="single" w:color="auto" w:sz="4" w:space="0"/>
              <w:left w:val="single" w:color="auto" w:sz="4" w:space="0"/>
              <w:right w:val="single" w:color="auto" w:sz="4" w:space="0"/>
            </w:tcBorders>
            <w:vAlign w:val="center"/>
          </w:tcPr>
          <w:p w14:paraId="253EFD1E">
            <w:pPr>
              <w:widowControl/>
              <w:jc w:val="center"/>
              <w:rPr>
                <w:rFonts w:ascii="宋体" w:hAnsi="宋体" w:cs="宋体"/>
                <w:kern w:val="0"/>
                <w:sz w:val="24"/>
                <w:szCs w:val="24"/>
              </w:rPr>
            </w:pPr>
            <w:r>
              <w:rPr>
                <w:rFonts w:hint="eastAsia" w:ascii="宋体" w:hAnsi="宋体" w:cs="宋体"/>
                <w:kern w:val="0"/>
                <w:sz w:val="24"/>
                <w:szCs w:val="24"/>
              </w:rPr>
              <w:t>1</w:t>
            </w:r>
          </w:p>
        </w:tc>
        <w:tc>
          <w:tcPr>
            <w:tcW w:w="2833" w:type="dxa"/>
            <w:tcBorders>
              <w:top w:val="single" w:color="auto" w:sz="4" w:space="0"/>
              <w:left w:val="single" w:color="auto" w:sz="4" w:space="0"/>
              <w:right w:val="single" w:color="auto" w:sz="4" w:space="0"/>
            </w:tcBorders>
            <w:vAlign w:val="center"/>
          </w:tcPr>
          <w:p w14:paraId="468B2891">
            <w:pPr>
              <w:widowControl/>
              <w:jc w:val="center"/>
              <w:rPr>
                <w:rFonts w:ascii="宋体" w:hAnsi="宋体" w:cs="宋体"/>
                <w:kern w:val="0"/>
                <w:sz w:val="24"/>
                <w:szCs w:val="24"/>
              </w:rPr>
            </w:pPr>
            <w:r>
              <w:rPr>
                <w:rFonts w:hint="eastAsia" w:ascii="宋体" w:hAnsi="宋体" w:cs="宋体"/>
                <w:kern w:val="0"/>
                <w:sz w:val="24"/>
                <w:szCs w:val="24"/>
              </w:rPr>
              <w:t xml:space="preserve">软件和信息技术服务业 </w:t>
            </w:r>
          </w:p>
        </w:tc>
      </w:tr>
      <w:bookmarkEnd w:id="8"/>
    </w:tbl>
    <w:p w14:paraId="752CBD7C">
      <w:pPr>
        <w:pStyle w:val="3"/>
        <w:spacing w:before="0" w:after="0" w:line="360" w:lineRule="auto"/>
        <w:rPr>
          <w:rFonts w:ascii="宋体" w:hAnsi="宋体" w:eastAsia="宋体" w:cs="宋体"/>
          <w:sz w:val="24"/>
          <w:szCs w:val="24"/>
        </w:rPr>
      </w:pPr>
      <w:bookmarkStart w:id="9" w:name="_Toc6891"/>
      <w:r>
        <w:rPr>
          <w:rFonts w:hint="eastAsia" w:ascii="宋体" w:hAnsi="宋体" w:eastAsia="宋体" w:cs="宋体"/>
          <w:sz w:val="24"/>
          <w:szCs w:val="24"/>
        </w:rPr>
        <w:t>二、资金来源</w:t>
      </w:r>
      <w:bookmarkEnd w:id="9"/>
    </w:p>
    <w:p w14:paraId="6E130948">
      <w:pPr>
        <w:spacing w:line="360" w:lineRule="auto"/>
        <w:ind w:firstLine="480" w:firstLineChars="200"/>
        <w:rPr>
          <w:rFonts w:ascii="宋体" w:hAnsi="宋体" w:cs="宋体"/>
          <w:sz w:val="24"/>
          <w:szCs w:val="24"/>
        </w:rPr>
      </w:pPr>
      <w:r>
        <w:rPr>
          <w:rFonts w:hint="eastAsia" w:ascii="宋体" w:hAnsi="宋体" w:cs="宋体"/>
          <w:sz w:val="24"/>
          <w:szCs w:val="24"/>
        </w:rPr>
        <w:t>财政性资金。</w:t>
      </w:r>
    </w:p>
    <w:p w14:paraId="4263AE0B">
      <w:pPr>
        <w:pStyle w:val="3"/>
        <w:spacing w:before="0" w:after="0" w:line="360" w:lineRule="auto"/>
        <w:rPr>
          <w:rFonts w:ascii="宋体" w:hAnsi="宋体" w:eastAsia="宋体" w:cs="宋体"/>
          <w:sz w:val="24"/>
          <w:szCs w:val="24"/>
        </w:rPr>
      </w:pPr>
      <w:bookmarkStart w:id="10" w:name="_Toc7529"/>
      <w:r>
        <w:rPr>
          <w:rFonts w:hint="eastAsia" w:ascii="宋体" w:hAnsi="宋体" w:eastAsia="宋体" w:cs="宋体"/>
          <w:sz w:val="24"/>
          <w:szCs w:val="24"/>
        </w:rPr>
        <w:t>三、供应商资格要求</w:t>
      </w:r>
      <w:bookmarkEnd w:id="10"/>
    </w:p>
    <w:p w14:paraId="0142E0CB">
      <w:pPr>
        <w:spacing w:line="360" w:lineRule="auto"/>
        <w:ind w:firstLine="480" w:firstLineChars="200"/>
        <w:rPr>
          <w:rFonts w:ascii="宋体" w:hAnsi="宋体" w:cs="宋体"/>
          <w:sz w:val="24"/>
          <w:szCs w:val="24"/>
        </w:rPr>
      </w:pPr>
      <w:r>
        <w:rPr>
          <w:rFonts w:hint="eastAsia" w:ascii="宋体" w:hAnsi="宋体" w:cs="宋体"/>
          <w:sz w:val="24"/>
          <w:szCs w:val="24"/>
        </w:rPr>
        <w:t>（一）满足《中华人民共和国政府采购法》第二十二条规定。</w:t>
      </w:r>
    </w:p>
    <w:p w14:paraId="00A0159D">
      <w:pPr>
        <w:spacing w:line="360" w:lineRule="auto"/>
        <w:ind w:firstLine="480" w:firstLineChars="200"/>
        <w:rPr>
          <w:rFonts w:ascii="宋体" w:hAnsi="宋体" w:cs="宋体"/>
          <w:sz w:val="24"/>
          <w:szCs w:val="24"/>
        </w:rPr>
      </w:pPr>
      <w:r>
        <w:rPr>
          <w:rFonts w:hint="eastAsia" w:ascii="宋体" w:hAnsi="宋体" w:cs="宋体"/>
          <w:sz w:val="24"/>
          <w:szCs w:val="24"/>
        </w:rPr>
        <w:t>（二）落实政府采购政策需满足的资格要求：无。</w:t>
      </w:r>
    </w:p>
    <w:p w14:paraId="6CD7EC25">
      <w:pPr>
        <w:snapToGrid w:val="0"/>
        <w:spacing w:line="360" w:lineRule="auto"/>
        <w:ind w:firstLine="480" w:firstLineChars="200"/>
        <w:rPr>
          <w:rFonts w:ascii="宋体" w:hAnsi="宋体" w:cs="宋体"/>
          <w:b/>
          <w:bCs/>
          <w:color w:val="000000" w:themeColor="text1"/>
          <w:sz w:val="24"/>
          <w:szCs w:val="24"/>
          <w:highlight w:val="yellow"/>
          <w14:textFill>
            <w14:solidFill>
              <w14:schemeClr w14:val="tx1"/>
            </w14:solidFill>
          </w14:textFill>
        </w:rPr>
      </w:pPr>
      <w:r>
        <w:rPr>
          <w:rFonts w:hint="eastAsia" w:ascii="宋体" w:hAnsi="宋体" w:cs="宋体"/>
          <w:sz w:val="24"/>
          <w:szCs w:val="24"/>
        </w:rPr>
        <w:t>（三）本项目的特定资格要求：</w:t>
      </w:r>
      <w:r>
        <w:rPr>
          <w:rFonts w:hint="eastAsia" w:ascii="宋体" w:hAnsi="宋体" w:cs="宋体"/>
          <w:b/>
          <w:bCs/>
          <w:sz w:val="24"/>
          <w:szCs w:val="24"/>
        </w:rPr>
        <w:t>无。</w:t>
      </w:r>
    </w:p>
    <w:p w14:paraId="5F21E3DB">
      <w:pPr>
        <w:pStyle w:val="3"/>
        <w:spacing w:before="0" w:after="0" w:line="360" w:lineRule="auto"/>
        <w:rPr>
          <w:rFonts w:ascii="宋体" w:hAnsi="宋体" w:eastAsia="宋体" w:cs="宋体"/>
          <w:sz w:val="24"/>
          <w:szCs w:val="24"/>
        </w:rPr>
      </w:pPr>
      <w:bookmarkStart w:id="11" w:name="_Toc4512"/>
      <w:r>
        <w:rPr>
          <w:rFonts w:hint="eastAsia" w:ascii="宋体" w:hAnsi="宋体" w:eastAsia="宋体" w:cs="宋体"/>
          <w:sz w:val="24"/>
          <w:szCs w:val="24"/>
        </w:rPr>
        <w:t>四、磋商有关说明</w:t>
      </w:r>
      <w:bookmarkEnd w:id="6"/>
      <w:bookmarkEnd w:id="11"/>
      <w:bookmarkStart w:id="12" w:name="_Toc373860294"/>
    </w:p>
    <w:p w14:paraId="2891C8F5">
      <w:pPr>
        <w:numPr>
          <w:ilvl w:val="0"/>
          <w:numId w:val="1"/>
        </w:numPr>
        <w:spacing w:line="360" w:lineRule="auto"/>
        <w:ind w:firstLine="480"/>
        <w:rPr>
          <w:rFonts w:ascii="宋体" w:hAnsi="宋体" w:cs="宋体"/>
          <w:sz w:val="24"/>
          <w:szCs w:val="24"/>
        </w:rPr>
      </w:pPr>
      <w:r>
        <w:rPr>
          <w:rFonts w:hint="eastAsia" w:ascii="宋体" w:hAnsi="宋体" w:cs="宋体"/>
          <w:sz w:val="24"/>
          <w:szCs w:val="24"/>
        </w:rPr>
        <w:t>供应商应通过“行采家”平台(https://www.gec123.com)进行注册，成为行采家平台供应商。咨询电话023-88158017。（供应商注册与否不影响投标文件的有效性）。</w:t>
      </w:r>
    </w:p>
    <w:p w14:paraId="17CC811F">
      <w:pPr>
        <w:numPr>
          <w:ilvl w:val="0"/>
          <w:numId w:val="1"/>
        </w:numPr>
        <w:spacing w:line="360" w:lineRule="auto"/>
        <w:ind w:firstLine="480"/>
        <w:rPr>
          <w:rFonts w:ascii="宋体" w:hAnsi="宋体" w:cs="宋体"/>
          <w:sz w:val="24"/>
          <w:szCs w:val="24"/>
        </w:rPr>
      </w:pPr>
      <w:r>
        <w:rPr>
          <w:rFonts w:hint="eastAsia" w:ascii="宋体" w:hAnsi="宋体" w:cs="宋体"/>
          <w:sz w:val="24"/>
          <w:szCs w:val="24"/>
        </w:rPr>
        <w:t>凡有意参加磋商采购的供应商，请于公告发布之日起至提交首次响应文件截止时间之前，在“行采家”平台（www.gec123.com）上下载本项目磋商文件、补遗等磋商前公布的所有项目资料，无论供应商下载与否，均视为已知晓所有磋商实质性要求内容。</w:t>
      </w:r>
    </w:p>
    <w:p w14:paraId="537F4BA3">
      <w:pPr>
        <w:spacing w:line="440" w:lineRule="exact"/>
        <w:ind w:firstLine="480" w:firstLineChars="200"/>
        <w:rPr>
          <w:rFonts w:ascii="宋体" w:hAnsi="宋体" w:cs="宋体"/>
          <w:bCs/>
          <w:color w:val="auto"/>
          <w:sz w:val="24"/>
          <w:szCs w:val="24"/>
        </w:rPr>
      </w:pPr>
      <w:r>
        <w:rPr>
          <w:rFonts w:hint="eastAsia" w:ascii="宋体" w:hAnsi="宋体" w:cs="宋体"/>
          <w:bCs/>
          <w:sz w:val="24"/>
          <w:szCs w:val="24"/>
        </w:rPr>
        <w:t>（三）竞争性磋商公告期限：自采购公告发布之</w:t>
      </w:r>
      <w:r>
        <w:rPr>
          <w:rFonts w:hint="eastAsia" w:ascii="宋体" w:hAnsi="宋体" w:cs="宋体"/>
          <w:bCs/>
          <w:color w:val="auto"/>
          <w:sz w:val="24"/>
          <w:szCs w:val="24"/>
        </w:rPr>
        <w:t>日（</w:t>
      </w:r>
      <w:r>
        <w:rPr>
          <w:rFonts w:hint="eastAsia" w:ascii="宋体" w:hAnsi="宋体" w:cs="宋体"/>
          <w:color w:val="auto"/>
          <w:sz w:val="24"/>
          <w:szCs w:val="24"/>
        </w:rPr>
        <w:t>2025年10月17日</w:t>
      </w:r>
      <w:r>
        <w:rPr>
          <w:rFonts w:hint="eastAsia" w:ascii="宋体" w:hAnsi="宋体" w:cs="宋体"/>
          <w:bCs/>
          <w:color w:val="auto"/>
          <w:sz w:val="24"/>
          <w:szCs w:val="24"/>
        </w:rPr>
        <w:t>）起三个工作日。</w:t>
      </w:r>
    </w:p>
    <w:p w14:paraId="61FE99CD">
      <w:pPr>
        <w:spacing w:line="440" w:lineRule="exact"/>
        <w:ind w:firstLine="480" w:firstLineChars="200"/>
        <w:rPr>
          <w:rFonts w:ascii="宋体" w:hAnsi="宋体" w:cs="宋体"/>
          <w:bCs/>
          <w:color w:val="auto"/>
          <w:sz w:val="24"/>
          <w:szCs w:val="24"/>
        </w:rPr>
      </w:pPr>
      <w:r>
        <w:rPr>
          <w:rFonts w:hint="eastAsia" w:ascii="宋体" w:hAnsi="宋体" w:cs="宋体"/>
          <w:bCs/>
          <w:color w:val="auto"/>
          <w:sz w:val="24"/>
          <w:szCs w:val="24"/>
        </w:rPr>
        <w:t>（四）报名及磋商文件发售</w:t>
      </w:r>
    </w:p>
    <w:p w14:paraId="0E89A4E4">
      <w:pPr>
        <w:spacing w:line="440" w:lineRule="exact"/>
        <w:ind w:firstLine="480" w:firstLineChars="200"/>
        <w:rPr>
          <w:rFonts w:ascii="宋体" w:hAnsi="宋体" w:cs="宋体"/>
          <w:bCs/>
          <w:color w:val="auto"/>
          <w:sz w:val="24"/>
          <w:szCs w:val="24"/>
        </w:rPr>
      </w:pPr>
      <w:r>
        <w:rPr>
          <w:rFonts w:hint="eastAsia" w:ascii="宋体" w:hAnsi="宋体" w:cs="宋体"/>
          <w:bCs/>
          <w:color w:val="auto"/>
          <w:sz w:val="24"/>
          <w:szCs w:val="24"/>
        </w:rPr>
        <w:t>1.报名和磋商文件发售期：</w:t>
      </w:r>
      <w:r>
        <w:rPr>
          <w:rFonts w:hint="eastAsia" w:ascii="宋体" w:hAnsi="宋体" w:cs="宋体"/>
          <w:color w:val="auto"/>
          <w:sz w:val="24"/>
          <w:szCs w:val="24"/>
        </w:rPr>
        <w:t>2025年10月17日-2025年10月24日17:00</w:t>
      </w:r>
    </w:p>
    <w:p w14:paraId="6DEB61C9">
      <w:pPr>
        <w:spacing w:line="440" w:lineRule="exact"/>
        <w:ind w:firstLine="480" w:firstLineChars="200"/>
        <w:rPr>
          <w:rFonts w:ascii="宋体" w:hAnsi="宋体" w:cs="宋体"/>
          <w:bCs/>
          <w:color w:val="auto"/>
          <w:sz w:val="24"/>
          <w:szCs w:val="24"/>
        </w:rPr>
      </w:pPr>
      <w:r>
        <w:rPr>
          <w:rFonts w:hint="eastAsia" w:ascii="宋体" w:hAnsi="宋体" w:cs="宋体"/>
          <w:bCs/>
          <w:color w:val="auto"/>
          <w:sz w:val="24"/>
          <w:szCs w:val="24"/>
        </w:rPr>
        <w:t>2.磋商文件售价：人</w:t>
      </w:r>
      <w:r>
        <w:rPr>
          <w:rFonts w:hint="eastAsia" w:ascii="宋体" w:hAnsi="宋体" w:cs="宋体"/>
          <w:color w:val="auto"/>
          <w:sz w:val="24"/>
          <w:szCs w:val="24"/>
        </w:rPr>
        <w:t>民币300元/份（</w:t>
      </w:r>
      <w:r>
        <w:rPr>
          <w:rFonts w:hint="eastAsia" w:ascii="宋体" w:hAnsi="宋体" w:cs="宋体"/>
          <w:bCs/>
          <w:color w:val="auto"/>
          <w:sz w:val="24"/>
          <w:szCs w:val="24"/>
        </w:rPr>
        <w:t>售后不退）</w:t>
      </w:r>
    </w:p>
    <w:p w14:paraId="23140688">
      <w:pPr>
        <w:spacing w:line="440" w:lineRule="exact"/>
        <w:ind w:firstLine="480" w:firstLineChars="200"/>
        <w:rPr>
          <w:rFonts w:ascii="宋体" w:hAnsi="宋体" w:cs="宋体"/>
          <w:bCs/>
          <w:sz w:val="24"/>
          <w:szCs w:val="24"/>
        </w:rPr>
      </w:pPr>
      <w:r>
        <w:rPr>
          <w:rFonts w:hint="eastAsia" w:ascii="宋体" w:hAnsi="宋体" w:cs="宋体"/>
          <w:bCs/>
          <w:sz w:val="24"/>
          <w:szCs w:val="24"/>
        </w:rPr>
        <w:t>2.1磋商文件购买方式</w:t>
      </w:r>
    </w:p>
    <w:p w14:paraId="49EE3846">
      <w:pPr>
        <w:spacing w:line="440" w:lineRule="exact"/>
        <w:ind w:firstLine="480" w:firstLineChars="200"/>
        <w:rPr>
          <w:rFonts w:ascii="宋体" w:hAnsi="宋体" w:cs="宋体"/>
          <w:bCs/>
          <w:sz w:val="24"/>
          <w:szCs w:val="24"/>
        </w:rPr>
      </w:pPr>
      <w:r>
        <w:rPr>
          <w:rFonts w:hint="eastAsia" w:ascii="宋体" w:hAnsi="宋体" w:cs="宋体"/>
          <w:bCs/>
          <w:sz w:val="24"/>
          <w:szCs w:val="24"/>
        </w:rPr>
        <w:t>2.1.1</w:t>
      </w:r>
      <w:r>
        <w:rPr>
          <w:rFonts w:hint="eastAsia" w:ascii="宋体" w:hAnsi="宋体" w:cs="宋体"/>
          <w:b/>
          <w:sz w:val="24"/>
          <w:szCs w:val="24"/>
        </w:rPr>
        <w:t>现金购买</w:t>
      </w:r>
    </w:p>
    <w:p w14:paraId="614AB33E">
      <w:pPr>
        <w:spacing w:line="440" w:lineRule="exact"/>
        <w:ind w:firstLine="480" w:firstLineChars="200"/>
        <w:rPr>
          <w:rFonts w:ascii="宋体" w:hAnsi="宋体" w:cs="宋体"/>
          <w:bCs/>
          <w:sz w:val="24"/>
          <w:szCs w:val="24"/>
        </w:rPr>
      </w:pPr>
      <w:r>
        <w:rPr>
          <w:rFonts w:hint="eastAsia" w:ascii="宋体" w:hAnsi="宋体" w:cs="宋体"/>
          <w:bCs/>
          <w:sz w:val="24"/>
          <w:szCs w:val="24"/>
        </w:rPr>
        <w:t>在磋商文件发售期内，供应商到</w:t>
      </w:r>
      <w:r>
        <w:rPr>
          <w:rFonts w:hint="eastAsia" w:ascii="宋体" w:hAnsi="宋体" w:cs="宋体"/>
          <w:sz w:val="24"/>
          <w:szCs w:val="24"/>
        </w:rPr>
        <w:t>重庆市渝北区创意公园18栋2单元3-2（重庆市渝北区食品城大道18号）</w:t>
      </w:r>
      <w:r>
        <w:rPr>
          <w:rFonts w:hint="eastAsia" w:ascii="宋体" w:hAnsi="宋体" w:cs="宋体"/>
          <w:bCs/>
          <w:sz w:val="24"/>
          <w:szCs w:val="24"/>
        </w:rPr>
        <w:t xml:space="preserve">登记递交《重庆鼎创招标代理有限公司采购文件发售登记表》（加盖供应商公章）并购买磋商文件。 </w:t>
      </w:r>
    </w:p>
    <w:p w14:paraId="0B771946">
      <w:pPr>
        <w:spacing w:line="440" w:lineRule="exact"/>
        <w:ind w:firstLine="480" w:firstLineChars="200"/>
        <w:rPr>
          <w:rFonts w:ascii="宋体" w:hAnsi="宋体" w:cs="宋体"/>
          <w:bCs/>
          <w:sz w:val="24"/>
          <w:szCs w:val="24"/>
        </w:rPr>
      </w:pPr>
      <w:r>
        <w:rPr>
          <w:rFonts w:hint="eastAsia" w:ascii="宋体" w:hAnsi="宋体" w:cs="宋体"/>
          <w:bCs/>
          <w:sz w:val="24"/>
          <w:szCs w:val="24"/>
        </w:rPr>
        <w:t>2.1.2</w:t>
      </w:r>
      <w:r>
        <w:rPr>
          <w:rFonts w:hint="eastAsia" w:ascii="宋体" w:hAnsi="宋体" w:cs="宋体"/>
          <w:b/>
          <w:sz w:val="24"/>
          <w:szCs w:val="24"/>
        </w:rPr>
        <w:t>汇款购买</w:t>
      </w:r>
    </w:p>
    <w:p w14:paraId="5F8F9AFA">
      <w:pPr>
        <w:wordWrap w:val="0"/>
        <w:spacing w:line="440" w:lineRule="exact"/>
        <w:ind w:firstLine="560" w:firstLineChars="200"/>
        <w:rPr>
          <w:rFonts w:ascii="宋体" w:hAnsi="宋体" w:cs="宋体"/>
          <w:bCs/>
          <w:sz w:val="24"/>
          <w:szCs w:val="24"/>
        </w:rPr>
      </w:pPr>
      <w:r>
        <w:fldChar w:fldCharType="begin"/>
      </w:r>
      <w:r>
        <w:instrText xml:space="preserve"> HYPERLINK "mailto:在磋商文件发售期内，供应商将磋商文件购买费用汇至以下账户内进行购买。通过汇款方式购买磋商文件的，将磋商文件汇款凭证（注明项目号）、《重庆鼎创招标代理有限公司采购文件发售登记表》（加盖供应商公章）扫描后发送至920067666@qq.com（邮箱）。报名成功时间以代理机构收到以上资料邮箱的显示时间为准。" </w:instrText>
      </w:r>
      <w:r>
        <w:fldChar w:fldCharType="separate"/>
      </w:r>
      <w:r>
        <w:rPr>
          <w:rStyle w:val="65"/>
          <w:rFonts w:hint="eastAsia" w:ascii="宋体" w:hAnsi="宋体" w:cs="宋体"/>
          <w:bCs/>
          <w:color w:val="auto"/>
          <w:sz w:val="24"/>
          <w:szCs w:val="24"/>
        </w:rPr>
        <w:t>在磋商文件发售期内，供应商将磋商文件购买费用汇至以下账户内进行购买。通过汇款方式购买磋商文件的，将磋商文件汇款凭证（注明采购执行编号）、《重庆鼎创招标代理有限公司采购文件发售登记表》（加盖供应商公章）扫描后发送至</w:t>
      </w:r>
      <w:r>
        <w:rPr>
          <w:rStyle w:val="65"/>
          <w:rFonts w:hint="eastAsia" w:ascii="宋体" w:hAnsi="宋体" w:cs="宋体"/>
          <w:b/>
          <w:color w:val="auto"/>
          <w:sz w:val="24"/>
          <w:szCs w:val="24"/>
        </w:rPr>
        <w:t>920067666@qq.com</w:t>
      </w:r>
      <w:r>
        <w:rPr>
          <w:rStyle w:val="65"/>
          <w:rFonts w:hint="eastAsia" w:ascii="宋体" w:hAnsi="宋体" w:cs="宋体"/>
          <w:bCs/>
          <w:color w:val="auto"/>
          <w:sz w:val="24"/>
          <w:szCs w:val="24"/>
        </w:rPr>
        <w:t>（邮箱）。报名成功时间以代理机构收到以上资料邮箱的显示时间为准。</w:t>
      </w:r>
      <w:r>
        <w:rPr>
          <w:rStyle w:val="65"/>
          <w:rFonts w:hint="eastAsia" w:ascii="宋体" w:hAnsi="宋体" w:cs="宋体"/>
          <w:bCs/>
          <w:color w:val="auto"/>
          <w:sz w:val="24"/>
          <w:szCs w:val="24"/>
        </w:rPr>
        <w:fldChar w:fldCharType="end"/>
      </w:r>
    </w:p>
    <w:p w14:paraId="3281C894">
      <w:pPr>
        <w:spacing w:line="440" w:lineRule="exact"/>
        <w:ind w:firstLine="482" w:firstLineChars="200"/>
        <w:rPr>
          <w:rFonts w:ascii="宋体" w:hAnsi="宋体" w:cs="宋体"/>
          <w:b/>
          <w:sz w:val="24"/>
          <w:szCs w:val="24"/>
        </w:rPr>
      </w:pPr>
      <w:r>
        <w:rPr>
          <w:rFonts w:hint="eastAsia" w:ascii="宋体" w:hAnsi="宋体" w:cs="宋体"/>
          <w:b/>
          <w:sz w:val="24"/>
          <w:szCs w:val="24"/>
        </w:rPr>
        <w:t>户  名：重庆鼎创招标代理有限公司</w:t>
      </w:r>
    </w:p>
    <w:p w14:paraId="724EE4E8">
      <w:pPr>
        <w:spacing w:line="440" w:lineRule="exact"/>
        <w:ind w:firstLine="482" w:firstLineChars="200"/>
        <w:rPr>
          <w:rFonts w:ascii="宋体" w:hAnsi="宋体" w:cs="宋体"/>
          <w:b/>
          <w:sz w:val="24"/>
          <w:szCs w:val="24"/>
        </w:rPr>
      </w:pPr>
      <w:r>
        <w:rPr>
          <w:rFonts w:hint="eastAsia" w:ascii="宋体" w:hAnsi="宋体" w:cs="宋体"/>
          <w:b/>
          <w:sz w:val="24"/>
          <w:szCs w:val="24"/>
        </w:rPr>
        <w:t>开户行：招商银行股份有限公司重庆观音桥支行</w:t>
      </w:r>
    </w:p>
    <w:p w14:paraId="3A5A786A">
      <w:pPr>
        <w:spacing w:line="440" w:lineRule="exact"/>
        <w:ind w:firstLine="482" w:firstLineChars="200"/>
        <w:rPr>
          <w:rFonts w:ascii="宋体" w:hAnsi="宋体" w:cs="宋体"/>
          <w:b/>
          <w:sz w:val="24"/>
          <w:szCs w:val="24"/>
        </w:rPr>
      </w:pPr>
      <w:r>
        <w:rPr>
          <w:rFonts w:hint="eastAsia" w:ascii="宋体" w:hAnsi="宋体" w:cs="宋体"/>
          <w:b/>
          <w:sz w:val="24"/>
          <w:szCs w:val="24"/>
        </w:rPr>
        <w:t>账  号：123911157910105</w:t>
      </w:r>
    </w:p>
    <w:p w14:paraId="138DA4C6">
      <w:pPr>
        <w:spacing w:line="440" w:lineRule="exact"/>
        <w:ind w:firstLine="480" w:firstLineChars="200"/>
        <w:rPr>
          <w:rFonts w:ascii="宋体" w:hAnsi="宋体" w:cs="宋体"/>
          <w:bCs/>
          <w:sz w:val="24"/>
          <w:szCs w:val="24"/>
        </w:rPr>
      </w:pPr>
      <w:r>
        <w:rPr>
          <w:rFonts w:hint="eastAsia" w:ascii="宋体" w:hAnsi="宋体" w:cs="宋体"/>
          <w:bCs/>
          <w:sz w:val="24"/>
          <w:szCs w:val="24"/>
        </w:rPr>
        <w:t>在报名和磋商文件发售期内购买了磋商文件并按以上要求提交了相应资料的供应商，其现场报名才被接收。</w:t>
      </w:r>
    </w:p>
    <w:p w14:paraId="75F44241">
      <w:pPr>
        <w:spacing w:line="440" w:lineRule="exact"/>
        <w:ind w:firstLine="480" w:firstLineChars="200"/>
        <w:rPr>
          <w:rFonts w:ascii="宋体" w:hAnsi="宋体" w:cs="宋体"/>
          <w:bCs/>
          <w:sz w:val="24"/>
          <w:szCs w:val="24"/>
        </w:rPr>
      </w:pPr>
      <w:r>
        <w:rPr>
          <w:rFonts w:hint="eastAsia" w:ascii="宋体" w:hAnsi="宋体" w:cs="宋体"/>
          <w:bCs/>
          <w:sz w:val="24"/>
          <w:szCs w:val="24"/>
        </w:rPr>
        <w:t>（五）供应商须满足以下二种条件，其响应文件才被接受：</w:t>
      </w:r>
    </w:p>
    <w:p w14:paraId="4B76152A">
      <w:pPr>
        <w:spacing w:line="440" w:lineRule="exact"/>
        <w:ind w:firstLine="480" w:firstLineChars="200"/>
        <w:rPr>
          <w:rFonts w:ascii="宋体" w:hAnsi="宋体" w:cs="宋体"/>
          <w:bCs/>
          <w:sz w:val="24"/>
          <w:szCs w:val="24"/>
        </w:rPr>
      </w:pPr>
      <w:r>
        <w:rPr>
          <w:rFonts w:hint="eastAsia" w:ascii="宋体" w:hAnsi="宋体" w:cs="宋体"/>
          <w:bCs/>
          <w:sz w:val="24"/>
          <w:szCs w:val="24"/>
        </w:rPr>
        <w:t>1.按时递交了响应文件；</w:t>
      </w:r>
    </w:p>
    <w:p w14:paraId="721D7746">
      <w:pPr>
        <w:spacing w:line="440" w:lineRule="exact"/>
        <w:ind w:firstLine="480" w:firstLineChars="200"/>
        <w:rPr>
          <w:rFonts w:ascii="宋体" w:hAnsi="宋体" w:cs="宋体"/>
          <w:sz w:val="24"/>
          <w:szCs w:val="24"/>
        </w:rPr>
      </w:pPr>
      <w:r>
        <w:rPr>
          <w:rFonts w:hint="eastAsia" w:ascii="宋体" w:hAnsi="宋体" w:cs="宋体"/>
          <w:bCs/>
          <w:sz w:val="24"/>
          <w:szCs w:val="24"/>
        </w:rPr>
        <w:t>2.按时报名签到。</w:t>
      </w:r>
    </w:p>
    <w:p w14:paraId="697353A7">
      <w:pPr>
        <w:spacing w:line="440" w:lineRule="exact"/>
        <w:ind w:firstLine="480" w:firstLineChars="200"/>
        <w:rPr>
          <w:rFonts w:ascii="宋体" w:hAnsi="宋体" w:cs="宋体"/>
          <w:bCs/>
          <w:sz w:val="24"/>
          <w:szCs w:val="24"/>
        </w:rPr>
      </w:pPr>
      <w:bookmarkStart w:id="13" w:name="_Toc8970"/>
      <w:r>
        <w:rPr>
          <w:rFonts w:hint="eastAsia" w:ascii="宋体" w:hAnsi="宋体" w:cs="宋体"/>
          <w:bCs/>
          <w:sz w:val="24"/>
          <w:szCs w:val="24"/>
        </w:rPr>
        <w:t>（六）磋商地点：重庆市统计局会议室(</w:t>
      </w:r>
      <w:r>
        <w:rPr>
          <w:rFonts w:hint="eastAsia" w:ascii="宋体" w:hAnsi="宋体" w:cs="宋体"/>
          <w:sz w:val="24"/>
          <w:szCs w:val="24"/>
        </w:rPr>
        <w:t>重庆市渝北区青竹东路感育路9号</w:t>
      </w:r>
      <w:r>
        <w:rPr>
          <w:rFonts w:hint="eastAsia" w:ascii="宋体" w:hAnsi="宋体" w:cs="宋体"/>
          <w:bCs/>
          <w:sz w:val="24"/>
          <w:szCs w:val="24"/>
        </w:rPr>
        <w:t>)。</w:t>
      </w:r>
    </w:p>
    <w:p w14:paraId="5A9DE352">
      <w:pPr>
        <w:spacing w:line="440" w:lineRule="exact"/>
        <w:ind w:firstLine="480" w:firstLineChars="200"/>
        <w:rPr>
          <w:rFonts w:ascii="宋体" w:hAnsi="宋体" w:cs="宋体"/>
          <w:bCs/>
          <w:color w:val="auto"/>
          <w:sz w:val="24"/>
          <w:szCs w:val="24"/>
        </w:rPr>
      </w:pPr>
      <w:r>
        <w:rPr>
          <w:rFonts w:hint="eastAsia" w:ascii="宋体" w:hAnsi="宋体" w:cs="宋体"/>
          <w:bCs/>
          <w:sz w:val="24"/>
          <w:szCs w:val="24"/>
        </w:rPr>
        <w:t>（七）提交响应文件</w:t>
      </w:r>
      <w:r>
        <w:rPr>
          <w:rFonts w:hint="eastAsia" w:ascii="宋体" w:hAnsi="宋体" w:cs="宋体"/>
          <w:bCs/>
          <w:color w:val="auto"/>
          <w:sz w:val="24"/>
          <w:szCs w:val="24"/>
        </w:rPr>
        <w:t>开始时间：</w:t>
      </w:r>
      <w:r>
        <w:rPr>
          <w:rFonts w:hint="eastAsia" w:ascii="宋体" w:hAnsi="宋体" w:cs="宋体"/>
          <w:color w:val="auto"/>
          <w:sz w:val="24"/>
          <w:szCs w:val="24"/>
        </w:rPr>
        <w:t>2025年10月28日</w:t>
      </w:r>
      <w:r>
        <w:rPr>
          <w:rFonts w:hint="eastAsia" w:ascii="宋体" w:hAnsi="宋体" w:cs="宋体"/>
          <w:bCs/>
          <w:color w:val="auto"/>
          <w:sz w:val="24"/>
          <w:szCs w:val="24"/>
        </w:rPr>
        <w:t>北京时间14时00分。</w:t>
      </w:r>
    </w:p>
    <w:p w14:paraId="49DCC373">
      <w:pPr>
        <w:spacing w:line="440" w:lineRule="exact"/>
        <w:ind w:firstLine="480" w:firstLineChars="200"/>
        <w:rPr>
          <w:rFonts w:ascii="宋体" w:hAnsi="宋体" w:cs="宋体"/>
          <w:bCs/>
          <w:color w:val="auto"/>
          <w:sz w:val="24"/>
          <w:szCs w:val="24"/>
        </w:rPr>
      </w:pPr>
      <w:r>
        <w:rPr>
          <w:rFonts w:hint="eastAsia" w:ascii="宋体" w:hAnsi="宋体" w:cs="宋体"/>
          <w:bCs/>
          <w:color w:val="auto"/>
          <w:sz w:val="24"/>
          <w:szCs w:val="24"/>
        </w:rPr>
        <w:t>（八）提交响应文件截止时间：</w:t>
      </w:r>
      <w:r>
        <w:rPr>
          <w:rFonts w:hint="eastAsia" w:ascii="宋体" w:hAnsi="宋体" w:cs="宋体"/>
          <w:color w:val="auto"/>
          <w:sz w:val="24"/>
          <w:szCs w:val="24"/>
        </w:rPr>
        <w:t>2025年10月28日</w:t>
      </w:r>
      <w:r>
        <w:rPr>
          <w:rFonts w:hint="eastAsia" w:ascii="宋体" w:hAnsi="宋体" w:cs="宋体"/>
          <w:bCs/>
          <w:color w:val="auto"/>
          <w:sz w:val="24"/>
          <w:szCs w:val="24"/>
        </w:rPr>
        <w:t>北京时间14时30分。</w:t>
      </w:r>
    </w:p>
    <w:p w14:paraId="2222DC42">
      <w:pPr>
        <w:spacing w:line="440" w:lineRule="exact"/>
        <w:ind w:firstLine="480" w:firstLineChars="200"/>
        <w:rPr>
          <w:rFonts w:ascii="宋体" w:hAnsi="宋体" w:cs="宋体"/>
          <w:color w:val="auto"/>
          <w:sz w:val="24"/>
          <w:szCs w:val="24"/>
        </w:rPr>
      </w:pPr>
      <w:r>
        <w:rPr>
          <w:rFonts w:hint="eastAsia" w:ascii="宋体" w:hAnsi="宋体" w:cs="宋体"/>
          <w:bCs/>
          <w:color w:val="auto"/>
          <w:sz w:val="24"/>
          <w:szCs w:val="24"/>
        </w:rPr>
        <w:t>（九）磋商开始时间：</w:t>
      </w:r>
      <w:r>
        <w:rPr>
          <w:rFonts w:hint="eastAsia" w:ascii="宋体" w:hAnsi="宋体" w:cs="宋体"/>
          <w:color w:val="auto"/>
          <w:sz w:val="24"/>
          <w:szCs w:val="24"/>
        </w:rPr>
        <w:t>2025年10月28日</w:t>
      </w:r>
      <w:r>
        <w:rPr>
          <w:rFonts w:hint="eastAsia" w:ascii="宋体" w:hAnsi="宋体" w:cs="宋体"/>
          <w:bCs/>
          <w:color w:val="auto"/>
          <w:sz w:val="24"/>
          <w:szCs w:val="24"/>
        </w:rPr>
        <w:t>北京时间14时30分。</w:t>
      </w:r>
      <w:bookmarkEnd w:id="7"/>
      <w:bookmarkEnd w:id="12"/>
      <w:bookmarkEnd w:id="13"/>
      <w:bookmarkStart w:id="14" w:name="_Toc499576199"/>
      <w:bookmarkStart w:id="15" w:name="_Toc479668114"/>
      <w:bookmarkStart w:id="16" w:name="_Toc480466698"/>
    </w:p>
    <w:p w14:paraId="3F998B2B">
      <w:pPr>
        <w:pStyle w:val="3"/>
        <w:spacing w:before="0" w:after="0" w:line="440" w:lineRule="exact"/>
        <w:rPr>
          <w:rFonts w:ascii="宋体" w:hAnsi="宋体" w:eastAsia="宋体" w:cs="宋体"/>
          <w:color w:val="auto"/>
          <w:sz w:val="24"/>
          <w:szCs w:val="24"/>
        </w:rPr>
      </w:pPr>
      <w:bookmarkStart w:id="17" w:name="_Toc13746"/>
      <w:bookmarkStart w:id="18" w:name="_Toc5849"/>
      <w:r>
        <w:rPr>
          <w:rFonts w:hint="eastAsia" w:ascii="宋体" w:hAnsi="宋体" w:eastAsia="宋体" w:cs="宋体"/>
          <w:color w:val="auto"/>
          <w:sz w:val="24"/>
          <w:szCs w:val="24"/>
        </w:rPr>
        <w:t>五、保证金</w:t>
      </w:r>
      <w:bookmarkEnd w:id="17"/>
      <w:r>
        <w:rPr>
          <w:rFonts w:hint="eastAsia" w:ascii="宋体" w:hAnsi="宋体" w:eastAsia="宋体" w:cs="宋体"/>
          <w:color w:val="auto"/>
          <w:sz w:val="24"/>
          <w:szCs w:val="24"/>
        </w:rPr>
        <w:t>（本项目无）</w:t>
      </w:r>
      <w:bookmarkEnd w:id="18"/>
    </w:p>
    <w:p w14:paraId="1D11C44C">
      <w:pPr>
        <w:snapToGrid w:val="0"/>
        <w:spacing w:line="440" w:lineRule="exact"/>
        <w:ind w:firstLine="480" w:firstLineChars="200"/>
        <w:rPr>
          <w:rFonts w:ascii="宋体" w:hAnsi="宋体" w:cs="宋体"/>
          <w:sz w:val="24"/>
          <w:szCs w:val="24"/>
        </w:rPr>
      </w:pPr>
      <w:r>
        <w:rPr>
          <w:rFonts w:hint="eastAsia" w:ascii="宋体" w:hAnsi="宋体" w:cs="宋体"/>
          <w:sz w:val="24"/>
          <w:szCs w:val="24"/>
        </w:rPr>
        <w:t>（一）保证金递交</w:t>
      </w:r>
    </w:p>
    <w:p w14:paraId="2A4D7B0D">
      <w:pPr>
        <w:snapToGrid w:val="0"/>
        <w:spacing w:line="440" w:lineRule="exact"/>
        <w:ind w:firstLine="480" w:firstLineChars="200"/>
        <w:rPr>
          <w:rFonts w:ascii="宋体" w:hAnsi="宋体" w:cs="宋体"/>
          <w:sz w:val="24"/>
          <w:szCs w:val="24"/>
        </w:rPr>
      </w:pPr>
      <w:r>
        <w:rPr>
          <w:rFonts w:hint="eastAsia" w:ascii="宋体" w:hAnsi="宋体" w:cs="宋体"/>
          <w:sz w:val="24"/>
          <w:szCs w:val="24"/>
        </w:rPr>
        <w:t>供应商须按本项目规定的保证金金额进行缴纳（保证金金额详见本篇，一、竞争性磋商文件内容），由供应商从其基本账户将保证金汇至以下账户，保证金的到账截止时间同提交响应文件截止时间。</w:t>
      </w:r>
    </w:p>
    <w:p w14:paraId="3526BE54">
      <w:pPr>
        <w:snapToGrid w:val="0"/>
        <w:spacing w:line="440" w:lineRule="exact"/>
        <w:ind w:firstLine="480" w:firstLineChars="200"/>
        <w:rPr>
          <w:rFonts w:ascii="宋体" w:hAnsi="宋体" w:cs="宋体"/>
          <w:sz w:val="24"/>
          <w:szCs w:val="24"/>
        </w:rPr>
      </w:pPr>
      <w:r>
        <w:rPr>
          <w:rFonts w:hint="eastAsia" w:ascii="宋体" w:hAnsi="宋体" w:cs="宋体"/>
          <w:sz w:val="24"/>
          <w:szCs w:val="24"/>
        </w:rPr>
        <w:t>保证金专用账户</w:t>
      </w:r>
    </w:p>
    <w:p w14:paraId="74A7FC2C">
      <w:pPr>
        <w:snapToGrid w:val="0"/>
        <w:spacing w:line="440" w:lineRule="exact"/>
        <w:ind w:firstLine="480" w:firstLineChars="200"/>
        <w:rPr>
          <w:rFonts w:ascii="宋体" w:hAnsi="宋体" w:cs="宋体"/>
          <w:sz w:val="24"/>
          <w:szCs w:val="24"/>
        </w:rPr>
      </w:pPr>
      <w:r>
        <w:rPr>
          <w:rFonts w:hint="eastAsia" w:ascii="宋体" w:hAnsi="宋体" w:cs="宋体"/>
          <w:sz w:val="24"/>
          <w:szCs w:val="24"/>
        </w:rPr>
        <w:t>户  名：重庆鼎创招标代理有限公司</w:t>
      </w:r>
    </w:p>
    <w:p w14:paraId="2A3F209D">
      <w:pPr>
        <w:snapToGrid w:val="0"/>
        <w:spacing w:line="440" w:lineRule="exact"/>
        <w:ind w:firstLine="480" w:firstLineChars="200"/>
        <w:rPr>
          <w:rFonts w:ascii="宋体" w:hAnsi="宋体" w:cs="宋体"/>
          <w:sz w:val="24"/>
          <w:szCs w:val="24"/>
        </w:rPr>
      </w:pPr>
      <w:r>
        <w:rPr>
          <w:rFonts w:hint="eastAsia" w:ascii="宋体" w:hAnsi="宋体" w:cs="宋体"/>
          <w:sz w:val="24"/>
          <w:szCs w:val="24"/>
        </w:rPr>
        <w:t xml:space="preserve">开户行：招商银行重庆分行江北支行 </w:t>
      </w:r>
    </w:p>
    <w:p w14:paraId="7C0430D2">
      <w:pPr>
        <w:snapToGrid w:val="0"/>
        <w:spacing w:line="440" w:lineRule="exact"/>
        <w:ind w:firstLine="480" w:firstLineChars="200"/>
        <w:rPr>
          <w:rFonts w:ascii="宋体" w:hAnsi="宋体" w:cs="宋体"/>
          <w:sz w:val="24"/>
          <w:szCs w:val="24"/>
        </w:rPr>
      </w:pPr>
      <w:r>
        <w:rPr>
          <w:rFonts w:hint="eastAsia" w:ascii="宋体" w:hAnsi="宋体" w:cs="宋体"/>
          <w:sz w:val="24"/>
          <w:szCs w:val="24"/>
        </w:rPr>
        <w:t>账  号：123911157910901</w:t>
      </w:r>
    </w:p>
    <w:p w14:paraId="0320D9CA">
      <w:pPr>
        <w:snapToGrid w:val="0"/>
        <w:spacing w:line="440" w:lineRule="exact"/>
        <w:ind w:firstLine="480" w:firstLineChars="200"/>
        <w:rPr>
          <w:rFonts w:ascii="宋体" w:hAnsi="宋体" w:cs="宋体"/>
          <w:sz w:val="24"/>
          <w:szCs w:val="24"/>
        </w:rPr>
      </w:pPr>
      <w:r>
        <w:rPr>
          <w:rFonts w:hint="eastAsia" w:ascii="宋体" w:hAnsi="宋体" w:cs="宋体"/>
          <w:sz w:val="24"/>
          <w:szCs w:val="24"/>
        </w:rPr>
        <w:t>1、各供应商在银行转账（电汇）时，须充分考虑银行转账（电汇）的时间差风险，如同城转账、异地转账或汇款、跨行转账或电汇的时间要求。</w:t>
      </w:r>
    </w:p>
    <w:p w14:paraId="2C0FE5AE">
      <w:pPr>
        <w:snapToGrid w:val="0"/>
        <w:spacing w:line="440" w:lineRule="exact"/>
        <w:ind w:firstLine="480" w:firstLineChars="200"/>
        <w:rPr>
          <w:rFonts w:ascii="宋体" w:hAnsi="宋体" w:cs="宋体"/>
          <w:sz w:val="24"/>
          <w:szCs w:val="24"/>
        </w:rPr>
      </w:pPr>
      <w:r>
        <w:rPr>
          <w:rFonts w:hint="eastAsia" w:ascii="宋体" w:hAnsi="宋体" w:cs="宋体"/>
          <w:sz w:val="24"/>
          <w:szCs w:val="24"/>
        </w:rPr>
        <w:t>2、各供应商在递交保证金时，到款账户为上述指定的保证金专用账户，来款账户必须为本公司基本账户。</w:t>
      </w:r>
    </w:p>
    <w:p w14:paraId="27C2B90C">
      <w:pPr>
        <w:snapToGrid w:val="0"/>
        <w:spacing w:line="440" w:lineRule="exact"/>
        <w:ind w:firstLine="720" w:firstLineChars="300"/>
        <w:rPr>
          <w:rFonts w:ascii="宋体" w:hAnsi="宋体" w:cs="宋体"/>
          <w:sz w:val="24"/>
          <w:szCs w:val="24"/>
        </w:rPr>
      </w:pPr>
      <w:r>
        <w:rPr>
          <w:rFonts w:hint="eastAsia" w:ascii="宋体" w:hAnsi="宋体" w:cs="宋体"/>
          <w:sz w:val="24"/>
          <w:szCs w:val="24"/>
        </w:rPr>
        <w:t xml:space="preserve"> 注：各供应商在通过银行转账（电汇）递交保证金时，须在包含但不限于“汇款备注、用途、摘要”栏说明该款项为“磋商保证金”若供应商未按以上要求说明款项用途的，在保证金退还时造成的后果由供应商自行承担。</w:t>
      </w:r>
    </w:p>
    <w:p w14:paraId="63949DA9">
      <w:pPr>
        <w:snapToGrid w:val="0"/>
        <w:spacing w:line="440" w:lineRule="exact"/>
        <w:ind w:firstLine="480" w:firstLineChars="200"/>
        <w:rPr>
          <w:rFonts w:ascii="宋体" w:hAnsi="宋体" w:cs="宋体"/>
          <w:sz w:val="24"/>
          <w:szCs w:val="24"/>
        </w:rPr>
      </w:pPr>
      <w:r>
        <w:rPr>
          <w:rFonts w:hint="eastAsia" w:ascii="宋体" w:hAnsi="宋体" w:cs="宋体"/>
          <w:sz w:val="24"/>
          <w:szCs w:val="24"/>
        </w:rPr>
        <w:t>（二）保证金退还方式</w:t>
      </w:r>
    </w:p>
    <w:p w14:paraId="6EBB8DF7">
      <w:pPr>
        <w:snapToGrid w:val="0"/>
        <w:spacing w:line="440" w:lineRule="exact"/>
        <w:ind w:firstLine="480" w:firstLineChars="200"/>
        <w:rPr>
          <w:rFonts w:ascii="宋体" w:hAnsi="宋体" w:cs="宋体"/>
          <w:sz w:val="24"/>
          <w:szCs w:val="24"/>
        </w:rPr>
      </w:pPr>
      <w:r>
        <w:rPr>
          <w:rFonts w:hint="eastAsia" w:ascii="宋体" w:hAnsi="宋体" w:cs="宋体"/>
          <w:sz w:val="24"/>
          <w:szCs w:val="24"/>
        </w:rPr>
        <w:t>1、未成交供应商的磋商保证金，在成交通知书发放后，由采购代理机构在五个工作日内按来款渠道直接退还。</w:t>
      </w:r>
    </w:p>
    <w:p w14:paraId="61545224">
      <w:pPr>
        <w:snapToGrid w:val="0"/>
        <w:spacing w:line="440" w:lineRule="exact"/>
        <w:ind w:firstLine="480" w:firstLineChars="200"/>
        <w:rPr>
          <w:rFonts w:ascii="宋体" w:hAnsi="宋体" w:cs="宋体"/>
          <w:sz w:val="24"/>
          <w:szCs w:val="24"/>
        </w:rPr>
      </w:pPr>
      <w:r>
        <w:rPr>
          <w:rFonts w:hint="eastAsia" w:ascii="宋体" w:hAnsi="宋体" w:cs="宋体"/>
          <w:sz w:val="24"/>
          <w:szCs w:val="24"/>
        </w:rPr>
        <w:t>2、成交供应商的磋商保证金，在成交供应商与采购人签订合同后，由采购代理机构在五个工作日内按资金来款渠道直接退还。</w:t>
      </w:r>
    </w:p>
    <w:p w14:paraId="4C7A3DF3">
      <w:pPr>
        <w:pStyle w:val="3"/>
        <w:spacing w:before="0" w:after="0" w:line="440" w:lineRule="exact"/>
        <w:rPr>
          <w:rFonts w:ascii="宋体" w:hAnsi="宋体" w:eastAsia="宋体" w:cs="宋体"/>
          <w:sz w:val="24"/>
          <w:szCs w:val="24"/>
        </w:rPr>
      </w:pPr>
      <w:bookmarkStart w:id="19" w:name="_Toc8897"/>
      <w:r>
        <w:rPr>
          <w:rFonts w:hint="eastAsia" w:ascii="宋体" w:hAnsi="宋体" w:eastAsia="宋体" w:cs="宋体"/>
          <w:sz w:val="24"/>
          <w:szCs w:val="24"/>
        </w:rPr>
        <w:t>六、采购项目需落实的政府采购政策</w:t>
      </w:r>
      <w:bookmarkEnd w:id="14"/>
      <w:bookmarkEnd w:id="15"/>
      <w:bookmarkEnd w:id="16"/>
      <w:bookmarkEnd w:id="19"/>
    </w:p>
    <w:p w14:paraId="0A5BBEEB">
      <w:pPr>
        <w:snapToGrid w:val="0"/>
        <w:spacing w:line="440" w:lineRule="exact"/>
        <w:ind w:firstLine="480" w:firstLineChars="200"/>
        <w:rPr>
          <w:rFonts w:ascii="宋体" w:hAnsi="宋体" w:cs="宋体"/>
          <w:sz w:val="24"/>
          <w:szCs w:val="24"/>
        </w:rPr>
      </w:pPr>
      <w:r>
        <w:rPr>
          <w:rFonts w:hint="eastAsia" w:ascii="宋体" w:hAnsi="宋体" w:cs="宋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529E4773">
      <w:pPr>
        <w:snapToGrid w:val="0"/>
        <w:spacing w:line="440" w:lineRule="exact"/>
        <w:ind w:firstLine="480" w:firstLineChars="200"/>
        <w:rPr>
          <w:rFonts w:ascii="宋体" w:hAnsi="宋体" w:cs="宋体"/>
          <w:sz w:val="24"/>
          <w:szCs w:val="24"/>
        </w:rPr>
      </w:pPr>
      <w:r>
        <w:rPr>
          <w:rFonts w:hint="eastAsia" w:ascii="宋体" w:hAnsi="宋体" w:cs="宋体"/>
          <w:sz w:val="24"/>
          <w:szCs w:val="24"/>
        </w:rPr>
        <w:t>（二）按照《财政部 工业和信息化部关于印发&lt;政府采购促进中小企业发展管理办法&gt;的通知》（财库〔2020〕46号）的规定，落实促进中小企业发展政策。</w:t>
      </w:r>
    </w:p>
    <w:p w14:paraId="2DC7F3CF">
      <w:pPr>
        <w:snapToGrid w:val="0"/>
        <w:spacing w:line="440" w:lineRule="exact"/>
        <w:ind w:firstLine="480" w:firstLineChars="200"/>
        <w:rPr>
          <w:rFonts w:ascii="宋体" w:hAnsi="宋体" w:cs="宋体"/>
          <w:sz w:val="24"/>
          <w:szCs w:val="24"/>
        </w:rPr>
      </w:pPr>
      <w:r>
        <w:rPr>
          <w:rFonts w:hint="eastAsia" w:ascii="宋体" w:hAnsi="宋体" w:cs="宋体"/>
          <w:sz w:val="24"/>
          <w:szCs w:val="24"/>
        </w:rPr>
        <w:t>（三）按照《财政部、司法部关于政府采购支持监狱企业发展有关问题的通知》（财库〔2014〕68号）的规定，落实支持监狱企业发展政策。</w:t>
      </w:r>
    </w:p>
    <w:p w14:paraId="43474E2A">
      <w:pPr>
        <w:snapToGrid w:val="0"/>
        <w:spacing w:line="440" w:lineRule="exact"/>
        <w:ind w:firstLine="480" w:firstLineChars="200"/>
        <w:rPr>
          <w:rFonts w:ascii="宋体" w:hAnsi="宋体" w:cs="宋体"/>
          <w:sz w:val="24"/>
          <w:szCs w:val="24"/>
        </w:rPr>
      </w:pPr>
      <w:bookmarkStart w:id="20" w:name="_Toc6620"/>
      <w:bookmarkStart w:id="21" w:name="_Toc15260"/>
      <w:bookmarkStart w:id="22" w:name="_Toc16319"/>
      <w:r>
        <w:rPr>
          <w:rFonts w:hint="eastAsia" w:ascii="宋体" w:hAnsi="宋体" w:cs="宋体"/>
          <w:sz w:val="24"/>
          <w:szCs w:val="24"/>
        </w:rPr>
        <w:t>（四）按照《三部门联合发布关于促进残疾人就业政府采购政策的通知》（财库〔2017〕 141号）的规定，落实支持残疾人福利性单位发展政策。</w:t>
      </w:r>
      <w:bookmarkEnd w:id="20"/>
      <w:bookmarkEnd w:id="21"/>
      <w:bookmarkEnd w:id="22"/>
    </w:p>
    <w:p w14:paraId="383F4294">
      <w:pPr>
        <w:pStyle w:val="3"/>
        <w:spacing w:before="0" w:after="0" w:line="440" w:lineRule="exact"/>
        <w:rPr>
          <w:rFonts w:ascii="宋体" w:hAnsi="宋体" w:eastAsia="宋体" w:cs="宋体"/>
          <w:sz w:val="24"/>
          <w:szCs w:val="24"/>
        </w:rPr>
      </w:pPr>
      <w:bookmarkStart w:id="23" w:name="_Toc10430"/>
      <w:r>
        <w:rPr>
          <w:rFonts w:hint="eastAsia" w:ascii="宋体" w:hAnsi="宋体" w:eastAsia="宋体" w:cs="宋体"/>
          <w:sz w:val="24"/>
          <w:szCs w:val="24"/>
        </w:rPr>
        <w:t>七、其它有关规定</w:t>
      </w:r>
      <w:bookmarkEnd w:id="23"/>
    </w:p>
    <w:p w14:paraId="0C6FAD75">
      <w:pPr>
        <w:spacing w:line="440" w:lineRule="exact"/>
        <w:ind w:firstLine="480" w:firstLineChars="200"/>
        <w:rPr>
          <w:rFonts w:ascii="宋体" w:hAnsi="宋体" w:cs="宋体"/>
          <w:sz w:val="24"/>
          <w:szCs w:val="24"/>
        </w:rPr>
      </w:pPr>
      <w:r>
        <w:rPr>
          <w:rFonts w:hint="eastAsia" w:ascii="宋体" w:hAnsi="宋体" w:cs="宋体"/>
          <w:sz w:val="24"/>
          <w:szCs w:val="24"/>
        </w:rPr>
        <w:t>（一）单位负责人为同一人或者存在直接控股、管理关系的不同供应商，不得参加同一合同项下的政府采购活动，否则均为无效响应。</w:t>
      </w:r>
    </w:p>
    <w:p w14:paraId="5EBF4187">
      <w:pPr>
        <w:spacing w:line="440" w:lineRule="exact"/>
        <w:ind w:firstLine="480" w:firstLineChars="20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（二）为采购项目提供整体设计、规范编制或者项目管理、监理、检测等服务的供应商，不得再参加该采购项目的其他采购活动，否则均为无效响应。</w:t>
      </w:r>
    </w:p>
    <w:p w14:paraId="668B1417">
      <w:pPr>
        <w:spacing w:line="440" w:lineRule="exact"/>
        <w:ind w:firstLine="480" w:firstLineChars="200"/>
        <w:rPr>
          <w:rFonts w:ascii="宋体" w:hAnsi="宋体" w:cs="宋体"/>
          <w:sz w:val="24"/>
          <w:szCs w:val="24"/>
        </w:rPr>
      </w:pPr>
      <w:r>
        <w:rPr>
          <w:rFonts w:hint="eastAsia" w:ascii="宋体" w:hAnsi="宋体" w:cs="宋体"/>
          <w:sz w:val="24"/>
          <w:szCs w:val="24"/>
        </w:rPr>
        <w:t>（三）本项目的补遗文件（如果有）一律在“行采家”上发布，请各供应商注意下载；无论供应商下载与否，均视同供应商已知晓本项目补遗文件（如果有）的内容。</w:t>
      </w:r>
    </w:p>
    <w:p w14:paraId="0D3BC9BB">
      <w:pPr>
        <w:spacing w:line="440" w:lineRule="exact"/>
        <w:ind w:firstLine="480" w:firstLineChars="200"/>
        <w:rPr>
          <w:rFonts w:ascii="宋体" w:hAnsi="宋体" w:cs="宋体"/>
          <w:sz w:val="24"/>
          <w:szCs w:val="24"/>
        </w:rPr>
      </w:pPr>
      <w:r>
        <w:rPr>
          <w:rFonts w:hint="eastAsia" w:ascii="宋体" w:hAnsi="宋体" w:cs="宋体"/>
          <w:sz w:val="24"/>
          <w:szCs w:val="24"/>
        </w:rPr>
        <w:t>（四）超过响应文件截止时间递交的响应文件，恕不接收。</w:t>
      </w:r>
    </w:p>
    <w:p w14:paraId="5EDD37C3">
      <w:pPr>
        <w:spacing w:line="440" w:lineRule="exact"/>
        <w:ind w:firstLine="480" w:firstLineChars="200"/>
        <w:rPr>
          <w:rFonts w:ascii="宋体" w:hAnsi="宋体" w:cs="宋体"/>
          <w:sz w:val="24"/>
          <w:szCs w:val="24"/>
        </w:rPr>
      </w:pPr>
      <w:r>
        <w:rPr>
          <w:rFonts w:hint="eastAsia" w:ascii="宋体" w:hAnsi="宋体" w:cs="宋体"/>
          <w:sz w:val="24"/>
          <w:szCs w:val="24"/>
        </w:rPr>
        <w:t>（五）磋商费用：无论磋商结果如何，供应商参与本项目磋商的所有费用均应由供应商自行承担。</w:t>
      </w:r>
    </w:p>
    <w:p w14:paraId="486D6C58">
      <w:pPr>
        <w:spacing w:line="440" w:lineRule="exact"/>
        <w:ind w:firstLine="482" w:firstLineChars="200"/>
        <w:rPr>
          <w:rFonts w:ascii="宋体" w:hAnsi="宋体" w:cs="宋体"/>
          <w:b/>
          <w:bCs/>
          <w:sz w:val="24"/>
          <w:szCs w:val="24"/>
        </w:rPr>
      </w:pPr>
      <w:r>
        <w:rPr>
          <w:rFonts w:hint="eastAsia" w:ascii="宋体" w:hAnsi="宋体" w:cs="宋体"/>
          <w:b/>
          <w:bCs/>
          <w:sz w:val="24"/>
          <w:szCs w:val="24"/>
        </w:rPr>
        <w:t>（六）本项目不接受联合体参与磋商。</w:t>
      </w:r>
    </w:p>
    <w:p w14:paraId="2EF2902A">
      <w:pPr>
        <w:spacing w:line="440" w:lineRule="exact"/>
        <w:ind w:firstLine="482" w:firstLineChars="200"/>
        <w:rPr>
          <w:rFonts w:ascii="宋体" w:hAnsi="宋体" w:cs="宋体"/>
          <w:b/>
          <w:bCs/>
          <w:sz w:val="24"/>
          <w:szCs w:val="24"/>
        </w:rPr>
      </w:pPr>
      <w:r>
        <w:rPr>
          <w:rFonts w:hint="eastAsia" w:ascii="宋体" w:hAnsi="宋体" w:cs="宋体"/>
          <w:b/>
          <w:bCs/>
          <w:sz w:val="24"/>
          <w:szCs w:val="24"/>
        </w:rPr>
        <w:t>（七）本项目不接受分包。</w:t>
      </w:r>
    </w:p>
    <w:p w14:paraId="600F6646">
      <w:pPr>
        <w:spacing w:line="440" w:lineRule="exact"/>
        <w:ind w:firstLine="480" w:firstLineChars="200"/>
        <w:rPr>
          <w:rFonts w:ascii="宋体" w:hAnsi="宋体" w:cs="宋体"/>
          <w:sz w:val="24"/>
          <w:szCs w:val="24"/>
        </w:rPr>
      </w:pPr>
      <w:r>
        <w:rPr>
          <w:rFonts w:hint="eastAsia" w:ascii="宋体" w:hAnsi="宋体" w:cs="宋体"/>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6169409">
      <w:pPr>
        <w:pStyle w:val="3"/>
        <w:spacing w:before="0" w:after="0" w:line="440" w:lineRule="exact"/>
        <w:rPr>
          <w:rFonts w:ascii="宋体" w:hAnsi="宋体" w:eastAsia="宋体" w:cs="宋体"/>
          <w:sz w:val="24"/>
          <w:szCs w:val="24"/>
        </w:rPr>
      </w:pPr>
      <w:bookmarkStart w:id="24" w:name="_Toc25693"/>
      <w:r>
        <w:rPr>
          <w:rFonts w:hint="eastAsia" w:ascii="宋体" w:hAnsi="宋体" w:eastAsia="宋体" w:cs="宋体"/>
          <w:sz w:val="24"/>
          <w:szCs w:val="24"/>
        </w:rPr>
        <w:t>八、联系方式</w:t>
      </w:r>
      <w:bookmarkEnd w:id="24"/>
    </w:p>
    <w:p w14:paraId="1643B6FC">
      <w:pPr>
        <w:snapToGrid w:val="0"/>
        <w:spacing w:line="440" w:lineRule="exact"/>
        <w:ind w:firstLine="240" w:firstLineChars="100"/>
        <w:rPr>
          <w:rFonts w:ascii="宋体" w:hAnsi="宋体" w:cs="宋体"/>
          <w:szCs w:val="28"/>
        </w:rPr>
      </w:pPr>
      <w:r>
        <w:rPr>
          <w:rFonts w:hint="eastAsia" w:ascii="宋体" w:hAnsi="宋体" w:cs="宋体"/>
          <w:sz w:val="24"/>
          <w:szCs w:val="24"/>
        </w:rPr>
        <w:t>（一）采购人：重庆市统计局</w:t>
      </w:r>
    </w:p>
    <w:p w14:paraId="482F34DC">
      <w:pPr>
        <w:spacing w:line="440" w:lineRule="exact"/>
        <w:ind w:firstLine="960" w:firstLineChars="400"/>
        <w:rPr>
          <w:rFonts w:ascii="宋体" w:hAnsi="宋体" w:cs="宋体"/>
          <w:sz w:val="24"/>
          <w:szCs w:val="24"/>
        </w:rPr>
      </w:pPr>
      <w:r>
        <w:rPr>
          <w:rFonts w:hint="eastAsia" w:ascii="宋体" w:hAnsi="宋体" w:cs="宋体"/>
          <w:sz w:val="24"/>
          <w:szCs w:val="24"/>
        </w:rPr>
        <w:t xml:space="preserve">联系人：邓老师 </w:t>
      </w:r>
    </w:p>
    <w:p w14:paraId="4704928D">
      <w:pPr>
        <w:spacing w:line="440" w:lineRule="exact"/>
        <w:ind w:firstLine="960" w:firstLineChars="400"/>
        <w:rPr>
          <w:rFonts w:ascii="宋体" w:hAnsi="宋体" w:cs="宋体"/>
          <w:sz w:val="24"/>
          <w:szCs w:val="24"/>
        </w:rPr>
      </w:pPr>
      <w:r>
        <w:rPr>
          <w:rFonts w:hint="eastAsia" w:ascii="宋体" w:hAnsi="宋体" w:cs="宋体"/>
          <w:sz w:val="24"/>
          <w:szCs w:val="24"/>
        </w:rPr>
        <w:t>电  话：023-</w:t>
      </w:r>
      <w:r>
        <w:rPr>
          <w:rFonts w:ascii="宋体" w:hAnsi="宋体" w:cs="宋体"/>
          <w:sz w:val="24"/>
          <w:szCs w:val="24"/>
        </w:rPr>
        <w:t>66168184</w:t>
      </w:r>
    </w:p>
    <w:p w14:paraId="2E445FBE">
      <w:pPr>
        <w:spacing w:line="440" w:lineRule="exact"/>
        <w:ind w:firstLine="960" w:firstLineChars="4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址：重庆市渝北区青竹东路感育路9号</w:t>
      </w:r>
    </w:p>
    <w:p w14:paraId="2AB1E814">
      <w:pPr>
        <w:spacing w:line="440" w:lineRule="exact"/>
        <w:ind w:firstLine="240" w:firstLineChars="100"/>
        <w:rPr>
          <w:rFonts w:ascii="宋体" w:hAnsi="宋体" w:cs="宋体"/>
          <w:sz w:val="24"/>
          <w:szCs w:val="24"/>
        </w:rPr>
      </w:pPr>
      <w:r>
        <w:rPr>
          <w:rFonts w:hint="eastAsia" w:ascii="宋体" w:hAnsi="宋体" w:cs="宋体"/>
          <w:sz w:val="24"/>
          <w:szCs w:val="24"/>
        </w:rPr>
        <w:t>（二）采购代理机构：重庆鼎创招标代理有限公司</w:t>
      </w:r>
    </w:p>
    <w:p w14:paraId="553EA0BF">
      <w:pPr>
        <w:spacing w:line="440" w:lineRule="exact"/>
        <w:ind w:left="1672" w:leftChars="340" w:hanging="720" w:hangingChars="300"/>
        <w:rPr>
          <w:rFonts w:ascii="宋体" w:hAnsi="宋体" w:cs="宋体"/>
          <w:sz w:val="24"/>
          <w:szCs w:val="24"/>
        </w:rPr>
      </w:pPr>
      <w:r>
        <w:rPr>
          <w:rFonts w:hint="eastAsia" w:ascii="宋体" w:hAnsi="宋体" w:cs="宋体"/>
          <w:sz w:val="24"/>
          <w:szCs w:val="24"/>
        </w:rPr>
        <w:t>联系人：张老师</w:t>
      </w:r>
    </w:p>
    <w:p w14:paraId="2F2A7A06">
      <w:pPr>
        <w:spacing w:line="440" w:lineRule="exact"/>
        <w:ind w:left="1672" w:leftChars="340" w:hanging="720" w:hangingChars="300"/>
        <w:rPr>
          <w:rFonts w:ascii="宋体" w:hAnsi="宋体" w:cs="宋体"/>
          <w:sz w:val="24"/>
          <w:szCs w:val="24"/>
        </w:rPr>
      </w:pPr>
      <w:r>
        <w:rPr>
          <w:rFonts w:hint="eastAsia" w:ascii="宋体" w:hAnsi="宋体" w:cs="宋体"/>
          <w:sz w:val="24"/>
          <w:szCs w:val="24"/>
        </w:rPr>
        <w:t>电  话：023-67865997  15520080139</w:t>
      </w:r>
    </w:p>
    <w:p w14:paraId="2EF44DDB">
      <w:pPr>
        <w:spacing w:line="440" w:lineRule="exact"/>
        <w:ind w:left="1672" w:leftChars="340" w:hanging="720" w:hangingChars="300"/>
        <w:rPr>
          <w:rFonts w:ascii="宋体" w:hAnsi="宋体" w:cs="宋体"/>
          <w:sz w:val="24"/>
          <w:szCs w:val="24"/>
        </w:rPr>
      </w:pPr>
      <w:r>
        <w:rPr>
          <w:rFonts w:hint="eastAsia" w:ascii="宋体" w:hAnsi="宋体" w:cs="宋体"/>
          <w:sz w:val="24"/>
          <w:szCs w:val="24"/>
        </w:rPr>
        <w:t>地  址：重庆市渝北区创意公园18栋2单元3-2（重庆市渝北区食品城大道18号）</w:t>
      </w:r>
    </w:p>
    <w:p w14:paraId="6A761FC4">
      <w:pPr>
        <w:spacing w:line="460" w:lineRule="exact"/>
        <w:ind w:firstLine="480" w:firstLineChars="200"/>
        <w:rPr>
          <w:rFonts w:ascii="宋体" w:hAnsi="宋体" w:cs="宋体"/>
          <w:sz w:val="24"/>
          <w:szCs w:val="24"/>
        </w:rPr>
      </w:pPr>
    </w:p>
    <w:p w14:paraId="6B5EBC21">
      <w:pPr>
        <w:rPr>
          <w:rFonts w:ascii="宋体" w:hAnsi="宋体" w:cs="宋体"/>
          <w:sz w:val="24"/>
          <w:szCs w:val="24"/>
        </w:rPr>
        <w:sectPr>
          <w:pgSz w:w="11907" w:h="16840"/>
          <w:pgMar w:top="1134" w:right="1418" w:bottom="1134" w:left="1418" w:header="964" w:footer="992" w:gutter="0"/>
          <w:cols w:space="720" w:num="1"/>
          <w:rtlGutter w:val="1"/>
          <w:docGrid w:linePitch="312" w:charSpace="0"/>
        </w:sectPr>
      </w:pPr>
    </w:p>
    <w:p w14:paraId="42A252C4">
      <w:pPr>
        <w:pStyle w:val="2"/>
        <w:numPr>
          <w:ilvl w:val="0"/>
          <w:numId w:val="2"/>
        </w:numPr>
        <w:spacing w:line="360" w:lineRule="auto"/>
        <w:ind w:firstLine="883" w:firstLineChars="200"/>
        <w:jc w:val="center"/>
        <w:rPr>
          <w:rFonts w:hAnsi="宋体" w:cs="宋体"/>
          <w:b/>
          <w:sz w:val="44"/>
          <w:szCs w:val="44"/>
        </w:rPr>
      </w:pPr>
      <w:bookmarkStart w:id="25" w:name="_Toc10412"/>
      <w:r>
        <w:rPr>
          <w:rFonts w:hint="eastAsia" w:hAnsi="宋体" w:cs="宋体"/>
          <w:b/>
          <w:sz w:val="44"/>
          <w:szCs w:val="44"/>
        </w:rPr>
        <w:t>采购服务需求</w:t>
      </w:r>
      <w:bookmarkEnd w:id="25"/>
      <w:bookmarkStart w:id="26" w:name="_Toc12789058"/>
    </w:p>
    <w:p w14:paraId="5172FE54">
      <w:pPr>
        <w:spacing w:line="360" w:lineRule="auto"/>
        <w:rPr>
          <w:rFonts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※”标注的服务需求为符合性审查中的实质性要求，响应文件若不满足按无效响应处理。“★”标注的服务需求为重要服务需求，若不满足将按照评标因素中相关规定处理。</w:t>
      </w:r>
    </w:p>
    <w:p w14:paraId="41117149">
      <w:pPr>
        <w:pStyle w:val="4"/>
        <w:spacing w:before="0" w:after="0" w:line="360" w:lineRule="auto"/>
        <w:ind w:firstLine="482" w:firstLineChars="200"/>
        <w:rPr>
          <w:color w:val="000000" w:themeColor="text1"/>
          <w14:textFill>
            <w14:solidFill>
              <w14:schemeClr w14:val="tx1"/>
            </w14:solidFill>
          </w14:textFill>
        </w:rPr>
      </w:pPr>
      <w:bookmarkStart w:id="27" w:name="_Toc14624"/>
      <w:bookmarkStart w:id="28" w:name="_Toc18467"/>
      <w:bookmarkStart w:id="29" w:name="_Toc5743"/>
      <w:r>
        <w:rPr>
          <w:rFonts w:hint="eastAsia" w:ascii="宋体" w:hAnsi="宋体" w:cs="宋体"/>
          <w:color w:val="000000" w:themeColor="text1"/>
          <w:sz w:val="24"/>
          <w:szCs w:val="24"/>
          <w14:textFill>
            <w14:solidFill>
              <w14:schemeClr w14:val="tx1"/>
            </w14:solidFill>
          </w14:textFill>
        </w:rPr>
        <w:t>一、项目</w:t>
      </w:r>
      <w:bookmarkEnd w:id="27"/>
      <w:r>
        <w:rPr>
          <w:rFonts w:hint="eastAsia" w:ascii="宋体" w:hAnsi="宋体" w:cs="宋体"/>
          <w:color w:val="000000" w:themeColor="text1"/>
          <w:sz w:val="24"/>
          <w:szCs w:val="24"/>
          <w14:textFill>
            <w14:solidFill>
              <w14:schemeClr w14:val="tx1"/>
            </w14:solidFill>
          </w14:textFill>
        </w:rPr>
        <w:t>一览表</w:t>
      </w:r>
      <w:bookmarkEnd w:id="28"/>
      <w:bookmarkEnd w:id="29"/>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802"/>
        <w:gridCol w:w="2271"/>
        <w:gridCol w:w="2271"/>
      </w:tblGrid>
      <w:tr w14:paraId="2189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35" w:type="dxa"/>
            <w:vAlign w:val="center"/>
          </w:tcPr>
          <w:p w14:paraId="591AB311">
            <w:pPr>
              <w:spacing w:line="360" w:lineRule="auto"/>
              <w:jc w:val="center"/>
              <w:rPr>
                <w:rFonts w:ascii="宋体" w:hAnsi="宋体" w:cs="宋体"/>
                <w:b/>
                <w:bCs/>
                <w:color w:val="000000" w:themeColor="text1"/>
                <w:sz w:val="24"/>
                <w:szCs w:val="24"/>
                <w14:textFill>
                  <w14:solidFill>
                    <w14:schemeClr w14:val="tx1"/>
                  </w14:solidFill>
                </w14:textFill>
              </w:rPr>
            </w:pPr>
            <w:bookmarkStart w:id="30" w:name="_Toc344475116"/>
            <w:bookmarkStart w:id="31" w:name="_Toc313536013"/>
            <w:bookmarkStart w:id="32" w:name="_Toc7209"/>
            <w:bookmarkStart w:id="33" w:name="_Toc535311831"/>
            <w:r>
              <w:rPr>
                <w:rFonts w:hint="eastAsia" w:ascii="宋体" w:hAnsi="宋体" w:cs="宋体"/>
                <w:b/>
                <w:bCs/>
                <w:color w:val="000000" w:themeColor="text1"/>
                <w:sz w:val="24"/>
                <w:szCs w:val="24"/>
                <w14:textFill>
                  <w14:solidFill>
                    <w14:schemeClr w14:val="tx1"/>
                  </w14:solidFill>
                </w14:textFill>
              </w:rPr>
              <w:t>序号</w:t>
            </w:r>
          </w:p>
        </w:tc>
        <w:tc>
          <w:tcPr>
            <w:tcW w:w="3802" w:type="dxa"/>
            <w:vAlign w:val="center"/>
          </w:tcPr>
          <w:p w14:paraId="663D6C65">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项目内容</w:t>
            </w:r>
          </w:p>
        </w:tc>
        <w:tc>
          <w:tcPr>
            <w:tcW w:w="2271" w:type="dxa"/>
            <w:vAlign w:val="center"/>
          </w:tcPr>
          <w:p w14:paraId="001A29C5">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数量/单位</w:t>
            </w:r>
          </w:p>
        </w:tc>
        <w:tc>
          <w:tcPr>
            <w:tcW w:w="2271" w:type="dxa"/>
            <w:vAlign w:val="center"/>
          </w:tcPr>
          <w:p w14:paraId="29CEAEE9">
            <w:pPr>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服务年限</w:t>
            </w:r>
          </w:p>
        </w:tc>
      </w:tr>
      <w:tr w14:paraId="4C49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035" w:type="dxa"/>
            <w:vAlign w:val="center"/>
          </w:tcPr>
          <w:p w14:paraId="0EBFBB69">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3802" w:type="dxa"/>
            <w:vAlign w:val="center"/>
          </w:tcPr>
          <w:p w14:paraId="1A313781">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统计数据资源整理技术服务</w:t>
            </w:r>
          </w:p>
        </w:tc>
        <w:tc>
          <w:tcPr>
            <w:tcW w:w="2271" w:type="dxa"/>
            <w:vAlign w:val="center"/>
          </w:tcPr>
          <w:p w14:paraId="7C02F760">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w:t>
            </w:r>
          </w:p>
        </w:tc>
        <w:tc>
          <w:tcPr>
            <w:tcW w:w="2271" w:type="dxa"/>
            <w:vAlign w:val="center"/>
          </w:tcPr>
          <w:p w14:paraId="5F39F525">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1年</w:t>
            </w:r>
          </w:p>
        </w:tc>
      </w:tr>
      <w:bookmarkEnd w:id="30"/>
      <w:bookmarkEnd w:id="31"/>
      <w:bookmarkEnd w:id="32"/>
      <w:bookmarkEnd w:id="33"/>
    </w:tbl>
    <w:p w14:paraId="451850F9">
      <w:pPr>
        <w:pStyle w:val="4"/>
        <w:spacing w:before="0" w:after="0" w:line="360" w:lineRule="auto"/>
        <w:ind w:firstLine="482" w:firstLineChars="200"/>
        <w:rPr>
          <w:rFonts w:ascii="宋体" w:hAnsi="宋体" w:cs="宋体"/>
          <w:color w:val="000000" w:themeColor="text1"/>
          <w:sz w:val="24"/>
          <w:szCs w:val="21"/>
          <w14:textFill>
            <w14:solidFill>
              <w14:schemeClr w14:val="tx1"/>
            </w14:solidFill>
          </w14:textFill>
        </w:rPr>
      </w:pPr>
      <w:bookmarkStart w:id="34" w:name="_Toc27017"/>
      <w:bookmarkStart w:id="35" w:name="_Toc31875"/>
      <w:r>
        <w:rPr>
          <w:rFonts w:hint="eastAsia" w:ascii="宋体" w:hAnsi="宋体" w:cs="宋体"/>
          <w:color w:val="000000" w:themeColor="text1"/>
          <w:sz w:val="24"/>
          <w:szCs w:val="21"/>
          <w14:textFill>
            <w14:solidFill>
              <w14:schemeClr w14:val="tx1"/>
            </w14:solidFill>
          </w14:textFill>
        </w:rPr>
        <w:t>二、服务内容、要求及标准</w:t>
      </w:r>
      <w:bookmarkEnd w:id="34"/>
      <w:bookmarkEnd w:id="35"/>
    </w:p>
    <w:p w14:paraId="3CDBC733">
      <w:pPr>
        <w:spacing w:line="400" w:lineRule="exact"/>
        <w:ind w:firstLine="480" w:firstLineChars="200"/>
        <w:rPr>
          <w:rFonts w:ascii="宋体" w:hAnsi="宋体" w:cs="宋体"/>
          <w:color w:val="000000"/>
          <w:sz w:val="24"/>
          <w:szCs w:val="21"/>
        </w:rPr>
      </w:pPr>
      <w:r>
        <w:rPr>
          <w:rFonts w:hint="eastAsia" w:ascii="宋体" w:hAnsi="宋体" w:cs="宋体"/>
          <w:color w:val="000000"/>
          <w:sz w:val="24"/>
          <w:szCs w:val="21"/>
        </w:rPr>
        <w:t>（一）服务内容</w:t>
      </w:r>
    </w:p>
    <w:p w14:paraId="15720246">
      <w:pPr>
        <w:spacing w:line="400" w:lineRule="exact"/>
        <w:ind w:firstLine="480" w:firstLineChars="200"/>
        <w:rPr>
          <w:rFonts w:ascii="宋体" w:hAnsi="宋体" w:cs="宋体"/>
          <w:color w:val="000000"/>
          <w:sz w:val="24"/>
          <w:szCs w:val="21"/>
        </w:rPr>
      </w:pPr>
      <w:r>
        <w:rPr>
          <w:rFonts w:hint="eastAsia" w:ascii="宋体" w:hAnsi="宋体" w:cs="宋体"/>
          <w:color w:val="000000"/>
          <w:sz w:val="24"/>
          <w:szCs w:val="21"/>
        </w:rPr>
        <w:t>本次项目的服务内容如下：</w:t>
      </w:r>
    </w:p>
    <w:p w14:paraId="3DFEAEA8">
      <w:pPr>
        <w:spacing w:line="400" w:lineRule="exact"/>
        <w:ind w:firstLine="482" w:firstLineChars="200"/>
        <w:rPr>
          <w:rFonts w:ascii="宋体" w:hAnsi="宋体" w:cs="宋体"/>
          <w:sz w:val="24"/>
          <w:szCs w:val="21"/>
        </w:rPr>
      </w:pPr>
      <w:r>
        <w:rPr>
          <w:rFonts w:hint="eastAsia" w:ascii="宋体" w:hAnsi="宋体" w:cs="宋体"/>
          <w:b/>
          <w:bCs/>
          <w:sz w:val="24"/>
          <w:szCs w:val="21"/>
        </w:rPr>
        <w:t>※1</w:t>
      </w:r>
      <w:r>
        <w:rPr>
          <w:rFonts w:hint="eastAsia" w:ascii="宋体" w:hAnsi="宋体" w:cs="宋体"/>
          <w:sz w:val="24"/>
          <w:szCs w:val="21"/>
        </w:rPr>
        <w:t>.数据模型设计</w:t>
      </w:r>
    </w:p>
    <w:p w14:paraId="72CED79D">
      <w:pPr>
        <w:spacing w:line="400" w:lineRule="exact"/>
        <w:ind w:firstLine="480" w:firstLineChars="200"/>
        <w:rPr>
          <w:rFonts w:ascii="宋体" w:hAnsi="宋体" w:cs="宋体"/>
          <w:sz w:val="24"/>
          <w:szCs w:val="21"/>
        </w:rPr>
      </w:pPr>
      <w:r>
        <w:rPr>
          <w:rFonts w:hint="eastAsia" w:ascii="宋体" w:hAnsi="宋体" w:cs="宋体"/>
          <w:sz w:val="24"/>
          <w:szCs w:val="21"/>
        </w:rPr>
        <w:t>基于重庆市统计局在能源、工业等重点领域的业务分析需求，提供专业的数据建模技术服务。包括业务调研与分析、概念模型与逻辑模型设计开发指导与优化等服务。供应商需提供建模方法论指导、模型代码开发支持及模型性能调优，确保数据模型科学、规范、高效，为数据分析提供坚实基础。</w:t>
      </w:r>
    </w:p>
    <w:p w14:paraId="66DBC5F0">
      <w:pPr>
        <w:spacing w:line="400" w:lineRule="exact"/>
        <w:ind w:left="560" w:leftChars="200"/>
        <w:rPr>
          <w:rFonts w:ascii="宋体" w:hAnsi="宋体" w:cs="宋体"/>
          <w:sz w:val="24"/>
          <w:szCs w:val="21"/>
        </w:rPr>
      </w:pPr>
      <w:r>
        <w:rPr>
          <w:rFonts w:hint="eastAsia" w:ascii="宋体" w:hAnsi="宋体" w:cs="宋体"/>
          <w:b/>
          <w:bCs/>
          <w:sz w:val="24"/>
          <w:szCs w:val="21"/>
        </w:rPr>
        <w:t>※</w:t>
      </w:r>
      <w:r>
        <w:rPr>
          <w:rFonts w:hint="eastAsia" w:ascii="宋体" w:hAnsi="宋体" w:cs="宋体"/>
          <w:sz w:val="24"/>
          <w:szCs w:val="21"/>
        </w:rPr>
        <w:t>2.统计分析指标体系构建</w:t>
      </w:r>
      <w:bookmarkStart w:id="36" w:name="_Hlk171416810"/>
    </w:p>
    <w:p w14:paraId="41F2D7E9">
      <w:pPr>
        <w:spacing w:line="400" w:lineRule="exact"/>
        <w:ind w:firstLine="480" w:firstLineChars="200"/>
        <w:rPr>
          <w:rFonts w:ascii="宋体" w:hAnsi="宋体" w:cs="宋体"/>
          <w:sz w:val="24"/>
          <w:szCs w:val="21"/>
        </w:rPr>
      </w:pPr>
      <w:r>
        <w:rPr>
          <w:rFonts w:hint="eastAsia" w:ascii="宋体" w:hAnsi="宋体" w:cs="宋体"/>
          <w:sz w:val="24"/>
          <w:szCs w:val="21"/>
        </w:rPr>
        <w:t>围绕统计监测与分析主题，提供指标体系的规划、设计服务。包括指标业务口径梳理与标准化、计算逻辑定义、原子指标与派生指标开发、指标血缘关系梳理及指标一致性管理。需协助建立规范的指标管理流程，确保指标定义清晰、计算准确、口径统一，有效支撑多维度统计分析与决策。</w:t>
      </w:r>
    </w:p>
    <w:bookmarkEnd w:id="36"/>
    <w:p w14:paraId="0EFCAB6A">
      <w:pPr>
        <w:spacing w:line="400" w:lineRule="exact"/>
        <w:ind w:left="560" w:leftChars="200"/>
        <w:rPr>
          <w:rFonts w:ascii="宋体" w:hAnsi="宋体" w:cs="宋体"/>
          <w:sz w:val="24"/>
          <w:szCs w:val="21"/>
        </w:rPr>
      </w:pPr>
      <w:r>
        <w:rPr>
          <w:rFonts w:hint="eastAsia" w:ascii="宋体" w:hAnsi="宋体" w:cs="宋体"/>
          <w:b/>
          <w:bCs/>
          <w:sz w:val="24"/>
          <w:szCs w:val="21"/>
        </w:rPr>
        <w:t>※</w:t>
      </w:r>
      <w:r>
        <w:rPr>
          <w:rFonts w:hint="eastAsia" w:ascii="宋体" w:hAnsi="宋体" w:cs="宋体"/>
          <w:sz w:val="24"/>
          <w:szCs w:val="21"/>
        </w:rPr>
        <w:t>3.分析看板设计与搭建</w:t>
      </w:r>
    </w:p>
    <w:p w14:paraId="7859CFC1">
      <w:pPr>
        <w:spacing w:line="400" w:lineRule="exact"/>
        <w:ind w:firstLine="480" w:firstLineChars="200"/>
        <w:rPr>
          <w:rFonts w:ascii="宋体" w:hAnsi="宋体" w:cs="宋体"/>
          <w:sz w:val="24"/>
          <w:szCs w:val="21"/>
        </w:rPr>
      </w:pPr>
      <w:r>
        <w:rPr>
          <w:rFonts w:hint="eastAsia" w:ascii="宋体" w:hAnsi="宋体" w:cs="宋体"/>
          <w:sz w:val="24"/>
          <w:szCs w:val="21"/>
        </w:rPr>
        <w:t>提供分析看板的全流程设计服务。包括业务需求沟通、看板交互、图表选型与可视化开发、看板发布与权限配置等。供应商需运用专业的分析看板设计能力，将数据分析结果转化为直观、易懂、美观的分析看板，并提供看板的持续优化与迭代服务，提升数据呈现效果与用户体验。</w:t>
      </w:r>
    </w:p>
    <w:p w14:paraId="7F4FF3DC">
      <w:pPr>
        <w:spacing w:line="400" w:lineRule="exact"/>
        <w:ind w:firstLine="482" w:firstLineChars="200"/>
        <w:rPr>
          <w:rFonts w:ascii="宋体" w:hAnsi="宋体" w:cs="宋体"/>
          <w:color w:val="000000"/>
          <w:sz w:val="24"/>
          <w:szCs w:val="21"/>
        </w:rPr>
      </w:pPr>
      <w:r>
        <w:rPr>
          <w:rFonts w:hint="eastAsia" w:ascii="宋体" w:hAnsi="宋体" w:cs="宋体"/>
          <w:b/>
          <w:bCs/>
          <w:i w:val="0"/>
          <w:iCs w:val="0"/>
          <w:sz w:val="24"/>
          <w:szCs w:val="21"/>
        </w:rPr>
        <w:t>※</w:t>
      </w:r>
      <w:r>
        <w:rPr>
          <w:rFonts w:hint="eastAsia" w:ascii="宋体" w:hAnsi="宋体" w:cs="宋体"/>
          <w:sz w:val="24"/>
          <w:szCs w:val="21"/>
        </w:rPr>
        <w:t>4.数据权限</w:t>
      </w:r>
      <w:r>
        <w:rPr>
          <w:rFonts w:hint="eastAsia" w:ascii="宋体" w:hAnsi="宋体" w:cs="宋体"/>
          <w:color w:val="000000"/>
          <w:sz w:val="24"/>
          <w:szCs w:val="21"/>
        </w:rPr>
        <w:t>体系设计与咨询</w:t>
      </w:r>
      <w:bookmarkStart w:id="162" w:name="_GoBack"/>
      <w:bookmarkEnd w:id="162"/>
    </w:p>
    <w:p w14:paraId="1A8C6382">
      <w:pPr>
        <w:spacing w:line="400" w:lineRule="exact"/>
        <w:ind w:firstLine="480" w:firstLineChars="200"/>
        <w:rPr>
          <w:rFonts w:ascii="宋体" w:hAnsi="宋体" w:cs="宋体"/>
          <w:color w:val="000000"/>
          <w:sz w:val="24"/>
          <w:szCs w:val="21"/>
        </w:rPr>
      </w:pPr>
      <w:r>
        <w:rPr>
          <w:rFonts w:hint="eastAsia" w:ascii="宋体" w:hAnsi="宋体" w:cs="宋体"/>
          <w:color w:val="000000"/>
          <w:sz w:val="24"/>
          <w:szCs w:val="21"/>
        </w:rPr>
        <w:t>提供数据权限管控体系的规划与设计咨询服务。基于统计局数据安全管理要求，协助设计分层分级的数据权限管控策略，包括用户角色划分、行级/列级权限规则设计、权限审批流程规范制定等。提供权限方案的技术实现建议与审核，确保数据安全可控、合规使用。</w:t>
      </w:r>
    </w:p>
    <w:p w14:paraId="294D2FA3">
      <w:pPr>
        <w:spacing w:line="400" w:lineRule="exact"/>
        <w:ind w:left="560" w:leftChars="200"/>
        <w:rPr>
          <w:rFonts w:ascii="宋体" w:hAnsi="宋体" w:cs="宋体"/>
          <w:color w:val="000000"/>
          <w:sz w:val="24"/>
          <w:szCs w:val="21"/>
        </w:rPr>
      </w:pPr>
      <w:r>
        <w:rPr>
          <w:rFonts w:hint="eastAsia" w:ascii="宋体" w:hAnsi="宋体" w:cs="宋体"/>
          <w:color w:val="000000"/>
          <w:sz w:val="24"/>
          <w:szCs w:val="21"/>
        </w:rPr>
        <w:t>5.技术培训服务</w:t>
      </w:r>
    </w:p>
    <w:p w14:paraId="0F1A6B83">
      <w:pPr>
        <w:spacing w:line="400" w:lineRule="exact"/>
        <w:ind w:firstLine="480" w:firstLineChars="200"/>
        <w:rPr>
          <w:rFonts w:ascii="宋体" w:hAnsi="宋体" w:cs="宋体"/>
          <w:color w:val="000000"/>
          <w:sz w:val="24"/>
          <w:szCs w:val="21"/>
        </w:rPr>
      </w:pPr>
      <w:r>
        <w:rPr>
          <w:rFonts w:hint="eastAsia" w:ascii="宋体" w:hAnsi="宋体" w:cs="宋体"/>
          <w:color w:val="000000"/>
          <w:sz w:val="24"/>
          <w:szCs w:val="21"/>
        </w:rPr>
        <w:t>提供数据权限管控体系的规划与设计咨询服务。基于统计局数据安全管理要求，协助设计分层分级的数据权限管控策略，包括用户角色划分、行级/列级权限规则设计、权限审批流程规范制定等。提供权限方案的技术实现建议与审核，确保数据安全可控、合规使用。</w:t>
      </w:r>
    </w:p>
    <w:p w14:paraId="50791E3C">
      <w:pPr>
        <w:spacing w:line="400" w:lineRule="exact"/>
        <w:ind w:left="560" w:leftChars="200"/>
        <w:rPr>
          <w:rFonts w:ascii="宋体" w:hAnsi="宋体" w:cs="宋体"/>
          <w:color w:val="000000"/>
          <w:sz w:val="24"/>
          <w:szCs w:val="21"/>
        </w:rPr>
      </w:pPr>
      <w:r>
        <w:rPr>
          <w:rFonts w:hint="eastAsia" w:ascii="宋体" w:hAnsi="宋体" w:cs="宋体"/>
          <w:color w:val="000000"/>
          <w:sz w:val="24"/>
          <w:szCs w:val="21"/>
        </w:rPr>
        <w:t>6.技术支持服务</w:t>
      </w:r>
    </w:p>
    <w:p w14:paraId="493E33C5">
      <w:pPr>
        <w:spacing w:line="400" w:lineRule="exact"/>
        <w:ind w:firstLine="480" w:firstLineChars="200"/>
        <w:rPr>
          <w:rFonts w:ascii="宋体" w:hAnsi="宋体" w:cs="宋体"/>
          <w:color w:val="000000"/>
          <w:sz w:val="24"/>
          <w:szCs w:val="21"/>
        </w:rPr>
      </w:pPr>
      <w:r>
        <w:rPr>
          <w:rFonts w:ascii="宋体" w:hAnsi="宋体" w:cs="宋体"/>
          <w:color w:val="000000"/>
          <w:sz w:val="24"/>
          <w:szCs w:val="21"/>
        </w:rPr>
        <w:t>根据项目需要，提供现场技术支持和咨询服务，包括但不限于重大故障现场处理、关键节点实施支持、重要需求面对面沟通等，确保复杂问题得到高效解决。</w:t>
      </w:r>
    </w:p>
    <w:p w14:paraId="4E5983D6">
      <w:pPr>
        <w:spacing w:line="400" w:lineRule="exact"/>
        <w:ind w:left="560" w:leftChars="200"/>
        <w:rPr>
          <w:rFonts w:ascii="宋体" w:hAnsi="宋体" w:cs="宋体"/>
          <w:color w:val="000000"/>
          <w:sz w:val="24"/>
          <w:szCs w:val="21"/>
        </w:rPr>
      </w:pPr>
      <w:r>
        <w:rPr>
          <w:rFonts w:hint="eastAsia" w:ascii="宋体" w:hAnsi="宋体" w:cs="宋体"/>
          <w:color w:val="000000"/>
          <w:sz w:val="24"/>
          <w:szCs w:val="21"/>
        </w:rPr>
        <w:t>7.规划运营服务</w:t>
      </w:r>
    </w:p>
    <w:p w14:paraId="23F19C09">
      <w:pPr>
        <w:spacing w:line="400" w:lineRule="exact"/>
        <w:ind w:firstLine="480" w:firstLineChars="200"/>
        <w:rPr>
          <w:rFonts w:ascii="宋体" w:hAnsi="宋体" w:cs="宋体"/>
          <w:color w:val="000000"/>
          <w:sz w:val="24"/>
          <w:szCs w:val="21"/>
        </w:rPr>
      </w:pPr>
      <w:r>
        <w:rPr>
          <w:rFonts w:hint="eastAsia" w:ascii="宋体" w:hAnsi="宋体" w:cs="宋体"/>
          <w:color w:val="000000"/>
          <w:sz w:val="24"/>
          <w:szCs w:val="21"/>
        </w:rPr>
        <w:t>结合重庆市统计局的业务规划和商业智能应用预期，提供专家级咨询服务。协助设计开发、运维、数据安全及权限管理等规范，并提供定制化的解决方案建议，以满足其独特的业务需求。</w:t>
      </w:r>
    </w:p>
    <w:p w14:paraId="64A2C9C7">
      <w:pPr>
        <w:spacing w:line="400" w:lineRule="exact"/>
        <w:ind w:firstLine="480" w:firstLineChars="200"/>
        <w:rPr>
          <w:rFonts w:ascii="宋体" w:hAnsi="宋体" w:cs="宋体"/>
          <w:color w:val="000000"/>
          <w:sz w:val="24"/>
          <w:szCs w:val="21"/>
        </w:rPr>
      </w:pPr>
      <w:r>
        <w:rPr>
          <w:rFonts w:hint="eastAsia" w:ascii="宋体" w:hAnsi="宋体" w:cs="宋体"/>
          <w:color w:val="000000"/>
          <w:sz w:val="24"/>
          <w:szCs w:val="21"/>
        </w:rPr>
        <w:t>（二）服务要求：</w:t>
      </w:r>
    </w:p>
    <w:p w14:paraId="7AAE8C4C">
      <w:pPr>
        <w:spacing w:line="400" w:lineRule="exact"/>
        <w:ind w:firstLine="480" w:firstLineChars="200"/>
        <w:rPr>
          <w:rFonts w:ascii="宋体" w:hAnsi="宋体" w:cs="宋体"/>
          <w:color w:val="000000"/>
          <w:sz w:val="24"/>
          <w:szCs w:val="21"/>
        </w:rPr>
      </w:pPr>
      <w:r>
        <w:rPr>
          <w:rFonts w:hint="eastAsia" w:ascii="宋体" w:hAnsi="宋体" w:cs="宋体"/>
          <w:color w:val="000000"/>
          <w:sz w:val="24"/>
          <w:szCs w:val="21"/>
        </w:rPr>
        <w:t>★1.本项目需采用专业的分析工具或成熟的分析应用，需要涵盖数据接入，数据处理，可视化开发等核心功能。</w:t>
      </w:r>
      <w:r>
        <w:rPr>
          <w:rFonts w:hint="eastAsia" w:ascii="宋体" w:hAnsi="宋体" w:cs="宋体"/>
          <w:b/>
          <w:bCs/>
          <w:color w:val="000000"/>
          <w:sz w:val="24"/>
          <w:szCs w:val="21"/>
        </w:rPr>
        <w:t>（供应商在响应文件中提供证明截图材料）</w:t>
      </w:r>
    </w:p>
    <w:p w14:paraId="199058ED">
      <w:pPr>
        <w:spacing w:line="400" w:lineRule="exact"/>
        <w:ind w:firstLine="480" w:firstLineChars="200"/>
        <w:rPr>
          <w:rFonts w:ascii="宋体" w:hAnsi="宋体" w:cs="宋体"/>
          <w:color w:val="000000"/>
          <w:sz w:val="24"/>
          <w:szCs w:val="21"/>
        </w:rPr>
      </w:pPr>
      <w:r>
        <w:rPr>
          <w:rFonts w:hint="eastAsia" w:ascii="宋体" w:hAnsi="宋体" w:cs="宋体"/>
          <w:color w:val="000000"/>
          <w:sz w:val="24"/>
          <w:szCs w:val="21"/>
        </w:rPr>
        <w:t>★2.本项目需要统计重庆市企业能源消耗、工业产值等相关数据，需要供应商提供数据对接能力，要求支持国产化数据库以及API接口等数据对接方式。（</w:t>
      </w:r>
      <w:r>
        <w:rPr>
          <w:rFonts w:hint="eastAsia" w:ascii="宋体" w:hAnsi="宋体" w:cs="宋体"/>
          <w:b/>
          <w:bCs/>
          <w:color w:val="000000"/>
          <w:sz w:val="24"/>
          <w:szCs w:val="21"/>
        </w:rPr>
        <w:t>供应商在响应文件中提供证明截图材料</w:t>
      </w:r>
      <w:r>
        <w:rPr>
          <w:rFonts w:hint="eastAsia" w:ascii="宋体" w:hAnsi="宋体" w:cs="宋体"/>
          <w:color w:val="000000"/>
          <w:sz w:val="24"/>
          <w:szCs w:val="21"/>
        </w:rPr>
        <w:t>）</w:t>
      </w:r>
    </w:p>
    <w:p w14:paraId="4EE4DE91">
      <w:pPr>
        <w:spacing w:line="400" w:lineRule="exact"/>
        <w:ind w:firstLine="480" w:firstLineChars="200"/>
        <w:rPr>
          <w:rFonts w:ascii="宋体" w:hAnsi="宋体" w:cs="宋体"/>
          <w:color w:val="000000"/>
          <w:sz w:val="24"/>
          <w:szCs w:val="21"/>
        </w:rPr>
      </w:pPr>
      <w:r>
        <w:rPr>
          <w:rFonts w:hint="eastAsia" w:ascii="宋体" w:hAnsi="宋体" w:cs="宋体"/>
          <w:color w:val="000000"/>
          <w:sz w:val="24"/>
          <w:szCs w:val="21"/>
        </w:rPr>
        <w:t>★3.本项目需要对数据结果进行可视化展现，供应商需具备专业的可视化设计能力，能够将复杂的统计分析结果转化为直观、易懂、美观的分析看板。要求提供从业务需求沟通、页面设计到看板开发指导的全流程服务，并支持看板的持续优化与迭代。（</w:t>
      </w:r>
      <w:r>
        <w:rPr>
          <w:rFonts w:hint="eastAsia" w:ascii="宋体" w:hAnsi="宋体" w:cs="宋体"/>
          <w:b/>
          <w:bCs/>
          <w:color w:val="000000"/>
          <w:sz w:val="24"/>
          <w:szCs w:val="21"/>
        </w:rPr>
        <w:t>供应商在响应文件中提供证明截图材料</w:t>
      </w:r>
      <w:r>
        <w:rPr>
          <w:rFonts w:hint="eastAsia" w:ascii="宋体" w:hAnsi="宋体" w:cs="宋体"/>
          <w:color w:val="000000"/>
          <w:sz w:val="24"/>
          <w:szCs w:val="21"/>
        </w:rPr>
        <w:t>）</w:t>
      </w:r>
    </w:p>
    <w:p w14:paraId="124BB5DD">
      <w:pPr>
        <w:spacing w:line="400" w:lineRule="exact"/>
        <w:ind w:firstLine="482" w:firstLineChars="200"/>
        <w:rPr>
          <w:rFonts w:ascii="宋体" w:hAnsi="宋体" w:cs="宋体"/>
          <w:color w:val="000000"/>
          <w:sz w:val="24"/>
          <w:szCs w:val="21"/>
        </w:rPr>
      </w:pPr>
      <w:r>
        <w:rPr>
          <w:rFonts w:hint="eastAsia" w:ascii="宋体" w:hAnsi="宋体" w:cs="宋体"/>
          <w:b/>
          <w:bCs/>
          <w:sz w:val="24"/>
          <w:szCs w:val="21"/>
        </w:rPr>
        <w:t>※</w:t>
      </w:r>
      <w:r>
        <w:rPr>
          <w:rFonts w:hint="eastAsia" w:ascii="宋体" w:hAnsi="宋体" w:cs="宋体"/>
          <w:sz w:val="24"/>
          <w:szCs w:val="21"/>
        </w:rPr>
        <w:t>4.</w:t>
      </w:r>
      <w:r>
        <w:rPr>
          <w:rFonts w:hint="eastAsia" w:ascii="宋体" w:hAnsi="宋体" w:cs="宋体"/>
          <w:color w:val="000000"/>
          <w:sz w:val="24"/>
          <w:szCs w:val="21"/>
        </w:rPr>
        <w:t>供应商需提供完善的技术培训服务，包括数据分析方法论、系统操作实践等内容。要求配备专业的培训材料和实操练习，并提供持续的技术支持服务。</w:t>
      </w:r>
    </w:p>
    <w:p w14:paraId="67F12CC7">
      <w:pPr>
        <w:spacing w:line="400" w:lineRule="exact"/>
        <w:ind w:firstLine="480" w:firstLineChars="200"/>
        <w:rPr>
          <w:rFonts w:ascii="宋体" w:hAnsi="宋体" w:cs="宋体"/>
          <w:color w:val="000000"/>
          <w:sz w:val="24"/>
          <w:szCs w:val="21"/>
        </w:rPr>
      </w:pPr>
      <w:r>
        <w:rPr>
          <w:rFonts w:hint="eastAsia" w:ascii="宋体" w:hAnsi="宋体" w:cs="宋体"/>
          <w:color w:val="000000"/>
          <w:sz w:val="24"/>
          <w:szCs w:val="21"/>
        </w:rPr>
        <w:t>5.供应商需组建专业的技术服务团队，提供包括快速响应、系统巡检、技术培训、现场指导在内的全方位技术保障。</w:t>
      </w:r>
    </w:p>
    <w:p w14:paraId="120FD5C4">
      <w:pPr>
        <w:spacing w:line="400" w:lineRule="exact"/>
        <w:ind w:firstLine="480" w:firstLineChars="200"/>
        <w:rPr>
          <w:rFonts w:ascii="宋体" w:hAnsi="宋体" w:cs="宋体"/>
          <w:color w:val="000000"/>
          <w:sz w:val="24"/>
          <w:szCs w:val="21"/>
        </w:rPr>
      </w:pPr>
      <w:r>
        <w:rPr>
          <w:rFonts w:hint="eastAsia" w:ascii="宋体" w:hAnsi="宋体" w:cs="宋体"/>
          <w:color w:val="000000"/>
          <w:sz w:val="24"/>
          <w:szCs w:val="21"/>
        </w:rPr>
        <w:t>（三）服务标准：</w:t>
      </w:r>
    </w:p>
    <w:p w14:paraId="28DD7A7D">
      <w:pPr>
        <w:spacing w:line="400" w:lineRule="exact"/>
        <w:ind w:firstLine="480" w:firstLineChars="200"/>
        <w:rPr>
          <w:rFonts w:ascii="宋体" w:hAnsi="宋体" w:cs="宋体"/>
          <w:color w:val="000000"/>
          <w:sz w:val="24"/>
          <w:szCs w:val="21"/>
        </w:rPr>
      </w:pPr>
      <w:r>
        <w:rPr>
          <w:rFonts w:hint="eastAsia" w:ascii="宋体" w:hAnsi="宋体" w:cs="宋体"/>
          <w:color w:val="000000"/>
          <w:sz w:val="24"/>
          <w:szCs w:val="21"/>
        </w:rPr>
        <w:t>1.提供专业分析工具：需要具备数据库对接、文件数据（EXCEL、CSV）对接能力、数据清洗、分析看板制作、指标管理功能。</w:t>
      </w:r>
    </w:p>
    <w:p w14:paraId="4EF8C353">
      <w:pPr>
        <w:spacing w:line="400" w:lineRule="exact"/>
        <w:ind w:firstLine="480" w:firstLineChars="200"/>
        <w:rPr>
          <w:rFonts w:ascii="宋体" w:hAnsi="宋体" w:cs="宋体"/>
          <w:color w:val="000000"/>
          <w:sz w:val="24"/>
          <w:szCs w:val="21"/>
        </w:rPr>
      </w:pPr>
      <w:r>
        <w:rPr>
          <w:rFonts w:hint="eastAsia" w:ascii="宋体" w:hAnsi="宋体" w:cs="宋体"/>
          <w:color w:val="000000"/>
          <w:sz w:val="24"/>
          <w:szCs w:val="21"/>
        </w:rPr>
        <w:t>2.技术支持要求：需要提供7*24H专人服务支持，包括且不限于系统操作支持、系统环境巡检、系统问题排查等服务内容。</w:t>
      </w:r>
    </w:p>
    <w:p w14:paraId="5F33E304">
      <w:pPr>
        <w:spacing w:line="400" w:lineRule="exact"/>
        <w:ind w:firstLine="480" w:firstLineChars="200"/>
        <w:rPr>
          <w:rFonts w:ascii="宋体" w:hAnsi="宋体" w:cs="宋体"/>
          <w:color w:val="000000"/>
          <w:sz w:val="24"/>
          <w:szCs w:val="21"/>
        </w:rPr>
      </w:pPr>
      <w:r>
        <w:rPr>
          <w:rFonts w:hint="eastAsia" w:ascii="宋体" w:hAnsi="宋体" w:cs="宋体"/>
          <w:color w:val="000000"/>
          <w:sz w:val="24"/>
          <w:szCs w:val="21"/>
        </w:rPr>
        <w:t>3.服务响应时效要求：供应商需要提供SLA响应机制，对于宕机、影响业务使用等系统问题，要求在1小时内进行响应。</w:t>
      </w:r>
    </w:p>
    <w:p w14:paraId="25FD84D7">
      <w:pPr>
        <w:spacing w:line="400" w:lineRule="exact"/>
        <w:ind w:firstLine="480" w:firstLineChars="200"/>
        <w:rPr>
          <w:rFonts w:ascii="宋体" w:hAnsi="宋体" w:cs="宋体"/>
          <w:color w:val="000000"/>
          <w:sz w:val="24"/>
          <w:szCs w:val="21"/>
        </w:rPr>
      </w:pPr>
      <w:r>
        <w:rPr>
          <w:rFonts w:hint="eastAsia" w:ascii="宋体" w:hAnsi="宋体" w:cs="宋体"/>
          <w:color w:val="000000"/>
          <w:sz w:val="24"/>
          <w:szCs w:val="21"/>
        </w:rPr>
        <w:t>4.开发指导与运营</w:t>
      </w:r>
      <w:r>
        <w:rPr>
          <w:rFonts w:ascii="宋体" w:hAnsi="宋体" w:cs="宋体"/>
          <w:color w:val="000000"/>
          <w:sz w:val="24"/>
          <w:szCs w:val="21"/>
        </w:rPr>
        <w:t>：供应商需要结合</w:t>
      </w:r>
      <w:r>
        <w:rPr>
          <w:rFonts w:hint="eastAsia" w:ascii="宋体" w:hAnsi="宋体" w:cs="宋体"/>
          <w:sz w:val="24"/>
          <w:szCs w:val="21"/>
        </w:rPr>
        <w:t>采购人商</w:t>
      </w:r>
      <w:r>
        <w:rPr>
          <w:rFonts w:hint="eastAsia" w:ascii="宋体" w:hAnsi="宋体" w:cs="宋体"/>
          <w:color w:val="000000"/>
          <w:sz w:val="24"/>
          <w:szCs w:val="21"/>
        </w:rPr>
        <w:t>业智能分析</w:t>
      </w:r>
      <w:r>
        <w:rPr>
          <w:rFonts w:ascii="宋体" w:hAnsi="宋体" w:cs="宋体"/>
          <w:color w:val="000000"/>
          <w:sz w:val="24"/>
          <w:szCs w:val="21"/>
        </w:rPr>
        <w:t>使用预期，共同制定年度的商业智能建设规划，包括开发、维护、权限等规范</w:t>
      </w:r>
      <w:r>
        <w:rPr>
          <w:rFonts w:hint="eastAsia" w:ascii="宋体" w:hAnsi="宋体" w:cs="宋体"/>
          <w:color w:val="000000"/>
          <w:sz w:val="24"/>
          <w:szCs w:val="21"/>
        </w:rPr>
        <w:t>。</w:t>
      </w:r>
    </w:p>
    <w:p w14:paraId="1CE53756">
      <w:pPr>
        <w:rPr>
          <w:rFonts w:ascii="宋体" w:hAnsi="宋体" w:cs="宋体"/>
          <w:color w:val="000000"/>
          <w:sz w:val="24"/>
          <w:szCs w:val="21"/>
        </w:rPr>
      </w:pPr>
      <w:r>
        <w:rPr>
          <w:rFonts w:hint="eastAsia" w:ascii="宋体" w:hAnsi="宋体" w:cs="宋体"/>
          <w:color w:val="000000"/>
          <w:sz w:val="24"/>
          <w:szCs w:val="21"/>
        </w:rPr>
        <w:br w:type="page"/>
      </w:r>
    </w:p>
    <w:p w14:paraId="581BD2BE">
      <w:pPr>
        <w:pStyle w:val="2"/>
        <w:spacing w:line="360" w:lineRule="auto"/>
        <w:jc w:val="center"/>
        <w:rPr>
          <w:rFonts w:hAnsi="宋体" w:cs="宋体"/>
          <w:b/>
          <w:sz w:val="36"/>
          <w:szCs w:val="36"/>
        </w:rPr>
      </w:pPr>
      <w:bookmarkStart w:id="37" w:name="_Toc24033"/>
      <w:r>
        <w:rPr>
          <w:rFonts w:hint="eastAsia" w:hAnsi="宋体" w:cs="宋体"/>
          <w:b/>
          <w:sz w:val="36"/>
          <w:szCs w:val="36"/>
        </w:rPr>
        <w:t>第三篇  采购商务需求</w:t>
      </w:r>
      <w:bookmarkEnd w:id="26"/>
      <w:bookmarkEnd w:id="37"/>
    </w:p>
    <w:p w14:paraId="0FBF891A">
      <w:pPr>
        <w:adjustRightInd w:val="0"/>
        <w:snapToGrid w:val="0"/>
        <w:spacing w:line="360" w:lineRule="auto"/>
        <w:rPr>
          <w:rFonts w:ascii="宋体" w:hAnsi="宋体" w:cs="宋体"/>
          <w:bCs/>
          <w:sz w:val="24"/>
          <w:szCs w:val="24"/>
        </w:rPr>
      </w:pPr>
      <w:bookmarkStart w:id="38" w:name="_Toc9413"/>
      <w:bookmarkStart w:id="39" w:name="_Toc22125"/>
      <w:bookmarkStart w:id="40" w:name="_Toc1254"/>
      <w:bookmarkStart w:id="41" w:name="_Toc106034782"/>
      <w:bookmarkStart w:id="42" w:name="_Toc156"/>
      <w:bookmarkStart w:id="43" w:name="_Toc65660342"/>
      <w:bookmarkStart w:id="44" w:name="_Toc12935"/>
      <w:bookmarkStart w:id="45" w:name="_Toc17750"/>
      <w:bookmarkStart w:id="46" w:name="_Toc13555"/>
      <w:r>
        <w:rPr>
          <w:rFonts w:hint="eastAsia" w:ascii="宋体" w:hAnsi="宋体" w:cs="宋体"/>
          <w:bCs/>
          <w:sz w:val="24"/>
          <w:szCs w:val="24"/>
        </w:rPr>
        <w:t>“※”标注的商务需求为符合性审查中的实质性要求，响应文件若不满足按无效响应处理。</w:t>
      </w:r>
      <w:bookmarkEnd w:id="38"/>
      <w:bookmarkEnd w:id="39"/>
      <w:bookmarkEnd w:id="40"/>
    </w:p>
    <w:bookmarkEnd w:id="41"/>
    <w:bookmarkEnd w:id="42"/>
    <w:bookmarkEnd w:id="43"/>
    <w:bookmarkEnd w:id="44"/>
    <w:bookmarkEnd w:id="45"/>
    <w:bookmarkEnd w:id="46"/>
    <w:p w14:paraId="02EBAF72">
      <w:pPr>
        <w:pStyle w:val="4"/>
        <w:spacing w:before="0" w:after="0" w:line="360" w:lineRule="auto"/>
        <w:ind w:firstLine="482" w:firstLineChars="200"/>
        <w:rPr>
          <w:rFonts w:ascii="宋体" w:hAnsi="宋体" w:cs="宋体"/>
          <w:color w:val="000000" w:themeColor="text1"/>
          <w:sz w:val="24"/>
          <w:szCs w:val="21"/>
          <w14:textFill>
            <w14:solidFill>
              <w14:schemeClr w14:val="tx1"/>
            </w14:solidFill>
          </w14:textFill>
        </w:rPr>
      </w:pPr>
      <w:bookmarkStart w:id="47" w:name="_Toc22271"/>
      <w:bookmarkStart w:id="48" w:name="_Toc30062"/>
      <w:bookmarkStart w:id="49" w:name="_Toc23015"/>
      <w:bookmarkStart w:id="50" w:name="_Toc7228"/>
      <w:bookmarkStart w:id="51" w:name="_Toc106034786"/>
      <w:bookmarkStart w:id="52" w:name="_Toc11778"/>
      <w:bookmarkStart w:id="53" w:name="_Toc11964"/>
      <w:bookmarkStart w:id="54" w:name="_Toc24751"/>
      <w:bookmarkStart w:id="55" w:name="_Toc65660346"/>
      <w:bookmarkStart w:id="56" w:name="_Toc3901"/>
      <w:bookmarkStart w:id="57" w:name="_Toc3786"/>
      <w:r>
        <w:rPr>
          <w:rFonts w:hint="eastAsia" w:ascii="宋体" w:hAnsi="宋体" w:cs="宋体"/>
          <w:color w:val="000000" w:themeColor="text1"/>
          <w:sz w:val="24"/>
          <w:szCs w:val="21"/>
          <w14:textFill>
            <w14:solidFill>
              <w14:schemeClr w14:val="tx1"/>
            </w14:solidFill>
          </w14:textFill>
        </w:rPr>
        <w:t>※一、服务期、地点及验收方式</w:t>
      </w:r>
      <w:bookmarkEnd w:id="47"/>
      <w:bookmarkEnd w:id="48"/>
      <w:bookmarkEnd w:id="49"/>
    </w:p>
    <w:p w14:paraId="34F4840D">
      <w:pPr>
        <w:spacing w:line="400" w:lineRule="exact"/>
        <w:ind w:firstLine="480" w:firstLineChars="200"/>
        <w:rPr>
          <w:rFonts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（一）服务期：采购合同签订后服务1年（具体时间最终以采购人确定为准）。</w:t>
      </w:r>
    </w:p>
    <w:p w14:paraId="45768143">
      <w:pPr>
        <w:spacing w:line="400" w:lineRule="exact"/>
        <w:ind w:firstLine="480" w:firstLineChars="200"/>
        <w:rPr>
          <w:rFonts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（二）服务地点：采购人指定地点。</w:t>
      </w:r>
    </w:p>
    <w:p w14:paraId="20FDB63D">
      <w:pPr>
        <w:spacing w:line="400" w:lineRule="exact"/>
        <w:ind w:firstLine="480" w:firstLineChars="200"/>
        <w:rPr>
          <w:rFonts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（三）验收方式：采购人自行验收。</w:t>
      </w:r>
    </w:p>
    <w:p w14:paraId="26AA11AF">
      <w:pPr>
        <w:pStyle w:val="4"/>
        <w:spacing w:before="0" w:after="0" w:line="360" w:lineRule="auto"/>
        <w:ind w:firstLine="482" w:firstLineChars="200"/>
        <w:rPr>
          <w:rFonts w:ascii="宋体" w:hAnsi="宋体" w:cs="宋体"/>
          <w:color w:val="000000" w:themeColor="text1"/>
          <w:sz w:val="24"/>
          <w:szCs w:val="21"/>
          <w14:textFill>
            <w14:solidFill>
              <w14:schemeClr w14:val="tx1"/>
            </w14:solidFill>
          </w14:textFill>
        </w:rPr>
      </w:pPr>
      <w:bookmarkStart w:id="58" w:name="_Toc344475121"/>
      <w:bookmarkStart w:id="59" w:name="_Toc25520"/>
      <w:bookmarkStart w:id="60" w:name="_Toc10243"/>
      <w:bookmarkStart w:id="61" w:name="_Toc31343"/>
      <w:bookmarkStart w:id="62" w:name="_Toc435"/>
      <w:bookmarkStart w:id="63" w:name="_Toc13471"/>
      <w:bookmarkStart w:id="64" w:name="_Toc11557"/>
      <w:bookmarkStart w:id="65" w:name="_Toc535311834"/>
      <w:bookmarkStart w:id="66" w:name="_Toc27682"/>
      <w:r>
        <w:rPr>
          <w:rFonts w:hint="eastAsia" w:ascii="宋体" w:hAnsi="宋体" w:cs="宋体"/>
          <w:color w:val="000000" w:themeColor="text1"/>
          <w:sz w:val="24"/>
          <w:szCs w:val="21"/>
          <w14:textFill>
            <w14:solidFill>
              <w14:schemeClr w14:val="tx1"/>
            </w14:solidFill>
          </w14:textFill>
        </w:rPr>
        <w:t>※二、</w:t>
      </w:r>
      <w:bookmarkEnd w:id="58"/>
      <w:r>
        <w:rPr>
          <w:rFonts w:hint="eastAsia" w:ascii="宋体" w:hAnsi="宋体" w:cs="宋体"/>
          <w:color w:val="000000" w:themeColor="text1"/>
          <w:sz w:val="24"/>
          <w:szCs w:val="21"/>
          <w14:textFill>
            <w14:solidFill>
              <w14:schemeClr w14:val="tx1"/>
            </w14:solidFill>
          </w14:textFill>
        </w:rPr>
        <w:t>报价要求</w:t>
      </w:r>
      <w:bookmarkEnd w:id="59"/>
      <w:bookmarkEnd w:id="60"/>
      <w:bookmarkEnd w:id="61"/>
      <w:bookmarkEnd w:id="62"/>
      <w:bookmarkEnd w:id="63"/>
      <w:bookmarkEnd w:id="64"/>
      <w:bookmarkEnd w:id="65"/>
      <w:bookmarkEnd w:id="66"/>
    </w:p>
    <w:p w14:paraId="5FB26787">
      <w:pPr>
        <w:spacing w:line="400" w:lineRule="exact"/>
        <w:ind w:firstLine="480" w:firstLineChars="200"/>
        <w:rPr>
          <w:rFonts w:ascii="宋体" w:hAnsi="宋体" w:cs="宋体"/>
          <w:color w:val="000000" w:themeColor="text1"/>
          <w:sz w:val="24"/>
          <w:szCs w:val="21"/>
          <w14:textFill>
            <w14:solidFill>
              <w14:schemeClr w14:val="tx1"/>
            </w14:solidFill>
          </w14:textFill>
        </w:rPr>
      </w:pPr>
      <w:bookmarkStart w:id="67" w:name="_Toc16323"/>
      <w:bookmarkStart w:id="68" w:name="_Toc30259"/>
      <w:bookmarkStart w:id="69" w:name="_Toc10652244"/>
      <w:bookmarkStart w:id="70" w:name="_Toc54825023"/>
      <w:bookmarkStart w:id="71" w:name="_Toc16767"/>
      <w:bookmarkStart w:id="72" w:name="_Toc15188"/>
      <w:bookmarkStart w:id="73" w:name="_Toc267320051"/>
      <w:bookmarkStart w:id="74" w:name="_Toc28226"/>
      <w:r>
        <w:rPr>
          <w:rFonts w:hint="eastAsia" w:ascii="宋体" w:hAnsi="宋体" w:cs="宋体"/>
          <w:color w:val="000000" w:themeColor="text1"/>
          <w:sz w:val="24"/>
          <w:szCs w:val="21"/>
          <w14:textFill>
            <w14:solidFill>
              <w14:schemeClr w14:val="tx1"/>
            </w14:solidFill>
          </w14:textFill>
        </w:rPr>
        <w:t>本次报价为人民币报价，报价内容应包含项目所需的服务费及提供服务所需的设备或货物购买（制造）费、辅材费、软件费、人员费、培训费、税费等一切应缴纳的费用，因供应商自身原因造成漏报、少报皆由供应商自行承担责任，采购人不再补偿。</w:t>
      </w:r>
    </w:p>
    <w:bookmarkEnd w:id="67"/>
    <w:bookmarkEnd w:id="68"/>
    <w:bookmarkEnd w:id="69"/>
    <w:bookmarkEnd w:id="70"/>
    <w:bookmarkEnd w:id="71"/>
    <w:bookmarkEnd w:id="72"/>
    <w:bookmarkEnd w:id="73"/>
    <w:p w14:paraId="39E526A8">
      <w:pPr>
        <w:pStyle w:val="4"/>
        <w:spacing w:before="0" w:after="0" w:line="360" w:lineRule="auto"/>
        <w:ind w:firstLine="482" w:firstLineChars="200"/>
        <w:rPr>
          <w:rFonts w:ascii="宋体" w:hAnsi="宋体" w:cs="宋体"/>
          <w:i/>
          <w:iCs/>
          <w:color w:val="000000" w:themeColor="text1"/>
          <w:sz w:val="24"/>
          <w:szCs w:val="21"/>
          <w:highlight w:val="yellow"/>
          <w14:textFill>
            <w14:solidFill>
              <w14:schemeClr w14:val="tx1"/>
            </w14:solidFill>
          </w14:textFill>
        </w:rPr>
      </w:pPr>
      <w:bookmarkStart w:id="75" w:name="_Toc27274"/>
      <w:bookmarkStart w:id="76" w:name="_Toc4023"/>
      <w:r>
        <w:rPr>
          <w:rFonts w:hint="eastAsia" w:ascii="宋体" w:hAnsi="宋体" w:cs="宋体"/>
          <w:color w:val="000000" w:themeColor="text1"/>
          <w:sz w:val="24"/>
          <w:szCs w:val="21"/>
          <w14:textFill>
            <w14:solidFill>
              <w14:schemeClr w14:val="tx1"/>
            </w14:solidFill>
          </w14:textFill>
        </w:rPr>
        <w:t>※三、付款方式</w:t>
      </w:r>
      <w:bookmarkEnd w:id="74"/>
      <w:bookmarkEnd w:id="75"/>
      <w:bookmarkEnd w:id="76"/>
    </w:p>
    <w:p w14:paraId="069862EC">
      <w:pPr>
        <w:spacing w:line="400" w:lineRule="exact"/>
        <w:ind w:firstLine="480" w:firstLineChars="200"/>
        <w:rPr>
          <w:rFonts w:ascii="宋体" w:hAnsi="宋体" w:cs="宋体"/>
          <w:sz w:val="24"/>
          <w:szCs w:val="21"/>
        </w:rPr>
      </w:pPr>
      <w:bookmarkStart w:id="77" w:name="_Toc30832"/>
      <w:r>
        <w:rPr>
          <w:rFonts w:hint="eastAsia" w:ascii="宋体" w:hAnsi="宋体" w:cs="宋体"/>
          <w:sz w:val="24"/>
          <w:szCs w:val="21"/>
        </w:rPr>
        <w:t>合同签订前成交供应商向采购人交纳合同金额5%的履约保证金（以支票、汇票、本票或者财政部门同意的金融机构、担保机构出具的保函等非现金形式提交），采购人在收到履约保证金后，7个工作日内向成交供应商支付合同金额的100%；项目验收合格后，采购人在7个工作日内向成交供应商无息退还履约保证金。</w:t>
      </w:r>
    </w:p>
    <w:p w14:paraId="3CC808AF">
      <w:pPr>
        <w:pStyle w:val="4"/>
        <w:spacing w:before="0" w:after="0" w:line="360" w:lineRule="auto"/>
        <w:ind w:firstLine="482" w:firstLineChars="200"/>
        <w:rPr>
          <w:rFonts w:ascii="宋体" w:hAnsi="宋体" w:cs="宋体"/>
          <w:color w:val="000000" w:themeColor="text1"/>
          <w:sz w:val="24"/>
          <w:szCs w:val="21"/>
          <w14:textFill>
            <w14:solidFill>
              <w14:schemeClr w14:val="tx1"/>
            </w14:solidFill>
          </w14:textFill>
        </w:rPr>
      </w:pPr>
      <w:bookmarkStart w:id="78" w:name="_Toc8001"/>
      <w:bookmarkStart w:id="79" w:name="_Toc12973"/>
      <w:r>
        <w:rPr>
          <w:rFonts w:hint="eastAsia" w:ascii="宋体" w:hAnsi="宋体" w:cs="宋体"/>
          <w:color w:val="000000" w:themeColor="text1"/>
          <w:sz w:val="24"/>
          <w:szCs w:val="21"/>
          <w14:textFill>
            <w14:solidFill>
              <w14:schemeClr w14:val="tx1"/>
            </w14:solidFill>
          </w14:textFill>
        </w:rPr>
        <w:t>※四、技术支持服务</w:t>
      </w:r>
      <w:bookmarkEnd w:id="78"/>
      <w:bookmarkEnd w:id="79"/>
    </w:p>
    <w:p w14:paraId="0FDCEFF1">
      <w:pPr>
        <w:spacing w:line="400" w:lineRule="exact"/>
        <w:ind w:firstLine="480" w:firstLineChars="200"/>
        <w:rPr>
          <w:rFonts w:ascii="宋体" w:hAnsi="宋体" w:cs="宋体"/>
          <w:color w:val="000000" w:themeColor="text1"/>
          <w:sz w:val="24"/>
          <w:szCs w:val="21"/>
          <w14:textFill>
            <w14:solidFill>
              <w14:schemeClr w14:val="tx1"/>
            </w14:solidFill>
          </w14:textFill>
        </w:rPr>
      </w:pPr>
      <w:bookmarkStart w:id="80" w:name="_Toc3975"/>
      <w:r>
        <w:rPr>
          <w:rFonts w:hint="eastAsia" w:ascii="宋体" w:hAnsi="宋体" w:cs="宋体"/>
          <w:color w:val="000000" w:themeColor="text1"/>
          <w:sz w:val="24"/>
          <w:szCs w:val="21"/>
          <w14:textFill>
            <w14:solidFill>
              <w14:schemeClr w14:val="tx1"/>
            </w14:solidFill>
          </w14:textFill>
        </w:rPr>
        <w:t>供应商在服务期内应当为采购人提供以下技术支持服务；</w:t>
      </w:r>
    </w:p>
    <w:p w14:paraId="16B24E17">
      <w:pPr>
        <w:spacing w:line="400" w:lineRule="exact"/>
        <w:ind w:firstLine="480" w:firstLineChars="200"/>
        <w:rPr>
          <w:rFonts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1.电话咨询</w:t>
      </w:r>
    </w:p>
    <w:p w14:paraId="570CE9D5">
      <w:pPr>
        <w:spacing w:line="400" w:lineRule="exact"/>
        <w:ind w:firstLine="480" w:firstLineChars="200"/>
        <w:rPr>
          <w:rFonts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成交供应商应当为采购人提供技术支持电话，解答采购人在项目过程中遇到的问题，及时为采购人提出解决问题的建议。</w:t>
      </w:r>
    </w:p>
    <w:p w14:paraId="4A8B924D">
      <w:pPr>
        <w:spacing w:line="400" w:lineRule="exact"/>
        <w:ind w:firstLine="480" w:firstLineChars="200"/>
        <w:rPr>
          <w:rFonts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2.现场响应</w:t>
      </w:r>
    </w:p>
    <w:p w14:paraId="70F30BCB">
      <w:pPr>
        <w:spacing w:line="400" w:lineRule="exact"/>
        <w:ind w:firstLine="480" w:firstLineChars="200"/>
        <w:rPr>
          <w:rFonts w:ascii="宋体" w:hAnsi="宋体" w:cs="宋体"/>
          <w:color w:val="000000" w:themeColor="text1"/>
          <w:sz w:val="24"/>
          <w:szCs w:val="21"/>
          <w14:textFill>
            <w14:solidFill>
              <w14:schemeClr w14:val="tx1"/>
            </w14:solidFill>
          </w14:textFill>
        </w:rPr>
      </w:pPr>
      <w:bookmarkStart w:id="81" w:name="_Toc10921"/>
      <w:r>
        <w:rPr>
          <w:rFonts w:hint="eastAsia" w:ascii="宋体" w:hAnsi="宋体" w:cs="宋体"/>
          <w:color w:val="000000" w:themeColor="text1"/>
          <w:sz w:val="24"/>
          <w:szCs w:val="21"/>
          <w14:textFill>
            <w14:solidFill>
              <w14:schemeClr w14:val="tx1"/>
            </w14:solidFill>
          </w14:textFill>
        </w:rPr>
        <w:t>采购人遇到相关技术问题，电话咨询不能解决的，成交供应商应在6小时内采取相应响应措施；无法在6小时内解决的，应在24小时内派出专业人员进行技术支持。</w:t>
      </w:r>
      <w:bookmarkEnd w:id="81"/>
    </w:p>
    <w:p w14:paraId="4031EF5C">
      <w:pPr>
        <w:pStyle w:val="4"/>
        <w:spacing w:before="0" w:after="0" w:line="360" w:lineRule="auto"/>
        <w:ind w:firstLine="482" w:firstLineChars="200"/>
        <w:rPr>
          <w:rFonts w:ascii="宋体" w:hAnsi="宋体" w:cs="宋体"/>
          <w:color w:val="000000" w:themeColor="text1"/>
          <w:sz w:val="24"/>
          <w:szCs w:val="21"/>
          <w14:textFill>
            <w14:solidFill>
              <w14:schemeClr w14:val="tx1"/>
            </w14:solidFill>
          </w14:textFill>
        </w:rPr>
      </w:pPr>
      <w:bookmarkStart w:id="82" w:name="_Toc29271"/>
      <w:bookmarkStart w:id="83" w:name="_Toc17315"/>
      <w:r>
        <w:rPr>
          <w:rFonts w:hint="eastAsia" w:ascii="宋体" w:hAnsi="宋体" w:cs="宋体"/>
          <w:color w:val="000000" w:themeColor="text1"/>
          <w:sz w:val="24"/>
          <w:szCs w:val="21"/>
          <w14:textFill>
            <w14:solidFill>
              <w14:schemeClr w14:val="tx1"/>
            </w14:solidFill>
          </w14:textFill>
        </w:rPr>
        <w:t>※五、知识产权</w:t>
      </w:r>
      <w:bookmarkEnd w:id="77"/>
      <w:bookmarkEnd w:id="80"/>
      <w:bookmarkEnd w:id="82"/>
      <w:bookmarkEnd w:id="83"/>
    </w:p>
    <w:p w14:paraId="3F4F8CBA">
      <w:pPr>
        <w:spacing w:line="400" w:lineRule="exact"/>
        <w:ind w:firstLine="480" w:firstLineChars="200"/>
        <w:rPr>
          <w:rFonts w:ascii="宋体" w:hAnsi="宋体" w:cs="宋体"/>
          <w:color w:val="000000" w:themeColor="text1"/>
          <w:sz w:val="24"/>
          <w:szCs w:val="21"/>
          <w14:textFill>
            <w14:solidFill>
              <w14:schemeClr w14:val="tx1"/>
            </w14:solidFill>
          </w14:textFill>
        </w:rPr>
      </w:pPr>
      <w:bookmarkStart w:id="84" w:name="_Toc267320054"/>
      <w:bookmarkStart w:id="85" w:name="_Toc4760"/>
      <w:bookmarkStart w:id="86" w:name="_Toc17970"/>
      <w:bookmarkStart w:id="87" w:name="_Toc505330298"/>
      <w:r>
        <w:rPr>
          <w:rFonts w:hint="eastAsia" w:ascii="宋体" w:hAnsi="宋体" w:cs="宋体"/>
          <w:color w:val="000000" w:themeColor="text1"/>
          <w:sz w:val="24"/>
          <w:szCs w:val="21"/>
          <w14:textFill>
            <w14:solidFill>
              <w14:schemeClr w14:val="tx1"/>
            </w14:solidFill>
          </w14:textFill>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6490DF79">
      <w:pPr>
        <w:spacing w:line="400" w:lineRule="exact"/>
        <w:ind w:firstLine="480" w:firstLineChars="200"/>
        <w:rPr>
          <w:rFonts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注：（若涉及软件开发等服务类项目知识产权的，知识产权归采购人所有）。</w:t>
      </w:r>
    </w:p>
    <w:p w14:paraId="0E4C0065">
      <w:pPr>
        <w:pStyle w:val="4"/>
        <w:spacing w:before="0" w:after="0" w:line="360" w:lineRule="auto"/>
        <w:ind w:firstLine="482" w:firstLineChars="200"/>
        <w:rPr>
          <w:rFonts w:ascii="宋体" w:hAnsi="宋体" w:cs="宋体"/>
          <w:color w:val="000000" w:themeColor="text1"/>
          <w:sz w:val="24"/>
          <w:szCs w:val="21"/>
          <w14:textFill>
            <w14:solidFill>
              <w14:schemeClr w14:val="tx1"/>
            </w14:solidFill>
          </w14:textFill>
        </w:rPr>
      </w:pPr>
      <w:bookmarkStart w:id="88" w:name="_Toc8355"/>
      <w:bookmarkStart w:id="89" w:name="_Toc32027"/>
      <w:bookmarkStart w:id="90" w:name="_Toc7717"/>
      <w:r>
        <w:rPr>
          <w:rFonts w:hint="eastAsia" w:ascii="宋体" w:hAnsi="宋体" w:cs="宋体"/>
          <w:color w:val="000000" w:themeColor="text1"/>
          <w:sz w:val="24"/>
          <w:szCs w:val="21"/>
          <w14:textFill>
            <w14:solidFill>
              <w14:schemeClr w14:val="tx1"/>
            </w14:solidFill>
          </w14:textFill>
        </w:rPr>
        <w:t>六、</w:t>
      </w:r>
      <w:bookmarkEnd w:id="84"/>
      <w:r>
        <w:rPr>
          <w:rFonts w:hint="eastAsia" w:ascii="宋体" w:hAnsi="宋体" w:cs="宋体"/>
          <w:color w:val="000000" w:themeColor="text1"/>
          <w:sz w:val="24"/>
          <w:szCs w:val="21"/>
          <w14:textFill>
            <w14:solidFill>
              <w14:schemeClr w14:val="tx1"/>
            </w14:solidFill>
          </w14:textFill>
        </w:rPr>
        <w:t>其他</w:t>
      </w:r>
      <w:bookmarkEnd w:id="85"/>
      <w:bookmarkEnd w:id="86"/>
      <w:bookmarkEnd w:id="87"/>
      <w:bookmarkEnd w:id="88"/>
      <w:bookmarkEnd w:id="89"/>
      <w:bookmarkEnd w:id="90"/>
    </w:p>
    <w:p w14:paraId="051DEF3D">
      <w:pPr>
        <w:spacing w:line="400" w:lineRule="exact"/>
        <w:ind w:firstLine="480" w:firstLineChars="200"/>
        <w:rPr>
          <w:rFonts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（一）供应商必须在响应文件中对以上条款和服务承诺明确列出，承诺内容必须达到本篇及竞争性磋商文件其他条款的要求。</w:t>
      </w:r>
    </w:p>
    <w:p w14:paraId="4682E745">
      <w:pPr>
        <w:spacing w:line="400" w:lineRule="exact"/>
        <w:ind w:firstLine="480" w:firstLineChars="200"/>
        <w:rPr>
          <w:rFonts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t>（二）其他未尽事宜由供需双方在采购合同中详细约定。</w:t>
      </w:r>
    </w:p>
    <w:p w14:paraId="18DFB910">
      <w:pPr>
        <w:spacing w:line="400" w:lineRule="exact"/>
        <w:ind w:firstLine="480" w:firstLineChars="200"/>
        <w:rPr>
          <w:rFonts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br w:type="page"/>
      </w:r>
    </w:p>
    <w:bookmarkEnd w:id="50"/>
    <w:bookmarkEnd w:id="51"/>
    <w:bookmarkEnd w:id="52"/>
    <w:bookmarkEnd w:id="53"/>
    <w:bookmarkEnd w:id="54"/>
    <w:bookmarkEnd w:id="55"/>
    <w:bookmarkEnd w:id="56"/>
    <w:bookmarkEnd w:id="57"/>
    <w:p w14:paraId="72A07FA4">
      <w:pPr>
        <w:pStyle w:val="2"/>
        <w:spacing w:line="360" w:lineRule="auto"/>
        <w:rPr>
          <w:rFonts w:hAnsi="宋体" w:cs="宋体"/>
          <w:b/>
          <w:sz w:val="36"/>
          <w:szCs w:val="36"/>
        </w:rPr>
      </w:pPr>
      <w:bookmarkStart w:id="91" w:name="_Toc21065"/>
      <w:r>
        <w:rPr>
          <w:rFonts w:hint="eastAsia" w:hAnsi="宋体" w:cs="宋体"/>
          <w:b/>
          <w:sz w:val="36"/>
          <w:szCs w:val="36"/>
        </w:rPr>
        <w:t>第四篇  磋商程序及方法、评审标准、无效响应和采购终止</w:t>
      </w:r>
      <w:bookmarkEnd w:id="91"/>
    </w:p>
    <w:p w14:paraId="3C4290C5">
      <w:pPr>
        <w:pStyle w:val="3"/>
        <w:spacing w:before="0" w:after="0" w:line="440" w:lineRule="exact"/>
        <w:rPr>
          <w:rFonts w:ascii="宋体" w:hAnsi="宋体" w:eastAsia="宋体" w:cs="宋体"/>
          <w:sz w:val="24"/>
          <w:szCs w:val="24"/>
        </w:rPr>
      </w:pPr>
      <w:bookmarkStart w:id="92" w:name="_Toc13160"/>
      <w:bookmarkStart w:id="93" w:name="_Toc11696"/>
      <w:bookmarkStart w:id="94" w:name="_Toc24398"/>
      <w:bookmarkStart w:id="95" w:name="_Toc102227320"/>
      <w:bookmarkStart w:id="96" w:name="_Toc342913394"/>
      <w:r>
        <w:rPr>
          <w:rFonts w:hint="eastAsia" w:ascii="宋体" w:hAnsi="宋体" w:eastAsia="宋体" w:cs="宋体"/>
          <w:sz w:val="24"/>
          <w:szCs w:val="24"/>
        </w:rPr>
        <w:t>一、磋商程序及方法</w:t>
      </w:r>
      <w:bookmarkEnd w:id="92"/>
      <w:bookmarkEnd w:id="93"/>
    </w:p>
    <w:p w14:paraId="564F92EE">
      <w:pPr>
        <w:spacing w:line="400" w:lineRule="exact"/>
        <w:ind w:firstLine="480" w:firstLineChars="200"/>
        <w:rPr>
          <w:rFonts w:ascii="宋体" w:hAnsi="宋体" w:cs="宋体"/>
          <w:sz w:val="24"/>
          <w:szCs w:val="24"/>
        </w:rPr>
      </w:pPr>
      <w:r>
        <w:rPr>
          <w:rFonts w:hint="eastAsia" w:ascii="宋体" w:hAnsi="宋体" w:cs="宋体"/>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069C30C1">
      <w:pPr>
        <w:spacing w:line="400" w:lineRule="exact"/>
        <w:ind w:firstLine="480" w:firstLineChars="200"/>
        <w:rPr>
          <w:rFonts w:ascii="宋体" w:hAnsi="宋体" w:cs="宋体"/>
          <w:sz w:val="24"/>
          <w:szCs w:val="24"/>
        </w:rPr>
      </w:pPr>
      <w:r>
        <w:rPr>
          <w:rFonts w:hint="eastAsia" w:ascii="宋体" w:hAnsi="宋体" w:cs="宋体"/>
          <w:sz w:val="24"/>
          <w:szCs w:val="24"/>
        </w:rPr>
        <w:t>（二）磋商小组对各供应商的资格条件、响应文件的有效性、完整性和响应程度进行审查。各供应商只有在完全符合要求的前提下，才能参与正式磋商。</w:t>
      </w:r>
    </w:p>
    <w:p w14:paraId="26923F8C">
      <w:p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资格性审查。依据法律法规和竞争性磋商文件的规定，对响应文件中的资格证明、磋商保证金等进行审查，以确定供应商是否具备磋商资格。资格性审查资料表如下：</w:t>
      </w:r>
    </w:p>
    <w:tbl>
      <w:tblPr>
        <w:tblStyle w:val="57"/>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767"/>
        <w:gridCol w:w="4316"/>
        <w:gridCol w:w="3620"/>
      </w:tblGrid>
      <w:tr w14:paraId="18BB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875" w:type="dxa"/>
            <w:vAlign w:val="center"/>
          </w:tcPr>
          <w:p w14:paraId="6C46D312">
            <w:pPr>
              <w:spacing w:line="240" w:lineRule="exact"/>
              <w:jc w:val="center"/>
              <w:rPr>
                <w:rFonts w:ascii="宋体" w:hAnsi="宋体" w:cs="宋体"/>
                <w:b/>
                <w:kern w:val="0"/>
                <w:sz w:val="21"/>
                <w:szCs w:val="21"/>
              </w:rPr>
            </w:pPr>
            <w:r>
              <w:rPr>
                <w:rFonts w:hint="eastAsia" w:ascii="宋体" w:hAnsi="宋体" w:cs="宋体"/>
                <w:b/>
                <w:kern w:val="0"/>
                <w:sz w:val="21"/>
                <w:szCs w:val="21"/>
              </w:rPr>
              <w:t>序号</w:t>
            </w:r>
          </w:p>
        </w:tc>
        <w:tc>
          <w:tcPr>
            <w:tcW w:w="5083" w:type="dxa"/>
            <w:gridSpan w:val="2"/>
            <w:vAlign w:val="center"/>
          </w:tcPr>
          <w:p w14:paraId="35338722">
            <w:pPr>
              <w:spacing w:line="240" w:lineRule="exact"/>
              <w:jc w:val="center"/>
              <w:rPr>
                <w:rFonts w:ascii="宋体" w:hAnsi="宋体" w:cs="宋体"/>
                <w:b/>
                <w:kern w:val="0"/>
                <w:sz w:val="21"/>
                <w:szCs w:val="21"/>
              </w:rPr>
            </w:pPr>
            <w:r>
              <w:rPr>
                <w:rFonts w:hint="eastAsia" w:ascii="宋体" w:hAnsi="宋体" w:cs="宋体"/>
                <w:b/>
                <w:kern w:val="0"/>
                <w:sz w:val="21"/>
                <w:szCs w:val="21"/>
              </w:rPr>
              <w:t>检查因素</w:t>
            </w:r>
          </w:p>
        </w:tc>
        <w:tc>
          <w:tcPr>
            <w:tcW w:w="3620" w:type="dxa"/>
            <w:vAlign w:val="center"/>
          </w:tcPr>
          <w:p w14:paraId="4D79BF37">
            <w:pPr>
              <w:spacing w:line="240" w:lineRule="exact"/>
              <w:jc w:val="center"/>
              <w:rPr>
                <w:rFonts w:ascii="宋体" w:hAnsi="宋体" w:cs="宋体"/>
                <w:b/>
                <w:kern w:val="0"/>
                <w:sz w:val="21"/>
                <w:szCs w:val="21"/>
              </w:rPr>
            </w:pPr>
            <w:r>
              <w:rPr>
                <w:rFonts w:hint="eastAsia" w:ascii="宋体" w:hAnsi="宋体" w:cs="宋体"/>
                <w:b/>
                <w:kern w:val="0"/>
                <w:sz w:val="21"/>
                <w:szCs w:val="21"/>
              </w:rPr>
              <w:t>检查内容</w:t>
            </w:r>
          </w:p>
        </w:tc>
      </w:tr>
      <w:tr w14:paraId="7317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875" w:type="dxa"/>
            <w:vMerge w:val="restart"/>
            <w:vAlign w:val="center"/>
          </w:tcPr>
          <w:p w14:paraId="06FB5905">
            <w:pPr>
              <w:spacing w:line="240" w:lineRule="exact"/>
              <w:jc w:val="center"/>
              <w:rPr>
                <w:rFonts w:ascii="宋体" w:hAnsi="宋体" w:cs="宋体"/>
                <w:sz w:val="21"/>
                <w:szCs w:val="21"/>
              </w:rPr>
            </w:pPr>
            <w:r>
              <w:rPr>
                <w:rFonts w:hint="eastAsia" w:ascii="宋体" w:hAnsi="宋体" w:cs="宋体"/>
                <w:sz w:val="21"/>
                <w:szCs w:val="21"/>
              </w:rPr>
              <w:t>（一）</w:t>
            </w:r>
          </w:p>
        </w:tc>
        <w:tc>
          <w:tcPr>
            <w:tcW w:w="767" w:type="dxa"/>
            <w:vMerge w:val="restart"/>
            <w:vAlign w:val="center"/>
          </w:tcPr>
          <w:p w14:paraId="3BA298E0">
            <w:pPr>
              <w:spacing w:line="240" w:lineRule="exact"/>
              <w:jc w:val="center"/>
              <w:rPr>
                <w:rFonts w:ascii="宋体" w:hAnsi="宋体" w:cs="宋体"/>
                <w:sz w:val="21"/>
                <w:szCs w:val="21"/>
                <w:lang w:val="zh-CN"/>
              </w:rPr>
            </w:pPr>
            <w:r>
              <w:rPr>
                <w:rFonts w:hint="eastAsia" w:ascii="宋体" w:hAnsi="宋体" w:cs="宋体"/>
                <w:sz w:val="21"/>
                <w:szCs w:val="21"/>
                <w:lang w:val="zh-CN"/>
              </w:rPr>
              <w:t>《中华人民共和国政府采购法》第二十二条规定</w:t>
            </w:r>
          </w:p>
        </w:tc>
        <w:tc>
          <w:tcPr>
            <w:tcW w:w="4316" w:type="dxa"/>
            <w:vAlign w:val="center"/>
          </w:tcPr>
          <w:p w14:paraId="2DEBB176">
            <w:pPr>
              <w:spacing w:line="240" w:lineRule="exact"/>
              <w:rPr>
                <w:rFonts w:ascii="宋体" w:hAnsi="宋体" w:cs="宋体"/>
                <w:sz w:val="21"/>
                <w:szCs w:val="21"/>
              </w:rPr>
            </w:pPr>
            <w:r>
              <w:rPr>
                <w:rFonts w:hint="eastAsia" w:ascii="宋体" w:hAnsi="宋体" w:cs="宋体"/>
                <w:sz w:val="21"/>
                <w:szCs w:val="21"/>
              </w:rPr>
              <w:t>（1）具有独立承担民事责任的能力</w:t>
            </w:r>
          </w:p>
        </w:tc>
        <w:tc>
          <w:tcPr>
            <w:tcW w:w="3620" w:type="dxa"/>
            <w:vAlign w:val="center"/>
          </w:tcPr>
          <w:p w14:paraId="5BAC2F57">
            <w:pPr>
              <w:spacing w:line="400" w:lineRule="exact"/>
              <w:rPr>
                <w:rFonts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1.供应商法人营业执照（副本）或事业单位法人证书（副本）或个体工商户营业执照或有效的自然人身份证明或社会团体法人登记证书（提供复印件）； </w:t>
            </w:r>
          </w:p>
          <w:p w14:paraId="04BBA54E">
            <w:pPr>
              <w:spacing w:line="400" w:lineRule="exact"/>
              <w:rPr>
                <w:rFonts w:ascii="宋体" w:hAnsi="宋体" w:cs="宋体"/>
                <w:sz w:val="21"/>
                <w:szCs w:val="21"/>
              </w:rPr>
            </w:pPr>
            <w:r>
              <w:rPr>
                <w:rFonts w:hint="eastAsia" w:ascii="宋体" w:hAnsi="宋体" w:cs="宋体"/>
                <w:sz w:val="21"/>
                <w:szCs w:val="21"/>
              </w:rPr>
              <w:t>2.供应商法定代表人身份证明和法定代表人授权代表委托书。</w:t>
            </w:r>
          </w:p>
          <w:p w14:paraId="22C08FB5">
            <w:pPr>
              <w:spacing w:line="400" w:lineRule="exact"/>
              <w:rPr>
                <w:rFonts w:ascii="宋体" w:hAnsi="宋体" w:cs="宋体"/>
                <w:sz w:val="21"/>
                <w:szCs w:val="21"/>
              </w:rPr>
            </w:pPr>
            <w:r>
              <w:rPr>
                <w:rFonts w:hint="eastAsia" w:ascii="宋体" w:hAnsi="宋体" w:cs="宋体"/>
                <w:sz w:val="21"/>
                <w:szCs w:val="21"/>
              </w:rPr>
              <w:t>3.供应商若为分公司的，须获得具有法人资格的总公司（集团）授权。总公司（集团）只能授权一家分公司参与磋商，且总公司（集团）不能与分公司同时参与本项目（提供授权书，格式自拟）磋商文件中要求法定代表人签署或盖章的，可以由分公司负责人签署或盖章。</w:t>
            </w:r>
          </w:p>
        </w:tc>
      </w:tr>
      <w:tr w14:paraId="5214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5" w:type="dxa"/>
            <w:vMerge w:val="continue"/>
            <w:vAlign w:val="center"/>
          </w:tcPr>
          <w:p w14:paraId="01412C06">
            <w:pPr>
              <w:spacing w:line="240" w:lineRule="exact"/>
              <w:jc w:val="center"/>
              <w:rPr>
                <w:rFonts w:ascii="宋体" w:hAnsi="宋体" w:cs="宋体"/>
                <w:sz w:val="21"/>
                <w:szCs w:val="21"/>
              </w:rPr>
            </w:pPr>
          </w:p>
        </w:tc>
        <w:tc>
          <w:tcPr>
            <w:tcW w:w="767" w:type="dxa"/>
            <w:vMerge w:val="continue"/>
            <w:vAlign w:val="center"/>
          </w:tcPr>
          <w:p w14:paraId="351B7FF6">
            <w:pPr>
              <w:spacing w:line="240" w:lineRule="exact"/>
              <w:rPr>
                <w:rFonts w:ascii="宋体" w:hAnsi="宋体" w:cs="宋体"/>
                <w:sz w:val="21"/>
                <w:szCs w:val="21"/>
              </w:rPr>
            </w:pPr>
          </w:p>
        </w:tc>
        <w:tc>
          <w:tcPr>
            <w:tcW w:w="4316" w:type="dxa"/>
            <w:vAlign w:val="center"/>
          </w:tcPr>
          <w:p w14:paraId="234D4BA9">
            <w:pPr>
              <w:spacing w:line="240" w:lineRule="exact"/>
              <w:rPr>
                <w:rFonts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3620" w:type="dxa"/>
            <w:vMerge w:val="restart"/>
            <w:vAlign w:val="center"/>
          </w:tcPr>
          <w:p w14:paraId="362AFD44">
            <w:pPr>
              <w:spacing w:line="400" w:lineRule="exact"/>
              <w:rPr>
                <w:rFonts w:ascii="宋体" w:hAnsi="宋体" w:cs="宋体"/>
                <w:sz w:val="21"/>
                <w:szCs w:val="21"/>
              </w:rPr>
            </w:pPr>
            <w:r>
              <w:rPr>
                <w:rFonts w:hint="eastAsia" w:ascii="宋体" w:hAnsi="宋体" w:cs="宋体"/>
                <w:sz w:val="21"/>
                <w:szCs w:val="21"/>
              </w:rPr>
              <w:t>供应商提供基本资格条件承诺函（见第七篇格式文件）</w:t>
            </w:r>
          </w:p>
        </w:tc>
      </w:tr>
      <w:tr w14:paraId="7C88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75" w:type="dxa"/>
            <w:vMerge w:val="continue"/>
            <w:vAlign w:val="center"/>
          </w:tcPr>
          <w:p w14:paraId="467AF24C">
            <w:pPr>
              <w:spacing w:line="240" w:lineRule="exact"/>
              <w:jc w:val="center"/>
              <w:rPr>
                <w:rFonts w:ascii="宋体" w:hAnsi="宋体" w:cs="宋体"/>
                <w:sz w:val="21"/>
                <w:szCs w:val="21"/>
              </w:rPr>
            </w:pPr>
          </w:p>
        </w:tc>
        <w:tc>
          <w:tcPr>
            <w:tcW w:w="767" w:type="dxa"/>
            <w:vMerge w:val="continue"/>
            <w:vAlign w:val="center"/>
          </w:tcPr>
          <w:p w14:paraId="5F6FBB1E">
            <w:pPr>
              <w:spacing w:line="240" w:lineRule="exact"/>
              <w:rPr>
                <w:rFonts w:ascii="宋体" w:hAnsi="宋体" w:cs="宋体"/>
                <w:sz w:val="21"/>
                <w:szCs w:val="21"/>
                <w:lang w:val="zh-CN"/>
              </w:rPr>
            </w:pPr>
          </w:p>
        </w:tc>
        <w:tc>
          <w:tcPr>
            <w:tcW w:w="4316" w:type="dxa"/>
            <w:vAlign w:val="center"/>
          </w:tcPr>
          <w:p w14:paraId="4F8A4E3F">
            <w:pPr>
              <w:spacing w:line="240" w:lineRule="exact"/>
              <w:rPr>
                <w:rFonts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3620" w:type="dxa"/>
            <w:vMerge w:val="continue"/>
            <w:vAlign w:val="center"/>
          </w:tcPr>
          <w:p w14:paraId="0DEEAA0E">
            <w:pPr>
              <w:spacing w:line="400" w:lineRule="exact"/>
              <w:rPr>
                <w:rFonts w:ascii="宋体" w:hAnsi="宋体" w:cs="宋体"/>
                <w:sz w:val="21"/>
                <w:szCs w:val="21"/>
              </w:rPr>
            </w:pPr>
          </w:p>
        </w:tc>
      </w:tr>
      <w:tr w14:paraId="1B86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75" w:type="dxa"/>
            <w:vMerge w:val="continue"/>
            <w:vAlign w:val="center"/>
          </w:tcPr>
          <w:p w14:paraId="295A9A6E">
            <w:pPr>
              <w:spacing w:line="240" w:lineRule="exact"/>
              <w:jc w:val="center"/>
              <w:rPr>
                <w:rFonts w:ascii="宋体" w:hAnsi="宋体" w:cs="宋体"/>
                <w:sz w:val="21"/>
                <w:szCs w:val="21"/>
              </w:rPr>
            </w:pPr>
          </w:p>
        </w:tc>
        <w:tc>
          <w:tcPr>
            <w:tcW w:w="767" w:type="dxa"/>
            <w:vMerge w:val="continue"/>
            <w:vAlign w:val="center"/>
          </w:tcPr>
          <w:p w14:paraId="09F20388">
            <w:pPr>
              <w:spacing w:line="240" w:lineRule="exact"/>
              <w:rPr>
                <w:rFonts w:ascii="宋体" w:hAnsi="宋体" w:cs="宋体"/>
                <w:sz w:val="21"/>
                <w:szCs w:val="21"/>
                <w:lang w:val="zh-CN"/>
              </w:rPr>
            </w:pPr>
          </w:p>
        </w:tc>
        <w:tc>
          <w:tcPr>
            <w:tcW w:w="4316" w:type="dxa"/>
            <w:vAlign w:val="center"/>
          </w:tcPr>
          <w:p w14:paraId="3BC30EAB">
            <w:pPr>
              <w:spacing w:line="240" w:lineRule="exact"/>
              <w:rPr>
                <w:rFonts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3620" w:type="dxa"/>
            <w:vMerge w:val="continue"/>
            <w:vAlign w:val="center"/>
          </w:tcPr>
          <w:p w14:paraId="3EC04D54">
            <w:pPr>
              <w:spacing w:line="400" w:lineRule="exact"/>
              <w:rPr>
                <w:rFonts w:ascii="宋体" w:hAnsi="宋体" w:cs="宋体"/>
                <w:sz w:val="21"/>
                <w:szCs w:val="21"/>
              </w:rPr>
            </w:pPr>
          </w:p>
        </w:tc>
      </w:tr>
      <w:tr w14:paraId="3C55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75" w:type="dxa"/>
            <w:vMerge w:val="continue"/>
            <w:vAlign w:val="center"/>
          </w:tcPr>
          <w:p w14:paraId="06049B98">
            <w:pPr>
              <w:spacing w:line="240" w:lineRule="exact"/>
              <w:jc w:val="center"/>
              <w:rPr>
                <w:rFonts w:ascii="宋体" w:hAnsi="宋体" w:cs="宋体"/>
                <w:sz w:val="21"/>
                <w:szCs w:val="21"/>
              </w:rPr>
            </w:pPr>
          </w:p>
        </w:tc>
        <w:tc>
          <w:tcPr>
            <w:tcW w:w="767" w:type="dxa"/>
            <w:vMerge w:val="continue"/>
            <w:vAlign w:val="center"/>
          </w:tcPr>
          <w:p w14:paraId="0DD8B0C7">
            <w:pPr>
              <w:spacing w:line="240" w:lineRule="exact"/>
              <w:rPr>
                <w:rFonts w:ascii="宋体" w:hAnsi="宋体" w:cs="宋体"/>
                <w:sz w:val="21"/>
                <w:szCs w:val="21"/>
                <w:lang w:val="zh-CN"/>
              </w:rPr>
            </w:pPr>
          </w:p>
        </w:tc>
        <w:tc>
          <w:tcPr>
            <w:tcW w:w="4316" w:type="dxa"/>
            <w:vAlign w:val="center"/>
          </w:tcPr>
          <w:p w14:paraId="37F0EB5B">
            <w:pPr>
              <w:spacing w:line="240" w:lineRule="exact"/>
              <w:rPr>
                <w:rFonts w:ascii="宋体" w:hAnsi="宋体" w:cs="宋体"/>
                <w:sz w:val="21"/>
                <w:szCs w:val="21"/>
                <w:lang w:val="zh-CN"/>
              </w:rPr>
            </w:pPr>
            <w:r>
              <w:rPr>
                <w:rFonts w:hint="eastAsia" w:ascii="宋体" w:hAnsi="宋体" w:cs="宋体"/>
                <w:sz w:val="21"/>
                <w:szCs w:val="21"/>
              </w:rPr>
              <w:t>（5）参加政府采购活动前三年内，在经营活动中没有重大违法记录</w:t>
            </w:r>
          </w:p>
        </w:tc>
        <w:tc>
          <w:tcPr>
            <w:tcW w:w="3620" w:type="dxa"/>
            <w:vMerge w:val="continue"/>
            <w:vAlign w:val="center"/>
          </w:tcPr>
          <w:p w14:paraId="2E5B67E4">
            <w:pPr>
              <w:spacing w:line="400" w:lineRule="exact"/>
              <w:rPr>
                <w:rFonts w:ascii="宋体" w:hAnsi="宋体" w:cs="宋体"/>
                <w:sz w:val="21"/>
                <w:szCs w:val="21"/>
              </w:rPr>
            </w:pPr>
          </w:p>
        </w:tc>
      </w:tr>
      <w:tr w14:paraId="4A07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75" w:type="dxa"/>
            <w:vMerge w:val="continue"/>
            <w:vAlign w:val="center"/>
          </w:tcPr>
          <w:p w14:paraId="47FD7B4D">
            <w:pPr>
              <w:spacing w:line="240" w:lineRule="exact"/>
              <w:jc w:val="center"/>
              <w:rPr>
                <w:rFonts w:ascii="宋体" w:hAnsi="宋体" w:cs="宋体"/>
                <w:sz w:val="21"/>
                <w:szCs w:val="21"/>
              </w:rPr>
            </w:pPr>
          </w:p>
        </w:tc>
        <w:tc>
          <w:tcPr>
            <w:tcW w:w="767" w:type="dxa"/>
            <w:vMerge w:val="continue"/>
            <w:vAlign w:val="center"/>
          </w:tcPr>
          <w:p w14:paraId="1D7BEA4E">
            <w:pPr>
              <w:spacing w:line="240" w:lineRule="exact"/>
              <w:rPr>
                <w:rFonts w:ascii="宋体" w:hAnsi="宋体" w:cs="宋体"/>
                <w:sz w:val="21"/>
                <w:szCs w:val="21"/>
              </w:rPr>
            </w:pPr>
          </w:p>
        </w:tc>
        <w:tc>
          <w:tcPr>
            <w:tcW w:w="4316" w:type="dxa"/>
            <w:vAlign w:val="center"/>
          </w:tcPr>
          <w:p w14:paraId="2A0264CE">
            <w:pPr>
              <w:spacing w:line="240" w:lineRule="exact"/>
              <w:rPr>
                <w:rFonts w:ascii="宋体" w:hAnsi="宋体" w:cs="宋体"/>
                <w:sz w:val="21"/>
                <w:szCs w:val="21"/>
              </w:rPr>
            </w:pPr>
            <w:r>
              <w:rPr>
                <w:rFonts w:hint="eastAsia" w:ascii="宋体" w:hAnsi="宋体" w:cs="宋体"/>
                <w:sz w:val="21"/>
                <w:szCs w:val="21"/>
              </w:rPr>
              <w:t>（6）法律、行政法规规定的其他条件</w:t>
            </w:r>
          </w:p>
        </w:tc>
        <w:tc>
          <w:tcPr>
            <w:tcW w:w="3620" w:type="dxa"/>
            <w:vAlign w:val="center"/>
          </w:tcPr>
          <w:p w14:paraId="3FE67937">
            <w:pPr>
              <w:spacing w:line="400" w:lineRule="exact"/>
              <w:rPr>
                <w:rFonts w:ascii="宋体" w:hAnsi="宋体" w:cs="宋体"/>
                <w:sz w:val="21"/>
                <w:szCs w:val="21"/>
              </w:rPr>
            </w:pPr>
          </w:p>
        </w:tc>
      </w:tr>
      <w:tr w14:paraId="64C9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75" w:type="dxa"/>
            <w:vMerge w:val="continue"/>
            <w:vAlign w:val="center"/>
          </w:tcPr>
          <w:p w14:paraId="5F065AA8">
            <w:pPr>
              <w:spacing w:line="240" w:lineRule="exact"/>
              <w:jc w:val="center"/>
              <w:rPr>
                <w:rFonts w:ascii="宋体" w:hAnsi="宋体" w:cs="宋体"/>
                <w:sz w:val="21"/>
                <w:szCs w:val="21"/>
              </w:rPr>
            </w:pPr>
          </w:p>
        </w:tc>
        <w:tc>
          <w:tcPr>
            <w:tcW w:w="767" w:type="dxa"/>
            <w:vMerge w:val="continue"/>
            <w:vAlign w:val="center"/>
          </w:tcPr>
          <w:p w14:paraId="2B5A2551">
            <w:pPr>
              <w:spacing w:line="240" w:lineRule="exact"/>
              <w:rPr>
                <w:rFonts w:ascii="宋体" w:hAnsi="宋体" w:cs="宋体"/>
                <w:sz w:val="21"/>
                <w:szCs w:val="21"/>
                <w:u w:val="single"/>
              </w:rPr>
            </w:pPr>
          </w:p>
        </w:tc>
        <w:tc>
          <w:tcPr>
            <w:tcW w:w="4316" w:type="dxa"/>
            <w:vAlign w:val="center"/>
          </w:tcPr>
          <w:p w14:paraId="314DFA5F">
            <w:pPr>
              <w:spacing w:line="240" w:lineRule="exact"/>
              <w:rPr>
                <w:rFonts w:ascii="宋体" w:hAnsi="宋体" w:cs="宋体"/>
                <w:sz w:val="21"/>
                <w:szCs w:val="21"/>
              </w:rPr>
            </w:pPr>
            <w:r>
              <w:rPr>
                <w:rFonts w:hint="eastAsia" w:ascii="宋体" w:hAnsi="宋体" w:cs="宋体"/>
                <w:sz w:val="21"/>
                <w:szCs w:val="21"/>
              </w:rPr>
              <w:t>（7）本项目的特定资格要求</w:t>
            </w:r>
          </w:p>
        </w:tc>
        <w:tc>
          <w:tcPr>
            <w:tcW w:w="3620" w:type="dxa"/>
            <w:vAlign w:val="center"/>
          </w:tcPr>
          <w:p w14:paraId="332C131B">
            <w:pPr>
              <w:spacing w:line="400" w:lineRule="exact"/>
              <w:rPr>
                <w:rFonts w:ascii="宋体" w:hAnsi="宋体" w:cs="宋体"/>
                <w:sz w:val="21"/>
                <w:szCs w:val="21"/>
              </w:rPr>
            </w:pPr>
            <w:r>
              <w:rPr>
                <w:rFonts w:hint="eastAsia" w:ascii="宋体" w:hAnsi="宋体" w:cs="宋体"/>
                <w:sz w:val="21"/>
                <w:szCs w:val="21"/>
              </w:rPr>
              <w:t>按“第一篇三、供应商资格要求（三）本项目的特定资格要求”的要求提交。</w:t>
            </w:r>
          </w:p>
        </w:tc>
      </w:tr>
      <w:tr w14:paraId="4B48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75" w:type="dxa"/>
            <w:vAlign w:val="center"/>
          </w:tcPr>
          <w:p w14:paraId="5804ACA4">
            <w:pPr>
              <w:spacing w:line="240" w:lineRule="exact"/>
              <w:jc w:val="center"/>
              <w:rPr>
                <w:rFonts w:ascii="宋体" w:hAnsi="宋体" w:cs="宋体"/>
                <w:sz w:val="21"/>
                <w:szCs w:val="21"/>
              </w:rPr>
            </w:pPr>
            <w:r>
              <w:rPr>
                <w:rFonts w:hint="eastAsia" w:ascii="宋体" w:hAnsi="宋体" w:cs="宋体"/>
                <w:sz w:val="21"/>
                <w:szCs w:val="21"/>
              </w:rPr>
              <w:t>（二）</w:t>
            </w:r>
          </w:p>
        </w:tc>
        <w:tc>
          <w:tcPr>
            <w:tcW w:w="5083" w:type="dxa"/>
            <w:gridSpan w:val="2"/>
            <w:vAlign w:val="center"/>
          </w:tcPr>
          <w:p w14:paraId="35454265">
            <w:pPr>
              <w:rPr>
                <w:rFonts w:ascii="宋体" w:hAnsi="宋体" w:cs="宋体"/>
                <w:sz w:val="21"/>
                <w:szCs w:val="21"/>
              </w:rPr>
            </w:pPr>
            <w:r>
              <w:rPr>
                <w:rFonts w:hint="eastAsia" w:ascii="宋体" w:hAnsi="宋体" w:cs="宋体"/>
                <w:sz w:val="21"/>
                <w:szCs w:val="21"/>
              </w:rPr>
              <w:t>落实政府采购政策需满足的资格要求</w:t>
            </w:r>
          </w:p>
        </w:tc>
        <w:tc>
          <w:tcPr>
            <w:tcW w:w="3620" w:type="dxa"/>
            <w:vAlign w:val="center"/>
          </w:tcPr>
          <w:p w14:paraId="0540D079">
            <w:pPr>
              <w:spacing w:line="400" w:lineRule="exact"/>
              <w:rPr>
                <w:rFonts w:ascii="宋体" w:hAnsi="宋体" w:cs="宋体"/>
                <w:sz w:val="21"/>
                <w:szCs w:val="21"/>
              </w:rPr>
            </w:pPr>
            <w:r>
              <w:rPr>
                <w:rFonts w:hint="eastAsia" w:ascii="宋体" w:hAnsi="宋体" w:cs="宋体"/>
                <w:sz w:val="21"/>
                <w:szCs w:val="21"/>
              </w:rPr>
              <w:t>按“第一篇三、供应商资格要求（二）落实政府采购政策需满足的资格要求”的要求提交（如果有）。</w:t>
            </w:r>
          </w:p>
        </w:tc>
      </w:tr>
      <w:tr w14:paraId="7D5E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75" w:type="dxa"/>
            <w:vAlign w:val="center"/>
          </w:tcPr>
          <w:p w14:paraId="3A20C4E9">
            <w:pPr>
              <w:spacing w:line="240" w:lineRule="exact"/>
              <w:jc w:val="center"/>
              <w:rPr>
                <w:rFonts w:ascii="宋体" w:hAnsi="宋体" w:cs="宋体"/>
                <w:sz w:val="21"/>
                <w:szCs w:val="21"/>
              </w:rPr>
            </w:pPr>
            <w:r>
              <w:rPr>
                <w:rFonts w:hint="eastAsia" w:ascii="宋体" w:hAnsi="宋体" w:cs="宋体"/>
                <w:sz w:val="21"/>
                <w:szCs w:val="21"/>
              </w:rPr>
              <w:t>（三）</w:t>
            </w:r>
          </w:p>
        </w:tc>
        <w:tc>
          <w:tcPr>
            <w:tcW w:w="5083" w:type="dxa"/>
            <w:gridSpan w:val="2"/>
            <w:vAlign w:val="center"/>
          </w:tcPr>
          <w:p w14:paraId="7388A06B">
            <w:pPr>
              <w:rPr>
                <w:rFonts w:ascii="宋体" w:hAnsi="宋体" w:cs="宋体"/>
                <w:sz w:val="21"/>
                <w:szCs w:val="21"/>
              </w:rPr>
            </w:pPr>
            <w:r>
              <w:rPr>
                <w:rFonts w:hint="eastAsia" w:ascii="宋体" w:hAnsi="宋体" w:cs="宋体"/>
                <w:sz w:val="21"/>
                <w:szCs w:val="21"/>
              </w:rPr>
              <w:t>磋商保证金</w:t>
            </w:r>
          </w:p>
        </w:tc>
        <w:tc>
          <w:tcPr>
            <w:tcW w:w="3620" w:type="dxa"/>
            <w:vAlign w:val="center"/>
          </w:tcPr>
          <w:p w14:paraId="1C121B40">
            <w:pPr>
              <w:spacing w:line="400" w:lineRule="exact"/>
              <w:rPr>
                <w:rFonts w:ascii="宋体" w:hAnsi="宋体" w:cs="宋体"/>
                <w:sz w:val="21"/>
                <w:szCs w:val="21"/>
              </w:rPr>
            </w:pPr>
            <w:r>
              <w:rPr>
                <w:rFonts w:hint="eastAsia" w:ascii="宋体" w:hAnsi="宋体" w:cs="宋体"/>
                <w:sz w:val="21"/>
                <w:szCs w:val="21"/>
              </w:rPr>
              <w:t>按照竞争性磋商文件的规定提交保证金(如果有)</w:t>
            </w:r>
          </w:p>
        </w:tc>
      </w:tr>
    </w:tbl>
    <w:p w14:paraId="515B14A7">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注：</w:t>
      </w:r>
    </w:p>
    <w:p w14:paraId="114B4774">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51359A18">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2D2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79062D1">
            <w:pPr>
              <w:jc w:val="center"/>
              <w:rPr>
                <w:rFonts w:ascii="宋体" w:hAnsi="宋体" w:cs="宋体"/>
                <w:b/>
                <w:kern w:val="0"/>
                <w:sz w:val="21"/>
                <w:szCs w:val="21"/>
              </w:rPr>
            </w:pPr>
            <w:r>
              <w:rPr>
                <w:rFonts w:hint="eastAsia" w:ascii="宋体" w:hAnsi="宋体" w:cs="宋体"/>
                <w:b/>
                <w:kern w:val="0"/>
                <w:sz w:val="21"/>
                <w:szCs w:val="21"/>
              </w:rPr>
              <w:t>序号</w:t>
            </w:r>
          </w:p>
        </w:tc>
        <w:tc>
          <w:tcPr>
            <w:tcW w:w="3544" w:type="dxa"/>
            <w:gridSpan w:val="2"/>
            <w:vAlign w:val="center"/>
          </w:tcPr>
          <w:p w14:paraId="1CB4B773">
            <w:pPr>
              <w:jc w:val="center"/>
              <w:rPr>
                <w:rFonts w:ascii="宋体" w:hAnsi="宋体" w:cs="宋体"/>
                <w:b/>
                <w:kern w:val="0"/>
                <w:sz w:val="21"/>
                <w:szCs w:val="21"/>
              </w:rPr>
            </w:pPr>
            <w:r>
              <w:rPr>
                <w:rFonts w:hint="eastAsia" w:ascii="宋体" w:hAnsi="宋体" w:cs="宋体"/>
                <w:b/>
                <w:kern w:val="0"/>
                <w:sz w:val="21"/>
                <w:szCs w:val="21"/>
              </w:rPr>
              <w:t>评审因素</w:t>
            </w:r>
          </w:p>
        </w:tc>
        <w:tc>
          <w:tcPr>
            <w:tcW w:w="5409" w:type="dxa"/>
            <w:vAlign w:val="center"/>
          </w:tcPr>
          <w:p w14:paraId="529A5DBF">
            <w:pPr>
              <w:jc w:val="center"/>
              <w:rPr>
                <w:rFonts w:ascii="宋体" w:hAnsi="宋体" w:cs="宋体"/>
                <w:b/>
                <w:kern w:val="0"/>
                <w:sz w:val="21"/>
                <w:szCs w:val="21"/>
              </w:rPr>
            </w:pPr>
            <w:r>
              <w:rPr>
                <w:rFonts w:hint="eastAsia" w:ascii="宋体" w:hAnsi="宋体" w:cs="宋体"/>
                <w:b/>
                <w:kern w:val="0"/>
                <w:sz w:val="21"/>
                <w:szCs w:val="21"/>
              </w:rPr>
              <w:t>评审标准</w:t>
            </w:r>
          </w:p>
        </w:tc>
      </w:tr>
      <w:tr w14:paraId="238A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8F30231">
            <w:pPr>
              <w:jc w:val="center"/>
              <w:rPr>
                <w:rFonts w:ascii="宋体" w:hAnsi="宋体" w:cs="宋体"/>
                <w:kern w:val="0"/>
                <w:sz w:val="21"/>
                <w:szCs w:val="21"/>
              </w:rPr>
            </w:pPr>
            <w:r>
              <w:rPr>
                <w:rFonts w:hint="eastAsia" w:ascii="宋体" w:hAnsi="宋体" w:cs="宋体"/>
                <w:kern w:val="0"/>
                <w:sz w:val="21"/>
                <w:szCs w:val="21"/>
              </w:rPr>
              <w:t>1</w:t>
            </w:r>
          </w:p>
        </w:tc>
        <w:tc>
          <w:tcPr>
            <w:tcW w:w="1560" w:type="dxa"/>
            <w:vMerge w:val="restart"/>
            <w:vAlign w:val="center"/>
          </w:tcPr>
          <w:p w14:paraId="3133B8DD">
            <w:pPr>
              <w:rPr>
                <w:rFonts w:ascii="宋体" w:hAnsi="宋体" w:cs="宋体"/>
                <w:kern w:val="0"/>
                <w:sz w:val="21"/>
                <w:szCs w:val="21"/>
              </w:rPr>
            </w:pPr>
            <w:r>
              <w:rPr>
                <w:rFonts w:hint="eastAsia" w:ascii="宋体" w:hAnsi="宋体" w:cs="宋体"/>
                <w:kern w:val="0"/>
                <w:sz w:val="21"/>
                <w:szCs w:val="21"/>
              </w:rPr>
              <w:t>有效性审查</w:t>
            </w:r>
          </w:p>
        </w:tc>
        <w:tc>
          <w:tcPr>
            <w:tcW w:w="1984" w:type="dxa"/>
            <w:vAlign w:val="center"/>
          </w:tcPr>
          <w:p w14:paraId="47E84B27">
            <w:pPr>
              <w:rPr>
                <w:rFonts w:ascii="宋体" w:hAnsi="宋体" w:cs="宋体"/>
                <w:kern w:val="0"/>
                <w:sz w:val="21"/>
                <w:szCs w:val="21"/>
              </w:rPr>
            </w:pPr>
            <w:r>
              <w:rPr>
                <w:rFonts w:hint="eastAsia" w:ascii="宋体" w:hAnsi="宋体" w:cs="宋体"/>
                <w:sz w:val="21"/>
                <w:szCs w:val="21"/>
              </w:rPr>
              <w:t>响应文件签署或盖章</w:t>
            </w:r>
          </w:p>
        </w:tc>
        <w:tc>
          <w:tcPr>
            <w:tcW w:w="5409" w:type="dxa"/>
            <w:vAlign w:val="center"/>
          </w:tcPr>
          <w:p w14:paraId="79C984BE">
            <w:pPr>
              <w:rPr>
                <w:rFonts w:ascii="宋体" w:hAnsi="宋体" w:cs="宋体"/>
                <w:kern w:val="0"/>
                <w:sz w:val="21"/>
                <w:szCs w:val="21"/>
              </w:rPr>
            </w:pPr>
            <w:r>
              <w:rPr>
                <w:rFonts w:hint="eastAsia" w:ascii="宋体" w:hAnsi="宋体" w:cs="宋体"/>
                <w:sz w:val="21"/>
                <w:szCs w:val="21"/>
              </w:rPr>
              <w:t>按竞争性磋商文件“第七篇响应文件编制要求”要求签署或盖章。</w:t>
            </w:r>
          </w:p>
        </w:tc>
      </w:tr>
      <w:tr w14:paraId="5074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4E7B685">
            <w:pPr>
              <w:jc w:val="center"/>
              <w:rPr>
                <w:rFonts w:ascii="宋体" w:hAnsi="宋体" w:cs="宋体"/>
                <w:kern w:val="0"/>
                <w:sz w:val="21"/>
                <w:szCs w:val="21"/>
              </w:rPr>
            </w:pPr>
          </w:p>
        </w:tc>
        <w:tc>
          <w:tcPr>
            <w:tcW w:w="1560" w:type="dxa"/>
            <w:vMerge w:val="continue"/>
            <w:vAlign w:val="center"/>
          </w:tcPr>
          <w:p w14:paraId="35686050">
            <w:pPr>
              <w:rPr>
                <w:rFonts w:ascii="宋体" w:hAnsi="宋体" w:cs="宋体"/>
                <w:kern w:val="0"/>
                <w:sz w:val="21"/>
                <w:szCs w:val="21"/>
              </w:rPr>
            </w:pPr>
          </w:p>
        </w:tc>
        <w:tc>
          <w:tcPr>
            <w:tcW w:w="1984" w:type="dxa"/>
            <w:vAlign w:val="center"/>
          </w:tcPr>
          <w:p w14:paraId="65EB3C57">
            <w:pPr>
              <w:rPr>
                <w:rFonts w:ascii="宋体" w:hAnsi="宋体" w:cs="宋体"/>
                <w:sz w:val="21"/>
                <w:szCs w:val="21"/>
              </w:rPr>
            </w:pPr>
            <w:r>
              <w:rPr>
                <w:rFonts w:hint="eastAsia" w:ascii="宋体" w:hAnsi="宋体" w:cs="宋体"/>
                <w:sz w:val="21"/>
                <w:szCs w:val="21"/>
              </w:rPr>
              <w:t>法定代表人身份证明及授权委托书</w:t>
            </w:r>
          </w:p>
        </w:tc>
        <w:tc>
          <w:tcPr>
            <w:tcW w:w="5409" w:type="dxa"/>
            <w:vAlign w:val="center"/>
          </w:tcPr>
          <w:p w14:paraId="125819ED">
            <w:pPr>
              <w:rPr>
                <w:rFonts w:ascii="宋体" w:hAnsi="宋体" w:cs="宋体"/>
                <w:sz w:val="21"/>
                <w:szCs w:val="21"/>
              </w:rPr>
            </w:pPr>
            <w:r>
              <w:rPr>
                <w:rFonts w:hint="eastAsia" w:ascii="宋体" w:hAnsi="宋体" w:cs="宋体"/>
                <w:sz w:val="21"/>
                <w:szCs w:val="21"/>
              </w:rPr>
              <w:t>法定代表人身份证明及授权委托书有效，符合竞争性磋商文件规定的格式，签署或盖章齐全。</w:t>
            </w:r>
          </w:p>
        </w:tc>
      </w:tr>
      <w:tr w14:paraId="3730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205864C">
            <w:pPr>
              <w:jc w:val="center"/>
              <w:rPr>
                <w:rFonts w:ascii="宋体" w:hAnsi="宋体" w:cs="宋体"/>
                <w:kern w:val="0"/>
                <w:sz w:val="21"/>
                <w:szCs w:val="21"/>
              </w:rPr>
            </w:pPr>
          </w:p>
        </w:tc>
        <w:tc>
          <w:tcPr>
            <w:tcW w:w="1560" w:type="dxa"/>
            <w:vMerge w:val="continue"/>
            <w:vAlign w:val="center"/>
          </w:tcPr>
          <w:p w14:paraId="68377CA6">
            <w:pPr>
              <w:rPr>
                <w:rFonts w:ascii="宋体" w:hAnsi="宋体" w:cs="宋体"/>
                <w:kern w:val="0"/>
                <w:sz w:val="21"/>
                <w:szCs w:val="21"/>
              </w:rPr>
            </w:pPr>
          </w:p>
        </w:tc>
        <w:tc>
          <w:tcPr>
            <w:tcW w:w="1984" w:type="dxa"/>
            <w:vAlign w:val="center"/>
          </w:tcPr>
          <w:p w14:paraId="6F7121AD">
            <w:pPr>
              <w:rPr>
                <w:rFonts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5409" w:type="dxa"/>
            <w:vAlign w:val="center"/>
          </w:tcPr>
          <w:p w14:paraId="77B18DAF">
            <w:pPr>
              <w:rPr>
                <w:rFonts w:ascii="宋体" w:hAnsi="宋体" w:cs="宋体"/>
                <w:kern w:val="0"/>
                <w:sz w:val="21"/>
                <w:szCs w:val="21"/>
              </w:rPr>
            </w:pPr>
            <w:r>
              <w:rPr>
                <w:rFonts w:hint="eastAsia" w:ascii="宋体" w:hAnsi="宋体" w:cs="宋体"/>
                <w:sz w:val="21"/>
                <w:szCs w:val="21"/>
                <w:lang w:val="zh-CN"/>
              </w:rPr>
              <w:t>每个包只能有一个</w:t>
            </w:r>
            <w:r>
              <w:rPr>
                <w:rFonts w:hint="eastAsia" w:ascii="宋体" w:hAnsi="宋体" w:cs="宋体"/>
                <w:sz w:val="21"/>
                <w:szCs w:val="21"/>
              </w:rPr>
              <w:t>响应</w:t>
            </w:r>
            <w:r>
              <w:rPr>
                <w:rFonts w:hint="eastAsia" w:ascii="宋体" w:hAnsi="宋体" w:cs="宋体"/>
                <w:sz w:val="21"/>
                <w:szCs w:val="21"/>
                <w:lang w:val="zh-CN"/>
              </w:rPr>
              <w:t>方案。</w:t>
            </w:r>
          </w:p>
        </w:tc>
      </w:tr>
      <w:tr w14:paraId="0505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77DDAEA3">
            <w:pPr>
              <w:jc w:val="center"/>
              <w:rPr>
                <w:rFonts w:ascii="宋体" w:hAnsi="宋体" w:cs="宋体"/>
                <w:kern w:val="0"/>
                <w:sz w:val="21"/>
                <w:szCs w:val="21"/>
              </w:rPr>
            </w:pPr>
          </w:p>
        </w:tc>
        <w:tc>
          <w:tcPr>
            <w:tcW w:w="1560" w:type="dxa"/>
            <w:vMerge w:val="continue"/>
            <w:vAlign w:val="center"/>
          </w:tcPr>
          <w:p w14:paraId="558F11A0">
            <w:pPr>
              <w:rPr>
                <w:rFonts w:ascii="宋体" w:hAnsi="宋体" w:cs="宋体"/>
                <w:kern w:val="0"/>
                <w:sz w:val="21"/>
                <w:szCs w:val="21"/>
              </w:rPr>
            </w:pPr>
          </w:p>
        </w:tc>
        <w:tc>
          <w:tcPr>
            <w:tcW w:w="1984" w:type="dxa"/>
            <w:vAlign w:val="center"/>
          </w:tcPr>
          <w:p w14:paraId="1E0830EE">
            <w:pPr>
              <w:rPr>
                <w:rFonts w:ascii="宋体" w:hAnsi="宋体" w:cs="宋体"/>
                <w:sz w:val="21"/>
                <w:szCs w:val="21"/>
                <w:lang w:val="zh-CN"/>
              </w:rPr>
            </w:pPr>
            <w:r>
              <w:rPr>
                <w:rFonts w:hint="eastAsia" w:ascii="宋体" w:hAnsi="宋体" w:cs="宋体"/>
                <w:sz w:val="21"/>
                <w:szCs w:val="21"/>
              </w:rPr>
              <w:t>报价唯一</w:t>
            </w:r>
          </w:p>
        </w:tc>
        <w:tc>
          <w:tcPr>
            <w:tcW w:w="5409" w:type="dxa"/>
            <w:vAlign w:val="center"/>
          </w:tcPr>
          <w:p w14:paraId="36BA19AC">
            <w:pPr>
              <w:rPr>
                <w:rFonts w:ascii="宋体" w:hAnsi="宋体" w:cs="宋体"/>
                <w:kern w:val="0"/>
                <w:sz w:val="21"/>
                <w:szCs w:val="21"/>
              </w:rPr>
            </w:pPr>
            <w:r>
              <w:rPr>
                <w:rFonts w:hint="eastAsia" w:ascii="宋体" w:hAnsi="宋体" w:cs="宋体"/>
                <w:sz w:val="21"/>
                <w:szCs w:val="21"/>
              </w:rPr>
              <w:t>只能有一个有效报价，不得提交选择性报价。</w:t>
            </w:r>
          </w:p>
        </w:tc>
      </w:tr>
      <w:tr w14:paraId="2F18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7E28421">
            <w:pPr>
              <w:jc w:val="center"/>
              <w:rPr>
                <w:rFonts w:ascii="宋体" w:hAnsi="宋体" w:cs="宋体"/>
                <w:kern w:val="0"/>
                <w:sz w:val="21"/>
                <w:szCs w:val="21"/>
              </w:rPr>
            </w:pPr>
            <w:r>
              <w:rPr>
                <w:rFonts w:hint="eastAsia" w:ascii="宋体" w:hAnsi="宋体" w:cs="宋体"/>
                <w:kern w:val="0"/>
                <w:sz w:val="21"/>
                <w:szCs w:val="21"/>
              </w:rPr>
              <w:t>2</w:t>
            </w:r>
          </w:p>
        </w:tc>
        <w:tc>
          <w:tcPr>
            <w:tcW w:w="1560" w:type="dxa"/>
            <w:vAlign w:val="center"/>
          </w:tcPr>
          <w:p w14:paraId="7378B5E9">
            <w:pPr>
              <w:rPr>
                <w:rFonts w:ascii="宋体" w:hAnsi="宋体" w:cs="宋体"/>
                <w:kern w:val="0"/>
                <w:sz w:val="21"/>
                <w:szCs w:val="21"/>
              </w:rPr>
            </w:pPr>
            <w:r>
              <w:rPr>
                <w:rFonts w:hint="eastAsia" w:ascii="宋体" w:hAnsi="宋体" w:cs="宋体"/>
                <w:kern w:val="0"/>
                <w:sz w:val="21"/>
                <w:szCs w:val="21"/>
              </w:rPr>
              <w:t>完整性审查</w:t>
            </w:r>
          </w:p>
        </w:tc>
        <w:tc>
          <w:tcPr>
            <w:tcW w:w="1984" w:type="dxa"/>
            <w:vAlign w:val="center"/>
          </w:tcPr>
          <w:p w14:paraId="656BF586">
            <w:pPr>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文件份数</w:t>
            </w:r>
          </w:p>
        </w:tc>
        <w:tc>
          <w:tcPr>
            <w:tcW w:w="5409" w:type="dxa"/>
            <w:vAlign w:val="center"/>
          </w:tcPr>
          <w:p w14:paraId="56C0E308">
            <w:pPr>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文件正、副本数量（含电子文档）符合</w:t>
            </w:r>
            <w:r>
              <w:rPr>
                <w:rFonts w:hint="eastAsia" w:ascii="宋体" w:hAnsi="宋体" w:cs="宋体"/>
                <w:sz w:val="21"/>
                <w:szCs w:val="21"/>
              </w:rPr>
              <w:t>竞争性磋商</w:t>
            </w:r>
            <w:r>
              <w:rPr>
                <w:rFonts w:hint="eastAsia" w:ascii="宋体" w:hAnsi="宋体" w:cs="宋体"/>
                <w:sz w:val="21"/>
                <w:szCs w:val="21"/>
                <w:lang w:val="zh-CN"/>
              </w:rPr>
              <w:t>文件要求。</w:t>
            </w:r>
          </w:p>
        </w:tc>
      </w:tr>
      <w:tr w14:paraId="3024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B648B4D">
            <w:pPr>
              <w:jc w:val="center"/>
              <w:rPr>
                <w:rFonts w:ascii="宋体" w:hAnsi="宋体" w:cs="宋体"/>
                <w:kern w:val="0"/>
                <w:sz w:val="21"/>
                <w:szCs w:val="21"/>
              </w:rPr>
            </w:pPr>
            <w:r>
              <w:rPr>
                <w:rFonts w:hint="eastAsia" w:ascii="宋体" w:hAnsi="宋体" w:cs="宋体"/>
                <w:kern w:val="0"/>
                <w:sz w:val="21"/>
                <w:szCs w:val="21"/>
              </w:rPr>
              <w:t>3</w:t>
            </w:r>
          </w:p>
        </w:tc>
        <w:tc>
          <w:tcPr>
            <w:tcW w:w="1560" w:type="dxa"/>
            <w:vMerge w:val="restart"/>
            <w:vAlign w:val="center"/>
          </w:tcPr>
          <w:p w14:paraId="64F80EBE">
            <w:pPr>
              <w:rPr>
                <w:rFonts w:ascii="宋体" w:hAnsi="宋体" w:cs="宋体"/>
                <w:sz w:val="21"/>
                <w:szCs w:val="21"/>
                <w:lang w:val="zh-CN"/>
              </w:rPr>
            </w:pPr>
            <w:r>
              <w:rPr>
                <w:rFonts w:hint="eastAsia" w:ascii="宋体" w:hAnsi="宋体" w:cs="宋体"/>
                <w:kern w:val="0"/>
                <w:sz w:val="21"/>
                <w:szCs w:val="21"/>
              </w:rPr>
              <w:t>响应程度审查</w:t>
            </w:r>
          </w:p>
        </w:tc>
        <w:tc>
          <w:tcPr>
            <w:tcW w:w="1984" w:type="dxa"/>
            <w:vAlign w:val="center"/>
          </w:tcPr>
          <w:p w14:paraId="17C65911">
            <w:pPr>
              <w:rPr>
                <w:rFonts w:ascii="宋体" w:hAnsi="宋体" w:cs="宋体"/>
                <w:kern w:val="0"/>
                <w:sz w:val="21"/>
                <w:szCs w:val="21"/>
              </w:rPr>
            </w:pPr>
            <w:r>
              <w:rPr>
                <w:rFonts w:hint="eastAsia" w:ascii="宋体" w:hAnsi="宋体" w:cs="宋体"/>
                <w:kern w:val="0"/>
                <w:sz w:val="21"/>
                <w:szCs w:val="21"/>
              </w:rPr>
              <w:t>实质性响应</w:t>
            </w:r>
          </w:p>
        </w:tc>
        <w:tc>
          <w:tcPr>
            <w:tcW w:w="5409" w:type="dxa"/>
            <w:vAlign w:val="center"/>
          </w:tcPr>
          <w:p w14:paraId="67562081">
            <w:pPr>
              <w:pStyle w:val="32"/>
              <w:rPr>
                <w:rFonts w:ascii="宋体" w:hAnsi="宋体" w:eastAsia="宋体" w:cs="宋体"/>
                <w:kern w:val="0"/>
                <w:sz w:val="21"/>
                <w:szCs w:val="21"/>
              </w:rPr>
            </w:pPr>
            <w:r>
              <w:rPr>
                <w:rFonts w:hint="eastAsia" w:ascii="宋体" w:hAnsi="宋体" w:eastAsia="宋体" w:cs="宋体"/>
                <w:kern w:val="0"/>
                <w:sz w:val="21"/>
                <w:szCs w:val="21"/>
              </w:rPr>
              <w:t>竞争性磋商文件第二篇、第三篇“</w:t>
            </w:r>
            <w:r>
              <w:rPr>
                <w:rFonts w:hint="eastAsia" w:ascii="宋体" w:hAnsi="宋体" w:eastAsia="宋体" w:cs="宋体"/>
                <w:sz w:val="21"/>
                <w:szCs w:val="21"/>
              </w:rPr>
              <w:t>※</w:t>
            </w:r>
            <w:r>
              <w:rPr>
                <w:rFonts w:hint="eastAsia" w:ascii="宋体" w:hAnsi="宋体" w:eastAsia="宋体" w:cs="宋体"/>
                <w:kern w:val="0"/>
                <w:sz w:val="21"/>
                <w:szCs w:val="21"/>
              </w:rPr>
              <w:t>”标注部分。</w:t>
            </w:r>
          </w:p>
        </w:tc>
      </w:tr>
      <w:tr w14:paraId="4310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574C0510">
            <w:pPr>
              <w:jc w:val="center"/>
              <w:rPr>
                <w:rFonts w:ascii="宋体" w:hAnsi="宋体" w:cs="宋体"/>
                <w:kern w:val="0"/>
                <w:sz w:val="21"/>
                <w:szCs w:val="21"/>
              </w:rPr>
            </w:pPr>
          </w:p>
        </w:tc>
        <w:tc>
          <w:tcPr>
            <w:tcW w:w="1560" w:type="dxa"/>
            <w:vMerge w:val="continue"/>
            <w:vAlign w:val="center"/>
          </w:tcPr>
          <w:p w14:paraId="04A60B1E">
            <w:pPr>
              <w:rPr>
                <w:rFonts w:ascii="宋体" w:hAnsi="宋体" w:cs="宋体"/>
                <w:sz w:val="21"/>
                <w:szCs w:val="21"/>
                <w:lang w:val="zh-CN"/>
              </w:rPr>
            </w:pPr>
          </w:p>
        </w:tc>
        <w:tc>
          <w:tcPr>
            <w:tcW w:w="1984" w:type="dxa"/>
            <w:vAlign w:val="center"/>
          </w:tcPr>
          <w:p w14:paraId="527CFA05">
            <w:pPr>
              <w:rPr>
                <w:rFonts w:ascii="宋体" w:hAnsi="宋体" w:cs="宋体"/>
                <w:kern w:val="0"/>
                <w:sz w:val="21"/>
                <w:szCs w:val="21"/>
              </w:rPr>
            </w:pPr>
            <w:r>
              <w:rPr>
                <w:rFonts w:hint="eastAsia" w:ascii="宋体" w:hAnsi="宋体" w:cs="宋体"/>
                <w:kern w:val="0"/>
                <w:sz w:val="21"/>
                <w:szCs w:val="21"/>
              </w:rPr>
              <w:t>磋商有效期</w:t>
            </w:r>
          </w:p>
        </w:tc>
        <w:tc>
          <w:tcPr>
            <w:tcW w:w="5409" w:type="dxa"/>
            <w:vAlign w:val="center"/>
          </w:tcPr>
          <w:p w14:paraId="193A8682">
            <w:pPr>
              <w:rPr>
                <w:rFonts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14:paraId="2815313A">
      <w:pPr>
        <w:spacing w:line="400" w:lineRule="exact"/>
        <w:ind w:firstLine="480" w:firstLineChars="200"/>
        <w:rPr>
          <w:rFonts w:ascii="宋体" w:hAnsi="宋体" w:cs="宋体"/>
          <w:sz w:val="24"/>
          <w:szCs w:val="24"/>
        </w:rPr>
      </w:pPr>
      <w:r>
        <w:rPr>
          <w:rFonts w:hint="eastAsia" w:ascii="宋体" w:hAnsi="宋体" w:cs="宋体"/>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CE6CA3F">
      <w:pPr>
        <w:spacing w:line="400" w:lineRule="exact"/>
        <w:ind w:firstLine="480" w:firstLineChars="200"/>
        <w:rPr>
          <w:rFonts w:ascii="宋体" w:hAnsi="宋体" w:cs="宋体"/>
          <w:sz w:val="24"/>
          <w:szCs w:val="24"/>
        </w:rPr>
      </w:pPr>
      <w:r>
        <w:rPr>
          <w:rFonts w:hint="eastAsia" w:ascii="宋体" w:hAnsi="宋体" w:cs="宋体"/>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1BCD62B">
      <w:pPr>
        <w:spacing w:line="400" w:lineRule="exact"/>
        <w:ind w:firstLine="480" w:firstLineChars="200"/>
        <w:rPr>
          <w:rFonts w:ascii="宋体" w:hAnsi="宋体" w:cs="宋体"/>
          <w:sz w:val="24"/>
          <w:szCs w:val="24"/>
        </w:rPr>
      </w:pPr>
      <w:r>
        <w:rPr>
          <w:rFonts w:hint="eastAsia" w:ascii="宋体" w:hAnsi="宋体" w:cs="宋体"/>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34A4B69">
      <w:pPr>
        <w:spacing w:line="400" w:lineRule="exact"/>
        <w:ind w:firstLine="480" w:firstLineChars="200"/>
        <w:rPr>
          <w:rFonts w:ascii="宋体" w:hAnsi="宋体" w:cs="宋体"/>
          <w:sz w:val="24"/>
          <w:szCs w:val="24"/>
        </w:rPr>
      </w:pPr>
      <w:r>
        <w:rPr>
          <w:rFonts w:hint="eastAsia" w:ascii="宋体" w:hAnsi="宋体" w:cs="宋体"/>
          <w:sz w:val="24"/>
          <w:szCs w:val="24"/>
        </w:rPr>
        <w:t>（五）在磋商过程中磋商的任何一方不得向他人透露与磋商有关的技术资料、价格或其他信息。</w:t>
      </w:r>
    </w:p>
    <w:p w14:paraId="0C87DD63">
      <w:pPr>
        <w:spacing w:line="400" w:lineRule="exact"/>
        <w:ind w:firstLine="480" w:firstLineChars="200"/>
        <w:rPr>
          <w:rFonts w:ascii="宋体" w:hAnsi="宋体" w:cs="宋体"/>
          <w:sz w:val="24"/>
          <w:szCs w:val="24"/>
        </w:rPr>
      </w:pPr>
      <w:r>
        <w:rPr>
          <w:rFonts w:hint="eastAsia" w:ascii="宋体" w:hAnsi="宋体" w:cs="宋体"/>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33C8F35D">
      <w:pPr>
        <w:spacing w:line="400" w:lineRule="exact"/>
        <w:ind w:firstLine="480" w:firstLineChars="200"/>
        <w:rPr>
          <w:rFonts w:ascii="宋体" w:hAnsi="宋体" w:cs="宋体"/>
          <w:sz w:val="24"/>
          <w:szCs w:val="24"/>
        </w:rPr>
      </w:pPr>
      <w:r>
        <w:rPr>
          <w:rFonts w:hint="eastAsia" w:ascii="宋体" w:hAnsi="宋体" w:cs="宋体"/>
          <w:sz w:val="24"/>
          <w:szCs w:val="24"/>
        </w:rPr>
        <w:t>（七）供应商在磋商时作出的所有书面承诺须由法定代表人（或其授权代表）或自然人（供应商为自然人）签署。</w:t>
      </w:r>
    </w:p>
    <w:p w14:paraId="762D6017">
      <w:pPr>
        <w:spacing w:line="400" w:lineRule="exact"/>
        <w:ind w:firstLine="480" w:firstLineChars="200"/>
        <w:rPr>
          <w:rFonts w:ascii="宋体" w:hAnsi="宋体" w:cs="宋体"/>
          <w:b/>
          <w:bCs/>
          <w:sz w:val="24"/>
          <w:szCs w:val="24"/>
        </w:rPr>
      </w:pPr>
      <w:r>
        <w:rPr>
          <w:rFonts w:hint="eastAsia" w:ascii="宋体" w:hAnsi="宋体" w:cs="宋体"/>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w:t>
      </w:r>
      <w:r>
        <w:rPr>
          <w:rFonts w:hint="eastAsia" w:ascii="宋体" w:hAnsi="宋体" w:cs="宋体"/>
          <w:b/>
          <w:bCs/>
          <w:sz w:val="24"/>
          <w:szCs w:val="24"/>
        </w:rPr>
        <w:t>已提交响应文件但未在规定时间内进行最后报价的供应商，或最后报价高于初始报价的（在未实质性变动竞争性磋商文件的情况下），或最后报价有歧义的，均视为放弃最后报价，以供应商响应文件中的报价为准。</w:t>
      </w:r>
    </w:p>
    <w:p w14:paraId="36212858">
      <w:pPr>
        <w:spacing w:line="400" w:lineRule="exact"/>
        <w:ind w:firstLine="480" w:firstLineChars="200"/>
        <w:rPr>
          <w:rFonts w:ascii="宋体" w:hAnsi="宋体" w:cs="宋体"/>
          <w:sz w:val="24"/>
          <w:szCs w:val="24"/>
        </w:rPr>
      </w:pPr>
      <w:r>
        <w:rPr>
          <w:rFonts w:hint="eastAsia" w:ascii="宋体" w:hAnsi="宋体" w:cs="宋体"/>
          <w:sz w:val="24"/>
          <w:szCs w:val="24"/>
        </w:rPr>
        <w:t>（九）磋商小组采用综合评分法对提交最后报价的供应商的响应文件和最后报价（含有效书面承诺）进行综合评分。</w:t>
      </w:r>
      <w:r>
        <w:rPr>
          <w:rFonts w:hint="eastAsia" w:ascii="宋体" w:hAnsi="宋体" w:cs="宋体"/>
          <w:kern w:val="0"/>
          <w:sz w:val="24"/>
          <w:szCs w:val="24"/>
        </w:rPr>
        <w:t>综合评分法，是指响应文件满足竞争性磋商文件全部实质性要求且按照评审因素的量化指标评审得分最高的供应商为成交候选供应商的评审方法。供应商总得分为磋商报价、服务部分、商务部分等评定因素分别按照相应权重值计算分项得分后相加，满分为100分</w:t>
      </w:r>
      <w:r>
        <w:rPr>
          <w:rFonts w:hint="eastAsia" w:ascii="宋体" w:hAnsi="宋体" w:cs="宋体"/>
          <w:sz w:val="24"/>
          <w:szCs w:val="24"/>
        </w:rPr>
        <w:t>。</w:t>
      </w:r>
    </w:p>
    <w:p w14:paraId="0C1DCDBD">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人的资格。</w:t>
      </w:r>
    </w:p>
    <w:p w14:paraId="0EE8C567">
      <w:pPr>
        <w:pStyle w:val="3"/>
        <w:spacing w:before="0" w:after="0" w:line="440" w:lineRule="exact"/>
        <w:rPr>
          <w:rFonts w:ascii="宋体" w:hAnsi="宋体" w:eastAsia="宋体" w:cs="宋体"/>
          <w:sz w:val="24"/>
          <w:szCs w:val="24"/>
        </w:rPr>
      </w:pPr>
      <w:bookmarkStart w:id="97" w:name="_Toc11153"/>
      <w:r>
        <w:rPr>
          <w:rFonts w:hint="eastAsia" w:ascii="宋体" w:hAnsi="宋体" w:eastAsia="宋体" w:cs="宋体"/>
          <w:sz w:val="24"/>
          <w:szCs w:val="24"/>
        </w:rPr>
        <w:t>二、评审标准</w:t>
      </w:r>
      <w:bookmarkEnd w:id="97"/>
    </w:p>
    <w:bookmarkEnd w:id="94"/>
    <w:tbl>
      <w:tblPr>
        <w:tblStyle w:val="5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139"/>
        <w:gridCol w:w="1337"/>
        <w:gridCol w:w="4558"/>
        <w:gridCol w:w="2354"/>
      </w:tblGrid>
      <w:tr w14:paraId="1F43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D091C27">
            <w:pPr>
              <w:adjustRightInd w:val="0"/>
              <w:snapToGrid w:val="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序号</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530ABC47">
            <w:pPr>
              <w:adjustRightInd w:val="0"/>
              <w:snapToGrid w:val="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评分因素</w:t>
            </w:r>
          </w:p>
          <w:p w14:paraId="0C32CFE9">
            <w:pPr>
              <w:adjustRightInd w:val="0"/>
              <w:snapToGrid w:val="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及权重</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41653EF4">
            <w:pPr>
              <w:adjustRightInd w:val="0"/>
              <w:snapToGrid w:val="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分值</w:t>
            </w:r>
          </w:p>
        </w:tc>
        <w:tc>
          <w:tcPr>
            <w:tcW w:w="4558" w:type="dxa"/>
            <w:tcBorders>
              <w:top w:val="single" w:color="auto" w:sz="4" w:space="0"/>
              <w:left w:val="single" w:color="auto" w:sz="4" w:space="0"/>
              <w:bottom w:val="single" w:color="auto" w:sz="4" w:space="0"/>
              <w:right w:val="single" w:color="auto" w:sz="4" w:space="0"/>
            </w:tcBorders>
            <w:shd w:val="clear" w:color="auto" w:fill="auto"/>
            <w:vAlign w:val="center"/>
          </w:tcPr>
          <w:p w14:paraId="7E9B71F9">
            <w:pPr>
              <w:adjustRightInd w:val="0"/>
              <w:snapToGrid w:val="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评分标准</w:t>
            </w:r>
          </w:p>
        </w:tc>
        <w:tc>
          <w:tcPr>
            <w:tcW w:w="2354" w:type="dxa"/>
            <w:tcBorders>
              <w:top w:val="single" w:color="auto" w:sz="4" w:space="0"/>
              <w:left w:val="single" w:color="auto" w:sz="4" w:space="0"/>
              <w:bottom w:val="single" w:color="auto" w:sz="4" w:space="0"/>
              <w:right w:val="single" w:color="auto" w:sz="4" w:space="0"/>
            </w:tcBorders>
            <w:shd w:val="clear" w:color="auto" w:fill="auto"/>
            <w:vAlign w:val="center"/>
          </w:tcPr>
          <w:p w14:paraId="609D2F7E">
            <w:pPr>
              <w:pStyle w:val="50"/>
              <w:widowControl w:val="0"/>
              <w:adjustRightInd w:val="0"/>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说明</w:t>
            </w:r>
          </w:p>
        </w:tc>
      </w:tr>
      <w:tr w14:paraId="10EE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19B2E4C">
            <w:pPr>
              <w:adjustRightInd w:val="0"/>
              <w:snapToGrid w:val="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1</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53928FDB">
            <w:pPr>
              <w:adjustRightInd w:val="0"/>
              <w:snapToGrid w:val="0"/>
              <w:jc w:val="center"/>
              <w:rPr>
                <w:rFonts w:ascii="宋体" w:hAnsi="宋体" w:cs="宋体"/>
                <w:sz w:val="21"/>
                <w:szCs w:val="21"/>
              </w:rPr>
            </w:pPr>
            <w:r>
              <w:rPr>
                <w:rFonts w:hint="eastAsia" w:ascii="宋体" w:hAnsi="宋体" w:cs="宋体"/>
                <w:sz w:val="21"/>
                <w:szCs w:val="21"/>
                <w:lang w:bidi="ar"/>
              </w:rPr>
              <w:t>磋商报价</w:t>
            </w:r>
          </w:p>
          <w:p w14:paraId="40E80229">
            <w:pPr>
              <w:pStyle w:val="50"/>
              <w:widowControl w:val="0"/>
              <w:adjustRightInd w:val="0"/>
              <w:snapToGrid w:val="0"/>
              <w:spacing w:before="0" w:beforeAutospacing="0" w:after="0" w:afterAutospacing="0"/>
              <w:jc w:val="center"/>
              <w:rPr>
                <w:rFonts w:cs="宋体"/>
                <w:sz w:val="21"/>
                <w:szCs w:val="21"/>
              </w:rPr>
            </w:pPr>
            <w:r>
              <w:rPr>
                <w:rFonts w:hint="eastAsia" w:cs="宋体"/>
                <w:kern w:val="2"/>
                <w:sz w:val="21"/>
                <w:szCs w:val="21"/>
                <w:lang w:bidi="ar"/>
              </w:rPr>
              <w:t>（20%）</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39622224">
            <w:pPr>
              <w:adjustRightInd w:val="0"/>
              <w:snapToGrid w:val="0"/>
              <w:jc w:val="center"/>
              <w:rPr>
                <w:rFonts w:ascii="宋体" w:hAnsi="宋体" w:cs="宋体"/>
                <w:sz w:val="21"/>
                <w:szCs w:val="21"/>
              </w:rPr>
            </w:pPr>
            <w:r>
              <w:rPr>
                <w:rFonts w:hint="eastAsia" w:ascii="宋体" w:hAnsi="宋体" w:cs="宋体"/>
                <w:sz w:val="21"/>
                <w:szCs w:val="21"/>
                <w:lang w:bidi="ar"/>
              </w:rPr>
              <w:t>20分</w:t>
            </w:r>
          </w:p>
        </w:tc>
        <w:tc>
          <w:tcPr>
            <w:tcW w:w="4558" w:type="dxa"/>
            <w:tcBorders>
              <w:top w:val="single" w:color="auto" w:sz="4" w:space="0"/>
              <w:left w:val="single" w:color="auto" w:sz="4" w:space="0"/>
              <w:bottom w:val="single" w:color="auto" w:sz="4" w:space="0"/>
              <w:right w:val="single" w:color="auto" w:sz="4" w:space="0"/>
            </w:tcBorders>
            <w:shd w:val="clear" w:color="auto" w:fill="auto"/>
            <w:vAlign w:val="center"/>
          </w:tcPr>
          <w:p w14:paraId="284E70ED">
            <w:pPr>
              <w:adjustRightInd w:val="0"/>
              <w:snapToGrid w:val="0"/>
              <w:rPr>
                <w:rFonts w:ascii="宋体" w:hAnsi="宋体" w:cs="宋体"/>
                <w:sz w:val="21"/>
                <w:szCs w:val="21"/>
                <w:lang w:bidi="ar"/>
              </w:rPr>
            </w:pPr>
            <w:r>
              <w:rPr>
                <w:rFonts w:hint="eastAsia" w:ascii="宋体" w:hAnsi="宋体" w:cs="宋体"/>
                <w:sz w:val="21"/>
                <w:szCs w:val="21"/>
                <w:lang w:bidi="ar"/>
              </w:rPr>
              <w:t>满足资格性、符合性要求且最后报价最低的供应商的价格为磋商基准价，其价格分为满分。</w:t>
            </w:r>
          </w:p>
          <w:p w14:paraId="1EF4A9C4">
            <w:pPr>
              <w:adjustRightInd w:val="0"/>
              <w:snapToGrid w:val="0"/>
              <w:rPr>
                <w:rFonts w:ascii="宋体" w:hAnsi="宋体" w:cs="宋体"/>
                <w:sz w:val="21"/>
                <w:szCs w:val="21"/>
                <w:lang w:bidi="ar"/>
              </w:rPr>
            </w:pPr>
            <w:r>
              <w:rPr>
                <w:rFonts w:hint="eastAsia" w:ascii="宋体" w:hAnsi="宋体" w:cs="宋体"/>
                <w:sz w:val="21"/>
                <w:szCs w:val="21"/>
                <w:lang w:bidi="ar"/>
              </w:rPr>
              <w:t>其他供应商的价格分统一按照下列公式计算：</w:t>
            </w:r>
          </w:p>
          <w:p w14:paraId="4FDB2190">
            <w:pPr>
              <w:adjustRightInd w:val="0"/>
              <w:snapToGrid w:val="0"/>
              <w:rPr>
                <w:rFonts w:ascii="宋体" w:hAnsi="宋体" w:cs="宋体"/>
                <w:sz w:val="21"/>
                <w:szCs w:val="21"/>
                <w:lang w:bidi="ar"/>
              </w:rPr>
            </w:pPr>
            <w:r>
              <w:rPr>
                <w:rFonts w:hint="eastAsia" w:ascii="宋体" w:hAnsi="宋体" w:cs="宋体"/>
                <w:sz w:val="21"/>
                <w:szCs w:val="21"/>
                <w:lang w:bidi="ar"/>
              </w:rPr>
              <w:t>磋商报价得分=（磋商基准价/最后磋商报价）×价格权值×100</w:t>
            </w:r>
          </w:p>
        </w:tc>
        <w:tc>
          <w:tcPr>
            <w:tcW w:w="2354" w:type="dxa"/>
            <w:tcBorders>
              <w:top w:val="single" w:color="auto" w:sz="4" w:space="0"/>
              <w:left w:val="single" w:color="auto" w:sz="4" w:space="0"/>
              <w:bottom w:val="single" w:color="auto" w:sz="4" w:space="0"/>
              <w:right w:val="single" w:color="auto" w:sz="4" w:space="0"/>
            </w:tcBorders>
            <w:shd w:val="clear" w:color="auto" w:fill="auto"/>
            <w:vAlign w:val="center"/>
          </w:tcPr>
          <w:p w14:paraId="18ED5F52">
            <w:pPr>
              <w:adjustRightInd w:val="0"/>
              <w:snapToGrid w:val="0"/>
              <w:rPr>
                <w:rFonts w:ascii="宋体" w:hAnsi="宋体" w:cs="宋体"/>
                <w:sz w:val="21"/>
                <w:szCs w:val="21"/>
                <w:lang w:bidi="ar"/>
              </w:rPr>
            </w:pPr>
            <w:r>
              <w:rPr>
                <w:rFonts w:hint="eastAsia" w:ascii="宋体" w:hAnsi="宋体" w:cs="宋体"/>
                <w:sz w:val="21"/>
                <w:szCs w:val="21"/>
                <w:lang w:bidi="ar"/>
              </w:rPr>
              <w:t>1.计算结果保留小数点后两位，第三位四舍五入。</w:t>
            </w:r>
          </w:p>
          <w:p w14:paraId="3AB0D51E">
            <w:pPr>
              <w:adjustRightInd w:val="0"/>
              <w:snapToGrid w:val="0"/>
              <w:rPr>
                <w:rFonts w:ascii="宋体" w:hAnsi="宋体" w:cs="宋体"/>
                <w:sz w:val="21"/>
                <w:szCs w:val="21"/>
                <w:lang w:bidi="ar"/>
              </w:rPr>
            </w:pPr>
            <w:r>
              <w:rPr>
                <w:rFonts w:hint="eastAsia" w:ascii="宋体" w:hAnsi="宋体" w:cs="宋体"/>
                <w:sz w:val="21"/>
                <w:szCs w:val="21"/>
                <w:lang w:bidi="ar"/>
              </w:rPr>
              <w:t>2.对小微企业的价格用扣除后的价格参与评审，详见“关于小微企业报价扣除比例说明”</w:t>
            </w:r>
          </w:p>
        </w:tc>
      </w:tr>
      <w:tr w14:paraId="49FF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dxa"/>
            <w:vMerge w:val="restart"/>
            <w:tcBorders>
              <w:top w:val="single" w:color="auto" w:sz="4" w:space="0"/>
              <w:left w:val="single" w:color="auto" w:sz="4" w:space="0"/>
              <w:right w:val="single" w:color="auto" w:sz="4" w:space="0"/>
            </w:tcBorders>
            <w:shd w:val="clear" w:color="auto" w:fill="auto"/>
            <w:vAlign w:val="center"/>
          </w:tcPr>
          <w:p w14:paraId="7006C1B3">
            <w:pPr>
              <w:adjustRightInd w:val="0"/>
              <w:snapToGrid w:val="0"/>
              <w:jc w:val="center"/>
              <w:rPr>
                <w:rFonts w:ascii="宋体" w:hAnsi="宋体" w:cs="宋体"/>
                <w:color w:val="000000" w:themeColor="text1"/>
                <w:sz w:val="21"/>
                <w:szCs w:val="21"/>
                <w:lang w:bidi="ar"/>
                <w14:textFill>
                  <w14:solidFill>
                    <w14:schemeClr w14:val="tx1"/>
                  </w14:solidFill>
                </w14:textFill>
              </w:rPr>
            </w:pPr>
          </w:p>
          <w:p w14:paraId="1A6DDDDE">
            <w:pPr>
              <w:adjustRightInd w:val="0"/>
              <w:snapToGrid w:val="0"/>
              <w:jc w:val="center"/>
              <w:rPr>
                <w:rFonts w:ascii="宋体" w:hAnsi="宋体" w:cs="宋体"/>
                <w:color w:val="000000" w:themeColor="text1"/>
                <w:sz w:val="21"/>
                <w:szCs w:val="21"/>
                <w:lang w:bidi="ar"/>
                <w14:textFill>
                  <w14:solidFill>
                    <w14:schemeClr w14:val="tx1"/>
                  </w14:solidFill>
                </w14:textFill>
              </w:rPr>
            </w:pPr>
          </w:p>
          <w:p w14:paraId="7753454E">
            <w:pPr>
              <w:adjustRightInd w:val="0"/>
              <w:snapToGrid w:val="0"/>
              <w:jc w:val="center"/>
              <w:rPr>
                <w:rFonts w:ascii="宋体" w:hAnsi="宋体" w:cs="宋体"/>
                <w:color w:val="000000" w:themeColor="text1"/>
                <w:sz w:val="21"/>
                <w:szCs w:val="21"/>
                <w:lang w:bidi="ar"/>
                <w14:textFill>
                  <w14:solidFill>
                    <w14:schemeClr w14:val="tx1"/>
                  </w14:solidFill>
                </w14:textFill>
              </w:rPr>
            </w:pPr>
          </w:p>
          <w:p w14:paraId="43929D52">
            <w:pPr>
              <w:adjustRightInd w:val="0"/>
              <w:snapToGrid w:val="0"/>
              <w:jc w:val="center"/>
              <w:rPr>
                <w:rFonts w:ascii="宋体" w:hAnsi="宋体" w:cs="宋体"/>
                <w:color w:val="000000" w:themeColor="text1"/>
                <w:sz w:val="21"/>
                <w:szCs w:val="21"/>
                <w:lang w:bidi="ar"/>
                <w14:textFill>
                  <w14:solidFill>
                    <w14:schemeClr w14:val="tx1"/>
                  </w14:solidFill>
                </w14:textFill>
              </w:rPr>
            </w:pPr>
          </w:p>
          <w:p w14:paraId="3FCA1149">
            <w:pPr>
              <w:adjustRightInd w:val="0"/>
              <w:snapToGrid w:val="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2</w:t>
            </w:r>
          </w:p>
        </w:tc>
        <w:tc>
          <w:tcPr>
            <w:tcW w:w="1139" w:type="dxa"/>
            <w:vMerge w:val="restart"/>
            <w:tcBorders>
              <w:top w:val="single" w:color="auto" w:sz="4" w:space="0"/>
              <w:left w:val="single" w:color="auto" w:sz="4" w:space="0"/>
              <w:right w:val="single" w:color="auto" w:sz="4" w:space="0"/>
            </w:tcBorders>
            <w:shd w:val="clear" w:color="auto" w:fill="auto"/>
            <w:vAlign w:val="center"/>
          </w:tcPr>
          <w:p w14:paraId="1504C5E8">
            <w:pPr>
              <w:adjustRightInd w:val="0"/>
              <w:snapToGrid w:val="0"/>
              <w:jc w:val="center"/>
              <w:rPr>
                <w:rFonts w:ascii="宋体" w:hAnsi="宋体" w:cs="宋体"/>
                <w:color w:val="000000" w:themeColor="text1"/>
                <w:sz w:val="21"/>
                <w:szCs w:val="21"/>
                <w:lang w:bidi="ar"/>
                <w14:textFill>
                  <w14:solidFill>
                    <w14:schemeClr w14:val="tx1"/>
                  </w14:solidFill>
                </w14:textFill>
              </w:rPr>
            </w:pPr>
          </w:p>
          <w:p w14:paraId="57F3A328">
            <w:pPr>
              <w:adjustRightInd w:val="0"/>
              <w:snapToGrid w:val="0"/>
              <w:jc w:val="center"/>
              <w:rPr>
                <w:rFonts w:ascii="宋体" w:hAnsi="宋体" w:cs="宋体"/>
                <w:color w:val="000000" w:themeColor="text1"/>
                <w:sz w:val="21"/>
                <w:szCs w:val="21"/>
                <w:lang w:bidi="ar"/>
                <w14:textFill>
                  <w14:solidFill>
                    <w14:schemeClr w14:val="tx1"/>
                  </w14:solidFill>
                </w14:textFill>
              </w:rPr>
            </w:pPr>
          </w:p>
          <w:p w14:paraId="75C80937">
            <w:pPr>
              <w:adjustRightInd w:val="0"/>
              <w:snapToGrid w:val="0"/>
              <w:jc w:val="center"/>
              <w:rPr>
                <w:rFonts w:ascii="宋体" w:hAnsi="宋体" w:cs="宋体"/>
                <w:color w:val="000000" w:themeColor="text1"/>
                <w:sz w:val="21"/>
                <w:szCs w:val="21"/>
                <w:lang w:bidi="ar"/>
                <w14:textFill>
                  <w14:solidFill>
                    <w14:schemeClr w14:val="tx1"/>
                  </w14:solidFill>
                </w14:textFill>
              </w:rPr>
            </w:pPr>
          </w:p>
          <w:p w14:paraId="086B9EFD">
            <w:pPr>
              <w:adjustRightInd w:val="0"/>
              <w:snapToGrid w:val="0"/>
              <w:jc w:val="center"/>
              <w:rPr>
                <w:rFonts w:ascii="宋体" w:hAnsi="宋体" w:cs="宋体"/>
                <w:color w:val="000000" w:themeColor="text1"/>
                <w:sz w:val="21"/>
                <w:szCs w:val="21"/>
                <w:lang w:bidi="ar"/>
                <w14:textFill>
                  <w14:solidFill>
                    <w14:schemeClr w14:val="tx1"/>
                  </w14:solidFill>
                </w14:textFill>
              </w:rPr>
            </w:pPr>
          </w:p>
          <w:p w14:paraId="5B575FCD">
            <w:pPr>
              <w:adjustRightInd w:val="0"/>
              <w:snapToGrid w:val="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服务部分</w:t>
            </w:r>
          </w:p>
          <w:p w14:paraId="557DEEE2">
            <w:pPr>
              <w:pStyle w:val="50"/>
              <w:widowControl w:val="0"/>
              <w:adjustRightInd w:val="0"/>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kern w:val="2"/>
                <w:sz w:val="21"/>
                <w:szCs w:val="21"/>
                <w:lang w:bidi="ar"/>
                <w14:textFill>
                  <w14:solidFill>
                    <w14:schemeClr w14:val="tx1"/>
                  </w14:solidFill>
                </w14:textFill>
              </w:rPr>
              <w:t>（60%）</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580BBD59">
            <w:pPr>
              <w:adjustRightInd w:val="0"/>
              <w:snapToGrid w:val="0"/>
              <w:jc w:val="center"/>
              <w:rPr>
                <w:rFonts w:ascii="宋体" w:hAnsi="宋体" w:cs="宋体"/>
                <w:color w:val="000000" w:themeColor="text1"/>
                <w:sz w:val="21"/>
                <w:szCs w:val="21"/>
                <w:lang w:bidi="ar"/>
                <w14:textFill>
                  <w14:solidFill>
                    <w14:schemeClr w14:val="tx1"/>
                  </w14:solidFill>
                </w14:textFill>
              </w:rPr>
            </w:pPr>
          </w:p>
          <w:p w14:paraId="0399AA77">
            <w:pPr>
              <w:adjustRightInd w:val="0"/>
              <w:snapToGrid w:val="0"/>
              <w:jc w:val="center"/>
              <w:rPr>
                <w:rFonts w:ascii="宋体" w:hAnsi="宋体" w:cs="宋体"/>
                <w:color w:val="000000" w:themeColor="text1"/>
                <w:sz w:val="21"/>
                <w:szCs w:val="21"/>
                <w:lang w:bidi="ar"/>
                <w14:textFill>
                  <w14:solidFill>
                    <w14:schemeClr w14:val="tx1"/>
                  </w14:solidFill>
                </w14:textFill>
              </w:rPr>
            </w:pPr>
          </w:p>
          <w:p w14:paraId="49B1A80B">
            <w:pPr>
              <w:adjustRightInd w:val="0"/>
              <w:snapToGrid w:val="0"/>
              <w:jc w:val="center"/>
              <w:rPr>
                <w:rFonts w:ascii="宋体" w:hAnsi="宋体" w:cs="宋体"/>
                <w:color w:val="000000" w:themeColor="text1"/>
                <w:sz w:val="21"/>
                <w:szCs w:val="21"/>
                <w:lang w:bidi="ar"/>
                <w14:textFill>
                  <w14:solidFill>
                    <w14:schemeClr w14:val="tx1"/>
                  </w14:solidFill>
                </w14:textFill>
              </w:rPr>
            </w:pPr>
          </w:p>
          <w:p w14:paraId="71C58291">
            <w:pPr>
              <w:adjustRightInd w:val="0"/>
              <w:snapToGrid w:val="0"/>
              <w:jc w:val="center"/>
              <w:rPr>
                <w:rFonts w:ascii="宋体" w:hAnsi="宋体" w:cs="宋体"/>
                <w:color w:val="000000" w:themeColor="text1"/>
                <w:sz w:val="21"/>
                <w:szCs w:val="21"/>
                <w:lang w:bidi="ar"/>
                <w14:textFill>
                  <w14:solidFill>
                    <w14:schemeClr w14:val="tx1"/>
                  </w14:solidFill>
                </w14:textFill>
              </w:rPr>
            </w:pPr>
          </w:p>
          <w:p w14:paraId="1490B279">
            <w:pPr>
              <w:adjustRightInd w:val="0"/>
              <w:snapToGrid w:val="0"/>
              <w:jc w:val="center"/>
              <w:rPr>
                <w:rFonts w:ascii="宋体" w:hAnsi="宋体" w:cs="宋体"/>
                <w:color w:val="000000" w:themeColor="text1"/>
                <w:sz w:val="21"/>
                <w:szCs w:val="21"/>
                <w:lang w:bidi="ar"/>
                <w14:textFill>
                  <w14:solidFill>
                    <w14:schemeClr w14:val="tx1"/>
                  </w14:solidFill>
                </w14:textFill>
              </w:rPr>
            </w:pPr>
          </w:p>
          <w:p w14:paraId="2983872A">
            <w:pPr>
              <w:adjustRightInd w:val="0"/>
              <w:snapToGrid w:val="0"/>
              <w:jc w:val="center"/>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20分</w:t>
            </w:r>
          </w:p>
        </w:tc>
        <w:tc>
          <w:tcPr>
            <w:tcW w:w="4558" w:type="dxa"/>
            <w:tcBorders>
              <w:top w:val="single" w:color="auto" w:sz="4" w:space="0"/>
              <w:left w:val="single" w:color="auto" w:sz="4" w:space="0"/>
              <w:bottom w:val="single" w:color="auto" w:sz="4" w:space="0"/>
              <w:right w:val="single" w:color="auto" w:sz="4" w:space="0"/>
            </w:tcBorders>
            <w:shd w:val="clear" w:color="auto" w:fill="auto"/>
            <w:vAlign w:val="center"/>
          </w:tcPr>
          <w:p w14:paraId="3CAC797D">
            <w:pPr>
              <w:adjustRightInd w:val="0"/>
              <w:snapToGrid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1.起评分：</w:t>
            </w:r>
          </w:p>
          <w:p w14:paraId="301171F4">
            <w:pPr>
              <w:adjustRightInd w:val="0"/>
              <w:snapToGrid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有效供应商的起评分为20分。</w:t>
            </w:r>
          </w:p>
          <w:p w14:paraId="24CDFECB">
            <w:pPr>
              <w:adjustRightInd w:val="0"/>
              <w:snapToGrid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2.扣分条款：</w:t>
            </w:r>
          </w:p>
          <w:p w14:paraId="24202666">
            <w:pPr>
              <w:adjustRightInd w:val="0"/>
              <w:snapToGrid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2.1供应商响应文件应答有一条不满足磋商文件重要技术参数（本磋商文件第二篇中带“★”号标注的部分），从起评分中扣除10分，扣完为止。</w:t>
            </w:r>
          </w:p>
          <w:p w14:paraId="69C6C9C2">
            <w:pPr>
              <w:adjustRightInd w:val="0"/>
              <w:snapToGrid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2.2供应商响应文件应答有一条不满足磋商文件一般性技术参数（本磋商文件第二篇中“※”和“★”号标注的部分除外），从起评分中扣除5分，扣完为止。</w:t>
            </w:r>
          </w:p>
        </w:tc>
        <w:tc>
          <w:tcPr>
            <w:tcW w:w="2354" w:type="dxa"/>
            <w:tcBorders>
              <w:top w:val="single" w:color="auto" w:sz="4" w:space="0"/>
              <w:left w:val="single" w:color="auto" w:sz="4" w:space="0"/>
              <w:right w:val="single" w:color="auto" w:sz="4" w:space="0"/>
            </w:tcBorders>
            <w:shd w:val="clear" w:color="auto" w:fill="auto"/>
            <w:vAlign w:val="center"/>
          </w:tcPr>
          <w:p w14:paraId="68BBC785">
            <w:pPr>
              <w:adjustRightInd w:val="0"/>
              <w:snapToGrid w:val="0"/>
              <w:rPr>
                <w:rFonts w:ascii="宋体" w:hAnsi="宋体" w:cs="宋体"/>
                <w:color w:val="000000" w:themeColor="text1"/>
                <w:sz w:val="21"/>
                <w:szCs w:val="21"/>
                <w:lang w:bidi="ar"/>
                <w14:textFill>
                  <w14:solidFill>
                    <w14:schemeClr w14:val="tx1"/>
                  </w14:solidFill>
                </w14:textFill>
              </w:rPr>
            </w:pPr>
          </w:p>
          <w:p w14:paraId="6AA2B607">
            <w:pPr>
              <w:adjustRightInd w:val="0"/>
              <w:snapToGrid w:val="0"/>
              <w:rPr>
                <w:rFonts w:ascii="宋体" w:hAnsi="宋体" w:cs="宋体"/>
                <w:color w:val="000000" w:themeColor="text1"/>
                <w:sz w:val="21"/>
                <w:szCs w:val="21"/>
                <w:lang w:bidi="ar"/>
                <w14:textFill>
                  <w14:solidFill>
                    <w14:schemeClr w14:val="tx1"/>
                  </w14:solidFill>
                </w14:textFill>
              </w:rPr>
            </w:pPr>
          </w:p>
          <w:p w14:paraId="30848D19">
            <w:pPr>
              <w:adjustRightInd w:val="0"/>
              <w:snapToGrid w:val="0"/>
              <w:rPr>
                <w:rFonts w:ascii="宋体" w:hAnsi="宋体" w:cs="宋体"/>
                <w:color w:val="000000" w:themeColor="text1"/>
                <w:sz w:val="21"/>
                <w:szCs w:val="21"/>
                <w:lang w:bidi="ar"/>
                <w14:textFill>
                  <w14:solidFill>
                    <w14:schemeClr w14:val="tx1"/>
                  </w14:solidFill>
                </w14:textFill>
              </w:rPr>
            </w:pPr>
          </w:p>
          <w:p w14:paraId="134B1782">
            <w:pPr>
              <w:rPr>
                <w:rFonts w:ascii="宋体" w:hAnsi="宋体" w:cs="宋体"/>
                <w:color w:val="000000" w:themeColor="text1"/>
                <w:sz w:val="21"/>
                <w:szCs w:val="21"/>
                <w14:textFill>
                  <w14:solidFill>
                    <w14:schemeClr w14:val="tx1"/>
                  </w14:solidFill>
                </w14:textFill>
              </w:rPr>
            </w:pPr>
          </w:p>
        </w:tc>
      </w:tr>
      <w:tr w14:paraId="31D8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512" w:type="dxa"/>
            <w:vMerge w:val="continue"/>
            <w:tcBorders>
              <w:left w:val="single" w:color="auto" w:sz="4" w:space="0"/>
              <w:right w:val="single" w:color="auto" w:sz="4" w:space="0"/>
            </w:tcBorders>
            <w:shd w:val="clear" w:color="auto" w:fill="auto"/>
            <w:vAlign w:val="center"/>
          </w:tcPr>
          <w:p w14:paraId="047A77B5">
            <w:pPr>
              <w:rPr>
                <w:color w:val="000000" w:themeColor="text1"/>
                <w:sz w:val="20"/>
                <w14:textFill>
                  <w14:solidFill>
                    <w14:schemeClr w14:val="tx1"/>
                  </w14:solidFill>
                </w14:textFill>
              </w:rPr>
            </w:pPr>
          </w:p>
        </w:tc>
        <w:tc>
          <w:tcPr>
            <w:tcW w:w="1139" w:type="dxa"/>
            <w:vMerge w:val="continue"/>
            <w:tcBorders>
              <w:left w:val="single" w:color="auto" w:sz="4" w:space="0"/>
              <w:right w:val="single" w:color="auto" w:sz="4" w:space="0"/>
            </w:tcBorders>
            <w:shd w:val="clear" w:color="auto" w:fill="auto"/>
            <w:vAlign w:val="center"/>
          </w:tcPr>
          <w:p w14:paraId="3908AB54">
            <w:pPr>
              <w:rPr>
                <w:color w:val="000000" w:themeColor="text1"/>
                <w:sz w:val="20"/>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018B2593">
            <w:pPr>
              <w:ind w:firstLine="210" w:firstLineChars="1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15分</w:t>
            </w:r>
          </w:p>
        </w:tc>
        <w:tc>
          <w:tcPr>
            <w:tcW w:w="4558" w:type="dxa"/>
            <w:tcBorders>
              <w:top w:val="single" w:color="auto" w:sz="4" w:space="0"/>
              <w:left w:val="single" w:color="auto" w:sz="4" w:space="0"/>
              <w:bottom w:val="single" w:color="auto" w:sz="4" w:space="0"/>
              <w:right w:val="single" w:color="auto" w:sz="4" w:space="0"/>
            </w:tcBorders>
            <w:shd w:val="clear" w:color="auto" w:fill="auto"/>
            <w:vAlign w:val="center"/>
          </w:tcPr>
          <w:p w14:paraId="437C4A7E">
            <w:pPr>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数据模型与指标建设技术方案（15分）</w:t>
            </w:r>
          </w:p>
          <w:p w14:paraId="1CC9FC4F">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供应商提供数据模型与指标建设技术方案，方案包括以下内容：</w:t>
            </w:r>
          </w:p>
          <w:p w14:paraId="72598E43">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1.提供完整的指标体系构建方案，包含指标规划设计、业务口径标准化、计算逻辑定义、原子/派生指标开发、血缘关系梳理、一致性管理及指标管理流程，且满足多维度统计分析需求。</w:t>
            </w:r>
          </w:p>
          <w:p w14:paraId="57DA724E">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2.提供全流程可视化看板指导服务方案，包含业务需求沟通、交互设计、图表选型、开发、发布、权限配置及持续优化迭代，且符合 “直观、易懂、美观” 要求。</w:t>
            </w:r>
          </w:p>
          <w:p w14:paraId="742E44CB">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3.提供完整的数据权限体系方案，包含分层分级策略、用户角色划分、行级/列级权限规则、审批流程规范及技术实现建议，且符合数据安全合规要求。</w:t>
            </w:r>
          </w:p>
          <w:p w14:paraId="2A63600D">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方案中每有一项内容缺失的扣5分，每项内容有一处瑕疵的扣2分；有二处瑕疵的扣3分；有三处瑕疵及以上的得0分；</w:t>
            </w:r>
          </w:p>
          <w:p w14:paraId="555538B9">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未提供方案不得分。</w:t>
            </w:r>
          </w:p>
        </w:tc>
        <w:tc>
          <w:tcPr>
            <w:tcW w:w="2354" w:type="dxa"/>
            <w:vMerge w:val="restart"/>
            <w:tcBorders>
              <w:left w:val="single" w:color="auto" w:sz="4" w:space="0"/>
              <w:right w:val="single" w:color="auto" w:sz="4" w:space="0"/>
            </w:tcBorders>
            <w:shd w:val="clear" w:color="auto" w:fill="auto"/>
            <w:vAlign w:val="center"/>
          </w:tcPr>
          <w:p w14:paraId="61E3A6DC">
            <w:pPr>
              <w:adjustRightInd w:val="0"/>
              <w:snapToGrid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1.供应商提供方案，格式自拟。</w:t>
            </w:r>
          </w:p>
          <w:p w14:paraId="538B1307">
            <w:pPr>
              <w:adjustRightInd w:val="0"/>
              <w:snapToGrid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2.本项内容中所称的“瑕疵”指方案存在：</w:t>
            </w:r>
          </w:p>
          <w:p w14:paraId="158972B3">
            <w:pPr>
              <w:adjustRightInd w:val="0"/>
              <w:snapToGrid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（1）内容表述不完整；（2）方案内容表述前后矛盾、无连贯性；</w:t>
            </w:r>
          </w:p>
          <w:p w14:paraId="5E7425EB">
            <w:pPr>
              <w:adjustRightInd w:val="0"/>
              <w:snapToGrid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（3）内容存在逻辑不合理；</w:t>
            </w:r>
          </w:p>
          <w:p w14:paraId="67DED6F4">
            <w:pPr>
              <w:adjustRightInd w:val="0"/>
              <w:snapToGrid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（4）内容存在常识错误、科学原理错误；</w:t>
            </w:r>
          </w:p>
          <w:p w14:paraId="493F91C6">
            <w:pPr>
              <w:adjustRightInd w:val="0"/>
              <w:snapToGrid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（5）内容并不适用本项目；</w:t>
            </w:r>
          </w:p>
          <w:p w14:paraId="66C63959">
            <w:pPr>
              <w:adjustRightInd w:val="0"/>
              <w:snapToGrid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（6）提出的措施举措不利于本项目目标的实现；</w:t>
            </w:r>
          </w:p>
          <w:p w14:paraId="7D4F59F0">
            <w:pPr>
              <w:adjustRightInd w:val="0"/>
              <w:snapToGrid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（7）现有技术条件下不可能出现的情形。</w:t>
            </w:r>
          </w:p>
        </w:tc>
      </w:tr>
      <w:tr w14:paraId="55A0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512" w:type="dxa"/>
            <w:vMerge w:val="continue"/>
            <w:tcBorders>
              <w:left w:val="single" w:color="auto" w:sz="4" w:space="0"/>
              <w:right w:val="single" w:color="auto" w:sz="4" w:space="0"/>
            </w:tcBorders>
            <w:shd w:val="clear" w:color="auto" w:fill="auto"/>
            <w:vAlign w:val="center"/>
          </w:tcPr>
          <w:p w14:paraId="384B6002">
            <w:pPr>
              <w:rPr>
                <w:color w:val="000000" w:themeColor="text1"/>
                <w:sz w:val="20"/>
                <w14:textFill>
                  <w14:solidFill>
                    <w14:schemeClr w14:val="tx1"/>
                  </w14:solidFill>
                </w14:textFill>
              </w:rPr>
            </w:pPr>
          </w:p>
        </w:tc>
        <w:tc>
          <w:tcPr>
            <w:tcW w:w="1139" w:type="dxa"/>
            <w:vMerge w:val="continue"/>
            <w:tcBorders>
              <w:left w:val="single" w:color="auto" w:sz="4" w:space="0"/>
              <w:right w:val="single" w:color="auto" w:sz="4" w:space="0"/>
            </w:tcBorders>
            <w:shd w:val="clear" w:color="auto" w:fill="auto"/>
            <w:vAlign w:val="center"/>
          </w:tcPr>
          <w:p w14:paraId="588019D2">
            <w:pPr>
              <w:rPr>
                <w:color w:val="000000" w:themeColor="text1"/>
                <w:sz w:val="20"/>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08BB25C3">
            <w:pPr>
              <w:ind w:firstLine="210" w:firstLineChars="100"/>
              <w:rPr>
                <w:rFonts w:ascii="宋体" w:hAnsi="宋体" w:cs="宋体"/>
                <w:b/>
                <w:bCs/>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10分</w:t>
            </w:r>
          </w:p>
        </w:tc>
        <w:tc>
          <w:tcPr>
            <w:tcW w:w="4558" w:type="dxa"/>
            <w:tcBorders>
              <w:top w:val="single" w:color="auto" w:sz="4" w:space="0"/>
              <w:left w:val="single" w:color="auto" w:sz="4" w:space="0"/>
              <w:bottom w:val="single" w:color="auto" w:sz="4" w:space="0"/>
              <w:right w:val="single" w:color="auto" w:sz="4" w:space="0"/>
            </w:tcBorders>
            <w:shd w:val="clear" w:color="auto" w:fill="auto"/>
            <w:vAlign w:val="center"/>
          </w:tcPr>
          <w:p w14:paraId="0BCB28B9">
            <w:pPr>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售后服务响应方案（10分）</w:t>
            </w:r>
          </w:p>
          <w:p w14:paraId="4CA93EE2">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供应商提供售后服务响应方案，方案包括以下内容；</w:t>
            </w:r>
          </w:p>
          <w:p w14:paraId="2E2AABCB">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1.建立SLA服务等级协议，明确各级别问题的响应和解决时限；</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2.提供7×24小时专人专线服务机制；</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3.建立问题跟踪和闭环管理流程；</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4.提供定期巡检和维护计划；</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5.建立服务质量监控和改进机制；</w:t>
            </w:r>
          </w:p>
          <w:p w14:paraId="3168694B">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方案中每有一项内容缺失的扣2分，每项内容有一处瑕疵的扣1分；有二处瑕疵的扣1.5分；有三处瑕疵及以上的得0分；</w:t>
            </w:r>
          </w:p>
          <w:p w14:paraId="6786DB59">
            <w:pPr>
              <w:rPr>
                <w:rFonts w:ascii="宋体" w:hAnsi="宋体" w:cs="宋体"/>
                <w:b/>
                <w:bCs/>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未提供方案不得分。</w:t>
            </w:r>
          </w:p>
        </w:tc>
        <w:tc>
          <w:tcPr>
            <w:tcW w:w="2354" w:type="dxa"/>
            <w:vMerge w:val="continue"/>
            <w:tcBorders>
              <w:left w:val="single" w:color="auto" w:sz="4" w:space="0"/>
              <w:right w:val="single" w:color="auto" w:sz="4" w:space="0"/>
            </w:tcBorders>
            <w:shd w:val="clear" w:color="auto" w:fill="auto"/>
            <w:vAlign w:val="center"/>
          </w:tcPr>
          <w:p w14:paraId="29BF089E">
            <w:pPr>
              <w:rPr>
                <w:rFonts w:ascii="宋体" w:hAnsi="宋体" w:cs="宋体"/>
                <w:color w:val="000000" w:themeColor="text1"/>
                <w:sz w:val="21"/>
                <w:szCs w:val="21"/>
                <w14:textFill>
                  <w14:solidFill>
                    <w14:schemeClr w14:val="tx1"/>
                  </w14:solidFill>
                </w14:textFill>
              </w:rPr>
            </w:pPr>
          </w:p>
        </w:tc>
      </w:tr>
      <w:tr w14:paraId="31A2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12" w:type="dxa"/>
            <w:vMerge w:val="continue"/>
            <w:tcBorders>
              <w:left w:val="single" w:color="auto" w:sz="4" w:space="0"/>
              <w:bottom w:val="single" w:color="auto" w:sz="4" w:space="0"/>
              <w:right w:val="single" w:color="auto" w:sz="4" w:space="0"/>
            </w:tcBorders>
            <w:shd w:val="clear" w:color="auto" w:fill="auto"/>
            <w:vAlign w:val="center"/>
          </w:tcPr>
          <w:p w14:paraId="2DEC107A">
            <w:pPr>
              <w:rPr>
                <w:color w:val="000000" w:themeColor="text1"/>
                <w:sz w:val="20"/>
                <w14:textFill>
                  <w14:solidFill>
                    <w14:schemeClr w14:val="tx1"/>
                  </w14:solidFill>
                </w14:textFill>
              </w:rPr>
            </w:pPr>
          </w:p>
        </w:tc>
        <w:tc>
          <w:tcPr>
            <w:tcW w:w="1139" w:type="dxa"/>
            <w:vMerge w:val="continue"/>
            <w:tcBorders>
              <w:left w:val="single" w:color="auto" w:sz="4" w:space="0"/>
              <w:bottom w:val="single" w:color="auto" w:sz="4" w:space="0"/>
              <w:right w:val="single" w:color="auto" w:sz="4" w:space="0"/>
            </w:tcBorders>
            <w:shd w:val="clear" w:color="auto" w:fill="auto"/>
            <w:vAlign w:val="center"/>
          </w:tcPr>
          <w:p w14:paraId="778C2B01">
            <w:pPr>
              <w:rPr>
                <w:color w:val="000000" w:themeColor="text1"/>
                <w:sz w:val="20"/>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23889086">
            <w:pPr>
              <w:widowControl/>
              <w:jc w:val="center"/>
              <w:rPr>
                <w:rFonts w:ascii="宋体" w:hAnsi="宋体" w:cs="宋体"/>
                <w:color w:val="000000" w:themeColor="text1"/>
                <w:sz w:val="21"/>
                <w:szCs w:val="21"/>
                <w:lang w:bidi="ar"/>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8分</w:t>
            </w:r>
          </w:p>
        </w:tc>
        <w:tc>
          <w:tcPr>
            <w:tcW w:w="4558" w:type="dxa"/>
            <w:tcBorders>
              <w:top w:val="single" w:color="auto" w:sz="4" w:space="0"/>
              <w:left w:val="single" w:color="auto" w:sz="4" w:space="0"/>
              <w:bottom w:val="single" w:color="auto" w:sz="4" w:space="0"/>
              <w:right w:val="single" w:color="auto" w:sz="4" w:space="0"/>
            </w:tcBorders>
            <w:shd w:val="clear" w:color="auto" w:fill="auto"/>
            <w:vAlign w:val="center"/>
          </w:tcPr>
          <w:p w14:paraId="0BD4F076">
            <w:pPr>
              <w:adjustRightInd w:val="0"/>
              <w:snapToGrid w:val="0"/>
              <w:rPr>
                <w:rFonts w:ascii="宋体" w:hAnsi="宋体" w:cs="宋体"/>
                <w:b/>
                <w:bCs/>
                <w:color w:val="000000" w:themeColor="text1"/>
                <w:sz w:val="21"/>
                <w:szCs w:val="21"/>
                <w:lang w:bidi="ar"/>
                <w14:textFill>
                  <w14:solidFill>
                    <w14:schemeClr w14:val="tx1"/>
                  </w14:solidFill>
                </w14:textFill>
              </w:rPr>
            </w:pPr>
            <w:r>
              <w:rPr>
                <w:rFonts w:hint="eastAsia" w:ascii="宋体" w:hAnsi="宋体" w:cs="宋体"/>
                <w:b/>
                <w:bCs/>
                <w:color w:val="000000" w:themeColor="text1"/>
                <w:sz w:val="21"/>
                <w:szCs w:val="21"/>
                <w:lang w:bidi="ar"/>
                <w14:textFill>
                  <w14:solidFill>
                    <w14:schemeClr w14:val="tx1"/>
                  </w14:solidFill>
                </w14:textFill>
              </w:rPr>
              <w:t>质量保障方案（8分）</w:t>
            </w:r>
          </w:p>
          <w:p w14:paraId="086D4D18">
            <w:pPr>
              <w:rPr>
                <w:rFonts w:ascii="宋体" w:hAnsi="宋体" w:cs="宋体"/>
                <w:color w:val="000000" w:themeColor="text1"/>
                <w:sz w:val="21"/>
                <w:szCs w:val="21"/>
                <w:lang w:bidi="ar"/>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供应商针对本项目提供质量保障方案，方案包括以下内容：</w:t>
            </w:r>
          </w:p>
          <w:p w14:paraId="7151DA14">
            <w:pPr>
              <w:rPr>
                <w:rFonts w:ascii="宋体" w:hAnsi="宋体" w:cs="宋体"/>
                <w:color w:val="000000" w:themeColor="text1"/>
                <w:sz w:val="21"/>
                <w:szCs w:val="21"/>
                <w:lang w:bidi="ar"/>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1.数据质量标准及保障；</w:t>
            </w:r>
          </w:p>
          <w:p w14:paraId="18F2F0C0">
            <w:pPr>
              <w:rPr>
                <w:rFonts w:ascii="宋体" w:hAnsi="宋体" w:cs="宋体"/>
                <w:color w:val="000000" w:themeColor="text1"/>
                <w:sz w:val="21"/>
                <w:szCs w:val="21"/>
                <w:lang w:bidi="ar"/>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2.数据安全保障。</w:t>
            </w:r>
          </w:p>
          <w:p w14:paraId="02381122">
            <w:pPr>
              <w:rPr>
                <w:rFonts w:ascii="宋体" w:hAnsi="宋体" w:cs="宋体"/>
                <w:color w:val="000000" w:themeColor="text1"/>
                <w:sz w:val="21"/>
                <w:szCs w:val="21"/>
                <w:lang w:bidi="ar"/>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方案中每有一项内容缺失的扣4分，每项内容有一处瑕疵的扣2分；有二处瑕疵的扣3分；有三处瑕疵及以上的得0分；</w:t>
            </w:r>
          </w:p>
          <w:p w14:paraId="4694AFDF">
            <w:pPr>
              <w:rPr>
                <w:rFonts w:ascii="宋体" w:hAnsi="宋体" w:cs="宋体"/>
                <w:color w:val="000000" w:themeColor="text1"/>
                <w:sz w:val="21"/>
                <w:szCs w:val="21"/>
                <w:lang w:bidi="ar"/>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未提供方案不得分。</w:t>
            </w:r>
          </w:p>
        </w:tc>
        <w:tc>
          <w:tcPr>
            <w:tcW w:w="2354" w:type="dxa"/>
            <w:vMerge w:val="continue"/>
            <w:tcBorders>
              <w:left w:val="single" w:color="auto" w:sz="4" w:space="0"/>
              <w:bottom w:val="single" w:color="auto" w:sz="4" w:space="0"/>
              <w:right w:val="single" w:color="auto" w:sz="4" w:space="0"/>
            </w:tcBorders>
            <w:shd w:val="clear" w:color="auto" w:fill="auto"/>
            <w:vAlign w:val="center"/>
          </w:tcPr>
          <w:p w14:paraId="6F03BBDE">
            <w:pPr>
              <w:rPr>
                <w:rFonts w:ascii="宋体" w:hAnsi="宋体" w:cs="宋体"/>
                <w:color w:val="000000" w:themeColor="text1"/>
                <w:sz w:val="21"/>
                <w:szCs w:val="21"/>
                <w14:textFill>
                  <w14:solidFill>
                    <w14:schemeClr w14:val="tx1"/>
                  </w14:solidFill>
                </w14:textFill>
              </w:rPr>
            </w:pPr>
          </w:p>
        </w:tc>
      </w:tr>
      <w:tr w14:paraId="73F4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512" w:type="dxa"/>
            <w:vMerge w:val="continue"/>
            <w:tcBorders>
              <w:left w:val="single" w:color="auto" w:sz="4" w:space="0"/>
              <w:bottom w:val="single" w:color="auto" w:sz="4" w:space="0"/>
              <w:right w:val="single" w:color="auto" w:sz="4" w:space="0"/>
            </w:tcBorders>
            <w:shd w:val="clear" w:color="auto" w:fill="auto"/>
            <w:vAlign w:val="center"/>
          </w:tcPr>
          <w:p w14:paraId="3FFA137D">
            <w:pPr>
              <w:rPr>
                <w:color w:val="000000" w:themeColor="text1"/>
                <w:sz w:val="20"/>
                <w14:textFill>
                  <w14:solidFill>
                    <w14:schemeClr w14:val="tx1"/>
                  </w14:solidFill>
                </w14:textFill>
              </w:rPr>
            </w:pPr>
          </w:p>
        </w:tc>
        <w:tc>
          <w:tcPr>
            <w:tcW w:w="1139" w:type="dxa"/>
            <w:vMerge w:val="continue"/>
            <w:tcBorders>
              <w:left w:val="single" w:color="auto" w:sz="4" w:space="0"/>
              <w:bottom w:val="single" w:color="auto" w:sz="4" w:space="0"/>
              <w:right w:val="single" w:color="auto" w:sz="4" w:space="0"/>
            </w:tcBorders>
            <w:shd w:val="clear" w:color="auto" w:fill="auto"/>
            <w:vAlign w:val="center"/>
          </w:tcPr>
          <w:p w14:paraId="1E7D4CBF">
            <w:pPr>
              <w:rPr>
                <w:color w:val="000000" w:themeColor="text1"/>
                <w:sz w:val="20"/>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23C67E15">
            <w:pPr>
              <w:widowControl/>
              <w:jc w:val="center"/>
              <w:rPr>
                <w:rFonts w:ascii="宋体" w:hAnsi="宋体" w:cs="宋体"/>
                <w:color w:val="000000" w:themeColor="text1"/>
                <w:sz w:val="21"/>
                <w:szCs w:val="21"/>
                <w:lang w:bidi="ar"/>
                <w14:textFill>
                  <w14:solidFill>
                    <w14:schemeClr w14:val="tx1"/>
                  </w14:solidFill>
                </w14:textFill>
              </w:rPr>
            </w:pPr>
            <w:r>
              <w:rPr>
                <w:rFonts w:hint="eastAsia" w:ascii="宋体" w:hAnsi="宋体" w:cs="宋体"/>
                <w:color w:val="000000" w:themeColor="text1"/>
                <w:sz w:val="21"/>
                <w:szCs w:val="21"/>
                <w:lang w:bidi="ar"/>
                <w14:textFill>
                  <w14:solidFill>
                    <w14:schemeClr w14:val="tx1"/>
                  </w14:solidFill>
                </w14:textFill>
              </w:rPr>
              <w:t>7分</w:t>
            </w:r>
          </w:p>
        </w:tc>
        <w:tc>
          <w:tcPr>
            <w:tcW w:w="4558" w:type="dxa"/>
            <w:tcBorders>
              <w:top w:val="single" w:color="auto" w:sz="4" w:space="0"/>
              <w:left w:val="single" w:color="auto" w:sz="4" w:space="0"/>
              <w:bottom w:val="single" w:color="auto" w:sz="4" w:space="0"/>
              <w:right w:val="single" w:color="auto" w:sz="4" w:space="0"/>
            </w:tcBorders>
            <w:shd w:val="clear" w:color="auto" w:fill="auto"/>
            <w:vAlign w:val="center"/>
          </w:tcPr>
          <w:p w14:paraId="40D3FC37">
            <w:pPr>
              <w:adjustRightInd w:val="0"/>
              <w:snapToGrid w:val="0"/>
              <w:rPr>
                <w:rFonts w:ascii="宋体" w:hAnsi="宋体" w:cs="宋体"/>
                <w:b/>
                <w:bCs/>
                <w:sz w:val="21"/>
                <w:szCs w:val="21"/>
                <w:lang w:bidi="ar"/>
              </w:rPr>
            </w:pPr>
            <w:r>
              <w:rPr>
                <w:rFonts w:hint="eastAsia" w:ascii="宋体" w:hAnsi="宋体" w:cs="宋体"/>
                <w:b/>
                <w:bCs/>
                <w:sz w:val="21"/>
                <w:szCs w:val="21"/>
                <w:lang w:bidi="ar"/>
              </w:rPr>
              <w:t>系统演示（7分）</w:t>
            </w:r>
          </w:p>
          <w:p w14:paraId="2EE5E902">
            <w:pPr>
              <w:adjustRightInd w:val="0"/>
              <w:snapToGrid w:val="0"/>
              <w:rPr>
                <w:rFonts w:ascii="宋体" w:hAnsi="宋体" w:cs="宋体"/>
                <w:sz w:val="21"/>
                <w:szCs w:val="21"/>
                <w:lang w:bidi="ar"/>
              </w:rPr>
            </w:pPr>
            <w:r>
              <w:rPr>
                <w:rFonts w:ascii="宋体" w:hAnsi="宋体" w:cs="宋体"/>
                <w:sz w:val="21"/>
                <w:szCs w:val="21"/>
                <w:lang w:bidi="ar"/>
              </w:rPr>
              <w:t>供应商需提供与本项目服务匹配的分析工具或系统（含数据模型、指标体系、可视化看板、权限管控等功能）进行现场演示，按以下模块演示内容评分：</w:t>
            </w:r>
            <w:r>
              <w:rPr>
                <w:rFonts w:ascii="宋体" w:hAnsi="宋体" w:cs="宋体"/>
                <w:sz w:val="21"/>
                <w:szCs w:val="21"/>
                <w:lang w:bidi="ar"/>
              </w:rPr>
              <w:br w:type="textWrapping"/>
            </w:r>
            <w:r>
              <w:rPr>
                <w:rFonts w:ascii="宋体" w:hAnsi="宋体" w:cs="宋体"/>
                <w:sz w:val="21"/>
                <w:szCs w:val="21"/>
                <w:lang w:bidi="ar"/>
              </w:rPr>
              <w:t>1.数据模型与指标展示（3分）：</w:t>
            </w:r>
          </w:p>
          <w:p w14:paraId="1B928CAF">
            <w:pPr>
              <w:adjustRightInd w:val="0"/>
              <w:snapToGrid w:val="0"/>
              <w:rPr>
                <w:rFonts w:ascii="宋体" w:hAnsi="宋体" w:cs="宋体"/>
                <w:sz w:val="21"/>
                <w:szCs w:val="21"/>
                <w:lang w:bidi="ar"/>
              </w:rPr>
            </w:pPr>
            <w:r>
              <w:rPr>
                <w:rFonts w:ascii="宋体" w:hAnsi="宋体" w:cs="宋体"/>
                <w:sz w:val="21"/>
                <w:szCs w:val="21"/>
                <w:lang w:bidi="ar"/>
              </w:rPr>
              <w:t>演示数据模型逻辑、指标计算过程及一致性管理，清晰展示得3分，部分展示得 2 分，未展示不得分；</w:t>
            </w:r>
            <w:r>
              <w:rPr>
                <w:rFonts w:ascii="宋体" w:hAnsi="宋体" w:cs="宋体"/>
                <w:sz w:val="21"/>
                <w:szCs w:val="21"/>
                <w:lang w:bidi="ar"/>
              </w:rPr>
              <w:br w:type="textWrapping"/>
            </w:r>
            <w:r>
              <w:rPr>
                <w:rFonts w:ascii="宋体" w:hAnsi="宋体" w:cs="宋体"/>
                <w:sz w:val="21"/>
                <w:szCs w:val="21"/>
                <w:lang w:bidi="ar"/>
              </w:rPr>
              <w:t>2.可视化看板效果（2分）：</w:t>
            </w:r>
          </w:p>
          <w:p w14:paraId="72DD1A33">
            <w:pPr>
              <w:adjustRightInd w:val="0"/>
              <w:snapToGrid w:val="0"/>
              <w:rPr>
                <w:rFonts w:ascii="宋体" w:hAnsi="宋体" w:cs="宋体"/>
                <w:sz w:val="21"/>
                <w:szCs w:val="21"/>
                <w:lang w:bidi="ar"/>
              </w:rPr>
            </w:pPr>
            <w:r>
              <w:rPr>
                <w:rFonts w:ascii="宋体" w:hAnsi="宋体" w:cs="宋体"/>
                <w:sz w:val="21"/>
                <w:szCs w:val="21"/>
                <w:lang w:bidi="ar"/>
              </w:rPr>
              <w:t>演示能源/工业等领域分析看板，包含多维度数据呈现（如能源消耗趋势、工业产值对比），直观易懂得2分，部分满足得1分，未满足</w:t>
            </w:r>
            <w:r>
              <w:rPr>
                <w:rFonts w:hint="eastAsia" w:ascii="宋体" w:hAnsi="宋体" w:cs="宋体"/>
                <w:sz w:val="21"/>
                <w:szCs w:val="21"/>
                <w:lang w:bidi="ar"/>
              </w:rPr>
              <w:t>或未演示</w:t>
            </w:r>
            <w:r>
              <w:rPr>
                <w:rFonts w:ascii="宋体" w:hAnsi="宋体" w:cs="宋体"/>
                <w:sz w:val="21"/>
                <w:szCs w:val="21"/>
                <w:lang w:bidi="ar"/>
              </w:rPr>
              <w:t>不得分；</w:t>
            </w:r>
            <w:r>
              <w:rPr>
                <w:rFonts w:ascii="宋体" w:hAnsi="宋体" w:cs="宋体"/>
                <w:sz w:val="21"/>
                <w:szCs w:val="21"/>
                <w:lang w:bidi="ar"/>
              </w:rPr>
              <w:br w:type="textWrapping"/>
            </w:r>
            <w:r>
              <w:rPr>
                <w:rFonts w:ascii="宋体" w:hAnsi="宋体" w:cs="宋体"/>
                <w:sz w:val="21"/>
                <w:szCs w:val="21"/>
                <w:lang w:bidi="ar"/>
              </w:rPr>
              <w:t>3.权限管控演示（2分）：</w:t>
            </w:r>
          </w:p>
          <w:p w14:paraId="397BF2BC">
            <w:pPr>
              <w:adjustRightInd w:val="0"/>
              <w:snapToGrid w:val="0"/>
              <w:rPr>
                <w:rFonts w:ascii="宋体" w:hAnsi="宋体" w:cs="宋体"/>
                <w:sz w:val="21"/>
                <w:szCs w:val="21"/>
                <w:lang w:bidi="ar"/>
              </w:rPr>
            </w:pPr>
            <w:r>
              <w:rPr>
                <w:rFonts w:ascii="宋体" w:hAnsi="宋体" w:cs="宋体"/>
                <w:sz w:val="21"/>
                <w:szCs w:val="21"/>
                <w:lang w:bidi="ar"/>
              </w:rPr>
              <w:t>演示行级/列级权限配置与生效效果、用户角色划分，操作流畅得2 分，部分演示得 1分，未演示不得分。</w:t>
            </w:r>
          </w:p>
        </w:tc>
        <w:tc>
          <w:tcPr>
            <w:tcW w:w="2354" w:type="dxa"/>
            <w:tcBorders>
              <w:left w:val="single" w:color="auto" w:sz="4" w:space="0"/>
              <w:bottom w:val="single" w:color="auto" w:sz="4" w:space="0"/>
              <w:right w:val="single" w:color="auto" w:sz="4" w:space="0"/>
            </w:tcBorders>
            <w:shd w:val="clear" w:color="auto" w:fill="auto"/>
            <w:vAlign w:val="center"/>
          </w:tcPr>
          <w:p w14:paraId="361C06B2">
            <w:pPr>
              <w:rPr>
                <w:rFonts w:ascii="宋体" w:hAnsi="宋体" w:cs="宋体"/>
                <w:sz w:val="21"/>
                <w:szCs w:val="21"/>
              </w:rPr>
            </w:pPr>
            <w:r>
              <w:rPr>
                <w:rFonts w:hint="eastAsia" w:ascii="宋体" w:hAnsi="宋体" w:cs="宋体"/>
                <w:sz w:val="21"/>
                <w:szCs w:val="21"/>
              </w:rPr>
              <w:t>演示要求：</w:t>
            </w:r>
          </w:p>
          <w:p w14:paraId="1C82B2C8">
            <w:pPr>
              <w:rPr>
                <w:rFonts w:ascii="宋体" w:hAnsi="宋体" w:cs="宋体"/>
                <w:sz w:val="21"/>
                <w:szCs w:val="21"/>
              </w:rPr>
            </w:pPr>
            <w:r>
              <w:rPr>
                <w:rFonts w:hint="eastAsia" w:ascii="宋体" w:hAnsi="宋体" w:cs="宋体"/>
                <w:sz w:val="21"/>
                <w:szCs w:val="21"/>
              </w:rPr>
              <w:t>1.供应商自备设备，演示时长不超过10分钟；</w:t>
            </w:r>
          </w:p>
          <w:p w14:paraId="57A82D8A">
            <w:pPr>
              <w:rPr>
                <w:rFonts w:ascii="宋体" w:hAnsi="宋体" w:cs="宋体"/>
                <w:sz w:val="21"/>
                <w:szCs w:val="21"/>
              </w:rPr>
            </w:pPr>
            <w:r>
              <w:rPr>
                <w:rFonts w:hint="eastAsia" w:ascii="宋体" w:hAnsi="宋体" w:cs="宋体"/>
                <w:sz w:val="21"/>
                <w:szCs w:val="21"/>
              </w:rPr>
              <w:t xml:space="preserve">2.须针对平台进行现场演示操作，按照评分要求内容进行逐条演示，展示系统功能操作包括：页面内容展示、数据切换、按钮点击、显示结果等操作内容。 </w:t>
            </w:r>
          </w:p>
          <w:p w14:paraId="43CE4E40">
            <w:pPr>
              <w:rPr>
                <w:rFonts w:ascii="宋体" w:hAnsi="宋体" w:cs="宋体"/>
                <w:sz w:val="21"/>
                <w:szCs w:val="21"/>
              </w:rPr>
            </w:pPr>
            <w:r>
              <w:rPr>
                <w:rFonts w:hint="eastAsia" w:ascii="宋体" w:hAnsi="宋体" w:cs="宋体"/>
                <w:sz w:val="21"/>
                <w:szCs w:val="21"/>
              </w:rPr>
              <w:t>3.提供原型图片、PPT等形式演示的，演示部分不得分。</w:t>
            </w:r>
          </w:p>
        </w:tc>
      </w:tr>
      <w:tr w14:paraId="2BE6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9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5787B40">
            <w:pPr>
              <w:adjustRightInd w:val="0"/>
              <w:snapToGrid w:val="0"/>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lang w:bidi="ar"/>
                <w14:textFill>
                  <w14:solidFill>
                    <w14:schemeClr w14:val="tx1"/>
                  </w14:solidFill>
                </w14:textFill>
              </w:rPr>
              <w:t>供应商的应答应满足竞争性磋商文件“第三篇 采购商务需求”，有一条不满足的（第三篇中“※”号标注的部分除外），商务部分得分为0分，不再进入商务部分的评审。</w:t>
            </w:r>
          </w:p>
        </w:tc>
      </w:tr>
      <w:tr w14:paraId="7CAB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5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4339F6">
            <w:pPr>
              <w:adjustRightInd w:val="0"/>
              <w:snapToGrid w:val="0"/>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lang w:bidi="ar"/>
                <w14:textFill>
                  <w14:solidFill>
                    <w14:schemeClr w14:val="tx1"/>
                  </w14:solidFill>
                </w14:textFill>
              </w:rPr>
              <w:t>3</w:t>
            </w:r>
          </w:p>
        </w:tc>
        <w:tc>
          <w:tcPr>
            <w:tcW w:w="11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FECB00">
            <w:pPr>
              <w:adjustRightInd w:val="0"/>
              <w:snapToGrid w:val="0"/>
              <w:jc w:val="center"/>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lang w:bidi="ar"/>
                <w14:textFill>
                  <w14:solidFill>
                    <w14:schemeClr w14:val="tx1"/>
                  </w14:solidFill>
                </w14:textFill>
              </w:rPr>
              <w:t>商务部分</w:t>
            </w:r>
            <w:r>
              <w:rPr>
                <w:rFonts w:hint="eastAsia" w:ascii="宋体" w:hAnsi="宋体" w:cs="宋体"/>
                <w:bCs/>
                <w:sz w:val="21"/>
                <w:szCs w:val="21"/>
                <w:lang w:bidi="ar"/>
              </w:rPr>
              <w:t>（20%）</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736231E5">
            <w:pPr>
              <w:adjustRightInd w:val="0"/>
              <w:snapToGrid w:val="0"/>
              <w:jc w:val="center"/>
              <w:rPr>
                <w:rFonts w:ascii="宋体" w:hAnsi="宋体" w:cs="宋体"/>
                <w:bCs/>
                <w:color w:val="000000" w:themeColor="text1"/>
                <w:sz w:val="21"/>
                <w:szCs w:val="21"/>
                <w:lang w:bidi="ar"/>
                <w14:textFill>
                  <w14:solidFill>
                    <w14:schemeClr w14:val="tx1"/>
                  </w14:solidFill>
                </w14:textFill>
              </w:rPr>
            </w:pPr>
            <w:r>
              <w:rPr>
                <w:rFonts w:hint="eastAsia" w:ascii="宋体" w:hAnsi="宋体" w:cs="宋体"/>
                <w:bCs/>
                <w:color w:val="000000" w:themeColor="text1"/>
                <w:sz w:val="21"/>
                <w:szCs w:val="21"/>
                <w:lang w:bidi="ar"/>
                <w14:textFill>
                  <w14:solidFill>
                    <w14:schemeClr w14:val="tx1"/>
                  </w14:solidFill>
                </w14:textFill>
              </w:rPr>
              <w:t>10分</w:t>
            </w:r>
          </w:p>
        </w:tc>
        <w:tc>
          <w:tcPr>
            <w:tcW w:w="4558" w:type="dxa"/>
            <w:tcBorders>
              <w:top w:val="single" w:color="auto" w:sz="4" w:space="0"/>
              <w:left w:val="single" w:color="auto" w:sz="4" w:space="0"/>
              <w:right w:val="single" w:color="auto" w:sz="4" w:space="0"/>
            </w:tcBorders>
            <w:shd w:val="clear" w:color="auto" w:fill="auto"/>
            <w:vAlign w:val="center"/>
          </w:tcPr>
          <w:p w14:paraId="40009320">
            <w:pPr>
              <w:adjustRightInd w:val="0"/>
              <w:snapToGrid w:val="0"/>
              <w:jc w:val="left"/>
              <w:rPr>
                <w:rFonts w:ascii="宋体" w:hAnsi="宋体" w:cs="宋体"/>
                <w:bCs/>
                <w:strike/>
                <w:color w:val="FF0000"/>
                <w:sz w:val="21"/>
                <w:szCs w:val="21"/>
                <w:lang w:bidi="ar"/>
              </w:rPr>
            </w:pPr>
            <w:r>
              <w:rPr>
                <w:rFonts w:hint="eastAsia" w:ascii="宋体" w:hAnsi="宋体" w:cs="宋体"/>
                <w:b/>
                <w:color w:val="000000" w:themeColor="text1"/>
                <w:sz w:val="21"/>
                <w:szCs w:val="21"/>
                <w:lang w:bidi="ar"/>
                <w14:textFill>
                  <w14:solidFill>
                    <w14:schemeClr w14:val="tx1"/>
                  </w14:solidFill>
                </w14:textFill>
              </w:rPr>
              <w:t>人员配备（10分）</w:t>
            </w:r>
          </w:p>
          <w:p w14:paraId="37F7388C">
            <w:pPr>
              <w:adjustRightInd w:val="0"/>
              <w:snapToGrid w:val="0"/>
              <w:jc w:val="left"/>
              <w:rPr>
                <w:rFonts w:ascii="宋体" w:hAnsi="宋体" w:cs="宋体"/>
                <w:bCs/>
                <w:color w:val="000000" w:themeColor="text1"/>
                <w:sz w:val="21"/>
                <w:szCs w:val="21"/>
                <w:lang w:bidi="ar"/>
                <w14:textFill>
                  <w14:solidFill>
                    <w14:schemeClr w14:val="tx1"/>
                  </w14:solidFill>
                </w14:textFill>
              </w:rPr>
            </w:pPr>
            <w:r>
              <w:rPr>
                <w:rFonts w:hint="eastAsia" w:ascii="宋体" w:hAnsi="宋体" w:cs="宋体"/>
                <w:bCs/>
                <w:color w:val="000000" w:themeColor="text1"/>
                <w:sz w:val="21"/>
                <w:szCs w:val="21"/>
                <w:lang w:bidi="ar"/>
                <w14:textFill>
                  <w14:solidFill>
                    <w14:schemeClr w14:val="tx1"/>
                  </w14:solidFill>
                </w14:textFill>
              </w:rPr>
              <w:t>1.供应商拟派本项目项目经理（1人）具有：</w:t>
            </w:r>
          </w:p>
          <w:p w14:paraId="3E2F7D09">
            <w:pPr>
              <w:adjustRightInd w:val="0"/>
              <w:snapToGrid w:val="0"/>
              <w:jc w:val="left"/>
              <w:rPr>
                <w:rFonts w:ascii="宋体" w:hAnsi="宋体" w:cs="宋体"/>
                <w:bCs/>
                <w:color w:val="000000" w:themeColor="text1"/>
                <w:sz w:val="21"/>
                <w:szCs w:val="21"/>
                <w:lang w:bidi="ar"/>
                <w14:textFill>
                  <w14:solidFill>
                    <w14:schemeClr w14:val="tx1"/>
                  </w14:solidFill>
                </w14:textFill>
              </w:rPr>
            </w:pPr>
            <w:r>
              <w:rPr>
                <w:rFonts w:hint="eastAsia" w:ascii="宋体" w:hAnsi="宋体" w:cs="宋体"/>
                <w:bCs/>
                <w:color w:val="000000" w:themeColor="text1"/>
                <w:sz w:val="21"/>
                <w:szCs w:val="21"/>
                <w:lang w:bidi="ar"/>
                <w14:textFill>
                  <w14:solidFill>
                    <w14:schemeClr w14:val="tx1"/>
                  </w14:solidFill>
                </w14:textFill>
              </w:rPr>
              <w:t>（1）高级信息系统项目管理师证书</w:t>
            </w:r>
          </w:p>
          <w:p w14:paraId="33F3FF27">
            <w:pPr>
              <w:adjustRightInd w:val="0"/>
              <w:snapToGrid w:val="0"/>
              <w:jc w:val="left"/>
              <w:rPr>
                <w:rFonts w:ascii="宋体" w:hAnsi="宋体" w:cs="宋体"/>
                <w:bCs/>
                <w:color w:val="000000" w:themeColor="text1"/>
                <w:sz w:val="21"/>
                <w:szCs w:val="21"/>
                <w:lang w:bidi="ar"/>
                <w14:textFill>
                  <w14:solidFill>
                    <w14:schemeClr w14:val="tx1"/>
                  </w14:solidFill>
                </w14:textFill>
              </w:rPr>
            </w:pPr>
            <w:r>
              <w:rPr>
                <w:rFonts w:hint="eastAsia" w:ascii="宋体" w:hAnsi="宋体" w:cs="宋体"/>
                <w:bCs/>
                <w:color w:val="000000" w:themeColor="text1"/>
                <w:sz w:val="21"/>
                <w:szCs w:val="21"/>
                <w:lang w:bidi="ar"/>
                <w14:textFill>
                  <w14:solidFill>
                    <w14:schemeClr w14:val="tx1"/>
                  </w14:solidFill>
                </w14:textFill>
              </w:rPr>
              <w:t>（2）PMP项目管理专业人员认证证书</w:t>
            </w:r>
          </w:p>
          <w:p w14:paraId="31128446">
            <w:pPr>
              <w:adjustRightInd w:val="0"/>
              <w:snapToGrid w:val="0"/>
              <w:jc w:val="left"/>
              <w:rPr>
                <w:rFonts w:ascii="宋体" w:hAnsi="宋体" w:cs="宋体"/>
                <w:bCs/>
                <w:color w:val="000000" w:themeColor="text1"/>
                <w:sz w:val="21"/>
                <w:szCs w:val="21"/>
                <w:lang w:bidi="ar"/>
                <w14:textFill>
                  <w14:solidFill>
                    <w14:schemeClr w14:val="tx1"/>
                  </w14:solidFill>
                </w14:textFill>
              </w:rPr>
            </w:pPr>
            <w:r>
              <w:rPr>
                <w:rFonts w:hint="eastAsia" w:ascii="宋体" w:hAnsi="宋体" w:cs="宋体"/>
                <w:bCs/>
                <w:color w:val="000000" w:themeColor="text1"/>
                <w:sz w:val="21"/>
                <w:szCs w:val="21"/>
                <w:lang w:bidi="ar"/>
                <w14:textFill>
                  <w14:solidFill>
                    <w14:schemeClr w14:val="tx1"/>
                  </w14:solidFill>
                </w14:textFill>
              </w:rPr>
              <w:t>每提供1个证书得2分，本小项最多得4分。</w:t>
            </w:r>
          </w:p>
          <w:p w14:paraId="7A83C872">
            <w:pPr>
              <w:adjustRightInd w:val="0"/>
              <w:snapToGrid w:val="0"/>
              <w:jc w:val="left"/>
              <w:rPr>
                <w:rFonts w:ascii="宋体" w:hAnsi="宋体" w:cs="宋体"/>
                <w:bCs/>
                <w:color w:val="000000" w:themeColor="text1"/>
                <w:sz w:val="21"/>
                <w:szCs w:val="21"/>
                <w:lang w:bidi="ar"/>
                <w14:textFill>
                  <w14:solidFill>
                    <w14:schemeClr w14:val="tx1"/>
                  </w14:solidFill>
                </w14:textFill>
              </w:rPr>
            </w:pPr>
            <w:r>
              <w:rPr>
                <w:rFonts w:hint="eastAsia" w:ascii="宋体" w:hAnsi="宋体" w:cs="宋体"/>
                <w:bCs/>
                <w:sz w:val="21"/>
                <w:szCs w:val="21"/>
                <w:lang w:bidi="ar"/>
              </w:rPr>
              <w:t>2.供应商拟派本项目团队人员（项目经理除外）中，具有</w:t>
            </w:r>
            <w:r>
              <w:rPr>
                <w:rFonts w:hint="eastAsia" w:ascii="宋体" w:hAnsi="宋体" w:cs="宋体"/>
                <w:sz w:val="21"/>
                <w:szCs w:val="21"/>
              </w:rPr>
              <w:t>计算机技术与软件专业技术资格证书（等级为中级及以上的），每提供一位得1分，本小项最多得6分。</w:t>
            </w:r>
          </w:p>
        </w:tc>
        <w:tc>
          <w:tcPr>
            <w:tcW w:w="2354" w:type="dxa"/>
            <w:tcBorders>
              <w:top w:val="single" w:color="auto" w:sz="4" w:space="0"/>
              <w:left w:val="single" w:color="auto" w:sz="4" w:space="0"/>
              <w:right w:val="single" w:color="auto" w:sz="4" w:space="0"/>
            </w:tcBorders>
            <w:shd w:val="clear" w:color="auto" w:fill="auto"/>
            <w:vAlign w:val="center"/>
          </w:tcPr>
          <w:p w14:paraId="7F65B395">
            <w:pPr>
              <w:snapToGrid w:val="0"/>
              <w:spacing w:line="260" w:lineRule="exact"/>
              <w:ind w:left="-38"/>
              <w:rPr>
                <w:rFonts w:ascii="宋体" w:hAnsi="宋体" w:cs="宋体"/>
                <w:sz w:val="21"/>
                <w:szCs w:val="21"/>
              </w:rPr>
            </w:pPr>
            <w:r>
              <w:rPr>
                <w:rFonts w:hint="eastAsia" w:ascii="宋体" w:hAnsi="宋体" w:cs="宋体"/>
                <w:sz w:val="21"/>
                <w:szCs w:val="21"/>
              </w:rPr>
              <w:t>1.提供人员名单（格式自拟）及证书复印件，加盖供应商公章。</w:t>
            </w:r>
          </w:p>
          <w:p w14:paraId="515CBCFB">
            <w:pPr>
              <w:snapToGrid w:val="0"/>
              <w:spacing w:line="240" w:lineRule="exact"/>
              <w:ind w:left="-38"/>
              <w:rPr>
                <w:rFonts w:ascii="宋体" w:hAnsi="宋体" w:cs="宋体"/>
                <w:bCs/>
                <w:color w:val="000000" w:themeColor="text1"/>
                <w:sz w:val="21"/>
                <w:szCs w:val="21"/>
                <w:lang w:bidi="ar"/>
                <w14:textFill>
                  <w14:solidFill>
                    <w14:schemeClr w14:val="tx1"/>
                  </w14:solidFill>
                </w14:textFill>
              </w:rPr>
            </w:pPr>
            <w:r>
              <w:rPr>
                <w:rFonts w:hint="eastAsia" w:ascii="宋体" w:hAnsi="宋体" w:cs="宋体"/>
                <w:sz w:val="21"/>
                <w:szCs w:val="21"/>
              </w:rPr>
              <w:t>2.提供供应商为持证人员在2025年1月（含）以来任一月缴纳的社保证明材料复印件并加盖供应商公章（同时须提供或标注社保查询码）或劳动合同复印件并加盖供应商公章。</w:t>
            </w:r>
          </w:p>
        </w:tc>
      </w:tr>
      <w:tr w14:paraId="6A62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512" w:type="dxa"/>
            <w:vMerge w:val="continue"/>
            <w:tcBorders>
              <w:left w:val="single" w:color="auto" w:sz="4" w:space="0"/>
              <w:bottom w:val="single" w:color="auto" w:sz="4" w:space="0"/>
              <w:right w:val="single" w:color="auto" w:sz="4" w:space="0"/>
            </w:tcBorders>
            <w:shd w:val="clear" w:color="auto" w:fill="auto"/>
            <w:vAlign w:val="center"/>
          </w:tcPr>
          <w:p w14:paraId="4A3E97C0">
            <w:pPr>
              <w:rPr>
                <w:color w:val="000000" w:themeColor="text1"/>
                <w:sz w:val="20"/>
                <w14:textFill>
                  <w14:solidFill>
                    <w14:schemeClr w14:val="tx1"/>
                  </w14:solidFill>
                </w14:textFill>
              </w:rPr>
            </w:pPr>
          </w:p>
        </w:tc>
        <w:tc>
          <w:tcPr>
            <w:tcW w:w="1139" w:type="dxa"/>
            <w:vMerge w:val="continue"/>
            <w:tcBorders>
              <w:left w:val="single" w:color="auto" w:sz="4" w:space="0"/>
              <w:bottom w:val="single" w:color="auto" w:sz="4" w:space="0"/>
              <w:right w:val="single" w:color="auto" w:sz="4" w:space="0"/>
            </w:tcBorders>
            <w:shd w:val="clear" w:color="auto" w:fill="auto"/>
            <w:vAlign w:val="center"/>
          </w:tcPr>
          <w:p w14:paraId="16E038BF">
            <w:pPr>
              <w:rPr>
                <w:color w:val="000000" w:themeColor="text1"/>
                <w:sz w:val="20"/>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14:paraId="34A0E8E6">
            <w:pPr>
              <w:adjustRightInd w:val="0"/>
              <w:snapToGrid w:val="0"/>
              <w:jc w:val="center"/>
              <w:rPr>
                <w:rFonts w:ascii="宋体" w:hAnsi="宋体" w:cs="宋体"/>
                <w:bCs/>
                <w:color w:val="000000" w:themeColor="text1"/>
                <w:sz w:val="21"/>
                <w:szCs w:val="21"/>
                <w:lang w:bidi="ar"/>
                <w14:textFill>
                  <w14:solidFill>
                    <w14:schemeClr w14:val="tx1"/>
                  </w14:solidFill>
                </w14:textFill>
              </w:rPr>
            </w:pPr>
            <w:r>
              <w:rPr>
                <w:rFonts w:hint="eastAsia" w:ascii="宋体" w:hAnsi="宋体" w:cs="宋体"/>
                <w:bCs/>
                <w:color w:val="000000" w:themeColor="text1"/>
                <w:sz w:val="21"/>
                <w:szCs w:val="21"/>
                <w:lang w:bidi="ar"/>
                <w14:textFill>
                  <w14:solidFill>
                    <w14:schemeClr w14:val="tx1"/>
                  </w14:solidFill>
                </w14:textFill>
              </w:rPr>
              <w:t>10分</w:t>
            </w:r>
          </w:p>
        </w:tc>
        <w:tc>
          <w:tcPr>
            <w:tcW w:w="4558" w:type="dxa"/>
            <w:tcBorders>
              <w:top w:val="single" w:color="auto" w:sz="4" w:space="0"/>
              <w:left w:val="single" w:color="auto" w:sz="4" w:space="0"/>
              <w:bottom w:val="single" w:color="auto" w:sz="4" w:space="0"/>
              <w:right w:val="single" w:color="auto" w:sz="4" w:space="0"/>
            </w:tcBorders>
            <w:shd w:val="clear" w:color="auto" w:fill="auto"/>
            <w:vAlign w:val="center"/>
          </w:tcPr>
          <w:p w14:paraId="1B1328A5">
            <w:pPr>
              <w:adjustRightInd w:val="0"/>
              <w:snapToGrid w:val="0"/>
              <w:jc w:val="left"/>
              <w:rPr>
                <w:rFonts w:ascii="宋体" w:hAnsi="宋体" w:cs="宋体"/>
                <w:b/>
                <w:color w:val="000000" w:themeColor="text1"/>
                <w:sz w:val="21"/>
                <w:szCs w:val="21"/>
                <w:lang w:bidi="ar"/>
                <w14:textFill>
                  <w14:solidFill>
                    <w14:schemeClr w14:val="tx1"/>
                  </w14:solidFill>
                </w14:textFill>
              </w:rPr>
            </w:pPr>
            <w:r>
              <w:rPr>
                <w:rFonts w:hint="eastAsia" w:ascii="宋体" w:hAnsi="宋体" w:cs="宋体"/>
                <w:b/>
                <w:color w:val="000000" w:themeColor="text1"/>
                <w:sz w:val="21"/>
                <w:szCs w:val="21"/>
                <w:lang w:bidi="ar"/>
                <w14:textFill>
                  <w14:solidFill>
                    <w14:schemeClr w14:val="tx1"/>
                  </w14:solidFill>
                </w14:textFill>
              </w:rPr>
              <w:t>履约经验（10分）</w:t>
            </w:r>
          </w:p>
          <w:p w14:paraId="74ED89CE">
            <w:pPr>
              <w:adjustRightInd w:val="0"/>
              <w:snapToGrid w:val="0"/>
              <w:jc w:val="left"/>
              <w:rPr>
                <w:rFonts w:ascii="宋体" w:hAnsi="宋体" w:cs="宋体"/>
                <w:bCs/>
                <w:color w:val="000000" w:themeColor="text1"/>
                <w:sz w:val="21"/>
                <w:szCs w:val="21"/>
                <w:lang w:bidi="ar"/>
                <w14:textFill>
                  <w14:solidFill>
                    <w14:schemeClr w14:val="tx1"/>
                  </w14:solidFill>
                </w14:textFill>
              </w:rPr>
            </w:pPr>
            <w:r>
              <w:rPr>
                <w:rFonts w:hint="eastAsia" w:ascii="宋体" w:hAnsi="宋体" w:cs="宋体"/>
                <w:bCs/>
                <w:color w:val="000000" w:themeColor="text1"/>
                <w:sz w:val="21"/>
                <w:szCs w:val="21"/>
                <w:lang w:bidi="ar"/>
                <w14:textFill>
                  <w14:solidFill>
                    <w14:schemeClr w14:val="tx1"/>
                  </w14:solidFill>
                </w14:textFill>
              </w:rPr>
              <w:t>2021年1月1日（含）至递交响应文件截止之日（以合同签订时间为准）供应商具有商业智能、数据分析、数据应用项目业绩的，每提供1个得2分，本项最高得10分。</w:t>
            </w:r>
          </w:p>
        </w:tc>
        <w:tc>
          <w:tcPr>
            <w:tcW w:w="2354" w:type="dxa"/>
            <w:tcBorders>
              <w:top w:val="single" w:color="auto" w:sz="4" w:space="0"/>
              <w:left w:val="single" w:color="auto" w:sz="4" w:space="0"/>
              <w:bottom w:val="single" w:color="auto" w:sz="4" w:space="0"/>
              <w:right w:val="single" w:color="auto" w:sz="4" w:space="0"/>
            </w:tcBorders>
            <w:shd w:val="clear" w:color="auto" w:fill="auto"/>
            <w:vAlign w:val="center"/>
          </w:tcPr>
          <w:p w14:paraId="4727D4C0">
            <w:pPr>
              <w:adjustRightInd w:val="0"/>
              <w:snapToGrid w:val="0"/>
              <w:jc w:val="left"/>
              <w:rPr>
                <w:rFonts w:ascii="宋体" w:hAnsi="宋体" w:cs="宋体"/>
                <w:bCs/>
                <w:color w:val="000000" w:themeColor="text1"/>
                <w:sz w:val="21"/>
                <w:szCs w:val="21"/>
                <w:lang w:bidi="ar"/>
                <w14:textFill>
                  <w14:solidFill>
                    <w14:schemeClr w14:val="tx1"/>
                  </w14:solidFill>
                </w14:textFill>
              </w:rPr>
            </w:pPr>
            <w:r>
              <w:rPr>
                <w:rFonts w:hint="eastAsia" w:ascii="宋体" w:hAnsi="宋体" w:cs="宋体"/>
                <w:bCs/>
                <w:color w:val="000000" w:themeColor="text1"/>
                <w:sz w:val="21"/>
                <w:szCs w:val="21"/>
                <w:lang w:bidi="ar"/>
                <w14:textFill>
                  <w14:solidFill>
                    <w14:schemeClr w14:val="tx1"/>
                  </w14:solidFill>
                </w14:textFill>
              </w:rPr>
              <w:t>1.提供合同复印件并加盖供应商公章。</w:t>
            </w:r>
          </w:p>
          <w:p w14:paraId="20DFBF02">
            <w:pPr>
              <w:adjustRightInd w:val="0"/>
              <w:snapToGrid w:val="0"/>
              <w:jc w:val="left"/>
              <w:rPr>
                <w:rFonts w:ascii="宋体" w:hAnsi="宋体" w:cs="宋体"/>
                <w:bCs/>
                <w:color w:val="000000" w:themeColor="text1"/>
                <w:sz w:val="21"/>
                <w:szCs w:val="21"/>
                <w:lang w:bidi="ar"/>
                <w14:textFill>
                  <w14:solidFill>
                    <w14:schemeClr w14:val="tx1"/>
                  </w14:solidFill>
                </w14:textFill>
              </w:rPr>
            </w:pPr>
            <w:r>
              <w:rPr>
                <w:rFonts w:hint="eastAsia" w:ascii="宋体" w:hAnsi="宋体" w:cs="宋体"/>
                <w:bCs/>
                <w:color w:val="000000" w:themeColor="text1"/>
                <w:sz w:val="21"/>
                <w:szCs w:val="21"/>
                <w:lang w:bidi="ar"/>
                <w14:textFill>
                  <w14:solidFill>
                    <w14:schemeClr w14:val="tx1"/>
                  </w14:solidFill>
                </w14:textFill>
              </w:rPr>
              <w:t>2.供应商须对所提供业绩的真实性负法律责任，如有虚假，一经查实视为无效磋商并追究法律责任。</w:t>
            </w:r>
          </w:p>
        </w:tc>
      </w:tr>
    </w:tbl>
    <w:p w14:paraId="2D686FCD">
      <w:pPr>
        <w:snapToGrid w:val="0"/>
        <w:spacing w:line="400" w:lineRule="exact"/>
        <w:ind w:firstLine="465"/>
        <w:rPr>
          <w:rFonts w:ascii="宋体" w:hAnsi="宋体" w:cs="宋体"/>
          <w:sz w:val="24"/>
          <w:szCs w:val="24"/>
        </w:rPr>
      </w:pPr>
      <w:r>
        <w:rPr>
          <w:rFonts w:hint="eastAsia" w:ascii="宋体" w:hAnsi="宋体" w:cs="宋体"/>
          <w:sz w:val="24"/>
          <w:szCs w:val="24"/>
        </w:rPr>
        <w:t>注：关于小微企业报价扣除比例说明</w:t>
      </w:r>
    </w:p>
    <w:p w14:paraId="5BC11E4C">
      <w:pPr>
        <w:snapToGrid w:val="0"/>
        <w:spacing w:line="400" w:lineRule="exact"/>
        <w:ind w:firstLine="480" w:firstLineChars="200"/>
        <w:rPr>
          <w:rFonts w:ascii="宋体" w:hAnsi="宋体" w:cs="宋体"/>
          <w:sz w:val="24"/>
          <w:szCs w:val="24"/>
        </w:rPr>
      </w:pPr>
      <w:r>
        <w:rPr>
          <w:rFonts w:hint="eastAsia" w:ascii="宋体" w:hAnsi="宋体" w:cs="宋体"/>
          <w:sz w:val="24"/>
          <w:szCs w:val="24"/>
        </w:rPr>
        <w:t>1.对小微企业给予</w:t>
      </w:r>
      <w:r>
        <w:rPr>
          <w:rFonts w:hint="eastAsia" w:ascii="宋体" w:hAnsi="宋体" w:cs="宋体"/>
          <w:sz w:val="24"/>
          <w:szCs w:val="24"/>
          <w:u w:val="single"/>
        </w:rPr>
        <w:t xml:space="preserve"> 10 </w:t>
      </w:r>
      <w:r>
        <w:rPr>
          <w:rFonts w:hint="eastAsia" w:ascii="宋体" w:hAnsi="宋体" w:cs="宋体"/>
          <w:sz w:val="24"/>
          <w:szCs w:val="24"/>
        </w:rPr>
        <w:t>%的扣除，以扣除后的报价参与评审。</w:t>
      </w:r>
    </w:p>
    <w:p w14:paraId="6022EE9F">
      <w:pPr>
        <w:snapToGrid w:val="0"/>
        <w:spacing w:line="400" w:lineRule="exact"/>
        <w:ind w:firstLine="465"/>
        <w:rPr>
          <w:rFonts w:ascii="宋体" w:hAnsi="宋体" w:cs="宋体"/>
          <w:sz w:val="24"/>
          <w:szCs w:val="24"/>
        </w:rPr>
      </w:pPr>
      <w:r>
        <w:rPr>
          <w:rFonts w:hint="eastAsia" w:ascii="宋体" w:hAnsi="宋体" w:cs="宋体"/>
          <w:sz w:val="24"/>
          <w:szCs w:val="24"/>
        </w:rPr>
        <w:t xml:space="preserve">2.监狱企业、残疾人福利性单位视同小型、微型企业。 </w:t>
      </w:r>
    </w:p>
    <w:p w14:paraId="194FB220">
      <w:pPr>
        <w:pStyle w:val="3"/>
        <w:spacing w:before="0" w:after="0" w:line="440" w:lineRule="exact"/>
        <w:rPr>
          <w:rFonts w:ascii="宋体" w:hAnsi="宋体" w:eastAsia="宋体" w:cs="宋体"/>
          <w:sz w:val="24"/>
          <w:szCs w:val="24"/>
        </w:rPr>
      </w:pPr>
      <w:bookmarkStart w:id="98" w:name="_Toc24287"/>
      <w:r>
        <w:rPr>
          <w:rFonts w:hint="eastAsia" w:ascii="宋体" w:hAnsi="宋体" w:eastAsia="宋体" w:cs="宋体"/>
          <w:sz w:val="24"/>
          <w:szCs w:val="24"/>
        </w:rPr>
        <w:t>三、无效响应</w:t>
      </w:r>
      <w:bookmarkEnd w:id="98"/>
    </w:p>
    <w:p w14:paraId="6600C4CD">
      <w:pPr>
        <w:snapToGrid w:val="0"/>
        <w:spacing w:line="400" w:lineRule="exact"/>
        <w:ind w:firstLine="465"/>
        <w:rPr>
          <w:rFonts w:ascii="宋体" w:hAnsi="宋体" w:cs="宋体"/>
          <w:sz w:val="24"/>
          <w:szCs w:val="24"/>
        </w:rPr>
      </w:pPr>
      <w:r>
        <w:rPr>
          <w:rFonts w:hint="eastAsia" w:ascii="宋体" w:hAnsi="宋体" w:cs="宋体"/>
          <w:sz w:val="24"/>
          <w:szCs w:val="24"/>
        </w:rPr>
        <w:t>供应商发生以下条款情况之一者，视为无效响应，其响应文件将被拒绝：</w:t>
      </w:r>
    </w:p>
    <w:p w14:paraId="0242268F">
      <w:pPr>
        <w:snapToGrid w:val="0"/>
        <w:spacing w:line="400" w:lineRule="exact"/>
        <w:ind w:firstLine="465"/>
        <w:rPr>
          <w:rFonts w:ascii="宋体" w:hAnsi="宋体" w:cs="宋体"/>
          <w:sz w:val="24"/>
          <w:szCs w:val="24"/>
        </w:rPr>
      </w:pPr>
      <w:r>
        <w:rPr>
          <w:rFonts w:hint="eastAsia" w:ascii="宋体" w:hAnsi="宋体" w:cs="宋体"/>
          <w:sz w:val="24"/>
          <w:szCs w:val="24"/>
        </w:rPr>
        <w:t>（一）供应商不符合规定的资格条件的；</w:t>
      </w:r>
    </w:p>
    <w:p w14:paraId="48AA9392">
      <w:pPr>
        <w:snapToGrid w:val="0"/>
        <w:spacing w:line="400" w:lineRule="exact"/>
        <w:ind w:firstLine="465"/>
        <w:rPr>
          <w:rFonts w:ascii="宋体" w:hAnsi="宋体" w:cs="宋体"/>
          <w:sz w:val="24"/>
          <w:szCs w:val="24"/>
        </w:rPr>
      </w:pPr>
      <w:r>
        <w:rPr>
          <w:rFonts w:hint="eastAsia" w:ascii="宋体" w:hAnsi="宋体" w:cs="宋体"/>
          <w:sz w:val="24"/>
          <w:szCs w:val="24"/>
        </w:rPr>
        <w:t>（二）供应商的法定代表人（或其授权代表）或自然人未参加磋商；</w:t>
      </w:r>
    </w:p>
    <w:p w14:paraId="3FD50A63">
      <w:pPr>
        <w:snapToGrid w:val="0"/>
        <w:spacing w:line="400" w:lineRule="exact"/>
        <w:ind w:firstLine="465"/>
        <w:rPr>
          <w:rFonts w:ascii="宋体" w:hAnsi="宋体" w:cs="宋体"/>
          <w:sz w:val="24"/>
          <w:szCs w:val="24"/>
        </w:rPr>
      </w:pPr>
      <w:r>
        <w:rPr>
          <w:rFonts w:hint="eastAsia" w:ascii="宋体" w:hAnsi="宋体" w:cs="宋体"/>
          <w:sz w:val="24"/>
          <w:szCs w:val="24"/>
        </w:rPr>
        <w:t>（三）供应商所提交的响应文件不按“第七篇响应文件编制要求”要求签署或盖章；</w:t>
      </w:r>
    </w:p>
    <w:p w14:paraId="4C85C8F9">
      <w:pPr>
        <w:snapToGrid w:val="0"/>
        <w:spacing w:line="400" w:lineRule="exact"/>
        <w:ind w:firstLine="465"/>
        <w:rPr>
          <w:rFonts w:ascii="宋体" w:hAnsi="宋体" w:cs="宋体"/>
          <w:sz w:val="24"/>
          <w:szCs w:val="24"/>
        </w:rPr>
      </w:pPr>
      <w:r>
        <w:rPr>
          <w:rFonts w:hint="eastAsia" w:ascii="宋体" w:hAnsi="宋体" w:cs="宋体"/>
          <w:sz w:val="24"/>
          <w:szCs w:val="24"/>
        </w:rPr>
        <w:t>（四）供应商的最后报价超过采购预算或最高限价的；</w:t>
      </w:r>
    </w:p>
    <w:p w14:paraId="51F58CB2">
      <w:pPr>
        <w:snapToGrid w:val="0"/>
        <w:spacing w:line="400" w:lineRule="exact"/>
        <w:ind w:firstLine="465"/>
        <w:rPr>
          <w:rFonts w:ascii="宋体" w:hAnsi="宋体" w:cs="宋体"/>
          <w:sz w:val="24"/>
          <w:szCs w:val="24"/>
        </w:rPr>
      </w:pPr>
      <w:r>
        <w:rPr>
          <w:rFonts w:hint="eastAsia" w:ascii="宋体" w:hAnsi="宋体" w:cs="宋体"/>
          <w:sz w:val="24"/>
          <w:szCs w:val="24"/>
        </w:rPr>
        <w:t>（五）法定代表人为同一个人的两个及两个以上法人，母公司、全资子公司及其控股公司，在同一包采购中同时参与磋商；</w:t>
      </w:r>
    </w:p>
    <w:p w14:paraId="2AF3BE7C">
      <w:pPr>
        <w:snapToGrid w:val="0"/>
        <w:spacing w:line="400" w:lineRule="exact"/>
        <w:ind w:firstLine="465"/>
        <w:rPr>
          <w:rFonts w:ascii="宋体" w:hAnsi="宋体" w:cs="宋体"/>
          <w:sz w:val="24"/>
          <w:szCs w:val="24"/>
        </w:rPr>
      </w:pPr>
      <w:r>
        <w:rPr>
          <w:rFonts w:hint="eastAsia" w:ascii="宋体" w:hAnsi="宋体" w:cs="宋体"/>
          <w:sz w:val="24"/>
          <w:szCs w:val="24"/>
        </w:rPr>
        <w:t>（六）单位负责人为同一人或者存在直接控股、管理关系的不同供应商，参加同一合同项下的政府采购活动的；</w:t>
      </w:r>
    </w:p>
    <w:p w14:paraId="67FD51C7">
      <w:pPr>
        <w:snapToGrid w:val="0"/>
        <w:spacing w:line="400" w:lineRule="exact"/>
        <w:ind w:firstLine="465"/>
        <w:rPr>
          <w:rFonts w:ascii="宋体" w:hAnsi="宋体" w:cs="宋体"/>
          <w:sz w:val="24"/>
          <w:szCs w:val="24"/>
        </w:rPr>
      </w:pPr>
      <w:r>
        <w:rPr>
          <w:rFonts w:hint="eastAsia" w:ascii="宋体" w:hAnsi="宋体" w:cs="宋体"/>
          <w:sz w:val="24"/>
          <w:szCs w:val="24"/>
        </w:rPr>
        <w:t>（七）为采购项目提供整体设计、规范编制或者项目管理、监理、检测等服务的供应商，再参加该采购项目的其他采购活动；</w:t>
      </w:r>
    </w:p>
    <w:p w14:paraId="1B0B97D2">
      <w:pPr>
        <w:snapToGrid w:val="0"/>
        <w:spacing w:line="400" w:lineRule="exact"/>
        <w:ind w:firstLine="480" w:firstLineChars="200"/>
        <w:rPr>
          <w:rFonts w:ascii="宋体" w:hAnsi="宋体" w:cs="宋体"/>
          <w:sz w:val="24"/>
          <w:szCs w:val="24"/>
        </w:rPr>
      </w:pPr>
      <w:r>
        <w:rPr>
          <w:rFonts w:hint="eastAsia" w:ascii="宋体" w:hAnsi="宋体" w:cs="宋体"/>
          <w:sz w:val="24"/>
          <w:szCs w:val="24"/>
        </w:rPr>
        <w:t>（八）供应商磋商有效期不满足竞争性磋商文件要求的；</w:t>
      </w:r>
    </w:p>
    <w:p w14:paraId="20DB191A">
      <w:pPr>
        <w:snapToGrid w:val="0"/>
        <w:spacing w:line="400" w:lineRule="exact"/>
        <w:ind w:firstLine="480" w:firstLineChars="200"/>
        <w:rPr>
          <w:rFonts w:ascii="宋体" w:hAnsi="宋体" w:cs="宋体"/>
          <w:sz w:val="24"/>
          <w:szCs w:val="24"/>
        </w:rPr>
      </w:pPr>
      <w:r>
        <w:rPr>
          <w:rFonts w:hint="eastAsia" w:ascii="宋体" w:hAnsi="宋体" w:cs="宋体"/>
          <w:sz w:val="24"/>
          <w:szCs w:val="24"/>
        </w:rPr>
        <w:t>（九）供应商响应文件内容有与国家现行法律法规相违背的内容，或附有采购人无法接受的条件；</w:t>
      </w:r>
    </w:p>
    <w:p w14:paraId="5852885E">
      <w:pPr>
        <w:snapToGrid w:val="0"/>
        <w:spacing w:line="400" w:lineRule="exact"/>
        <w:ind w:firstLine="465"/>
        <w:rPr>
          <w:rFonts w:ascii="宋体" w:hAnsi="宋体" w:cs="宋体"/>
          <w:sz w:val="24"/>
          <w:szCs w:val="24"/>
        </w:rPr>
      </w:pPr>
      <w:r>
        <w:rPr>
          <w:rFonts w:hint="eastAsia" w:ascii="宋体" w:hAnsi="宋体" w:cs="宋体"/>
          <w:sz w:val="24"/>
          <w:szCs w:val="24"/>
        </w:rPr>
        <w:t>（十）供应商以联合体形式参与磋商的；</w:t>
      </w:r>
    </w:p>
    <w:p w14:paraId="576E727E">
      <w:pPr>
        <w:snapToGrid w:val="0"/>
        <w:spacing w:line="400" w:lineRule="exact"/>
        <w:ind w:firstLine="465"/>
        <w:rPr>
          <w:rFonts w:ascii="宋体" w:hAnsi="宋体" w:cs="宋体"/>
          <w:sz w:val="24"/>
          <w:szCs w:val="24"/>
        </w:rPr>
      </w:pPr>
      <w:r>
        <w:rPr>
          <w:rFonts w:hint="eastAsia" w:ascii="宋体" w:hAnsi="宋体" w:cs="宋体"/>
          <w:sz w:val="24"/>
          <w:szCs w:val="24"/>
        </w:rPr>
        <w:t>（十一）供应商被列入失信被执行人、重大税收违法案件当事人名单、政府采购严重违法失信行为记录名单及其他不符合《中华人民共和国政府采购法》第二十二条规定条件的。</w:t>
      </w:r>
    </w:p>
    <w:p w14:paraId="194813CF">
      <w:pPr>
        <w:pStyle w:val="3"/>
        <w:spacing w:before="0" w:after="0" w:line="440" w:lineRule="exact"/>
        <w:rPr>
          <w:rFonts w:ascii="宋体" w:hAnsi="宋体" w:eastAsia="宋体" w:cs="宋体"/>
          <w:sz w:val="24"/>
          <w:szCs w:val="24"/>
        </w:rPr>
      </w:pPr>
      <w:bookmarkStart w:id="99" w:name="_Toc26262"/>
      <w:r>
        <w:rPr>
          <w:rFonts w:hint="eastAsia" w:ascii="宋体" w:hAnsi="宋体" w:eastAsia="宋体" w:cs="宋体"/>
          <w:sz w:val="24"/>
          <w:szCs w:val="24"/>
        </w:rPr>
        <w:t>四、</w:t>
      </w:r>
      <w:bookmarkEnd w:id="95"/>
      <w:bookmarkEnd w:id="96"/>
      <w:r>
        <w:rPr>
          <w:rFonts w:hint="eastAsia" w:ascii="宋体" w:hAnsi="宋体" w:eastAsia="宋体" w:cs="宋体"/>
          <w:sz w:val="24"/>
          <w:szCs w:val="24"/>
        </w:rPr>
        <w:t>采购终止</w:t>
      </w:r>
      <w:bookmarkEnd w:id="99"/>
    </w:p>
    <w:p w14:paraId="00135278">
      <w:pPr>
        <w:snapToGrid w:val="0"/>
        <w:spacing w:line="400" w:lineRule="exact"/>
        <w:ind w:firstLine="465"/>
        <w:rPr>
          <w:rFonts w:ascii="宋体" w:hAnsi="宋体" w:cs="宋体"/>
          <w:sz w:val="24"/>
          <w:szCs w:val="24"/>
        </w:rPr>
      </w:pPr>
      <w:r>
        <w:rPr>
          <w:rFonts w:hint="eastAsia" w:ascii="宋体" w:hAnsi="宋体" w:cs="宋体"/>
          <w:sz w:val="24"/>
          <w:szCs w:val="24"/>
        </w:rPr>
        <w:t>出现下列情形之一的，采购人或者采购代理机构应当终止竞争性磋商采购活动，发布项目终止公告并说明原因，重新开展采购活动：</w:t>
      </w:r>
    </w:p>
    <w:p w14:paraId="777F96EE">
      <w:pPr>
        <w:snapToGrid w:val="0"/>
        <w:spacing w:line="400" w:lineRule="exact"/>
        <w:ind w:firstLine="465"/>
        <w:rPr>
          <w:rFonts w:ascii="宋体" w:hAnsi="宋体" w:cs="宋体"/>
          <w:sz w:val="24"/>
          <w:szCs w:val="24"/>
        </w:rPr>
      </w:pPr>
      <w:r>
        <w:rPr>
          <w:rFonts w:hint="eastAsia" w:ascii="宋体" w:hAnsi="宋体" w:cs="宋体"/>
          <w:sz w:val="24"/>
          <w:szCs w:val="24"/>
        </w:rPr>
        <w:t>（一）因情况变化，不再符合规定的竞争性磋商采购方式适用情形的；</w:t>
      </w:r>
    </w:p>
    <w:p w14:paraId="10FF5623">
      <w:pPr>
        <w:snapToGrid w:val="0"/>
        <w:spacing w:line="400" w:lineRule="exact"/>
        <w:ind w:firstLine="465"/>
        <w:rPr>
          <w:rFonts w:ascii="宋体" w:hAnsi="宋体" w:cs="宋体"/>
          <w:sz w:val="24"/>
          <w:szCs w:val="24"/>
        </w:rPr>
      </w:pPr>
      <w:r>
        <w:rPr>
          <w:rFonts w:hint="eastAsia" w:ascii="宋体" w:hAnsi="宋体" w:cs="宋体"/>
          <w:sz w:val="24"/>
          <w:szCs w:val="24"/>
        </w:rPr>
        <w:t>（二）出现影响采购公正的违法、违规行为的；</w:t>
      </w:r>
    </w:p>
    <w:p w14:paraId="41C79137">
      <w:pPr>
        <w:snapToGrid w:val="0"/>
        <w:spacing w:line="400" w:lineRule="exact"/>
        <w:ind w:firstLine="465"/>
        <w:rPr>
          <w:rFonts w:ascii="宋体" w:hAnsi="宋体" w:cs="宋体"/>
          <w:sz w:val="24"/>
          <w:szCs w:val="24"/>
        </w:rPr>
      </w:pPr>
      <w:r>
        <w:rPr>
          <w:rFonts w:hint="eastAsia" w:ascii="宋体" w:hAnsi="宋体" w:cs="宋体"/>
          <w:sz w:val="24"/>
          <w:szCs w:val="24"/>
        </w:rPr>
        <w:t>（三）在采购过程中符合要求的供应商或者报价未超过采购预算的供应商不足3家的，但《政府采购竞争性磋商采购方式管理暂行办法》第二十一条第三款规定的情形,以及财政部财库[2015]124号文件规定的情形除外。</w:t>
      </w:r>
    </w:p>
    <w:p w14:paraId="1E28A561">
      <w:pPr>
        <w:spacing w:line="360" w:lineRule="auto"/>
        <w:ind w:firstLine="480" w:firstLineChars="200"/>
        <w:rPr>
          <w:rFonts w:ascii="宋体" w:hAnsi="宋体" w:cs="宋体"/>
          <w:sz w:val="24"/>
          <w:szCs w:val="24"/>
        </w:rPr>
        <w:sectPr>
          <w:footerReference r:id="rId8" w:type="default"/>
          <w:pgSz w:w="11907" w:h="16840"/>
          <w:pgMar w:top="1134" w:right="1191" w:bottom="1134" w:left="1304" w:header="850" w:footer="992" w:gutter="0"/>
          <w:cols w:space="720" w:num="1"/>
          <w:rtlGutter w:val="1"/>
          <w:docGrid w:linePitch="312" w:charSpace="0"/>
        </w:sectPr>
      </w:pPr>
    </w:p>
    <w:p w14:paraId="1D0FF086">
      <w:pPr>
        <w:pStyle w:val="2"/>
        <w:spacing w:line="360" w:lineRule="auto"/>
        <w:ind w:firstLine="2891" w:firstLineChars="800"/>
        <w:rPr>
          <w:rFonts w:hAnsi="宋体" w:cs="宋体"/>
          <w:b/>
          <w:sz w:val="36"/>
          <w:szCs w:val="36"/>
        </w:rPr>
      </w:pPr>
      <w:bookmarkStart w:id="100" w:name="_Toc12603"/>
      <w:bookmarkStart w:id="101" w:name="_Toc102227313"/>
      <w:r>
        <w:rPr>
          <w:rFonts w:hint="eastAsia" w:hAnsi="宋体" w:cs="宋体"/>
          <w:b/>
          <w:sz w:val="36"/>
          <w:szCs w:val="36"/>
        </w:rPr>
        <w:t>第五篇  供应商须知</w:t>
      </w:r>
      <w:bookmarkEnd w:id="100"/>
      <w:bookmarkEnd w:id="101"/>
    </w:p>
    <w:p w14:paraId="763FD9FB">
      <w:pPr>
        <w:pStyle w:val="3"/>
        <w:spacing w:before="0" w:after="0" w:line="360" w:lineRule="auto"/>
        <w:rPr>
          <w:rFonts w:ascii="宋体" w:hAnsi="宋体" w:eastAsia="宋体" w:cs="宋体"/>
          <w:sz w:val="24"/>
          <w:szCs w:val="24"/>
        </w:rPr>
      </w:pPr>
      <w:bookmarkStart w:id="102" w:name="_Toc342913389"/>
      <w:bookmarkStart w:id="103" w:name="_Toc6109"/>
      <w:r>
        <w:rPr>
          <w:rFonts w:hint="eastAsia" w:ascii="宋体" w:hAnsi="宋体" w:eastAsia="宋体" w:cs="宋体"/>
          <w:sz w:val="24"/>
          <w:szCs w:val="24"/>
        </w:rPr>
        <w:t>一、磋商费用</w:t>
      </w:r>
      <w:bookmarkEnd w:id="102"/>
      <w:bookmarkEnd w:id="103"/>
    </w:p>
    <w:p w14:paraId="54F86A77">
      <w:pPr>
        <w:pStyle w:val="210"/>
        <w:spacing w:line="360" w:lineRule="auto"/>
        <w:ind w:firstLine="480" w:firstLineChars="200"/>
        <w:rPr>
          <w:rFonts w:hAnsi="宋体" w:cs="宋体"/>
          <w:sz w:val="24"/>
          <w:szCs w:val="24"/>
        </w:rPr>
      </w:pPr>
      <w:r>
        <w:rPr>
          <w:rFonts w:hint="eastAsia" w:hAnsi="宋体" w:cs="宋体"/>
          <w:sz w:val="24"/>
          <w:szCs w:val="24"/>
        </w:rPr>
        <w:t>参与磋商的供应商应承担其编制响应文件与递交响应文件所涉及的一切费用，不论磋商结果如何，采购人和采购代理机构在任何情况下无义务也无责任承担这些费用。</w:t>
      </w:r>
    </w:p>
    <w:p w14:paraId="3A458325">
      <w:pPr>
        <w:pStyle w:val="3"/>
        <w:tabs>
          <w:tab w:val="left" w:pos="2640"/>
        </w:tabs>
        <w:spacing w:before="0" w:after="0" w:line="360" w:lineRule="auto"/>
        <w:rPr>
          <w:rFonts w:ascii="宋体" w:hAnsi="宋体" w:eastAsia="宋体" w:cs="宋体"/>
          <w:sz w:val="24"/>
          <w:szCs w:val="24"/>
        </w:rPr>
      </w:pPr>
      <w:bookmarkStart w:id="104" w:name="_Toc3187"/>
      <w:bookmarkStart w:id="105" w:name="_Toc342913391"/>
      <w:r>
        <w:rPr>
          <w:rFonts w:hint="eastAsia" w:ascii="宋体" w:hAnsi="宋体" w:eastAsia="宋体" w:cs="宋体"/>
          <w:sz w:val="24"/>
          <w:szCs w:val="24"/>
        </w:rPr>
        <w:t>二、竞争性磋商文件</w:t>
      </w:r>
      <w:bookmarkEnd w:id="104"/>
      <w:bookmarkEnd w:id="105"/>
    </w:p>
    <w:p w14:paraId="41FCCB8D">
      <w:pPr>
        <w:snapToGrid w:val="0"/>
        <w:spacing w:line="360" w:lineRule="auto"/>
        <w:ind w:firstLine="480" w:firstLineChars="200"/>
        <w:rPr>
          <w:rFonts w:ascii="宋体" w:hAnsi="宋体" w:cs="宋体"/>
          <w:sz w:val="24"/>
          <w:szCs w:val="24"/>
        </w:rPr>
      </w:pPr>
      <w:r>
        <w:rPr>
          <w:rFonts w:hint="eastAsia" w:ascii="宋体" w:hAnsi="宋体" w:cs="宋体"/>
          <w:sz w:val="24"/>
          <w:szCs w:val="24"/>
        </w:rPr>
        <w:t>（一）竞争性磋商文件由采购邀请书、采购服务需求、采购商务需求、磋商程序及方法、评审标准、无效响应和采购终止、供应商须知、政府采购合同、响应文件编制要求七部分组成。</w:t>
      </w:r>
    </w:p>
    <w:p w14:paraId="2553AF93">
      <w:pPr>
        <w:snapToGrid w:val="0"/>
        <w:spacing w:line="360" w:lineRule="auto"/>
        <w:ind w:firstLine="480" w:firstLineChars="200"/>
        <w:rPr>
          <w:rFonts w:ascii="宋体" w:hAnsi="宋体" w:cs="宋体"/>
          <w:sz w:val="24"/>
          <w:szCs w:val="24"/>
        </w:rPr>
      </w:pPr>
      <w:r>
        <w:rPr>
          <w:rFonts w:hint="eastAsia" w:ascii="宋体" w:hAnsi="宋体" w:cs="宋体"/>
          <w:sz w:val="24"/>
          <w:szCs w:val="24"/>
        </w:rPr>
        <w:t>（二）采购人（或采购代理机构）所作的一切有效的书面通知、修改及补充，都是竞争性磋商文件不可分割的部分。</w:t>
      </w:r>
    </w:p>
    <w:p w14:paraId="32A871C3">
      <w:pPr>
        <w:spacing w:line="360" w:lineRule="auto"/>
        <w:rPr>
          <w:rFonts w:ascii="宋体" w:hAnsi="宋体" w:cs="宋体"/>
          <w:sz w:val="24"/>
          <w:szCs w:val="24"/>
        </w:rPr>
      </w:pPr>
      <w:bookmarkStart w:id="106" w:name="_Toc102227318"/>
      <w:bookmarkStart w:id="107" w:name="_Toc342913392"/>
      <w:bookmarkStart w:id="108" w:name="_Toc179714297"/>
      <w:r>
        <w:rPr>
          <w:rFonts w:hint="eastAsia" w:ascii="宋体" w:hAnsi="宋体" w:cs="宋体"/>
          <w:sz w:val="24"/>
          <w:szCs w:val="24"/>
        </w:rPr>
        <w:t xml:space="preserve">    （三）竞争性磋商文件的解释</w:t>
      </w:r>
    </w:p>
    <w:p w14:paraId="1700F927">
      <w:pPr>
        <w:spacing w:line="360" w:lineRule="auto"/>
        <w:ind w:firstLine="480" w:firstLineChars="200"/>
        <w:rPr>
          <w:rFonts w:ascii="宋体" w:hAnsi="宋体" w:cs="宋体"/>
          <w:sz w:val="24"/>
          <w:szCs w:val="24"/>
        </w:rPr>
      </w:pPr>
      <w:r>
        <w:rPr>
          <w:rFonts w:hint="eastAsia" w:ascii="宋体" w:hAnsi="宋体" w:cs="宋体"/>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27268B4C">
      <w:pPr>
        <w:spacing w:line="360" w:lineRule="auto"/>
        <w:rPr>
          <w:rFonts w:ascii="宋体" w:hAnsi="宋体" w:cs="宋体"/>
          <w:sz w:val="24"/>
          <w:szCs w:val="24"/>
        </w:rPr>
      </w:pPr>
      <w:r>
        <w:rPr>
          <w:rFonts w:hint="eastAsia" w:ascii="宋体" w:hAnsi="宋体" w:cs="宋体"/>
          <w:sz w:val="24"/>
          <w:szCs w:val="24"/>
        </w:rPr>
        <w:t xml:space="preserve">   （四）本竞争性磋商文件中，磋商小组根据与供应商进行磋商可能实质性变动的内容为竞争性磋商文件第二、三、六篇全部内容。</w:t>
      </w:r>
    </w:p>
    <w:p w14:paraId="344D46BB">
      <w:pPr>
        <w:spacing w:line="360" w:lineRule="auto"/>
        <w:rPr>
          <w:rFonts w:ascii="宋体" w:hAnsi="宋体" w:cs="宋体"/>
          <w:sz w:val="24"/>
          <w:szCs w:val="24"/>
        </w:rPr>
      </w:pPr>
      <w:r>
        <w:rPr>
          <w:rFonts w:hint="eastAsia" w:ascii="宋体" w:hAnsi="宋体" w:cs="宋体"/>
          <w:sz w:val="24"/>
          <w:szCs w:val="24"/>
        </w:rPr>
        <w:t xml:space="preserve">   （五）评审的依据为竞争性磋商文件和响应文件（含有效的书面承诺）。磋商小组判断响应文件对竞争性磋商文件的响应，仅基于响应文件本身而不靠外部证据。</w:t>
      </w:r>
    </w:p>
    <w:p w14:paraId="4CB7E568">
      <w:pPr>
        <w:pStyle w:val="3"/>
        <w:spacing w:before="0" w:after="0" w:line="360" w:lineRule="auto"/>
        <w:rPr>
          <w:rFonts w:ascii="宋体" w:hAnsi="宋体" w:eastAsia="宋体" w:cs="宋体"/>
          <w:sz w:val="24"/>
          <w:szCs w:val="24"/>
        </w:rPr>
      </w:pPr>
      <w:bookmarkStart w:id="109" w:name="_Toc175"/>
      <w:r>
        <w:rPr>
          <w:rFonts w:hint="eastAsia" w:ascii="宋体" w:hAnsi="宋体" w:eastAsia="宋体" w:cs="宋体"/>
          <w:sz w:val="24"/>
          <w:szCs w:val="24"/>
        </w:rPr>
        <w:t>三、磋商要求</w:t>
      </w:r>
      <w:bookmarkEnd w:id="106"/>
      <w:bookmarkEnd w:id="107"/>
      <w:bookmarkEnd w:id="108"/>
      <w:bookmarkEnd w:id="109"/>
    </w:p>
    <w:p w14:paraId="7EF940B8">
      <w:pPr>
        <w:spacing w:line="360" w:lineRule="auto"/>
        <w:ind w:firstLine="480" w:firstLineChars="200"/>
        <w:rPr>
          <w:rFonts w:ascii="宋体" w:hAnsi="宋体" w:cs="宋体"/>
          <w:sz w:val="24"/>
          <w:szCs w:val="24"/>
        </w:rPr>
      </w:pPr>
      <w:r>
        <w:rPr>
          <w:rFonts w:hint="eastAsia" w:ascii="宋体" w:hAnsi="宋体" w:cs="宋体"/>
          <w:sz w:val="24"/>
          <w:szCs w:val="24"/>
        </w:rPr>
        <w:t>（一）响应文件</w:t>
      </w:r>
    </w:p>
    <w:p w14:paraId="5B4DFFE4">
      <w:pPr>
        <w:spacing w:line="360" w:lineRule="auto"/>
        <w:ind w:firstLine="480" w:firstLineChars="200"/>
        <w:rPr>
          <w:rFonts w:ascii="宋体" w:hAnsi="宋体" w:cs="宋体"/>
          <w:sz w:val="24"/>
          <w:szCs w:val="24"/>
        </w:rPr>
      </w:pPr>
      <w:r>
        <w:rPr>
          <w:rFonts w:hint="eastAsia" w:ascii="宋体" w:hAnsi="宋体" w:cs="宋体"/>
          <w:sz w:val="24"/>
          <w:szCs w:val="24"/>
        </w:rPr>
        <w:t>1、供应商应当按照竞争性磋商文件的要求编制响应文件，并对竞争性磋商文件提出的要求和条件作出实质性响应，响应文件原则上采用软面订本，同时应编制完整的页码、目录。</w:t>
      </w:r>
    </w:p>
    <w:p w14:paraId="28114D6C">
      <w:pPr>
        <w:spacing w:line="360" w:lineRule="auto"/>
        <w:ind w:firstLine="480" w:firstLineChars="200"/>
        <w:rPr>
          <w:rFonts w:ascii="宋体" w:hAnsi="宋体" w:cs="宋体"/>
          <w:sz w:val="24"/>
          <w:szCs w:val="24"/>
        </w:rPr>
      </w:pPr>
      <w:r>
        <w:rPr>
          <w:rFonts w:hint="eastAsia" w:ascii="宋体" w:hAnsi="宋体" w:cs="宋体"/>
          <w:sz w:val="24"/>
          <w:szCs w:val="24"/>
        </w:rPr>
        <w:t>2、响应文件组成</w:t>
      </w:r>
    </w:p>
    <w:p w14:paraId="45143A71">
      <w:pPr>
        <w:spacing w:line="360" w:lineRule="auto"/>
        <w:ind w:firstLine="480" w:firstLineChars="200"/>
        <w:rPr>
          <w:rFonts w:ascii="宋体" w:hAnsi="宋体" w:cs="宋体"/>
          <w:sz w:val="24"/>
          <w:szCs w:val="24"/>
        </w:rPr>
      </w:pPr>
      <w:r>
        <w:rPr>
          <w:rFonts w:hint="eastAsia" w:ascii="宋体" w:hAnsi="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AFAC29D">
      <w:pPr>
        <w:spacing w:line="360" w:lineRule="auto"/>
        <w:ind w:firstLine="480" w:firstLineChars="200"/>
        <w:rPr>
          <w:rFonts w:ascii="宋体" w:hAnsi="宋体" w:cs="宋体"/>
          <w:sz w:val="24"/>
          <w:szCs w:val="24"/>
        </w:rPr>
      </w:pPr>
      <w:r>
        <w:rPr>
          <w:rFonts w:hint="eastAsia" w:ascii="宋体" w:hAnsi="宋体" w:cs="宋体"/>
          <w:sz w:val="24"/>
          <w:szCs w:val="24"/>
        </w:rPr>
        <w:t>（二）磋商有效期：响应文件及有关承诺文件有效期为提交响应文件截止时间起90天。</w:t>
      </w:r>
    </w:p>
    <w:p w14:paraId="0E6B53C3">
      <w:pPr>
        <w:spacing w:line="360" w:lineRule="auto"/>
        <w:ind w:firstLine="480" w:firstLineChars="200"/>
        <w:rPr>
          <w:rFonts w:ascii="宋体" w:hAnsi="宋体" w:cs="宋体"/>
          <w:sz w:val="24"/>
          <w:szCs w:val="24"/>
        </w:rPr>
      </w:pPr>
      <w:r>
        <w:rPr>
          <w:rFonts w:hint="eastAsia" w:ascii="宋体" w:hAnsi="宋体" w:cs="宋体"/>
          <w:sz w:val="24"/>
          <w:szCs w:val="24"/>
        </w:rPr>
        <w:t>（三）修正错误</w:t>
      </w:r>
    </w:p>
    <w:p w14:paraId="76E5FE8A">
      <w:pPr>
        <w:spacing w:line="360" w:lineRule="auto"/>
        <w:ind w:firstLine="480" w:firstLineChars="200"/>
        <w:rPr>
          <w:rFonts w:ascii="宋体" w:hAnsi="宋体" w:cs="宋体"/>
          <w:sz w:val="24"/>
          <w:szCs w:val="24"/>
        </w:rPr>
      </w:pPr>
      <w:r>
        <w:rPr>
          <w:rFonts w:hint="eastAsia" w:ascii="宋体" w:hAnsi="宋体" w:cs="宋体"/>
          <w:sz w:val="24"/>
          <w:szCs w:val="24"/>
        </w:rPr>
        <w:t>1、若供应商所递交的响应文件或最后报价中的价格出现大写金额和小写金额不一致的错误，以大写金额修正为准。</w:t>
      </w:r>
    </w:p>
    <w:p w14:paraId="0A09A688">
      <w:pPr>
        <w:spacing w:line="360" w:lineRule="auto"/>
        <w:ind w:firstLine="480" w:firstLineChars="200"/>
        <w:rPr>
          <w:rFonts w:ascii="宋体" w:hAnsi="宋体" w:cs="宋体"/>
          <w:sz w:val="24"/>
          <w:szCs w:val="24"/>
        </w:rPr>
      </w:pPr>
      <w:r>
        <w:rPr>
          <w:rFonts w:hint="eastAsia" w:ascii="宋体" w:hAnsi="宋体" w:cs="宋体"/>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08BE5D50">
      <w:pPr>
        <w:snapToGrid w:val="0"/>
        <w:spacing w:line="360" w:lineRule="auto"/>
        <w:ind w:firstLine="480" w:firstLineChars="200"/>
        <w:rPr>
          <w:rFonts w:ascii="宋体" w:hAnsi="宋体" w:cs="宋体"/>
          <w:sz w:val="24"/>
          <w:szCs w:val="24"/>
        </w:rPr>
      </w:pPr>
      <w:r>
        <w:rPr>
          <w:rFonts w:hint="eastAsia" w:ascii="宋体" w:hAnsi="宋体" w:cs="宋体"/>
          <w:sz w:val="24"/>
          <w:szCs w:val="24"/>
        </w:rPr>
        <w:t>（四）提交响应文件的份数和签署</w:t>
      </w:r>
    </w:p>
    <w:p w14:paraId="73A85A70">
      <w:pPr>
        <w:snapToGrid w:val="0"/>
        <w:spacing w:line="360" w:lineRule="auto"/>
        <w:ind w:firstLine="480" w:firstLineChars="200"/>
        <w:rPr>
          <w:rFonts w:ascii="宋体" w:hAnsi="宋体" w:cs="宋体"/>
          <w:sz w:val="24"/>
          <w:szCs w:val="24"/>
        </w:rPr>
      </w:pPr>
      <w:r>
        <w:rPr>
          <w:rFonts w:hint="eastAsia" w:ascii="宋体" w:hAnsi="宋体" w:cs="宋体"/>
          <w:sz w:val="24"/>
          <w:szCs w:val="24"/>
        </w:rPr>
        <w:t>1、响应文件一式三份，其中正本一份，副本一份；</w:t>
      </w:r>
      <w:r>
        <w:rPr>
          <w:rFonts w:hint="eastAsia" w:ascii="宋体" w:hAnsi="宋体" w:cs="宋体"/>
          <w:b/>
          <w:bCs/>
          <w:sz w:val="24"/>
          <w:szCs w:val="24"/>
        </w:rPr>
        <w:t>电子文档一份（正本签字盖章扫描件）</w:t>
      </w:r>
      <w:r>
        <w:rPr>
          <w:rFonts w:hint="eastAsia" w:ascii="宋体" w:hAnsi="宋体" w:cs="宋体"/>
          <w:sz w:val="24"/>
          <w:szCs w:val="24"/>
        </w:rPr>
        <w:t>（电子文档内容应与纸质文件正本一致，如不一致以纸质文件正本为准。</w:t>
      </w:r>
      <w:r>
        <w:rPr>
          <w:rFonts w:hint="eastAsia" w:ascii="宋体" w:hAnsi="宋体" w:cs="宋体"/>
          <w:b/>
          <w:bCs/>
          <w:sz w:val="24"/>
          <w:szCs w:val="24"/>
        </w:rPr>
        <w:t>推荐采用U盘为电子文档载体</w:t>
      </w:r>
      <w:r>
        <w:rPr>
          <w:rFonts w:hint="eastAsia" w:ascii="宋体" w:hAnsi="宋体" w:cs="宋体"/>
          <w:sz w:val="24"/>
          <w:szCs w:val="24"/>
        </w:rPr>
        <w:t>）；副本可为正本的复印件，应与正本一致，如出现不一致情况以正本为准。</w:t>
      </w:r>
    </w:p>
    <w:p w14:paraId="02C79277">
      <w:pPr>
        <w:snapToGrid w:val="0"/>
        <w:spacing w:line="360" w:lineRule="auto"/>
        <w:ind w:firstLine="480" w:firstLineChars="200"/>
        <w:rPr>
          <w:rFonts w:ascii="宋体" w:hAnsi="宋体" w:cs="宋体"/>
          <w:sz w:val="24"/>
          <w:szCs w:val="24"/>
        </w:rPr>
      </w:pPr>
      <w:r>
        <w:rPr>
          <w:rFonts w:hint="eastAsia" w:ascii="宋体" w:hAnsi="宋体" w:cs="宋体"/>
          <w:sz w:val="24"/>
          <w:szCs w:val="24"/>
        </w:rPr>
        <w:t>2、响应文件按竞争性磋商文件“第七篇响应文件编制要求”要求签署或盖章。</w:t>
      </w:r>
    </w:p>
    <w:p w14:paraId="05F4F67E">
      <w:pPr>
        <w:snapToGrid w:val="0"/>
        <w:spacing w:line="360" w:lineRule="auto"/>
        <w:ind w:firstLine="480" w:firstLineChars="200"/>
        <w:rPr>
          <w:rFonts w:ascii="宋体" w:hAnsi="宋体" w:cs="宋体"/>
          <w:sz w:val="24"/>
          <w:szCs w:val="24"/>
        </w:rPr>
      </w:pPr>
      <w:r>
        <w:rPr>
          <w:rFonts w:hint="eastAsia" w:ascii="宋体" w:hAnsi="宋体" w:cs="宋体"/>
          <w:sz w:val="24"/>
          <w:szCs w:val="24"/>
        </w:rPr>
        <w:t>（五）响应文件的递交</w:t>
      </w:r>
    </w:p>
    <w:p w14:paraId="714AD426">
      <w:pPr>
        <w:snapToGrid w:val="0"/>
        <w:spacing w:line="360" w:lineRule="auto"/>
        <w:ind w:firstLine="480" w:firstLineChars="200"/>
        <w:rPr>
          <w:rFonts w:ascii="宋体" w:hAnsi="宋体" w:cs="宋体"/>
          <w:sz w:val="24"/>
          <w:szCs w:val="24"/>
        </w:rPr>
      </w:pPr>
      <w:r>
        <w:rPr>
          <w:rFonts w:hint="eastAsia" w:ascii="宋体" w:hAnsi="宋体" w:cs="宋体"/>
          <w:sz w:val="24"/>
          <w:szCs w:val="24"/>
        </w:rPr>
        <w:t>1、响应文件的正本、副本、电子文档均应密封送达递交响应文件地点，应在封套上注明项目名称、供应商名称。若正本、副本以及电子文档分别进行密封的，还应在封套上注明“正本”、“副本”、“电子文档”字样。</w:t>
      </w:r>
    </w:p>
    <w:p w14:paraId="63821EFA">
      <w:pPr>
        <w:snapToGrid w:val="0"/>
        <w:spacing w:line="360" w:lineRule="auto"/>
        <w:ind w:firstLine="480" w:firstLineChars="200"/>
        <w:rPr>
          <w:rFonts w:ascii="宋体" w:hAnsi="宋体" w:cs="宋体"/>
          <w:sz w:val="24"/>
          <w:szCs w:val="24"/>
        </w:rPr>
      </w:pPr>
      <w:r>
        <w:rPr>
          <w:rFonts w:hint="eastAsia" w:ascii="宋体" w:hAnsi="宋体" w:cs="宋体"/>
          <w:sz w:val="24"/>
          <w:szCs w:val="24"/>
        </w:rPr>
        <w:t>2、封套的封口处应加盖供应商公章或由法定代表人授权代表签字。</w:t>
      </w:r>
    </w:p>
    <w:p w14:paraId="12C58045">
      <w:pPr>
        <w:snapToGrid w:val="0"/>
        <w:spacing w:line="360" w:lineRule="auto"/>
        <w:ind w:firstLine="480" w:firstLineChars="200"/>
        <w:rPr>
          <w:rFonts w:ascii="宋体" w:hAnsi="宋体" w:cs="宋体"/>
          <w:sz w:val="24"/>
          <w:szCs w:val="24"/>
        </w:rPr>
      </w:pPr>
      <w:r>
        <w:rPr>
          <w:rFonts w:hint="eastAsia" w:ascii="宋体" w:hAnsi="宋体" w:cs="宋体"/>
          <w:sz w:val="24"/>
          <w:szCs w:val="24"/>
        </w:rPr>
        <w:t>3、如果未按上述规定进行密封，采购代理机构对响应文件误投、丢失或提前拆封不负责任。</w:t>
      </w:r>
    </w:p>
    <w:p w14:paraId="7D6C6F5A">
      <w:pPr>
        <w:snapToGrid w:val="0"/>
        <w:spacing w:line="360" w:lineRule="auto"/>
        <w:ind w:firstLine="480" w:firstLineChars="200"/>
        <w:rPr>
          <w:rFonts w:ascii="宋体" w:hAnsi="宋体" w:cs="宋体"/>
          <w:sz w:val="24"/>
          <w:szCs w:val="24"/>
        </w:rPr>
      </w:pPr>
      <w:r>
        <w:rPr>
          <w:rFonts w:hint="eastAsia" w:ascii="宋体" w:hAnsi="宋体" w:cs="宋体"/>
          <w:sz w:val="24"/>
          <w:szCs w:val="24"/>
        </w:rPr>
        <w:t>（六）供应商参与人员</w:t>
      </w:r>
    </w:p>
    <w:p w14:paraId="1D5B3B3A">
      <w:pPr>
        <w:snapToGrid w:val="0"/>
        <w:spacing w:line="360" w:lineRule="auto"/>
        <w:ind w:firstLine="480" w:firstLineChars="200"/>
        <w:rPr>
          <w:rFonts w:ascii="宋体" w:hAnsi="宋体" w:cs="宋体"/>
          <w:sz w:val="24"/>
          <w:szCs w:val="24"/>
        </w:rPr>
      </w:pPr>
      <w:r>
        <w:rPr>
          <w:rFonts w:hint="eastAsia" w:ascii="宋体" w:hAnsi="宋体" w:cs="宋体"/>
          <w:sz w:val="24"/>
          <w:szCs w:val="24"/>
        </w:rPr>
        <w:t>各个供应商应当派1-2名代表参与磋商，至少1人应为法定代表人（或其授权代表）或自然人（供应商为自然人）。</w:t>
      </w:r>
    </w:p>
    <w:p w14:paraId="7D1D50A0">
      <w:pPr>
        <w:pStyle w:val="3"/>
        <w:spacing w:before="0" w:after="0" w:line="360" w:lineRule="auto"/>
        <w:rPr>
          <w:rFonts w:ascii="宋体" w:hAnsi="宋体" w:eastAsia="宋体" w:cs="宋体"/>
          <w:sz w:val="24"/>
          <w:szCs w:val="24"/>
        </w:rPr>
      </w:pPr>
      <w:bookmarkStart w:id="110" w:name="_Toc2999"/>
      <w:r>
        <w:rPr>
          <w:rFonts w:hint="eastAsia" w:ascii="宋体" w:hAnsi="宋体" w:eastAsia="宋体" w:cs="宋体"/>
          <w:sz w:val="24"/>
          <w:szCs w:val="24"/>
        </w:rPr>
        <w:t>四、成交供应商的确认和变更</w:t>
      </w:r>
      <w:bookmarkEnd w:id="110"/>
    </w:p>
    <w:p w14:paraId="2D15E676">
      <w:pPr>
        <w:snapToGrid w:val="0"/>
        <w:spacing w:line="360" w:lineRule="auto"/>
        <w:ind w:firstLine="480" w:firstLineChars="200"/>
        <w:rPr>
          <w:rFonts w:ascii="宋体" w:hAnsi="宋体" w:cs="宋体"/>
          <w:sz w:val="24"/>
          <w:szCs w:val="24"/>
        </w:rPr>
      </w:pPr>
      <w:r>
        <w:rPr>
          <w:rFonts w:hint="eastAsia" w:ascii="宋体" w:hAnsi="宋体" w:cs="宋体"/>
          <w:sz w:val="24"/>
          <w:szCs w:val="24"/>
        </w:rPr>
        <w:t>（一）成交供应商的确认</w:t>
      </w:r>
    </w:p>
    <w:p w14:paraId="50BD8D4D">
      <w:pPr>
        <w:snapToGrid w:val="0"/>
        <w:spacing w:line="360" w:lineRule="auto"/>
        <w:ind w:firstLine="480" w:firstLineChars="200"/>
        <w:rPr>
          <w:rFonts w:ascii="宋体" w:hAnsi="宋体" w:cs="宋体"/>
          <w:sz w:val="24"/>
          <w:szCs w:val="24"/>
        </w:rPr>
      </w:pPr>
      <w:r>
        <w:rPr>
          <w:rFonts w:hint="eastAsia" w:ascii="宋体" w:hAnsi="宋体" w:cs="宋体"/>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4B18A4A">
      <w:pPr>
        <w:snapToGrid w:val="0"/>
        <w:spacing w:line="360" w:lineRule="auto"/>
        <w:ind w:firstLine="480" w:firstLineChars="200"/>
        <w:rPr>
          <w:rFonts w:ascii="宋体" w:hAnsi="宋体" w:cs="宋体"/>
          <w:sz w:val="24"/>
          <w:szCs w:val="24"/>
        </w:rPr>
      </w:pPr>
      <w:r>
        <w:rPr>
          <w:rFonts w:hint="eastAsia" w:ascii="宋体" w:hAnsi="宋体" w:cs="宋体"/>
          <w:sz w:val="24"/>
          <w:szCs w:val="24"/>
        </w:rPr>
        <w:t>（二）成交供应商的变更</w:t>
      </w:r>
    </w:p>
    <w:p w14:paraId="45F4BC7D">
      <w:pPr>
        <w:snapToGrid w:val="0"/>
        <w:spacing w:line="360" w:lineRule="auto"/>
        <w:ind w:firstLine="480" w:firstLineChars="200"/>
        <w:rPr>
          <w:rFonts w:ascii="宋体" w:hAnsi="宋体" w:cs="宋体"/>
          <w:sz w:val="24"/>
          <w:szCs w:val="24"/>
        </w:rPr>
      </w:pPr>
      <w:r>
        <w:rPr>
          <w:rFonts w:hint="eastAsia" w:ascii="宋体" w:hAnsi="宋体" w:cs="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7A147B09">
      <w:pPr>
        <w:snapToGrid w:val="0"/>
        <w:spacing w:line="360" w:lineRule="auto"/>
        <w:ind w:firstLine="480" w:firstLineChars="200"/>
        <w:rPr>
          <w:rFonts w:ascii="宋体" w:hAnsi="宋体" w:cs="宋体"/>
          <w:sz w:val="24"/>
          <w:szCs w:val="24"/>
        </w:rPr>
      </w:pPr>
      <w:r>
        <w:rPr>
          <w:rFonts w:hint="eastAsia" w:ascii="宋体" w:hAnsi="宋体" w:cs="宋体"/>
          <w:sz w:val="24"/>
          <w:szCs w:val="24"/>
        </w:rPr>
        <w:t>2.成交供应商无充分理由放弃成交的，采购人将会同采购代理机构把相关情况报财政部门，财政部门将根据相关法律法规的规定对违规供应商进行处罚。</w:t>
      </w:r>
    </w:p>
    <w:p w14:paraId="2B8DFAFE">
      <w:pPr>
        <w:pStyle w:val="3"/>
        <w:spacing w:before="0" w:after="0" w:line="360" w:lineRule="auto"/>
        <w:rPr>
          <w:rFonts w:ascii="宋体" w:hAnsi="宋体" w:eastAsia="宋体" w:cs="宋体"/>
          <w:sz w:val="24"/>
          <w:szCs w:val="24"/>
        </w:rPr>
      </w:pPr>
      <w:bookmarkStart w:id="111" w:name="_Toc342913395"/>
      <w:bookmarkStart w:id="112" w:name="_Toc102227321"/>
      <w:bookmarkStart w:id="113" w:name="_Toc23129"/>
      <w:r>
        <w:rPr>
          <w:rFonts w:hint="eastAsia" w:ascii="宋体" w:hAnsi="宋体" w:eastAsia="宋体" w:cs="宋体"/>
          <w:sz w:val="24"/>
          <w:szCs w:val="24"/>
        </w:rPr>
        <w:t>五、成交通知</w:t>
      </w:r>
      <w:bookmarkEnd w:id="111"/>
      <w:bookmarkEnd w:id="112"/>
      <w:bookmarkEnd w:id="113"/>
    </w:p>
    <w:p w14:paraId="432C3B1B">
      <w:pPr>
        <w:spacing w:line="360" w:lineRule="auto"/>
        <w:ind w:firstLine="480" w:firstLineChars="200"/>
        <w:rPr>
          <w:rFonts w:ascii="宋体" w:hAnsi="宋体" w:cs="宋体"/>
          <w:sz w:val="24"/>
          <w:szCs w:val="24"/>
        </w:rPr>
      </w:pPr>
      <w:r>
        <w:rPr>
          <w:rFonts w:hint="eastAsia" w:ascii="宋体" w:hAnsi="宋体" w:cs="宋体"/>
          <w:sz w:val="24"/>
          <w:szCs w:val="24"/>
        </w:rPr>
        <w:t>（一）成交供应商确定后，采购代理机构将在“行采家”平台（http://www.gec123.com）”上发布成交结果公告。</w:t>
      </w:r>
    </w:p>
    <w:p w14:paraId="74B28219">
      <w:pPr>
        <w:spacing w:line="360" w:lineRule="auto"/>
        <w:ind w:firstLine="480" w:firstLineChars="200"/>
        <w:rPr>
          <w:rFonts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5B877918">
      <w:pPr>
        <w:spacing w:line="360" w:lineRule="auto"/>
        <w:ind w:firstLine="480" w:firstLineChars="200"/>
        <w:rPr>
          <w:rFonts w:ascii="宋体" w:hAnsi="宋体" w:cs="宋体"/>
          <w:sz w:val="24"/>
          <w:szCs w:val="24"/>
        </w:rPr>
      </w:pPr>
      <w:r>
        <w:rPr>
          <w:rFonts w:hint="eastAsia" w:ascii="宋体" w:hAnsi="宋体" w:cs="宋体"/>
          <w:sz w:val="24"/>
          <w:szCs w:val="24"/>
        </w:rPr>
        <w:t>（三）《成交通知书》将作为签订合同的依据。</w:t>
      </w:r>
    </w:p>
    <w:p w14:paraId="6869BA89">
      <w:pPr>
        <w:spacing w:line="360" w:lineRule="auto"/>
        <w:ind w:firstLine="480" w:firstLineChars="200"/>
        <w:rPr>
          <w:rFonts w:ascii="宋体" w:hAnsi="宋体" w:cs="宋体"/>
          <w:sz w:val="24"/>
          <w:szCs w:val="24"/>
        </w:rPr>
      </w:pPr>
      <w:r>
        <w:rPr>
          <w:rFonts w:hint="eastAsia" w:ascii="宋体" w:hAnsi="宋体" w:cs="宋体"/>
          <w:sz w:val="24"/>
          <w:szCs w:val="24"/>
        </w:rPr>
        <w:t>（四）如有供应商对成交结果提出质疑的，在质疑处理完毕后发出成交通知书。</w:t>
      </w:r>
    </w:p>
    <w:p w14:paraId="7F778331">
      <w:pPr>
        <w:pStyle w:val="3"/>
        <w:spacing w:before="0" w:after="0" w:line="360" w:lineRule="auto"/>
        <w:rPr>
          <w:rFonts w:ascii="宋体" w:hAnsi="宋体" w:eastAsia="宋体" w:cs="宋体"/>
          <w:sz w:val="24"/>
          <w:szCs w:val="24"/>
        </w:rPr>
      </w:pPr>
      <w:bookmarkStart w:id="114" w:name="_Toc27255"/>
      <w:r>
        <w:rPr>
          <w:rFonts w:hint="eastAsia" w:ascii="宋体" w:hAnsi="宋体" w:eastAsia="宋体" w:cs="宋体"/>
          <w:sz w:val="24"/>
          <w:szCs w:val="24"/>
        </w:rPr>
        <w:t>六、关于质疑</w:t>
      </w:r>
      <w:bookmarkEnd w:id="114"/>
    </w:p>
    <w:p w14:paraId="29DDD872">
      <w:pPr>
        <w:spacing w:line="360" w:lineRule="auto"/>
        <w:ind w:right="12" w:firstLine="480"/>
        <w:rPr>
          <w:rFonts w:ascii="宋体" w:hAnsi="宋体" w:cs="宋体"/>
          <w:sz w:val="24"/>
          <w:szCs w:val="24"/>
        </w:rPr>
      </w:pPr>
      <w:r>
        <w:rPr>
          <w:rFonts w:hint="eastAsia" w:ascii="宋体" w:hAnsi="宋体" w:cs="宋体"/>
          <w:sz w:val="24"/>
          <w:szCs w:val="24"/>
        </w:rPr>
        <w:t>供应商认为采购文件、采购过程和成交结果使自己的权益收到伤害的，可向采购人或采购代理机构以书面形式提出质疑。</w:t>
      </w:r>
    </w:p>
    <w:p w14:paraId="0710F87A">
      <w:pPr>
        <w:spacing w:line="360" w:lineRule="auto"/>
        <w:ind w:right="12" w:firstLine="480"/>
        <w:rPr>
          <w:rFonts w:ascii="宋体" w:hAnsi="宋体" w:cs="宋体"/>
          <w:sz w:val="24"/>
          <w:szCs w:val="24"/>
        </w:rPr>
      </w:pPr>
      <w:r>
        <w:rPr>
          <w:rFonts w:hint="eastAsia" w:ascii="宋体" w:hAnsi="宋体" w:cs="宋体"/>
          <w:sz w:val="24"/>
          <w:szCs w:val="24"/>
        </w:rPr>
        <w:t xml:space="preserve">提出质疑的应当是参与所质疑项目采购活动的供应商。 </w:t>
      </w:r>
    </w:p>
    <w:p w14:paraId="5DD31758">
      <w:pPr>
        <w:spacing w:line="360" w:lineRule="auto"/>
        <w:ind w:right="12" w:firstLine="240" w:firstLineChars="100"/>
        <w:rPr>
          <w:rFonts w:ascii="宋体" w:hAnsi="宋体" w:cs="宋体"/>
          <w:sz w:val="24"/>
          <w:szCs w:val="24"/>
        </w:rPr>
      </w:pPr>
      <w:r>
        <w:rPr>
          <w:rFonts w:hint="eastAsia" w:ascii="宋体" w:hAnsi="宋体" w:cs="宋体"/>
          <w:sz w:val="24"/>
          <w:szCs w:val="24"/>
        </w:rPr>
        <w:t>（一）质疑时限、内容</w:t>
      </w:r>
    </w:p>
    <w:p w14:paraId="100CC685">
      <w:pPr>
        <w:spacing w:line="360" w:lineRule="auto"/>
        <w:ind w:right="12" w:firstLine="480"/>
        <w:rPr>
          <w:rFonts w:ascii="宋体" w:hAnsi="宋体" w:cs="宋体"/>
          <w:sz w:val="24"/>
          <w:szCs w:val="24"/>
        </w:rPr>
      </w:pPr>
      <w:r>
        <w:rPr>
          <w:rFonts w:hint="eastAsia" w:ascii="宋体" w:hAnsi="宋体" w:cs="宋体"/>
          <w:sz w:val="24"/>
          <w:szCs w:val="24"/>
        </w:rPr>
        <w:t>1.供应商认为采购文件、采购过程、成交结果使自己的权益受到损害的，可以在知道或者应知其权益受到损害之日起7个工作日内，以书面形式向采购人、采购代理机构提出质疑。</w:t>
      </w:r>
    </w:p>
    <w:p w14:paraId="7119F83F">
      <w:pPr>
        <w:spacing w:line="360" w:lineRule="auto"/>
        <w:ind w:right="12" w:firstLine="480"/>
        <w:rPr>
          <w:rFonts w:ascii="宋体" w:hAnsi="宋体" w:cs="宋体"/>
          <w:sz w:val="24"/>
          <w:szCs w:val="24"/>
        </w:rPr>
      </w:pPr>
      <w:r>
        <w:rPr>
          <w:rFonts w:hint="eastAsia" w:ascii="宋体" w:hAnsi="宋体" w:cs="宋体"/>
          <w:sz w:val="24"/>
          <w:szCs w:val="24"/>
        </w:rPr>
        <w:t>2.供应商提出质疑应当提交质疑函和必要的证明材料，质疑函应当包括下列内容：</w:t>
      </w:r>
    </w:p>
    <w:p w14:paraId="61313358">
      <w:pPr>
        <w:spacing w:line="360" w:lineRule="auto"/>
        <w:ind w:right="12" w:firstLine="480"/>
        <w:rPr>
          <w:rFonts w:ascii="宋体" w:hAnsi="宋体" w:cs="宋体"/>
          <w:sz w:val="24"/>
          <w:szCs w:val="24"/>
        </w:rPr>
      </w:pPr>
      <w:r>
        <w:rPr>
          <w:rFonts w:hint="eastAsia" w:ascii="宋体" w:hAnsi="宋体" w:cs="宋体"/>
          <w:sz w:val="24"/>
          <w:szCs w:val="24"/>
        </w:rPr>
        <w:t>3.供应商的姓名或者名称、地址、邮编、联系人及联系电话；</w:t>
      </w:r>
    </w:p>
    <w:p w14:paraId="0A595E43">
      <w:pPr>
        <w:spacing w:line="360" w:lineRule="auto"/>
        <w:ind w:right="12" w:firstLine="480"/>
        <w:rPr>
          <w:rFonts w:ascii="宋体" w:hAnsi="宋体" w:cs="宋体"/>
          <w:sz w:val="24"/>
          <w:szCs w:val="24"/>
        </w:rPr>
      </w:pPr>
      <w:r>
        <w:rPr>
          <w:rFonts w:hint="eastAsia" w:ascii="宋体" w:hAnsi="宋体" w:cs="宋体"/>
          <w:sz w:val="24"/>
          <w:szCs w:val="24"/>
        </w:rPr>
        <w:t>4.质疑项目的名称、项目计划编号以及磋商项目编号；</w:t>
      </w:r>
    </w:p>
    <w:p w14:paraId="606148E2">
      <w:pPr>
        <w:spacing w:line="360" w:lineRule="auto"/>
        <w:ind w:right="12" w:firstLine="480"/>
        <w:rPr>
          <w:rFonts w:ascii="宋体" w:hAnsi="宋体" w:cs="宋体"/>
          <w:sz w:val="24"/>
          <w:szCs w:val="24"/>
        </w:rPr>
      </w:pPr>
      <w:r>
        <w:rPr>
          <w:rFonts w:hint="eastAsia" w:ascii="宋体" w:hAnsi="宋体" w:cs="宋体"/>
          <w:sz w:val="24"/>
          <w:szCs w:val="24"/>
        </w:rPr>
        <w:t>5.具体、明确的质疑事项和与质疑事项相关的请求；</w:t>
      </w:r>
    </w:p>
    <w:p w14:paraId="3211BD62">
      <w:pPr>
        <w:spacing w:line="360" w:lineRule="auto"/>
        <w:ind w:right="12" w:firstLine="480"/>
        <w:rPr>
          <w:rFonts w:ascii="宋体" w:hAnsi="宋体" w:cs="宋体"/>
          <w:sz w:val="24"/>
          <w:szCs w:val="24"/>
        </w:rPr>
      </w:pPr>
      <w:r>
        <w:rPr>
          <w:rFonts w:hint="eastAsia" w:ascii="宋体" w:hAnsi="宋体" w:cs="宋体"/>
          <w:sz w:val="24"/>
          <w:szCs w:val="24"/>
        </w:rPr>
        <w:t>6.事实依据；</w:t>
      </w:r>
    </w:p>
    <w:p w14:paraId="33D9EE88">
      <w:pPr>
        <w:spacing w:line="360" w:lineRule="auto"/>
        <w:ind w:right="12" w:firstLine="480"/>
        <w:rPr>
          <w:rFonts w:ascii="宋体" w:hAnsi="宋体" w:cs="宋体"/>
          <w:sz w:val="24"/>
          <w:szCs w:val="24"/>
        </w:rPr>
      </w:pPr>
      <w:r>
        <w:rPr>
          <w:rFonts w:hint="eastAsia" w:ascii="宋体" w:hAnsi="宋体" w:cs="宋体"/>
          <w:sz w:val="24"/>
          <w:szCs w:val="24"/>
        </w:rPr>
        <w:t>7.必要的法律依据；</w:t>
      </w:r>
    </w:p>
    <w:p w14:paraId="285C4FB9">
      <w:pPr>
        <w:spacing w:line="360" w:lineRule="auto"/>
        <w:ind w:right="12" w:firstLine="480"/>
        <w:rPr>
          <w:rFonts w:ascii="宋体" w:hAnsi="宋体" w:cs="宋体"/>
          <w:sz w:val="24"/>
          <w:szCs w:val="24"/>
        </w:rPr>
      </w:pPr>
      <w:r>
        <w:rPr>
          <w:rFonts w:hint="eastAsia" w:ascii="宋体" w:hAnsi="宋体" w:cs="宋体"/>
          <w:sz w:val="24"/>
          <w:szCs w:val="24"/>
        </w:rPr>
        <w:t>8.提出质疑的日期；</w:t>
      </w:r>
    </w:p>
    <w:p w14:paraId="65603376">
      <w:pPr>
        <w:spacing w:line="360" w:lineRule="auto"/>
        <w:ind w:right="12" w:firstLine="480"/>
        <w:rPr>
          <w:rFonts w:ascii="宋体" w:hAnsi="宋体" w:cs="宋体"/>
          <w:sz w:val="24"/>
          <w:szCs w:val="24"/>
        </w:rPr>
      </w:pPr>
      <w:r>
        <w:rPr>
          <w:rFonts w:hint="eastAsia" w:ascii="宋体" w:hAnsi="宋体" w:cs="宋体"/>
          <w:sz w:val="24"/>
          <w:szCs w:val="24"/>
        </w:rPr>
        <w:t>9.营业执照（或事业单位法人证书，或个体工商户营业执照或有效的自然人身份证明）复印件；</w:t>
      </w:r>
    </w:p>
    <w:p w14:paraId="7BA6BD70">
      <w:pPr>
        <w:spacing w:line="360" w:lineRule="auto"/>
        <w:ind w:right="12" w:firstLine="480"/>
        <w:rPr>
          <w:rFonts w:ascii="宋体" w:hAnsi="宋体" w:cs="宋体"/>
          <w:sz w:val="24"/>
          <w:szCs w:val="24"/>
        </w:rPr>
      </w:pPr>
      <w:r>
        <w:rPr>
          <w:rFonts w:hint="eastAsia" w:ascii="宋体" w:hAnsi="宋体" w:cs="宋体"/>
          <w:sz w:val="24"/>
          <w:szCs w:val="24"/>
        </w:rPr>
        <w:t>10.法定代表人授权委托书原件、法定代表人身份证复印件和其授权代表的身份证复印件（供应商为自然人的提供自然人身份证复印件）；</w:t>
      </w:r>
    </w:p>
    <w:p w14:paraId="0E6DA9C3">
      <w:pPr>
        <w:spacing w:line="360" w:lineRule="auto"/>
        <w:ind w:right="12" w:firstLine="480"/>
        <w:rPr>
          <w:rFonts w:ascii="宋体" w:hAnsi="宋体" w:cs="宋体"/>
          <w:sz w:val="24"/>
          <w:szCs w:val="24"/>
        </w:rPr>
      </w:pPr>
      <w:r>
        <w:rPr>
          <w:rFonts w:hint="eastAsia" w:ascii="宋体" w:hAnsi="宋体" w:cs="宋体"/>
          <w:sz w:val="24"/>
          <w:szCs w:val="24"/>
        </w:rPr>
        <w:t>11.供应商为自然人的，质疑函应当由本人签字；供应商为法人或者其他组织的，质疑函应当由法定代表人、主要负责人，或者其授权代表签字或者盖章，并加盖公章。</w:t>
      </w:r>
    </w:p>
    <w:p w14:paraId="5A9E1DC3">
      <w:pPr>
        <w:spacing w:line="360" w:lineRule="auto"/>
        <w:ind w:right="12" w:firstLine="240" w:firstLineChars="100"/>
        <w:rPr>
          <w:rFonts w:ascii="宋体" w:hAnsi="宋体" w:cs="宋体"/>
          <w:sz w:val="24"/>
          <w:szCs w:val="24"/>
        </w:rPr>
      </w:pPr>
      <w:r>
        <w:rPr>
          <w:rFonts w:hint="eastAsia" w:ascii="宋体" w:hAnsi="宋体" w:cs="宋体"/>
          <w:sz w:val="24"/>
          <w:szCs w:val="24"/>
        </w:rPr>
        <w:t>（二）质疑答复</w:t>
      </w:r>
    </w:p>
    <w:p w14:paraId="69FBB6E1">
      <w:pPr>
        <w:spacing w:line="360" w:lineRule="auto"/>
        <w:ind w:right="12" w:firstLine="480"/>
        <w:rPr>
          <w:rFonts w:ascii="宋体" w:hAnsi="宋体" w:cs="宋体"/>
          <w:sz w:val="24"/>
          <w:szCs w:val="24"/>
        </w:rPr>
      </w:pPr>
      <w:r>
        <w:rPr>
          <w:rFonts w:hint="eastAsia" w:ascii="宋体" w:hAnsi="宋体" w:cs="宋体"/>
          <w:sz w:val="24"/>
          <w:szCs w:val="24"/>
        </w:rPr>
        <w:t>采购人、采购代理机构应当在收到供应商的书面质疑后七个工作日内作出答复，并以书面形式通知质疑供应商和其他有关供应商。</w:t>
      </w:r>
    </w:p>
    <w:p w14:paraId="046F8859">
      <w:pPr>
        <w:spacing w:line="360" w:lineRule="auto"/>
        <w:ind w:right="12" w:firstLine="240" w:firstLineChars="100"/>
        <w:rPr>
          <w:rFonts w:ascii="宋体" w:hAnsi="宋体" w:cs="宋体"/>
          <w:sz w:val="24"/>
          <w:szCs w:val="24"/>
        </w:rPr>
      </w:pPr>
      <w:r>
        <w:rPr>
          <w:rFonts w:hint="eastAsia" w:ascii="宋体" w:hAnsi="宋体" w:cs="宋体"/>
          <w:sz w:val="24"/>
          <w:szCs w:val="24"/>
        </w:rPr>
        <w:t>（三）其他</w:t>
      </w:r>
    </w:p>
    <w:p w14:paraId="36BF24E4">
      <w:pPr>
        <w:spacing w:line="360" w:lineRule="auto"/>
        <w:ind w:right="12" w:firstLine="480"/>
        <w:rPr>
          <w:rFonts w:ascii="宋体" w:hAnsi="宋体" w:cs="宋体"/>
          <w:sz w:val="24"/>
          <w:szCs w:val="24"/>
        </w:rPr>
      </w:pPr>
      <w:r>
        <w:rPr>
          <w:rFonts w:hint="eastAsia" w:ascii="宋体" w:hAnsi="宋体" w:cs="宋体"/>
          <w:sz w:val="24"/>
          <w:szCs w:val="24"/>
        </w:rPr>
        <w:t>1.供应商应按照《政府采购质疑和投诉办法》（财政部令第94号）及相关法律法规要求，在法定质疑期内一次性提出针对同一采购程序环节的质疑。</w:t>
      </w:r>
    </w:p>
    <w:p w14:paraId="276E75A8">
      <w:pPr>
        <w:spacing w:line="360" w:lineRule="auto"/>
        <w:ind w:right="12" w:firstLine="480"/>
        <w:rPr>
          <w:rFonts w:ascii="宋体" w:hAnsi="宋体" w:cs="宋体"/>
          <w:sz w:val="24"/>
          <w:szCs w:val="24"/>
        </w:rPr>
      </w:pPr>
      <w:r>
        <w:rPr>
          <w:rFonts w:hint="eastAsia" w:ascii="宋体" w:hAnsi="宋体" w:cs="宋体"/>
          <w:sz w:val="24"/>
          <w:szCs w:val="24"/>
        </w:rPr>
        <w:t>2.质疑函范本可在财政部门户网站和中国政府采购网下载。</w:t>
      </w:r>
    </w:p>
    <w:p w14:paraId="53E08ECC">
      <w:pPr>
        <w:pStyle w:val="3"/>
        <w:spacing w:before="0" w:after="0" w:line="360" w:lineRule="auto"/>
        <w:rPr>
          <w:rFonts w:ascii="宋体" w:hAnsi="宋体" w:eastAsia="宋体" w:cs="宋体"/>
          <w:sz w:val="24"/>
          <w:szCs w:val="24"/>
        </w:rPr>
      </w:pPr>
      <w:bookmarkStart w:id="115" w:name="_Toc9341"/>
      <w:r>
        <w:rPr>
          <w:rFonts w:hint="eastAsia" w:ascii="宋体" w:hAnsi="宋体" w:eastAsia="宋体" w:cs="宋体"/>
          <w:sz w:val="24"/>
          <w:szCs w:val="24"/>
        </w:rPr>
        <w:t>七、采购代理服务费</w:t>
      </w:r>
      <w:bookmarkEnd w:id="115"/>
    </w:p>
    <w:p w14:paraId="14758DAC">
      <w:pPr>
        <w:spacing w:line="360" w:lineRule="auto"/>
        <w:ind w:firstLine="480" w:firstLineChars="200"/>
        <w:rPr>
          <w:rFonts w:ascii="宋体" w:hAnsi="宋体" w:cs="宋体"/>
          <w:sz w:val="24"/>
        </w:rPr>
      </w:pPr>
      <w:bookmarkStart w:id="116" w:name="_Toc102227322"/>
      <w:bookmarkStart w:id="117" w:name="_Toc342913396"/>
      <w:bookmarkStart w:id="118" w:name="_Toc11641055"/>
      <w:bookmarkStart w:id="119" w:name="_Toc12789059"/>
      <w:r>
        <w:rPr>
          <w:rFonts w:hint="eastAsia" w:ascii="宋体" w:hAnsi="宋体" w:cs="宋体"/>
          <w:sz w:val="24"/>
          <w:szCs w:val="24"/>
        </w:rPr>
        <w:t>（一）供应商成交后向采购代理机构缴纳采购代理服务费，采购代理服务费的收取标准按照以下服务采购标准执行（本项目不足4000元按4000元收取）:</w:t>
      </w:r>
    </w:p>
    <w:tbl>
      <w:tblPr>
        <w:tblStyle w:val="57"/>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9"/>
        <w:gridCol w:w="2103"/>
        <w:gridCol w:w="2103"/>
        <w:gridCol w:w="2102"/>
      </w:tblGrid>
      <w:tr w14:paraId="39FE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599" w:type="dxa"/>
            <w:tcBorders>
              <w:tl2br w:val="single" w:color="auto" w:sz="4" w:space="0"/>
            </w:tcBorders>
          </w:tcPr>
          <w:p w14:paraId="17E2020C">
            <w:pPr>
              <w:spacing w:line="360" w:lineRule="auto"/>
              <w:ind w:firstLine="1470" w:firstLineChars="700"/>
              <w:rPr>
                <w:rFonts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1905" cy="1905"/>
                      <wp:effectExtent l="0" t="0" r="0" b="0"/>
                      <wp:wrapNone/>
                      <wp:docPr id="3" name="直接连接符 2"/>
                      <wp:cNvGraphicFramePr/>
                      <a:graphic xmlns:a="http://schemas.openxmlformats.org/drawingml/2006/main">
                        <a:graphicData uri="http://schemas.microsoft.com/office/word/2010/wordprocessingShape">
                          <wps:wsp>
                            <wps:cNvCnPr/>
                            <wps:spPr>
                              <a:xfrm>
                                <a:off x="0" y="0"/>
                                <a:ext cx="1905" cy="19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2" o:spid="_x0000_s1026" o:spt="20" style="position:absolute;left:0pt;margin-left:-9pt;margin-top:-0.5pt;height:0.15pt;width:0.15pt;z-index:251659264;mso-width-relative:page;mso-height-relative:page;" filled="f" stroked="t" coordsize="21600,21600" o:allowincell="f" o:gfxdata="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2HN9&#10;1gAAAAgBAAAPAAAAAAAAAAEAIAAAACIAAABkcnMvZG93bnJldi54bWxQSwECFAAUAAAACACHTuJA&#10;NZyctuoBAADY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cs="宋体"/>
                <w:sz w:val="21"/>
                <w:szCs w:val="21"/>
              </w:rPr>
              <w:t>采购类型</w:t>
            </w:r>
          </w:p>
          <w:p w14:paraId="7B43EEC5">
            <w:pPr>
              <w:spacing w:line="360" w:lineRule="auto"/>
              <w:rPr>
                <w:rFonts w:ascii="宋体" w:hAnsi="宋体" w:cs="宋体"/>
                <w:sz w:val="21"/>
                <w:szCs w:val="21"/>
              </w:rPr>
            </w:pPr>
            <w:r>
              <w:rPr>
                <w:rFonts w:hint="eastAsia" w:ascii="宋体" w:hAnsi="宋体" w:cs="宋体"/>
                <w:sz w:val="21"/>
                <w:szCs w:val="21"/>
              </w:rPr>
              <w:t>成交金额（万元）</w:t>
            </w:r>
          </w:p>
        </w:tc>
        <w:tc>
          <w:tcPr>
            <w:tcW w:w="2103" w:type="dxa"/>
            <w:vAlign w:val="center"/>
          </w:tcPr>
          <w:p w14:paraId="238240F3">
            <w:pPr>
              <w:spacing w:line="360" w:lineRule="auto"/>
              <w:ind w:firstLine="420" w:firstLineChars="200"/>
              <w:rPr>
                <w:rFonts w:ascii="宋体" w:hAnsi="宋体" w:cs="宋体"/>
                <w:sz w:val="21"/>
                <w:szCs w:val="21"/>
              </w:rPr>
            </w:pPr>
            <w:r>
              <w:rPr>
                <w:rFonts w:hint="eastAsia" w:ascii="宋体" w:hAnsi="宋体" w:cs="宋体"/>
                <w:sz w:val="21"/>
                <w:szCs w:val="21"/>
              </w:rPr>
              <w:t>货物采购</w:t>
            </w:r>
          </w:p>
        </w:tc>
        <w:tc>
          <w:tcPr>
            <w:tcW w:w="2103" w:type="dxa"/>
            <w:vAlign w:val="center"/>
          </w:tcPr>
          <w:p w14:paraId="74C3451A">
            <w:pPr>
              <w:spacing w:line="360" w:lineRule="auto"/>
              <w:ind w:firstLine="420" w:firstLineChars="200"/>
              <w:rPr>
                <w:rFonts w:ascii="宋体" w:hAnsi="宋体" w:cs="宋体"/>
                <w:sz w:val="21"/>
                <w:szCs w:val="21"/>
              </w:rPr>
            </w:pPr>
            <w:r>
              <w:rPr>
                <w:rFonts w:hint="eastAsia" w:ascii="宋体" w:hAnsi="宋体" w:cs="宋体"/>
                <w:sz w:val="21"/>
                <w:szCs w:val="21"/>
              </w:rPr>
              <w:t>服务采购</w:t>
            </w:r>
          </w:p>
        </w:tc>
        <w:tc>
          <w:tcPr>
            <w:tcW w:w="2102" w:type="dxa"/>
            <w:vAlign w:val="center"/>
          </w:tcPr>
          <w:p w14:paraId="2F507DC8">
            <w:pPr>
              <w:spacing w:line="360" w:lineRule="auto"/>
              <w:ind w:firstLine="420" w:firstLineChars="200"/>
              <w:rPr>
                <w:rFonts w:ascii="宋体" w:hAnsi="宋体" w:cs="宋体"/>
                <w:sz w:val="21"/>
                <w:szCs w:val="21"/>
              </w:rPr>
            </w:pPr>
            <w:r>
              <w:rPr>
                <w:rFonts w:hint="eastAsia" w:ascii="宋体" w:hAnsi="宋体" w:cs="宋体"/>
                <w:sz w:val="21"/>
                <w:szCs w:val="21"/>
              </w:rPr>
              <w:t>工程采购</w:t>
            </w:r>
          </w:p>
        </w:tc>
      </w:tr>
      <w:tr w14:paraId="6ACD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599" w:type="dxa"/>
            <w:vAlign w:val="center"/>
          </w:tcPr>
          <w:p w14:paraId="0D997E22">
            <w:pPr>
              <w:spacing w:line="360" w:lineRule="auto"/>
              <w:ind w:firstLine="420" w:firstLineChars="200"/>
              <w:rPr>
                <w:rFonts w:ascii="宋体" w:hAnsi="宋体" w:cs="宋体"/>
                <w:sz w:val="21"/>
                <w:szCs w:val="21"/>
              </w:rPr>
            </w:pPr>
            <w:r>
              <w:rPr>
                <w:rFonts w:hint="eastAsia" w:ascii="宋体" w:hAnsi="宋体" w:cs="宋体"/>
                <w:sz w:val="21"/>
                <w:szCs w:val="21"/>
              </w:rPr>
              <w:t>100以下</w:t>
            </w:r>
          </w:p>
        </w:tc>
        <w:tc>
          <w:tcPr>
            <w:tcW w:w="2103" w:type="dxa"/>
            <w:vAlign w:val="center"/>
          </w:tcPr>
          <w:p w14:paraId="455FC4E4">
            <w:pPr>
              <w:spacing w:line="360" w:lineRule="auto"/>
              <w:ind w:firstLine="420" w:firstLineChars="200"/>
              <w:rPr>
                <w:rFonts w:ascii="宋体" w:hAnsi="宋体" w:cs="宋体"/>
                <w:sz w:val="21"/>
                <w:szCs w:val="21"/>
              </w:rPr>
            </w:pPr>
            <w:r>
              <w:rPr>
                <w:rFonts w:hint="eastAsia" w:ascii="宋体" w:hAnsi="宋体" w:cs="宋体"/>
                <w:sz w:val="21"/>
                <w:szCs w:val="21"/>
              </w:rPr>
              <w:t>1.5%</w:t>
            </w:r>
          </w:p>
        </w:tc>
        <w:tc>
          <w:tcPr>
            <w:tcW w:w="2103" w:type="dxa"/>
            <w:vAlign w:val="center"/>
          </w:tcPr>
          <w:p w14:paraId="27877106">
            <w:pPr>
              <w:spacing w:line="360" w:lineRule="auto"/>
              <w:ind w:firstLine="420" w:firstLineChars="200"/>
              <w:rPr>
                <w:rFonts w:ascii="宋体" w:hAnsi="宋体" w:cs="宋体"/>
                <w:sz w:val="21"/>
                <w:szCs w:val="21"/>
              </w:rPr>
            </w:pPr>
            <w:r>
              <w:rPr>
                <w:rFonts w:hint="eastAsia" w:ascii="宋体" w:hAnsi="宋体" w:cs="宋体"/>
                <w:sz w:val="21"/>
                <w:szCs w:val="21"/>
              </w:rPr>
              <w:t>1.5%</w:t>
            </w:r>
          </w:p>
        </w:tc>
        <w:tc>
          <w:tcPr>
            <w:tcW w:w="2102" w:type="dxa"/>
            <w:vAlign w:val="center"/>
          </w:tcPr>
          <w:p w14:paraId="4EA06273">
            <w:pPr>
              <w:spacing w:line="360" w:lineRule="auto"/>
              <w:ind w:firstLine="420" w:firstLineChars="200"/>
              <w:rPr>
                <w:rFonts w:ascii="宋体" w:hAnsi="宋体" w:cs="宋体"/>
                <w:sz w:val="21"/>
                <w:szCs w:val="21"/>
              </w:rPr>
            </w:pPr>
            <w:r>
              <w:rPr>
                <w:rFonts w:hint="eastAsia" w:ascii="宋体" w:hAnsi="宋体" w:cs="宋体"/>
                <w:sz w:val="21"/>
                <w:szCs w:val="21"/>
              </w:rPr>
              <w:t>1.0%</w:t>
            </w:r>
          </w:p>
        </w:tc>
      </w:tr>
      <w:tr w14:paraId="1497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599" w:type="dxa"/>
            <w:vAlign w:val="center"/>
          </w:tcPr>
          <w:p w14:paraId="4BDDD7C9">
            <w:pPr>
              <w:spacing w:line="360" w:lineRule="auto"/>
              <w:ind w:firstLine="420" w:firstLineChars="200"/>
              <w:rPr>
                <w:rFonts w:ascii="宋体" w:hAnsi="宋体" w:cs="宋体"/>
                <w:sz w:val="21"/>
                <w:szCs w:val="21"/>
              </w:rPr>
            </w:pPr>
            <w:r>
              <w:rPr>
                <w:rFonts w:hint="eastAsia" w:ascii="宋体" w:hAnsi="宋体" w:cs="宋体"/>
                <w:sz w:val="21"/>
                <w:szCs w:val="21"/>
              </w:rPr>
              <w:t>100-200</w:t>
            </w:r>
          </w:p>
        </w:tc>
        <w:tc>
          <w:tcPr>
            <w:tcW w:w="2103" w:type="dxa"/>
            <w:vAlign w:val="center"/>
          </w:tcPr>
          <w:p w14:paraId="024D8958">
            <w:pPr>
              <w:spacing w:line="360" w:lineRule="auto"/>
              <w:ind w:firstLine="420" w:firstLineChars="200"/>
              <w:rPr>
                <w:rFonts w:ascii="宋体" w:hAnsi="宋体" w:cs="宋体"/>
                <w:sz w:val="21"/>
                <w:szCs w:val="21"/>
              </w:rPr>
            </w:pPr>
            <w:r>
              <w:rPr>
                <w:rFonts w:hint="eastAsia" w:ascii="宋体" w:hAnsi="宋体" w:cs="宋体"/>
                <w:sz w:val="21"/>
                <w:szCs w:val="21"/>
              </w:rPr>
              <w:t>1.1%</w:t>
            </w:r>
          </w:p>
        </w:tc>
        <w:tc>
          <w:tcPr>
            <w:tcW w:w="2103" w:type="dxa"/>
            <w:vAlign w:val="center"/>
          </w:tcPr>
          <w:p w14:paraId="055E8B24">
            <w:pPr>
              <w:spacing w:line="360" w:lineRule="auto"/>
              <w:ind w:firstLine="420" w:firstLineChars="200"/>
              <w:rPr>
                <w:rFonts w:ascii="宋体" w:hAnsi="宋体" w:cs="宋体"/>
                <w:sz w:val="21"/>
                <w:szCs w:val="21"/>
              </w:rPr>
            </w:pPr>
            <w:r>
              <w:rPr>
                <w:rFonts w:hint="eastAsia" w:ascii="宋体" w:hAnsi="宋体" w:cs="宋体"/>
                <w:sz w:val="21"/>
                <w:szCs w:val="21"/>
              </w:rPr>
              <w:t>0.8%</w:t>
            </w:r>
          </w:p>
        </w:tc>
        <w:tc>
          <w:tcPr>
            <w:tcW w:w="2102" w:type="dxa"/>
            <w:vAlign w:val="center"/>
          </w:tcPr>
          <w:p w14:paraId="23DDFCAB">
            <w:pPr>
              <w:spacing w:line="360" w:lineRule="auto"/>
              <w:ind w:firstLine="420" w:firstLineChars="200"/>
              <w:rPr>
                <w:rFonts w:ascii="宋体" w:hAnsi="宋体" w:cs="宋体"/>
                <w:sz w:val="21"/>
                <w:szCs w:val="21"/>
              </w:rPr>
            </w:pPr>
            <w:r>
              <w:rPr>
                <w:rFonts w:hint="eastAsia" w:ascii="宋体" w:hAnsi="宋体" w:cs="宋体"/>
                <w:sz w:val="21"/>
                <w:szCs w:val="21"/>
              </w:rPr>
              <w:t>0.7%</w:t>
            </w:r>
          </w:p>
        </w:tc>
      </w:tr>
      <w:tr w14:paraId="4316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599" w:type="dxa"/>
            <w:vAlign w:val="center"/>
          </w:tcPr>
          <w:p w14:paraId="7D15B8A2">
            <w:pPr>
              <w:spacing w:line="360" w:lineRule="auto"/>
              <w:ind w:firstLine="420" w:firstLineChars="200"/>
              <w:rPr>
                <w:rFonts w:ascii="宋体" w:hAnsi="宋体" w:cs="宋体"/>
                <w:sz w:val="21"/>
                <w:szCs w:val="21"/>
              </w:rPr>
            </w:pPr>
            <w:r>
              <w:rPr>
                <w:rFonts w:hint="eastAsia" w:ascii="宋体" w:hAnsi="宋体" w:cs="宋体"/>
                <w:sz w:val="21"/>
                <w:szCs w:val="21"/>
              </w:rPr>
              <w:t>200-500</w:t>
            </w:r>
          </w:p>
        </w:tc>
        <w:tc>
          <w:tcPr>
            <w:tcW w:w="2103" w:type="dxa"/>
            <w:vAlign w:val="center"/>
          </w:tcPr>
          <w:p w14:paraId="61BD2DDC">
            <w:pPr>
              <w:spacing w:line="360" w:lineRule="auto"/>
              <w:ind w:firstLine="420" w:firstLineChars="200"/>
              <w:rPr>
                <w:rFonts w:ascii="宋体" w:hAnsi="宋体" w:cs="宋体"/>
                <w:sz w:val="21"/>
                <w:szCs w:val="21"/>
              </w:rPr>
            </w:pPr>
            <w:r>
              <w:rPr>
                <w:rFonts w:hint="eastAsia" w:ascii="宋体" w:hAnsi="宋体" w:cs="宋体"/>
                <w:sz w:val="21"/>
                <w:szCs w:val="21"/>
              </w:rPr>
              <w:t>1.08%</w:t>
            </w:r>
          </w:p>
        </w:tc>
        <w:tc>
          <w:tcPr>
            <w:tcW w:w="2103" w:type="dxa"/>
            <w:vAlign w:val="center"/>
          </w:tcPr>
          <w:p w14:paraId="5ADA8385">
            <w:pPr>
              <w:spacing w:line="360" w:lineRule="auto"/>
              <w:ind w:firstLine="420" w:firstLineChars="200"/>
              <w:rPr>
                <w:rFonts w:ascii="宋体" w:hAnsi="宋体" w:cs="宋体"/>
                <w:sz w:val="21"/>
                <w:szCs w:val="21"/>
              </w:rPr>
            </w:pPr>
            <w:r>
              <w:rPr>
                <w:rFonts w:hint="eastAsia" w:ascii="宋体" w:hAnsi="宋体" w:cs="宋体"/>
                <w:sz w:val="21"/>
                <w:szCs w:val="21"/>
              </w:rPr>
              <w:t>0.78%</w:t>
            </w:r>
          </w:p>
        </w:tc>
        <w:tc>
          <w:tcPr>
            <w:tcW w:w="2102" w:type="dxa"/>
            <w:vAlign w:val="center"/>
          </w:tcPr>
          <w:p w14:paraId="3E24951C">
            <w:pPr>
              <w:spacing w:line="360" w:lineRule="auto"/>
              <w:ind w:firstLine="420" w:firstLineChars="200"/>
              <w:rPr>
                <w:rFonts w:ascii="宋体" w:hAnsi="宋体" w:cs="宋体"/>
                <w:sz w:val="21"/>
                <w:szCs w:val="21"/>
              </w:rPr>
            </w:pPr>
            <w:r>
              <w:rPr>
                <w:rFonts w:hint="eastAsia" w:ascii="宋体" w:hAnsi="宋体" w:cs="宋体"/>
                <w:sz w:val="21"/>
                <w:szCs w:val="21"/>
              </w:rPr>
              <w:t>0.69%</w:t>
            </w:r>
          </w:p>
        </w:tc>
      </w:tr>
      <w:tr w14:paraId="3732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599" w:type="dxa"/>
            <w:vAlign w:val="center"/>
          </w:tcPr>
          <w:p w14:paraId="7F34CE39">
            <w:pPr>
              <w:spacing w:line="360" w:lineRule="auto"/>
              <w:ind w:firstLine="420" w:firstLineChars="200"/>
              <w:rPr>
                <w:rFonts w:ascii="宋体" w:hAnsi="宋体" w:cs="宋体"/>
                <w:sz w:val="21"/>
                <w:szCs w:val="21"/>
              </w:rPr>
            </w:pPr>
            <w:r>
              <w:rPr>
                <w:rFonts w:hint="eastAsia" w:ascii="宋体" w:hAnsi="宋体" w:cs="宋体"/>
                <w:sz w:val="21"/>
                <w:szCs w:val="21"/>
              </w:rPr>
              <w:t>500-1000</w:t>
            </w:r>
          </w:p>
        </w:tc>
        <w:tc>
          <w:tcPr>
            <w:tcW w:w="2103" w:type="dxa"/>
            <w:vAlign w:val="center"/>
          </w:tcPr>
          <w:p w14:paraId="41636674">
            <w:pPr>
              <w:spacing w:line="360" w:lineRule="auto"/>
              <w:ind w:firstLine="420" w:firstLineChars="200"/>
              <w:rPr>
                <w:rFonts w:ascii="宋体" w:hAnsi="宋体" w:cs="宋体"/>
                <w:sz w:val="21"/>
                <w:szCs w:val="21"/>
              </w:rPr>
            </w:pPr>
            <w:r>
              <w:rPr>
                <w:rFonts w:hint="eastAsia" w:ascii="宋体" w:hAnsi="宋体" w:cs="宋体"/>
                <w:sz w:val="21"/>
                <w:szCs w:val="21"/>
              </w:rPr>
              <w:t>0.76%</w:t>
            </w:r>
          </w:p>
        </w:tc>
        <w:tc>
          <w:tcPr>
            <w:tcW w:w="2103" w:type="dxa"/>
            <w:vAlign w:val="center"/>
          </w:tcPr>
          <w:p w14:paraId="41B7FE26">
            <w:pPr>
              <w:spacing w:line="360" w:lineRule="auto"/>
              <w:ind w:firstLine="420" w:firstLineChars="200"/>
              <w:rPr>
                <w:rFonts w:ascii="宋体" w:hAnsi="宋体" w:cs="宋体"/>
                <w:sz w:val="21"/>
                <w:szCs w:val="21"/>
              </w:rPr>
            </w:pPr>
            <w:r>
              <w:rPr>
                <w:rFonts w:hint="eastAsia" w:ascii="宋体" w:hAnsi="宋体" w:cs="宋体"/>
                <w:sz w:val="21"/>
                <w:szCs w:val="21"/>
              </w:rPr>
              <w:t>0.43%</w:t>
            </w:r>
          </w:p>
        </w:tc>
        <w:tc>
          <w:tcPr>
            <w:tcW w:w="2102" w:type="dxa"/>
            <w:vAlign w:val="center"/>
          </w:tcPr>
          <w:p w14:paraId="69DDF0A8">
            <w:pPr>
              <w:spacing w:line="360" w:lineRule="auto"/>
              <w:ind w:firstLine="420" w:firstLineChars="200"/>
              <w:rPr>
                <w:rFonts w:ascii="宋体" w:hAnsi="宋体" w:cs="宋体"/>
                <w:sz w:val="21"/>
                <w:szCs w:val="21"/>
              </w:rPr>
            </w:pPr>
            <w:r>
              <w:rPr>
                <w:rFonts w:hint="eastAsia" w:ascii="宋体" w:hAnsi="宋体" w:cs="宋体"/>
                <w:sz w:val="21"/>
                <w:szCs w:val="21"/>
              </w:rPr>
              <w:t>0.52%</w:t>
            </w:r>
          </w:p>
        </w:tc>
      </w:tr>
      <w:tr w14:paraId="1B87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599" w:type="dxa"/>
            <w:vAlign w:val="center"/>
          </w:tcPr>
          <w:p w14:paraId="0DA14A9E">
            <w:pPr>
              <w:spacing w:line="360" w:lineRule="auto"/>
              <w:ind w:firstLine="420" w:firstLineChars="200"/>
              <w:rPr>
                <w:rFonts w:ascii="宋体" w:hAnsi="宋体" w:cs="宋体"/>
                <w:sz w:val="21"/>
                <w:szCs w:val="21"/>
              </w:rPr>
            </w:pPr>
            <w:r>
              <w:rPr>
                <w:rFonts w:hint="eastAsia" w:ascii="宋体" w:hAnsi="宋体" w:cs="宋体"/>
                <w:sz w:val="21"/>
                <w:szCs w:val="21"/>
              </w:rPr>
              <w:t>1000-5000</w:t>
            </w:r>
          </w:p>
        </w:tc>
        <w:tc>
          <w:tcPr>
            <w:tcW w:w="2103" w:type="dxa"/>
            <w:vAlign w:val="center"/>
          </w:tcPr>
          <w:p w14:paraId="0514E1C8">
            <w:pPr>
              <w:spacing w:line="360" w:lineRule="auto"/>
              <w:ind w:firstLine="420" w:firstLineChars="200"/>
              <w:rPr>
                <w:rFonts w:ascii="宋体" w:hAnsi="宋体" w:cs="宋体"/>
                <w:sz w:val="21"/>
                <w:szCs w:val="21"/>
              </w:rPr>
            </w:pPr>
            <w:r>
              <w:rPr>
                <w:rFonts w:hint="eastAsia" w:ascii="宋体" w:hAnsi="宋体" w:cs="宋体"/>
                <w:sz w:val="21"/>
                <w:szCs w:val="21"/>
              </w:rPr>
              <w:t>0.45%</w:t>
            </w:r>
          </w:p>
        </w:tc>
        <w:tc>
          <w:tcPr>
            <w:tcW w:w="2103" w:type="dxa"/>
            <w:vAlign w:val="center"/>
          </w:tcPr>
          <w:p w14:paraId="64688410">
            <w:pPr>
              <w:spacing w:line="360" w:lineRule="auto"/>
              <w:ind w:firstLine="420" w:firstLineChars="200"/>
              <w:rPr>
                <w:rFonts w:ascii="宋体" w:hAnsi="宋体" w:cs="宋体"/>
                <w:sz w:val="21"/>
                <w:szCs w:val="21"/>
              </w:rPr>
            </w:pPr>
            <w:r>
              <w:rPr>
                <w:rFonts w:hint="eastAsia" w:ascii="宋体" w:hAnsi="宋体" w:cs="宋体"/>
                <w:sz w:val="21"/>
                <w:szCs w:val="21"/>
              </w:rPr>
              <w:t>0.23%</w:t>
            </w:r>
          </w:p>
        </w:tc>
        <w:tc>
          <w:tcPr>
            <w:tcW w:w="2102" w:type="dxa"/>
            <w:vAlign w:val="center"/>
          </w:tcPr>
          <w:p w14:paraId="0C7A85E0">
            <w:pPr>
              <w:spacing w:line="360" w:lineRule="auto"/>
              <w:ind w:firstLine="420" w:firstLineChars="200"/>
              <w:rPr>
                <w:rFonts w:ascii="宋体" w:hAnsi="宋体" w:cs="宋体"/>
                <w:sz w:val="21"/>
                <w:szCs w:val="21"/>
              </w:rPr>
            </w:pPr>
            <w:r>
              <w:rPr>
                <w:rFonts w:hint="eastAsia" w:ascii="宋体" w:hAnsi="宋体" w:cs="宋体"/>
                <w:sz w:val="21"/>
                <w:szCs w:val="21"/>
              </w:rPr>
              <w:t>0.32%</w:t>
            </w:r>
          </w:p>
        </w:tc>
      </w:tr>
      <w:tr w14:paraId="5EFF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599" w:type="dxa"/>
            <w:vAlign w:val="center"/>
          </w:tcPr>
          <w:p w14:paraId="2DB04995">
            <w:pPr>
              <w:spacing w:line="360" w:lineRule="auto"/>
              <w:ind w:firstLine="420" w:firstLineChars="200"/>
              <w:rPr>
                <w:rFonts w:ascii="宋体" w:hAnsi="宋体" w:cs="宋体"/>
                <w:sz w:val="21"/>
                <w:szCs w:val="21"/>
              </w:rPr>
            </w:pPr>
            <w:r>
              <w:rPr>
                <w:rFonts w:hint="eastAsia" w:ascii="宋体" w:hAnsi="宋体" w:cs="宋体"/>
                <w:sz w:val="21"/>
                <w:szCs w:val="21"/>
              </w:rPr>
              <w:t>5000-10000</w:t>
            </w:r>
          </w:p>
        </w:tc>
        <w:tc>
          <w:tcPr>
            <w:tcW w:w="2103" w:type="dxa"/>
            <w:vAlign w:val="center"/>
          </w:tcPr>
          <w:p w14:paraId="4F9D12E0">
            <w:pPr>
              <w:spacing w:line="360" w:lineRule="auto"/>
              <w:ind w:firstLine="420" w:firstLineChars="200"/>
              <w:rPr>
                <w:rFonts w:ascii="宋体" w:hAnsi="宋体" w:cs="宋体"/>
                <w:sz w:val="21"/>
                <w:szCs w:val="21"/>
              </w:rPr>
            </w:pPr>
            <w:r>
              <w:rPr>
                <w:rFonts w:hint="eastAsia" w:ascii="宋体" w:hAnsi="宋体" w:cs="宋体"/>
                <w:sz w:val="21"/>
                <w:szCs w:val="21"/>
              </w:rPr>
              <w:t>0.23%</w:t>
            </w:r>
          </w:p>
        </w:tc>
        <w:tc>
          <w:tcPr>
            <w:tcW w:w="2103" w:type="dxa"/>
            <w:vAlign w:val="center"/>
          </w:tcPr>
          <w:p w14:paraId="79341E57">
            <w:pPr>
              <w:spacing w:line="360" w:lineRule="auto"/>
              <w:ind w:firstLine="420" w:firstLineChars="200"/>
              <w:rPr>
                <w:rFonts w:ascii="宋体" w:hAnsi="宋体" w:cs="宋体"/>
                <w:sz w:val="21"/>
                <w:szCs w:val="21"/>
              </w:rPr>
            </w:pPr>
            <w:r>
              <w:rPr>
                <w:rFonts w:hint="eastAsia" w:ascii="宋体" w:hAnsi="宋体" w:cs="宋体"/>
                <w:sz w:val="21"/>
                <w:szCs w:val="21"/>
              </w:rPr>
              <w:t>0.09%</w:t>
            </w:r>
          </w:p>
        </w:tc>
        <w:tc>
          <w:tcPr>
            <w:tcW w:w="2102" w:type="dxa"/>
            <w:vAlign w:val="center"/>
          </w:tcPr>
          <w:p w14:paraId="03C0BA9C">
            <w:pPr>
              <w:spacing w:line="360" w:lineRule="auto"/>
              <w:ind w:firstLine="420" w:firstLineChars="200"/>
              <w:rPr>
                <w:rFonts w:ascii="宋体" w:hAnsi="宋体" w:cs="宋体"/>
                <w:sz w:val="21"/>
                <w:szCs w:val="21"/>
              </w:rPr>
            </w:pPr>
            <w:r>
              <w:rPr>
                <w:rFonts w:hint="eastAsia" w:ascii="宋体" w:hAnsi="宋体" w:cs="宋体"/>
                <w:sz w:val="21"/>
                <w:szCs w:val="21"/>
              </w:rPr>
              <w:t>0.18%</w:t>
            </w:r>
          </w:p>
        </w:tc>
      </w:tr>
      <w:tr w14:paraId="1AED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599" w:type="dxa"/>
            <w:vAlign w:val="center"/>
          </w:tcPr>
          <w:p w14:paraId="631019B6">
            <w:pPr>
              <w:spacing w:line="360" w:lineRule="auto"/>
              <w:ind w:firstLine="420" w:firstLineChars="200"/>
              <w:rPr>
                <w:rFonts w:ascii="宋体" w:hAnsi="宋体" w:cs="宋体"/>
                <w:sz w:val="21"/>
                <w:szCs w:val="21"/>
              </w:rPr>
            </w:pPr>
            <w:r>
              <w:rPr>
                <w:rFonts w:hint="eastAsia" w:ascii="宋体" w:hAnsi="宋体" w:cs="宋体"/>
                <w:sz w:val="21"/>
                <w:szCs w:val="21"/>
              </w:rPr>
              <w:t>10000-100000</w:t>
            </w:r>
          </w:p>
        </w:tc>
        <w:tc>
          <w:tcPr>
            <w:tcW w:w="2103" w:type="dxa"/>
            <w:vAlign w:val="center"/>
          </w:tcPr>
          <w:p w14:paraId="4E6EA568">
            <w:pPr>
              <w:spacing w:line="360" w:lineRule="auto"/>
              <w:ind w:firstLine="420" w:firstLineChars="200"/>
              <w:rPr>
                <w:rFonts w:ascii="宋体" w:hAnsi="宋体" w:cs="宋体"/>
                <w:sz w:val="21"/>
                <w:szCs w:val="21"/>
              </w:rPr>
            </w:pPr>
            <w:r>
              <w:rPr>
                <w:rFonts w:hint="eastAsia" w:ascii="宋体" w:hAnsi="宋体" w:cs="宋体"/>
                <w:sz w:val="21"/>
                <w:szCs w:val="21"/>
              </w:rPr>
              <w:t>0.045%</w:t>
            </w:r>
          </w:p>
        </w:tc>
        <w:tc>
          <w:tcPr>
            <w:tcW w:w="2103" w:type="dxa"/>
            <w:vAlign w:val="center"/>
          </w:tcPr>
          <w:p w14:paraId="2F6545EE">
            <w:pPr>
              <w:spacing w:line="360" w:lineRule="auto"/>
              <w:ind w:firstLine="420" w:firstLineChars="200"/>
              <w:rPr>
                <w:rFonts w:ascii="宋体" w:hAnsi="宋体" w:cs="宋体"/>
                <w:sz w:val="21"/>
                <w:szCs w:val="21"/>
              </w:rPr>
            </w:pPr>
            <w:r>
              <w:rPr>
                <w:rFonts w:hint="eastAsia" w:ascii="宋体" w:hAnsi="宋体" w:cs="宋体"/>
                <w:sz w:val="21"/>
                <w:szCs w:val="21"/>
              </w:rPr>
              <w:t>0.045%</w:t>
            </w:r>
          </w:p>
        </w:tc>
        <w:tc>
          <w:tcPr>
            <w:tcW w:w="2102" w:type="dxa"/>
            <w:vAlign w:val="center"/>
          </w:tcPr>
          <w:p w14:paraId="05CE63F3">
            <w:pPr>
              <w:spacing w:line="360" w:lineRule="auto"/>
              <w:ind w:firstLine="420" w:firstLineChars="200"/>
              <w:rPr>
                <w:rFonts w:ascii="宋体" w:hAnsi="宋体" w:cs="宋体"/>
                <w:sz w:val="21"/>
                <w:szCs w:val="21"/>
              </w:rPr>
            </w:pPr>
            <w:r>
              <w:rPr>
                <w:rFonts w:hint="eastAsia" w:ascii="宋体" w:hAnsi="宋体" w:cs="宋体"/>
                <w:sz w:val="21"/>
                <w:szCs w:val="21"/>
              </w:rPr>
              <w:t>0.045%</w:t>
            </w:r>
          </w:p>
        </w:tc>
      </w:tr>
      <w:tr w14:paraId="40F3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599" w:type="dxa"/>
            <w:vAlign w:val="center"/>
          </w:tcPr>
          <w:p w14:paraId="3DAA63B4">
            <w:pPr>
              <w:spacing w:line="360" w:lineRule="auto"/>
              <w:ind w:firstLine="420" w:firstLineChars="200"/>
              <w:rPr>
                <w:rFonts w:ascii="宋体" w:hAnsi="宋体" w:cs="宋体"/>
                <w:sz w:val="21"/>
                <w:szCs w:val="21"/>
              </w:rPr>
            </w:pPr>
            <w:r>
              <w:rPr>
                <w:rFonts w:hint="eastAsia" w:ascii="宋体" w:hAnsi="宋体" w:cs="宋体"/>
                <w:sz w:val="21"/>
                <w:szCs w:val="21"/>
              </w:rPr>
              <w:t>100000以上</w:t>
            </w:r>
          </w:p>
        </w:tc>
        <w:tc>
          <w:tcPr>
            <w:tcW w:w="2103" w:type="dxa"/>
            <w:vAlign w:val="center"/>
          </w:tcPr>
          <w:p w14:paraId="17C296C7">
            <w:pPr>
              <w:spacing w:line="360" w:lineRule="auto"/>
              <w:ind w:firstLine="420" w:firstLineChars="200"/>
              <w:rPr>
                <w:rFonts w:ascii="宋体" w:hAnsi="宋体" w:cs="宋体"/>
                <w:sz w:val="21"/>
                <w:szCs w:val="21"/>
              </w:rPr>
            </w:pPr>
            <w:r>
              <w:rPr>
                <w:rFonts w:hint="eastAsia" w:ascii="宋体" w:hAnsi="宋体" w:cs="宋体"/>
                <w:sz w:val="21"/>
                <w:szCs w:val="21"/>
              </w:rPr>
              <w:t>0.009%</w:t>
            </w:r>
          </w:p>
        </w:tc>
        <w:tc>
          <w:tcPr>
            <w:tcW w:w="2103" w:type="dxa"/>
            <w:vAlign w:val="center"/>
          </w:tcPr>
          <w:p w14:paraId="5A0EADC4">
            <w:pPr>
              <w:spacing w:line="360" w:lineRule="auto"/>
              <w:ind w:firstLine="420" w:firstLineChars="200"/>
              <w:rPr>
                <w:rFonts w:ascii="宋体" w:hAnsi="宋体" w:cs="宋体"/>
                <w:sz w:val="21"/>
                <w:szCs w:val="21"/>
              </w:rPr>
            </w:pPr>
            <w:r>
              <w:rPr>
                <w:rFonts w:hint="eastAsia" w:ascii="宋体" w:hAnsi="宋体" w:cs="宋体"/>
                <w:sz w:val="21"/>
                <w:szCs w:val="21"/>
              </w:rPr>
              <w:t>0.009%</w:t>
            </w:r>
          </w:p>
        </w:tc>
        <w:tc>
          <w:tcPr>
            <w:tcW w:w="2102" w:type="dxa"/>
            <w:vAlign w:val="center"/>
          </w:tcPr>
          <w:p w14:paraId="4F78A005">
            <w:pPr>
              <w:spacing w:line="360" w:lineRule="auto"/>
              <w:ind w:firstLine="420" w:firstLineChars="200"/>
              <w:rPr>
                <w:rFonts w:ascii="宋体" w:hAnsi="宋体" w:cs="宋体"/>
                <w:sz w:val="21"/>
                <w:szCs w:val="21"/>
              </w:rPr>
            </w:pPr>
            <w:r>
              <w:rPr>
                <w:rFonts w:hint="eastAsia" w:ascii="宋体" w:hAnsi="宋体" w:cs="宋体"/>
                <w:sz w:val="21"/>
                <w:szCs w:val="21"/>
              </w:rPr>
              <w:t>0.009%</w:t>
            </w:r>
          </w:p>
        </w:tc>
      </w:tr>
    </w:tbl>
    <w:p w14:paraId="0635B1A2">
      <w:pPr>
        <w:spacing w:line="360" w:lineRule="auto"/>
        <w:ind w:firstLine="360" w:firstLineChars="150"/>
        <w:rPr>
          <w:rFonts w:ascii="宋体" w:hAnsi="宋体" w:cs="宋体"/>
          <w:sz w:val="24"/>
          <w:szCs w:val="24"/>
        </w:rPr>
      </w:pPr>
      <w:r>
        <w:rPr>
          <w:rFonts w:hint="eastAsia" w:ascii="宋体" w:hAnsi="宋体" w:cs="宋体"/>
          <w:sz w:val="24"/>
          <w:szCs w:val="24"/>
        </w:rPr>
        <w:t>注：采购代理服务收费按差额定率累进法计算。例如：某服务采购代理业务成交金额为500万元，计算采购代理服务收费额如下：</w:t>
      </w:r>
    </w:p>
    <w:p w14:paraId="15EAC64B">
      <w:pPr>
        <w:spacing w:line="360" w:lineRule="auto"/>
        <w:ind w:firstLine="360" w:firstLineChars="150"/>
        <w:rPr>
          <w:rFonts w:ascii="宋体" w:hAnsi="宋体" w:cs="宋体"/>
          <w:sz w:val="24"/>
          <w:szCs w:val="24"/>
        </w:rPr>
      </w:pPr>
      <w:r>
        <w:rPr>
          <w:rFonts w:hint="eastAsia" w:ascii="宋体" w:hAnsi="宋体" w:cs="宋体"/>
          <w:sz w:val="24"/>
          <w:szCs w:val="24"/>
        </w:rPr>
        <w:t>100万元×1.5%=1.5万元</w:t>
      </w:r>
    </w:p>
    <w:p w14:paraId="3F4B2EE0">
      <w:pPr>
        <w:spacing w:line="360" w:lineRule="auto"/>
        <w:ind w:firstLine="360" w:firstLineChars="150"/>
        <w:rPr>
          <w:rFonts w:ascii="宋体" w:hAnsi="宋体" w:cs="宋体"/>
          <w:sz w:val="24"/>
          <w:szCs w:val="24"/>
        </w:rPr>
      </w:pPr>
      <w:r>
        <w:rPr>
          <w:rFonts w:hint="eastAsia" w:ascii="宋体" w:hAnsi="宋体" w:cs="宋体"/>
          <w:sz w:val="24"/>
          <w:szCs w:val="24"/>
        </w:rPr>
        <w:t>（200-100）万元×0.8%=0.8万元</w:t>
      </w:r>
    </w:p>
    <w:p w14:paraId="3AEE1E94">
      <w:pPr>
        <w:spacing w:line="360" w:lineRule="auto"/>
        <w:ind w:firstLine="360" w:firstLineChars="150"/>
        <w:rPr>
          <w:rFonts w:ascii="宋体" w:hAnsi="宋体" w:cs="宋体"/>
          <w:sz w:val="24"/>
          <w:szCs w:val="24"/>
        </w:rPr>
      </w:pPr>
      <w:r>
        <w:rPr>
          <w:rFonts w:hint="eastAsia" w:ascii="宋体" w:hAnsi="宋体" w:cs="宋体"/>
          <w:sz w:val="24"/>
          <w:szCs w:val="24"/>
        </w:rPr>
        <w:t>（500-200）×0.78%=2.34万元</w:t>
      </w:r>
    </w:p>
    <w:p w14:paraId="268DA698">
      <w:pPr>
        <w:spacing w:line="360" w:lineRule="auto"/>
        <w:ind w:firstLine="360" w:firstLineChars="150"/>
        <w:rPr>
          <w:rFonts w:ascii="宋体" w:hAnsi="宋体" w:cs="宋体"/>
          <w:sz w:val="24"/>
          <w:szCs w:val="24"/>
        </w:rPr>
      </w:pPr>
      <w:r>
        <w:rPr>
          <w:rFonts w:hint="eastAsia" w:ascii="宋体" w:hAnsi="宋体" w:cs="宋体"/>
          <w:sz w:val="24"/>
          <w:szCs w:val="24"/>
        </w:rPr>
        <w:t>合计收费=1.5+0.8+2.34=4.64（万元）</w:t>
      </w:r>
    </w:p>
    <w:p w14:paraId="3C207EA3">
      <w:pPr>
        <w:spacing w:line="360" w:lineRule="auto"/>
        <w:ind w:firstLine="360" w:firstLineChars="150"/>
        <w:rPr>
          <w:rFonts w:ascii="宋体" w:hAnsi="宋体" w:cs="宋体"/>
          <w:sz w:val="24"/>
          <w:szCs w:val="24"/>
        </w:rPr>
      </w:pPr>
      <w:r>
        <w:rPr>
          <w:rFonts w:hint="eastAsia" w:ascii="宋体" w:hAnsi="宋体" w:cs="宋体"/>
          <w:sz w:val="24"/>
          <w:szCs w:val="24"/>
        </w:rPr>
        <w:t>（二）服务费以转账、电汇等形式支付。</w:t>
      </w:r>
    </w:p>
    <w:p w14:paraId="77A3D3CC">
      <w:pPr>
        <w:spacing w:line="360" w:lineRule="auto"/>
        <w:ind w:firstLine="360" w:firstLineChars="150"/>
        <w:rPr>
          <w:rFonts w:ascii="宋体" w:hAnsi="宋体" w:cs="宋体"/>
          <w:sz w:val="24"/>
          <w:szCs w:val="24"/>
        </w:rPr>
      </w:pPr>
      <w:r>
        <w:rPr>
          <w:rFonts w:hint="eastAsia" w:ascii="宋体" w:hAnsi="宋体" w:cs="宋体"/>
          <w:sz w:val="24"/>
          <w:szCs w:val="24"/>
        </w:rPr>
        <w:t>（三）采购代理服务费缴纳账户信息：</w:t>
      </w:r>
    </w:p>
    <w:p w14:paraId="016F963A">
      <w:pPr>
        <w:spacing w:line="360" w:lineRule="auto"/>
        <w:ind w:firstLine="361" w:firstLineChars="150"/>
        <w:rPr>
          <w:rFonts w:ascii="宋体" w:hAnsi="宋体" w:cs="宋体"/>
          <w:b/>
          <w:bCs/>
          <w:sz w:val="24"/>
          <w:szCs w:val="24"/>
        </w:rPr>
      </w:pPr>
      <w:r>
        <w:rPr>
          <w:rFonts w:hint="eastAsia" w:ascii="宋体" w:hAnsi="宋体" w:cs="宋体"/>
          <w:b/>
          <w:bCs/>
          <w:sz w:val="24"/>
          <w:szCs w:val="24"/>
        </w:rPr>
        <w:t>户  名：重庆鼎创招标代理有限公司</w:t>
      </w:r>
    </w:p>
    <w:p w14:paraId="5E8C72ED">
      <w:pPr>
        <w:spacing w:line="360" w:lineRule="auto"/>
        <w:ind w:firstLine="361" w:firstLineChars="150"/>
        <w:rPr>
          <w:rFonts w:ascii="宋体" w:hAnsi="宋体" w:cs="宋体"/>
          <w:b/>
          <w:bCs/>
          <w:sz w:val="24"/>
          <w:szCs w:val="24"/>
        </w:rPr>
      </w:pPr>
      <w:r>
        <w:rPr>
          <w:rFonts w:hint="eastAsia" w:ascii="宋体" w:hAnsi="宋体" w:cs="宋体"/>
          <w:b/>
          <w:bCs/>
          <w:sz w:val="24"/>
          <w:szCs w:val="24"/>
        </w:rPr>
        <w:t>开户行：招商银行股份有限公司重庆观音桥支行</w:t>
      </w:r>
    </w:p>
    <w:p w14:paraId="6D5ED8F4">
      <w:pPr>
        <w:spacing w:line="360" w:lineRule="auto"/>
        <w:ind w:firstLine="361" w:firstLineChars="150"/>
        <w:rPr>
          <w:rFonts w:ascii="宋体" w:hAnsi="宋体" w:cs="宋体"/>
          <w:b/>
          <w:bCs/>
          <w:sz w:val="24"/>
          <w:szCs w:val="24"/>
        </w:rPr>
      </w:pPr>
      <w:r>
        <w:rPr>
          <w:rFonts w:hint="eastAsia" w:ascii="宋体" w:hAnsi="宋体" w:cs="宋体"/>
          <w:b/>
          <w:bCs/>
          <w:sz w:val="24"/>
          <w:szCs w:val="24"/>
        </w:rPr>
        <w:t>账  号：123911157910105</w:t>
      </w:r>
    </w:p>
    <w:p w14:paraId="718713F8">
      <w:pPr>
        <w:pStyle w:val="3"/>
        <w:spacing w:before="0" w:after="0" w:line="360" w:lineRule="auto"/>
        <w:rPr>
          <w:rFonts w:ascii="宋体" w:hAnsi="宋体" w:eastAsia="宋体" w:cs="宋体"/>
          <w:sz w:val="24"/>
          <w:szCs w:val="24"/>
        </w:rPr>
      </w:pPr>
      <w:bookmarkStart w:id="120" w:name="_Toc23543"/>
      <w:r>
        <w:rPr>
          <w:rFonts w:hint="eastAsia" w:ascii="宋体" w:hAnsi="宋体" w:eastAsia="宋体" w:cs="宋体"/>
          <w:sz w:val="24"/>
          <w:szCs w:val="24"/>
        </w:rPr>
        <w:t>八、签订</w:t>
      </w:r>
      <w:bookmarkEnd w:id="116"/>
      <w:r>
        <w:rPr>
          <w:rFonts w:hint="eastAsia" w:ascii="宋体" w:hAnsi="宋体" w:eastAsia="宋体" w:cs="宋体"/>
          <w:sz w:val="24"/>
          <w:szCs w:val="24"/>
        </w:rPr>
        <w:t>合同</w:t>
      </w:r>
      <w:bookmarkEnd w:id="117"/>
      <w:bookmarkEnd w:id="120"/>
    </w:p>
    <w:p w14:paraId="2270ECA4">
      <w:pPr>
        <w:spacing w:line="360" w:lineRule="auto"/>
        <w:ind w:firstLine="360" w:firstLineChars="150"/>
        <w:rPr>
          <w:rFonts w:ascii="宋体" w:hAnsi="宋体" w:cs="宋体"/>
          <w:sz w:val="24"/>
          <w:szCs w:val="24"/>
        </w:rPr>
      </w:pPr>
      <w:r>
        <w:rPr>
          <w:rFonts w:hint="eastAsia" w:ascii="宋体" w:hAnsi="宋体" w:cs="宋体"/>
          <w:sz w:val="24"/>
          <w:szCs w:val="24"/>
        </w:rPr>
        <w:t>（一）采购人应当自成交通知书发出之日起二十日内，按照竞争性磋商文件和成交供应商响应文件的约定，与成交供应商签订书面合同。所签订的合同不得对竞争性磋商文件和供应商的响应文件作实质性修改。</w:t>
      </w:r>
    </w:p>
    <w:p w14:paraId="73353ABE">
      <w:pPr>
        <w:spacing w:line="360" w:lineRule="auto"/>
        <w:ind w:firstLine="360" w:firstLineChars="150"/>
        <w:rPr>
          <w:rFonts w:ascii="宋体" w:hAnsi="宋体" w:cs="宋体"/>
          <w:sz w:val="24"/>
          <w:szCs w:val="24"/>
        </w:rPr>
      </w:pPr>
      <w:r>
        <w:rPr>
          <w:rFonts w:hint="eastAsia" w:ascii="宋体" w:hAnsi="宋体" w:cs="宋体"/>
          <w:sz w:val="24"/>
          <w:szCs w:val="24"/>
        </w:rPr>
        <w:t>（二）竞争性磋商文件、供应商的响应文件及澄清文件等，均为签订政府采购合同的依据。</w:t>
      </w:r>
    </w:p>
    <w:p w14:paraId="6DB134A5">
      <w:pPr>
        <w:spacing w:line="360" w:lineRule="auto"/>
        <w:ind w:firstLine="360" w:firstLineChars="150"/>
        <w:rPr>
          <w:rFonts w:ascii="宋体" w:hAnsi="宋体" w:cs="宋体"/>
          <w:sz w:val="24"/>
          <w:szCs w:val="24"/>
        </w:rPr>
      </w:pPr>
      <w:r>
        <w:rPr>
          <w:rFonts w:hint="eastAsia" w:ascii="宋体" w:hAnsi="宋体" w:cs="宋体"/>
          <w:sz w:val="24"/>
          <w:szCs w:val="24"/>
        </w:rPr>
        <w:t>（三）合同生效条款由供需双方约定，法律、行政法规规定应当办理批准、登记等手续后生效的合同，依照其规定。</w:t>
      </w:r>
    </w:p>
    <w:p w14:paraId="79A5C7D2">
      <w:pPr>
        <w:spacing w:line="360" w:lineRule="auto"/>
        <w:ind w:firstLine="360" w:firstLineChars="150"/>
        <w:rPr>
          <w:rFonts w:ascii="宋体" w:hAnsi="宋体" w:cs="宋体"/>
          <w:sz w:val="24"/>
          <w:szCs w:val="24"/>
        </w:rPr>
      </w:pPr>
      <w:r>
        <w:rPr>
          <w:rFonts w:hint="eastAsia" w:ascii="宋体" w:hAnsi="宋体" w:cs="宋体"/>
          <w:sz w:val="24"/>
          <w:szCs w:val="24"/>
        </w:rPr>
        <w:t>（四）合同原则上应按照《重庆市政府采购合同》签订，相关单位要求适用合同通用格式版本的，应按其要求另行签订其他合同。</w:t>
      </w:r>
    </w:p>
    <w:p w14:paraId="47F242A4">
      <w:pPr>
        <w:spacing w:line="360" w:lineRule="auto"/>
        <w:ind w:firstLine="360" w:firstLineChars="150"/>
        <w:rPr>
          <w:rFonts w:ascii="宋体" w:hAnsi="宋体" w:cs="宋体"/>
          <w:sz w:val="24"/>
          <w:szCs w:val="24"/>
        </w:rPr>
      </w:pPr>
      <w:r>
        <w:rPr>
          <w:rFonts w:hint="eastAsia" w:ascii="宋体" w:hAnsi="宋体" w:cs="宋体"/>
          <w:sz w:val="24"/>
          <w:szCs w:val="24"/>
        </w:rPr>
        <w:t>（五）采购人要求成交供应商提供履约保证金的，应当在竞争性磋商文件中予以约定。成交供应商履约完毕后，采购人应按磋商文件及合同的约定无息退还其履约保证金。</w:t>
      </w:r>
    </w:p>
    <w:bookmarkEnd w:id="118"/>
    <w:bookmarkEnd w:id="119"/>
    <w:p w14:paraId="0789B32B">
      <w:pPr>
        <w:rPr>
          <w:rFonts w:ascii="宋体" w:hAnsi="宋体" w:cs="宋体"/>
          <w:sz w:val="24"/>
          <w:szCs w:val="24"/>
        </w:rPr>
        <w:sectPr>
          <w:footerReference r:id="rId9" w:type="default"/>
          <w:footerReference r:id="rId10" w:type="even"/>
          <w:pgSz w:w="11907" w:h="16840"/>
          <w:pgMar w:top="1134" w:right="1191" w:bottom="1134" w:left="1304" w:header="964" w:footer="992" w:gutter="0"/>
          <w:cols w:space="720" w:num="1"/>
          <w:rtlGutter w:val="1"/>
          <w:docGrid w:linePitch="312" w:charSpace="0"/>
        </w:sectPr>
      </w:pPr>
    </w:p>
    <w:p w14:paraId="1D75B50A">
      <w:pPr>
        <w:pStyle w:val="2"/>
        <w:spacing w:line="360" w:lineRule="auto"/>
        <w:jc w:val="center"/>
        <w:rPr>
          <w:rFonts w:hAnsi="宋体" w:cs="宋体"/>
          <w:b/>
          <w:bCs/>
          <w:sz w:val="36"/>
          <w:szCs w:val="36"/>
        </w:rPr>
      </w:pPr>
      <w:bookmarkStart w:id="121" w:name="_Toc6917"/>
      <w:bookmarkStart w:id="122" w:name="_Toc22231"/>
      <w:bookmarkStart w:id="123" w:name="_Toc303945820"/>
      <w:bookmarkStart w:id="124" w:name="_Toc148265480"/>
      <w:bookmarkStart w:id="125" w:name="_Toc12789072"/>
      <w:r>
        <w:rPr>
          <w:rFonts w:hint="eastAsia" w:hAnsi="宋体" w:cs="宋体"/>
          <w:b/>
          <w:bCs/>
          <w:sz w:val="36"/>
          <w:szCs w:val="36"/>
        </w:rPr>
        <w:t>第六篇  合同草案条款</w:t>
      </w:r>
      <w:bookmarkEnd w:id="121"/>
      <w:r>
        <w:rPr>
          <w:rFonts w:hint="eastAsia" w:hAnsi="宋体" w:cs="宋体"/>
          <w:b/>
          <w:bCs/>
          <w:sz w:val="36"/>
          <w:szCs w:val="36"/>
        </w:rPr>
        <w:t>(参考样本)</w:t>
      </w:r>
      <w:bookmarkEnd w:id="122"/>
    </w:p>
    <w:p w14:paraId="2A2C9DD8">
      <w:pPr>
        <w:snapToGrid w:val="0"/>
        <w:spacing w:line="350" w:lineRule="exact"/>
        <w:ind w:firstLine="600" w:firstLineChars="250"/>
        <w:rPr>
          <w:rFonts w:ascii="宋体" w:hAnsi="宋体" w:cs="宋体"/>
          <w:bCs/>
          <w:sz w:val="24"/>
          <w:szCs w:val="24"/>
        </w:rPr>
      </w:pPr>
      <w:r>
        <w:rPr>
          <w:rFonts w:hint="eastAsia" w:ascii="宋体" w:hAnsi="宋体" w:cs="宋体"/>
          <w:bCs/>
          <w:sz w:val="24"/>
          <w:szCs w:val="24"/>
        </w:rPr>
        <w:t>1、定义</w:t>
      </w:r>
    </w:p>
    <w:p w14:paraId="70212962">
      <w:pPr>
        <w:snapToGrid w:val="0"/>
        <w:spacing w:line="350" w:lineRule="exact"/>
        <w:ind w:firstLine="600" w:firstLineChars="250"/>
        <w:rPr>
          <w:rFonts w:ascii="宋体" w:hAnsi="宋体" w:cs="宋体"/>
          <w:bCs/>
          <w:sz w:val="24"/>
          <w:szCs w:val="24"/>
        </w:rPr>
      </w:pPr>
      <w:r>
        <w:rPr>
          <w:rFonts w:hint="eastAsia" w:ascii="宋体" w:hAnsi="宋体" w:cs="宋体"/>
          <w:bCs/>
          <w:sz w:val="24"/>
          <w:szCs w:val="24"/>
        </w:rPr>
        <w:t>1.1甲方（需方）即采购人，是指通过竞争性磋商采购，接受合同货物及服务的各级国家机关、事业单位和团体组织。</w:t>
      </w:r>
    </w:p>
    <w:p w14:paraId="388F3BF6">
      <w:pPr>
        <w:snapToGrid w:val="0"/>
        <w:spacing w:line="350" w:lineRule="exact"/>
        <w:ind w:firstLine="600" w:firstLineChars="250"/>
        <w:rPr>
          <w:rFonts w:ascii="宋体" w:hAnsi="宋体" w:cs="宋体"/>
          <w:bCs/>
          <w:sz w:val="24"/>
          <w:szCs w:val="24"/>
        </w:rPr>
      </w:pPr>
      <w:r>
        <w:rPr>
          <w:rFonts w:hint="eastAsia" w:ascii="宋体" w:hAnsi="宋体" w:cs="宋体"/>
          <w:bCs/>
          <w:sz w:val="24"/>
          <w:szCs w:val="24"/>
        </w:rPr>
        <w:t>1.2乙方（供方）即成交供应商，是指成交后提供合同货物和服务的自然人、法人及其他组织。</w:t>
      </w:r>
    </w:p>
    <w:p w14:paraId="56F46F26">
      <w:pPr>
        <w:snapToGrid w:val="0"/>
        <w:spacing w:line="350" w:lineRule="exact"/>
        <w:ind w:firstLine="600" w:firstLineChars="250"/>
        <w:rPr>
          <w:rFonts w:ascii="宋体" w:hAnsi="宋体" w:cs="宋体"/>
          <w:bCs/>
          <w:sz w:val="24"/>
          <w:szCs w:val="24"/>
        </w:rPr>
      </w:pPr>
      <w:r>
        <w:rPr>
          <w:rFonts w:hint="eastAsia" w:ascii="宋体" w:hAnsi="宋体" w:cs="宋体"/>
          <w:bCs/>
          <w:sz w:val="24"/>
          <w:szCs w:val="24"/>
        </w:rPr>
        <w:t>1.3合同是指由甲乙双方按照竞争性磋商文件和响应文件的实质性内容，通过协商一致达成的书面协议。</w:t>
      </w:r>
    </w:p>
    <w:p w14:paraId="4825329B">
      <w:pPr>
        <w:snapToGrid w:val="0"/>
        <w:spacing w:line="350" w:lineRule="exact"/>
        <w:ind w:firstLine="600" w:firstLineChars="250"/>
        <w:rPr>
          <w:rFonts w:ascii="宋体" w:hAnsi="宋体" w:cs="宋体"/>
          <w:bCs/>
          <w:sz w:val="24"/>
          <w:szCs w:val="24"/>
        </w:rPr>
      </w:pPr>
      <w:r>
        <w:rPr>
          <w:rFonts w:hint="eastAsia" w:ascii="宋体" w:hAnsi="宋体" w:cs="宋体"/>
          <w:bCs/>
          <w:sz w:val="24"/>
          <w:szCs w:val="24"/>
        </w:rPr>
        <w:t>1.4合同价格指以成交价格为依据，在供方全面履行合同义务后，需方（或财政部门）应支付给供方的金额。</w:t>
      </w:r>
    </w:p>
    <w:p w14:paraId="7B697499">
      <w:pPr>
        <w:snapToGrid w:val="0"/>
        <w:spacing w:line="350" w:lineRule="exact"/>
        <w:ind w:firstLine="600" w:firstLineChars="250"/>
        <w:rPr>
          <w:rFonts w:ascii="宋体" w:hAnsi="宋体" w:cs="宋体"/>
          <w:bCs/>
          <w:sz w:val="24"/>
          <w:szCs w:val="24"/>
        </w:rPr>
      </w:pPr>
      <w:r>
        <w:rPr>
          <w:rFonts w:hint="eastAsia" w:ascii="宋体" w:hAnsi="宋体" w:cs="宋体"/>
          <w:bCs/>
          <w:sz w:val="24"/>
          <w:szCs w:val="24"/>
        </w:rPr>
        <w:t>1.5技术资料是指合同货物及其相关的设计、制造、监造、检验、验收等文件（包括图纸、各种文字说明、标准）。</w:t>
      </w:r>
    </w:p>
    <w:p w14:paraId="36D32168">
      <w:pPr>
        <w:snapToGrid w:val="0"/>
        <w:spacing w:line="350" w:lineRule="exact"/>
        <w:ind w:firstLine="600" w:firstLineChars="250"/>
        <w:rPr>
          <w:rFonts w:ascii="宋体" w:hAnsi="宋体" w:cs="宋体"/>
          <w:bCs/>
          <w:sz w:val="24"/>
          <w:szCs w:val="24"/>
        </w:rPr>
      </w:pPr>
      <w:r>
        <w:rPr>
          <w:rFonts w:hint="eastAsia" w:ascii="宋体" w:hAnsi="宋体" w:cs="宋体"/>
          <w:bCs/>
          <w:sz w:val="24"/>
          <w:szCs w:val="24"/>
        </w:rPr>
        <w:t>2、货物内容（合同内容）</w:t>
      </w:r>
    </w:p>
    <w:p w14:paraId="61038A2E">
      <w:pPr>
        <w:snapToGrid w:val="0"/>
        <w:spacing w:line="350" w:lineRule="exact"/>
        <w:ind w:firstLine="600" w:firstLineChars="250"/>
        <w:rPr>
          <w:rFonts w:ascii="宋体" w:hAnsi="宋体" w:cs="宋体"/>
          <w:bCs/>
          <w:sz w:val="24"/>
          <w:szCs w:val="24"/>
        </w:rPr>
      </w:pPr>
      <w:r>
        <w:rPr>
          <w:rFonts w:hint="eastAsia" w:ascii="宋体" w:hAnsi="宋体" w:cs="宋体"/>
          <w:bCs/>
          <w:sz w:val="24"/>
          <w:szCs w:val="24"/>
        </w:rPr>
        <w:t>合同包括以下内容：货物名称、型号规格、技术参数、数量（单位）等内容。</w:t>
      </w:r>
    </w:p>
    <w:p w14:paraId="1CA2836F">
      <w:pPr>
        <w:snapToGrid w:val="0"/>
        <w:spacing w:line="350" w:lineRule="exact"/>
        <w:ind w:firstLine="600" w:firstLineChars="250"/>
        <w:rPr>
          <w:rFonts w:ascii="宋体" w:hAnsi="宋体" w:cs="宋体"/>
          <w:bCs/>
          <w:sz w:val="24"/>
          <w:szCs w:val="24"/>
        </w:rPr>
      </w:pPr>
      <w:r>
        <w:rPr>
          <w:rFonts w:hint="eastAsia" w:ascii="宋体" w:hAnsi="宋体" w:cs="宋体"/>
          <w:bCs/>
          <w:sz w:val="24"/>
          <w:szCs w:val="24"/>
        </w:rPr>
        <w:t>3、合同价格</w:t>
      </w:r>
    </w:p>
    <w:p w14:paraId="05C10981">
      <w:pPr>
        <w:snapToGrid w:val="0"/>
        <w:spacing w:line="350" w:lineRule="exact"/>
        <w:ind w:firstLine="600" w:firstLineChars="250"/>
        <w:rPr>
          <w:rFonts w:ascii="宋体" w:hAnsi="宋体" w:cs="宋体"/>
          <w:bCs/>
          <w:sz w:val="24"/>
          <w:szCs w:val="24"/>
        </w:rPr>
      </w:pPr>
      <w:r>
        <w:rPr>
          <w:rFonts w:hint="eastAsia" w:ascii="宋体" w:hAnsi="宋体" w:cs="宋体"/>
          <w:bCs/>
          <w:sz w:val="24"/>
          <w:szCs w:val="24"/>
        </w:rPr>
        <w:t>3.1合同价格即合同总价。</w:t>
      </w:r>
    </w:p>
    <w:p w14:paraId="4D6CF92E">
      <w:pPr>
        <w:snapToGrid w:val="0"/>
        <w:spacing w:line="350" w:lineRule="exact"/>
        <w:ind w:firstLine="600" w:firstLineChars="250"/>
        <w:rPr>
          <w:rFonts w:ascii="宋体" w:hAnsi="宋体" w:cs="宋体"/>
          <w:bCs/>
          <w:sz w:val="24"/>
          <w:szCs w:val="24"/>
        </w:rPr>
      </w:pPr>
      <w:r>
        <w:rPr>
          <w:rFonts w:hint="eastAsia" w:ascii="宋体" w:hAnsi="宋体" w:cs="宋体"/>
          <w:bCs/>
          <w:sz w:val="24"/>
          <w:szCs w:val="24"/>
        </w:rPr>
        <w:t>3.2合同价格包括合同货物、技术资料、合同货物的税费、运杂费、保险费、包装费、装卸费及与货物有关的供方应纳的税费，所有税费由乙方负担。</w:t>
      </w:r>
    </w:p>
    <w:p w14:paraId="23917E88">
      <w:pPr>
        <w:snapToGrid w:val="0"/>
        <w:spacing w:line="350" w:lineRule="exact"/>
        <w:ind w:firstLine="600" w:firstLineChars="250"/>
        <w:rPr>
          <w:rFonts w:ascii="宋体" w:hAnsi="宋体" w:cs="宋体"/>
          <w:bCs/>
          <w:sz w:val="24"/>
          <w:szCs w:val="24"/>
        </w:rPr>
      </w:pPr>
      <w:r>
        <w:rPr>
          <w:rFonts w:hint="eastAsia" w:ascii="宋体" w:hAnsi="宋体" w:cs="宋体"/>
          <w:bCs/>
          <w:sz w:val="24"/>
          <w:szCs w:val="24"/>
        </w:rPr>
        <w:t>3.3合同货物单价为不变价。</w:t>
      </w:r>
    </w:p>
    <w:p w14:paraId="40648D6F">
      <w:pPr>
        <w:snapToGrid w:val="0"/>
        <w:spacing w:line="350" w:lineRule="exact"/>
        <w:ind w:firstLine="600" w:firstLineChars="250"/>
        <w:rPr>
          <w:rFonts w:ascii="宋体" w:hAnsi="宋体" w:cs="宋体"/>
          <w:bCs/>
          <w:sz w:val="24"/>
          <w:szCs w:val="24"/>
        </w:rPr>
      </w:pPr>
      <w:r>
        <w:rPr>
          <w:rFonts w:hint="eastAsia" w:ascii="宋体" w:hAnsi="宋体" w:cs="宋体"/>
          <w:bCs/>
          <w:sz w:val="24"/>
          <w:szCs w:val="24"/>
        </w:rPr>
        <w:t>4、转包或分包</w:t>
      </w:r>
    </w:p>
    <w:p w14:paraId="21590210">
      <w:pPr>
        <w:snapToGrid w:val="0"/>
        <w:spacing w:line="350" w:lineRule="exact"/>
        <w:ind w:firstLine="600" w:firstLineChars="250"/>
        <w:rPr>
          <w:rFonts w:ascii="宋体" w:hAnsi="宋体" w:cs="宋体"/>
          <w:bCs/>
          <w:sz w:val="24"/>
          <w:szCs w:val="24"/>
        </w:rPr>
      </w:pPr>
      <w:r>
        <w:rPr>
          <w:rFonts w:hint="eastAsia" w:ascii="宋体" w:hAnsi="宋体" w:cs="宋体"/>
          <w:bCs/>
          <w:sz w:val="24"/>
          <w:szCs w:val="24"/>
        </w:rPr>
        <w:t>4.1本合同范围的货物，应由乙方直接供应，不得转让他人供应；</w:t>
      </w:r>
    </w:p>
    <w:p w14:paraId="68368492">
      <w:pPr>
        <w:snapToGrid w:val="0"/>
        <w:spacing w:line="350" w:lineRule="exact"/>
        <w:ind w:firstLine="600" w:firstLineChars="250"/>
        <w:rPr>
          <w:rFonts w:ascii="宋体" w:hAnsi="宋体" w:cs="宋体"/>
          <w:bCs/>
          <w:sz w:val="24"/>
          <w:szCs w:val="24"/>
        </w:rPr>
      </w:pPr>
      <w:r>
        <w:rPr>
          <w:rFonts w:hint="eastAsia" w:ascii="宋体" w:hAnsi="宋体" w:cs="宋体"/>
          <w:bCs/>
          <w:sz w:val="24"/>
          <w:szCs w:val="24"/>
        </w:rPr>
        <w:t>4.2非经甲方书面同意，乙方不得将本合同范围的货物全部或部分分包给他人供应；</w:t>
      </w:r>
    </w:p>
    <w:p w14:paraId="69BB73B8">
      <w:pPr>
        <w:snapToGrid w:val="0"/>
        <w:spacing w:line="350" w:lineRule="exact"/>
        <w:ind w:firstLine="600" w:firstLineChars="250"/>
        <w:rPr>
          <w:rFonts w:ascii="宋体" w:hAnsi="宋体" w:cs="宋体"/>
          <w:bCs/>
          <w:sz w:val="24"/>
          <w:szCs w:val="24"/>
        </w:rPr>
      </w:pPr>
      <w:r>
        <w:rPr>
          <w:rFonts w:hint="eastAsia" w:ascii="宋体" w:hAnsi="宋体" w:cs="宋体"/>
          <w:bCs/>
          <w:sz w:val="24"/>
          <w:szCs w:val="24"/>
        </w:rPr>
        <w:t>4.3如有转让和未经甲方同意的分包行为，甲方有权解除合同，没收履约保证金并追究乙方的违约责任。</w:t>
      </w:r>
    </w:p>
    <w:p w14:paraId="06614CFB">
      <w:pPr>
        <w:adjustRightInd w:val="0"/>
        <w:snapToGrid w:val="0"/>
        <w:spacing w:line="350" w:lineRule="exact"/>
        <w:ind w:firstLine="600" w:firstLineChars="250"/>
        <w:rPr>
          <w:rFonts w:ascii="宋体" w:hAnsi="宋体" w:cs="宋体"/>
          <w:sz w:val="24"/>
          <w:szCs w:val="24"/>
        </w:rPr>
      </w:pPr>
      <w:r>
        <w:rPr>
          <w:rFonts w:hint="eastAsia" w:ascii="宋体" w:hAnsi="宋体" w:cs="宋体"/>
          <w:bCs/>
          <w:sz w:val="24"/>
          <w:szCs w:val="24"/>
        </w:rPr>
        <w:t>5、质量保证及售后服务</w:t>
      </w:r>
    </w:p>
    <w:p w14:paraId="50841B5B">
      <w:pPr>
        <w:adjustRightInd w:val="0"/>
        <w:snapToGrid w:val="0"/>
        <w:spacing w:line="350" w:lineRule="exact"/>
        <w:ind w:firstLine="600" w:firstLineChars="250"/>
        <w:rPr>
          <w:rFonts w:ascii="宋体" w:hAnsi="宋体" w:cs="宋体"/>
          <w:sz w:val="24"/>
          <w:szCs w:val="24"/>
        </w:rPr>
      </w:pPr>
      <w:r>
        <w:rPr>
          <w:rFonts w:hint="eastAsia" w:ascii="宋体" w:hAnsi="宋体" w:cs="宋体"/>
          <w:sz w:val="24"/>
          <w:szCs w:val="24"/>
        </w:rPr>
        <w:t>5.1乙方应按竞争性磋商文件规定的货物性能、技术要求、质量标准向甲方提供未经使用的全新产品。</w:t>
      </w:r>
    </w:p>
    <w:p w14:paraId="64D0A511">
      <w:pPr>
        <w:adjustRightInd w:val="0"/>
        <w:snapToGrid w:val="0"/>
        <w:spacing w:line="350" w:lineRule="exact"/>
        <w:ind w:firstLine="600" w:firstLineChars="250"/>
        <w:rPr>
          <w:rFonts w:ascii="宋体" w:hAnsi="宋体" w:cs="宋体"/>
          <w:sz w:val="24"/>
          <w:szCs w:val="24"/>
        </w:rPr>
      </w:pPr>
      <w:r>
        <w:rPr>
          <w:rFonts w:hint="eastAsia" w:ascii="宋体" w:hAnsi="宋体" w:cs="宋体"/>
          <w:sz w:val="24"/>
          <w:szCs w:val="24"/>
        </w:rPr>
        <w:t>5.2乙方提供的货物在质保期内因货物本身的质量问题发生故障，乙方应负责免费更换。对达不到技术要求者，根据实际情况，经双方协商，可按以下办法处理：</w:t>
      </w:r>
    </w:p>
    <w:p w14:paraId="43720B38">
      <w:pPr>
        <w:adjustRightInd w:val="0"/>
        <w:snapToGrid w:val="0"/>
        <w:spacing w:line="350" w:lineRule="exact"/>
        <w:ind w:firstLine="600" w:firstLineChars="250"/>
        <w:rPr>
          <w:rFonts w:ascii="宋体" w:hAnsi="宋体" w:cs="宋体"/>
          <w:sz w:val="24"/>
          <w:szCs w:val="24"/>
        </w:rPr>
      </w:pPr>
      <w:r>
        <w:rPr>
          <w:rFonts w:hint="eastAsia" w:ascii="宋体" w:hAnsi="宋体" w:cs="宋体"/>
          <w:sz w:val="24"/>
          <w:szCs w:val="24"/>
        </w:rPr>
        <w:t>5.2.1更换：由乙方承担所发生的全部费用。</w:t>
      </w:r>
    </w:p>
    <w:p w14:paraId="1E41760C">
      <w:pPr>
        <w:adjustRightInd w:val="0"/>
        <w:snapToGrid w:val="0"/>
        <w:spacing w:line="350" w:lineRule="exact"/>
        <w:ind w:firstLine="600" w:firstLineChars="250"/>
        <w:rPr>
          <w:rFonts w:ascii="宋体" w:hAnsi="宋体" w:cs="宋体"/>
          <w:sz w:val="24"/>
          <w:szCs w:val="24"/>
        </w:rPr>
      </w:pPr>
      <w:r>
        <w:rPr>
          <w:rFonts w:hint="eastAsia" w:ascii="宋体" w:hAnsi="宋体" w:cs="宋体"/>
          <w:sz w:val="24"/>
          <w:szCs w:val="24"/>
        </w:rPr>
        <w:t>5.2.2贬值处理：由甲乙双方合议定价。</w:t>
      </w:r>
    </w:p>
    <w:p w14:paraId="1CB1F63C">
      <w:pPr>
        <w:adjustRightInd w:val="0"/>
        <w:snapToGrid w:val="0"/>
        <w:spacing w:line="350" w:lineRule="exact"/>
        <w:ind w:firstLine="600" w:firstLineChars="250"/>
        <w:rPr>
          <w:rFonts w:ascii="宋体" w:hAnsi="宋体" w:cs="宋体"/>
          <w:sz w:val="24"/>
          <w:szCs w:val="24"/>
        </w:rPr>
      </w:pPr>
      <w:r>
        <w:rPr>
          <w:rFonts w:hint="eastAsia" w:ascii="宋体" w:hAnsi="宋体" w:cs="宋体"/>
          <w:sz w:val="24"/>
          <w:szCs w:val="24"/>
        </w:rPr>
        <w:t>5.2.3退货处理：乙方应退还甲方支付的合同款，同时应承担该货物的直接费用（运输、保险、检验、货款利息及银行手续费等）。</w:t>
      </w:r>
    </w:p>
    <w:p w14:paraId="329C6919">
      <w:pPr>
        <w:adjustRightInd w:val="0"/>
        <w:snapToGrid w:val="0"/>
        <w:spacing w:line="350" w:lineRule="exact"/>
        <w:ind w:firstLine="600" w:firstLineChars="250"/>
        <w:rPr>
          <w:rFonts w:ascii="宋体" w:hAnsi="宋体" w:cs="宋体"/>
          <w:sz w:val="24"/>
          <w:szCs w:val="24"/>
        </w:rPr>
        <w:sectPr>
          <w:headerReference r:id="rId11" w:type="first"/>
          <w:footerReference r:id="rId13" w:type="first"/>
          <w:footerReference r:id="rId12" w:type="default"/>
          <w:pgSz w:w="11906" w:h="16838"/>
          <w:pgMar w:top="1440" w:right="1797" w:bottom="1440" w:left="1797" w:header="851" w:footer="992" w:gutter="0"/>
          <w:cols w:space="720" w:num="1"/>
          <w:titlePg/>
          <w:docGrid w:type="lines" w:linePitch="312" w:charSpace="0"/>
        </w:sectPr>
      </w:pPr>
    </w:p>
    <w:p w14:paraId="73BFFDA5">
      <w:pPr>
        <w:adjustRightInd w:val="0"/>
        <w:snapToGrid w:val="0"/>
        <w:spacing w:line="350" w:lineRule="exact"/>
        <w:ind w:firstLine="600" w:firstLineChars="250"/>
        <w:rPr>
          <w:rFonts w:ascii="宋体" w:hAnsi="宋体" w:cs="宋体"/>
          <w:sz w:val="24"/>
          <w:szCs w:val="24"/>
        </w:rPr>
      </w:pPr>
      <w:r>
        <w:rPr>
          <w:rFonts w:hint="eastAsia" w:ascii="宋体" w:hAnsi="宋体" w:cs="宋体"/>
          <w:sz w:val="24"/>
          <w:szCs w:val="24"/>
        </w:rPr>
        <w:t>5.3 如在使用过程中发生质量问题，乙方应同本项目“第三篇  采购商务需求”对质量保证及售后服务内容的约定。</w:t>
      </w:r>
    </w:p>
    <w:p w14:paraId="50625082">
      <w:pPr>
        <w:adjustRightInd w:val="0"/>
        <w:snapToGrid w:val="0"/>
        <w:spacing w:line="350" w:lineRule="exact"/>
        <w:ind w:firstLine="600" w:firstLineChars="250"/>
        <w:rPr>
          <w:rFonts w:ascii="宋体" w:hAnsi="宋体" w:cs="宋体"/>
          <w:sz w:val="24"/>
          <w:szCs w:val="24"/>
        </w:rPr>
      </w:pPr>
      <w:r>
        <w:rPr>
          <w:rFonts w:hint="eastAsia" w:ascii="宋体" w:hAnsi="宋体" w:cs="宋体"/>
          <w:sz w:val="24"/>
          <w:szCs w:val="24"/>
        </w:rPr>
        <w:t>5.4在质保期内，乙方应对货物出现的质量及安全问题负责处理解决并承担一切费用。</w:t>
      </w:r>
    </w:p>
    <w:p w14:paraId="4367B68A">
      <w:pPr>
        <w:adjustRightInd w:val="0"/>
        <w:snapToGrid w:val="0"/>
        <w:spacing w:line="350" w:lineRule="exact"/>
        <w:ind w:firstLine="600" w:firstLineChars="250"/>
        <w:rPr>
          <w:rFonts w:ascii="宋体" w:hAnsi="宋体" w:cs="宋体"/>
          <w:sz w:val="24"/>
          <w:szCs w:val="24"/>
        </w:rPr>
      </w:pPr>
      <w:r>
        <w:rPr>
          <w:rFonts w:hint="eastAsia" w:ascii="宋体" w:hAnsi="宋体" w:cs="宋体"/>
          <w:sz w:val="24"/>
          <w:szCs w:val="24"/>
        </w:rPr>
        <w:t>6、付款</w:t>
      </w:r>
    </w:p>
    <w:p w14:paraId="7774C8F2">
      <w:pPr>
        <w:adjustRightInd w:val="0"/>
        <w:snapToGrid w:val="0"/>
        <w:spacing w:line="350" w:lineRule="exact"/>
        <w:ind w:firstLine="600" w:firstLineChars="250"/>
        <w:rPr>
          <w:rFonts w:ascii="宋体" w:hAnsi="宋体" w:cs="宋体"/>
          <w:sz w:val="24"/>
          <w:szCs w:val="24"/>
        </w:rPr>
      </w:pPr>
      <w:r>
        <w:rPr>
          <w:rFonts w:hint="eastAsia" w:ascii="宋体" w:hAnsi="宋体" w:cs="宋体"/>
          <w:sz w:val="24"/>
          <w:szCs w:val="24"/>
        </w:rPr>
        <w:t>6.1本合同使用货币币制如未作特别说明均为人民币。</w:t>
      </w:r>
    </w:p>
    <w:p w14:paraId="1B4CB3A3">
      <w:pPr>
        <w:adjustRightInd w:val="0"/>
        <w:snapToGrid w:val="0"/>
        <w:spacing w:line="350" w:lineRule="exact"/>
        <w:ind w:firstLine="600" w:firstLineChars="250"/>
        <w:rPr>
          <w:rFonts w:ascii="宋体" w:hAnsi="宋体" w:cs="宋体"/>
          <w:sz w:val="24"/>
          <w:szCs w:val="24"/>
        </w:rPr>
      </w:pPr>
      <w:r>
        <w:rPr>
          <w:rFonts w:hint="eastAsia" w:ascii="宋体" w:hAnsi="宋体" w:cs="宋体"/>
          <w:sz w:val="24"/>
          <w:szCs w:val="24"/>
        </w:rPr>
        <w:t>6.2付款方式：银行转账、现金支票。</w:t>
      </w:r>
    </w:p>
    <w:p w14:paraId="2190CC71">
      <w:pPr>
        <w:adjustRightInd w:val="0"/>
        <w:snapToGrid w:val="0"/>
        <w:spacing w:line="350" w:lineRule="exact"/>
        <w:ind w:firstLine="600" w:firstLineChars="250"/>
        <w:rPr>
          <w:rFonts w:ascii="宋体" w:hAnsi="宋体" w:cs="宋体"/>
          <w:sz w:val="24"/>
          <w:szCs w:val="24"/>
        </w:rPr>
      </w:pPr>
      <w:r>
        <w:rPr>
          <w:rFonts w:hint="eastAsia" w:ascii="宋体" w:hAnsi="宋体" w:cs="宋体"/>
          <w:sz w:val="24"/>
          <w:szCs w:val="24"/>
        </w:rPr>
        <w:t>6.3付款方法：同本项目“第三篇  采购商务需求”中关于付款方式的约定。</w:t>
      </w:r>
    </w:p>
    <w:p w14:paraId="727103D3">
      <w:pPr>
        <w:adjustRightInd w:val="0"/>
        <w:snapToGrid w:val="0"/>
        <w:spacing w:line="350" w:lineRule="exact"/>
        <w:ind w:firstLine="600" w:firstLineChars="250"/>
        <w:rPr>
          <w:rFonts w:ascii="宋体" w:hAnsi="宋体" w:cs="宋体"/>
          <w:sz w:val="24"/>
          <w:szCs w:val="24"/>
        </w:rPr>
      </w:pPr>
      <w:r>
        <w:rPr>
          <w:rFonts w:hint="eastAsia" w:ascii="宋体" w:hAnsi="宋体" w:cs="宋体"/>
          <w:sz w:val="24"/>
          <w:szCs w:val="24"/>
        </w:rPr>
        <w:t>7、检查验收</w:t>
      </w:r>
    </w:p>
    <w:p w14:paraId="3E6167BB">
      <w:pPr>
        <w:adjustRightInd w:val="0"/>
        <w:snapToGrid w:val="0"/>
        <w:spacing w:line="350" w:lineRule="exact"/>
        <w:ind w:firstLine="600" w:firstLineChars="250"/>
        <w:rPr>
          <w:rFonts w:ascii="宋体" w:hAnsi="宋体" w:cs="宋体"/>
          <w:sz w:val="24"/>
          <w:szCs w:val="24"/>
        </w:rPr>
      </w:pPr>
      <w:r>
        <w:rPr>
          <w:rFonts w:hint="eastAsia" w:ascii="宋体" w:hAnsi="宋体" w:cs="宋体"/>
          <w:sz w:val="24"/>
          <w:szCs w:val="24"/>
        </w:rPr>
        <w:t>7.1供方应随货物提供合格证和质量证明文件，如是国外进口的货物还须提供入关证明。</w:t>
      </w:r>
    </w:p>
    <w:p w14:paraId="324C73DE">
      <w:pPr>
        <w:adjustRightInd w:val="0"/>
        <w:snapToGrid w:val="0"/>
        <w:spacing w:line="350" w:lineRule="exact"/>
        <w:ind w:firstLine="600" w:firstLineChars="250"/>
        <w:rPr>
          <w:rFonts w:ascii="宋体" w:hAnsi="宋体" w:cs="宋体"/>
          <w:sz w:val="24"/>
          <w:szCs w:val="24"/>
        </w:rPr>
      </w:pPr>
      <w:r>
        <w:rPr>
          <w:rFonts w:hint="eastAsia" w:ascii="宋体" w:hAnsi="宋体" w:cs="宋体"/>
          <w:sz w:val="24"/>
          <w:szCs w:val="24"/>
        </w:rPr>
        <w:t>7.2货物验收</w:t>
      </w:r>
    </w:p>
    <w:p w14:paraId="199734A9">
      <w:pPr>
        <w:adjustRightInd w:val="0"/>
        <w:snapToGrid w:val="0"/>
        <w:spacing w:line="350" w:lineRule="exact"/>
        <w:ind w:firstLine="480" w:firstLineChars="200"/>
        <w:rPr>
          <w:rFonts w:ascii="宋体" w:hAnsi="宋体" w:cs="宋体"/>
          <w:sz w:val="24"/>
          <w:szCs w:val="24"/>
        </w:rPr>
      </w:pPr>
      <w:r>
        <w:rPr>
          <w:rFonts w:hint="eastAsia" w:ascii="宋体" w:hAnsi="宋体" w:cs="宋体"/>
          <w:sz w:val="24"/>
          <w:szCs w:val="24"/>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14:paraId="62BDA314">
      <w:pPr>
        <w:adjustRightInd w:val="0"/>
        <w:snapToGrid w:val="0"/>
        <w:spacing w:line="350" w:lineRule="exact"/>
        <w:ind w:firstLine="480" w:firstLineChars="200"/>
        <w:rPr>
          <w:rFonts w:ascii="宋体" w:hAnsi="宋体" w:cs="宋体"/>
          <w:sz w:val="24"/>
          <w:szCs w:val="24"/>
        </w:rPr>
      </w:pPr>
      <w:r>
        <w:rPr>
          <w:rFonts w:hint="eastAsia" w:ascii="宋体" w:hAnsi="宋体" w:cs="宋体"/>
          <w:sz w:val="24"/>
          <w:szCs w:val="24"/>
        </w:rPr>
        <w:t>7.3货物验收报告应由需方、供方经办人签字，并加盖双方公章，以此作为支付凭据。</w:t>
      </w:r>
    </w:p>
    <w:p w14:paraId="6E578964">
      <w:pPr>
        <w:adjustRightInd w:val="0"/>
        <w:snapToGrid w:val="0"/>
        <w:spacing w:line="350" w:lineRule="exact"/>
        <w:ind w:firstLine="480" w:firstLineChars="200"/>
        <w:rPr>
          <w:rFonts w:ascii="宋体" w:hAnsi="宋体" w:cs="宋体"/>
          <w:sz w:val="24"/>
          <w:szCs w:val="24"/>
        </w:rPr>
      </w:pPr>
      <w:r>
        <w:rPr>
          <w:rFonts w:hint="eastAsia" w:ascii="宋体" w:hAnsi="宋体" w:cs="宋体"/>
          <w:sz w:val="24"/>
          <w:szCs w:val="24"/>
        </w:rPr>
        <w:t>8、索赔</w:t>
      </w:r>
    </w:p>
    <w:p w14:paraId="3FCACFC6">
      <w:pPr>
        <w:adjustRightInd w:val="0"/>
        <w:snapToGrid w:val="0"/>
        <w:spacing w:line="350" w:lineRule="exact"/>
        <w:ind w:firstLine="480" w:firstLineChars="200"/>
        <w:rPr>
          <w:rFonts w:ascii="宋体" w:hAnsi="宋体" w:cs="宋体"/>
          <w:sz w:val="24"/>
          <w:szCs w:val="24"/>
        </w:rPr>
      </w:pPr>
      <w:r>
        <w:rPr>
          <w:rFonts w:hint="eastAsia" w:ascii="宋体" w:hAnsi="宋体" w:cs="宋体"/>
          <w:sz w:val="24"/>
          <w:szCs w:val="24"/>
        </w:rPr>
        <w:t>供方对货物与合同要求不符负有责任，并且需方已于规定交货内和质量保证期内提出索赔，供方应按需方同意的下述一种或多种方法解决索赔事宜。</w:t>
      </w:r>
    </w:p>
    <w:p w14:paraId="2F15A8A4">
      <w:pPr>
        <w:adjustRightInd w:val="0"/>
        <w:snapToGrid w:val="0"/>
        <w:spacing w:line="350" w:lineRule="exact"/>
        <w:ind w:firstLine="480" w:firstLineChars="200"/>
        <w:rPr>
          <w:rFonts w:ascii="宋体" w:hAnsi="宋体" w:cs="宋体"/>
          <w:sz w:val="24"/>
          <w:szCs w:val="24"/>
        </w:rPr>
      </w:pPr>
      <w:r>
        <w:rPr>
          <w:rFonts w:hint="eastAsia" w:ascii="宋体" w:hAnsi="宋体" w:cs="宋体"/>
          <w:sz w:val="24"/>
          <w:szCs w:val="24"/>
        </w:rPr>
        <w:t>8.1供方同意需方拒收货物并把拒收货物的金额以合同规定的同类货币付给需方，供方负担发生的一切损失和费用，包括利息、运输和保险费、检验费、仓储和装卸费以及为保管和保护被拒绝货物所需要的其他必要费用。</w:t>
      </w:r>
    </w:p>
    <w:p w14:paraId="6C4A182C">
      <w:pPr>
        <w:adjustRightInd w:val="0"/>
        <w:snapToGrid w:val="0"/>
        <w:spacing w:line="350" w:lineRule="exact"/>
        <w:ind w:firstLine="480" w:firstLineChars="200"/>
        <w:rPr>
          <w:rFonts w:ascii="宋体" w:hAnsi="宋体" w:cs="宋体"/>
          <w:sz w:val="24"/>
          <w:szCs w:val="24"/>
        </w:rPr>
      </w:pPr>
      <w:r>
        <w:rPr>
          <w:rFonts w:hint="eastAsia" w:ascii="宋体" w:hAnsi="宋体" w:cs="宋体"/>
          <w:sz w:val="24"/>
          <w:szCs w:val="24"/>
        </w:rPr>
        <w:t>8.2根据货物的疵劣和受损程度以及需方遭受损失的金额，经双方同意降低货物价格。</w:t>
      </w:r>
    </w:p>
    <w:p w14:paraId="5A658574">
      <w:pPr>
        <w:adjustRightInd w:val="0"/>
        <w:snapToGrid w:val="0"/>
        <w:spacing w:line="350" w:lineRule="exact"/>
        <w:ind w:firstLine="480" w:firstLineChars="200"/>
        <w:rPr>
          <w:rFonts w:ascii="宋体" w:hAnsi="宋体" w:cs="宋体"/>
          <w:sz w:val="24"/>
          <w:szCs w:val="24"/>
        </w:rPr>
      </w:pPr>
      <w:r>
        <w:rPr>
          <w:rFonts w:hint="eastAsia" w:ascii="宋体" w:hAnsi="宋体" w:cs="宋体"/>
          <w:sz w:val="24"/>
          <w:szCs w:val="24"/>
        </w:rPr>
        <w:t>9、知识产权</w:t>
      </w:r>
    </w:p>
    <w:p w14:paraId="2F1DB22B">
      <w:pPr>
        <w:adjustRightInd w:val="0"/>
        <w:snapToGrid w:val="0"/>
        <w:spacing w:line="350" w:lineRule="exact"/>
        <w:ind w:firstLine="480" w:firstLineChars="200"/>
        <w:rPr>
          <w:rFonts w:ascii="宋体" w:hAnsi="宋体" w:cs="宋体"/>
          <w:sz w:val="24"/>
          <w:szCs w:val="24"/>
        </w:rPr>
      </w:pPr>
      <w:r>
        <w:rPr>
          <w:rFonts w:hint="eastAsia" w:ascii="宋体" w:hAnsi="宋体" w:cs="宋体"/>
          <w:sz w:val="24"/>
          <w:szCs w:val="24"/>
        </w:rPr>
        <w:t>9.1甲方在中华人民共和国境内使用乙方提供的货物及服务时免受第三方提出的侵犯其专利权或其他知识产权的起诉。如果第三方提出侵权指控，乙方承担由此而引起的一切法律责任和费用。</w:t>
      </w:r>
    </w:p>
    <w:p w14:paraId="30C236BF">
      <w:pPr>
        <w:adjustRightInd w:val="0"/>
        <w:snapToGrid w:val="0"/>
        <w:spacing w:line="350" w:lineRule="exact"/>
        <w:ind w:firstLine="480" w:firstLineChars="200"/>
        <w:rPr>
          <w:rFonts w:ascii="宋体" w:hAnsi="宋体" w:cs="宋体"/>
          <w:sz w:val="24"/>
          <w:szCs w:val="24"/>
        </w:rPr>
      </w:pPr>
      <w:r>
        <w:rPr>
          <w:rFonts w:hint="eastAsia" w:ascii="宋体" w:hAnsi="宋体" w:cs="宋体"/>
          <w:sz w:val="24"/>
          <w:szCs w:val="24"/>
        </w:rPr>
        <w:t>9.2若涉及软件开发等服务类项目知识产权的，知识产权归采购人所有。</w:t>
      </w:r>
    </w:p>
    <w:p w14:paraId="2F918960">
      <w:pPr>
        <w:snapToGrid w:val="0"/>
        <w:spacing w:line="350" w:lineRule="exact"/>
        <w:ind w:firstLine="480" w:firstLineChars="200"/>
        <w:rPr>
          <w:rFonts w:ascii="宋体" w:hAnsi="宋体" w:cs="宋体"/>
          <w:bCs/>
          <w:sz w:val="24"/>
          <w:szCs w:val="24"/>
        </w:rPr>
      </w:pPr>
      <w:r>
        <w:rPr>
          <w:rFonts w:hint="eastAsia" w:ascii="宋体" w:hAnsi="宋体" w:cs="宋体"/>
          <w:bCs/>
          <w:sz w:val="24"/>
          <w:szCs w:val="24"/>
        </w:rPr>
        <w:t>10、合同争议的解决</w:t>
      </w:r>
    </w:p>
    <w:p w14:paraId="3DBA20C3">
      <w:pPr>
        <w:snapToGrid w:val="0"/>
        <w:spacing w:line="350" w:lineRule="exact"/>
        <w:ind w:firstLine="480" w:firstLineChars="200"/>
        <w:rPr>
          <w:rFonts w:ascii="宋体" w:hAnsi="宋体" w:cs="宋体"/>
          <w:bCs/>
          <w:sz w:val="24"/>
          <w:szCs w:val="24"/>
        </w:rPr>
      </w:pPr>
      <w:r>
        <w:rPr>
          <w:rFonts w:hint="eastAsia" w:ascii="宋体" w:hAnsi="宋体" w:cs="宋体"/>
          <w:bCs/>
          <w:sz w:val="24"/>
          <w:szCs w:val="24"/>
        </w:rPr>
        <w:t>10.1当事人友好协商达成一致</w:t>
      </w:r>
    </w:p>
    <w:p w14:paraId="6CEFFE2F">
      <w:pPr>
        <w:snapToGrid w:val="0"/>
        <w:spacing w:line="350" w:lineRule="exact"/>
        <w:ind w:firstLine="480" w:firstLineChars="200"/>
        <w:rPr>
          <w:rFonts w:ascii="宋体" w:hAnsi="宋体" w:cs="宋体"/>
          <w:bCs/>
          <w:sz w:val="24"/>
          <w:szCs w:val="24"/>
        </w:rPr>
      </w:pPr>
      <w:r>
        <w:rPr>
          <w:rFonts w:hint="eastAsia" w:ascii="宋体" w:hAnsi="宋体" w:cs="宋体"/>
          <w:bCs/>
          <w:sz w:val="24"/>
          <w:szCs w:val="24"/>
        </w:rPr>
        <w:t>10.2在60天内当事人协商不能达成协议的，可提请采购人当地仲裁机构仲裁。</w:t>
      </w:r>
    </w:p>
    <w:p w14:paraId="27DD1DE0">
      <w:pPr>
        <w:snapToGrid w:val="0"/>
        <w:spacing w:line="350" w:lineRule="exact"/>
        <w:ind w:firstLine="480" w:firstLineChars="200"/>
        <w:rPr>
          <w:rFonts w:ascii="宋体" w:hAnsi="宋体" w:cs="宋体"/>
          <w:bCs/>
          <w:sz w:val="24"/>
          <w:szCs w:val="24"/>
        </w:rPr>
      </w:pPr>
      <w:r>
        <w:rPr>
          <w:rFonts w:hint="eastAsia" w:ascii="宋体" w:hAnsi="宋体" w:cs="宋体"/>
          <w:bCs/>
          <w:sz w:val="24"/>
          <w:szCs w:val="24"/>
        </w:rPr>
        <w:t>11、违约责任</w:t>
      </w:r>
    </w:p>
    <w:p w14:paraId="7828C93F">
      <w:pPr>
        <w:snapToGrid w:val="0"/>
        <w:spacing w:line="350" w:lineRule="exact"/>
        <w:ind w:firstLine="480" w:firstLineChars="200"/>
        <w:rPr>
          <w:rFonts w:ascii="宋体" w:hAnsi="宋体" w:cs="宋体"/>
          <w:bCs/>
          <w:sz w:val="24"/>
          <w:szCs w:val="24"/>
        </w:rPr>
      </w:pPr>
      <w:r>
        <w:rPr>
          <w:rFonts w:hint="eastAsia" w:ascii="宋体" w:hAnsi="宋体" w:cs="宋体"/>
          <w:bCs/>
          <w:sz w:val="24"/>
          <w:szCs w:val="24"/>
        </w:rPr>
        <w:t>按《中华人民共和国民法典》、《中华人民共和国政府采购法》有关条款，或由供需双方约定。</w:t>
      </w:r>
    </w:p>
    <w:p w14:paraId="1B821BC2">
      <w:pPr>
        <w:snapToGrid w:val="0"/>
        <w:spacing w:line="350" w:lineRule="exact"/>
        <w:ind w:firstLine="480" w:firstLineChars="200"/>
        <w:rPr>
          <w:rFonts w:ascii="宋体" w:hAnsi="宋体" w:cs="宋体"/>
          <w:bCs/>
          <w:sz w:val="24"/>
          <w:szCs w:val="24"/>
        </w:rPr>
      </w:pPr>
      <w:r>
        <w:rPr>
          <w:rFonts w:hint="eastAsia" w:ascii="宋体" w:hAnsi="宋体" w:cs="宋体"/>
          <w:bCs/>
          <w:sz w:val="24"/>
          <w:szCs w:val="24"/>
        </w:rPr>
        <w:t>12、合同生效及其他</w:t>
      </w:r>
    </w:p>
    <w:p w14:paraId="5AD657EA">
      <w:pPr>
        <w:snapToGrid w:val="0"/>
        <w:spacing w:line="350" w:lineRule="exact"/>
        <w:ind w:firstLine="480" w:firstLineChars="200"/>
        <w:rPr>
          <w:rFonts w:ascii="宋体" w:hAnsi="宋体" w:cs="宋体"/>
          <w:bCs/>
          <w:sz w:val="24"/>
          <w:szCs w:val="24"/>
        </w:rPr>
      </w:pPr>
      <w:r>
        <w:rPr>
          <w:rFonts w:hint="eastAsia" w:ascii="宋体" w:hAnsi="宋体" w:cs="宋体"/>
          <w:bCs/>
          <w:sz w:val="24"/>
          <w:szCs w:val="24"/>
        </w:rPr>
        <w:t>12.1合同生效及其效力应符合《中华人民共和国民法典》有关规定。</w:t>
      </w:r>
    </w:p>
    <w:p w14:paraId="55F6744E">
      <w:pPr>
        <w:snapToGrid w:val="0"/>
        <w:spacing w:line="350" w:lineRule="exact"/>
        <w:ind w:firstLine="480" w:firstLineChars="200"/>
        <w:rPr>
          <w:rFonts w:ascii="宋体" w:hAnsi="宋体" w:cs="宋体"/>
          <w:bCs/>
          <w:sz w:val="24"/>
          <w:szCs w:val="24"/>
        </w:rPr>
      </w:pPr>
      <w:r>
        <w:rPr>
          <w:rFonts w:hint="eastAsia" w:ascii="宋体" w:hAnsi="宋体" w:cs="宋体"/>
          <w:bCs/>
          <w:sz w:val="24"/>
          <w:szCs w:val="24"/>
        </w:rPr>
        <w:t>12.2合同应经当事人法定代表人或委托代理人签字，加盖双方合同专用章或公章。</w:t>
      </w:r>
    </w:p>
    <w:p w14:paraId="6C16E643">
      <w:pPr>
        <w:snapToGrid w:val="0"/>
        <w:spacing w:line="350" w:lineRule="exact"/>
        <w:ind w:firstLine="480" w:firstLineChars="200"/>
        <w:rPr>
          <w:rFonts w:ascii="宋体" w:hAnsi="宋体" w:cs="宋体"/>
          <w:bCs/>
          <w:sz w:val="24"/>
          <w:szCs w:val="24"/>
        </w:rPr>
      </w:pPr>
      <w:r>
        <w:rPr>
          <w:rFonts w:hint="eastAsia" w:ascii="宋体" w:hAnsi="宋体" w:cs="宋体"/>
          <w:bCs/>
          <w:sz w:val="24"/>
          <w:szCs w:val="24"/>
        </w:rPr>
        <w:t>12.3合同所包括附件，是合同不可分割的一部分，具有同等法法律效力。</w:t>
      </w:r>
    </w:p>
    <w:p w14:paraId="058234CB">
      <w:pPr>
        <w:snapToGrid w:val="0"/>
        <w:spacing w:line="350" w:lineRule="exact"/>
        <w:ind w:firstLine="480" w:firstLineChars="200"/>
        <w:rPr>
          <w:rFonts w:ascii="宋体" w:hAnsi="宋体" w:cs="宋体"/>
          <w:bCs/>
          <w:sz w:val="24"/>
          <w:szCs w:val="24"/>
        </w:rPr>
      </w:pPr>
      <w:r>
        <w:rPr>
          <w:rFonts w:hint="eastAsia" w:ascii="宋体" w:hAnsi="宋体" w:cs="宋体"/>
          <w:bCs/>
          <w:sz w:val="24"/>
          <w:szCs w:val="24"/>
        </w:rPr>
        <w:t>12.4合同需提供担保的，按《中华人民共和国民法典》规定执行。</w:t>
      </w:r>
    </w:p>
    <w:p w14:paraId="17F2C331">
      <w:pPr>
        <w:snapToGrid w:val="0"/>
        <w:spacing w:line="350" w:lineRule="exact"/>
        <w:ind w:firstLine="480" w:firstLineChars="200"/>
        <w:rPr>
          <w:rFonts w:ascii="宋体" w:hAnsi="宋体" w:cs="宋体"/>
          <w:sz w:val="24"/>
          <w:szCs w:val="24"/>
        </w:rPr>
      </w:pPr>
      <w:r>
        <w:rPr>
          <w:rFonts w:hint="eastAsia" w:ascii="宋体" w:hAnsi="宋体" w:cs="宋体"/>
          <w:bCs/>
          <w:sz w:val="24"/>
          <w:szCs w:val="24"/>
        </w:rPr>
        <w:t>12.5本合同条件未尽事宜依照《中华人民共和国民法典》，由供需双方共同协商确定。</w:t>
      </w:r>
    </w:p>
    <w:p w14:paraId="141AF3FB">
      <w:pPr>
        <w:spacing w:line="350" w:lineRule="exact"/>
        <w:rPr>
          <w:rFonts w:ascii="宋体" w:hAnsi="宋体" w:cs="宋体"/>
          <w:sz w:val="24"/>
          <w:szCs w:val="24"/>
        </w:rPr>
      </w:pPr>
      <w:r>
        <w:rPr>
          <w:rFonts w:hint="eastAsia" w:ascii="宋体" w:hAnsi="宋体" w:cs="宋体"/>
          <w:sz w:val="24"/>
          <w:szCs w:val="24"/>
        </w:rPr>
        <w:t>合同格式</w:t>
      </w:r>
      <w:bookmarkEnd w:id="123"/>
      <w:bookmarkEnd w:id="124"/>
      <w:r>
        <w:rPr>
          <w:rFonts w:hint="eastAsia" w:ascii="宋体" w:hAnsi="宋体" w:cs="宋体"/>
          <w:sz w:val="24"/>
          <w:szCs w:val="24"/>
        </w:rPr>
        <w:t>（根据项目情况自拟）。</w:t>
      </w:r>
    </w:p>
    <w:p w14:paraId="6FC52836">
      <w:pPr>
        <w:spacing w:line="500" w:lineRule="exact"/>
        <w:jc w:val="center"/>
        <w:rPr>
          <w:rFonts w:ascii="宋体" w:hAnsi="宋体" w:cs="宋体"/>
          <w:b/>
          <w:sz w:val="36"/>
          <w:szCs w:val="36"/>
        </w:rPr>
      </w:pPr>
      <w:r>
        <w:rPr>
          <w:rFonts w:hint="eastAsia" w:ascii="宋体" w:hAnsi="宋体" w:cs="宋体"/>
          <w:b/>
          <w:sz w:val="36"/>
          <w:szCs w:val="36"/>
        </w:rPr>
        <w:t>重庆市政府采购合同（参考样本）</w:t>
      </w:r>
    </w:p>
    <w:p w14:paraId="7437D561">
      <w:pPr>
        <w:snapToGrid w:val="0"/>
        <w:spacing w:line="400" w:lineRule="exact"/>
        <w:ind w:firstLine="540"/>
        <w:rPr>
          <w:rFonts w:ascii="宋体" w:hAnsi="宋体" w:cs="宋体"/>
          <w:sz w:val="24"/>
          <w:szCs w:val="24"/>
        </w:rPr>
      </w:pPr>
      <w:bookmarkStart w:id="126" w:name="_Hlt41879464"/>
      <w:bookmarkEnd w:id="126"/>
      <w:r>
        <w:rPr>
          <w:rFonts w:hint="eastAsia" w:ascii="宋体" w:hAnsi="宋体" w:cs="宋体"/>
          <w:sz w:val="24"/>
          <w:szCs w:val="24"/>
        </w:rPr>
        <w:t>（采购执行编号：     ）</w:t>
      </w:r>
    </w:p>
    <w:p w14:paraId="0B4F0B09">
      <w:pPr>
        <w:snapToGrid w:val="0"/>
        <w:spacing w:line="400" w:lineRule="exact"/>
        <w:ind w:firstLine="540"/>
        <w:rPr>
          <w:rFonts w:ascii="宋体" w:hAnsi="宋体" w:cs="宋体"/>
          <w:sz w:val="24"/>
          <w:szCs w:val="24"/>
        </w:rPr>
      </w:pPr>
      <w:r>
        <w:rPr>
          <w:rFonts w:hint="eastAsia" w:ascii="宋体" w:hAnsi="宋体" w:cs="宋体"/>
          <w:sz w:val="24"/>
          <w:szCs w:val="24"/>
        </w:rPr>
        <w:t>甲方（需方）：___________________________      计价单位：____________</w:t>
      </w:r>
    </w:p>
    <w:p w14:paraId="7015F2D6">
      <w:pPr>
        <w:snapToGrid w:val="0"/>
        <w:spacing w:line="400" w:lineRule="exact"/>
        <w:ind w:firstLine="540"/>
        <w:rPr>
          <w:rFonts w:ascii="宋体" w:hAnsi="宋体" w:cs="宋体"/>
          <w:sz w:val="24"/>
          <w:szCs w:val="24"/>
        </w:rPr>
      </w:pPr>
      <w:r>
        <w:rPr>
          <w:rFonts w:hint="eastAsia" w:ascii="宋体" w:hAnsi="宋体" w:cs="宋体"/>
          <w:sz w:val="24"/>
          <w:szCs w:val="24"/>
        </w:rPr>
        <w:t>乙方（供方）：___________________________      计量单位：_____________</w:t>
      </w:r>
    </w:p>
    <w:p w14:paraId="518C9B85">
      <w:pPr>
        <w:snapToGrid w:val="0"/>
        <w:spacing w:line="400" w:lineRule="exact"/>
        <w:ind w:firstLine="540"/>
        <w:rPr>
          <w:rFonts w:ascii="宋体" w:hAnsi="宋体" w:cs="宋体"/>
          <w:sz w:val="24"/>
          <w:szCs w:val="24"/>
        </w:rPr>
      </w:pPr>
    </w:p>
    <w:p w14:paraId="2C176CA6">
      <w:pPr>
        <w:snapToGrid w:val="0"/>
        <w:spacing w:line="400" w:lineRule="exact"/>
        <w:ind w:firstLine="540"/>
        <w:rPr>
          <w:rFonts w:ascii="宋体" w:hAnsi="宋体" w:cs="宋体"/>
          <w:sz w:val="24"/>
          <w:szCs w:val="24"/>
        </w:rPr>
      </w:pPr>
      <w:r>
        <w:rPr>
          <w:rFonts w:hint="eastAsia" w:ascii="宋体" w:hAnsi="宋体" w:cs="宋体"/>
          <w:sz w:val="24"/>
          <w:szCs w:val="24"/>
        </w:rPr>
        <w:t>经双方协商一致，达成以下购销合同：</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274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589BB04">
            <w:pPr>
              <w:spacing w:line="240" w:lineRule="atLeast"/>
              <w:jc w:val="center"/>
              <w:rPr>
                <w:rFonts w:ascii="宋体" w:hAnsi="宋体" w:cs="宋体"/>
                <w:sz w:val="24"/>
                <w:szCs w:val="24"/>
              </w:rPr>
            </w:pPr>
            <w:r>
              <w:rPr>
                <w:rFonts w:hint="eastAsia" w:ascii="宋体" w:hAnsi="宋体" w:cs="宋体"/>
                <w:sz w:val="24"/>
                <w:szCs w:val="24"/>
              </w:rPr>
              <w:t>项目名称</w:t>
            </w:r>
          </w:p>
        </w:tc>
        <w:tc>
          <w:tcPr>
            <w:tcW w:w="984" w:type="dxa"/>
            <w:vAlign w:val="center"/>
          </w:tcPr>
          <w:p w14:paraId="5841C9B7">
            <w:pPr>
              <w:spacing w:line="240" w:lineRule="atLeast"/>
              <w:jc w:val="center"/>
              <w:rPr>
                <w:rFonts w:ascii="宋体" w:hAnsi="宋体" w:cs="宋体"/>
                <w:sz w:val="24"/>
                <w:szCs w:val="24"/>
              </w:rPr>
            </w:pPr>
            <w:r>
              <w:rPr>
                <w:rFonts w:hint="eastAsia" w:ascii="宋体" w:hAnsi="宋体" w:cs="宋体"/>
                <w:sz w:val="24"/>
                <w:szCs w:val="24"/>
              </w:rPr>
              <w:t>数量</w:t>
            </w:r>
          </w:p>
        </w:tc>
        <w:tc>
          <w:tcPr>
            <w:tcW w:w="1298" w:type="dxa"/>
            <w:gridSpan w:val="2"/>
            <w:vAlign w:val="center"/>
          </w:tcPr>
          <w:p w14:paraId="086C79EF">
            <w:pPr>
              <w:spacing w:line="240" w:lineRule="atLeast"/>
              <w:jc w:val="center"/>
              <w:rPr>
                <w:rFonts w:ascii="宋体" w:hAnsi="宋体" w:cs="宋体"/>
                <w:sz w:val="24"/>
                <w:szCs w:val="24"/>
              </w:rPr>
            </w:pPr>
            <w:r>
              <w:rPr>
                <w:rFonts w:hint="eastAsia" w:ascii="宋体" w:hAnsi="宋体" w:cs="宋体"/>
                <w:sz w:val="24"/>
                <w:szCs w:val="24"/>
              </w:rPr>
              <w:t>综合单价</w:t>
            </w:r>
          </w:p>
        </w:tc>
        <w:tc>
          <w:tcPr>
            <w:tcW w:w="1134" w:type="dxa"/>
            <w:vAlign w:val="center"/>
          </w:tcPr>
          <w:p w14:paraId="22B6C31D">
            <w:pPr>
              <w:spacing w:line="240" w:lineRule="atLeast"/>
              <w:jc w:val="center"/>
              <w:rPr>
                <w:rFonts w:ascii="宋体" w:hAnsi="宋体" w:cs="宋体"/>
                <w:sz w:val="24"/>
                <w:szCs w:val="24"/>
              </w:rPr>
            </w:pPr>
            <w:r>
              <w:rPr>
                <w:rFonts w:hint="eastAsia" w:ascii="宋体" w:hAnsi="宋体" w:cs="宋体"/>
                <w:sz w:val="24"/>
                <w:szCs w:val="24"/>
              </w:rPr>
              <w:t>总价</w:t>
            </w:r>
          </w:p>
        </w:tc>
        <w:tc>
          <w:tcPr>
            <w:tcW w:w="1559" w:type="dxa"/>
            <w:vAlign w:val="center"/>
          </w:tcPr>
          <w:p w14:paraId="3B5060C6">
            <w:pPr>
              <w:spacing w:line="240" w:lineRule="atLeast"/>
              <w:jc w:val="center"/>
              <w:rPr>
                <w:rFonts w:ascii="宋体" w:hAnsi="宋体" w:cs="宋体"/>
                <w:sz w:val="24"/>
                <w:szCs w:val="24"/>
              </w:rPr>
            </w:pPr>
            <w:r>
              <w:rPr>
                <w:rFonts w:hint="eastAsia" w:ascii="宋体" w:hAnsi="宋体" w:cs="宋体"/>
                <w:sz w:val="24"/>
                <w:szCs w:val="24"/>
              </w:rPr>
              <w:t>服务期</w:t>
            </w:r>
          </w:p>
        </w:tc>
        <w:tc>
          <w:tcPr>
            <w:tcW w:w="1567" w:type="dxa"/>
            <w:vAlign w:val="center"/>
          </w:tcPr>
          <w:p w14:paraId="44461113">
            <w:pPr>
              <w:spacing w:line="240" w:lineRule="atLeast"/>
              <w:jc w:val="center"/>
              <w:rPr>
                <w:rFonts w:ascii="宋体" w:hAnsi="宋体" w:cs="宋体"/>
                <w:sz w:val="24"/>
                <w:szCs w:val="24"/>
              </w:rPr>
            </w:pPr>
            <w:r>
              <w:rPr>
                <w:rFonts w:hint="eastAsia" w:ascii="宋体" w:hAnsi="宋体" w:cs="宋体"/>
                <w:sz w:val="24"/>
                <w:szCs w:val="24"/>
              </w:rPr>
              <w:t>服务地点</w:t>
            </w:r>
          </w:p>
        </w:tc>
      </w:tr>
      <w:tr w14:paraId="27C5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06AC1DC">
            <w:pPr>
              <w:spacing w:line="240" w:lineRule="atLeast"/>
              <w:jc w:val="center"/>
              <w:rPr>
                <w:rFonts w:ascii="宋体" w:hAnsi="宋体" w:cs="宋体"/>
                <w:sz w:val="24"/>
                <w:szCs w:val="24"/>
              </w:rPr>
            </w:pPr>
          </w:p>
        </w:tc>
        <w:tc>
          <w:tcPr>
            <w:tcW w:w="984" w:type="dxa"/>
            <w:vAlign w:val="center"/>
          </w:tcPr>
          <w:p w14:paraId="7E63B30D">
            <w:pPr>
              <w:spacing w:line="240" w:lineRule="atLeast"/>
              <w:jc w:val="center"/>
              <w:rPr>
                <w:rFonts w:ascii="宋体" w:hAnsi="宋体" w:cs="宋体"/>
                <w:sz w:val="24"/>
                <w:szCs w:val="24"/>
              </w:rPr>
            </w:pPr>
          </w:p>
        </w:tc>
        <w:tc>
          <w:tcPr>
            <w:tcW w:w="1298" w:type="dxa"/>
            <w:gridSpan w:val="2"/>
            <w:vAlign w:val="center"/>
          </w:tcPr>
          <w:p w14:paraId="780A39D0">
            <w:pPr>
              <w:spacing w:line="240" w:lineRule="atLeast"/>
              <w:jc w:val="center"/>
              <w:rPr>
                <w:rFonts w:ascii="宋体" w:hAnsi="宋体" w:cs="宋体"/>
                <w:sz w:val="24"/>
                <w:szCs w:val="24"/>
              </w:rPr>
            </w:pPr>
          </w:p>
        </w:tc>
        <w:tc>
          <w:tcPr>
            <w:tcW w:w="1134" w:type="dxa"/>
            <w:vAlign w:val="center"/>
          </w:tcPr>
          <w:p w14:paraId="06F06FA7">
            <w:pPr>
              <w:spacing w:line="240" w:lineRule="atLeast"/>
              <w:jc w:val="center"/>
              <w:rPr>
                <w:rFonts w:ascii="宋体" w:hAnsi="宋体" w:cs="宋体"/>
                <w:sz w:val="24"/>
                <w:szCs w:val="24"/>
              </w:rPr>
            </w:pPr>
          </w:p>
        </w:tc>
        <w:tc>
          <w:tcPr>
            <w:tcW w:w="1559" w:type="dxa"/>
            <w:vAlign w:val="center"/>
          </w:tcPr>
          <w:p w14:paraId="5D716D6D">
            <w:pPr>
              <w:spacing w:line="240" w:lineRule="atLeast"/>
              <w:jc w:val="center"/>
              <w:rPr>
                <w:rFonts w:ascii="宋体" w:hAnsi="宋体" w:cs="宋体"/>
                <w:sz w:val="24"/>
                <w:szCs w:val="24"/>
              </w:rPr>
            </w:pPr>
          </w:p>
        </w:tc>
        <w:tc>
          <w:tcPr>
            <w:tcW w:w="1567" w:type="dxa"/>
            <w:vAlign w:val="center"/>
          </w:tcPr>
          <w:p w14:paraId="60D1E8C4">
            <w:pPr>
              <w:spacing w:line="240" w:lineRule="atLeast"/>
              <w:jc w:val="center"/>
              <w:rPr>
                <w:rFonts w:ascii="宋体" w:hAnsi="宋体" w:cs="宋体"/>
                <w:sz w:val="24"/>
                <w:szCs w:val="24"/>
              </w:rPr>
            </w:pPr>
          </w:p>
        </w:tc>
      </w:tr>
      <w:tr w14:paraId="3543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DAF5DB6">
            <w:pPr>
              <w:spacing w:line="240" w:lineRule="atLeast"/>
              <w:jc w:val="center"/>
              <w:rPr>
                <w:rFonts w:ascii="宋体" w:hAnsi="宋体" w:cs="宋体"/>
                <w:sz w:val="24"/>
                <w:szCs w:val="24"/>
              </w:rPr>
            </w:pPr>
          </w:p>
        </w:tc>
        <w:tc>
          <w:tcPr>
            <w:tcW w:w="984" w:type="dxa"/>
            <w:vAlign w:val="center"/>
          </w:tcPr>
          <w:p w14:paraId="64B29360">
            <w:pPr>
              <w:spacing w:line="240" w:lineRule="atLeast"/>
              <w:jc w:val="center"/>
              <w:rPr>
                <w:rFonts w:ascii="宋体" w:hAnsi="宋体" w:cs="宋体"/>
                <w:sz w:val="24"/>
                <w:szCs w:val="24"/>
              </w:rPr>
            </w:pPr>
          </w:p>
        </w:tc>
        <w:tc>
          <w:tcPr>
            <w:tcW w:w="1298" w:type="dxa"/>
            <w:gridSpan w:val="2"/>
            <w:vAlign w:val="center"/>
          </w:tcPr>
          <w:p w14:paraId="234745DA">
            <w:pPr>
              <w:spacing w:line="240" w:lineRule="atLeast"/>
              <w:jc w:val="center"/>
              <w:rPr>
                <w:rFonts w:ascii="宋体" w:hAnsi="宋体" w:cs="宋体"/>
                <w:sz w:val="24"/>
                <w:szCs w:val="24"/>
              </w:rPr>
            </w:pPr>
          </w:p>
        </w:tc>
        <w:tc>
          <w:tcPr>
            <w:tcW w:w="1134" w:type="dxa"/>
            <w:vAlign w:val="center"/>
          </w:tcPr>
          <w:p w14:paraId="2205D888">
            <w:pPr>
              <w:spacing w:line="240" w:lineRule="atLeast"/>
              <w:jc w:val="center"/>
              <w:rPr>
                <w:rFonts w:ascii="宋体" w:hAnsi="宋体" w:cs="宋体"/>
                <w:sz w:val="24"/>
                <w:szCs w:val="24"/>
              </w:rPr>
            </w:pPr>
          </w:p>
        </w:tc>
        <w:tc>
          <w:tcPr>
            <w:tcW w:w="1559" w:type="dxa"/>
            <w:vAlign w:val="center"/>
          </w:tcPr>
          <w:p w14:paraId="16EB4876">
            <w:pPr>
              <w:spacing w:line="240" w:lineRule="atLeast"/>
              <w:jc w:val="center"/>
              <w:rPr>
                <w:rFonts w:ascii="宋体" w:hAnsi="宋体" w:cs="宋体"/>
                <w:sz w:val="24"/>
                <w:szCs w:val="24"/>
              </w:rPr>
            </w:pPr>
          </w:p>
        </w:tc>
        <w:tc>
          <w:tcPr>
            <w:tcW w:w="1567" w:type="dxa"/>
            <w:vAlign w:val="center"/>
          </w:tcPr>
          <w:p w14:paraId="2395548C">
            <w:pPr>
              <w:spacing w:line="240" w:lineRule="atLeast"/>
              <w:jc w:val="center"/>
              <w:rPr>
                <w:rFonts w:ascii="宋体" w:hAnsi="宋体" w:cs="宋体"/>
                <w:sz w:val="24"/>
                <w:szCs w:val="24"/>
              </w:rPr>
            </w:pPr>
          </w:p>
        </w:tc>
      </w:tr>
      <w:tr w14:paraId="45ED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B01582A">
            <w:pPr>
              <w:spacing w:line="240" w:lineRule="atLeast"/>
              <w:rPr>
                <w:rFonts w:ascii="宋体" w:hAnsi="宋体" w:cs="宋体"/>
                <w:sz w:val="24"/>
                <w:szCs w:val="24"/>
              </w:rPr>
            </w:pPr>
            <w:r>
              <w:rPr>
                <w:rFonts w:hint="eastAsia" w:ascii="宋体" w:hAnsi="宋体" w:cs="宋体"/>
                <w:sz w:val="24"/>
                <w:szCs w:val="24"/>
              </w:rPr>
              <w:t>合计人民币（小写）：</w:t>
            </w:r>
          </w:p>
        </w:tc>
      </w:tr>
      <w:tr w14:paraId="771B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0F413F4">
            <w:pPr>
              <w:spacing w:line="240" w:lineRule="atLeast"/>
              <w:rPr>
                <w:rFonts w:ascii="宋体" w:hAnsi="宋体" w:cs="宋体"/>
                <w:sz w:val="24"/>
                <w:szCs w:val="24"/>
              </w:rPr>
            </w:pPr>
            <w:r>
              <w:rPr>
                <w:rFonts w:hint="eastAsia" w:ascii="宋体" w:hAnsi="宋体" w:cs="宋体"/>
                <w:sz w:val="24"/>
                <w:szCs w:val="24"/>
              </w:rPr>
              <w:t>合计人民币（大写）：</w:t>
            </w:r>
          </w:p>
        </w:tc>
      </w:tr>
      <w:tr w14:paraId="6AAF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3D39097B">
            <w:pPr>
              <w:spacing w:line="240" w:lineRule="atLeast"/>
              <w:rPr>
                <w:rFonts w:ascii="宋体" w:hAnsi="宋体" w:cs="宋体"/>
                <w:sz w:val="24"/>
                <w:szCs w:val="24"/>
              </w:rPr>
            </w:pPr>
            <w:r>
              <w:rPr>
                <w:rFonts w:hint="eastAsia" w:ascii="宋体" w:hAnsi="宋体" w:cs="宋体"/>
                <w:sz w:val="24"/>
                <w:szCs w:val="24"/>
              </w:rPr>
              <w:t>一、服务要求</w:t>
            </w:r>
          </w:p>
        </w:tc>
      </w:tr>
      <w:tr w14:paraId="1C39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083B50A9">
            <w:pPr>
              <w:spacing w:line="240" w:lineRule="atLeast"/>
              <w:rPr>
                <w:rFonts w:ascii="宋体" w:hAnsi="宋体" w:cs="宋体"/>
                <w:sz w:val="24"/>
                <w:szCs w:val="24"/>
              </w:rPr>
            </w:pPr>
            <w:r>
              <w:rPr>
                <w:rFonts w:hint="eastAsia" w:ascii="宋体" w:hAnsi="宋体" w:cs="宋体"/>
                <w:sz w:val="24"/>
                <w:szCs w:val="24"/>
              </w:rPr>
              <w:t>二、验收方式</w:t>
            </w:r>
          </w:p>
        </w:tc>
      </w:tr>
      <w:tr w14:paraId="7B49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6649BE4">
            <w:pPr>
              <w:spacing w:line="240" w:lineRule="atLeast"/>
              <w:rPr>
                <w:rFonts w:ascii="宋体" w:hAnsi="宋体" w:cs="宋体"/>
                <w:sz w:val="24"/>
                <w:szCs w:val="24"/>
              </w:rPr>
            </w:pPr>
            <w:r>
              <w:rPr>
                <w:rFonts w:hint="eastAsia" w:ascii="宋体" w:hAnsi="宋体" w:cs="宋体"/>
                <w:sz w:val="24"/>
                <w:szCs w:val="24"/>
              </w:rPr>
              <w:t>三、付款方式：</w:t>
            </w:r>
          </w:p>
          <w:p w14:paraId="245D643F">
            <w:pPr>
              <w:pStyle w:val="32"/>
              <w:spacing w:line="240" w:lineRule="atLeast"/>
              <w:rPr>
                <w:rFonts w:ascii="宋体" w:hAnsi="宋体" w:eastAsia="宋体" w:cs="宋体"/>
                <w:sz w:val="24"/>
                <w:szCs w:val="24"/>
              </w:rPr>
            </w:pPr>
          </w:p>
        </w:tc>
      </w:tr>
      <w:tr w14:paraId="1A4E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07D8870">
            <w:pPr>
              <w:spacing w:line="240" w:lineRule="atLeast"/>
              <w:rPr>
                <w:rFonts w:ascii="宋体" w:hAnsi="宋体" w:cs="宋体"/>
                <w:sz w:val="24"/>
                <w:szCs w:val="24"/>
              </w:rPr>
            </w:pPr>
            <w:r>
              <w:rPr>
                <w:rFonts w:hint="eastAsia" w:ascii="宋体" w:hAnsi="宋体" w:cs="宋体"/>
                <w:sz w:val="24"/>
                <w:szCs w:val="24"/>
              </w:rPr>
              <w:t>四、违约责任：</w:t>
            </w:r>
          </w:p>
          <w:p w14:paraId="4F6F8E32">
            <w:pPr>
              <w:spacing w:line="240" w:lineRule="atLeast"/>
              <w:rPr>
                <w:rFonts w:ascii="宋体" w:hAnsi="宋体" w:cs="宋体"/>
                <w:sz w:val="24"/>
                <w:szCs w:val="24"/>
              </w:rPr>
            </w:pPr>
            <w:r>
              <w:rPr>
                <w:rFonts w:hint="eastAsia" w:ascii="宋体" w:hAnsi="宋体" w:cs="宋体"/>
                <w:sz w:val="24"/>
                <w:szCs w:val="24"/>
              </w:rPr>
              <w:t>按《中华人民共和国民法典》、《政府采购法》执行，或按双方约定。</w:t>
            </w:r>
          </w:p>
        </w:tc>
      </w:tr>
      <w:tr w14:paraId="4726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9C97EBE">
            <w:pPr>
              <w:spacing w:line="240" w:lineRule="atLeast"/>
              <w:rPr>
                <w:rFonts w:ascii="宋体" w:hAnsi="宋体" w:cs="宋体"/>
                <w:sz w:val="24"/>
                <w:szCs w:val="24"/>
              </w:rPr>
            </w:pPr>
            <w:r>
              <w:rPr>
                <w:rFonts w:hint="eastAsia" w:ascii="宋体" w:hAnsi="宋体" w:cs="宋体"/>
                <w:sz w:val="24"/>
                <w:szCs w:val="24"/>
              </w:rPr>
              <w:t>五、其他约定事项：</w:t>
            </w:r>
          </w:p>
          <w:p w14:paraId="625AB6A3">
            <w:pPr>
              <w:spacing w:line="240" w:lineRule="atLeast"/>
              <w:rPr>
                <w:rFonts w:ascii="宋体" w:hAnsi="宋体" w:cs="宋体"/>
                <w:sz w:val="24"/>
                <w:szCs w:val="24"/>
              </w:rPr>
            </w:pPr>
            <w:r>
              <w:rPr>
                <w:rFonts w:hint="eastAsia" w:ascii="宋体" w:hAnsi="宋体" w:cs="宋体"/>
                <w:sz w:val="24"/>
                <w:szCs w:val="24"/>
              </w:rPr>
              <w:t>1.采购文件及其补遗文件、响应文件和承诺是本合同不可分割的部分。</w:t>
            </w:r>
          </w:p>
          <w:p w14:paraId="0E7DC31E">
            <w:pPr>
              <w:spacing w:line="240" w:lineRule="atLeast"/>
              <w:rPr>
                <w:rFonts w:ascii="宋体" w:hAnsi="宋体" w:cs="宋体"/>
                <w:sz w:val="24"/>
                <w:szCs w:val="24"/>
              </w:rPr>
            </w:pPr>
            <w:r>
              <w:rPr>
                <w:rFonts w:hint="eastAsia" w:ascii="宋体" w:hAnsi="宋体" w:cs="宋体"/>
                <w:sz w:val="24"/>
                <w:szCs w:val="24"/>
              </w:rPr>
              <w:t>2.本合同如发生争议由双方协商解决，协商不成向需方所在人民法院提请诉讼。</w:t>
            </w:r>
          </w:p>
          <w:p w14:paraId="72863E43">
            <w:pPr>
              <w:spacing w:line="240" w:lineRule="atLeast"/>
              <w:rPr>
                <w:rFonts w:ascii="宋体" w:hAnsi="宋体" w:cs="宋体"/>
                <w:sz w:val="24"/>
                <w:szCs w:val="24"/>
              </w:rPr>
            </w:pPr>
            <w:r>
              <w:rPr>
                <w:rFonts w:hint="eastAsia" w:ascii="宋体" w:hAnsi="宋体" w:cs="宋体"/>
                <w:sz w:val="24"/>
                <w:szCs w:val="24"/>
              </w:rPr>
              <w:t>3.本合同一式__份，需方__份，供方__份，具同等法律效力。</w:t>
            </w:r>
          </w:p>
          <w:p w14:paraId="7F06FC16">
            <w:pPr>
              <w:spacing w:line="240" w:lineRule="atLeast"/>
              <w:rPr>
                <w:rFonts w:ascii="宋体" w:hAnsi="宋体" w:cs="宋体"/>
                <w:sz w:val="24"/>
                <w:szCs w:val="24"/>
              </w:rPr>
            </w:pPr>
            <w:r>
              <w:rPr>
                <w:rFonts w:hint="eastAsia" w:ascii="宋体" w:hAnsi="宋体" w:cs="宋体"/>
                <w:sz w:val="24"/>
                <w:szCs w:val="24"/>
              </w:rPr>
              <w:t>4.其他：</w:t>
            </w:r>
          </w:p>
        </w:tc>
      </w:tr>
      <w:tr w14:paraId="65B7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7EF2A197">
            <w:pPr>
              <w:spacing w:line="240" w:lineRule="atLeast"/>
              <w:rPr>
                <w:rFonts w:ascii="宋体" w:hAnsi="宋体" w:cs="宋体"/>
                <w:sz w:val="24"/>
                <w:szCs w:val="24"/>
              </w:rPr>
            </w:pPr>
            <w:r>
              <w:rPr>
                <w:rFonts w:hint="eastAsia" w:ascii="宋体" w:hAnsi="宋体" w:cs="宋体"/>
                <w:sz w:val="24"/>
                <w:szCs w:val="24"/>
              </w:rPr>
              <w:t>需方：</w:t>
            </w:r>
          </w:p>
          <w:p w14:paraId="24F5A6F0">
            <w:pPr>
              <w:spacing w:line="240" w:lineRule="atLeast"/>
              <w:rPr>
                <w:rFonts w:ascii="宋体" w:hAnsi="宋体" w:cs="宋体"/>
                <w:sz w:val="24"/>
                <w:szCs w:val="24"/>
              </w:rPr>
            </w:pPr>
            <w:r>
              <w:rPr>
                <w:rFonts w:hint="eastAsia" w:ascii="宋体" w:hAnsi="宋体" w:cs="宋体"/>
                <w:sz w:val="24"/>
                <w:szCs w:val="24"/>
              </w:rPr>
              <w:t>地址：</w:t>
            </w:r>
          </w:p>
          <w:p w14:paraId="0D711DBA">
            <w:pPr>
              <w:spacing w:line="240" w:lineRule="atLeast"/>
              <w:rPr>
                <w:rFonts w:ascii="宋体" w:hAnsi="宋体" w:cs="宋体"/>
                <w:sz w:val="24"/>
                <w:szCs w:val="24"/>
              </w:rPr>
            </w:pPr>
            <w:r>
              <w:rPr>
                <w:rFonts w:hint="eastAsia" w:ascii="宋体" w:hAnsi="宋体" w:cs="宋体"/>
                <w:sz w:val="24"/>
                <w:szCs w:val="24"/>
              </w:rPr>
              <w:t>联系电话：</w:t>
            </w:r>
          </w:p>
          <w:p w14:paraId="5B68E8FD">
            <w:pPr>
              <w:spacing w:line="240" w:lineRule="atLeast"/>
              <w:rPr>
                <w:rFonts w:ascii="宋体" w:hAnsi="宋体" w:cs="宋体"/>
                <w:sz w:val="24"/>
                <w:szCs w:val="24"/>
              </w:rPr>
            </w:pPr>
            <w:r>
              <w:rPr>
                <w:rFonts w:hint="eastAsia" w:ascii="宋体" w:hAnsi="宋体" w:cs="宋体"/>
                <w:sz w:val="24"/>
                <w:szCs w:val="24"/>
              </w:rPr>
              <w:t>授权代表：</w:t>
            </w:r>
          </w:p>
        </w:tc>
        <w:tc>
          <w:tcPr>
            <w:tcW w:w="4984" w:type="dxa"/>
            <w:gridSpan w:val="5"/>
          </w:tcPr>
          <w:p w14:paraId="5A14DFB0">
            <w:pPr>
              <w:spacing w:line="240" w:lineRule="atLeast"/>
              <w:rPr>
                <w:rFonts w:ascii="宋体" w:hAnsi="宋体" w:cs="宋体"/>
                <w:sz w:val="24"/>
                <w:szCs w:val="24"/>
              </w:rPr>
            </w:pPr>
            <w:r>
              <w:rPr>
                <w:rFonts w:hint="eastAsia" w:ascii="宋体" w:hAnsi="宋体" w:cs="宋体"/>
                <w:sz w:val="24"/>
                <w:szCs w:val="24"/>
              </w:rPr>
              <w:t>供方：</w:t>
            </w:r>
          </w:p>
          <w:p w14:paraId="220837D8">
            <w:pPr>
              <w:spacing w:line="240" w:lineRule="atLeast"/>
              <w:rPr>
                <w:rFonts w:ascii="宋体" w:hAnsi="宋体" w:cs="宋体"/>
                <w:sz w:val="24"/>
                <w:szCs w:val="24"/>
              </w:rPr>
            </w:pPr>
            <w:r>
              <w:rPr>
                <w:rFonts w:hint="eastAsia" w:ascii="宋体" w:hAnsi="宋体" w:cs="宋体"/>
                <w:sz w:val="24"/>
                <w:szCs w:val="24"/>
              </w:rPr>
              <w:t>地址：</w:t>
            </w:r>
          </w:p>
          <w:p w14:paraId="0EE63470">
            <w:pPr>
              <w:spacing w:line="240" w:lineRule="atLeast"/>
              <w:rPr>
                <w:rFonts w:ascii="宋体" w:hAnsi="宋体" w:cs="宋体"/>
                <w:sz w:val="24"/>
                <w:szCs w:val="24"/>
              </w:rPr>
            </w:pPr>
            <w:r>
              <w:rPr>
                <w:rFonts w:hint="eastAsia" w:ascii="宋体" w:hAnsi="宋体" w:cs="宋体"/>
                <w:sz w:val="24"/>
                <w:szCs w:val="24"/>
              </w:rPr>
              <w:t>电话：</w:t>
            </w:r>
          </w:p>
          <w:p w14:paraId="5D117647">
            <w:pPr>
              <w:spacing w:line="240" w:lineRule="atLeast"/>
              <w:rPr>
                <w:rFonts w:ascii="宋体" w:hAnsi="宋体" w:cs="宋体"/>
                <w:sz w:val="24"/>
                <w:szCs w:val="24"/>
              </w:rPr>
            </w:pPr>
            <w:r>
              <w:rPr>
                <w:rFonts w:hint="eastAsia" w:ascii="宋体" w:hAnsi="宋体" w:cs="宋体"/>
                <w:sz w:val="24"/>
                <w:szCs w:val="24"/>
              </w:rPr>
              <w:t>传真：</w:t>
            </w:r>
          </w:p>
          <w:p w14:paraId="55542EC3">
            <w:pPr>
              <w:spacing w:line="240" w:lineRule="atLeast"/>
              <w:rPr>
                <w:rFonts w:ascii="宋体" w:hAnsi="宋体" w:cs="宋体"/>
                <w:sz w:val="24"/>
                <w:szCs w:val="24"/>
              </w:rPr>
            </w:pPr>
            <w:r>
              <w:rPr>
                <w:rFonts w:hint="eastAsia" w:ascii="宋体" w:hAnsi="宋体" w:cs="宋体"/>
                <w:sz w:val="24"/>
                <w:szCs w:val="24"/>
              </w:rPr>
              <w:t>开户银行：</w:t>
            </w:r>
          </w:p>
          <w:p w14:paraId="75D65663">
            <w:pPr>
              <w:spacing w:line="240" w:lineRule="atLeast"/>
              <w:rPr>
                <w:rFonts w:ascii="宋体" w:hAnsi="宋体" w:cs="宋体"/>
                <w:sz w:val="24"/>
                <w:szCs w:val="24"/>
              </w:rPr>
            </w:pPr>
            <w:r>
              <w:rPr>
                <w:rFonts w:hint="eastAsia" w:ascii="宋体" w:hAnsi="宋体" w:cs="宋体"/>
                <w:sz w:val="24"/>
                <w:szCs w:val="24"/>
              </w:rPr>
              <w:t>账号：</w:t>
            </w:r>
          </w:p>
          <w:p w14:paraId="3B19D0DC">
            <w:pPr>
              <w:spacing w:line="240" w:lineRule="atLeast"/>
              <w:rPr>
                <w:rFonts w:ascii="宋体" w:hAnsi="宋体" w:cs="宋体"/>
                <w:sz w:val="24"/>
                <w:szCs w:val="24"/>
              </w:rPr>
            </w:pPr>
            <w:r>
              <w:rPr>
                <w:rFonts w:hint="eastAsia" w:ascii="宋体" w:hAnsi="宋体" w:cs="宋体"/>
                <w:sz w:val="24"/>
                <w:szCs w:val="24"/>
              </w:rPr>
              <w:t>授权代表：</w:t>
            </w:r>
          </w:p>
          <w:p w14:paraId="3B77B74E">
            <w:pPr>
              <w:widowControl/>
              <w:spacing w:line="240" w:lineRule="atLeast"/>
              <w:jc w:val="left"/>
              <w:rPr>
                <w:rFonts w:ascii="宋体" w:hAnsi="宋体" w:cs="宋体"/>
                <w:sz w:val="24"/>
                <w:szCs w:val="24"/>
              </w:rPr>
            </w:pPr>
            <w:r>
              <w:rPr>
                <w:rFonts w:hint="eastAsia" w:ascii="宋体" w:hAnsi="宋体" w:cs="宋体"/>
                <w:sz w:val="24"/>
                <w:szCs w:val="24"/>
              </w:rPr>
              <w:t>（本栏请用计算机打印以便于准确付款）</w:t>
            </w:r>
          </w:p>
        </w:tc>
      </w:tr>
      <w:tr w14:paraId="49B7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B6FD6F0">
            <w:pPr>
              <w:spacing w:line="240" w:lineRule="atLeast"/>
              <w:rPr>
                <w:rFonts w:ascii="宋体" w:hAnsi="宋体" w:cs="宋体"/>
                <w:sz w:val="24"/>
                <w:szCs w:val="24"/>
              </w:rPr>
            </w:pPr>
            <w:r>
              <w:rPr>
                <w:rFonts w:hint="eastAsia" w:ascii="宋体" w:hAnsi="宋体" w:cs="宋体"/>
                <w:sz w:val="24"/>
                <w:szCs w:val="24"/>
              </w:rPr>
              <w:t>备注：</w:t>
            </w:r>
          </w:p>
          <w:p w14:paraId="17D0D529">
            <w:pPr>
              <w:spacing w:line="240" w:lineRule="atLeast"/>
              <w:rPr>
                <w:rFonts w:ascii="宋体" w:hAnsi="宋体" w:cs="宋体"/>
                <w:sz w:val="24"/>
                <w:szCs w:val="24"/>
              </w:rPr>
            </w:pPr>
          </w:p>
          <w:p w14:paraId="2D248F58">
            <w:pPr>
              <w:spacing w:line="240" w:lineRule="atLeast"/>
              <w:rPr>
                <w:rFonts w:ascii="宋体" w:hAnsi="宋体" w:cs="宋体"/>
                <w:sz w:val="24"/>
                <w:szCs w:val="24"/>
              </w:rPr>
            </w:pPr>
          </w:p>
        </w:tc>
      </w:tr>
    </w:tbl>
    <w:p w14:paraId="7569710D">
      <w:pPr>
        <w:snapToGrid w:val="0"/>
        <w:spacing w:line="400" w:lineRule="exact"/>
        <w:rPr>
          <w:rFonts w:ascii="宋体" w:hAnsi="宋体" w:cs="宋体"/>
          <w:sz w:val="24"/>
          <w:szCs w:val="24"/>
        </w:rPr>
      </w:pPr>
    </w:p>
    <w:p w14:paraId="2596D129">
      <w:pPr>
        <w:snapToGrid w:val="0"/>
        <w:spacing w:line="400" w:lineRule="exact"/>
        <w:ind w:firstLine="540"/>
        <w:rPr>
          <w:rFonts w:ascii="宋体" w:hAnsi="宋体" w:cs="宋体"/>
          <w:sz w:val="24"/>
          <w:szCs w:val="24"/>
        </w:rPr>
      </w:pPr>
    </w:p>
    <w:p w14:paraId="3B222D27">
      <w:pPr>
        <w:snapToGrid w:val="0"/>
        <w:spacing w:line="400" w:lineRule="exact"/>
        <w:ind w:firstLine="540"/>
        <w:rPr>
          <w:rFonts w:ascii="宋体" w:hAnsi="宋体" w:cs="宋体"/>
          <w:sz w:val="24"/>
          <w:szCs w:val="24"/>
        </w:rPr>
      </w:pPr>
      <w:r>
        <w:rPr>
          <w:rFonts w:hint="eastAsia" w:ascii="宋体" w:hAnsi="宋体" w:cs="宋体"/>
          <w:sz w:val="24"/>
          <w:szCs w:val="24"/>
        </w:rPr>
        <w:t>签约时间：  年   月   日                        签约地点：</w:t>
      </w:r>
    </w:p>
    <w:p w14:paraId="2524664F">
      <w:pPr>
        <w:spacing w:line="500" w:lineRule="exact"/>
        <w:rPr>
          <w:rFonts w:ascii="宋体" w:hAnsi="宋体" w:cs="宋体"/>
          <w:b/>
          <w:sz w:val="24"/>
          <w:szCs w:val="24"/>
        </w:rPr>
      </w:pPr>
    </w:p>
    <w:p w14:paraId="177D3488">
      <w:pPr>
        <w:pStyle w:val="22"/>
        <w:rPr>
          <w:rFonts w:ascii="宋体" w:hAnsi="宋体" w:cs="宋体"/>
          <w:b/>
          <w:sz w:val="24"/>
          <w:szCs w:val="24"/>
        </w:rPr>
      </w:pPr>
    </w:p>
    <w:p w14:paraId="3B33DC50">
      <w:pPr>
        <w:rPr>
          <w:rFonts w:ascii="宋体" w:hAnsi="宋体" w:cs="宋体"/>
          <w:b/>
          <w:sz w:val="24"/>
          <w:szCs w:val="24"/>
        </w:rPr>
      </w:pPr>
    </w:p>
    <w:bookmarkEnd w:id="125"/>
    <w:p w14:paraId="2FD105EF">
      <w:pPr>
        <w:rPr>
          <w:rFonts w:ascii="宋体" w:hAnsi="宋体" w:cs="宋体"/>
          <w:sz w:val="24"/>
          <w:szCs w:val="24"/>
        </w:rPr>
      </w:pPr>
      <w:bookmarkStart w:id="127" w:name="_Toc1780"/>
    </w:p>
    <w:p w14:paraId="33885B5B">
      <w:pPr>
        <w:pStyle w:val="2"/>
        <w:spacing w:line="360" w:lineRule="auto"/>
        <w:jc w:val="center"/>
        <w:rPr>
          <w:rFonts w:hAnsi="宋体" w:cs="宋体"/>
          <w:b/>
          <w:bCs/>
          <w:sz w:val="36"/>
          <w:szCs w:val="36"/>
        </w:rPr>
      </w:pPr>
      <w:bookmarkStart w:id="128" w:name="_Toc19583"/>
      <w:r>
        <w:rPr>
          <w:rFonts w:hint="eastAsia" w:hAnsi="宋体" w:cs="宋体"/>
          <w:b/>
          <w:bCs/>
          <w:sz w:val="36"/>
          <w:szCs w:val="36"/>
        </w:rPr>
        <w:t>第七篇  响应文件编制要求</w:t>
      </w:r>
      <w:bookmarkEnd w:id="127"/>
      <w:bookmarkEnd w:id="128"/>
    </w:p>
    <w:p w14:paraId="173CC479">
      <w:pPr>
        <w:spacing w:line="360" w:lineRule="auto"/>
        <w:ind w:firstLine="482" w:firstLineChars="200"/>
        <w:rPr>
          <w:rFonts w:ascii="宋体" w:hAnsi="宋体" w:cs="宋体"/>
          <w:b/>
          <w:bCs/>
          <w:sz w:val="24"/>
          <w:szCs w:val="24"/>
        </w:rPr>
      </w:pPr>
      <w:r>
        <w:rPr>
          <w:rFonts w:hint="eastAsia" w:ascii="宋体" w:hAnsi="宋体" w:cs="宋体"/>
          <w:b/>
          <w:bCs/>
          <w:sz w:val="24"/>
          <w:szCs w:val="24"/>
        </w:rPr>
        <w:t>一、经济部分</w:t>
      </w:r>
    </w:p>
    <w:p w14:paraId="6D7A66DC">
      <w:pPr>
        <w:spacing w:line="360" w:lineRule="auto"/>
        <w:ind w:firstLine="480" w:firstLineChars="200"/>
        <w:rPr>
          <w:rFonts w:ascii="宋体" w:hAnsi="宋体" w:cs="宋体"/>
          <w:sz w:val="24"/>
          <w:szCs w:val="24"/>
        </w:rPr>
      </w:pPr>
      <w:r>
        <w:rPr>
          <w:rFonts w:hint="eastAsia" w:ascii="宋体" w:hAnsi="宋体" w:cs="宋体"/>
          <w:sz w:val="24"/>
          <w:szCs w:val="24"/>
        </w:rPr>
        <w:t>（一）竞争性磋商报价函</w:t>
      </w:r>
    </w:p>
    <w:p w14:paraId="2C109589">
      <w:pPr>
        <w:spacing w:line="360" w:lineRule="auto"/>
        <w:ind w:firstLine="480" w:firstLineChars="200"/>
        <w:rPr>
          <w:rFonts w:ascii="宋体" w:hAnsi="宋体" w:cs="宋体"/>
          <w:sz w:val="24"/>
          <w:szCs w:val="24"/>
        </w:rPr>
      </w:pPr>
      <w:r>
        <w:rPr>
          <w:rFonts w:hint="eastAsia" w:ascii="宋体" w:hAnsi="宋体" w:cs="宋体"/>
          <w:sz w:val="24"/>
          <w:szCs w:val="24"/>
        </w:rPr>
        <w:t>（二）分项报价明细表</w:t>
      </w:r>
    </w:p>
    <w:p w14:paraId="3336469E">
      <w:pPr>
        <w:spacing w:line="360" w:lineRule="auto"/>
        <w:ind w:firstLine="482" w:firstLineChars="200"/>
        <w:rPr>
          <w:rFonts w:ascii="宋体" w:hAnsi="宋体" w:cs="宋体"/>
          <w:b/>
          <w:bCs/>
          <w:sz w:val="24"/>
          <w:szCs w:val="24"/>
        </w:rPr>
      </w:pPr>
      <w:r>
        <w:rPr>
          <w:rFonts w:hint="eastAsia" w:ascii="宋体" w:hAnsi="宋体" w:cs="宋体"/>
          <w:b/>
          <w:bCs/>
          <w:sz w:val="24"/>
          <w:szCs w:val="24"/>
        </w:rPr>
        <w:t>二、服务部分</w:t>
      </w:r>
    </w:p>
    <w:p w14:paraId="5B32ACDE">
      <w:pPr>
        <w:spacing w:line="360" w:lineRule="auto"/>
        <w:ind w:firstLine="480" w:firstLineChars="200"/>
        <w:rPr>
          <w:rFonts w:ascii="宋体" w:hAnsi="宋体" w:cs="宋体"/>
          <w:sz w:val="24"/>
          <w:szCs w:val="24"/>
        </w:rPr>
      </w:pPr>
      <w:r>
        <w:rPr>
          <w:rFonts w:hint="eastAsia" w:ascii="宋体" w:hAnsi="宋体" w:cs="宋体"/>
          <w:sz w:val="24"/>
          <w:szCs w:val="24"/>
        </w:rPr>
        <w:t>（一）服务方案（格式自定）</w:t>
      </w:r>
    </w:p>
    <w:p w14:paraId="72FBBFE9">
      <w:pPr>
        <w:spacing w:line="360" w:lineRule="auto"/>
        <w:ind w:firstLine="480" w:firstLineChars="200"/>
        <w:rPr>
          <w:rFonts w:ascii="宋体" w:hAnsi="宋体" w:cs="宋体"/>
          <w:sz w:val="24"/>
          <w:szCs w:val="24"/>
        </w:rPr>
      </w:pPr>
      <w:r>
        <w:rPr>
          <w:rFonts w:hint="eastAsia" w:ascii="宋体" w:hAnsi="宋体" w:cs="宋体"/>
          <w:sz w:val="24"/>
          <w:szCs w:val="24"/>
        </w:rPr>
        <w:t>（二）服务响应偏离表</w:t>
      </w:r>
    </w:p>
    <w:p w14:paraId="432BB928">
      <w:pPr>
        <w:spacing w:line="360" w:lineRule="auto"/>
        <w:ind w:firstLine="482" w:firstLineChars="200"/>
        <w:rPr>
          <w:rFonts w:ascii="宋体" w:hAnsi="宋体" w:cs="宋体"/>
          <w:b/>
          <w:bCs/>
          <w:sz w:val="24"/>
          <w:szCs w:val="24"/>
        </w:rPr>
      </w:pPr>
      <w:r>
        <w:rPr>
          <w:rFonts w:hint="eastAsia" w:ascii="宋体" w:hAnsi="宋体" w:cs="宋体"/>
          <w:b/>
          <w:bCs/>
          <w:sz w:val="24"/>
          <w:szCs w:val="24"/>
        </w:rPr>
        <w:t>三、商务部分</w:t>
      </w:r>
    </w:p>
    <w:p w14:paraId="4043723A">
      <w:pPr>
        <w:snapToGrid w:val="0"/>
        <w:spacing w:line="360" w:lineRule="auto"/>
        <w:ind w:firstLine="480" w:firstLineChars="200"/>
        <w:rPr>
          <w:rFonts w:ascii="宋体" w:hAnsi="宋体" w:cs="宋体"/>
          <w:sz w:val="24"/>
          <w:szCs w:val="24"/>
        </w:rPr>
      </w:pPr>
      <w:r>
        <w:rPr>
          <w:rFonts w:hint="eastAsia" w:ascii="宋体" w:hAnsi="宋体" w:cs="宋体"/>
          <w:sz w:val="24"/>
          <w:szCs w:val="24"/>
        </w:rPr>
        <w:t>（一）商务要求响应情况：服务期、服务地点及验收方式等（格式自定）</w:t>
      </w:r>
    </w:p>
    <w:p w14:paraId="2664089A">
      <w:pPr>
        <w:spacing w:line="360" w:lineRule="auto"/>
        <w:ind w:firstLine="480" w:firstLineChars="200"/>
        <w:rPr>
          <w:rFonts w:ascii="宋体" w:hAnsi="宋体" w:cs="宋体"/>
          <w:sz w:val="24"/>
          <w:szCs w:val="24"/>
        </w:rPr>
      </w:pPr>
      <w:r>
        <w:rPr>
          <w:rFonts w:hint="eastAsia" w:ascii="宋体" w:hAnsi="宋体" w:cs="宋体"/>
          <w:sz w:val="24"/>
          <w:szCs w:val="24"/>
        </w:rPr>
        <w:t>（二）商务响应偏离表</w:t>
      </w:r>
    </w:p>
    <w:p w14:paraId="3C4B0E4E">
      <w:pPr>
        <w:spacing w:line="360" w:lineRule="auto"/>
        <w:ind w:firstLine="480" w:firstLineChars="200"/>
        <w:rPr>
          <w:rFonts w:ascii="宋体" w:hAnsi="宋体" w:cs="宋体"/>
          <w:sz w:val="24"/>
          <w:szCs w:val="24"/>
        </w:rPr>
      </w:pPr>
      <w:r>
        <w:rPr>
          <w:rFonts w:hint="eastAsia" w:ascii="宋体" w:hAnsi="宋体" w:cs="宋体"/>
          <w:sz w:val="24"/>
          <w:szCs w:val="24"/>
        </w:rPr>
        <w:t>（三）其他优惠服务承诺（格式自定）</w:t>
      </w:r>
    </w:p>
    <w:p w14:paraId="3D744A48">
      <w:pPr>
        <w:spacing w:line="360" w:lineRule="auto"/>
        <w:ind w:firstLine="482" w:firstLineChars="200"/>
        <w:rPr>
          <w:rFonts w:ascii="宋体" w:hAnsi="宋体" w:cs="宋体"/>
          <w:b/>
          <w:bCs/>
          <w:sz w:val="24"/>
          <w:szCs w:val="24"/>
        </w:rPr>
      </w:pPr>
      <w:r>
        <w:rPr>
          <w:rFonts w:hint="eastAsia" w:ascii="宋体" w:hAnsi="宋体" w:cs="宋体"/>
          <w:b/>
          <w:bCs/>
          <w:sz w:val="24"/>
          <w:szCs w:val="24"/>
        </w:rPr>
        <w:t>四、资格条件及其他</w:t>
      </w:r>
    </w:p>
    <w:p w14:paraId="3D39908D">
      <w:pPr>
        <w:snapToGrid w:val="0"/>
        <w:spacing w:line="360" w:lineRule="auto"/>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33B804C3">
      <w:pPr>
        <w:snapToGrid w:val="0"/>
        <w:spacing w:line="360" w:lineRule="auto"/>
        <w:ind w:firstLine="480" w:firstLineChars="200"/>
        <w:rPr>
          <w:rFonts w:ascii="宋体" w:hAnsi="宋体" w:cs="宋体"/>
          <w:sz w:val="24"/>
          <w:szCs w:val="24"/>
        </w:rPr>
      </w:pPr>
      <w:r>
        <w:rPr>
          <w:rFonts w:hint="eastAsia" w:ascii="宋体" w:hAnsi="宋体" w:cs="宋体"/>
          <w:sz w:val="24"/>
          <w:szCs w:val="24"/>
        </w:rPr>
        <w:t>（二）法定代表人身份证明书（格式）</w:t>
      </w:r>
    </w:p>
    <w:p w14:paraId="38CB98D3">
      <w:pPr>
        <w:snapToGrid w:val="0"/>
        <w:spacing w:line="360" w:lineRule="auto"/>
        <w:ind w:firstLine="480" w:firstLineChars="200"/>
        <w:rPr>
          <w:rFonts w:ascii="宋体" w:hAnsi="宋体" w:cs="宋体"/>
          <w:sz w:val="24"/>
          <w:szCs w:val="24"/>
        </w:rPr>
      </w:pPr>
      <w:r>
        <w:rPr>
          <w:rFonts w:hint="eastAsia" w:ascii="宋体" w:hAnsi="宋体" w:cs="宋体"/>
          <w:sz w:val="24"/>
          <w:szCs w:val="24"/>
        </w:rPr>
        <w:t>（三）法定代表人授权委托书（格式）</w:t>
      </w:r>
    </w:p>
    <w:p w14:paraId="5659E2B0">
      <w:pPr>
        <w:spacing w:line="360" w:lineRule="auto"/>
        <w:ind w:firstLine="480" w:firstLineChars="200"/>
        <w:rPr>
          <w:rFonts w:ascii="宋体" w:hAnsi="宋体" w:cs="宋体"/>
          <w:sz w:val="24"/>
          <w:szCs w:val="24"/>
        </w:rPr>
      </w:pPr>
      <w:r>
        <w:rPr>
          <w:rFonts w:hint="eastAsia" w:ascii="宋体" w:hAnsi="宋体" w:cs="宋体"/>
          <w:sz w:val="24"/>
          <w:szCs w:val="24"/>
        </w:rPr>
        <w:t>（四）基本资格条件承诺函（格式）</w:t>
      </w:r>
    </w:p>
    <w:p w14:paraId="1CF64F04">
      <w:pPr>
        <w:spacing w:line="360" w:lineRule="auto"/>
        <w:ind w:firstLine="480" w:firstLineChars="200"/>
        <w:rPr>
          <w:rFonts w:ascii="宋体" w:hAnsi="宋体" w:cs="宋体"/>
          <w:sz w:val="24"/>
          <w:szCs w:val="24"/>
        </w:rPr>
      </w:pPr>
      <w:r>
        <w:rPr>
          <w:rFonts w:hint="eastAsia" w:ascii="宋体" w:hAnsi="宋体" w:cs="宋体"/>
          <w:sz w:val="24"/>
          <w:szCs w:val="24"/>
        </w:rPr>
        <w:t>（五）特定资格条件证明文件（如有）</w:t>
      </w:r>
    </w:p>
    <w:p w14:paraId="1B2302BD">
      <w:pPr>
        <w:spacing w:line="360" w:lineRule="auto"/>
        <w:ind w:firstLine="482" w:firstLineChars="200"/>
        <w:rPr>
          <w:rFonts w:ascii="宋体" w:hAnsi="宋体" w:cs="宋体"/>
          <w:b/>
          <w:bCs/>
          <w:sz w:val="24"/>
          <w:szCs w:val="24"/>
        </w:rPr>
      </w:pPr>
      <w:r>
        <w:rPr>
          <w:rFonts w:hint="eastAsia" w:ascii="宋体" w:hAnsi="宋体" w:cs="宋体"/>
          <w:b/>
          <w:bCs/>
          <w:sz w:val="24"/>
          <w:szCs w:val="24"/>
        </w:rPr>
        <w:t>五、其他应提供的资料</w:t>
      </w:r>
    </w:p>
    <w:p w14:paraId="50D6C76C">
      <w:pPr>
        <w:spacing w:line="360" w:lineRule="auto"/>
        <w:ind w:firstLine="480" w:firstLineChars="200"/>
        <w:rPr>
          <w:rFonts w:ascii="宋体" w:hAnsi="宋体" w:cs="宋体"/>
          <w:sz w:val="24"/>
          <w:szCs w:val="24"/>
        </w:rPr>
      </w:pPr>
      <w:r>
        <w:rPr>
          <w:rFonts w:hint="eastAsia" w:ascii="宋体" w:hAnsi="宋体" w:cs="宋体"/>
          <w:sz w:val="24"/>
          <w:szCs w:val="24"/>
        </w:rPr>
        <w:t>（一）供应商中小微企业声明函、监狱企业证明文件、残疾人福利性单位声明函</w:t>
      </w:r>
    </w:p>
    <w:p w14:paraId="2BDB65B3">
      <w:pPr>
        <w:spacing w:line="360" w:lineRule="auto"/>
        <w:ind w:firstLine="480" w:firstLineChars="200"/>
        <w:rPr>
          <w:rFonts w:ascii="宋体" w:hAnsi="宋体" w:cs="宋体"/>
          <w:sz w:val="24"/>
          <w:szCs w:val="24"/>
        </w:rPr>
      </w:pPr>
      <w:r>
        <w:rPr>
          <w:rFonts w:hint="eastAsia" w:ascii="宋体" w:hAnsi="宋体" w:cs="宋体"/>
          <w:sz w:val="24"/>
          <w:szCs w:val="24"/>
        </w:rPr>
        <w:t>（二）其他资料</w:t>
      </w:r>
    </w:p>
    <w:p w14:paraId="3395C465">
      <w:pPr>
        <w:rPr>
          <w:rFonts w:ascii="宋体" w:hAnsi="宋体" w:cs="宋体"/>
          <w:sz w:val="24"/>
          <w:szCs w:val="24"/>
        </w:rPr>
      </w:pPr>
      <w:bookmarkStart w:id="129" w:name="_Toc313008356"/>
      <w:bookmarkStart w:id="130" w:name="_Toc499576264"/>
      <w:bookmarkStart w:id="131" w:name="_Toc10238"/>
      <w:bookmarkStart w:id="132" w:name="_Toc313888360"/>
      <w:bookmarkStart w:id="133" w:name="_Toc342913419"/>
      <w:bookmarkStart w:id="134" w:name="_Toc283382454"/>
      <w:bookmarkStart w:id="135" w:name="_Toc12789073"/>
    </w:p>
    <w:p w14:paraId="250C7240">
      <w:pPr>
        <w:rPr>
          <w:rFonts w:ascii="宋体" w:hAnsi="宋体" w:cs="宋体"/>
          <w:sz w:val="24"/>
          <w:szCs w:val="24"/>
        </w:rPr>
      </w:pPr>
    </w:p>
    <w:p w14:paraId="296E9BE2">
      <w:pPr>
        <w:rPr>
          <w:rFonts w:ascii="宋体" w:hAnsi="宋体" w:cs="宋体"/>
          <w:sz w:val="24"/>
          <w:szCs w:val="24"/>
        </w:rPr>
      </w:pPr>
    </w:p>
    <w:p w14:paraId="2B40F1DD">
      <w:pPr>
        <w:rPr>
          <w:rFonts w:ascii="宋体" w:hAnsi="宋体" w:cs="宋体"/>
          <w:sz w:val="24"/>
          <w:szCs w:val="24"/>
        </w:rPr>
      </w:pPr>
    </w:p>
    <w:p w14:paraId="2B55A894">
      <w:pPr>
        <w:rPr>
          <w:rFonts w:ascii="宋体" w:hAnsi="宋体" w:cs="宋体"/>
          <w:sz w:val="24"/>
          <w:szCs w:val="24"/>
        </w:rPr>
      </w:pPr>
    </w:p>
    <w:p w14:paraId="5AAE28E2">
      <w:pPr>
        <w:rPr>
          <w:rFonts w:ascii="宋体" w:hAnsi="宋体" w:cs="宋体"/>
          <w:sz w:val="24"/>
          <w:szCs w:val="24"/>
        </w:rPr>
      </w:pPr>
    </w:p>
    <w:p w14:paraId="69202B2B">
      <w:pPr>
        <w:pStyle w:val="22"/>
        <w:rPr>
          <w:rFonts w:ascii="宋体" w:hAnsi="宋体" w:cs="宋体"/>
          <w:sz w:val="24"/>
          <w:szCs w:val="24"/>
        </w:rPr>
      </w:pPr>
    </w:p>
    <w:p w14:paraId="161BECE1">
      <w:pPr>
        <w:pStyle w:val="28"/>
        <w:ind w:left="2240"/>
        <w:rPr>
          <w:rFonts w:ascii="宋体" w:hAnsi="宋体" w:cs="宋体"/>
          <w:sz w:val="24"/>
          <w:szCs w:val="24"/>
        </w:rPr>
      </w:pPr>
    </w:p>
    <w:p w14:paraId="34EFD5DD">
      <w:pPr>
        <w:rPr>
          <w:rFonts w:ascii="宋体" w:hAnsi="宋体" w:cs="宋体"/>
          <w:sz w:val="24"/>
          <w:szCs w:val="24"/>
        </w:rPr>
      </w:pPr>
    </w:p>
    <w:p w14:paraId="0713BE16">
      <w:pPr>
        <w:rPr>
          <w:rFonts w:ascii="宋体" w:hAnsi="宋体" w:cs="宋体"/>
          <w:sz w:val="24"/>
          <w:szCs w:val="24"/>
        </w:rPr>
      </w:pPr>
      <w:r>
        <w:rPr>
          <w:rFonts w:hint="eastAsia" w:ascii="宋体" w:hAnsi="宋体" w:cs="宋体"/>
          <w:sz w:val="24"/>
          <w:szCs w:val="24"/>
        </w:rPr>
        <w:br w:type="page"/>
      </w:r>
    </w:p>
    <w:p w14:paraId="6F1F85CD">
      <w:pPr>
        <w:pStyle w:val="3"/>
        <w:spacing w:before="0" w:after="0" w:line="440" w:lineRule="exact"/>
        <w:rPr>
          <w:rFonts w:ascii="宋体" w:hAnsi="宋体" w:eastAsia="宋体" w:cs="宋体"/>
          <w:sz w:val="24"/>
          <w:szCs w:val="24"/>
        </w:rPr>
      </w:pPr>
      <w:bookmarkStart w:id="136" w:name="_Toc6682"/>
      <w:r>
        <w:rPr>
          <w:rFonts w:hint="eastAsia" w:ascii="宋体" w:hAnsi="宋体" w:eastAsia="宋体" w:cs="宋体"/>
          <w:sz w:val="24"/>
          <w:szCs w:val="24"/>
        </w:rPr>
        <w:t>一、经济部分</w:t>
      </w:r>
      <w:bookmarkEnd w:id="129"/>
      <w:bookmarkEnd w:id="130"/>
      <w:bookmarkEnd w:id="131"/>
      <w:bookmarkEnd w:id="132"/>
      <w:bookmarkEnd w:id="133"/>
      <w:bookmarkEnd w:id="136"/>
    </w:p>
    <w:bookmarkEnd w:id="134"/>
    <w:bookmarkEnd w:id="135"/>
    <w:p w14:paraId="50EF5D75">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（一）竞争性磋商报价函</w:t>
      </w:r>
    </w:p>
    <w:p w14:paraId="66B7B0AA">
      <w:pPr>
        <w:tabs>
          <w:tab w:val="left" w:pos="6300"/>
        </w:tabs>
        <w:snapToGrid w:val="0"/>
        <w:spacing w:line="312" w:lineRule="auto"/>
        <w:jc w:val="center"/>
        <w:rPr>
          <w:rFonts w:ascii="宋体" w:hAnsi="宋体" w:cs="宋体"/>
          <w:b/>
          <w:sz w:val="24"/>
          <w:szCs w:val="24"/>
        </w:rPr>
      </w:pPr>
      <w:r>
        <w:rPr>
          <w:rFonts w:hint="eastAsia" w:ascii="宋体" w:hAnsi="宋体" w:cs="宋体"/>
          <w:b/>
          <w:sz w:val="24"/>
          <w:szCs w:val="24"/>
        </w:rPr>
        <w:t>竞争性磋商报价函</w:t>
      </w:r>
    </w:p>
    <w:p w14:paraId="6583B58A">
      <w:pPr>
        <w:tabs>
          <w:tab w:val="left" w:pos="6300"/>
        </w:tabs>
        <w:snapToGrid w:val="0"/>
        <w:spacing w:line="312" w:lineRule="auto"/>
        <w:rPr>
          <w:rFonts w:ascii="宋体" w:hAnsi="宋体" w:cs="宋体"/>
          <w:sz w:val="24"/>
          <w:szCs w:val="24"/>
        </w:rPr>
      </w:pPr>
      <w:r>
        <w:rPr>
          <w:rFonts w:hint="eastAsia" w:ascii="宋体" w:hAnsi="宋体" w:cs="宋体"/>
          <w:sz w:val="24"/>
          <w:szCs w:val="24"/>
          <w:u w:val="single"/>
        </w:rPr>
        <w:t>（采购代理机构名称）</w:t>
      </w:r>
      <w:r>
        <w:rPr>
          <w:rFonts w:hint="eastAsia" w:ascii="宋体" w:hAnsi="宋体" w:cs="宋体"/>
          <w:sz w:val="24"/>
          <w:szCs w:val="24"/>
        </w:rPr>
        <w:t>：</w:t>
      </w:r>
    </w:p>
    <w:p w14:paraId="3D429591">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我方收到____________________________（项目名称）的竞争性磋商文件，经详细研究，决定参加该项目的磋商。</w:t>
      </w:r>
    </w:p>
    <w:p w14:paraId="51DD6F47">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1、愿意按照竞争性磋商文件中的一切要求，提供本项目所需的技术和服务，初始报价为大写：</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。以我公司最后报价为准。</w:t>
      </w:r>
    </w:p>
    <w:p w14:paraId="4E106BAE">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份，电子文档</w:t>
      </w:r>
      <w:r>
        <w:rPr>
          <w:rFonts w:hint="eastAsia" w:ascii="宋体" w:hAnsi="宋体" w:cs="宋体"/>
          <w:sz w:val="24"/>
          <w:szCs w:val="24"/>
          <w:u w:val="single"/>
        </w:rPr>
        <w:t xml:space="preserve">  </w:t>
      </w:r>
      <w:r>
        <w:rPr>
          <w:rFonts w:hint="eastAsia" w:ascii="宋体" w:hAnsi="宋体" w:cs="宋体"/>
          <w:sz w:val="24"/>
          <w:szCs w:val="24"/>
        </w:rPr>
        <w:t>份。</w:t>
      </w:r>
    </w:p>
    <w:p w14:paraId="5A3F01F6">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3、我方承诺：本次磋商的有效期为提交响应文件截止时间起90天。</w:t>
      </w:r>
    </w:p>
    <w:p w14:paraId="61D1C0E7">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4、我方完全理解和接受贵方竞争性磋商文件的一切规定和要求及评审办法。</w:t>
      </w:r>
    </w:p>
    <w:p w14:paraId="3F457537">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5、在整个竞争性磋商过程中，我方若有违规行为，接受按照《中华人民共和国政府采购法》和《竞争性磋商文件》之规定给予惩罚。</w:t>
      </w:r>
    </w:p>
    <w:p w14:paraId="6BC7A17D">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6、我方若成为成交供应商，将按照最终磋商结果签订合同，并且严格履行合同义务。本承诺函将成为合同不可分割的一部分，与合同具有同等的法律效力。</w:t>
      </w:r>
    </w:p>
    <w:p w14:paraId="5361D8EA">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7、如果我方成为成交供应商，保证在接到成交通知书后，向采购代理机构缴纳竞争性磋商文件规定的采购代理服务费。</w:t>
      </w:r>
    </w:p>
    <w:p w14:paraId="1354BD7C">
      <w:pPr>
        <w:tabs>
          <w:tab w:val="left" w:pos="6300"/>
        </w:tabs>
        <w:snapToGrid w:val="0"/>
        <w:spacing w:line="312" w:lineRule="auto"/>
        <w:ind w:firstLine="482" w:firstLineChars="200"/>
        <w:rPr>
          <w:rFonts w:ascii="宋体" w:hAnsi="宋体" w:cs="宋体"/>
          <w:sz w:val="24"/>
          <w:szCs w:val="24"/>
        </w:rPr>
      </w:pPr>
      <w:r>
        <w:rPr>
          <w:rFonts w:hint="eastAsia" w:ascii="宋体" w:hAnsi="宋体" w:cs="宋体"/>
          <w:b/>
          <w:bCs/>
          <w:sz w:val="24"/>
          <w:szCs w:val="24"/>
        </w:rPr>
        <w:t>8、我方未为采购项目提供整体设计、规范编制或者项目管理、监理、检测等服务。</w:t>
      </w:r>
    </w:p>
    <w:p w14:paraId="1895D3A0">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供应商（公章）或自然人签署：</w:t>
      </w:r>
    </w:p>
    <w:p w14:paraId="07116EC2">
      <w:pPr>
        <w:tabs>
          <w:tab w:val="left" w:pos="6300"/>
        </w:tabs>
        <w:snapToGrid w:val="0"/>
        <w:spacing w:line="460" w:lineRule="exact"/>
        <w:ind w:firstLine="570"/>
        <w:rPr>
          <w:rFonts w:ascii="宋体" w:hAnsi="宋体" w:cs="宋体"/>
          <w:sz w:val="24"/>
          <w:szCs w:val="24"/>
        </w:rPr>
      </w:pPr>
      <w:r>
        <w:rPr>
          <w:rFonts w:hint="eastAsia" w:ascii="宋体" w:hAnsi="宋体" w:cs="宋体"/>
          <w:sz w:val="24"/>
          <w:szCs w:val="24"/>
        </w:rPr>
        <w:t xml:space="preserve">地址：  </w:t>
      </w:r>
    </w:p>
    <w:p w14:paraId="444EE3CB">
      <w:pPr>
        <w:tabs>
          <w:tab w:val="left" w:pos="6300"/>
        </w:tabs>
        <w:snapToGrid w:val="0"/>
        <w:spacing w:line="460" w:lineRule="exact"/>
        <w:ind w:firstLine="570"/>
        <w:rPr>
          <w:rFonts w:ascii="宋体" w:hAnsi="宋体" w:cs="宋体"/>
          <w:sz w:val="24"/>
          <w:szCs w:val="24"/>
        </w:rPr>
      </w:pPr>
      <w:r>
        <w:rPr>
          <w:rFonts w:hint="eastAsia" w:ascii="宋体" w:hAnsi="宋体" w:cs="宋体"/>
          <w:sz w:val="24"/>
          <w:szCs w:val="24"/>
        </w:rPr>
        <w:t>电话：                                             传真：</w:t>
      </w:r>
    </w:p>
    <w:p w14:paraId="7152CD14">
      <w:pPr>
        <w:tabs>
          <w:tab w:val="left" w:pos="6300"/>
        </w:tabs>
        <w:snapToGrid w:val="0"/>
        <w:spacing w:line="460" w:lineRule="exact"/>
        <w:ind w:firstLine="570"/>
        <w:rPr>
          <w:rFonts w:ascii="宋体" w:hAnsi="宋体" w:cs="宋体"/>
          <w:sz w:val="24"/>
          <w:szCs w:val="24"/>
        </w:rPr>
      </w:pPr>
      <w:r>
        <w:rPr>
          <w:rFonts w:hint="eastAsia" w:ascii="宋体" w:hAnsi="宋体" w:cs="宋体"/>
          <w:sz w:val="24"/>
          <w:szCs w:val="24"/>
        </w:rPr>
        <w:t>网址：                                             邮编：</w:t>
      </w:r>
    </w:p>
    <w:p w14:paraId="4DA3C16A">
      <w:pPr>
        <w:tabs>
          <w:tab w:val="left" w:pos="6300"/>
        </w:tabs>
        <w:snapToGrid w:val="0"/>
        <w:spacing w:line="460" w:lineRule="exact"/>
        <w:ind w:firstLine="570"/>
        <w:rPr>
          <w:rFonts w:ascii="宋体" w:hAnsi="宋体" w:cs="宋体"/>
          <w:sz w:val="24"/>
          <w:szCs w:val="24"/>
        </w:rPr>
      </w:pPr>
      <w:r>
        <w:rPr>
          <w:rFonts w:hint="eastAsia" w:ascii="宋体" w:hAnsi="宋体" w:cs="宋体"/>
          <w:sz w:val="24"/>
          <w:szCs w:val="24"/>
        </w:rPr>
        <w:t>联系人：</w:t>
      </w:r>
    </w:p>
    <w:p w14:paraId="4280FD63">
      <w:pPr>
        <w:snapToGrid w:val="0"/>
        <w:spacing w:line="460" w:lineRule="exact"/>
        <w:ind w:firstLine="480" w:firstLineChars="200"/>
        <w:rPr>
          <w:rFonts w:ascii="宋体" w:hAnsi="宋体" w:cs="宋体"/>
          <w:sz w:val="24"/>
          <w:szCs w:val="24"/>
        </w:rPr>
        <w:sectPr>
          <w:headerReference r:id="rId14" w:type="default"/>
          <w:footerReference r:id="rId15" w:type="default"/>
          <w:pgSz w:w="11907" w:h="16840"/>
          <w:pgMar w:top="1134" w:right="1191" w:bottom="1134" w:left="1304" w:header="851" w:footer="992" w:gutter="0"/>
          <w:cols w:space="720" w:num="1"/>
          <w:rtlGutter w:val="1"/>
          <w:docGrid w:linePitch="380" w:charSpace="-5735"/>
        </w:sectPr>
      </w:pPr>
      <w:r>
        <w:rPr>
          <w:rFonts w:hint="eastAsia" w:ascii="宋体" w:hAnsi="宋体" w:cs="宋体"/>
          <w:sz w:val="24"/>
          <w:szCs w:val="24"/>
        </w:rPr>
        <w:t xml:space="preserve">                                                  年   月   日</w:t>
      </w:r>
    </w:p>
    <w:p w14:paraId="4DE1E554">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（二）分项报价明细表</w:t>
      </w:r>
    </w:p>
    <w:p w14:paraId="2773EA51">
      <w:pPr>
        <w:tabs>
          <w:tab w:val="left" w:pos="6300"/>
        </w:tabs>
        <w:snapToGrid w:val="0"/>
        <w:spacing w:line="480" w:lineRule="exact"/>
        <w:jc w:val="center"/>
        <w:rPr>
          <w:rFonts w:ascii="宋体" w:hAnsi="宋体" w:cs="宋体"/>
          <w:b/>
          <w:bCs/>
          <w:sz w:val="24"/>
          <w:szCs w:val="24"/>
        </w:rPr>
      </w:pPr>
      <w:r>
        <w:rPr>
          <w:rFonts w:hint="eastAsia" w:ascii="宋体" w:hAnsi="宋体" w:cs="宋体"/>
          <w:b/>
          <w:bCs/>
          <w:sz w:val="24"/>
          <w:szCs w:val="24"/>
        </w:rPr>
        <w:t>分项报价明细表</w:t>
      </w:r>
    </w:p>
    <w:p w14:paraId="1EDD5A95">
      <w:pPr>
        <w:tabs>
          <w:tab w:val="left" w:pos="6300"/>
        </w:tabs>
        <w:snapToGrid w:val="0"/>
        <w:spacing w:line="360" w:lineRule="auto"/>
        <w:ind w:firstLine="570"/>
        <w:rPr>
          <w:rFonts w:ascii="宋体" w:hAnsi="宋体" w:cs="宋体"/>
          <w:sz w:val="24"/>
          <w:szCs w:val="24"/>
        </w:rPr>
      </w:pPr>
    </w:p>
    <w:p w14:paraId="2C6DFBE8">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 xml:space="preserve">采购执行编号： </w:t>
      </w:r>
    </w:p>
    <w:p w14:paraId="38C49811">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 xml:space="preserve">磋商项目名称：                                             </w:t>
      </w:r>
    </w:p>
    <w:tbl>
      <w:tblPr>
        <w:tblStyle w:val="57"/>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761"/>
        <w:gridCol w:w="2747"/>
        <w:gridCol w:w="1480"/>
        <w:gridCol w:w="1480"/>
        <w:gridCol w:w="1480"/>
      </w:tblGrid>
      <w:tr w14:paraId="1A24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9" w:type="dxa"/>
            <w:vAlign w:val="center"/>
          </w:tcPr>
          <w:p w14:paraId="20DB0995">
            <w:pPr>
              <w:jc w:val="center"/>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序号</w:t>
            </w:r>
          </w:p>
        </w:tc>
        <w:tc>
          <w:tcPr>
            <w:tcW w:w="1761" w:type="dxa"/>
            <w:vAlign w:val="center"/>
          </w:tcPr>
          <w:p w14:paraId="2E72601A">
            <w:pPr>
              <w:jc w:val="center"/>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名称</w:t>
            </w:r>
          </w:p>
        </w:tc>
        <w:tc>
          <w:tcPr>
            <w:tcW w:w="2747" w:type="dxa"/>
            <w:vAlign w:val="center"/>
          </w:tcPr>
          <w:p w14:paraId="741C391A">
            <w:pPr>
              <w:jc w:val="center"/>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相关信息</w:t>
            </w:r>
          </w:p>
        </w:tc>
        <w:tc>
          <w:tcPr>
            <w:tcW w:w="1480" w:type="dxa"/>
            <w:vAlign w:val="center"/>
          </w:tcPr>
          <w:p w14:paraId="631A1F5B">
            <w:pPr>
              <w:jc w:val="center"/>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数量</w:t>
            </w:r>
          </w:p>
        </w:tc>
        <w:tc>
          <w:tcPr>
            <w:tcW w:w="1480" w:type="dxa"/>
            <w:vAlign w:val="center"/>
          </w:tcPr>
          <w:p w14:paraId="26D3B6A4">
            <w:pPr>
              <w:jc w:val="center"/>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单价（元）</w:t>
            </w:r>
          </w:p>
        </w:tc>
        <w:tc>
          <w:tcPr>
            <w:tcW w:w="1480" w:type="dxa"/>
            <w:vAlign w:val="center"/>
          </w:tcPr>
          <w:p w14:paraId="307D138E">
            <w:pPr>
              <w:jc w:val="center"/>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合计（元）</w:t>
            </w:r>
          </w:p>
        </w:tc>
      </w:tr>
      <w:tr w14:paraId="09D5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119" w:type="dxa"/>
            <w:vAlign w:val="center"/>
          </w:tcPr>
          <w:p w14:paraId="475BD22B">
            <w:pPr>
              <w:pStyle w:val="23"/>
              <w:spacing w:line="240" w:lineRule="atLeast"/>
              <w:ind w:left="0" w:leftChars="0" w:firstLine="420" w:firstLineChars="200"/>
              <w:outlineLvl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1761" w:type="dxa"/>
            <w:vAlign w:val="center"/>
          </w:tcPr>
          <w:p w14:paraId="4E527E52">
            <w:pPr>
              <w:jc w:val="center"/>
              <w:rPr>
                <w:rFonts w:ascii="宋体" w:hAnsi="宋体" w:cs="宋体"/>
                <w:color w:val="000000" w:themeColor="text1"/>
                <w:sz w:val="21"/>
                <w:szCs w:val="21"/>
                <w14:textFill>
                  <w14:solidFill>
                    <w14:schemeClr w14:val="tx1"/>
                  </w14:solidFill>
                </w14:textFill>
              </w:rPr>
            </w:pPr>
          </w:p>
        </w:tc>
        <w:tc>
          <w:tcPr>
            <w:tcW w:w="2747" w:type="dxa"/>
          </w:tcPr>
          <w:p w14:paraId="465A42BF">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0BC37D4E">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500F2F58">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0938AA90">
            <w:pPr>
              <w:jc w:val="center"/>
              <w:rPr>
                <w:rFonts w:ascii="宋体" w:hAnsi="宋体" w:cs="宋体"/>
                <w:color w:val="000000" w:themeColor="text1"/>
                <w:sz w:val="21"/>
                <w:szCs w:val="21"/>
                <w14:textFill>
                  <w14:solidFill>
                    <w14:schemeClr w14:val="tx1"/>
                  </w14:solidFill>
                </w14:textFill>
              </w:rPr>
            </w:pPr>
          </w:p>
        </w:tc>
      </w:tr>
      <w:tr w14:paraId="03B1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119" w:type="dxa"/>
            <w:vAlign w:val="center"/>
          </w:tcPr>
          <w:p w14:paraId="55B04022">
            <w:pPr>
              <w:pStyle w:val="23"/>
              <w:spacing w:line="240" w:lineRule="atLeast"/>
              <w:ind w:left="0" w:leftChars="0" w:firstLine="420" w:firstLineChars="200"/>
              <w:outlineLvl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c>
          <w:tcPr>
            <w:tcW w:w="1761" w:type="dxa"/>
            <w:vAlign w:val="center"/>
          </w:tcPr>
          <w:p w14:paraId="60181318">
            <w:pPr>
              <w:jc w:val="center"/>
              <w:rPr>
                <w:rFonts w:ascii="宋体" w:hAnsi="宋体" w:cs="宋体"/>
                <w:color w:val="000000" w:themeColor="text1"/>
                <w:sz w:val="21"/>
                <w:szCs w:val="21"/>
                <w14:textFill>
                  <w14:solidFill>
                    <w14:schemeClr w14:val="tx1"/>
                  </w14:solidFill>
                </w14:textFill>
              </w:rPr>
            </w:pPr>
          </w:p>
        </w:tc>
        <w:tc>
          <w:tcPr>
            <w:tcW w:w="2747" w:type="dxa"/>
          </w:tcPr>
          <w:p w14:paraId="5C320400">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3133BB09">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558B512C">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4940B6E3">
            <w:pPr>
              <w:jc w:val="center"/>
              <w:rPr>
                <w:rFonts w:ascii="宋体" w:hAnsi="宋体" w:cs="宋体"/>
                <w:color w:val="000000" w:themeColor="text1"/>
                <w:sz w:val="21"/>
                <w:szCs w:val="21"/>
                <w14:textFill>
                  <w14:solidFill>
                    <w14:schemeClr w14:val="tx1"/>
                  </w14:solidFill>
                </w14:textFill>
              </w:rPr>
            </w:pPr>
          </w:p>
        </w:tc>
      </w:tr>
      <w:tr w14:paraId="003C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119" w:type="dxa"/>
            <w:vAlign w:val="center"/>
          </w:tcPr>
          <w:p w14:paraId="350F45D0">
            <w:pPr>
              <w:pStyle w:val="23"/>
              <w:spacing w:line="240" w:lineRule="atLeast"/>
              <w:ind w:left="0" w:leftChars="0" w:firstLine="420" w:firstLineChars="200"/>
              <w:outlineLvl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p>
        </w:tc>
        <w:tc>
          <w:tcPr>
            <w:tcW w:w="1761" w:type="dxa"/>
            <w:vAlign w:val="center"/>
          </w:tcPr>
          <w:p w14:paraId="31B086F9">
            <w:pPr>
              <w:jc w:val="center"/>
              <w:rPr>
                <w:rFonts w:ascii="宋体" w:hAnsi="宋体" w:cs="宋体"/>
                <w:color w:val="000000" w:themeColor="text1"/>
                <w:sz w:val="21"/>
                <w:szCs w:val="21"/>
                <w14:textFill>
                  <w14:solidFill>
                    <w14:schemeClr w14:val="tx1"/>
                  </w14:solidFill>
                </w14:textFill>
              </w:rPr>
            </w:pPr>
          </w:p>
        </w:tc>
        <w:tc>
          <w:tcPr>
            <w:tcW w:w="2747" w:type="dxa"/>
          </w:tcPr>
          <w:p w14:paraId="170F83DA">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1A76EC76">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6FB35EA5">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6467D19F">
            <w:pPr>
              <w:jc w:val="center"/>
              <w:rPr>
                <w:rFonts w:ascii="宋体" w:hAnsi="宋体" w:cs="宋体"/>
                <w:color w:val="000000" w:themeColor="text1"/>
                <w:sz w:val="21"/>
                <w:szCs w:val="21"/>
                <w14:textFill>
                  <w14:solidFill>
                    <w14:schemeClr w14:val="tx1"/>
                  </w14:solidFill>
                </w14:textFill>
              </w:rPr>
            </w:pPr>
          </w:p>
        </w:tc>
      </w:tr>
      <w:tr w14:paraId="2721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119" w:type="dxa"/>
            <w:vAlign w:val="center"/>
          </w:tcPr>
          <w:p w14:paraId="5EC4C508">
            <w:pPr>
              <w:pStyle w:val="23"/>
              <w:spacing w:line="240" w:lineRule="atLeast"/>
              <w:ind w:left="0" w:leftChars="0" w:firstLine="420" w:firstLineChars="200"/>
              <w:outlineLvl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p>
        </w:tc>
        <w:tc>
          <w:tcPr>
            <w:tcW w:w="1761" w:type="dxa"/>
            <w:vAlign w:val="center"/>
          </w:tcPr>
          <w:p w14:paraId="22A7C5C6">
            <w:pPr>
              <w:jc w:val="center"/>
              <w:rPr>
                <w:rFonts w:ascii="宋体" w:hAnsi="宋体" w:cs="宋体"/>
                <w:color w:val="000000" w:themeColor="text1"/>
                <w:sz w:val="21"/>
                <w:szCs w:val="21"/>
                <w14:textFill>
                  <w14:solidFill>
                    <w14:schemeClr w14:val="tx1"/>
                  </w14:solidFill>
                </w14:textFill>
              </w:rPr>
            </w:pPr>
          </w:p>
        </w:tc>
        <w:tc>
          <w:tcPr>
            <w:tcW w:w="2747" w:type="dxa"/>
          </w:tcPr>
          <w:p w14:paraId="69873282">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53516222">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284308A5">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410CBBE0">
            <w:pPr>
              <w:jc w:val="center"/>
              <w:rPr>
                <w:rFonts w:ascii="宋体" w:hAnsi="宋体" w:cs="宋体"/>
                <w:color w:val="000000" w:themeColor="text1"/>
                <w:sz w:val="21"/>
                <w:szCs w:val="21"/>
                <w14:textFill>
                  <w14:solidFill>
                    <w14:schemeClr w14:val="tx1"/>
                  </w14:solidFill>
                </w14:textFill>
              </w:rPr>
            </w:pPr>
          </w:p>
        </w:tc>
      </w:tr>
      <w:tr w14:paraId="731E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119" w:type="dxa"/>
            <w:vAlign w:val="center"/>
          </w:tcPr>
          <w:p w14:paraId="12D43BB7">
            <w:pPr>
              <w:pStyle w:val="23"/>
              <w:spacing w:line="240" w:lineRule="atLeast"/>
              <w:ind w:left="0" w:leftChars="0" w:firstLine="420" w:firstLineChars="200"/>
              <w:outlineLvl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w:t>
            </w:r>
          </w:p>
        </w:tc>
        <w:tc>
          <w:tcPr>
            <w:tcW w:w="1761" w:type="dxa"/>
            <w:vAlign w:val="center"/>
          </w:tcPr>
          <w:p w14:paraId="5FE3CBB7">
            <w:pPr>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其他费用</w:t>
            </w:r>
          </w:p>
        </w:tc>
        <w:tc>
          <w:tcPr>
            <w:tcW w:w="2747" w:type="dxa"/>
          </w:tcPr>
          <w:p w14:paraId="7725A4F9">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37CF967F">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1607F697">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57EC1AD5">
            <w:pPr>
              <w:jc w:val="center"/>
              <w:rPr>
                <w:rFonts w:ascii="宋体" w:hAnsi="宋体" w:cs="宋体"/>
                <w:color w:val="000000" w:themeColor="text1"/>
                <w:sz w:val="21"/>
                <w:szCs w:val="21"/>
                <w14:textFill>
                  <w14:solidFill>
                    <w14:schemeClr w14:val="tx1"/>
                  </w14:solidFill>
                </w14:textFill>
              </w:rPr>
            </w:pPr>
          </w:p>
        </w:tc>
      </w:tr>
      <w:tr w14:paraId="1444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119" w:type="dxa"/>
            <w:vAlign w:val="center"/>
          </w:tcPr>
          <w:p w14:paraId="338C0F02">
            <w:pPr>
              <w:pStyle w:val="23"/>
              <w:spacing w:line="240" w:lineRule="atLeast"/>
              <w:ind w:left="0" w:leftChars="0" w:firstLine="420" w:firstLineChars="200"/>
              <w:outlineLvl w:val="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w:t>
            </w:r>
          </w:p>
        </w:tc>
        <w:tc>
          <w:tcPr>
            <w:tcW w:w="1761" w:type="dxa"/>
            <w:vAlign w:val="center"/>
          </w:tcPr>
          <w:p w14:paraId="723354BF">
            <w:pPr>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p>
        </w:tc>
        <w:tc>
          <w:tcPr>
            <w:tcW w:w="2747" w:type="dxa"/>
          </w:tcPr>
          <w:p w14:paraId="4A238611">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5757081B">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65903E3F">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0CD11BFD">
            <w:pPr>
              <w:jc w:val="center"/>
              <w:rPr>
                <w:rFonts w:ascii="宋体" w:hAnsi="宋体" w:cs="宋体"/>
                <w:color w:val="000000" w:themeColor="text1"/>
                <w:sz w:val="21"/>
                <w:szCs w:val="21"/>
                <w14:textFill>
                  <w14:solidFill>
                    <w14:schemeClr w14:val="tx1"/>
                  </w14:solidFill>
                </w14:textFill>
              </w:rPr>
            </w:pPr>
          </w:p>
        </w:tc>
      </w:tr>
      <w:tr w14:paraId="0C44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119" w:type="dxa"/>
            <w:vAlign w:val="center"/>
          </w:tcPr>
          <w:p w14:paraId="1C59A7D2">
            <w:pPr>
              <w:pStyle w:val="23"/>
              <w:spacing w:line="240" w:lineRule="atLeast"/>
              <w:ind w:left="980" w:hanging="420"/>
              <w:outlineLvl w:val="0"/>
              <w:rPr>
                <w:rFonts w:ascii="宋体" w:hAnsi="宋体" w:cs="宋体"/>
                <w:color w:val="000000" w:themeColor="text1"/>
                <w:sz w:val="21"/>
                <w:szCs w:val="21"/>
                <w14:textFill>
                  <w14:solidFill>
                    <w14:schemeClr w14:val="tx1"/>
                  </w14:solidFill>
                </w14:textFill>
              </w:rPr>
            </w:pPr>
          </w:p>
        </w:tc>
        <w:tc>
          <w:tcPr>
            <w:tcW w:w="1761" w:type="dxa"/>
            <w:vAlign w:val="center"/>
          </w:tcPr>
          <w:p w14:paraId="3B1203DF">
            <w:pPr>
              <w:jc w:val="center"/>
              <w:rPr>
                <w:rFonts w:ascii="宋体" w:hAnsi="宋体" w:cs="宋体"/>
                <w:color w:val="000000" w:themeColor="text1"/>
                <w:sz w:val="21"/>
                <w:szCs w:val="21"/>
                <w14:textFill>
                  <w14:solidFill>
                    <w14:schemeClr w14:val="tx1"/>
                  </w14:solidFill>
                </w14:textFill>
              </w:rPr>
            </w:pPr>
          </w:p>
        </w:tc>
        <w:tc>
          <w:tcPr>
            <w:tcW w:w="2747" w:type="dxa"/>
          </w:tcPr>
          <w:p w14:paraId="56276334">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02858F3D">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69AFBD4C">
            <w:pPr>
              <w:jc w:val="center"/>
              <w:rPr>
                <w:rFonts w:ascii="宋体" w:hAnsi="宋体" w:cs="宋体"/>
                <w:color w:val="000000" w:themeColor="text1"/>
                <w:sz w:val="21"/>
                <w:szCs w:val="21"/>
                <w14:textFill>
                  <w14:solidFill>
                    <w14:schemeClr w14:val="tx1"/>
                  </w14:solidFill>
                </w14:textFill>
              </w:rPr>
            </w:pPr>
          </w:p>
        </w:tc>
        <w:tc>
          <w:tcPr>
            <w:tcW w:w="1480" w:type="dxa"/>
            <w:vAlign w:val="center"/>
          </w:tcPr>
          <w:p w14:paraId="0342A0FE">
            <w:pPr>
              <w:jc w:val="center"/>
              <w:rPr>
                <w:rFonts w:ascii="宋体" w:hAnsi="宋体" w:cs="宋体"/>
                <w:color w:val="000000" w:themeColor="text1"/>
                <w:sz w:val="21"/>
                <w:szCs w:val="21"/>
                <w14:textFill>
                  <w14:solidFill>
                    <w14:schemeClr w14:val="tx1"/>
                  </w14:solidFill>
                </w14:textFill>
              </w:rPr>
            </w:pPr>
          </w:p>
        </w:tc>
      </w:tr>
      <w:tr w14:paraId="34A8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119" w:type="dxa"/>
            <w:vAlign w:val="center"/>
          </w:tcPr>
          <w:p w14:paraId="4E41F469">
            <w:pPr>
              <w:pStyle w:val="23"/>
              <w:spacing w:line="240" w:lineRule="atLeast"/>
              <w:ind w:left="980" w:hanging="420"/>
              <w:outlineLvl w:val="0"/>
              <w:rPr>
                <w:rFonts w:ascii="宋体" w:hAnsi="宋体" w:cs="宋体"/>
                <w:color w:val="000000" w:themeColor="text1"/>
                <w:sz w:val="21"/>
                <w:szCs w:val="21"/>
                <w14:textFill>
                  <w14:solidFill>
                    <w14:schemeClr w14:val="tx1"/>
                  </w14:solidFill>
                </w14:textFill>
              </w:rPr>
            </w:pPr>
          </w:p>
        </w:tc>
        <w:tc>
          <w:tcPr>
            <w:tcW w:w="1761" w:type="dxa"/>
            <w:vAlign w:val="center"/>
          </w:tcPr>
          <w:p w14:paraId="75A42E95">
            <w:pPr>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总计（元）</w:t>
            </w:r>
          </w:p>
        </w:tc>
        <w:tc>
          <w:tcPr>
            <w:tcW w:w="7187" w:type="dxa"/>
            <w:gridSpan w:val="4"/>
          </w:tcPr>
          <w:p w14:paraId="46FF5E25">
            <w:pPr>
              <w:jc w:val="center"/>
              <w:rPr>
                <w:rFonts w:ascii="宋体" w:hAnsi="宋体" w:cs="宋体"/>
                <w:color w:val="000000" w:themeColor="text1"/>
                <w:sz w:val="21"/>
                <w:szCs w:val="21"/>
                <w14:textFill>
                  <w14:solidFill>
                    <w14:schemeClr w14:val="tx1"/>
                  </w14:solidFill>
                </w14:textFill>
              </w:rPr>
            </w:pPr>
          </w:p>
        </w:tc>
      </w:tr>
    </w:tbl>
    <w:p w14:paraId="70F340C5">
      <w:pPr>
        <w:pStyle w:val="37"/>
        <w:spacing w:line="360" w:lineRule="auto"/>
        <w:rPr>
          <w:rFonts w:ascii="宋体" w:hAnsi="宋体" w:cs="宋体"/>
          <w:sz w:val="24"/>
          <w:szCs w:val="24"/>
        </w:rPr>
      </w:pPr>
    </w:p>
    <w:p w14:paraId="4BF2807A">
      <w:pPr>
        <w:pStyle w:val="37"/>
        <w:spacing w:line="360" w:lineRule="auto"/>
        <w:jc w:val="both"/>
        <w:rPr>
          <w:rFonts w:ascii="宋体" w:hAnsi="宋体" w:cs="宋体"/>
          <w:sz w:val="24"/>
          <w:szCs w:val="24"/>
        </w:rPr>
      </w:pPr>
      <w:r>
        <w:rPr>
          <w:rFonts w:hint="eastAsia" w:ascii="宋体" w:hAnsi="宋体" w:cs="宋体"/>
          <w:sz w:val="24"/>
          <w:szCs w:val="24"/>
        </w:rPr>
        <w:t>注：1.供应商应完整填写本表。</w:t>
      </w:r>
    </w:p>
    <w:p w14:paraId="4A1A247B">
      <w:pPr>
        <w:pStyle w:val="37"/>
        <w:spacing w:line="360" w:lineRule="auto"/>
        <w:ind w:firstLine="480" w:firstLineChars="200"/>
        <w:jc w:val="both"/>
        <w:rPr>
          <w:rFonts w:ascii="宋体" w:hAnsi="宋体" w:cs="宋体"/>
          <w:sz w:val="24"/>
          <w:szCs w:val="24"/>
        </w:rPr>
      </w:pPr>
      <w:r>
        <w:rPr>
          <w:rFonts w:hint="eastAsia" w:ascii="宋体" w:hAnsi="宋体" w:cs="宋体"/>
          <w:sz w:val="24"/>
          <w:szCs w:val="24"/>
        </w:rPr>
        <w:t>2.该表可扩展</w:t>
      </w:r>
      <w:bookmarkStart w:id="137" w:name="OLE_LINK2"/>
      <w:bookmarkStart w:id="138" w:name="OLE_LINK1"/>
      <w:r>
        <w:rPr>
          <w:rFonts w:hint="eastAsia" w:ascii="宋体" w:hAnsi="宋体" w:cs="宋体"/>
          <w:sz w:val="24"/>
          <w:szCs w:val="24"/>
        </w:rPr>
        <w:t>。</w:t>
      </w:r>
      <w:bookmarkEnd w:id="137"/>
      <w:bookmarkEnd w:id="138"/>
    </w:p>
    <w:p w14:paraId="66D38743">
      <w:pPr>
        <w:pStyle w:val="37"/>
        <w:spacing w:line="360" w:lineRule="auto"/>
        <w:rPr>
          <w:rFonts w:ascii="宋体" w:hAnsi="宋体" w:cs="宋体"/>
          <w:sz w:val="24"/>
          <w:szCs w:val="24"/>
        </w:rPr>
      </w:pPr>
    </w:p>
    <w:p w14:paraId="7371181B">
      <w:pPr>
        <w:rPr>
          <w:rFonts w:ascii="宋体" w:hAnsi="宋体" w:cs="宋体"/>
          <w:sz w:val="24"/>
          <w:szCs w:val="24"/>
        </w:rPr>
      </w:pPr>
    </w:p>
    <w:p w14:paraId="3BDDFA05">
      <w:pPr>
        <w:rPr>
          <w:rFonts w:ascii="宋体" w:hAnsi="宋体" w:cs="宋体"/>
          <w:sz w:val="24"/>
          <w:szCs w:val="24"/>
        </w:rPr>
      </w:pPr>
    </w:p>
    <w:p w14:paraId="68278969">
      <w:pPr>
        <w:spacing w:line="360" w:lineRule="auto"/>
        <w:rPr>
          <w:rFonts w:ascii="宋体" w:hAnsi="宋体" w:cs="宋体"/>
          <w:sz w:val="24"/>
          <w:szCs w:val="24"/>
        </w:rPr>
      </w:pPr>
      <w:r>
        <w:rPr>
          <w:rFonts w:hint="eastAsia" w:ascii="宋体" w:hAnsi="宋体" w:cs="宋体"/>
          <w:sz w:val="24"/>
          <w:szCs w:val="24"/>
        </w:rPr>
        <w:t xml:space="preserve">                                       供应商名称（公章）或自然人签署：</w:t>
      </w:r>
    </w:p>
    <w:p w14:paraId="4415C06A">
      <w:pPr>
        <w:spacing w:line="360" w:lineRule="auto"/>
        <w:ind w:right="480" w:firstLine="6480" w:firstLineChars="2700"/>
        <w:rPr>
          <w:rFonts w:ascii="宋体" w:hAnsi="宋体" w:cs="宋体"/>
          <w:sz w:val="24"/>
          <w:szCs w:val="24"/>
        </w:rPr>
      </w:pPr>
      <w:r>
        <w:rPr>
          <w:rFonts w:hint="eastAsia" w:ascii="宋体" w:hAnsi="宋体" w:cs="宋体"/>
          <w:sz w:val="24"/>
          <w:szCs w:val="24"/>
        </w:rPr>
        <w:t>年     月    日</w:t>
      </w:r>
    </w:p>
    <w:p w14:paraId="1CAA3353">
      <w:pPr>
        <w:snapToGrid w:val="0"/>
        <w:spacing w:line="360" w:lineRule="auto"/>
        <w:ind w:firstLine="480" w:firstLineChars="200"/>
        <w:rPr>
          <w:rFonts w:ascii="宋体" w:hAnsi="宋体" w:cs="宋体"/>
          <w:sz w:val="24"/>
          <w:szCs w:val="24"/>
          <w:bdr w:val="single" w:color="auto" w:sz="4" w:space="0"/>
        </w:rPr>
        <w:sectPr>
          <w:headerReference r:id="rId16" w:type="default"/>
          <w:pgSz w:w="11907" w:h="16840"/>
          <w:pgMar w:top="1134" w:right="1191" w:bottom="1134" w:left="1304" w:header="851" w:footer="992" w:gutter="0"/>
          <w:cols w:space="720" w:num="1"/>
          <w:rtlGutter w:val="1"/>
          <w:docGrid w:linePitch="380" w:charSpace="-5735"/>
        </w:sectPr>
      </w:pPr>
    </w:p>
    <w:p w14:paraId="44DACFE1">
      <w:pPr>
        <w:pStyle w:val="3"/>
        <w:spacing w:before="0" w:after="0" w:line="440" w:lineRule="exact"/>
        <w:rPr>
          <w:rFonts w:ascii="宋体" w:hAnsi="宋体" w:eastAsia="宋体" w:cs="宋体"/>
          <w:sz w:val="24"/>
          <w:szCs w:val="24"/>
        </w:rPr>
      </w:pPr>
      <w:bookmarkStart w:id="139" w:name="_Toc313888361"/>
      <w:bookmarkStart w:id="140" w:name="_Toc28589"/>
      <w:bookmarkStart w:id="141" w:name="_Toc342913420"/>
      <w:bookmarkStart w:id="142" w:name="_Toc499576265"/>
      <w:bookmarkStart w:id="143" w:name="_Toc313008357"/>
      <w:bookmarkStart w:id="144" w:name="_Toc16706"/>
      <w:r>
        <w:rPr>
          <w:rFonts w:hint="eastAsia" w:ascii="宋体" w:hAnsi="宋体" w:eastAsia="宋体" w:cs="宋体"/>
          <w:sz w:val="24"/>
          <w:szCs w:val="24"/>
        </w:rPr>
        <w:t>二、服务部分</w:t>
      </w:r>
      <w:bookmarkEnd w:id="139"/>
      <w:bookmarkEnd w:id="140"/>
      <w:bookmarkEnd w:id="141"/>
      <w:bookmarkEnd w:id="142"/>
      <w:bookmarkEnd w:id="143"/>
      <w:bookmarkEnd w:id="144"/>
    </w:p>
    <w:p w14:paraId="42B2F56C">
      <w:pPr>
        <w:snapToGrid w:val="0"/>
        <w:spacing w:line="360" w:lineRule="auto"/>
        <w:rPr>
          <w:rFonts w:ascii="宋体" w:hAnsi="宋体" w:cs="宋体"/>
          <w:sz w:val="24"/>
          <w:szCs w:val="24"/>
        </w:rPr>
      </w:pPr>
      <w:r>
        <w:rPr>
          <w:rFonts w:hint="eastAsia" w:ascii="宋体" w:hAnsi="宋体" w:cs="宋体"/>
          <w:sz w:val="24"/>
          <w:szCs w:val="24"/>
        </w:rPr>
        <w:t>（一）服务方案（格式自定）</w:t>
      </w:r>
    </w:p>
    <w:p w14:paraId="230BF2E3">
      <w:pPr>
        <w:tabs>
          <w:tab w:val="left" w:pos="6300"/>
        </w:tabs>
        <w:snapToGrid w:val="0"/>
        <w:spacing w:line="500" w:lineRule="exact"/>
        <w:rPr>
          <w:rFonts w:ascii="宋体" w:hAnsi="宋体" w:cs="宋体"/>
          <w:sz w:val="24"/>
          <w:szCs w:val="24"/>
        </w:rPr>
      </w:pPr>
      <w:r>
        <w:rPr>
          <w:rFonts w:hint="eastAsia" w:ascii="宋体" w:hAnsi="宋体" w:cs="宋体"/>
          <w:sz w:val="24"/>
          <w:szCs w:val="24"/>
        </w:rPr>
        <w:t>（二）服务响应偏离表</w:t>
      </w:r>
    </w:p>
    <w:p w14:paraId="37A679CA">
      <w:pPr>
        <w:pStyle w:val="32"/>
        <w:tabs>
          <w:tab w:val="left" w:pos="6300"/>
        </w:tabs>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采购执行编号：</w:t>
      </w:r>
    </w:p>
    <w:p w14:paraId="32246899">
      <w:pPr>
        <w:pStyle w:val="32"/>
        <w:tabs>
          <w:tab w:val="left" w:pos="6300"/>
        </w:tabs>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项目名称：</w:t>
      </w:r>
    </w:p>
    <w:tbl>
      <w:tblPr>
        <w:tblStyle w:val="57"/>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4EFC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5C73CAB0">
            <w:pPr>
              <w:tabs>
                <w:tab w:val="left" w:pos="6300"/>
              </w:tabs>
              <w:snapToGrid w:val="0"/>
              <w:spacing w:line="500" w:lineRule="exact"/>
              <w:jc w:val="center"/>
              <w:outlineLvl w:val="0"/>
              <w:rPr>
                <w:rFonts w:ascii="宋体" w:hAnsi="宋体" w:cs="宋体"/>
                <w:sz w:val="24"/>
                <w:szCs w:val="24"/>
              </w:rPr>
            </w:pPr>
            <w:r>
              <w:rPr>
                <w:rFonts w:hint="eastAsia" w:ascii="宋体" w:hAnsi="宋体" w:cs="宋体"/>
                <w:sz w:val="24"/>
                <w:szCs w:val="24"/>
              </w:rPr>
              <w:t>序号</w:t>
            </w:r>
          </w:p>
        </w:tc>
        <w:tc>
          <w:tcPr>
            <w:tcW w:w="2658" w:type="dxa"/>
            <w:vAlign w:val="center"/>
          </w:tcPr>
          <w:p w14:paraId="3777E55F">
            <w:pPr>
              <w:tabs>
                <w:tab w:val="left" w:pos="6300"/>
              </w:tabs>
              <w:snapToGrid w:val="0"/>
              <w:spacing w:line="500" w:lineRule="exact"/>
              <w:jc w:val="center"/>
              <w:outlineLvl w:val="0"/>
              <w:rPr>
                <w:rFonts w:ascii="宋体" w:hAnsi="宋体" w:cs="宋体"/>
                <w:sz w:val="24"/>
                <w:szCs w:val="24"/>
              </w:rPr>
            </w:pPr>
            <w:r>
              <w:rPr>
                <w:rFonts w:hint="eastAsia" w:ascii="宋体" w:hAnsi="宋体" w:cs="宋体"/>
                <w:sz w:val="24"/>
                <w:szCs w:val="24"/>
              </w:rPr>
              <w:t>服务需求</w:t>
            </w:r>
          </w:p>
        </w:tc>
        <w:tc>
          <w:tcPr>
            <w:tcW w:w="2759" w:type="dxa"/>
            <w:vAlign w:val="center"/>
          </w:tcPr>
          <w:p w14:paraId="092F8E32">
            <w:pPr>
              <w:tabs>
                <w:tab w:val="left" w:pos="6300"/>
              </w:tabs>
              <w:snapToGrid w:val="0"/>
              <w:spacing w:line="500" w:lineRule="exact"/>
              <w:jc w:val="center"/>
              <w:outlineLvl w:val="0"/>
              <w:rPr>
                <w:rFonts w:ascii="宋体" w:hAnsi="宋体" w:cs="宋体"/>
                <w:sz w:val="24"/>
                <w:szCs w:val="24"/>
              </w:rPr>
            </w:pPr>
            <w:r>
              <w:rPr>
                <w:rFonts w:hint="eastAsia" w:ascii="宋体" w:hAnsi="宋体" w:cs="宋体"/>
                <w:sz w:val="24"/>
                <w:szCs w:val="24"/>
              </w:rPr>
              <w:t>响应情况</w:t>
            </w:r>
          </w:p>
        </w:tc>
        <w:tc>
          <w:tcPr>
            <w:tcW w:w="2067" w:type="dxa"/>
            <w:vAlign w:val="center"/>
          </w:tcPr>
          <w:p w14:paraId="65CB5057">
            <w:pPr>
              <w:tabs>
                <w:tab w:val="left" w:pos="6300"/>
              </w:tabs>
              <w:snapToGrid w:val="0"/>
              <w:spacing w:line="500" w:lineRule="exact"/>
              <w:jc w:val="center"/>
              <w:outlineLvl w:val="0"/>
              <w:rPr>
                <w:rFonts w:ascii="宋体" w:hAnsi="宋体" w:cs="宋体"/>
                <w:sz w:val="24"/>
                <w:szCs w:val="24"/>
              </w:rPr>
            </w:pPr>
            <w:r>
              <w:rPr>
                <w:rFonts w:hint="eastAsia" w:ascii="宋体" w:hAnsi="宋体" w:cs="宋体"/>
                <w:sz w:val="24"/>
                <w:szCs w:val="24"/>
              </w:rPr>
              <w:t>差异说明</w:t>
            </w:r>
          </w:p>
        </w:tc>
      </w:tr>
      <w:tr w14:paraId="74DE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96773C4">
            <w:pPr>
              <w:tabs>
                <w:tab w:val="left" w:pos="6300"/>
              </w:tabs>
              <w:snapToGrid w:val="0"/>
              <w:spacing w:line="500" w:lineRule="exact"/>
              <w:jc w:val="center"/>
              <w:outlineLvl w:val="0"/>
              <w:rPr>
                <w:rFonts w:ascii="宋体" w:hAnsi="宋体" w:cs="宋体"/>
                <w:sz w:val="24"/>
                <w:szCs w:val="24"/>
              </w:rPr>
            </w:pPr>
          </w:p>
        </w:tc>
        <w:tc>
          <w:tcPr>
            <w:tcW w:w="2658" w:type="dxa"/>
            <w:vAlign w:val="center"/>
          </w:tcPr>
          <w:p w14:paraId="76D32C37">
            <w:pPr>
              <w:tabs>
                <w:tab w:val="left" w:pos="6300"/>
              </w:tabs>
              <w:snapToGrid w:val="0"/>
              <w:spacing w:line="500" w:lineRule="exact"/>
              <w:jc w:val="center"/>
              <w:outlineLvl w:val="0"/>
              <w:rPr>
                <w:rFonts w:ascii="宋体" w:hAnsi="宋体" w:cs="宋体"/>
                <w:sz w:val="24"/>
                <w:szCs w:val="24"/>
              </w:rPr>
            </w:pPr>
          </w:p>
        </w:tc>
        <w:tc>
          <w:tcPr>
            <w:tcW w:w="2759" w:type="dxa"/>
            <w:vAlign w:val="center"/>
          </w:tcPr>
          <w:p w14:paraId="221208A9">
            <w:pPr>
              <w:tabs>
                <w:tab w:val="left" w:pos="6300"/>
              </w:tabs>
              <w:snapToGrid w:val="0"/>
              <w:spacing w:line="500" w:lineRule="exact"/>
              <w:jc w:val="center"/>
              <w:outlineLvl w:val="0"/>
              <w:rPr>
                <w:rFonts w:ascii="宋体" w:hAnsi="宋体" w:cs="宋体"/>
                <w:sz w:val="24"/>
                <w:szCs w:val="24"/>
              </w:rPr>
            </w:pPr>
          </w:p>
        </w:tc>
        <w:tc>
          <w:tcPr>
            <w:tcW w:w="2067" w:type="dxa"/>
            <w:vAlign w:val="center"/>
          </w:tcPr>
          <w:p w14:paraId="28613643">
            <w:pPr>
              <w:tabs>
                <w:tab w:val="left" w:pos="6300"/>
              </w:tabs>
              <w:snapToGrid w:val="0"/>
              <w:spacing w:line="500" w:lineRule="exact"/>
              <w:jc w:val="center"/>
              <w:outlineLvl w:val="0"/>
              <w:rPr>
                <w:rFonts w:ascii="宋体" w:hAnsi="宋体" w:cs="宋体"/>
                <w:sz w:val="24"/>
                <w:szCs w:val="24"/>
              </w:rPr>
            </w:pPr>
          </w:p>
        </w:tc>
      </w:tr>
      <w:tr w14:paraId="3845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61EDFD1">
            <w:pPr>
              <w:tabs>
                <w:tab w:val="left" w:pos="6300"/>
              </w:tabs>
              <w:snapToGrid w:val="0"/>
              <w:spacing w:line="500" w:lineRule="exact"/>
              <w:jc w:val="center"/>
              <w:outlineLvl w:val="0"/>
              <w:rPr>
                <w:rFonts w:ascii="宋体" w:hAnsi="宋体" w:cs="宋体"/>
                <w:sz w:val="24"/>
                <w:szCs w:val="24"/>
              </w:rPr>
            </w:pPr>
          </w:p>
        </w:tc>
        <w:tc>
          <w:tcPr>
            <w:tcW w:w="2658" w:type="dxa"/>
            <w:vAlign w:val="center"/>
          </w:tcPr>
          <w:p w14:paraId="56DF920C">
            <w:pPr>
              <w:tabs>
                <w:tab w:val="left" w:pos="6300"/>
              </w:tabs>
              <w:snapToGrid w:val="0"/>
              <w:spacing w:line="500" w:lineRule="exact"/>
              <w:jc w:val="center"/>
              <w:outlineLvl w:val="0"/>
              <w:rPr>
                <w:rFonts w:ascii="宋体" w:hAnsi="宋体" w:cs="宋体"/>
                <w:sz w:val="24"/>
                <w:szCs w:val="24"/>
              </w:rPr>
            </w:pPr>
          </w:p>
        </w:tc>
        <w:tc>
          <w:tcPr>
            <w:tcW w:w="2759" w:type="dxa"/>
            <w:vAlign w:val="center"/>
          </w:tcPr>
          <w:p w14:paraId="3712EE15">
            <w:pPr>
              <w:tabs>
                <w:tab w:val="left" w:pos="6300"/>
              </w:tabs>
              <w:snapToGrid w:val="0"/>
              <w:spacing w:line="500" w:lineRule="exact"/>
              <w:jc w:val="center"/>
              <w:outlineLvl w:val="0"/>
              <w:rPr>
                <w:rFonts w:ascii="宋体" w:hAnsi="宋体" w:cs="宋体"/>
                <w:sz w:val="24"/>
                <w:szCs w:val="24"/>
              </w:rPr>
            </w:pPr>
          </w:p>
        </w:tc>
        <w:tc>
          <w:tcPr>
            <w:tcW w:w="2067" w:type="dxa"/>
            <w:vAlign w:val="center"/>
          </w:tcPr>
          <w:p w14:paraId="3F120CF9">
            <w:pPr>
              <w:tabs>
                <w:tab w:val="left" w:pos="6300"/>
              </w:tabs>
              <w:snapToGrid w:val="0"/>
              <w:spacing w:line="500" w:lineRule="exact"/>
              <w:jc w:val="center"/>
              <w:outlineLvl w:val="0"/>
              <w:rPr>
                <w:rFonts w:ascii="宋体" w:hAnsi="宋体" w:cs="宋体"/>
                <w:sz w:val="24"/>
                <w:szCs w:val="24"/>
              </w:rPr>
            </w:pPr>
          </w:p>
        </w:tc>
      </w:tr>
      <w:tr w14:paraId="152A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BB97AC8">
            <w:pPr>
              <w:tabs>
                <w:tab w:val="left" w:pos="6300"/>
              </w:tabs>
              <w:snapToGrid w:val="0"/>
              <w:spacing w:line="500" w:lineRule="exact"/>
              <w:jc w:val="center"/>
              <w:outlineLvl w:val="0"/>
              <w:rPr>
                <w:rFonts w:ascii="宋体" w:hAnsi="宋体" w:cs="宋体"/>
                <w:sz w:val="24"/>
                <w:szCs w:val="24"/>
              </w:rPr>
            </w:pPr>
          </w:p>
        </w:tc>
        <w:tc>
          <w:tcPr>
            <w:tcW w:w="2658" w:type="dxa"/>
            <w:vAlign w:val="center"/>
          </w:tcPr>
          <w:p w14:paraId="3239885B">
            <w:pPr>
              <w:tabs>
                <w:tab w:val="left" w:pos="6300"/>
              </w:tabs>
              <w:snapToGrid w:val="0"/>
              <w:spacing w:line="500" w:lineRule="exact"/>
              <w:jc w:val="center"/>
              <w:outlineLvl w:val="0"/>
              <w:rPr>
                <w:rFonts w:ascii="宋体" w:hAnsi="宋体" w:cs="宋体"/>
                <w:sz w:val="24"/>
                <w:szCs w:val="24"/>
              </w:rPr>
            </w:pPr>
          </w:p>
        </w:tc>
        <w:tc>
          <w:tcPr>
            <w:tcW w:w="2759" w:type="dxa"/>
            <w:vAlign w:val="center"/>
          </w:tcPr>
          <w:p w14:paraId="589BA86B">
            <w:pPr>
              <w:tabs>
                <w:tab w:val="left" w:pos="6300"/>
              </w:tabs>
              <w:snapToGrid w:val="0"/>
              <w:spacing w:line="500" w:lineRule="exact"/>
              <w:jc w:val="center"/>
              <w:outlineLvl w:val="0"/>
              <w:rPr>
                <w:rFonts w:ascii="宋体" w:hAnsi="宋体" w:cs="宋体"/>
                <w:sz w:val="24"/>
                <w:szCs w:val="24"/>
              </w:rPr>
            </w:pPr>
          </w:p>
        </w:tc>
        <w:tc>
          <w:tcPr>
            <w:tcW w:w="2067" w:type="dxa"/>
            <w:vAlign w:val="center"/>
          </w:tcPr>
          <w:p w14:paraId="346590C8">
            <w:pPr>
              <w:tabs>
                <w:tab w:val="left" w:pos="6300"/>
              </w:tabs>
              <w:snapToGrid w:val="0"/>
              <w:spacing w:line="500" w:lineRule="exact"/>
              <w:jc w:val="center"/>
              <w:outlineLvl w:val="0"/>
              <w:rPr>
                <w:rFonts w:ascii="宋体" w:hAnsi="宋体" w:cs="宋体"/>
                <w:sz w:val="24"/>
                <w:szCs w:val="24"/>
              </w:rPr>
            </w:pPr>
          </w:p>
        </w:tc>
      </w:tr>
      <w:tr w14:paraId="5591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9D6D702">
            <w:pPr>
              <w:tabs>
                <w:tab w:val="left" w:pos="6300"/>
              </w:tabs>
              <w:snapToGrid w:val="0"/>
              <w:spacing w:line="500" w:lineRule="exact"/>
              <w:jc w:val="center"/>
              <w:outlineLvl w:val="0"/>
              <w:rPr>
                <w:rFonts w:ascii="宋体" w:hAnsi="宋体" w:cs="宋体"/>
                <w:sz w:val="24"/>
                <w:szCs w:val="24"/>
              </w:rPr>
            </w:pPr>
          </w:p>
        </w:tc>
        <w:tc>
          <w:tcPr>
            <w:tcW w:w="2658" w:type="dxa"/>
            <w:vAlign w:val="center"/>
          </w:tcPr>
          <w:p w14:paraId="01182A23">
            <w:pPr>
              <w:tabs>
                <w:tab w:val="left" w:pos="6300"/>
              </w:tabs>
              <w:snapToGrid w:val="0"/>
              <w:spacing w:line="500" w:lineRule="exact"/>
              <w:jc w:val="center"/>
              <w:outlineLvl w:val="0"/>
              <w:rPr>
                <w:rFonts w:ascii="宋体" w:hAnsi="宋体" w:cs="宋体"/>
                <w:sz w:val="24"/>
                <w:szCs w:val="24"/>
              </w:rPr>
            </w:pPr>
          </w:p>
        </w:tc>
        <w:tc>
          <w:tcPr>
            <w:tcW w:w="2759" w:type="dxa"/>
            <w:vAlign w:val="center"/>
          </w:tcPr>
          <w:p w14:paraId="0A49F82F">
            <w:pPr>
              <w:tabs>
                <w:tab w:val="left" w:pos="6300"/>
              </w:tabs>
              <w:snapToGrid w:val="0"/>
              <w:spacing w:line="500" w:lineRule="exact"/>
              <w:jc w:val="center"/>
              <w:outlineLvl w:val="0"/>
              <w:rPr>
                <w:rFonts w:ascii="宋体" w:hAnsi="宋体" w:cs="宋体"/>
                <w:sz w:val="24"/>
                <w:szCs w:val="24"/>
              </w:rPr>
            </w:pPr>
          </w:p>
        </w:tc>
        <w:tc>
          <w:tcPr>
            <w:tcW w:w="2067" w:type="dxa"/>
            <w:vAlign w:val="center"/>
          </w:tcPr>
          <w:p w14:paraId="0FC8BF87">
            <w:pPr>
              <w:tabs>
                <w:tab w:val="left" w:pos="6300"/>
              </w:tabs>
              <w:snapToGrid w:val="0"/>
              <w:spacing w:line="500" w:lineRule="exact"/>
              <w:jc w:val="center"/>
              <w:outlineLvl w:val="0"/>
              <w:rPr>
                <w:rFonts w:ascii="宋体" w:hAnsi="宋体" w:cs="宋体"/>
                <w:sz w:val="24"/>
                <w:szCs w:val="24"/>
              </w:rPr>
            </w:pPr>
          </w:p>
        </w:tc>
      </w:tr>
      <w:tr w14:paraId="456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5D1ED8B">
            <w:pPr>
              <w:tabs>
                <w:tab w:val="left" w:pos="6300"/>
              </w:tabs>
              <w:snapToGrid w:val="0"/>
              <w:spacing w:line="500" w:lineRule="exact"/>
              <w:jc w:val="center"/>
              <w:outlineLvl w:val="0"/>
              <w:rPr>
                <w:rFonts w:ascii="宋体" w:hAnsi="宋体" w:cs="宋体"/>
                <w:sz w:val="24"/>
                <w:szCs w:val="24"/>
              </w:rPr>
            </w:pPr>
          </w:p>
        </w:tc>
        <w:tc>
          <w:tcPr>
            <w:tcW w:w="2658" w:type="dxa"/>
            <w:vAlign w:val="center"/>
          </w:tcPr>
          <w:p w14:paraId="032EB45F">
            <w:pPr>
              <w:tabs>
                <w:tab w:val="left" w:pos="6300"/>
              </w:tabs>
              <w:snapToGrid w:val="0"/>
              <w:spacing w:line="500" w:lineRule="exact"/>
              <w:jc w:val="center"/>
              <w:outlineLvl w:val="0"/>
              <w:rPr>
                <w:rFonts w:ascii="宋体" w:hAnsi="宋体" w:cs="宋体"/>
                <w:sz w:val="24"/>
                <w:szCs w:val="24"/>
              </w:rPr>
            </w:pPr>
          </w:p>
        </w:tc>
        <w:tc>
          <w:tcPr>
            <w:tcW w:w="2759" w:type="dxa"/>
            <w:vAlign w:val="center"/>
          </w:tcPr>
          <w:p w14:paraId="2E62EB59">
            <w:pPr>
              <w:tabs>
                <w:tab w:val="left" w:pos="6300"/>
              </w:tabs>
              <w:snapToGrid w:val="0"/>
              <w:spacing w:line="500" w:lineRule="exact"/>
              <w:jc w:val="center"/>
              <w:outlineLvl w:val="0"/>
              <w:rPr>
                <w:rFonts w:ascii="宋体" w:hAnsi="宋体" w:cs="宋体"/>
                <w:sz w:val="24"/>
                <w:szCs w:val="24"/>
              </w:rPr>
            </w:pPr>
          </w:p>
        </w:tc>
        <w:tc>
          <w:tcPr>
            <w:tcW w:w="2067" w:type="dxa"/>
            <w:vAlign w:val="center"/>
          </w:tcPr>
          <w:p w14:paraId="116FD329">
            <w:pPr>
              <w:tabs>
                <w:tab w:val="left" w:pos="6300"/>
              </w:tabs>
              <w:snapToGrid w:val="0"/>
              <w:spacing w:line="500" w:lineRule="exact"/>
              <w:jc w:val="center"/>
              <w:outlineLvl w:val="0"/>
              <w:rPr>
                <w:rFonts w:ascii="宋体" w:hAnsi="宋体" w:cs="宋体"/>
                <w:sz w:val="24"/>
                <w:szCs w:val="24"/>
              </w:rPr>
            </w:pPr>
          </w:p>
        </w:tc>
      </w:tr>
      <w:tr w14:paraId="06A6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01E4E2F">
            <w:pPr>
              <w:tabs>
                <w:tab w:val="left" w:pos="6300"/>
              </w:tabs>
              <w:snapToGrid w:val="0"/>
              <w:spacing w:line="500" w:lineRule="exact"/>
              <w:jc w:val="center"/>
              <w:outlineLvl w:val="0"/>
              <w:rPr>
                <w:rFonts w:ascii="宋体" w:hAnsi="宋体" w:cs="宋体"/>
                <w:sz w:val="24"/>
                <w:szCs w:val="24"/>
              </w:rPr>
            </w:pPr>
          </w:p>
        </w:tc>
        <w:tc>
          <w:tcPr>
            <w:tcW w:w="2658" w:type="dxa"/>
            <w:vAlign w:val="center"/>
          </w:tcPr>
          <w:p w14:paraId="027996FC">
            <w:pPr>
              <w:tabs>
                <w:tab w:val="left" w:pos="6300"/>
              </w:tabs>
              <w:snapToGrid w:val="0"/>
              <w:spacing w:line="500" w:lineRule="exact"/>
              <w:jc w:val="center"/>
              <w:outlineLvl w:val="0"/>
              <w:rPr>
                <w:rFonts w:ascii="宋体" w:hAnsi="宋体" w:cs="宋体"/>
                <w:sz w:val="24"/>
                <w:szCs w:val="24"/>
              </w:rPr>
            </w:pPr>
          </w:p>
        </w:tc>
        <w:tc>
          <w:tcPr>
            <w:tcW w:w="2759" w:type="dxa"/>
            <w:vAlign w:val="center"/>
          </w:tcPr>
          <w:p w14:paraId="15D5E97B">
            <w:pPr>
              <w:tabs>
                <w:tab w:val="left" w:pos="6300"/>
              </w:tabs>
              <w:snapToGrid w:val="0"/>
              <w:spacing w:line="500" w:lineRule="exact"/>
              <w:jc w:val="center"/>
              <w:outlineLvl w:val="0"/>
              <w:rPr>
                <w:rFonts w:ascii="宋体" w:hAnsi="宋体" w:cs="宋体"/>
                <w:sz w:val="24"/>
                <w:szCs w:val="24"/>
              </w:rPr>
            </w:pPr>
          </w:p>
        </w:tc>
        <w:tc>
          <w:tcPr>
            <w:tcW w:w="2067" w:type="dxa"/>
            <w:vAlign w:val="center"/>
          </w:tcPr>
          <w:p w14:paraId="3D1F7B3E">
            <w:pPr>
              <w:tabs>
                <w:tab w:val="left" w:pos="6300"/>
              </w:tabs>
              <w:snapToGrid w:val="0"/>
              <w:spacing w:line="500" w:lineRule="exact"/>
              <w:jc w:val="center"/>
              <w:outlineLvl w:val="0"/>
              <w:rPr>
                <w:rFonts w:ascii="宋体" w:hAnsi="宋体" w:cs="宋体"/>
                <w:sz w:val="24"/>
                <w:szCs w:val="24"/>
              </w:rPr>
            </w:pPr>
          </w:p>
        </w:tc>
      </w:tr>
      <w:tr w14:paraId="3DC1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E4C740A">
            <w:pPr>
              <w:tabs>
                <w:tab w:val="left" w:pos="6300"/>
              </w:tabs>
              <w:snapToGrid w:val="0"/>
              <w:spacing w:line="500" w:lineRule="exact"/>
              <w:jc w:val="center"/>
              <w:outlineLvl w:val="0"/>
              <w:rPr>
                <w:rFonts w:ascii="宋体" w:hAnsi="宋体" w:cs="宋体"/>
                <w:sz w:val="24"/>
                <w:szCs w:val="24"/>
              </w:rPr>
            </w:pPr>
          </w:p>
        </w:tc>
        <w:tc>
          <w:tcPr>
            <w:tcW w:w="2658" w:type="dxa"/>
            <w:vAlign w:val="center"/>
          </w:tcPr>
          <w:p w14:paraId="749B7D36">
            <w:pPr>
              <w:tabs>
                <w:tab w:val="left" w:pos="6300"/>
              </w:tabs>
              <w:snapToGrid w:val="0"/>
              <w:spacing w:line="500" w:lineRule="exact"/>
              <w:jc w:val="center"/>
              <w:outlineLvl w:val="0"/>
              <w:rPr>
                <w:rFonts w:ascii="宋体" w:hAnsi="宋体" w:cs="宋体"/>
                <w:sz w:val="24"/>
                <w:szCs w:val="24"/>
              </w:rPr>
            </w:pPr>
          </w:p>
        </w:tc>
        <w:tc>
          <w:tcPr>
            <w:tcW w:w="2759" w:type="dxa"/>
            <w:vAlign w:val="center"/>
          </w:tcPr>
          <w:p w14:paraId="4F1B16F7">
            <w:pPr>
              <w:tabs>
                <w:tab w:val="left" w:pos="6300"/>
              </w:tabs>
              <w:snapToGrid w:val="0"/>
              <w:spacing w:line="500" w:lineRule="exact"/>
              <w:jc w:val="center"/>
              <w:outlineLvl w:val="0"/>
              <w:rPr>
                <w:rFonts w:ascii="宋体" w:hAnsi="宋体" w:cs="宋体"/>
                <w:sz w:val="24"/>
                <w:szCs w:val="24"/>
              </w:rPr>
            </w:pPr>
          </w:p>
        </w:tc>
        <w:tc>
          <w:tcPr>
            <w:tcW w:w="2067" w:type="dxa"/>
            <w:vAlign w:val="center"/>
          </w:tcPr>
          <w:p w14:paraId="32CF2F53">
            <w:pPr>
              <w:tabs>
                <w:tab w:val="left" w:pos="6300"/>
              </w:tabs>
              <w:snapToGrid w:val="0"/>
              <w:spacing w:line="500" w:lineRule="exact"/>
              <w:jc w:val="center"/>
              <w:outlineLvl w:val="0"/>
              <w:rPr>
                <w:rFonts w:ascii="宋体" w:hAnsi="宋体" w:cs="宋体"/>
                <w:sz w:val="24"/>
                <w:szCs w:val="24"/>
              </w:rPr>
            </w:pPr>
          </w:p>
        </w:tc>
      </w:tr>
    </w:tbl>
    <w:p w14:paraId="0B1059A4">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 xml:space="preserve">             </w:t>
      </w:r>
    </w:p>
    <w:p w14:paraId="05F18C5C">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注：</w:t>
      </w:r>
    </w:p>
    <w:p w14:paraId="079E24C7">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1、本表即为对本项目“第二篇  采购服务需求”进行比较和响应；</w:t>
      </w:r>
    </w:p>
    <w:p w14:paraId="76A9C584">
      <w:pPr>
        <w:tabs>
          <w:tab w:val="left" w:pos="6300"/>
        </w:tabs>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szCs w:val="24"/>
        </w:rPr>
        <w:t>2、本表必须按照竞争性磋商要求逐条如实填写，根据响应情况在“差异说明”项填写正偏离或负偏离及原因，完全符合的填写“无差异”。</w:t>
      </w:r>
      <w:r>
        <w:rPr>
          <w:rFonts w:hint="eastAsia" w:ascii="宋体" w:hAnsi="宋体" w:cs="宋体"/>
          <w:color w:val="000000" w:themeColor="text1"/>
          <w:sz w:val="24"/>
          <w14:textFill>
            <w14:solidFill>
              <w14:schemeClr w14:val="tx1"/>
            </w14:solidFill>
          </w14:textFill>
        </w:rPr>
        <w:t>如未逐条填写或未填写差异说明，但在响应文件其余地方能体现响应本磋商文件服务需求，视同“无差异”，不作为废标条款。</w:t>
      </w:r>
    </w:p>
    <w:p w14:paraId="6918FEBC">
      <w:pPr>
        <w:tabs>
          <w:tab w:val="left" w:pos="6300"/>
        </w:tabs>
        <w:snapToGrid w:val="0"/>
        <w:spacing w:line="500" w:lineRule="exact"/>
        <w:ind w:firstLine="480" w:firstLineChars="200"/>
        <w:rPr>
          <w:rFonts w:ascii="宋体" w:hAnsi="宋体" w:cs="宋体"/>
          <w:sz w:val="24"/>
          <w:szCs w:val="24"/>
        </w:rPr>
      </w:pPr>
    </w:p>
    <w:p w14:paraId="5114860B">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3、本表可扩展。</w:t>
      </w:r>
    </w:p>
    <w:p w14:paraId="7BA64828">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4、可附相关支撑材料。（格式自定）</w:t>
      </w:r>
    </w:p>
    <w:p w14:paraId="4104F46D">
      <w:pPr>
        <w:pStyle w:val="3"/>
        <w:spacing w:before="0" w:after="0" w:line="360" w:lineRule="auto"/>
        <w:rPr>
          <w:rFonts w:ascii="宋体" w:hAnsi="宋体" w:eastAsia="宋体" w:cs="宋体"/>
          <w:sz w:val="24"/>
          <w:szCs w:val="24"/>
        </w:rPr>
      </w:pPr>
      <w:r>
        <w:rPr>
          <w:rFonts w:hint="eastAsia" w:ascii="宋体" w:hAnsi="宋体" w:eastAsia="宋体" w:cs="宋体"/>
          <w:b w:val="0"/>
          <w:sz w:val="24"/>
          <w:szCs w:val="24"/>
        </w:rPr>
        <w:br w:type="page"/>
      </w:r>
      <w:bookmarkStart w:id="145" w:name="_Toc499576266"/>
      <w:bookmarkStart w:id="146" w:name="_Toc17833"/>
      <w:bookmarkStart w:id="147" w:name="_Toc342913421"/>
      <w:bookmarkStart w:id="148" w:name="_Toc313888362"/>
      <w:bookmarkStart w:id="149" w:name="_Toc2262"/>
      <w:bookmarkStart w:id="150" w:name="_Toc313008358"/>
      <w:r>
        <w:rPr>
          <w:rFonts w:hint="eastAsia" w:ascii="宋体" w:hAnsi="宋体" w:eastAsia="宋体" w:cs="宋体"/>
          <w:sz w:val="24"/>
          <w:szCs w:val="24"/>
        </w:rPr>
        <w:t>三、商务部分</w:t>
      </w:r>
      <w:bookmarkEnd w:id="145"/>
      <w:bookmarkEnd w:id="146"/>
      <w:bookmarkEnd w:id="147"/>
      <w:bookmarkEnd w:id="148"/>
      <w:bookmarkEnd w:id="149"/>
      <w:bookmarkEnd w:id="150"/>
    </w:p>
    <w:p w14:paraId="0550EB27">
      <w:pPr>
        <w:snapToGrid w:val="0"/>
        <w:spacing w:line="360" w:lineRule="auto"/>
        <w:ind w:firstLine="480" w:firstLineChars="200"/>
        <w:rPr>
          <w:rFonts w:ascii="宋体" w:hAnsi="宋体" w:cs="宋体"/>
          <w:sz w:val="24"/>
          <w:szCs w:val="24"/>
        </w:rPr>
      </w:pPr>
      <w:r>
        <w:rPr>
          <w:rFonts w:hint="eastAsia" w:ascii="宋体" w:hAnsi="宋体" w:cs="宋体"/>
          <w:sz w:val="24"/>
          <w:szCs w:val="24"/>
        </w:rPr>
        <w:t>（一）商务要求响应情况：</w:t>
      </w:r>
      <w:bookmarkStart w:id="151" w:name="_Toc283382459"/>
      <w:r>
        <w:rPr>
          <w:rFonts w:hint="eastAsia" w:ascii="宋体" w:hAnsi="宋体" w:cs="宋体"/>
          <w:sz w:val="24"/>
          <w:szCs w:val="24"/>
        </w:rPr>
        <w:t>服务期、服务地点及验收方式等（格式自定）</w:t>
      </w:r>
    </w:p>
    <w:p w14:paraId="756AF8C1">
      <w:pPr>
        <w:snapToGrid w:val="0"/>
        <w:spacing w:line="360" w:lineRule="auto"/>
        <w:ind w:firstLine="480" w:firstLineChars="200"/>
        <w:rPr>
          <w:rFonts w:ascii="宋体" w:hAnsi="宋体" w:cs="宋体"/>
          <w:sz w:val="24"/>
          <w:szCs w:val="24"/>
        </w:rPr>
      </w:pPr>
      <w:r>
        <w:rPr>
          <w:rFonts w:hint="eastAsia" w:ascii="宋体" w:hAnsi="宋体" w:cs="宋体"/>
          <w:sz w:val="24"/>
          <w:szCs w:val="24"/>
        </w:rPr>
        <w:t>（二）商务响应偏离表</w:t>
      </w:r>
    </w:p>
    <w:p w14:paraId="1D673BA2">
      <w:pPr>
        <w:spacing w:line="400" w:lineRule="exact"/>
        <w:ind w:firstLine="3373" w:firstLineChars="1400"/>
        <w:rPr>
          <w:rFonts w:ascii="宋体" w:hAnsi="宋体" w:cs="宋体"/>
          <w:b/>
          <w:sz w:val="24"/>
          <w:szCs w:val="24"/>
        </w:rPr>
      </w:pPr>
      <w:r>
        <w:rPr>
          <w:rFonts w:hint="eastAsia" w:ascii="宋体" w:hAnsi="宋体" w:cs="宋体"/>
          <w:b/>
          <w:sz w:val="24"/>
          <w:szCs w:val="24"/>
        </w:rPr>
        <w:t>商务响应偏离表</w:t>
      </w:r>
    </w:p>
    <w:p w14:paraId="6DCED646">
      <w:pPr>
        <w:spacing w:line="500" w:lineRule="exact"/>
        <w:ind w:firstLine="600" w:firstLineChars="250"/>
        <w:rPr>
          <w:rFonts w:ascii="宋体" w:hAnsi="宋体" w:cs="宋体"/>
          <w:sz w:val="24"/>
          <w:szCs w:val="24"/>
        </w:rPr>
      </w:pPr>
      <w:r>
        <w:rPr>
          <w:rFonts w:hint="eastAsia" w:ascii="宋体" w:hAnsi="宋体" w:cs="宋体"/>
          <w:sz w:val="24"/>
          <w:szCs w:val="24"/>
        </w:rPr>
        <w:t xml:space="preserve">采购执行编号：                                </w:t>
      </w:r>
    </w:p>
    <w:p w14:paraId="3DC8F771">
      <w:pPr>
        <w:spacing w:line="500" w:lineRule="exact"/>
        <w:ind w:firstLine="600" w:firstLineChars="250"/>
        <w:rPr>
          <w:rFonts w:ascii="宋体" w:hAnsi="宋体" w:cs="宋体"/>
          <w:sz w:val="24"/>
          <w:szCs w:val="24"/>
        </w:rPr>
      </w:pPr>
      <w:r>
        <w:rPr>
          <w:rFonts w:hint="eastAsia" w:ascii="宋体" w:hAnsi="宋体" w:cs="宋体"/>
          <w:sz w:val="24"/>
          <w:szCs w:val="24"/>
        </w:rPr>
        <w:t xml:space="preserve">项目名称： </w:t>
      </w:r>
    </w:p>
    <w:tbl>
      <w:tblPr>
        <w:tblStyle w:val="57"/>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3EA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8A22922">
            <w:pPr>
              <w:spacing w:line="500" w:lineRule="exact"/>
              <w:ind w:firstLine="600" w:firstLineChars="250"/>
              <w:rPr>
                <w:rFonts w:ascii="宋体" w:hAnsi="宋体" w:cs="宋体"/>
                <w:sz w:val="24"/>
                <w:szCs w:val="24"/>
              </w:rPr>
            </w:pPr>
            <w:r>
              <w:rPr>
                <w:rFonts w:hint="eastAsia" w:ascii="宋体" w:hAnsi="宋体" w:cs="宋体"/>
                <w:sz w:val="24"/>
                <w:szCs w:val="24"/>
              </w:rPr>
              <w:t>序号</w:t>
            </w:r>
          </w:p>
        </w:tc>
        <w:tc>
          <w:tcPr>
            <w:tcW w:w="3179" w:type="dxa"/>
            <w:vAlign w:val="center"/>
          </w:tcPr>
          <w:p w14:paraId="4A12A7A1">
            <w:pPr>
              <w:spacing w:line="500" w:lineRule="exact"/>
              <w:jc w:val="center"/>
              <w:rPr>
                <w:rFonts w:ascii="宋体" w:hAnsi="宋体" w:cs="宋体"/>
                <w:sz w:val="24"/>
                <w:szCs w:val="24"/>
              </w:rPr>
            </w:pPr>
            <w:r>
              <w:rPr>
                <w:rFonts w:hint="eastAsia" w:ascii="宋体" w:hAnsi="宋体" w:cs="宋体"/>
                <w:sz w:val="24"/>
                <w:szCs w:val="24"/>
              </w:rPr>
              <w:t>商务需求</w:t>
            </w:r>
          </w:p>
        </w:tc>
        <w:tc>
          <w:tcPr>
            <w:tcW w:w="2434" w:type="dxa"/>
            <w:vAlign w:val="center"/>
          </w:tcPr>
          <w:p w14:paraId="0F449A25">
            <w:pPr>
              <w:spacing w:line="500" w:lineRule="exact"/>
              <w:ind w:firstLine="600" w:firstLineChars="250"/>
              <w:rPr>
                <w:rFonts w:ascii="宋体" w:hAnsi="宋体" w:cs="宋体"/>
                <w:sz w:val="24"/>
                <w:szCs w:val="24"/>
              </w:rPr>
            </w:pPr>
            <w:r>
              <w:rPr>
                <w:rFonts w:hint="eastAsia" w:ascii="宋体" w:hAnsi="宋体" w:cs="宋体"/>
                <w:sz w:val="24"/>
                <w:szCs w:val="24"/>
              </w:rPr>
              <w:t>响应情况</w:t>
            </w:r>
          </w:p>
        </w:tc>
        <w:tc>
          <w:tcPr>
            <w:tcW w:w="2355" w:type="dxa"/>
            <w:vAlign w:val="center"/>
          </w:tcPr>
          <w:p w14:paraId="7D77C34E">
            <w:pPr>
              <w:spacing w:line="500" w:lineRule="exact"/>
              <w:ind w:firstLine="600" w:firstLineChars="250"/>
              <w:rPr>
                <w:rFonts w:ascii="宋体" w:hAnsi="宋体" w:cs="宋体"/>
                <w:sz w:val="24"/>
                <w:szCs w:val="24"/>
              </w:rPr>
            </w:pPr>
            <w:r>
              <w:rPr>
                <w:rFonts w:hint="eastAsia" w:ascii="宋体" w:hAnsi="宋体" w:cs="宋体"/>
                <w:sz w:val="24"/>
                <w:szCs w:val="24"/>
              </w:rPr>
              <w:t>差异说明</w:t>
            </w:r>
          </w:p>
        </w:tc>
      </w:tr>
      <w:tr w14:paraId="6C5A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494A29">
            <w:pPr>
              <w:spacing w:line="500" w:lineRule="exact"/>
              <w:ind w:firstLine="600" w:firstLineChars="250"/>
              <w:rPr>
                <w:rFonts w:ascii="宋体" w:hAnsi="宋体" w:cs="宋体"/>
                <w:sz w:val="24"/>
                <w:szCs w:val="24"/>
              </w:rPr>
            </w:pPr>
          </w:p>
        </w:tc>
        <w:tc>
          <w:tcPr>
            <w:tcW w:w="3179" w:type="dxa"/>
            <w:vAlign w:val="center"/>
          </w:tcPr>
          <w:p w14:paraId="24D13E43">
            <w:pPr>
              <w:spacing w:line="500" w:lineRule="exact"/>
              <w:ind w:firstLine="600" w:firstLineChars="250"/>
              <w:rPr>
                <w:rFonts w:ascii="宋体" w:hAnsi="宋体" w:cs="宋体"/>
                <w:sz w:val="24"/>
                <w:szCs w:val="24"/>
              </w:rPr>
            </w:pPr>
          </w:p>
        </w:tc>
        <w:tc>
          <w:tcPr>
            <w:tcW w:w="2434" w:type="dxa"/>
            <w:vAlign w:val="center"/>
          </w:tcPr>
          <w:p w14:paraId="78D7C8B6">
            <w:pPr>
              <w:spacing w:line="500" w:lineRule="exact"/>
              <w:ind w:firstLine="600" w:firstLineChars="250"/>
              <w:rPr>
                <w:rFonts w:ascii="宋体" w:hAnsi="宋体" w:cs="宋体"/>
                <w:sz w:val="24"/>
                <w:szCs w:val="24"/>
              </w:rPr>
            </w:pPr>
          </w:p>
        </w:tc>
        <w:tc>
          <w:tcPr>
            <w:tcW w:w="2355" w:type="dxa"/>
            <w:vAlign w:val="center"/>
          </w:tcPr>
          <w:p w14:paraId="4DBC8EBB">
            <w:pPr>
              <w:spacing w:line="500" w:lineRule="exact"/>
              <w:ind w:firstLine="600" w:firstLineChars="250"/>
              <w:rPr>
                <w:rFonts w:ascii="宋体" w:hAnsi="宋体" w:cs="宋体"/>
                <w:sz w:val="24"/>
                <w:szCs w:val="24"/>
              </w:rPr>
            </w:pPr>
          </w:p>
        </w:tc>
      </w:tr>
      <w:tr w14:paraId="74B2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BBF27A6">
            <w:pPr>
              <w:spacing w:line="500" w:lineRule="exact"/>
              <w:ind w:firstLine="600" w:firstLineChars="250"/>
              <w:rPr>
                <w:rFonts w:ascii="宋体" w:hAnsi="宋体" w:cs="宋体"/>
                <w:sz w:val="24"/>
                <w:szCs w:val="24"/>
              </w:rPr>
            </w:pPr>
          </w:p>
        </w:tc>
        <w:tc>
          <w:tcPr>
            <w:tcW w:w="3179" w:type="dxa"/>
            <w:vAlign w:val="center"/>
          </w:tcPr>
          <w:p w14:paraId="57ECFF55">
            <w:pPr>
              <w:spacing w:line="500" w:lineRule="exact"/>
              <w:ind w:firstLine="600" w:firstLineChars="250"/>
              <w:rPr>
                <w:rFonts w:ascii="宋体" w:hAnsi="宋体" w:cs="宋体"/>
                <w:sz w:val="24"/>
                <w:szCs w:val="24"/>
              </w:rPr>
            </w:pPr>
          </w:p>
        </w:tc>
        <w:tc>
          <w:tcPr>
            <w:tcW w:w="2434" w:type="dxa"/>
            <w:vAlign w:val="center"/>
          </w:tcPr>
          <w:p w14:paraId="069A0B54">
            <w:pPr>
              <w:spacing w:line="500" w:lineRule="exact"/>
              <w:ind w:firstLine="600" w:firstLineChars="250"/>
              <w:rPr>
                <w:rFonts w:ascii="宋体" w:hAnsi="宋体" w:cs="宋体"/>
                <w:sz w:val="24"/>
                <w:szCs w:val="24"/>
              </w:rPr>
            </w:pPr>
          </w:p>
        </w:tc>
        <w:tc>
          <w:tcPr>
            <w:tcW w:w="2355" w:type="dxa"/>
            <w:vAlign w:val="center"/>
          </w:tcPr>
          <w:p w14:paraId="4650DA50">
            <w:pPr>
              <w:spacing w:line="500" w:lineRule="exact"/>
              <w:ind w:firstLine="600" w:firstLineChars="250"/>
              <w:rPr>
                <w:rFonts w:ascii="宋体" w:hAnsi="宋体" w:cs="宋体"/>
                <w:sz w:val="24"/>
                <w:szCs w:val="24"/>
              </w:rPr>
            </w:pPr>
          </w:p>
        </w:tc>
      </w:tr>
      <w:tr w14:paraId="3034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FBD209">
            <w:pPr>
              <w:spacing w:line="500" w:lineRule="exact"/>
              <w:ind w:firstLine="600" w:firstLineChars="250"/>
              <w:rPr>
                <w:rFonts w:ascii="宋体" w:hAnsi="宋体" w:cs="宋体"/>
                <w:sz w:val="24"/>
                <w:szCs w:val="24"/>
              </w:rPr>
            </w:pPr>
          </w:p>
        </w:tc>
        <w:tc>
          <w:tcPr>
            <w:tcW w:w="3179" w:type="dxa"/>
            <w:vAlign w:val="center"/>
          </w:tcPr>
          <w:p w14:paraId="08EAF5B3">
            <w:pPr>
              <w:spacing w:line="500" w:lineRule="exact"/>
              <w:ind w:firstLine="600" w:firstLineChars="250"/>
              <w:rPr>
                <w:rFonts w:ascii="宋体" w:hAnsi="宋体" w:cs="宋体"/>
                <w:sz w:val="24"/>
                <w:szCs w:val="24"/>
              </w:rPr>
            </w:pPr>
          </w:p>
        </w:tc>
        <w:tc>
          <w:tcPr>
            <w:tcW w:w="2434" w:type="dxa"/>
            <w:vAlign w:val="center"/>
          </w:tcPr>
          <w:p w14:paraId="34AACD27">
            <w:pPr>
              <w:spacing w:line="500" w:lineRule="exact"/>
              <w:ind w:firstLine="600" w:firstLineChars="250"/>
              <w:rPr>
                <w:rFonts w:ascii="宋体" w:hAnsi="宋体" w:cs="宋体"/>
                <w:sz w:val="24"/>
                <w:szCs w:val="24"/>
              </w:rPr>
            </w:pPr>
          </w:p>
        </w:tc>
        <w:tc>
          <w:tcPr>
            <w:tcW w:w="2355" w:type="dxa"/>
            <w:vAlign w:val="center"/>
          </w:tcPr>
          <w:p w14:paraId="3C8B35AF">
            <w:pPr>
              <w:spacing w:line="500" w:lineRule="exact"/>
              <w:ind w:firstLine="600" w:firstLineChars="250"/>
              <w:rPr>
                <w:rFonts w:ascii="宋体" w:hAnsi="宋体" w:cs="宋体"/>
                <w:sz w:val="24"/>
                <w:szCs w:val="24"/>
              </w:rPr>
            </w:pPr>
          </w:p>
        </w:tc>
      </w:tr>
      <w:tr w14:paraId="7975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C29954">
            <w:pPr>
              <w:spacing w:line="500" w:lineRule="exact"/>
              <w:ind w:firstLine="600" w:firstLineChars="250"/>
              <w:rPr>
                <w:rFonts w:ascii="宋体" w:hAnsi="宋体" w:cs="宋体"/>
                <w:sz w:val="24"/>
                <w:szCs w:val="24"/>
              </w:rPr>
            </w:pPr>
          </w:p>
        </w:tc>
        <w:tc>
          <w:tcPr>
            <w:tcW w:w="3179" w:type="dxa"/>
            <w:vAlign w:val="center"/>
          </w:tcPr>
          <w:p w14:paraId="0E99941E">
            <w:pPr>
              <w:spacing w:line="500" w:lineRule="exact"/>
              <w:ind w:firstLine="600" w:firstLineChars="250"/>
              <w:rPr>
                <w:rFonts w:ascii="宋体" w:hAnsi="宋体" w:cs="宋体"/>
                <w:sz w:val="24"/>
                <w:szCs w:val="24"/>
              </w:rPr>
            </w:pPr>
          </w:p>
        </w:tc>
        <w:tc>
          <w:tcPr>
            <w:tcW w:w="2434" w:type="dxa"/>
            <w:vAlign w:val="center"/>
          </w:tcPr>
          <w:p w14:paraId="2EC0D917">
            <w:pPr>
              <w:spacing w:line="500" w:lineRule="exact"/>
              <w:ind w:firstLine="600" w:firstLineChars="250"/>
              <w:rPr>
                <w:rFonts w:ascii="宋体" w:hAnsi="宋体" w:cs="宋体"/>
                <w:sz w:val="24"/>
                <w:szCs w:val="24"/>
              </w:rPr>
            </w:pPr>
          </w:p>
        </w:tc>
        <w:tc>
          <w:tcPr>
            <w:tcW w:w="2355" w:type="dxa"/>
            <w:vAlign w:val="center"/>
          </w:tcPr>
          <w:p w14:paraId="29D6E39B">
            <w:pPr>
              <w:spacing w:line="500" w:lineRule="exact"/>
              <w:ind w:firstLine="600" w:firstLineChars="250"/>
              <w:rPr>
                <w:rFonts w:ascii="宋体" w:hAnsi="宋体" w:cs="宋体"/>
                <w:sz w:val="24"/>
                <w:szCs w:val="24"/>
              </w:rPr>
            </w:pPr>
          </w:p>
        </w:tc>
      </w:tr>
      <w:tr w14:paraId="30D9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DE0891F">
            <w:pPr>
              <w:spacing w:line="500" w:lineRule="exact"/>
              <w:ind w:firstLine="600" w:firstLineChars="250"/>
              <w:rPr>
                <w:rFonts w:ascii="宋体" w:hAnsi="宋体" w:cs="宋体"/>
                <w:sz w:val="24"/>
                <w:szCs w:val="24"/>
              </w:rPr>
            </w:pPr>
          </w:p>
        </w:tc>
        <w:tc>
          <w:tcPr>
            <w:tcW w:w="3179" w:type="dxa"/>
            <w:vAlign w:val="center"/>
          </w:tcPr>
          <w:p w14:paraId="7A0F3671">
            <w:pPr>
              <w:spacing w:line="500" w:lineRule="exact"/>
              <w:ind w:firstLine="600" w:firstLineChars="250"/>
              <w:rPr>
                <w:rFonts w:ascii="宋体" w:hAnsi="宋体" w:cs="宋体"/>
                <w:sz w:val="24"/>
                <w:szCs w:val="24"/>
              </w:rPr>
            </w:pPr>
          </w:p>
        </w:tc>
        <w:tc>
          <w:tcPr>
            <w:tcW w:w="2434" w:type="dxa"/>
            <w:vAlign w:val="center"/>
          </w:tcPr>
          <w:p w14:paraId="5F71ADE3">
            <w:pPr>
              <w:spacing w:line="500" w:lineRule="exact"/>
              <w:ind w:firstLine="600" w:firstLineChars="250"/>
              <w:rPr>
                <w:rFonts w:ascii="宋体" w:hAnsi="宋体" w:cs="宋体"/>
                <w:sz w:val="24"/>
                <w:szCs w:val="24"/>
              </w:rPr>
            </w:pPr>
          </w:p>
        </w:tc>
        <w:tc>
          <w:tcPr>
            <w:tcW w:w="2355" w:type="dxa"/>
            <w:vAlign w:val="center"/>
          </w:tcPr>
          <w:p w14:paraId="2A1A40DB">
            <w:pPr>
              <w:spacing w:line="500" w:lineRule="exact"/>
              <w:ind w:firstLine="600" w:firstLineChars="250"/>
              <w:rPr>
                <w:rFonts w:ascii="宋体" w:hAnsi="宋体" w:cs="宋体"/>
                <w:sz w:val="24"/>
                <w:szCs w:val="24"/>
              </w:rPr>
            </w:pPr>
          </w:p>
        </w:tc>
      </w:tr>
    </w:tbl>
    <w:p w14:paraId="406AF456">
      <w:pPr>
        <w:spacing w:line="500" w:lineRule="exact"/>
        <w:ind w:firstLine="600" w:firstLineChars="250"/>
        <w:rPr>
          <w:rFonts w:ascii="宋体" w:hAnsi="宋体" w:cs="宋体"/>
          <w:sz w:val="24"/>
          <w:szCs w:val="24"/>
        </w:rPr>
      </w:pPr>
    </w:p>
    <w:p w14:paraId="4BCAD99C">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注：</w:t>
      </w:r>
    </w:p>
    <w:p w14:paraId="17AFB400">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1、本表即为对本项目“第三篇 采购商务需求”进行比较和响应；</w:t>
      </w:r>
    </w:p>
    <w:p w14:paraId="2437D4F3">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2、本表必须按照竞争性磋商要求逐条如实填写，根据响应情况在“差异说明”项填写正偏离或负偏离及原因，完全符合的填写“无差异”，如未逐条填写或未填写差异说明，但在响应文件其余地方能体现响应本磋商文件商务需求，视同“无差异”，不作为废标条款，完全响应的也可以在本页所在处自拟承诺或声明完全响应采购文件的商务需求。</w:t>
      </w:r>
    </w:p>
    <w:p w14:paraId="619B0C45">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3、本表可扩展。</w:t>
      </w:r>
    </w:p>
    <w:p w14:paraId="0DF58D34">
      <w:pPr>
        <w:tabs>
          <w:tab w:val="left" w:pos="6300"/>
        </w:tabs>
        <w:snapToGrid w:val="0"/>
        <w:spacing w:line="500" w:lineRule="exact"/>
        <w:ind w:firstLine="480" w:firstLineChars="200"/>
        <w:rPr>
          <w:rFonts w:ascii="宋体" w:hAnsi="宋体" w:cs="宋体"/>
          <w:sz w:val="24"/>
          <w:szCs w:val="24"/>
        </w:rPr>
      </w:pPr>
    </w:p>
    <w:p w14:paraId="6A4124C7">
      <w:pPr>
        <w:tabs>
          <w:tab w:val="left" w:pos="6300"/>
        </w:tabs>
        <w:snapToGrid w:val="0"/>
        <w:spacing w:line="500" w:lineRule="exact"/>
        <w:ind w:firstLine="480" w:firstLineChars="200"/>
        <w:rPr>
          <w:rFonts w:ascii="宋体" w:hAnsi="宋体" w:cs="宋体"/>
          <w:sz w:val="24"/>
          <w:szCs w:val="24"/>
        </w:rPr>
      </w:pPr>
    </w:p>
    <w:p w14:paraId="52F7F276">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（三）其他优惠服务承诺（格式自定）</w:t>
      </w:r>
    </w:p>
    <w:p w14:paraId="6272579F">
      <w:pPr>
        <w:pStyle w:val="3"/>
        <w:spacing w:before="0" w:after="0" w:line="360" w:lineRule="auto"/>
        <w:rPr>
          <w:rFonts w:ascii="宋体" w:hAnsi="宋体" w:eastAsia="宋体" w:cs="宋体"/>
          <w:sz w:val="24"/>
          <w:szCs w:val="24"/>
        </w:rPr>
      </w:pPr>
      <w:r>
        <w:rPr>
          <w:rFonts w:hint="eastAsia" w:ascii="宋体" w:hAnsi="宋体" w:eastAsia="宋体" w:cs="宋体"/>
          <w:sz w:val="24"/>
          <w:szCs w:val="24"/>
        </w:rPr>
        <w:br w:type="page"/>
      </w:r>
      <w:bookmarkEnd w:id="151"/>
      <w:bookmarkStart w:id="152" w:name="_Toc313008359"/>
      <w:bookmarkStart w:id="153" w:name="_Toc499576267"/>
      <w:bookmarkStart w:id="154" w:name="_Toc313888363"/>
      <w:bookmarkStart w:id="155" w:name="_Toc342913422"/>
      <w:bookmarkStart w:id="156" w:name="_Toc29730"/>
      <w:bookmarkStart w:id="157" w:name="_Toc29768"/>
      <w:r>
        <w:rPr>
          <w:rFonts w:hint="eastAsia" w:ascii="宋体" w:hAnsi="宋体" w:eastAsia="宋体" w:cs="宋体"/>
          <w:sz w:val="24"/>
          <w:szCs w:val="24"/>
        </w:rPr>
        <w:t>四、资格条件及其他</w:t>
      </w:r>
      <w:bookmarkEnd w:id="152"/>
      <w:bookmarkEnd w:id="153"/>
      <w:bookmarkEnd w:id="154"/>
      <w:bookmarkEnd w:id="155"/>
      <w:bookmarkEnd w:id="156"/>
      <w:bookmarkEnd w:id="157"/>
    </w:p>
    <w:p w14:paraId="01EA7AFA">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17EC5808">
      <w:pPr>
        <w:tabs>
          <w:tab w:val="left" w:pos="6300"/>
        </w:tabs>
        <w:snapToGrid w:val="0"/>
        <w:spacing w:line="500" w:lineRule="exact"/>
        <w:rPr>
          <w:rFonts w:ascii="宋体" w:hAnsi="宋体" w:cs="宋体"/>
          <w:sz w:val="24"/>
          <w:szCs w:val="24"/>
        </w:rPr>
      </w:pPr>
    </w:p>
    <w:p w14:paraId="626FCACC">
      <w:pPr>
        <w:tabs>
          <w:tab w:val="left" w:pos="6300"/>
        </w:tabs>
        <w:snapToGrid w:val="0"/>
        <w:spacing w:line="500" w:lineRule="exact"/>
        <w:ind w:firstLine="570"/>
        <w:rPr>
          <w:rFonts w:ascii="宋体" w:hAnsi="宋体" w:cs="宋体"/>
          <w:sz w:val="24"/>
          <w:szCs w:val="24"/>
        </w:rPr>
      </w:pPr>
    </w:p>
    <w:p w14:paraId="3E9F2A83">
      <w:pPr>
        <w:tabs>
          <w:tab w:val="left" w:pos="6300"/>
        </w:tabs>
        <w:snapToGrid w:val="0"/>
        <w:spacing w:line="500" w:lineRule="exact"/>
        <w:ind w:firstLine="570"/>
        <w:rPr>
          <w:rFonts w:ascii="宋体" w:hAnsi="宋体" w:cs="宋体"/>
          <w:sz w:val="24"/>
          <w:szCs w:val="24"/>
        </w:rPr>
      </w:pPr>
    </w:p>
    <w:p w14:paraId="7170216A">
      <w:pPr>
        <w:widowControl/>
        <w:ind w:firstLine="480" w:firstLineChars="200"/>
        <w:jc w:val="left"/>
        <w:rPr>
          <w:rFonts w:ascii="宋体" w:hAnsi="宋体" w:cs="宋体"/>
          <w:sz w:val="24"/>
          <w:szCs w:val="24"/>
        </w:rPr>
      </w:pPr>
    </w:p>
    <w:p w14:paraId="494C388E">
      <w:pPr>
        <w:widowControl/>
        <w:ind w:firstLine="480" w:firstLineChars="200"/>
        <w:jc w:val="left"/>
        <w:rPr>
          <w:rFonts w:ascii="宋体" w:hAnsi="宋体" w:cs="宋体"/>
          <w:sz w:val="24"/>
          <w:szCs w:val="24"/>
        </w:rPr>
      </w:pPr>
    </w:p>
    <w:p w14:paraId="0C067530">
      <w:pPr>
        <w:widowControl/>
        <w:ind w:firstLine="480" w:firstLineChars="200"/>
        <w:jc w:val="left"/>
        <w:rPr>
          <w:rFonts w:ascii="宋体" w:hAnsi="宋体" w:cs="宋体"/>
          <w:sz w:val="24"/>
          <w:szCs w:val="24"/>
        </w:rPr>
      </w:pPr>
    </w:p>
    <w:p w14:paraId="33681C05">
      <w:pPr>
        <w:widowControl/>
        <w:ind w:firstLine="480" w:firstLineChars="200"/>
        <w:jc w:val="left"/>
        <w:rPr>
          <w:rFonts w:ascii="宋体" w:hAnsi="宋体" w:cs="宋体"/>
          <w:sz w:val="24"/>
          <w:szCs w:val="24"/>
        </w:rPr>
      </w:pPr>
    </w:p>
    <w:p w14:paraId="4108A5AA">
      <w:pPr>
        <w:widowControl/>
        <w:ind w:firstLine="480" w:firstLineChars="200"/>
        <w:jc w:val="left"/>
        <w:rPr>
          <w:rFonts w:ascii="宋体" w:hAnsi="宋体" w:cs="宋体"/>
          <w:sz w:val="24"/>
          <w:szCs w:val="24"/>
        </w:rPr>
      </w:pPr>
    </w:p>
    <w:p w14:paraId="3DCCD6C4">
      <w:pPr>
        <w:widowControl/>
        <w:ind w:firstLine="480" w:firstLineChars="200"/>
        <w:jc w:val="left"/>
        <w:rPr>
          <w:rFonts w:ascii="宋体" w:hAnsi="宋体" w:cs="宋体"/>
          <w:sz w:val="24"/>
          <w:szCs w:val="24"/>
        </w:rPr>
      </w:pPr>
    </w:p>
    <w:p w14:paraId="5094A1B8">
      <w:pPr>
        <w:widowControl/>
        <w:ind w:firstLine="480" w:firstLineChars="200"/>
        <w:jc w:val="left"/>
        <w:rPr>
          <w:rFonts w:ascii="宋体" w:hAnsi="宋体" w:cs="宋体"/>
          <w:sz w:val="24"/>
          <w:szCs w:val="24"/>
        </w:rPr>
      </w:pPr>
    </w:p>
    <w:p w14:paraId="0D5602E0">
      <w:pPr>
        <w:widowControl/>
        <w:ind w:firstLine="480" w:firstLineChars="200"/>
        <w:jc w:val="left"/>
        <w:rPr>
          <w:rFonts w:ascii="宋体" w:hAnsi="宋体" w:cs="宋体"/>
          <w:sz w:val="24"/>
          <w:szCs w:val="24"/>
        </w:rPr>
      </w:pPr>
    </w:p>
    <w:p w14:paraId="7FC7CDFC">
      <w:pPr>
        <w:widowControl/>
        <w:ind w:firstLine="480" w:firstLineChars="200"/>
        <w:jc w:val="left"/>
        <w:rPr>
          <w:rFonts w:ascii="宋体" w:hAnsi="宋体" w:cs="宋体"/>
          <w:sz w:val="24"/>
          <w:szCs w:val="24"/>
        </w:rPr>
      </w:pPr>
    </w:p>
    <w:p w14:paraId="4F519C02">
      <w:pPr>
        <w:widowControl/>
        <w:ind w:firstLine="480" w:firstLineChars="200"/>
        <w:jc w:val="left"/>
        <w:rPr>
          <w:rFonts w:ascii="宋体" w:hAnsi="宋体" w:cs="宋体"/>
          <w:sz w:val="24"/>
          <w:szCs w:val="24"/>
        </w:rPr>
      </w:pPr>
    </w:p>
    <w:p w14:paraId="45F89F07">
      <w:pPr>
        <w:pStyle w:val="55"/>
        <w:rPr>
          <w:rFonts w:cs="宋体"/>
          <w:szCs w:val="24"/>
        </w:rPr>
      </w:pPr>
    </w:p>
    <w:p w14:paraId="04F4FBB1">
      <w:pPr>
        <w:pStyle w:val="55"/>
        <w:rPr>
          <w:rFonts w:cs="宋体"/>
          <w:szCs w:val="24"/>
        </w:rPr>
      </w:pPr>
    </w:p>
    <w:p w14:paraId="3395BB6B">
      <w:pPr>
        <w:pStyle w:val="55"/>
        <w:rPr>
          <w:rFonts w:cs="宋体"/>
          <w:szCs w:val="24"/>
        </w:rPr>
      </w:pPr>
    </w:p>
    <w:p w14:paraId="57C859DC">
      <w:pPr>
        <w:pStyle w:val="55"/>
        <w:rPr>
          <w:rFonts w:cs="宋体"/>
          <w:szCs w:val="24"/>
        </w:rPr>
      </w:pPr>
    </w:p>
    <w:p w14:paraId="3011056E">
      <w:pPr>
        <w:pStyle w:val="55"/>
        <w:rPr>
          <w:rFonts w:cs="宋体"/>
          <w:szCs w:val="24"/>
        </w:rPr>
      </w:pPr>
    </w:p>
    <w:p w14:paraId="23BF9352">
      <w:pPr>
        <w:pStyle w:val="55"/>
        <w:rPr>
          <w:rFonts w:cs="宋体"/>
          <w:szCs w:val="24"/>
        </w:rPr>
      </w:pPr>
    </w:p>
    <w:p w14:paraId="17318E88">
      <w:pPr>
        <w:pStyle w:val="55"/>
        <w:rPr>
          <w:rFonts w:cs="宋体"/>
          <w:szCs w:val="24"/>
        </w:rPr>
      </w:pPr>
    </w:p>
    <w:p w14:paraId="20691682">
      <w:pPr>
        <w:pStyle w:val="55"/>
        <w:rPr>
          <w:rFonts w:cs="宋体"/>
          <w:szCs w:val="24"/>
        </w:rPr>
      </w:pPr>
    </w:p>
    <w:p w14:paraId="37F9125B">
      <w:pPr>
        <w:pStyle w:val="55"/>
        <w:rPr>
          <w:rFonts w:cs="宋体"/>
          <w:szCs w:val="24"/>
        </w:rPr>
      </w:pPr>
    </w:p>
    <w:p w14:paraId="2C260CED">
      <w:pPr>
        <w:pStyle w:val="55"/>
        <w:rPr>
          <w:rFonts w:cs="宋体"/>
          <w:szCs w:val="24"/>
        </w:rPr>
      </w:pPr>
    </w:p>
    <w:p w14:paraId="08B15830">
      <w:pPr>
        <w:widowControl/>
        <w:jc w:val="left"/>
        <w:rPr>
          <w:rFonts w:ascii="宋体" w:hAnsi="宋体" w:cs="宋体"/>
          <w:sz w:val="24"/>
          <w:szCs w:val="24"/>
        </w:rPr>
      </w:pPr>
    </w:p>
    <w:p w14:paraId="289F0C84">
      <w:pPr>
        <w:widowControl/>
        <w:ind w:firstLine="480" w:firstLineChars="200"/>
        <w:jc w:val="left"/>
        <w:rPr>
          <w:rFonts w:ascii="宋体" w:hAnsi="宋体" w:cs="宋体"/>
          <w:sz w:val="24"/>
          <w:szCs w:val="24"/>
        </w:rPr>
      </w:pPr>
      <w:r>
        <w:rPr>
          <w:rFonts w:hint="eastAsia" w:ascii="宋体" w:hAnsi="宋体" w:cs="宋体"/>
          <w:sz w:val="24"/>
          <w:szCs w:val="24"/>
        </w:rPr>
        <w:t>（二）法定代表人身份证明书（格式）</w:t>
      </w:r>
    </w:p>
    <w:p w14:paraId="1B5A80E7">
      <w:pPr>
        <w:tabs>
          <w:tab w:val="left" w:pos="6300"/>
        </w:tabs>
        <w:snapToGrid w:val="0"/>
        <w:spacing w:line="500" w:lineRule="exact"/>
        <w:ind w:firstLine="570"/>
        <w:rPr>
          <w:rFonts w:ascii="宋体" w:hAnsi="宋体" w:cs="宋体"/>
          <w:sz w:val="24"/>
          <w:szCs w:val="24"/>
        </w:rPr>
      </w:pPr>
    </w:p>
    <w:p w14:paraId="5F1D3925">
      <w:pPr>
        <w:tabs>
          <w:tab w:val="left" w:pos="6300"/>
        </w:tabs>
        <w:snapToGrid w:val="0"/>
        <w:spacing w:line="500" w:lineRule="exact"/>
        <w:ind w:firstLine="570"/>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 xml:space="preserve">              </w:t>
      </w:r>
    </w:p>
    <w:p w14:paraId="603DA0EE">
      <w:pPr>
        <w:rPr>
          <w:rFonts w:ascii="宋体" w:hAnsi="宋体" w:cs="宋体"/>
          <w:sz w:val="24"/>
          <w:szCs w:val="24"/>
        </w:rPr>
      </w:pPr>
    </w:p>
    <w:p w14:paraId="7461A149">
      <w:pPr>
        <w:pStyle w:val="55"/>
        <w:rPr>
          <w:rFonts w:cs="宋体"/>
          <w:szCs w:val="24"/>
        </w:rPr>
      </w:pPr>
    </w:p>
    <w:p w14:paraId="4632CF6A">
      <w:pPr>
        <w:tabs>
          <w:tab w:val="left" w:pos="6300"/>
        </w:tabs>
        <w:snapToGrid w:val="0"/>
        <w:spacing w:line="5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 xml:space="preserve"> （采购代理机构名称）：</w:t>
      </w:r>
    </w:p>
    <w:p w14:paraId="106D1BD4">
      <w:pPr>
        <w:tabs>
          <w:tab w:val="left" w:pos="6300"/>
        </w:tabs>
        <w:snapToGrid w:val="0"/>
        <w:spacing w:line="500" w:lineRule="exact"/>
        <w:ind w:firstLine="720" w:firstLineChars="3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（法定代表人姓名）在</w:t>
      </w:r>
      <w:r>
        <w:rPr>
          <w:rFonts w:hint="eastAsia" w:ascii="宋体" w:hAnsi="宋体" w:cs="宋体"/>
          <w:sz w:val="24"/>
          <w:szCs w:val="24"/>
          <w:u w:val="single"/>
        </w:rPr>
        <w:t xml:space="preserve">            </w:t>
      </w:r>
      <w:r>
        <w:rPr>
          <w:rFonts w:hint="eastAsia" w:ascii="宋体" w:hAnsi="宋体" w:cs="宋体"/>
          <w:sz w:val="24"/>
          <w:szCs w:val="24"/>
        </w:rPr>
        <w:t>（供应商名称）任</w:t>
      </w:r>
      <w:r>
        <w:rPr>
          <w:rFonts w:hint="eastAsia" w:ascii="宋体" w:hAnsi="宋体" w:cs="宋体"/>
          <w:sz w:val="24"/>
          <w:szCs w:val="24"/>
          <w:u w:val="single"/>
        </w:rPr>
        <w:t xml:space="preserve">      （职务名称）</w:t>
      </w:r>
      <w:r>
        <w:rPr>
          <w:rFonts w:hint="eastAsia" w:ascii="宋体" w:hAnsi="宋体" w:cs="宋体"/>
          <w:sz w:val="24"/>
          <w:szCs w:val="24"/>
        </w:rPr>
        <w:t>职务，是（供应商名称）</w:t>
      </w:r>
      <w:r>
        <w:rPr>
          <w:rFonts w:hint="eastAsia" w:ascii="宋体" w:hAnsi="宋体" w:cs="宋体"/>
          <w:sz w:val="24"/>
          <w:szCs w:val="24"/>
          <w:u w:val="single"/>
        </w:rPr>
        <w:t xml:space="preserve">              </w:t>
      </w:r>
      <w:r>
        <w:rPr>
          <w:rFonts w:hint="eastAsia" w:ascii="宋体" w:hAnsi="宋体" w:cs="宋体"/>
          <w:sz w:val="24"/>
          <w:szCs w:val="24"/>
        </w:rPr>
        <w:t>的法定代表人。</w:t>
      </w:r>
    </w:p>
    <w:p w14:paraId="38792325">
      <w:pPr>
        <w:tabs>
          <w:tab w:val="left" w:pos="6300"/>
        </w:tabs>
        <w:snapToGrid w:val="0"/>
        <w:spacing w:line="500" w:lineRule="exact"/>
        <w:ind w:firstLine="570"/>
        <w:rPr>
          <w:rFonts w:ascii="宋体" w:hAnsi="宋体" w:cs="宋体"/>
          <w:sz w:val="24"/>
          <w:szCs w:val="24"/>
        </w:rPr>
      </w:pPr>
    </w:p>
    <w:p w14:paraId="595EF7B6">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特此证明。</w:t>
      </w:r>
    </w:p>
    <w:p w14:paraId="22ADCB7C">
      <w:pPr>
        <w:tabs>
          <w:tab w:val="left" w:pos="6300"/>
        </w:tabs>
        <w:snapToGrid w:val="0"/>
        <w:spacing w:line="500" w:lineRule="exact"/>
        <w:ind w:firstLine="570"/>
        <w:rPr>
          <w:rFonts w:ascii="宋体" w:hAnsi="宋体" w:cs="宋体"/>
          <w:sz w:val="24"/>
          <w:szCs w:val="24"/>
        </w:rPr>
      </w:pPr>
    </w:p>
    <w:p w14:paraId="4A1E9972">
      <w:pPr>
        <w:tabs>
          <w:tab w:val="left" w:pos="6300"/>
        </w:tabs>
        <w:snapToGrid w:val="0"/>
        <w:spacing w:line="500" w:lineRule="exact"/>
        <w:ind w:firstLine="570"/>
        <w:rPr>
          <w:rFonts w:ascii="宋体" w:hAnsi="宋体" w:cs="宋体"/>
          <w:sz w:val="24"/>
          <w:szCs w:val="24"/>
        </w:rPr>
      </w:pPr>
    </w:p>
    <w:p w14:paraId="3E3A7A33">
      <w:pPr>
        <w:tabs>
          <w:tab w:val="left" w:pos="6300"/>
        </w:tabs>
        <w:snapToGrid w:val="0"/>
        <w:spacing w:line="500" w:lineRule="exact"/>
        <w:ind w:firstLine="570"/>
        <w:rPr>
          <w:rFonts w:ascii="宋体" w:hAnsi="宋体" w:cs="宋体"/>
          <w:sz w:val="24"/>
          <w:szCs w:val="24"/>
        </w:rPr>
      </w:pPr>
    </w:p>
    <w:p w14:paraId="37CA4015">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 xml:space="preserve">                                             （供应商公章）</w:t>
      </w:r>
    </w:p>
    <w:p w14:paraId="0FBD4904">
      <w:pPr>
        <w:tabs>
          <w:tab w:val="left" w:pos="6300"/>
        </w:tabs>
        <w:snapToGrid w:val="0"/>
        <w:spacing w:line="500" w:lineRule="exact"/>
        <w:ind w:firstLine="570"/>
        <w:rPr>
          <w:rFonts w:ascii="宋体" w:hAnsi="宋体" w:cs="宋体"/>
          <w:sz w:val="24"/>
          <w:szCs w:val="24"/>
        </w:rPr>
      </w:pPr>
    </w:p>
    <w:p w14:paraId="1B57495C">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 xml:space="preserve">                                              年   月   日</w:t>
      </w:r>
    </w:p>
    <w:p w14:paraId="48F11502">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法定代表人电话：XXXXXXX      电子邮箱：XXXXXX@XXXXX（若授权他人办理并签署响应文件的可不填写）</w:t>
      </w:r>
    </w:p>
    <w:p w14:paraId="0CABB817">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（附：法定代表人身份证正反面复印件）</w:t>
      </w:r>
    </w:p>
    <w:p w14:paraId="34FA9703">
      <w:pPr>
        <w:tabs>
          <w:tab w:val="left" w:pos="6300"/>
        </w:tabs>
        <w:snapToGrid w:val="0"/>
        <w:spacing w:line="500" w:lineRule="exact"/>
        <w:ind w:firstLine="570"/>
        <w:rPr>
          <w:rFonts w:ascii="宋体" w:hAnsi="宋体" w:cs="宋体"/>
          <w:sz w:val="24"/>
          <w:szCs w:val="24"/>
        </w:rPr>
      </w:pPr>
    </w:p>
    <w:p w14:paraId="7C085DDC">
      <w:pPr>
        <w:tabs>
          <w:tab w:val="left" w:pos="6300"/>
        </w:tabs>
        <w:snapToGrid w:val="0"/>
        <w:spacing w:line="500" w:lineRule="exact"/>
        <w:ind w:firstLine="570"/>
        <w:rPr>
          <w:rFonts w:ascii="宋体" w:hAnsi="宋体" w:cs="宋体"/>
          <w:sz w:val="24"/>
          <w:szCs w:val="24"/>
        </w:rPr>
      </w:pPr>
    </w:p>
    <w:p w14:paraId="374EE9E7">
      <w:pPr>
        <w:tabs>
          <w:tab w:val="left" w:pos="6300"/>
        </w:tabs>
        <w:snapToGrid w:val="0"/>
        <w:spacing w:line="500" w:lineRule="exact"/>
        <w:ind w:firstLine="570"/>
        <w:rPr>
          <w:rFonts w:ascii="宋体" w:hAnsi="宋体" w:cs="宋体"/>
          <w:sz w:val="24"/>
          <w:szCs w:val="24"/>
        </w:rPr>
      </w:pPr>
    </w:p>
    <w:p w14:paraId="24A09D53">
      <w:pPr>
        <w:tabs>
          <w:tab w:val="left" w:pos="6300"/>
        </w:tabs>
        <w:snapToGrid w:val="0"/>
        <w:spacing w:line="500" w:lineRule="exact"/>
        <w:ind w:firstLine="570"/>
        <w:rPr>
          <w:rFonts w:ascii="宋体" w:hAnsi="宋体" w:cs="宋体"/>
          <w:sz w:val="24"/>
          <w:szCs w:val="24"/>
        </w:rPr>
      </w:pPr>
    </w:p>
    <w:p w14:paraId="62D3A0E0">
      <w:pPr>
        <w:tabs>
          <w:tab w:val="left" w:pos="6300"/>
        </w:tabs>
        <w:snapToGrid w:val="0"/>
        <w:spacing w:line="500" w:lineRule="exact"/>
        <w:ind w:firstLine="570"/>
        <w:rPr>
          <w:rFonts w:ascii="宋体" w:hAnsi="宋体" w:cs="宋体"/>
          <w:sz w:val="24"/>
          <w:szCs w:val="24"/>
        </w:rPr>
      </w:pPr>
    </w:p>
    <w:p w14:paraId="693A7166">
      <w:pPr>
        <w:tabs>
          <w:tab w:val="left" w:pos="6300"/>
        </w:tabs>
        <w:snapToGrid w:val="0"/>
        <w:spacing w:line="500" w:lineRule="exact"/>
        <w:rPr>
          <w:rFonts w:ascii="宋体" w:hAnsi="宋体" w:cs="宋体"/>
          <w:sz w:val="24"/>
          <w:szCs w:val="24"/>
        </w:rPr>
      </w:pPr>
      <w:r>
        <w:rPr>
          <w:rFonts w:hint="eastAsia" w:ascii="宋体" w:hAnsi="宋体" w:cs="宋体"/>
          <w:sz w:val="24"/>
          <w:szCs w:val="24"/>
        </w:rPr>
        <w:br w:type="column"/>
      </w:r>
      <w:r>
        <w:rPr>
          <w:rFonts w:hint="eastAsia" w:ascii="宋体" w:hAnsi="宋体" w:cs="宋体"/>
          <w:sz w:val="24"/>
          <w:szCs w:val="24"/>
        </w:rPr>
        <w:t>（三）法定代表人授权委托书（格式）</w:t>
      </w:r>
    </w:p>
    <w:p w14:paraId="6A1DDDDC">
      <w:pPr>
        <w:tabs>
          <w:tab w:val="left" w:pos="6300"/>
        </w:tabs>
        <w:snapToGrid w:val="0"/>
        <w:spacing w:line="500" w:lineRule="exact"/>
        <w:ind w:firstLine="570"/>
        <w:rPr>
          <w:rFonts w:ascii="宋体" w:hAnsi="宋体" w:cs="宋体"/>
          <w:sz w:val="24"/>
          <w:szCs w:val="24"/>
        </w:rPr>
      </w:pPr>
    </w:p>
    <w:p w14:paraId="77C0B4EB">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p>
    <w:p w14:paraId="754C150E">
      <w:pPr>
        <w:tabs>
          <w:tab w:val="left" w:pos="6300"/>
        </w:tabs>
        <w:snapToGrid w:val="0"/>
        <w:spacing w:line="500" w:lineRule="exact"/>
        <w:rPr>
          <w:rFonts w:ascii="宋体" w:hAnsi="宋体" w:cs="宋体"/>
          <w:sz w:val="24"/>
          <w:szCs w:val="24"/>
        </w:rPr>
      </w:pPr>
    </w:p>
    <w:p w14:paraId="2614ED8B">
      <w:pPr>
        <w:tabs>
          <w:tab w:val="left" w:pos="6300"/>
        </w:tabs>
        <w:snapToGrid w:val="0"/>
        <w:spacing w:line="500" w:lineRule="exact"/>
        <w:ind w:firstLine="570"/>
        <w:rPr>
          <w:rFonts w:ascii="宋体" w:hAnsi="宋体" w:cs="宋体"/>
          <w:sz w:val="24"/>
          <w:szCs w:val="24"/>
        </w:rPr>
      </w:pPr>
    </w:p>
    <w:p w14:paraId="7727C8B2">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 xml:space="preserve">致： </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797DB2E0">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（供应商法定代表人名称）是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（被授权人姓名及身份证号码）代表我单位全权办理上述项目的磋商、签约等具体工作，并签署全部有关文件、协议及合同。</w:t>
      </w:r>
    </w:p>
    <w:p w14:paraId="089FDD73">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我单位对被授权人的签署负全部责任。</w:t>
      </w:r>
    </w:p>
    <w:p w14:paraId="3CC84631">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在撤销授权的书面通知以前，本授权书一直有效。被授权人在授权书有效期内签署的所有文件不因授权的撤销而失效。</w:t>
      </w:r>
    </w:p>
    <w:p w14:paraId="358A3F6F">
      <w:pPr>
        <w:tabs>
          <w:tab w:val="left" w:pos="6300"/>
        </w:tabs>
        <w:snapToGrid w:val="0"/>
        <w:spacing w:line="500" w:lineRule="exact"/>
        <w:ind w:firstLine="570"/>
        <w:rPr>
          <w:rFonts w:ascii="宋体" w:hAnsi="宋体" w:cs="宋体"/>
          <w:sz w:val="24"/>
          <w:szCs w:val="24"/>
        </w:rPr>
      </w:pPr>
    </w:p>
    <w:p w14:paraId="3121728E">
      <w:pPr>
        <w:tabs>
          <w:tab w:val="left" w:pos="6300"/>
        </w:tabs>
        <w:snapToGrid w:val="0"/>
        <w:spacing w:line="500" w:lineRule="exact"/>
        <w:ind w:firstLine="570"/>
        <w:rPr>
          <w:rFonts w:ascii="宋体" w:hAnsi="宋体" w:cs="宋体"/>
          <w:sz w:val="24"/>
          <w:szCs w:val="24"/>
        </w:rPr>
      </w:pPr>
    </w:p>
    <w:p w14:paraId="0DA38795">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被授权人：                                 供应商法定代表人：</w:t>
      </w:r>
    </w:p>
    <w:p w14:paraId="23346BF2">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（签署或盖章）                                （签署或盖章）</w:t>
      </w:r>
    </w:p>
    <w:p w14:paraId="36438954">
      <w:pPr>
        <w:tabs>
          <w:tab w:val="left" w:pos="6300"/>
        </w:tabs>
        <w:snapToGrid w:val="0"/>
        <w:spacing w:line="500" w:lineRule="exact"/>
        <w:ind w:firstLine="570"/>
        <w:rPr>
          <w:rFonts w:ascii="宋体" w:hAnsi="宋体" w:cs="宋体"/>
          <w:sz w:val="24"/>
          <w:szCs w:val="24"/>
        </w:rPr>
      </w:pPr>
    </w:p>
    <w:p w14:paraId="691DFF40">
      <w:pPr>
        <w:tabs>
          <w:tab w:val="left" w:pos="6300"/>
        </w:tabs>
        <w:snapToGrid w:val="0"/>
        <w:spacing w:line="500" w:lineRule="exact"/>
        <w:ind w:firstLine="570"/>
        <w:rPr>
          <w:rFonts w:ascii="宋体" w:hAnsi="宋体" w:cs="宋体"/>
          <w:sz w:val="24"/>
          <w:szCs w:val="24"/>
        </w:rPr>
      </w:pPr>
    </w:p>
    <w:p w14:paraId="13653C4B">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（附：被授权人身份证正反面复印件）</w:t>
      </w:r>
    </w:p>
    <w:p w14:paraId="012D3AFB">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 xml:space="preserve">                                          </w:t>
      </w:r>
    </w:p>
    <w:p w14:paraId="5F486D73">
      <w:pPr>
        <w:tabs>
          <w:tab w:val="left" w:pos="6300"/>
        </w:tabs>
        <w:snapToGrid w:val="0"/>
        <w:spacing w:line="500" w:lineRule="exact"/>
        <w:rPr>
          <w:rFonts w:ascii="宋体" w:hAnsi="宋体" w:cs="宋体"/>
          <w:sz w:val="24"/>
          <w:szCs w:val="24"/>
        </w:rPr>
      </w:pPr>
    </w:p>
    <w:p w14:paraId="28D347A5">
      <w:pPr>
        <w:tabs>
          <w:tab w:val="left" w:pos="6300"/>
        </w:tabs>
        <w:snapToGrid w:val="0"/>
        <w:spacing w:line="500" w:lineRule="exact"/>
        <w:ind w:right="480" w:firstLine="570"/>
        <w:jc w:val="right"/>
        <w:rPr>
          <w:rFonts w:ascii="宋体" w:hAnsi="宋体" w:cs="宋体"/>
          <w:sz w:val="24"/>
          <w:szCs w:val="24"/>
        </w:rPr>
      </w:pPr>
      <w:r>
        <w:rPr>
          <w:rFonts w:hint="eastAsia" w:ascii="宋体" w:hAnsi="宋体" w:cs="宋体"/>
          <w:sz w:val="24"/>
          <w:szCs w:val="24"/>
        </w:rPr>
        <w:t>（供应商公章）</w:t>
      </w:r>
    </w:p>
    <w:p w14:paraId="641FEFA7">
      <w:pPr>
        <w:tabs>
          <w:tab w:val="left" w:pos="6300"/>
        </w:tabs>
        <w:snapToGrid w:val="0"/>
        <w:spacing w:line="500" w:lineRule="exact"/>
        <w:ind w:right="480" w:firstLine="570"/>
        <w:jc w:val="right"/>
        <w:rPr>
          <w:rFonts w:ascii="宋体" w:hAnsi="宋体" w:cs="宋体"/>
          <w:sz w:val="24"/>
          <w:szCs w:val="24"/>
        </w:rPr>
      </w:pPr>
      <w:r>
        <w:rPr>
          <w:rFonts w:hint="eastAsia" w:ascii="宋体" w:hAnsi="宋体" w:cs="宋体"/>
          <w:sz w:val="24"/>
          <w:szCs w:val="24"/>
        </w:rPr>
        <w:t>年   月   日</w:t>
      </w:r>
    </w:p>
    <w:p w14:paraId="36AF02F4">
      <w:pPr>
        <w:tabs>
          <w:tab w:val="left" w:pos="6300"/>
        </w:tabs>
        <w:snapToGrid w:val="0"/>
        <w:spacing w:line="500" w:lineRule="exact"/>
        <w:ind w:right="480" w:firstLine="570"/>
        <w:jc w:val="left"/>
        <w:rPr>
          <w:rFonts w:ascii="宋体" w:hAnsi="宋体" w:cs="宋体"/>
          <w:sz w:val="24"/>
          <w:szCs w:val="24"/>
        </w:rPr>
      </w:pPr>
      <w:r>
        <w:rPr>
          <w:rFonts w:hint="eastAsia" w:ascii="宋体" w:hAnsi="宋体" w:cs="宋体"/>
          <w:sz w:val="24"/>
          <w:szCs w:val="24"/>
        </w:rPr>
        <w:t>被授权人电话：XXXXXXX     电子邮箱：XXXXXX@XXXXX（若法定代表人办理并签署响应文件的可不填写）</w:t>
      </w:r>
    </w:p>
    <w:p w14:paraId="6732D381">
      <w:pPr>
        <w:tabs>
          <w:tab w:val="left" w:pos="6300"/>
        </w:tabs>
        <w:snapToGrid w:val="0"/>
        <w:spacing w:line="500" w:lineRule="exact"/>
        <w:ind w:right="480" w:firstLine="570"/>
        <w:jc w:val="left"/>
        <w:rPr>
          <w:rFonts w:ascii="宋体" w:hAnsi="宋体" w:cs="宋体"/>
          <w:sz w:val="24"/>
          <w:szCs w:val="24"/>
        </w:rPr>
      </w:pPr>
    </w:p>
    <w:p w14:paraId="3BEF9CE1">
      <w:pPr>
        <w:tabs>
          <w:tab w:val="left" w:pos="6300"/>
        </w:tabs>
        <w:snapToGrid w:val="0"/>
        <w:spacing w:line="500" w:lineRule="exact"/>
        <w:ind w:right="480" w:firstLine="570"/>
        <w:jc w:val="left"/>
        <w:rPr>
          <w:rFonts w:ascii="宋体" w:hAnsi="宋体" w:cs="宋体"/>
          <w:sz w:val="24"/>
          <w:szCs w:val="24"/>
        </w:rPr>
      </w:pPr>
      <w:r>
        <w:rPr>
          <w:rFonts w:hint="eastAsia" w:ascii="宋体" w:hAnsi="宋体" w:cs="宋体"/>
          <w:sz w:val="24"/>
          <w:szCs w:val="24"/>
        </w:rPr>
        <w:t>注：若为法定代表人办理并签署响应文件的，不提供此文件。</w:t>
      </w:r>
    </w:p>
    <w:p w14:paraId="3AEF9EE0">
      <w:pPr>
        <w:tabs>
          <w:tab w:val="left" w:pos="6300"/>
        </w:tabs>
        <w:snapToGrid w:val="0"/>
        <w:spacing w:line="500" w:lineRule="exact"/>
        <w:jc w:val="left"/>
        <w:rPr>
          <w:rFonts w:ascii="宋体" w:hAnsi="宋体" w:cs="宋体"/>
          <w:sz w:val="24"/>
          <w:szCs w:val="24"/>
        </w:rPr>
      </w:pPr>
      <w:r>
        <w:rPr>
          <w:rFonts w:hint="eastAsia" w:ascii="宋体" w:hAnsi="宋体" w:cs="宋体"/>
          <w:sz w:val="24"/>
          <w:szCs w:val="24"/>
        </w:rPr>
        <w:br w:type="column"/>
      </w:r>
      <w:r>
        <w:rPr>
          <w:rFonts w:hint="eastAsia" w:ascii="宋体" w:hAnsi="宋体" w:cs="宋体"/>
          <w:sz w:val="24"/>
          <w:szCs w:val="24"/>
        </w:rPr>
        <w:t>（四）基本资格条件承诺函（格式）</w:t>
      </w:r>
    </w:p>
    <w:p w14:paraId="746F0D14">
      <w:pPr>
        <w:tabs>
          <w:tab w:val="left" w:pos="6300"/>
        </w:tabs>
        <w:snapToGrid w:val="0"/>
        <w:spacing w:line="500" w:lineRule="exact"/>
        <w:ind w:firstLine="570"/>
        <w:jc w:val="left"/>
        <w:rPr>
          <w:rFonts w:ascii="宋体" w:hAnsi="宋体" w:cs="宋体"/>
          <w:sz w:val="24"/>
          <w:szCs w:val="24"/>
        </w:rPr>
      </w:pPr>
    </w:p>
    <w:p w14:paraId="35C45DC7">
      <w:pPr>
        <w:tabs>
          <w:tab w:val="left" w:pos="6300"/>
        </w:tabs>
        <w:snapToGrid w:val="0"/>
        <w:spacing w:line="500" w:lineRule="exact"/>
        <w:ind w:firstLine="570"/>
        <w:rPr>
          <w:rFonts w:ascii="宋体" w:hAnsi="宋体" w:cs="宋体"/>
          <w:sz w:val="24"/>
          <w:szCs w:val="24"/>
        </w:rPr>
      </w:pPr>
    </w:p>
    <w:p w14:paraId="09DA92D6">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3E154FD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（供应商名称）郑重承诺：</w:t>
      </w:r>
    </w:p>
    <w:p w14:paraId="08A9814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w:t>
      </w:r>
      <w:r>
        <w:rPr>
          <w:rFonts w:hint="eastAsia" w:ascii="宋体" w:hAnsi="宋体" w:cs="宋体"/>
          <w:sz w:val="24"/>
          <w:szCs w:val="24"/>
          <w:lang w:val="zh-CN"/>
        </w:rPr>
        <w:t>有依法缴纳税收和社会保障金的良好记录</w:t>
      </w:r>
      <w:r>
        <w:rPr>
          <w:rFonts w:hint="eastAsia" w:ascii="宋体" w:hAnsi="宋体" w:cs="宋体"/>
          <w:sz w:val="24"/>
          <w:szCs w:val="24"/>
        </w:rPr>
        <w:t>，参加本项目采购活动前三年内无重大违法活动记录。</w:t>
      </w:r>
    </w:p>
    <w:p w14:paraId="2B414626">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245E5124">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3.我方在采购项目评审（评标）环节结束后，随时接受采购人、采购代理机构的检查验证，配合提供相关证明材料，证明符合《中华人民共和国政府采购法》规定的投标人基本资格条件。</w:t>
      </w:r>
    </w:p>
    <w:p w14:paraId="5FCD3C55">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我方对以上承诺负全部法律责任。</w:t>
      </w:r>
    </w:p>
    <w:p w14:paraId="4D3BD82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特此承诺。</w:t>
      </w:r>
    </w:p>
    <w:p w14:paraId="43DE5DB6">
      <w:pPr>
        <w:tabs>
          <w:tab w:val="left" w:pos="6300"/>
        </w:tabs>
        <w:snapToGrid w:val="0"/>
        <w:spacing w:line="360" w:lineRule="auto"/>
        <w:ind w:firstLine="480" w:firstLineChars="200"/>
        <w:rPr>
          <w:rFonts w:ascii="宋体" w:hAnsi="宋体" w:cs="宋体"/>
          <w:sz w:val="24"/>
          <w:szCs w:val="24"/>
        </w:rPr>
      </w:pPr>
    </w:p>
    <w:p w14:paraId="69CBE651">
      <w:pPr>
        <w:tabs>
          <w:tab w:val="left" w:pos="6300"/>
        </w:tabs>
        <w:snapToGrid w:val="0"/>
        <w:spacing w:line="360" w:lineRule="auto"/>
        <w:ind w:firstLine="480" w:firstLineChars="200"/>
        <w:jc w:val="right"/>
        <w:rPr>
          <w:rFonts w:ascii="宋体" w:hAnsi="宋体" w:cs="宋体"/>
          <w:sz w:val="24"/>
          <w:szCs w:val="24"/>
        </w:rPr>
      </w:pPr>
      <w:r>
        <w:rPr>
          <w:rFonts w:hint="eastAsia" w:ascii="宋体" w:hAnsi="宋体" w:cs="宋体"/>
          <w:sz w:val="24"/>
          <w:szCs w:val="24"/>
        </w:rPr>
        <w:t>（供应商公章）</w:t>
      </w:r>
    </w:p>
    <w:p w14:paraId="47334E65">
      <w:pPr>
        <w:tabs>
          <w:tab w:val="left" w:pos="6300"/>
        </w:tabs>
        <w:snapToGrid w:val="0"/>
        <w:spacing w:line="380" w:lineRule="exact"/>
        <w:ind w:firstLine="2760" w:firstLineChars="1150"/>
        <w:jc w:val="right"/>
        <w:rPr>
          <w:rFonts w:ascii="宋体" w:hAnsi="宋体" w:cs="宋体"/>
          <w:sz w:val="24"/>
          <w:szCs w:val="24"/>
        </w:rPr>
      </w:pPr>
      <w:r>
        <w:rPr>
          <w:rFonts w:hint="eastAsia" w:ascii="宋体" w:hAnsi="宋体" w:cs="宋体"/>
          <w:sz w:val="24"/>
          <w:szCs w:val="24"/>
        </w:rPr>
        <w:t>年   月   日</w:t>
      </w:r>
    </w:p>
    <w:p w14:paraId="244797DB">
      <w:pPr>
        <w:tabs>
          <w:tab w:val="left" w:pos="6300"/>
        </w:tabs>
        <w:snapToGrid w:val="0"/>
        <w:spacing w:line="380" w:lineRule="exact"/>
        <w:ind w:firstLine="2760" w:firstLineChars="1150"/>
        <w:rPr>
          <w:rFonts w:ascii="宋体" w:hAnsi="宋体" w:cs="宋体"/>
          <w:sz w:val="24"/>
          <w:szCs w:val="24"/>
        </w:rPr>
      </w:pPr>
    </w:p>
    <w:p w14:paraId="46277497">
      <w:pPr>
        <w:tabs>
          <w:tab w:val="left" w:pos="6300"/>
        </w:tabs>
        <w:snapToGrid w:val="0"/>
        <w:spacing w:line="380" w:lineRule="exact"/>
        <w:ind w:firstLine="2760" w:firstLineChars="1150"/>
        <w:rPr>
          <w:rFonts w:ascii="宋体" w:hAnsi="宋体" w:cs="宋体"/>
          <w:sz w:val="24"/>
          <w:szCs w:val="24"/>
        </w:rPr>
      </w:pPr>
    </w:p>
    <w:p w14:paraId="3E46BD97">
      <w:pPr>
        <w:tabs>
          <w:tab w:val="left" w:pos="6300"/>
        </w:tabs>
        <w:snapToGrid w:val="0"/>
        <w:spacing w:line="380" w:lineRule="exact"/>
        <w:ind w:firstLine="2760" w:firstLineChars="1150"/>
        <w:rPr>
          <w:rFonts w:ascii="宋体" w:hAnsi="宋体" w:cs="宋体"/>
          <w:sz w:val="24"/>
          <w:szCs w:val="24"/>
        </w:rPr>
      </w:pPr>
    </w:p>
    <w:p w14:paraId="4A45D1AF">
      <w:pPr>
        <w:tabs>
          <w:tab w:val="left" w:pos="6300"/>
        </w:tabs>
        <w:snapToGrid w:val="0"/>
        <w:spacing w:line="380" w:lineRule="exact"/>
        <w:ind w:firstLine="2760" w:firstLineChars="1150"/>
        <w:rPr>
          <w:rFonts w:ascii="宋体" w:hAnsi="宋体" w:cs="宋体"/>
          <w:sz w:val="24"/>
          <w:szCs w:val="24"/>
        </w:rPr>
      </w:pPr>
    </w:p>
    <w:p w14:paraId="5C1C7378">
      <w:pPr>
        <w:tabs>
          <w:tab w:val="left" w:pos="6300"/>
        </w:tabs>
        <w:snapToGrid w:val="0"/>
        <w:spacing w:line="380" w:lineRule="exact"/>
        <w:ind w:firstLine="2760" w:firstLineChars="1150"/>
        <w:rPr>
          <w:rFonts w:ascii="宋体" w:hAnsi="宋体" w:cs="宋体"/>
          <w:sz w:val="24"/>
          <w:szCs w:val="24"/>
        </w:rPr>
      </w:pPr>
    </w:p>
    <w:p w14:paraId="727DC971">
      <w:pPr>
        <w:pStyle w:val="22"/>
        <w:rPr>
          <w:rFonts w:ascii="宋体" w:hAnsi="宋体" w:cs="宋体"/>
          <w:sz w:val="24"/>
          <w:szCs w:val="24"/>
        </w:rPr>
      </w:pPr>
    </w:p>
    <w:p w14:paraId="214CE42D">
      <w:pPr>
        <w:rPr>
          <w:rFonts w:ascii="宋体" w:hAnsi="宋体" w:cs="宋体"/>
          <w:sz w:val="24"/>
          <w:szCs w:val="24"/>
        </w:rPr>
      </w:pPr>
    </w:p>
    <w:p w14:paraId="4C5534D6">
      <w:pPr>
        <w:pStyle w:val="55"/>
        <w:rPr>
          <w:rFonts w:cs="宋体"/>
          <w:szCs w:val="24"/>
        </w:rPr>
      </w:pPr>
    </w:p>
    <w:p w14:paraId="79CF639E">
      <w:pPr>
        <w:pStyle w:val="55"/>
        <w:rPr>
          <w:rFonts w:cs="宋体"/>
          <w:szCs w:val="24"/>
        </w:rPr>
      </w:pPr>
    </w:p>
    <w:p w14:paraId="3D3E078C">
      <w:pPr>
        <w:pStyle w:val="55"/>
        <w:rPr>
          <w:rFonts w:cs="宋体"/>
          <w:szCs w:val="24"/>
        </w:rPr>
      </w:pPr>
    </w:p>
    <w:p w14:paraId="7C5190A3">
      <w:pPr>
        <w:tabs>
          <w:tab w:val="left" w:pos="6300"/>
        </w:tabs>
        <w:snapToGrid w:val="0"/>
        <w:spacing w:line="500" w:lineRule="exact"/>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（五）特定资格条件证明文件（如有）</w:t>
      </w:r>
    </w:p>
    <w:p w14:paraId="3E32D8BA">
      <w:pPr>
        <w:tabs>
          <w:tab w:val="left" w:pos="6300"/>
        </w:tabs>
        <w:snapToGrid w:val="0"/>
        <w:spacing w:line="500" w:lineRule="exact"/>
        <w:ind w:firstLine="480" w:firstLineChars="200"/>
        <w:rPr>
          <w:rFonts w:ascii="宋体" w:hAnsi="宋体" w:cs="宋体"/>
          <w:sz w:val="24"/>
          <w:szCs w:val="24"/>
        </w:rPr>
      </w:pPr>
    </w:p>
    <w:p w14:paraId="7EB725D9">
      <w:pPr>
        <w:pStyle w:val="22"/>
        <w:rPr>
          <w:rFonts w:ascii="宋体" w:hAnsi="宋体" w:cs="宋体"/>
          <w:sz w:val="24"/>
          <w:szCs w:val="24"/>
        </w:rPr>
      </w:pPr>
    </w:p>
    <w:p w14:paraId="27721761">
      <w:pPr>
        <w:tabs>
          <w:tab w:val="left" w:pos="6300"/>
        </w:tabs>
        <w:snapToGrid w:val="0"/>
        <w:spacing w:line="500" w:lineRule="exact"/>
        <w:ind w:firstLine="480" w:firstLineChars="200"/>
        <w:rPr>
          <w:rFonts w:ascii="宋体" w:hAnsi="宋体" w:cs="宋体"/>
          <w:sz w:val="24"/>
          <w:szCs w:val="24"/>
        </w:rPr>
      </w:pPr>
    </w:p>
    <w:p w14:paraId="439BD473">
      <w:pPr>
        <w:tabs>
          <w:tab w:val="left" w:pos="6300"/>
        </w:tabs>
        <w:snapToGrid w:val="0"/>
        <w:spacing w:line="500" w:lineRule="exact"/>
        <w:ind w:firstLine="480" w:firstLineChars="200"/>
        <w:rPr>
          <w:rFonts w:ascii="宋体" w:hAnsi="宋体" w:cs="宋体"/>
          <w:sz w:val="24"/>
          <w:szCs w:val="24"/>
        </w:rPr>
      </w:pPr>
    </w:p>
    <w:p w14:paraId="6E0CFC71">
      <w:pPr>
        <w:tabs>
          <w:tab w:val="left" w:pos="6300"/>
        </w:tabs>
        <w:snapToGrid w:val="0"/>
        <w:spacing w:line="500" w:lineRule="exact"/>
        <w:ind w:firstLine="480" w:firstLineChars="200"/>
        <w:rPr>
          <w:rFonts w:ascii="宋体" w:hAnsi="宋体" w:cs="宋体"/>
          <w:sz w:val="24"/>
          <w:szCs w:val="24"/>
        </w:rPr>
      </w:pPr>
    </w:p>
    <w:p w14:paraId="21E33356">
      <w:pPr>
        <w:tabs>
          <w:tab w:val="left" w:pos="6300"/>
        </w:tabs>
        <w:snapToGrid w:val="0"/>
        <w:spacing w:line="500" w:lineRule="exact"/>
        <w:ind w:firstLine="480" w:firstLineChars="200"/>
        <w:rPr>
          <w:rFonts w:ascii="宋体" w:hAnsi="宋体" w:cs="宋体"/>
          <w:sz w:val="24"/>
          <w:szCs w:val="24"/>
        </w:rPr>
      </w:pPr>
    </w:p>
    <w:p w14:paraId="002C7793">
      <w:pPr>
        <w:tabs>
          <w:tab w:val="left" w:pos="6300"/>
        </w:tabs>
        <w:snapToGrid w:val="0"/>
        <w:spacing w:line="500" w:lineRule="exact"/>
        <w:ind w:firstLine="480" w:firstLineChars="200"/>
        <w:rPr>
          <w:rFonts w:ascii="宋体" w:hAnsi="宋体" w:cs="宋体"/>
          <w:sz w:val="24"/>
          <w:szCs w:val="24"/>
        </w:rPr>
      </w:pPr>
    </w:p>
    <w:p w14:paraId="22643FC1">
      <w:pPr>
        <w:tabs>
          <w:tab w:val="left" w:pos="6300"/>
        </w:tabs>
        <w:snapToGrid w:val="0"/>
        <w:spacing w:line="500" w:lineRule="exact"/>
        <w:ind w:firstLine="480" w:firstLineChars="200"/>
        <w:rPr>
          <w:rFonts w:ascii="宋体" w:hAnsi="宋体" w:cs="宋体"/>
          <w:sz w:val="24"/>
          <w:szCs w:val="24"/>
        </w:rPr>
      </w:pPr>
    </w:p>
    <w:p w14:paraId="35004454">
      <w:pPr>
        <w:tabs>
          <w:tab w:val="left" w:pos="6300"/>
        </w:tabs>
        <w:snapToGrid w:val="0"/>
        <w:spacing w:line="500" w:lineRule="exact"/>
        <w:ind w:firstLine="480" w:firstLineChars="200"/>
        <w:rPr>
          <w:rFonts w:ascii="宋体" w:hAnsi="宋体" w:cs="宋体"/>
          <w:sz w:val="24"/>
          <w:szCs w:val="24"/>
        </w:rPr>
      </w:pPr>
    </w:p>
    <w:p w14:paraId="74F0DA92">
      <w:pPr>
        <w:tabs>
          <w:tab w:val="left" w:pos="6300"/>
        </w:tabs>
        <w:snapToGrid w:val="0"/>
        <w:spacing w:line="500" w:lineRule="exact"/>
        <w:ind w:firstLine="480" w:firstLineChars="200"/>
        <w:rPr>
          <w:rFonts w:ascii="宋体" w:hAnsi="宋体" w:cs="宋体"/>
          <w:sz w:val="24"/>
          <w:szCs w:val="24"/>
        </w:rPr>
      </w:pPr>
    </w:p>
    <w:p w14:paraId="6A3ECA6D">
      <w:pPr>
        <w:tabs>
          <w:tab w:val="left" w:pos="6300"/>
        </w:tabs>
        <w:snapToGrid w:val="0"/>
        <w:spacing w:line="500" w:lineRule="exact"/>
        <w:ind w:firstLine="480" w:firstLineChars="200"/>
        <w:rPr>
          <w:rFonts w:ascii="宋体" w:hAnsi="宋体" w:cs="宋体"/>
          <w:sz w:val="24"/>
          <w:szCs w:val="24"/>
        </w:rPr>
      </w:pPr>
    </w:p>
    <w:p w14:paraId="49DF999D">
      <w:pPr>
        <w:tabs>
          <w:tab w:val="left" w:pos="6300"/>
        </w:tabs>
        <w:snapToGrid w:val="0"/>
        <w:spacing w:line="500" w:lineRule="exact"/>
        <w:ind w:firstLine="480" w:firstLineChars="200"/>
        <w:rPr>
          <w:rFonts w:ascii="宋体" w:hAnsi="宋体" w:cs="宋体"/>
          <w:sz w:val="24"/>
          <w:szCs w:val="24"/>
        </w:rPr>
      </w:pPr>
    </w:p>
    <w:p w14:paraId="5F089981">
      <w:pPr>
        <w:tabs>
          <w:tab w:val="left" w:pos="6300"/>
        </w:tabs>
        <w:snapToGrid w:val="0"/>
        <w:spacing w:line="500" w:lineRule="exact"/>
        <w:ind w:firstLine="480" w:firstLineChars="200"/>
        <w:rPr>
          <w:rFonts w:ascii="宋体" w:hAnsi="宋体" w:cs="宋体"/>
          <w:sz w:val="24"/>
          <w:szCs w:val="24"/>
        </w:rPr>
      </w:pPr>
    </w:p>
    <w:p w14:paraId="722592AA">
      <w:pPr>
        <w:tabs>
          <w:tab w:val="left" w:pos="6300"/>
        </w:tabs>
        <w:snapToGrid w:val="0"/>
        <w:spacing w:line="500" w:lineRule="exact"/>
        <w:ind w:firstLine="480" w:firstLineChars="200"/>
        <w:rPr>
          <w:rFonts w:ascii="宋体" w:hAnsi="宋体" w:cs="宋体"/>
          <w:sz w:val="24"/>
          <w:szCs w:val="24"/>
        </w:rPr>
      </w:pPr>
    </w:p>
    <w:p w14:paraId="63963575">
      <w:pPr>
        <w:tabs>
          <w:tab w:val="left" w:pos="6300"/>
        </w:tabs>
        <w:snapToGrid w:val="0"/>
        <w:spacing w:line="500" w:lineRule="exact"/>
        <w:ind w:firstLine="480" w:firstLineChars="200"/>
        <w:rPr>
          <w:rFonts w:ascii="宋体" w:hAnsi="宋体" w:cs="宋体"/>
          <w:sz w:val="24"/>
          <w:szCs w:val="24"/>
        </w:rPr>
      </w:pPr>
    </w:p>
    <w:p w14:paraId="2F4CF275">
      <w:pPr>
        <w:tabs>
          <w:tab w:val="left" w:pos="6300"/>
        </w:tabs>
        <w:snapToGrid w:val="0"/>
        <w:spacing w:line="500" w:lineRule="exact"/>
        <w:ind w:firstLine="480" w:firstLineChars="200"/>
        <w:rPr>
          <w:rFonts w:ascii="宋体" w:hAnsi="宋体" w:cs="宋体"/>
          <w:sz w:val="24"/>
          <w:szCs w:val="24"/>
        </w:rPr>
      </w:pPr>
    </w:p>
    <w:p w14:paraId="5CA43B6F">
      <w:pPr>
        <w:tabs>
          <w:tab w:val="left" w:pos="6300"/>
        </w:tabs>
        <w:snapToGrid w:val="0"/>
        <w:spacing w:line="500" w:lineRule="exact"/>
        <w:ind w:firstLine="480" w:firstLineChars="200"/>
        <w:rPr>
          <w:rFonts w:ascii="宋体" w:hAnsi="宋体" w:cs="宋体"/>
          <w:sz w:val="24"/>
          <w:szCs w:val="24"/>
        </w:rPr>
      </w:pPr>
    </w:p>
    <w:p w14:paraId="647AA8A2">
      <w:pPr>
        <w:tabs>
          <w:tab w:val="left" w:pos="6300"/>
        </w:tabs>
        <w:snapToGrid w:val="0"/>
        <w:spacing w:line="500" w:lineRule="exact"/>
        <w:ind w:firstLine="480" w:firstLineChars="200"/>
        <w:rPr>
          <w:rFonts w:ascii="宋体" w:hAnsi="宋体" w:cs="宋体"/>
          <w:sz w:val="24"/>
          <w:szCs w:val="24"/>
        </w:rPr>
      </w:pPr>
    </w:p>
    <w:p w14:paraId="5FC35DA2">
      <w:pPr>
        <w:tabs>
          <w:tab w:val="left" w:pos="6300"/>
        </w:tabs>
        <w:snapToGrid w:val="0"/>
        <w:spacing w:line="500" w:lineRule="exact"/>
        <w:ind w:firstLine="480" w:firstLineChars="200"/>
        <w:rPr>
          <w:rFonts w:ascii="宋体" w:hAnsi="宋体" w:cs="宋体"/>
          <w:sz w:val="24"/>
          <w:szCs w:val="24"/>
        </w:rPr>
      </w:pPr>
    </w:p>
    <w:p w14:paraId="56844CEC">
      <w:pPr>
        <w:tabs>
          <w:tab w:val="left" w:pos="6300"/>
        </w:tabs>
        <w:snapToGrid w:val="0"/>
        <w:spacing w:line="500" w:lineRule="exact"/>
        <w:ind w:firstLine="480" w:firstLineChars="200"/>
        <w:rPr>
          <w:rFonts w:ascii="宋体" w:hAnsi="宋体" w:cs="宋体"/>
          <w:sz w:val="24"/>
          <w:szCs w:val="24"/>
        </w:rPr>
      </w:pPr>
    </w:p>
    <w:p w14:paraId="33861CE9">
      <w:pPr>
        <w:tabs>
          <w:tab w:val="left" w:pos="6300"/>
        </w:tabs>
        <w:snapToGrid w:val="0"/>
        <w:spacing w:line="500" w:lineRule="exact"/>
        <w:ind w:firstLine="480" w:firstLineChars="200"/>
        <w:rPr>
          <w:rFonts w:ascii="宋体" w:hAnsi="宋体" w:cs="宋体"/>
          <w:sz w:val="24"/>
          <w:szCs w:val="24"/>
        </w:rPr>
      </w:pPr>
    </w:p>
    <w:p w14:paraId="0D86A469">
      <w:pPr>
        <w:tabs>
          <w:tab w:val="left" w:pos="6300"/>
        </w:tabs>
        <w:snapToGrid w:val="0"/>
        <w:spacing w:line="500" w:lineRule="exact"/>
        <w:ind w:firstLine="480" w:firstLineChars="200"/>
        <w:rPr>
          <w:rFonts w:ascii="宋体" w:hAnsi="宋体" w:cs="宋体"/>
          <w:sz w:val="24"/>
          <w:szCs w:val="24"/>
        </w:rPr>
      </w:pPr>
    </w:p>
    <w:p w14:paraId="52FF7C8B">
      <w:pPr>
        <w:tabs>
          <w:tab w:val="left" w:pos="6300"/>
        </w:tabs>
        <w:snapToGrid w:val="0"/>
        <w:spacing w:line="500" w:lineRule="exact"/>
        <w:ind w:firstLine="480" w:firstLineChars="200"/>
        <w:rPr>
          <w:rFonts w:ascii="宋体" w:hAnsi="宋体" w:cs="宋体"/>
          <w:sz w:val="24"/>
          <w:szCs w:val="24"/>
        </w:rPr>
      </w:pPr>
    </w:p>
    <w:p w14:paraId="66E58A90">
      <w:pPr>
        <w:tabs>
          <w:tab w:val="left" w:pos="6300"/>
        </w:tabs>
        <w:snapToGrid w:val="0"/>
        <w:spacing w:line="500" w:lineRule="exact"/>
        <w:ind w:firstLine="480" w:firstLineChars="200"/>
        <w:rPr>
          <w:rFonts w:ascii="宋体" w:hAnsi="宋体" w:cs="宋体"/>
          <w:sz w:val="24"/>
          <w:szCs w:val="24"/>
        </w:rPr>
      </w:pPr>
    </w:p>
    <w:p w14:paraId="6A5AEBC1">
      <w:pPr>
        <w:tabs>
          <w:tab w:val="left" w:pos="6300"/>
        </w:tabs>
        <w:snapToGrid w:val="0"/>
        <w:spacing w:line="500" w:lineRule="exact"/>
        <w:ind w:firstLine="480" w:firstLineChars="200"/>
        <w:rPr>
          <w:rFonts w:ascii="宋体" w:hAnsi="宋体" w:cs="宋体"/>
          <w:sz w:val="24"/>
          <w:szCs w:val="24"/>
        </w:rPr>
      </w:pPr>
    </w:p>
    <w:p w14:paraId="11A1F0DA">
      <w:pPr>
        <w:rPr>
          <w:rFonts w:ascii="宋体" w:hAnsi="宋体" w:cs="宋体"/>
          <w:sz w:val="24"/>
          <w:szCs w:val="24"/>
        </w:rPr>
      </w:pPr>
      <w:bookmarkStart w:id="158" w:name="_Toc14422"/>
      <w:bookmarkStart w:id="159" w:name="_Toc499576268"/>
    </w:p>
    <w:p w14:paraId="3F868766">
      <w:pPr>
        <w:pStyle w:val="3"/>
        <w:spacing w:before="0" w:after="0" w:line="360" w:lineRule="auto"/>
        <w:rPr>
          <w:rFonts w:ascii="宋体" w:hAnsi="宋体" w:eastAsia="宋体" w:cs="宋体"/>
          <w:sz w:val="24"/>
          <w:szCs w:val="24"/>
        </w:rPr>
      </w:pPr>
      <w:bookmarkStart w:id="160" w:name="_Toc16528"/>
      <w:bookmarkStart w:id="161" w:name="_Toc28583"/>
      <w:r>
        <w:rPr>
          <w:rFonts w:hint="eastAsia" w:ascii="宋体" w:hAnsi="宋体" w:eastAsia="宋体" w:cs="宋体"/>
          <w:sz w:val="24"/>
          <w:szCs w:val="24"/>
        </w:rPr>
        <w:t>五、其他应提供的资料</w:t>
      </w:r>
      <w:bookmarkEnd w:id="158"/>
      <w:bookmarkEnd w:id="159"/>
      <w:bookmarkEnd w:id="160"/>
      <w:bookmarkEnd w:id="161"/>
    </w:p>
    <w:p w14:paraId="2F5E2ED4">
      <w:pPr>
        <w:tabs>
          <w:tab w:val="left" w:pos="6300"/>
        </w:tabs>
        <w:snapToGrid w:val="0"/>
        <w:spacing w:line="500" w:lineRule="exact"/>
        <w:rPr>
          <w:rFonts w:ascii="宋体" w:hAnsi="宋体" w:cs="宋体"/>
          <w:sz w:val="24"/>
          <w:szCs w:val="24"/>
        </w:rPr>
      </w:pPr>
      <w:r>
        <w:rPr>
          <w:rFonts w:hint="eastAsia" w:ascii="宋体" w:hAnsi="宋体" w:cs="宋体"/>
          <w:sz w:val="24"/>
          <w:szCs w:val="24"/>
        </w:rPr>
        <w:t>（一）中小企业声明函、监狱企业证明文件、残疾人福利性单位声明函</w:t>
      </w:r>
    </w:p>
    <w:p w14:paraId="0B72EF14">
      <w:pPr>
        <w:spacing w:line="480" w:lineRule="exact"/>
        <w:rPr>
          <w:rFonts w:ascii="宋体" w:hAnsi="宋体" w:cs="宋体"/>
          <w:sz w:val="24"/>
          <w:szCs w:val="24"/>
        </w:rPr>
      </w:pPr>
      <w:r>
        <w:rPr>
          <w:rFonts w:hint="eastAsia" w:ascii="宋体" w:hAnsi="宋体" w:cs="宋体"/>
          <w:sz w:val="24"/>
          <w:szCs w:val="24"/>
        </w:rPr>
        <w:t>1.中小企业声明函</w:t>
      </w:r>
    </w:p>
    <w:p w14:paraId="42B6A801">
      <w:pPr>
        <w:spacing w:line="480" w:lineRule="exact"/>
        <w:jc w:val="center"/>
        <w:rPr>
          <w:rFonts w:ascii="宋体" w:hAnsi="宋体" w:cs="宋体"/>
          <w:sz w:val="24"/>
          <w:szCs w:val="24"/>
        </w:rPr>
      </w:pPr>
      <w:r>
        <w:rPr>
          <w:rFonts w:hint="eastAsia" w:ascii="宋体" w:hAnsi="宋体" w:cs="宋体"/>
          <w:sz w:val="24"/>
          <w:szCs w:val="24"/>
        </w:rPr>
        <w:t>中小企业声明函（服务）</w:t>
      </w:r>
    </w:p>
    <w:p w14:paraId="2340E32E">
      <w:pPr>
        <w:spacing w:line="400" w:lineRule="exact"/>
        <w:ind w:firstLine="480" w:firstLineChars="200"/>
        <w:rPr>
          <w:rFonts w:ascii="宋体" w:hAnsi="宋体" w:cs="宋体"/>
          <w:sz w:val="24"/>
          <w:szCs w:val="24"/>
        </w:rPr>
      </w:pPr>
    </w:p>
    <w:p w14:paraId="00701F43">
      <w:pPr>
        <w:spacing w:line="400" w:lineRule="exact"/>
        <w:ind w:firstLine="480" w:firstLineChars="200"/>
        <w:rPr>
          <w:rFonts w:ascii="宋体" w:hAnsi="宋体" w:cs="宋体"/>
          <w:sz w:val="24"/>
          <w:szCs w:val="24"/>
        </w:rPr>
      </w:pPr>
      <w:r>
        <w:rPr>
          <w:rFonts w:hint="eastAsia" w:ascii="宋体" w:hAnsi="宋体" w:cs="宋体"/>
          <w:sz w:val="24"/>
          <w:szCs w:val="24"/>
        </w:rPr>
        <w:t>本公司郑重声明，根据《政府采购促进中小企业发展管理办法》（财库﹝2020﹞4 6号）的规定，本公司参加</w:t>
      </w:r>
      <w:r>
        <w:rPr>
          <w:rFonts w:hint="eastAsia" w:ascii="宋体" w:hAnsi="宋体" w:cs="宋体"/>
          <w:sz w:val="24"/>
          <w:szCs w:val="24"/>
          <w:u w:val="single" w:color="000000"/>
        </w:rPr>
        <w:t>(单位名称)</w:t>
      </w:r>
      <w:r>
        <w:rPr>
          <w:rFonts w:hint="eastAsia" w:ascii="宋体" w:hAnsi="宋体" w:cs="宋体"/>
          <w:sz w:val="24"/>
          <w:szCs w:val="24"/>
        </w:rPr>
        <w:t>采购活动，服务全部由符合政策要求的中小企业承接。相关企业的具体情况如下：</w:t>
      </w:r>
    </w:p>
    <w:p w14:paraId="0A900DE1">
      <w:pPr>
        <w:spacing w:line="400" w:lineRule="exact"/>
        <w:ind w:firstLine="480" w:firstLineChars="200"/>
        <w:rPr>
          <w:rFonts w:ascii="宋体" w:hAnsi="宋体" w:cs="宋体"/>
          <w:sz w:val="24"/>
          <w:szCs w:val="24"/>
          <w:u w:val="single" w:color="000000"/>
        </w:rPr>
      </w:pPr>
      <w:r>
        <w:rPr>
          <w:rFonts w:hint="eastAsia" w:ascii="宋体" w:hAnsi="宋体" w:cs="宋体"/>
          <w:sz w:val="24"/>
          <w:szCs w:val="24"/>
        </w:rPr>
        <w:t xml:space="preserve">1. </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；承接企业为</w:t>
      </w:r>
      <w:r>
        <w:rPr>
          <w:rFonts w:hint="eastAsia" w:ascii="宋体" w:hAnsi="宋体" w:cs="宋体"/>
          <w:sz w:val="24"/>
          <w:szCs w:val="24"/>
          <w:u w:val="single" w:color="000000"/>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color="000000"/>
        </w:rPr>
        <w:t>（中型企业、小型企业、微型企业）。</w:t>
      </w:r>
    </w:p>
    <w:p w14:paraId="0D2B0F5B">
      <w:pPr>
        <w:spacing w:line="400" w:lineRule="exact"/>
        <w:ind w:firstLine="480" w:firstLineChars="200"/>
        <w:rPr>
          <w:rFonts w:ascii="宋体" w:hAnsi="宋体" w:cs="宋体"/>
          <w:b/>
          <w:sz w:val="24"/>
          <w:szCs w:val="24"/>
        </w:rPr>
      </w:pPr>
      <w:r>
        <w:rPr>
          <w:rFonts w:hint="eastAsia" w:ascii="宋体" w:hAnsi="宋体" w:cs="宋体"/>
          <w:sz w:val="24"/>
          <w:szCs w:val="24"/>
        </w:rPr>
        <w:t>为本标的提供的服务人员</w:t>
      </w:r>
      <w:r>
        <w:rPr>
          <w:rFonts w:hint="eastAsia" w:ascii="宋体" w:hAnsi="宋体" w:cs="宋体"/>
          <w:sz w:val="24"/>
          <w:szCs w:val="24"/>
          <w:u w:val="single"/>
        </w:rPr>
        <w:t xml:space="preserve">    </w:t>
      </w:r>
      <w:r>
        <w:rPr>
          <w:rFonts w:hint="eastAsia" w:ascii="宋体" w:hAnsi="宋体" w:cs="宋体"/>
          <w:sz w:val="24"/>
          <w:szCs w:val="24"/>
        </w:rPr>
        <w:t>人，其中与本企业签订劳动合同</w:t>
      </w:r>
      <w:r>
        <w:rPr>
          <w:rFonts w:hint="eastAsia" w:ascii="宋体" w:hAnsi="宋体" w:cs="宋体"/>
          <w:sz w:val="24"/>
          <w:szCs w:val="24"/>
          <w:u w:val="single"/>
        </w:rPr>
        <w:t xml:space="preserve">    </w:t>
      </w:r>
      <w:r>
        <w:rPr>
          <w:rFonts w:hint="eastAsia" w:ascii="宋体" w:hAnsi="宋体" w:cs="宋体"/>
          <w:sz w:val="24"/>
          <w:szCs w:val="24"/>
        </w:rPr>
        <w:t>人，其他人员</w:t>
      </w:r>
      <w:r>
        <w:rPr>
          <w:rFonts w:hint="eastAsia" w:ascii="宋体" w:hAnsi="宋体" w:cs="宋体"/>
          <w:sz w:val="24"/>
          <w:szCs w:val="24"/>
          <w:u w:val="single"/>
        </w:rPr>
        <w:t xml:space="preserve"> / </w:t>
      </w:r>
      <w:r>
        <w:rPr>
          <w:rFonts w:hint="eastAsia" w:ascii="宋体" w:hAnsi="宋体" w:cs="宋体"/>
          <w:sz w:val="24"/>
          <w:szCs w:val="24"/>
        </w:rPr>
        <w:t>人。</w:t>
      </w:r>
      <w:r>
        <w:rPr>
          <w:rFonts w:hint="eastAsia" w:ascii="宋体" w:hAnsi="宋体" w:cs="宋体"/>
          <w:b/>
          <w:sz w:val="24"/>
          <w:szCs w:val="24"/>
        </w:rPr>
        <w:t>有其他人员的不符合中小企业扶持政策;</w:t>
      </w:r>
    </w:p>
    <w:p w14:paraId="1EBDFD7B">
      <w:pPr>
        <w:spacing w:line="400" w:lineRule="exact"/>
        <w:ind w:firstLine="696"/>
        <w:rPr>
          <w:rFonts w:ascii="宋体" w:hAnsi="宋体" w:cs="宋体"/>
          <w:sz w:val="24"/>
          <w:szCs w:val="24"/>
        </w:rPr>
      </w:pPr>
      <w:r>
        <w:rPr>
          <w:rFonts w:hint="eastAsia" w:ascii="宋体" w:hAnsi="宋体" w:cs="宋体"/>
          <w:sz w:val="24"/>
          <w:szCs w:val="24"/>
        </w:rPr>
        <w:t>······</w:t>
      </w:r>
    </w:p>
    <w:p w14:paraId="72BD7CFB">
      <w:pPr>
        <w:spacing w:line="400" w:lineRule="exact"/>
        <w:ind w:firstLine="696"/>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0B785CA7">
      <w:pPr>
        <w:spacing w:line="400" w:lineRule="exact"/>
        <w:ind w:firstLine="619"/>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71F4CE9F">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                                                    </w:t>
      </w:r>
    </w:p>
    <w:p w14:paraId="59368B5E">
      <w:pPr>
        <w:tabs>
          <w:tab w:val="left" w:pos="6300"/>
        </w:tabs>
        <w:snapToGrid w:val="0"/>
        <w:spacing w:line="500" w:lineRule="exact"/>
        <w:ind w:firstLine="6120" w:firstLineChars="2550"/>
        <w:rPr>
          <w:rFonts w:ascii="宋体" w:hAnsi="宋体" w:cs="宋体"/>
          <w:sz w:val="24"/>
          <w:szCs w:val="24"/>
        </w:rPr>
      </w:pPr>
      <w:r>
        <w:rPr>
          <w:rFonts w:hint="eastAsia" w:ascii="宋体" w:hAnsi="宋体" w:cs="宋体"/>
          <w:sz w:val="24"/>
          <w:szCs w:val="24"/>
        </w:rPr>
        <w:t xml:space="preserve">企业名称（盖章）： </w:t>
      </w:r>
    </w:p>
    <w:p w14:paraId="40D9FA0A">
      <w:pPr>
        <w:tabs>
          <w:tab w:val="left" w:pos="6300"/>
        </w:tabs>
        <w:snapToGrid w:val="0"/>
        <w:spacing w:line="500" w:lineRule="exact"/>
        <w:ind w:firstLine="6240" w:firstLineChars="2600"/>
        <w:rPr>
          <w:rFonts w:ascii="宋体" w:hAnsi="宋体" w:cs="宋体"/>
          <w:sz w:val="24"/>
          <w:szCs w:val="24"/>
        </w:rPr>
      </w:pPr>
      <w:r>
        <w:rPr>
          <w:rFonts w:hint="eastAsia" w:ascii="宋体" w:hAnsi="宋体" w:cs="宋体"/>
          <w:sz w:val="24"/>
          <w:szCs w:val="24"/>
        </w:rPr>
        <w:t>日期：</w:t>
      </w:r>
    </w:p>
    <w:p w14:paraId="63F6514E">
      <w:pPr>
        <w:spacing w:line="400" w:lineRule="exact"/>
        <w:rPr>
          <w:rFonts w:ascii="宋体" w:hAnsi="宋体" w:cs="宋体"/>
          <w:sz w:val="24"/>
          <w:szCs w:val="24"/>
        </w:rPr>
      </w:pPr>
    </w:p>
    <w:p w14:paraId="09B3A4B5">
      <w:pPr>
        <w:tabs>
          <w:tab w:val="left" w:pos="6300"/>
        </w:tabs>
        <w:snapToGrid w:val="0"/>
        <w:spacing w:line="400" w:lineRule="exact"/>
        <w:rPr>
          <w:rFonts w:ascii="宋体" w:hAnsi="宋体" w:cs="宋体"/>
          <w:kern w:val="0"/>
          <w:sz w:val="24"/>
          <w:szCs w:val="24"/>
        </w:rPr>
      </w:pPr>
      <w:r>
        <w:rPr>
          <w:rFonts w:hint="eastAsia" w:ascii="宋体" w:hAnsi="宋体" w:cs="宋体"/>
          <w:kern w:val="0"/>
          <w:sz w:val="24"/>
          <w:szCs w:val="24"/>
        </w:rPr>
        <w:t>填写时应注意以下事项：</w:t>
      </w:r>
    </w:p>
    <w:p w14:paraId="0EEF4676">
      <w:pPr>
        <w:tabs>
          <w:tab w:val="left" w:pos="6300"/>
        </w:tabs>
        <w:snapToGrid w:val="0"/>
        <w:spacing w:line="400" w:lineRule="exact"/>
        <w:ind w:firstLine="482" w:firstLineChars="200"/>
        <w:rPr>
          <w:rFonts w:ascii="宋体" w:hAnsi="宋体" w:cs="宋体"/>
          <w:b/>
          <w:bCs/>
          <w:kern w:val="0"/>
          <w:sz w:val="24"/>
          <w:szCs w:val="24"/>
        </w:rPr>
      </w:pPr>
      <w:r>
        <w:rPr>
          <w:rFonts w:hint="eastAsia" w:ascii="宋体" w:hAnsi="宋体" w:cs="宋体"/>
          <w:b/>
          <w:bCs/>
          <w:kern w:val="0"/>
          <w:sz w:val="24"/>
          <w:szCs w:val="24"/>
        </w:rPr>
        <w:t>1.从业人员、营业收入、资产总额填报上一年度数据，无上一年度数据的新成立企业可不填报。</w:t>
      </w:r>
    </w:p>
    <w:p w14:paraId="7753E0C0">
      <w:pPr>
        <w:tabs>
          <w:tab w:val="left" w:pos="6300"/>
        </w:tabs>
        <w:snapToGrid w:val="0"/>
        <w:spacing w:line="400" w:lineRule="exact"/>
        <w:ind w:firstLine="482" w:firstLineChars="200"/>
        <w:rPr>
          <w:rFonts w:ascii="宋体" w:hAnsi="宋体" w:cs="宋体"/>
          <w:b/>
          <w:bCs/>
          <w:kern w:val="0"/>
          <w:sz w:val="24"/>
          <w:szCs w:val="24"/>
        </w:rPr>
      </w:pPr>
      <w:r>
        <w:rPr>
          <w:rFonts w:hint="eastAsia" w:ascii="宋体" w:hAnsi="宋体" w:cs="宋体"/>
          <w:b/>
          <w:bCs/>
          <w:kern w:val="0"/>
          <w:sz w:val="24"/>
          <w:szCs w:val="24"/>
        </w:rPr>
        <w:t>2.中小企业应当按照《中小企业划型标准规定》（工信部联企业〔2011〕300号），如实填写并提交《中小企业声明函》。</w:t>
      </w:r>
    </w:p>
    <w:p w14:paraId="7ED3AAC1">
      <w:pPr>
        <w:tabs>
          <w:tab w:val="left" w:pos="6300"/>
        </w:tabs>
        <w:snapToGrid w:val="0"/>
        <w:spacing w:line="400" w:lineRule="exact"/>
        <w:ind w:firstLine="482" w:firstLineChars="200"/>
        <w:rPr>
          <w:rFonts w:ascii="宋体" w:hAnsi="宋体" w:cs="宋体"/>
          <w:b/>
          <w:bCs/>
          <w:sz w:val="24"/>
          <w:szCs w:val="24"/>
        </w:rPr>
      </w:pPr>
      <w:r>
        <w:rPr>
          <w:rFonts w:hint="eastAsia" w:ascii="宋体" w:hAnsi="宋体" w:cs="宋体"/>
          <w:b/>
          <w:bCs/>
          <w:kern w:val="0"/>
          <w:sz w:val="24"/>
          <w:szCs w:val="24"/>
        </w:rPr>
        <w:t>3.供应商填写《中小企业声明函》中所属行业时，应与采购文件第一篇“采购标的对应的中小企业划分标准所属行业”中填写的所属行业一致。</w:t>
      </w:r>
    </w:p>
    <w:p w14:paraId="2A1DC19D">
      <w:pPr>
        <w:tabs>
          <w:tab w:val="left" w:pos="6300"/>
        </w:tabs>
        <w:snapToGrid w:val="0"/>
        <w:ind w:firstLine="442" w:firstLineChars="200"/>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4.本声明函“企业名称（盖章）”处为供应商盖章。</w:t>
      </w:r>
    </w:p>
    <w:p w14:paraId="3F720320">
      <w:pPr>
        <w:rPr>
          <w:rFonts w:ascii="宋体" w:hAnsi="宋体" w:cs="宋体"/>
          <w:b/>
          <w:bCs/>
          <w:kern w:val="0"/>
          <w:sz w:val="24"/>
          <w:szCs w:val="24"/>
        </w:rPr>
      </w:pPr>
    </w:p>
    <w:p w14:paraId="1A7F848E">
      <w:pPr>
        <w:tabs>
          <w:tab w:val="left" w:pos="6300"/>
        </w:tabs>
        <w:snapToGrid w:val="0"/>
        <w:ind w:firstLine="480" w:firstLineChars="200"/>
        <w:rPr>
          <w:rFonts w:ascii="宋体" w:hAnsi="宋体" w:cs="宋体"/>
          <w:kern w:val="0"/>
          <w:sz w:val="24"/>
          <w:szCs w:val="24"/>
        </w:rPr>
      </w:pPr>
      <w:r>
        <w:rPr>
          <w:rFonts w:hint="eastAsia" w:ascii="宋体" w:hAnsi="宋体" w:cs="宋体"/>
          <w:kern w:val="0"/>
          <w:sz w:val="24"/>
          <w:szCs w:val="24"/>
        </w:rPr>
        <w:t>注：各行业划型标准：</w:t>
      </w:r>
    </w:p>
    <w:p w14:paraId="1FE22AA5">
      <w:pPr>
        <w:tabs>
          <w:tab w:val="left" w:pos="6300"/>
        </w:tabs>
        <w:snapToGrid w:val="0"/>
        <w:ind w:firstLine="480" w:firstLineChars="200"/>
        <w:rPr>
          <w:rFonts w:ascii="宋体" w:hAnsi="宋体" w:cs="宋体"/>
          <w:kern w:val="0"/>
          <w:sz w:val="24"/>
          <w:szCs w:val="24"/>
        </w:rPr>
      </w:pPr>
      <w:r>
        <w:rPr>
          <w:rFonts w:hint="eastAsia" w:ascii="宋体" w:hAnsi="宋体" w:cs="宋体"/>
          <w:kern w:val="0"/>
          <w:sz w:val="24"/>
          <w:szCs w:val="24"/>
        </w:rPr>
        <w:t>（一）农、林、牧、渔业。营业收入20000万元以下的为中小微型企业。其中，营业收入500万元及以上的为中型企业，营业收入50万元及以上的为小型企业，营业收入50万元以下的为微型企业。</w:t>
      </w:r>
    </w:p>
    <w:p w14:paraId="28AF9AF3">
      <w:pPr>
        <w:tabs>
          <w:tab w:val="left" w:pos="6300"/>
        </w:tabs>
        <w:snapToGrid w:val="0"/>
        <w:ind w:firstLine="480" w:firstLineChars="200"/>
        <w:rPr>
          <w:rFonts w:ascii="宋体" w:hAnsi="宋体" w:cs="宋体"/>
          <w:kern w:val="0"/>
          <w:sz w:val="24"/>
          <w:szCs w:val="24"/>
        </w:rPr>
      </w:pPr>
      <w:r>
        <w:rPr>
          <w:rFonts w:hint="eastAsia" w:ascii="宋体" w:hAnsi="宋体" w:cs="宋体"/>
          <w:kern w:val="0"/>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4A85CF0">
      <w:pPr>
        <w:tabs>
          <w:tab w:val="left" w:pos="6300"/>
        </w:tabs>
        <w:snapToGrid w:val="0"/>
        <w:ind w:firstLine="480" w:firstLineChars="200"/>
        <w:rPr>
          <w:rFonts w:ascii="宋体" w:hAnsi="宋体" w:cs="宋体"/>
          <w:kern w:val="0"/>
          <w:sz w:val="24"/>
          <w:szCs w:val="24"/>
        </w:rPr>
      </w:pPr>
      <w:r>
        <w:rPr>
          <w:rFonts w:hint="eastAsia" w:ascii="宋体" w:hAnsi="宋体" w:cs="宋体"/>
          <w:kern w:val="0"/>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21C5F6">
      <w:pPr>
        <w:tabs>
          <w:tab w:val="left" w:pos="6300"/>
        </w:tabs>
        <w:snapToGrid w:val="0"/>
        <w:ind w:firstLine="480" w:firstLineChars="200"/>
        <w:rPr>
          <w:rFonts w:ascii="宋体" w:hAnsi="宋体" w:cs="宋体"/>
          <w:kern w:val="0"/>
          <w:sz w:val="24"/>
          <w:szCs w:val="24"/>
        </w:rPr>
      </w:pPr>
      <w:r>
        <w:rPr>
          <w:rFonts w:hint="eastAsia" w:ascii="宋体" w:hAnsi="宋体" w:cs="宋体"/>
          <w:kern w:val="0"/>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8494C0">
      <w:pPr>
        <w:tabs>
          <w:tab w:val="left" w:pos="6300"/>
        </w:tabs>
        <w:snapToGrid w:val="0"/>
        <w:ind w:firstLine="480" w:firstLineChars="200"/>
        <w:rPr>
          <w:rFonts w:ascii="宋体" w:hAnsi="宋体" w:cs="宋体"/>
          <w:kern w:val="0"/>
          <w:sz w:val="24"/>
          <w:szCs w:val="24"/>
        </w:rPr>
      </w:pPr>
      <w:r>
        <w:rPr>
          <w:rFonts w:hint="eastAsia" w:ascii="宋体" w:hAnsi="宋体" w:cs="宋体"/>
          <w:kern w:val="0"/>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9EF72EC">
      <w:pPr>
        <w:tabs>
          <w:tab w:val="left" w:pos="6300"/>
        </w:tabs>
        <w:snapToGrid w:val="0"/>
        <w:ind w:firstLine="480" w:firstLineChars="200"/>
        <w:rPr>
          <w:rFonts w:ascii="宋体" w:hAnsi="宋体" w:cs="宋体"/>
          <w:kern w:val="0"/>
          <w:sz w:val="24"/>
          <w:szCs w:val="24"/>
        </w:rPr>
      </w:pPr>
      <w:r>
        <w:rPr>
          <w:rFonts w:hint="eastAsia" w:ascii="宋体" w:hAnsi="宋体" w:cs="宋体"/>
          <w:kern w:val="0"/>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1E5F0CA">
      <w:pPr>
        <w:tabs>
          <w:tab w:val="left" w:pos="6300"/>
        </w:tabs>
        <w:snapToGrid w:val="0"/>
        <w:ind w:firstLine="480" w:firstLineChars="200"/>
        <w:rPr>
          <w:rFonts w:ascii="宋体" w:hAnsi="宋体" w:cs="宋体"/>
          <w:kern w:val="0"/>
          <w:sz w:val="24"/>
          <w:szCs w:val="24"/>
        </w:rPr>
      </w:pPr>
      <w:r>
        <w:rPr>
          <w:rFonts w:hint="eastAsia" w:ascii="宋体" w:hAnsi="宋体" w:cs="宋体"/>
          <w:kern w:val="0"/>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3249252">
      <w:pPr>
        <w:tabs>
          <w:tab w:val="left" w:pos="6300"/>
        </w:tabs>
        <w:snapToGrid w:val="0"/>
        <w:ind w:firstLine="480" w:firstLineChars="200"/>
        <w:rPr>
          <w:rFonts w:ascii="宋体" w:hAnsi="宋体" w:cs="宋体"/>
          <w:kern w:val="0"/>
          <w:sz w:val="24"/>
          <w:szCs w:val="24"/>
        </w:rPr>
      </w:pPr>
      <w:r>
        <w:rPr>
          <w:rFonts w:hint="eastAsia" w:ascii="宋体" w:hAnsi="宋体" w:cs="宋体"/>
          <w:kern w:val="0"/>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74D2E1B">
      <w:pPr>
        <w:tabs>
          <w:tab w:val="left" w:pos="6300"/>
        </w:tabs>
        <w:snapToGrid w:val="0"/>
        <w:ind w:firstLine="480" w:firstLineChars="200"/>
        <w:rPr>
          <w:rFonts w:ascii="宋体" w:hAnsi="宋体" w:cs="宋体"/>
          <w:kern w:val="0"/>
          <w:sz w:val="24"/>
          <w:szCs w:val="24"/>
        </w:rPr>
      </w:pPr>
      <w:r>
        <w:rPr>
          <w:rFonts w:hint="eastAsia" w:ascii="宋体" w:hAnsi="宋体" w:cs="宋体"/>
          <w:kern w:val="0"/>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8B0B791">
      <w:pPr>
        <w:tabs>
          <w:tab w:val="left" w:pos="6300"/>
        </w:tabs>
        <w:snapToGrid w:val="0"/>
        <w:ind w:firstLine="480" w:firstLineChars="200"/>
        <w:rPr>
          <w:rFonts w:ascii="宋体" w:hAnsi="宋体" w:cs="宋体"/>
          <w:kern w:val="0"/>
          <w:sz w:val="24"/>
          <w:szCs w:val="24"/>
        </w:rPr>
      </w:pPr>
      <w:r>
        <w:rPr>
          <w:rFonts w:hint="eastAsia" w:ascii="宋体" w:hAnsi="宋体" w:cs="宋体"/>
          <w:kern w:val="0"/>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38C45CF">
      <w:pPr>
        <w:tabs>
          <w:tab w:val="left" w:pos="6300"/>
        </w:tabs>
        <w:snapToGrid w:val="0"/>
        <w:ind w:firstLine="480" w:firstLineChars="200"/>
        <w:rPr>
          <w:rFonts w:ascii="宋体" w:hAnsi="宋体" w:cs="宋体"/>
          <w:kern w:val="0"/>
          <w:sz w:val="24"/>
          <w:szCs w:val="24"/>
        </w:rPr>
      </w:pPr>
      <w:r>
        <w:rPr>
          <w:rFonts w:hint="eastAsia" w:ascii="宋体" w:hAnsi="宋体" w:cs="宋体"/>
          <w:kern w:val="0"/>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FAF493C">
      <w:pPr>
        <w:tabs>
          <w:tab w:val="left" w:pos="6300"/>
        </w:tabs>
        <w:snapToGrid w:val="0"/>
        <w:ind w:firstLine="480" w:firstLineChars="200"/>
        <w:rPr>
          <w:rFonts w:ascii="宋体" w:hAnsi="宋体" w:cs="宋体"/>
          <w:kern w:val="0"/>
          <w:sz w:val="24"/>
          <w:szCs w:val="24"/>
        </w:rPr>
      </w:pPr>
      <w:r>
        <w:rPr>
          <w:rFonts w:hint="eastAsia" w:ascii="宋体" w:hAnsi="宋体" w:cs="宋体"/>
          <w:kern w:val="0"/>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B9516FB">
      <w:pPr>
        <w:tabs>
          <w:tab w:val="left" w:pos="6300"/>
        </w:tabs>
        <w:snapToGrid w:val="0"/>
        <w:ind w:firstLine="480" w:firstLineChars="200"/>
        <w:rPr>
          <w:rFonts w:ascii="宋体" w:hAnsi="宋体" w:cs="宋体"/>
          <w:kern w:val="0"/>
          <w:sz w:val="24"/>
          <w:szCs w:val="24"/>
        </w:rPr>
      </w:pPr>
      <w:r>
        <w:rPr>
          <w:rFonts w:hint="eastAsia" w:ascii="宋体" w:hAnsi="宋体" w:cs="宋体"/>
          <w:kern w:val="0"/>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5147ECD">
      <w:pPr>
        <w:tabs>
          <w:tab w:val="left" w:pos="6300"/>
        </w:tabs>
        <w:snapToGrid w:val="0"/>
        <w:ind w:firstLine="480" w:firstLineChars="200"/>
        <w:rPr>
          <w:rFonts w:ascii="宋体" w:hAnsi="宋体" w:cs="宋体"/>
          <w:kern w:val="0"/>
          <w:sz w:val="24"/>
          <w:szCs w:val="24"/>
        </w:rPr>
      </w:pPr>
      <w:r>
        <w:rPr>
          <w:rFonts w:hint="eastAsia" w:ascii="宋体" w:hAnsi="宋体" w:cs="宋体"/>
          <w:kern w:val="0"/>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FACE5F6">
      <w:pPr>
        <w:tabs>
          <w:tab w:val="left" w:pos="6300"/>
        </w:tabs>
        <w:snapToGrid w:val="0"/>
        <w:ind w:firstLine="480" w:firstLineChars="200"/>
        <w:rPr>
          <w:rFonts w:ascii="宋体" w:hAnsi="宋体" w:cs="宋体"/>
          <w:kern w:val="0"/>
          <w:sz w:val="24"/>
          <w:szCs w:val="24"/>
        </w:rPr>
      </w:pPr>
      <w:r>
        <w:rPr>
          <w:rFonts w:hint="eastAsia" w:ascii="宋体" w:hAnsi="宋体" w:cs="宋体"/>
          <w:kern w:val="0"/>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53B58BC">
      <w:pPr>
        <w:tabs>
          <w:tab w:val="left" w:pos="6300"/>
        </w:tabs>
        <w:snapToGrid w:val="0"/>
        <w:ind w:firstLine="480" w:firstLineChars="200"/>
        <w:rPr>
          <w:rFonts w:ascii="宋体" w:hAnsi="宋体" w:cs="宋体"/>
          <w:sz w:val="24"/>
          <w:szCs w:val="24"/>
        </w:rPr>
      </w:pPr>
      <w:r>
        <w:rPr>
          <w:rFonts w:hint="eastAsia" w:ascii="宋体" w:hAnsi="宋体" w:cs="宋体"/>
          <w:kern w:val="0"/>
          <w:sz w:val="24"/>
          <w:szCs w:val="24"/>
        </w:rPr>
        <w:t>（十六）其他未列明行业。从业人员300人以下的为中小微型企业。其中，从业人员100人及以上的为中型企业；从业人员10人及以上的为小型企业；从业人员10人以下的为微型企业。</w:t>
      </w:r>
    </w:p>
    <w:p w14:paraId="1E750AE5">
      <w:pPr>
        <w:rPr>
          <w:rFonts w:ascii="宋体" w:hAnsi="宋体" w:cs="宋体"/>
          <w:sz w:val="24"/>
          <w:szCs w:val="24"/>
        </w:rPr>
      </w:pPr>
      <w:r>
        <w:rPr>
          <w:rFonts w:hint="eastAsia" w:ascii="宋体" w:hAnsi="宋体" w:cs="宋体"/>
          <w:sz w:val="24"/>
          <w:szCs w:val="24"/>
        </w:rPr>
        <w:br w:type="page"/>
      </w:r>
    </w:p>
    <w:p w14:paraId="598401DB">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2.监狱企业证明文件</w:t>
      </w:r>
    </w:p>
    <w:p w14:paraId="200AE457">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以省级以上监狱管理局、戒毒管理局（含新疆生产建设兵团）出具的属于监狱企业的证明文件为准。</w:t>
      </w:r>
      <w:r>
        <w:rPr>
          <w:rFonts w:hint="eastAsia" w:ascii="宋体" w:hAnsi="宋体" w:cs="宋体"/>
          <w:sz w:val="24"/>
          <w:szCs w:val="24"/>
        </w:rPr>
        <w:br w:type="page"/>
      </w:r>
      <w:r>
        <w:rPr>
          <w:rFonts w:hint="eastAsia" w:ascii="宋体" w:hAnsi="宋体" w:cs="宋体"/>
          <w:sz w:val="24"/>
          <w:szCs w:val="24"/>
        </w:rPr>
        <w:t>3.残疾人福利性单位声明函</w:t>
      </w:r>
    </w:p>
    <w:p w14:paraId="636340F4">
      <w:pPr>
        <w:tabs>
          <w:tab w:val="left" w:pos="6300"/>
        </w:tabs>
        <w:snapToGrid w:val="0"/>
        <w:spacing w:line="500" w:lineRule="exact"/>
        <w:ind w:firstLine="480" w:firstLineChars="200"/>
        <w:jc w:val="center"/>
        <w:rPr>
          <w:rFonts w:ascii="宋体" w:hAnsi="宋体" w:cs="宋体"/>
          <w:sz w:val="24"/>
          <w:szCs w:val="24"/>
        </w:rPr>
      </w:pPr>
      <w:r>
        <w:rPr>
          <w:rFonts w:hint="eastAsia" w:ascii="宋体" w:hAnsi="宋体" w:cs="宋体"/>
          <w:sz w:val="24"/>
          <w:szCs w:val="24"/>
        </w:rPr>
        <w:t>残疾人福利性单位声明函</w:t>
      </w:r>
    </w:p>
    <w:p w14:paraId="033E0D2E">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6025217">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0CB05C8C">
      <w:pPr>
        <w:tabs>
          <w:tab w:val="left" w:pos="6300"/>
        </w:tabs>
        <w:snapToGrid w:val="0"/>
        <w:spacing w:line="500" w:lineRule="exact"/>
        <w:ind w:firstLine="480" w:firstLineChars="200"/>
        <w:rPr>
          <w:rFonts w:ascii="宋体" w:hAnsi="宋体" w:cs="宋体"/>
          <w:sz w:val="24"/>
          <w:szCs w:val="24"/>
        </w:rPr>
      </w:pPr>
    </w:p>
    <w:p w14:paraId="18BF1C68">
      <w:pPr>
        <w:tabs>
          <w:tab w:val="left" w:pos="6300"/>
        </w:tabs>
        <w:snapToGrid w:val="0"/>
        <w:spacing w:line="500" w:lineRule="exact"/>
        <w:ind w:firstLine="480" w:firstLineChars="200"/>
        <w:rPr>
          <w:rFonts w:ascii="宋体" w:hAnsi="宋体" w:cs="宋体"/>
          <w:sz w:val="24"/>
          <w:szCs w:val="24"/>
        </w:rPr>
      </w:pPr>
    </w:p>
    <w:p w14:paraId="03CD3DC2">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                                                 供应商名称（盖章）：</w:t>
      </w:r>
    </w:p>
    <w:p w14:paraId="212D46B2">
      <w:pPr>
        <w:tabs>
          <w:tab w:val="left" w:pos="6300"/>
        </w:tabs>
        <w:snapToGrid w:val="0"/>
        <w:spacing w:line="500" w:lineRule="exact"/>
        <w:ind w:firstLine="570"/>
        <w:jc w:val="left"/>
        <w:rPr>
          <w:rFonts w:ascii="宋体" w:hAnsi="宋体" w:cs="宋体"/>
          <w:sz w:val="24"/>
          <w:szCs w:val="24"/>
        </w:rPr>
      </w:pPr>
      <w:r>
        <w:rPr>
          <w:rFonts w:hint="eastAsia" w:ascii="宋体" w:hAnsi="宋体" w:cs="宋体"/>
          <w:sz w:val="24"/>
          <w:szCs w:val="24"/>
        </w:rPr>
        <w:t xml:space="preserve">                                                  日  期：</w:t>
      </w:r>
    </w:p>
    <w:p w14:paraId="1FB318DC">
      <w:pPr>
        <w:spacing w:line="360" w:lineRule="auto"/>
        <w:rPr>
          <w:rFonts w:ascii="宋体" w:hAnsi="宋体" w:cs="宋体"/>
          <w:sz w:val="24"/>
          <w:szCs w:val="24"/>
        </w:rPr>
      </w:pPr>
    </w:p>
    <w:p w14:paraId="40058C72">
      <w:pPr>
        <w:pStyle w:val="18"/>
        <w:rPr>
          <w:rFonts w:ascii="宋体" w:hAnsi="宋体" w:cs="宋体"/>
          <w:szCs w:val="24"/>
        </w:rPr>
      </w:pPr>
    </w:p>
    <w:p w14:paraId="70ECE8FB">
      <w:pPr>
        <w:rPr>
          <w:rFonts w:ascii="宋体" w:hAnsi="宋体" w:cs="宋体"/>
          <w:sz w:val="24"/>
          <w:szCs w:val="24"/>
        </w:rPr>
      </w:pPr>
    </w:p>
    <w:p w14:paraId="10B83336">
      <w:pPr>
        <w:pStyle w:val="18"/>
        <w:rPr>
          <w:rFonts w:ascii="宋体" w:hAnsi="宋体" w:cs="宋体"/>
          <w:szCs w:val="24"/>
        </w:rPr>
      </w:pPr>
    </w:p>
    <w:p w14:paraId="6D75A32C">
      <w:pPr>
        <w:rPr>
          <w:rFonts w:ascii="宋体" w:hAnsi="宋体" w:cs="宋体"/>
          <w:sz w:val="24"/>
          <w:szCs w:val="24"/>
        </w:rPr>
      </w:pPr>
    </w:p>
    <w:p w14:paraId="027CF8B1">
      <w:pPr>
        <w:pStyle w:val="18"/>
        <w:rPr>
          <w:rFonts w:ascii="宋体" w:hAnsi="宋体" w:cs="宋体"/>
          <w:szCs w:val="24"/>
        </w:rPr>
      </w:pPr>
    </w:p>
    <w:p w14:paraId="602344E7">
      <w:pPr>
        <w:rPr>
          <w:rFonts w:ascii="宋体" w:hAnsi="宋体" w:cs="宋体"/>
          <w:sz w:val="24"/>
          <w:szCs w:val="24"/>
        </w:rPr>
      </w:pPr>
    </w:p>
    <w:p w14:paraId="32E6A263">
      <w:pPr>
        <w:pStyle w:val="55"/>
        <w:rPr>
          <w:rFonts w:cs="宋体"/>
          <w:szCs w:val="24"/>
        </w:rPr>
      </w:pPr>
    </w:p>
    <w:p w14:paraId="56BF0B31">
      <w:pPr>
        <w:pStyle w:val="55"/>
        <w:rPr>
          <w:rFonts w:cs="宋体"/>
          <w:szCs w:val="24"/>
        </w:rPr>
      </w:pPr>
    </w:p>
    <w:p w14:paraId="2561EE39">
      <w:pPr>
        <w:pStyle w:val="55"/>
        <w:rPr>
          <w:rFonts w:cs="宋体"/>
          <w:szCs w:val="24"/>
        </w:rPr>
      </w:pPr>
    </w:p>
    <w:p w14:paraId="4FF93B1A">
      <w:pPr>
        <w:pStyle w:val="55"/>
        <w:rPr>
          <w:rFonts w:cs="宋体"/>
          <w:szCs w:val="24"/>
        </w:rPr>
      </w:pPr>
    </w:p>
    <w:p w14:paraId="03441506">
      <w:pPr>
        <w:pStyle w:val="55"/>
        <w:rPr>
          <w:rFonts w:cs="宋体"/>
          <w:szCs w:val="24"/>
        </w:rPr>
      </w:pPr>
    </w:p>
    <w:p w14:paraId="13293D52">
      <w:pPr>
        <w:pStyle w:val="18"/>
        <w:rPr>
          <w:rFonts w:ascii="宋体" w:hAnsi="宋体" w:cs="宋体"/>
          <w:szCs w:val="24"/>
        </w:rPr>
      </w:pPr>
    </w:p>
    <w:p w14:paraId="708ABAD6">
      <w:pPr>
        <w:rPr>
          <w:rFonts w:ascii="宋体" w:hAnsi="宋体" w:cs="宋体"/>
          <w:sz w:val="24"/>
          <w:szCs w:val="24"/>
        </w:rPr>
      </w:pPr>
    </w:p>
    <w:p w14:paraId="1C55568B">
      <w:pPr>
        <w:spacing w:line="360" w:lineRule="auto"/>
        <w:rPr>
          <w:rFonts w:ascii="宋体" w:hAnsi="宋体" w:cs="宋体"/>
          <w:sz w:val="24"/>
          <w:szCs w:val="24"/>
        </w:rPr>
      </w:pPr>
    </w:p>
    <w:p w14:paraId="44EF4A03">
      <w:pPr>
        <w:spacing w:line="360" w:lineRule="auto"/>
        <w:rPr>
          <w:rFonts w:ascii="宋体" w:hAnsi="宋体" w:cs="宋体"/>
          <w:sz w:val="24"/>
          <w:szCs w:val="24"/>
        </w:rPr>
      </w:pPr>
      <w:r>
        <w:rPr>
          <w:rFonts w:hint="eastAsia" w:ascii="宋体" w:hAnsi="宋体" w:cs="宋体"/>
          <w:sz w:val="24"/>
          <w:szCs w:val="24"/>
        </w:rPr>
        <w:t>（二）其他资料</w:t>
      </w:r>
    </w:p>
    <w:p w14:paraId="1E6B6768">
      <w:pPr>
        <w:spacing w:line="360" w:lineRule="auto"/>
        <w:ind w:firstLine="480" w:firstLineChars="200"/>
        <w:rPr>
          <w:rFonts w:ascii="宋体" w:hAnsi="宋体" w:cs="宋体"/>
          <w:sz w:val="24"/>
          <w:szCs w:val="24"/>
        </w:rPr>
      </w:pPr>
      <w:r>
        <w:rPr>
          <w:rFonts w:hint="eastAsia" w:ascii="宋体" w:hAnsi="宋体" w:cs="宋体"/>
          <w:sz w:val="24"/>
          <w:szCs w:val="24"/>
        </w:rPr>
        <w:t>1、其他与项目有关的资料（自附）：供应商总体情况介绍、其他与本项目有关的资料</w:t>
      </w:r>
    </w:p>
    <w:p w14:paraId="25D79B0B">
      <w:pPr>
        <w:spacing w:line="360" w:lineRule="auto"/>
        <w:jc w:val="center"/>
        <w:rPr>
          <w:rFonts w:ascii="宋体" w:hAnsi="宋体" w:cs="宋体"/>
          <w:sz w:val="24"/>
          <w:szCs w:val="24"/>
        </w:rPr>
      </w:pPr>
    </w:p>
    <w:p w14:paraId="7668EE74">
      <w:pPr>
        <w:spacing w:line="360" w:lineRule="auto"/>
        <w:jc w:val="center"/>
        <w:rPr>
          <w:rFonts w:ascii="宋体" w:hAnsi="宋体" w:cs="宋体"/>
          <w:sz w:val="24"/>
          <w:szCs w:val="24"/>
        </w:rPr>
      </w:pPr>
    </w:p>
    <w:p w14:paraId="78961081">
      <w:pPr>
        <w:spacing w:line="360" w:lineRule="auto"/>
        <w:jc w:val="center"/>
        <w:rPr>
          <w:rFonts w:ascii="宋体" w:hAnsi="宋体" w:cs="宋体"/>
          <w:sz w:val="24"/>
          <w:szCs w:val="24"/>
        </w:rPr>
      </w:pPr>
    </w:p>
    <w:p w14:paraId="24D9C13D">
      <w:pPr>
        <w:spacing w:line="360" w:lineRule="auto"/>
        <w:jc w:val="center"/>
        <w:rPr>
          <w:rFonts w:ascii="宋体" w:hAnsi="宋体" w:cs="宋体"/>
          <w:sz w:val="24"/>
          <w:szCs w:val="24"/>
        </w:rPr>
      </w:pPr>
    </w:p>
    <w:p w14:paraId="51089E27">
      <w:pPr>
        <w:spacing w:line="360" w:lineRule="auto"/>
        <w:jc w:val="center"/>
        <w:rPr>
          <w:rFonts w:ascii="宋体" w:hAnsi="宋体" w:cs="宋体"/>
          <w:sz w:val="24"/>
          <w:szCs w:val="24"/>
        </w:rPr>
      </w:pPr>
    </w:p>
    <w:p w14:paraId="28B28D3C">
      <w:pPr>
        <w:spacing w:line="360" w:lineRule="auto"/>
        <w:jc w:val="center"/>
        <w:rPr>
          <w:rFonts w:ascii="宋体" w:hAnsi="宋体" w:cs="宋体"/>
          <w:sz w:val="24"/>
          <w:szCs w:val="24"/>
        </w:rPr>
      </w:pPr>
    </w:p>
    <w:p w14:paraId="003FD623">
      <w:pPr>
        <w:spacing w:line="360" w:lineRule="auto"/>
        <w:jc w:val="center"/>
        <w:rPr>
          <w:rFonts w:ascii="宋体" w:hAnsi="宋体" w:cs="宋体"/>
          <w:sz w:val="24"/>
          <w:szCs w:val="24"/>
        </w:rPr>
      </w:pPr>
    </w:p>
    <w:p w14:paraId="7CA40495">
      <w:pPr>
        <w:spacing w:line="360" w:lineRule="auto"/>
        <w:jc w:val="center"/>
        <w:rPr>
          <w:rFonts w:ascii="宋体" w:hAnsi="宋体" w:cs="宋体"/>
          <w:sz w:val="24"/>
          <w:szCs w:val="24"/>
        </w:rPr>
      </w:pPr>
    </w:p>
    <w:p w14:paraId="12A5E1A9">
      <w:pPr>
        <w:spacing w:line="360" w:lineRule="auto"/>
        <w:jc w:val="center"/>
        <w:rPr>
          <w:rFonts w:ascii="宋体" w:hAnsi="宋体" w:cs="宋体"/>
          <w:sz w:val="24"/>
          <w:szCs w:val="24"/>
        </w:rPr>
      </w:pPr>
      <w:r>
        <w:rPr>
          <w:rFonts w:hint="eastAsia" w:ascii="宋体" w:hAnsi="宋体" w:cs="宋体"/>
          <w:sz w:val="24"/>
          <w:szCs w:val="24"/>
        </w:rPr>
        <w:t>（结束）</w:t>
      </w:r>
    </w:p>
    <w:p w14:paraId="0D36D192">
      <w:pPr>
        <w:spacing w:line="360" w:lineRule="auto"/>
        <w:jc w:val="center"/>
        <w:rPr>
          <w:rFonts w:ascii="宋体" w:hAnsi="宋体" w:cs="宋体"/>
          <w:sz w:val="24"/>
          <w:szCs w:val="24"/>
        </w:rPr>
      </w:pPr>
    </w:p>
    <w:sectPr>
      <w:headerReference r:id="rId17" w:type="default"/>
      <w:footerReference r:id="rId18" w:type="default"/>
      <w:pgSz w:w="11907" w:h="16840"/>
      <w:pgMar w:top="1134" w:right="1191" w:bottom="1134" w:left="1304" w:header="851" w:footer="992" w:gutter="0"/>
      <w:cols w:space="720" w:num="1"/>
      <w:rtlGutter w:val="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7FF5F10E-6FDB-4871-A6C5-0AA6C781ACDC}"/>
  </w:font>
  <w:font w:name="Verdana">
    <w:panose1 w:val="020B0604030504040204"/>
    <w:charset w:val="00"/>
    <w:family w:val="swiss"/>
    <w:pitch w:val="default"/>
    <w:sig w:usb0="A00006FF" w:usb1="4000205B" w:usb2="00000010" w:usb3="00000000" w:csb0="2000019F" w:csb1="0000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2" w:fontKey="{3E8E82A6-5D6F-462F-804F-7FEEC68BAC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207DA">
    <w:pPr>
      <w:pStyle w:val="35"/>
      <w:framePr w:wrap="around" w:vAnchor="text" w:hAnchor="margin" w:xAlign="center" w:y="1"/>
      <w:rPr>
        <w:rStyle w:val="61"/>
      </w:rPr>
    </w:pPr>
    <w:r>
      <w:fldChar w:fldCharType="begin"/>
    </w:r>
    <w:r>
      <w:rPr>
        <w:rStyle w:val="61"/>
      </w:rPr>
      <w:instrText xml:space="preserve">PAGE  </w:instrText>
    </w:r>
    <w:r>
      <w:fldChar w:fldCharType="end"/>
    </w:r>
  </w:p>
  <w:p w14:paraId="4581E732">
    <w:pPr>
      <w:pStyle w:val="3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C4DA1">
    <w:pPr>
      <w:pStyle w:val="35"/>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F179A">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38</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26F179A">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38</w:t>
                    </w:r>
                    <w:r>
                      <w:rPr>
                        <w:rFonts w:ascii="宋体" w:hAns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9CCD">
    <w:pPr>
      <w:pStyle w:val="35"/>
      <w:framePr w:wrap="around" w:vAnchor="text" w:hAnchor="margin" w:xAlign="center" w:y="1"/>
      <w:rPr>
        <w:rStyle w:val="61"/>
      </w:rPr>
    </w:pPr>
  </w:p>
  <w:p w14:paraId="12D7C897">
    <w:pPr>
      <w:pStyle w:val="35"/>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C805">
    <w:pPr>
      <w:pStyle w:val="3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7F4DF">
                          <w:pPr>
                            <w:pStyle w:val="35"/>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5</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317F4DF">
                    <w:pPr>
                      <w:pStyle w:val="35"/>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5</w:t>
                    </w:r>
                    <w:r>
                      <w:rPr>
                        <w:rFonts w:asci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0A63C">
    <w:pPr>
      <w:pStyle w:val="35"/>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A7F36">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14</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9DA7F36">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14</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1D232">
    <w:pPr>
      <w:pStyle w:val="35"/>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8C43A">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19</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248C43A">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19</w:t>
                    </w:r>
                    <w:r>
                      <w:rPr>
                        <w:rFonts w:ascii="宋体" w:hAnsi="宋体"/>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AA149">
    <w:pPr>
      <w:pStyle w:val="35"/>
      <w:framePr w:wrap="around" w:vAnchor="text" w:hAnchor="margin" w:xAlign="center" w:y="1"/>
      <w:rPr>
        <w:rStyle w:val="61"/>
      </w:rPr>
    </w:pPr>
    <w:r>
      <w:fldChar w:fldCharType="begin"/>
    </w:r>
    <w:r>
      <w:rPr>
        <w:rStyle w:val="61"/>
      </w:rPr>
      <w:instrText xml:space="preserve">PAGE  </w:instrText>
    </w:r>
    <w:r>
      <w:fldChar w:fldCharType="end"/>
    </w:r>
  </w:p>
  <w:p w14:paraId="1CA92BBB">
    <w:pPr>
      <w:pStyle w:val="3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F2428">
    <w:pPr>
      <w:pStyle w:val="3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CABA5">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FACABA5">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874C9">
    <w:pPr>
      <w:pStyle w:val="35"/>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4781A">
                          <w:pPr>
                            <w:pStyle w:val="3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3694781A">
                    <w:pPr>
                      <w:pStyle w:val="3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FCF8F">
    <w:pPr>
      <w:pStyle w:val="35"/>
      <w:jc w:val="center"/>
      <w:rPr>
        <w:rFonts w:ascii="宋体" w:hAnsi="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EDE60">
                          <w:pPr>
                            <w:pStyle w:val="3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ABEDE60">
                    <w:pPr>
                      <w:pStyle w:val="3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E066D">
    <w:pPr>
      <w:pStyle w:val="36"/>
      <w:jc w:val="both"/>
      <w:rPr>
        <w:rFonts w:ascii="仿宋" w:hAnsi="仿宋" w:eastAsia="仿宋"/>
        <w:sz w:val="21"/>
        <w:szCs w:val="21"/>
      </w:rPr>
    </w:pPr>
    <w:r>
      <w:rPr>
        <w:rFonts w:hint="eastAsia" w:ascii="仿宋" w:hAnsi="仿宋" w:eastAsia="仿宋"/>
        <w:sz w:val="21"/>
        <w:szCs w:val="21"/>
      </w:rPr>
      <w:t>重庆鼎创招标代理有限公司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6E6C7">
    <w:pPr>
      <w:pStyle w:val="36"/>
      <w:jc w:val="both"/>
    </w:pPr>
    <w:r>
      <w:rPr>
        <w:rFonts w:hint="eastAsia" w:ascii="仿宋" w:hAnsi="仿宋" w:eastAsia="仿宋"/>
        <w:sz w:val="21"/>
        <w:szCs w:val="21"/>
      </w:rPr>
      <w:t>重庆鼎创招标代理有限公司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56226">
    <w:pPr>
      <w:pStyle w:val="36"/>
      <w:jc w:val="both"/>
      <w:rPr>
        <w:rFonts w:ascii="仿宋" w:hAnsi="仿宋" w:eastAsia="仿宋"/>
        <w:sz w:val="21"/>
        <w:szCs w:val="21"/>
      </w:rPr>
    </w:pPr>
  </w:p>
  <w:p w14:paraId="03F1966C">
    <w:pPr>
      <w:pStyle w:val="36"/>
      <w:jc w:val="both"/>
    </w:pPr>
    <w:r>
      <w:rPr>
        <w:rFonts w:hint="eastAsia" w:ascii="仿宋" w:hAnsi="仿宋" w:eastAsia="仿宋"/>
        <w:sz w:val="21"/>
        <w:szCs w:val="21"/>
      </w:rPr>
      <w:t>重庆鼎创招标代理有限公司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95D56">
    <w:pPr>
      <w:pStyle w:val="36"/>
      <w:jc w:val="both"/>
      <w:rPr>
        <w:rFonts w:ascii="宋体" w:hAnsi="宋体" w:cs="宋体"/>
        <w:sz w:val="21"/>
        <w:szCs w:val="21"/>
      </w:rPr>
    </w:pPr>
    <w:r>
      <w:rPr>
        <w:rFonts w:hint="eastAsia" w:ascii="宋体" w:hAnsi="宋体" w:cs="宋体"/>
        <w:sz w:val="21"/>
        <w:szCs w:val="21"/>
      </w:rPr>
      <w:t xml:space="preserve">重庆鼎创招标代理有限公司    </w:t>
    </w:r>
    <w:r>
      <w:rPr>
        <w:rFonts w:hint="eastAsia" w:ascii="方正仿宋_GBK" w:eastAsia="方正仿宋_GBK"/>
        <w:sz w:val="21"/>
        <w:szCs w:val="21"/>
      </w:rPr>
      <w:t xml:space="preserve">                                           </w:t>
    </w:r>
    <w:r>
      <w:rPr>
        <w:rFonts w:hint="eastAsia" w:ascii="宋体" w:hAnsi="宋体" w:cs="宋体"/>
        <w:sz w:val="21"/>
        <w:szCs w:val="21"/>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2B4A4">
    <w:pPr>
      <w:pStyle w:val="36"/>
      <w:jc w:val="both"/>
      <w:rPr>
        <w:rFonts w:ascii="宋体" w:hAnsi="宋体" w:cs="宋体"/>
        <w:sz w:val="21"/>
        <w:szCs w:val="21"/>
      </w:rPr>
    </w:pPr>
    <w:r>
      <w:rPr>
        <w:rFonts w:hint="eastAsia" w:ascii="宋体" w:hAnsi="宋体" w:cs="宋体"/>
        <w:sz w:val="21"/>
        <w:szCs w:val="21"/>
      </w:rPr>
      <w:t>重庆鼎创招标代理有限公司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2CA9">
    <w:pPr>
      <w:pStyle w:val="36"/>
      <w:jc w:val="both"/>
      <w:rPr>
        <w:rFonts w:ascii="仿宋" w:hAnsi="仿宋" w:eastAsia="仿宋"/>
        <w:sz w:val="21"/>
        <w:szCs w:val="21"/>
      </w:rPr>
    </w:pPr>
    <w:r>
      <w:rPr>
        <w:rFonts w:hint="eastAsia" w:ascii="仿宋" w:hAnsi="仿宋" w:eastAsia="仿宋"/>
        <w:sz w:val="21"/>
        <w:szCs w:val="21"/>
      </w:rPr>
      <w:t>重庆鼎创招标代理有限公司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8FD4A"/>
    <w:multiLevelType w:val="singleLevel"/>
    <w:tmpl w:val="D178FD4A"/>
    <w:lvl w:ilvl="0" w:tentative="0">
      <w:start w:val="1"/>
      <w:numFmt w:val="chineseCounting"/>
      <w:suff w:val="nothing"/>
      <w:lvlText w:val="（%1）"/>
      <w:lvlJc w:val="left"/>
      <w:pPr>
        <w:ind w:left="80"/>
      </w:pPr>
      <w:rPr>
        <w:rFonts w:hint="eastAsia"/>
      </w:rPr>
    </w:lvl>
  </w:abstractNum>
  <w:abstractNum w:abstractNumId="1">
    <w:nsid w:val="D1A00428"/>
    <w:multiLevelType w:val="singleLevel"/>
    <w:tmpl w:val="D1A00428"/>
    <w:lvl w:ilvl="0" w:tentative="0">
      <w:start w:val="2"/>
      <w:numFmt w:val="chineseCounting"/>
      <w:suff w:val="space"/>
      <w:lvlText w:val="第%1篇"/>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2N2RlNDhjOTUxMjliOWUzYTY3Y2EzZmI1OWQ1ZDkifQ=="/>
  </w:docVars>
  <w:rsids>
    <w:rsidRoot w:val="00172A27"/>
    <w:rsid w:val="000120A2"/>
    <w:rsid w:val="00030C5A"/>
    <w:rsid w:val="000566A1"/>
    <w:rsid w:val="000739C8"/>
    <w:rsid w:val="0008423B"/>
    <w:rsid w:val="0008708B"/>
    <w:rsid w:val="000B68AA"/>
    <w:rsid w:val="000D3C74"/>
    <w:rsid w:val="000D500B"/>
    <w:rsid w:val="000F126B"/>
    <w:rsid w:val="000F1F13"/>
    <w:rsid w:val="0011260F"/>
    <w:rsid w:val="0013562B"/>
    <w:rsid w:val="00137850"/>
    <w:rsid w:val="00172A27"/>
    <w:rsid w:val="0018056A"/>
    <w:rsid w:val="001978C8"/>
    <w:rsid w:val="001A0223"/>
    <w:rsid w:val="001B56BE"/>
    <w:rsid w:val="001C6FC4"/>
    <w:rsid w:val="001E7D04"/>
    <w:rsid w:val="00236038"/>
    <w:rsid w:val="00237493"/>
    <w:rsid w:val="002460FA"/>
    <w:rsid w:val="00252953"/>
    <w:rsid w:val="00256C73"/>
    <w:rsid w:val="00295CDD"/>
    <w:rsid w:val="002A4EED"/>
    <w:rsid w:val="002C369E"/>
    <w:rsid w:val="002C5DB9"/>
    <w:rsid w:val="002E6C3D"/>
    <w:rsid w:val="00304137"/>
    <w:rsid w:val="0032373A"/>
    <w:rsid w:val="00330D6D"/>
    <w:rsid w:val="00333FEB"/>
    <w:rsid w:val="00346BD3"/>
    <w:rsid w:val="00355721"/>
    <w:rsid w:val="00376217"/>
    <w:rsid w:val="00382A07"/>
    <w:rsid w:val="003867F1"/>
    <w:rsid w:val="0040020E"/>
    <w:rsid w:val="00422B5B"/>
    <w:rsid w:val="00442827"/>
    <w:rsid w:val="004458F2"/>
    <w:rsid w:val="00450D61"/>
    <w:rsid w:val="0045743C"/>
    <w:rsid w:val="0046590E"/>
    <w:rsid w:val="00470508"/>
    <w:rsid w:val="00475065"/>
    <w:rsid w:val="00481305"/>
    <w:rsid w:val="0048429A"/>
    <w:rsid w:val="004904ED"/>
    <w:rsid w:val="004C1DA1"/>
    <w:rsid w:val="004C1EC4"/>
    <w:rsid w:val="004D1A39"/>
    <w:rsid w:val="004D556F"/>
    <w:rsid w:val="004E266F"/>
    <w:rsid w:val="004E747D"/>
    <w:rsid w:val="00502401"/>
    <w:rsid w:val="005452D4"/>
    <w:rsid w:val="00550B4B"/>
    <w:rsid w:val="0055272A"/>
    <w:rsid w:val="0056303B"/>
    <w:rsid w:val="00563E4E"/>
    <w:rsid w:val="00564C86"/>
    <w:rsid w:val="00573AF1"/>
    <w:rsid w:val="00582582"/>
    <w:rsid w:val="005838E6"/>
    <w:rsid w:val="005A14C0"/>
    <w:rsid w:val="005C771B"/>
    <w:rsid w:val="005F1ABB"/>
    <w:rsid w:val="006051BD"/>
    <w:rsid w:val="006064F0"/>
    <w:rsid w:val="00606741"/>
    <w:rsid w:val="00633D43"/>
    <w:rsid w:val="0064424F"/>
    <w:rsid w:val="00650358"/>
    <w:rsid w:val="00673E34"/>
    <w:rsid w:val="0068600F"/>
    <w:rsid w:val="00690DF6"/>
    <w:rsid w:val="0069545E"/>
    <w:rsid w:val="006A2D6E"/>
    <w:rsid w:val="006E0898"/>
    <w:rsid w:val="006E5BAF"/>
    <w:rsid w:val="006F3086"/>
    <w:rsid w:val="00734493"/>
    <w:rsid w:val="00781C91"/>
    <w:rsid w:val="00782C2F"/>
    <w:rsid w:val="00792144"/>
    <w:rsid w:val="007A72B9"/>
    <w:rsid w:val="007D21A6"/>
    <w:rsid w:val="007D333F"/>
    <w:rsid w:val="00802DF4"/>
    <w:rsid w:val="00846E9E"/>
    <w:rsid w:val="00871DF8"/>
    <w:rsid w:val="0087444B"/>
    <w:rsid w:val="00877B8A"/>
    <w:rsid w:val="008B0DC5"/>
    <w:rsid w:val="008B3868"/>
    <w:rsid w:val="008B5614"/>
    <w:rsid w:val="008C152F"/>
    <w:rsid w:val="008D1E0F"/>
    <w:rsid w:val="008D352F"/>
    <w:rsid w:val="008E478C"/>
    <w:rsid w:val="00904482"/>
    <w:rsid w:val="009076CC"/>
    <w:rsid w:val="00921EAA"/>
    <w:rsid w:val="00940A9B"/>
    <w:rsid w:val="00946006"/>
    <w:rsid w:val="00960C8B"/>
    <w:rsid w:val="009A7342"/>
    <w:rsid w:val="009C58E4"/>
    <w:rsid w:val="00A057D3"/>
    <w:rsid w:val="00A160E3"/>
    <w:rsid w:val="00A203D7"/>
    <w:rsid w:val="00A24653"/>
    <w:rsid w:val="00A5142C"/>
    <w:rsid w:val="00A62046"/>
    <w:rsid w:val="00A64F7E"/>
    <w:rsid w:val="00A65F7E"/>
    <w:rsid w:val="00A86CB2"/>
    <w:rsid w:val="00A9386F"/>
    <w:rsid w:val="00AA44DE"/>
    <w:rsid w:val="00AC6B69"/>
    <w:rsid w:val="00AD0130"/>
    <w:rsid w:val="00AE6CE8"/>
    <w:rsid w:val="00AF10C6"/>
    <w:rsid w:val="00B314CC"/>
    <w:rsid w:val="00B435D7"/>
    <w:rsid w:val="00B76948"/>
    <w:rsid w:val="00B81AE9"/>
    <w:rsid w:val="00B93997"/>
    <w:rsid w:val="00BB6450"/>
    <w:rsid w:val="00BB7457"/>
    <w:rsid w:val="00BC23B1"/>
    <w:rsid w:val="00BE60C2"/>
    <w:rsid w:val="00BF0051"/>
    <w:rsid w:val="00BF4EB5"/>
    <w:rsid w:val="00C002B8"/>
    <w:rsid w:val="00C13205"/>
    <w:rsid w:val="00C26D86"/>
    <w:rsid w:val="00C45D7A"/>
    <w:rsid w:val="00C85C01"/>
    <w:rsid w:val="00C952A2"/>
    <w:rsid w:val="00CC4113"/>
    <w:rsid w:val="00CD4EB7"/>
    <w:rsid w:val="00CE166B"/>
    <w:rsid w:val="00D10EED"/>
    <w:rsid w:val="00D2538D"/>
    <w:rsid w:val="00D4258A"/>
    <w:rsid w:val="00D437B3"/>
    <w:rsid w:val="00D47C1C"/>
    <w:rsid w:val="00D7453C"/>
    <w:rsid w:val="00DB167F"/>
    <w:rsid w:val="00DB4B49"/>
    <w:rsid w:val="00DB6218"/>
    <w:rsid w:val="00DB6B3A"/>
    <w:rsid w:val="00DE42C1"/>
    <w:rsid w:val="00DE46DF"/>
    <w:rsid w:val="00DF55F1"/>
    <w:rsid w:val="00DF7B2D"/>
    <w:rsid w:val="00E0279E"/>
    <w:rsid w:val="00E07730"/>
    <w:rsid w:val="00E14AAC"/>
    <w:rsid w:val="00E16BC2"/>
    <w:rsid w:val="00E223C0"/>
    <w:rsid w:val="00E22D8F"/>
    <w:rsid w:val="00E30E26"/>
    <w:rsid w:val="00E5183C"/>
    <w:rsid w:val="00E76CBA"/>
    <w:rsid w:val="00E959FC"/>
    <w:rsid w:val="00EA31BE"/>
    <w:rsid w:val="00EB2496"/>
    <w:rsid w:val="00ED1913"/>
    <w:rsid w:val="00ED7FEF"/>
    <w:rsid w:val="00EE6EC1"/>
    <w:rsid w:val="00EF30ED"/>
    <w:rsid w:val="00F06EAA"/>
    <w:rsid w:val="00F10B0A"/>
    <w:rsid w:val="00F30869"/>
    <w:rsid w:val="00F44428"/>
    <w:rsid w:val="00F44D1F"/>
    <w:rsid w:val="00F512D2"/>
    <w:rsid w:val="00F543B8"/>
    <w:rsid w:val="00F616BA"/>
    <w:rsid w:val="00F74EBD"/>
    <w:rsid w:val="00FD181D"/>
    <w:rsid w:val="00FD2920"/>
    <w:rsid w:val="00FE3B26"/>
    <w:rsid w:val="00FE403F"/>
    <w:rsid w:val="00FF3CDE"/>
    <w:rsid w:val="01122D3A"/>
    <w:rsid w:val="012A7464"/>
    <w:rsid w:val="0160084E"/>
    <w:rsid w:val="016F7E96"/>
    <w:rsid w:val="017B5688"/>
    <w:rsid w:val="019B55D1"/>
    <w:rsid w:val="019D1959"/>
    <w:rsid w:val="019F03BC"/>
    <w:rsid w:val="01B12E58"/>
    <w:rsid w:val="01C20BC1"/>
    <w:rsid w:val="01D63375"/>
    <w:rsid w:val="01DE1773"/>
    <w:rsid w:val="01E46D89"/>
    <w:rsid w:val="01EC3E90"/>
    <w:rsid w:val="01ED4746"/>
    <w:rsid w:val="01FF7EAF"/>
    <w:rsid w:val="02027657"/>
    <w:rsid w:val="02111D80"/>
    <w:rsid w:val="0213623D"/>
    <w:rsid w:val="02181129"/>
    <w:rsid w:val="023B0973"/>
    <w:rsid w:val="0241242E"/>
    <w:rsid w:val="026F1557"/>
    <w:rsid w:val="02716E90"/>
    <w:rsid w:val="02811BAD"/>
    <w:rsid w:val="02853582"/>
    <w:rsid w:val="029321C1"/>
    <w:rsid w:val="02954528"/>
    <w:rsid w:val="029C56A3"/>
    <w:rsid w:val="02A3744C"/>
    <w:rsid w:val="02AC7DD9"/>
    <w:rsid w:val="02BD3B45"/>
    <w:rsid w:val="02D17D09"/>
    <w:rsid w:val="0309061F"/>
    <w:rsid w:val="032D0373"/>
    <w:rsid w:val="03346E3D"/>
    <w:rsid w:val="03407D3F"/>
    <w:rsid w:val="03457CFC"/>
    <w:rsid w:val="03663920"/>
    <w:rsid w:val="038553B5"/>
    <w:rsid w:val="03991DF6"/>
    <w:rsid w:val="03AE694C"/>
    <w:rsid w:val="03C9676C"/>
    <w:rsid w:val="03CC7C7C"/>
    <w:rsid w:val="03DB29EC"/>
    <w:rsid w:val="03F36199"/>
    <w:rsid w:val="03F37758"/>
    <w:rsid w:val="03FB0B7A"/>
    <w:rsid w:val="03FE7EAB"/>
    <w:rsid w:val="040B46B3"/>
    <w:rsid w:val="041F679F"/>
    <w:rsid w:val="04201766"/>
    <w:rsid w:val="045A2BC2"/>
    <w:rsid w:val="04603111"/>
    <w:rsid w:val="04722D72"/>
    <w:rsid w:val="047B6613"/>
    <w:rsid w:val="048B5BE2"/>
    <w:rsid w:val="04AA42A1"/>
    <w:rsid w:val="04B2316F"/>
    <w:rsid w:val="04BD38C2"/>
    <w:rsid w:val="05046E9E"/>
    <w:rsid w:val="053563BD"/>
    <w:rsid w:val="053E77AB"/>
    <w:rsid w:val="05522FF8"/>
    <w:rsid w:val="05676809"/>
    <w:rsid w:val="05681A5A"/>
    <w:rsid w:val="05685F23"/>
    <w:rsid w:val="05856AD5"/>
    <w:rsid w:val="058708BB"/>
    <w:rsid w:val="05A125FF"/>
    <w:rsid w:val="05CD222A"/>
    <w:rsid w:val="05E173A0"/>
    <w:rsid w:val="05EF2449"/>
    <w:rsid w:val="05F36FE1"/>
    <w:rsid w:val="05F41A51"/>
    <w:rsid w:val="062A62FB"/>
    <w:rsid w:val="06323A19"/>
    <w:rsid w:val="06475B39"/>
    <w:rsid w:val="065974FD"/>
    <w:rsid w:val="066D0F2F"/>
    <w:rsid w:val="066F0F20"/>
    <w:rsid w:val="06974D37"/>
    <w:rsid w:val="069963F4"/>
    <w:rsid w:val="069F24D4"/>
    <w:rsid w:val="06CC6E45"/>
    <w:rsid w:val="06D50584"/>
    <w:rsid w:val="06D575E9"/>
    <w:rsid w:val="06DC4FC4"/>
    <w:rsid w:val="06E33486"/>
    <w:rsid w:val="06E91F0F"/>
    <w:rsid w:val="06F30A54"/>
    <w:rsid w:val="06F85085"/>
    <w:rsid w:val="07063048"/>
    <w:rsid w:val="073C1416"/>
    <w:rsid w:val="073E1381"/>
    <w:rsid w:val="0746238C"/>
    <w:rsid w:val="074825C3"/>
    <w:rsid w:val="07644CF8"/>
    <w:rsid w:val="077E0B02"/>
    <w:rsid w:val="077E59DE"/>
    <w:rsid w:val="07911761"/>
    <w:rsid w:val="079E1CC8"/>
    <w:rsid w:val="07A9580E"/>
    <w:rsid w:val="07B33180"/>
    <w:rsid w:val="07C2410E"/>
    <w:rsid w:val="07D23B28"/>
    <w:rsid w:val="07DC741A"/>
    <w:rsid w:val="07DF027A"/>
    <w:rsid w:val="0803722C"/>
    <w:rsid w:val="08265F2F"/>
    <w:rsid w:val="082779D0"/>
    <w:rsid w:val="084D655E"/>
    <w:rsid w:val="08517143"/>
    <w:rsid w:val="08677CDA"/>
    <w:rsid w:val="08682CA6"/>
    <w:rsid w:val="08752E31"/>
    <w:rsid w:val="087E4495"/>
    <w:rsid w:val="088E49A5"/>
    <w:rsid w:val="08966904"/>
    <w:rsid w:val="08AA23AF"/>
    <w:rsid w:val="08BF4B31"/>
    <w:rsid w:val="08C22108"/>
    <w:rsid w:val="08CC0577"/>
    <w:rsid w:val="08CD4642"/>
    <w:rsid w:val="09026204"/>
    <w:rsid w:val="091D145D"/>
    <w:rsid w:val="092211B5"/>
    <w:rsid w:val="093C4D3E"/>
    <w:rsid w:val="09517944"/>
    <w:rsid w:val="0958452E"/>
    <w:rsid w:val="096D3B08"/>
    <w:rsid w:val="097A6225"/>
    <w:rsid w:val="09864881"/>
    <w:rsid w:val="099C43EE"/>
    <w:rsid w:val="09A25DF9"/>
    <w:rsid w:val="09AC314B"/>
    <w:rsid w:val="09B0594A"/>
    <w:rsid w:val="09B80559"/>
    <w:rsid w:val="09CC6F0E"/>
    <w:rsid w:val="09E366F4"/>
    <w:rsid w:val="09EB0ED1"/>
    <w:rsid w:val="09F85E2D"/>
    <w:rsid w:val="09FE29DD"/>
    <w:rsid w:val="0A140792"/>
    <w:rsid w:val="0A340F11"/>
    <w:rsid w:val="0A465AD7"/>
    <w:rsid w:val="0A7121DA"/>
    <w:rsid w:val="0A793A2E"/>
    <w:rsid w:val="0A833421"/>
    <w:rsid w:val="0A884A5E"/>
    <w:rsid w:val="0A8C7FBE"/>
    <w:rsid w:val="0A8F0952"/>
    <w:rsid w:val="0A98404C"/>
    <w:rsid w:val="0A9F2459"/>
    <w:rsid w:val="0AB22970"/>
    <w:rsid w:val="0AC959DA"/>
    <w:rsid w:val="0AF816C4"/>
    <w:rsid w:val="0B040301"/>
    <w:rsid w:val="0B1968C3"/>
    <w:rsid w:val="0B494101"/>
    <w:rsid w:val="0B4A3AFE"/>
    <w:rsid w:val="0B684B4F"/>
    <w:rsid w:val="0B777D29"/>
    <w:rsid w:val="0B900784"/>
    <w:rsid w:val="0B9F6C4F"/>
    <w:rsid w:val="0BAB3064"/>
    <w:rsid w:val="0BB302DA"/>
    <w:rsid w:val="0BB923D0"/>
    <w:rsid w:val="0BC11EE9"/>
    <w:rsid w:val="0BC126B3"/>
    <w:rsid w:val="0BD51A2C"/>
    <w:rsid w:val="0BDB73C5"/>
    <w:rsid w:val="0BDE2A9B"/>
    <w:rsid w:val="0BEA5720"/>
    <w:rsid w:val="0BEC5E46"/>
    <w:rsid w:val="0BF57904"/>
    <w:rsid w:val="0BFF7D26"/>
    <w:rsid w:val="0C0624F3"/>
    <w:rsid w:val="0C143188"/>
    <w:rsid w:val="0C144DE8"/>
    <w:rsid w:val="0C4867FB"/>
    <w:rsid w:val="0C654F6B"/>
    <w:rsid w:val="0C6D2071"/>
    <w:rsid w:val="0C6F0CD2"/>
    <w:rsid w:val="0C767178"/>
    <w:rsid w:val="0C811298"/>
    <w:rsid w:val="0C914FCC"/>
    <w:rsid w:val="0C937D2A"/>
    <w:rsid w:val="0CAE5598"/>
    <w:rsid w:val="0CB54492"/>
    <w:rsid w:val="0CBB42C5"/>
    <w:rsid w:val="0CCE3126"/>
    <w:rsid w:val="0CE1432D"/>
    <w:rsid w:val="0CF06F2A"/>
    <w:rsid w:val="0CFE294D"/>
    <w:rsid w:val="0D1962EE"/>
    <w:rsid w:val="0D3E3574"/>
    <w:rsid w:val="0D551D79"/>
    <w:rsid w:val="0D712717"/>
    <w:rsid w:val="0D7567FF"/>
    <w:rsid w:val="0D766835"/>
    <w:rsid w:val="0D7A74D8"/>
    <w:rsid w:val="0D7C07BE"/>
    <w:rsid w:val="0D852AF6"/>
    <w:rsid w:val="0D914897"/>
    <w:rsid w:val="0D92543C"/>
    <w:rsid w:val="0D930889"/>
    <w:rsid w:val="0D951880"/>
    <w:rsid w:val="0D986DC4"/>
    <w:rsid w:val="0DA8437F"/>
    <w:rsid w:val="0DAD4E1B"/>
    <w:rsid w:val="0DC13155"/>
    <w:rsid w:val="0DC904E4"/>
    <w:rsid w:val="0DCD2DC7"/>
    <w:rsid w:val="0DD71C05"/>
    <w:rsid w:val="0DD759F4"/>
    <w:rsid w:val="0DE00C0B"/>
    <w:rsid w:val="0DE42C75"/>
    <w:rsid w:val="0DF875DC"/>
    <w:rsid w:val="0DF94DB5"/>
    <w:rsid w:val="0E046A11"/>
    <w:rsid w:val="0E172295"/>
    <w:rsid w:val="0E1D25CB"/>
    <w:rsid w:val="0E252709"/>
    <w:rsid w:val="0E2C6D18"/>
    <w:rsid w:val="0E300D44"/>
    <w:rsid w:val="0E6F4FFE"/>
    <w:rsid w:val="0E7F7A41"/>
    <w:rsid w:val="0ECA08C4"/>
    <w:rsid w:val="0ECC7CCA"/>
    <w:rsid w:val="0EF05683"/>
    <w:rsid w:val="0F0916B4"/>
    <w:rsid w:val="0F102926"/>
    <w:rsid w:val="0F182768"/>
    <w:rsid w:val="0F2D68E9"/>
    <w:rsid w:val="0F3160CD"/>
    <w:rsid w:val="0F5B4A89"/>
    <w:rsid w:val="0F5E2190"/>
    <w:rsid w:val="0F6A0D0D"/>
    <w:rsid w:val="0F6D28A4"/>
    <w:rsid w:val="0F8A6A96"/>
    <w:rsid w:val="0F911FA0"/>
    <w:rsid w:val="0F9526BB"/>
    <w:rsid w:val="0FA91498"/>
    <w:rsid w:val="0FB84AA1"/>
    <w:rsid w:val="0FF860F6"/>
    <w:rsid w:val="100E51E0"/>
    <w:rsid w:val="10212377"/>
    <w:rsid w:val="10353C8C"/>
    <w:rsid w:val="10392892"/>
    <w:rsid w:val="10587BA8"/>
    <w:rsid w:val="105C4535"/>
    <w:rsid w:val="105D7C7D"/>
    <w:rsid w:val="10A218E0"/>
    <w:rsid w:val="10B477B0"/>
    <w:rsid w:val="10CB3C62"/>
    <w:rsid w:val="10D25671"/>
    <w:rsid w:val="10DC52BB"/>
    <w:rsid w:val="10EC4AC5"/>
    <w:rsid w:val="10F70FED"/>
    <w:rsid w:val="110A7E8F"/>
    <w:rsid w:val="110E3E23"/>
    <w:rsid w:val="112C386F"/>
    <w:rsid w:val="112D23C8"/>
    <w:rsid w:val="115F4C11"/>
    <w:rsid w:val="11724107"/>
    <w:rsid w:val="11741C87"/>
    <w:rsid w:val="117B3BCF"/>
    <w:rsid w:val="119E3600"/>
    <w:rsid w:val="11AC53EA"/>
    <w:rsid w:val="11C0223B"/>
    <w:rsid w:val="11D37E37"/>
    <w:rsid w:val="11F71C03"/>
    <w:rsid w:val="12280F14"/>
    <w:rsid w:val="123A29F6"/>
    <w:rsid w:val="12482604"/>
    <w:rsid w:val="125A3098"/>
    <w:rsid w:val="127E3EAB"/>
    <w:rsid w:val="12957AAF"/>
    <w:rsid w:val="12A8795F"/>
    <w:rsid w:val="12C00BB8"/>
    <w:rsid w:val="12CA3D79"/>
    <w:rsid w:val="12D00551"/>
    <w:rsid w:val="12D03193"/>
    <w:rsid w:val="12D26571"/>
    <w:rsid w:val="12D64474"/>
    <w:rsid w:val="12D757F2"/>
    <w:rsid w:val="12DA4388"/>
    <w:rsid w:val="12E442B7"/>
    <w:rsid w:val="12FD414F"/>
    <w:rsid w:val="130D6E0C"/>
    <w:rsid w:val="13101EF5"/>
    <w:rsid w:val="132D3965"/>
    <w:rsid w:val="134A17F3"/>
    <w:rsid w:val="137A43BD"/>
    <w:rsid w:val="137D2B9A"/>
    <w:rsid w:val="1383225E"/>
    <w:rsid w:val="13915246"/>
    <w:rsid w:val="13963C5C"/>
    <w:rsid w:val="13A138F5"/>
    <w:rsid w:val="13AA75CC"/>
    <w:rsid w:val="13AC347F"/>
    <w:rsid w:val="13C70DD3"/>
    <w:rsid w:val="13CE50AA"/>
    <w:rsid w:val="13D45240"/>
    <w:rsid w:val="13E26AEA"/>
    <w:rsid w:val="13FB7B3E"/>
    <w:rsid w:val="141352AC"/>
    <w:rsid w:val="141564A3"/>
    <w:rsid w:val="14213DDE"/>
    <w:rsid w:val="14227F10"/>
    <w:rsid w:val="1426739E"/>
    <w:rsid w:val="144D6EBF"/>
    <w:rsid w:val="14587B5E"/>
    <w:rsid w:val="145A66DC"/>
    <w:rsid w:val="147F686F"/>
    <w:rsid w:val="14972381"/>
    <w:rsid w:val="14A63623"/>
    <w:rsid w:val="14A960ED"/>
    <w:rsid w:val="14D111CA"/>
    <w:rsid w:val="14FD7172"/>
    <w:rsid w:val="150115A9"/>
    <w:rsid w:val="152621DE"/>
    <w:rsid w:val="15273705"/>
    <w:rsid w:val="1553683E"/>
    <w:rsid w:val="15712BD2"/>
    <w:rsid w:val="15826839"/>
    <w:rsid w:val="158D362A"/>
    <w:rsid w:val="15AA505D"/>
    <w:rsid w:val="15B63683"/>
    <w:rsid w:val="15CA3338"/>
    <w:rsid w:val="15E409F3"/>
    <w:rsid w:val="160C4FAC"/>
    <w:rsid w:val="16182AF5"/>
    <w:rsid w:val="161A5018"/>
    <w:rsid w:val="161B48EC"/>
    <w:rsid w:val="161F43DC"/>
    <w:rsid w:val="16273400"/>
    <w:rsid w:val="16333A59"/>
    <w:rsid w:val="165351B0"/>
    <w:rsid w:val="165A5414"/>
    <w:rsid w:val="165D78E5"/>
    <w:rsid w:val="166B0912"/>
    <w:rsid w:val="16713374"/>
    <w:rsid w:val="16AF5E3C"/>
    <w:rsid w:val="16B94831"/>
    <w:rsid w:val="16CE753C"/>
    <w:rsid w:val="16E11DAC"/>
    <w:rsid w:val="16E233EE"/>
    <w:rsid w:val="16F52FA0"/>
    <w:rsid w:val="170D76B7"/>
    <w:rsid w:val="1715252F"/>
    <w:rsid w:val="1739317C"/>
    <w:rsid w:val="17397720"/>
    <w:rsid w:val="17466FDE"/>
    <w:rsid w:val="174C7883"/>
    <w:rsid w:val="176E75D6"/>
    <w:rsid w:val="17882BA0"/>
    <w:rsid w:val="178D5376"/>
    <w:rsid w:val="17A415E0"/>
    <w:rsid w:val="17B24926"/>
    <w:rsid w:val="17D9163C"/>
    <w:rsid w:val="17EC0D07"/>
    <w:rsid w:val="17F2157E"/>
    <w:rsid w:val="17F442EA"/>
    <w:rsid w:val="18382CA8"/>
    <w:rsid w:val="184D5BF1"/>
    <w:rsid w:val="18516BBD"/>
    <w:rsid w:val="18575D38"/>
    <w:rsid w:val="185F31B6"/>
    <w:rsid w:val="18674E76"/>
    <w:rsid w:val="1868279A"/>
    <w:rsid w:val="186A617B"/>
    <w:rsid w:val="186F26E9"/>
    <w:rsid w:val="187327BD"/>
    <w:rsid w:val="187B6D1D"/>
    <w:rsid w:val="18985E50"/>
    <w:rsid w:val="189A2440"/>
    <w:rsid w:val="18A55CE3"/>
    <w:rsid w:val="18C96881"/>
    <w:rsid w:val="18D12DF5"/>
    <w:rsid w:val="18D3325C"/>
    <w:rsid w:val="18ED5880"/>
    <w:rsid w:val="19127222"/>
    <w:rsid w:val="191F64A1"/>
    <w:rsid w:val="195D501F"/>
    <w:rsid w:val="19707CF9"/>
    <w:rsid w:val="197377E3"/>
    <w:rsid w:val="198D4A9F"/>
    <w:rsid w:val="199307E0"/>
    <w:rsid w:val="19A96A13"/>
    <w:rsid w:val="19D81CA1"/>
    <w:rsid w:val="19E91876"/>
    <w:rsid w:val="1A282DDA"/>
    <w:rsid w:val="1A2B301F"/>
    <w:rsid w:val="1A2B7454"/>
    <w:rsid w:val="1A43273A"/>
    <w:rsid w:val="1A522C57"/>
    <w:rsid w:val="1A82798C"/>
    <w:rsid w:val="1A8C55EC"/>
    <w:rsid w:val="1A930EF5"/>
    <w:rsid w:val="1A9354DB"/>
    <w:rsid w:val="1AAC0209"/>
    <w:rsid w:val="1AE238A6"/>
    <w:rsid w:val="1AED2AF7"/>
    <w:rsid w:val="1AED4AA9"/>
    <w:rsid w:val="1AF370ED"/>
    <w:rsid w:val="1AFE5477"/>
    <w:rsid w:val="1B0C559F"/>
    <w:rsid w:val="1B121581"/>
    <w:rsid w:val="1B2D5678"/>
    <w:rsid w:val="1B3D4B35"/>
    <w:rsid w:val="1B4D19EC"/>
    <w:rsid w:val="1B601C65"/>
    <w:rsid w:val="1B631991"/>
    <w:rsid w:val="1B662AAD"/>
    <w:rsid w:val="1B9403E7"/>
    <w:rsid w:val="1B98469D"/>
    <w:rsid w:val="1B9C027D"/>
    <w:rsid w:val="1BA84479"/>
    <w:rsid w:val="1BAA2ED2"/>
    <w:rsid w:val="1BB02AA0"/>
    <w:rsid w:val="1BB11FF0"/>
    <w:rsid w:val="1BC814F3"/>
    <w:rsid w:val="1BCD4A66"/>
    <w:rsid w:val="1BD6553D"/>
    <w:rsid w:val="1BDB2164"/>
    <w:rsid w:val="1BDE2883"/>
    <w:rsid w:val="1BE95E1D"/>
    <w:rsid w:val="1BF14125"/>
    <w:rsid w:val="1C004178"/>
    <w:rsid w:val="1C01076B"/>
    <w:rsid w:val="1C034AE3"/>
    <w:rsid w:val="1C1C4F1A"/>
    <w:rsid w:val="1C397355"/>
    <w:rsid w:val="1C3A3714"/>
    <w:rsid w:val="1C5D11C3"/>
    <w:rsid w:val="1C744D56"/>
    <w:rsid w:val="1C7D4CB4"/>
    <w:rsid w:val="1C844F99"/>
    <w:rsid w:val="1D014A37"/>
    <w:rsid w:val="1D175E0D"/>
    <w:rsid w:val="1D4407E5"/>
    <w:rsid w:val="1D70551D"/>
    <w:rsid w:val="1D826775"/>
    <w:rsid w:val="1D954E62"/>
    <w:rsid w:val="1D976F4E"/>
    <w:rsid w:val="1D981CC2"/>
    <w:rsid w:val="1DBB6019"/>
    <w:rsid w:val="1DC01597"/>
    <w:rsid w:val="1DCF0496"/>
    <w:rsid w:val="1DD937A9"/>
    <w:rsid w:val="1DDD5FDB"/>
    <w:rsid w:val="1DDF2596"/>
    <w:rsid w:val="1DF728C4"/>
    <w:rsid w:val="1DF95513"/>
    <w:rsid w:val="1E126414"/>
    <w:rsid w:val="1E253E9A"/>
    <w:rsid w:val="1E4E1D03"/>
    <w:rsid w:val="1E4F1475"/>
    <w:rsid w:val="1E622558"/>
    <w:rsid w:val="1E6351D9"/>
    <w:rsid w:val="1E882ABA"/>
    <w:rsid w:val="1E963FB8"/>
    <w:rsid w:val="1E9A4F48"/>
    <w:rsid w:val="1ED209AE"/>
    <w:rsid w:val="1EE019A3"/>
    <w:rsid w:val="1F070103"/>
    <w:rsid w:val="1F201812"/>
    <w:rsid w:val="1FAE5D19"/>
    <w:rsid w:val="1FB06E2D"/>
    <w:rsid w:val="1FB82A1C"/>
    <w:rsid w:val="1FBC7D9F"/>
    <w:rsid w:val="1FCB0B65"/>
    <w:rsid w:val="1FCB7383"/>
    <w:rsid w:val="1FCD0A84"/>
    <w:rsid w:val="1FCD49A6"/>
    <w:rsid w:val="1FD9439E"/>
    <w:rsid w:val="1FF40126"/>
    <w:rsid w:val="2023790B"/>
    <w:rsid w:val="203D5420"/>
    <w:rsid w:val="20601879"/>
    <w:rsid w:val="20B52A86"/>
    <w:rsid w:val="20BB73F7"/>
    <w:rsid w:val="20E51212"/>
    <w:rsid w:val="20EB7906"/>
    <w:rsid w:val="20EE50D7"/>
    <w:rsid w:val="20F669B0"/>
    <w:rsid w:val="20F7254C"/>
    <w:rsid w:val="2105635C"/>
    <w:rsid w:val="21102A49"/>
    <w:rsid w:val="21124499"/>
    <w:rsid w:val="21134B3E"/>
    <w:rsid w:val="21472A39"/>
    <w:rsid w:val="21617F9F"/>
    <w:rsid w:val="216B517B"/>
    <w:rsid w:val="216B6E08"/>
    <w:rsid w:val="216C5203"/>
    <w:rsid w:val="216D4A20"/>
    <w:rsid w:val="216D6770"/>
    <w:rsid w:val="21717AB6"/>
    <w:rsid w:val="217378A3"/>
    <w:rsid w:val="217E7BB1"/>
    <w:rsid w:val="21903690"/>
    <w:rsid w:val="219E2041"/>
    <w:rsid w:val="21AD399F"/>
    <w:rsid w:val="21B7404D"/>
    <w:rsid w:val="21C61BB0"/>
    <w:rsid w:val="21CC09CA"/>
    <w:rsid w:val="21DA229E"/>
    <w:rsid w:val="21DF40A1"/>
    <w:rsid w:val="22105C22"/>
    <w:rsid w:val="222F26CF"/>
    <w:rsid w:val="2233393B"/>
    <w:rsid w:val="225704F2"/>
    <w:rsid w:val="225F2408"/>
    <w:rsid w:val="227C4964"/>
    <w:rsid w:val="227F6C94"/>
    <w:rsid w:val="228213E7"/>
    <w:rsid w:val="228B08AF"/>
    <w:rsid w:val="22A7590B"/>
    <w:rsid w:val="22AE51A6"/>
    <w:rsid w:val="22B4528F"/>
    <w:rsid w:val="22D16A5E"/>
    <w:rsid w:val="22D838CF"/>
    <w:rsid w:val="22DD5403"/>
    <w:rsid w:val="22EB141E"/>
    <w:rsid w:val="22F042F8"/>
    <w:rsid w:val="22F32E79"/>
    <w:rsid w:val="22F825DB"/>
    <w:rsid w:val="22FD20FA"/>
    <w:rsid w:val="231F77C7"/>
    <w:rsid w:val="2332720B"/>
    <w:rsid w:val="23374475"/>
    <w:rsid w:val="233B0914"/>
    <w:rsid w:val="234B4BA4"/>
    <w:rsid w:val="23592A54"/>
    <w:rsid w:val="23752C79"/>
    <w:rsid w:val="237C59BB"/>
    <w:rsid w:val="2383244E"/>
    <w:rsid w:val="23AD74CB"/>
    <w:rsid w:val="23BF2464"/>
    <w:rsid w:val="23C12F77"/>
    <w:rsid w:val="23EB3B50"/>
    <w:rsid w:val="23F3488A"/>
    <w:rsid w:val="240B057D"/>
    <w:rsid w:val="2419704D"/>
    <w:rsid w:val="24273B58"/>
    <w:rsid w:val="243B3EB7"/>
    <w:rsid w:val="24551FD1"/>
    <w:rsid w:val="245C2C9F"/>
    <w:rsid w:val="246B6A3F"/>
    <w:rsid w:val="247474EF"/>
    <w:rsid w:val="24A63957"/>
    <w:rsid w:val="24BD3AED"/>
    <w:rsid w:val="24C50845"/>
    <w:rsid w:val="24C60186"/>
    <w:rsid w:val="24C6775F"/>
    <w:rsid w:val="24E02971"/>
    <w:rsid w:val="24EC4023"/>
    <w:rsid w:val="25037DCE"/>
    <w:rsid w:val="250C4825"/>
    <w:rsid w:val="251304A2"/>
    <w:rsid w:val="2513335E"/>
    <w:rsid w:val="252B7FC4"/>
    <w:rsid w:val="25362CC4"/>
    <w:rsid w:val="253966E9"/>
    <w:rsid w:val="2554099F"/>
    <w:rsid w:val="25602216"/>
    <w:rsid w:val="256F2A8D"/>
    <w:rsid w:val="25701C27"/>
    <w:rsid w:val="25A315A3"/>
    <w:rsid w:val="25A7235C"/>
    <w:rsid w:val="25AB5124"/>
    <w:rsid w:val="25B22AFD"/>
    <w:rsid w:val="25B406FF"/>
    <w:rsid w:val="25F628C4"/>
    <w:rsid w:val="26060955"/>
    <w:rsid w:val="261C26E6"/>
    <w:rsid w:val="261F72E0"/>
    <w:rsid w:val="26334D6D"/>
    <w:rsid w:val="2640356F"/>
    <w:rsid w:val="264C6FBD"/>
    <w:rsid w:val="264E443C"/>
    <w:rsid w:val="26767805"/>
    <w:rsid w:val="2684187D"/>
    <w:rsid w:val="269C0568"/>
    <w:rsid w:val="26C50688"/>
    <w:rsid w:val="26E5476C"/>
    <w:rsid w:val="26F942CB"/>
    <w:rsid w:val="271A6FB4"/>
    <w:rsid w:val="27205B2B"/>
    <w:rsid w:val="272A5FB2"/>
    <w:rsid w:val="273E5DB4"/>
    <w:rsid w:val="27464E08"/>
    <w:rsid w:val="275300D2"/>
    <w:rsid w:val="27554102"/>
    <w:rsid w:val="275E755E"/>
    <w:rsid w:val="2767225B"/>
    <w:rsid w:val="276830CB"/>
    <w:rsid w:val="277609EB"/>
    <w:rsid w:val="27795441"/>
    <w:rsid w:val="27AA2C77"/>
    <w:rsid w:val="27B25CEA"/>
    <w:rsid w:val="27CA31AC"/>
    <w:rsid w:val="27D9637B"/>
    <w:rsid w:val="27E40FE2"/>
    <w:rsid w:val="280959C5"/>
    <w:rsid w:val="28123DA1"/>
    <w:rsid w:val="282835C4"/>
    <w:rsid w:val="283D0F68"/>
    <w:rsid w:val="28410F23"/>
    <w:rsid w:val="28522780"/>
    <w:rsid w:val="286A110A"/>
    <w:rsid w:val="288B25DE"/>
    <w:rsid w:val="28B409B4"/>
    <w:rsid w:val="28D73DEB"/>
    <w:rsid w:val="28F91A39"/>
    <w:rsid w:val="29051210"/>
    <w:rsid w:val="29105273"/>
    <w:rsid w:val="291D0C4F"/>
    <w:rsid w:val="29235B3A"/>
    <w:rsid w:val="294B4B4D"/>
    <w:rsid w:val="29605B23"/>
    <w:rsid w:val="29A70519"/>
    <w:rsid w:val="29B5109E"/>
    <w:rsid w:val="2A166FF5"/>
    <w:rsid w:val="2A824925"/>
    <w:rsid w:val="2A84522F"/>
    <w:rsid w:val="2AA14CA8"/>
    <w:rsid w:val="2AB033FD"/>
    <w:rsid w:val="2AC222E0"/>
    <w:rsid w:val="2AD81AEC"/>
    <w:rsid w:val="2B487332"/>
    <w:rsid w:val="2B4C581C"/>
    <w:rsid w:val="2B4E732B"/>
    <w:rsid w:val="2B590F2D"/>
    <w:rsid w:val="2B6A1916"/>
    <w:rsid w:val="2B6D7540"/>
    <w:rsid w:val="2B82123D"/>
    <w:rsid w:val="2B832919"/>
    <w:rsid w:val="2BA63403"/>
    <w:rsid w:val="2BAE3C9C"/>
    <w:rsid w:val="2BB40375"/>
    <w:rsid w:val="2BB45DD9"/>
    <w:rsid w:val="2BB533C1"/>
    <w:rsid w:val="2BB56560"/>
    <w:rsid w:val="2BB708BD"/>
    <w:rsid w:val="2BCB3BBA"/>
    <w:rsid w:val="2BE7456D"/>
    <w:rsid w:val="2BE83786"/>
    <w:rsid w:val="2BE956E1"/>
    <w:rsid w:val="2BEE1BAF"/>
    <w:rsid w:val="2C18302D"/>
    <w:rsid w:val="2C1A50E5"/>
    <w:rsid w:val="2C1D24D1"/>
    <w:rsid w:val="2C3A3F1C"/>
    <w:rsid w:val="2C5F5583"/>
    <w:rsid w:val="2C722C06"/>
    <w:rsid w:val="2C730B86"/>
    <w:rsid w:val="2C9A6113"/>
    <w:rsid w:val="2CB27900"/>
    <w:rsid w:val="2CC85B24"/>
    <w:rsid w:val="2D087964"/>
    <w:rsid w:val="2D0D34B7"/>
    <w:rsid w:val="2D15735F"/>
    <w:rsid w:val="2D1E4F96"/>
    <w:rsid w:val="2D367E96"/>
    <w:rsid w:val="2D4B4662"/>
    <w:rsid w:val="2D5A7A44"/>
    <w:rsid w:val="2D5C1638"/>
    <w:rsid w:val="2D6F3C91"/>
    <w:rsid w:val="2D766C76"/>
    <w:rsid w:val="2D79041E"/>
    <w:rsid w:val="2D890CD5"/>
    <w:rsid w:val="2DBA45BF"/>
    <w:rsid w:val="2DD974A8"/>
    <w:rsid w:val="2DED648E"/>
    <w:rsid w:val="2DF126AA"/>
    <w:rsid w:val="2E033D3C"/>
    <w:rsid w:val="2E0559B4"/>
    <w:rsid w:val="2E24482E"/>
    <w:rsid w:val="2E3B56D4"/>
    <w:rsid w:val="2E482812"/>
    <w:rsid w:val="2E4C697C"/>
    <w:rsid w:val="2E5B353C"/>
    <w:rsid w:val="2E866EE3"/>
    <w:rsid w:val="2E956E19"/>
    <w:rsid w:val="2E964979"/>
    <w:rsid w:val="2E9A7907"/>
    <w:rsid w:val="2EA7164B"/>
    <w:rsid w:val="2EAE5B84"/>
    <w:rsid w:val="2EB536D8"/>
    <w:rsid w:val="2ED53072"/>
    <w:rsid w:val="2EEF10A1"/>
    <w:rsid w:val="2F0055D5"/>
    <w:rsid w:val="2F00589C"/>
    <w:rsid w:val="2F017C73"/>
    <w:rsid w:val="2F0445BA"/>
    <w:rsid w:val="2F193000"/>
    <w:rsid w:val="2F4475F2"/>
    <w:rsid w:val="2F462582"/>
    <w:rsid w:val="2F4A3E20"/>
    <w:rsid w:val="2F7B5787"/>
    <w:rsid w:val="2F8452BB"/>
    <w:rsid w:val="2F8856E8"/>
    <w:rsid w:val="2F8A246F"/>
    <w:rsid w:val="2F931F3E"/>
    <w:rsid w:val="2F9E02E9"/>
    <w:rsid w:val="2FA20543"/>
    <w:rsid w:val="2FB5399F"/>
    <w:rsid w:val="2FBB2F70"/>
    <w:rsid w:val="2FC040E2"/>
    <w:rsid w:val="2FC82F97"/>
    <w:rsid w:val="2FF24B3E"/>
    <w:rsid w:val="2FFA3A98"/>
    <w:rsid w:val="300246FB"/>
    <w:rsid w:val="30180C70"/>
    <w:rsid w:val="303F6FFD"/>
    <w:rsid w:val="30536D05"/>
    <w:rsid w:val="30554766"/>
    <w:rsid w:val="306453B6"/>
    <w:rsid w:val="30793B1F"/>
    <w:rsid w:val="307A6406"/>
    <w:rsid w:val="308246D4"/>
    <w:rsid w:val="30B009C8"/>
    <w:rsid w:val="30B01A9A"/>
    <w:rsid w:val="30BA6B3E"/>
    <w:rsid w:val="30C01930"/>
    <w:rsid w:val="30EB003C"/>
    <w:rsid w:val="30F01BCF"/>
    <w:rsid w:val="3112096E"/>
    <w:rsid w:val="31127C75"/>
    <w:rsid w:val="3114107D"/>
    <w:rsid w:val="31171CD7"/>
    <w:rsid w:val="31311FBE"/>
    <w:rsid w:val="31392548"/>
    <w:rsid w:val="31456F95"/>
    <w:rsid w:val="31533344"/>
    <w:rsid w:val="316F625B"/>
    <w:rsid w:val="31796C3F"/>
    <w:rsid w:val="31A1797F"/>
    <w:rsid w:val="31A65132"/>
    <w:rsid w:val="31B71515"/>
    <w:rsid w:val="31B87642"/>
    <w:rsid w:val="31C00EF8"/>
    <w:rsid w:val="31CC5364"/>
    <w:rsid w:val="31D623CF"/>
    <w:rsid w:val="31E050B0"/>
    <w:rsid w:val="31E22A36"/>
    <w:rsid w:val="31F2254D"/>
    <w:rsid w:val="320D4E6E"/>
    <w:rsid w:val="321E3A0A"/>
    <w:rsid w:val="322E4BAF"/>
    <w:rsid w:val="323413C5"/>
    <w:rsid w:val="323572F6"/>
    <w:rsid w:val="323963CE"/>
    <w:rsid w:val="323E0A30"/>
    <w:rsid w:val="3246608B"/>
    <w:rsid w:val="324B3E79"/>
    <w:rsid w:val="325167B6"/>
    <w:rsid w:val="326266B4"/>
    <w:rsid w:val="3273120E"/>
    <w:rsid w:val="32753D0B"/>
    <w:rsid w:val="327F7554"/>
    <w:rsid w:val="32A74051"/>
    <w:rsid w:val="32B60A23"/>
    <w:rsid w:val="32C76AFB"/>
    <w:rsid w:val="32D85BE7"/>
    <w:rsid w:val="32DB2081"/>
    <w:rsid w:val="32F42D9E"/>
    <w:rsid w:val="3301513E"/>
    <w:rsid w:val="3304078A"/>
    <w:rsid w:val="330465D2"/>
    <w:rsid w:val="33054D39"/>
    <w:rsid w:val="33305A23"/>
    <w:rsid w:val="333D477F"/>
    <w:rsid w:val="334943EF"/>
    <w:rsid w:val="33504B51"/>
    <w:rsid w:val="33572FB0"/>
    <w:rsid w:val="335D3F73"/>
    <w:rsid w:val="33713C78"/>
    <w:rsid w:val="337771AE"/>
    <w:rsid w:val="33802506"/>
    <w:rsid w:val="33831376"/>
    <w:rsid w:val="3384184F"/>
    <w:rsid w:val="338A3D83"/>
    <w:rsid w:val="33956234"/>
    <w:rsid w:val="33956A0B"/>
    <w:rsid w:val="33A04618"/>
    <w:rsid w:val="33AA1058"/>
    <w:rsid w:val="33AF6CE8"/>
    <w:rsid w:val="33BA52ED"/>
    <w:rsid w:val="33C1005A"/>
    <w:rsid w:val="33EB1C56"/>
    <w:rsid w:val="340A02ED"/>
    <w:rsid w:val="341113B0"/>
    <w:rsid w:val="34363B90"/>
    <w:rsid w:val="344069F0"/>
    <w:rsid w:val="344E794B"/>
    <w:rsid w:val="345D45F6"/>
    <w:rsid w:val="346F1413"/>
    <w:rsid w:val="34733E19"/>
    <w:rsid w:val="348332E6"/>
    <w:rsid w:val="3491604D"/>
    <w:rsid w:val="34A17D4A"/>
    <w:rsid w:val="34C1512F"/>
    <w:rsid w:val="34CF4905"/>
    <w:rsid w:val="34F91ACC"/>
    <w:rsid w:val="35031DA7"/>
    <w:rsid w:val="350D23A0"/>
    <w:rsid w:val="35243C45"/>
    <w:rsid w:val="35414E0B"/>
    <w:rsid w:val="35905D41"/>
    <w:rsid w:val="35906305"/>
    <w:rsid w:val="35B17626"/>
    <w:rsid w:val="35BB3E7D"/>
    <w:rsid w:val="35D6028F"/>
    <w:rsid w:val="35E74616"/>
    <w:rsid w:val="35EB69CC"/>
    <w:rsid w:val="35EE30CD"/>
    <w:rsid w:val="35F77C74"/>
    <w:rsid w:val="35F87B3C"/>
    <w:rsid w:val="36035EE7"/>
    <w:rsid w:val="360867F6"/>
    <w:rsid w:val="36140CE4"/>
    <w:rsid w:val="36160F00"/>
    <w:rsid w:val="36264A5B"/>
    <w:rsid w:val="36452A76"/>
    <w:rsid w:val="36455341"/>
    <w:rsid w:val="365A29B6"/>
    <w:rsid w:val="36612B1D"/>
    <w:rsid w:val="36717D84"/>
    <w:rsid w:val="36845780"/>
    <w:rsid w:val="3689036D"/>
    <w:rsid w:val="368A323C"/>
    <w:rsid w:val="36A22794"/>
    <w:rsid w:val="36B4589B"/>
    <w:rsid w:val="36B85A18"/>
    <w:rsid w:val="36C6432F"/>
    <w:rsid w:val="36DF7544"/>
    <w:rsid w:val="36E42EB5"/>
    <w:rsid w:val="36E92171"/>
    <w:rsid w:val="36EC6637"/>
    <w:rsid w:val="36EF52AD"/>
    <w:rsid w:val="36FA1069"/>
    <w:rsid w:val="370A058B"/>
    <w:rsid w:val="37117919"/>
    <w:rsid w:val="371511B8"/>
    <w:rsid w:val="371708EF"/>
    <w:rsid w:val="3734069D"/>
    <w:rsid w:val="373D6C81"/>
    <w:rsid w:val="37465815"/>
    <w:rsid w:val="37495673"/>
    <w:rsid w:val="3757357E"/>
    <w:rsid w:val="37734130"/>
    <w:rsid w:val="377834E6"/>
    <w:rsid w:val="3782347A"/>
    <w:rsid w:val="379160EA"/>
    <w:rsid w:val="37A8604A"/>
    <w:rsid w:val="37A934D2"/>
    <w:rsid w:val="37A95DA4"/>
    <w:rsid w:val="37BC3392"/>
    <w:rsid w:val="37C036A0"/>
    <w:rsid w:val="37C103D6"/>
    <w:rsid w:val="37CE1367"/>
    <w:rsid w:val="37E529E9"/>
    <w:rsid w:val="37FE6E39"/>
    <w:rsid w:val="38055562"/>
    <w:rsid w:val="380B4515"/>
    <w:rsid w:val="381572B8"/>
    <w:rsid w:val="38536701"/>
    <w:rsid w:val="38587EAA"/>
    <w:rsid w:val="385B0E4C"/>
    <w:rsid w:val="385E3204"/>
    <w:rsid w:val="3862667F"/>
    <w:rsid w:val="38641170"/>
    <w:rsid w:val="38677C80"/>
    <w:rsid w:val="38783A10"/>
    <w:rsid w:val="387A1DB3"/>
    <w:rsid w:val="388760E5"/>
    <w:rsid w:val="388B11B0"/>
    <w:rsid w:val="38B873E2"/>
    <w:rsid w:val="38F67F51"/>
    <w:rsid w:val="39044BAD"/>
    <w:rsid w:val="391A778D"/>
    <w:rsid w:val="394D42A6"/>
    <w:rsid w:val="39726E43"/>
    <w:rsid w:val="397321C6"/>
    <w:rsid w:val="39880367"/>
    <w:rsid w:val="398919E9"/>
    <w:rsid w:val="39897C3B"/>
    <w:rsid w:val="39AD3B91"/>
    <w:rsid w:val="39C26CD1"/>
    <w:rsid w:val="39CD70E9"/>
    <w:rsid w:val="39FB6819"/>
    <w:rsid w:val="3A1535FE"/>
    <w:rsid w:val="3A2C61C1"/>
    <w:rsid w:val="3A3A057F"/>
    <w:rsid w:val="3A4128EF"/>
    <w:rsid w:val="3A465B2C"/>
    <w:rsid w:val="3A5169AB"/>
    <w:rsid w:val="3A741088"/>
    <w:rsid w:val="3A751F6D"/>
    <w:rsid w:val="3A8B1558"/>
    <w:rsid w:val="3A964F46"/>
    <w:rsid w:val="3A9B336A"/>
    <w:rsid w:val="3AB40CE8"/>
    <w:rsid w:val="3AD2116E"/>
    <w:rsid w:val="3ADE77C1"/>
    <w:rsid w:val="3AEF1480"/>
    <w:rsid w:val="3B027E69"/>
    <w:rsid w:val="3B3566A7"/>
    <w:rsid w:val="3B6256D4"/>
    <w:rsid w:val="3B6808F8"/>
    <w:rsid w:val="3B6B2D07"/>
    <w:rsid w:val="3B893F22"/>
    <w:rsid w:val="3BAB209C"/>
    <w:rsid w:val="3BB05953"/>
    <w:rsid w:val="3BC14543"/>
    <w:rsid w:val="3BC1657B"/>
    <w:rsid w:val="3BDA29D0"/>
    <w:rsid w:val="3BE316E1"/>
    <w:rsid w:val="3BE45A1E"/>
    <w:rsid w:val="3BEB4966"/>
    <w:rsid w:val="3BF31BF6"/>
    <w:rsid w:val="3C18641D"/>
    <w:rsid w:val="3C1C6307"/>
    <w:rsid w:val="3C2B322B"/>
    <w:rsid w:val="3C4E6795"/>
    <w:rsid w:val="3C53008C"/>
    <w:rsid w:val="3C6D114E"/>
    <w:rsid w:val="3C823E34"/>
    <w:rsid w:val="3C940DD1"/>
    <w:rsid w:val="3C9A4E75"/>
    <w:rsid w:val="3CBE6029"/>
    <w:rsid w:val="3CD87AFA"/>
    <w:rsid w:val="3CD91AB9"/>
    <w:rsid w:val="3CE80C00"/>
    <w:rsid w:val="3CF41DDE"/>
    <w:rsid w:val="3D1122D9"/>
    <w:rsid w:val="3D12298F"/>
    <w:rsid w:val="3D1C7E93"/>
    <w:rsid w:val="3D261787"/>
    <w:rsid w:val="3D4225DB"/>
    <w:rsid w:val="3D4C4C97"/>
    <w:rsid w:val="3D501BC3"/>
    <w:rsid w:val="3D532A3A"/>
    <w:rsid w:val="3D647F2A"/>
    <w:rsid w:val="3D6F5BDB"/>
    <w:rsid w:val="3D7911CF"/>
    <w:rsid w:val="3D824ED6"/>
    <w:rsid w:val="3D8A7708"/>
    <w:rsid w:val="3D9F5C7F"/>
    <w:rsid w:val="3DA212CB"/>
    <w:rsid w:val="3DB66B25"/>
    <w:rsid w:val="3DB86D41"/>
    <w:rsid w:val="3DBD1AD6"/>
    <w:rsid w:val="3E171E42"/>
    <w:rsid w:val="3E194D65"/>
    <w:rsid w:val="3E384D3D"/>
    <w:rsid w:val="3E520EF9"/>
    <w:rsid w:val="3E71765C"/>
    <w:rsid w:val="3E76777E"/>
    <w:rsid w:val="3E8949ED"/>
    <w:rsid w:val="3EAA423E"/>
    <w:rsid w:val="3EC309B7"/>
    <w:rsid w:val="3EE55509"/>
    <w:rsid w:val="3EF70D0A"/>
    <w:rsid w:val="3EF72EC9"/>
    <w:rsid w:val="3EFD2FB4"/>
    <w:rsid w:val="3F055974"/>
    <w:rsid w:val="3F083A54"/>
    <w:rsid w:val="3F385E31"/>
    <w:rsid w:val="3F467593"/>
    <w:rsid w:val="3F516B05"/>
    <w:rsid w:val="3F6958BC"/>
    <w:rsid w:val="3F760C61"/>
    <w:rsid w:val="3F7E3672"/>
    <w:rsid w:val="3F8668E2"/>
    <w:rsid w:val="3F8844F1"/>
    <w:rsid w:val="3FBD4F5B"/>
    <w:rsid w:val="3FD84629"/>
    <w:rsid w:val="3FFB2F15"/>
    <w:rsid w:val="400D4F69"/>
    <w:rsid w:val="40183AC7"/>
    <w:rsid w:val="401E65CC"/>
    <w:rsid w:val="4022602E"/>
    <w:rsid w:val="40390F76"/>
    <w:rsid w:val="40532CA8"/>
    <w:rsid w:val="4065280A"/>
    <w:rsid w:val="40661121"/>
    <w:rsid w:val="40763B34"/>
    <w:rsid w:val="407F77F1"/>
    <w:rsid w:val="40935BB3"/>
    <w:rsid w:val="40A2785A"/>
    <w:rsid w:val="40AB5F66"/>
    <w:rsid w:val="40B2745F"/>
    <w:rsid w:val="40BA2F5B"/>
    <w:rsid w:val="40D70761"/>
    <w:rsid w:val="40E7064C"/>
    <w:rsid w:val="40E816EB"/>
    <w:rsid w:val="40F85993"/>
    <w:rsid w:val="410F4E53"/>
    <w:rsid w:val="41154A97"/>
    <w:rsid w:val="4119041B"/>
    <w:rsid w:val="412627D7"/>
    <w:rsid w:val="412D6014"/>
    <w:rsid w:val="41305C37"/>
    <w:rsid w:val="4132693C"/>
    <w:rsid w:val="41393CF5"/>
    <w:rsid w:val="413D33EF"/>
    <w:rsid w:val="413E2D18"/>
    <w:rsid w:val="414B08D8"/>
    <w:rsid w:val="414E240B"/>
    <w:rsid w:val="415E19AD"/>
    <w:rsid w:val="41A3369B"/>
    <w:rsid w:val="41AC2B40"/>
    <w:rsid w:val="41B24C4F"/>
    <w:rsid w:val="41CD13FD"/>
    <w:rsid w:val="41DC0929"/>
    <w:rsid w:val="41F405DF"/>
    <w:rsid w:val="420C6134"/>
    <w:rsid w:val="42296069"/>
    <w:rsid w:val="422C1AAB"/>
    <w:rsid w:val="422F7D49"/>
    <w:rsid w:val="423746D8"/>
    <w:rsid w:val="42411497"/>
    <w:rsid w:val="42564F55"/>
    <w:rsid w:val="426113CD"/>
    <w:rsid w:val="42852229"/>
    <w:rsid w:val="428B79C2"/>
    <w:rsid w:val="42927B60"/>
    <w:rsid w:val="42B52A5A"/>
    <w:rsid w:val="42BB5A65"/>
    <w:rsid w:val="42BE0955"/>
    <w:rsid w:val="42C47367"/>
    <w:rsid w:val="42F00D2B"/>
    <w:rsid w:val="431069A9"/>
    <w:rsid w:val="4312153B"/>
    <w:rsid w:val="43207F29"/>
    <w:rsid w:val="43251AA8"/>
    <w:rsid w:val="436C6FFF"/>
    <w:rsid w:val="4371578D"/>
    <w:rsid w:val="438B5990"/>
    <w:rsid w:val="43AC6A00"/>
    <w:rsid w:val="43B27935"/>
    <w:rsid w:val="43BA4D4F"/>
    <w:rsid w:val="43BE4985"/>
    <w:rsid w:val="43FB1735"/>
    <w:rsid w:val="440D63F0"/>
    <w:rsid w:val="441C4F4E"/>
    <w:rsid w:val="443426E9"/>
    <w:rsid w:val="445539FA"/>
    <w:rsid w:val="446F2D4A"/>
    <w:rsid w:val="44741DB7"/>
    <w:rsid w:val="447D44D3"/>
    <w:rsid w:val="447E5E2A"/>
    <w:rsid w:val="44841EBD"/>
    <w:rsid w:val="449D243B"/>
    <w:rsid w:val="44C05078"/>
    <w:rsid w:val="44C522AB"/>
    <w:rsid w:val="44DA134B"/>
    <w:rsid w:val="44ED471A"/>
    <w:rsid w:val="45045908"/>
    <w:rsid w:val="45114A51"/>
    <w:rsid w:val="451259F2"/>
    <w:rsid w:val="45240E10"/>
    <w:rsid w:val="452E0344"/>
    <w:rsid w:val="4534265D"/>
    <w:rsid w:val="456E5B41"/>
    <w:rsid w:val="456F631B"/>
    <w:rsid w:val="4574179F"/>
    <w:rsid w:val="45793CAC"/>
    <w:rsid w:val="45917DF8"/>
    <w:rsid w:val="45921175"/>
    <w:rsid w:val="45AB480C"/>
    <w:rsid w:val="45B6495D"/>
    <w:rsid w:val="45C738DC"/>
    <w:rsid w:val="45DD47DF"/>
    <w:rsid w:val="45E3036C"/>
    <w:rsid w:val="45F65C17"/>
    <w:rsid w:val="460022EF"/>
    <w:rsid w:val="461611FF"/>
    <w:rsid w:val="46197B2C"/>
    <w:rsid w:val="461C1E7F"/>
    <w:rsid w:val="46302237"/>
    <w:rsid w:val="4648420D"/>
    <w:rsid w:val="4694476B"/>
    <w:rsid w:val="46955A09"/>
    <w:rsid w:val="469C0B8D"/>
    <w:rsid w:val="46A14C12"/>
    <w:rsid w:val="46B100E9"/>
    <w:rsid w:val="46D71FE6"/>
    <w:rsid w:val="46DA1AD6"/>
    <w:rsid w:val="46DC2184"/>
    <w:rsid w:val="46E90656"/>
    <w:rsid w:val="4703605D"/>
    <w:rsid w:val="4714717D"/>
    <w:rsid w:val="4724163E"/>
    <w:rsid w:val="47264769"/>
    <w:rsid w:val="474D2E3F"/>
    <w:rsid w:val="475A2C17"/>
    <w:rsid w:val="47633BD9"/>
    <w:rsid w:val="47652830"/>
    <w:rsid w:val="47805912"/>
    <w:rsid w:val="47860F1E"/>
    <w:rsid w:val="4794342F"/>
    <w:rsid w:val="479E4EDD"/>
    <w:rsid w:val="47A866C0"/>
    <w:rsid w:val="47BC567F"/>
    <w:rsid w:val="47DD0DA2"/>
    <w:rsid w:val="47EF48EE"/>
    <w:rsid w:val="48500230"/>
    <w:rsid w:val="48647E91"/>
    <w:rsid w:val="48830434"/>
    <w:rsid w:val="48AC1250"/>
    <w:rsid w:val="48C22822"/>
    <w:rsid w:val="48C808A0"/>
    <w:rsid w:val="48D7799B"/>
    <w:rsid w:val="48EA7135"/>
    <w:rsid w:val="49007B4D"/>
    <w:rsid w:val="491518EB"/>
    <w:rsid w:val="494A344A"/>
    <w:rsid w:val="49686565"/>
    <w:rsid w:val="49752D84"/>
    <w:rsid w:val="49893EBD"/>
    <w:rsid w:val="49AA63AF"/>
    <w:rsid w:val="49CD6344"/>
    <w:rsid w:val="49D13819"/>
    <w:rsid w:val="49D14229"/>
    <w:rsid w:val="49D15412"/>
    <w:rsid w:val="49D547D7"/>
    <w:rsid w:val="49E71892"/>
    <w:rsid w:val="4A0D4229"/>
    <w:rsid w:val="4A235C65"/>
    <w:rsid w:val="4A5676C5"/>
    <w:rsid w:val="4A92473F"/>
    <w:rsid w:val="4AA83CE8"/>
    <w:rsid w:val="4AB16FF2"/>
    <w:rsid w:val="4AC62A9D"/>
    <w:rsid w:val="4AE01685"/>
    <w:rsid w:val="4AEC002A"/>
    <w:rsid w:val="4B004A60"/>
    <w:rsid w:val="4B2934FB"/>
    <w:rsid w:val="4B2C0576"/>
    <w:rsid w:val="4B3B68BB"/>
    <w:rsid w:val="4B515E20"/>
    <w:rsid w:val="4B661768"/>
    <w:rsid w:val="4B6651FE"/>
    <w:rsid w:val="4B9A00F4"/>
    <w:rsid w:val="4BA44E82"/>
    <w:rsid w:val="4BA91B23"/>
    <w:rsid w:val="4BB46342"/>
    <w:rsid w:val="4BCF3EB6"/>
    <w:rsid w:val="4BE53CA8"/>
    <w:rsid w:val="4BF413A3"/>
    <w:rsid w:val="4C095499"/>
    <w:rsid w:val="4C0A317C"/>
    <w:rsid w:val="4C2919FF"/>
    <w:rsid w:val="4C2D7392"/>
    <w:rsid w:val="4C636C07"/>
    <w:rsid w:val="4C7B1F02"/>
    <w:rsid w:val="4C813BDE"/>
    <w:rsid w:val="4C997D3D"/>
    <w:rsid w:val="4C9D62E0"/>
    <w:rsid w:val="4CC255AB"/>
    <w:rsid w:val="4CD84CB4"/>
    <w:rsid w:val="4CF23BDE"/>
    <w:rsid w:val="4CFD1306"/>
    <w:rsid w:val="4CFD651E"/>
    <w:rsid w:val="4D01600E"/>
    <w:rsid w:val="4D0413E0"/>
    <w:rsid w:val="4D0B0C3B"/>
    <w:rsid w:val="4D0E4287"/>
    <w:rsid w:val="4D3637DE"/>
    <w:rsid w:val="4D4948D1"/>
    <w:rsid w:val="4D5048A0"/>
    <w:rsid w:val="4D601DFC"/>
    <w:rsid w:val="4D754306"/>
    <w:rsid w:val="4D8752B8"/>
    <w:rsid w:val="4D8D163E"/>
    <w:rsid w:val="4D9549A9"/>
    <w:rsid w:val="4D957FE3"/>
    <w:rsid w:val="4D9C7AE5"/>
    <w:rsid w:val="4DBB70C5"/>
    <w:rsid w:val="4DC13C49"/>
    <w:rsid w:val="4DD63967"/>
    <w:rsid w:val="4DE9049B"/>
    <w:rsid w:val="4DEF79C6"/>
    <w:rsid w:val="4E0336C0"/>
    <w:rsid w:val="4E2B0DEE"/>
    <w:rsid w:val="4E2D5DA7"/>
    <w:rsid w:val="4E4A1E4D"/>
    <w:rsid w:val="4E565121"/>
    <w:rsid w:val="4E5F55FC"/>
    <w:rsid w:val="4E7C2C07"/>
    <w:rsid w:val="4E894504"/>
    <w:rsid w:val="4EA26238"/>
    <w:rsid w:val="4EB01370"/>
    <w:rsid w:val="4EEC61D3"/>
    <w:rsid w:val="4EF851EF"/>
    <w:rsid w:val="4F0959C6"/>
    <w:rsid w:val="4F1528D9"/>
    <w:rsid w:val="4F1B24A1"/>
    <w:rsid w:val="4F1B4C77"/>
    <w:rsid w:val="4F1D53C9"/>
    <w:rsid w:val="4F391364"/>
    <w:rsid w:val="4F3E2CE2"/>
    <w:rsid w:val="4F4108D9"/>
    <w:rsid w:val="4F5159D7"/>
    <w:rsid w:val="4F5330C0"/>
    <w:rsid w:val="4F550CF0"/>
    <w:rsid w:val="4F570D38"/>
    <w:rsid w:val="4F5C18E6"/>
    <w:rsid w:val="4F6302EE"/>
    <w:rsid w:val="4F816161"/>
    <w:rsid w:val="4F9C359E"/>
    <w:rsid w:val="4FBB7FCB"/>
    <w:rsid w:val="4FCB7117"/>
    <w:rsid w:val="50111814"/>
    <w:rsid w:val="50132EF6"/>
    <w:rsid w:val="50224539"/>
    <w:rsid w:val="50587752"/>
    <w:rsid w:val="505C7454"/>
    <w:rsid w:val="506765FE"/>
    <w:rsid w:val="506B7335"/>
    <w:rsid w:val="507C2FF8"/>
    <w:rsid w:val="50B766A9"/>
    <w:rsid w:val="50C81C3A"/>
    <w:rsid w:val="50CB22FD"/>
    <w:rsid w:val="50EB1E2D"/>
    <w:rsid w:val="5133250E"/>
    <w:rsid w:val="51354906"/>
    <w:rsid w:val="51426BF5"/>
    <w:rsid w:val="51621B49"/>
    <w:rsid w:val="51654349"/>
    <w:rsid w:val="516B0B3C"/>
    <w:rsid w:val="518A613E"/>
    <w:rsid w:val="51904371"/>
    <w:rsid w:val="51904483"/>
    <w:rsid w:val="519535B1"/>
    <w:rsid w:val="519D3E2C"/>
    <w:rsid w:val="51A73F12"/>
    <w:rsid w:val="51BB5A53"/>
    <w:rsid w:val="51E952C3"/>
    <w:rsid w:val="51FA77A2"/>
    <w:rsid w:val="51FD2761"/>
    <w:rsid w:val="521D27E0"/>
    <w:rsid w:val="5253749C"/>
    <w:rsid w:val="527E6A7D"/>
    <w:rsid w:val="528374C6"/>
    <w:rsid w:val="528F19C6"/>
    <w:rsid w:val="52BF0D37"/>
    <w:rsid w:val="52C32DB3"/>
    <w:rsid w:val="52C5583B"/>
    <w:rsid w:val="52D715BF"/>
    <w:rsid w:val="52D972C4"/>
    <w:rsid w:val="52E07084"/>
    <w:rsid w:val="52E50D30"/>
    <w:rsid w:val="52ED6907"/>
    <w:rsid w:val="532A7941"/>
    <w:rsid w:val="533E04DE"/>
    <w:rsid w:val="53542382"/>
    <w:rsid w:val="53623718"/>
    <w:rsid w:val="538232D9"/>
    <w:rsid w:val="53874D6C"/>
    <w:rsid w:val="53A9297F"/>
    <w:rsid w:val="53D02BF5"/>
    <w:rsid w:val="53E82F40"/>
    <w:rsid w:val="54041F40"/>
    <w:rsid w:val="5407402D"/>
    <w:rsid w:val="54154DC9"/>
    <w:rsid w:val="54284282"/>
    <w:rsid w:val="543365B2"/>
    <w:rsid w:val="545221AF"/>
    <w:rsid w:val="546426FE"/>
    <w:rsid w:val="5464711F"/>
    <w:rsid w:val="54676969"/>
    <w:rsid w:val="54733E51"/>
    <w:rsid w:val="547779B4"/>
    <w:rsid w:val="54832B57"/>
    <w:rsid w:val="548B5C6E"/>
    <w:rsid w:val="54A110B1"/>
    <w:rsid w:val="54B45541"/>
    <w:rsid w:val="54B55930"/>
    <w:rsid w:val="54D73AF9"/>
    <w:rsid w:val="54DD5E2B"/>
    <w:rsid w:val="54EA658D"/>
    <w:rsid w:val="54F60DF7"/>
    <w:rsid w:val="54FE2E33"/>
    <w:rsid w:val="55125391"/>
    <w:rsid w:val="55184DE5"/>
    <w:rsid w:val="55196BF7"/>
    <w:rsid w:val="552503C0"/>
    <w:rsid w:val="552E1A3E"/>
    <w:rsid w:val="553D4707"/>
    <w:rsid w:val="553E76D4"/>
    <w:rsid w:val="554612E7"/>
    <w:rsid w:val="55556188"/>
    <w:rsid w:val="555A5BF8"/>
    <w:rsid w:val="55661DE1"/>
    <w:rsid w:val="55733821"/>
    <w:rsid w:val="55896F47"/>
    <w:rsid w:val="558F0587"/>
    <w:rsid w:val="55921A1A"/>
    <w:rsid w:val="559355FE"/>
    <w:rsid w:val="559419A6"/>
    <w:rsid w:val="55A90FF1"/>
    <w:rsid w:val="55AB4B2E"/>
    <w:rsid w:val="55CE6126"/>
    <w:rsid w:val="55F06C20"/>
    <w:rsid w:val="560C332E"/>
    <w:rsid w:val="563207FD"/>
    <w:rsid w:val="563E0449"/>
    <w:rsid w:val="56490E7E"/>
    <w:rsid w:val="565F4159"/>
    <w:rsid w:val="56785D5C"/>
    <w:rsid w:val="567E0163"/>
    <w:rsid w:val="569037CB"/>
    <w:rsid w:val="56935F0D"/>
    <w:rsid w:val="56E36785"/>
    <w:rsid w:val="56FB1720"/>
    <w:rsid w:val="57122BC6"/>
    <w:rsid w:val="57157376"/>
    <w:rsid w:val="574504A8"/>
    <w:rsid w:val="574834BD"/>
    <w:rsid w:val="57575901"/>
    <w:rsid w:val="577601D3"/>
    <w:rsid w:val="57884849"/>
    <w:rsid w:val="57B8376D"/>
    <w:rsid w:val="57C22B3C"/>
    <w:rsid w:val="57C43775"/>
    <w:rsid w:val="57D20E08"/>
    <w:rsid w:val="57E8171B"/>
    <w:rsid w:val="57E9601D"/>
    <w:rsid w:val="57F4051E"/>
    <w:rsid w:val="57F549C2"/>
    <w:rsid w:val="58086806"/>
    <w:rsid w:val="58484D86"/>
    <w:rsid w:val="58486899"/>
    <w:rsid w:val="586918CE"/>
    <w:rsid w:val="589F66DB"/>
    <w:rsid w:val="58B34DDC"/>
    <w:rsid w:val="58CE70F0"/>
    <w:rsid w:val="58E1680A"/>
    <w:rsid w:val="58E67606"/>
    <w:rsid w:val="58FE78A6"/>
    <w:rsid w:val="59036E1D"/>
    <w:rsid w:val="59373F23"/>
    <w:rsid w:val="596552F0"/>
    <w:rsid w:val="597C4F99"/>
    <w:rsid w:val="59AA24D9"/>
    <w:rsid w:val="59CD006E"/>
    <w:rsid w:val="5A015962"/>
    <w:rsid w:val="5A0A3797"/>
    <w:rsid w:val="5A137381"/>
    <w:rsid w:val="5A1D590D"/>
    <w:rsid w:val="5A35655C"/>
    <w:rsid w:val="5A45472E"/>
    <w:rsid w:val="5A4E660B"/>
    <w:rsid w:val="5A540645"/>
    <w:rsid w:val="5A6B17E6"/>
    <w:rsid w:val="5A6B3AB0"/>
    <w:rsid w:val="5A763D4F"/>
    <w:rsid w:val="5A7A07D0"/>
    <w:rsid w:val="5A8037CA"/>
    <w:rsid w:val="5A823E74"/>
    <w:rsid w:val="5A8E2EAB"/>
    <w:rsid w:val="5A9023E4"/>
    <w:rsid w:val="5A930966"/>
    <w:rsid w:val="5ABF3E93"/>
    <w:rsid w:val="5AD1449C"/>
    <w:rsid w:val="5AD325D0"/>
    <w:rsid w:val="5AD84CB1"/>
    <w:rsid w:val="5AEE394A"/>
    <w:rsid w:val="5AEF5CC8"/>
    <w:rsid w:val="5AF16AC3"/>
    <w:rsid w:val="5AF60B2B"/>
    <w:rsid w:val="5AFE6A93"/>
    <w:rsid w:val="5B0B3F55"/>
    <w:rsid w:val="5B0C1E13"/>
    <w:rsid w:val="5B104291"/>
    <w:rsid w:val="5B246903"/>
    <w:rsid w:val="5B2E52F1"/>
    <w:rsid w:val="5B3947D4"/>
    <w:rsid w:val="5B3A13AB"/>
    <w:rsid w:val="5B406AF5"/>
    <w:rsid w:val="5B4377F2"/>
    <w:rsid w:val="5B630F3C"/>
    <w:rsid w:val="5B735FB2"/>
    <w:rsid w:val="5B757E7A"/>
    <w:rsid w:val="5B765E19"/>
    <w:rsid w:val="5B9A555D"/>
    <w:rsid w:val="5BA10EBA"/>
    <w:rsid w:val="5BA305BE"/>
    <w:rsid w:val="5BAE3CCB"/>
    <w:rsid w:val="5BC52978"/>
    <w:rsid w:val="5BD54BE1"/>
    <w:rsid w:val="5BDC5206"/>
    <w:rsid w:val="5BDF7095"/>
    <w:rsid w:val="5BE27313"/>
    <w:rsid w:val="5C075204"/>
    <w:rsid w:val="5C13413A"/>
    <w:rsid w:val="5C14118E"/>
    <w:rsid w:val="5C290D9D"/>
    <w:rsid w:val="5C56031C"/>
    <w:rsid w:val="5C5E240A"/>
    <w:rsid w:val="5C6312A0"/>
    <w:rsid w:val="5C717056"/>
    <w:rsid w:val="5C886C5A"/>
    <w:rsid w:val="5C89392A"/>
    <w:rsid w:val="5C901911"/>
    <w:rsid w:val="5C9C0F22"/>
    <w:rsid w:val="5CAB5196"/>
    <w:rsid w:val="5CAD62E8"/>
    <w:rsid w:val="5CDA3FE2"/>
    <w:rsid w:val="5CFE30FF"/>
    <w:rsid w:val="5D0B54DD"/>
    <w:rsid w:val="5D102783"/>
    <w:rsid w:val="5D347D3A"/>
    <w:rsid w:val="5D504448"/>
    <w:rsid w:val="5D583D5A"/>
    <w:rsid w:val="5D5B245A"/>
    <w:rsid w:val="5D5D40E3"/>
    <w:rsid w:val="5D5E4873"/>
    <w:rsid w:val="5D711CEE"/>
    <w:rsid w:val="5D8044B4"/>
    <w:rsid w:val="5D8C4409"/>
    <w:rsid w:val="5D953969"/>
    <w:rsid w:val="5DAD53F7"/>
    <w:rsid w:val="5DBB74DD"/>
    <w:rsid w:val="5DCF1811"/>
    <w:rsid w:val="5DDD3FC1"/>
    <w:rsid w:val="5E0278AC"/>
    <w:rsid w:val="5E0C5D98"/>
    <w:rsid w:val="5E0F7D36"/>
    <w:rsid w:val="5E153089"/>
    <w:rsid w:val="5E194310"/>
    <w:rsid w:val="5E1B46B2"/>
    <w:rsid w:val="5E214E60"/>
    <w:rsid w:val="5E416E7D"/>
    <w:rsid w:val="5E44774B"/>
    <w:rsid w:val="5E4D7989"/>
    <w:rsid w:val="5E947447"/>
    <w:rsid w:val="5E9509D6"/>
    <w:rsid w:val="5EB32EE1"/>
    <w:rsid w:val="5EB8002A"/>
    <w:rsid w:val="5EB8640C"/>
    <w:rsid w:val="5EC90269"/>
    <w:rsid w:val="5EC92295"/>
    <w:rsid w:val="5ECD756E"/>
    <w:rsid w:val="5ED052C1"/>
    <w:rsid w:val="5EDB66AD"/>
    <w:rsid w:val="5F075342"/>
    <w:rsid w:val="5F090D52"/>
    <w:rsid w:val="5F0B16F5"/>
    <w:rsid w:val="5F12099B"/>
    <w:rsid w:val="5F2035EB"/>
    <w:rsid w:val="5F211BFF"/>
    <w:rsid w:val="5F231804"/>
    <w:rsid w:val="5F4B198F"/>
    <w:rsid w:val="5F4E560C"/>
    <w:rsid w:val="5F5F037F"/>
    <w:rsid w:val="5F66592C"/>
    <w:rsid w:val="5F6D0154"/>
    <w:rsid w:val="5F9A6357"/>
    <w:rsid w:val="5FA1065E"/>
    <w:rsid w:val="5FA22B96"/>
    <w:rsid w:val="5FA92A04"/>
    <w:rsid w:val="5FBA7BDF"/>
    <w:rsid w:val="5FC058B5"/>
    <w:rsid w:val="5FC2179B"/>
    <w:rsid w:val="5FD15F43"/>
    <w:rsid w:val="5FDB4C83"/>
    <w:rsid w:val="5FDE3600"/>
    <w:rsid w:val="5FE1413B"/>
    <w:rsid w:val="5FE1781D"/>
    <w:rsid w:val="5FE95FAC"/>
    <w:rsid w:val="601B2AEB"/>
    <w:rsid w:val="601C6864"/>
    <w:rsid w:val="602120CC"/>
    <w:rsid w:val="60243FCD"/>
    <w:rsid w:val="602C2F4B"/>
    <w:rsid w:val="603665CD"/>
    <w:rsid w:val="603B51FC"/>
    <w:rsid w:val="603E25AC"/>
    <w:rsid w:val="603E4A2C"/>
    <w:rsid w:val="604F07E6"/>
    <w:rsid w:val="606D2C19"/>
    <w:rsid w:val="607F7CF7"/>
    <w:rsid w:val="609A466B"/>
    <w:rsid w:val="60A22F40"/>
    <w:rsid w:val="60A9027A"/>
    <w:rsid w:val="60AC7BE7"/>
    <w:rsid w:val="60BF0A9B"/>
    <w:rsid w:val="60BF5B6D"/>
    <w:rsid w:val="60F63558"/>
    <w:rsid w:val="611322D1"/>
    <w:rsid w:val="61291C00"/>
    <w:rsid w:val="612A7A57"/>
    <w:rsid w:val="613E5314"/>
    <w:rsid w:val="6147286C"/>
    <w:rsid w:val="615C33BC"/>
    <w:rsid w:val="615E05C0"/>
    <w:rsid w:val="616E30EF"/>
    <w:rsid w:val="61851719"/>
    <w:rsid w:val="618D0FF6"/>
    <w:rsid w:val="61D90E17"/>
    <w:rsid w:val="61F07F5C"/>
    <w:rsid w:val="61FB1193"/>
    <w:rsid w:val="61FF059B"/>
    <w:rsid w:val="6220088D"/>
    <w:rsid w:val="624D53FA"/>
    <w:rsid w:val="627446D0"/>
    <w:rsid w:val="628E64AF"/>
    <w:rsid w:val="62901B14"/>
    <w:rsid w:val="62967221"/>
    <w:rsid w:val="62A063FC"/>
    <w:rsid w:val="62A908BB"/>
    <w:rsid w:val="62B677E1"/>
    <w:rsid w:val="62BC3405"/>
    <w:rsid w:val="62CE7D97"/>
    <w:rsid w:val="62D56C04"/>
    <w:rsid w:val="62EE0E1F"/>
    <w:rsid w:val="62EE4265"/>
    <w:rsid w:val="63207C93"/>
    <w:rsid w:val="635E2806"/>
    <w:rsid w:val="635F1034"/>
    <w:rsid w:val="636E5BB0"/>
    <w:rsid w:val="637639ED"/>
    <w:rsid w:val="63770981"/>
    <w:rsid w:val="637F5A87"/>
    <w:rsid w:val="63995D4B"/>
    <w:rsid w:val="639C016B"/>
    <w:rsid w:val="63C977DC"/>
    <w:rsid w:val="63D062E3"/>
    <w:rsid w:val="63F13145"/>
    <w:rsid w:val="64157664"/>
    <w:rsid w:val="6425270D"/>
    <w:rsid w:val="643A375C"/>
    <w:rsid w:val="64420C2A"/>
    <w:rsid w:val="64790924"/>
    <w:rsid w:val="647B7FFD"/>
    <w:rsid w:val="648669A1"/>
    <w:rsid w:val="64947310"/>
    <w:rsid w:val="64A6696C"/>
    <w:rsid w:val="64B4710A"/>
    <w:rsid w:val="64C004D8"/>
    <w:rsid w:val="64C129D2"/>
    <w:rsid w:val="64C5259F"/>
    <w:rsid w:val="64EA0FCF"/>
    <w:rsid w:val="64F03C88"/>
    <w:rsid w:val="65137984"/>
    <w:rsid w:val="65181CEF"/>
    <w:rsid w:val="65424019"/>
    <w:rsid w:val="655167CA"/>
    <w:rsid w:val="655A2903"/>
    <w:rsid w:val="656C491B"/>
    <w:rsid w:val="65876E75"/>
    <w:rsid w:val="65A00D84"/>
    <w:rsid w:val="65AC2438"/>
    <w:rsid w:val="65B72A86"/>
    <w:rsid w:val="66086B65"/>
    <w:rsid w:val="66346A66"/>
    <w:rsid w:val="663A7A43"/>
    <w:rsid w:val="66527633"/>
    <w:rsid w:val="6665593C"/>
    <w:rsid w:val="66997C73"/>
    <w:rsid w:val="66B80478"/>
    <w:rsid w:val="66B842FB"/>
    <w:rsid w:val="66BD5E1B"/>
    <w:rsid w:val="66D46ED4"/>
    <w:rsid w:val="66D954AE"/>
    <w:rsid w:val="66D95553"/>
    <w:rsid w:val="66DC2CFB"/>
    <w:rsid w:val="66F00016"/>
    <w:rsid w:val="67025E48"/>
    <w:rsid w:val="671602AC"/>
    <w:rsid w:val="67250883"/>
    <w:rsid w:val="674D64E7"/>
    <w:rsid w:val="6751418F"/>
    <w:rsid w:val="676B4015"/>
    <w:rsid w:val="677700E3"/>
    <w:rsid w:val="677B4D48"/>
    <w:rsid w:val="6784366C"/>
    <w:rsid w:val="67AB6E4B"/>
    <w:rsid w:val="67BF3E7A"/>
    <w:rsid w:val="67D266B3"/>
    <w:rsid w:val="67D70B7C"/>
    <w:rsid w:val="67DA0018"/>
    <w:rsid w:val="680A3E47"/>
    <w:rsid w:val="680F2DCE"/>
    <w:rsid w:val="682A7F22"/>
    <w:rsid w:val="6841155D"/>
    <w:rsid w:val="68550701"/>
    <w:rsid w:val="686730F2"/>
    <w:rsid w:val="686A0AB4"/>
    <w:rsid w:val="686C2DA0"/>
    <w:rsid w:val="68756FA8"/>
    <w:rsid w:val="68891983"/>
    <w:rsid w:val="689E4D14"/>
    <w:rsid w:val="68CA50AF"/>
    <w:rsid w:val="68EF720B"/>
    <w:rsid w:val="68F25091"/>
    <w:rsid w:val="690305C1"/>
    <w:rsid w:val="690976D0"/>
    <w:rsid w:val="69140F1B"/>
    <w:rsid w:val="691919B8"/>
    <w:rsid w:val="692C5D69"/>
    <w:rsid w:val="69313380"/>
    <w:rsid w:val="6932580C"/>
    <w:rsid w:val="693E4168"/>
    <w:rsid w:val="694456E3"/>
    <w:rsid w:val="69555CD9"/>
    <w:rsid w:val="69681605"/>
    <w:rsid w:val="6971437A"/>
    <w:rsid w:val="69735746"/>
    <w:rsid w:val="6975606E"/>
    <w:rsid w:val="697D4736"/>
    <w:rsid w:val="697F058F"/>
    <w:rsid w:val="69A71894"/>
    <w:rsid w:val="69AA3EF3"/>
    <w:rsid w:val="69AC7BFD"/>
    <w:rsid w:val="69DE1666"/>
    <w:rsid w:val="69E44896"/>
    <w:rsid w:val="69E9120E"/>
    <w:rsid w:val="69EA4C26"/>
    <w:rsid w:val="69F96630"/>
    <w:rsid w:val="6A08390A"/>
    <w:rsid w:val="6A0960AB"/>
    <w:rsid w:val="6A186A78"/>
    <w:rsid w:val="6A2941FD"/>
    <w:rsid w:val="6A2A34B1"/>
    <w:rsid w:val="6A3550F2"/>
    <w:rsid w:val="6A3613AC"/>
    <w:rsid w:val="6A38564B"/>
    <w:rsid w:val="6A8E1684"/>
    <w:rsid w:val="6A9B06AB"/>
    <w:rsid w:val="6AC27EAE"/>
    <w:rsid w:val="6AD2581B"/>
    <w:rsid w:val="6AE71120"/>
    <w:rsid w:val="6AF945FC"/>
    <w:rsid w:val="6AF96C15"/>
    <w:rsid w:val="6B365CD7"/>
    <w:rsid w:val="6B376C47"/>
    <w:rsid w:val="6B4F52D2"/>
    <w:rsid w:val="6B581A5F"/>
    <w:rsid w:val="6B764244"/>
    <w:rsid w:val="6B850DDA"/>
    <w:rsid w:val="6B91280C"/>
    <w:rsid w:val="6BA72125"/>
    <w:rsid w:val="6BAC76F1"/>
    <w:rsid w:val="6BBD6F24"/>
    <w:rsid w:val="6BE0108D"/>
    <w:rsid w:val="6C0859F8"/>
    <w:rsid w:val="6C410FEA"/>
    <w:rsid w:val="6CBA368C"/>
    <w:rsid w:val="6CBF3486"/>
    <w:rsid w:val="6CE1330F"/>
    <w:rsid w:val="6CF50469"/>
    <w:rsid w:val="6D150464"/>
    <w:rsid w:val="6D1B5C7E"/>
    <w:rsid w:val="6D241EBD"/>
    <w:rsid w:val="6D2E5797"/>
    <w:rsid w:val="6D317DF2"/>
    <w:rsid w:val="6D3A657B"/>
    <w:rsid w:val="6D3E0535"/>
    <w:rsid w:val="6D480C98"/>
    <w:rsid w:val="6D58130D"/>
    <w:rsid w:val="6D5E7BE9"/>
    <w:rsid w:val="6D7D0F66"/>
    <w:rsid w:val="6D7D363F"/>
    <w:rsid w:val="6D7D377F"/>
    <w:rsid w:val="6DA5609A"/>
    <w:rsid w:val="6DBA3368"/>
    <w:rsid w:val="6DD37288"/>
    <w:rsid w:val="6DE224F6"/>
    <w:rsid w:val="6DEB7E8D"/>
    <w:rsid w:val="6E0B4071"/>
    <w:rsid w:val="6E0B551E"/>
    <w:rsid w:val="6E113780"/>
    <w:rsid w:val="6E1B2B27"/>
    <w:rsid w:val="6E2D2C92"/>
    <w:rsid w:val="6E2E712C"/>
    <w:rsid w:val="6E383197"/>
    <w:rsid w:val="6E5B2B88"/>
    <w:rsid w:val="6E774028"/>
    <w:rsid w:val="6E8B4035"/>
    <w:rsid w:val="6E8D72AA"/>
    <w:rsid w:val="6E9817AB"/>
    <w:rsid w:val="6EA01ACD"/>
    <w:rsid w:val="6EA91348"/>
    <w:rsid w:val="6EB63D5D"/>
    <w:rsid w:val="6EBD1288"/>
    <w:rsid w:val="6ECC2946"/>
    <w:rsid w:val="6EE862ED"/>
    <w:rsid w:val="6F0B6010"/>
    <w:rsid w:val="6F114A9A"/>
    <w:rsid w:val="6F1725DE"/>
    <w:rsid w:val="6F983B5E"/>
    <w:rsid w:val="6FA7614A"/>
    <w:rsid w:val="6FBF1C12"/>
    <w:rsid w:val="6FC77A0F"/>
    <w:rsid w:val="6FD5763E"/>
    <w:rsid w:val="70163CF3"/>
    <w:rsid w:val="701C6F6C"/>
    <w:rsid w:val="703A11E9"/>
    <w:rsid w:val="703F2826"/>
    <w:rsid w:val="70592BD0"/>
    <w:rsid w:val="705B4992"/>
    <w:rsid w:val="70691153"/>
    <w:rsid w:val="706C685F"/>
    <w:rsid w:val="708906D1"/>
    <w:rsid w:val="70934920"/>
    <w:rsid w:val="70A96CEB"/>
    <w:rsid w:val="70C76100"/>
    <w:rsid w:val="70ED0E4E"/>
    <w:rsid w:val="70FE2DD7"/>
    <w:rsid w:val="713734FD"/>
    <w:rsid w:val="714E385F"/>
    <w:rsid w:val="71593B40"/>
    <w:rsid w:val="715E70FD"/>
    <w:rsid w:val="71681909"/>
    <w:rsid w:val="71754026"/>
    <w:rsid w:val="717C7162"/>
    <w:rsid w:val="719B3B6B"/>
    <w:rsid w:val="71A22818"/>
    <w:rsid w:val="71AF59F3"/>
    <w:rsid w:val="71B70534"/>
    <w:rsid w:val="71B763EC"/>
    <w:rsid w:val="71BB48E8"/>
    <w:rsid w:val="71C23755"/>
    <w:rsid w:val="71C468BD"/>
    <w:rsid w:val="71CF2D9C"/>
    <w:rsid w:val="71D70292"/>
    <w:rsid w:val="71F32BFA"/>
    <w:rsid w:val="71F47640"/>
    <w:rsid w:val="71F71872"/>
    <w:rsid w:val="71FD1FC9"/>
    <w:rsid w:val="72005FE5"/>
    <w:rsid w:val="7242215A"/>
    <w:rsid w:val="72435ED2"/>
    <w:rsid w:val="72451C4A"/>
    <w:rsid w:val="72481A7D"/>
    <w:rsid w:val="724F527B"/>
    <w:rsid w:val="72575570"/>
    <w:rsid w:val="727E1F3E"/>
    <w:rsid w:val="72C53EAC"/>
    <w:rsid w:val="72CC487C"/>
    <w:rsid w:val="72E2393D"/>
    <w:rsid w:val="72EC5448"/>
    <w:rsid w:val="72EE6634"/>
    <w:rsid w:val="72F774F5"/>
    <w:rsid w:val="73041B05"/>
    <w:rsid w:val="738404B6"/>
    <w:rsid w:val="73A71F64"/>
    <w:rsid w:val="74097BB1"/>
    <w:rsid w:val="74104207"/>
    <w:rsid w:val="741C6A3A"/>
    <w:rsid w:val="74235D34"/>
    <w:rsid w:val="74322AFF"/>
    <w:rsid w:val="74424693"/>
    <w:rsid w:val="745717D5"/>
    <w:rsid w:val="745A5E80"/>
    <w:rsid w:val="745D0172"/>
    <w:rsid w:val="74652F40"/>
    <w:rsid w:val="74657464"/>
    <w:rsid w:val="74850A24"/>
    <w:rsid w:val="74A42E21"/>
    <w:rsid w:val="74C82A05"/>
    <w:rsid w:val="74CF151E"/>
    <w:rsid w:val="74D379E1"/>
    <w:rsid w:val="74D56578"/>
    <w:rsid w:val="74DD0B56"/>
    <w:rsid w:val="74F008B3"/>
    <w:rsid w:val="75091655"/>
    <w:rsid w:val="751D4246"/>
    <w:rsid w:val="752D3A4F"/>
    <w:rsid w:val="753362C5"/>
    <w:rsid w:val="755B2AF5"/>
    <w:rsid w:val="756B1BA3"/>
    <w:rsid w:val="75703482"/>
    <w:rsid w:val="75822A16"/>
    <w:rsid w:val="758331B5"/>
    <w:rsid w:val="7592164A"/>
    <w:rsid w:val="759B5A5A"/>
    <w:rsid w:val="75D02172"/>
    <w:rsid w:val="75D20971"/>
    <w:rsid w:val="75F25C45"/>
    <w:rsid w:val="75F33F9B"/>
    <w:rsid w:val="75F61EF0"/>
    <w:rsid w:val="75F80645"/>
    <w:rsid w:val="75FA40F8"/>
    <w:rsid w:val="75FA59FA"/>
    <w:rsid w:val="760D46D0"/>
    <w:rsid w:val="7610431D"/>
    <w:rsid w:val="762768F9"/>
    <w:rsid w:val="76325E2A"/>
    <w:rsid w:val="76361484"/>
    <w:rsid w:val="76392F90"/>
    <w:rsid w:val="76426BCC"/>
    <w:rsid w:val="76577D91"/>
    <w:rsid w:val="76A80C09"/>
    <w:rsid w:val="76AF7559"/>
    <w:rsid w:val="76B24594"/>
    <w:rsid w:val="76DD1A19"/>
    <w:rsid w:val="76DD34B1"/>
    <w:rsid w:val="76FB4FCD"/>
    <w:rsid w:val="7703645F"/>
    <w:rsid w:val="77043E82"/>
    <w:rsid w:val="773504DF"/>
    <w:rsid w:val="774F1D8D"/>
    <w:rsid w:val="77522230"/>
    <w:rsid w:val="77523C27"/>
    <w:rsid w:val="775B3AB5"/>
    <w:rsid w:val="77890EB7"/>
    <w:rsid w:val="77905FE5"/>
    <w:rsid w:val="77954689"/>
    <w:rsid w:val="779B18FC"/>
    <w:rsid w:val="77B21B30"/>
    <w:rsid w:val="77BB691C"/>
    <w:rsid w:val="77D702A8"/>
    <w:rsid w:val="77E67A2B"/>
    <w:rsid w:val="77EB3293"/>
    <w:rsid w:val="780370D4"/>
    <w:rsid w:val="78306EF8"/>
    <w:rsid w:val="783B7D77"/>
    <w:rsid w:val="784B788E"/>
    <w:rsid w:val="785C1A9B"/>
    <w:rsid w:val="7876004E"/>
    <w:rsid w:val="787C73F9"/>
    <w:rsid w:val="787D4DEF"/>
    <w:rsid w:val="78957683"/>
    <w:rsid w:val="789A4628"/>
    <w:rsid w:val="789B1872"/>
    <w:rsid w:val="78B673FD"/>
    <w:rsid w:val="78C36D18"/>
    <w:rsid w:val="78CC4E73"/>
    <w:rsid w:val="78DF1533"/>
    <w:rsid w:val="78F46B40"/>
    <w:rsid w:val="79062627"/>
    <w:rsid w:val="791E4FA3"/>
    <w:rsid w:val="79216733"/>
    <w:rsid w:val="792175C5"/>
    <w:rsid w:val="7924080B"/>
    <w:rsid w:val="79303C51"/>
    <w:rsid w:val="79450781"/>
    <w:rsid w:val="79513C6B"/>
    <w:rsid w:val="795E4766"/>
    <w:rsid w:val="795F1582"/>
    <w:rsid w:val="79804EF7"/>
    <w:rsid w:val="79910EBB"/>
    <w:rsid w:val="79992A19"/>
    <w:rsid w:val="799D3616"/>
    <w:rsid w:val="79A566FF"/>
    <w:rsid w:val="79E058C9"/>
    <w:rsid w:val="79FC207B"/>
    <w:rsid w:val="7A0A04E2"/>
    <w:rsid w:val="7A173A4F"/>
    <w:rsid w:val="7A242F20"/>
    <w:rsid w:val="7A5661C7"/>
    <w:rsid w:val="7A5E6609"/>
    <w:rsid w:val="7A991FA0"/>
    <w:rsid w:val="7ABD3455"/>
    <w:rsid w:val="7AD32C5B"/>
    <w:rsid w:val="7AD37ED3"/>
    <w:rsid w:val="7B016906"/>
    <w:rsid w:val="7B160627"/>
    <w:rsid w:val="7B225C6F"/>
    <w:rsid w:val="7B2956D5"/>
    <w:rsid w:val="7B2B3FE0"/>
    <w:rsid w:val="7B4C30E7"/>
    <w:rsid w:val="7B752A79"/>
    <w:rsid w:val="7B78720F"/>
    <w:rsid w:val="7B7D3CEE"/>
    <w:rsid w:val="7B86755B"/>
    <w:rsid w:val="7BAE260E"/>
    <w:rsid w:val="7BC77B74"/>
    <w:rsid w:val="7BD001F1"/>
    <w:rsid w:val="7BD5086A"/>
    <w:rsid w:val="7BF73FB5"/>
    <w:rsid w:val="7C0A68D7"/>
    <w:rsid w:val="7C0B6412"/>
    <w:rsid w:val="7C2F4BDD"/>
    <w:rsid w:val="7C35250D"/>
    <w:rsid w:val="7C357419"/>
    <w:rsid w:val="7C3C5E6C"/>
    <w:rsid w:val="7C481A75"/>
    <w:rsid w:val="7C52568F"/>
    <w:rsid w:val="7C576919"/>
    <w:rsid w:val="7C6E0CB7"/>
    <w:rsid w:val="7C772A93"/>
    <w:rsid w:val="7C8E41ED"/>
    <w:rsid w:val="7CC320E9"/>
    <w:rsid w:val="7CC61BD9"/>
    <w:rsid w:val="7CCA3477"/>
    <w:rsid w:val="7CD4499B"/>
    <w:rsid w:val="7CDE6F23"/>
    <w:rsid w:val="7D127985"/>
    <w:rsid w:val="7D1B6666"/>
    <w:rsid w:val="7D226853"/>
    <w:rsid w:val="7D4165A6"/>
    <w:rsid w:val="7D493B6A"/>
    <w:rsid w:val="7D660923"/>
    <w:rsid w:val="7D7B6AD8"/>
    <w:rsid w:val="7D823D52"/>
    <w:rsid w:val="7DA261A2"/>
    <w:rsid w:val="7DAC0DCF"/>
    <w:rsid w:val="7DAD41B9"/>
    <w:rsid w:val="7DBE5F66"/>
    <w:rsid w:val="7DC15F5D"/>
    <w:rsid w:val="7DD064C2"/>
    <w:rsid w:val="7DD11339"/>
    <w:rsid w:val="7DD14F2E"/>
    <w:rsid w:val="7DD43CC2"/>
    <w:rsid w:val="7DD87E43"/>
    <w:rsid w:val="7DFA52F7"/>
    <w:rsid w:val="7E001EAC"/>
    <w:rsid w:val="7E002B1A"/>
    <w:rsid w:val="7E230656"/>
    <w:rsid w:val="7E2629B5"/>
    <w:rsid w:val="7E30360B"/>
    <w:rsid w:val="7E41185C"/>
    <w:rsid w:val="7E4436FD"/>
    <w:rsid w:val="7E682F48"/>
    <w:rsid w:val="7E6D4839"/>
    <w:rsid w:val="7E6F61CB"/>
    <w:rsid w:val="7E775881"/>
    <w:rsid w:val="7E8A7070"/>
    <w:rsid w:val="7ECC061A"/>
    <w:rsid w:val="7ED22BF9"/>
    <w:rsid w:val="7EF742CC"/>
    <w:rsid w:val="7EFC7494"/>
    <w:rsid w:val="7F016EF9"/>
    <w:rsid w:val="7F313C82"/>
    <w:rsid w:val="7F3E1D30"/>
    <w:rsid w:val="7F477001"/>
    <w:rsid w:val="7F5A6F9E"/>
    <w:rsid w:val="7F6F4F13"/>
    <w:rsid w:val="7F7378B0"/>
    <w:rsid w:val="7F7621C7"/>
    <w:rsid w:val="7F764D90"/>
    <w:rsid w:val="7F7F41A0"/>
    <w:rsid w:val="7FC8211E"/>
    <w:rsid w:val="7FD14B1D"/>
    <w:rsid w:val="7FE42AA2"/>
    <w:rsid w:val="7FF94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74"/>
    <w:qFormat/>
    <w:uiPriority w:val="0"/>
    <w:pPr>
      <w:keepNext/>
      <w:snapToGrid w:val="0"/>
      <w:spacing w:line="360" w:lineRule="atLeast"/>
      <w:outlineLvl w:val="0"/>
    </w:pPr>
    <w:rPr>
      <w:rFonts w:ascii="宋体"/>
    </w:rPr>
  </w:style>
  <w:style w:type="paragraph" w:styleId="3">
    <w:name w:val="heading 2"/>
    <w:basedOn w:val="1"/>
    <w:next w:val="1"/>
    <w:link w:val="75"/>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2"/>
    <w:qFormat/>
    <w:uiPriority w:val="0"/>
    <w:pPr>
      <w:keepNext/>
      <w:keepLines/>
      <w:spacing w:before="260" w:after="260" w:line="413" w:lineRule="auto"/>
      <w:outlineLvl w:val="2"/>
    </w:pPr>
    <w:rPr>
      <w:b/>
      <w:sz w:val="32"/>
    </w:rPr>
  </w:style>
  <w:style w:type="paragraph" w:styleId="5">
    <w:name w:val="heading 4"/>
    <w:basedOn w:val="1"/>
    <w:next w:val="1"/>
    <w:link w:val="76"/>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77"/>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78"/>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79"/>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80"/>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8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link w:val="170"/>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149"/>
    <w:qFormat/>
    <w:uiPriority w:val="0"/>
    <w:pPr>
      <w:adjustRightInd w:val="0"/>
      <w:spacing w:line="360" w:lineRule="atLeast"/>
      <w:jc w:val="left"/>
      <w:textAlignment w:val="baseline"/>
    </w:pPr>
    <w:rPr>
      <w:rFonts w:asciiTheme="minorHAnsi" w:hAnsiTheme="minorHAnsi" w:eastAsiaTheme="minorEastAsia" w:cstheme="minorBidi"/>
      <w:sz w:val="24"/>
      <w:szCs w:val="22"/>
    </w:rPr>
  </w:style>
  <w:style w:type="paragraph" w:styleId="20">
    <w:name w:val="Body Text 3"/>
    <w:basedOn w:val="1"/>
    <w:link w:val="186"/>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link w:val="143"/>
    <w:unhideWhenUsed/>
    <w:qFormat/>
    <w:uiPriority w:val="0"/>
    <w:pPr>
      <w:spacing w:after="120"/>
    </w:pPr>
  </w:style>
  <w:style w:type="paragraph" w:styleId="23">
    <w:name w:val="Body Text Indent"/>
    <w:basedOn w:val="1"/>
    <w:link w:val="138"/>
    <w:unhideWhenUsed/>
    <w:qFormat/>
    <w:uiPriority w:val="0"/>
    <w:pPr>
      <w:spacing w:after="120"/>
      <w:ind w:left="420" w:leftChars="200"/>
    </w:p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tabs>
        <w:tab w:val="left" w:pos="780"/>
      </w:tabs>
      <w:adjustRightInd w:val="0"/>
      <w:snapToGrid w:val="0"/>
      <w:spacing w:line="360" w:lineRule="auto"/>
      <w:ind w:left="780" w:hanging="360"/>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127"/>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58"/>
    <w:qFormat/>
    <w:uiPriority w:val="0"/>
    <w:rPr>
      <w:rFonts w:asciiTheme="minorHAnsi" w:hAnsiTheme="minorHAnsi" w:eastAsiaTheme="minorEastAsia" w:cstheme="minorBidi"/>
      <w:szCs w:val="22"/>
    </w:rPr>
  </w:style>
  <w:style w:type="paragraph" w:styleId="33">
    <w:name w:val="Body Text Indent 2"/>
    <w:basedOn w:val="1"/>
    <w:link w:val="175"/>
    <w:qFormat/>
    <w:uiPriority w:val="0"/>
    <w:pPr>
      <w:snapToGrid w:val="0"/>
      <w:spacing w:line="560" w:lineRule="atLeast"/>
      <w:ind w:firstLine="540"/>
    </w:pPr>
    <w:rPr>
      <w:rFonts w:asciiTheme="minorHAnsi" w:hAnsiTheme="minorHAnsi" w:eastAsiaTheme="minorEastAsia" w:cstheme="minorBidi"/>
      <w:szCs w:val="22"/>
    </w:rPr>
  </w:style>
  <w:style w:type="paragraph" w:styleId="34">
    <w:name w:val="Balloon Text"/>
    <w:basedOn w:val="1"/>
    <w:link w:val="155"/>
    <w:qFormat/>
    <w:uiPriority w:val="0"/>
    <w:rPr>
      <w:sz w:val="18"/>
    </w:rPr>
  </w:style>
  <w:style w:type="paragraph" w:styleId="35">
    <w:name w:val="footer"/>
    <w:basedOn w:val="1"/>
    <w:link w:val="182"/>
    <w:qFormat/>
    <w:uiPriority w:val="0"/>
    <w:pPr>
      <w:tabs>
        <w:tab w:val="center" w:pos="4153"/>
        <w:tab w:val="right" w:pos="8306"/>
      </w:tabs>
      <w:snapToGrid w:val="0"/>
      <w:jc w:val="left"/>
    </w:pPr>
    <w:rPr>
      <w:sz w:val="18"/>
    </w:rPr>
  </w:style>
  <w:style w:type="paragraph" w:styleId="36">
    <w:name w:val="header"/>
    <w:basedOn w:val="1"/>
    <w:link w:val="17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179"/>
    <w:qFormat/>
    <w:uiPriority w:val="0"/>
    <w:pPr>
      <w:spacing w:line="360" w:lineRule="auto"/>
    </w:pPr>
    <w:rPr>
      <w:rFonts w:asciiTheme="minorHAnsi" w:hAnsiTheme="minorHAnsi" w:eastAsiaTheme="minorEastAsia" w:cstheme="minorBidi"/>
      <w:sz w:val="18"/>
      <w:szCs w:val="22"/>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link w:val="166"/>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link w:val="145"/>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link w:val="12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163"/>
    <w:qFormat/>
    <w:uiPriority w:val="0"/>
    <w:pPr>
      <w:adjustRightInd/>
      <w:spacing w:line="240" w:lineRule="auto"/>
      <w:textAlignment w:val="auto"/>
    </w:pPr>
  </w:style>
  <w:style w:type="paragraph" w:styleId="55">
    <w:name w:val="Body Text First Indent"/>
    <w:basedOn w:val="22"/>
    <w:next w:val="1"/>
    <w:link w:val="144"/>
    <w:qFormat/>
    <w:uiPriority w:val="0"/>
    <w:pPr>
      <w:spacing w:line="360" w:lineRule="auto"/>
      <w:ind w:firstLine="420"/>
    </w:pPr>
    <w:rPr>
      <w:rFonts w:ascii="宋体" w:hAnsi="宋体"/>
      <w:sz w:val="24"/>
    </w:rPr>
  </w:style>
  <w:style w:type="paragraph" w:styleId="56">
    <w:name w:val="Body Text First Indent 2"/>
    <w:basedOn w:val="23"/>
    <w:link w:val="139"/>
    <w:qFormat/>
    <w:uiPriority w:val="0"/>
    <w:pPr>
      <w:ind w:firstLine="420" w:firstLineChars="200"/>
    </w:pPr>
    <w:rPr>
      <w:rFonts w:asciiTheme="minorHAnsi" w:hAnsiTheme="minorHAnsi" w:eastAsiaTheme="minorEastAsia" w:cstheme="minorBidi"/>
      <w:sz w:val="44"/>
      <w:szCs w:val="22"/>
    </w:r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basedOn w:val="59"/>
    <w:qFormat/>
    <w:uiPriority w:val="22"/>
    <w:rPr>
      <w:b/>
    </w:rPr>
  </w:style>
  <w:style w:type="character" w:styleId="61">
    <w:name w:val="page number"/>
    <w:basedOn w:val="59"/>
    <w:qFormat/>
    <w:uiPriority w:val="0"/>
  </w:style>
  <w:style w:type="character" w:styleId="62">
    <w:name w:val="FollowedHyperlink"/>
    <w:basedOn w:val="59"/>
    <w:qFormat/>
    <w:uiPriority w:val="0"/>
    <w:rPr>
      <w:color w:val="1890FF"/>
      <w:u w:val="none"/>
    </w:rPr>
  </w:style>
  <w:style w:type="character" w:styleId="63">
    <w:name w:val="Emphasis"/>
    <w:qFormat/>
    <w:uiPriority w:val="0"/>
    <w:rPr>
      <w:i/>
    </w:rPr>
  </w:style>
  <w:style w:type="character" w:styleId="64">
    <w:name w:val="HTML Definition"/>
    <w:basedOn w:val="59"/>
    <w:unhideWhenUsed/>
    <w:qFormat/>
    <w:uiPriority w:val="99"/>
    <w:rPr>
      <w:i/>
      <w:bdr w:val="single" w:color="D9D9D9" w:sz="6" w:space="0"/>
      <w:shd w:val="clear" w:color="auto" w:fill="FFFFFF"/>
    </w:rPr>
  </w:style>
  <w:style w:type="character" w:styleId="65">
    <w:name w:val="Hyperlink"/>
    <w:basedOn w:val="59"/>
    <w:qFormat/>
    <w:uiPriority w:val="99"/>
    <w:rPr>
      <w:color w:val="1890FF"/>
      <w:u w:val="none"/>
    </w:rPr>
  </w:style>
  <w:style w:type="character" w:styleId="66">
    <w:name w:val="HTML Code"/>
    <w:basedOn w:val="59"/>
    <w:unhideWhenUsed/>
    <w:qFormat/>
    <w:uiPriority w:val="99"/>
    <w:rPr>
      <w:rFonts w:hint="default" w:ascii="Consolas" w:hAnsi="Consolas" w:eastAsia="Consolas" w:cs="Consolas"/>
      <w:sz w:val="21"/>
      <w:szCs w:val="21"/>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styleId="69">
    <w:name w:val="HTML Keyboard"/>
    <w:basedOn w:val="59"/>
    <w:unhideWhenUsed/>
    <w:qFormat/>
    <w:uiPriority w:val="99"/>
    <w:rPr>
      <w:rFonts w:ascii="Consolas" w:hAnsi="Consolas" w:eastAsia="Consolas" w:cs="Consolas"/>
      <w:sz w:val="21"/>
      <w:szCs w:val="21"/>
    </w:rPr>
  </w:style>
  <w:style w:type="character" w:styleId="70">
    <w:name w:val="HTML Sample"/>
    <w:basedOn w:val="59"/>
    <w:unhideWhenUsed/>
    <w:qFormat/>
    <w:uiPriority w:val="99"/>
    <w:rPr>
      <w:rFonts w:hint="default" w:ascii="Consolas" w:hAnsi="Consolas" w:eastAsia="Consolas" w:cs="Consolas"/>
      <w:sz w:val="21"/>
      <w:szCs w:val="21"/>
    </w:rPr>
  </w:style>
  <w:style w:type="paragraph" w:customStyle="1" w:styleId="71">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2">
    <w:name w:val="标题 3 字符"/>
    <w:basedOn w:val="59"/>
    <w:link w:val="4"/>
    <w:qFormat/>
    <w:uiPriority w:val="0"/>
    <w:rPr>
      <w:rFonts w:ascii="Times New Roman" w:hAnsi="Times New Roman" w:eastAsia="宋体" w:cs="Times New Roman"/>
      <w:b/>
      <w:sz w:val="32"/>
      <w:szCs w:val="20"/>
    </w:rPr>
  </w:style>
  <w:style w:type="paragraph" w:customStyle="1" w:styleId="73">
    <w:name w:val="无间隔1"/>
    <w:qFormat/>
    <w:uiPriority w:val="0"/>
    <w:rPr>
      <w:rFonts w:ascii="Times New Roman" w:hAnsi="Times New Roman" w:eastAsia="宋体" w:cs="Times New Roman"/>
      <w:sz w:val="22"/>
      <w:szCs w:val="22"/>
      <w:lang w:val="en-US" w:eastAsia="zh-CN" w:bidi="ar-SA"/>
    </w:rPr>
  </w:style>
  <w:style w:type="character" w:customStyle="1" w:styleId="74">
    <w:name w:val="标题 1 字符"/>
    <w:basedOn w:val="59"/>
    <w:link w:val="2"/>
    <w:qFormat/>
    <w:uiPriority w:val="0"/>
    <w:rPr>
      <w:rFonts w:ascii="宋体" w:hAnsi="Times New Roman" w:eastAsia="宋体" w:cs="Times New Roman"/>
      <w:sz w:val="28"/>
      <w:szCs w:val="20"/>
    </w:rPr>
  </w:style>
  <w:style w:type="character" w:customStyle="1" w:styleId="75">
    <w:name w:val="标题 2 字符"/>
    <w:basedOn w:val="59"/>
    <w:link w:val="3"/>
    <w:qFormat/>
    <w:uiPriority w:val="0"/>
    <w:rPr>
      <w:rFonts w:ascii="Arial" w:hAnsi="Arial" w:eastAsia="黑体" w:cs="Times New Roman"/>
      <w:b/>
      <w:sz w:val="32"/>
      <w:szCs w:val="20"/>
    </w:rPr>
  </w:style>
  <w:style w:type="character" w:customStyle="1" w:styleId="76">
    <w:name w:val="标题 4 字符"/>
    <w:basedOn w:val="59"/>
    <w:link w:val="5"/>
    <w:qFormat/>
    <w:uiPriority w:val="0"/>
    <w:rPr>
      <w:rFonts w:ascii="Arial" w:hAnsi="Arial" w:eastAsia="黑体" w:cs="Times New Roman"/>
      <w:b/>
      <w:sz w:val="28"/>
      <w:szCs w:val="20"/>
    </w:rPr>
  </w:style>
  <w:style w:type="character" w:customStyle="1" w:styleId="77">
    <w:name w:val="标题 5 字符"/>
    <w:basedOn w:val="59"/>
    <w:link w:val="6"/>
    <w:qFormat/>
    <w:uiPriority w:val="0"/>
    <w:rPr>
      <w:rFonts w:ascii="Times New Roman" w:hAnsi="Times New Roman" w:eastAsia="宋体" w:cs="Times New Roman"/>
      <w:b/>
      <w:sz w:val="28"/>
      <w:szCs w:val="20"/>
    </w:rPr>
  </w:style>
  <w:style w:type="character" w:customStyle="1" w:styleId="78">
    <w:name w:val="标题 6 字符"/>
    <w:basedOn w:val="59"/>
    <w:link w:val="7"/>
    <w:qFormat/>
    <w:uiPriority w:val="0"/>
    <w:rPr>
      <w:rFonts w:ascii="Arial" w:hAnsi="Arial" w:eastAsia="黑体" w:cs="Times New Roman"/>
      <w:b/>
      <w:sz w:val="24"/>
      <w:szCs w:val="20"/>
    </w:rPr>
  </w:style>
  <w:style w:type="character" w:customStyle="1" w:styleId="79">
    <w:name w:val="标题 7 字符"/>
    <w:basedOn w:val="59"/>
    <w:link w:val="8"/>
    <w:qFormat/>
    <w:uiPriority w:val="0"/>
    <w:rPr>
      <w:rFonts w:ascii="Arial" w:hAnsi="Arial" w:eastAsia="黑体" w:cs="Times New Roman"/>
      <w:b/>
      <w:sz w:val="24"/>
      <w:szCs w:val="20"/>
    </w:rPr>
  </w:style>
  <w:style w:type="character" w:customStyle="1" w:styleId="80">
    <w:name w:val="标题 8 字符"/>
    <w:basedOn w:val="59"/>
    <w:link w:val="9"/>
    <w:qFormat/>
    <w:uiPriority w:val="0"/>
    <w:rPr>
      <w:rFonts w:ascii="Arial" w:hAnsi="Arial" w:eastAsia="黑体" w:cs="Times New Roman"/>
      <w:b/>
      <w:sz w:val="24"/>
      <w:szCs w:val="20"/>
    </w:rPr>
  </w:style>
  <w:style w:type="character" w:customStyle="1" w:styleId="81">
    <w:name w:val="标题 9 字符"/>
    <w:basedOn w:val="59"/>
    <w:link w:val="10"/>
    <w:qFormat/>
    <w:uiPriority w:val="0"/>
    <w:rPr>
      <w:rFonts w:ascii="Arial" w:hAnsi="Arial" w:eastAsia="黑体" w:cs="Times New Roman"/>
      <w:b/>
      <w:sz w:val="24"/>
      <w:szCs w:val="20"/>
    </w:rPr>
  </w:style>
  <w:style w:type="character" w:customStyle="1" w:styleId="82">
    <w:name w:val="正文文本缩进 Char"/>
    <w:qFormat/>
    <w:uiPriority w:val="0"/>
    <w:rPr>
      <w:kern w:val="2"/>
      <w:sz w:val="44"/>
    </w:rPr>
  </w:style>
  <w:style w:type="character" w:customStyle="1" w:styleId="83">
    <w:name w:val="Table Heading Char Char"/>
    <w:qFormat/>
    <w:uiPriority w:val="0"/>
    <w:rPr>
      <w:rFonts w:ascii="Arial" w:hAnsi="Arial" w:eastAsia="黑体"/>
      <w:kern w:val="2"/>
      <w:sz w:val="18"/>
      <w:lang w:val="en-US" w:eastAsia="zh-CN"/>
    </w:rPr>
  </w:style>
  <w:style w:type="character" w:customStyle="1" w:styleId="84">
    <w:name w:val="样式 宋体"/>
    <w:qFormat/>
    <w:uiPriority w:val="0"/>
    <w:rPr>
      <w:rFonts w:ascii="宋体" w:hAnsi="宋体" w:eastAsia="宋体"/>
      <w:sz w:val="28"/>
    </w:rPr>
  </w:style>
  <w:style w:type="character" w:customStyle="1" w:styleId="85">
    <w:name w:val="Char Char4"/>
    <w:qFormat/>
    <w:uiPriority w:val="0"/>
    <w:rPr>
      <w:rFonts w:eastAsia="宋体"/>
      <w:b/>
      <w:kern w:val="2"/>
      <w:sz w:val="21"/>
      <w:lang w:val="en-US" w:eastAsia="zh-CN"/>
    </w:rPr>
  </w:style>
  <w:style w:type="character" w:customStyle="1" w:styleId="86">
    <w:name w:val="title_emph1"/>
    <w:qFormat/>
    <w:uiPriority w:val="0"/>
    <w:rPr>
      <w:rFonts w:hint="default" w:ascii="Arial" w:hAnsi="Arial"/>
      <w:b/>
      <w:sz w:val="20"/>
    </w:rPr>
  </w:style>
  <w:style w:type="character" w:customStyle="1" w:styleId="87">
    <w:name w:val="文字 Char"/>
    <w:link w:val="88"/>
    <w:qFormat/>
    <w:uiPriority w:val="0"/>
    <w:rPr>
      <w:rFonts w:ascii="宋体"/>
      <w:sz w:val="28"/>
    </w:rPr>
  </w:style>
  <w:style w:type="paragraph" w:customStyle="1" w:styleId="88">
    <w:name w:val="文字"/>
    <w:basedOn w:val="1"/>
    <w:link w:val="87"/>
    <w:qFormat/>
    <w:uiPriority w:val="0"/>
    <w:pPr>
      <w:tabs>
        <w:tab w:val="left" w:pos="8520"/>
      </w:tabs>
      <w:spacing w:line="312" w:lineRule="auto"/>
      <w:ind w:right="-210" w:firstLine="556"/>
    </w:pPr>
    <w:rPr>
      <w:rFonts w:ascii="宋体" w:hAnsiTheme="minorHAnsi" w:eastAsiaTheme="minorEastAsia" w:cstheme="minorBidi"/>
      <w:szCs w:val="22"/>
    </w:rPr>
  </w:style>
  <w:style w:type="character" w:customStyle="1" w:styleId="89">
    <w:name w:val="正文文本缩进 2 Char"/>
    <w:qFormat/>
    <w:uiPriority w:val="0"/>
    <w:rPr>
      <w:sz w:val="28"/>
    </w:rPr>
  </w:style>
  <w:style w:type="character" w:customStyle="1" w:styleId="90">
    <w:name w:val="Char Char11"/>
    <w:qFormat/>
    <w:uiPriority w:val="0"/>
    <w:rPr>
      <w:rFonts w:ascii="宋体"/>
      <w:kern w:val="2"/>
      <w:sz w:val="28"/>
    </w:rPr>
  </w:style>
  <w:style w:type="character" w:customStyle="1" w:styleId="91">
    <w:name w:val="批注文字 Char"/>
    <w:qFormat/>
    <w:uiPriority w:val="0"/>
    <w:rPr>
      <w:sz w:val="24"/>
    </w:rPr>
  </w:style>
  <w:style w:type="character" w:customStyle="1" w:styleId="92">
    <w:name w:val="Char Char6"/>
    <w:qFormat/>
    <w:uiPriority w:val="0"/>
    <w:rPr>
      <w:rFonts w:ascii="仿宋_GB2312" w:eastAsia="仿宋_GB2312"/>
      <w:kern w:val="2"/>
      <w:sz w:val="32"/>
    </w:rPr>
  </w:style>
  <w:style w:type="character" w:customStyle="1" w:styleId="93">
    <w:name w:val="正文 + 三号 Char"/>
    <w:qFormat/>
    <w:uiPriority w:val="0"/>
    <w:rPr>
      <w:rFonts w:eastAsia="宋体"/>
      <w:kern w:val="2"/>
      <w:sz w:val="21"/>
      <w:lang w:val="en-US" w:eastAsia="zh-CN"/>
    </w:rPr>
  </w:style>
  <w:style w:type="character" w:customStyle="1" w:styleId="94">
    <w:name w:val="脚注文本 Char"/>
    <w:qFormat/>
    <w:uiPriority w:val="0"/>
    <w:rPr>
      <w:sz w:val="18"/>
    </w:rPr>
  </w:style>
  <w:style w:type="character" w:customStyle="1" w:styleId="95">
    <w:name w:val="Table Text Char1 Char"/>
    <w:qFormat/>
    <w:uiPriority w:val="0"/>
    <w:rPr>
      <w:rFonts w:ascii="Arial" w:hAnsi="Arial"/>
      <w:kern w:val="2"/>
      <w:sz w:val="18"/>
      <w:lang w:val="en-US" w:eastAsia="zh-CN" w:bidi="ar-SA"/>
    </w:rPr>
  </w:style>
  <w:style w:type="character" w:customStyle="1" w:styleId="96">
    <w:name w:val="v151"/>
    <w:qFormat/>
    <w:uiPriority w:val="0"/>
    <w:rPr>
      <w:sz w:val="18"/>
    </w:rPr>
  </w:style>
  <w:style w:type="character" w:customStyle="1" w:styleId="97">
    <w:name w:val="小 Char"/>
    <w:qFormat/>
    <w:uiPriority w:val="0"/>
    <w:rPr>
      <w:rFonts w:ascii="宋体" w:hAnsi="Courier New" w:eastAsia="宋体"/>
      <w:kern w:val="2"/>
      <w:sz w:val="21"/>
      <w:lang w:val="en-US" w:eastAsia="zh-CN" w:bidi="ar-SA"/>
    </w:rPr>
  </w:style>
  <w:style w:type="character" w:customStyle="1" w:styleId="98">
    <w:name w:val="未命名11"/>
    <w:qFormat/>
    <w:uiPriority w:val="0"/>
    <w:rPr>
      <w:color w:val="77FFFF"/>
      <w:sz w:val="24"/>
    </w:rPr>
  </w:style>
  <w:style w:type="character" w:customStyle="1" w:styleId="99">
    <w:name w:val="Char Char"/>
    <w:qFormat/>
    <w:uiPriority w:val="0"/>
    <w:rPr>
      <w:rFonts w:ascii="宋体" w:hAnsi="宋体" w:eastAsia="宋体"/>
      <w:kern w:val="2"/>
      <w:sz w:val="24"/>
      <w:lang w:val="en-US" w:eastAsia="zh-CN" w:bidi="ar-SA"/>
    </w:rPr>
  </w:style>
  <w:style w:type="character" w:customStyle="1" w:styleId="100">
    <w:name w:val="Char Char5"/>
    <w:qFormat/>
    <w:uiPriority w:val="0"/>
    <w:rPr>
      <w:rFonts w:ascii="Arial" w:hAnsi="Arial" w:eastAsia="宋体"/>
      <w:b/>
      <w:smallCaps/>
      <w:kern w:val="28"/>
      <w:sz w:val="36"/>
      <w:lang w:val="en-US" w:eastAsia="en-US"/>
    </w:rPr>
  </w:style>
  <w:style w:type="character" w:customStyle="1" w:styleId="101">
    <w:name w:val="标书正文:  0.74 厘米 Char1"/>
    <w:qFormat/>
    <w:uiPriority w:val="0"/>
    <w:rPr>
      <w:rFonts w:eastAsia="宋体"/>
      <w:kern w:val="2"/>
      <w:sz w:val="24"/>
      <w:lang w:val="en-US" w:eastAsia="zh-CN"/>
    </w:rPr>
  </w:style>
  <w:style w:type="character" w:customStyle="1" w:styleId="102">
    <w:name w:val="Char Char2"/>
    <w:qFormat/>
    <w:uiPriority w:val="0"/>
    <w:rPr>
      <w:rFonts w:eastAsia="宋体"/>
      <w:kern w:val="2"/>
      <w:sz w:val="18"/>
      <w:lang w:val="en-US" w:eastAsia="zh-CN"/>
    </w:rPr>
  </w:style>
  <w:style w:type="character" w:customStyle="1" w:styleId="103">
    <w:name w:val="top-det1"/>
    <w:qFormat/>
    <w:uiPriority w:val="0"/>
    <w:rPr>
      <w:b/>
      <w:color w:val="000000"/>
    </w:rPr>
  </w:style>
  <w:style w:type="character" w:customStyle="1" w:styleId="104">
    <w:name w:val="日期 Char"/>
    <w:qFormat/>
    <w:uiPriority w:val="0"/>
    <w:rPr>
      <w:sz w:val="28"/>
    </w:rPr>
  </w:style>
  <w:style w:type="character" w:customStyle="1" w:styleId="105">
    <w:name w:val="批注主题 Char"/>
    <w:basedOn w:val="91"/>
    <w:qFormat/>
    <w:uiPriority w:val="0"/>
    <w:rPr>
      <w:sz w:val="24"/>
    </w:rPr>
  </w:style>
  <w:style w:type="character" w:customStyle="1" w:styleId="106">
    <w:name w:val="Char Char3"/>
    <w:qFormat/>
    <w:uiPriority w:val="0"/>
    <w:rPr>
      <w:rFonts w:eastAsia="宋体"/>
      <w:kern w:val="2"/>
      <w:sz w:val="18"/>
      <w:lang w:val="en-US" w:eastAsia="zh-CN"/>
    </w:rPr>
  </w:style>
  <w:style w:type="character" w:customStyle="1" w:styleId="107">
    <w:name w:val="Table Text Char"/>
    <w:link w:val="108"/>
    <w:qFormat/>
    <w:uiPriority w:val="0"/>
    <w:rPr>
      <w:rFonts w:ascii="Arial" w:hAnsi="Arial"/>
      <w:sz w:val="18"/>
    </w:rPr>
  </w:style>
  <w:style w:type="paragraph" w:customStyle="1" w:styleId="108">
    <w:name w:val="Table Text"/>
    <w:link w:val="107"/>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09">
    <w:name w:val="crowed11"/>
    <w:qFormat/>
    <w:uiPriority w:val="0"/>
    <w:rPr>
      <w:rFonts w:hint="default"/>
      <w:sz w:val="24"/>
    </w:rPr>
  </w:style>
  <w:style w:type="character" w:customStyle="1" w:styleId="110">
    <w:name w:val="font1"/>
    <w:qFormat/>
    <w:uiPriority w:val="0"/>
    <w:rPr>
      <w:color w:val="000000"/>
      <w:sz w:val="18"/>
    </w:rPr>
  </w:style>
  <w:style w:type="character" w:customStyle="1" w:styleId="111">
    <w:name w:val="Table Text Char Char Char Char"/>
    <w:link w:val="112"/>
    <w:qFormat/>
    <w:uiPriority w:val="0"/>
    <w:rPr>
      <w:rFonts w:ascii="Arial" w:hAnsi="Arial"/>
      <w:sz w:val="18"/>
    </w:rPr>
  </w:style>
  <w:style w:type="paragraph" w:customStyle="1" w:styleId="112">
    <w:name w:val="Table Text Char Char Char"/>
    <w:link w:val="111"/>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13">
    <w:name w:val="H2 Char"/>
    <w:qFormat/>
    <w:uiPriority w:val="0"/>
    <w:rPr>
      <w:rFonts w:ascii="Arial" w:hAnsi="Arial" w:eastAsia="宋体"/>
      <w:kern w:val="2"/>
      <w:sz w:val="28"/>
      <w:lang w:val="en-US" w:eastAsia="zh-CN"/>
    </w:rPr>
  </w:style>
  <w:style w:type="character" w:customStyle="1" w:styleId="114">
    <w:name w:val="content-white1"/>
    <w:qFormat/>
    <w:uiPriority w:val="0"/>
    <w:rPr>
      <w:color w:val="auto"/>
      <w:sz w:val="18"/>
      <w:u w:val="none"/>
    </w:rPr>
  </w:style>
  <w:style w:type="character" w:customStyle="1" w:styleId="115">
    <w:name w:val="正文首行缩进 2 Char"/>
    <w:basedOn w:val="82"/>
    <w:qFormat/>
    <w:uiPriority w:val="0"/>
    <w:rPr>
      <w:kern w:val="2"/>
      <w:sz w:val="44"/>
    </w:rPr>
  </w:style>
  <w:style w:type="character" w:customStyle="1" w:styleId="116">
    <w:name w:val="Char Char7"/>
    <w:qFormat/>
    <w:uiPriority w:val="0"/>
    <w:rPr>
      <w:rFonts w:ascii="宋体" w:hAnsi="宋体" w:eastAsia="宋体"/>
      <w:kern w:val="2"/>
      <w:sz w:val="28"/>
    </w:rPr>
  </w:style>
  <w:style w:type="paragraph" w:customStyle="1" w:styleId="117">
    <w:name w:val="样式 首行缩进:  0.74 厘米"/>
    <w:basedOn w:val="1"/>
    <w:qFormat/>
    <w:uiPriority w:val="0"/>
    <w:pPr>
      <w:spacing w:line="360" w:lineRule="auto"/>
      <w:ind w:firstLine="420"/>
    </w:pPr>
    <w:rPr>
      <w:sz w:val="24"/>
    </w:rPr>
  </w:style>
  <w:style w:type="paragraph" w:customStyle="1" w:styleId="11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19">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0">
    <w:name w:val="正文 + 三号"/>
    <w:basedOn w:val="1"/>
    <w:qFormat/>
    <w:uiPriority w:val="0"/>
    <w:rPr>
      <w:sz w:val="21"/>
    </w:rPr>
  </w:style>
  <w:style w:type="character" w:customStyle="1" w:styleId="121">
    <w:name w:val="标题 字符"/>
    <w:basedOn w:val="59"/>
    <w:link w:val="53"/>
    <w:qFormat/>
    <w:uiPriority w:val="0"/>
    <w:rPr>
      <w:rFonts w:ascii="Arial" w:hAnsi="Arial" w:eastAsia="宋体" w:cs="Times New Roman"/>
      <w:b/>
      <w:smallCaps/>
      <w:kern w:val="28"/>
      <w:sz w:val="36"/>
      <w:szCs w:val="20"/>
      <w:lang w:eastAsia="en-US"/>
    </w:rPr>
  </w:style>
  <w:style w:type="paragraph" w:customStyle="1" w:styleId="12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2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24">
    <w:name w:val="样式 正文缩进正文（首行缩进两字）表正文正文非缩进特点标题4段1 + 首行缩进:  2 字符"/>
    <w:basedOn w:val="15"/>
    <w:qFormat/>
    <w:uiPriority w:val="0"/>
    <w:pPr>
      <w:ind w:firstLine="480" w:firstLineChars="200"/>
    </w:pPr>
  </w:style>
  <w:style w:type="paragraph" w:customStyle="1" w:styleId="125">
    <w:name w:val="1.正文"/>
    <w:basedOn w:val="1"/>
    <w:qFormat/>
    <w:uiPriority w:val="0"/>
    <w:pPr>
      <w:spacing w:line="360" w:lineRule="auto"/>
      <w:ind w:left="540" w:leftChars="225" w:firstLine="540" w:firstLineChars="225"/>
    </w:pPr>
    <w:rPr>
      <w:sz w:val="24"/>
    </w:rPr>
  </w:style>
  <w:style w:type="paragraph" w:customStyle="1" w:styleId="126">
    <w:name w:val="正文4"/>
    <w:basedOn w:val="1"/>
    <w:qFormat/>
    <w:uiPriority w:val="0"/>
    <w:pPr>
      <w:tabs>
        <w:tab w:val="left" w:pos="1275"/>
      </w:tabs>
      <w:spacing w:before="60" w:after="60" w:line="360" w:lineRule="auto"/>
      <w:ind w:left="820" w:leftChars="400" w:hanging="705"/>
    </w:pPr>
    <w:rPr>
      <w:sz w:val="24"/>
    </w:rPr>
  </w:style>
  <w:style w:type="character" w:customStyle="1" w:styleId="127">
    <w:name w:val="纯文本 字符"/>
    <w:basedOn w:val="59"/>
    <w:link w:val="30"/>
    <w:qFormat/>
    <w:uiPriority w:val="0"/>
    <w:rPr>
      <w:rFonts w:ascii="宋体" w:hAnsi="Courier New" w:eastAsia="宋体" w:cs="Times New Roman"/>
      <w:szCs w:val="20"/>
    </w:rPr>
  </w:style>
  <w:style w:type="paragraph" w:customStyle="1" w:styleId="128">
    <w:name w:val="Char"/>
    <w:basedOn w:val="1"/>
    <w:qFormat/>
    <w:uiPriority w:val="0"/>
    <w:pPr>
      <w:spacing w:line="240" w:lineRule="atLeast"/>
      <w:ind w:left="420" w:firstLine="420"/>
    </w:pPr>
    <w:rPr>
      <w:kern w:val="0"/>
      <w:sz w:val="21"/>
    </w:rPr>
  </w:style>
  <w:style w:type="paragraph" w:customStyle="1" w:styleId="12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3">
    <w:name w:val="Char2"/>
    <w:basedOn w:val="1"/>
    <w:qFormat/>
    <w:uiPriority w:val="0"/>
    <w:pPr>
      <w:spacing w:line="240" w:lineRule="atLeast"/>
      <w:ind w:left="420" w:firstLine="420"/>
    </w:pPr>
    <w:rPr>
      <w:kern w:val="0"/>
      <w:sz w:val="21"/>
    </w:rPr>
  </w:style>
  <w:style w:type="paragraph" w:customStyle="1" w:styleId="13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6">
    <w:name w:val="文章正文"/>
    <w:basedOn w:val="1"/>
    <w:qFormat/>
    <w:uiPriority w:val="0"/>
    <w:pPr>
      <w:ind w:firstLine="560" w:firstLineChars="200"/>
    </w:pPr>
    <w:rPr>
      <w:rFonts w:ascii="仿宋_GB2312" w:hAnsi="宋体" w:eastAsia="仿宋_GB2312"/>
      <w:color w:val="000000"/>
    </w:rPr>
  </w:style>
  <w:style w:type="paragraph" w:customStyle="1" w:styleId="137">
    <w:name w:val="表头文本"/>
    <w:qFormat/>
    <w:uiPriority w:val="0"/>
    <w:pPr>
      <w:jc w:val="center"/>
    </w:pPr>
    <w:rPr>
      <w:rFonts w:ascii="Arial" w:hAnsi="Arial" w:eastAsia="宋体" w:cs="Times New Roman"/>
      <w:b/>
      <w:sz w:val="21"/>
      <w:lang w:val="en-US" w:eastAsia="zh-CN" w:bidi="ar-SA"/>
    </w:rPr>
  </w:style>
  <w:style w:type="character" w:customStyle="1" w:styleId="138">
    <w:name w:val="正文文本缩进 字符"/>
    <w:basedOn w:val="59"/>
    <w:link w:val="23"/>
    <w:semiHidden/>
    <w:qFormat/>
    <w:uiPriority w:val="99"/>
    <w:rPr>
      <w:rFonts w:ascii="Times New Roman" w:hAnsi="Times New Roman" w:eastAsia="宋体" w:cs="Times New Roman"/>
      <w:sz w:val="28"/>
      <w:szCs w:val="20"/>
    </w:rPr>
  </w:style>
  <w:style w:type="character" w:customStyle="1" w:styleId="139">
    <w:name w:val="正文首行缩进 2 字符"/>
    <w:basedOn w:val="138"/>
    <w:link w:val="56"/>
    <w:semiHidden/>
    <w:qFormat/>
    <w:uiPriority w:val="99"/>
    <w:rPr>
      <w:rFonts w:ascii="Times New Roman" w:hAnsi="Times New Roman" w:eastAsia="宋体" w:cs="Times New Roman"/>
      <w:sz w:val="28"/>
      <w:szCs w:val="20"/>
    </w:rPr>
  </w:style>
  <w:style w:type="paragraph" w:customStyle="1" w:styleId="14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character" w:customStyle="1" w:styleId="143">
    <w:name w:val="正文文本 字符"/>
    <w:basedOn w:val="59"/>
    <w:link w:val="22"/>
    <w:semiHidden/>
    <w:qFormat/>
    <w:uiPriority w:val="99"/>
    <w:rPr>
      <w:rFonts w:ascii="Times New Roman" w:hAnsi="Times New Roman" w:eastAsia="宋体" w:cs="Times New Roman"/>
      <w:sz w:val="28"/>
      <w:szCs w:val="20"/>
    </w:rPr>
  </w:style>
  <w:style w:type="character" w:customStyle="1" w:styleId="144">
    <w:name w:val="正文首行缩进 字符"/>
    <w:basedOn w:val="143"/>
    <w:link w:val="55"/>
    <w:qFormat/>
    <w:uiPriority w:val="0"/>
    <w:rPr>
      <w:rFonts w:ascii="宋体" w:hAnsi="宋体" w:eastAsia="宋体" w:cs="Times New Roman"/>
      <w:sz w:val="24"/>
      <w:szCs w:val="20"/>
    </w:rPr>
  </w:style>
  <w:style w:type="character" w:customStyle="1" w:styleId="145">
    <w:name w:val="正文文本 2 字符"/>
    <w:basedOn w:val="59"/>
    <w:link w:val="47"/>
    <w:qFormat/>
    <w:uiPriority w:val="0"/>
    <w:rPr>
      <w:rFonts w:ascii="Times New Roman" w:hAnsi="Times New Roman" w:eastAsia="宋体" w:cs="Times New Roman"/>
      <w:sz w:val="24"/>
      <w:szCs w:val="20"/>
    </w:rPr>
  </w:style>
  <w:style w:type="paragraph" w:customStyle="1" w:styleId="146">
    <w:name w:val="Char Char14 Char Char"/>
    <w:basedOn w:val="1"/>
    <w:qFormat/>
    <w:uiPriority w:val="0"/>
    <w:rPr>
      <w:sz w:val="21"/>
      <w:szCs w:val="24"/>
    </w:rPr>
  </w:style>
  <w:style w:type="paragraph" w:customStyle="1" w:styleId="1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48">
    <w:name w:val="Char Char Char"/>
    <w:basedOn w:val="1"/>
    <w:qFormat/>
    <w:uiPriority w:val="0"/>
    <w:rPr>
      <w:rFonts w:ascii="Tahoma" w:hAnsi="Tahoma"/>
      <w:sz w:val="24"/>
    </w:rPr>
  </w:style>
  <w:style w:type="character" w:customStyle="1" w:styleId="149">
    <w:name w:val="批注文字 字符"/>
    <w:basedOn w:val="59"/>
    <w:link w:val="19"/>
    <w:semiHidden/>
    <w:qFormat/>
    <w:uiPriority w:val="99"/>
    <w:rPr>
      <w:rFonts w:ascii="Times New Roman" w:hAnsi="Times New Roman" w:eastAsia="宋体" w:cs="Times New Roman"/>
      <w:sz w:val="28"/>
      <w:szCs w:val="20"/>
    </w:rPr>
  </w:style>
  <w:style w:type="paragraph" w:customStyle="1" w:styleId="15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1">
    <w:name w:val="样式4"/>
    <w:basedOn w:val="5"/>
    <w:qFormat/>
    <w:uiPriority w:val="0"/>
    <w:pPr>
      <w:adjustRightInd w:val="0"/>
      <w:snapToGrid w:val="0"/>
    </w:pPr>
  </w:style>
  <w:style w:type="paragraph" w:customStyle="1" w:styleId="152">
    <w:name w:val="编号正文"/>
    <w:basedOn w:val="129"/>
    <w:qFormat/>
    <w:uiPriority w:val="0"/>
    <w:pPr>
      <w:snapToGrid/>
      <w:spacing w:line="360" w:lineRule="auto"/>
      <w:ind w:left="1407" w:hanging="1047"/>
      <w:jc w:val="left"/>
    </w:pPr>
    <w:rPr>
      <w:rFonts w:eastAsia="仿宋_GB2312"/>
    </w:rPr>
  </w:style>
  <w:style w:type="paragraph" w:customStyle="1" w:styleId="153">
    <w:name w:val="Char1 Char Char Char"/>
    <w:basedOn w:val="1"/>
    <w:qFormat/>
    <w:uiPriority w:val="0"/>
    <w:rPr>
      <w:rFonts w:ascii="Tahoma" w:hAnsi="Tahoma"/>
      <w:sz w:val="24"/>
    </w:rPr>
  </w:style>
  <w:style w:type="paragraph" w:customStyle="1" w:styleId="154">
    <w:name w:val="正文1"/>
    <w:basedOn w:val="1"/>
    <w:qFormat/>
    <w:uiPriority w:val="0"/>
    <w:pPr>
      <w:spacing w:line="300" w:lineRule="auto"/>
      <w:ind w:firstLine="200" w:firstLineChars="200"/>
    </w:pPr>
    <w:rPr>
      <w:sz w:val="24"/>
    </w:rPr>
  </w:style>
  <w:style w:type="character" w:customStyle="1" w:styleId="155">
    <w:name w:val="批注框文本 字符"/>
    <w:basedOn w:val="59"/>
    <w:link w:val="34"/>
    <w:qFormat/>
    <w:uiPriority w:val="0"/>
    <w:rPr>
      <w:rFonts w:ascii="Times New Roman" w:hAnsi="Times New Roman" w:eastAsia="宋体" w:cs="Times New Roman"/>
      <w:sz w:val="18"/>
      <w:szCs w:val="20"/>
    </w:rPr>
  </w:style>
  <w:style w:type="paragraph" w:customStyle="1" w:styleId="156">
    <w:name w:val="af"/>
    <w:basedOn w:val="1"/>
    <w:qFormat/>
    <w:uiPriority w:val="0"/>
    <w:pPr>
      <w:widowControl/>
      <w:spacing w:line="300" w:lineRule="atLeast"/>
      <w:jc w:val="left"/>
    </w:pPr>
    <w:rPr>
      <w:rFonts w:ascii="宋体" w:hAnsi="宋体"/>
      <w:kern w:val="0"/>
      <w:sz w:val="18"/>
    </w:rPr>
  </w:style>
  <w:style w:type="paragraph" w:customStyle="1" w:styleId="157">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character" w:customStyle="1" w:styleId="158">
    <w:name w:val="日期 字符"/>
    <w:basedOn w:val="59"/>
    <w:link w:val="32"/>
    <w:semiHidden/>
    <w:qFormat/>
    <w:uiPriority w:val="99"/>
    <w:rPr>
      <w:rFonts w:ascii="Times New Roman" w:hAnsi="Times New Roman" w:eastAsia="宋体" w:cs="Times New Roman"/>
      <w:sz w:val="28"/>
      <w:szCs w:val="20"/>
    </w:rPr>
  </w:style>
  <w:style w:type="paragraph" w:customStyle="1" w:styleId="159">
    <w:name w:val="样式1xz"/>
    <w:basedOn w:val="1"/>
    <w:qFormat/>
    <w:uiPriority w:val="0"/>
    <w:pPr>
      <w:tabs>
        <w:tab w:val="left" w:pos="1050"/>
        <w:tab w:val="right" w:leader="dot" w:pos="8296"/>
      </w:tabs>
    </w:pPr>
    <w:rPr>
      <w:caps/>
      <w:spacing w:val="20"/>
      <w:sz w:val="24"/>
    </w:rPr>
  </w:style>
  <w:style w:type="paragraph" w:customStyle="1" w:styleId="16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6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62">
    <w:name w:val="正文文本 21"/>
    <w:basedOn w:val="1"/>
    <w:qFormat/>
    <w:uiPriority w:val="0"/>
    <w:pPr>
      <w:adjustRightInd w:val="0"/>
      <w:spacing w:before="120" w:line="360" w:lineRule="auto"/>
      <w:ind w:firstLine="480"/>
      <w:textAlignment w:val="baseline"/>
    </w:pPr>
    <w:rPr>
      <w:sz w:val="24"/>
    </w:rPr>
  </w:style>
  <w:style w:type="character" w:customStyle="1" w:styleId="163">
    <w:name w:val="批注主题 字符"/>
    <w:basedOn w:val="149"/>
    <w:link w:val="54"/>
    <w:semiHidden/>
    <w:qFormat/>
    <w:uiPriority w:val="99"/>
    <w:rPr>
      <w:rFonts w:ascii="Times New Roman" w:hAnsi="Times New Roman" w:eastAsia="宋体" w:cs="Times New Roman"/>
      <w:b/>
      <w:bCs/>
      <w:sz w:val="28"/>
      <w:szCs w:val="20"/>
    </w:rPr>
  </w:style>
  <w:style w:type="paragraph" w:customStyle="1" w:styleId="164">
    <w:name w:val="一级条标题"/>
    <w:basedOn w:val="165"/>
    <w:next w:val="134"/>
    <w:qFormat/>
    <w:uiPriority w:val="0"/>
    <w:pPr>
      <w:ind w:left="525"/>
      <w:outlineLvl w:val="2"/>
    </w:pPr>
    <w:rPr>
      <w:sz w:val="21"/>
    </w:rPr>
  </w:style>
  <w:style w:type="paragraph" w:customStyle="1" w:styleId="165">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character" w:customStyle="1" w:styleId="166">
    <w:name w:val="正文文本缩进 3 字符"/>
    <w:basedOn w:val="59"/>
    <w:link w:val="43"/>
    <w:qFormat/>
    <w:uiPriority w:val="0"/>
    <w:rPr>
      <w:rFonts w:ascii="黑体" w:hAnsi="Times New Roman" w:eastAsia="黑体" w:cs="Times New Roman"/>
      <w:sz w:val="28"/>
      <w:szCs w:val="20"/>
    </w:rPr>
  </w:style>
  <w:style w:type="paragraph" w:customStyle="1" w:styleId="16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8">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69">
    <w:name w:val="可研正文"/>
    <w:basedOn w:val="22"/>
    <w:qFormat/>
    <w:uiPriority w:val="0"/>
    <w:pPr>
      <w:adjustRightInd w:val="0"/>
      <w:snapToGrid w:val="0"/>
      <w:spacing w:after="0" w:line="440" w:lineRule="exact"/>
      <w:ind w:firstLine="567"/>
    </w:pPr>
    <w:rPr>
      <w:rFonts w:ascii="仿宋_GB2312" w:eastAsia="仿宋_GB2312"/>
    </w:rPr>
  </w:style>
  <w:style w:type="character" w:customStyle="1" w:styleId="170">
    <w:name w:val="文档结构图 字符"/>
    <w:basedOn w:val="59"/>
    <w:link w:val="17"/>
    <w:qFormat/>
    <w:uiPriority w:val="0"/>
    <w:rPr>
      <w:rFonts w:ascii="Times New Roman" w:hAnsi="Times New Roman" w:eastAsia="宋体" w:cs="Times New Roman"/>
      <w:sz w:val="28"/>
      <w:szCs w:val="20"/>
      <w:shd w:val="clear" w:color="auto" w:fill="000080"/>
    </w:rPr>
  </w:style>
  <w:style w:type="character" w:customStyle="1" w:styleId="171">
    <w:name w:val="页眉 字符"/>
    <w:basedOn w:val="59"/>
    <w:link w:val="36"/>
    <w:qFormat/>
    <w:uiPriority w:val="0"/>
    <w:rPr>
      <w:rFonts w:ascii="Times New Roman" w:hAnsi="Times New Roman" w:eastAsia="宋体" w:cs="Times New Roman"/>
      <w:sz w:val="18"/>
      <w:szCs w:val="20"/>
    </w:rPr>
  </w:style>
  <w:style w:type="paragraph" w:customStyle="1" w:styleId="172">
    <w:name w:val="标题无"/>
    <w:basedOn w:val="1"/>
    <w:qFormat/>
    <w:uiPriority w:val="0"/>
    <w:pPr>
      <w:spacing w:line="360" w:lineRule="auto"/>
    </w:pPr>
    <w:rPr>
      <w:sz w:val="24"/>
    </w:rPr>
  </w:style>
  <w:style w:type="paragraph" w:customStyle="1" w:styleId="173">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74">
    <w:name w:val="Char Char1 Char"/>
    <w:basedOn w:val="1"/>
    <w:qFormat/>
    <w:uiPriority w:val="0"/>
    <w:rPr>
      <w:rFonts w:ascii="Tahoma" w:hAnsi="Tahoma"/>
      <w:sz w:val="24"/>
      <w:szCs w:val="24"/>
    </w:rPr>
  </w:style>
  <w:style w:type="character" w:customStyle="1" w:styleId="175">
    <w:name w:val="正文文本缩进 2 字符"/>
    <w:basedOn w:val="59"/>
    <w:link w:val="33"/>
    <w:semiHidden/>
    <w:qFormat/>
    <w:uiPriority w:val="99"/>
    <w:rPr>
      <w:rFonts w:ascii="Times New Roman" w:hAnsi="Times New Roman" w:eastAsia="宋体" w:cs="Times New Roman"/>
      <w:sz w:val="28"/>
      <w:szCs w:val="20"/>
    </w:rPr>
  </w:style>
  <w:style w:type="paragraph" w:customStyle="1" w:styleId="17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77">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179">
    <w:name w:val="脚注文本 字符"/>
    <w:basedOn w:val="59"/>
    <w:link w:val="40"/>
    <w:semiHidden/>
    <w:qFormat/>
    <w:uiPriority w:val="99"/>
    <w:rPr>
      <w:rFonts w:ascii="Times New Roman" w:hAnsi="Times New Roman" w:eastAsia="宋体" w:cs="Times New Roman"/>
      <w:sz w:val="18"/>
      <w:szCs w:val="18"/>
    </w:rPr>
  </w:style>
  <w:style w:type="paragraph" w:customStyle="1" w:styleId="180">
    <w:name w:val="00"/>
    <w:basedOn w:val="1"/>
    <w:qFormat/>
    <w:uiPriority w:val="0"/>
    <w:pPr>
      <w:autoSpaceDE w:val="0"/>
      <w:autoSpaceDN w:val="0"/>
      <w:adjustRightInd w:val="0"/>
      <w:jc w:val="left"/>
    </w:pPr>
    <w:rPr>
      <w:rFonts w:ascii="黑体" w:eastAsia="黑体"/>
      <w:b/>
      <w:kern w:val="0"/>
      <w:sz w:val="20"/>
    </w:rPr>
  </w:style>
  <w:style w:type="paragraph" w:customStyle="1" w:styleId="18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character" w:customStyle="1" w:styleId="182">
    <w:name w:val="页脚 字符"/>
    <w:basedOn w:val="59"/>
    <w:link w:val="35"/>
    <w:qFormat/>
    <w:uiPriority w:val="0"/>
    <w:rPr>
      <w:rFonts w:ascii="Times New Roman" w:hAnsi="Times New Roman" w:eastAsia="宋体" w:cs="Times New Roman"/>
      <w:sz w:val="18"/>
      <w:szCs w:val="20"/>
    </w:rPr>
  </w:style>
  <w:style w:type="paragraph" w:customStyle="1" w:styleId="183">
    <w:name w:val="正文（首行不缩进）"/>
    <w:basedOn w:val="1"/>
    <w:qFormat/>
    <w:uiPriority w:val="0"/>
    <w:pPr>
      <w:autoSpaceDE w:val="0"/>
      <w:autoSpaceDN w:val="0"/>
      <w:adjustRightInd w:val="0"/>
      <w:spacing w:line="360" w:lineRule="auto"/>
      <w:jc w:val="left"/>
    </w:pPr>
    <w:rPr>
      <w:kern w:val="0"/>
      <w:sz w:val="21"/>
    </w:rPr>
  </w:style>
  <w:style w:type="paragraph" w:customStyle="1" w:styleId="184">
    <w:name w:val="Title - Revision"/>
    <w:basedOn w:val="53"/>
    <w:qFormat/>
    <w:uiPriority w:val="0"/>
    <w:pPr>
      <w:spacing w:before="720"/>
    </w:pPr>
  </w:style>
  <w:style w:type="paragraph" w:customStyle="1" w:styleId="185">
    <w:name w:val="首行缩进 1"/>
    <w:basedOn w:val="1"/>
    <w:qFormat/>
    <w:uiPriority w:val="0"/>
    <w:pPr>
      <w:spacing w:after="120" w:line="360" w:lineRule="auto"/>
      <w:ind w:firstLine="200" w:firstLineChars="200"/>
    </w:pPr>
    <w:rPr>
      <w:sz w:val="24"/>
    </w:rPr>
  </w:style>
  <w:style w:type="character" w:customStyle="1" w:styleId="186">
    <w:name w:val="正文文本 3 字符"/>
    <w:basedOn w:val="59"/>
    <w:link w:val="20"/>
    <w:qFormat/>
    <w:uiPriority w:val="0"/>
    <w:rPr>
      <w:rFonts w:ascii="Times New Roman" w:hAnsi="Times New Roman" w:eastAsia="宋体" w:cs="Times New Roman"/>
      <w:sz w:val="16"/>
      <w:szCs w:val="20"/>
    </w:rPr>
  </w:style>
  <w:style w:type="paragraph" w:customStyle="1" w:styleId="187">
    <w:name w:val="Char Char Char Char Char Char Char Char Char Char Char Char Char Char Char Char"/>
    <w:basedOn w:val="1"/>
    <w:qFormat/>
    <w:uiPriority w:val="0"/>
    <w:pPr>
      <w:tabs>
        <w:tab w:val="left" w:pos="360"/>
      </w:tabs>
    </w:pPr>
    <w:rPr>
      <w:sz w:val="24"/>
    </w:rPr>
  </w:style>
  <w:style w:type="paragraph" w:customStyle="1" w:styleId="188">
    <w:name w:val="二级列表"/>
    <w:basedOn w:val="189"/>
    <w:next w:val="189"/>
    <w:qFormat/>
    <w:uiPriority w:val="0"/>
    <w:pPr>
      <w:tabs>
        <w:tab w:val="left" w:pos="2120"/>
      </w:tabs>
      <w:ind w:firstLine="0" w:firstLineChars="0"/>
    </w:pPr>
    <w:rPr>
      <w:b/>
    </w:rPr>
  </w:style>
  <w:style w:type="paragraph" w:customStyle="1" w:styleId="189">
    <w:name w:val="段落正文"/>
    <w:basedOn w:val="1"/>
    <w:qFormat/>
    <w:uiPriority w:val="0"/>
    <w:pPr>
      <w:spacing w:beforeLines="50" w:line="360" w:lineRule="auto"/>
      <w:ind w:firstLine="200" w:firstLineChars="200"/>
    </w:pPr>
    <w:rPr>
      <w:spacing w:val="2"/>
      <w:sz w:val="24"/>
    </w:rPr>
  </w:style>
  <w:style w:type="paragraph" w:customStyle="1" w:styleId="19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9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93">
    <w:name w:val="标书正文:  0.74 厘米"/>
    <w:basedOn w:val="1"/>
    <w:qFormat/>
    <w:uiPriority w:val="0"/>
    <w:pPr>
      <w:snapToGrid w:val="0"/>
      <w:spacing w:line="360" w:lineRule="auto"/>
      <w:ind w:firstLine="420"/>
    </w:pPr>
    <w:rPr>
      <w:sz w:val="24"/>
    </w:rPr>
  </w:style>
  <w:style w:type="paragraph" w:customStyle="1" w:styleId="19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5">
    <w:name w:val="正文文本缩进 21"/>
    <w:basedOn w:val="1"/>
    <w:qFormat/>
    <w:uiPriority w:val="0"/>
    <w:pPr>
      <w:adjustRightInd w:val="0"/>
      <w:spacing w:before="120"/>
      <w:ind w:firstLine="420"/>
      <w:textAlignment w:val="baseline"/>
    </w:pPr>
    <w:rPr>
      <w:sz w:val="24"/>
    </w:rPr>
  </w:style>
  <w:style w:type="paragraph" w:customStyle="1" w:styleId="19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7">
    <w:name w:val="_Style 1"/>
    <w:basedOn w:val="1"/>
    <w:qFormat/>
    <w:uiPriority w:val="0"/>
    <w:pPr>
      <w:ind w:firstLine="420" w:firstLineChars="200"/>
    </w:pPr>
    <w:rPr>
      <w:rFonts w:ascii="Calibri" w:hAnsi="Calibri"/>
      <w:sz w:val="21"/>
      <w:szCs w:val="24"/>
    </w:rPr>
  </w:style>
  <w:style w:type="paragraph" w:customStyle="1" w:styleId="198">
    <w:name w:val="表格内文字"/>
    <w:basedOn w:val="30"/>
    <w:qFormat/>
    <w:uiPriority w:val="0"/>
    <w:pPr>
      <w:adjustRightInd w:val="0"/>
    </w:pPr>
    <w:rPr>
      <w:color w:val="000000"/>
      <w:lang w:val="en-GB"/>
    </w:rPr>
  </w:style>
  <w:style w:type="paragraph" w:customStyle="1" w:styleId="199">
    <w:name w:val="Title - Date"/>
    <w:basedOn w:val="53"/>
    <w:next w:val="1"/>
    <w:qFormat/>
    <w:uiPriority w:val="0"/>
    <w:pPr>
      <w:spacing w:before="240" w:after="720"/>
    </w:pPr>
    <w:rPr>
      <w:sz w:val="28"/>
    </w:rPr>
  </w:style>
  <w:style w:type="paragraph" w:customStyle="1" w:styleId="200">
    <w:name w:val="默认段落字体 Para Char Char Char Char Char Char Char"/>
    <w:basedOn w:val="1"/>
    <w:qFormat/>
    <w:uiPriority w:val="0"/>
    <w:rPr>
      <w:rFonts w:ascii="Tahoma" w:hAnsi="Tahoma"/>
      <w:sz w:val="24"/>
    </w:rPr>
  </w:style>
  <w:style w:type="paragraph" w:customStyle="1" w:styleId="201">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202">
    <w:name w:val="Table Contents"/>
    <w:basedOn w:val="22"/>
    <w:qFormat/>
    <w:uiPriority w:val="0"/>
    <w:pPr>
      <w:suppressAutoHyphens/>
      <w:spacing w:after="0"/>
      <w:jc w:val="left"/>
    </w:pPr>
    <w:rPr>
      <w:rFonts w:eastAsia="Times New Roman"/>
      <w:kern w:val="0"/>
      <w:sz w:val="24"/>
    </w:rPr>
  </w:style>
  <w:style w:type="paragraph" w:customStyle="1" w:styleId="20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04">
    <w:name w:val="Char Char Char Char Char Char"/>
    <w:basedOn w:val="1"/>
    <w:qFormat/>
    <w:uiPriority w:val="0"/>
    <w:pPr>
      <w:widowControl/>
      <w:spacing w:after="160" w:line="240" w:lineRule="exact"/>
      <w:jc w:val="left"/>
    </w:pPr>
  </w:style>
  <w:style w:type="paragraph" w:customStyle="1" w:styleId="205">
    <w:name w:val="标准正文"/>
    <w:basedOn w:val="23"/>
    <w:qFormat/>
    <w:uiPriority w:val="0"/>
    <w:pPr>
      <w:spacing w:before="60" w:after="60" w:line="360" w:lineRule="auto"/>
      <w:ind w:left="0" w:leftChars="0" w:firstLine="482"/>
    </w:pPr>
    <w:rPr>
      <w:rFonts w:ascii="Arial" w:hAnsi="Arial"/>
      <w:sz w:val="24"/>
    </w:rPr>
  </w:style>
  <w:style w:type="paragraph" w:customStyle="1" w:styleId="20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07">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0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09">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10">
    <w:name w:val="1"/>
    <w:basedOn w:val="1"/>
    <w:next w:val="30"/>
    <w:qFormat/>
    <w:uiPriority w:val="0"/>
    <w:rPr>
      <w:rFonts w:ascii="宋体" w:hAnsi="Courier New"/>
      <w:sz w:val="21"/>
    </w:rPr>
  </w:style>
  <w:style w:type="paragraph" w:customStyle="1" w:styleId="211">
    <w:name w:val="图片文字"/>
    <w:basedOn w:val="1"/>
    <w:qFormat/>
    <w:uiPriority w:val="0"/>
    <w:pPr>
      <w:spacing w:line="240" w:lineRule="atLeast"/>
      <w:jc w:val="center"/>
    </w:pPr>
    <w:rPr>
      <w:sz w:val="21"/>
    </w:rPr>
  </w:style>
  <w:style w:type="paragraph" w:customStyle="1" w:styleId="21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1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1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5">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16">
    <w:name w:val="Note"/>
    <w:basedOn w:val="1"/>
    <w:qFormat/>
    <w:uiPriority w:val="0"/>
    <w:pPr>
      <w:pBdr>
        <w:top w:val="single" w:color="auto" w:sz="12" w:space="3"/>
        <w:bottom w:val="single" w:color="auto" w:sz="12" w:space="3"/>
      </w:pBdr>
      <w:spacing w:line="360" w:lineRule="auto"/>
    </w:pPr>
    <w:rPr>
      <w:sz w:val="24"/>
    </w:rPr>
  </w:style>
  <w:style w:type="paragraph" w:customStyle="1" w:styleId="217">
    <w:name w:val="Char Char 字元 字元 字元 Char Char Char Char"/>
    <w:basedOn w:val="1"/>
    <w:qFormat/>
    <w:uiPriority w:val="0"/>
    <w:pPr>
      <w:adjustRightInd w:val="0"/>
      <w:spacing w:line="360" w:lineRule="auto"/>
    </w:pPr>
    <w:rPr>
      <w:kern w:val="0"/>
      <w:sz w:val="24"/>
    </w:rPr>
  </w:style>
  <w:style w:type="paragraph" w:customStyle="1" w:styleId="21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19">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22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1">
    <w:name w:val="表文字"/>
    <w:qFormat/>
    <w:uiPriority w:val="0"/>
    <w:rPr>
      <w:rFonts w:ascii="宋体" w:hAnsi="Times New Roman" w:eastAsia="宋体" w:cs="Times New Roman"/>
      <w:kern w:val="2"/>
      <w:lang w:val="en-US" w:eastAsia="zh-CN" w:bidi="ar-SA"/>
    </w:rPr>
  </w:style>
  <w:style w:type="paragraph" w:customStyle="1" w:styleId="222">
    <w:name w:val="样式 行距: 1.5 倍行距1"/>
    <w:basedOn w:val="1"/>
    <w:qFormat/>
    <w:uiPriority w:val="0"/>
    <w:pPr>
      <w:snapToGrid w:val="0"/>
    </w:pPr>
    <w:rPr>
      <w:sz w:val="21"/>
    </w:rPr>
  </w:style>
  <w:style w:type="paragraph" w:customStyle="1" w:styleId="223">
    <w:name w:val="样式2"/>
    <w:basedOn w:val="5"/>
    <w:qFormat/>
    <w:uiPriority w:val="0"/>
    <w:pPr>
      <w:tabs>
        <w:tab w:val="left" w:pos="720"/>
      </w:tabs>
      <w:spacing w:before="560" w:line="400" w:lineRule="exact"/>
      <w:ind w:left="420" w:hanging="420"/>
      <w:jc w:val="center"/>
      <w:outlineLvl w:val="0"/>
    </w:pPr>
    <w:rPr>
      <w:b w:val="0"/>
      <w:sz w:val="44"/>
    </w:rPr>
  </w:style>
  <w:style w:type="paragraph" w:customStyle="1" w:styleId="224">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25">
    <w:name w:val="默认段落字体 Para Char Char Char Char Char Char Char Char Char1 Char Char Char Char"/>
    <w:basedOn w:val="1"/>
    <w:qFormat/>
    <w:uiPriority w:val="0"/>
    <w:rPr>
      <w:rFonts w:ascii="Tahoma" w:hAnsi="Tahoma"/>
      <w:sz w:val="24"/>
    </w:rPr>
  </w:style>
  <w:style w:type="paragraph" w:customStyle="1" w:styleId="22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7">
    <w:name w:val="表头样式"/>
    <w:basedOn w:val="1"/>
    <w:qFormat/>
    <w:uiPriority w:val="0"/>
    <w:pPr>
      <w:autoSpaceDE w:val="0"/>
      <w:autoSpaceDN w:val="0"/>
      <w:adjustRightInd w:val="0"/>
      <w:spacing w:line="360" w:lineRule="auto"/>
      <w:jc w:val="left"/>
    </w:pPr>
    <w:rPr>
      <w:b/>
      <w:kern w:val="0"/>
      <w:sz w:val="21"/>
    </w:rPr>
  </w:style>
  <w:style w:type="paragraph" w:customStyle="1" w:styleId="228">
    <w:name w:val="IN Feature"/>
    <w:next w:val="22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2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30">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31">
    <w:name w:val="列表项目"/>
    <w:basedOn w:val="1"/>
    <w:qFormat/>
    <w:uiPriority w:val="0"/>
    <w:pPr>
      <w:tabs>
        <w:tab w:val="left" w:pos="420"/>
      </w:tabs>
      <w:spacing w:line="288" w:lineRule="auto"/>
      <w:ind w:left="840" w:leftChars="200" w:hanging="420" w:hangingChars="200"/>
    </w:pPr>
    <w:rPr>
      <w:sz w:val="21"/>
    </w:rPr>
  </w:style>
  <w:style w:type="paragraph" w:customStyle="1" w:styleId="23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33">
    <w:name w:val="简单回函地址"/>
    <w:basedOn w:val="1"/>
    <w:qFormat/>
    <w:uiPriority w:val="0"/>
    <w:pPr>
      <w:adjustRightInd w:val="0"/>
      <w:snapToGrid w:val="0"/>
      <w:spacing w:line="360" w:lineRule="auto"/>
    </w:pPr>
    <w:rPr>
      <w:sz w:val="24"/>
    </w:rPr>
  </w:style>
  <w:style w:type="paragraph" w:customStyle="1" w:styleId="23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35">
    <w:name w:val="摘要"/>
    <w:basedOn w:val="1"/>
    <w:next w:val="3"/>
    <w:qFormat/>
    <w:uiPriority w:val="0"/>
    <w:pPr>
      <w:spacing w:line="360" w:lineRule="auto"/>
    </w:pPr>
    <w:rPr>
      <w:rFonts w:eastAsia="黑体"/>
      <w:sz w:val="20"/>
    </w:rPr>
  </w:style>
  <w:style w:type="paragraph" w:customStyle="1" w:styleId="236">
    <w:name w:val="表格文本"/>
    <w:qFormat/>
    <w:uiPriority w:val="0"/>
    <w:pPr>
      <w:tabs>
        <w:tab w:val="decimal" w:pos="0"/>
      </w:tabs>
    </w:pPr>
    <w:rPr>
      <w:rFonts w:ascii="Arial" w:hAnsi="Arial" w:eastAsia="宋体" w:cs="Times New Roman"/>
      <w:sz w:val="21"/>
      <w:lang w:val="en-US" w:eastAsia="zh-CN" w:bidi="ar-SA"/>
    </w:rPr>
  </w:style>
  <w:style w:type="paragraph" w:customStyle="1" w:styleId="237">
    <w:name w:val="Char2 Char Char Char Char Char Char"/>
    <w:basedOn w:val="1"/>
    <w:qFormat/>
    <w:uiPriority w:val="0"/>
    <w:rPr>
      <w:rFonts w:ascii="仿宋_GB2312"/>
      <w:b/>
      <w:sz w:val="30"/>
    </w:rPr>
  </w:style>
  <w:style w:type="paragraph" w:customStyle="1" w:styleId="238">
    <w:name w:val="文本框样式1"/>
    <w:basedOn w:val="1"/>
    <w:qFormat/>
    <w:uiPriority w:val="0"/>
    <w:pPr>
      <w:adjustRightInd w:val="0"/>
      <w:snapToGrid w:val="0"/>
      <w:spacing w:before="60" w:line="180" w:lineRule="exact"/>
      <w:jc w:val="center"/>
    </w:pPr>
    <w:rPr>
      <w:sz w:val="21"/>
    </w:rPr>
  </w:style>
  <w:style w:type="paragraph" w:customStyle="1" w:styleId="239">
    <w:name w:val="没有缩进（为图形使用）"/>
    <w:basedOn w:val="1"/>
    <w:qFormat/>
    <w:uiPriority w:val="0"/>
    <w:pPr>
      <w:spacing w:before="120" w:after="120" w:line="360" w:lineRule="auto"/>
    </w:pPr>
    <w:rPr>
      <w:sz w:val="24"/>
    </w:rPr>
  </w:style>
  <w:style w:type="paragraph" w:customStyle="1" w:styleId="240">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24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42">
    <w:name w:val="_"/>
    <w:basedOn w:val="1"/>
    <w:qFormat/>
    <w:uiPriority w:val="0"/>
    <w:pPr>
      <w:adjustRightInd w:val="0"/>
      <w:spacing w:line="360" w:lineRule="auto"/>
      <w:ind w:left="480" w:firstLine="200" w:firstLineChars="200"/>
      <w:textAlignment w:val="baseline"/>
    </w:pPr>
    <w:rPr>
      <w:kern w:val="0"/>
      <w:sz w:val="24"/>
    </w:rPr>
  </w:style>
  <w:style w:type="paragraph" w:customStyle="1" w:styleId="243">
    <w:name w:val="内容标题"/>
    <w:basedOn w:val="17"/>
    <w:qFormat/>
    <w:uiPriority w:val="0"/>
    <w:rPr>
      <w:rFonts w:ascii="Tahoma" w:hAnsi="Tahoma"/>
      <w:sz w:val="24"/>
    </w:rPr>
  </w:style>
  <w:style w:type="paragraph" w:customStyle="1" w:styleId="244">
    <w:name w:val="二级条标题"/>
    <w:basedOn w:val="164"/>
    <w:next w:val="134"/>
    <w:qFormat/>
    <w:uiPriority w:val="0"/>
    <w:pPr>
      <w:ind w:left="840"/>
      <w:outlineLvl w:val="3"/>
    </w:pPr>
  </w:style>
  <w:style w:type="paragraph" w:customStyle="1" w:styleId="24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46">
    <w:name w:val="文本1"/>
    <w:basedOn w:val="1"/>
    <w:qFormat/>
    <w:uiPriority w:val="0"/>
    <w:pPr>
      <w:adjustRightInd w:val="0"/>
      <w:spacing w:line="312" w:lineRule="atLeast"/>
      <w:jc w:val="center"/>
      <w:textAlignment w:val="baseline"/>
    </w:pPr>
    <w:rPr>
      <w:kern w:val="0"/>
      <w:sz w:val="18"/>
    </w:rPr>
  </w:style>
  <w:style w:type="paragraph" w:customStyle="1" w:styleId="247">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48">
    <w:name w:val="Char Char Char Char Char"/>
    <w:basedOn w:val="1"/>
    <w:qFormat/>
    <w:uiPriority w:val="0"/>
    <w:pPr>
      <w:tabs>
        <w:tab w:val="left" w:pos="425"/>
      </w:tabs>
      <w:ind w:left="1620" w:hanging="360"/>
    </w:pPr>
    <w:rPr>
      <w:rFonts w:ascii="Tahoma" w:hAnsi="Tahoma"/>
      <w:sz w:val="24"/>
    </w:rPr>
  </w:style>
  <w:style w:type="paragraph" w:customStyle="1" w:styleId="249">
    <w:name w:val="样式 样式 首行缩进:  2 字符 + 首行缩进:  2 字符"/>
    <w:basedOn w:val="1"/>
    <w:qFormat/>
    <w:uiPriority w:val="0"/>
    <w:pPr>
      <w:spacing w:line="360" w:lineRule="auto"/>
      <w:ind w:firstLine="480" w:firstLineChars="200"/>
    </w:pPr>
    <w:rPr>
      <w:sz w:val="24"/>
    </w:rPr>
  </w:style>
  <w:style w:type="paragraph" w:customStyle="1" w:styleId="250">
    <w:name w:val="关键词"/>
    <w:basedOn w:val="1"/>
    <w:next w:val="1"/>
    <w:qFormat/>
    <w:uiPriority w:val="0"/>
    <w:pPr>
      <w:spacing w:line="360" w:lineRule="auto"/>
    </w:pPr>
    <w:rPr>
      <w:rFonts w:eastAsia="黑体"/>
      <w:sz w:val="20"/>
    </w:rPr>
  </w:style>
  <w:style w:type="paragraph" w:customStyle="1" w:styleId="251">
    <w:name w:val="正文字缩2字"/>
    <w:basedOn w:val="1"/>
    <w:qFormat/>
    <w:uiPriority w:val="0"/>
    <w:pPr>
      <w:spacing w:before="60" w:after="60" w:line="360" w:lineRule="auto"/>
      <w:ind w:left="200" w:leftChars="200" w:firstLine="200" w:firstLineChars="200"/>
    </w:pPr>
    <w:rPr>
      <w:sz w:val="24"/>
    </w:rPr>
  </w:style>
  <w:style w:type="paragraph" w:customStyle="1" w:styleId="252">
    <w:name w:val="正文表格"/>
    <w:basedOn w:val="1"/>
    <w:qFormat/>
    <w:uiPriority w:val="0"/>
    <w:pPr>
      <w:adjustRightInd w:val="0"/>
      <w:spacing w:before="40" w:after="40"/>
    </w:pPr>
    <w:rPr>
      <w:sz w:val="24"/>
    </w:rPr>
  </w:style>
  <w:style w:type="paragraph" w:customStyle="1" w:styleId="253">
    <w:name w:val="Char Char Char Char Char Char Char"/>
    <w:basedOn w:val="17"/>
    <w:qFormat/>
    <w:uiPriority w:val="0"/>
    <w:rPr>
      <w:rFonts w:ascii="宋体" w:hAnsi="Tahoma"/>
    </w:rPr>
  </w:style>
  <w:style w:type="paragraph" w:customStyle="1" w:styleId="254">
    <w:name w:val="CSS1级正文 Char"/>
    <w:basedOn w:val="22"/>
    <w:qFormat/>
    <w:uiPriority w:val="0"/>
    <w:pPr>
      <w:adjustRightInd w:val="0"/>
      <w:snapToGrid w:val="0"/>
      <w:spacing w:after="0" w:line="360" w:lineRule="auto"/>
      <w:ind w:firstLine="480"/>
    </w:pPr>
    <w:rPr>
      <w:sz w:val="24"/>
    </w:rPr>
  </w:style>
  <w:style w:type="paragraph" w:customStyle="1" w:styleId="255">
    <w:name w:val="样式 宋体 五号 行距: 单倍行距"/>
    <w:basedOn w:val="1"/>
    <w:qFormat/>
    <w:uiPriority w:val="0"/>
    <w:pPr>
      <w:adjustRightInd w:val="0"/>
      <w:jc w:val="left"/>
    </w:pPr>
    <w:rPr>
      <w:rFonts w:ascii="宋体" w:hAnsi="宋体"/>
      <w:kern w:val="0"/>
      <w:sz w:val="21"/>
    </w:rPr>
  </w:style>
  <w:style w:type="paragraph" w:customStyle="1" w:styleId="25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57">
    <w:name w:val="图例"/>
    <w:basedOn w:val="1"/>
    <w:qFormat/>
    <w:uiPriority w:val="0"/>
    <w:pPr>
      <w:spacing w:before="120" w:after="120" w:line="360" w:lineRule="auto"/>
      <w:jc w:val="center"/>
    </w:pPr>
    <w:rPr>
      <w:rFonts w:eastAsia="仿宋_GB2312"/>
      <w:b/>
      <w:sz w:val="24"/>
    </w:rPr>
  </w:style>
  <w:style w:type="paragraph" w:customStyle="1" w:styleId="258">
    <w:name w:val="附录3"/>
    <w:basedOn w:val="1"/>
    <w:next w:val="1"/>
    <w:qFormat/>
    <w:uiPriority w:val="0"/>
    <w:pPr>
      <w:tabs>
        <w:tab w:val="left" w:pos="851"/>
      </w:tabs>
      <w:ind w:left="425" w:hanging="425"/>
      <w:outlineLvl w:val="2"/>
    </w:pPr>
    <w:rPr>
      <w:rFonts w:eastAsia="黑体"/>
      <w:b/>
      <w:sz w:val="32"/>
    </w:rPr>
  </w:style>
  <w:style w:type="paragraph" w:customStyle="1" w:styleId="259">
    <w:name w:val="Style Heading 3h3Heading 3 - oldLevel 3 HeadH3level_3PIM 3se..."/>
    <w:basedOn w:val="4"/>
    <w:qFormat/>
    <w:uiPriority w:val="0"/>
    <w:pPr>
      <w:tabs>
        <w:tab w:val="left" w:pos="709"/>
        <w:tab w:val="left" w:pos="1620"/>
      </w:tabs>
      <w:ind w:left="1620" w:hanging="360"/>
    </w:pPr>
  </w:style>
  <w:style w:type="paragraph" w:customStyle="1" w:styleId="260">
    <w:name w:val="首行缩进"/>
    <w:basedOn w:val="1"/>
    <w:qFormat/>
    <w:uiPriority w:val="0"/>
    <w:pPr>
      <w:tabs>
        <w:tab w:val="left" w:pos="540"/>
      </w:tabs>
      <w:spacing w:line="360" w:lineRule="auto"/>
      <w:ind w:left="540"/>
    </w:pPr>
    <w:rPr>
      <w:rFonts w:eastAsia="仿宋_GB2312"/>
    </w:rPr>
  </w:style>
  <w:style w:type="paragraph" w:customStyle="1" w:styleId="26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62">
    <w:name w:val="Char1 Char Char Char1"/>
    <w:basedOn w:val="1"/>
    <w:qFormat/>
    <w:uiPriority w:val="0"/>
    <w:rPr>
      <w:rFonts w:ascii="Tahoma" w:hAnsi="Tahoma"/>
      <w:sz w:val="30"/>
    </w:rPr>
  </w:style>
  <w:style w:type="paragraph" w:customStyle="1" w:styleId="263">
    <w:name w:val="Char Char Char Char Char Char Char1"/>
    <w:basedOn w:val="1"/>
    <w:qFormat/>
    <w:uiPriority w:val="0"/>
    <w:rPr>
      <w:rFonts w:ascii="Tahoma" w:hAnsi="Tahoma"/>
      <w:sz w:val="24"/>
    </w:rPr>
  </w:style>
  <w:style w:type="paragraph" w:customStyle="1" w:styleId="264">
    <w:name w:val="标题3——2"/>
    <w:basedOn w:val="4"/>
    <w:next w:val="55"/>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65">
    <w:name w:val="修订1"/>
    <w:qFormat/>
    <w:uiPriority w:val="0"/>
    <w:rPr>
      <w:rFonts w:ascii="Times New Roman" w:hAnsi="Times New Roman" w:eastAsia="宋体" w:cs="Times New Roman"/>
      <w:kern w:val="2"/>
      <w:sz w:val="21"/>
      <w:lang w:val="en-US" w:eastAsia="zh-CN" w:bidi="ar-SA"/>
    </w:rPr>
  </w:style>
  <w:style w:type="paragraph" w:customStyle="1" w:styleId="266">
    <w:name w:val="Char1"/>
    <w:basedOn w:val="1"/>
    <w:qFormat/>
    <w:uiPriority w:val="0"/>
    <w:rPr>
      <w:sz w:val="21"/>
    </w:rPr>
  </w:style>
  <w:style w:type="paragraph" w:customStyle="1" w:styleId="267">
    <w:name w:val="样式1"/>
    <w:basedOn w:val="5"/>
    <w:qFormat/>
    <w:uiPriority w:val="0"/>
    <w:pPr>
      <w:tabs>
        <w:tab w:val="left" w:pos="720"/>
      </w:tabs>
      <w:spacing w:before="500" w:after="260" w:line="560" w:lineRule="atLeast"/>
      <w:ind w:left="420" w:hanging="420"/>
    </w:pPr>
  </w:style>
  <w:style w:type="paragraph" w:customStyle="1" w:styleId="268">
    <w:name w:val="修订2"/>
    <w:hidden/>
    <w:unhideWhenUsed/>
    <w:qFormat/>
    <w:uiPriority w:val="99"/>
    <w:rPr>
      <w:rFonts w:ascii="Times New Roman" w:hAnsi="Times New Roman" w:eastAsia="宋体" w:cs="Times New Roman"/>
      <w:kern w:val="2"/>
      <w:sz w:val="28"/>
      <w:lang w:val="en-US" w:eastAsia="zh-CN" w:bidi="ar-SA"/>
    </w:rPr>
  </w:style>
  <w:style w:type="character" w:customStyle="1" w:styleId="269">
    <w:name w:val="ant-tree-switcher"/>
    <w:basedOn w:val="59"/>
    <w:qFormat/>
    <w:uiPriority w:val="0"/>
  </w:style>
  <w:style w:type="character" w:customStyle="1" w:styleId="270">
    <w:name w:val="ant-tree-iconele"/>
    <w:basedOn w:val="59"/>
    <w:qFormat/>
    <w:uiPriority w:val="0"/>
  </w:style>
  <w:style w:type="character" w:customStyle="1" w:styleId="271">
    <w:name w:val="hover16"/>
    <w:basedOn w:val="59"/>
    <w:qFormat/>
    <w:uiPriority w:val="0"/>
    <w:rPr>
      <w:color w:val="23527C"/>
    </w:rPr>
  </w:style>
  <w:style w:type="character" w:customStyle="1" w:styleId="272">
    <w:name w:val="ant-tree-checkbox"/>
    <w:basedOn w:val="59"/>
    <w:qFormat/>
    <w:uiPriority w:val="0"/>
  </w:style>
  <w:style w:type="character" w:customStyle="1" w:styleId="273">
    <w:name w:val="ant-select-tree-switcher"/>
    <w:basedOn w:val="59"/>
    <w:qFormat/>
    <w:uiPriority w:val="0"/>
  </w:style>
  <w:style w:type="character" w:customStyle="1" w:styleId="274">
    <w:name w:val="isover"/>
    <w:basedOn w:val="59"/>
    <w:qFormat/>
    <w:uiPriority w:val="0"/>
  </w:style>
  <w:style w:type="character" w:customStyle="1" w:styleId="275">
    <w:name w:val="ant-transfer-list-search-action"/>
    <w:basedOn w:val="59"/>
    <w:qFormat/>
    <w:uiPriority w:val="0"/>
  </w:style>
  <w:style w:type="character" w:customStyle="1" w:styleId="276">
    <w:name w:val="ant-select-tree-checkbox2"/>
    <w:basedOn w:val="59"/>
    <w:qFormat/>
    <w:uiPriority w:val="0"/>
  </w:style>
  <w:style w:type="character" w:customStyle="1" w:styleId="277">
    <w:name w:val="ant-select-tree-iconele"/>
    <w:basedOn w:val="59"/>
    <w:qFormat/>
    <w:uiPriority w:val="0"/>
  </w:style>
  <w:style w:type="character" w:customStyle="1" w:styleId="278">
    <w:name w:val="running"/>
    <w:basedOn w:val="59"/>
    <w:qFormat/>
    <w:uiPriority w:val="0"/>
  </w:style>
  <w:style w:type="character" w:customStyle="1" w:styleId="279">
    <w:name w:val="button"/>
    <w:basedOn w:val="59"/>
    <w:qFormat/>
    <w:uiPriority w:val="0"/>
  </w:style>
  <w:style w:type="character" w:customStyle="1" w:styleId="280">
    <w:name w:val="tmpztreemove_arrow"/>
    <w:basedOn w:val="59"/>
    <w:qFormat/>
    <w:uiPriority w:val="0"/>
  </w:style>
  <w:style w:type="paragraph" w:customStyle="1" w:styleId="281">
    <w:name w:val="list-group-item-text"/>
    <w:basedOn w:val="1"/>
    <w:qFormat/>
    <w:uiPriority w:val="0"/>
    <w:pPr>
      <w:pBdr>
        <w:top w:val="dotted" w:color="E0E0E0" w:sz="6" w:space="11"/>
      </w:pBdr>
      <w:jc w:val="left"/>
    </w:pPr>
    <w:rPr>
      <w:kern w:val="0"/>
    </w:rPr>
  </w:style>
  <w:style w:type="paragraph" w:customStyle="1" w:styleId="282">
    <w:name w:val="Table Paragraph"/>
    <w:basedOn w:val="1"/>
    <w:unhideWhenUsed/>
    <w:qFormat/>
    <w:uiPriority w:val="1"/>
    <w:rPr>
      <w:sz w:val="24"/>
    </w:rPr>
  </w:style>
  <w:style w:type="paragraph" w:customStyle="1" w:styleId="283">
    <w:name w:val="FDY表格内"/>
    <w:basedOn w:val="1"/>
    <w:next w:val="284"/>
    <w:unhideWhenUsed/>
    <w:qFormat/>
    <w:uiPriority w:val="0"/>
    <w:pPr>
      <w:snapToGrid w:val="0"/>
      <w:spacing w:line="240" w:lineRule="atLeast"/>
      <w:jc w:val="center"/>
    </w:pPr>
    <w:rPr>
      <w:sz w:val="24"/>
    </w:rPr>
  </w:style>
  <w:style w:type="paragraph" w:customStyle="1" w:styleId="284">
    <w:name w:val="D正文"/>
    <w:basedOn w:val="1"/>
    <w:unhideWhenUsed/>
    <w:qFormat/>
    <w:uiPriority w:val="0"/>
    <w:pPr>
      <w:spacing w:line="384" w:lineRule="auto"/>
      <w:ind w:firstLine="200" w:firstLineChars="200"/>
    </w:pPr>
    <w:rPr>
      <w:sz w:val="24"/>
    </w:rPr>
  </w:style>
  <w:style w:type="character" w:customStyle="1" w:styleId="285">
    <w:name w:val="无"/>
    <w:qFormat/>
    <w:uiPriority w:val="0"/>
  </w:style>
  <w:style w:type="character" w:customStyle="1" w:styleId="286">
    <w:name w:val="font21"/>
    <w:basedOn w:val="59"/>
    <w:qFormat/>
    <w:uiPriority w:val="0"/>
    <w:rPr>
      <w:rFonts w:hint="eastAsia" w:ascii="宋体" w:hAnsi="宋体" w:eastAsia="宋体" w:cs="宋体"/>
      <w:color w:val="000000"/>
      <w:sz w:val="20"/>
      <w:szCs w:val="20"/>
      <w:u w:val="none"/>
    </w:rPr>
  </w:style>
  <w:style w:type="character" w:customStyle="1" w:styleId="287">
    <w:name w:val="font01"/>
    <w:basedOn w:val="59"/>
    <w:qFormat/>
    <w:uiPriority w:val="0"/>
    <w:rPr>
      <w:rFonts w:hint="eastAsia" w:ascii="宋体" w:hAnsi="宋体" w:eastAsia="宋体" w:cs="宋体"/>
      <w:color w:val="000000"/>
      <w:sz w:val="21"/>
      <w:szCs w:val="21"/>
      <w:u w:val="none"/>
    </w:rPr>
  </w:style>
  <w:style w:type="character" w:customStyle="1" w:styleId="288">
    <w:name w:val="font41"/>
    <w:basedOn w:val="59"/>
    <w:qFormat/>
    <w:uiPriority w:val="0"/>
    <w:rPr>
      <w:rFonts w:hint="eastAsia" w:ascii="宋体" w:hAnsi="宋体" w:eastAsia="宋体" w:cs="宋体"/>
      <w:color w:val="000000"/>
      <w:sz w:val="20"/>
      <w:szCs w:val="20"/>
      <w:u w:val="none"/>
    </w:rPr>
  </w:style>
  <w:style w:type="character" w:customStyle="1" w:styleId="289">
    <w:name w:val="font11"/>
    <w:basedOn w:val="59"/>
    <w:qFormat/>
    <w:uiPriority w:val="0"/>
    <w:rPr>
      <w:rFonts w:hint="eastAsia" w:ascii="宋体" w:hAnsi="宋体" w:eastAsia="宋体" w:cs="宋体"/>
      <w:color w:val="000000"/>
      <w:sz w:val="18"/>
      <w:szCs w:val="18"/>
      <w:u w:val="none"/>
    </w:rPr>
  </w:style>
  <w:style w:type="character" w:customStyle="1" w:styleId="290">
    <w:name w:val="font71"/>
    <w:basedOn w:val="59"/>
    <w:qFormat/>
    <w:uiPriority w:val="0"/>
    <w:rPr>
      <w:rFonts w:hint="eastAsia" w:ascii="宋体" w:hAnsi="宋体" w:eastAsia="宋体" w:cs="宋体"/>
      <w:color w:val="000000"/>
      <w:sz w:val="18"/>
      <w:szCs w:val="18"/>
      <w:u w:val="none"/>
    </w:rPr>
  </w:style>
  <w:style w:type="character" w:customStyle="1" w:styleId="291">
    <w:name w:val="font81"/>
    <w:basedOn w:val="59"/>
    <w:qFormat/>
    <w:uiPriority w:val="0"/>
    <w:rPr>
      <w:rFonts w:hint="eastAsia" w:ascii="宋体" w:hAnsi="宋体" w:eastAsia="宋体" w:cs="宋体"/>
      <w:color w:val="000000"/>
      <w:sz w:val="18"/>
      <w:szCs w:val="18"/>
      <w:u w:val="none"/>
      <w:vertAlign w:val="superscript"/>
    </w:rPr>
  </w:style>
  <w:style w:type="character" w:customStyle="1" w:styleId="292">
    <w:name w:val="font31"/>
    <w:basedOn w:val="59"/>
    <w:qFormat/>
    <w:uiPriority w:val="0"/>
    <w:rPr>
      <w:rFonts w:hint="eastAsia" w:ascii="宋体" w:hAnsi="宋体" w:eastAsia="宋体" w:cs="宋体"/>
      <w:color w:val="000000"/>
      <w:sz w:val="18"/>
      <w:szCs w:val="18"/>
      <w:u w:val="none"/>
    </w:rPr>
  </w:style>
  <w:style w:type="paragraph" w:styleId="293">
    <w:name w:val="List Paragraph"/>
    <w:basedOn w:val="1"/>
    <w:qFormat/>
    <w:uiPriority w:val="0"/>
    <w:pPr>
      <w:ind w:firstLine="420" w:firstLineChars="200"/>
    </w:pPr>
    <w:rPr>
      <w:rFonts w:ascii="Calibri" w:hAnsi="Calibri"/>
      <w:sz w:val="21"/>
      <w:szCs w:val="24"/>
    </w:rPr>
  </w:style>
  <w:style w:type="table" w:customStyle="1" w:styleId="294">
    <w:name w:val="网格型1"/>
    <w:basedOn w:val="57"/>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5">
    <w:name w:val="1111正文"/>
    <w:basedOn w:val="1"/>
    <w:qFormat/>
    <w:uiPriority w:val="0"/>
    <w:pPr>
      <w:spacing w:line="460" w:lineRule="exact"/>
    </w:pPr>
    <w:rPr>
      <w:rFonts w:ascii="宋体" w:hAnsi="宋体" w:cs="宋体"/>
      <w:color w:val="000000" w:themeColor="text1"/>
      <w:sz w:val="24"/>
      <w14:textFill>
        <w14:solidFill>
          <w14:schemeClr w14:val="tx1"/>
        </w14:solidFill>
      </w14:textFill>
    </w:rPr>
  </w:style>
  <w:style w:type="character" w:customStyle="1" w:styleId="296">
    <w:name w:val="NormalCharacter"/>
    <w:link w:val="297"/>
    <w:qFormat/>
    <w:uiPriority w:val="0"/>
    <w:rPr>
      <w:rFonts w:ascii="Times New Roman" w:hAnsi="Times New Roman"/>
      <w:kern w:val="0"/>
      <w:sz w:val="20"/>
      <w:szCs w:val="20"/>
    </w:rPr>
  </w:style>
  <w:style w:type="paragraph" w:customStyle="1" w:styleId="297">
    <w:name w:val="UserStyle_2"/>
    <w:basedOn w:val="1"/>
    <w:link w:val="296"/>
    <w:qFormat/>
    <w:uiPriority w:val="0"/>
    <w:pPr>
      <w:widowControl/>
      <w:spacing w:after="160" w:line="240" w:lineRule="exact"/>
      <w:jc w:val="left"/>
      <w:textAlignment w:val="baseline"/>
    </w:pPr>
    <w:rPr>
      <w:kern w:val="0"/>
      <w:sz w:val="20"/>
    </w:rPr>
  </w:style>
  <w:style w:type="paragraph" w:customStyle="1" w:styleId="298">
    <w:name w:val="样式 首行缩进:  2 字符"/>
    <w:basedOn w:val="1"/>
    <w:qFormat/>
    <w:uiPriority w:val="0"/>
    <w:pPr>
      <w:spacing w:line="400" w:lineRule="exact"/>
      <w:ind w:firstLine="200" w:firstLineChars="200"/>
    </w:pPr>
    <w:rPr>
      <w:rFonts w:cs="宋体"/>
      <w:sz w:val="24"/>
      <w:szCs w:val="24"/>
    </w:rPr>
  </w:style>
  <w:style w:type="paragraph" w:customStyle="1" w:styleId="299">
    <w:name w:val="BodyText"/>
    <w:basedOn w:val="1"/>
    <w:next w:val="300"/>
    <w:qFormat/>
    <w:uiPriority w:val="0"/>
    <w:pPr>
      <w:textAlignment w:val="baseline"/>
    </w:pPr>
    <w:rPr>
      <w:rFonts w:ascii="仿宋_GB2312" w:eastAsia="仿宋_GB2312"/>
      <w:sz w:val="32"/>
    </w:rPr>
  </w:style>
  <w:style w:type="paragraph" w:customStyle="1" w:styleId="300">
    <w:name w:val="BodyTextIndent"/>
    <w:basedOn w:val="1"/>
    <w:qFormat/>
    <w:uiPriority w:val="0"/>
    <w:pPr>
      <w:spacing w:line="700" w:lineRule="exact"/>
      <w:ind w:left="960"/>
      <w:textAlignment w:val="baseline"/>
    </w:pPr>
    <w:rPr>
      <w:sz w:val="44"/>
    </w:rPr>
  </w:style>
  <w:style w:type="paragraph" w:customStyle="1" w:styleId="301">
    <w:name w:val="Heading3"/>
    <w:basedOn w:val="1"/>
    <w:next w:val="1"/>
    <w:qFormat/>
    <w:uiPriority w:val="0"/>
    <w:pPr>
      <w:keepNext/>
      <w:keepLines/>
      <w:spacing w:before="260" w:after="260" w:line="413" w:lineRule="auto"/>
      <w:textAlignment w:val="baseline"/>
    </w:pPr>
    <w:rPr>
      <w:b/>
      <w:sz w:val="32"/>
    </w:rPr>
  </w:style>
  <w:style w:type="paragraph" w:customStyle="1" w:styleId="302">
    <w:name w:val="无间隔2"/>
    <w:qFormat/>
    <w:uiPriority w:val="1"/>
    <w:pPr>
      <w:widowControl w:val="0"/>
      <w:jc w:val="center"/>
    </w:pPr>
    <w:rPr>
      <w:rFonts w:ascii="Times New Roman" w:hAnsi="Times New Roman" w:eastAsia="宋体" w:cstheme="minorBidi"/>
      <w:kern w:val="2"/>
      <w:sz w:val="18"/>
      <w:szCs w:val="22"/>
      <w:lang w:val="en-US" w:eastAsia="zh-CN" w:bidi="ar-SA"/>
    </w:rPr>
  </w:style>
  <w:style w:type="paragraph" w:styleId="303">
    <w:name w:val="No Spacing"/>
    <w:qFormat/>
    <w:uiPriority w:val="1"/>
    <w:pPr>
      <w:widowControl w:val="0"/>
      <w:jc w:val="center"/>
    </w:pPr>
    <w:rPr>
      <w:rFonts w:ascii="Times New Roman" w:hAnsi="Times New Roman" w:eastAsia="方正仿宋_GBK" w:cstheme="minorBidi"/>
      <w:kern w:val="2"/>
      <w:sz w:val="21"/>
      <w:szCs w:val="22"/>
      <w:lang w:val="en-US" w:eastAsia="zh-CN" w:bidi="ar-SA"/>
    </w:rPr>
  </w:style>
  <w:style w:type="paragraph" w:customStyle="1" w:styleId="304">
    <w:name w:val="小表1"/>
    <w:basedOn w:val="1"/>
    <w:qFormat/>
    <w:uiPriority w:val="0"/>
    <w:pPr>
      <w:adjustRightInd w:val="0"/>
      <w:snapToGrid w:val="0"/>
      <w:spacing w:line="240" w:lineRule="atLeast"/>
      <w:jc w:val="center"/>
    </w:pPr>
    <w:rPr>
      <w:rFonts w:ascii="Calibri" w:hAnsi="Calibri"/>
      <w:color w:val="000000"/>
      <w:spacing w:val="-10"/>
      <w:sz w:val="22"/>
    </w:rPr>
  </w:style>
  <w:style w:type="table" w:customStyle="1" w:styleId="305">
    <w:name w:val="Table Normal"/>
    <w:basedOn w:val="57"/>
    <w:qFormat/>
    <w:uiPriority w:val="0"/>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39</Pages>
  <Words>20814</Words>
  <Characters>22068</Characters>
  <Lines>189</Lines>
  <Paragraphs>53</Paragraphs>
  <TotalTime>21</TotalTime>
  <ScaleCrop>false</ScaleCrop>
  <LinksUpToDate>false</LinksUpToDate>
  <CharactersWithSpaces>23236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2023-06-09T06:52:00Z</dcterms:created>
  <dc:creator>acer</dc:creator>
  <cp:lastModifiedBy>Sirly</cp:lastModifiedBy>
  <cp:lastPrinted>2025-05-15T03:32:00Z</cp:lastPrinted>
  <dcterms:modified xsi:type="dcterms:W3CDTF">2025-10-17T03:50:29Z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837222DA969D4569B7C12B464EEA765B_13</vt:lpwstr>
  </property>
  <property fmtid="{D5CDD505-2E9C-101B-9397-08002B2CF9AE}" pid="4" name="commondata">
    <vt:lpwstr>eyJoZGlkIjoiODY3MmU3ODQ2NDAzZWVmMjMxZjg4OWU5NDc2YWM4ZmEifQ==</vt:lpwstr>
  </property>
  <property fmtid="{D5CDD505-2E9C-101B-9397-08002B2CF9AE}" pid="5" name="KSOTemplateDocerSaveRecord">
    <vt:lpwstr>eyJoZGlkIjoiYWY3ZDRmZTAyOTU3NzU3ZDFiNTQ1YTI3MDI4YzQ1MTQiLCJ1c2VySWQiOiIyOTAxNTIwNzgifQ==</vt:lpwstr>
  </property>
</Properties>
</file>