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E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4"/>
          <w:szCs w:val="44"/>
        </w:rPr>
      </w:pPr>
      <w:bookmarkStart w:id="0" w:name="_GoBack"/>
      <w:bookmarkEnd w:id="0"/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重庆市人口和计划生育科学技术研究院</w:t>
      </w:r>
    </w:p>
    <w:p w14:paraId="2544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附属医院2022年-2024年经济运行情况专项</w:t>
      </w:r>
      <w:r>
        <w:rPr>
          <w:rFonts w:hint="eastAsia" w:ascii="Times New Roman Regular" w:hAnsi="Times New Roman Regular" w:eastAsia="方正小标宋_GBK" w:cs="Times New Roman Regular"/>
          <w:sz w:val="44"/>
          <w:szCs w:val="44"/>
          <w:lang w:val="en-US" w:eastAsia="zh-CN"/>
        </w:rPr>
        <w:t>审计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咨询项目招标公告</w:t>
      </w:r>
    </w:p>
    <w:p w14:paraId="4797222E">
      <w:pPr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</w:p>
    <w:p w14:paraId="4ACD3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_GBK" w:cs="Times New Roman Regular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采购内容</w:t>
      </w:r>
    </w:p>
    <w:p w14:paraId="2FED0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（一）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项目名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称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：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重庆市人口和计划生育科学技术研究院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附属医院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2022-2024年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经济运行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情况专项审计咨询</w:t>
      </w:r>
    </w:p>
    <w:p w14:paraId="4B11B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（二）采购预算：约5万元（该限价为包干价）</w:t>
      </w:r>
    </w:p>
    <w:p w14:paraId="151A3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（三）资金来源：财政资金</w:t>
      </w:r>
    </w:p>
    <w:p w14:paraId="72D2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二</w:t>
      </w: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、投标人资格</w:t>
      </w:r>
    </w:p>
    <w:p w14:paraId="6B2D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楷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楷体_GBK" w:cs="Times New Roman Regular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一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</w:rPr>
        <w:t>资质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要求</w:t>
      </w:r>
    </w:p>
    <w:p w14:paraId="3F945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1.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具备财政部颁发的《会计师事务所执业证书》；</w:t>
      </w:r>
    </w:p>
    <w:p w14:paraId="18B5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2.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近3年无重大行政处罚及行业惩戒记录；</w:t>
      </w:r>
    </w:p>
    <w:p w14:paraId="4EE1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3.项目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负责人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须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持有CPA证书且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项目组须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具备公立医院审计经验。</w:t>
      </w:r>
    </w:p>
    <w:p w14:paraId="2E1C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楷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楷体_GBK" w:cs="Times New Roman Regular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二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</w:rPr>
        <w:t>专业能力</w:t>
      </w:r>
    </w:p>
    <w:p w14:paraId="19CF7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1.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需提供至少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个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公立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医院年度审计案例；</w:t>
      </w:r>
    </w:p>
    <w:p w14:paraId="2DEB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2.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团队须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熟悉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HIS系统、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公立医院相关重大政策等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；</w:t>
      </w:r>
    </w:p>
    <w:p w14:paraId="4D62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、</w:t>
      </w: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投标须知</w:t>
      </w:r>
    </w:p>
    <w:p w14:paraId="14044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方正楷体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楷体_GB2312" w:cs="Times New Roman Regular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 Regular" w:hAnsi="Times New Roman Regular" w:eastAsia="方正楷体_GB2312" w:cs="Times New Roman Regular"/>
          <w:sz w:val="32"/>
          <w:szCs w:val="32"/>
          <w:lang w:val="en-US" w:eastAsia="zh-CN"/>
        </w:rPr>
        <w:t>被审计单位基本情况</w:t>
      </w:r>
    </w:p>
    <w:p w14:paraId="23718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附属医院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2022年度总收入1755.36万元，资产979.86万元；2023年度总收入2119.55万元，资产1047.66万元；2024年度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附属医院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总收入2674.65万元，资产1291.24万元。</w:t>
      </w:r>
    </w:p>
    <w:p w14:paraId="7986C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楷体_GBK" w:cs="Times New Roman Regular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二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服务内容及要求</w:t>
      </w:r>
    </w:p>
    <w:p w14:paraId="56FA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1.核查医院运行基本数据、人员情况、工作量、财务收支、科室成本等维度的真实性与合理性。包括资产（尤其是医疗设备、大型仪器）、负债构成的真实性与准确性；核查门急诊人次、住院人次、手术例数、等核心业务量及床位开放数、实际占用数、平均开放床位数关键资源指标的真实性；审查药品、医用耗材（特别是高值耗材）的库存管理、周转率、账实相符情况；检查HIS系统等核心业务系统的基础数据与上报数据的一致性；核实各类人员（在编、合同制、返聘、进修等）数量、结构（医、护、技、管、工等）的真实性；审查人员薪酬福利（含绩效工资）发放的合规性、准确性；核实医疗收入及各科室成本数据归集、分摊（如管理费用分摊、医辅科室成本向临床科室分摊）的合理性与准确性等。</w:t>
      </w:r>
    </w:p>
    <w:p w14:paraId="1692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2.内部控制风险评估和内部控制风险评价，审查医院内部控制体系及重大政策执行情况、查找医院运营管理风险漏洞。包括审查医院内部控制制度体系的健全性、适用性及更新及时性，是否符合国家法律法规、行业规范及上级主管部门要求；检查重大政策（如集采政策、医保支付方式改革（DRG/DIP）、医疗服务价格调整政策等）的执行情况、效果及存在的偏差；采购申请审批、供应商遴选与评价、招标流程合规性、合同审核与签订、验收入库、发票审核、付款审批等环节的职责分离与授权审批；医保结算对账与回款、欠费管理、现金及票据安全管理；药品/耗材的请购、采购、验收、入库、领用、盘点、报损报废流程，特别是毒麻精放药品、高值耗材、冷链药品的管理；诊疗规范执行、知情同意书管理、病历质量管理等情况。</w:t>
      </w:r>
    </w:p>
    <w:p w14:paraId="06587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3.基于风险评估和控制测试结果，精准定位医院在运营管理各环节存在的风险漏洞及潜在风险点。特别关注医院特有风险：如经济运行风险、医疗质量安全风险、高值耗材管理风险、信息系统数据安全风险等。</w:t>
      </w:r>
    </w:p>
    <w:p w14:paraId="0688C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.编制医院医院经济运行与内控管理相关专项咨询报告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，提供专业性建议与解决方案。</w:t>
      </w:r>
    </w:p>
    <w:p w14:paraId="7D9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.根据现场需要完成其他相关工作。</w:t>
      </w:r>
    </w:p>
    <w:p w14:paraId="14799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</w:p>
    <w:p w14:paraId="7EEB5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1" w:fontKey="{A46E4927-4803-4F79-8276-E7948AC7F184}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140AA9-9593-41A9-8176-36D8B868E0E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E3345B-868D-40E4-8F36-1BF8C100880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6981D5-68FC-480D-AE6A-79AECBFC500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D1CDEFA-5187-4F8F-86EC-6CE19DB3B71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E93DEA2-BCD3-418D-A413-A2F9492F30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EFA493"/>
    <w:rsid w:val="01BC480F"/>
    <w:rsid w:val="3F764F8B"/>
    <w:rsid w:val="507259EC"/>
    <w:rsid w:val="518627BD"/>
    <w:rsid w:val="D5EFA493"/>
    <w:rsid w:val="F7B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1201</Characters>
  <Lines>0</Lines>
  <Paragraphs>0</Paragraphs>
  <TotalTime>31</TotalTime>
  <ScaleCrop>false</ScaleCrop>
  <LinksUpToDate>false</LinksUpToDate>
  <CharactersWithSpaces>1201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2025-07-17T16:37:00Z</dcterms:created>
  <dc:creator>刘梵宇</dc:creator>
  <cp:lastModifiedBy>Administrator</cp:lastModifiedBy>
  <dcterms:modified xsi:type="dcterms:W3CDTF">2025-07-23T02:39:11Z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01DB2CE9243D4D1D83E4B03D71DE780C_13</vt:lpwstr>
  </property>
  <property fmtid="{D5CDD505-2E9C-101B-9397-08002B2CF9AE}" pid="4" name="KSOTemplateDocerSaveRecord">
    <vt:lpwstr>eyJoZGlkIjoiMmE2MjVkOTA3N2NiZDdiZDA0YjI4NDJlNWE4YzQzZWUiLCJ1c2VySWQiOiIxNjQyNDExNDk4In0=</vt:lpwstr>
  </property>
</Properties>
</file>