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69228">
      <w:pPr>
        <w:ind w:firstLine="960"/>
        <w:jc w:val="center"/>
        <w:rPr>
          <w:rFonts w:ascii="方正仿宋_GBK" w:hAnsi="方正仿宋_GBK" w:eastAsia="方正仿宋_GBK" w:cs="方正仿宋_GBK"/>
        </w:rPr>
      </w:pPr>
      <w:r>
        <w:rPr>
          <w:rFonts w:hint="eastAsia" w:ascii="方正仿宋_GBK" w:hAnsi="方正仿宋_GBK" w:eastAsia="方正仿宋_GBK" w:cs="方正仿宋_GBK"/>
        </w:rPr>
        <w:t xml:space="preserve">  </w:t>
      </w:r>
    </w:p>
    <w:p w14:paraId="3A8B6B98">
      <w:pPr>
        <w:ind w:firstLine="960"/>
        <w:jc w:val="center"/>
        <w:rPr>
          <w:rFonts w:ascii="方正仿宋_GBK" w:hAnsi="方正仿宋_GBK" w:eastAsia="方正仿宋_GBK" w:cs="方正仿宋_GBK"/>
        </w:rPr>
      </w:pPr>
    </w:p>
    <w:p w14:paraId="7138B9D5">
      <w:pPr>
        <w:pStyle w:val="3"/>
        <w:ind w:firstLine="1285"/>
      </w:pPr>
    </w:p>
    <w:p w14:paraId="0C9B3B50">
      <w:pPr>
        <w:ind w:firstLine="960"/>
        <w:jc w:val="center"/>
        <w:rPr>
          <w:rFonts w:ascii="方正仿宋_GBK" w:hAnsi="方正仿宋_GBK" w:eastAsia="方正仿宋_GBK" w:cs="方正仿宋_GBK"/>
        </w:rPr>
      </w:pPr>
    </w:p>
    <w:p w14:paraId="31F52594">
      <w:pPr>
        <w:jc w:val="center"/>
        <w:rPr>
          <w:rFonts w:ascii="方正仿宋_GBK" w:hAnsi="方正仿宋_GBK" w:eastAsia="方正仿宋_GBK" w:cs="方正仿宋_GBK"/>
          <w:b/>
          <w:bCs/>
          <w:spacing w:val="80"/>
          <w:sz w:val="96"/>
          <w:szCs w:val="96"/>
        </w:rPr>
      </w:pPr>
      <w:r>
        <w:rPr>
          <w:rFonts w:hint="eastAsia" w:ascii="方正仿宋_GBK" w:hAnsi="方正仿宋_GBK" w:eastAsia="方正仿宋_GBK" w:cs="方正仿宋_GBK"/>
          <w:b/>
          <w:bCs/>
          <w:spacing w:val="80"/>
          <w:sz w:val="96"/>
          <w:szCs w:val="96"/>
          <w:lang w:val="en-US" w:eastAsia="zh-CN"/>
        </w:rPr>
        <w:t>网上采购</w:t>
      </w:r>
      <w:r>
        <w:rPr>
          <w:rFonts w:hint="eastAsia" w:ascii="方正仿宋_GBK" w:hAnsi="方正仿宋_GBK" w:eastAsia="方正仿宋_GBK" w:cs="方正仿宋_GBK"/>
          <w:b/>
          <w:bCs/>
          <w:spacing w:val="80"/>
          <w:sz w:val="96"/>
          <w:szCs w:val="96"/>
        </w:rPr>
        <w:t>文件</w:t>
      </w:r>
    </w:p>
    <w:p w14:paraId="780C976D">
      <w:pPr>
        <w:ind w:firstLine="960"/>
        <w:rPr>
          <w:rFonts w:ascii="方正仿宋_GBK" w:hAnsi="方正仿宋_GBK" w:eastAsia="方正仿宋_GBK" w:cs="方正仿宋_GBK"/>
        </w:rPr>
      </w:pPr>
    </w:p>
    <w:p w14:paraId="03A8CAEC">
      <w:pPr>
        <w:spacing w:line="700" w:lineRule="exact"/>
        <w:ind w:left="3197" w:leftChars="456" w:hanging="1920" w:hangingChars="600"/>
        <w:outlineLvl w:val="0"/>
        <w:rPr>
          <w:rFonts w:ascii="方正仿宋_GBK" w:hAnsi="方正仿宋_GBK" w:eastAsia="方正仿宋_GBK" w:cs="方正仿宋_GBK"/>
          <w:sz w:val="32"/>
          <w:szCs w:val="32"/>
        </w:rPr>
      </w:pPr>
      <w:bookmarkStart w:id="0" w:name="_Toc2747"/>
      <w:bookmarkStart w:id="1" w:name="_Toc5115"/>
      <w:bookmarkStart w:id="2" w:name="_Toc17643"/>
    </w:p>
    <w:p w14:paraId="10ED9C54">
      <w:pPr>
        <w:spacing w:line="700" w:lineRule="exact"/>
        <w:ind w:left="3197" w:leftChars="456" w:hanging="1920" w:hangingChars="600"/>
        <w:outlineLvl w:val="0"/>
        <w:rPr>
          <w:rFonts w:ascii="方正仿宋_GBK" w:hAnsi="方正仿宋_GBK" w:eastAsia="方正仿宋_GBK" w:cs="方正仿宋_GBK"/>
          <w:sz w:val="32"/>
          <w:szCs w:val="32"/>
        </w:rPr>
      </w:pPr>
    </w:p>
    <w:p w14:paraId="4FE743CE">
      <w:pPr>
        <w:spacing w:line="700" w:lineRule="exact"/>
        <w:outlineLvl w:val="0"/>
        <w:rPr>
          <w:rFonts w:ascii="方正仿宋_GBK" w:hAnsi="方正仿宋_GBK" w:eastAsia="方正仿宋_GBK" w:cs="方正仿宋_GBK"/>
          <w:sz w:val="32"/>
          <w:szCs w:val="32"/>
        </w:rPr>
      </w:pPr>
    </w:p>
    <w:p w14:paraId="772B39D2">
      <w:pPr>
        <w:spacing w:line="700" w:lineRule="exact"/>
        <w:ind w:left="3438" w:leftChars="456" w:hanging="2161" w:hangingChars="600"/>
        <w:outlineLvl w:val="0"/>
        <w:rPr>
          <w:rFonts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b/>
          <w:sz w:val="36"/>
        </w:rPr>
        <w:t>项目名称：</w:t>
      </w:r>
      <w:bookmarkEnd w:id="0"/>
      <w:bookmarkEnd w:id="1"/>
      <w:bookmarkEnd w:id="2"/>
      <w:r>
        <w:rPr>
          <w:rFonts w:hint="eastAsia" w:ascii="方正仿宋_GBK" w:hAnsi="方正仿宋_GBK" w:eastAsia="方正仿宋_GBK" w:cs="方正仿宋_GBK"/>
          <w:b/>
          <w:sz w:val="36"/>
        </w:rPr>
        <w:t>璧山区2025年度土地市场地价评估</w:t>
      </w:r>
    </w:p>
    <w:p w14:paraId="1AB6C97A">
      <w:pPr>
        <w:pStyle w:val="28"/>
        <w:rPr>
          <w:rFonts w:ascii="方正仿宋_GBK" w:hAnsi="方正仿宋_GBK" w:eastAsia="方正仿宋_GBK" w:cs="方正仿宋_GBK"/>
        </w:rPr>
      </w:pPr>
    </w:p>
    <w:p w14:paraId="72820405">
      <w:pPr>
        <w:ind w:firstLine="960"/>
        <w:rPr>
          <w:rFonts w:ascii="方正仿宋_GBK" w:hAnsi="方正仿宋_GBK" w:eastAsia="方正仿宋_GBK" w:cs="方正仿宋_GBK"/>
        </w:rPr>
      </w:pPr>
    </w:p>
    <w:p w14:paraId="56D56698">
      <w:pPr>
        <w:pStyle w:val="3"/>
        <w:ind w:firstLine="1285"/>
        <w:rPr>
          <w:rFonts w:ascii="方正仿宋_GBK" w:hAnsi="方正仿宋_GBK" w:eastAsia="方正仿宋_GBK" w:cs="方正仿宋_GBK"/>
        </w:rPr>
      </w:pPr>
    </w:p>
    <w:p w14:paraId="7A026ED8">
      <w:pPr>
        <w:ind w:firstLine="960"/>
        <w:rPr>
          <w:rFonts w:ascii="方正仿宋_GBK" w:hAnsi="方正仿宋_GBK" w:eastAsia="方正仿宋_GBK" w:cs="方正仿宋_GBK"/>
        </w:rPr>
      </w:pPr>
    </w:p>
    <w:p w14:paraId="64B2E533">
      <w:pPr>
        <w:ind w:firstLine="960"/>
      </w:pPr>
    </w:p>
    <w:p w14:paraId="5DA5B7FE">
      <w:pPr>
        <w:ind w:firstLine="960"/>
      </w:pPr>
    </w:p>
    <w:p w14:paraId="73EF1567">
      <w:pPr>
        <w:spacing w:line="700" w:lineRule="exact"/>
        <w:ind w:firstLine="640" w:firstLineChars="200"/>
        <w:jc w:val="center"/>
        <w:rPr>
          <w:rFonts w:ascii="方正仿宋_GBK" w:hAnsi="方正仿宋_GBK" w:eastAsia="方正仿宋_GBK" w:cs="方正仿宋_GBK"/>
          <w:sz w:val="32"/>
        </w:rPr>
      </w:pPr>
      <w:r>
        <w:rPr>
          <w:rFonts w:hint="eastAsia" w:ascii="方正仿宋_GBK" w:hAnsi="方正仿宋_GBK" w:eastAsia="方正仿宋_GBK" w:cs="方正仿宋_GBK"/>
          <w:sz w:val="32"/>
          <w:lang w:val="en-US" w:eastAsia="zh-CN"/>
        </w:rPr>
        <w:t>采   购</w:t>
      </w:r>
      <w:r>
        <w:rPr>
          <w:rFonts w:hint="eastAsia" w:ascii="方正仿宋_GBK" w:hAnsi="方正仿宋_GBK" w:eastAsia="方正仿宋_GBK" w:cs="方正仿宋_GBK"/>
          <w:sz w:val="32"/>
        </w:rPr>
        <w:t xml:space="preserve">   人：重庆市璧山区规划和自然资源局</w:t>
      </w:r>
    </w:p>
    <w:p w14:paraId="3AB11631">
      <w:pPr>
        <w:spacing w:line="700" w:lineRule="exact"/>
        <w:ind w:firstLine="640" w:firstLineChars="200"/>
        <w:jc w:val="center"/>
        <w:rPr>
          <w:rFonts w:hint="eastAsia" w:ascii="方正仿宋_GBK" w:hAnsi="方正仿宋_GBK" w:eastAsia="方正仿宋_GBK" w:cs="方正仿宋_GBK"/>
          <w:sz w:val="48"/>
          <w:szCs w:val="32"/>
          <w:lang w:eastAsia="zh-CN"/>
        </w:rPr>
      </w:pPr>
      <w:r>
        <w:rPr>
          <w:rFonts w:hint="eastAsia" w:ascii="方正仿宋_GBK" w:hAnsi="方正仿宋_GBK" w:eastAsia="方正仿宋_GBK" w:cs="方正仿宋_GBK"/>
          <w:sz w:val="32"/>
          <w:lang w:eastAsia="zh-CN"/>
        </w:rPr>
        <w:t>采购代理机构</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eastAsia="zh-CN"/>
        </w:rPr>
        <w:t xml:space="preserve">重庆鸿森工程项目管理有限公司 </w:t>
      </w:r>
    </w:p>
    <w:p w14:paraId="5943EF17">
      <w:pPr>
        <w:spacing w:line="700" w:lineRule="exact"/>
        <w:ind w:firstLine="3520" w:firstLineChars="1100"/>
        <w:rPr>
          <w:rFonts w:ascii="方正仿宋_GBK" w:hAnsi="方正仿宋_GBK" w:eastAsia="方正仿宋_GBK" w:cs="方正仿宋_GBK"/>
          <w:sz w:val="36"/>
          <w:szCs w:val="30"/>
        </w:rPr>
      </w:pPr>
      <w:r>
        <w:rPr>
          <w:rFonts w:hint="eastAsia" w:ascii="方正仿宋_GBK" w:hAnsi="方正仿宋_GBK" w:eastAsia="方正仿宋_GBK" w:cs="方正仿宋_GBK"/>
          <w:sz w:val="32"/>
        </w:rPr>
        <w:t>二〇二</w:t>
      </w:r>
      <w:r>
        <w:rPr>
          <w:rFonts w:hint="eastAsia" w:ascii="方正仿宋_GBK" w:hAnsi="方正仿宋_GBK" w:eastAsia="方正仿宋_GBK" w:cs="方正仿宋_GBK"/>
          <w:sz w:val="32"/>
          <w:lang w:val="en-US" w:eastAsia="zh-CN"/>
        </w:rPr>
        <w:t>五</w:t>
      </w:r>
      <w:r>
        <w:rPr>
          <w:rFonts w:hint="eastAsia" w:ascii="方正仿宋_GBK" w:hAnsi="方正仿宋_GBK" w:eastAsia="方正仿宋_GBK" w:cs="方正仿宋_GBK"/>
          <w:sz w:val="32"/>
        </w:rPr>
        <w:t>年</w:t>
      </w:r>
      <w:r>
        <w:rPr>
          <w:rFonts w:hint="eastAsia" w:ascii="方正仿宋_GBK" w:hAnsi="方正仿宋_GBK" w:eastAsia="方正仿宋_GBK" w:cs="方正仿宋_GBK"/>
          <w:sz w:val="32"/>
          <w:lang w:val="en-US" w:eastAsia="zh-CN"/>
        </w:rPr>
        <w:t>五</w:t>
      </w:r>
      <w:r>
        <w:rPr>
          <w:rFonts w:hint="eastAsia" w:ascii="方正仿宋_GBK" w:hAnsi="方正仿宋_GBK" w:eastAsia="方正仿宋_GBK" w:cs="方正仿宋_GBK"/>
          <w:sz w:val="32"/>
        </w:rPr>
        <w:t>月</w:t>
      </w:r>
    </w:p>
    <w:p w14:paraId="4CE67D76">
      <w:pPr>
        <w:pStyle w:val="3"/>
        <w:spacing w:line="360" w:lineRule="auto"/>
        <w:ind w:firstLine="1440"/>
        <w:jc w:val="center"/>
        <w:rPr>
          <w:rFonts w:ascii="方正仿宋_GBK" w:hAnsi="方正仿宋_GBK" w:eastAsia="方正仿宋_GBK" w:cs="方正仿宋_GBK"/>
          <w:b w:val="0"/>
          <w:sz w:val="36"/>
          <w:szCs w:val="30"/>
        </w:rPr>
        <w:sectPr>
          <w:headerReference r:id="rId4" w:type="first"/>
          <w:footerReference r:id="rId6" w:type="first"/>
          <w:headerReference r:id="rId3" w:type="default"/>
          <w:footerReference r:id="rId5" w:type="even"/>
          <w:pgSz w:w="11907" w:h="16840"/>
          <w:pgMar w:top="1134" w:right="1191" w:bottom="1134" w:left="1304" w:header="709" w:footer="992" w:gutter="0"/>
          <w:pgNumType w:fmt="numberInDash" w:start="1"/>
          <w:cols w:space="720" w:num="1"/>
          <w:docGrid w:linePitch="380" w:charSpace="-5735"/>
        </w:sectPr>
      </w:pPr>
    </w:p>
    <w:p w14:paraId="36962230">
      <w:pPr>
        <w:ind w:firstLine="1205"/>
        <w:jc w:val="center"/>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目 录</w:t>
      </w:r>
    </w:p>
    <w:p w14:paraId="2BF79C9D">
      <w:pPr>
        <w:pStyle w:val="13"/>
        <w:tabs>
          <w:tab w:val="right" w:leader="dot" w:pos="9412"/>
        </w:tabs>
      </w:pPr>
      <w:r>
        <w:fldChar w:fldCharType="begin"/>
      </w:r>
      <w:r>
        <w:instrText xml:space="preserve">TOC \o "1-1" \h \u </w:instrText>
      </w:r>
      <w:r>
        <w:fldChar w:fldCharType="separate"/>
      </w:r>
    </w:p>
    <w:p w14:paraId="48BF63E3">
      <w:pPr>
        <w:pStyle w:val="13"/>
        <w:tabs>
          <w:tab w:val="right" w:leader="dot" w:pos="9412"/>
        </w:tabs>
        <w:ind w:firstLine="960"/>
        <w:rPr>
          <w:sz w:val="24"/>
          <w:szCs w:val="24"/>
        </w:rPr>
      </w:pPr>
      <w:r>
        <w:fldChar w:fldCharType="begin"/>
      </w:r>
      <w:r>
        <w:instrText xml:space="preserve"> HYPERLINK \l "_Toc30654" </w:instrText>
      </w:r>
      <w:r>
        <w:fldChar w:fldCharType="separate"/>
      </w:r>
      <w:r>
        <w:rPr>
          <w:rFonts w:hint="eastAsia" w:ascii="方正仿宋_GBK" w:hAnsi="方正仿宋_GBK" w:eastAsia="方正仿宋_GBK" w:cs="方正仿宋_GBK"/>
          <w:b/>
          <w:sz w:val="24"/>
          <w:szCs w:val="24"/>
        </w:rPr>
        <w:t>第一篇  竞选邀请书</w:t>
      </w:r>
      <w:r>
        <w:rPr>
          <w:sz w:val="24"/>
          <w:szCs w:val="24"/>
        </w:rPr>
        <w:tab/>
      </w:r>
      <w:r>
        <w:rPr>
          <w:sz w:val="24"/>
          <w:szCs w:val="24"/>
        </w:rPr>
        <w:fldChar w:fldCharType="begin"/>
      </w:r>
      <w:r>
        <w:rPr>
          <w:sz w:val="24"/>
          <w:szCs w:val="24"/>
        </w:rPr>
        <w:instrText xml:space="preserve"> PAGEREF _Toc30654 \h </w:instrText>
      </w:r>
      <w:r>
        <w:rPr>
          <w:sz w:val="24"/>
          <w:szCs w:val="24"/>
        </w:rPr>
        <w:fldChar w:fldCharType="separate"/>
      </w:r>
      <w:r>
        <w:rPr>
          <w:sz w:val="24"/>
          <w:szCs w:val="24"/>
        </w:rPr>
        <w:t>- 1 -</w:t>
      </w:r>
      <w:r>
        <w:rPr>
          <w:sz w:val="24"/>
          <w:szCs w:val="24"/>
        </w:rPr>
        <w:fldChar w:fldCharType="end"/>
      </w:r>
      <w:r>
        <w:rPr>
          <w:sz w:val="24"/>
          <w:szCs w:val="24"/>
        </w:rPr>
        <w:fldChar w:fldCharType="end"/>
      </w:r>
    </w:p>
    <w:p w14:paraId="11D4DA67">
      <w:pPr>
        <w:pStyle w:val="13"/>
        <w:tabs>
          <w:tab w:val="right" w:leader="dot" w:pos="9412"/>
        </w:tabs>
        <w:ind w:firstLine="960"/>
        <w:rPr>
          <w:sz w:val="24"/>
          <w:szCs w:val="24"/>
        </w:rPr>
      </w:pPr>
      <w:r>
        <w:fldChar w:fldCharType="begin"/>
      </w:r>
      <w:r>
        <w:instrText xml:space="preserve"> HYPERLINK \l "_Toc10604" </w:instrText>
      </w:r>
      <w:r>
        <w:fldChar w:fldCharType="separate"/>
      </w:r>
      <w:r>
        <w:rPr>
          <w:rFonts w:hint="eastAsia" w:ascii="方正仿宋_GBK" w:hAnsi="方正仿宋_GBK" w:eastAsia="方正仿宋_GBK" w:cs="方正仿宋_GBK"/>
          <w:b/>
          <w:sz w:val="24"/>
          <w:szCs w:val="24"/>
        </w:rPr>
        <w:t>第二篇  项目服务需求</w:t>
      </w:r>
      <w:r>
        <w:rPr>
          <w:sz w:val="24"/>
          <w:szCs w:val="24"/>
        </w:rPr>
        <w:tab/>
      </w:r>
      <w:r>
        <w:rPr>
          <w:sz w:val="24"/>
          <w:szCs w:val="24"/>
        </w:rPr>
        <w:fldChar w:fldCharType="begin"/>
      </w:r>
      <w:r>
        <w:rPr>
          <w:sz w:val="24"/>
          <w:szCs w:val="24"/>
        </w:rPr>
        <w:instrText xml:space="preserve"> PAGEREF _Toc10604 \h </w:instrText>
      </w:r>
      <w:r>
        <w:rPr>
          <w:sz w:val="24"/>
          <w:szCs w:val="24"/>
        </w:rPr>
        <w:fldChar w:fldCharType="separate"/>
      </w:r>
      <w:r>
        <w:rPr>
          <w:sz w:val="24"/>
          <w:szCs w:val="24"/>
        </w:rPr>
        <w:t>- 4 -</w:t>
      </w:r>
      <w:r>
        <w:rPr>
          <w:sz w:val="24"/>
          <w:szCs w:val="24"/>
        </w:rPr>
        <w:fldChar w:fldCharType="end"/>
      </w:r>
      <w:r>
        <w:rPr>
          <w:sz w:val="24"/>
          <w:szCs w:val="24"/>
        </w:rPr>
        <w:fldChar w:fldCharType="end"/>
      </w:r>
    </w:p>
    <w:p w14:paraId="4A5D68D8">
      <w:pPr>
        <w:pStyle w:val="13"/>
        <w:tabs>
          <w:tab w:val="right" w:leader="dot" w:pos="9412"/>
        </w:tabs>
        <w:ind w:firstLine="960"/>
        <w:rPr>
          <w:sz w:val="24"/>
          <w:szCs w:val="24"/>
        </w:rPr>
      </w:pPr>
      <w:r>
        <w:fldChar w:fldCharType="begin"/>
      </w:r>
      <w:r>
        <w:instrText xml:space="preserve"> HYPERLINK \l "_Toc32030" </w:instrText>
      </w:r>
      <w:r>
        <w:fldChar w:fldCharType="separate"/>
      </w:r>
      <w:r>
        <w:rPr>
          <w:rFonts w:hint="eastAsia" w:ascii="方正仿宋_GBK" w:hAnsi="方正仿宋_GBK" w:eastAsia="方正仿宋_GBK" w:cs="方正仿宋_GBK"/>
          <w:b/>
          <w:sz w:val="24"/>
          <w:szCs w:val="24"/>
        </w:rPr>
        <w:t>第三篇  项目商务需求</w:t>
      </w:r>
      <w:r>
        <w:rPr>
          <w:sz w:val="24"/>
          <w:szCs w:val="24"/>
        </w:rPr>
        <w:tab/>
      </w:r>
      <w:r>
        <w:rPr>
          <w:sz w:val="24"/>
          <w:szCs w:val="24"/>
        </w:rPr>
        <w:fldChar w:fldCharType="begin"/>
      </w:r>
      <w:r>
        <w:rPr>
          <w:sz w:val="24"/>
          <w:szCs w:val="24"/>
        </w:rPr>
        <w:instrText xml:space="preserve"> PAGEREF _Toc32030 \h </w:instrText>
      </w:r>
      <w:r>
        <w:rPr>
          <w:sz w:val="24"/>
          <w:szCs w:val="24"/>
        </w:rPr>
        <w:fldChar w:fldCharType="separate"/>
      </w:r>
      <w:r>
        <w:rPr>
          <w:sz w:val="24"/>
          <w:szCs w:val="24"/>
        </w:rPr>
        <w:t>- 5 -</w:t>
      </w:r>
      <w:r>
        <w:rPr>
          <w:sz w:val="24"/>
          <w:szCs w:val="24"/>
        </w:rPr>
        <w:fldChar w:fldCharType="end"/>
      </w:r>
      <w:r>
        <w:rPr>
          <w:sz w:val="24"/>
          <w:szCs w:val="24"/>
        </w:rPr>
        <w:fldChar w:fldCharType="end"/>
      </w:r>
    </w:p>
    <w:p w14:paraId="25FBC8F5">
      <w:pPr>
        <w:pStyle w:val="13"/>
        <w:tabs>
          <w:tab w:val="right" w:leader="dot" w:pos="9412"/>
        </w:tabs>
        <w:ind w:firstLine="960"/>
        <w:rPr>
          <w:sz w:val="24"/>
          <w:szCs w:val="24"/>
        </w:rPr>
      </w:pPr>
      <w:r>
        <w:fldChar w:fldCharType="begin"/>
      </w:r>
      <w:r>
        <w:instrText xml:space="preserve"> HYPERLINK \l "_Toc12534" </w:instrText>
      </w:r>
      <w:r>
        <w:fldChar w:fldCharType="separate"/>
      </w:r>
      <w:r>
        <w:rPr>
          <w:rFonts w:hint="eastAsia" w:ascii="方正仿宋_GBK" w:hAnsi="方正仿宋_GBK" w:eastAsia="方正仿宋_GBK" w:cs="方正仿宋_GBK"/>
          <w:b/>
          <w:sz w:val="24"/>
          <w:szCs w:val="24"/>
        </w:rPr>
        <w:t>第四篇  竞选程序及方法、评审标准、无效竞标和采购终止</w:t>
      </w:r>
      <w:r>
        <w:rPr>
          <w:sz w:val="24"/>
          <w:szCs w:val="24"/>
        </w:rPr>
        <w:tab/>
      </w:r>
      <w:r>
        <w:rPr>
          <w:sz w:val="24"/>
          <w:szCs w:val="24"/>
        </w:rPr>
        <w:fldChar w:fldCharType="begin"/>
      </w:r>
      <w:r>
        <w:rPr>
          <w:sz w:val="24"/>
          <w:szCs w:val="24"/>
        </w:rPr>
        <w:instrText xml:space="preserve"> PAGEREF _Toc12534 \h </w:instrText>
      </w:r>
      <w:r>
        <w:rPr>
          <w:sz w:val="24"/>
          <w:szCs w:val="24"/>
        </w:rPr>
        <w:fldChar w:fldCharType="separate"/>
      </w:r>
      <w:r>
        <w:rPr>
          <w:sz w:val="24"/>
          <w:szCs w:val="24"/>
        </w:rPr>
        <w:t>- 6 -</w:t>
      </w:r>
      <w:r>
        <w:rPr>
          <w:sz w:val="24"/>
          <w:szCs w:val="24"/>
        </w:rPr>
        <w:fldChar w:fldCharType="end"/>
      </w:r>
      <w:r>
        <w:rPr>
          <w:sz w:val="24"/>
          <w:szCs w:val="24"/>
        </w:rPr>
        <w:fldChar w:fldCharType="end"/>
      </w:r>
    </w:p>
    <w:p w14:paraId="01C0BB46">
      <w:pPr>
        <w:pStyle w:val="13"/>
        <w:tabs>
          <w:tab w:val="right" w:leader="dot" w:pos="9412"/>
        </w:tabs>
        <w:ind w:firstLine="960"/>
        <w:rPr>
          <w:sz w:val="24"/>
          <w:szCs w:val="24"/>
        </w:rPr>
      </w:pPr>
      <w:r>
        <w:fldChar w:fldCharType="begin"/>
      </w:r>
      <w:r>
        <w:instrText xml:space="preserve"> HYPERLINK \l "_Toc15717" </w:instrText>
      </w:r>
      <w:r>
        <w:fldChar w:fldCharType="separate"/>
      </w:r>
      <w:r>
        <w:rPr>
          <w:rFonts w:hint="eastAsia" w:ascii="方正仿宋_GBK" w:hAnsi="方正仿宋_GBK" w:eastAsia="方正仿宋_GBK" w:cs="方正仿宋_GBK"/>
          <w:b/>
          <w:sz w:val="24"/>
          <w:szCs w:val="24"/>
        </w:rPr>
        <w:t>第五篇  竞选人须知</w:t>
      </w:r>
      <w:r>
        <w:rPr>
          <w:sz w:val="24"/>
          <w:szCs w:val="24"/>
        </w:rPr>
        <w:tab/>
      </w:r>
      <w:r>
        <w:rPr>
          <w:sz w:val="24"/>
          <w:szCs w:val="24"/>
        </w:rPr>
        <w:fldChar w:fldCharType="begin"/>
      </w:r>
      <w:r>
        <w:rPr>
          <w:sz w:val="24"/>
          <w:szCs w:val="24"/>
        </w:rPr>
        <w:instrText xml:space="preserve"> PAGEREF _Toc15717 \h </w:instrText>
      </w:r>
      <w:r>
        <w:rPr>
          <w:sz w:val="24"/>
          <w:szCs w:val="24"/>
        </w:rPr>
        <w:fldChar w:fldCharType="separate"/>
      </w:r>
      <w:r>
        <w:rPr>
          <w:sz w:val="24"/>
          <w:szCs w:val="24"/>
        </w:rPr>
        <w:t>- 10 -</w:t>
      </w:r>
      <w:r>
        <w:rPr>
          <w:sz w:val="24"/>
          <w:szCs w:val="24"/>
        </w:rPr>
        <w:fldChar w:fldCharType="end"/>
      </w:r>
      <w:r>
        <w:rPr>
          <w:sz w:val="24"/>
          <w:szCs w:val="24"/>
        </w:rPr>
        <w:fldChar w:fldCharType="end"/>
      </w:r>
    </w:p>
    <w:p w14:paraId="4A2B9110">
      <w:pPr>
        <w:pStyle w:val="13"/>
        <w:tabs>
          <w:tab w:val="right" w:leader="dot" w:pos="9412"/>
        </w:tabs>
        <w:ind w:firstLine="960"/>
        <w:rPr>
          <w:sz w:val="24"/>
          <w:szCs w:val="24"/>
        </w:rPr>
      </w:pPr>
      <w:r>
        <w:fldChar w:fldCharType="begin"/>
      </w:r>
      <w:r>
        <w:instrText xml:space="preserve"> HYPERLINK \l "_Toc16568" </w:instrText>
      </w:r>
      <w:r>
        <w:fldChar w:fldCharType="separate"/>
      </w:r>
      <w:r>
        <w:rPr>
          <w:rFonts w:hint="eastAsia" w:ascii="方正仿宋_GBK" w:hAnsi="方正仿宋_GBK" w:eastAsia="方正仿宋_GBK" w:cs="方正仿宋_GBK"/>
          <w:b/>
          <w:sz w:val="24"/>
          <w:szCs w:val="24"/>
        </w:rPr>
        <w:t xml:space="preserve">第六篇 </w:t>
      </w:r>
      <w:r>
        <w:rPr>
          <w:rFonts w:hint="eastAsia" w:ascii="方正仿宋_GBK" w:hAnsi="方正仿宋_GBK" w:eastAsia="方正仿宋_GBK" w:cs="方正仿宋_GBK"/>
          <w:b/>
          <w:sz w:val="24"/>
          <w:szCs w:val="24"/>
          <w:lang w:val="en-US" w:eastAsia="zh-CN"/>
        </w:rPr>
        <w:t xml:space="preserve"> </w:t>
      </w:r>
      <w:r>
        <w:rPr>
          <w:rFonts w:hint="eastAsia" w:ascii="方正仿宋_GBK" w:hAnsi="方正仿宋_GBK" w:eastAsia="方正仿宋_GBK" w:cs="方正仿宋_GBK"/>
          <w:b/>
          <w:sz w:val="24"/>
          <w:szCs w:val="24"/>
        </w:rPr>
        <w:t>采购合同</w:t>
      </w:r>
      <w:r>
        <w:rPr>
          <w:sz w:val="24"/>
          <w:szCs w:val="24"/>
        </w:rPr>
        <w:tab/>
      </w:r>
      <w:r>
        <w:rPr>
          <w:sz w:val="24"/>
          <w:szCs w:val="24"/>
        </w:rPr>
        <w:fldChar w:fldCharType="begin"/>
      </w:r>
      <w:r>
        <w:rPr>
          <w:sz w:val="24"/>
          <w:szCs w:val="24"/>
        </w:rPr>
        <w:instrText xml:space="preserve"> PAGEREF _Toc16568 \h </w:instrText>
      </w:r>
      <w:r>
        <w:rPr>
          <w:sz w:val="24"/>
          <w:szCs w:val="24"/>
        </w:rPr>
        <w:fldChar w:fldCharType="separate"/>
      </w:r>
      <w:r>
        <w:rPr>
          <w:sz w:val="24"/>
          <w:szCs w:val="24"/>
        </w:rPr>
        <w:t>- 13 -</w:t>
      </w:r>
      <w:r>
        <w:rPr>
          <w:sz w:val="24"/>
          <w:szCs w:val="24"/>
        </w:rPr>
        <w:fldChar w:fldCharType="end"/>
      </w:r>
      <w:r>
        <w:rPr>
          <w:sz w:val="24"/>
          <w:szCs w:val="24"/>
        </w:rPr>
        <w:fldChar w:fldCharType="end"/>
      </w:r>
    </w:p>
    <w:p w14:paraId="1540AC5A">
      <w:pPr>
        <w:pStyle w:val="13"/>
        <w:tabs>
          <w:tab w:val="right" w:leader="dot" w:pos="9412"/>
        </w:tabs>
        <w:ind w:firstLine="960"/>
        <w:rPr>
          <w:sz w:val="24"/>
          <w:szCs w:val="24"/>
        </w:rPr>
      </w:pPr>
      <w:r>
        <w:fldChar w:fldCharType="begin"/>
      </w:r>
      <w:r>
        <w:instrText xml:space="preserve"> HYPERLINK \l "_Toc27734" </w:instrText>
      </w:r>
      <w:r>
        <w:fldChar w:fldCharType="separate"/>
      </w:r>
      <w:r>
        <w:rPr>
          <w:rFonts w:hint="eastAsia" w:ascii="方正仿宋_GBK" w:hAnsi="方正仿宋_GBK" w:eastAsia="方正仿宋_GBK" w:cs="方正仿宋_GBK"/>
          <w:b/>
          <w:sz w:val="24"/>
          <w:szCs w:val="24"/>
        </w:rPr>
        <w:t xml:space="preserve">第七篇  </w:t>
      </w:r>
      <w:r>
        <w:rPr>
          <w:rFonts w:hint="eastAsia" w:ascii="方正仿宋_GBK" w:hAnsi="方正仿宋_GBK" w:eastAsia="方正仿宋_GBK" w:cs="方正仿宋_GBK"/>
          <w:b/>
          <w:sz w:val="24"/>
          <w:szCs w:val="24"/>
          <w:lang w:eastAsia="zh-CN"/>
        </w:rPr>
        <w:t>响应文件</w:t>
      </w:r>
      <w:r>
        <w:rPr>
          <w:rFonts w:hint="eastAsia" w:ascii="方正仿宋_GBK" w:hAnsi="方正仿宋_GBK" w:eastAsia="方正仿宋_GBK" w:cs="方正仿宋_GBK"/>
          <w:b/>
          <w:sz w:val="24"/>
          <w:szCs w:val="24"/>
        </w:rPr>
        <w:t>编制要求</w:t>
      </w:r>
      <w:r>
        <w:rPr>
          <w:sz w:val="24"/>
          <w:szCs w:val="24"/>
        </w:rPr>
        <w:tab/>
      </w:r>
      <w:r>
        <w:rPr>
          <w:sz w:val="24"/>
          <w:szCs w:val="24"/>
        </w:rPr>
        <w:fldChar w:fldCharType="begin"/>
      </w:r>
      <w:r>
        <w:rPr>
          <w:sz w:val="24"/>
          <w:szCs w:val="24"/>
        </w:rPr>
        <w:instrText xml:space="preserve"> PAGEREF _Toc27734 \h </w:instrText>
      </w:r>
      <w:r>
        <w:rPr>
          <w:sz w:val="24"/>
          <w:szCs w:val="24"/>
        </w:rPr>
        <w:fldChar w:fldCharType="separate"/>
      </w:r>
      <w:r>
        <w:rPr>
          <w:sz w:val="24"/>
          <w:szCs w:val="24"/>
        </w:rPr>
        <w:t>- 14 -</w:t>
      </w:r>
      <w:r>
        <w:rPr>
          <w:sz w:val="24"/>
          <w:szCs w:val="24"/>
        </w:rPr>
        <w:fldChar w:fldCharType="end"/>
      </w:r>
      <w:r>
        <w:rPr>
          <w:sz w:val="24"/>
          <w:szCs w:val="24"/>
        </w:rPr>
        <w:fldChar w:fldCharType="end"/>
      </w:r>
    </w:p>
    <w:p w14:paraId="65E5BD2A">
      <w:pPr>
        <w:pStyle w:val="13"/>
        <w:tabs>
          <w:tab w:val="right" w:leader="dot" w:pos="9412"/>
        </w:tabs>
        <w:ind w:firstLine="960"/>
        <w:rPr>
          <w:sz w:val="24"/>
          <w:szCs w:val="24"/>
        </w:rPr>
      </w:pPr>
    </w:p>
    <w:p w14:paraId="0F098782">
      <w:pPr>
        <w:pStyle w:val="13"/>
        <w:tabs>
          <w:tab w:val="right" w:leader="dot" w:pos="9412"/>
        </w:tabs>
      </w:pPr>
    </w:p>
    <w:p w14:paraId="1B2B00A0">
      <w:pPr>
        <w:ind w:firstLine="960"/>
        <w:rPr>
          <w:rFonts w:ascii="方正仿宋_GBK" w:hAnsi="方正仿宋_GBK" w:eastAsia="方正仿宋_GBK" w:cs="方正仿宋_GBK"/>
          <w:b/>
          <w:bCs/>
          <w:sz w:val="36"/>
          <w:szCs w:val="30"/>
        </w:rPr>
        <w:sectPr>
          <w:footerReference r:id="rId7" w:type="default"/>
          <w:pgSz w:w="11907" w:h="16840"/>
          <w:pgMar w:top="1134" w:right="1191" w:bottom="1134" w:left="1304" w:header="709" w:footer="992" w:gutter="0"/>
          <w:pgNumType w:fmt="numberInDash" w:start="1"/>
          <w:cols w:space="720" w:num="1"/>
          <w:docGrid w:linePitch="312" w:charSpace="0"/>
        </w:sectPr>
      </w:pPr>
      <w:r>
        <w:fldChar w:fldCharType="end"/>
      </w:r>
    </w:p>
    <w:p w14:paraId="6CECCD59">
      <w:pPr>
        <w:pStyle w:val="3"/>
        <w:spacing w:line="360" w:lineRule="auto"/>
        <w:ind w:firstLine="1446"/>
        <w:jc w:val="center"/>
        <w:rPr>
          <w:rFonts w:ascii="方正仿宋_GBK" w:hAnsi="方正仿宋_GBK" w:eastAsia="方正仿宋_GBK" w:cs="方正仿宋_GBK"/>
          <w:bCs/>
          <w:szCs w:val="30"/>
        </w:rPr>
      </w:pPr>
      <w:bookmarkStart w:id="3" w:name="_Toc30654"/>
      <w:r>
        <w:rPr>
          <w:rFonts w:hint="eastAsia" w:ascii="方正仿宋_GBK" w:hAnsi="方正仿宋_GBK" w:eastAsia="方正仿宋_GBK" w:cs="方正仿宋_GBK"/>
          <w:bCs/>
          <w:sz w:val="36"/>
          <w:szCs w:val="30"/>
        </w:rPr>
        <w:t>第一篇  竞选邀请书</w:t>
      </w:r>
      <w:bookmarkEnd w:id="3"/>
    </w:p>
    <w:p w14:paraId="3997C63A">
      <w:pPr>
        <w:pStyle w:val="4"/>
        <w:spacing w:before="0" w:after="0" w:line="400" w:lineRule="exact"/>
        <w:ind w:firstLine="480" w:firstLineChars="200"/>
        <w:rPr>
          <w:rFonts w:ascii="方正仿宋_GBK" w:hAnsi="方正仿宋_GBK" w:eastAsia="方正仿宋_GBK" w:cs="方正仿宋_GBK"/>
          <w:b w:val="0"/>
          <w:color w:val="auto"/>
          <w:sz w:val="24"/>
          <w:szCs w:val="24"/>
        </w:rPr>
      </w:pPr>
      <w:r>
        <w:rPr>
          <w:rFonts w:hint="eastAsia" w:ascii="方正仿宋_GBK" w:hAnsi="方正仿宋_GBK" w:eastAsia="方正仿宋_GBK" w:cs="方正仿宋_GBK"/>
          <w:b w:val="0"/>
          <w:sz w:val="24"/>
          <w:szCs w:val="24"/>
          <w:u w:val="single"/>
          <w:lang w:eastAsia="zh-CN"/>
        </w:rPr>
        <w:t xml:space="preserve">重庆鸿森工程项目管理有限公司 </w:t>
      </w:r>
      <w:r>
        <w:rPr>
          <w:rFonts w:hint="eastAsia" w:ascii="方正仿宋_GBK" w:hAnsi="方正仿宋_GBK" w:eastAsia="方正仿宋_GBK" w:cs="方正仿宋_GBK"/>
          <w:b w:val="0"/>
          <w:sz w:val="24"/>
          <w:szCs w:val="24"/>
        </w:rPr>
        <w:t>（以下简称代理机构）受</w:t>
      </w:r>
      <w:r>
        <w:rPr>
          <w:rFonts w:hint="eastAsia" w:ascii="方正仿宋_GBK" w:hAnsi="方正仿宋_GBK" w:eastAsia="方正仿宋_GBK" w:cs="方正仿宋_GBK"/>
          <w:b w:val="0"/>
          <w:sz w:val="24"/>
          <w:szCs w:val="24"/>
          <w:u w:val="single"/>
        </w:rPr>
        <w:t>重庆市璧山区规划和自然资源局</w:t>
      </w:r>
      <w:r>
        <w:rPr>
          <w:rFonts w:hint="eastAsia" w:ascii="方正仿宋_GBK" w:hAnsi="方正仿宋_GBK" w:eastAsia="方正仿宋_GBK" w:cs="方正仿宋_GBK"/>
          <w:b w:val="0"/>
          <w:sz w:val="24"/>
          <w:szCs w:val="24"/>
        </w:rPr>
        <w:t>的委托，对</w:t>
      </w:r>
      <w:r>
        <w:rPr>
          <w:rFonts w:hint="eastAsia" w:ascii="方正仿宋_GBK" w:hAnsi="方正仿宋_GBK" w:eastAsia="方正仿宋_GBK" w:cs="方正仿宋_GBK"/>
          <w:b w:val="0"/>
          <w:sz w:val="24"/>
          <w:szCs w:val="24"/>
          <w:u w:val="single"/>
        </w:rPr>
        <w:t>璧山区2025年度土地市场地价评估</w:t>
      </w:r>
      <w:r>
        <w:rPr>
          <w:rFonts w:hint="eastAsia" w:ascii="方正仿宋_GBK" w:hAnsi="方正仿宋_GBK" w:eastAsia="方正仿宋_GBK" w:cs="方正仿宋_GBK"/>
          <w:b w:val="0"/>
          <w:sz w:val="24"/>
          <w:szCs w:val="24"/>
          <w:u w:val="none"/>
        </w:rPr>
        <w:t>项目</w:t>
      </w:r>
      <w:r>
        <w:rPr>
          <w:rFonts w:hint="eastAsia" w:ascii="方正仿宋_GBK" w:hAnsi="方正仿宋_GBK" w:eastAsia="方正仿宋_GBK" w:cs="方正仿宋_GBK"/>
          <w:b w:val="0"/>
          <w:sz w:val="24"/>
          <w:szCs w:val="24"/>
        </w:rPr>
        <w:t>进行</w:t>
      </w:r>
      <w:r>
        <w:rPr>
          <w:rFonts w:hint="eastAsia" w:ascii="方正仿宋_GBK" w:hAnsi="方正仿宋_GBK" w:eastAsia="方正仿宋_GBK" w:cs="方正仿宋_GBK"/>
          <w:b w:val="0"/>
          <w:sz w:val="24"/>
          <w:szCs w:val="24"/>
          <w:lang w:val="en-US" w:eastAsia="zh-CN"/>
        </w:rPr>
        <w:t>采购</w:t>
      </w:r>
      <w:r>
        <w:rPr>
          <w:rFonts w:hint="eastAsia" w:ascii="方正仿宋_GBK" w:hAnsi="方正仿宋_GBK" w:eastAsia="方正仿宋_GBK" w:cs="方正仿宋_GBK"/>
          <w:b w:val="0"/>
          <w:sz w:val="24"/>
          <w:szCs w:val="24"/>
        </w:rPr>
        <w:t>。欢迎有资格的竞选人</w:t>
      </w:r>
      <w:r>
        <w:rPr>
          <w:rFonts w:hint="eastAsia" w:ascii="方正仿宋_GBK" w:hAnsi="方正仿宋_GBK" w:eastAsia="方正仿宋_GBK" w:cs="方正仿宋_GBK"/>
          <w:b w:val="0"/>
          <w:color w:val="auto"/>
          <w:sz w:val="24"/>
          <w:szCs w:val="24"/>
        </w:rPr>
        <w:t>前来参与竞选。</w:t>
      </w:r>
      <w:bookmarkStart w:id="4" w:name="_Toc8917"/>
    </w:p>
    <w:p w14:paraId="07B88C4F">
      <w:pPr>
        <w:pStyle w:val="4"/>
        <w:spacing w:before="0" w:after="0" w:line="400" w:lineRule="exact"/>
        <w:rPr>
          <w:rFonts w:ascii="方正仿宋_GBK" w:hAnsi="方正仿宋_GBK" w:eastAsia="方正仿宋_GBK" w:cs="方正仿宋_GBK"/>
          <w:color w:val="auto"/>
          <w:sz w:val="24"/>
          <w:szCs w:val="24"/>
        </w:rPr>
      </w:pPr>
      <w:bookmarkStart w:id="5" w:name="_Toc317775175"/>
      <w:bookmarkStart w:id="6" w:name="_Toc27927"/>
      <w:bookmarkStart w:id="7" w:name="_Toc313893526"/>
      <w:bookmarkStart w:id="8" w:name="_Toc31554"/>
      <w:r>
        <w:rPr>
          <w:rFonts w:hint="eastAsia" w:ascii="方正仿宋_GBK" w:hAnsi="方正仿宋_GBK" w:eastAsia="方正仿宋_GBK" w:cs="方正仿宋_GBK"/>
          <w:color w:val="auto"/>
          <w:sz w:val="24"/>
          <w:szCs w:val="24"/>
        </w:rPr>
        <w:t>一、竞选内容</w:t>
      </w:r>
      <w:bookmarkEnd w:id="5"/>
      <w:bookmarkEnd w:id="6"/>
      <w:bookmarkEnd w:id="7"/>
      <w:bookmarkEnd w:id="8"/>
    </w:p>
    <w:tbl>
      <w:tblPr>
        <w:tblStyle w:val="21"/>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1613"/>
        <w:gridCol w:w="1750"/>
        <w:gridCol w:w="3238"/>
      </w:tblGrid>
      <w:tr w14:paraId="7C91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576" w:type="dxa"/>
            <w:tcBorders>
              <w:top w:val="single" w:color="auto" w:sz="4" w:space="0"/>
              <w:left w:val="single" w:color="auto" w:sz="4" w:space="0"/>
              <w:right w:val="single" w:color="auto" w:sz="4" w:space="0"/>
            </w:tcBorders>
            <w:vAlign w:val="center"/>
          </w:tcPr>
          <w:p w14:paraId="26A8E7BF">
            <w:pPr>
              <w:widowControl/>
              <w:spacing w:line="300" w:lineRule="exact"/>
              <w:ind w:firstLine="630" w:firstLineChars="300"/>
              <w:jc w:val="both"/>
              <w:rPr>
                <w:rFonts w:ascii="方正仿宋_GBK" w:hAnsi="方正仿宋_GBK" w:eastAsia="方正仿宋_GBK" w:cs="方正仿宋_GBK"/>
                <w:color w:val="auto"/>
                <w:kern w:val="0"/>
                <w:sz w:val="21"/>
                <w:szCs w:val="21"/>
              </w:rPr>
            </w:pPr>
            <w:bookmarkStart w:id="9" w:name="OLE_LINK7" w:colFirst="3" w:colLast="3"/>
            <w:bookmarkStart w:id="10" w:name="OLE_LINK5"/>
            <w:r>
              <w:rPr>
                <w:rFonts w:hint="eastAsia" w:ascii="方正仿宋_GBK" w:hAnsi="方正仿宋_GBK" w:eastAsia="方正仿宋_GBK" w:cs="方正仿宋_GBK"/>
                <w:color w:val="auto"/>
                <w:kern w:val="0"/>
                <w:sz w:val="21"/>
                <w:szCs w:val="21"/>
              </w:rPr>
              <w:t>项目名称</w:t>
            </w:r>
          </w:p>
        </w:tc>
        <w:tc>
          <w:tcPr>
            <w:tcW w:w="1613" w:type="dxa"/>
            <w:tcBorders>
              <w:top w:val="single" w:color="auto" w:sz="4" w:space="0"/>
              <w:left w:val="single" w:color="auto" w:sz="4" w:space="0"/>
              <w:right w:val="single" w:color="auto" w:sz="4" w:space="0"/>
            </w:tcBorders>
            <w:vAlign w:val="center"/>
          </w:tcPr>
          <w:p w14:paraId="7DC9F6E0">
            <w:pPr>
              <w:spacing w:line="300" w:lineRule="exact"/>
              <w:jc w:val="center"/>
              <w:rPr>
                <w:rFonts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highlight w:val="none"/>
              </w:rPr>
              <w:t>最高单价限价(元)</w:t>
            </w:r>
          </w:p>
        </w:tc>
        <w:tc>
          <w:tcPr>
            <w:tcW w:w="1750" w:type="dxa"/>
            <w:tcBorders>
              <w:top w:val="single" w:color="auto" w:sz="4" w:space="0"/>
              <w:left w:val="single" w:color="auto" w:sz="4" w:space="0"/>
              <w:right w:val="single" w:color="auto" w:sz="4" w:space="0"/>
            </w:tcBorders>
            <w:vAlign w:val="center"/>
          </w:tcPr>
          <w:p w14:paraId="6DCFA91D">
            <w:pPr>
              <w:widowControl/>
              <w:spacing w:line="300" w:lineRule="exact"/>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入围供应商数量（名）</w:t>
            </w:r>
          </w:p>
        </w:tc>
        <w:tc>
          <w:tcPr>
            <w:tcW w:w="3238" w:type="dxa"/>
            <w:tcBorders>
              <w:top w:val="single" w:color="auto" w:sz="4" w:space="0"/>
              <w:left w:val="single" w:color="auto" w:sz="4" w:space="0"/>
              <w:right w:val="single" w:color="auto" w:sz="4" w:space="0"/>
            </w:tcBorders>
            <w:vAlign w:val="center"/>
          </w:tcPr>
          <w:p w14:paraId="66C2500C">
            <w:pPr>
              <w:spacing w:line="300" w:lineRule="exact"/>
              <w:ind w:firstLine="840"/>
              <w:jc w:val="center"/>
              <w:rPr>
                <w:rFonts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备注</w:t>
            </w:r>
          </w:p>
        </w:tc>
      </w:tr>
      <w:tr w14:paraId="1DC2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6" w:type="dxa"/>
            <w:tcBorders>
              <w:top w:val="single" w:color="auto" w:sz="4" w:space="0"/>
              <w:left w:val="single" w:color="auto" w:sz="4" w:space="0"/>
              <w:right w:val="single" w:color="auto" w:sz="4" w:space="0"/>
            </w:tcBorders>
            <w:vAlign w:val="center"/>
          </w:tcPr>
          <w:p w14:paraId="5B2B5669">
            <w:pPr>
              <w:widowControl/>
              <w:spacing w:line="300" w:lineRule="exact"/>
              <w:jc w:val="center"/>
              <w:rPr>
                <w:rFonts w:ascii="方正仿宋_GBK" w:hAnsi="方正仿宋_GBK" w:eastAsia="方正仿宋_GBK" w:cs="方正仿宋_GBK"/>
                <w:color w:val="auto"/>
                <w:kern w:val="0"/>
                <w:sz w:val="21"/>
                <w:szCs w:val="21"/>
              </w:rPr>
            </w:pPr>
            <w:r>
              <w:rPr>
                <w:rFonts w:hint="eastAsia" w:ascii="方正仿宋_GBK" w:hAnsi="方正仿宋_GBK" w:eastAsia="方正仿宋_GBK" w:cs="方正仿宋_GBK"/>
                <w:b/>
                <w:color w:val="auto"/>
                <w:kern w:val="0"/>
                <w:sz w:val="21"/>
                <w:szCs w:val="21"/>
              </w:rPr>
              <w:t>璧山区2025年度土地市场地价评估</w:t>
            </w:r>
          </w:p>
        </w:tc>
        <w:tc>
          <w:tcPr>
            <w:tcW w:w="1613" w:type="dxa"/>
            <w:tcBorders>
              <w:top w:val="single" w:color="auto" w:sz="4" w:space="0"/>
              <w:left w:val="single" w:color="auto" w:sz="4" w:space="0"/>
              <w:bottom w:val="single" w:color="auto" w:sz="4" w:space="0"/>
              <w:right w:val="single" w:color="auto" w:sz="4" w:space="0"/>
            </w:tcBorders>
            <w:vAlign w:val="center"/>
          </w:tcPr>
          <w:p w14:paraId="77585498">
            <w:pPr>
              <w:widowControl/>
              <w:spacing w:line="300" w:lineRule="exact"/>
              <w:ind w:firstLine="420" w:firstLineChars="200"/>
              <w:jc w:val="both"/>
              <w:rPr>
                <w:rFonts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见下表</w:t>
            </w:r>
          </w:p>
        </w:tc>
        <w:tc>
          <w:tcPr>
            <w:tcW w:w="1750" w:type="dxa"/>
            <w:tcBorders>
              <w:top w:val="single" w:color="auto" w:sz="4" w:space="0"/>
              <w:left w:val="single" w:color="auto" w:sz="4" w:space="0"/>
              <w:bottom w:val="single" w:color="auto" w:sz="4" w:space="0"/>
              <w:right w:val="single" w:color="auto" w:sz="4" w:space="0"/>
            </w:tcBorders>
            <w:vAlign w:val="center"/>
          </w:tcPr>
          <w:p w14:paraId="6213B9B2">
            <w:pPr>
              <w:spacing w:line="300" w:lineRule="exact"/>
              <w:ind w:firstLine="630" w:firstLineChars="300"/>
              <w:jc w:val="both"/>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2</w:t>
            </w:r>
          </w:p>
        </w:tc>
        <w:tc>
          <w:tcPr>
            <w:tcW w:w="3238" w:type="dxa"/>
            <w:tcBorders>
              <w:top w:val="single" w:color="auto" w:sz="4" w:space="0"/>
              <w:left w:val="single" w:color="auto" w:sz="4" w:space="0"/>
              <w:bottom w:val="single" w:color="auto" w:sz="4" w:space="0"/>
              <w:right w:val="single" w:color="auto" w:sz="4" w:space="0"/>
            </w:tcBorders>
            <w:vAlign w:val="center"/>
          </w:tcPr>
          <w:p w14:paraId="7E866284">
            <w:pPr>
              <w:widowControl/>
              <w:spacing w:line="380" w:lineRule="exact"/>
              <w:jc w:val="both"/>
              <w:rPr>
                <w:rFonts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1.根据综合得分排名前二名为入围供应商。</w:t>
            </w:r>
          </w:p>
          <w:p w14:paraId="6548BC74">
            <w:pPr>
              <w:widowControl/>
              <w:spacing w:line="380" w:lineRule="exact"/>
              <w:jc w:val="both"/>
              <w:rPr>
                <w:rFonts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2.本项目为单价报价及总价，入围单价和结算单价按入围两家供应商报价最低的为准。</w:t>
            </w:r>
          </w:p>
        </w:tc>
      </w:tr>
      <w:bookmarkEnd w:id="9"/>
      <w:bookmarkEnd w:id="10"/>
    </w:tbl>
    <w:p w14:paraId="140F368E">
      <w:pPr>
        <w:pStyle w:val="3"/>
        <w:adjustRightInd w:val="0"/>
        <w:snapToGrid w:val="0"/>
        <w:spacing w:before="0" w:after="0" w:line="400" w:lineRule="exact"/>
        <w:ind w:firstLine="480" w:firstLineChars="200"/>
        <w:jc w:val="both"/>
        <w:rPr>
          <w:rFonts w:ascii="方正仿宋_GBK" w:eastAsia="方正仿宋_GBK"/>
          <w:color w:val="auto"/>
          <w:sz w:val="24"/>
        </w:rPr>
      </w:pPr>
      <w:bookmarkStart w:id="11" w:name="_Toc20030"/>
      <w:r>
        <w:rPr>
          <w:rFonts w:hint="eastAsia" w:ascii="方正仿宋_GBK" w:eastAsia="方正仿宋_GBK"/>
          <w:color w:val="auto"/>
          <w:sz w:val="24"/>
        </w:rPr>
        <w:t>最高单价限价：按照以下费用标准，根据实际评估结果结算。</w:t>
      </w:r>
    </w:p>
    <w:tbl>
      <w:tblPr>
        <w:tblStyle w:val="21"/>
        <w:tblpPr w:leftFromText="180" w:rightFromText="180" w:vertAnchor="text" w:horzAnchor="page" w:tblpX="1487" w:tblpY="55"/>
        <w:tblOverlap w:val="never"/>
        <w:tblW w:w="10253" w:type="dxa"/>
        <w:tblInd w:w="0" w:type="dxa"/>
        <w:tblLayout w:type="fixed"/>
        <w:tblCellMar>
          <w:top w:w="0" w:type="dxa"/>
          <w:left w:w="10" w:type="dxa"/>
          <w:bottom w:w="0" w:type="dxa"/>
          <w:right w:w="10" w:type="dxa"/>
        </w:tblCellMar>
      </w:tblPr>
      <w:tblGrid>
        <w:gridCol w:w="915"/>
        <w:gridCol w:w="938"/>
        <w:gridCol w:w="1050"/>
        <w:gridCol w:w="1075"/>
        <w:gridCol w:w="1100"/>
        <w:gridCol w:w="1137"/>
        <w:gridCol w:w="1363"/>
        <w:gridCol w:w="1437"/>
        <w:gridCol w:w="1238"/>
      </w:tblGrid>
      <w:tr w14:paraId="2D5CC947">
        <w:tblPrEx>
          <w:tblCellMar>
            <w:top w:w="0" w:type="dxa"/>
            <w:left w:w="10" w:type="dxa"/>
            <w:bottom w:w="0" w:type="dxa"/>
            <w:right w:w="10" w:type="dxa"/>
          </w:tblCellMar>
        </w:tblPrEx>
        <w:trPr>
          <w:cantSplit/>
          <w:trHeight w:val="1083" w:hRule="exact"/>
        </w:trPr>
        <w:tc>
          <w:tcPr>
            <w:tcW w:w="915" w:type="dxa"/>
            <w:tcBorders>
              <w:top w:val="single" w:color="auto" w:sz="4" w:space="0"/>
              <w:left w:val="single" w:color="auto" w:sz="4" w:space="0"/>
            </w:tcBorders>
            <w:shd w:val="clear" w:color="auto" w:fill="FFFFFF"/>
            <w:vAlign w:val="center"/>
          </w:tcPr>
          <w:p w14:paraId="5AA93753">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评估金额</w:t>
            </w:r>
          </w:p>
        </w:tc>
        <w:tc>
          <w:tcPr>
            <w:tcW w:w="938" w:type="dxa"/>
            <w:tcBorders>
              <w:top w:val="single" w:color="auto" w:sz="4" w:space="0"/>
              <w:left w:val="single" w:color="auto" w:sz="4" w:space="0"/>
              <w:right w:val="single" w:color="auto" w:sz="4" w:space="0"/>
            </w:tcBorders>
            <w:shd w:val="clear" w:color="auto" w:fill="FFFFFF"/>
            <w:vAlign w:val="center"/>
          </w:tcPr>
          <w:p w14:paraId="5455A184">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380万元及以下</w:t>
            </w:r>
          </w:p>
        </w:tc>
        <w:tc>
          <w:tcPr>
            <w:tcW w:w="1050" w:type="dxa"/>
            <w:tcBorders>
              <w:top w:val="single" w:color="auto" w:sz="4" w:space="0"/>
              <w:left w:val="single" w:color="auto" w:sz="4" w:space="0"/>
            </w:tcBorders>
            <w:shd w:val="clear" w:color="auto" w:fill="FFFFFF"/>
            <w:vAlign w:val="center"/>
          </w:tcPr>
          <w:p w14:paraId="55A80E9C">
            <w:pPr>
              <w:jc w:val="center"/>
              <w:rPr>
                <w:rFonts w:ascii="方正仿宋_GBK" w:hAnsi="宋体" w:eastAsia="方正仿宋_GBK" w:cs="宋体"/>
                <w:color w:val="auto"/>
                <w:sz w:val="21"/>
                <w:szCs w:val="21"/>
                <w:highlight w:val="none"/>
              </w:rPr>
            </w:pPr>
            <w:r>
              <w:rPr>
                <w:rFonts w:hint="eastAsia" w:ascii="方正仿宋_GBK" w:eastAsia="方正仿宋_GBK"/>
                <w:color w:val="auto"/>
                <w:sz w:val="21"/>
                <w:szCs w:val="21"/>
                <w:highlight w:val="none"/>
              </w:rPr>
              <w:t>38</w:t>
            </w:r>
            <w:r>
              <w:rPr>
                <w:rFonts w:hint="eastAsia" w:ascii="方正仿宋_GBK" w:eastAsia="方正仿宋_GBK"/>
                <w:color w:val="auto"/>
                <w:sz w:val="21"/>
                <w:szCs w:val="21"/>
                <w:highlight w:val="none"/>
                <w:lang w:val="en-US" w:eastAsia="zh-CN"/>
              </w:rPr>
              <w:t>0</w:t>
            </w:r>
            <w:r>
              <w:rPr>
                <w:rFonts w:hint="eastAsia" w:ascii="方正仿宋_GBK" w:eastAsia="方正仿宋_GBK"/>
                <w:color w:val="auto"/>
                <w:sz w:val="21"/>
                <w:szCs w:val="21"/>
                <w:highlight w:val="none"/>
              </w:rPr>
              <w:t>-500万元</w:t>
            </w:r>
          </w:p>
        </w:tc>
        <w:tc>
          <w:tcPr>
            <w:tcW w:w="1075" w:type="dxa"/>
            <w:tcBorders>
              <w:top w:val="single" w:color="auto" w:sz="4" w:space="0"/>
              <w:left w:val="single" w:color="auto" w:sz="4" w:space="0"/>
            </w:tcBorders>
            <w:shd w:val="clear" w:color="auto" w:fill="FFFFFF"/>
            <w:vAlign w:val="center"/>
          </w:tcPr>
          <w:p w14:paraId="7CB9EAB6">
            <w:pPr>
              <w:jc w:val="center"/>
              <w:rPr>
                <w:rFonts w:ascii="方正仿宋_GBK" w:hAnsi="宋体" w:eastAsia="方正仿宋_GBK" w:cs="宋体"/>
                <w:color w:val="auto"/>
                <w:sz w:val="21"/>
                <w:szCs w:val="21"/>
                <w:highlight w:val="none"/>
              </w:rPr>
            </w:pPr>
            <w:r>
              <w:rPr>
                <w:rFonts w:hint="eastAsia" w:ascii="方正仿宋_GBK" w:eastAsia="方正仿宋_GBK"/>
                <w:color w:val="auto"/>
                <w:sz w:val="21"/>
                <w:szCs w:val="21"/>
                <w:highlight w:val="none"/>
              </w:rPr>
              <w:t>501-1000万元</w:t>
            </w:r>
          </w:p>
        </w:tc>
        <w:tc>
          <w:tcPr>
            <w:tcW w:w="1100" w:type="dxa"/>
            <w:tcBorders>
              <w:top w:val="single" w:color="auto" w:sz="4" w:space="0"/>
              <w:left w:val="single" w:color="auto" w:sz="4" w:space="0"/>
            </w:tcBorders>
            <w:shd w:val="clear" w:color="auto" w:fill="FFFFFF"/>
            <w:vAlign w:val="center"/>
          </w:tcPr>
          <w:p w14:paraId="74E1A1E7">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1001-3000万元</w:t>
            </w:r>
          </w:p>
        </w:tc>
        <w:tc>
          <w:tcPr>
            <w:tcW w:w="1137" w:type="dxa"/>
            <w:tcBorders>
              <w:top w:val="single" w:color="auto" w:sz="4" w:space="0"/>
              <w:left w:val="single" w:color="auto" w:sz="4" w:space="0"/>
            </w:tcBorders>
            <w:shd w:val="clear" w:color="auto" w:fill="FFFFFF"/>
            <w:vAlign w:val="center"/>
          </w:tcPr>
          <w:p w14:paraId="5348CB7B">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3001-5000万元</w:t>
            </w:r>
          </w:p>
        </w:tc>
        <w:tc>
          <w:tcPr>
            <w:tcW w:w="1363" w:type="dxa"/>
            <w:tcBorders>
              <w:top w:val="single" w:color="auto" w:sz="4" w:space="0"/>
              <w:left w:val="single" w:color="auto" w:sz="4" w:space="0"/>
            </w:tcBorders>
            <w:shd w:val="clear" w:color="auto" w:fill="FFFFFF"/>
            <w:vAlign w:val="center"/>
          </w:tcPr>
          <w:p w14:paraId="521D97E5">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5001-1亿元</w:t>
            </w:r>
          </w:p>
        </w:tc>
        <w:tc>
          <w:tcPr>
            <w:tcW w:w="1437" w:type="dxa"/>
            <w:tcBorders>
              <w:top w:val="single" w:color="auto" w:sz="4" w:space="0"/>
              <w:left w:val="single" w:color="auto" w:sz="4" w:space="0"/>
            </w:tcBorders>
            <w:shd w:val="clear" w:color="auto" w:fill="FFFFFF"/>
            <w:vAlign w:val="center"/>
          </w:tcPr>
          <w:p w14:paraId="66737BEB">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10001-10亿元</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6766904E">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10亿元以上</w:t>
            </w:r>
          </w:p>
        </w:tc>
      </w:tr>
      <w:tr w14:paraId="213539C1">
        <w:tblPrEx>
          <w:tblCellMar>
            <w:top w:w="0" w:type="dxa"/>
            <w:left w:w="10" w:type="dxa"/>
            <w:bottom w:w="0" w:type="dxa"/>
            <w:right w:w="10" w:type="dxa"/>
          </w:tblCellMar>
        </w:tblPrEx>
        <w:trPr>
          <w:cantSplit/>
          <w:trHeight w:val="1260" w:hRule="exact"/>
        </w:trPr>
        <w:tc>
          <w:tcPr>
            <w:tcW w:w="915" w:type="dxa"/>
            <w:tcBorders>
              <w:top w:val="single" w:color="auto" w:sz="4" w:space="0"/>
              <w:left w:val="single" w:color="auto" w:sz="4" w:space="0"/>
              <w:bottom w:val="single" w:color="auto" w:sz="4" w:space="0"/>
            </w:tcBorders>
            <w:shd w:val="clear" w:color="auto" w:fill="FFFFFF"/>
            <w:vAlign w:val="center"/>
          </w:tcPr>
          <w:p w14:paraId="3965D309">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收费标准(元)</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14:paraId="37EA0B8E">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4000</w:t>
            </w:r>
          </w:p>
        </w:tc>
        <w:tc>
          <w:tcPr>
            <w:tcW w:w="1050" w:type="dxa"/>
            <w:tcBorders>
              <w:top w:val="single" w:color="auto" w:sz="4" w:space="0"/>
              <w:left w:val="single" w:color="auto" w:sz="4" w:space="0"/>
              <w:bottom w:val="single" w:color="auto" w:sz="4" w:space="0"/>
            </w:tcBorders>
            <w:shd w:val="clear" w:color="auto" w:fill="FFFFFF"/>
            <w:vAlign w:val="center"/>
          </w:tcPr>
          <w:p w14:paraId="7A8A22BD">
            <w:pPr>
              <w:jc w:val="center"/>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5000</w:t>
            </w:r>
          </w:p>
        </w:tc>
        <w:tc>
          <w:tcPr>
            <w:tcW w:w="1075" w:type="dxa"/>
            <w:tcBorders>
              <w:top w:val="single" w:color="auto" w:sz="4" w:space="0"/>
              <w:left w:val="single" w:color="auto" w:sz="4" w:space="0"/>
              <w:bottom w:val="single" w:color="auto" w:sz="4" w:space="0"/>
            </w:tcBorders>
            <w:shd w:val="clear" w:color="auto" w:fill="FFFFFF"/>
            <w:vAlign w:val="center"/>
          </w:tcPr>
          <w:p w14:paraId="0C86BD59">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7000</w:t>
            </w:r>
          </w:p>
        </w:tc>
        <w:tc>
          <w:tcPr>
            <w:tcW w:w="1100" w:type="dxa"/>
            <w:tcBorders>
              <w:top w:val="single" w:color="auto" w:sz="4" w:space="0"/>
              <w:left w:val="single" w:color="auto" w:sz="4" w:space="0"/>
              <w:bottom w:val="single" w:color="auto" w:sz="4" w:space="0"/>
            </w:tcBorders>
            <w:shd w:val="clear" w:color="auto" w:fill="FFFFFF"/>
            <w:vAlign w:val="center"/>
          </w:tcPr>
          <w:p w14:paraId="0F01F7DF">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10000</w:t>
            </w:r>
          </w:p>
        </w:tc>
        <w:tc>
          <w:tcPr>
            <w:tcW w:w="1137" w:type="dxa"/>
            <w:tcBorders>
              <w:top w:val="single" w:color="auto" w:sz="4" w:space="0"/>
              <w:left w:val="single" w:color="auto" w:sz="4" w:space="0"/>
              <w:bottom w:val="single" w:color="auto" w:sz="4" w:space="0"/>
            </w:tcBorders>
            <w:shd w:val="clear" w:color="auto" w:fill="FFFFFF"/>
            <w:vAlign w:val="center"/>
          </w:tcPr>
          <w:p w14:paraId="0F7A0017">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12000</w:t>
            </w:r>
          </w:p>
        </w:tc>
        <w:tc>
          <w:tcPr>
            <w:tcW w:w="1363" w:type="dxa"/>
            <w:tcBorders>
              <w:top w:val="single" w:color="auto" w:sz="4" w:space="0"/>
              <w:left w:val="single" w:color="auto" w:sz="4" w:space="0"/>
              <w:bottom w:val="single" w:color="auto" w:sz="4" w:space="0"/>
            </w:tcBorders>
            <w:shd w:val="clear" w:color="auto" w:fill="FFFFFF"/>
            <w:vAlign w:val="center"/>
          </w:tcPr>
          <w:p w14:paraId="51965AB1">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15000</w:t>
            </w:r>
          </w:p>
        </w:tc>
        <w:tc>
          <w:tcPr>
            <w:tcW w:w="1437" w:type="dxa"/>
            <w:tcBorders>
              <w:top w:val="single" w:color="auto" w:sz="4" w:space="0"/>
              <w:left w:val="single" w:color="auto" w:sz="4" w:space="0"/>
              <w:bottom w:val="single" w:color="auto" w:sz="4" w:space="0"/>
            </w:tcBorders>
            <w:shd w:val="clear" w:color="auto" w:fill="FFFFFF"/>
            <w:vAlign w:val="center"/>
          </w:tcPr>
          <w:p w14:paraId="6E4FE687">
            <w:pPr>
              <w:ind w:firstLine="420" w:firstLineChars="200"/>
              <w:jc w:val="both"/>
              <w:rPr>
                <w:rFonts w:ascii="方正仿宋_GBK" w:hAnsi="宋体" w:eastAsia="方正仿宋_GBK" w:cs="宋体"/>
                <w:color w:val="auto"/>
                <w:sz w:val="21"/>
                <w:szCs w:val="21"/>
              </w:rPr>
            </w:pPr>
            <w:r>
              <w:rPr>
                <w:rFonts w:hint="eastAsia" w:ascii="方正仿宋_GBK" w:eastAsia="方正仿宋_GBK"/>
                <w:color w:val="auto"/>
                <w:sz w:val="21"/>
                <w:szCs w:val="21"/>
              </w:rPr>
              <w:t>18000</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491ACCF1">
            <w:pPr>
              <w:jc w:val="center"/>
              <w:rPr>
                <w:rFonts w:ascii="方正仿宋_GBK" w:hAnsi="宋体" w:eastAsia="方正仿宋_GBK" w:cs="宋体"/>
                <w:color w:val="auto"/>
                <w:sz w:val="21"/>
                <w:szCs w:val="21"/>
              </w:rPr>
            </w:pPr>
            <w:r>
              <w:rPr>
                <w:rFonts w:hint="eastAsia" w:ascii="方正仿宋_GBK" w:eastAsia="方正仿宋_GBK"/>
                <w:color w:val="auto"/>
                <w:sz w:val="21"/>
                <w:szCs w:val="21"/>
              </w:rPr>
              <w:t>20000</w:t>
            </w:r>
          </w:p>
        </w:tc>
      </w:tr>
      <w:tr w14:paraId="4B441DC1">
        <w:tblPrEx>
          <w:tblCellMar>
            <w:top w:w="0" w:type="dxa"/>
            <w:left w:w="10" w:type="dxa"/>
            <w:bottom w:w="0" w:type="dxa"/>
            <w:right w:w="10" w:type="dxa"/>
          </w:tblCellMar>
        </w:tblPrEx>
        <w:trPr>
          <w:cantSplit/>
          <w:trHeight w:val="1542" w:hRule="exact"/>
        </w:trPr>
        <w:tc>
          <w:tcPr>
            <w:tcW w:w="1025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475416A4">
            <w:pPr>
              <w:ind w:firstLine="420" w:firstLineChars="200"/>
              <w:rPr>
                <w:rFonts w:hint="eastAsia" w:ascii="方正仿宋_GBK" w:eastAsia="方正仿宋_GBK"/>
                <w:b/>
                <w:bCs/>
                <w:color w:val="auto"/>
                <w:sz w:val="21"/>
                <w:szCs w:val="21"/>
              </w:rPr>
            </w:pPr>
          </w:p>
          <w:p w14:paraId="20215E70">
            <w:pPr>
              <w:ind w:firstLine="420" w:firstLineChars="200"/>
              <w:rPr>
                <w:rFonts w:hint="default" w:ascii="方正仿宋_GBK" w:eastAsia="方正仿宋_GBK"/>
                <w:b/>
                <w:bCs/>
                <w:color w:val="auto"/>
                <w:sz w:val="21"/>
                <w:szCs w:val="21"/>
                <w:lang w:val="en-US" w:eastAsia="zh-CN"/>
              </w:rPr>
            </w:pPr>
            <w:r>
              <w:rPr>
                <w:rFonts w:hint="eastAsia" w:ascii="方正仿宋_GBK" w:eastAsia="方正仿宋_GBK"/>
                <w:b/>
                <w:bCs/>
                <w:color w:val="auto"/>
                <w:sz w:val="21"/>
                <w:szCs w:val="21"/>
              </w:rPr>
              <w:t>备注：</w:t>
            </w:r>
            <w:r>
              <w:rPr>
                <w:rFonts w:hint="eastAsia" w:ascii="方正仿宋_GBK" w:eastAsia="方正仿宋_GBK"/>
                <w:b/>
                <w:bCs/>
                <w:color w:val="auto"/>
                <w:sz w:val="21"/>
                <w:szCs w:val="21"/>
                <w:lang w:val="en-US" w:eastAsia="zh-CN"/>
              </w:rPr>
              <w:t>1.本项目行采家采购系统报价按照380万元及以下最高单价限价报价，报价部分评审及结算按照第七篇响应文件编制要求“（二）单项单价报价表”所填单价报价进行。</w:t>
            </w:r>
          </w:p>
          <w:p w14:paraId="0F8E933A">
            <w:pPr>
              <w:ind w:firstLine="420" w:firstLineChars="200"/>
              <w:rPr>
                <w:rFonts w:hint="eastAsia" w:ascii="方正仿宋_GBK" w:eastAsia="方正仿宋_GBK"/>
                <w:b/>
                <w:bCs/>
                <w:color w:val="auto"/>
                <w:sz w:val="21"/>
                <w:szCs w:val="21"/>
              </w:rPr>
            </w:pPr>
            <w:r>
              <w:rPr>
                <w:rFonts w:hint="eastAsia" w:ascii="方正仿宋_GBK" w:eastAsia="方正仿宋_GBK"/>
                <w:b/>
                <w:bCs/>
                <w:color w:val="auto"/>
                <w:sz w:val="21"/>
                <w:szCs w:val="21"/>
                <w:lang w:val="en-US" w:eastAsia="zh-CN"/>
              </w:rPr>
              <w:t>2.</w:t>
            </w:r>
            <w:r>
              <w:rPr>
                <w:rFonts w:hint="eastAsia" w:ascii="方正仿宋_GBK" w:eastAsia="方正仿宋_GBK"/>
                <w:b/>
                <w:bCs/>
                <w:color w:val="auto"/>
                <w:sz w:val="21"/>
                <w:szCs w:val="21"/>
              </w:rPr>
              <w:t>本项目结算原则按照供应商所报单价结算；最终结算总价不超过19.9万元，入围供应商每家结算金额不超过9.95万元。</w:t>
            </w:r>
          </w:p>
          <w:p w14:paraId="6BC7DBD2">
            <w:pPr>
              <w:ind w:firstLine="420" w:firstLineChars="200"/>
              <w:rPr>
                <w:rFonts w:hint="eastAsia" w:ascii="方正仿宋_GBK" w:eastAsia="方正仿宋_GBK"/>
                <w:b/>
                <w:bCs/>
                <w:color w:val="auto"/>
                <w:sz w:val="21"/>
                <w:szCs w:val="21"/>
              </w:rPr>
            </w:pPr>
          </w:p>
        </w:tc>
      </w:tr>
    </w:tbl>
    <w:p w14:paraId="3304FBEA">
      <w:pPr>
        <w:ind w:firstLine="960"/>
        <w:jc w:val="left"/>
        <w:rPr>
          <w:color w:val="auto"/>
        </w:rPr>
      </w:pPr>
    </w:p>
    <w:p w14:paraId="1E6B1AD9">
      <w:pPr>
        <w:pStyle w:val="4"/>
        <w:spacing w:before="0" w:after="0" w:line="400" w:lineRule="exac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二、资金来源</w:t>
      </w:r>
      <w:bookmarkEnd w:id="4"/>
      <w:bookmarkEnd w:id="11"/>
    </w:p>
    <w:p w14:paraId="03F879AC">
      <w:pPr>
        <w:spacing w:line="40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财政预算资金</w:t>
      </w:r>
    </w:p>
    <w:p w14:paraId="6574E215">
      <w:pPr>
        <w:pStyle w:val="4"/>
        <w:spacing w:before="0" w:after="0" w:line="400" w:lineRule="exact"/>
        <w:rPr>
          <w:rFonts w:ascii="方正仿宋_GBK" w:hAnsi="方正仿宋_GBK" w:eastAsia="方正仿宋_GBK" w:cs="方正仿宋_GBK"/>
          <w:color w:val="auto"/>
          <w:sz w:val="24"/>
          <w:szCs w:val="24"/>
        </w:rPr>
      </w:pPr>
      <w:bookmarkStart w:id="12" w:name="_Toc17699"/>
      <w:bookmarkStart w:id="13" w:name="_Toc3117"/>
      <w:r>
        <w:rPr>
          <w:rFonts w:hint="eastAsia" w:ascii="方正仿宋_GBK" w:hAnsi="方正仿宋_GBK" w:eastAsia="方正仿宋_GBK" w:cs="方正仿宋_GBK"/>
          <w:color w:val="auto"/>
          <w:sz w:val="24"/>
          <w:szCs w:val="24"/>
        </w:rPr>
        <w:t>三、竞选人资格条件</w:t>
      </w:r>
      <w:bookmarkEnd w:id="12"/>
      <w:bookmarkEnd w:id="13"/>
    </w:p>
    <w:p w14:paraId="1843BE04">
      <w:pPr>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参与竞选活动的竞选人需满足以下条件：</w:t>
      </w:r>
    </w:p>
    <w:p w14:paraId="0EFF6DF6">
      <w:pPr>
        <w:tabs>
          <w:tab w:val="center" w:pos="4706"/>
        </w:tabs>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（一）基本资格条件</w:t>
      </w:r>
      <w:r>
        <w:rPr>
          <w:rFonts w:hint="eastAsia" w:ascii="方正仿宋_GBK" w:hAnsi="方正仿宋_GBK" w:eastAsia="方正仿宋_GBK" w:cs="方正仿宋_GBK"/>
          <w:color w:val="auto"/>
          <w:sz w:val="24"/>
          <w:szCs w:val="24"/>
        </w:rPr>
        <w:tab/>
      </w:r>
    </w:p>
    <w:p w14:paraId="589D0A6E">
      <w:pPr>
        <w:tabs>
          <w:tab w:val="center" w:pos="4706"/>
        </w:tabs>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1.具有独立承担民事责任的能力；</w:t>
      </w:r>
    </w:p>
    <w:p w14:paraId="58448976">
      <w:pPr>
        <w:tabs>
          <w:tab w:val="center" w:pos="4706"/>
        </w:tabs>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2.具有良好的商业信誉和健全的财务会计制度；</w:t>
      </w:r>
    </w:p>
    <w:p w14:paraId="06EA222D">
      <w:pPr>
        <w:tabs>
          <w:tab w:val="center" w:pos="4706"/>
        </w:tabs>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3.具有履行合同所必需的设备和专业技术能力；</w:t>
      </w:r>
    </w:p>
    <w:p w14:paraId="51499EBA">
      <w:pPr>
        <w:tabs>
          <w:tab w:val="center" w:pos="4706"/>
        </w:tabs>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4.有依法缴纳税收和社会保障资金的良好记录；</w:t>
      </w:r>
    </w:p>
    <w:p w14:paraId="6B16F35B">
      <w:pPr>
        <w:tabs>
          <w:tab w:val="center" w:pos="4706"/>
        </w:tabs>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5.参加政府采购活动前三年内，在经营活动中没有重大违法记录；</w:t>
      </w:r>
    </w:p>
    <w:p w14:paraId="4ABA99D1">
      <w:pPr>
        <w:tabs>
          <w:tab w:val="center" w:pos="4706"/>
        </w:tabs>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6.法律、行政法规规定的其他条件。</w:t>
      </w:r>
    </w:p>
    <w:p w14:paraId="685CF3FC">
      <w:pPr>
        <w:tabs>
          <w:tab w:val="center" w:pos="4706"/>
        </w:tabs>
        <w:spacing w:line="4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（二）特定资格条件</w:t>
      </w:r>
    </w:p>
    <w:p w14:paraId="77EED1CE">
      <w:pPr>
        <w:tabs>
          <w:tab w:val="center" w:pos="4706"/>
        </w:tabs>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供应商须为规划和自然资源主管部门备案的评估机构（提供规划和自然资源主管部门出具的备案文件复印件并加盖竞选人公章）。</w:t>
      </w:r>
    </w:p>
    <w:p w14:paraId="262F2C6A">
      <w:pPr>
        <w:pStyle w:val="4"/>
        <w:spacing w:before="0" w:after="0" w:line="480" w:lineRule="exact"/>
        <w:rPr>
          <w:rFonts w:ascii="方正仿宋_GBK" w:hAnsi="方正仿宋_GBK" w:eastAsia="方正仿宋_GBK" w:cs="方正仿宋_GBK"/>
          <w:color w:val="auto"/>
          <w:sz w:val="24"/>
          <w:szCs w:val="24"/>
        </w:rPr>
      </w:pPr>
      <w:bookmarkStart w:id="14" w:name="_Toc2777"/>
      <w:bookmarkStart w:id="15" w:name="_Toc14231"/>
      <w:r>
        <w:rPr>
          <w:rFonts w:hint="eastAsia" w:ascii="方正仿宋_GBK" w:hAnsi="方正仿宋_GBK" w:eastAsia="方正仿宋_GBK" w:cs="方正仿宋_GBK"/>
          <w:color w:val="auto"/>
          <w:sz w:val="24"/>
          <w:szCs w:val="24"/>
        </w:rPr>
        <w:t>四、竞选有关说明</w:t>
      </w:r>
      <w:bookmarkEnd w:id="14"/>
      <w:bookmarkEnd w:id="15"/>
    </w:p>
    <w:p w14:paraId="3A23ED69">
      <w:pPr>
        <w:spacing w:line="240" w:lineRule="auto"/>
        <w:ind w:firstLine="480" w:firstLineChars="200"/>
        <w:rPr>
          <w:rFonts w:hint="eastAsia" w:ascii="微软雅黑" w:hAnsi="微软雅黑" w:eastAsia="微软雅黑" w:cs="微软雅黑"/>
          <w:sz w:val="24"/>
          <w:szCs w:val="24"/>
        </w:rPr>
      </w:pPr>
      <w:bookmarkStart w:id="16" w:name="_Toc3946"/>
      <w:bookmarkStart w:id="17" w:name="_Toc9923"/>
      <w:bookmarkStart w:id="18" w:name="_Toc373860294"/>
      <w:bookmarkStart w:id="19" w:name="_Toc18971"/>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应按要求通过行采家（https://www.gec123.com/）进行注册，登记加入“行采家</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rPr>
        <w:t>库”。</w:t>
      </w:r>
    </w:p>
    <w:p w14:paraId="6BC43164">
      <w:pPr>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（二）凡有意参加投标的</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，请到</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领取或在行采家（https://www.gec123.com/）网上下载本项目</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文件以及补遗文件等开标前公布的所有项目资料，无论</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领取或下载与否，均视为已知晓所有招标内容。</w:t>
      </w:r>
    </w:p>
    <w:p w14:paraId="4579F7FB">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三</w:t>
      </w:r>
      <w:r>
        <w:rPr>
          <w:rFonts w:hint="eastAsia" w:ascii="微软雅黑" w:hAnsi="微软雅黑" w:eastAsia="微软雅黑" w:cs="微软雅黑"/>
          <w:sz w:val="24"/>
          <w:szCs w:val="24"/>
          <w:highlight w:val="none"/>
        </w:rPr>
        <w:t>）递交响应文件：</w:t>
      </w:r>
    </w:p>
    <w:p w14:paraId="4375E502">
      <w:pPr>
        <w:spacing w:line="240" w:lineRule="auto"/>
        <w:ind w:firstLine="480" w:firstLineChars="2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报价时间：按本项目网上公告规定的报价时间为准。</w:t>
      </w:r>
    </w:p>
    <w:p w14:paraId="0EFADCD4">
      <w:pPr>
        <w:spacing w:line="240" w:lineRule="auto"/>
        <w:ind w:firstLine="480" w:firstLineChars="2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报价要求：竞选人须在规定的报价时间内，在</w:t>
      </w:r>
      <w:r>
        <w:rPr>
          <w:rFonts w:hint="eastAsia" w:ascii="微软雅黑" w:hAnsi="微软雅黑" w:eastAsia="微软雅黑" w:cs="微软雅黑"/>
          <w:sz w:val="24"/>
          <w:szCs w:val="24"/>
          <w:highlight w:val="none"/>
        </w:rPr>
        <w:t>行采家（https://www.gec123.com/）</w:t>
      </w:r>
      <w:r>
        <w:rPr>
          <w:rFonts w:hint="eastAsia" w:ascii="微软雅黑" w:hAnsi="微软雅黑" w:eastAsia="微软雅黑" w:cs="微软雅黑"/>
          <w:sz w:val="24"/>
          <w:szCs w:val="24"/>
          <w:highlight w:val="none"/>
          <w:lang w:val="en-US" w:eastAsia="zh-CN"/>
        </w:rPr>
        <w:t>进行网上报价，并上传按照采购文件要求编制的响应文件电子文档一份（以pdf格式的文档上传）。</w:t>
      </w:r>
    </w:p>
    <w:p w14:paraId="543B3DBA">
      <w:pPr>
        <w:spacing w:line="240" w:lineRule="auto"/>
        <w:ind w:firstLine="480" w:firstLineChars="2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本项目采取线上进行投标报价，竞选人须在规定时间内完成平台电子响应文件的提交。</w:t>
      </w:r>
    </w:p>
    <w:bookmarkEnd w:id="16"/>
    <w:bookmarkEnd w:id="17"/>
    <w:bookmarkEnd w:id="18"/>
    <w:bookmarkEnd w:id="19"/>
    <w:p w14:paraId="72D265D3">
      <w:pPr>
        <w:pStyle w:val="4"/>
        <w:spacing w:before="0" w:after="0" w:line="400" w:lineRule="exact"/>
        <w:rPr>
          <w:rFonts w:ascii="方正仿宋_GBK" w:hAnsi="方正仿宋_GBK" w:eastAsia="方正仿宋_GBK" w:cs="方正仿宋_GBK"/>
          <w:sz w:val="24"/>
          <w:szCs w:val="24"/>
          <w:highlight w:val="none"/>
        </w:rPr>
      </w:pPr>
      <w:bookmarkStart w:id="20" w:name="_Toc11758"/>
      <w:bookmarkStart w:id="21" w:name="_Toc25044"/>
      <w:r>
        <w:rPr>
          <w:rFonts w:hint="eastAsia" w:ascii="方正仿宋_GBK" w:hAnsi="方正仿宋_GBK" w:eastAsia="方正仿宋_GBK" w:cs="方正仿宋_GBK"/>
          <w:sz w:val="24"/>
          <w:szCs w:val="24"/>
          <w:highlight w:val="none"/>
          <w:lang w:val="en-US" w:eastAsia="zh-CN"/>
        </w:rPr>
        <w:t>五</w:t>
      </w:r>
      <w:r>
        <w:rPr>
          <w:rFonts w:hint="eastAsia" w:ascii="方正仿宋_GBK" w:hAnsi="方正仿宋_GBK" w:eastAsia="方正仿宋_GBK" w:cs="方正仿宋_GBK"/>
          <w:sz w:val="24"/>
          <w:szCs w:val="24"/>
          <w:highlight w:val="none"/>
        </w:rPr>
        <w:t>、其它有关规定</w:t>
      </w:r>
      <w:bookmarkEnd w:id="20"/>
      <w:bookmarkEnd w:id="21"/>
    </w:p>
    <w:p w14:paraId="72979015">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none"/>
        </w:rPr>
        <w:t>（一）单位负责人为同一人或者</w:t>
      </w:r>
      <w:r>
        <w:rPr>
          <w:rFonts w:hint="eastAsia" w:ascii="方正仿宋_GBK" w:hAnsi="方正仿宋_GBK" w:eastAsia="方正仿宋_GBK" w:cs="方正仿宋_GBK"/>
          <w:sz w:val="24"/>
          <w:szCs w:val="24"/>
        </w:rPr>
        <w:t>存在直接控股、管理关系的不同竞选人，不得参加同一合同项（包）下的采购活动。</w:t>
      </w:r>
    </w:p>
    <w:p w14:paraId="4D7C8E29">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（二）为采购项目提供整体设计、规范编制或者项目管理、监理、检测等服务的竞选人，不得再参加该采购项目的其他采购活动。</w:t>
      </w:r>
    </w:p>
    <w:p w14:paraId="40303B2D">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（三）本项目若有澄清内容一律在行采家（https://www.gec123.com/）上发布，请各竞选人注意查看下载；无论竞选人查看与否，均视同竞选人已知晓本项目澄清公告（如果有）的内容。</w:t>
      </w:r>
    </w:p>
    <w:p w14:paraId="1E7C41BC">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截止时间递交的竞选文件，恕不接收。</w:t>
      </w:r>
    </w:p>
    <w:p w14:paraId="79781BF4">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（五）竞选费用：无论竞选结果如何，竞选人参与本项目竞选的所有费用均应由竞选人自行承担。</w:t>
      </w:r>
    </w:p>
    <w:p w14:paraId="292469F0">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（六）本项目不接受联合体参与竞选。</w:t>
      </w:r>
    </w:p>
    <w:p w14:paraId="12231AE0">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按照《财政部关于在政府采购活动中查询及使用信用记录有关问题的通知》财库〔2016〕125号，竞选人列入失信被执行人、重大税收违法案件当事人名单、政府采购严重违法失信行为记录名单及其他不符合《中华人民共和国政府采购法》第二十二条规定条件的竞选人，将拒绝其参与政府采购活动。</w:t>
      </w:r>
    </w:p>
    <w:p w14:paraId="034B8717">
      <w:pPr>
        <w:pStyle w:val="4"/>
        <w:spacing w:before="0" w:after="0" w:line="380" w:lineRule="exact"/>
        <w:rPr>
          <w:rFonts w:ascii="方正仿宋_GBK" w:hAnsi="方正仿宋_GBK" w:eastAsia="方正仿宋_GBK" w:cs="方正仿宋_GBK"/>
          <w:sz w:val="24"/>
          <w:szCs w:val="24"/>
        </w:rPr>
      </w:pPr>
      <w:bookmarkStart w:id="22" w:name="_Toc1002"/>
      <w:bookmarkStart w:id="23" w:name="_Toc16979"/>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rPr>
        <w:t>、联系方式</w:t>
      </w:r>
      <w:bookmarkEnd w:id="22"/>
      <w:bookmarkEnd w:id="23"/>
    </w:p>
    <w:p w14:paraId="042CD158">
      <w:pPr>
        <w:snapToGrid w:val="0"/>
        <w:spacing w:line="400" w:lineRule="exact"/>
        <w:ind w:firstLine="480" w:firstLineChars="200"/>
        <w:rPr>
          <w:rFonts w:ascii="方正仿宋_GBK" w:hAnsi="方正仿宋_GBK" w:eastAsia="方正仿宋_GBK" w:cs="方正仿宋_GBK"/>
          <w:sz w:val="24"/>
          <w:szCs w:val="24"/>
        </w:rPr>
      </w:pPr>
      <w:bookmarkStart w:id="24" w:name="_Toc20912"/>
      <w:bookmarkStart w:id="25" w:name="_Toc3782"/>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w:t>
      </w:r>
      <w:bookmarkEnd w:id="24"/>
      <w:bookmarkEnd w:id="25"/>
      <w:r>
        <w:rPr>
          <w:rFonts w:hint="eastAsia" w:ascii="方正仿宋_GBK" w:hAnsi="方正仿宋_GBK" w:eastAsia="方正仿宋_GBK" w:cs="方正仿宋_GBK"/>
          <w:sz w:val="24"/>
          <w:szCs w:val="24"/>
        </w:rPr>
        <w:t>重庆市璧山区规划和自然资源局</w:t>
      </w:r>
    </w:p>
    <w:p w14:paraId="64B7B6C9">
      <w:pPr>
        <w:snapToGrid w:val="0"/>
        <w:spacing w:line="400" w:lineRule="exact"/>
        <w:ind w:firstLine="720" w:firstLineChars="3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联系人：吴老师</w:t>
      </w:r>
    </w:p>
    <w:p w14:paraId="2EE2B5A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话：18716642923</w:t>
      </w:r>
    </w:p>
    <w:p w14:paraId="06795562">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w:t>
      </w:r>
      <w:r>
        <w:rPr>
          <w:rFonts w:hint="eastAsia" w:ascii="方正仿宋_GBK" w:hAnsi="宋体" w:eastAsia="方正仿宋_GBK"/>
          <w:color w:val="000000"/>
          <w:sz w:val="24"/>
          <w:szCs w:val="24"/>
        </w:rPr>
        <w:t>重庆市璧山区铁山路1号附3号</w:t>
      </w:r>
    </w:p>
    <w:p w14:paraId="63162E57">
      <w:pPr>
        <w:snapToGrid w:val="0"/>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采购代理机构</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 xml:space="preserve">重庆鸿森工程项目管理有限公司 </w:t>
      </w:r>
    </w:p>
    <w:p w14:paraId="60879CC9">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朱老师</w:t>
      </w:r>
      <w:r>
        <w:rPr>
          <w:rFonts w:hint="eastAsia" w:ascii="方正仿宋_GBK" w:hAnsi="方正仿宋_GBK" w:eastAsia="方正仿宋_GBK" w:cs="方正仿宋_GBK"/>
          <w:sz w:val="24"/>
          <w:szCs w:val="24"/>
        </w:rPr>
        <w:t xml:space="preserve"> </w:t>
      </w:r>
    </w:p>
    <w:p w14:paraId="62422FC4">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话：18290403672</w:t>
      </w:r>
    </w:p>
    <w:p w14:paraId="4A79EF9B">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址：重庆市九龙坡区科园一路渝高未来大厦23-2</w:t>
      </w:r>
    </w:p>
    <w:p w14:paraId="129B8726">
      <w:pPr>
        <w:snapToGrid w:val="0"/>
        <w:spacing w:line="400" w:lineRule="exact"/>
        <w:ind w:firstLine="480" w:firstLineChars="200"/>
        <w:rPr>
          <w:rFonts w:ascii="方正仿宋_GBK" w:hAnsi="方正仿宋_GBK" w:eastAsia="方正仿宋_GBK" w:cs="方正仿宋_GBK"/>
          <w:sz w:val="24"/>
          <w:szCs w:val="24"/>
        </w:rPr>
      </w:pPr>
    </w:p>
    <w:p w14:paraId="39BB5247">
      <w:pPr>
        <w:snapToGrid w:val="0"/>
        <w:spacing w:line="360" w:lineRule="auto"/>
        <w:ind w:firstLine="480" w:firstLineChars="200"/>
        <w:rPr>
          <w:rFonts w:ascii="方正仿宋_GBK" w:hAnsi="方正仿宋_GBK" w:eastAsia="方正仿宋_GBK" w:cs="方正仿宋_GBK"/>
          <w:b/>
          <w:sz w:val="24"/>
          <w:szCs w:val="24"/>
        </w:rPr>
        <w:sectPr>
          <w:footerReference r:id="rId8" w:type="default"/>
          <w:pgSz w:w="11907" w:h="16840"/>
          <w:pgMar w:top="1134" w:right="1191" w:bottom="1134" w:left="1304" w:header="709" w:footer="992" w:gutter="0"/>
          <w:pgNumType w:fmt="numberInDash" w:start="1"/>
          <w:cols w:space="720" w:num="1"/>
          <w:docGrid w:linePitch="312" w:charSpace="0"/>
        </w:sectPr>
      </w:pPr>
    </w:p>
    <w:p w14:paraId="2AD0AE73">
      <w:pPr>
        <w:pStyle w:val="3"/>
        <w:spacing w:before="0" w:after="0" w:line="400" w:lineRule="exact"/>
        <w:ind w:firstLine="1446"/>
        <w:jc w:val="center"/>
        <w:rPr>
          <w:rFonts w:ascii="方正仿宋_GBK" w:hAnsi="方正仿宋_GBK" w:eastAsia="方正仿宋_GBK" w:cs="方正仿宋_GBK"/>
          <w:bCs/>
          <w:sz w:val="24"/>
          <w:szCs w:val="24"/>
        </w:rPr>
      </w:pPr>
      <w:bookmarkStart w:id="26" w:name="_Toc2764"/>
      <w:bookmarkStart w:id="27" w:name="_Toc10604"/>
      <w:r>
        <w:rPr>
          <w:rFonts w:hint="eastAsia" w:ascii="方正仿宋_GBK" w:hAnsi="方正仿宋_GBK" w:eastAsia="方正仿宋_GBK" w:cs="方正仿宋_GBK"/>
          <w:bCs/>
          <w:sz w:val="36"/>
          <w:szCs w:val="30"/>
        </w:rPr>
        <w:t>第二篇  项目服务需求</w:t>
      </w:r>
      <w:bookmarkEnd w:id="26"/>
      <w:bookmarkEnd w:id="27"/>
      <w:bookmarkStart w:id="28" w:name="_Toc12789058"/>
    </w:p>
    <w:p w14:paraId="2783EA75">
      <w:pPr>
        <w:pStyle w:val="4"/>
        <w:spacing w:before="0" w:after="0" w:line="400" w:lineRule="exact"/>
        <w:ind w:firstLine="964"/>
        <w:rPr>
          <w:rFonts w:ascii="方正仿宋_GBK" w:hAnsi="方正仿宋_GBK" w:eastAsia="方正仿宋_GBK" w:cs="方正仿宋_GBK"/>
          <w:sz w:val="24"/>
          <w:szCs w:val="24"/>
        </w:rPr>
      </w:pPr>
      <w:bookmarkStart w:id="29" w:name="_Toc7730"/>
      <w:bookmarkStart w:id="30" w:name="_Toc17235"/>
    </w:p>
    <w:p w14:paraId="0A896AD5">
      <w:pPr>
        <w:pStyle w:val="4"/>
        <w:numPr>
          <w:ilvl w:val="0"/>
          <w:numId w:val="0"/>
        </w:numPr>
        <w:spacing w:before="0" w:after="0" w:line="420" w:lineRule="exact"/>
        <w:rPr>
          <w:rFonts w:ascii="方正仿宋_GBK" w:hAnsi="方正仿宋_GBK" w:eastAsia="方正仿宋_GBK" w:cs="方正仿宋_GBK"/>
          <w:bCs/>
          <w:sz w:val="24"/>
          <w:szCs w:val="24"/>
        </w:rPr>
      </w:pPr>
      <w:bookmarkStart w:id="31" w:name="_Toc24915"/>
      <w:r>
        <w:rPr>
          <w:rFonts w:hint="eastAsia" w:ascii="方正仿宋_GBK" w:hAnsi="方正仿宋_GBK" w:eastAsia="方正仿宋_GBK" w:cs="方正仿宋_GBK"/>
          <w:bCs/>
          <w:sz w:val="24"/>
          <w:szCs w:val="24"/>
          <w:lang w:val="en-US" w:eastAsia="zh-CN"/>
        </w:rPr>
        <w:t>一、</w:t>
      </w:r>
      <w:r>
        <w:rPr>
          <w:rFonts w:hint="eastAsia" w:ascii="方正仿宋_GBK" w:hAnsi="方正仿宋_GBK" w:eastAsia="方正仿宋_GBK" w:cs="方正仿宋_GBK"/>
          <w:bCs/>
          <w:sz w:val="24"/>
          <w:szCs w:val="24"/>
        </w:rPr>
        <w:t>服务内容</w:t>
      </w:r>
      <w:bookmarkEnd w:id="31"/>
    </w:p>
    <w:p w14:paraId="6EA46C4C">
      <w:pPr>
        <w:pStyle w:val="37"/>
      </w:pPr>
      <w:r>
        <w:rPr>
          <w:rFonts w:hint="eastAsia"/>
        </w:rPr>
        <w:t>评估机构负责提供重庆市璧山区规划自然资源局2025年度所涉及的土地市场地价评估服务作业，包括不限于土地一级市场招拍挂市场参考价评估、土地二级市场交易最低价评估、划拨土地协议出让评估、已出让土地补缴地价款评估、划拨土地出租租金评估、收回国有建设用地使用权评估等评估业务类型服务。</w:t>
      </w:r>
    </w:p>
    <w:p w14:paraId="1A328386">
      <w:pPr>
        <w:pStyle w:val="4"/>
        <w:numPr>
          <w:ilvl w:val="0"/>
          <w:numId w:val="0"/>
        </w:numPr>
        <w:spacing w:before="0" w:after="0" w:line="420" w:lineRule="exact"/>
        <w:rPr>
          <w:rFonts w:ascii="方正仿宋_GBK" w:hAnsi="方正仿宋_GBK" w:eastAsia="方正仿宋_GBK" w:cs="方正仿宋_GBK"/>
          <w:sz w:val="24"/>
          <w:szCs w:val="24"/>
        </w:rPr>
      </w:pPr>
      <w:bookmarkStart w:id="32" w:name="_Toc7482"/>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服务实施要求</w:t>
      </w:r>
      <w:bookmarkEnd w:id="32"/>
    </w:p>
    <w:p w14:paraId="0842E763">
      <w:pPr>
        <w:widowControl/>
        <w:spacing w:line="560" w:lineRule="exact"/>
        <w:ind w:left="-826" w:firstLine="1201" w:firstLineChars="500"/>
        <w:jc w:val="left"/>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（一）服务标准：</w:t>
      </w:r>
    </w:p>
    <w:p w14:paraId="2FCBE55D">
      <w:pPr>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1、合同期内在承揽项目完成后须经采购人进行考核。</w:t>
      </w:r>
    </w:p>
    <w:p w14:paraId="0E99D2B3">
      <w:pPr>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2、服务商服务标准不得低于国家及相关行业规定。</w:t>
      </w:r>
    </w:p>
    <w:p w14:paraId="71F9E1C6">
      <w:pPr>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3、服务商的承诺优于国家及相关行业规定，按服务商实际承诺执行。</w:t>
      </w:r>
    </w:p>
    <w:p w14:paraId="55D015F4">
      <w:pPr>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4、服务商应在保证服务期和服务质量的前提下服务。服务的一切风险（包括安全事故责任）由服务商承担。</w:t>
      </w:r>
    </w:p>
    <w:p w14:paraId="7E8771AC">
      <w:pPr>
        <w:widowControl/>
        <w:spacing w:line="560" w:lineRule="exact"/>
        <w:ind w:left="-826" w:firstLine="1201" w:firstLineChars="500"/>
        <w:jc w:val="left"/>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（二）作业要求：</w:t>
      </w:r>
    </w:p>
    <w:p w14:paraId="46649797">
      <w:pPr>
        <w:widowControl/>
        <w:spacing w:line="400" w:lineRule="exact"/>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（1）承诺电话通知之日起2个工作日内到达现场查看评估项目，查看评估项目后3个工作日内提供初步评估价格并出具正式评估报告。</w:t>
      </w:r>
    </w:p>
    <w:p w14:paraId="49D6B3C3">
      <w:pPr>
        <w:widowControl/>
        <w:spacing w:line="400" w:lineRule="exact"/>
        <w:ind w:left="-826" w:firstLine="1200" w:firstLineChars="5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（2）承诺投入每个项目的土地估价师数量不少于2人。</w:t>
      </w:r>
    </w:p>
    <w:p w14:paraId="2A2FC5F8">
      <w:pPr>
        <w:snapToGrid w:val="0"/>
        <w:spacing w:line="400" w:lineRule="exact"/>
        <w:ind w:firstLine="480"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（三）成果要求</w:t>
      </w:r>
    </w:p>
    <w:p w14:paraId="2E0CF6DA">
      <w:pPr>
        <w:snapToGrid w:val="0"/>
        <w:spacing w:line="400" w:lineRule="exact"/>
        <w:ind w:firstLine="720" w:firstLineChars="3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岀具科学、合规及完善的土地评估报告，评估报告需满足《土地估价规程》、《国土资源部办公厅关于发布〈国有建设用地使用权出让地价评估技术规范〉的通知》(国土资厅发〔2018〕4号)等现行相关法律、法规、技术规程要求，并经“土地估价报告备案系统”备案且取得电子备案号。</w:t>
      </w:r>
    </w:p>
    <w:p w14:paraId="6EBEAEDB">
      <w:pPr>
        <w:snapToGrid w:val="0"/>
        <w:spacing w:line="400" w:lineRule="exact"/>
        <w:ind w:firstLine="480" w:firstLineChars="200"/>
        <w:rPr>
          <w:rFonts w:ascii="方正仿宋_GBK" w:hAnsi="方正仿宋_GBK" w:eastAsia="方正仿宋_GBK" w:cs="方正仿宋_GBK"/>
          <w:b/>
          <w:bCs/>
          <w:sz w:val="24"/>
          <w:szCs w:val="24"/>
        </w:rPr>
      </w:pPr>
      <w:bookmarkStart w:id="33" w:name="_Toc30009"/>
      <w:r>
        <w:rPr>
          <w:rFonts w:hint="eastAsia" w:ascii="方正仿宋_GBK" w:hAnsi="方正仿宋_GBK" w:eastAsia="方正仿宋_GBK" w:cs="方正仿宋_GBK"/>
          <w:b/>
          <w:bCs/>
          <w:sz w:val="24"/>
          <w:szCs w:val="24"/>
        </w:rPr>
        <w:t>（四）其他要求</w:t>
      </w:r>
      <w:bookmarkEnd w:id="33"/>
    </w:p>
    <w:p w14:paraId="737C4D19">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1.入围供应商的工作人员在为采购人服务期限内，因疾病、工伤、意外伤害、疾病传染、劳动保护、职业病等所产生的一切费用，均由相应入围供应商自行负责。</w:t>
      </w:r>
    </w:p>
    <w:p w14:paraId="00A5A7FC">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履约服务期限内，入围供应商自行组织人员完成合同约定事务，并按国家法律法规的要求完善用工制度，入围供应商为完成合同约定事务自行聘请的人员工资、福利、社保等用工责任由入围供应商自行承担，因入围供应商未完善而引起的劳动争议由入围供应商自行负责。</w:t>
      </w:r>
    </w:p>
    <w:p w14:paraId="59248DD3">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3.入围供应商人员因自身工作失误造成设备、现场、人员及其他损失由入围供应商自行负责。</w:t>
      </w:r>
    </w:p>
    <w:p w14:paraId="48EDA884">
      <w:pPr>
        <w:snapToGrid w:val="0"/>
        <w:spacing w:line="400" w:lineRule="exact"/>
        <w:ind w:firstLine="480" w:firstLineChars="200"/>
        <w:rPr>
          <w:rFonts w:ascii="方正仿宋_GBK" w:hAnsi="方正仿宋_GBK" w:eastAsia="方正仿宋_GBK" w:cs="方正仿宋_GBK"/>
          <w:sz w:val="24"/>
          <w:szCs w:val="24"/>
        </w:rPr>
      </w:pPr>
    </w:p>
    <w:p w14:paraId="10E348CE">
      <w:pPr>
        <w:snapToGrid w:val="0"/>
        <w:spacing w:line="400" w:lineRule="exact"/>
        <w:ind w:firstLine="480" w:firstLineChars="200"/>
        <w:rPr>
          <w:rFonts w:ascii="方正仿宋_GBK" w:hAnsi="方正仿宋_GBK" w:eastAsia="方正仿宋_GBK" w:cs="方正仿宋_GBK"/>
          <w:sz w:val="24"/>
          <w:szCs w:val="24"/>
        </w:rPr>
      </w:pPr>
    </w:p>
    <w:p w14:paraId="6D4C575F">
      <w:pPr>
        <w:ind w:firstLine="960"/>
      </w:pPr>
    </w:p>
    <w:bookmarkEnd w:id="29"/>
    <w:bookmarkEnd w:id="30"/>
    <w:p w14:paraId="56700E20">
      <w:pPr>
        <w:ind w:firstLine="960"/>
      </w:pPr>
      <w:bookmarkStart w:id="34" w:name="_Toc5537"/>
    </w:p>
    <w:p w14:paraId="2A53EC6A">
      <w:pPr>
        <w:pStyle w:val="3"/>
        <w:spacing w:before="0" w:after="0" w:line="400" w:lineRule="exact"/>
        <w:ind w:firstLine="1446"/>
        <w:jc w:val="center"/>
        <w:rPr>
          <w:rFonts w:ascii="方正仿宋_GBK" w:hAnsi="方正仿宋_GBK" w:eastAsia="方正仿宋_GBK" w:cs="方正仿宋_GBK"/>
          <w:bCs/>
          <w:sz w:val="36"/>
          <w:szCs w:val="30"/>
        </w:rPr>
      </w:pPr>
      <w:bookmarkStart w:id="35" w:name="_Toc32030"/>
      <w:r>
        <w:rPr>
          <w:rFonts w:hint="eastAsia" w:ascii="方正仿宋_GBK" w:hAnsi="方正仿宋_GBK" w:eastAsia="方正仿宋_GBK" w:cs="方正仿宋_GBK"/>
          <w:bCs/>
          <w:sz w:val="36"/>
          <w:szCs w:val="30"/>
        </w:rPr>
        <w:t xml:space="preserve">第三篇  </w:t>
      </w:r>
      <w:bookmarkEnd w:id="28"/>
      <w:r>
        <w:rPr>
          <w:rFonts w:hint="eastAsia" w:ascii="方正仿宋_GBK" w:hAnsi="方正仿宋_GBK" w:eastAsia="方正仿宋_GBK" w:cs="方正仿宋_GBK"/>
          <w:bCs/>
          <w:sz w:val="36"/>
          <w:szCs w:val="30"/>
        </w:rPr>
        <w:t>项目商务需求</w:t>
      </w:r>
      <w:bookmarkEnd w:id="34"/>
      <w:bookmarkEnd w:id="35"/>
    </w:p>
    <w:p w14:paraId="3518544F">
      <w:pPr>
        <w:pStyle w:val="4"/>
        <w:spacing w:before="0" w:after="0" w:line="420" w:lineRule="exact"/>
        <w:ind w:firstLine="480" w:firstLineChars="200"/>
        <w:rPr>
          <w:rFonts w:ascii="方正仿宋_GBK" w:hAnsi="方正仿宋_GBK" w:eastAsia="方正仿宋_GBK" w:cs="方正仿宋_GBK"/>
          <w:sz w:val="24"/>
          <w:szCs w:val="24"/>
        </w:rPr>
      </w:pPr>
      <w:bookmarkStart w:id="36" w:name="_Toc10072"/>
      <w:r>
        <w:rPr>
          <w:rFonts w:hint="eastAsia" w:ascii="方正仿宋_GBK" w:hAnsi="方正仿宋_GBK" w:eastAsia="方正仿宋_GBK" w:cs="方正仿宋_GBK"/>
          <w:sz w:val="24"/>
          <w:szCs w:val="24"/>
        </w:rPr>
        <w:t>一、服务期限</w:t>
      </w:r>
      <w:bookmarkEnd w:id="36"/>
    </w:p>
    <w:p w14:paraId="46C53C8C">
      <w:pPr>
        <w:spacing w:line="420" w:lineRule="exact"/>
        <w:ind w:firstLine="960" w:firstLineChars="400"/>
        <w:rPr>
          <w:rFonts w:ascii="方正仿宋_GBK" w:hAnsi="方正仿宋_GBK" w:eastAsia="方正仿宋_GBK" w:cs="方正仿宋_GBK"/>
          <w:color w:val="FF0000"/>
          <w:sz w:val="24"/>
          <w:szCs w:val="24"/>
        </w:rPr>
      </w:pPr>
      <w:r>
        <w:rPr>
          <w:rFonts w:hint="eastAsia" w:ascii="方正仿宋_GBK" w:hAnsi="方正仿宋_GBK" w:eastAsia="方正仿宋_GBK" w:cs="方正仿宋_GBK"/>
          <w:color w:val="auto"/>
          <w:sz w:val="24"/>
          <w:szCs w:val="24"/>
        </w:rPr>
        <w:t>2025年6月至2026年2月。</w:t>
      </w:r>
    </w:p>
    <w:p w14:paraId="0BB99A1E">
      <w:pPr>
        <w:pStyle w:val="4"/>
        <w:spacing w:before="0" w:after="0" w:line="420" w:lineRule="exact"/>
        <w:ind w:firstLine="480" w:firstLineChars="200"/>
        <w:rPr>
          <w:rFonts w:ascii="方正仿宋_GBK" w:hAnsi="方正仿宋_GBK" w:eastAsia="方正仿宋_GBK" w:cs="方正仿宋_GBK"/>
          <w:sz w:val="24"/>
          <w:szCs w:val="24"/>
        </w:rPr>
      </w:pPr>
      <w:bookmarkStart w:id="37" w:name="_Toc31983"/>
      <w:r>
        <w:rPr>
          <w:rFonts w:hint="eastAsia" w:ascii="方正仿宋_GBK" w:hAnsi="方正仿宋_GBK" w:eastAsia="方正仿宋_GBK" w:cs="方正仿宋_GBK"/>
          <w:sz w:val="24"/>
          <w:szCs w:val="24"/>
        </w:rPr>
        <w:t>二、服务地点</w:t>
      </w:r>
      <w:bookmarkEnd w:id="37"/>
    </w:p>
    <w:p w14:paraId="6D509841">
      <w:pPr>
        <w:spacing w:line="420" w:lineRule="exact"/>
        <w:ind w:firstLine="960" w:firstLineChars="4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指定地点。</w:t>
      </w:r>
    </w:p>
    <w:p w14:paraId="10159F00">
      <w:pPr>
        <w:pStyle w:val="4"/>
        <w:spacing w:before="0" w:after="0" w:line="420" w:lineRule="exact"/>
        <w:ind w:firstLine="480" w:firstLineChars="200"/>
        <w:rPr>
          <w:rFonts w:ascii="方正仿宋_GBK" w:hAnsi="方正仿宋_GBK" w:eastAsia="方正仿宋_GBK" w:cs="方正仿宋_GBK"/>
          <w:sz w:val="24"/>
          <w:szCs w:val="24"/>
        </w:rPr>
      </w:pPr>
      <w:bookmarkStart w:id="38" w:name="_Toc10634"/>
      <w:r>
        <w:rPr>
          <w:rFonts w:hint="eastAsia" w:ascii="方正仿宋_GBK" w:hAnsi="方正仿宋_GBK" w:eastAsia="方正仿宋_GBK" w:cs="方正仿宋_GBK"/>
          <w:sz w:val="24"/>
          <w:szCs w:val="24"/>
        </w:rPr>
        <w:t>三、验收方式</w:t>
      </w:r>
      <w:bookmarkEnd w:id="38"/>
    </w:p>
    <w:p w14:paraId="2AA5C8AF">
      <w:pPr>
        <w:spacing w:line="420" w:lineRule="exact"/>
        <w:ind w:firstLine="960"/>
        <w:rPr>
          <w:rFonts w:eastAsia="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组织验收，项目实施达到</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文件规定的服务内容及服务要求。</w:t>
      </w:r>
    </w:p>
    <w:p w14:paraId="6545501E">
      <w:pPr>
        <w:pStyle w:val="4"/>
        <w:spacing w:before="0" w:after="0" w:line="420" w:lineRule="exact"/>
        <w:ind w:firstLine="480" w:firstLineChars="200"/>
        <w:rPr>
          <w:rFonts w:ascii="方正仿宋_GBK" w:hAnsi="方正仿宋_GBK" w:eastAsia="方正仿宋_GBK" w:cs="方正仿宋_GBK"/>
          <w:sz w:val="24"/>
          <w:szCs w:val="24"/>
        </w:rPr>
      </w:pPr>
      <w:bookmarkStart w:id="39" w:name="_Toc3315"/>
      <w:bookmarkStart w:id="40" w:name="_Toc23811"/>
      <w:bookmarkStart w:id="41" w:name="_Toc5290"/>
      <w:r>
        <w:rPr>
          <w:rFonts w:hint="eastAsia" w:ascii="方正仿宋_GBK" w:hAnsi="方正仿宋_GBK" w:eastAsia="方正仿宋_GBK" w:cs="方正仿宋_GBK"/>
          <w:sz w:val="24"/>
          <w:szCs w:val="24"/>
        </w:rPr>
        <w:t>四、报价要求</w:t>
      </w:r>
      <w:bookmarkEnd w:id="39"/>
      <w:bookmarkEnd w:id="40"/>
      <w:bookmarkEnd w:id="41"/>
    </w:p>
    <w:p w14:paraId="14568FDD">
      <w:pPr>
        <w:spacing w:line="420" w:lineRule="exact"/>
        <w:ind w:firstLine="960" w:firstLineChars="4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报价为包干价（人民币报价），包含但不限于：服务费、人工费、住宿费、管理费、保险费、交通费、餐饮费、场地费、税费等完成本项目所需的一切费用。因竞选人自身原因造成漏报、少报皆由其自行承担责任，</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不再补偿。</w:t>
      </w:r>
    </w:p>
    <w:p w14:paraId="1D4F8C93">
      <w:pPr>
        <w:pStyle w:val="4"/>
        <w:spacing w:before="0" w:after="0" w:line="420" w:lineRule="exact"/>
        <w:ind w:firstLine="480" w:firstLineChars="200"/>
        <w:rPr>
          <w:rFonts w:hint="eastAsia" w:ascii="方正仿宋_GBK" w:hAnsi="方正仿宋_GBK" w:eastAsia="方正仿宋_GBK" w:cs="方正仿宋_GBK"/>
          <w:sz w:val="24"/>
          <w:szCs w:val="24"/>
          <w:lang w:val="en-US" w:eastAsia="zh-CN"/>
        </w:rPr>
      </w:pPr>
      <w:bookmarkStart w:id="42" w:name="_Toc14394"/>
      <w:bookmarkStart w:id="43" w:name="_Toc14724_WPSOffice_Level1"/>
      <w:bookmarkStart w:id="44" w:name="_Toc4712"/>
      <w:bookmarkStart w:id="45" w:name="_Toc8858"/>
      <w:r>
        <w:rPr>
          <w:rFonts w:hint="eastAsia" w:ascii="方正仿宋_GBK" w:hAnsi="方正仿宋_GBK" w:eastAsia="方正仿宋_GBK" w:cs="方正仿宋_GBK"/>
          <w:sz w:val="24"/>
          <w:szCs w:val="24"/>
          <w:highlight w:val="yellow"/>
          <w:lang w:val="en-US" w:eastAsia="zh-CN"/>
        </w:rPr>
        <w:t>注：1.本项目行采家采购系统报价按照380万元及以下最高单价限价报价。</w:t>
      </w:r>
      <w:bookmarkStart w:id="155" w:name="_GoBack"/>
      <w:bookmarkEnd w:id="155"/>
    </w:p>
    <w:p w14:paraId="7BF6B3AD">
      <w:pPr>
        <w:pStyle w:val="4"/>
        <w:spacing w:before="0" w:after="0" w:line="4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五、付款方式</w:t>
      </w:r>
      <w:bookmarkEnd w:id="42"/>
      <w:bookmarkEnd w:id="43"/>
      <w:bookmarkEnd w:id="44"/>
      <w:bookmarkEnd w:id="45"/>
    </w:p>
    <w:p w14:paraId="594602DB">
      <w:pPr>
        <w:spacing w:line="420" w:lineRule="exact"/>
        <w:ind w:firstLine="960" w:firstLineChars="400"/>
        <w:rPr>
          <w:rFonts w:ascii="方正仿宋_GBK" w:hAnsi="方正仿宋_GBK" w:eastAsia="方正仿宋_GBK" w:cs="方正仿宋_GBK"/>
          <w:sz w:val="24"/>
          <w:szCs w:val="24"/>
        </w:rPr>
      </w:pPr>
      <w:r>
        <w:rPr>
          <w:rFonts w:hint="eastAsia" w:ascii="方正仿宋_GBK" w:eastAsia="方正仿宋_GBK" w:cs="方正仿宋_GBK"/>
          <w:sz w:val="24"/>
          <w:szCs w:val="24"/>
        </w:rPr>
        <w:t>每宗评估报告备案提交完成后，经核对无误，采购人</w:t>
      </w:r>
      <w:r>
        <w:rPr>
          <w:rFonts w:hint="eastAsia" w:eastAsia="方正仿宋_GBK"/>
          <w:sz w:val="24"/>
          <w:szCs w:val="24"/>
        </w:rPr>
        <w:t>在供应商开具正式发票后</w:t>
      </w:r>
      <w:r>
        <w:rPr>
          <w:rFonts w:hint="eastAsia" w:ascii="方正仿宋_GBK" w:eastAsia="方正仿宋_GBK" w:cs="方正仿宋_GBK"/>
          <w:sz w:val="24"/>
          <w:szCs w:val="24"/>
        </w:rPr>
        <w:t>将评估费每季度一次结算给供应商。</w:t>
      </w:r>
    </w:p>
    <w:p w14:paraId="5441CA72">
      <w:pPr>
        <w:pStyle w:val="4"/>
        <w:spacing w:before="0" w:after="0" w:line="420" w:lineRule="exact"/>
        <w:ind w:firstLine="480" w:firstLineChars="200"/>
        <w:rPr>
          <w:rFonts w:ascii="方正仿宋_GBK" w:hAnsi="方正仿宋_GBK" w:eastAsia="方正仿宋_GBK" w:cs="方正仿宋_GBK"/>
          <w:sz w:val="24"/>
          <w:szCs w:val="24"/>
        </w:rPr>
      </w:pPr>
      <w:bookmarkStart w:id="46" w:name="_Toc20412"/>
      <w:bookmarkStart w:id="47" w:name="_Toc8413"/>
      <w:bookmarkStart w:id="48" w:name="_Toc9219"/>
      <w:r>
        <w:rPr>
          <w:rFonts w:hint="eastAsia" w:ascii="方正仿宋_GBK" w:hAnsi="方正仿宋_GBK" w:eastAsia="方正仿宋_GBK" w:cs="方正仿宋_GBK"/>
          <w:sz w:val="24"/>
          <w:szCs w:val="24"/>
        </w:rPr>
        <w:t>六、入围供应商服务管理制度</w:t>
      </w:r>
    </w:p>
    <w:p w14:paraId="7E8A70A2">
      <w:pPr>
        <w:pStyle w:val="4"/>
        <w:spacing w:before="0" w:after="0" w:line="420" w:lineRule="exact"/>
        <w:ind w:firstLine="940" w:firstLineChars="392"/>
        <w:rPr>
          <w:rFonts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本项目供应商</w:t>
      </w:r>
      <w:r>
        <w:rPr>
          <w:rFonts w:hint="eastAsia" w:ascii="方正仿宋_GBK" w:hAnsi="方正仿宋_GBK" w:eastAsia="方正仿宋_GBK" w:cs="方正仿宋_GBK"/>
          <w:b w:val="0"/>
          <w:bCs/>
          <w:sz w:val="24"/>
          <w:szCs w:val="24"/>
          <w:lang w:val="zh-CN"/>
        </w:rPr>
        <w:t>服务顺序</w:t>
      </w:r>
      <w:r>
        <w:rPr>
          <w:rFonts w:hint="eastAsia" w:ascii="方正仿宋_GBK" w:hAnsi="方正仿宋_GBK" w:eastAsia="方正仿宋_GBK" w:cs="方正仿宋_GBK"/>
          <w:b w:val="0"/>
          <w:bCs/>
          <w:sz w:val="24"/>
          <w:szCs w:val="24"/>
        </w:rPr>
        <w:t>由</w:t>
      </w:r>
      <w:r>
        <w:rPr>
          <w:rFonts w:hint="eastAsia" w:ascii="方正仿宋_GBK" w:hAnsi="方正仿宋_GBK" w:eastAsia="方正仿宋_GBK" w:cs="方正仿宋_GBK"/>
          <w:b w:val="0"/>
          <w:bCs/>
          <w:sz w:val="24"/>
          <w:szCs w:val="24"/>
          <w:lang w:eastAsia="zh-CN"/>
        </w:rPr>
        <w:t>采购人</w:t>
      </w:r>
      <w:r>
        <w:rPr>
          <w:rFonts w:hint="eastAsia" w:ascii="方正仿宋_GBK" w:hAnsi="方正仿宋_GBK" w:eastAsia="方正仿宋_GBK" w:cs="方正仿宋_GBK"/>
          <w:b w:val="0"/>
          <w:bCs/>
          <w:sz w:val="24"/>
          <w:szCs w:val="24"/>
        </w:rPr>
        <w:t>自行确定，</w:t>
      </w:r>
      <w:r>
        <w:rPr>
          <w:rFonts w:hint="eastAsia" w:ascii="方正仿宋_GBK" w:hAnsi="方正仿宋_GBK" w:eastAsia="方正仿宋_GBK" w:cs="方正仿宋_GBK"/>
          <w:b w:val="0"/>
          <w:bCs/>
          <w:sz w:val="24"/>
          <w:szCs w:val="24"/>
          <w:lang w:val="zh-CN"/>
        </w:rPr>
        <w:t>根据项目实际情况，在服务期内若</w:t>
      </w:r>
      <w:r>
        <w:rPr>
          <w:rFonts w:hint="eastAsia" w:ascii="方正仿宋_GBK" w:hAnsi="方正仿宋_GBK" w:eastAsia="方正仿宋_GBK" w:cs="方正仿宋_GBK"/>
          <w:b w:val="0"/>
          <w:bCs/>
          <w:sz w:val="24"/>
          <w:szCs w:val="24"/>
          <w:lang w:eastAsia="zh-CN"/>
        </w:rPr>
        <w:t>采购人</w:t>
      </w:r>
      <w:r>
        <w:rPr>
          <w:rFonts w:hint="eastAsia" w:ascii="方正仿宋_GBK" w:hAnsi="方正仿宋_GBK" w:eastAsia="方正仿宋_GBK" w:cs="方正仿宋_GBK"/>
          <w:b w:val="0"/>
          <w:bCs/>
          <w:sz w:val="24"/>
          <w:szCs w:val="24"/>
          <w:lang w:val="zh-CN"/>
        </w:rPr>
        <w:t>服务需求较少，可能出现入围供应商在服务期内</w:t>
      </w:r>
      <w:r>
        <w:rPr>
          <w:rFonts w:hint="eastAsia" w:ascii="方正仿宋_GBK" w:hAnsi="方正仿宋_GBK" w:eastAsia="方正仿宋_GBK" w:cs="方正仿宋_GBK"/>
          <w:b w:val="0"/>
          <w:bCs/>
          <w:sz w:val="24"/>
          <w:szCs w:val="24"/>
        </w:rPr>
        <w:t>项目出现分配不均衡</w:t>
      </w:r>
      <w:r>
        <w:rPr>
          <w:rFonts w:hint="eastAsia" w:ascii="方正仿宋_GBK" w:hAnsi="方正仿宋_GBK" w:eastAsia="方正仿宋_GBK" w:cs="方正仿宋_GBK"/>
          <w:b w:val="0"/>
          <w:bCs/>
          <w:sz w:val="24"/>
          <w:szCs w:val="24"/>
          <w:lang w:val="zh-CN"/>
        </w:rPr>
        <w:t>或无评估服务承接等情形，入围供应商不得以此为由向采购人主张任何权利。</w:t>
      </w:r>
    </w:p>
    <w:p w14:paraId="15EC5494">
      <w:pPr>
        <w:pStyle w:val="4"/>
        <w:spacing w:before="0" w:after="0" w:line="4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七、知识产权</w:t>
      </w:r>
      <w:bookmarkEnd w:id="46"/>
      <w:bookmarkEnd w:id="47"/>
      <w:bookmarkEnd w:id="48"/>
    </w:p>
    <w:p w14:paraId="4B8FF847">
      <w:pPr>
        <w:spacing w:line="420" w:lineRule="exact"/>
        <w:ind w:firstLine="960" w:firstLineChars="4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在中华人民共和国境内使用中选人提供的货物及服务时免受第三方提出的侵犯其专利权或其它知识产权的起诉。如果第三方提出侵权指控，中选人应承担由此而引起的一切法律责任和费用。</w:t>
      </w:r>
    </w:p>
    <w:p w14:paraId="4C77316E">
      <w:pPr>
        <w:pStyle w:val="4"/>
        <w:spacing w:before="0" w:after="0" w:line="420" w:lineRule="exact"/>
        <w:ind w:firstLine="480" w:firstLineChars="200"/>
        <w:rPr>
          <w:rFonts w:ascii="方正仿宋_GBK" w:hAnsi="方正仿宋_GBK" w:eastAsia="方正仿宋_GBK" w:cs="方正仿宋_GBK"/>
          <w:sz w:val="24"/>
          <w:szCs w:val="24"/>
        </w:rPr>
      </w:pPr>
      <w:bookmarkStart w:id="49" w:name="_Toc17728"/>
      <w:bookmarkStart w:id="50" w:name="_Toc13221542"/>
      <w:bookmarkStart w:id="51" w:name="_Toc22627"/>
      <w:r>
        <w:rPr>
          <w:rFonts w:hint="eastAsia" w:ascii="方正仿宋_GBK" w:hAnsi="方正仿宋_GBK" w:eastAsia="方正仿宋_GBK" w:cs="方正仿宋_GBK"/>
          <w:sz w:val="24"/>
          <w:szCs w:val="24"/>
        </w:rPr>
        <w:t>八、</w:t>
      </w:r>
      <w:bookmarkStart w:id="52" w:name="_Toc344475125"/>
      <w:r>
        <w:rPr>
          <w:rFonts w:hint="eastAsia" w:ascii="方正仿宋_GBK" w:hAnsi="方正仿宋_GBK" w:eastAsia="方正仿宋_GBK" w:cs="方正仿宋_GBK"/>
          <w:sz w:val="24"/>
          <w:szCs w:val="24"/>
        </w:rPr>
        <w:t>其他</w:t>
      </w:r>
      <w:bookmarkEnd w:id="49"/>
      <w:bookmarkEnd w:id="50"/>
      <w:bookmarkEnd w:id="51"/>
    </w:p>
    <w:bookmarkEnd w:id="52"/>
    <w:p w14:paraId="46854E8C">
      <w:pPr>
        <w:spacing w:line="420" w:lineRule="exact"/>
        <w:ind w:firstLine="720" w:firstLineChars="3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（一）竞选人必须在投标文件中对以上条款和服务承诺明确列出，承诺内容必须达到本篇及竞选文件其他条款的要求。</w:t>
      </w:r>
    </w:p>
    <w:p w14:paraId="363A2E83">
      <w:pPr>
        <w:spacing w:line="420" w:lineRule="exact"/>
        <w:ind w:firstLine="720" w:firstLineChars="3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（二）其他未尽事宜由供需双方在采购服务合同中详细约定。</w:t>
      </w:r>
    </w:p>
    <w:p w14:paraId="2A810793">
      <w:pPr>
        <w:spacing w:line="400" w:lineRule="exact"/>
        <w:ind w:firstLine="480" w:firstLineChars="200"/>
        <w:rPr>
          <w:rFonts w:ascii="方正仿宋_GBK" w:hAnsi="方正仿宋_GBK" w:eastAsia="方正仿宋_GBK" w:cs="方正仿宋_GBK"/>
          <w:sz w:val="24"/>
          <w:szCs w:val="24"/>
        </w:rPr>
      </w:pPr>
    </w:p>
    <w:p w14:paraId="0795AB1C">
      <w:pPr>
        <w:spacing w:line="400" w:lineRule="exact"/>
        <w:ind w:firstLine="480" w:firstLineChars="200"/>
        <w:rPr>
          <w:rFonts w:ascii="方正仿宋_GBK" w:hAnsi="方正仿宋_GBK" w:eastAsia="方正仿宋_GBK" w:cs="方正仿宋_GBK"/>
          <w:sz w:val="24"/>
          <w:szCs w:val="24"/>
        </w:rPr>
      </w:pPr>
    </w:p>
    <w:p w14:paraId="2C2D6567">
      <w:pPr>
        <w:spacing w:line="400" w:lineRule="exact"/>
        <w:ind w:firstLine="480" w:firstLineChars="200"/>
        <w:rPr>
          <w:rFonts w:ascii="方正仿宋_GBK" w:hAnsi="方正仿宋_GBK" w:eastAsia="方正仿宋_GBK" w:cs="方正仿宋_GBK"/>
          <w:sz w:val="24"/>
          <w:szCs w:val="24"/>
        </w:rPr>
      </w:pPr>
    </w:p>
    <w:p w14:paraId="10650CD9">
      <w:pPr>
        <w:spacing w:line="400" w:lineRule="exact"/>
        <w:ind w:firstLine="560" w:firstLineChars="200"/>
        <w:rPr>
          <w:rFonts w:ascii="方正仿宋_GBK" w:hAnsi="方正仿宋_GBK" w:eastAsia="方正仿宋_GBK" w:cs="方正仿宋_GBK"/>
          <w:color w:val="000000"/>
          <w:szCs w:val="28"/>
        </w:rPr>
      </w:pPr>
    </w:p>
    <w:p w14:paraId="792F6176">
      <w:pPr>
        <w:spacing w:line="420" w:lineRule="exact"/>
        <w:ind w:firstLine="560" w:firstLineChars="200"/>
        <w:rPr>
          <w:rFonts w:ascii="方正仿宋_GBK" w:hAnsi="方正仿宋_GBK" w:eastAsia="方正仿宋_GBK" w:cs="方正仿宋_GBK"/>
          <w:color w:val="000000"/>
          <w:szCs w:val="28"/>
        </w:rPr>
      </w:pPr>
    </w:p>
    <w:p w14:paraId="2FB01AAF">
      <w:pPr>
        <w:spacing w:line="420" w:lineRule="exact"/>
        <w:ind w:firstLine="560" w:firstLineChars="200"/>
        <w:rPr>
          <w:rFonts w:ascii="方正仿宋_GBK" w:hAnsi="方正仿宋_GBK" w:eastAsia="方正仿宋_GBK" w:cs="方正仿宋_GBK"/>
          <w:color w:val="000000"/>
          <w:szCs w:val="28"/>
        </w:rPr>
      </w:pPr>
    </w:p>
    <w:p w14:paraId="73B5BDF5">
      <w:pPr>
        <w:spacing w:line="420" w:lineRule="exact"/>
        <w:ind w:firstLine="560" w:firstLineChars="200"/>
        <w:rPr>
          <w:rFonts w:ascii="方正仿宋_GBK" w:hAnsi="方正仿宋_GBK" w:eastAsia="方正仿宋_GBK" w:cs="方正仿宋_GBK"/>
          <w:color w:val="000000"/>
          <w:szCs w:val="28"/>
        </w:rPr>
      </w:pPr>
    </w:p>
    <w:p w14:paraId="3CF25498">
      <w:pPr>
        <w:pStyle w:val="28"/>
        <w:rPr>
          <w:rFonts w:ascii="方正仿宋_GBK" w:hAnsi="方正仿宋_GBK" w:eastAsia="方正仿宋_GBK" w:cs="方正仿宋_GBK"/>
        </w:rPr>
      </w:pPr>
    </w:p>
    <w:p w14:paraId="628B4C75">
      <w:pPr>
        <w:pStyle w:val="3"/>
        <w:spacing w:before="0" w:after="0" w:line="400" w:lineRule="exact"/>
        <w:jc w:val="both"/>
        <w:rPr>
          <w:rFonts w:ascii="方正仿宋_GBK" w:hAnsi="方正仿宋_GBK" w:eastAsia="方正仿宋_GBK" w:cs="方正仿宋_GBK"/>
          <w:bCs/>
          <w:sz w:val="36"/>
          <w:szCs w:val="30"/>
        </w:rPr>
      </w:pPr>
      <w:bookmarkStart w:id="53" w:name="_Toc12534"/>
      <w:bookmarkStart w:id="54" w:name="_Toc8768"/>
      <w:bookmarkStart w:id="55" w:name="_Toc3405"/>
      <w:bookmarkStart w:id="56" w:name="_Toc102227320"/>
      <w:bookmarkStart w:id="57" w:name="_Toc342913394"/>
      <w:r>
        <w:rPr>
          <w:rFonts w:hint="eastAsia" w:ascii="方正仿宋_GBK" w:hAnsi="方正仿宋_GBK" w:eastAsia="方正仿宋_GBK" w:cs="方正仿宋_GBK"/>
          <w:bCs/>
          <w:sz w:val="36"/>
          <w:szCs w:val="30"/>
        </w:rPr>
        <w:t>第四篇  竞选程序及方法、评审标准、无效竞标和采购终止</w:t>
      </w:r>
      <w:bookmarkEnd w:id="53"/>
      <w:bookmarkEnd w:id="54"/>
    </w:p>
    <w:p w14:paraId="3F583A4E">
      <w:pPr>
        <w:pStyle w:val="4"/>
        <w:spacing w:before="0" w:after="0" w:line="440" w:lineRule="exact"/>
        <w:ind w:firstLine="964"/>
        <w:rPr>
          <w:rFonts w:ascii="方正仿宋_GBK" w:hAnsi="方正仿宋_GBK" w:eastAsia="方正仿宋_GBK" w:cs="方正仿宋_GBK"/>
          <w:sz w:val="24"/>
          <w:szCs w:val="24"/>
        </w:rPr>
      </w:pPr>
      <w:bookmarkStart w:id="58" w:name="_Toc14202"/>
    </w:p>
    <w:p w14:paraId="5C6312FB">
      <w:pPr>
        <w:pStyle w:val="4"/>
        <w:spacing w:before="0" w:after="0" w:line="440" w:lineRule="exact"/>
        <w:rPr>
          <w:rFonts w:ascii="方正仿宋_GBK" w:hAnsi="方正仿宋_GBK" w:eastAsia="方正仿宋_GBK" w:cs="方正仿宋_GBK"/>
          <w:sz w:val="24"/>
          <w:szCs w:val="24"/>
        </w:rPr>
      </w:pPr>
      <w:bookmarkStart w:id="59" w:name="_Toc29267"/>
      <w:r>
        <w:rPr>
          <w:rFonts w:hint="eastAsia" w:ascii="方正仿宋_GBK" w:hAnsi="方正仿宋_GBK" w:eastAsia="方正仿宋_GBK" w:cs="方正仿宋_GBK"/>
          <w:sz w:val="24"/>
          <w:szCs w:val="24"/>
        </w:rPr>
        <w:t>一、竞选程序及方法</w:t>
      </w:r>
      <w:bookmarkEnd w:id="58"/>
      <w:bookmarkEnd w:id="59"/>
    </w:p>
    <w:p w14:paraId="661B1703">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（一）竞选按</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文件规定的时间和地点进行，竞选人须有法定代表人（或其授权代表）或自然人参加并签到。</w:t>
      </w:r>
    </w:p>
    <w:p w14:paraId="7AD5181D">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val="en-US" w:eastAsia="zh-CN"/>
        </w:rPr>
        <w:t>评审</w:t>
      </w:r>
      <w:r>
        <w:rPr>
          <w:rFonts w:hint="eastAsia" w:ascii="方正仿宋_GBK" w:hAnsi="方正仿宋_GBK" w:eastAsia="方正仿宋_GBK" w:cs="方正仿宋_GBK"/>
          <w:sz w:val="24"/>
          <w:szCs w:val="24"/>
        </w:rPr>
        <w:t>小组对各竞选人的资格条件、</w:t>
      </w:r>
      <w:r>
        <w:rPr>
          <w:rFonts w:hint="eastAsia" w:ascii="方正仿宋_GBK" w:hAnsi="方正仿宋_GBK" w:eastAsia="方正仿宋_GBK" w:cs="方正仿宋_GBK"/>
          <w:sz w:val="24"/>
          <w:szCs w:val="24"/>
          <w:lang w:val="en-US" w:eastAsia="zh-CN"/>
        </w:rPr>
        <w:t>响应</w:t>
      </w:r>
      <w:r>
        <w:rPr>
          <w:rFonts w:hint="eastAsia" w:ascii="方正仿宋_GBK" w:hAnsi="方正仿宋_GBK" w:eastAsia="方正仿宋_GBK" w:cs="方正仿宋_GBK"/>
          <w:sz w:val="24"/>
          <w:szCs w:val="24"/>
        </w:rPr>
        <w:t>文件的有效性、完整性和响应程度进行审查。各竞选人只有在完全符合要求的前提下，才能参与正式竞选。</w:t>
      </w:r>
    </w:p>
    <w:p w14:paraId="3BCA64E2">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资格性审查。依据法律法规和</w:t>
      </w:r>
      <w:r>
        <w:rPr>
          <w:rFonts w:hint="eastAsia" w:ascii="方正仿宋_GBK" w:hAnsi="方正仿宋_GBK" w:eastAsia="方正仿宋_GBK" w:cs="方正仿宋_GBK"/>
          <w:kern w:val="0"/>
          <w:sz w:val="24"/>
          <w:szCs w:val="24"/>
          <w:lang w:val="en-US" w:eastAsia="zh-CN"/>
        </w:rPr>
        <w:t>采购</w:t>
      </w:r>
      <w:r>
        <w:rPr>
          <w:rFonts w:hint="eastAsia" w:ascii="方正仿宋_GBK" w:hAnsi="方正仿宋_GBK" w:eastAsia="方正仿宋_GBK" w:cs="方正仿宋_GBK"/>
          <w:kern w:val="0"/>
          <w:sz w:val="24"/>
          <w:szCs w:val="24"/>
        </w:rPr>
        <w:t>文件的规定，对</w:t>
      </w:r>
      <w:r>
        <w:rPr>
          <w:rFonts w:hint="eastAsia" w:ascii="方正仿宋_GBK" w:hAnsi="方正仿宋_GBK" w:eastAsia="方正仿宋_GBK" w:cs="方正仿宋_GBK"/>
          <w:kern w:val="0"/>
          <w:sz w:val="24"/>
          <w:szCs w:val="24"/>
          <w:lang w:val="en-US" w:eastAsia="zh-CN"/>
        </w:rPr>
        <w:t>响应</w:t>
      </w:r>
      <w:r>
        <w:rPr>
          <w:rFonts w:hint="eastAsia" w:ascii="方正仿宋_GBK" w:hAnsi="方正仿宋_GBK" w:eastAsia="方正仿宋_GBK" w:cs="方正仿宋_GBK"/>
          <w:kern w:val="0"/>
          <w:sz w:val="24"/>
          <w:szCs w:val="24"/>
        </w:rPr>
        <w:t>文件中的资格证明等进行审查，以确定竞选人是否具备竞选资格。资格性审查资料表如下：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11"/>
        <w:gridCol w:w="3462"/>
        <w:gridCol w:w="4572"/>
      </w:tblGrid>
      <w:tr w14:paraId="5E44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83" w:type="dxa"/>
            <w:vAlign w:val="center"/>
          </w:tcPr>
          <w:p w14:paraId="2FB48BC5">
            <w:pPr>
              <w:spacing w:line="320" w:lineRule="exact"/>
              <w:jc w:val="both"/>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4373" w:type="dxa"/>
            <w:gridSpan w:val="2"/>
            <w:vAlign w:val="center"/>
          </w:tcPr>
          <w:p w14:paraId="655085CF">
            <w:pPr>
              <w:spacing w:line="320" w:lineRule="exact"/>
              <w:ind w:firstLine="843"/>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4572" w:type="dxa"/>
            <w:vAlign w:val="center"/>
          </w:tcPr>
          <w:p w14:paraId="65C4A46F">
            <w:pPr>
              <w:spacing w:line="320" w:lineRule="exact"/>
              <w:ind w:firstLine="843"/>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3309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683" w:type="dxa"/>
            <w:vMerge w:val="restart"/>
            <w:vAlign w:val="center"/>
          </w:tcPr>
          <w:p w14:paraId="389D7455">
            <w:pPr>
              <w:spacing w:line="32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911" w:type="dxa"/>
            <w:vMerge w:val="restart"/>
            <w:vAlign w:val="center"/>
          </w:tcPr>
          <w:p w14:paraId="62B62721">
            <w:pPr>
              <w:spacing w:line="320" w:lineRule="exact"/>
              <w:ind w:firstLine="840"/>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竞选人</w:t>
            </w:r>
            <w:r>
              <w:rPr>
                <w:rFonts w:hint="eastAsia" w:ascii="方正仿宋_GBK" w:hAnsi="方正仿宋_GBK" w:eastAsia="方正仿宋_GBK" w:cs="方正仿宋_GBK"/>
                <w:sz w:val="21"/>
                <w:szCs w:val="21"/>
                <w:lang w:val="zh-CN"/>
              </w:rPr>
              <w:t>应符合的基本资格条件</w:t>
            </w:r>
          </w:p>
        </w:tc>
        <w:tc>
          <w:tcPr>
            <w:tcW w:w="3462" w:type="dxa"/>
            <w:vAlign w:val="center"/>
          </w:tcPr>
          <w:p w14:paraId="0C1506D0">
            <w:pPr>
              <w:spacing w:line="32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4572" w:type="dxa"/>
            <w:vAlign w:val="center"/>
          </w:tcPr>
          <w:p w14:paraId="403DDD70">
            <w:pPr>
              <w:spacing w:line="32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1.竞选人法人营业执照（副本）或事业单位法人证书（副本）或个体工商户营业执照或有效的自然人身份证明或社会团体法人登记证书（提供复印件）。 </w:t>
            </w:r>
          </w:p>
          <w:p w14:paraId="5D0B9204">
            <w:pPr>
              <w:spacing w:line="32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2.竞选人法定代表人身份证明和法定代表人授权代表委托书。</w:t>
            </w:r>
          </w:p>
        </w:tc>
      </w:tr>
      <w:tr w14:paraId="1EE3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683" w:type="dxa"/>
            <w:vMerge w:val="continue"/>
            <w:vAlign w:val="center"/>
          </w:tcPr>
          <w:p w14:paraId="5DC09D9D">
            <w:pPr>
              <w:spacing w:line="320" w:lineRule="exact"/>
              <w:ind w:firstLine="840"/>
              <w:jc w:val="center"/>
              <w:rPr>
                <w:rFonts w:ascii="方正仿宋_GBK" w:hAnsi="方正仿宋_GBK" w:eastAsia="方正仿宋_GBK" w:cs="方正仿宋_GBK"/>
                <w:sz w:val="21"/>
                <w:szCs w:val="21"/>
              </w:rPr>
            </w:pPr>
          </w:p>
        </w:tc>
        <w:tc>
          <w:tcPr>
            <w:tcW w:w="911" w:type="dxa"/>
            <w:vMerge w:val="continue"/>
            <w:vAlign w:val="center"/>
          </w:tcPr>
          <w:p w14:paraId="285C0BC8">
            <w:pPr>
              <w:spacing w:line="320" w:lineRule="exact"/>
              <w:ind w:firstLine="840"/>
              <w:rPr>
                <w:rFonts w:ascii="方正仿宋_GBK" w:hAnsi="方正仿宋_GBK" w:eastAsia="方正仿宋_GBK" w:cs="方正仿宋_GBK"/>
                <w:sz w:val="21"/>
                <w:szCs w:val="21"/>
                <w:lang w:val="zh-CN"/>
              </w:rPr>
            </w:pPr>
          </w:p>
        </w:tc>
        <w:tc>
          <w:tcPr>
            <w:tcW w:w="3462" w:type="dxa"/>
            <w:vAlign w:val="center"/>
          </w:tcPr>
          <w:p w14:paraId="055D10F7">
            <w:pPr>
              <w:spacing w:line="32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4572" w:type="dxa"/>
            <w:vMerge w:val="restart"/>
            <w:vAlign w:val="center"/>
          </w:tcPr>
          <w:p w14:paraId="0C4EECB7">
            <w:pPr>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竞选人提供基本资格条件承诺函（格式）。</w:t>
            </w:r>
          </w:p>
        </w:tc>
      </w:tr>
      <w:tr w14:paraId="75C2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83" w:type="dxa"/>
            <w:vMerge w:val="continue"/>
            <w:vAlign w:val="center"/>
          </w:tcPr>
          <w:p w14:paraId="30B63A3D">
            <w:pPr>
              <w:spacing w:line="320" w:lineRule="exact"/>
              <w:ind w:firstLine="840"/>
              <w:jc w:val="center"/>
              <w:rPr>
                <w:rFonts w:ascii="方正仿宋_GBK" w:hAnsi="方正仿宋_GBK" w:eastAsia="方正仿宋_GBK" w:cs="方正仿宋_GBK"/>
                <w:sz w:val="21"/>
                <w:szCs w:val="21"/>
              </w:rPr>
            </w:pPr>
          </w:p>
        </w:tc>
        <w:tc>
          <w:tcPr>
            <w:tcW w:w="911" w:type="dxa"/>
            <w:vMerge w:val="continue"/>
            <w:vAlign w:val="center"/>
          </w:tcPr>
          <w:p w14:paraId="11B8C4A1">
            <w:pPr>
              <w:spacing w:line="320" w:lineRule="exact"/>
              <w:ind w:firstLine="840"/>
              <w:rPr>
                <w:rFonts w:ascii="方正仿宋_GBK" w:hAnsi="方正仿宋_GBK" w:eastAsia="方正仿宋_GBK" w:cs="方正仿宋_GBK"/>
                <w:sz w:val="21"/>
                <w:szCs w:val="21"/>
                <w:lang w:val="zh-CN"/>
              </w:rPr>
            </w:pPr>
          </w:p>
        </w:tc>
        <w:tc>
          <w:tcPr>
            <w:tcW w:w="3462" w:type="dxa"/>
            <w:vAlign w:val="center"/>
          </w:tcPr>
          <w:p w14:paraId="41B37E9A">
            <w:pPr>
              <w:spacing w:line="32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4572" w:type="dxa"/>
            <w:vMerge w:val="continue"/>
            <w:vAlign w:val="center"/>
          </w:tcPr>
          <w:p w14:paraId="05807D50">
            <w:pPr>
              <w:spacing w:line="320" w:lineRule="exact"/>
              <w:ind w:firstLine="840"/>
              <w:rPr>
                <w:rFonts w:ascii="方正仿宋_GBK" w:hAnsi="方正仿宋_GBK" w:eastAsia="方正仿宋_GBK" w:cs="方正仿宋_GBK"/>
                <w:sz w:val="21"/>
                <w:szCs w:val="21"/>
              </w:rPr>
            </w:pPr>
          </w:p>
        </w:tc>
      </w:tr>
      <w:tr w14:paraId="41AC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683" w:type="dxa"/>
            <w:vMerge w:val="continue"/>
            <w:vAlign w:val="center"/>
          </w:tcPr>
          <w:p w14:paraId="268FC4EE">
            <w:pPr>
              <w:spacing w:line="320" w:lineRule="exact"/>
              <w:ind w:firstLine="840"/>
              <w:jc w:val="center"/>
              <w:rPr>
                <w:rFonts w:ascii="方正仿宋_GBK" w:hAnsi="方正仿宋_GBK" w:eastAsia="方正仿宋_GBK" w:cs="方正仿宋_GBK"/>
                <w:sz w:val="21"/>
                <w:szCs w:val="21"/>
              </w:rPr>
            </w:pPr>
          </w:p>
        </w:tc>
        <w:tc>
          <w:tcPr>
            <w:tcW w:w="911" w:type="dxa"/>
            <w:vMerge w:val="continue"/>
            <w:vAlign w:val="center"/>
          </w:tcPr>
          <w:p w14:paraId="462A2C42">
            <w:pPr>
              <w:spacing w:line="320" w:lineRule="exact"/>
              <w:ind w:firstLine="840"/>
              <w:rPr>
                <w:rFonts w:ascii="方正仿宋_GBK" w:hAnsi="方正仿宋_GBK" w:eastAsia="方正仿宋_GBK" w:cs="方正仿宋_GBK"/>
                <w:sz w:val="21"/>
                <w:szCs w:val="21"/>
                <w:lang w:val="zh-CN"/>
              </w:rPr>
            </w:pPr>
          </w:p>
        </w:tc>
        <w:tc>
          <w:tcPr>
            <w:tcW w:w="3462" w:type="dxa"/>
            <w:vAlign w:val="center"/>
          </w:tcPr>
          <w:p w14:paraId="798E0B04">
            <w:pPr>
              <w:spacing w:line="32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4572" w:type="dxa"/>
            <w:vMerge w:val="continue"/>
            <w:vAlign w:val="center"/>
          </w:tcPr>
          <w:p w14:paraId="1FD098FF">
            <w:pPr>
              <w:spacing w:line="320" w:lineRule="exact"/>
              <w:ind w:firstLine="840"/>
              <w:rPr>
                <w:rFonts w:ascii="方正仿宋_GBK" w:hAnsi="方正仿宋_GBK" w:eastAsia="方正仿宋_GBK" w:cs="方正仿宋_GBK"/>
                <w:sz w:val="21"/>
                <w:szCs w:val="21"/>
              </w:rPr>
            </w:pPr>
          </w:p>
        </w:tc>
      </w:tr>
      <w:tr w14:paraId="28E7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3" w:type="dxa"/>
            <w:vMerge w:val="continue"/>
            <w:vAlign w:val="center"/>
          </w:tcPr>
          <w:p w14:paraId="2158BBEF">
            <w:pPr>
              <w:spacing w:line="320" w:lineRule="exact"/>
              <w:ind w:firstLine="840"/>
              <w:jc w:val="center"/>
              <w:rPr>
                <w:rFonts w:ascii="方正仿宋_GBK" w:hAnsi="方正仿宋_GBK" w:eastAsia="方正仿宋_GBK" w:cs="方正仿宋_GBK"/>
                <w:sz w:val="21"/>
                <w:szCs w:val="21"/>
              </w:rPr>
            </w:pPr>
          </w:p>
        </w:tc>
        <w:tc>
          <w:tcPr>
            <w:tcW w:w="911" w:type="dxa"/>
            <w:vMerge w:val="continue"/>
            <w:vAlign w:val="center"/>
          </w:tcPr>
          <w:p w14:paraId="021141C3">
            <w:pPr>
              <w:spacing w:line="320" w:lineRule="exact"/>
              <w:ind w:firstLine="840"/>
              <w:rPr>
                <w:rFonts w:ascii="方正仿宋_GBK" w:hAnsi="方正仿宋_GBK" w:eastAsia="方正仿宋_GBK" w:cs="方正仿宋_GBK"/>
                <w:sz w:val="21"/>
                <w:szCs w:val="21"/>
                <w:lang w:val="zh-CN"/>
              </w:rPr>
            </w:pPr>
          </w:p>
        </w:tc>
        <w:tc>
          <w:tcPr>
            <w:tcW w:w="3462" w:type="dxa"/>
            <w:vAlign w:val="center"/>
          </w:tcPr>
          <w:p w14:paraId="3821A48C">
            <w:pPr>
              <w:spacing w:line="32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w:t>
            </w:r>
          </w:p>
        </w:tc>
        <w:tc>
          <w:tcPr>
            <w:tcW w:w="4572" w:type="dxa"/>
            <w:vMerge w:val="continue"/>
            <w:vAlign w:val="center"/>
          </w:tcPr>
          <w:p w14:paraId="5EBEBC55">
            <w:pPr>
              <w:ind w:firstLine="840"/>
              <w:rPr>
                <w:rFonts w:ascii="方正仿宋_GBK" w:hAnsi="方正仿宋_GBK" w:eastAsia="方正仿宋_GBK" w:cs="方正仿宋_GBK"/>
                <w:sz w:val="21"/>
                <w:szCs w:val="21"/>
              </w:rPr>
            </w:pPr>
          </w:p>
        </w:tc>
      </w:tr>
      <w:tr w14:paraId="0E98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83" w:type="dxa"/>
            <w:vMerge w:val="continue"/>
            <w:vAlign w:val="center"/>
          </w:tcPr>
          <w:p w14:paraId="721232C2">
            <w:pPr>
              <w:spacing w:line="320" w:lineRule="exact"/>
              <w:ind w:firstLine="840"/>
              <w:jc w:val="center"/>
              <w:rPr>
                <w:rFonts w:ascii="方正仿宋_GBK" w:hAnsi="方正仿宋_GBK" w:eastAsia="方正仿宋_GBK" w:cs="方正仿宋_GBK"/>
                <w:sz w:val="21"/>
                <w:szCs w:val="21"/>
              </w:rPr>
            </w:pPr>
          </w:p>
        </w:tc>
        <w:tc>
          <w:tcPr>
            <w:tcW w:w="911" w:type="dxa"/>
            <w:vMerge w:val="continue"/>
            <w:vAlign w:val="center"/>
          </w:tcPr>
          <w:p w14:paraId="56693267">
            <w:pPr>
              <w:spacing w:line="320" w:lineRule="exact"/>
              <w:ind w:firstLine="840"/>
              <w:rPr>
                <w:rFonts w:ascii="方正仿宋_GBK" w:hAnsi="方正仿宋_GBK" w:eastAsia="方正仿宋_GBK" w:cs="方正仿宋_GBK"/>
                <w:sz w:val="21"/>
                <w:szCs w:val="21"/>
                <w:lang w:val="zh-CN"/>
              </w:rPr>
            </w:pPr>
          </w:p>
        </w:tc>
        <w:tc>
          <w:tcPr>
            <w:tcW w:w="3462" w:type="dxa"/>
            <w:vAlign w:val="center"/>
          </w:tcPr>
          <w:p w14:paraId="4632D4B4">
            <w:pPr>
              <w:spacing w:line="32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4572" w:type="dxa"/>
            <w:vAlign w:val="center"/>
          </w:tcPr>
          <w:p w14:paraId="6F6CF20C">
            <w:pPr>
              <w:spacing w:line="320" w:lineRule="exact"/>
              <w:ind w:firstLine="840"/>
              <w:rPr>
                <w:rFonts w:ascii="方正仿宋_GBK" w:hAnsi="方正仿宋_GBK" w:eastAsia="方正仿宋_GBK" w:cs="方正仿宋_GBK"/>
                <w:sz w:val="21"/>
                <w:szCs w:val="21"/>
              </w:rPr>
            </w:pPr>
          </w:p>
        </w:tc>
      </w:tr>
      <w:tr w14:paraId="67A6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83" w:type="dxa"/>
            <w:vAlign w:val="center"/>
          </w:tcPr>
          <w:p w14:paraId="37CC4F21">
            <w:pPr>
              <w:spacing w:line="32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4373" w:type="dxa"/>
            <w:gridSpan w:val="2"/>
            <w:vAlign w:val="center"/>
          </w:tcPr>
          <w:p w14:paraId="650B87BB">
            <w:pPr>
              <w:spacing w:line="320" w:lineRule="exact"/>
              <w:ind w:firstLine="840"/>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本项目的特定资格要求</w:t>
            </w:r>
          </w:p>
        </w:tc>
        <w:tc>
          <w:tcPr>
            <w:tcW w:w="4572" w:type="dxa"/>
            <w:vAlign w:val="center"/>
          </w:tcPr>
          <w:p w14:paraId="38459A18">
            <w:pPr>
              <w:spacing w:line="32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按“第一篇三、</w:t>
            </w:r>
            <w:r>
              <w:rPr>
                <w:rFonts w:hint="eastAsia" w:ascii="方正仿宋_GBK" w:hAnsi="方正仿宋_GBK" w:eastAsia="方正仿宋_GBK" w:cs="方正仿宋_GBK"/>
                <w:sz w:val="21"/>
                <w:szCs w:val="21"/>
              </w:rPr>
              <w:t>竞选人</w:t>
            </w:r>
            <w:r>
              <w:rPr>
                <w:rFonts w:hint="eastAsia" w:ascii="方正仿宋_GBK" w:hAnsi="方正仿宋_GBK" w:eastAsia="方正仿宋_GBK" w:cs="方正仿宋_GBK"/>
                <w:sz w:val="21"/>
                <w:szCs w:val="21"/>
                <w:lang w:val="zh-CN"/>
              </w:rPr>
              <w:t>资格</w:t>
            </w:r>
            <w:r>
              <w:rPr>
                <w:rFonts w:hint="eastAsia" w:ascii="方正仿宋_GBK" w:hAnsi="方正仿宋_GBK" w:eastAsia="方正仿宋_GBK" w:cs="方正仿宋_GBK"/>
                <w:sz w:val="21"/>
                <w:szCs w:val="21"/>
              </w:rPr>
              <w:t>条件</w:t>
            </w:r>
            <w:r>
              <w:rPr>
                <w:rFonts w:hint="eastAsia" w:ascii="方正仿宋_GBK" w:hAnsi="方正仿宋_GBK" w:eastAsia="方正仿宋_GBK" w:cs="方正仿宋_GBK"/>
                <w:sz w:val="21"/>
                <w:szCs w:val="21"/>
                <w:lang w:val="zh-CN"/>
              </w:rPr>
              <w:t>（</w:t>
            </w:r>
            <w:r>
              <w:rPr>
                <w:rFonts w:hint="eastAsia" w:ascii="方正仿宋_GBK" w:hAnsi="方正仿宋_GBK" w:eastAsia="方正仿宋_GBK" w:cs="方正仿宋_GBK"/>
                <w:sz w:val="21"/>
                <w:szCs w:val="21"/>
              </w:rPr>
              <w:t>二</w:t>
            </w:r>
            <w:r>
              <w:rPr>
                <w:rFonts w:hint="eastAsia" w:ascii="方正仿宋_GBK" w:hAnsi="方正仿宋_GBK" w:eastAsia="方正仿宋_GBK" w:cs="方正仿宋_GBK"/>
                <w:sz w:val="21"/>
                <w:szCs w:val="21"/>
                <w:lang w:val="zh-CN"/>
              </w:rPr>
              <w:t>）特定资格</w:t>
            </w:r>
            <w:r>
              <w:rPr>
                <w:rFonts w:hint="eastAsia" w:ascii="方正仿宋_GBK" w:hAnsi="方正仿宋_GBK" w:eastAsia="方正仿宋_GBK" w:cs="方正仿宋_GBK"/>
                <w:sz w:val="21"/>
                <w:szCs w:val="21"/>
              </w:rPr>
              <w:t>条件</w:t>
            </w:r>
            <w:r>
              <w:rPr>
                <w:rFonts w:hint="eastAsia" w:ascii="方正仿宋_GBK" w:hAnsi="方正仿宋_GBK" w:eastAsia="方正仿宋_GBK" w:cs="方正仿宋_GBK"/>
                <w:sz w:val="21"/>
                <w:szCs w:val="21"/>
                <w:lang w:val="zh-CN"/>
              </w:rPr>
              <w:t>”的要求提交（如果有）。</w:t>
            </w:r>
          </w:p>
        </w:tc>
      </w:tr>
    </w:tbl>
    <w:p w14:paraId="2DF9197D">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p>
    <w:p w14:paraId="20830E3D">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①投标人按“多证合一”登记制度办理营业执照的，组织机构代码证、税务登记证（副本）和社会保险登记证以供应商所提供的营业执照（副本）复印件为准。</w:t>
      </w:r>
    </w:p>
    <w:p w14:paraId="43C44DD7">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6995E56D">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2.符合性审查。依据</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kern w:val="0"/>
          <w:sz w:val="24"/>
          <w:szCs w:val="24"/>
        </w:rPr>
        <w:t>文件的规定，从</w:t>
      </w:r>
      <w:r>
        <w:rPr>
          <w:rFonts w:hint="eastAsia" w:ascii="方正仿宋_GBK" w:hAnsi="方正仿宋_GBK" w:eastAsia="方正仿宋_GBK" w:cs="方正仿宋_GBK"/>
          <w:kern w:val="0"/>
          <w:sz w:val="24"/>
          <w:szCs w:val="24"/>
          <w:lang w:val="en-US" w:eastAsia="zh-CN"/>
        </w:rPr>
        <w:t>响应</w:t>
      </w:r>
      <w:r>
        <w:rPr>
          <w:rFonts w:hint="eastAsia" w:ascii="方正仿宋_GBK" w:hAnsi="方正仿宋_GBK" w:eastAsia="方正仿宋_GBK" w:cs="方正仿宋_GBK"/>
          <w:kern w:val="0"/>
          <w:sz w:val="24"/>
          <w:szCs w:val="24"/>
        </w:rPr>
        <w:t>文件的有效性、完整性和对</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kern w:val="0"/>
          <w:sz w:val="24"/>
          <w:szCs w:val="24"/>
        </w:rPr>
        <w:t>文件的响应程度进行审查，以确定是否对</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kern w:val="0"/>
          <w:sz w:val="24"/>
          <w:szCs w:val="24"/>
        </w:rPr>
        <w:t>文件的实质性要求作出响应。符合性检查资料表如下：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77"/>
        <w:gridCol w:w="2237"/>
        <w:gridCol w:w="5156"/>
      </w:tblGrid>
      <w:tr w14:paraId="5EBC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8" w:type="dxa"/>
            <w:vAlign w:val="center"/>
          </w:tcPr>
          <w:p w14:paraId="6D012ABA">
            <w:pPr>
              <w:spacing w:line="240" w:lineRule="exact"/>
              <w:jc w:val="both"/>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814" w:type="dxa"/>
            <w:gridSpan w:val="2"/>
            <w:vAlign w:val="center"/>
          </w:tcPr>
          <w:p w14:paraId="63F957D3">
            <w:pPr>
              <w:spacing w:line="240" w:lineRule="exact"/>
              <w:ind w:firstLine="843"/>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156" w:type="dxa"/>
            <w:vAlign w:val="center"/>
          </w:tcPr>
          <w:p w14:paraId="427B5924">
            <w:pPr>
              <w:spacing w:line="240" w:lineRule="exact"/>
              <w:ind w:firstLine="843"/>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57C8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58" w:type="dxa"/>
            <w:vMerge w:val="restart"/>
            <w:vAlign w:val="center"/>
          </w:tcPr>
          <w:p w14:paraId="709BD907">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7" w:type="dxa"/>
            <w:vMerge w:val="restart"/>
            <w:vAlign w:val="center"/>
          </w:tcPr>
          <w:p w14:paraId="2094A52A">
            <w:pPr>
              <w:spacing w:line="240" w:lineRule="exact"/>
              <w:jc w:val="lef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2237" w:type="dxa"/>
            <w:vAlign w:val="center"/>
          </w:tcPr>
          <w:p w14:paraId="391480D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en-US" w:eastAsia="zh-CN"/>
              </w:rPr>
              <w:t>响应</w:t>
            </w:r>
            <w:r>
              <w:rPr>
                <w:rFonts w:hint="eastAsia" w:ascii="方正仿宋_GBK" w:hAnsi="方正仿宋_GBK" w:eastAsia="方正仿宋_GBK" w:cs="方正仿宋_GBK"/>
                <w:sz w:val="21"/>
                <w:szCs w:val="21"/>
              </w:rPr>
              <w:t>文件签署</w:t>
            </w:r>
          </w:p>
        </w:tc>
        <w:tc>
          <w:tcPr>
            <w:tcW w:w="5156" w:type="dxa"/>
            <w:vAlign w:val="center"/>
          </w:tcPr>
          <w:p w14:paraId="7E5D9EC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eastAsia="zh-CN"/>
              </w:rPr>
              <w:t>响应文件</w:t>
            </w:r>
            <w:r>
              <w:rPr>
                <w:rFonts w:hint="eastAsia" w:ascii="方正仿宋_GBK" w:hAnsi="方正仿宋_GBK" w:eastAsia="方正仿宋_GBK" w:cs="方正仿宋_GBK"/>
                <w:sz w:val="21"/>
                <w:szCs w:val="21"/>
              </w:rPr>
              <w:t>上法定代表人（或其授权代表）或自然人的签字齐全。</w:t>
            </w:r>
          </w:p>
        </w:tc>
      </w:tr>
      <w:tr w14:paraId="7E42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58" w:type="dxa"/>
            <w:vMerge w:val="continue"/>
            <w:vAlign w:val="center"/>
          </w:tcPr>
          <w:p w14:paraId="56725DA0">
            <w:pPr>
              <w:spacing w:line="240" w:lineRule="exact"/>
              <w:ind w:firstLine="840"/>
              <w:jc w:val="center"/>
              <w:rPr>
                <w:rFonts w:ascii="方正仿宋_GBK" w:hAnsi="方正仿宋_GBK" w:eastAsia="方正仿宋_GBK" w:cs="方正仿宋_GBK"/>
                <w:kern w:val="0"/>
                <w:sz w:val="21"/>
                <w:szCs w:val="21"/>
              </w:rPr>
            </w:pPr>
          </w:p>
        </w:tc>
        <w:tc>
          <w:tcPr>
            <w:tcW w:w="1577" w:type="dxa"/>
            <w:vMerge w:val="continue"/>
            <w:vAlign w:val="center"/>
          </w:tcPr>
          <w:p w14:paraId="2D7ADD64">
            <w:pPr>
              <w:spacing w:line="240" w:lineRule="exact"/>
              <w:ind w:firstLine="840"/>
              <w:jc w:val="left"/>
              <w:rPr>
                <w:rFonts w:ascii="方正仿宋_GBK" w:hAnsi="方正仿宋_GBK" w:eastAsia="方正仿宋_GBK" w:cs="方正仿宋_GBK"/>
                <w:kern w:val="0"/>
                <w:sz w:val="21"/>
                <w:szCs w:val="21"/>
              </w:rPr>
            </w:pPr>
          </w:p>
        </w:tc>
        <w:tc>
          <w:tcPr>
            <w:tcW w:w="2237" w:type="dxa"/>
            <w:vAlign w:val="center"/>
          </w:tcPr>
          <w:p w14:paraId="018E7FE1">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156" w:type="dxa"/>
            <w:vAlign w:val="center"/>
          </w:tcPr>
          <w:p w14:paraId="3496B422">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w:t>
            </w:r>
            <w:r>
              <w:rPr>
                <w:rFonts w:hint="eastAsia" w:ascii="方正仿宋_GBK" w:hAnsi="方正仿宋_GBK" w:eastAsia="方正仿宋_GBK" w:cs="方正仿宋_GBK"/>
                <w:sz w:val="21"/>
                <w:szCs w:val="21"/>
                <w:lang w:eastAsia="zh-CN"/>
              </w:rPr>
              <w:t>采购文件</w:t>
            </w:r>
            <w:r>
              <w:rPr>
                <w:rFonts w:hint="eastAsia" w:ascii="方正仿宋_GBK" w:hAnsi="方正仿宋_GBK" w:eastAsia="方正仿宋_GBK" w:cs="方正仿宋_GBK"/>
                <w:sz w:val="21"/>
                <w:szCs w:val="21"/>
              </w:rPr>
              <w:t>规定的格式，签字或盖章齐全。</w:t>
            </w:r>
          </w:p>
        </w:tc>
      </w:tr>
      <w:tr w14:paraId="0A2E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58" w:type="dxa"/>
            <w:vMerge w:val="continue"/>
            <w:vAlign w:val="center"/>
          </w:tcPr>
          <w:p w14:paraId="0D967135">
            <w:pPr>
              <w:spacing w:line="240" w:lineRule="exact"/>
              <w:ind w:firstLine="840"/>
              <w:jc w:val="center"/>
              <w:rPr>
                <w:rFonts w:ascii="方正仿宋_GBK" w:hAnsi="方正仿宋_GBK" w:eastAsia="方正仿宋_GBK" w:cs="方正仿宋_GBK"/>
                <w:kern w:val="0"/>
                <w:sz w:val="21"/>
                <w:szCs w:val="21"/>
              </w:rPr>
            </w:pPr>
          </w:p>
        </w:tc>
        <w:tc>
          <w:tcPr>
            <w:tcW w:w="1577" w:type="dxa"/>
            <w:vMerge w:val="continue"/>
            <w:vAlign w:val="center"/>
          </w:tcPr>
          <w:p w14:paraId="16E42579">
            <w:pPr>
              <w:spacing w:line="240" w:lineRule="exact"/>
              <w:ind w:firstLine="840"/>
              <w:jc w:val="left"/>
              <w:rPr>
                <w:rFonts w:ascii="方正仿宋_GBK" w:hAnsi="方正仿宋_GBK" w:eastAsia="方正仿宋_GBK" w:cs="方正仿宋_GBK"/>
                <w:kern w:val="0"/>
                <w:sz w:val="21"/>
                <w:szCs w:val="21"/>
              </w:rPr>
            </w:pPr>
          </w:p>
        </w:tc>
        <w:tc>
          <w:tcPr>
            <w:tcW w:w="2237" w:type="dxa"/>
            <w:vAlign w:val="center"/>
          </w:tcPr>
          <w:p w14:paraId="1D38DE56">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c>
          <w:tcPr>
            <w:tcW w:w="5156" w:type="dxa"/>
            <w:vAlign w:val="center"/>
          </w:tcPr>
          <w:p w14:paraId="058285F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w:t>
            </w: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r>
      <w:tr w14:paraId="1609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8" w:type="dxa"/>
            <w:vMerge w:val="continue"/>
            <w:vAlign w:val="center"/>
          </w:tcPr>
          <w:p w14:paraId="54A9730D">
            <w:pPr>
              <w:spacing w:line="240" w:lineRule="exact"/>
              <w:ind w:firstLine="840"/>
              <w:jc w:val="center"/>
              <w:rPr>
                <w:rFonts w:ascii="方正仿宋_GBK" w:hAnsi="方正仿宋_GBK" w:eastAsia="方正仿宋_GBK" w:cs="方正仿宋_GBK"/>
                <w:kern w:val="0"/>
                <w:sz w:val="21"/>
                <w:szCs w:val="21"/>
              </w:rPr>
            </w:pPr>
          </w:p>
        </w:tc>
        <w:tc>
          <w:tcPr>
            <w:tcW w:w="1577" w:type="dxa"/>
            <w:vMerge w:val="continue"/>
            <w:vAlign w:val="center"/>
          </w:tcPr>
          <w:p w14:paraId="39497DF3">
            <w:pPr>
              <w:spacing w:line="240" w:lineRule="exact"/>
              <w:ind w:firstLine="840"/>
              <w:jc w:val="left"/>
              <w:rPr>
                <w:rFonts w:ascii="方正仿宋_GBK" w:hAnsi="方正仿宋_GBK" w:eastAsia="方正仿宋_GBK" w:cs="方正仿宋_GBK"/>
                <w:kern w:val="0"/>
                <w:sz w:val="21"/>
                <w:szCs w:val="21"/>
              </w:rPr>
            </w:pPr>
          </w:p>
        </w:tc>
        <w:tc>
          <w:tcPr>
            <w:tcW w:w="2237" w:type="dxa"/>
            <w:vAlign w:val="center"/>
          </w:tcPr>
          <w:p w14:paraId="48ADEB02">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156" w:type="dxa"/>
            <w:vAlign w:val="center"/>
          </w:tcPr>
          <w:p w14:paraId="7028513C">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在采购限价范围内报价，</w:t>
            </w:r>
            <w:r>
              <w:rPr>
                <w:rFonts w:hint="eastAsia" w:ascii="方正仿宋_GBK" w:hAnsi="方正仿宋_GBK" w:eastAsia="方正仿宋_GBK" w:cs="方正仿宋_GBK"/>
                <w:sz w:val="21"/>
                <w:szCs w:val="21"/>
              </w:rPr>
              <w:t>只能有一个有效报价，不得提交选择性报价。</w:t>
            </w:r>
          </w:p>
        </w:tc>
      </w:tr>
      <w:tr w14:paraId="2080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58" w:type="dxa"/>
            <w:vAlign w:val="center"/>
          </w:tcPr>
          <w:p w14:paraId="7473D33C">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7" w:type="dxa"/>
            <w:vAlign w:val="center"/>
          </w:tcPr>
          <w:p w14:paraId="3DAD3C34">
            <w:pPr>
              <w:spacing w:line="240" w:lineRule="exact"/>
              <w:jc w:val="lef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2237" w:type="dxa"/>
            <w:vAlign w:val="center"/>
          </w:tcPr>
          <w:p w14:paraId="5438FD3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eastAsia="zh-CN"/>
              </w:rPr>
              <w:t>响应文件</w:t>
            </w:r>
            <w:r>
              <w:rPr>
                <w:rFonts w:hint="eastAsia" w:ascii="方正仿宋_GBK" w:hAnsi="方正仿宋_GBK" w:eastAsia="方正仿宋_GBK" w:cs="方正仿宋_GBK"/>
                <w:sz w:val="21"/>
                <w:szCs w:val="21"/>
                <w:lang w:val="zh-CN"/>
              </w:rPr>
              <w:t>份数</w:t>
            </w:r>
          </w:p>
        </w:tc>
        <w:tc>
          <w:tcPr>
            <w:tcW w:w="5156" w:type="dxa"/>
            <w:vAlign w:val="center"/>
          </w:tcPr>
          <w:p w14:paraId="09724990">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eastAsia="zh-CN"/>
              </w:rPr>
              <w:t>响应文件</w:t>
            </w:r>
            <w:r>
              <w:rPr>
                <w:rFonts w:hint="eastAsia" w:ascii="方正仿宋_GBK" w:hAnsi="方正仿宋_GBK" w:eastAsia="方正仿宋_GBK" w:cs="方正仿宋_GBK"/>
                <w:sz w:val="21"/>
                <w:szCs w:val="21"/>
                <w:lang w:val="zh-CN"/>
              </w:rPr>
              <w:t>正、副本数量（含电子文档）符合</w:t>
            </w:r>
            <w:r>
              <w:rPr>
                <w:rFonts w:hint="eastAsia" w:ascii="方正仿宋_GBK" w:hAnsi="方正仿宋_GBK" w:eastAsia="方正仿宋_GBK" w:cs="方正仿宋_GBK"/>
                <w:sz w:val="21"/>
                <w:szCs w:val="21"/>
                <w:lang w:eastAsia="zh-CN"/>
              </w:rPr>
              <w:t>采购文件</w:t>
            </w:r>
            <w:r>
              <w:rPr>
                <w:rFonts w:hint="eastAsia" w:ascii="方正仿宋_GBK" w:hAnsi="方正仿宋_GBK" w:eastAsia="方正仿宋_GBK" w:cs="方正仿宋_GBK"/>
                <w:sz w:val="21"/>
                <w:szCs w:val="21"/>
                <w:lang w:val="zh-CN"/>
              </w:rPr>
              <w:t>要求。</w:t>
            </w:r>
          </w:p>
        </w:tc>
      </w:tr>
      <w:tr w14:paraId="00FC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8" w:type="dxa"/>
            <w:vMerge w:val="restart"/>
            <w:vAlign w:val="center"/>
          </w:tcPr>
          <w:p w14:paraId="14FCA4A0">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7" w:type="dxa"/>
            <w:vMerge w:val="restart"/>
            <w:vAlign w:val="center"/>
          </w:tcPr>
          <w:p w14:paraId="16B06452">
            <w:pPr>
              <w:spacing w:line="240" w:lineRule="exact"/>
              <w:jc w:val="lef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lang w:eastAsia="zh-CN"/>
              </w:rPr>
              <w:t>采购文件</w:t>
            </w:r>
            <w:r>
              <w:rPr>
                <w:rFonts w:hint="eastAsia" w:ascii="方正仿宋_GBK" w:hAnsi="方正仿宋_GBK" w:eastAsia="方正仿宋_GBK" w:cs="方正仿宋_GBK"/>
                <w:kern w:val="0"/>
                <w:sz w:val="21"/>
                <w:szCs w:val="21"/>
              </w:rPr>
              <w:t>的响应程度审查</w:t>
            </w:r>
          </w:p>
        </w:tc>
        <w:tc>
          <w:tcPr>
            <w:tcW w:w="2237" w:type="dxa"/>
            <w:vAlign w:val="center"/>
          </w:tcPr>
          <w:p w14:paraId="5439707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实质性响应</w:t>
            </w:r>
          </w:p>
        </w:tc>
        <w:tc>
          <w:tcPr>
            <w:tcW w:w="5156" w:type="dxa"/>
            <w:vAlign w:val="center"/>
          </w:tcPr>
          <w:p w14:paraId="66C2E195">
            <w:pPr>
              <w:pStyle w:val="9"/>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采购文件</w:t>
            </w:r>
            <w:r>
              <w:rPr>
                <w:rFonts w:hint="eastAsia" w:ascii="方正仿宋_GBK" w:hAnsi="方正仿宋_GBK" w:eastAsia="方正仿宋_GBK" w:cs="方正仿宋_GBK"/>
                <w:kern w:val="0"/>
                <w:sz w:val="21"/>
                <w:szCs w:val="21"/>
              </w:rPr>
              <w:t>第二篇、第三篇中的内容进行实质响应。</w:t>
            </w:r>
          </w:p>
        </w:tc>
      </w:tr>
      <w:tr w14:paraId="3837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58" w:type="dxa"/>
            <w:vMerge w:val="continue"/>
            <w:vAlign w:val="center"/>
          </w:tcPr>
          <w:p w14:paraId="39254CE3">
            <w:pPr>
              <w:spacing w:line="240" w:lineRule="exact"/>
              <w:ind w:firstLine="840"/>
              <w:jc w:val="center"/>
              <w:rPr>
                <w:rFonts w:ascii="方正仿宋_GBK" w:hAnsi="方正仿宋_GBK" w:eastAsia="方正仿宋_GBK" w:cs="方正仿宋_GBK"/>
                <w:kern w:val="0"/>
                <w:sz w:val="21"/>
                <w:szCs w:val="21"/>
              </w:rPr>
            </w:pPr>
          </w:p>
        </w:tc>
        <w:tc>
          <w:tcPr>
            <w:tcW w:w="1577" w:type="dxa"/>
            <w:vMerge w:val="continue"/>
            <w:vAlign w:val="center"/>
          </w:tcPr>
          <w:p w14:paraId="3DC9C942">
            <w:pPr>
              <w:spacing w:line="240" w:lineRule="exact"/>
              <w:ind w:firstLine="840"/>
              <w:rPr>
                <w:rFonts w:ascii="方正仿宋_GBK" w:hAnsi="方正仿宋_GBK" w:eastAsia="方正仿宋_GBK" w:cs="方正仿宋_GBK"/>
                <w:sz w:val="21"/>
                <w:szCs w:val="21"/>
                <w:lang w:val="zh-CN"/>
              </w:rPr>
            </w:pPr>
          </w:p>
        </w:tc>
        <w:tc>
          <w:tcPr>
            <w:tcW w:w="2237" w:type="dxa"/>
            <w:vAlign w:val="center"/>
          </w:tcPr>
          <w:p w14:paraId="080FFDC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竞选有效期</w:t>
            </w:r>
          </w:p>
        </w:tc>
        <w:tc>
          <w:tcPr>
            <w:tcW w:w="5156" w:type="dxa"/>
            <w:vAlign w:val="center"/>
          </w:tcPr>
          <w:p w14:paraId="4CF43C2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响应文件</w:t>
            </w:r>
            <w:r>
              <w:rPr>
                <w:rFonts w:hint="eastAsia" w:ascii="方正仿宋_GBK" w:hAnsi="方正仿宋_GBK" w:eastAsia="方正仿宋_GBK" w:cs="方正仿宋_GBK"/>
                <w:kern w:val="0"/>
                <w:sz w:val="21"/>
                <w:szCs w:val="21"/>
              </w:rPr>
              <w:t>及有关承诺文件有效期为提交</w:t>
            </w:r>
            <w:r>
              <w:rPr>
                <w:rFonts w:hint="eastAsia" w:ascii="方正仿宋_GBK" w:hAnsi="方正仿宋_GBK" w:eastAsia="方正仿宋_GBK" w:cs="方正仿宋_GBK"/>
                <w:kern w:val="0"/>
                <w:sz w:val="21"/>
                <w:szCs w:val="21"/>
                <w:lang w:eastAsia="zh-CN"/>
              </w:rPr>
              <w:t>响应文件</w:t>
            </w:r>
            <w:r>
              <w:rPr>
                <w:rFonts w:hint="eastAsia" w:ascii="方正仿宋_GBK" w:hAnsi="方正仿宋_GBK" w:eastAsia="方正仿宋_GBK" w:cs="方正仿宋_GBK"/>
                <w:kern w:val="0"/>
                <w:sz w:val="21"/>
                <w:szCs w:val="21"/>
              </w:rPr>
              <w:t>截止时间起90天。</w:t>
            </w:r>
          </w:p>
        </w:tc>
      </w:tr>
    </w:tbl>
    <w:p w14:paraId="7B2E5228">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（三）澄清有关问题。</w:t>
      </w:r>
      <w:r>
        <w:rPr>
          <w:rFonts w:hint="eastAsia" w:ascii="方正仿宋_GBK" w:hAnsi="方正仿宋_GBK" w:eastAsia="方正仿宋_GBK" w:cs="方正仿宋_GBK"/>
          <w:sz w:val="24"/>
          <w:szCs w:val="24"/>
          <w:lang w:eastAsia="zh-CN"/>
        </w:rPr>
        <w:t>评审小组</w:t>
      </w:r>
      <w:r>
        <w:rPr>
          <w:rFonts w:hint="eastAsia" w:ascii="方正仿宋_GBK" w:hAnsi="方正仿宋_GBK" w:eastAsia="方正仿宋_GBK" w:cs="方正仿宋_GBK"/>
          <w:sz w:val="24"/>
          <w:szCs w:val="24"/>
        </w:rPr>
        <w:t>在对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的有效性、完整性和响应程度进行审查时，可以要求竞选人对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中含义不明确、同类问题表述不一致或者有明显文字和计算错误的内容等作出必要的澄清、说明或者更正。竞选人的澄清、说明或者更正不得超出</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的范围或者改变</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的实质性内容。</w:t>
      </w:r>
    </w:p>
    <w:p w14:paraId="0C6413FD">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eastAsia="zh-CN"/>
        </w:rPr>
        <w:t>评审小组</w:t>
      </w:r>
      <w:r>
        <w:rPr>
          <w:rFonts w:hint="eastAsia" w:ascii="方正仿宋_GBK" w:hAnsi="方正仿宋_GBK" w:eastAsia="方正仿宋_GBK" w:cs="方正仿宋_GBK"/>
          <w:sz w:val="24"/>
          <w:szCs w:val="24"/>
        </w:rPr>
        <w:t>要求竞选人澄清、说明或者更正</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应当以书面形式作出。竞选人的澄清、说明或者更正应当由法定代表人（或其授权代表）或自然人（竞选人为自然人）签字或者加盖公章。由授权代表签字的，应当附法定代表人授权书。竞选人为自然人的，应当由本人签字并附身份证明。</w:t>
      </w:r>
    </w:p>
    <w:p w14:paraId="38A87730">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（五）在竞选过程中任何一方不得向他人透露与竞选有关的服务资料、价格或其他信息。</w:t>
      </w:r>
    </w:p>
    <w:p w14:paraId="201B5E58">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w:t>
      </w:r>
      <w:r>
        <w:rPr>
          <w:rFonts w:hint="eastAsia" w:ascii="方正仿宋_GBK" w:hAnsi="方正仿宋_GBK" w:eastAsia="方正仿宋_GBK" w:cs="方正仿宋_GBK"/>
          <w:sz w:val="24"/>
          <w:szCs w:val="24"/>
          <w:lang w:eastAsia="zh-CN"/>
        </w:rPr>
        <w:t>评审小组</w:t>
      </w:r>
      <w:r>
        <w:rPr>
          <w:rFonts w:hint="eastAsia" w:ascii="方正仿宋_GBK" w:hAnsi="方正仿宋_GBK" w:eastAsia="方正仿宋_GBK" w:cs="方正仿宋_GBK"/>
          <w:sz w:val="24"/>
          <w:szCs w:val="24"/>
        </w:rPr>
        <w:t>采用综合评分法对竞选人的</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和报价（含有效书面承诺）进行综合评分。综合评分法，是指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满足</w:t>
      </w:r>
      <w:r>
        <w:rPr>
          <w:rFonts w:hint="eastAsia" w:ascii="方正仿宋_GBK" w:hAnsi="方正仿宋_GBK" w:eastAsia="方正仿宋_GBK" w:cs="方正仿宋_GBK"/>
          <w:sz w:val="24"/>
          <w:szCs w:val="24"/>
          <w:lang w:eastAsia="zh-CN"/>
        </w:rPr>
        <w:t>采购文件</w:t>
      </w:r>
      <w:r>
        <w:rPr>
          <w:rFonts w:hint="eastAsia" w:ascii="方正仿宋_GBK" w:hAnsi="方正仿宋_GBK" w:eastAsia="方正仿宋_GBK" w:cs="方正仿宋_GBK"/>
          <w:sz w:val="24"/>
          <w:szCs w:val="24"/>
        </w:rPr>
        <w:t>全部实质性要求且按照评审因素的量化指标评审得分最高的竞选人为中选候选人的评审方法。竞选人总得分为价格、商务、服务等评定因素分别按照相应权重值计算分项得分后相加，满分为100分。</w:t>
      </w:r>
    </w:p>
    <w:p w14:paraId="6E32A078">
      <w:pPr>
        <w:snapToGrid w:val="0"/>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（七）</w:t>
      </w:r>
      <w:r>
        <w:rPr>
          <w:rFonts w:hint="eastAsia" w:ascii="方正仿宋_GBK" w:hAnsi="方正仿宋_GBK" w:eastAsia="方正仿宋_GBK" w:cs="方正仿宋_GBK"/>
          <w:sz w:val="24"/>
          <w:szCs w:val="24"/>
          <w:lang w:eastAsia="zh-CN"/>
        </w:rPr>
        <w:t>评审小组</w:t>
      </w:r>
      <w:r>
        <w:rPr>
          <w:rFonts w:hint="eastAsia" w:ascii="方正仿宋_GBK" w:hAnsi="方正仿宋_GBK" w:eastAsia="方正仿宋_GBK" w:cs="方正仿宋_GBK"/>
          <w:sz w:val="24"/>
          <w:szCs w:val="24"/>
        </w:rPr>
        <w:t>各成员独立对每个有效响应（通过资格性、符合性审查的竞选人）的文件进行评价、打分，然后汇总每个竞选人每项评分因素的得分，并根据综合评分情况按照评审得分由高到低顺序推荐3名入围候选人。评审得分且报价相同的，按照服务部分得分优劣顺序排列推荐。以上都相同的，按商务部分得分的优劣顺序排列推荐。</w:t>
      </w:r>
      <w:bookmarkStart w:id="60" w:name="_Toc19071"/>
      <w:r>
        <w:rPr>
          <w:rFonts w:hint="eastAsia" w:ascii="方正仿宋_GBK" w:hAnsi="方正仿宋_GBK" w:eastAsia="方正仿宋_GBK" w:cs="方正仿宋_GBK"/>
          <w:bCs/>
          <w:sz w:val="24"/>
          <w:szCs w:val="24"/>
        </w:rPr>
        <w:t>若竞选人的服务部分为0分，将失去成为入围候选人的资格</w:t>
      </w:r>
      <w:bookmarkEnd w:id="60"/>
      <w:r>
        <w:rPr>
          <w:rFonts w:hint="eastAsia" w:ascii="方正仿宋_GBK" w:hAnsi="方正仿宋_GBK" w:eastAsia="方正仿宋_GBK" w:cs="方正仿宋_GBK"/>
          <w:bCs/>
          <w:sz w:val="24"/>
          <w:szCs w:val="24"/>
        </w:rPr>
        <w:t>。</w:t>
      </w:r>
    </w:p>
    <w:p w14:paraId="19656278">
      <w:pPr>
        <w:pStyle w:val="4"/>
        <w:spacing w:before="0" w:after="0" w:line="440" w:lineRule="exact"/>
        <w:ind w:firstLine="964"/>
        <w:rPr>
          <w:rFonts w:ascii="方正仿宋_GBK" w:hAnsi="方正仿宋_GBK" w:eastAsia="方正仿宋_GBK" w:cs="方正仿宋_GBK"/>
          <w:color w:val="auto"/>
          <w:sz w:val="24"/>
          <w:szCs w:val="24"/>
        </w:rPr>
      </w:pPr>
      <w:bookmarkStart w:id="61" w:name="_Toc9454"/>
      <w:r>
        <w:rPr>
          <w:rFonts w:hint="eastAsia" w:ascii="方正仿宋_GBK" w:hAnsi="方正仿宋_GBK" w:eastAsia="方正仿宋_GBK" w:cs="方正仿宋_GBK"/>
          <w:color w:val="auto"/>
          <w:sz w:val="24"/>
          <w:szCs w:val="24"/>
        </w:rPr>
        <w:t>二、评审标准</w:t>
      </w:r>
      <w:bookmarkEnd w:id="61"/>
      <w:r>
        <w:rPr>
          <w:rFonts w:hint="eastAsia" w:ascii="方正仿宋_GBK" w:hAnsi="方正仿宋_GBK" w:eastAsia="方正仿宋_GBK" w:cs="方正仿宋_GBK"/>
          <w:color w:val="auto"/>
          <w:sz w:val="24"/>
          <w:szCs w:val="24"/>
        </w:rPr>
        <w:t xml:space="preserve"> </w:t>
      </w:r>
    </w:p>
    <w:tbl>
      <w:tblPr>
        <w:tblStyle w:val="21"/>
        <w:tblpPr w:leftFromText="180" w:rightFromText="180" w:vertAnchor="text" w:horzAnchor="margin" w:tblpXSpec="center" w:tblpY="98"/>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94"/>
        <w:gridCol w:w="831"/>
        <w:gridCol w:w="5604"/>
        <w:gridCol w:w="1761"/>
      </w:tblGrid>
      <w:tr w14:paraId="1AA5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14:paraId="39636648">
            <w:pPr>
              <w:adjustRightInd w:val="0"/>
              <w:snapToGrid w:val="0"/>
              <w:spacing w:line="30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1194" w:type="dxa"/>
            <w:vAlign w:val="center"/>
          </w:tcPr>
          <w:p w14:paraId="0510BDA3">
            <w:pPr>
              <w:adjustRightInd w:val="0"/>
              <w:snapToGrid w:val="0"/>
              <w:spacing w:line="30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评分因素</w:t>
            </w:r>
          </w:p>
        </w:tc>
        <w:tc>
          <w:tcPr>
            <w:tcW w:w="831" w:type="dxa"/>
            <w:vAlign w:val="center"/>
          </w:tcPr>
          <w:p w14:paraId="00AE38DA">
            <w:pPr>
              <w:adjustRightInd w:val="0"/>
              <w:snapToGrid w:val="0"/>
              <w:spacing w:line="30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分值</w:t>
            </w:r>
          </w:p>
        </w:tc>
        <w:tc>
          <w:tcPr>
            <w:tcW w:w="5604" w:type="dxa"/>
            <w:vAlign w:val="center"/>
          </w:tcPr>
          <w:p w14:paraId="65452C22">
            <w:pPr>
              <w:adjustRightInd w:val="0"/>
              <w:snapToGrid w:val="0"/>
              <w:spacing w:line="30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评分标准</w:t>
            </w:r>
          </w:p>
        </w:tc>
        <w:tc>
          <w:tcPr>
            <w:tcW w:w="1761" w:type="dxa"/>
            <w:vAlign w:val="center"/>
          </w:tcPr>
          <w:p w14:paraId="5AF2C664">
            <w:pPr>
              <w:adjustRightInd w:val="0"/>
              <w:snapToGrid w:val="0"/>
              <w:spacing w:line="30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w:t>
            </w:r>
          </w:p>
        </w:tc>
      </w:tr>
      <w:tr w14:paraId="11FF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52" w:type="dxa"/>
            <w:vAlign w:val="center"/>
          </w:tcPr>
          <w:p w14:paraId="645633BF">
            <w:pPr>
              <w:adjustRightInd w:val="0"/>
              <w:snapToGrid w:val="0"/>
              <w:spacing w:line="300" w:lineRule="exact"/>
              <w:ind w:firstLine="800"/>
              <w:jc w:val="center"/>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1</w:t>
            </w:r>
          </w:p>
        </w:tc>
        <w:tc>
          <w:tcPr>
            <w:tcW w:w="1194" w:type="dxa"/>
            <w:vAlign w:val="center"/>
          </w:tcPr>
          <w:p w14:paraId="7DA99A76">
            <w:pPr>
              <w:adjustRightInd w:val="0"/>
              <w:snapToGrid w:val="0"/>
              <w:spacing w:line="300" w:lineRule="exact"/>
              <w:jc w:val="left"/>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竞选报价（24%）</w:t>
            </w:r>
          </w:p>
        </w:tc>
        <w:tc>
          <w:tcPr>
            <w:tcW w:w="831" w:type="dxa"/>
            <w:vAlign w:val="center"/>
          </w:tcPr>
          <w:p w14:paraId="3018DFC9">
            <w:pPr>
              <w:adjustRightInd w:val="0"/>
              <w:snapToGrid w:val="0"/>
              <w:spacing w:line="300" w:lineRule="exact"/>
              <w:jc w:val="left"/>
              <w:rPr>
                <w:rFonts w:hint="default" w:ascii="方正仿宋_GBK" w:hAnsi="方正仿宋_GBK" w:eastAsia="方正仿宋_GBK" w:cs="方正仿宋_GBK"/>
                <w:color w:val="auto"/>
                <w:kern w:val="0"/>
                <w:sz w:val="20"/>
                <w:lang w:val="en-US" w:eastAsia="zh-CN"/>
              </w:rPr>
            </w:pPr>
            <w:r>
              <w:rPr>
                <w:rFonts w:hint="eastAsia" w:ascii="方正仿宋_GBK" w:hAnsi="方正仿宋_GBK" w:eastAsia="方正仿宋_GBK" w:cs="方正仿宋_GBK"/>
                <w:color w:val="auto"/>
                <w:kern w:val="0"/>
                <w:sz w:val="20"/>
                <w:lang w:val="en-US" w:eastAsia="zh-CN"/>
              </w:rPr>
              <w:t>24分</w:t>
            </w:r>
          </w:p>
        </w:tc>
        <w:tc>
          <w:tcPr>
            <w:tcW w:w="5604" w:type="dxa"/>
            <w:vAlign w:val="center"/>
          </w:tcPr>
          <w:p w14:paraId="780AF368">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竞选报价总分为24分，满足</w:t>
            </w:r>
            <w:r>
              <w:rPr>
                <w:rFonts w:hint="eastAsia" w:ascii="方正仿宋_GBK" w:hAnsi="方正仿宋_GBK" w:eastAsia="方正仿宋_GBK" w:cs="方正仿宋_GBK"/>
                <w:color w:val="auto"/>
                <w:kern w:val="0"/>
                <w:sz w:val="20"/>
              </w:rPr>
              <w:t>资格性、符合性要求</w:t>
            </w:r>
            <w:r>
              <w:rPr>
                <w:rFonts w:hint="eastAsia" w:ascii="方正仿宋_GBK" w:hAnsi="方正仿宋_GBK" w:eastAsia="方正仿宋_GBK" w:cs="方正仿宋_GBK"/>
                <w:color w:val="auto"/>
                <w:sz w:val="20"/>
              </w:rPr>
              <w:t>、有效的单项单价报价中的最低价为其评标基准价。得分保留至小数点后两位，第三位四舍五入。</w:t>
            </w:r>
          </w:p>
          <w:p w14:paraId="184463BE">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b/>
                <w:bCs/>
                <w:color w:val="auto"/>
                <w:sz w:val="20"/>
              </w:rPr>
              <w:t>1、按照下列公式计算每个竞选人的单项单价得分</w:t>
            </w:r>
            <w:r>
              <w:rPr>
                <w:rFonts w:hint="eastAsia" w:ascii="方正仿宋_GBK" w:hAnsi="方正仿宋_GBK" w:eastAsia="方正仿宋_GBK" w:cs="方正仿宋_GBK"/>
                <w:color w:val="auto"/>
                <w:sz w:val="20"/>
              </w:rPr>
              <w:t>：</w:t>
            </w:r>
          </w:p>
          <w:p w14:paraId="378F4E51">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（1）“评估金额380万元及以下”单价报价得分=（评标基准价/单项单价报价）×3；</w:t>
            </w:r>
          </w:p>
          <w:p w14:paraId="12397631">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（2）“评估金额38</w:t>
            </w:r>
            <w:r>
              <w:rPr>
                <w:rFonts w:hint="eastAsia" w:ascii="方正仿宋_GBK" w:hAnsi="方正仿宋_GBK" w:eastAsia="方正仿宋_GBK" w:cs="方正仿宋_GBK"/>
                <w:color w:val="auto"/>
                <w:sz w:val="20"/>
                <w:lang w:val="en-US" w:eastAsia="zh-CN"/>
              </w:rPr>
              <w:t>1</w:t>
            </w:r>
            <w:r>
              <w:rPr>
                <w:rFonts w:hint="eastAsia" w:ascii="方正仿宋_GBK" w:hAnsi="方正仿宋_GBK" w:eastAsia="方正仿宋_GBK" w:cs="方正仿宋_GBK"/>
                <w:color w:val="auto"/>
                <w:sz w:val="20"/>
              </w:rPr>
              <w:t>-500万元”单价报价得分=（评标基准价/单项单价报价）×3；</w:t>
            </w:r>
          </w:p>
          <w:p w14:paraId="073A991A">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（3）“评估金额501-1000万元”单价报价得分=（评标基准价/单项单价报价）×3；</w:t>
            </w:r>
          </w:p>
          <w:p w14:paraId="1D7DCEA7">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（4）“评估金额1001-3000万元”单价报价得分=（评标基准价/单项单价报价）×3；</w:t>
            </w:r>
          </w:p>
          <w:p w14:paraId="1CF2425F">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（5）“评估金额3001-5000万元”单价报价得分=（评标基准价/单项单价报价）×3；</w:t>
            </w:r>
          </w:p>
          <w:p w14:paraId="505C50ED">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（6）“评估金额5001-1亿元”单价报价得分=（评标基准价/单项单价报价）×3；</w:t>
            </w:r>
          </w:p>
          <w:p w14:paraId="7B964E8B">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（7）“评估金额10001-10亿元”单价报价得分=（评标基准价/单项单价报价）×3；</w:t>
            </w:r>
          </w:p>
          <w:p w14:paraId="4272B711">
            <w:pPr>
              <w:widowControl/>
              <w:spacing w:line="300" w:lineRule="exact"/>
              <w:ind w:firstLine="400" w:firstLineChars="200"/>
              <w:jc w:val="left"/>
              <w:outlineLvl w:val="2"/>
              <w:rPr>
                <w:rFonts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（8）“评估金额10亿元以上”单价报价得分=（评标基准价/单项单价报价）×3。</w:t>
            </w:r>
          </w:p>
        </w:tc>
        <w:tc>
          <w:tcPr>
            <w:tcW w:w="1761" w:type="dxa"/>
            <w:vAlign w:val="center"/>
          </w:tcPr>
          <w:p w14:paraId="45304A4D">
            <w:pPr>
              <w:adjustRightInd w:val="0"/>
              <w:snapToGrid w:val="0"/>
              <w:spacing w:line="300" w:lineRule="exact"/>
              <w:jc w:val="left"/>
              <w:rPr>
                <w:rFonts w:ascii="方正仿宋_GBK" w:hAnsi="方正仿宋_GBK" w:eastAsia="方正仿宋_GBK" w:cs="方正仿宋_GBK"/>
                <w:color w:val="auto"/>
                <w:kern w:val="0"/>
                <w:sz w:val="20"/>
              </w:rPr>
            </w:pPr>
            <w:r>
              <w:rPr>
                <w:rFonts w:hint="eastAsia" w:ascii="方正仿宋_GBK" w:hAnsi="方正仿宋_GBK" w:eastAsia="方正仿宋_GBK" w:cs="方正仿宋_GBK"/>
                <w:color w:val="auto"/>
                <w:kern w:val="0"/>
                <w:sz w:val="20"/>
              </w:rPr>
              <w:t>高于最高限价为无效报价</w:t>
            </w:r>
          </w:p>
        </w:tc>
      </w:tr>
      <w:tr w14:paraId="4634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Align w:val="center"/>
          </w:tcPr>
          <w:p w14:paraId="7C92ECB8">
            <w:pPr>
              <w:adjustRightInd w:val="0"/>
              <w:snapToGrid w:val="0"/>
              <w:spacing w:line="300" w:lineRule="exact"/>
              <w:ind w:firstLine="960"/>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1194" w:type="dxa"/>
            <w:vAlign w:val="center"/>
          </w:tcPr>
          <w:p w14:paraId="21DC4733">
            <w:pPr>
              <w:adjustRightInd w:val="0"/>
              <w:snapToGrid w:val="0"/>
              <w:spacing w:line="300" w:lineRule="exact"/>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0"/>
              </w:rPr>
              <w:t>服务方案（56%）</w:t>
            </w:r>
          </w:p>
        </w:tc>
        <w:tc>
          <w:tcPr>
            <w:tcW w:w="831" w:type="dxa"/>
            <w:vAlign w:val="center"/>
          </w:tcPr>
          <w:p w14:paraId="43865173">
            <w:pPr>
              <w:adjustRightInd w:val="0"/>
              <w:snapToGrid w:val="0"/>
              <w:spacing w:line="300" w:lineRule="exact"/>
              <w:jc w:val="left"/>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0"/>
                <w:lang w:val="en-US" w:eastAsia="zh-CN"/>
              </w:rPr>
              <w:t>56分</w:t>
            </w:r>
          </w:p>
        </w:tc>
        <w:tc>
          <w:tcPr>
            <w:tcW w:w="5604" w:type="dxa"/>
            <w:vAlign w:val="center"/>
          </w:tcPr>
          <w:p w14:paraId="3B4BE88F">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服务需求内容提供书面方案。</w:t>
            </w:r>
          </w:p>
          <w:p w14:paraId="08B0B47A">
            <w:pPr>
              <w:adjustRightInd w:val="0"/>
              <w:snapToGrid w:val="0"/>
              <w:spacing w:line="300" w:lineRule="exact"/>
              <w:jc w:val="left"/>
              <w:rPr>
                <w:rFonts w:ascii="方正仿宋_GBK" w:hAnsi="宋体" w:eastAsia="方正仿宋_GBK" w:cs="宋体"/>
                <w:b/>
                <w:bCs/>
                <w:color w:val="auto"/>
                <w:sz w:val="21"/>
                <w:szCs w:val="21"/>
              </w:rPr>
            </w:pPr>
            <w:r>
              <w:rPr>
                <w:rFonts w:hint="eastAsia" w:ascii="方正仿宋_GBK" w:hAnsi="宋体" w:eastAsia="方正仿宋_GBK" w:cs="宋体"/>
                <w:b/>
                <w:bCs/>
                <w:color w:val="auto"/>
                <w:sz w:val="21"/>
                <w:szCs w:val="21"/>
              </w:rPr>
              <w:t>1、技术路线方案（14分）</w:t>
            </w:r>
          </w:p>
          <w:p w14:paraId="382CBA90">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①方案描述清晰，完整可行，得14分。</w:t>
            </w:r>
          </w:p>
          <w:p w14:paraId="78F4AD6A">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②方案描述较清晰，较可行，得</w:t>
            </w:r>
            <w:r>
              <w:rPr>
                <w:rFonts w:hint="eastAsia" w:ascii="方正仿宋_GBK" w:hAnsi="宋体" w:eastAsia="方正仿宋_GBK" w:cs="宋体"/>
                <w:color w:val="auto"/>
                <w:sz w:val="21"/>
                <w:szCs w:val="21"/>
                <w:lang w:val="en-US" w:eastAsia="zh-CN"/>
              </w:rPr>
              <w:t>9</w:t>
            </w:r>
            <w:r>
              <w:rPr>
                <w:rFonts w:hint="eastAsia" w:ascii="方正仿宋_GBK" w:hAnsi="宋体" w:eastAsia="方正仿宋_GBK" w:cs="宋体"/>
                <w:color w:val="auto"/>
                <w:sz w:val="21"/>
                <w:szCs w:val="21"/>
              </w:rPr>
              <w:t>分。</w:t>
            </w:r>
          </w:p>
          <w:p w14:paraId="7256D5E1">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③方案描述不够清晰，可行性一般，得</w:t>
            </w:r>
            <w:r>
              <w:rPr>
                <w:rFonts w:hint="eastAsia" w:ascii="方正仿宋_GBK" w:hAnsi="宋体" w:eastAsia="方正仿宋_GBK" w:cs="宋体"/>
                <w:color w:val="auto"/>
                <w:sz w:val="21"/>
                <w:szCs w:val="21"/>
                <w:lang w:val="en-US" w:eastAsia="zh-CN"/>
              </w:rPr>
              <w:t>4</w:t>
            </w:r>
            <w:r>
              <w:rPr>
                <w:rFonts w:hint="eastAsia" w:ascii="方正仿宋_GBK" w:hAnsi="宋体" w:eastAsia="方正仿宋_GBK" w:cs="宋体"/>
                <w:color w:val="auto"/>
                <w:sz w:val="21"/>
                <w:szCs w:val="21"/>
              </w:rPr>
              <w:t>分。</w:t>
            </w:r>
          </w:p>
          <w:p w14:paraId="33C99DDA">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④无方案，得0分。</w:t>
            </w:r>
          </w:p>
          <w:p w14:paraId="79F59A64">
            <w:pPr>
              <w:adjustRightInd w:val="0"/>
              <w:snapToGrid w:val="0"/>
              <w:spacing w:line="300" w:lineRule="exact"/>
              <w:jc w:val="left"/>
              <w:rPr>
                <w:rFonts w:ascii="方正仿宋_GBK" w:hAnsi="宋体" w:eastAsia="方正仿宋_GBK" w:cs="宋体"/>
                <w:b/>
                <w:bCs/>
                <w:color w:val="auto"/>
                <w:sz w:val="21"/>
                <w:szCs w:val="21"/>
              </w:rPr>
            </w:pPr>
            <w:r>
              <w:rPr>
                <w:rFonts w:hint="eastAsia" w:ascii="方正仿宋_GBK" w:hAnsi="宋体" w:eastAsia="方正仿宋_GBK" w:cs="宋体"/>
                <w:b/>
                <w:bCs/>
                <w:color w:val="auto"/>
                <w:sz w:val="21"/>
                <w:szCs w:val="21"/>
              </w:rPr>
              <w:t>2、服务优化方案（14分）</w:t>
            </w:r>
          </w:p>
          <w:p w14:paraId="68A8F0ED">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①方案完整、详细、与本项目相适应，得14分。</w:t>
            </w:r>
          </w:p>
          <w:p w14:paraId="689BD4F9">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②方案较完整、详细、与本项目较相适，得</w:t>
            </w:r>
            <w:r>
              <w:rPr>
                <w:rFonts w:hint="eastAsia" w:ascii="方正仿宋_GBK" w:hAnsi="宋体" w:eastAsia="方正仿宋_GBK" w:cs="宋体"/>
                <w:color w:val="auto"/>
                <w:sz w:val="21"/>
                <w:szCs w:val="21"/>
                <w:lang w:val="en-US" w:eastAsia="zh-CN"/>
              </w:rPr>
              <w:t>9</w:t>
            </w:r>
            <w:r>
              <w:rPr>
                <w:rFonts w:hint="eastAsia" w:ascii="方正仿宋_GBK" w:hAnsi="宋体" w:eastAsia="方正仿宋_GBK" w:cs="宋体"/>
                <w:color w:val="auto"/>
                <w:sz w:val="21"/>
                <w:szCs w:val="21"/>
              </w:rPr>
              <w:t>分。</w:t>
            </w:r>
          </w:p>
          <w:p w14:paraId="73772B11">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③方案不够完整、详细，与本项目不太相适，得</w:t>
            </w:r>
            <w:r>
              <w:rPr>
                <w:rFonts w:hint="eastAsia" w:ascii="方正仿宋_GBK" w:hAnsi="宋体" w:eastAsia="方正仿宋_GBK" w:cs="宋体"/>
                <w:color w:val="auto"/>
                <w:sz w:val="21"/>
                <w:szCs w:val="21"/>
                <w:lang w:val="en-US" w:eastAsia="zh-CN"/>
              </w:rPr>
              <w:t>4</w:t>
            </w:r>
            <w:r>
              <w:rPr>
                <w:rFonts w:hint="eastAsia" w:ascii="方正仿宋_GBK" w:hAnsi="宋体" w:eastAsia="方正仿宋_GBK" w:cs="宋体"/>
                <w:color w:val="auto"/>
                <w:sz w:val="21"/>
                <w:szCs w:val="21"/>
              </w:rPr>
              <w:t>分。</w:t>
            </w:r>
          </w:p>
          <w:p w14:paraId="71E6E3C1">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④无方案，得0分。</w:t>
            </w:r>
          </w:p>
          <w:p w14:paraId="17FC2752">
            <w:pPr>
              <w:adjustRightInd w:val="0"/>
              <w:snapToGrid w:val="0"/>
              <w:spacing w:line="300" w:lineRule="exact"/>
              <w:jc w:val="left"/>
              <w:rPr>
                <w:rFonts w:ascii="方正仿宋_GBK" w:hAnsi="宋体" w:eastAsia="方正仿宋_GBK" w:cs="宋体"/>
                <w:b/>
                <w:bCs/>
                <w:color w:val="auto"/>
                <w:sz w:val="21"/>
                <w:szCs w:val="21"/>
              </w:rPr>
            </w:pPr>
            <w:r>
              <w:rPr>
                <w:rFonts w:hint="eastAsia" w:ascii="方正仿宋_GBK" w:hAnsi="宋体" w:eastAsia="方正仿宋_GBK" w:cs="宋体"/>
                <w:b/>
                <w:bCs/>
                <w:color w:val="auto"/>
                <w:sz w:val="21"/>
                <w:szCs w:val="21"/>
              </w:rPr>
              <w:t>3、服务质量保障方案（14分）</w:t>
            </w:r>
          </w:p>
          <w:p w14:paraId="4409D9BF">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①方案描述清晰，完整可行，得14分。</w:t>
            </w:r>
          </w:p>
          <w:p w14:paraId="1D0A248F">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②方案描述较清晰，较可行，得</w:t>
            </w:r>
            <w:r>
              <w:rPr>
                <w:rFonts w:hint="eastAsia" w:ascii="方正仿宋_GBK" w:hAnsi="宋体" w:eastAsia="方正仿宋_GBK" w:cs="宋体"/>
                <w:color w:val="auto"/>
                <w:sz w:val="21"/>
                <w:szCs w:val="21"/>
                <w:lang w:val="en-US" w:eastAsia="zh-CN"/>
              </w:rPr>
              <w:t>9</w:t>
            </w:r>
            <w:r>
              <w:rPr>
                <w:rFonts w:hint="eastAsia" w:ascii="方正仿宋_GBK" w:hAnsi="宋体" w:eastAsia="方正仿宋_GBK" w:cs="宋体"/>
                <w:color w:val="auto"/>
                <w:sz w:val="21"/>
                <w:szCs w:val="21"/>
              </w:rPr>
              <w:t>分。</w:t>
            </w:r>
          </w:p>
          <w:p w14:paraId="5585244E">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③方案描述不够清晰，可行性一般，得</w:t>
            </w:r>
            <w:r>
              <w:rPr>
                <w:rFonts w:hint="eastAsia" w:ascii="方正仿宋_GBK" w:hAnsi="宋体" w:eastAsia="方正仿宋_GBK" w:cs="宋体"/>
                <w:color w:val="auto"/>
                <w:sz w:val="21"/>
                <w:szCs w:val="21"/>
                <w:lang w:val="en-US" w:eastAsia="zh-CN"/>
              </w:rPr>
              <w:t>4</w:t>
            </w:r>
            <w:r>
              <w:rPr>
                <w:rFonts w:hint="eastAsia" w:ascii="方正仿宋_GBK" w:hAnsi="宋体" w:eastAsia="方正仿宋_GBK" w:cs="宋体"/>
                <w:color w:val="auto"/>
                <w:sz w:val="21"/>
                <w:szCs w:val="21"/>
              </w:rPr>
              <w:t>分。</w:t>
            </w:r>
          </w:p>
          <w:p w14:paraId="3F516E64">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④无方案，得0分。</w:t>
            </w:r>
          </w:p>
          <w:p w14:paraId="3532ADC1">
            <w:pPr>
              <w:adjustRightInd w:val="0"/>
              <w:snapToGrid w:val="0"/>
              <w:spacing w:line="300" w:lineRule="exact"/>
              <w:jc w:val="left"/>
              <w:rPr>
                <w:rFonts w:ascii="方正仿宋_GBK" w:hAnsi="宋体" w:eastAsia="方正仿宋_GBK" w:cs="宋体"/>
                <w:b/>
                <w:bCs/>
                <w:color w:val="auto"/>
                <w:sz w:val="21"/>
                <w:szCs w:val="21"/>
              </w:rPr>
            </w:pPr>
            <w:r>
              <w:rPr>
                <w:rFonts w:hint="eastAsia" w:ascii="方正仿宋_GBK" w:hAnsi="宋体" w:eastAsia="方正仿宋_GBK" w:cs="宋体"/>
                <w:b/>
                <w:bCs/>
                <w:color w:val="auto"/>
                <w:sz w:val="21"/>
                <w:szCs w:val="21"/>
              </w:rPr>
              <w:t>4、服务现场安全保障方案（14分）</w:t>
            </w:r>
          </w:p>
          <w:p w14:paraId="286EC0EE">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①方案描述清晰，完整可行，得14分。</w:t>
            </w:r>
          </w:p>
          <w:p w14:paraId="427ED996">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②方案描述较清晰，较可行，得</w:t>
            </w:r>
            <w:r>
              <w:rPr>
                <w:rFonts w:hint="eastAsia" w:ascii="方正仿宋_GBK" w:hAnsi="宋体" w:eastAsia="方正仿宋_GBK" w:cs="宋体"/>
                <w:color w:val="auto"/>
                <w:sz w:val="21"/>
                <w:szCs w:val="21"/>
                <w:lang w:val="en-US" w:eastAsia="zh-CN"/>
              </w:rPr>
              <w:t>9</w:t>
            </w:r>
            <w:r>
              <w:rPr>
                <w:rFonts w:hint="eastAsia" w:ascii="方正仿宋_GBK" w:hAnsi="宋体" w:eastAsia="方正仿宋_GBK" w:cs="宋体"/>
                <w:color w:val="auto"/>
                <w:sz w:val="21"/>
                <w:szCs w:val="21"/>
              </w:rPr>
              <w:t>分。</w:t>
            </w:r>
          </w:p>
          <w:p w14:paraId="7D93792B">
            <w:pPr>
              <w:adjustRightInd w:val="0"/>
              <w:snapToGrid w:val="0"/>
              <w:spacing w:line="300" w:lineRule="exact"/>
              <w:jc w:val="left"/>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③方案描述不够清晰，可行性一般，得</w:t>
            </w:r>
            <w:r>
              <w:rPr>
                <w:rFonts w:hint="eastAsia" w:ascii="方正仿宋_GBK" w:hAnsi="宋体" w:eastAsia="方正仿宋_GBK" w:cs="宋体"/>
                <w:color w:val="auto"/>
                <w:sz w:val="21"/>
                <w:szCs w:val="21"/>
                <w:lang w:val="en-US" w:eastAsia="zh-CN"/>
              </w:rPr>
              <w:t>4</w:t>
            </w:r>
            <w:r>
              <w:rPr>
                <w:rFonts w:hint="eastAsia" w:ascii="方正仿宋_GBK" w:hAnsi="宋体" w:eastAsia="方正仿宋_GBK" w:cs="宋体"/>
                <w:color w:val="auto"/>
                <w:sz w:val="21"/>
                <w:szCs w:val="21"/>
              </w:rPr>
              <w:t>分。</w:t>
            </w:r>
          </w:p>
          <w:p w14:paraId="1D481184">
            <w:pPr>
              <w:adjustRightInd w:val="0"/>
              <w:snapToGrid w:val="0"/>
              <w:spacing w:line="300" w:lineRule="exact"/>
              <w:jc w:val="left"/>
              <w:rPr>
                <w:rFonts w:ascii="方正仿宋_GBK" w:hAnsi="方正仿宋_GBK" w:eastAsia="方正仿宋_GBK" w:cs="方正仿宋_GBK"/>
                <w:color w:val="auto"/>
                <w:sz w:val="24"/>
                <w:szCs w:val="24"/>
              </w:rPr>
            </w:pPr>
            <w:r>
              <w:rPr>
                <w:rFonts w:hint="eastAsia" w:ascii="方正仿宋_GBK" w:hAnsi="宋体" w:eastAsia="方正仿宋_GBK" w:cs="宋体"/>
                <w:color w:val="auto"/>
                <w:sz w:val="21"/>
                <w:szCs w:val="21"/>
              </w:rPr>
              <w:t>④无方案，得0分。</w:t>
            </w:r>
          </w:p>
        </w:tc>
        <w:tc>
          <w:tcPr>
            <w:tcW w:w="1761" w:type="dxa"/>
            <w:vAlign w:val="center"/>
          </w:tcPr>
          <w:p w14:paraId="01C7598F">
            <w:pPr>
              <w:adjustRightInd w:val="0"/>
              <w:snapToGrid w:val="0"/>
              <w:spacing w:line="300" w:lineRule="exact"/>
              <w:ind w:firstLine="800"/>
              <w:jc w:val="left"/>
              <w:rPr>
                <w:rFonts w:ascii="方正仿宋_GBK" w:hAnsi="方正仿宋_GBK" w:eastAsia="仿宋" w:cs="方正仿宋_GBK"/>
                <w:color w:val="auto"/>
                <w:sz w:val="24"/>
                <w:szCs w:val="24"/>
              </w:rPr>
            </w:pPr>
            <w:r>
              <w:rPr>
                <w:rFonts w:hint="eastAsia" w:ascii="方正仿宋_GBK" w:hAnsi="方正仿宋_GBK" w:eastAsia="方正仿宋_GBK" w:cs="方正仿宋_GBK"/>
                <w:color w:val="auto"/>
                <w:kern w:val="0"/>
                <w:sz w:val="20"/>
              </w:rPr>
              <w:t>评审小组根据项目服务要求标准，对各竞选人提供的方案进行评审打分。</w:t>
            </w:r>
          </w:p>
        </w:tc>
      </w:tr>
      <w:tr w14:paraId="08F6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52" w:type="dxa"/>
            <w:vAlign w:val="center"/>
          </w:tcPr>
          <w:p w14:paraId="14D370C7">
            <w:pPr>
              <w:adjustRightInd w:val="0"/>
              <w:snapToGrid w:val="0"/>
              <w:spacing w:line="300" w:lineRule="exact"/>
              <w:ind w:firstLine="960"/>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1194" w:type="dxa"/>
            <w:vAlign w:val="center"/>
          </w:tcPr>
          <w:p w14:paraId="3412C410">
            <w:pPr>
              <w:adjustRightInd w:val="0"/>
              <w:snapToGrid w:val="0"/>
              <w:spacing w:line="300" w:lineRule="exact"/>
              <w:jc w:val="center"/>
              <w:rPr>
                <w:rFonts w:hint="eastAsia" w:ascii="方正仿宋_GBK" w:hAnsi="方正仿宋_GBK" w:eastAsia="方正仿宋_GBK" w:cs="方正仿宋_GBK"/>
                <w:color w:val="auto"/>
                <w:sz w:val="20"/>
                <w:highlight w:val="none"/>
              </w:rPr>
            </w:pPr>
            <w:r>
              <w:rPr>
                <w:rFonts w:hint="eastAsia" w:ascii="方正仿宋_GBK" w:hAnsi="方正仿宋_GBK" w:eastAsia="方正仿宋_GBK" w:cs="方正仿宋_GBK"/>
                <w:color w:val="auto"/>
                <w:sz w:val="20"/>
                <w:highlight w:val="none"/>
              </w:rPr>
              <w:t>商务部分(20%)</w:t>
            </w:r>
          </w:p>
        </w:tc>
        <w:tc>
          <w:tcPr>
            <w:tcW w:w="831" w:type="dxa"/>
            <w:vAlign w:val="center"/>
          </w:tcPr>
          <w:p w14:paraId="3BE9F46A">
            <w:pPr>
              <w:adjustRightInd w:val="0"/>
              <w:snapToGrid w:val="0"/>
              <w:spacing w:line="300" w:lineRule="exact"/>
              <w:jc w:val="left"/>
              <w:rPr>
                <w:rFonts w:hint="default" w:ascii="方正仿宋_GBK" w:hAnsi="方正仿宋_GBK" w:eastAsia="方正仿宋_GBK" w:cs="方正仿宋_GBK"/>
                <w:color w:val="auto"/>
                <w:sz w:val="20"/>
                <w:highlight w:val="none"/>
                <w:lang w:val="en-US" w:eastAsia="zh-CN"/>
              </w:rPr>
            </w:pPr>
            <w:r>
              <w:rPr>
                <w:rFonts w:hint="eastAsia" w:ascii="方正仿宋_GBK" w:hAnsi="方正仿宋_GBK" w:eastAsia="方正仿宋_GBK" w:cs="方正仿宋_GBK"/>
                <w:color w:val="auto"/>
                <w:sz w:val="20"/>
                <w:highlight w:val="none"/>
                <w:lang w:val="en-US" w:eastAsia="zh-CN"/>
              </w:rPr>
              <w:t>20分</w:t>
            </w:r>
          </w:p>
        </w:tc>
        <w:tc>
          <w:tcPr>
            <w:tcW w:w="5604" w:type="dxa"/>
            <w:vAlign w:val="center"/>
          </w:tcPr>
          <w:p w14:paraId="6A4128F7">
            <w:pPr>
              <w:pStyle w:val="6"/>
              <w:adjustRightInd w:val="0"/>
              <w:snapToGrid w:val="0"/>
              <w:ind w:firstLine="420" w:firstLineChars="200"/>
              <w:jc w:val="left"/>
              <w:rPr>
                <w:rFonts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1.自2021年1月1日起</w:t>
            </w:r>
            <w:r>
              <w:rPr>
                <w:rFonts w:hint="eastAsia" w:ascii="方正仿宋_GBK" w:hAnsi="宋体" w:eastAsia="方正仿宋_GBK" w:cs="宋体"/>
                <w:color w:val="auto"/>
                <w:sz w:val="21"/>
                <w:szCs w:val="21"/>
                <w:highlight w:val="none"/>
                <w:lang w:val="en-US" w:eastAsia="zh-CN"/>
              </w:rPr>
              <w:t>投标截止日</w:t>
            </w:r>
            <w:r>
              <w:rPr>
                <w:rFonts w:hint="eastAsia" w:ascii="方正仿宋_GBK" w:hAnsi="宋体" w:eastAsia="方正仿宋_GBK" w:cs="宋体"/>
                <w:color w:val="auto"/>
                <w:sz w:val="21"/>
                <w:szCs w:val="21"/>
                <w:highlight w:val="none"/>
              </w:rPr>
              <w:t>，提供过类似服务的，每提供一个合同得1分，</w:t>
            </w:r>
            <w:r>
              <w:rPr>
                <w:rFonts w:hint="eastAsia" w:ascii="方正仿宋_GBK" w:hAnsi="宋体" w:eastAsia="方正仿宋_GBK" w:cs="宋体"/>
                <w:color w:val="auto"/>
                <w:sz w:val="21"/>
                <w:szCs w:val="21"/>
                <w:highlight w:val="none"/>
                <w:lang w:val="en-US" w:eastAsia="zh-CN"/>
              </w:rPr>
              <w:t>最多得5分</w:t>
            </w:r>
            <w:r>
              <w:rPr>
                <w:rFonts w:hint="eastAsia" w:ascii="方正仿宋_GBK" w:hAnsi="宋体" w:eastAsia="方正仿宋_GBK" w:cs="宋体"/>
                <w:color w:val="auto"/>
                <w:sz w:val="21"/>
                <w:szCs w:val="21"/>
                <w:highlight w:val="none"/>
              </w:rPr>
              <w:t>；</w:t>
            </w:r>
          </w:p>
          <w:p w14:paraId="6F07F20C">
            <w:pPr>
              <w:ind w:firstLine="420" w:firstLineChars="200"/>
              <w:jc w:val="left"/>
              <w:rPr>
                <w:rFonts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2.自202</w:t>
            </w:r>
            <w:r>
              <w:rPr>
                <w:rFonts w:hint="eastAsia" w:ascii="方正仿宋_GBK" w:hAnsi="宋体" w:eastAsia="方正仿宋_GBK" w:cs="宋体"/>
                <w:color w:val="auto"/>
                <w:sz w:val="21"/>
                <w:szCs w:val="21"/>
                <w:highlight w:val="none"/>
                <w:lang w:val="en-US" w:eastAsia="zh-CN"/>
              </w:rPr>
              <w:t>0</w:t>
            </w:r>
            <w:r>
              <w:rPr>
                <w:rFonts w:hint="eastAsia" w:ascii="方正仿宋_GBK" w:hAnsi="宋体" w:eastAsia="方正仿宋_GBK" w:cs="宋体"/>
                <w:color w:val="auto"/>
                <w:sz w:val="21"/>
                <w:szCs w:val="21"/>
                <w:highlight w:val="none"/>
              </w:rPr>
              <w:t>年1月1日起</w:t>
            </w:r>
            <w:r>
              <w:rPr>
                <w:rFonts w:hint="eastAsia" w:ascii="方正仿宋_GBK" w:hAnsi="宋体" w:eastAsia="方正仿宋_GBK" w:cs="宋体"/>
                <w:color w:val="auto"/>
                <w:sz w:val="21"/>
                <w:szCs w:val="21"/>
                <w:highlight w:val="none"/>
                <w:lang w:val="en-US" w:eastAsia="zh-CN"/>
              </w:rPr>
              <w:t>投标截止日</w:t>
            </w:r>
            <w:r>
              <w:rPr>
                <w:rFonts w:hint="eastAsia" w:ascii="方正仿宋_GBK" w:hAnsi="宋体" w:eastAsia="方正仿宋_GBK" w:cs="宋体"/>
                <w:color w:val="auto"/>
                <w:sz w:val="21"/>
                <w:szCs w:val="21"/>
                <w:highlight w:val="none"/>
              </w:rPr>
              <w:t>承担过</w:t>
            </w:r>
            <w:r>
              <w:rPr>
                <w:rFonts w:hint="eastAsia" w:ascii="方正仿宋_GBK" w:hAnsi="宋体" w:eastAsia="方正仿宋_GBK" w:cs="宋体"/>
                <w:color w:val="auto"/>
                <w:sz w:val="21"/>
                <w:szCs w:val="21"/>
                <w:highlight w:val="none"/>
                <w:lang w:eastAsia="zh-CN"/>
              </w:rPr>
              <w:t>：</w:t>
            </w:r>
            <w:r>
              <w:rPr>
                <w:rFonts w:hint="eastAsia" w:ascii="方正仿宋_GBK" w:hAnsi="宋体" w:eastAsia="方正仿宋_GBK" w:cs="宋体"/>
                <w:color w:val="auto"/>
                <w:sz w:val="21"/>
                <w:szCs w:val="21"/>
                <w:highlight w:val="none"/>
              </w:rPr>
              <w:t>标定地价体系、国有建设用地基准地价体系、农用地基准地价体系、集体建设用地、园地林地草地基准地价体系建设的，每提供以上任意1个得1分，</w:t>
            </w:r>
            <w:r>
              <w:rPr>
                <w:rFonts w:hint="eastAsia" w:ascii="方正仿宋_GBK" w:hAnsi="宋体" w:eastAsia="方正仿宋_GBK" w:cs="宋体"/>
                <w:color w:val="auto"/>
                <w:sz w:val="21"/>
                <w:szCs w:val="21"/>
                <w:highlight w:val="none"/>
                <w:lang w:val="en-US" w:eastAsia="zh-CN"/>
              </w:rPr>
              <w:t>最多得5分</w:t>
            </w:r>
            <w:r>
              <w:rPr>
                <w:rFonts w:hint="eastAsia" w:ascii="方正仿宋_GBK" w:hAnsi="宋体" w:eastAsia="方正仿宋_GBK" w:cs="宋体"/>
                <w:color w:val="auto"/>
                <w:sz w:val="21"/>
                <w:szCs w:val="21"/>
                <w:highlight w:val="none"/>
              </w:rPr>
              <w:t>；</w:t>
            </w:r>
          </w:p>
          <w:p w14:paraId="0A9095B2">
            <w:pPr>
              <w:pStyle w:val="6"/>
              <w:adjustRightInd w:val="0"/>
              <w:ind w:firstLine="420" w:firstLineChars="200"/>
              <w:jc w:val="left"/>
              <w:rPr>
                <w:rFonts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3</w:t>
            </w:r>
            <w:r>
              <w:rPr>
                <w:rFonts w:ascii="方正仿宋_GBK" w:hAnsi="宋体" w:eastAsia="方正仿宋_GBK" w:cs="宋体"/>
                <w:color w:val="auto"/>
                <w:sz w:val="21"/>
                <w:szCs w:val="21"/>
                <w:highlight w:val="none"/>
              </w:rPr>
              <w:t xml:space="preserve"> </w:t>
            </w:r>
            <w:r>
              <w:rPr>
                <w:rFonts w:hint="eastAsia" w:ascii="方正仿宋_GBK" w:hAnsi="宋体" w:eastAsia="方正仿宋_GBK" w:cs="宋体"/>
                <w:color w:val="auto"/>
                <w:sz w:val="21"/>
                <w:szCs w:val="21"/>
                <w:highlight w:val="none"/>
              </w:rPr>
              <w:t>.2023年至今获得</w:t>
            </w:r>
            <w:r>
              <w:rPr>
                <w:rFonts w:hint="eastAsia" w:ascii="方正仿宋_GBK" w:hAnsi="宋体" w:eastAsia="方正仿宋_GBK" w:cs="宋体"/>
                <w:color w:val="auto"/>
                <w:sz w:val="21"/>
                <w:szCs w:val="21"/>
                <w:highlight w:val="none"/>
                <w:lang w:val="en-US" w:eastAsia="zh-CN"/>
              </w:rPr>
              <w:t>过一次</w:t>
            </w:r>
            <w:r>
              <w:rPr>
                <w:rFonts w:hint="eastAsia" w:ascii="方正仿宋_GBK" w:hAnsi="宋体" w:eastAsia="方正仿宋_GBK" w:cs="宋体"/>
                <w:color w:val="auto"/>
                <w:sz w:val="21"/>
                <w:szCs w:val="21"/>
                <w:highlight w:val="none"/>
              </w:rPr>
              <w:t>土地估价准A级以上资信的得10分，未获得不得分。</w:t>
            </w:r>
          </w:p>
        </w:tc>
        <w:tc>
          <w:tcPr>
            <w:tcW w:w="1761" w:type="dxa"/>
            <w:vAlign w:val="center"/>
          </w:tcPr>
          <w:p w14:paraId="19FE63E7">
            <w:pPr>
              <w:adjustRightInd w:val="0"/>
              <w:snapToGrid w:val="0"/>
              <w:spacing w:line="300" w:lineRule="exact"/>
              <w:jc w:val="left"/>
              <w:rPr>
                <w:rFonts w:ascii="方正仿宋_GBK" w:hAnsi="方正仿宋_GBK" w:eastAsia="方正仿宋_GBK" w:cs="方正仿宋_GBK"/>
                <w:color w:val="auto"/>
                <w:sz w:val="20"/>
                <w:highlight w:val="none"/>
              </w:rPr>
            </w:pPr>
            <w:r>
              <w:rPr>
                <w:rFonts w:hint="eastAsia" w:ascii="方正仿宋_GBK" w:hAnsi="宋体" w:eastAsia="方正仿宋_GBK" w:cs="宋体"/>
                <w:color w:val="auto"/>
                <w:sz w:val="21"/>
                <w:szCs w:val="21"/>
                <w:highlight w:val="none"/>
              </w:rPr>
              <w:t>提供合同或其他有效证明文件扫描件并加盖供应商公章。</w:t>
            </w:r>
          </w:p>
        </w:tc>
      </w:tr>
    </w:tbl>
    <w:p w14:paraId="47FD9642">
      <w:pPr>
        <w:ind w:firstLine="960"/>
        <w:rPr>
          <w:rFonts w:ascii="方正仿宋_GBK" w:hAnsi="方正仿宋_GBK" w:eastAsia="方正仿宋_GBK" w:cs="方正仿宋_GBK"/>
        </w:rPr>
      </w:pPr>
    </w:p>
    <w:bookmarkEnd w:id="55"/>
    <w:bookmarkEnd w:id="56"/>
    <w:bookmarkEnd w:id="57"/>
    <w:p w14:paraId="780BCA19">
      <w:pPr>
        <w:pStyle w:val="4"/>
        <w:spacing w:before="0" w:after="0" w:line="400" w:lineRule="exact"/>
        <w:rPr>
          <w:rFonts w:ascii="方正仿宋_GBK" w:hAnsi="方正仿宋_GBK" w:eastAsia="方正仿宋_GBK" w:cs="方正仿宋_GBK"/>
          <w:sz w:val="24"/>
          <w:szCs w:val="24"/>
        </w:rPr>
      </w:pPr>
      <w:bookmarkStart w:id="62" w:name="_Toc30714"/>
      <w:bookmarkStart w:id="63" w:name="_Toc24892"/>
      <w:r>
        <w:rPr>
          <w:rFonts w:hint="eastAsia" w:ascii="方正仿宋_GBK" w:hAnsi="方正仿宋_GBK" w:eastAsia="方正仿宋_GBK" w:cs="方正仿宋_GBK"/>
          <w:sz w:val="24"/>
          <w:szCs w:val="24"/>
        </w:rPr>
        <w:t>三、无效竞标</w:t>
      </w:r>
      <w:bookmarkEnd w:id="62"/>
      <w:bookmarkEnd w:id="63"/>
    </w:p>
    <w:p w14:paraId="52665EFD">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（一）竞选人不符合规定的基本资格条件或特定资格条件的；</w:t>
      </w:r>
    </w:p>
    <w:p w14:paraId="3C6EE33D">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（二）竞选人的法定代表人（或其授权代表）或自然人未参加竞选；</w:t>
      </w:r>
    </w:p>
    <w:p w14:paraId="5F9726B6">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（三）竞选人所提交的</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不按第七篇“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编制要求”规定签字、盖章；</w:t>
      </w:r>
    </w:p>
    <w:p w14:paraId="37A9713C">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（四）竞选人的投标报价超过采购预算或最高限价的；</w:t>
      </w:r>
    </w:p>
    <w:p w14:paraId="0A92FC19">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（五）法定代表人为同一个人的两个及两个以上法人，母公司、全资子公司及其控股公司，在同一分包采购中同时参与竞选；</w:t>
      </w:r>
    </w:p>
    <w:p w14:paraId="31768B2E">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（六）单位负责人为同一人或者存在直接控股、管理关系的不同竞选人，参加同一合同项下的采购活动的；</w:t>
      </w:r>
    </w:p>
    <w:p w14:paraId="358E6562">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（七）为采购项目提供整体设计、规范编制或者项目管理、监理、检测等服务的竞选人，再参加该采购项目的其他采购活动；</w:t>
      </w:r>
    </w:p>
    <w:p w14:paraId="053D7735">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（八）竞选人的服务期、质量保证期及竞选有效期不满足</w:t>
      </w:r>
      <w:r>
        <w:rPr>
          <w:rFonts w:hint="eastAsia" w:ascii="方正仿宋_GBK" w:hAnsi="方正仿宋_GBK" w:eastAsia="方正仿宋_GBK" w:cs="方正仿宋_GBK"/>
          <w:sz w:val="24"/>
          <w:szCs w:val="24"/>
          <w:lang w:eastAsia="zh-CN"/>
        </w:rPr>
        <w:t>采购文件</w:t>
      </w:r>
      <w:r>
        <w:rPr>
          <w:rFonts w:hint="eastAsia" w:ascii="方正仿宋_GBK" w:hAnsi="方正仿宋_GBK" w:eastAsia="方正仿宋_GBK" w:cs="方正仿宋_GBK"/>
          <w:sz w:val="24"/>
          <w:szCs w:val="24"/>
        </w:rPr>
        <w:t>要求的；</w:t>
      </w:r>
    </w:p>
    <w:p w14:paraId="72F19A96">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（九）竞选人</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内容有与国家现行法律法规相违背的内容，或附有</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无法接受的条件。</w:t>
      </w:r>
    </w:p>
    <w:p w14:paraId="45CDDFC4">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（十）竞选人以联合体形式参与竞选或进行合同分包的；</w:t>
      </w:r>
    </w:p>
    <w:p w14:paraId="1C5F96A6">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（十一）供应商被列入失信被执行人、重大税收违法案件当事人名单、政府采购严重违法失信行为记录名单及其他不符合《中华人民共和国政府采购法》第二十二条规定条件的。</w:t>
      </w:r>
    </w:p>
    <w:p w14:paraId="14211EC2">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169AB088">
      <w:pPr>
        <w:pStyle w:val="4"/>
        <w:spacing w:before="0" w:after="0" w:line="400" w:lineRule="exact"/>
        <w:rPr>
          <w:rFonts w:ascii="方正仿宋_GBK" w:hAnsi="方正仿宋_GBK" w:eastAsia="方正仿宋_GBK" w:cs="方正仿宋_GBK"/>
          <w:sz w:val="24"/>
          <w:szCs w:val="24"/>
        </w:rPr>
      </w:pPr>
      <w:bookmarkStart w:id="64" w:name="_Toc11634"/>
      <w:bookmarkStart w:id="65" w:name="_Toc18276"/>
      <w:r>
        <w:rPr>
          <w:rFonts w:hint="eastAsia" w:ascii="方正仿宋_GBK" w:hAnsi="方正仿宋_GBK" w:eastAsia="方正仿宋_GBK" w:cs="方正仿宋_GBK"/>
          <w:sz w:val="24"/>
          <w:szCs w:val="24"/>
        </w:rPr>
        <w:t>四、采购终止</w:t>
      </w:r>
      <w:bookmarkEnd w:id="64"/>
      <w:bookmarkEnd w:id="65"/>
    </w:p>
    <w:p w14:paraId="708AB4B1">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或者</w:t>
      </w:r>
      <w:r>
        <w:rPr>
          <w:rFonts w:hint="eastAsia" w:ascii="方正仿宋_GBK" w:hAnsi="方正仿宋_GBK" w:eastAsia="方正仿宋_GBK" w:cs="方正仿宋_GBK"/>
          <w:sz w:val="24"/>
          <w:szCs w:val="24"/>
          <w:lang w:eastAsia="zh-CN"/>
        </w:rPr>
        <w:t>采购</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lang w:eastAsia="zh-CN"/>
        </w:rPr>
        <w:t>代理机构</w:t>
      </w:r>
      <w:r>
        <w:rPr>
          <w:rFonts w:hint="eastAsia" w:ascii="方正仿宋_GBK" w:hAnsi="方正仿宋_GBK" w:eastAsia="方正仿宋_GBK" w:cs="方正仿宋_GBK"/>
          <w:sz w:val="24"/>
          <w:szCs w:val="24"/>
        </w:rPr>
        <w:t>应当终止采购活动，发布项目终止公告并说明原因，重新开展采购活动：</w:t>
      </w:r>
    </w:p>
    <w:p w14:paraId="707356E7">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（一）因情况变化，不再符合规定的采购方式适用情形的；</w:t>
      </w:r>
    </w:p>
    <w:p w14:paraId="0ED10648">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1C3C56DC">
      <w:pPr>
        <w:snapToGrid w:val="0"/>
        <w:spacing w:line="40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（三）在采购过程中符合竞选要求的竞选人或者报价未超过采购预算或最高限价的竞选人不足3家的。</w:t>
      </w:r>
    </w:p>
    <w:p w14:paraId="161AE070">
      <w:pPr>
        <w:snapToGrid w:val="0"/>
        <w:spacing w:line="400" w:lineRule="exact"/>
        <w:ind w:firstLine="960"/>
        <w:rPr>
          <w:rFonts w:ascii="方正仿宋_GBK" w:hAnsi="方正仿宋_GBK" w:eastAsia="方正仿宋_GBK" w:cs="方正仿宋_GBK"/>
          <w:sz w:val="24"/>
          <w:szCs w:val="24"/>
        </w:rPr>
      </w:pPr>
    </w:p>
    <w:p w14:paraId="0C228DA9">
      <w:pPr>
        <w:pStyle w:val="3"/>
        <w:spacing w:before="0" w:after="0" w:line="400" w:lineRule="exact"/>
        <w:ind w:firstLine="1446"/>
        <w:jc w:val="center"/>
        <w:rPr>
          <w:rFonts w:ascii="方正仿宋_GBK" w:hAnsi="方正仿宋_GBK" w:eastAsia="方正仿宋_GBK" w:cs="方正仿宋_GBK"/>
          <w:bCs/>
          <w:sz w:val="36"/>
          <w:szCs w:val="30"/>
        </w:rPr>
      </w:pPr>
      <w:bookmarkStart w:id="66" w:name="_Toc15717"/>
      <w:bookmarkStart w:id="67" w:name="_Toc102227313"/>
      <w:bookmarkStart w:id="68" w:name="_Toc16061"/>
    </w:p>
    <w:p w14:paraId="5BAAAEEC">
      <w:pPr>
        <w:pStyle w:val="3"/>
        <w:spacing w:before="0" w:after="0" w:line="400" w:lineRule="exact"/>
        <w:ind w:firstLine="1446"/>
        <w:jc w:val="center"/>
        <w:rPr>
          <w:rFonts w:ascii="方正仿宋_GBK" w:hAnsi="方正仿宋_GBK" w:eastAsia="方正仿宋_GBK" w:cs="方正仿宋_GBK"/>
          <w:bCs/>
          <w:sz w:val="36"/>
          <w:szCs w:val="30"/>
        </w:rPr>
      </w:pPr>
    </w:p>
    <w:p w14:paraId="1EE9597D">
      <w:pPr>
        <w:pStyle w:val="3"/>
        <w:spacing w:before="0" w:after="0" w:line="400" w:lineRule="exact"/>
        <w:ind w:firstLine="1446"/>
        <w:jc w:val="center"/>
        <w:rPr>
          <w:rFonts w:ascii="方正仿宋_GBK" w:hAnsi="方正仿宋_GBK" w:eastAsia="方正仿宋_GBK" w:cs="方正仿宋_GBK"/>
          <w:bCs/>
          <w:sz w:val="36"/>
          <w:szCs w:val="30"/>
        </w:rPr>
      </w:pPr>
    </w:p>
    <w:p w14:paraId="2A1C9744">
      <w:pPr>
        <w:pStyle w:val="3"/>
        <w:spacing w:before="0" w:after="0" w:line="400" w:lineRule="exact"/>
        <w:ind w:firstLine="1446"/>
        <w:jc w:val="center"/>
        <w:rPr>
          <w:rFonts w:ascii="方正仿宋_GBK" w:hAnsi="方正仿宋_GBK" w:eastAsia="方正仿宋_GBK" w:cs="方正仿宋_GBK"/>
          <w:bCs/>
          <w:sz w:val="36"/>
          <w:szCs w:val="30"/>
        </w:rPr>
      </w:pPr>
    </w:p>
    <w:p w14:paraId="4025707B">
      <w:pPr>
        <w:pStyle w:val="3"/>
        <w:spacing w:before="0" w:after="0" w:line="400" w:lineRule="exact"/>
        <w:ind w:firstLine="1446"/>
        <w:jc w:val="center"/>
        <w:rPr>
          <w:rFonts w:ascii="方正仿宋_GBK" w:hAnsi="方正仿宋_GBK" w:eastAsia="方正仿宋_GBK" w:cs="方正仿宋_GBK"/>
          <w:bCs/>
          <w:sz w:val="36"/>
          <w:szCs w:val="30"/>
        </w:rPr>
      </w:pPr>
    </w:p>
    <w:p w14:paraId="1CEA9134">
      <w:pPr>
        <w:pStyle w:val="3"/>
        <w:spacing w:before="0" w:after="0" w:line="400" w:lineRule="exact"/>
        <w:ind w:firstLine="1446"/>
        <w:jc w:val="center"/>
        <w:rPr>
          <w:rFonts w:ascii="方正仿宋_GBK" w:hAnsi="方正仿宋_GBK" w:eastAsia="方正仿宋_GBK" w:cs="方正仿宋_GBK"/>
          <w:bCs/>
          <w:sz w:val="36"/>
          <w:szCs w:val="30"/>
        </w:rPr>
      </w:pPr>
    </w:p>
    <w:p w14:paraId="67415E74">
      <w:pPr>
        <w:pStyle w:val="3"/>
        <w:spacing w:before="0" w:after="0" w:line="400" w:lineRule="exact"/>
        <w:ind w:firstLine="1446"/>
        <w:jc w:val="center"/>
        <w:rPr>
          <w:rFonts w:ascii="方正仿宋_GBK" w:hAnsi="方正仿宋_GBK" w:eastAsia="方正仿宋_GBK" w:cs="方正仿宋_GBK"/>
          <w:bCs/>
          <w:sz w:val="36"/>
          <w:szCs w:val="30"/>
        </w:rPr>
      </w:pPr>
    </w:p>
    <w:p w14:paraId="111A5204">
      <w:pPr>
        <w:pStyle w:val="3"/>
        <w:spacing w:before="0" w:after="0" w:line="400" w:lineRule="exact"/>
        <w:ind w:firstLine="1446"/>
        <w:jc w:val="center"/>
        <w:rPr>
          <w:rFonts w:ascii="方正仿宋_GBK" w:hAnsi="方正仿宋_GBK" w:eastAsia="方正仿宋_GBK" w:cs="方正仿宋_GBK"/>
          <w:bCs/>
          <w:sz w:val="36"/>
          <w:szCs w:val="30"/>
        </w:rPr>
      </w:pPr>
    </w:p>
    <w:p w14:paraId="312E2F07">
      <w:pPr>
        <w:pStyle w:val="3"/>
        <w:spacing w:before="0" w:after="0" w:line="400" w:lineRule="exact"/>
        <w:ind w:firstLine="1446"/>
        <w:jc w:val="center"/>
        <w:rPr>
          <w:rFonts w:ascii="方正仿宋_GBK" w:hAnsi="方正仿宋_GBK" w:eastAsia="方正仿宋_GBK" w:cs="方正仿宋_GBK"/>
          <w:bCs/>
          <w:sz w:val="36"/>
          <w:szCs w:val="30"/>
        </w:rPr>
      </w:pPr>
    </w:p>
    <w:p w14:paraId="1C16F537">
      <w:pPr>
        <w:pStyle w:val="3"/>
        <w:spacing w:before="0" w:after="0" w:line="400" w:lineRule="exact"/>
        <w:ind w:firstLine="1446"/>
        <w:jc w:val="center"/>
        <w:rPr>
          <w:rFonts w:ascii="方正仿宋_GBK" w:hAnsi="方正仿宋_GBK" w:eastAsia="方正仿宋_GBK" w:cs="方正仿宋_GBK"/>
          <w:bCs/>
          <w:sz w:val="36"/>
          <w:szCs w:val="30"/>
        </w:rPr>
      </w:pPr>
    </w:p>
    <w:p w14:paraId="55A7AF2C">
      <w:pPr>
        <w:pStyle w:val="3"/>
        <w:spacing w:before="0" w:after="0" w:line="400" w:lineRule="exact"/>
        <w:ind w:firstLine="1446"/>
        <w:jc w:val="center"/>
        <w:rPr>
          <w:rFonts w:ascii="方正仿宋_GBK" w:hAnsi="方正仿宋_GBK" w:eastAsia="方正仿宋_GBK" w:cs="方正仿宋_GBK"/>
          <w:bCs/>
          <w:sz w:val="36"/>
          <w:szCs w:val="30"/>
        </w:rPr>
      </w:pPr>
    </w:p>
    <w:p w14:paraId="7FE092DE">
      <w:pPr>
        <w:pStyle w:val="3"/>
        <w:spacing w:before="0" w:after="0" w:line="400" w:lineRule="exact"/>
        <w:ind w:firstLine="1446"/>
        <w:jc w:val="center"/>
        <w:rPr>
          <w:rFonts w:ascii="方正仿宋_GBK" w:hAnsi="方正仿宋_GBK" w:eastAsia="方正仿宋_GBK" w:cs="方正仿宋_GBK"/>
          <w:bCs/>
          <w:sz w:val="36"/>
          <w:szCs w:val="30"/>
        </w:rPr>
      </w:pPr>
    </w:p>
    <w:p w14:paraId="09D59BB4">
      <w:pPr>
        <w:pStyle w:val="3"/>
        <w:spacing w:before="0" w:after="0" w:line="400" w:lineRule="exact"/>
        <w:ind w:firstLine="1446"/>
        <w:jc w:val="center"/>
        <w:rPr>
          <w:rFonts w:ascii="方正仿宋_GBK" w:hAnsi="方正仿宋_GBK" w:eastAsia="方正仿宋_GBK" w:cs="方正仿宋_GBK"/>
          <w:bCs/>
          <w:sz w:val="36"/>
          <w:szCs w:val="30"/>
        </w:rPr>
      </w:pPr>
    </w:p>
    <w:p w14:paraId="7E07FD22">
      <w:pPr>
        <w:pStyle w:val="3"/>
        <w:spacing w:before="0" w:after="0" w:line="400" w:lineRule="exact"/>
        <w:ind w:firstLine="1446"/>
        <w:jc w:val="center"/>
        <w:rPr>
          <w:rFonts w:ascii="方正仿宋_GBK" w:hAnsi="方正仿宋_GBK" w:eastAsia="方正仿宋_GBK" w:cs="方正仿宋_GBK"/>
          <w:bCs/>
          <w:sz w:val="36"/>
          <w:szCs w:val="30"/>
        </w:rPr>
      </w:pPr>
    </w:p>
    <w:p w14:paraId="46703589">
      <w:pPr>
        <w:pStyle w:val="3"/>
        <w:spacing w:before="0" w:after="0" w:line="400" w:lineRule="exact"/>
        <w:ind w:firstLine="1446"/>
        <w:jc w:val="center"/>
        <w:rPr>
          <w:rFonts w:ascii="方正仿宋_GBK" w:hAnsi="方正仿宋_GBK" w:eastAsia="方正仿宋_GBK" w:cs="方正仿宋_GBK"/>
          <w:bCs/>
          <w:sz w:val="36"/>
          <w:szCs w:val="30"/>
        </w:rPr>
      </w:pPr>
    </w:p>
    <w:p w14:paraId="19BC0CE6">
      <w:pPr>
        <w:pStyle w:val="3"/>
        <w:spacing w:before="0" w:after="0" w:line="400" w:lineRule="exact"/>
        <w:ind w:firstLine="1446"/>
        <w:jc w:val="center"/>
        <w:rPr>
          <w:rFonts w:ascii="方正仿宋_GBK" w:hAnsi="方正仿宋_GBK" w:eastAsia="方正仿宋_GBK" w:cs="方正仿宋_GBK"/>
          <w:bCs/>
          <w:sz w:val="36"/>
          <w:szCs w:val="30"/>
        </w:rPr>
      </w:pPr>
    </w:p>
    <w:p w14:paraId="4B2DE568">
      <w:pPr>
        <w:pStyle w:val="3"/>
        <w:spacing w:before="0" w:after="0" w:line="400" w:lineRule="exact"/>
        <w:ind w:firstLine="1446"/>
        <w:jc w:val="center"/>
        <w:rPr>
          <w:rFonts w:ascii="方正仿宋_GBK" w:hAnsi="方正仿宋_GBK" w:eastAsia="方正仿宋_GBK" w:cs="方正仿宋_GBK"/>
          <w:bCs/>
          <w:sz w:val="36"/>
          <w:szCs w:val="30"/>
        </w:rPr>
      </w:pPr>
    </w:p>
    <w:p w14:paraId="7F1A3A42">
      <w:pPr>
        <w:pStyle w:val="3"/>
        <w:spacing w:before="0" w:after="0" w:line="400" w:lineRule="exact"/>
        <w:ind w:firstLine="1446"/>
        <w:jc w:val="center"/>
        <w:rPr>
          <w:rFonts w:ascii="方正仿宋_GBK" w:hAnsi="方正仿宋_GBK" w:eastAsia="方正仿宋_GBK" w:cs="方正仿宋_GBK"/>
          <w:bCs/>
          <w:sz w:val="36"/>
          <w:szCs w:val="30"/>
        </w:rPr>
      </w:pPr>
    </w:p>
    <w:p w14:paraId="68736C45">
      <w:pPr>
        <w:pStyle w:val="3"/>
        <w:spacing w:before="0" w:after="0" w:line="400" w:lineRule="exact"/>
        <w:ind w:firstLine="1446"/>
        <w:jc w:val="center"/>
        <w:rPr>
          <w:rFonts w:ascii="方正仿宋_GBK" w:hAnsi="方正仿宋_GBK" w:eastAsia="方正仿宋_GBK" w:cs="方正仿宋_GBK"/>
          <w:bCs/>
          <w:sz w:val="36"/>
          <w:szCs w:val="30"/>
        </w:rPr>
      </w:pPr>
    </w:p>
    <w:p w14:paraId="5186633A">
      <w:pPr>
        <w:pStyle w:val="3"/>
        <w:spacing w:before="0" w:after="0" w:line="400" w:lineRule="exact"/>
        <w:ind w:firstLine="1446"/>
        <w:rPr>
          <w:rFonts w:ascii="方正仿宋_GBK" w:hAnsi="方正仿宋_GBK" w:eastAsia="方正仿宋_GBK" w:cs="方正仿宋_GBK"/>
          <w:bCs/>
          <w:sz w:val="36"/>
          <w:szCs w:val="30"/>
        </w:rPr>
      </w:pPr>
    </w:p>
    <w:p w14:paraId="755B82A5">
      <w:pPr>
        <w:ind w:firstLine="1440"/>
        <w:rPr>
          <w:rFonts w:ascii="方正仿宋_GBK" w:hAnsi="方正仿宋_GBK" w:eastAsia="方正仿宋_GBK" w:cs="方正仿宋_GBK"/>
          <w:bCs/>
          <w:sz w:val="36"/>
          <w:szCs w:val="30"/>
        </w:rPr>
      </w:pPr>
    </w:p>
    <w:p w14:paraId="39F4A25D">
      <w:pPr>
        <w:pStyle w:val="4"/>
        <w:ind w:firstLine="1285"/>
        <w:rPr>
          <w:rFonts w:hint="eastAsia"/>
        </w:rPr>
      </w:pPr>
    </w:p>
    <w:p w14:paraId="70E125F4">
      <w:pPr>
        <w:ind w:firstLine="960"/>
      </w:pPr>
    </w:p>
    <w:p w14:paraId="6D069959">
      <w:pPr>
        <w:pStyle w:val="3"/>
        <w:spacing w:before="0" w:after="0" w:line="400" w:lineRule="exact"/>
        <w:ind w:firstLine="1446"/>
        <w:rPr>
          <w:rFonts w:ascii="方正仿宋_GBK" w:hAnsi="方正仿宋_GBK" w:eastAsia="方正仿宋_GBK" w:cs="方正仿宋_GBK"/>
          <w:bCs/>
          <w:sz w:val="36"/>
          <w:szCs w:val="30"/>
        </w:rPr>
      </w:pPr>
    </w:p>
    <w:bookmarkEnd w:id="66"/>
    <w:bookmarkEnd w:id="67"/>
    <w:bookmarkEnd w:id="68"/>
    <w:p w14:paraId="7D90912E">
      <w:pPr>
        <w:pStyle w:val="3"/>
        <w:spacing w:line="360" w:lineRule="auto"/>
        <w:jc w:val="both"/>
        <w:rPr>
          <w:rFonts w:hint="eastAsia" w:ascii="微软雅黑" w:hAnsi="微软雅黑" w:eastAsia="微软雅黑" w:cs="微软雅黑"/>
          <w:b/>
          <w:bCs/>
          <w:sz w:val="36"/>
          <w:szCs w:val="30"/>
        </w:rPr>
      </w:pPr>
      <w:bookmarkStart w:id="69" w:name="_Toc10472"/>
    </w:p>
    <w:p w14:paraId="4CE6CDC7">
      <w:pPr>
        <w:rPr>
          <w:rFonts w:hint="eastAsia"/>
        </w:rPr>
      </w:pPr>
    </w:p>
    <w:p w14:paraId="09CA6389">
      <w:pPr>
        <w:pStyle w:val="3"/>
        <w:spacing w:line="360" w:lineRule="auto"/>
        <w:jc w:val="center"/>
        <w:rPr>
          <w:rFonts w:ascii="微软雅黑" w:hAnsi="微软雅黑" w:eastAsia="微软雅黑" w:cs="微软雅黑"/>
          <w:b/>
          <w:bCs/>
          <w:szCs w:val="30"/>
        </w:rPr>
      </w:pPr>
      <w:r>
        <w:rPr>
          <w:rFonts w:hint="eastAsia" w:ascii="微软雅黑" w:hAnsi="微软雅黑" w:eastAsia="微软雅黑" w:cs="微软雅黑"/>
          <w:b/>
          <w:bCs/>
          <w:sz w:val="36"/>
          <w:szCs w:val="30"/>
        </w:rPr>
        <w:t>第</w:t>
      </w:r>
      <w:r>
        <w:rPr>
          <w:rFonts w:hint="eastAsia" w:ascii="微软雅黑" w:hAnsi="微软雅黑" w:eastAsia="微软雅黑" w:cs="微软雅黑"/>
          <w:b/>
          <w:bCs/>
          <w:sz w:val="36"/>
          <w:szCs w:val="30"/>
          <w:lang w:val="en-US" w:eastAsia="zh-CN"/>
        </w:rPr>
        <w:t>五</w:t>
      </w:r>
      <w:r>
        <w:rPr>
          <w:rFonts w:hint="eastAsia" w:ascii="微软雅黑" w:hAnsi="微软雅黑" w:eastAsia="微软雅黑" w:cs="微软雅黑"/>
          <w:b/>
          <w:bCs/>
          <w:sz w:val="36"/>
          <w:szCs w:val="30"/>
        </w:rPr>
        <w:t xml:space="preserve">篇  </w:t>
      </w:r>
      <w:r>
        <w:rPr>
          <w:rFonts w:hint="eastAsia" w:ascii="微软雅黑" w:hAnsi="微软雅黑" w:eastAsia="微软雅黑" w:cs="微软雅黑"/>
          <w:b/>
          <w:bCs/>
          <w:sz w:val="36"/>
          <w:szCs w:val="30"/>
          <w:lang w:eastAsia="zh-CN"/>
        </w:rPr>
        <w:t>竞选人</w:t>
      </w:r>
      <w:r>
        <w:rPr>
          <w:rFonts w:hint="eastAsia" w:ascii="微软雅黑" w:hAnsi="微软雅黑" w:eastAsia="微软雅黑" w:cs="微软雅黑"/>
          <w:b/>
          <w:bCs/>
          <w:sz w:val="36"/>
          <w:szCs w:val="30"/>
        </w:rPr>
        <w:t>须知</w:t>
      </w:r>
      <w:bookmarkEnd w:id="69"/>
    </w:p>
    <w:p w14:paraId="2CB508D1">
      <w:pPr>
        <w:pStyle w:val="4"/>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sz w:val="24"/>
          <w:szCs w:val="24"/>
        </w:rPr>
      </w:pPr>
      <w:bookmarkStart w:id="70" w:name="_Toc16765"/>
      <w:bookmarkStart w:id="71" w:name="_Toc9003"/>
      <w:bookmarkStart w:id="72" w:name="_Toc342913389"/>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费用</w:t>
      </w:r>
      <w:bookmarkEnd w:id="70"/>
      <w:bookmarkEnd w:id="71"/>
      <w:bookmarkEnd w:id="72"/>
    </w:p>
    <w:p w14:paraId="42C3072B">
      <w:pPr>
        <w:pStyle w:val="30"/>
        <w:pageBreakBefore w:val="0"/>
        <w:widowControl w:val="0"/>
        <w:kinsoku/>
        <w:wordWrap/>
        <w:overflowPunct/>
        <w:topLinePunct w:val="0"/>
        <w:autoSpaceDE/>
        <w:autoSpaceDN/>
        <w:bidi w:val="0"/>
        <w:adjustRightInd/>
        <w:snapToGrid/>
        <w:spacing w:line="320" w:lineRule="exact"/>
        <w:ind w:firstLine="480" w:firstLineChars="20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参与</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应承担其编制</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与递交</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所涉及的一切费用，不论</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结果如何，</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在任何情况下无义务也无责任承担这些费用。</w:t>
      </w:r>
    </w:p>
    <w:p w14:paraId="656CECD0">
      <w:pPr>
        <w:pStyle w:val="4"/>
        <w:pageBreakBefore w:val="0"/>
        <w:widowControl w:val="0"/>
        <w:tabs>
          <w:tab w:val="left" w:pos="2640"/>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4"/>
          <w:szCs w:val="24"/>
          <w:lang w:eastAsia="zh-CN"/>
        </w:rPr>
      </w:pPr>
      <w:bookmarkStart w:id="73" w:name="_Toc19556"/>
      <w:bookmarkStart w:id="74" w:name="_Toc26112"/>
      <w:bookmarkStart w:id="75" w:name="_Toc342913391"/>
      <w:r>
        <w:rPr>
          <w:rFonts w:hint="eastAsia" w:ascii="微软雅黑" w:hAnsi="微软雅黑" w:eastAsia="微软雅黑" w:cs="微软雅黑"/>
          <w:sz w:val="24"/>
          <w:szCs w:val="24"/>
        </w:rPr>
        <w:t>二、</w:t>
      </w:r>
      <w:bookmarkEnd w:id="73"/>
      <w:bookmarkEnd w:id="74"/>
      <w:bookmarkEnd w:id="75"/>
      <w:r>
        <w:rPr>
          <w:rFonts w:hint="eastAsia" w:ascii="微软雅黑" w:hAnsi="微软雅黑" w:eastAsia="微软雅黑" w:cs="微软雅黑"/>
          <w:sz w:val="24"/>
          <w:szCs w:val="24"/>
          <w:lang w:eastAsia="zh-CN"/>
        </w:rPr>
        <w:t>采购文件</w:t>
      </w:r>
    </w:p>
    <w:p w14:paraId="3F969E2D">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由采购邀请书、项目服务需求、项目商务需求、竞选程序及方法、评审标准、无效响应和采购终止、</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须知、政府采购合同、</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编制要求七部分组成。</w:t>
      </w:r>
    </w:p>
    <w:p w14:paraId="60D47B80">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所作的一切有效的书面通知、修改及补充，都是</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不可分割的部分。</w:t>
      </w:r>
    </w:p>
    <w:p w14:paraId="4DC0C0D7">
      <w:pPr>
        <w:snapToGrid w:val="0"/>
        <w:spacing w:line="400" w:lineRule="exact"/>
        <w:ind w:firstLine="480" w:firstLineChars="200"/>
        <w:rPr>
          <w:rFonts w:ascii="微软雅黑" w:hAnsi="微软雅黑" w:eastAsia="微软雅黑" w:cs="微软雅黑"/>
          <w:sz w:val="24"/>
          <w:szCs w:val="24"/>
        </w:rPr>
      </w:pPr>
      <w:bookmarkStart w:id="76" w:name="_Toc318159349"/>
      <w:bookmarkStart w:id="77" w:name="_Toc318159780"/>
      <w:bookmarkStart w:id="78" w:name="_Toc318159160"/>
      <w:bookmarkStart w:id="79" w:name="_Toc318166429"/>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的解释</w:t>
      </w:r>
    </w:p>
    <w:p w14:paraId="47E8C14F">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如对</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有疑问，必须以书面形式在提交</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截止时间3个工作日前向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要求澄清，</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可视具体情况做出处理或答复。如</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未提出疑问，视为完全理解并同意本</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。一经进入</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程序，即视为</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已详细阅读全部文件资料，完全理解</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所有条款内容并同意放弃对这方面有不明白及误解的权利。</w:t>
      </w:r>
    </w:p>
    <w:p w14:paraId="7C7D9FEF">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（四）本</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中，</w:t>
      </w:r>
      <w:r>
        <w:rPr>
          <w:rFonts w:hint="eastAsia" w:ascii="微软雅黑" w:hAnsi="微软雅黑" w:eastAsia="微软雅黑" w:cs="微软雅黑"/>
          <w:sz w:val="24"/>
          <w:szCs w:val="24"/>
          <w:lang w:eastAsia="zh-CN"/>
        </w:rPr>
        <w:t>评审小组</w:t>
      </w:r>
      <w:r>
        <w:rPr>
          <w:rFonts w:hint="eastAsia" w:ascii="微软雅黑" w:hAnsi="微软雅黑" w:eastAsia="微软雅黑" w:cs="微软雅黑"/>
          <w:sz w:val="24"/>
          <w:szCs w:val="24"/>
        </w:rPr>
        <w:t>根据与</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进行</w:t>
      </w:r>
      <w:r>
        <w:rPr>
          <w:rFonts w:hint="eastAsia" w:ascii="微软雅黑" w:hAnsi="微软雅黑" w:eastAsia="微软雅黑" w:cs="微软雅黑"/>
          <w:sz w:val="24"/>
          <w:szCs w:val="24"/>
          <w:lang w:val="en-US" w:eastAsia="zh-CN"/>
        </w:rPr>
        <w:t>比较</w:t>
      </w:r>
      <w:r>
        <w:rPr>
          <w:rFonts w:hint="eastAsia" w:ascii="微软雅黑" w:hAnsi="微软雅黑" w:eastAsia="微软雅黑" w:cs="微软雅黑"/>
          <w:sz w:val="24"/>
          <w:szCs w:val="24"/>
        </w:rPr>
        <w:t>可能实质性变动的内容为</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第二篇全部内容。</w:t>
      </w:r>
    </w:p>
    <w:p w14:paraId="0082AF34">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（五）评审的依据为</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（含有效的书面承诺）。</w:t>
      </w:r>
      <w:r>
        <w:rPr>
          <w:rFonts w:hint="eastAsia" w:ascii="微软雅黑" w:hAnsi="微软雅黑" w:eastAsia="微软雅黑" w:cs="微软雅黑"/>
          <w:sz w:val="24"/>
          <w:szCs w:val="24"/>
          <w:lang w:eastAsia="zh-CN"/>
        </w:rPr>
        <w:t>评审小组</w:t>
      </w:r>
      <w:r>
        <w:rPr>
          <w:rFonts w:hint="eastAsia" w:ascii="微软雅黑" w:hAnsi="微软雅黑" w:eastAsia="微软雅黑" w:cs="微软雅黑"/>
          <w:sz w:val="24"/>
          <w:szCs w:val="24"/>
        </w:rPr>
        <w:t>判断</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对</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的响应，仅基于</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本身而不靠外部证据。</w:t>
      </w:r>
    </w:p>
    <w:bookmarkEnd w:id="76"/>
    <w:bookmarkEnd w:id="77"/>
    <w:bookmarkEnd w:id="78"/>
    <w:bookmarkEnd w:id="79"/>
    <w:p w14:paraId="622CF031">
      <w:pPr>
        <w:pStyle w:val="4"/>
        <w:spacing w:line="400" w:lineRule="exact"/>
        <w:rPr>
          <w:rFonts w:ascii="微软雅黑" w:hAnsi="微软雅黑" w:eastAsia="微软雅黑" w:cs="微软雅黑"/>
          <w:sz w:val="24"/>
          <w:szCs w:val="24"/>
        </w:rPr>
      </w:pPr>
      <w:bookmarkStart w:id="80" w:name="_Toc342913392"/>
      <w:bookmarkStart w:id="81" w:name="_Toc22433"/>
      <w:bookmarkStart w:id="82" w:name="_Toc27595"/>
      <w:bookmarkStart w:id="83" w:name="_Toc102227318"/>
      <w:bookmarkStart w:id="84" w:name="_Toc179714297"/>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要求</w:t>
      </w:r>
      <w:bookmarkEnd w:id="80"/>
      <w:bookmarkEnd w:id="81"/>
      <w:bookmarkEnd w:id="82"/>
      <w:bookmarkEnd w:id="83"/>
      <w:bookmarkEnd w:id="84"/>
    </w:p>
    <w:p w14:paraId="0D96A74C">
      <w:pPr>
        <w:snapToGrid w:val="0"/>
        <w:spacing w:line="400" w:lineRule="exact"/>
        <w:ind w:firstLine="480" w:firstLineChars="200"/>
        <w:rPr>
          <w:rFonts w:hint="eastAsia" w:ascii="微软雅黑" w:hAnsi="微软雅黑" w:eastAsia="微软雅黑" w:cs="微软雅黑"/>
          <w:sz w:val="24"/>
          <w:szCs w:val="24"/>
        </w:rPr>
      </w:pPr>
      <w:bookmarkStart w:id="85" w:name="_Toc22541"/>
      <w:bookmarkStart w:id="86" w:name="_Toc10094"/>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线上</w:t>
      </w:r>
      <w:r>
        <w:rPr>
          <w:rFonts w:hint="eastAsia" w:ascii="微软雅黑" w:hAnsi="微软雅黑" w:eastAsia="微软雅黑" w:cs="微软雅黑"/>
          <w:sz w:val="24"/>
          <w:szCs w:val="24"/>
        </w:rPr>
        <w:t>响应文件</w:t>
      </w:r>
    </w:p>
    <w:p w14:paraId="5F3A0198">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线上投标报价：</w:t>
      </w:r>
      <w:r>
        <w:rPr>
          <w:rFonts w:hint="eastAsia" w:ascii="微软雅黑" w:hAnsi="微软雅黑" w:eastAsia="微软雅黑" w:cs="微软雅黑"/>
          <w:sz w:val="24"/>
          <w:szCs w:val="24"/>
        </w:rPr>
        <w:t>供应商应当按照采购文件的要求编制响应文件，并对采购文件提出的要求和条件作出实质性响应，将响应文件完整扫描为PDF版并按要求上传至行采家（https://www.gec123.com/）。</w:t>
      </w:r>
    </w:p>
    <w:p w14:paraId="5439E3EF">
      <w:pPr>
        <w:snapToGrid w:val="0"/>
        <w:spacing w:line="4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2.响应文件按采购文件“第七篇响应文件编制要求”要求签署或盖章。</w:t>
      </w:r>
    </w:p>
    <w:p w14:paraId="1AFCF8B0">
      <w:pPr>
        <w:snapToGrid w:val="0"/>
        <w:spacing w:line="400" w:lineRule="exact"/>
        <w:ind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响应文件的递交：采取线上进行投标报价，竞选人须在规定时间内完成平台电子响应文件的提交。</w:t>
      </w:r>
    </w:p>
    <w:p w14:paraId="5D868B01">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、响应文件组成</w:t>
      </w:r>
    </w:p>
    <w:p w14:paraId="0AC9C83F">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响应文件由第</w:t>
      </w:r>
      <w:r>
        <w:rPr>
          <w:rFonts w:hint="eastAsia" w:ascii="微软雅黑" w:hAnsi="微软雅黑" w:eastAsia="微软雅黑" w:cs="微软雅黑"/>
          <w:sz w:val="24"/>
          <w:szCs w:val="24"/>
          <w:lang w:val="en-US" w:eastAsia="zh-CN"/>
        </w:rPr>
        <w:t>七</w:t>
      </w:r>
      <w:r>
        <w:rPr>
          <w:rFonts w:hint="eastAsia" w:ascii="微软雅黑" w:hAnsi="微软雅黑" w:eastAsia="微软雅黑" w:cs="微软雅黑"/>
          <w:sz w:val="24"/>
          <w:szCs w:val="24"/>
        </w:rPr>
        <w:t>篇“响应文件编制要求”规定的部分和供应商所作的一切有效补充、修改和承诺等文件组成，供应商应按照第</w:t>
      </w:r>
      <w:r>
        <w:rPr>
          <w:rFonts w:hint="eastAsia" w:ascii="微软雅黑" w:hAnsi="微软雅黑" w:eastAsia="微软雅黑" w:cs="微软雅黑"/>
          <w:sz w:val="24"/>
          <w:szCs w:val="24"/>
          <w:lang w:val="en-US" w:eastAsia="zh-CN"/>
        </w:rPr>
        <w:t>七</w:t>
      </w:r>
      <w:r>
        <w:rPr>
          <w:rFonts w:hint="eastAsia" w:ascii="微软雅黑" w:hAnsi="微软雅黑" w:eastAsia="微软雅黑" w:cs="微软雅黑"/>
          <w:sz w:val="24"/>
          <w:szCs w:val="24"/>
        </w:rPr>
        <w:t>篇“响应文件编制要求”规定的目录顺序组织编写和装订，也可在基本格式基础上对表格进行扩展，未规定格式的由供应商自定格式。</w:t>
      </w:r>
    </w:p>
    <w:p w14:paraId="0E89F3F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（二）联合体</w:t>
      </w:r>
    </w:p>
    <w:p w14:paraId="4B7F7520">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本项目不支持联合体参与。</w:t>
      </w:r>
    </w:p>
    <w:p w14:paraId="67C87B6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有效期：响应文件及有关承诺文件有效期为提交响应文件截止时间起90天。</w:t>
      </w:r>
    </w:p>
    <w:p w14:paraId="63764771">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（四）修正错误</w:t>
      </w:r>
    </w:p>
    <w:p w14:paraId="6D7564DC">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1.若供应商所递交的响应文件中的价格出现大写金额和小写金额不一致的错误，以大写金额修正为准。</w:t>
      </w:r>
    </w:p>
    <w:p w14:paraId="5343E38B">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2.评审小组按上述修正错误的原则及方法修正供应商的报价，修正后的报价对供应商具有约束作用。如果供应商不接受修正后的价格，将失去成为成交供应商的资格。</w:t>
      </w:r>
    </w:p>
    <w:p w14:paraId="2765F12D">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（五）提交响应文件的份数和签署</w:t>
      </w:r>
    </w:p>
    <w:p w14:paraId="1E496176">
      <w:pPr>
        <w:snapToGrid w:val="0"/>
        <w:spacing w:line="4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1、响应文件电子版（签字盖章齐全的扫描版）一份上传至行采家（https://www.gec123.com/）。</w:t>
      </w:r>
    </w:p>
    <w:p w14:paraId="017C6011">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2、采购文件第</w:t>
      </w:r>
      <w:r>
        <w:rPr>
          <w:rFonts w:hint="eastAsia" w:ascii="微软雅黑" w:hAnsi="微软雅黑" w:eastAsia="微软雅黑" w:cs="微软雅黑"/>
          <w:sz w:val="24"/>
          <w:szCs w:val="24"/>
          <w:lang w:val="en-US" w:eastAsia="zh-CN"/>
        </w:rPr>
        <w:t>七</w:t>
      </w:r>
      <w:r>
        <w:rPr>
          <w:rFonts w:hint="eastAsia" w:ascii="微软雅黑" w:hAnsi="微软雅黑" w:eastAsia="微软雅黑" w:cs="微软雅黑"/>
          <w:sz w:val="24"/>
          <w:szCs w:val="24"/>
        </w:rPr>
        <w:t>篇响应文件编制要求中规定签字、盖章的地方必须按其规定签字、盖章。</w:t>
      </w:r>
    </w:p>
    <w:p w14:paraId="37731D68">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3、若供应商对响应文件的错处作必要修改，则应在修改处加盖供应商公章或由法人或法人授权代表签字确认。</w:t>
      </w:r>
    </w:p>
    <w:p w14:paraId="2DF3CA0D">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4、电报、电话、传真形式的响应文件概不接受。</w:t>
      </w:r>
    </w:p>
    <w:p w14:paraId="7F7C7149">
      <w:pPr>
        <w:pStyle w:val="4"/>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成交</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的确认和变更</w:t>
      </w:r>
      <w:bookmarkEnd w:id="85"/>
      <w:bookmarkEnd w:id="86"/>
    </w:p>
    <w:p w14:paraId="0A837DCC">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中选人的确认</w:t>
      </w:r>
    </w:p>
    <w:p w14:paraId="51B43220">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应当在收到评审报告后</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个工作日内，从评审报告提出的</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成交候选</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中，按照排序由高到低的原则确定</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中选人。</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逾期未确定成交</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且不提出异议的，视为确定评审报告提出的排序前</w:t>
      </w:r>
      <w:r>
        <w:rPr>
          <w:rFonts w:hint="eastAsia" w:ascii="微软雅黑" w:hAnsi="微软雅黑" w:eastAsia="微软雅黑" w:cs="微软雅黑"/>
          <w:sz w:val="24"/>
          <w:szCs w:val="24"/>
          <w:lang w:eastAsia="zh-CN"/>
        </w:rPr>
        <w:t>二</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为</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中选人。</w:t>
      </w:r>
    </w:p>
    <w:p w14:paraId="2FA8B071">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（二）中选人的变更</w:t>
      </w:r>
    </w:p>
    <w:p w14:paraId="1B0C5379">
      <w:pPr>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rPr>
        <w:t>中选人拒绝与</w:t>
      </w:r>
      <w:r>
        <w:rPr>
          <w:rFonts w:hint="eastAsia" w:ascii="微软雅黑" w:hAnsi="微软雅黑" w:eastAsia="微软雅黑" w:cs="微软雅黑"/>
          <w:sz w:val="24"/>
          <w:lang w:eastAsia="zh-CN"/>
        </w:rPr>
        <w:t>采购人</w:t>
      </w:r>
      <w:r>
        <w:rPr>
          <w:rFonts w:hint="eastAsia" w:ascii="微软雅黑" w:hAnsi="微软雅黑" w:eastAsia="微软雅黑" w:cs="微软雅黑"/>
          <w:sz w:val="24"/>
        </w:rPr>
        <w:t>签订合同的，</w:t>
      </w:r>
      <w:r>
        <w:rPr>
          <w:rFonts w:hint="eastAsia" w:ascii="微软雅黑" w:hAnsi="微软雅黑" w:eastAsia="微软雅黑" w:cs="微软雅黑"/>
          <w:sz w:val="24"/>
          <w:lang w:eastAsia="zh-CN"/>
        </w:rPr>
        <w:t>采购人</w:t>
      </w:r>
      <w:r>
        <w:rPr>
          <w:rFonts w:hint="eastAsia" w:ascii="微软雅黑" w:hAnsi="微软雅黑" w:eastAsia="微软雅黑" w:cs="微软雅黑"/>
          <w:sz w:val="24"/>
        </w:rPr>
        <w:t>可以按照评标报告推荐的中选人顺序，确定排名下一位的候选人为</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中选人</w:t>
      </w:r>
      <w:r>
        <w:rPr>
          <w:rFonts w:hint="eastAsia" w:ascii="微软雅黑" w:hAnsi="微软雅黑" w:eastAsia="微软雅黑" w:cs="微软雅黑"/>
          <w:sz w:val="24"/>
        </w:rPr>
        <w:t>，也可以重新开展采购活动。</w:t>
      </w:r>
    </w:p>
    <w:p w14:paraId="66F16B20">
      <w:pPr>
        <w:pStyle w:val="4"/>
        <w:spacing w:line="400" w:lineRule="exact"/>
        <w:rPr>
          <w:rFonts w:ascii="微软雅黑" w:hAnsi="微软雅黑" w:eastAsia="微软雅黑" w:cs="微软雅黑"/>
          <w:sz w:val="24"/>
          <w:szCs w:val="24"/>
        </w:rPr>
      </w:pPr>
      <w:bookmarkStart w:id="87" w:name="_Toc8404"/>
      <w:bookmarkStart w:id="88" w:name="_Toc17256"/>
      <w:bookmarkStart w:id="89" w:name="_Toc102227321"/>
      <w:bookmarkStart w:id="90" w:name="_Toc342913395"/>
      <w:r>
        <w:rPr>
          <w:rFonts w:hint="eastAsia" w:ascii="微软雅黑" w:hAnsi="微软雅黑" w:eastAsia="微软雅黑" w:cs="微软雅黑"/>
          <w:sz w:val="24"/>
          <w:szCs w:val="24"/>
        </w:rPr>
        <w:t>五、</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成交通知</w:t>
      </w:r>
      <w:bookmarkEnd w:id="87"/>
      <w:bookmarkEnd w:id="88"/>
      <w:bookmarkEnd w:id="89"/>
      <w:bookmarkEnd w:id="90"/>
    </w:p>
    <w:p w14:paraId="5207DE22">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将在“行采家”平台（http://www.gec123.com）上发布</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结果公告。</w:t>
      </w:r>
    </w:p>
    <w:p w14:paraId="346495DF">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（二）结果公告发出同时，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将以书面形式发出《</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通知书》。《</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通知书》一经发出即发生法律效力。</w:t>
      </w:r>
    </w:p>
    <w:p w14:paraId="1E9DDF7F">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入围</w:t>
      </w:r>
      <w:r>
        <w:rPr>
          <w:rFonts w:hint="eastAsia" w:ascii="微软雅黑" w:hAnsi="微软雅黑" w:eastAsia="微软雅黑" w:cs="微软雅黑"/>
          <w:sz w:val="24"/>
          <w:szCs w:val="24"/>
        </w:rPr>
        <w:t>通知书》将作为签订合同的依据。</w:t>
      </w:r>
    </w:p>
    <w:p w14:paraId="7B459389">
      <w:pPr>
        <w:pStyle w:val="4"/>
        <w:spacing w:line="400" w:lineRule="exact"/>
        <w:rPr>
          <w:rFonts w:ascii="微软雅黑" w:hAnsi="微软雅黑" w:eastAsia="微软雅黑" w:cs="微软雅黑"/>
          <w:sz w:val="24"/>
          <w:szCs w:val="24"/>
        </w:rPr>
      </w:pPr>
      <w:bookmarkStart w:id="91" w:name="_Toc102227322"/>
      <w:bookmarkStart w:id="92" w:name="_Toc8455"/>
      <w:bookmarkStart w:id="93" w:name="_Toc342913396"/>
      <w:bookmarkStart w:id="94" w:name="_Toc3328"/>
      <w:r>
        <w:rPr>
          <w:rFonts w:hint="eastAsia" w:ascii="微软雅黑" w:hAnsi="微软雅黑" w:eastAsia="微软雅黑" w:cs="微软雅黑"/>
          <w:sz w:val="24"/>
          <w:szCs w:val="24"/>
        </w:rPr>
        <w:t>六、签订</w:t>
      </w:r>
      <w:bookmarkEnd w:id="91"/>
      <w:r>
        <w:rPr>
          <w:rFonts w:hint="eastAsia" w:ascii="微软雅黑" w:hAnsi="微软雅黑" w:eastAsia="微软雅黑" w:cs="微软雅黑"/>
          <w:sz w:val="24"/>
          <w:szCs w:val="24"/>
        </w:rPr>
        <w:t>合同</w:t>
      </w:r>
      <w:bookmarkEnd w:id="92"/>
      <w:bookmarkEnd w:id="93"/>
      <w:bookmarkEnd w:id="94"/>
    </w:p>
    <w:p w14:paraId="7958F580">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原则上应在成交通知书发出之日起二十日内和</w:t>
      </w:r>
      <w:r>
        <w:rPr>
          <w:rFonts w:hint="eastAsia" w:ascii="微软雅黑" w:hAnsi="微软雅黑" w:eastAsia="微软雅黑" w:cs="微软雅黑"/>
          <w:sz w:val="24"/>
          <w:szCs w:val="24"/>
          <w:lang w:eastAsia="zh-CN"/>
        </w:rPr>
        <w:t>入围竞选人</w:t>
      </w:r>
      <w:r>
        <w:rPr>
          <w:rFonts w:hint="eastAsia" w:ascii="微软雅黑" w:hAnsi="微软雅黑" w:eastAsia="微软雅黑" w:cs="微软雅黑"/>
          <w:sz w:val="24"/>
          <w:szCs w:val="24"/>
        </w:rPr>
        <w:t>签订采购</w:t>
      </w:r>
      <w:r>
        <w:rPr>
          <w:rFonts w:hint="eastAsia" w:ascii="微软雅黑" w:hAnsi="微软雅黑" w:eastAsia="微软雅黑" w:cs="微软雅黑"/>
          <w:sz w:val="24"/>
          <w:szCs w:val="24"/>
          <w:lang w:eastAsia="zh-CN"/>
        </w:rPr>
        <w:t>代理咨询</w:t>
      </w:r>
      <w:r>
        <w:rPr>
          <w:rFonts w:hint="eastAsia" w:ascii="微软雅黑" w:hAnsi="微软雅黑" w:eastAsia="微软雅黑" w:cs="微软雅黑"/>
          <w:sz w:val="24"/>
          <w:szCs w:val="24"/>
        </w:rPr>
        <w:t>合同，无正当理由不得拒绝或拖延合同签订。所签订的合同不得对</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作实质性修改。其他未尽事宜由</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和成交</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 xml:space="preserve">在采购合同中详细约定。   </w:t>
      </w:r>
    </w:p>
    <w:p w14:paraId="41AFA928">
      <w:pPr>
        <w:spacing w:line="400" w:lineRule="exact"/>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采购文件</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竞选人</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及澄清文件等，均为签订采购合同的依据。</w:t>
      </w:r>
    </w:p>
    <w:p w14:paraId="61092C89">
      <w:pPr>
        <w:spacing w:line="400" w:lineRule="exact"/>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（三）合同生效条款由供需双方约定，法律、行政法规规定应当办理批准、登记等手续后生效的合同，依照其规定。</w:t>
      </w:r>
    </w:p>
    <w:p w14:paraId="04CDD44C">
      <w:pPr>
        <w:spacing w:line="400" w:lineRule="exact"/>
        <w:ind w:firstLine="480" w:firstLineChars="200"/>
        <w:rPr>
          <w:rFonts w:ascii="方正仿宋_GBK" w:hAnsi="方正仿宋_GBK" w:eastAsia="方正仿宋_GBK" w:cs="方正仿宋_GBK"/>
          <w:sz w:val="24"/>
          <w:szCs w:val="24"/>
        </w:rPr>
      </w:pPr>
      <w:r>
        <w:rPr>
          <w:rFonts w:hint="eastAsia" w:ascii="微软雅黑" w:hAnsi="微软雅黑" w:eastAsia="微软雅黑" w:cs="微软雅黑"/>
          <w:sz w:val="24"/>
          <w:szCs w:val="24"/>
        </w:rPr>
        <w:t>（四）合同原则上应按</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提供的合同文件签订，相关单位要求适用合同通用格式版本的，应按其要求另行签订其他合同。</w:t>
      </w:r>
    </w:p>
    <w:p w14:paraId="2C6F1A11">
      <w:pPr>
        <w:pStyle w:val="6"/>
        <w:ind w:firstLine="1280"/>
      </w:pPr>
    </w:p>
    <w:p w14:paraId="0A4DEFCC">
      <w:pPr>
        <w:spacing w:line="400" w:lineRule="exact"/>
        <w:ind w:firstLine="480" w:firstLineChars="200"/>
        <w:rPr>
          <w:rFonts w:ascii="方正仿宋_GBK" w:hAnsi="方正仿宋_GBK" w:eastAsia="方正仿宋_GBK" w:cs="方正仿宋_GBK"/>
          <w:sz w:val="24"/>
        </w:rPr>
      </w:pPr>
    </w:p>
    <w:p w14:paraId="3FFA70E7">
      <w:pPr>
        <w:keepNext/>
        <w:keepLines/>
        <w:spacing w:line="360" w:lineRule="auto"/>
        <w:ind w:firstLine="1440"/>
        <w:jc w:val="center"/>
        <w:rPr>
          <w:rFonts w:ascii="方正仿宋_GBK" w:hAnsi="方正仿宋_GBK" w:eastAsia="方正仿宋_GBK" w:cs="方正仿宋_GBK"/>
          <w:bCs/>
          <w:sz w:val="36"/>
          <w:szCs w:val="30"/>
        </w:rPr>
        <w:sectPr>
          <w:footerReference r:id="rId9" w:type="default"/>
          <w:pgSz w:w="11907" w:h="16840"/>
          <w:pgMar w:top="1134" w:right="1191" w:bottom="1134" w:left="1304" w:header="964" w:footer="992" w:gutter="0"/>
          <w:pgNumType w:fmt="numberInDash"/>
          <w:cols w:space="720" w:num="1"/>
          <w:docGrid w:linePitch="312" w:charSpace="0"/>
        </w:sectPr>
      </w:pPr>
      <w:bookmarkStart w:id="95" w:name="_Toc11641055"/>
      <w:bookmarkStart w:id="96" w:name="_Toc12789059"/>
    </w:p>
    <w:p w14:paraId="55CEB37F">
      <w:pPr>
        <w:pStyle w:val="3"/>
        <w:spacing w:before="0" w:after="0" w:line="400" w:lineRule="exact"/>
        <w:ind w:firstLine="3242" w:firstLineChars="900"/>
        <w:rPr>
          <w:rFonts w:ascii="方正仿宋_GBK" w:hAnsi="方正仿宋_GBK" w:eastAsia="方正仿宋_GBK" w:cs="方正仿宋_GBK"/>
          <w:bCs/>
          <w:sz w:val="36"/>
          <w:szCs w:val="30"/>
        </w:rPr>
      </w:pPr>
      <w:bookmarkStart w:id="97" w:name="_Toc16568"/>
      <w:r>
        <w:rPr>
          <w:rFonts w:hint="eastAsia" w:ascii="方正仿宋_GBK" w:hAnsi="方正仿宋_GBK" w:eastAsia="方正仿宋_GBK" w:cs="方正仿宋_GBK"/>
          <w:bCs/>
          <w:sz w:val="36"/>
          <w:szCs w:val="30"/>
        </w:rPr>
        <w:t xml:space="preserve">第六篇 </w:t>
      </w:r>
      <w:bookmarkEnd w:id="95"/>
      <w:bookmarkEnd w:id="96"/>
      <w:bookmarkStart w:id="98" w:name="_Toc18566"/>
      <w:r>
        <w:rPr>
          <w:rFonts w:hint="eastAsia" w:ascii="方正仿宋_GBK" w:hAnsi="方正仿宋_GBK" w:eastAsia="方正仿宋_GBK" w:cs="方正仿宋_GBK"/>
          <w:bCs/>
          <w:sz w:val="36"/>
          <w:szCs w:val="30"/>
        </w:rPr>
        <w:t>采购合同</w:t>
      </w:r>
      <w:bookmarkEnd w:id="97"/>
      <w:bookmarkEnd w:id="98"/>
    </w:p>
    <w:p w14:paraId="38338BBC">
      <w:pPr>
        <w:ind w:firstLine="964"/>
        <w:rPr>
          <w:rFonts w:ascii="方正仿宋_GBK" w:hAnsi="方正仿宋_GBK" w:eastAsia="方正仿宋_GBK" w:cs="方正仿宋_GBK"/>
          <w:b/>
          <w:bCs/>
          <w:szCs w:val="28"/>
        </w:rPr>
      </w:pPr>
    </w:p>
    <w:p w14:paraId="5FCB7C0D">
      <w:pPr>
        <w:wordWrap w:val="0"/>
        <w:ind w:firstLine="960"/>
        <w:jc w:val="right"/>
        <w:rPr>
          <w:rFonts w:ascii="方正小标宋_GBK" w:hAnsi="宋体" w:eastAsia="方正小标宋_GBK" w:cs="宋体"/>
          <w:bCs/>
          <w:szCs w:val="28"/>
        </w:rPr>
      </w:pPr>
      <w:bookmarkStart w:id="99" w:name="_Hlt41879464"/>
      <w:bookmarkEnd w:id="99"/>
      <w:bookmarkStart w:id="100" w:name="_Toc12789072"/>
      <w:bookmarkStart w:id="101" w:name="_Toc31256"/>
      <w:bookmarkStart w:id="102" w:name="_Toc27734"/>
      <w:r>
        <w:rPr>
          <w:rFonts w:hint="eastAsia" w:ascii="方正小标宋_GBK" w:hAnsi="宋体" w:eastAsia="方正小标宋_GBK" w:cs="宋体"/>
          <w:bCs/>
          <w:szCs w:val="28"/>
        </w:rPr>
        <w:t>璧规资合同                   号</w:t>
      </w:r>
    </w:p>
    <w:p w14:paraId="2A9D31A4">
      <w:pPr>
        <w:ind w:firstLine="1446"/>
        <w:jc w:val="center"/>
        <w:rPr>
          <w:rFonts w:ascii="宋体" w:hAnsi="宋体" w:cs="宋体"/>
          <w:b/>
          <w:bCs/>
          <w:sz w:val="36"/>
          <w:szCs w:val="36"/>
        </w:rPr>
      </w:pPr>
    </w:p>
    <w:p w14:paraId="4CC4A778">
      <w:pPr>
        <w:ind w:firstLine="1446"/>
        <w:jc w:val="center"/>
        <w:rPr>
          <w:rFonts w:ascii="宋体" w:hAnsi="宋体" w:cs="宋体"/>
          <w:b/>
          <w:bCs/>
          <w:sz w:val="36"/>
          <w:szCs w:val="36"/>
        </w:rPr>
      </w:pPr>
    </w:p>
    <w:p w14:paraId="0E2BD89C">
      <w:pPr>
        <w:ind w:firstLine="960"/>
      </w:pPr>
    </w:p>
    <w:p w14:paraId="5661A303">
      <w:pPr>
        <w:ind w:firstLine="1920"/>
        <w:jc w:val="center"/>
        <w:rPr>
          <w:rFonts w:ascii="方正小标宋_GBK" w:hAnsi="宋体" w:eastAsia="方正小标宋_GBK" w:cs="宋体"/>
          <w:bCs/>
          <w:sz w:val="48"/>
          <w:szCs w:val="48"/>
        </w:rPr>
      </w:pPr>
      <w:r>
        <w:rPr>
          <w:rFonts w:hint="eastAsia" w:ascii="方正小标宋_GBK" w:hAnsi="宋体" w:eastAsia="方正小标宋_GBK" w:cs="宋体"/>
          <w:bCs/>
          <w:sz w:val="48"/>
          <w:szCs w:val="48"/>
        </w:rPr>
        <w:t>项 目 采 购 合 同</w:t>
      </w:r>
    </w:p>
    <w:p w14:paraId="2D5266E7">
      <w:pPr>
        <w:ind w:firstLine="960"/>
        <w:jc w:val="center"/>
        <w:rPr>
          <w:rFonts w:ascii="方正小标宋_GBK" w:eastAsia="方正小标宋_GBK"/>
        </w:rPr>
      </w:pPr>
      <w:r>
        <w:rPr>
          <w:rFonts w:hint="eastAsia" w:ascii="方正小标宋_GBK" w:eastAsia="方正小标宋_GBK"/>
        </w:rPr>
        <w:t>（服务类）</w:t>
      </w:r>
    </w:p>
    <w:p w14:paraId="4C8213F8">
      <w:pPr>
        <w:ind w:firstLine="960"/>
        <w:jc w:val="center"/>
        <w:rPr>
          <w:rFonts w:ascii="方正小标宋_GBK" w:eastAsia="方正小标宋_GBK"/>
        </w:rPr>
      </w:pPr>
    </w:p>
    <w:p w14:paraId="7DFC3A5D">
      <w:pPr>
        <w:ind w:firstLine="960"/>
      </w:pPr>
    </w:p>
    <w:p w14:paraId="33391014">
      <w:pPr>
        <w:ind w:firstLine="960"/>
      </w:pPr>
    </w:p>
    <w:p w14:paraId="73DE670C">
      <w:pPr>
        <w:pStyle w:val="5"/>
        <w:ind w:firstLine="964"/>
      </w:pPr>
    </w:p>
    <w:p w14:paraId="150968E4">
      <w:pPr>
        <w:ind w:firstLine="960"/>
      </w:pPr>
    </w:p>
    <w:p w14:paraId="4B8278EA">
      <w:pPr>
        <w:ind w:firstLine="960"/>
      </w:pPr>
    </w:p>
    <w:p w14:paraId="2BA43180">
      <w:pPr>
        <w:spacing w:line="520" w:lineRule="exact"/>
        <w:ind w:firstLine="1280"/>
        <w:rPr>
          <w:sz w:val="32"/>
          <w:szCs w:val="32"/>
          <w:u w:val="single"/>
        </w:rPr>
      </w:pPr>
      <w:r>
        <w:rPr>
          <w:rFonts w:hint="eastAsia"/>
          <w:sz w:val="32"/>
          <w:szCs w:val="32"/>
        </w:rPr>
        <w:t>采购项目名称：</w:t>
      </w:r>
      <w:r>
        <w:rPr>
          <w:rFonts w:hint="eastAsia"/>
          <w:sz w:val="32"/>
          <w:szCs w:val="32"/>
          <w:u w:val="single"/>
        </w:rPr>
        <w:t xml:space="preserve">                                         </w:t>
      </w:r>
    </w:p>
    <w:p w14:paraId="1744C9B3">
      <w:pPr>
        <w:spacing w:line="520" w:lineRule="exact"/>
        <w:ind w:firstLine="1280"/>
        <w:rPr>
          <w:sz w:val="32"/>
          <w:szCs w:val="32"/>
        </w:rPr>
      </w:pPr>
    </w:p>
    <w:p w14:paraId="2F3EB66B">
      <w:pPr>
        <w:spacing w:line="520" w:lineRule="exact"/>
        <w:ind w:firstLine="1280"/>
        <w:rPr>
          <w:sz w:val="32"/>
          <w:szCs w:val="32"/>
        </w:rPr>
      </w:pPr>
    </w:p>
    <w:p w14:paraId="1CF287B8">
      <w:pPr>
        <w:spacing w:line="520" w:lineRule="exact"/>
        <w:ind w:firstLine="1280"/>
        <w:rPr>
          <w:sz w:val="32"/>
          <w:szCs w:val="32"/>
        </w:rPr>
      </w:pPr>
    </w:p>
    <w:p w14:paraId="52C5EC13">
      <w:pPr>
        <w:pStyle w:val="5"/>
        <w:ind w:firstLine="964"/>
      </w:pPr>
    </w:p>
    <w:p w14:paraId="66EAD440">
      <w:pPr>
        <w:spacing w:line="520" w:lineRule="exact"/>
        <w:ind w:firstLine="1280"/>
        <w:rPr>
          <w:sz w:val="32"/>
          <w:szCs w:val="32"/>
          <w:u w:val="single"/>
        </w:rPr>
      </w:pPr>
      <w:r>
        <w:rPr>
          <w:rFonts w:hint="eastAsia"/>
          <w:sz w:val="32"/>
          <w:szCs w:val="32"/>
        </w:rPr>
        <w:t>甲方（需方）：</w:t>
      </w:r>
      <w:r>
        <w:rPr>
          <w:rFonts w:hint="eastAsia"/>
          <w:sz w:val="32"/>
          <w:szCs w:val="32"/>
          <w:u w:val="single"/>
        </w:rPr>
        <w:t xml:space="preserve">                                          </w:t>
      </w:r>
    </w:p>
    <w:p w14:paraId="28F95C64">
      <w:pPr>
        <w:spacing w:line="520" w:lineRule="exact"/>
        <w:ind w:firstLine="1280"/>
        <w:rPr>
          <w:sz w:val="32"/>
          <w:szCs w:val="32"/>
        </w:rPr>
      </w:pPr>
    </w:p>
    <w:p w14:paraId="41781DCB">
      <w:pPr>
        <w:spacing w:line="520" w:lineRule="exact"/>
        <w:ind w:firstLine="1280"/>
        <w:rPr>
          <w:sz w:val="32"/>
          <w:szCs w:val="32"/>
          <w:u w:val="single"/>
        </w:rPr>
      </w:pPr>
      <w:r>
        <w:rPr>
          <w:rFonts w:hint="eastAsia"/>
          <w:sz w:val="32"/>
          <w:szCs w:val="32"/>
        </w:rPr>
        <w:t>乙方（供方）：</w:t>
      </w:r>
      <w:r>
        <w:rPr>
          <w:rFonts w:hint="eastAsia"/>
          <w:sz w:val="32"/>
          <w:szCs w:val="32"/>
          <w:u w:val="single"/>
        </w:rPr>
        <w:t xml:space="preserve">                                          </w:t>
      </w:r>
    </w:p>
    <w:p w14:paraId="10277E2D">
      <w:pPr>
        <w:ind w:firstLine="960"/>
        <w:rPr>
          <w:szCs w:val="28"/>
        </w:rPr>
      </w:pPr>
    </w:p>
    <w:p w14:paraId="1CC9E1F4">
      <w:pPr>
        <w:ind w:firstLine="960"/>
        <w:rPr>
          <w:szCs w:val="28"/>
        </w:rPr>
      </w:pPr>
    </w:p>
    <w:p w14:paraId="7314D626">
      <w:pPr>
        <w:ind w:firstLine="960"/>
        <w:rPr>
          <w:szCs w:val="28"/>
        </w:rPr>
      </w:pPr>
    </w:p>
    <w:p w14:paraId="722AD3A9">
      <w:pPr>
        <w:ind w:firstLine="960"/>
        <w:rPr>
          <w:szCs w:val="28"/>
        </w:rPr>
      </w:pPr>
    </w:p>
    <w:p w14:paraId="0892C80F">
      <w:pPr>
        <w:ind w:firstLine="960"/>
        <w:rPr>
          <w:szCs w:val="28"/>
        </w:rPr>
      </w:pPr>
    </w:p>
    <w:p w14:paraId="7AADFCEB">
      <w:pPr>
        <w:ind w:firstLine="1200"/>
        <w:jc w:val="center"/>
        <w:rPr>
          <w:rFonts w:ascii="宋体" w:hAnsi="宋体" w:cs="宋体"/>
          <w:szCs w:val="32"/>
        </w:rPr>
      </w:pPr>
      <w:r>
        <w:rPr>
          <w:rFonts w:hint="eastAsia" w:ascii="宋体" w:hAnsi="宋体" w:cs="宋体"/>
          <w:sz w:val="30"/>
          <w:szCs w:val="30"/>
        </w:rPr>
        <w:t>重庆市规划和自然资源局</w:t>
      </w:r>
      <w:r>
        <w:rPr>
          <w:rFonts w:hint="eastAsia" w:ascii="宋体" w:hAnsi="宋体" w:cs="宋体"/>
          <w:szCs w:val="32"/>
        </w:rPr>
        <w:t xml:space="preserve">  制</w:t>
      </w:r>
    </w:p>
    <w:p w14:paraId="2EEC66B9">
      <w:pPr>
        <w:ind w:firstLine="960"/>
        <w:jc w:val="center"/>
        <w:rPr>
          <w:rFonts w:ascii="宋体" w:hAnsi="宋体" w:cs="宋体"/>
          <w:szCs w:val="32"/>
        </w:rPr>
      </w:pPr>
      <w:r>
        <w:rPr>
          <w:rFonts w:hint="eastAsia" w:ascii="宋体" w:hAnsi="宋体" w:cs="宋体"/>
          <w:szCs w:val="32"/>
        </w:rPr>
        <w:t>年   月</w:t>
      </w:r>
    </w:p>
    <w:p w14:paraId="01F9257C">
      <w:pPr>
        <w:ind w:left="-826" w:firstLine="960"/>
      </w:pPr>
    </w:p>
    <w:p w14:paraId="55ACBBD2">
      <w:pPr>
        <w:spacing w:line="360" w:lineRule="auto"/>
        <w:ind w:firstLine="560" w:firstLineChars="200"/>
        <w:rPr>
          <w:szCs w:val="28"/>
        </w:rPr>
      </w:pPr>
    </w:p>
    <w:p w14:paraId="2382ACF3">
      <w:pPr>
        <w:spacing w:line="360" w:lineRule="auto"/>
        <w:ind w:firstLine="560" w:firstLineChars="200"/>
        <w:rPr>
          <w:szCs w:val="28"/>
        </w:rPr>
      </w:pPr>
      <w:r>
        <w:rPr>
          <w:rFonts w:hint="eastAsia"/>
          <w:szCs w:val="28"/>
        </w:rPr>
        <w:t>重庆市璧山区规划和自然资源局根据</w:t>
      </w:r>
      <w:r>
        <w:rPr>
          <w:rFonts w:hint="eastAsia"/>
          <w:szCs w:val="28"/>
          <w:u w:val="single"/>
        </w:rPr>
        <w:t xml:space="preserve">               </w:t>
      </w:r>
      <w:r>
        <w:rPr>
          <w:rFonts w:hint="eastAsia"/>
          <w:szCs w:val="28"/>
        </w:rPr>
        <w:t>，于</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日，经采购，</w:t>
      </w:r>
      <w:r>
        <w:rPr>
          <w:rFonts w:hint="eastAsia"/>
          <w:szCs w:val="28"/>
          <w:u w:val="single"/>
        </w:rPr>
        <w:t xml:space="preserve">                  </w:t>
      </w:r>
      <w:r>
        <w:rPr>
          <w:rFonts w:hint="eastAsia"/>
          <w:szCs w:val="28"/>
        </w:rPr>
        <w:t>中标承担了本项目工作。为顺利开展工作，</w:t>
      </w:r>
      <w:r>
        <w:rPr>
          <w:szCs w:val="28"/>
        </w:rPr>
        <w:t>根据《中华人民共和国</w:t>
      </w:r>
      <w:r>
        <w:rPr>
          <w:rFonts w:hint="eastAsia"/>
          <w:szCs w:val="28"/>
        </w:rPr>
        <w:t>民法典</w:t>
      </w:r>
      <w:r>
        <w:rPr>
          <w:szCs w:val="28"/>
        </w:rPr>
        <w:t>》及有关法律规定，遵循平等、自愿、公平和诚实信用的原则，</w:t>
      </w:r>
      <w:r>
        <w:rPr>
          <w:rFonts w:hint="eastAsia"/>
          <w:szCs w:val="28"/>
        </w:rPr>
        <w:t>甲乙</w:t>
      </w:r>
      <w:r>
        <w:rPr>
          <w:szCs w:val="28"/>
        </w:rPr>
        <w:t>双方就</w:t>
      </w:r>
      <w:r>
        <w:rPr>
          <w:rFonts w:hint="eastAsia"/>
          <w:szCs w:val="28"/>
        </w:rPr>
        <w:t>本项目相关事宜</w:t>
      </w:r>
      <w:r>
        <w:rPr>
          <w:szCs w:val="28"/>
        </w:rPr>
        <w:t>协商一致，共</w:t>
      </w:r>
      <w:r>
        <w:rPr>
          <w:rFonts w:hint="eastAsia"/>
          <w:szCs w:val="28"/>
        </w:rPr>
        <w:t>签订本合同，并共同遵守履行。</w:t>
      </w:r>
    </w:p>
    <w:p w14:paraId="0968C14C">
      <w:pPr>
        <w:spacing w:line="360" w:lineRule="auto"/>
        <w:ind w:firstLine="960"/>
        <w:rPr>
          <w:szCs w:val="28"/>
        </w:rPr>
      </w:pPr>
    </w:p>
    <w:p w14:paraId="1E127AEE">
      <w:pPr>
        <w:pStyle w:val="37"/>
      </w:pPr>
      <w:r>
        <w:rPr>
          <w:rFonts w:hint="eastAsia"/>
        </w:rPr>
        <w:t>第一条本合同签订依据</w:t>
      </w:r>
    </w:p>
    <w:p w14:paraId="0A479EF8">
      <w:pPr>
        <w:spacing w:line="360" w:lineRule="auto"/>
        <w:ind w:firstLine="560" w:firstLineChars="200"/>
        <w:rPr>
          <w:szCs w:val="28"/>
        </w:rPr>
      </w:pPr>
      <w:r>
        <w:rPr>
          <w:rFonts w:hint="eastAsia"/>
          <w:szCs w:val="28"/>
        </w:rPr>
        <w:t>1.1法律法规依据</w:t>
      </w:r>
    </w:p>
    <w:p w14:paraId="04A731A2">
      <w:pPr>
        <w:spacing w:line="360" w:lineRule="auto"/>
        <w:ind w:firstLine="560" w:firstLineChars="200"/>
        <w:rPr>
          <w:szCs w:val="28"/>
        </w:rPr>
      </w:pPr>
      <w:r>
        <w:rPr>
          <w:rFonts w:hint="eastAsia"/>
          <w:szCs w:val="28"/>
        </w:rPr>
        <w:t>《政府采购法》、《民法典》。</w:t>
      </w:r>
    </w:p>
    <w:p w14:paraId="1DFFB66E">
      <w:pPr>
        <w:spacing w:line="360" w:lineRule="auto"/>
        <w:ind w:firstLine="560" w:firstLineChars="200"/>
        <w:rPr>
          <w:szCs w:val="28"/>
        </w:rPr>
      </w:pPr>
    </w:p>
    <w:p w14:paraId="40F3E1BA">
      <w:pPr>
        <w:spacing w:line="360" w:lineRule="auto"/>
        <w:ind w:firstLine="560" w:firstLineChars="200"/>
        <w:rPr>
          <w:szCs w:val="28"/>
        </w:rPr>
      </w:pPr>
      <w:r>
        <w:rPr>
          <w:rFonts w:hint="eastAsia"/>
          <w:szCs w:val="28"/>
        </w:rPr>
        <w:t>1.2政策依据</w:t>
      </w:r>
    </w:p>
    <w:p w14:paraId="19F0FA76">
      <w:pPr>
        <w:spacing w:line="360" w:lineRule="auto"/>
        <w:ind w:firstLine="960"/>
        <w:rPr>
          <w:szCs w:val="28"/>
          <w:u w:val="single"/>
        </w:rPr>
      </w:pPr>
      <w:r>
        <w:rPr>
          <w:rFonts w:hint="eastAsia"/>
          <w:szCs w:val="28"/>
        </w:rPr>
        <w:t xml:space="preserve">    </w:t>
      </w:r>
      <w:r>
        <w:rPr>
          <w:rFonts w:hint="eastAsia"/>
          <w:szCs w:val="28"/>
          <w:u w:val="single"/>
        </w:rPr>
        <w:t xml:space="preserve">                                                       </w:t>
      </w:r>
    </w:p>
    <w:p w14:paraId="555CC2F7">
      <w:pPr>
        <w:spacing w:line="360" w:lineRule="auto"/>
        <w:ind w:firstLine="960"/>
        <w:rPr>
          <w:szCs w:val="28"/>
          <w:u w:val="single"/>
        </w:rPr>
      </w:pPr>
      <w:r>
        <w:rPr>
          <w:rFonts w:hint="eastAsia"/>
          <w:szCs w:val="28"/>
          <w:u w:val="single"/>
        </w:rPr>
        <w:t xml:space="preserve">                                                           </w:t>
      </w:r>
    </w:p>
    <w:p w14:paraId="77E75C0A">
      <w:pPr>
        <w:spacing w:line="360" w:lineRule="auto"/>
        <w:ind w:firstLine="960"/>
        <w:rPr>
          <w:szCs w:val="28"/>
          <w:u w:val="single"/>
        </w:rPr>
      </w:pPr>
      <w:r>
        <w:rPr>
          <w:rFonts w:hint="eastAsia"/>
          <w:szCs w:val="28"/>
          <w:u w:val="single"/>
        </w:rPr>
        <w:t xml:space="preserve">                                                           </w:t>
      </w:r>
    </w:p>
    <w:p w14:paraId="350EF4CB">
      <w:pPr>
        <w:spacing w:line="360" w:lineRule="auto"/>
        <w:ind w:left="-826" w:firstLine="1120" w:firstLineChars="400"/>
        <w:rPr>
          <w:szCs w:val="28"/>
        </w:rPr>
      </w:pPr>
      <w:r>
        <w:rPr>
          <w:rFonts w:hint="eastAsia"/>
          <w:szCs w:val="28"/>
        </w:rPr>
        <w:t>第二条 项目名称</w:t>
      </w:r>
    </w:p>
    <w:p w14:paraId="25EA8BFC">
      <w:pPr>
        <w:spacing w:line="360" w:lineRule="auto"/>
        <w:ind w:firstLine="960"/>
        <w:rPr>
          <w:szCs w:val="28"/>
          <w:u w:val="single"/>
        </w:rPr>
      </w:pPr>
      <w:r>
        <w:rPr>
          <w:rFonts w:hint="eastAsia"/>
          <w:szCs w:val="28"/>
          <w:u w:val="single"/>
        </w:rPr>
        <w:t xml:space="preserve">                                                           </w:t>
      </w:r>
    </w:p>
    <w:p w14:paraId="7BE4EA2C">
      <w:pPr>
        <w:spacing w:line="360" w:lineRule="auto"/>
        <w:ind w:firstLine="960"/>
        <w:rPr>
          <w:szCs w:val="28"/>
          <w:u w:val="single"/>
        </w:rPr>
      </w:pPr>
    </w:p>
    <w:p w14:paraId="463674EB">
      <w:pPr>
        <w:spacing w:line="360" w:lineRule="auto"/>
        <w:ind w:left="-826" w:firstLine="1120" w:firstLineChars="400"/>
        <w:rPr>
          <w:szCs w:val="28"/>
        </w:rPr>
      </w:pPr>
      <w:r>
        <w:rPr>
          <w:rFonts w:hint="eastAsia"/>
          <w:szCs w:val="28"/>
        </w:rPr>
        <w:t>第三条 项目内容、范围和要求。</w:t>
      </w:r>
    </w:p>
    <w:p w14:paraId="5F596A52">
      <w:pPr>
        <w:spacing w:line="360" w:lineRule="auto"/>
        <w:ind w:firstLine="560" w:firstLineChars="200"/>
        <w:rPr>
          <w:szCs w:val="28"/>
        </w:rPr>
      </w:pPr>
      <w:r>
        <w:rPr>
          <w:rFonts w:hint="eastAsia"/>
          <w:szCs w:val="28"/>
        </w:rPr>
        <w:t>3.1项目工作内容</w:t>
      </w:r>
    </w:p>
    <w:p w14:paraId="4380690B">
      <w:pPr>
        <w:spacing w:line="360" w:lineRule="auto"/>
        <w:ind w:firstLine="560" w:firstLineChars="200"/>
        <w:rPr>
          <w:szCs w:val="28"/>
          <w:u w:val="single"/>
        </w:rPr>
      </w:pPr>
      <w:r>
        <w:rPr>
          <w:rFonts w:hint="eastAsia"/>
          <w:szCs w:val="28"/>
          <w:u w:val="single"/>
        </w:rPr>
        <w:t xml:space="preserve">                                                       </w:t>
      </w:r>
    </w:p>
    <w:p w14:paraId="64A62879">
      <w:pPr>
        <w:spacing w:line="360" w:lineRule="auto"/>
        <w:ind w:firstLine="960"/>
        <w:rPr>
          <w:szCs w:val="28"/>
          <w:u w:val="single"/>
        </w:rPr>
      </w:pPr>
      <w:r>
        <w:rPr>
          <w:rFonts w:hint="eastAsia"/>
          <w:szCs w:val="28"/>
          <w:u w:val="single"/>
        </w:rPr>
        <w:t xml:space="preserve">                                                           </w:t>
      </w:r>
    </w:p>
    <w:p w14:paraId="5B42BF30">
      <w:pPr>
        <w:spacing w:line="360" w:lineRule="auto"/>
        <w:ind w:firstLine="960"/>
        <w:rPr>
          <w:szCs w:val="28"/>
          <w:u w:val="single"/>
        </w:rPr>
      </w:pPr>
      <w:r>
        <w:rPr>
          <w:rFonts w:hint="eastAsia"/>
          <w:szCs w:val="28"/>
          <w:u w:val="single"/>
        </w:rPr>
        <w:t xml:space="preserve">                                                           </w:t>
      </w:r>
    </w:p>
    <w:p w14:paraId="1EF140FA">
      <w:pPr>
        <w:spacing w:line="360" w:lineRule="auto"/>
        <w:ind w:firstLine="560" w:firstLineChars="200"/>
        <w:rPr>
          <w:szCs w:val="28"/>
        </w:rPr>
      </w:pPr>
      <w:r>
        <w:rPr>
          <w:rFonts w:hint="eastAsia"/>
          <w:szCs w:val="28"/>
        </w:rPr>
        <w:t>3.2项目工作范围：</w:t>
      </w:r>
    </w:p>
    <w:p w14:paraId="582CF0DF">
      <w:pPr>
        <w:spacing w:line="360" w:lineRule="auto"/>
        <w:ind w:firstLine="560" w:firstLineChars="200"/>
        <w:rPr>
          <w:szCs w:val="28"/>
          <w:u w:val="single"/>
        </w:rPr>
      </w:pPr>
      <w:r>
        <w:rPr>
          <w:rFonts w:hint="eastAsia"/>
          <w:szCs w:val="28"/>
          <w:u w:val="single"/>
        </w:rPr>
        <w:t xml:space="preserve">                                                       </w:t>
      </w:r>
    </w:p>
    <w:p w14:paraId="64836439">
      <w:pPr>
        <w:spacing w:line="360" w:lineRule="auto"/>
        <w:ind w:firstLine="960"/>
        <w:rPr>
          <w:szCs w:val="28"/>
          <w:u w:val="single"/>
        </w:rPr>
      </w:pPr>
      <w:r>
        <w:rPr>
          <w:rFonts w:hint="eastAsia"/>
          <w:szCs w:val="28"/>
          <w:u w:val="single"/>
        </w:rPr>
        <w:t xml:space="preserve">                                                           </w:t>
      </w:r>
    </w:p>
    <w:p w14:paraId="1C67392F">
      <w:pPr>
        <w:spacing w:line="360" w:lineRule="auto"/>
        <w:ind w:firstLine="960"/>
        <w:rPr>
          <w:szCs w:val="28"/>
          <w:u w:val="single"/>
        </w:rPr>
      </w:pPr>
      <w:r>
        <w:rPr>
          <w:rFonts w:hint="eastAsia"/>
          <w:szCs w:val="28"/>
          <w:u w:val="single"/>
        </w:rPr>
        <w:t xml:space="preserve">                                                           </w:t>
      </w:r>
    </w:p>
    <w:p w14:paraId="411A0303">
      <w:pPr>
        <w:spacing w:line="360" w:lineRule="auto"/>
        <w:ind w:firstLine="960"/>
        <w:rPr>
          <w:szCs w:val="28"/>
        </w:rPr>
      </w:pPr>
    </w:p>
    <w:p w14:paraId="3017B516">
      <w:pPr>
        <w:spacing w:line="360" w:lineRule="auto"/>
        <w:ind w:firstLine="560" w:firstLineChars="200"/>
        <w:rPr>
          <w:szCs w:val="28"/>
        </w:rPr>
      </w:pPr>
      <w:r>
        <w:rPr>
          <w:rFonts w:hint="eastAsia"/>
          <w:szCs w:val="28"/>
        </w:rPr>
        <w:t>3.3项目工作要求及成果：</w:t>
      </w:r>
    </w:p>
    <w:p w14:paraId="57EACDFA">
      <w:pPr>
        <w:spacing w:line="360" w:lineRule="auto"/>
        <w:ind w:firstLine="560" w:firstLineChars="200"/>
        <w:rPr>
          <w:szCs w:val="28"/>
          <w:u w:val="single"/>
        </w:rPr>
      </w:pPr>
      <w:r>
        <w:rPr>
          <w:rFonts w:hint="eastAsia"/>
          <w:szCs w:val="28"/>
          <w:u w:val="single"/>
        </w:rPr>
        <w:t xml:space="preserve">                                                       </w:t>
      </w:r>
    </w:p>
    <w:p w14:paraId="779AE960">
      <w:pPr>
        <w:spacing w:line="360" w:lineRule="auto"/>
        <w:ind w:firstLine="960"/>
        <w:rPr>
          <w:szCs w:val="28"/>
          <w:u w:val="single"/>
        </w:rPr>
      </w:pPr>
      <w:r>
        <w:rPr>
          <w:rFonts w:hint="eastAsia"/>
          <w:szCs w:val="28"/>
          <w:u w:val="single"/>
        </w:rPr>
        <w:t xml:space="preserve">                                                           </w:t>
      </w:r>
    </w:p>
    <w:p w14:paraId="284B7FB6">
      <w:pPr>
        <w:spacing w:line="360" w:lineRule="auto"/>
        <w:ind w:firstLine="960"/>
        <w:rPr>
          <w:szCs w:val="28"/>
          <w:u w:val="single"/>
        </w:rPr>
      </w:pPr>
      <w:r>
        <w:rPr>
          <w:rFonts w:hint="eastAsia"/>
          <w:szCs w:val="28"/>
          <w:u w:val="single"/>
        </w:rPr>
        <w:t xml:space="preserve">                                                           </w:t>
      </w:r>
    </w:p>
    <w:p w14:paraId="21C9E01E">
      <w:pPr>
        <w:spacing w:line="360" w:lineRule="auto"/>
        <w:ind w:firstLine="560" w:firstLineChars="200"/>
        <w:rPr>
          <w:szCs w:val="28"/>
        </w:rPr>
      </w:pPr>
      <w:r>
        <w:rPr>
          <w:rFonts w:hint="eastAsia"/>
          <w:szCs w:val="28"/>
        </w:rPr>
        <w:t>3.4项目工期：</w:t>
      </w:r>
      <w:r>
        <w:rPr>
          <w:rFonts w:hint="eastAsia"/>
          <w:szCs w:val="28"/>
          <w:u w:val="single"/>
        </w:rPr>
        <w:t xml:space="preserve">   年  月  日（起）—    年  月  日（止）</w:t>
      </w:r>
    </w:p>
    <w:p w14:paraId="7409D32B">
      <w:pPr>
        <w:spacing w:line="360" w:lineRule="auto"/>
        <w:ind w:firstLine="560" w:firstLineChars="200"/>
        <w:rPr>
          <w:szCs w:val="28"/>
        </w:rPr>
      </w:pPr>
    </w:p>
    <w:p w14:paraId="6794E7D4">
      <w:pPr>
        <w:spacing w:line="360" w:lineRule="auto"/>
        <w:ind w:firstLine="560" w:firstLineChars="200"/>
        <w:rPr>
          <w:szCs w:val="28"/>
        </w:rPr>
      </w:pPr>
      <w:r>
        <w:rPr>
          <w:rFonts w:hint="eastAsia"/>
          <w:szCs w:val="28"/>
        </w:rPr>
        <w:t>第四条 项目经费及支付方式</w:t>
      </w:r>
    </w:p>
    <w:p w14:paraId="44E6BB30">
      <w:pPr>
        <w:spacing w:line="360" w:lineRule="auto"/>
        <w:ind w:firstLine="560" w:firstLineChars="200"/>
        <w:rPr>
          <w:szCs w:val="28"/>
        </w:rPr>
      </w:pPr>
      <w:r>
        <w:rPr>
          <w:rFonts w:hint="eastAsia"/>
          <w:szCs w:val="28"/>
        </w:rPr>
        <w:t>4.1本项目合同金额根据工作内容据实结算。</w:t>
      </w:r>
    </w:p>
    <w:p w14:paraId="693B3E64">
      <w:pPr>
        <w:spacing w:line="360" w:lineRule="auto"/>
        <w:ind w:firstLine="560" w:firstLineChars="200"/>
        <w:rPr>
          <w:szCs w:val="28"/>
        </w:rPr>
      </w:pPr>
      <w:r>
        <w:rPr>
          <w:rFonts w:hint="eastAsia"/>
          <w:szCs w:val="28"/>
        </w:rPr>
        <w:t>4.2 付款方式</w:t>
      </w:r>
    </w:p>
    <w:p w14:paraId="41B193C2">
      <w:pPr>
        <w:spacing w:line="360" w:lineRule="auto"/>
        <w:ind w:firstLine="560" w:firstLineChars="200"/>
        <w:rPr>
          <w:szCs w:val="28"/>
        </w:rPr>
      </w:pPr>
      <w:r>
        <w:rPr>
          <w:rFonts w:hint="eastAsia"/>
          <w:szCs w:val="28"/>
        </w:rPr>
        <w:t>每宗评估报告备案提交完成后，经核对无误，采购人在供应商开具正式发票后将评估费每季度一次结算给供应商。</w:t>
      </w:r>
    </w:p>
    <w:p w14:paraId="4AD513CF">
      <w:pPr>
        <w:spacing w:line="360" w:lineRule="auto"/>
        <w:ind w:firstLine="560" w:firstLineChars="200"/>
        <w:rPr>
          <w:szCs w:val="28"/>
        </w:rPr>
      </w:pPr>
      <w:r>
        <w:rPr>
          <w:rFonts w:hint="eastAsia"/>
          <w:szCs w:val="28"/>
        </w:rPr>
        <w:t>4.3乙方收款账户</w:t>
      </w:r>
    </w:p>
    <w:p w14:paraId="0787CA8E">
      <w:pPr>
        <w:spacing w:line="360" w:lineRule="auto"/>
        <w:ind w:firstLine="960"/>
        <w:rPr>
          <w:szCs w:val="28"/>
          <w:u w:val="single"/>
        </w:rPr>
      </w:pPr>
      <w:r>
        <w:rPr>
          <w:rFonts w:hint="eastAsia" w:ascii="宋体" w:hAnsi="宋体" w:cs="宋体"/>
          <w:szCs w:val="28"/>
        </w:rPr>
        <w:t>开 户 银 行：</w:t>
      </w:r>
      <w:r>
        <w:rPr>
          <w:rFonts w:hint="eastAsia" w:ascii="宋体" w:hAnsi="宋体" w:cs="宋体"/>
          <w:szCs w:val="28"/>
          <w:u w:val="single"/>
        </w:rPr>
        <w:t xml:space="preserve">                                </w:t>
      </w:r>
    </w:p>
    <w:p w14:paraId="27D5E1F3">
      <w:pPr>
        <w:spacing w:line="360" w:lineRule="auto"/>
        <w:ind w:firstLine="960"/>
        <w:rPr>
          <w:szCs w:val="28"/>
          <w:u w:val="single"/>
        </w:rPr>
      </w:pPr>
      <w:r>
        <w:rPr>
          <w:rFonts w:hint="eastAsia" w:ascii="宋体" w:hAnsi="宋体" w:cs="宋体"/>
          <w:szCs w:val="28"/>
        </w:rPr>
        <w:t>开   户   名：</w:t>
      </w:r>
      <w:r>
        <w:rPr>
          <w:rFonts w:hint="eastAsia" w:ascii="宋体" w:hAnsi="宋体" w:cs="宋体"/>
          <w:szCs w:val="28"/>
          <w:u w:val="single"/>
        </w:rPr>
        <w:t xml:space="preserve">                               </w:t>
      </w:r>
    </w:p>
    <w:p w14:paraId="18CD353E">
      <w:pPr>
        <w:spacing w:line="360" w:lineRule="auto"/>
        <w:ind w:firstLine="960"/>
        <w:rPr>
          <w:rFonts w:ascii="宋体" w:hAnsi="宋体" w:cs="宋体"/>
          <w:szCs w:val="28"/>
          <w:u w:val="single"/>
        </w:rPr>
      </w:pPr>
      <w:r>
        <w:rPr>
          <w:rFonts w:hint="eastAsia" w:ascii="宋体" w:hAnsi="宋体" w:cs="宋体"/>
          <w:szCs w:val="28"/>
        </w:rPr>
        <w:t>开 户 账 号：</w:t>
      </w:r>
      <w:r>
        <w:rPr>
          <w:rFonts w:hint="eastAsia" w:ascii="宋体" w:hAnsi="宋体" w:cs="宋体"/>
          <w:szCs w:val="28"/>
          <w:u w:val="single"/>
        </w:rPr>
        <w:t xml:space="preserve">                                </w:t>
      </w:r>
    </w:p>
    <w:p w14:paraId="321866B5">
      <w:pPr>
        <w:spacing w:line="360" w:lineRule="auto"/>
        <w:ind w:firstLine="960"/>
        <w:rPr>
          <w:rFonts w:ascii="宋体" w:hAnsi="宋体" w:cs="宋体"/>
          <w:szCs w:val="28"/>
          <w:u w:val="single"/>
        </w:rPr>
      </w:pPr>
      <w:r>
        <w:rPr>
          <w:rFonts w:hint="eastAsia" w:ascii="宋体" w:hAnsi="宋体" w:cs="宋体"/>
          <w:szCs w:val="28"/>
        </w:rPr>
        <w:t>联系人及电话：</w:t>
      </w:r>
      <w:r>
        <w:rPr>
          <w:rFonts w:hint="eastAsia" w:ascii="宋体" w:hAnsi="宋体" w:cs="宋体"/>
          <w:szCs w:val="28"/>
          <w:u w:val="single"/>
        </w:rPr>
        <w:t xml:space="preserve">                               </w:t>
      </w:r>
    </w:p>
    <w:p w14:paraId="470609CA">
      <w:pPr>
        <w:spacing w:line="360" w:lineRule="auto"/>
        <w:ind w:firstLine="560" w:firstLineChars="200"/>
        <w:rPr>
          <w:szCs w:val="28"/>
        </w:rPr>
      </w:pPr>
    </w:p>
    <w:p w14:paraId="774D3BFE">
      <w:pPr>
        <w:spacing w:line="360" w:lineRule="auto"/>
        <w:ind w:firstLine="560" w:firstLineChars="200"/>
        <w:rPr>
          <w:szCs w:val="28"/>
        </w:rPr>
      </w:pPr>
      <w:r>
        <w:rPr>
          <w:rFonts w:hint="eastAsia"/>
          <w:szCs w:val="28"/>
        </w:rPr>
        <w:t>第五条 双方的权利与义务</w:t>
      </w:r>
    </w:p>
    <w:p w14:paraId="7458DF72">
      <w:pPr>
        <w:spacing w:line="360" w:lineRule="auto"/>
        <w:ind w:firstLine="560" w:firstLineChars="200"/>
        <w:rPr>
          <w:szCs w:val="28"/>
        </w:rPr>
      </w:pPr>
      <w:r>
        <w:rPr>
          <w:rFonts w:hint="eastAsia"/>
          <w:szCs w:val="28"/>
        </w:rPr>
        <w:t>5.1 甲方的权利</w:t>
      </w:r>
    </w:p>
    <w:p w14:paraId="39C63DD9">
      <w:pPr>
        <w:spacing w:line="360" w:lineRule="auto"/>
        <w:ind w:firstLine="960"/>
        <w:rPr>
          <w:szCs w:val="28"/>
        </w:rPr>
      </w:pPr>
      <w:r>
        <w:rPr>
          <w:rFonts w:hint="eastAsia"/>
          <w:szCs w:val="28"/>
        </w:rPr>
        <w:t>5.1.1甲方负责对项目工作进度、质量进行监督管理，甲方组织专家进行验收，对项目工作质量进行监督管理；</w:t>
      </w:r>
    </w:p>
    <w:p w14:paraId="1B2CE613">
      <w:pPr>
        <w:spacing w:line="360" w:lineRule="auto"/>
        <w:ind w:firstLine="960"/>
        <w:rPr>
          <w:szCs w:val="28"/>
        </w:rPr>
      </w:pPr>
      <w:r>
        <w:rPr>
          <w:rFonts w:hint="eastAsia"/>
          <w:szCs w:val="28"/>
        </w:rPr>
        <w:t>5.1.2检查项目资金使用情况；</w:t>
      </w:r>
    </w:p>
    <w:p w14:paraId="2D046EA6">
      <w:pPr>
        <w:spacing w:line="360" w:lineRule="auto"/>
        <w:ind w:firstLine="960"/>
        <w:rPr>
          <w:szCs w:val="28"/>
        </w:rPr>
      </w:pPr>
      <w:r>
        <w:rPr>
          <w:rFonts w:hint="eastAsia"/>
          <w:szCs w:val="28"/>
        </w:rPr>
        <w:t>5.1.3根据工作开展实际情况调整实施方案。对无进一步开展工作价值的项目，按规定程序下达项目终止通知书；</w:t>
      </w:r>
    </w:p>
    <w:p w14:paraId="55CBB207">
      <w:pPr>
        <w:spacing w:line="360" w:lineRule="auto"/>
        <w:ind w:firstLine="960"/>
        <w:rPr>
          <w:szCs w:val="28"/>
        </w:rPr>
      </w:pPr>
      <w:r>
        <w:rPr>
          <w:rFonts w:hint="eastAsia"/>
          <w:szCs w:val="28"/>
        </w:rPr>
        <w:t>5.1.4项目所形成的成果和成果资料属甲方所有。</w:t>
      </w:r>
    </w:p>
    <w:p w14:paraId="6F811869">
      <w:pPr>
        <w:spacing w:line="360" w:lineRule="auto"/>
        <w:ind w:firstLine="960"/>
        <w:rPr>
          <w:szCs w:val="28"/>
          <w:u w:val="single"/>
        </w:rPr>
      </w:pPr>
      <w:r>
        <w:rPr>
          <w:rFonts w:hint="eastAsia"/>
          <w:szCs w:val="28"/>
        </w:rPr>
        <w:t xml:space="preserve">5.1.5 </w:t>
      </w:r>
      <w:r>
        <w:rPr>
          <w:rFonts w:hint="eastAsia"/>
          <w:szCs w:val="28"/>
          <w:u w:val="single"/>
        </w:rPr>
        <w:t xml:space="preserve">                                                   </w:t>
      </w:r>
    </w:p>
    <w:p w14:paraId="770981AA">
      <w:pPr>
        <w:spacing w:line="360" w:lineRule="auto"/>
        <w:ind w:firstLine="960"/>
        <w:jc w:val="left"/>
        <w:rPr>
          <w:szCs w:val="28"/>
          <w:u w:val="single"/>
        </w:rPr>
      </w:pPr>
      <w:r>
        <w:rPr>
          <w:rFonts w:hint="eastAsia"/>
          <w:szCs w:val="28"/>
          <w:u w:val="single"/>
        </w:rPr>
        <w:t xml:space="preserve">                                                            </w:t>
      </w:r>
    </w:p>
    <w:p w14:paraId="495CC5BC">
      <w:pPr>
        <w:spacing w:line="360" w:lineRule="auto"/>
        <w:ind w:firstLine="960"/>
        <w:rPr>
          <w:szCs w:val="28"/>
        </w:rPr>
      </w:pPr>
      <w:r>
        <w:rPr>
          <w:rFonts w:hint="eastAsia"/>
          <w:szCs w:val="28"/>
        </w:rPr>
        <w:t>5.2甲方的义务</w:t>
      </w:r>
    </w:p>
    <w:p w14:paraId="6B3B1E85">
      <w:pPr>
        <w:spacing w:line="360" w:lineRule="auto"/>
        <w:ind w:firstLine="560" w:firstLineChars="200"/>
        <w:rPr>
          <w:szCs w:val="28"/>
        </w:rPr>
      </w:pPr>
      <w:r>
        <w:rPr>
          <w:rFonts w:hint="eastAsia"/>
          <w:szCs w:val="28"/>
        </w:rPr>
        <w:t>5.2.1甲方应按照本合同约定向乙方支付项目资金。</w:t>
      </w:r>
    </w:p>
    <w:p w14:paraId="0872C076">
      <w:pPr>
        <w:spacing w:line="360" w:lineRule="auto"/>
        <w:ind w:firstLine="560" w:firstLineChars="200"/>
        <w:rPr>
          <w:szCs w:val="28"/>
        </w:rPr>
      </w:pPr>
      <w:r>
        <w:rPr>
          <w:rFonts w:hint="eastAsia"/>
          <w:szCs w:val="28"/>
        </w:rPr>
        <w:t>5.2.2甲方较大程度地变更合同内容、规模、条件，或因提交的基础资料有误，以致造成乙方返工时，甲乙双方另行签订补充协议，甲方应根据所耗工时向乙方支付返工补偿费。</w:t>
      </w:r>
    </w:p>
    <w:p w14:paraId="5F984E4B">
      <w:pPr>
        <w:spacing w:line="360" w:lineRule="auto"/>
        <w:ind w:firstLine="960"/>
        <w:rPr>
          <w:szCs w:val="28"/>
        </w:rPr>
      </w:pPr>
      <w:r>
        <w:rPr>
          <w:rFonts w:hint="eastAsia"/>
          <w:szCs w:val="28"/>
        </w:rPr>
        <w:t>5.2.3甲方不得要求乙方违反国家有关法律、法规、规范和标准进行规划设计。甲方要求提前交付成果文件时，须征得乙方的同意，甲方应根据提前投入的工作量，向乙方支付相应的赶工费。</w:t>
      </w:r>
    </w:p>
    <w:p w14:paraId="0FE8124B">
      <w:pPr>
        <w:spacing w:line="360" w:lineRule="auto"/>
        <w:ind w:firstLine="960"/>
        <w:rPr>
          <w:szCs w:val="28"/>
          <w:u w:val="single"/>
        </w:rPr>
      </w:pPr>
      <w:r>
        <w:rPr>
          <w:rFonts w:hint="eastAsia"/>
          <w:szCs w:val="28"/>
        </w:rPr>
        <w:t xml:space="preserve">5.2.4 </w:t>
      </w:r>
      <w:r>
        <w:rPr>
          <w:rFonts w:hint="eastAsia"/>
          <w:szCs w:val="28"/>
          <w:u w:val="single"/>
        </w:rPr>
        <w:t xml:space="preserve">                                                  </w:t>
      </w:r>
    </w:p>
    <w:p w14:paraId="4FF5597C">
      <w:pPr>
        <w:spacing w:line="360" w:lineRule="auto"/>
        <w:ind w:firstLine="560" w:firstLineChars="200"/>
        <w:rPr>
          <w:szCs w:val="28"/>
        </w:rPr>
      </w:pPr>
      <w:r>
        <w:rPr>
          <w:rFonts w:hint="eastAsia"/>
          <w:szCs w:val="28"/>
        </w:rPr>
        <w:t>5.3乙方的权利</w:t>
      </w:r>
    </w:p>
    <w:p w14:paraId="7A4AD422">
      <w:pPr>
        <w:spacing w:line="360" w:lineRule="auto"/>
        <w:ind w:firstLine="560" w:firstLineChars="200"/>
        <w:rPr>
          <w:szCs w:val="28"/>
        </w:rPr>
      </w:pPr>
      <w:r>
        <w:rPr>
          <w:rFonts w:hint="eastAsia"/>
          <w:szCs w:val="28"/>
        </w:rPr>
        <w:t>5.3.1报请甲方组织有关专家对实施方案、阶段性工作报告、测试分析数据、成果报告进行评审验收，并负责审查后成果资料的补充、修改和完善工作；</w:t>
      </w:r>
    </w:p>
    <w:p w14:paraId="34FBFDD0">
      <w:pPr>
        <w:spacing w:line="360" w:lineRule="auto"/>
        <w:ind w:firstLine="560" w:firstLineChars="200"/>
        <w:rPr>
          <w:szCs w:val="28"/>
        </w:rPr>
      </w:pPr>
      <w:r>
        <w:rPr>
          <w:rFonts w:hint="eastAsia"/>
          <w:szCs w:val="28"/>
        </w:rPr>
        <w:t>5.3.2对实施过程中有关技术问题，报请甲方协调统一；</w:t>
      </w:r>
    </w:p>
    <w:p w14:paraId="718ECFA4">
      <w:pPr>
        <w:spacing w:line="360" w:lineRule="auto"/>
        <w:ind w:firstLine="560" w:firstLineChars="200"/>
        <w:rPr>
          <w:szCs w:val="28"/>
        </w:rPr>
      </w:pPr>
      <w:r>
        <w:rPr>
          <w:rFonts w:hint="eastAsia"/>
          <w:szCs w:val="28"/>
        </w:rPr>
        <w:t>5.3.3按协议约定向甲方申请拨付项目经费。</w:t>
      </w:r>
    </w:p>
    <w:p w14:paraId="0B1DFB43">
      <w:pPr>
        <w:spacing w:line="360" w:lineRule="auto"/>
        <w:ind w:firstLine="560" w:firstLineChars="200"/>
        <w:rPr>
          <w:szCs w:val="28"/>
          <w:u w:val="single"/>
        </w:rPr>
      </w:pPr>
      <w:r>
        <w:rPr>
          <w:rFonts w:hint="eastAsia"/>
          <w:szCs w:val="28"/>
        </w:rPr>
        <w:t xml:space="preserve">5.3.4 </w:t>
      </w:r>
      <w:r>
        <w:rPr>
          <w:rFonts w:hint="eastAsia"/>
          <w:szCs w:val="28"/>
          <w:u w:val="single"/>
        </w:rPr>
        <w:t xml:space="preserve">                                                 </w:t>
      </w:r>
    </w:p>
    <w:p w14:paraId="5937B7AE">
      <w:pPr>
        <w:spacing w:line="360" w:lineRule="auto"/>
        <w:ind w:firstLine="560" w:firstLineChars="200"/>
        <w:rPr>
          <w:szCs w:val="28"/>
        </w:rPr>
      </w:pPr>
      <w:r>
        <w:rPr>
          <w:rFonts w:hint="eastAsia"/>
          <w:szCs w:val="28"/>
        </w:rPr>
        <w:t>5.4乙方的义务</w:t>
      </w:r>
    </w:p>
    <w:p w14:paraId="076E6A0B">
      <w:pPr>
        <w:spacing w:line="360" w:lineRule="auto"/>
        <w:ind w:firstLine="560" w:firstLineChars="200"/>
        <w:rPr>
          <w:szCs w:val="28"/>
        </w:rPr>
      </w:pPr>
      <w:r>
        <w:rPr>
          <w:rFonts w:hint="eastAsia"/>
          <w:szCs w:val="28"/>
        </w:rPr>
        <w:t>5.4.1乙方应于合同第三条约定时间前完成项目内容，并对提交的成果的质量负责。</w:t>
      </w:r>
    </w:p>
    <w:p w14:paraId="61B4F03F">
      <w:pPr>
        <w:spacing w:line="360" w:lineRule="auto"/>
        <w:ind w:firstLine="560" w:firstLineChars="200"/>
        <w:rPr>
          <w:szCs w:val="28"/>
        </w:rPr>
      </w:pPr>
      <w:r>
        <w:rPr>
          <w:rFonts w:hint="eastAsia"/>
          <w:szCs w:val="28"/>
        </w:rPr>
        <w:t>5.4.2乙方应</w:t>
      </w:r>
      <w:r>
        <w:rPr>
          <w:szCs w:val="28"/>
        </w:rPr>
        <w:t>按甲方的具体要求提交研究成果及相关材料，包括项目开展过程中购买、调查到的原始资料</w:t>
      </w:r>
      <w:r>
        <w:rPr>
          <w:rFonts w:hint="eastAsia"/>
          <w:szCs w:val="28"/>
        </w:rPr>
        <w:t>，并对提交的</w:t>
      </w:r>
      <w:r>
        <w:rPr>
          <w:szCs w:val="28"/>
        </w:rPr>
        <w:t>成果及相关材料</w:t>
      </w:r>
      <w:r>
        <w:rPr>
          <w:rFonts w:hint="eastAsia"/>
          <w:szCs w:val="28"/>
        </w:rPr>
        <w:t>真实性负责；</w:t>
      </w:r>
    </w:p>
    <w:p w14:paraId="5742B1E0">
      <w:pPr>
        <w:spacing w:line="360" w:lineRule="auto"/>
        <w:ind w:firstLine="960"/>
        <w:rPr>
          <w:szCs w:val="28"/>
        </w:rPr>
      </w:pPr>
      <w:r>
        <w:rPr>
          <w:rFonts w:hint="eastAsia"/>
          <w:szCs w:val="28"/>
        </w:rPr>
        <w:t>5.4.3乙方由于自身原因，在成果资料文件中出现的遗漏和差错，应在甲方指定的时间内修改、补充、完善。</w:t>
      </w:r>
    </w:p>
    <w:p w14:paraId="4DDEB395">
      <w:pPr>
        <w:spacing w:line="360" w:lineRule="auto"/>
        <w:ind w:firstLine="960"/>
        <w:rPr>
          <w:szCs w:val="28"/>
        </w:rPr>
      </w:pPr>
      <w:r>
        <w:rPr>
          <w:rFonts w:hint="eastAsia"/>
          <w:szCs w:val="28"/>
        </w:rPr>
        <w:t>5.4.4</w:t>
      </w:r>
      <w:r>
        <w:rPr>
          <w:szCs w:val="28"/>
        </w:rPr>
        <w:t>乙方应严格按照相关财会制度规定的开支范围和标准，列支与项目实施、管理相关的费用。</w:t>
      </w:r>
    </w:p>
    <w:p w14:paraId="13CA6A80">
      <w:pPr>
        <w:spacing w:line="360" w:lineRule="auto"/>
        <w:ind w:firstLine="960"/>
        <w:rPr>
          <w:szCs w:val="28"/>
        </w:rPr>
      </w:pPr>
      <w:r>
        <w:rPr>
          <w:rFonts w:hint="eastAsia"/>
          <w:szCs w:val="28"/>
        </w:rPr>
        <w:t>5.4.5</w:t>
      </w:r>
      <w:r>
        <w:rPr>
          <w:szCs w:val="28"/>
        </w:rPr>
        <w:t>本合同规定的任务未经甲方书面同意，</w:t>
      </w:r>
      <w:r>
        <w:rPr>
          <w:rFonts w:hint="eastAsia"/>
          <w:szCs w:val="28"/>
        </w:rPr>
        <w:t>乙方</w:t>
      </w:r>
      <w:r>
        <w:rPr>
          <w:szCs w:val="28"/>
        </w:rPr>
        <w:t>不得转包和分包</w:t>
      </w:r>
      <w:r>
        <w:rPr>
          <w:rFonts w:hint="eastAsia"/>
          <w:szCs w:val="28"/>
        </w:rPr>
        <w:t>。</w:t>
      </w:r>
    </w:p>
    <w:p w14:paraId="50625377">
      <w:pPr>
        <w:spacing w:line="360" w:lineRule="auto"/>
        <w:ind w:firstLine="960"/>
        <w:rPr>
          <w:szCs w:val="28"/>
        </w:rPr>
      </w:pPr>
      <w:r>
        <w:rPr>
          <w:rFonts w:hint="eastAsia"/>
          <w:szCs w:val="28"/>
        </w:rPr>
        <w:t>5.4.6严格执行安全管理的有关规定，加强安全管理，若发生安全事故，乙方承担一切责任；</w:t>
      </w:r>
    </w:p>
    <w:p w14:paraId="6F7ABF2E">
      <w:pPr>
        <w:spacing w:line="360" w:lineRule="auto"/>
        <w:ind w:firstLine="960"/>
        <w:rPr>
          <w:szCs w:val="28"/>
        </w:rPr>
      </w:pPr>
      <w:r>
        <w:rPr>
          <w:rFonts w:hint="eastAsia"/>
          <w:szCs w:val="28"/>
        </w:rPr>
        <w:t>5.4.7接受甲方或甲方委托机构和专家组开展的技术、质量、进度检查和资金使用情况检查，并按规定报送阶段性工作报告；</w:t>
      </w:r>
      <w:r>
        <w:rPr>
          <w:szCs w:val="28"/>
        </w:rPr>
        <w:t xml:space="preserve"> </w:t>
      </w:r>
    </w:p>
    <w:p w14:paraId="118236A5">
      <w:pPr>
        <w:spacing w:line="360" w:lineRule="auto"/>
        <w:ind w:firstLine="560" w:firstLineChars="200"/>
        <w:rPr>
          <w:szCs w:val="28"/>
        </w:rPr>
      </w:pPr>
      <w:r>
        <w:rPr>
          <w:rFonts w:hint="eastAsia"/>
          <w:szCs w:val="28"/>
        </w:rPr>
        <w:t>5.4.8遵守项目相关资料保密规定，履行项目全过程资料保管和保密义务。未经甲方批准，不得发布、公开项目阶段进展或成果资料信息；</w:t>
      </w:r>
    </w:p>
    <w:p w14:paraId="06BD677E">
      <w:pPr>
        <w:spacing w:line="360" w:lineRule="auto"/>
        <w:ind w:firstLine="560" w:firstLineChars="200"/>
        <w:rPr>
          <w:szCs w:val="28"/>
          <w:u w:val="single"/>
        </w:rPr>
      </w:pPr>
      <w:r>
        <w:rPr>
          <w:rFonts w:hint="eastAsia"/>
          <w:szCs w:val="28"/>
        </w:rPr>
        <w:t xml:space="preserve">5.4.9 </w:t>
      </w:r>
      <w:r>
        <w:rPr>
          <w:rFonts w:hint="eastAsia"/>
          <w:szCs w:val="28"/>
          <w:u w:val="single"/>
        </w:rPr>
        <w:t xml:space="preserve">                                                  </w:t>
      </w:r>
    </w:p>
    <w:p w14:paraId="17D91B2B">
      <w:pPr>
        <w:spacing w:line="360" w:lineRule="auto"/>
        <w:ind w:firstLine="560" w:firstLineChars="200"/>
        <w:rPr>
          <w:szCs w:val="28"/>
        </w:rPr>
      </w:pPr>
      <w:r>
        <w:rPr>
          <w:rFonts w:hint="eastAsia"/>
          <w:szCs w:val="28"/>
        </w:rPr>
        <w:t>第六条 违约责任</w:t>
      </w:r>
    </w:p>
    <w:p w14:paraId="5604D203">
      <w:pPr>
        <w:spacing w:line="360" w:lineRule="auto"/>
        <w:ind w:firstLine="560" w:firstLineChars="200"/>
        <w:rPr>
          <w:szCs w:val="28"/>
        </w:rPr>
      </w:pPr>
      <w:r>
        <w:rPr>
          <w:rFonts w:hint="eastAsia"/>
          <w:szCs w:val="28"/>
        </w:rPr>
        <w:t>6.1在合同履行期间，若甲方无正当理由要求终止或解除合同，乙方不退已付前期工作费用。甲方应根据乙方已进行的实际工作量，支付合同费用，不足一半时，按该阶段费用的一半支付;超过一半时，按该阶段费用全部支付。</w:t>
      </w:r>
    </w:p>
    <w:p w14:paraId="00265380">
      <w:pPr>
        <w:spacing w:line="360" w:lineRule="auto"/>
        <w:ind w:firstLine="560" w:firstLineChars="200"/>
        <w:rPr>
          <w:szCs w:val="28"/>
        </w:rPr>
      </w:pPr>
      <w:r>
        <w:rPr>
          <w:rFonts w:hint="eastAsia"/>
          <w:szCs w:val="28"/>
        </w:rPr>
        <w:t>6.2甲方必须按合同规定支付前期工作费用，如甲方未按时支付前期工作费用，乙方有权推迟开工时间，后阶段相应工作顺延。</w:t>
      </w:r>
    </w:p>
    <w:p w14:paraId="77DF2830">
      <w:pPr>
        <w:spacing w:line="360" w:lineRule="auto"/>
        <w:ind w:firstLine="560" w:firstLineChars="200"/>
        <w:rPr>
          <w:szCs w:val="28"/>
        </w:rPr>
      </w:pPr>
      <w:r>
        <w:rPr>
          <w:rFonts w:hint="eastAsia"/>
          <w:szCs w:val="28"/>
        </w:rPr>
        <w:t>6.3由于乙方自身原因，导致延误成果资料交付时间的，每延误一天，应减收该项目应收费的千分之一。</w:t>
      </w:r>
    </w:p>
    <w:p w14:paraId="5789A491">
      <w:pPr>
        <w:spacing w:line="360" w:lineRule="auto"/>
        <w:ind w:firstLine="560" w:firstLineChars="200"/>
        <w:rPr>
          <w:szCs w:val="28"/>
        </w:rPr>
      </w:pPr>
      <w:r>
        <w:rPr>
          <w:rFonts w:hint="eastAsia"/>
          <w:szCs w:val="28"/>
        </w:rPr>
        <w:t>6.4由于甲方未按合同第六条支付设计费用，每逾期支付一天，应承担支付金额千分之一的逾期违约金。</w:t>
      </w:r>
    </w:p>
    <w:p w14:paraId="02464016">
      <w:pPr>
        <w:spacing w:line="360" w:lineRule="auto"/>
        <w:ind w:firstLine="560" w:firstLineChars="200"/>
        <w:rPr>
          <w:szCs w:val="28"/>
        </w:rPr>
      </w:pPr>
      <w:r>
        <w:rPr>
          <w:rFonts w:hint="eastAsia"/>
          <w:szCs w:val="28"/>
        </w:rPr>
        <w:t>6.5乙方应对标书的制作及发布工作的合法性负责，由于乙方自身原因造成的相关投诉及损失由乙方承担相关赔偿责任。</w:t>
      </w:r>
    </w:p>
    <w:p w14:paraId="442C0A4A">
      <w:pPr>
        <w:spacing w:line="360" w:lineRule="auto"/>
        <w:ind w:firstLine="560" w:firstLineChars="200"/>
        <w:rPr>
          <w:szCs w:val="28"/>
        </w:rPr>
      </w:pPr>
      <w:r>
        <w:rPr>
          <w:rFonts w:hint="eastAsia"/>
          <w:szCs w:val="28"/>
        </w:rPr>
        <w:t>6.6合同签署生效后，乙方要求终止或者解除合同，乙方应向甲方双倍返还定金、前期工作费用及甲方已交付的阶段性费用。</w:t>
      </w:r>
    </w:p>
    <w:p w14:paraId="6F561A26">
      <w:pPr>
        <w:spacing w:line="360" w:lineRule="auto"/>
        <w:ind w:firstLine="560" w:firstLineChars="200"/>
        <w:rPr>
          <w:szCs w:val="28"/>
        </w:rPr>
      </w:pPr>
      <w:r>
        <w:rPr>
          <w:rFonts w:hint="eastAsia"/>
          <w:szCs w:val="28"/>
        </w:rPr>
        <w:t>6.7若乙方不能按本合同约定交付合格的设计成果，在甲方提供的合理的修改完善时间内仍不能提供，甲方有权解除本合同并要求返还已经支付的所有费用。</w:t>
      </w:r>
    </w:p>
    <w:p w14:paraId="76456D81">
      <w:pPr>
        <w:spacing w:line="360" w:lineRule="auto"/>
        <w:ind w:firstLine="560" w:firstLineChars="200"/>
        <w:rPr>
          <w:szCs w:val="28"/>
        </w:rPr>
      </w:pPr>
      <w:r>
        <w:rPr>
          <w:rFonts w:hint="eastAsia"/>
          <w:szCs w:val="28"/>
        </w:rPr>
        <w:t>6.8 若乙方提供虚假成果或不真实的数据，甲方有权解除本合同并要求乙方承担由此造成的损失。</w:t>
      </w:r>
    </w:p>
    <w:p w14:paraId="57CDACC0">
      <w:pPr>
        <w:spacing w:line="360" w:lineRule="auto"/>
        <w:ind w:firstLine="560" w:firstLineChars="200"/>
        <w:rPr>
          <w:szCs w:val="28"/>
        </w:rPr>
      </w:pPr>
    </w:p>
    <w:p w14:paraId="0FBC73D3">
      <w:pPr>
        <w:spacing w:line="360" w:lineRule="auto"/>
        <w:ind w:firstLine="560" w:firstLineChars="200"/>
        <w:rPr>
          <w:szCs w:val="28"/>
        </w:rPr>
      </w:pPr>
      <w:r>
        <w:rPr>
          <w:rFonts w:hint="eastAsia"/>
          <w:szCs w:val="28"/>
        </w:rPr>
        <w:t>第七条 其它</w:t>
      </w:r>
    </w:p>
    <w:p w14:paraId="2397080A">
      <w:pPr>
        <w:spacing w:line="360" w:lineRule="auto"/>
        <w:ind w:firstLine="840" w:firstLineChars="300"/>
        <w:rPr>
          <w:szCs w:val="28"/>
        </w:rPr>
      </w:pPr>
      <w:r>
        <w:rPr>
          <w:rFonts w:hint="eastAsia"/>
          <w:szCs w:val="28"/>
        </w:rPr>
        <w:t>7.1本合同项目成果版权归甲方所有，未经甲方允许乙方不得擅自使用。</w:t>
      </w:r>
    </w:p>
    <w:p w14:paraId="052B8848">
      <w:pPr>
        <w:spacing w:line="360" w:lineRule="auto"/>
        <w:ind w:firstLine="840" w:firstLineChars="300"/>
        <w:rPr>
          <w:szCs w:val="28"/>
        </w:rPr>
      </w:pPr>
      <w:r>
        <w:rPr>
          <w:rFonts w:hint="eastAsia"/>
          <w:szCs w:val="28"/>
        </w:rPr>
        <w:t>7.2甲方委托乙方承担本合同内容之外的工作服务，应另行支付费用。</w:t>
      </w:r>
    </w:p>
    <w:p w14:paraId="166420FC">
      <w:pPr>
        <w:spacing w:line="360" w:lineRule="auto"/>
        <w:ind w:firstLine="840" w:firstLineChars="300"/>
        <w:rPr>
          <w:szCs w:val="28"/>
        </w:rPr>
      </w:pPr>
      <w:r>
        <w:rPr>
          <w:rFonts w:hint="eastAsia"/>
          <w:szCs w:val="28"/>
        </w:rPr>
        <w:t>7.3由于不可抗拒的因素（自然灾害、政策性调整等）致使合同无法履行时，双方应及时协商处理。</w:t>
      </w:r>
    </w:p>
    <w:p w14:paraId="7E6A10D4">
      <w:pPr>
        <w:spacing w:line="360" w:lineRule="auto"/>
        <w:ind w:firstLine="840" w:firstLineChars="300"/>
        <w:rPr>
          <w:szCs w:val="28"/>
        </w:rPr>
      </w:pPr>
      <w:r>
        <w:rPr>
          <w:rFonts w:hint="eastAsia"/>
          <w:szCs w:val="28"/>
        </w:rPr>
        <w:t>7.4双方如对本合同发生纠纷时，应友好协商解决。如不能取得一致意见，双方均有权向重庆市仲裁委员会申请仲裁，或向地方人民法院起诉（二选一）。</w:t>
      </w:r>
    </w:p>
    <w:p w14:paraId="2DA9BEF2">
      <w:pPr>
        <w:spacing w:line="360" w:lineRule="auto"/>
        <w:ind w:firstLine="960"/>
        <w:rPr>
          <w:szCs w:val="28"/>
        </w:rPr>
      </w:pPr>
      <w:r>
        <w:rPr>
          <w:rFonts w:hint="eastAsia"/>
          <w:szCs w:val="28"/>
        </w:rPr>
        <w:t>重庆市仲裁委员会</w:t>
      </w:r>
      <w:r>
        <w:rPr>
          <w:rFonts w:hint="eastAsia" w:ascii="宋体" w:hAnsi="宋体"/>
          <w:szCs w:val="28"/>
        </w:rPr>
        <w:t>□</w:t>
      </w:r>
      <w:r>
        <w:rPr>
          <w:rFonts w:hint="eastAsia"/>
          <w:szCs w:val="28"/>
        </w:rPr>
        <w:t xml:space="preserve">          地方人民法院</w:t>
      </w:r>
      <w:r>
        <w:rPr>
          <w:rFonts w:hint="eastAsia" w:ascii="宋体" w:hAnsi="宋体"/>
          <w:szCs w:val="28"/>
        </w:rPr>
        <w:t>□</w:t>
      </w:r>
    </w:p>
    <w:p w14:paraId="2E7459CD">
      <w:pPr>
        <w:spacing w:line="360" w:lineRule="auto"/>
        <w:ind w:firstLine="840" w:firstLineChars="300"/>
        <w:rPr>
          <w:szCs w:val="28"/>
        </w:rPr>
      </w:pPr>
      <w:r>
        <w:rPr>
          <w:rFonts w:hint="eastAsia"/>
          <w:szCs w:val="28"/>
        </w:rPr>
        <w:t>7.5本合同如有未尽事宜，双方可商定签订补充协议，补充协议与合同具有同等法律效力。</w:t>
      </w:r>
    </w:p>
    <w:p w14:paraId="0826C1AD">
      <w:pPr>
        <w:spacing w:line="360" w:lineRule="auto"/>
        <w:ind w:firstLine="840" w:firstLineChars="300"/>
        <w:rPr>
          <w:szCs w:val="28"/>
        </w:rPr>
      </w:pPr>
      <w:r>
        <w:rPr>
          <w:rFonts w:hint="eastAsia"/>
          <w:szCs w:val="28"/>
        </w:rPr>
        <w:t>7.6本合同一式肆份，甲、乙双方各执两份。</w:t>
      </w:r>
    </w:p>
    <w:p w14:paraId="62DAD638">
      <w:pPr>
        <w:spacing w:line="360" w:lineRule="auto"/>
        <w:ind w:firstLine="840" w:firstLineChars="300"/>
        <w:rPr>
          <w:rFonts w:ascii="宋体" w:hAnsi="宋体" w:cs="宋体"/>
          <w:sz w:val="24"/>
          <w:szCs w:val="24"/>
        </w:rPr>
      </w:pPr>
      <w:r>
        <w:rPr>
          <w:rFonts w:hint="eastAsia"/>
          <w:szCs w:val="28"/>
        </w:rPr>
        <w:t>7.7本合同自双方代表签字并加盖公章（或合同章）后生效，双方履行完本合同规定的义务后，本合同即行终止。</w:t>
      </w:r>
    </w:p>
    <w:p w14:paraId="6005834D">
      <w:pPr>
        <w:spacing w:line="360" w:lineRule="auto"/>
        <w:ind w:firstLine="560" w:firstLineChars="200"/>
        <w:rPr>
          <w:szCs w:val="28"/>
        </w:rPr>
      </w:pPr>
    </w:p>
    <w:p w14:paraId="18E43B63">
      <w:pPr>
        <w:spacing w:line="360" w:lineRule="auto"/>
        <w:ind w:firstLine="480" w:firstLineChars="200"/>
        <w:rPr>
          <w:rFonts w:ascii="宋体" w:hAnsi="宋体" w:cs="宋体"/>
          <w:sz w:val="24"/>
          <w:szCs w:val="24"/>
        </w:rPr>
      </w:pPr>
    </w:p>
    <w:p w14:paraId="742EB8BA">
      <w:pPr>
        <w:adjustRightInd w:val="0"/>
        <w:spacing w:line="360" w:lineRule="auto"/>
        <w:ind w:firstLine="840" w:firstLineChars="300"/>
        <w:rPr>
          <w:rFonts w:hAnsi="宋体"/>
          <w:szCs w:val="28"/>
        </w:rPr>
      </w:pPr>
      <w:r>
        <w:rPr>
          <w:rFonts w:hAnsi="宋体"/>
          <w:szCs w:val="28"/>
        </w:rPr>
        <w:t>甲方：（</w:t>
      </w:r>
      <w:r>
        <w:rPr>
          <w:rFonts w:hint="eastAsia" w:hAnsi="宋体"/>
          <w:szCs w:val="28"/>
        </w:rPr>
        <w:t>合同专用</w:t>
      </w:r>
      <w:r>
        <w:rPr>
          <w:rFonts w:hAnsi="宋体"/>
          <w:szCs w:val="28"/>
        </w:rPr>
        <w:t>章）</w:t>
      </w:r>
      <w:r>
        <w:rPr>
          <w:rFonts w:hint="eastAsia" w:hAnsi="宋体"/>
          <w:szCs w:val="28"/>
        </w:rPr>
        <w:t xml:space="preserve">              </w:t>
      </w:r>
      <w:r>
        <w:rPr>
          <w:rFonts w:hAnsi="宋体"/>
          <w:szCs w:val="28"/>
        </w:rPr>
        <w:t>乙方：</w:t>
      </w:r>
      <w:r>
        <w:rPr>
          <w:rFonts w:hAnsi="宋体"/>
          <w:spacing w:val="-12"/>
          <w:szCs w:val="28"/>
        </w:rPr>
        <w:t>（盖章）</w:t>
      </w:r>
    </w:p>
    <w:p w14:paraId="10899DFD">
      <w:pPr>
        <w:adjustRightInd w:val="0"/>
        <w:spacing w:line="360" w:lineRule="auto"/>
        <w:ind w:firstLine="840" w:firstLineChars="300"/>
        <w:rPr>
          <w:rFonts w:hAnsi="宋体"/>
          <w:spacing w:val="-12"/>
          <w:szCs w:val="28"/>
        </w:rPr>
      </w:pPr>
      <w:r>
        <w:rPr>
          <w:rFonts w:hint="eastAsia" w:hAnsi="宋体"/>
          <w:szCs w:val="28"/>
        </w:rPr>
        <w:t>单位法人或                        单位法定代表人：</w:t>
      </w:r>
      <w:r>
        <w:rPr>
          <w:rFonts w:hint="eastAsia"/>
          <w:spacing w:val="-12"/>
          <w:szCs w:val="28"/>
        </w:rPr>
        <w:t>（签字或盖章）</w:t>
      </w:r>
    </w:p>
    <w:p w14:paraId="0F3A6980">
      <w:pPr>
        <w:adjustRightInd w:val="0"/>
        <w:spacing w:line="360" w:lineRule="auto"/>
        <w:ind w:firstLine="864"/>
        <w:rPr>
          <w:spacing w:val="-12"/>
          <w:szCs w:val="28"/>
        </w:rPr>
      </w:pPr>
      <w:r>
        <w:rPr>
          <w:rFonts w:hint="eastAsia"/>
          <w:spacing w:val="-12"/>
          <w:szCs w:val="28"/>
        </w:rPr>
        <w:t>法人授权代理人</w:t>
      </w:r>
      <w:r>
        <w:rPr>
          <w:rFonts w:hint="eastAsia" w:hAnsi="宋体"/>
          <w:szCs w:val="28"/>
        </w:rPr>
        <w:t>：（签字）</w:t>
      </w:r>
      <w:r>
        <w:rPr>
          <w:rFonts w:hint="eastAsia"/>
          <w:spacing w:val="-12"/>
          <w:szCs w:val="28"/>
        </w:rPr>
        <w:t xml:space="preserve">              法人授权代理人：（签字）</w:t>
      </w:r>
    </w:p>
    <w:p w14:paraId="62A23DF4">
      <w:pPr>
        <w:adjustRightInd w:val="0"/>
        <w:spacing w:line="360" w:lineRule="auto"/>
        <w:ind w:firstLine="864"/>
        <w:rPr>
          <w:spacing w:val="-12"/>
          <w:szCs w:val="28"/>
        </w:rPr>
      </w:pPr>
      <w:r>
        <w:rPr>
          <w:rFonts w:hint="eastAsia"/>
          <w:spacing w:val="-12"/>
          <w:szCs w:val="28"/>
        </w:rPr>
        <w:t xml:space="preserve">业务处室负责人：（签字）                           </w:t>
      </w:r>
    </w:p>
    <w:p w14:paraId="3B4C0E5C">
      <w:pPr>
        <w:adjustRightInd w:val="0"/>
        <w:spacing w:line="360" w:lineRule="auto"/>
        <w:ind w:firstLine="864"/>
        <w:rPr>
          <w:spacing w:val="-12"/>
          <w:szCs w:val="28"/>
        </w:rPr>
      </w:pPr>
      <w:r>
        <w:rPr>
          <w:rFonts w:hint="eastAsia"/>
          <w:spacing w:val="-12"/>
          <w:szCs w:val="28"/>
        </w:rPr>
        <w:t>计划财务处负责人：（签字）</w:t>
      </w:r>
    </w:p>
    <w:p w14:paraId="318A557C">
      <w:pPr>
        <w:adjustRightInd w:val="0"/>
        <w:spacing w:line="360" w:lineRule="auto"/>
        <w:ind w:firstLine="864"/>
        <w:rPr>
          <w:spacing w:val="-12"/>
          <w:szCs w:val="28"/>
        </w:rPr>
      </w:pPr>
    </w:p>
    <w:p w14:paraId="65D18255">
      <w:pPr>
        <w:adjustRightInd w:val="0"/>
        <w:spacing w:line="360" w:lineRule="auto"/>
        <w:ind w:firstLine="840" w:firstLineChars="300"/>
        <w:rPr>
          <w:szCs w:val="28"/>
        </w:rPr>
      </w:pPr>
      <w:r>
        <w:rPr>
          <w:rFonts w:hAnsi="宋体"/>
          <w:szCs w:val="28"/>
        </w:rPr>
        <w:t>年</w:t>
      </w:r>
      <w:r>
        <w:rPr>
          <w:rFonts w:hint="eastAsia" w:hAnsi="宋体"/>
          <w:szCs w:val="28"/>
        </w:rPr>
        <w:t xml:space="preserve">   </w:t>
      </w:r>
      <w:r>
        <w:rPr>
          <w:rFonts w:hAnsi="宋体"/>
          <w:szCs w:val="28"/>
        </w:rPr>
        <w:t>月</w:t>
      </w:r>
      <w:r>
        <w:rPr>
          <w:rFonts w:hint="eastAsia" w:hAnsi="宋体"/>
          <w:szCs w:val="28"/>
        </w:rPr>
        <w:t xml:space="preserve">   </w:t>
      </w:r>
      <w:r>
        <w:rPr>
          <w:rFonts w:hAnsi="宋体"/>
          <w:szCs w:val="28"/>
        </w:rPr>
        <w:t>日</w:t>
      </w:r>
      <w:r>
        <w:rPr>
          <w:rFonts w:hint="eastAsia" w:hAnsi="宋体"/>
          <w:szCs w:val="28"/>
        </w:rPr>
        <w:t xml:space="preserve">                       </w:t>
      </w:r>
      <w:r>
        <w:rPr>
          <w:rFonts w:hAnsi="宋体"/>
          <w:szCs w:val="28"/>
        </w:rPr>
        <w:t>年</w:t>
      </w:r>
      <w:r>
        <w:rPr>
          <w:rFonts w:hint="eastAsia" w:hAnsi="宋体"/>
          <w:szCs w:val="28"/>
        </w:rPr>
        <w:t xml:space="preserve">   </w:t>
      </w:r>
      <w:r>
        <w:rPr>
          <w:rFonts w:hAnsi="宋体"/>
          <w:szCs w:val="28"/>
        </w:rPr>
        <w:t>月</w:t>
      </w:r>
      <w:r>
        <w:rPr>
          <w:rFonts w:hint="eastAsia" w:hAnsi="宋体"/>
          <w:szCs w:val="28"/>
        </w:rPr>
        <w:t xml:space="preserve">   </w:t>
      </w:r>
      <w:r>
        <w:rPr>
          <w:rFonts w:hAnsi="宋体"/>
          <w:szCs w:val="28"/>
        </w:rPr>
        <w:t>日</w:t>
      </w:r>
    </w:p>
    <w:p w14:paraId="2B5EA132">
      <w:pPr>
        <w:ind w:firstLine="562" w:firstLineChars="200"/>
        <w:rPr>
          <w:rFonts w:ascii="宋体" w:hAnsi="宋体" w:cs="宋体"/>
          <w:b/>
          <w:bCs/>
          <w:szCs w:val="28"/>
        </w:rPr>
      </w:pPr>
    </w:p>
    <w:p w14:paraId="6F20C240">
      <w:pPr>
        <w:pStyle w:val="3"/>
        <w:spacing w:before="0" w:after="0" w:line="360" w:lineRule="auto"/>
        <w:ind w:firstLine="1446"/>
        <w:jc w:val="center"/>
        <w:rPr>
          <w:rFonts w:ascii="仿宋" w:hAnsi="仿宋" w:eastAsia="仿宋"/>
          <w:bCs/>
          <w:sz w:val="36"/>
          <w:szCs w:val="30"/>
        </w:rPr>
      </w:pPr>
    </w:p>
    <w:p w14:paraId="564DBFA4">
      <w:pPr>
        <w:ind w:firstLine="960"/>
      </w:pPr>
    </w:p>
    <w:p w14:paraId="243D1914">
      <w:pPr>
        <w:pStyle w:val="3"/>
        <w:spacing w:before="0" w:after="0" w:line="360" w:lineRule="auto"/>
        <w:ind w:firstLine="1446"/>
        <w:jc w:val="center"/>
        <w:rPr>
          <w:rFonts w:ascii="仿宋" w:hAnsi="仿宋" w:eastAsia="仿宋"/>
          <w:bCs/>
          <w:sz w:val="36"/>
          <w:szCs w:val="30"/>
        </w:rPr>
      </w:pPr>
    </w:p>
    <w:p w14:paraId="6C943831">
      <w:pPr>
        <w:pStyle w:val="3"/>
        <w:spacing w:before="0" w:after="0" w:line="400" w:lineRule="exact"/>
        <w:ind w:firstLine="1446"/>
        <w:jc w:val="center"/>
        <w:rPr>
          <w:rFonts w:ascii="方正仿宋_GBK" w:hAnsi="方正仿宋_GBK" w:eastAsia="方正仿宋_GBK" w:cs="方正仿宋_GBK"/>
          <w:bCs/>
          <w:sz w:val="36"/>
          <w:szCs w:val="30"/>
        </w:rPr>
      </w:pPr>
      <w:r>
        <w:rPr>
          <w:rFonts w:hint="eastAsia" w:ascii="方正仿宋_GBK" w:hAnsi="方正仿宋_GBK" w:eastAsia="方正仿宋_GBK" w:cs="方正仿宋_GBK"/>
          <w:bCs/>
          <w:sz w:val="36"/>
          <w:szCs w:val="30"/>
        </w:rPr>
        <w:t xml:space="preserve">第七篇  </w:t>
      </w:r>
      <w:bookmarkEnd w:id="100"/>
      <w:r>
        <w:rPr>
          <w:rFonts w:hint="eastAsia" w:ascii="方正仿宋_GBK" w:hAnsi="方正仿宋_GBK" w:eastAsia="方正仿宋_GBK" w:cs="方正仿宋_GBK"/>
          <w:bCs/>
          <w:sz w:val="36"/>
          <w:szCs w:val="30"/>
          <w:lang w:eastAsia="zh-CN"/>
        </w:rPr>
        <w:t>响应文件</w:t>
      </w:r>
      <w:r>
        <w:rPr>
          <w:rFonts w:hint="eastAsia" w:ascii="方正仿宋_GBK" w:hAnsi="方正仿宋_GBK" w:eastAsia="方正仿宋_GBK" w:cs="方正仿宋_GBK"/>
          <w:bCs/>
          <w:sz w:val="36"/>
          <w:szCs w:val="30"/>
        </w:rPr>
        <w:t>编制要求</w:t>
      </w:r>
      <w:bookmarkEnd w:id="101"/>
      <w:bookmarkEnd w:id="102"/>
    </w:p>
    <w:p w14:paraId="4C0DEB0E">
      <w:pPr>
        <w:spacing w:line="440" w:lineRule="exact"/>
        <w:ind w:firstLine="960"/>
        <w:rPr>
          <w:rFonts w:ascii="方正仿宋_GBK" w:hAnsi="方正仿宋_GBK" w:eastAsia="方正仿宋_GBK" w:cs="方正仿宋_GBK"/>
          <w:szCs w:val="28"/>
        </w:rPr>
      </w:pPr>
    </w:p>
    <w:p w14:paraId="453B42DD">
      <w:pPr>
        <w:spacing w:line="440" w:lineRule="exact"/>
        <w:ind w:firstLine="960"/>
        <w:rPr>
          <w:rFonts w:ascii="方正仿宋_GBK" w:hAnsi="方正仿宋_GBK" w:eastAsia="方正仿宋_GBK" w:cs="方正仿宋_GBK"/>
          <w:szCs w:val="28"/>
        </w:rPr>
      </w:pPr>
    </w:p>
    <w:p w14:paraId="44BDEB93">
      <w:pPr>
        <w:spacing w:line="440" w:lineRule="exact"/>
        <w:ind w:firstLine="960"/>
        <w:rPr>
          <w:rFonts w:ascii="方正仿宋_GBK" w:hAnsi="方正仿宋_GBK" w:eastAsia="方正仿宋_GBK" w:cs="方正仿宋_GBK"/>
          <w:szCs w:val="28"/>
        </w:rPr>
      </w:pPr>
    </w:p>
    <w:p w14:paraId="3026DC9D">
      <w:pPr>
        <w:spacing w:line="440" w:lineRule="exact"/>
        <w:ind w:firstLine="960"/>
        <w:rPr>
          <w:rFonts w:ascii="方正仿宋_GBK" w:hAnsi="方正仿宋_GBK" w:eastAsia="方正仿宋_GBK" w:cs="方正仿宋_GBK"/>
          <w:szCs w:val="28"/>
        </w:rPr>
      </w:pPr>
    </w:p>
    <w:p w14:paraId="194D1459">
      <w:pPr>
        <w:spacing w:line="440" w:lineRule="exact"/>
        <w:ind w:firstLine="960"/>
        <w:rPr>
          <w:rFonts w:ascii="方正仿宋_GBK" w:hAnsi="方正仿宋_GBK" w:eastAsia="方正仿宋_GBK" w:cs="方正仿宋_GBK"/>
          <w:szCs w:val="28"/>
        </w:rPr>
      </w:pPr>
    </w:p>
    <w:p w14:paraId="107AED81">
      <w:pPr>
        <w:spacing w:line="440" w:lineRule="exact"/>
        <w:ind w:firstLine="960"/>
        <w:rPr>
          <w:rFonts w:ascii="方正仿宋_GBK" w:hAnsi="方正仿宋_GBK" w:eastAsia="方正仿宋_GBK" w:cs="方正仿宋_GBK"/>
          <w:szCs w:val="28"/>
        </w:rPr>
      </w:pPr>
    </w:p>
    <w:p w14:paraId="5573BCAB">
      <w:pPr>
        <w:spacing w:line="440" w:lineRule="exact"/>
        <w:ind w:firstLine="960"/>
        <w:rPr>
          <w:rFonts w:ascii="方正仿宋_GBK" w:hAnsi="方正仿宋_GBK" w:eastAsia="方正仿宋_GBK" w:cs="方正仿宋_GBK"/>
          <w:szCs w:val="28"/>
        </w:rPr>
      </w:pPr>
    </w:p>
    <w:p w14:paraId="41A1A957">
      <w:pPr>
        <w:spacing w:line="440" w:lineRule="exact"/>
        <w:ind w:firstLine="960"/>
        <w:rPr>
          <w:rFonts w:ascii="方正仿宋_GBK" w:hAnsi="方正仿宋_GBK" w:eastAsia="方正仿宋_GBK" w:cs="方正仿宋_GBK"/>
          <w:szCs w:val="28"/>
        </w:rPr>
      </w:pPr>
    </w:p>
    <w:p w14:paraId="0982AAD7">
      <w:pPr>
        <w:spacing w:line="440" w:lineRule="exact"/>
        <w:ind w:firstLine="960"/>
        <w:rPr>
          <w:rFonts w:ascii="方正仿宋_GBK" w:hAnsi="方正仿宋_GBK" w:eastAsia="方正仿宋_GBK" w:cs="方正仿宋_GBK"/>
          <w:szCs w:val="28"/>
        </w:rPr>
      </w:pPr>
    </w:p>
    <w:p w14:paraId="489E27CF">
      <w:pPr>
        <w:spacing w:line="440" w:lineRule="exact"/>
        <w:ind w:firstLine="960"/>
        <w:rPr>
          <w:rFonts w:ascii="方正仿宋_GBK" w:hAnsi="方正仿宋_GBK" w:eastAsia="方正仿宋_GBK" w:cs="方正仿宋_GBK"/>
          <w:szCs w:val="28"/>
        </w:rPr>
      </w:pPr>
    </w:p>
    <w:p w14:paraId="7A7A0E9F">
      <w:pPr>
        <w:spacing w:line="440" w:lineRule="exact"/>
        <w:ind w:firstLine="960"/>
        <w:rPr>
          <w:rFonts w:ascii="方正仿宋_GBK" w:hAnsi="方正仿宋_GBK" w:eastAsia="方正仿宋_GBK" w:cs="方正仿宋_GBK"/>
          <w:szCs w:val="28"/>
        </w:rPr>
      </w:pPr>
    </w:p>
    <w:p w14:paraId="01012CE3">
      <w:pPr>
        <w:spacing w:line="440" w:lineRule="exact"/>
        <w:ind w:firstLine="960"/>
        <w:rPr>
          <w:rFonts w:ascii="方正仿宋_GBK" w:hAnsi="方正仿宋_GBK" w:eastAsia="方正仿宋_GBK" w:cs="方正仿宋_GBK"/>
          <w:szCs w:val="28"/>
        </w:rPr>
      </w:pPr>
    </w:p>
    <w:p w14:paraId="0366C5C1">
      <w:pPr>
        <w:spacing w:line="440" w:lineRule="exact"/>
        <w:ind w:firstLine="960"/>
        <w:rPr>
          <w:rFonts w:ascii="方正仿宋_GBK" w:hAnsi="方正仿宋_GBK" w:eastAsia="方正仿宋_GBK" w:cs="方正仿宋_GBK"/>
          <w:szCs w:val="28"/>
        </w:rPr>
      </w:pPr>
    </w:p>
    <w:p w14:paraId="56D072DF">
      <w:pPr>
        <w:spacing w:line="440" w:lineRule="exact"/>
        <w:ind w:firstLine="960"/>
        <w:rPr>
          <w:rFonts w:ascii="方正仿宋_GBK" w:hAnsi="方正仿宋_GBK" w:eastAsia="方正仿宋_GBK" w:cs="方正仿宋_GBK"/>
          <w:szCs w:val="28"/>
        </w:rPr>
      </w:pPr>
    </w:p>
    <w:p w14:paraId="0A7B154C">
      <w:pPr>
        <w:spacing w:line="440" w:lineRule="exact"/>
        <w:ind w:firstLine="960"/>
        <w:rPr>
          <w:rFonts w:ascii="方正仿宋_GBK" w:hAnsi="方正仿宋_GBK" w:eastAsia="方正仿宋_GBK" w:cs="方正仿宋_GBK"/>
          <w:szCs w:val="28"/>
        </w:rPr>
      </w:pPr>
    </w:p>
    <w:p w14:paraId="35A1C799">
      <w:pPr>
        <w:spacing w:line="440" w:lineRule="exact"/>
        <w:ind w:firstLine="960"/>
        <w:rPr>
          <w:rFonts w:ascii="方正仿宋_GBK" w:hAnsi="方正仿宋_GBK" w:eastAsia="方正仿宋_GBK" w:cs="方正仿宋_GBK"/>
          <w:szCs w:val="28"/>
        </w:rPr>
      </w:pPr>
    </w:p>
    <w:p w14:paraId="2EBF6577">
      <w:pPr>
        <w:spacing w:line="440" w:lineRule="exact"/>
        <w:ind w:firstLine="960"/>
        <w:rPr>
          <w:rFonts w:ascii="方正仿宋_GBK" w:hAnsi="方正仿宋_GBK" w:eastAsia="方正仿宋_GBK" w:cs="方正仿宋_GBK"/>
          <w:szCs w:val="28"/>
        </w:rPr>
      </w:pPr>
    </w:p>
    <w:p w14:paraId="791D7616">
      <w:pPr>
        <w:spacing w:line="440" w:lineRule="exact"/>
        <w:ind w:firstLine="960"/>
        <w:rPr>
          <w:rFonts w:ascii="方正仿宋_GBK" w:hAnsi="方正仿宋_GBK" w:eastAsia="方正仿宋_GBK" w:cs="方正仿宋_GBK"/>
          <w:szCs w:val="28"/>
        </w:rPr>
      </w:pPr>
    </w:p>
    <w:p w14:paraId="7E326F07">
      <w:pPr>
        <w:spacing w:line="440" w:lineRule="exact"/>
        <w:ind w:firstLine="960"/>
        <w:rPr>
          <w:rFonts w:ascii="方正仿宋_GBK" w:hAnsi="方正仿宋_GBK" w:eastAsia="方正仿宋_GBK" w:cs="方正仿宋_GBK"/>
          <w:szCs w:val="28"/>
        </w:rPr>
      </w:pPr>
    </w:p>
    <w:p w14:paraId="4AED0578">
      <w:pPr>
        <w:spacing w:line="440" w:lineRule="exact"/>
        <w:ind w:firstLine="960"/>
        <w:rPr>
          <w:rFonts w:ascii="方正仿宋_GBK" w:hAnsi="方正仿宋_GBK" w:eastAsia="方正仿宋_GBK" w:cs="方正仿宋_GBK"/>
          <w:szCs w:val="28"/>
        </w:rPr>
      </w:pPr>
    </w:p>
    <w:p w14:paraId="0173D194">
      <w:pPr>
        <w:spacing w:line="440" w:lineRule="exact"/>
        <w:ind w:firstLine="960"/>
        <w:rPr>
          <w:rFonts w:ascii="方正仿宋_GBK" w:hAnsi="方正仿宋_GBK" w:eastAsia="方正仿宋_GBK" w:cs="方正仿宋_GBK"/>
          <w:szCs w:val="28"/>
        </w:rPr>
      </w:pPr>
    </w:p>
    <w:p w14:paraId="57B4A8C4">
      <w:pPr>
        <w:spacing w:line="440" w:lineRule="exact"/>
        <w:ind w:firstLine="960"/>
        <w:rPr>
          <w:rFonts w:ascii="方正仿宋_GBK" w:hAnsi="方正仿宋_GBK" w:eastAsia="方正仿宋_GBK" w:cs="方正仿宋_GBK"/>
          <w:szCs w:val="28"/>
        </w:rPr>
      </w:pPr>
    </w:p>
    <w:p w14:paraId="5B07DC61">
      <w:pPr>
        <w:spacing w:line="440" w:lineRule="exact"/>
        <w:ind w:firstLine="960"/>
        <w:rPr>
          <w:rFonts w:ascii="方正仿宋_GBK" w:hAnsi="方正仿宋_GBK" w:eastAsia="方正仿宋_GBK" w:cs="方正仿宋_GBK"/>
          <w:szCs w:val="28"/>
        </w:rPr>
      </w:pPr>
    </w:p>
    <w:p w14:paraId="440F234B">
      <w:pPr>
        <w:spacing w:line="440" w:lineRule="exact"/>
        <w:ind w:firstLine="960"/>
        <w:rPr>
          <w:rFonts w:ascii="方正仿宋_GBK" w:hAnsi="方正仿宋_GBK" w:eastAsia="方正仿宋_GBK" w:cs="方正仿宋_GBK"/>
          <w:szCs w:val="28"/>
        </w:rPr>
      </w:pPr>
    </w:p>
    <w:p w14:paraId="31F7BA41">
      <w:pPr>
        <w:spacing w:line="440" w:lineRule="exact"/>
        <w:ind w:firstLine="960"/>
        <w:rPr>
          <w:rFonts w:ascii="方正仿宋_GBK" w:hAnsi="方正仿宋_GBK" w:eastAsia="方正仿宋_GBK" w:cs="方正仿宋_GBK"/>
          <w:szCs w:val="28"/>
        </w:rPr>
      </w:pPr>
    </w:p>
    <w:p w14:paraId="26DA96C2">
      <w:pPr>
        <w:spacing w:line="440" w:lineRule="exact"/>
        <w:ind w:firstLine="960"/>
        <w:rPr>
          <w:rFonts w:ascii="方正仿宋_GBK" w:hAnsi="方正仿宋_GBK" w:eastAsia="方正仿宋_GBK" w:cs="方正仿宋_GBK"/>
          <w:szCs w:val="28"/>
        </w:rPr>
      </w:pPr>
    </w:p>
    <w:p w14:paraId="22B7A2AB">
      <w:pPr>
        <w:spacing w:line="440" w:lineRule="exact"/>
        <w:ind w:firstLine="960"/>
        <w:rPr>
          <w:rFonts w:ascii="方正仿宋_GBK" w:hAnsi="方正仿宋_GBK" w:eastAsia="方正仿宋_GBK" w:cs="方正仿宋_GBK"/>
          <w:szCs w:val="28"/>
        </w:rPr>
      </w:pPr>
    </w:p>
    <w:p w14:paraId="2BE04A21">
      <w:pPr>
        <w:spacing w:line="440" w:lineRule="exact"/>
        <w:ind w:firstLine="960"/>
        <w:rPr>
          <w:rFonts w:ascii="方正仿宋_GBK" w:hAnsi="方正仿宋_GBK" w:eastAsia="方正仿宋_GBK" w:cs="方正仿宋_GBK"/>
          <w:szCs w:val="28"/>
        </w:rPr>
      </w:pPr>
    </w:p>
    <w:p w14:paraId="41377924">
      <w:pPr>
        <w:spacing w:line="440" w:lineRule="exact"/>
        <w:ind w:firstLine="960"/>
        <w:rPr>
          <w:rFonts w:ascii="方正仿宋_GBK" w:hAnsi="方正仿宋_GBK" w:eastAsia="方正仿宋_GBK" w:cs="方正仿宋_GBK"/>
          <w:szCs w:val="28"/>
        </w:rPr>
      </w:pPr>
    </w:p>
    <w:p w14:paraId="013AD592">
      <w:pPr>
        <w:spacing w:line="440" w:lineRule="exact"/>
        <w:ind w:firstLine="960"/>
        <w:rPr>
          <w:rFonts w:ascii="方正仿宋_GBK" w:hAnsi="方正仿宋_GBK" w:eastAsia="方正仿宋_GBK" w:cs="方正仿宋_GBK"/>
          <w:szCs w:val="28"/>
        </w:rPr>
      </w:pPr>
    </w:p>
    <w:p w14:paraId="493A0128">
      <w:pPr>
        <w:spacing w:line="440" w:lineRule="exact"/>
        <w:ind w:firstLine="960"/>
        <w:rPr>
          <w:rFonts w:ascii="方正仿宋_GBK" w:hAnsi="方正仿宋_GBK" w:eastAsia="方正仿宋_GBK" w:cs="方正仿宋_GBK"/>
          <w:szCs w:val="28"/>
        </w:rPr>
      </w:pPr>
    </w:p>
    <w:p w14:paraId="4093FFE6">
      <w:pPr>
        <w:spacing w:line="440" w:lineRule="exact"/>
        <w:ind w:firstLine="960"/>
        <w:rPr>
          <w:rFonts w:ascii="方正仿宋_GBK" w:hAnsi="方正仿宋_GBK" w:eastAsia="方正仿宋_GBK" w:cs="方正仿宋_GBK"/>
          <w:szCs w:val="28"/>
        </w:rPr>
      </w:pPr>
    </w:p>
    <w:p w14:paraId="18C6B442">
      <w:pPr>
        <w:spacing w:line="440" w:lineRule="exact"/>
        <w:ind w:firstLine="960"/>
        <w:rPr>
          <w:rFonts w:ascii="方正仿宋_GBK" w:hAnsi="方正仿宋_GBK" w:eastAsia="方正仿宋_GBK" w:cs="方正仿宋_GBK"/>
          <w:szCs w:val="28"/>
        </w:rPr>
      </w:pPr>
    </w:p>
    <w:p w14:paraId="4702996C">
      <w:pPr>
        <w:spacing w:line="44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Cs w:val="28"/>
        </w:rPr>
        <w:t>项目名称：</w:t>
      </w:r>
      <w:r>
        <w:rPr>
          <w:rFonts w:hint="eastAsia" w:ascii="方正仿宋_GBK" w:hAnsi="方正仿宋_GBK" w:eastAsia="方正仿宋_GBK" w:cs="方正仿宋_GBK"/>
          <w:sz w:val="24"/>
          <w:szCs w:val="24"/>
        </w:rPr>
        <w:t xml:space="preserve">                                                 </w:t>
      </w:r>
    </w:p>
    <w:p w14:paraId="194DD08D">
      <w:pPr>
        <w:spacing w:line="440" w:lineRule="exact"/>
        <w:ind w:firstLine="480" w:firstLineChars="200"/>
        <w:rPr>
          <w:rFonts w:ascii="方正仿宋_GBK" w:hAnsi="方正仿宋_GBK" w:eastAsia="方正仿宋_GBK" w:cs="方正仿宋_GBK"/>
          <w:sz w:val="24"/>
          <w:szCs w:val="24"/>
        </w:rPr>
      </w:pPr>
    </w:p>
    <w:p w14:paraId="060F599B">
      <w:pPr>
        <w:spacing w:line="440" w:lineRule="exact"/>
        <w:ind w:firstLine="480" w:firstLineChars="200"/>
        <w:rPr>
          <w:rFonts w:ascii="方正仿宋_GBK" w:hAnsi="方正仿宋_GBK" w:eastAsia="方正仿宋_GBK" w:cs="方正仿宋_GBK"/>
          <w:sz w:val="24"/>
          <w:szCs w:val="24"/>
        </w:rPr>
      </w:pPr>
    </w:p>
    <w:p w14:paraId="0F9FFF2F">
      <w:pPr>
        <w:spacing w:line="440" w:lineRule="exact"/>
        <w:ind w:firstLine="480" w:firstLineChars="200"/>
        <w:rPr>
          <w:rFonts w:ascii="方正仿宋_GBK" w:hAnsi="方正仿宋_GBK" w:eastAsia="方正仿宋_GBK" w:cs="方正仿宋_GBK"/>
          <w:sz w:val="24"/>
          <w:szCs w:val="24"/>
        </w:rPr>
      </w:pPr>
    </w:p>
    <w:p w14:paraId="5F946936">
      <w:pPr>
        <w:spacing w:line="440" w:lineRule="exact"/>
        <w:ind w:firstLine="480" w:firstLineChars="200"/>
        <w:rPr>
          <w:rFonts w:ascii="方正仿宋_GBK" w:hAnsi="方正仿宋_GBK" w:eastAsia="方正仿宋_GBK" w:cs="方正仿宋_GBK"/>
          <w:sz w:val="24"/>
          <w:szCs w:val="24"/>
        </w:rPr>
      </w:pPr>
    </w:p>
    <w:p w14:paraId="329CBCED">
      <w:pPr>
        <w:spacing w:line="600" w:lineRule="auto"/>
        <w:ind w:firstLine="480" w:firstLineChars="200"/>
        <w:rPr>
          <w:rFonts w:ascii="方正仿宋_GBK" w:hAnsi="方正仿宋_GBK" w:eastAsia="方正仿宋_GBK" w:cs="方正仿宋_GBK"/>
          <w:sz w:val="24"/>
          <w:szCs w:val="24"/>
        </w:rPr>
      </w:pPr>
    </w:p>
    <w:p w14:paraId="4C91FF83">
      <w:pPr>
        <w:spacing w:line="360" w:lineRule="auto"/>
        <w:ind w:firstLine="2880"/>
        <w:jc w:val="left"/>
        <w:rPr>
          <w:rFonts w:hint="eastAsia" w:ascii="方正仿宋_GBK" w:hAnsi="方正仿宋_GBK" w:eastAsia="方正仿宋_GBK" w:cs="方正仿宋_GBK"/>
          <w:sz w:val="72"/>
          <w:szCs w:val="72"/>
          <w:lang w:eastAsia="zh-CN"/>
        </w:rPr>
      </w:pPr>
      <w:r>
        <w:rPr>
          <w:rFonts w:hint="eastAsia" w:ascii="方正仿宋_GBK" w:hAnsi="方正仿宋_GBK" w:eastAsia="方正仿宋_GBK" w:cs="方正仿宋_GBK"/>
          <w:sz w:val="72"/>
          <w:szCs w:val="72"/>
          <w:lang w:eastAsia="zh-CN"/>
        </w:rPr>
        <w:t>响应文件</w:t>
      </w:r>
    </w:p>
    <w:p w14:paraId="30AE7E7E">
      <w:pPr>
        <w:spacing w:line="440" w:lineRule="exact"/>
        <w:ind w:firstLine="480" w:firstLineChars="200"/>
        <w:rPr>
          <w:rFonts w:ascii="方正仿宋_GBK" w:hAnsi="方正仿宋_GBK" w:eastAsia="方正仿宋_GBK" w:cs="方正仿宋_GBK"/>
          <w:sz w:val="24"/>
          <w:szCs w:val="24"/>
        </w:rPr>
      </w:pPr>
    </w:p>
    <w:p w14:paraId="480D016A">
      <w:pPr>
        <w:spacing w:line="440" w:lineRule="exact"/>
        <w:ind w:firstLine="480" w:firstLineChars="200"/>
        <w:rPr>
          <w:rFonts w:ascii="方正仿宋_GBK" w:hAnsi="方正仿宋_GBK" w:eastAsia="方正仿宋_GBK" w:cs="方正仿宋_GBK"/>
          <w:sz w:val="24"/>
          <w:szCs w:val="24"/>
        </w:rPr>
      </w:pPr>
    </w:p>
    <w:p w14:paraId="1AA88F35">
      <w:pPr>
        <w:spacing w:line="440" w:lineRule="exact"/>
        <w:ind w:firstLine="960"/>
        <w:rPr>
          <w:rFonts w:ascii="方正仿宋_GBK" w:hAnsi="方正仿宋_GBK" w:eastAsia="方正仿宋_GBK" w:cs="方正仿宋_GBK"/>
          <w:sz w:val="24"/>
          <w:szCs w:val="24"/>
        </w:rPr>
      </w:pPr>
    </w:p>
    <w:p w14:paraId="66E66C9C">
      <w:pPr>
        <w:spacing w:line="440" w:lineRule="exact"/>
        <w:ind w:firstLine="480" w:firstLineChars="200"/>
        <w:rPr>
          <w:rFonts w:ascii="方正仿宋_GBK" w:hAnsi="方正仿宋_GBK" w:eastAsia="方正仿宋_GBK" w:cs="方正仿宋_GBK"/>
          <w:sz w:val="24"/>
          <w:szCs w:val="24"/>
        </w:rPr>
      </w:pPr>
    </w:p>
    <w:p w14:paraId="77BFB710">
      <w:pPr>
        <w:spacing w:line="440" w:lineRule="exact"/>
        <w:ind w:firstLine="480" w:firstLineChars="200"/>
        <w:rPr>
          <w:rFonts w:ascii="方正仿宋_GBK" w:hAnsi="方正仿宋_GBK" w:eastAsia="方正仿宋_GBK" w:cs="方正仿宋_GBK"/>
          <w:sz w:val="24"/>
          <w:szCs w:val="24"/>
        </w:rPr>
      </w:pPr>
    </w:p>
    <w:p w14:paraId="07F71065">
      <w:pPr>
        <w:pStyle w:val="13"/>
        <w:ind w:firstLine="960"/>
        <w:rPr>
          <w:rFonts w:ascii="方正仿宋_GBK" w:hAnsi="方正仿宋_GBK" w:eastAsia="方正仿宋_GBK" w:cs="方正仿宋_GBK"/>
          <w:sz w:val="24"/>
          <w:szCs w:val="24"/>
        </w:rPr>
      </w:pPr>
    </w:p>
    <w:p w14:paraId="23129B66">
      <w:pPr>
        <w:ind w:firstLine="960"/>
        <w:rPr>
          <w:rFonts w:ascii="方正仿宋_GBK" w:hAnsi="方正仿宋_GBK" w:eastAsia="方正仿宋_GBK" w:cs="方正仿宋_GBK"/>
          <w:sz w:val="24"/>
          <w:szCs w:val="24"/>
        </w:rPr>
      </w:pPr>
    </w:p>
    <w:p w14:paraId="075D56AB">
      <w:pPr>
        <w:pStyle w:val="13"/>
        <w:ind w:firstLine="960"/>
        <w:rPr>
          <w:rFonts w:ascii="方正仿宋_GBK" w:hAnsi="方正仿宋_GBK" w:eastAsia="方正仿宋_GBK" w:cs="方正仿宋_GBK"/>
          <w:sz w:val="24"/>
          <w:szCs w:val="24"/>
        </w:rPr>
      </w:pPr>
    </w:p>
    <w:p w14:paraId="109CD2E0">
      <w:pPr>
        <w:ind w:firstLine="960"/>
        <w:rPr>
          <w:rFonts w:ascii="方正仿宋_GBK" w:hAnsi="方正仿宋_GBK" w:eastAsia="方正仿宋_GBK" w:cs="方正仿宋_GBK"/>
          <w:sz w:val="24"/>
          <w:szCs w:val="24"/>
        </w:rPr>
      </w:pPr>
    </w:p>
    <w:p w14:paraId="4F72CABC">
      <w:pPr>
        <w:pStyle w:val="13"/>
        <w:ind w:firstLine="960"/>
        <w:rPr>
          <w:rFonts w:ascii="方正仿宋_GBK" w:hAnsi="方正仿宋_GBK" w:eastAsia="方正仿宋_GBK" w:cs="方正仿宋_GBK"/>
          <w:sz w:val="24"/>
          <w:szCs w:val="24"/>
        </w:rPr>
      </w:pPr>
    </w:p>
    <w:p w14:paraId="02228A6F">
      <w:pPr>
        <w:ind w:firstLine="960"/>
        <w:rPr>
          <w:rFonts w:ascii="方正仿宋_GBK" w:hAnsi="方正仿宋_GBK" w:eastAsia="方正仿宋_GBK" w:cs="方正仿宋_GBK"/>
          <w:sz w:val="24"/>
          <w:szCs w:val="24"/>
        </w:rPr>
      </w:pPr>
    </w:p>
    <w:p w14:paraId="64FBE179">
      <w:pPr>
        <w:pStyle w:val="13"/>
        <w:ind w:firstLine="960"/>
        <w:rPr>
          <w:rFonts w:ascii="方正仿宋_GBK" w:hAnsi="方正仿宋_GBK" w:eastAsia="方正仿宋_GBK" w:cs="方正仿宋_GBK"/>
          <w:sz w:val="24"/>
          <w:szCs w:val="24"/>
        </w:rPr>
      </w:pPr>
    </w:p>
    <w:p w14:paraId="3FA22E7C">
      <w:pPr>
        <w:ind w:firstLine="960"/>
        <w:rPr>
          <w:rFonts w:ascii="方正仿宋_GBK" w:hAnsi="方正仿宋_GBK" w:eastAsia="方正仿宋_GBK" w:cs="方正仿宋_GBK"/>
          <w:sz w:val="24"/>
          <w:szCs w:val="24"/>
        </w:rPr>
      </w:pPr>
    </w:p>
    <w:p w14:paraId="0C1419C4">
      <w:pPr>
        <w:pStyle w:val="13"/>
      </w:pPr>
    </w:p>
    <w:p w14:paraId="5E16C68A">
      <w:pPr>
        <w:spacing w:line="440" w:lineRule="exact"/>
        <w:ind w:firstLine="1960" w:firstLineChars="700"/>
        <w:rPr>
          <w:rFonts w:ascii="方正仿宋_GBK" w:hAnsi="方正仿宋_GBK" w:eastAsia="方正仿宋_GBK" w:cs="方正仿宋_GBK"/>
          <w:szCs w:val="28"/>
        </w:rPr>
      </w:pPr>
      <w:r>
        <w:rPr>
          <w:rFonts w:hint="eastAsia" w:ascii="方正仿宋_GBK" w:hAnsi="方正仿宋_GBK" w:eastAsia="方正仿宋_GBK" w:cs="方正仿宋_GBK"/>
          <w:szCs w:val="28"/>
        </w:rPr>
        <w:t>竞选人名称：</w:t>
      </w:r>
      <w:r>
        <w:rPr>
          <w:rFonts w:hint="eastAsia" w:ascii="方正仿宋_GBK" w:hAnsi="方正仿宋_GBK" w:eastAsia="方正仿宋_GBK" w:cs="方正仿宋_GBK"/>
          <w:szCs w:val="28"/>
          <w:u w:val="single"/>
        </w:rPr>
        <w:t xml:space="preserve">                   </w:t>
      </w:r>
      <w:r>
        <w:rPr>
          <w:rFonts w:hint="eastAsia" w:ascii="方正仿宋_GBK" w:hAnsi="方正仿宋_GBK" w:eastAsia="方正仿宋_GBK" w:cs="方正仿宋_GBK"/>
          <w:szCs w:val="28"/>
        </w:rPr>
        <w:t>（盖公章）</w:t>
      </w:r>
    </w:p>
    <w:p w14:paraId="37F02AEA">
      <w:pPr>
        <w:spacing w:line="440" w:lineRule="exact"/>
        <w:ind w:firstLine="960"/>
        <w:rPr>
          <w:rFonts w:ascii="方正仿宋_GBK" w:hAnsi="方正仿宋_GBK" w:eastAsia="方正仿宋_GBK" w:cs="方正仿宋_GBK"/>
          <w:szCs w:val="28"/>
        </w:rPr>
      </w:pPr>
    </w:p>
    <w:p w14:paraId="70F367FF">
      <w:pPr>
        <w:spacing w:line="440" w:lineRule="exact"/>
        <w:ind w:firstLine="3920" w:firstLineChars="1400"/>
        <w:rPr>
          <w:rFonts w:ascii="方正仿宋_GBK" w:hAnsi="方正仿宋_GBK" w:eastAsia="方正仿宋_GBK" w:cs="方正仿宋_GBK"/>
          <w:szCs w:val="28"/>
        </w:rPr>
        <w:sectPr>
          <w:pgSz w:w="11907" w:h="16840"/>
          <w:pgMar w:top="1361" w:right="1304" w:bottom="1134" w:left="1304" w:header="567" w:footer="992" w:gutter="0"/>
          <w:pgNumType w:fmt="numberInDash"/>
          <w:cols w:space="720" w:num="1"/>
          <w:docGrid w:linePitch="380" w:charSpace="0"/>
        </w:sectPr>
      </w:pPr>
      <w:r>
        <w:rPr>
          <w:rFonts w:hint="eastAsia" w:ascii="方正仿宋_GBK" w:hAnsi="方正仿宋_GBK" w:eastAsia="方正仿宋_GBK" w:cs="方正仿宋_GBK"/>
          <w:szCs w:val="28"/>
        </w:rPr>
        <w:t>年   月   日</w:t>
      </w:r>
    </w:p>
    <w:p w14:paraId="322649A8">
      <w:pPr>
        <w:spacing w:line="440" w:lineRule="exact"/>
        <w:ind w:firstLine="960"/>
        <w:rPr>
          <w:rFonts w:ascii="方正仿宋_GBK" w:hAnsi="方正仿宋_GBK" w:eastAsia="方正仿宋_GBK" w:cs="方正仿宋_GBK"/>
          <w:sz w:val="24"/>
          <w:szCs w:val="24"/>
        </w:rPr>
      </w:pPr>
    </w:p>
    <w:p w14:paraId="17FF879A">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目录</w:t>
      </w:r>
    </w:p>
    <w:p w14:paraId="4902892B">
      <w:pPr>
        <w:spacing w:line="440" w:lineRule="exact"/>
        <w:ind w:firstLine="960"/>
        <w:rPr>
          <w:rFonts w:ascii="方正仿宋_GBK" w:hAnsi="方正仿宋_GBK" w:eastAsia="方正仿宋_GBK" w:cs="方正仿宋_GBK"/>
          <w:sz w:val="24"/>
          <w:szCs w:val="24"/>
        </w:rPr>
      </w:pPr>
    </w:p>
    <w:p w14:paraId="02687403">
      <w:pPr>
        <w:spacing w:line="440" w:lineRule="exact"/>
        <w:ind w:firstLine="480" w:firstLineChars="200"/>
        <w:outlineLvl w:val="0"/>
        <w:rPr>
          <w:rFonts w:ascii="方正仿宋_GBK" w:hAnsi="方正仿宋_GBK" w:eastAsia="方正仿宋_GBK" w:cs="方正仿宋_GBK"/>
          <w:sz w:val="24"/>
          <w:szCs w:val="24"/>
        </w:rPr>
      </w:pPr>
      <w:bookmarkStart w:id="103" w:name="_Toc19808"/>
      <w:bookmarkStart w:id="104" w:name="_Toc16634"/>
      <w:r>
        <w:rPr>
          <w:rFonts w:hint="eastAsia" w:ascii="方正仿宋_GBK" w:hAnsi="方正仿宋_GBK" w:eastAsia="方正仿宋_GBK" w:cs="方正仿宋_GBK"/>
          <w:sz w:val="24"/>
          <w:szCs w:val="24"/>
        </w:rPr>
        <w:t>一、经济部分</w:t>
      </w:r>
      <w:bookmarkEnd w:id="103"/>
      <w:bookmarkEnd w:id="104"/>
    </w:p>
    <w:p w14:paraId="523B3B70">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5C47280A">
      <w:pPr>
        <w:spacing w:line="440" w:lineRule="exact"/>
        <w:ind w:firstLine="480" w:firstLineChars="200"/>
        <w:outlineLvl w:val="0"/>
        <w:rPr>
          <w:rFonts w:ascii="方正仿宋_GBK" w:hAnsi="方正仿宋_GBK" w:eastAsia="方正仿宋_GBK" w:cs="方正仿宋_GBK"/>
          <w:sz w:val="24"/>
          <w:szCs w:val="24"/>
        </w:rPr>
      </w:pPr>
      <w:bookmarkStart w:id="105" w:name="_Toc7429"/>
      <w:bookmarkStart w:id="106" w:name="_Toc19293"/>
      <w:r>
        <w:rPr>
          <w:rFonts w:hint="eastAsia" w:ascii="方正仿宋_GBK" w:hAnsi="方正仿宋_GBK" w:eastAsia="方正仿宋_GBK" w:cs="方正仿宋_GBK"/>
          <w:sz w:val="24"/>
          <w:szCs w:val="24"/>
        </w:rPr>
        <w:t>二、服务部分</w:t>
      </w:r>
      <w:bookmarkEnd w:id="105"/>
      <w:bookmarkEnd w:id="106"/>
    </w:p>
    <w:p w14:paraId="47FF99D8">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（一）服务方案</w:t>
      </w:r>
    </w:p>
    <w:p w14:paraId="16B91814">
      <w:pPr>
        <w:spacing w:line="440" w:lineRule="exact"/>
        <w:ind w:firstLine="480" w:firstLineChars="200"/>
      </w:pPr>
      <w:r>
        <w:rPr>
          <w:rFonts w:hint="eastAsia" w:ascii="方正仿宋_GBK" w:hAnsi="方正仿宋_GBK" w:eastAsia="方正仿宋_GBK" w:cs="方正仿宋_GBK"/>
          <w:sz w:val="24"/>
          <w:szCs w:val="24"/>
        </w:rPr>
        <w:t>（二）服务响应偏离表</w:t>
      </w:r>
    </w:p>
    <w:p w14:paraId="20090F11">
      <w:pPr>
        <w:spacing w:line="440" w:lineRule="exact"/>
        <w:ind w:firstLine="480" w:firstLineChars="200"/>
        <w:outlineLvl w:val="0"/>
        <w:rPr>
          <w:rFonts w:ascii="方正仿宋_GBK" w:hAnsi="方正仿宋_GBK" w:eastAsia="方正仿宋_GBK" w:cs="方正仿宋_GBK"/>
          <w:sz w:val="24"/>
          <w:szCs w:val="24"/>
        </w:rPr>
      </w:pPr>
      <w:bookmarkStart w:id="107" w:name="_Toc6573"/>
      <w:bookmarkStart w:id="108" w:name="_Toc16026"/>
      <w:r>
        <w:rPr>
          <w:rFonts w:hint="eastAsia" w:ascii="方正仿宋_GBK" w:hAnsi="方正仿宋_GBK" w:eastAsia="方正仿宋_GBK" w:cs="方正仿宋_GBK"/>
          <w:sz w:val="24"/>
          <w:szCs w:val="24"/>
        </w:rPr>
        <w:t>三、商务部分</w:t>
      </w:r>
      <w:bookmarkEnd w:id="107"/>
      <w:bookmarkEnd w:id="108"/>
    </w:p>
    <w:p w14:paraId="3356E9FE">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（一）对第四篇评审标准中商务部分评分要求的资料（格式自拟）</w:t>
      </w:r>
    </w:p>
    <w:p w14:paraId="53681A50">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09C28ADD">
      <w:pPr>
        <w:spacing w:line="440" w:lineRule="exact"/>
        <w:ind w:firstLine="480" w:firstLineChars="200"/>
        <w:outlineLvl w:val="0"/>
        <w:rPr>
          <w:rFonts w:ascii="方正仿宋_GBK" w:hAnsi="方正仿宋_GBK" w:eastAsia="方正仿宋_GBK" w:cs="方正仿宋_GBK"/>
          <w:sz w:val="24"/>
          <w:szCs w:val="24"/>
        </w:rPr>
      </w:pPr>
      <w:bookmarkStart w:id="109" w:name="_Toc5882"/>
      <w:bookmarkStart w:id="110" w:name="_Toc21836"/>
      <w:r>
        <w:rPr>
          <w:rFonts w:hint="eastAsia" w:ascii="方正仿宋_GBK" w:hAnsi="方正仿宋_GBK" w:eastAsia="方正仿宋_GBK" w:cs="方正仿宋_GBK"/>
          <w:sz w:val="24"/>
          <w:szCs w:val="24"/>
        </w:rPr>
        <w:t>四、资格条件</w:t>
      </w:r>
      <w:bookmarkEnd w:id="109"/>
      <w:bookmarkEnd w:id="110"/>
    </w:p>
    <w:p w14:paraId="2EC0E7B1">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0BEB464C">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0E0B2EE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197FFF06">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1FB3BB5A">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说明：竞选人按“多证合一”登记制度办理营业执照的，组织机构代码证和税务登记证以竞选人所提供的法人营业执照（副本）复印件为准</w:t>
      </w:r>
    </w:p>
    <w:p w14:paraId="5B6D5B75">
      <w:pPr>
        <w:spacing w:line="440" w:lineRule="exact"/>
        <w:ind w:firstLine="480" w:firstLineChars="200"/>
        <w:outlineLvl w:val="0"/>
        <w:rPr>
          <w:rFonts w:ascii="方正仿宋_GBK" w:hAnsi="方正仿宋_GBK" w:eastAsia="方正仿宋_GBK" w:cs="方正仿宋_GBK"/>
          <w:sz w:val="24"/>
          <w:szCs w:val="24"/>
        </w:rPr>
      </w:pPr>
      <w:bookmarkStart w:id="111" w:name="_Toc19074"/>
      <w:bookmarkStart w:id="112" w:name="_Toc8665"/>
      <w:r>
        <w:rPr>
          <w:rFonts w:hint="eastAsia" w:ascii="方正仿宋_GBK" w:hAnsi="方正仿宋_GBK" w:eastAsia="方正仿宋_GBK" w:cs="方正仿宋_GBK"/>
          <w:sz w:val="24"/>
          <w:szCs w:val="24"/>
        </w:rPr>
        <w:t>五、其他资料</w:t>
      </w:r>
      <w:bookmarkEnd w:id="111"/>
      <w:bookmarkEnd w:id="112"/>
    </w:p>
    <w:p w14:paraId="3D378733">
      <w:pPr>
        <w:spacing w:line="440" w:lineRule="exact"/>
        <w:ind w:firstLine="720" w:firstLineChars="300"/>
        <w:rPr>
          <w:rFonts w:ascii="方正仿宋_GBK" w:hAnsi="方正仿宋_GBK" w:eastAsia="方正仿宋_GBK" w:cs="方正仿宋_GBK"/>
          <w:sz w:val="24"/>
          <w:szCs w:val="24"/>
        </w:rPr>
        <w:sectPr>
          <w:footerReference r:id="rId10"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其他与项目有关的资料（自附）</w:t>
      </w:r>
    </w:p>
    <w:p w14:paraId="6C6E370A">
      <w:pPr>
        <w:pStyle w:val="4"/>
        <w:spacing w:before="0" w:after="0" w:line="360" w:lineRule="auto"/>
        <w:ind w:firstLine="964"/>
        <w:rPr>
          <w:rFonts w:ascii="方正仿宋_GBK" w:hAnsi="方正仿宋_GBK" w:eastAsia="方正仿宋_GBK" w:cs="方正仿宋_GBK"/>
          <w:sz w:val="24"/>
          <w:szCs w:val="24"/>
        </w:rPr>
      </w:pPr>
      <w:bookmarkStart w:id="113" w:name="_Toc342913419"/>
      <w:bookmarkStart w:id="114" w:name="_Toc313008356"/>
      <w:bookmarkStart w:id="115" w:name="_Toc313888360"/>
      <w:bookmarkStart w:id="116" w:name="_Toc16741"/>
      <w:bookmarkStart w:id="117" w:name="_Toc1155"/>
      <w:bookmarkStart w:id="118" w:name="_Toc283382454"/>
      <w:bookmarkStart w:id="119" w:name="_Toc12789073"/>
      <w:r>
        <w:rPr>
          <w:rFonts w:hint="eastAsia" w:ascii="方正仿宋_GBK" w:hAnsi="方正仿宋_GBK" w:eastAsia="方正仿宋_GBK" w:cs="方正仿宋_GBK"/>
          <w:sz w:val="24"/>
          <w:szCs w:val="24"/>
        </w:rPr>
        <w:t>一、经济</w:t>
      </w:r>
      <w:bookmarkEnd w:id="113"/>
      <w:bookmarkEnd w:id="114"/>
      <w:bookmarkEnd w:id="115"/>
      <w:r>
        <w:rPr>
          <w:rFonts w:hint="eastAsia" w:ascii="方正仿宋_GBK" w:hAnsi="方正仿宋_GBK" w:eastAsia="方正仿宋_GBK" w:cs="方正仿宋_GBK"/>
          <w:sz w:val="24"/>
          <w:szCs w:val="24"/>
        </w:rPr>
        <w:t>部分</w:t>
      </w:r>
      <w:bookmarkEnd w:id="116"/>
      <w:bookmarkEnd w:id="117"/>
    </w:p>
    <w:bookmarkEnd w:id="118"/>
    <w:bookmarkEnd w:id="119"/>
    <w:p w14:paraId="52E22046">
      <w:pPr>
        <w:tabs>
          <w:tab w:val="left" w:pos="6300"/>
        </w:tabs>
        <w:snapToGrid w:val="0"/>
        <w:spacing w:line="312"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563E2B8B">
      <w:pPr>
        <w:tabs>
          <w:tab w:val="left" w:pos="6300"/>
        </w:tabs>
        <w:snapToGrid w:val="0"/>
        <w:spacing w:line="480" w:lineRule="exact"/>
        <w:ind w:firstLine="964"/>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报价函</w:t>
      </w:r>
    </w:p>
    <w:p w14:paraId="3124C728">
      <w:pPr>
        <w:tabs>
          <w:tab w:val="left" w:pos="6300"/>
        </w:tabs>
        <w:snapToGrid w:val="0"/>
        <w:spacing w:line="4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w:t>
      </w:r>
      <w:r>
        <w:rPr>
          <w:rFonts w:hint="eastAsia" w:ascii="方正仿宋_GBK" w:hAnsi="方正仿宋_GBK" w:eastAsia="方正仿宋_GBK" w:cs="方正仿宋_GBK"/>
          <w:sz w:val="24"/>
          <w:szCs w:val="24"/>
          <w:u w:val="single"/>
          <w:lang w:eastAsia="zh-CN"/>
        </w:rPr>
        <w:t>采购代理机构</w:t>
      </w:r>
      <w:r>
        <w:rPr>
          <w:rFonts w:hint="eastAsia" w:ascii="方正仿宋_GBK" w:hAnsi="方正仿宋_GBK" w:eastAsia="方正仿宋_GBK" w:cs="方正仿宋_GBK"/>
          <w:sz w:val="24"/>
          <w:szCs w:val="24"/>
          <w:u w:val="single"/>
        </w:rPr>
        <w:t>名称）</w:t>
      </w:r>
      <w:r>
        <w:rPr>
          <w:rFonts w:hint="eastAsia" w:ascii="方正仿宋_GBK" w:hAnsi="方正仿宋_GBK" w:eastAsia="方正仿宋_GBK" w:cs="方正仿宋_GBK"/>
          <w:sz w:val="24"/>
          <w:szCs w:val="24"/>
        </w:rPr>
        <w:t>：</w:t>
      </w:r>
    </w:p>
    <w:p w14:paraId="6CCBE967">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w:t>
      </w:r>
      <w:r>
        <w:rPr>
          <w:rFonts w:hint="eastAsia" w:ascii="方正仿宋_GBK" w:hAnsi="方正仿宋_GBK" w:eastAsia="方正仿宋_GBK" w:cs="方正仿宋_GBK"/>
          <w:sz w:val="24"/>
          <w:szCs w:val="24"/>
          <w:lang w:eastAsia="zh-CN"/>
        </w:rPr>
        <w:t>采购文件</w:t>
      </w:r>
      <w:r>
        <w:rPr>
          <w:rFonts w:hint="eastAsia" w:ascii="方正仿宋_GBK" w:hAnsi="方正仿宋_GBK" w:eastAsia="方正仿宋_GBK" w:cs="方正仿宋_GBK"/>
          <w:sz w:val="24"/>
          <w:szCs w:val="24"/>
        </w:rPr>
        <w:t>，经详细研究，决定参加该项目的竞选。</w:t>
      </w:r>
    </w:p>
    <w:p w14:paraId="6866A7C8">
      <w:pPr>
        <w:tabs>
          <w:tab w:val="left" w:pos="6300"/>
        </w:tabs>
        <w:snapToGrid w:val="0"/>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1.愿意按照</w:t>
      </w:r>
      <w:r>
        <w:rPr>
          <w:rFonts w:hint="eastAsia" w:ascii="方正仿宋_GBK" w:hAnsi="方正仿宋_GBK" w:eastAsia="方正仿宋_GBK" w:cs="方正仿宋_GBK"/>
          <w:sz w:val="24"/>
          <w:szCs w:val="24"/>
          <w:lang w:eastAsia="zh-CN"/>
        </w:rPr>
        <w:t>采购文件</w:t>
      </w:r>
      <w:r>
        <w:rPr>
          <w:rFonts w:hint="eastAsia" w:ascii="方正仿宋_GBK" w:hAnsi="方正仿宋_GBK" w:eastAsia="方正仿宋_GBK" w:cs="方正仿宋_GBK"/>
          <w:sz w:val="24"/>
          <w:szCs w:val="24"/>
        </w:rPr>
        <w:t>中的一切要求，提供本项目的技术服务，竞选报价按下表“（二）单项单价报价表”填</w:t>
      </w:r>
      <w:r>
        <w:rPr>
          <w:rFonts w:hint="eastAsia" w:ascii="方正仿宋_GBK" w:hAnsi="方正仿宋_GBK" w:eastAsia="方正仿宋_GBK" w:cs="方正仿宋_GBK"/>
          <w:sz w:val="24"/>
          <w:szCs w:val="24"/>
          <w:highlight w:val="none"/>
        </w:rPr>
        <w:t>报</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行采家采购系统报价按照380万元及以下最高单价限价报价。</w:t>
      </w:r>
    </w:p>
    <w:p w14:paraId="4443E7C9">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为：</w:t>
      </w:r>
      <w:r>
        <w:rPr>
          <w:rFonts w:hint="eastAsia" w:ascii="微软雅黑" w:hAnsi="微软雅黑" w:eastAsia="微软雅黑" w:cs="微软雅黑"/>
          <w:sz w:val="24"/>
          <w:szCs w:val="24"/>
          <w:lang w:val="en-US" w:eastAsia="zh-CN"/>
        </w:rPr>
        <w:t>网上电子文件一份</w:t>
      </w:r>
      <w:r>
        <w:rPr>
          <w:rFonts w:hint="eastAsia" w:ascii="方正仿宋_GBK" w:hAnsi="方正仿宋_GBK" w:eastAsia="方正仿宋_GBK" w:cs="方正仿宋_GBK"/>
          <w:sz w:val="24"/>
          <w:szCs w:val="24"/>
        </w:rPr>
        <w:t>。</w:t>
      </w:r>
    </w:p>
    <w:p w14:paraId="516DE67A">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3.我方承诺：本次竞选的有效期为提交</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截止时间起90天。</w:t>
      </w:r>
    </w:p>
    <w:p w14:paraId="0BB855ED">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4.我方承诺：本项目入围单价和结算单价按入围两家供应商报价最低的为准。</w:t>
      </w:r>
    </w:p>
    <w:p w14:paraId="1F81C15B">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5.我方完全理解和接受贵方</w:t>
      </w:r>
      <w:r>
        <w:rPr>
          <w:rFonts w:hint="eastAsia" w:ascii="方正仿宋_GBK" w:hAnsi="方正仿宋_GBK" w:eastAsia="方正仿宋_GBK" w:cs="方正仿宋_GBK"/>
          <w:sz w:val="24"/>
          <w:szCs w:val="24"/>
          <w:lang w:eastAsia="zh-CN"/>
        </w:rPr>
        <w:t>采购文件</w:t>
      </w:r>
      <w:r>
        <w:rPr>
          <w:rFonts w:hint="eastAsia" w:ascii="方正仿宋_GBK" w:hAnsi="方正仿宋_GBK" w:eastAsia="方正仿宋_GBK" w:cs="方正仿宋_GBK"/>
          <w:sz w:val="24"/>
          <w:szCs w:val="24"/>
        </w:rPr>
        <w:t>的一切规定和要求及评审办法。</w:t>
      </w:r>
    </w:p>
    <w:p w14:paraId="37724712">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6.我方若成为中选人，将按照最终竞选结果签订合同，并且严格履行合同义务。本承诺函将成为合同不可分割的一部分，与合同具有同等的法律效力。</w:t>
      </w:r>
    </w:p>
    <w:p w14:paraId="77CD4668">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7.我方未为采购项目提供整体设计、规范编制或者项目管理、监理、检测等服务。</w:t>
      </w:r>
    </w:p>
    <w:p w14:paraId="3492CD7C">
      <w:pPr>
        <w:tabs>
          <w:tab w:val="left" w:pos="6300"/>
        </w:tabs>
        <w:snapToGrid w:val="0"/>
        <w:spacing w:line="312" w:lineRule="auto"/>
        <w:ind w:firstLine="960"/>
        <w:rPr>
          <w:rFonts w:ascii="方正仿宋_GBK" w:hAnsi="方正仿宋_GBK" w:eastAsia="方正仿宋_GBK" w:cs="方正仿宋_GBK"/>
          <w:sz w:val="24"/>
          <w:szCs w:val="24"/>
        </w:rPr>
      </w:pPr>
    </w:p>
    <w:p w14:paraId="3C9E63A8">
      <w:pPr>
        <w:tabs>
          <w:tab w:val="left" w:pos="6300"/>
        </w:tabs>
        <w:snapToGrid w:val="0"/>
        <w:spacing w:line="312" w:lineRule="auto"/>
        <w:ind w:firstLine="4802" w:firstLineChars="2001"/>
        <w:rPr>
          <w:rFonts w:ascii="方正仿宋_GBK" w:hAnsi="宋体" w:eastAsia="方正仿宋_GBK"/>
          <w:sz w:val="24"/>
          <w:szCs w:val="24"/>
        </w:rPr>
      </w:pPr>
    </w:p>
    <w:p w14:paraId="099934D7">
      <w:pPr>
        <w:tabs>
          <w:tab w:val="left" w:pos="6300"/>
        </w:tabs>
        <w:snapToGrid w:val="0"/>
        <w:spacing w:line="312" w:lineRule="auto"/>
        <w:ind w:firstLine="4802" w:firstLineChars="2001"/>
        <w:rPr>
          <w:rFonts w:ascii="方正仿宋_GBK" w:hAnsi="宋体" w:eastAsia="方正仿宋_GBK"/>
          <w:sz w:val="24"/>
          <w:szCs w:val="24"/>
        </w:rPr>
      </w:pPr>
      <w:r>
        <w:rPr>
          <w:rFonts w:hint="eastAsia" w:ascii="方正仿宋_GBK" w:hAnsi="宋体" w:eastAsia="方正仿宋_GBK"/>
          <w:sz w:val="24"/>
          <w:szCs w:val="24"/>
        </w:rPr>
        <w:t>竞选人（公章）：</w:t>
      </w:r>
    </w:p>
    <w:p w14:paraId="223B6BC4">
      <w:pPr>
        <w:tabs>
          <w:tab w:val="left" w:pos="6300"/>
        </w:tabs>
        <w:snapToGrid w:val="0"/>
        <w:spacing w:line="312" w:lineRule="auto"/>
        <w:ind w:firstLine="4802" w:firstLineChars="2001"/>
        <w:rPr>
          <w:rFonts w:ascii="方正仿宋_GBK" w:hAnsi="宋体" w:eastAsia="方正仿宋_GBK"/>
          <w:sz w:val="24"/>
          <w:szCs w:val="24"/>
        </w:rPr>
      </w:pPr>
      <w:r>
        <w:rPr>
          <w:rFonts w:hint="eastAsia" w:ascii="方正仿宋_GBK" w:hAnsi="宋体" w:eastAsia="方正仿宋_GBK"/>
          <w:sz w:val="24"/>
          <w:szCs w:val="24"/>
        </w:rPr>
        <w:t xml:space="preserve">地址：  </w:t>
      </w:r>
    </w:p>
    <w:p w14:paraId="457954AA">
      <w:pPr>
        <w:tabs>
          <w:tab w:val="left" w:pos="6300"/>
        </w:tabs>
        <w:snapToGrid w:val="0"/>
        <w:spacing w:line="312" w:lineRule="auto"/>
        <w:ind w:firstLine="4800" w:firstLineChars="2000"/>
        <w:rPr>
          <w:rFonts w:ascii="方正仿宋_GBK" w:hAnsi="宋体" w:eastAsia="方正仿宋_GBK"/>
          <w:sz w:val="24"/>
          <w:szCs w:val="24"/>
        </w:rPr>
      </w:pPr>
      <w:r>
        <w:rPr>
          <w:rFonts w:hint="eastAsia" w:ascii="方正仿宋_GBK" w:hAnsi="宋体" w:eastAsia="方正仿宋_GBK"/>
          <w:sz w:val="24"/>
          <w:szCs w:val="24"/>
        </w:rPr>
        <w:t xml:space="preserve">电话：                                         </w:t>
      </w:r>
    </w:p>
    <w:p w14:paraId="4C52CD8A">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4005F25A">
      <w:pPr>
        <w:tabs>
          <w:tab w:val="left" w:pos="2895"/>
        </w:tabs>
        <w:spacing w:line="360" w:lineRule="auto"/>
        <w:ind w:firstLine="480" w:firstLineChars="200"/>
        <w:rPr>
          <w:rFonts w:ascii="方正仿宋_GBK" w:hAnsi="宋体" w:eastAsia="方正仿宋_GBK"/>
          <w:sz w:val="24"/>
          <w:szCs w:val="24"/>
        </w:rPr>
      </w:pPr>
    </w:p>
    <w:p w14:paraId="743E2274">
      <w:pPr>
        <w:tabs>
          <w:tab w:val="left" w:pos="2895"/>
        </w:tabs>
        <w:spacing w:line="360" w:lineRule="auto"/>
        <w:ind w:firstLine="480" w:firstLineChars="200"/>
        <w:rPr>
          <w:rFonts w:ascii="方正仿宋_GBK" w:hAnsi="宋体" w:eastAsia="方正仿宋_GBK"/>
          <w:sz w:val="24"/>
          <w:szCs w:val="24"/>
        </w:rPr>
      </w:pPr>
    </w:p>
    <w:p w14:paraId="6B8AEC72">
      <w:pPr>
        <w:tabs>
          <w:tab w:val="left" w:pos="2895"/>
        </w:tabs>
        <w:spacing w:line="360" w:lineRule="auto"/>
        <w:ind w:firstLine="480" w:firstLineChars="200"/>
        <w:rPr>
          <w:rFonts w:ascii="方正仿宋_GBK" w:hAnsi="宋体" w:eastAsia="方正仿宋_GBK"/>
          <w:sz w:val="24"/>
          <w:szCs w:val="24"/>
        </w:rPr>
      </w:pPr>
    </w:p>
    <w:p w14:paraId="60780324">
      <w:pPr>
        <w:tabs>
          <w:tab w:val="left" w:pos="2895"/>
        </w:tabs>
        <w:spacing w:line="360" w:lineRule="auto"/>
        <w:ind w:firstLine="480" w:firstLineChars="200"/>
        <w:rPr>
          <w:rFonts w:ascii="方正仿宋_GBK" w:hAnsi="宋体" w:eastAsia="方正仿宋_GBK"/>
          <w:sz w:val="24"/>
          <w:szCs w:val="24"/>
        </w:rPr>
      </w:pPr>
    </w:p>
    <w:p w14:paraId="6FEB4613">
      <w:pPr>
        <w:tabs>
          <w:tab w:val="left" w:pos="2895"/>
        </w:tabs>
        <w:spacing w:line="360" w:lineRule="auto"/>
        <w:ind w:firstLine="480" w:firstLineChars="200"/>
        <w:rPr>
          <w:rFonts w:ascii="方正仿宋_GBK" w:hAnsi="宋体" w:eastAsia="方正仿宋_GBK"/>
          <w:sz w:val="24"/>
          <w:szCs w:val="24"/>
        </w:rPr>
      </w:pPr>
    </w:p>
    <w:p w14:paraId="15132068">
      <w:pPr>
        <w:pStyle w:val="5"/>
        <w:ind w:firstLine="964"/>
        <w:rPr>
          <w:rFonts w:ascii="方正仿宋_GBK" w:hAnsi="宋体" w:eastAsia="方正仿宋_GBK"/>
          <w:sz w:val="24"/>
          <w:szCs w:val="24"/>
        </w:rPr>
      </w:pPr>
    </w:p>
    <w:p w14:paraId="1C531266">
      <w:pPr>
        <w:ind w:firstLine="960"/>
        <w:rPr>
          <w:rFonts w:ascii="方正仿宋_GBK" w:hAnsi="宋体" w:eastAsia="方正仿宋_GBK"/>
          <w:sz w:val="24"/>
          <w:szCs w:val="24"/>
        </w:rPr>
      </w:pPr>
    </w:p>
    <w:p w14:paraId="57790EB6">
      <w:pPr>
        <w:pStyle w:val="4"/>
        <w:spacing w:before="0" w:after="0" w:line="360" w:lineRule="auto"/>
        <w:ind w:firstLine="1124"/>
        <w:rPr>
          <w:rFonts w:ascii="方正仿宋_GBK" w:hAnsi="方正仿宋_GBK" w:eastAsia="方正仿宋_GBK" w:cs="方正仿宋_GBK"/>
          <w:sz w:val="28"/>
          <w:szCs w:val="28"/>
        </w:rPr>
      </w:pPr>
      <w:bookmarkStart w:id="120" w:name="_Toc342913420"/>
      <w:bookmarkStart w:id="121" w:name="_Toc14853"/>
      <w:bookmarkStart w:id="122" w:name="_Toc313008357"/>
      <w:bookmarkStart w:id="123" w:name="_Toc313888361"/>
      <w:bookmarkStart w:id="124" w:name="_Toc283382459"/>
    </w:p>
    <w:p w14:paraId="62921436">
      <w:pPr>
        <w:ind w:firstLine="960"/>
      </w:pPr>
    </w:p>
    <w:p w14:paraId="3AF7D9E5">
      <w:pPr>
        <w:tabs>
          <w:tab w:val="left" w:pos="6300"/>
        </w:tabs>
        <w:snapToGrid w:val="0"/>
        <w:spacing w:line="480" w:lineRule="exact"/>
        <w:ind w:firstLine="964"/>
        <w:jc w:val="center"/>
        <w:rPr>
          <w:rFonts w:ascii="方正仿宋_GBK" w:hAnsi="方正仿宋_GBK" w:eastAsia="方正仿宋_GBK" w:cs="方正仿宋_GBK"/>
          <w:b/>
          <w:szCs w:val="28"/>
        </w:rPr>
      </w:pPr>
    </w:p>
    <w:p w14:paraId="3F629418">
      <w:pPr>
        <w:tabs>
          <w:tab w:val="left" w:pos="6300"/>
        </w:tabs>
        <w:snapToGrid w:val="0"/>
        <w:spacing w:line="480" w:lineRule="exact"/>
        <w:ind w:firstLine="964"/>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（二）单项单价报价表</w:t>
      </w:r>
    </w:p>
    <w:p w14:paraId="2CDFB6CE">
      <w:pPr>
        <w:pStyle w:val="31"/>
        <w:jc w:val="center"/>
        <w:rPr>
          <w:rFonts w:ascii="方正仿宋_GBK" w:hAnsi="方正仿宋_GBK" w:eastAsia="方正仿宋_GBK" w:cs="方正仿宋_GBK"/>
          <w:color w:val="auto"/>
          <w:sz w:val="30"/>
          <w:szCs w:val="30"/>
        </w:rPr>
      </w:pPr>
    </w:p>
    <w:tbl>
      <w:tblPr>
        <w:tblStyle w:val="21"/>
        <w:tblW w:w="11081" w:type="dxa"/>
        <w:tblInd w:w="-801" w:type="dxa"/>
        <w:tblLayout w:type="fixed"/>
        <w:tblCellMar>
          <w:top w:w="15" w:type="dxa"/>
          <w:left w:w="15" w:type="dxa"/>
          <w:bottom w:w="15" w:type="dxa"/>
          <w:right w:w="15" w:type="dxa"/>
        </w:tblCellMar>
      </w:tblPr>
      <w:tblGrid>
        <w:gridCol w:w="840"/>
        <w:gridCol w:w="769"/>
        <w:gridCol w:w="1025"/>
        <w:gridCol w:w="1163"/>
        <w:gridCol w:w="1296"/>
        <w:gridCol w:w="1441"/>
        <w:gridCol w:w="1088"/>
        <w:gridCol w:w="1337"/>
        <w:gridCol w:w="1163"/>
        <w:gridCol w:w="959"/>
      </w:tblGrid>
      <w:tr w14:paraId="1107158D">
        <w:tblPrEx>
          <w:tblCellMar>
            <w:top w:w="15" w:type="dxa"/>
            <w:left w:w="15" w:type="dxa"/>
            <w:bottom w:w="15" w:type="dxa"/>
            <w:right w:w="15" w:type="dxa"/>
          </w:tblCellMar>
        </w:tblPrEx>
        <w:trPr>
          <w:trHeight w:val="180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E27F">
            <w:pPr>
              <w:widowControl/>
              <w:ind w:left="-826" w:leftChars="-295" w:firstLine="960"/>
              <w:jc w:val="center"/>
              <w:textAlignment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评估</w:t>
            </w:r>
          </w:p>
          <w:p w14:paraId="2ACA9899">
            <w:pPr>
              <w:widowControl/>
              <w:ind w:left="-826" w:leftChars="-295" w:firstLine="960"/>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金额</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9240">
            <w:pPr>
              <w:widowControl/>
              <w:ind w:firstLine="960"/>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3380万元及以下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3019">
            <w:pPr>
              <w:widowControl/>
              <w:jc w:val="both"/>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highlight w:val="none"/>
              </w:rPr>
              <w:t>38</w:t>
            </w:r>
            <w:r>
              <w:rPr>
                <w:rFonts w:hint="eastAsia" w:ascii="方正仿宋_GBK" w:hAnsi="方正仿宋_GBK" w:eastAsia="方正仿宋_GBK" w:cs="方正仿宋_GBK"/>
                <w:kern w:val="0"/>
                <w:sz w:val="24"/>
                <w:szCs w:val="24"/>
                <w:highlight w:val="none"/>
                <w:lang w:val="en-US" w:eastAsia="zh-CN"/>
              </w:rPr>
              <w:t>0</w:t>
            </w:r>
            <w:r>
              <w:rPr>
                <w:rFonts w:hint="eastAsia" w:ascii="方正仿宋_GBK" w:hAnsi="方正仿宋_GBK" w:eastAsia="方正仿宋_GBK" w:cs="方正仿宋_GBK"/>
                <w:kern w:val="0"/>
                <w:sz w:val="24"/>
                <w:szCs w:val="24"/>
                <w:highlight w:val="none"/>
              </w:rPr>
              <w:t>-500万元</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A6D3">
            <w:pPr>
              <w:widowControl/>
              <w:jc w:val="both"/>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501-1000万元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ACEA">
            <w:pPr>
              <w:widowControl/>
              <w:jc w:val="both"/>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1001-3000万元</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3C23">
            <w:pPr>
              <w:widowControl/>
              <w:jc w:val="center"/>
              <w:textAlignment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3001-5000</w:t>
            </w:r>
          </w:p>
          <w:p w14:paraId="2ABC295F">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万元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839A">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5001-1亿元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5A74">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10001-10亿元</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5D35">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10亿元以上</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1966">
            <w:pPr>
              <w:widowControl/>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备注</w:t>
            </w:r>
          </w:p>
        </w:tc>
      </w:tr>
      <w:tr w14:paraId="35A572D5">
        <w:tblPrEx>
          <w:tblCellMar>
            <w:top w:w="15" w:type="dxa"/>
            <w:left w:w="15" w:type="dxa"/>
            <w:bottom w:w="15" w:type="dxa"/>
            <w:right w:w="15" w:type="dxa"/>
          </w:tblCellMar>
        </w:tblPrEx>
        <w:trPr>
          <w:trHeight w:val="143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3A1D">
            <w:pPr>
              <w:widowControl/>
              <w:ind w:left="-826" w:leftChars="-295" w:firstLine="960"/>
              <w:jc w:val="center"/>
              <w:textAlignment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报价</w:t>
            </w:r>
          </w:p>
          <w:p w14:paraId="27DD6654">
            <w:pPr>
              <w:widowControl/>
              <w:ind w:left="-826" w:leftChars="-295" w:firstLine="960"/>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(元)</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28E2">
            <w:pPr>
              <w:widowControl/>
              <w:jc w:val="both"/>
              <w:textAlignment w:val="center"/>
              <w:rPr>
                <w:rFonts w:hint="default" w:ascii="方正仿宋_GBK" w:hAnsi="方正仿宋_GBK" w:eastAsia="方正仿宋_GBK" w:cs="方正仿宋_GBK"/>
                <w:sz w:val="24"/>
                <w:szCs w:val="24"/>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E29">
            <w:pPr>
              <w:widowControl/>
              <w:jc w:val="both"/>
              <w:textAlignment w:val="center"/>
              <w:rPr>
                <w:rFonts w:hint="default" w:ascii="方正仿宋_GBK" w:hAnsi="方正仿宋_GBK" w:eastAsia="方正仿宋_GBK" w:cs="方正仿宋_GBK"/>
                <w:sz w:val="24"/>
                <w:szCs w:val="24"/>
                <w:lang w:val="en-US" w:eastAsia="zh-CN"/>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6522">
            <w:pPr>
              <w:widowControl/>
              <w:ind w:firstLine="960"/>
              <w:jc w:val="center"/>
              <w:textAlignment w:val="center"/>
              <w:rPr>
                <w:rFonts w:ascii="方正仿宋_GBK" w:hAnsi="方正仿宋_GBK" w:eastAsia="方正仿宋_GBK" w:cs="方正仿宋_GBK"/>
                <w:sz w:val="24"/>
                <w:szCs w:val="24"/>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2A9">
            <w:pPr>
              <w:widowControl/>
              <w:ind w:firstLine="960"/>
              <w:jc w:val="center"/>
              <w:textAlignment w:val="center"/>
              <w:rPr>
                <w:rFonts w:ascii="方正仿宋_GBK" w:hAnsi="方正仿宋_GBK" w:eastAsia="方正仿宋_GBK" w:cs="方正仿宋_GBK"/>
                <w:sz w:val="24"/>
                <w:szCs w:val="24"/>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83F2">
            <w:pPr>
              <w:widowControl/>
              <w:ind w:firstLine="960"/>
              <w:jc w:val="center"/>
              <w:textAlignment w:val="center"/>
              <w:rPr>
                <w:rFonts w:ascii="方正仿宋_GBK" w:hAnsi="方正仿宋_GBK" w:eastAsia="方正仿宋_GBK" w:cs="方正仿宋_GBK"/>
                <w:sz w:val="24"/>
                <w:szCs w:val="24"/>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7C99">
            <w:pPr>
              <w:widowControl/>
              <w:ind w:firstLine="960"/>
              <w:jc w:val="center"/>
              <w:textAlignment w:val="center"/>
              <w:rPr>
                <w:rFonts w:ascii="方正仿宋_GBK" w:hAnsi="方正仿宋_GBK" w:eastAsia="方正仿宋_GBK" w:cs="方正仿宋_GBK"/>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3DEB">
            <w:pPr>
              <w:widowControl/>
              <w:ind w:firstLine="960"/>
              <w:jc w:val="center"/>
              <w:textAlignment w:val="center"/>
              <w:rPr>
                <w:rFonts w:ascii="方正仿宋_GBK" w:hAnsi="方正仿宋_GBK" w:eastAsia="方正仿宋_GBK" w:cs="方正仿宋_GBK"/>
                <w:sz w:val="24"/>
                <w:szCs w:val="24"/>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CC88">
            <w:pPr>
              <w:widowControl/>
              <w:ind w:firstLine="960"/>
              <w:jc w:val="center"/>
              <w:textAlignment w:val="center"/>
              <w:rPr>
                <w:rFonts w:ascii="方正仿宋_GBK" w:hAnsi="方正仿宋_GBK" w:eastAsia="方正仿宋_GBK" w:cs="方正仿宋_GBK"/>
                <w:sz w:val="24"/>
                <w:szCs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D1D0">
            <w:pPr>
              <w:widowControl/>
              <w:jc w:val="center"/>
              <w:textAlignment w:val="center"/>
              <w:rPr>
                <w:rFonts w:ascii="方正仿宋_GBK" w:hAnsi="方正仿宋_GBK" w:eastAsia="方正仿宋_GBK" w:cs="方正仿宋_GBK"/>
                <w:sz w:val="24"/>
                <w:szCs w:val="24"/>
              </w:rPr>
            </w:pPr>
          </w:p>
        </w:tc>
      </w:tr>
    </w:tbl>
    <w:p w14:paraId="3C1EBC9C">
      <w:pPr>
        <w:pStyle w:val="31"/>
        <w:jc w:val="center"/>
        <w:rPr>
          <w:rFonts w:ascii="方正仿宋_GBK" w:hAnsi="方正仿宋_GBK" w:eastAsia="方正仿宋_GBK" w:cs="方正仿宋_GBK"/>
          <w:color w:val="auto"/>
          <w:sz w:val="30"/>
          <w:szCs w:val="30"/>
        </w:rPr>
      </w:pPr>
    </w:p>
    <w:p w14:paraId="5F4D5CA5">
      <w:pPr>
        <w:pStyle w:val="31"/>
        <w:jc w:val="center"/>
        <w:rPr>
          <w:rFonts w:ascii="方正仿宋_GBK" w:hAnsi="方正仿宋_GBK" w:eastAsia="方正仿宋_GBK" w:cs="方正仿宋_GBK"/>
          <w:color w:val="auto"/>
          <w:sz w:val="30"/>
          <w:szCs w:val="30"/>
        </w:rPr>
      </w:pPr>
    </w:p>
    <w:p w14:paraId="339857A4">
      <w:pPr>
        <w:pStyle w:val="31"/>
        <w:jc w:val="center"/>
        <w:rPr>
          <w:rFonts w:ascii="方正仿宋_GBK" w:hAnsi="方正仿宋_GBK" w:eastAsia="方正仿宋_GBK" w:cs="方正仿宋_GBK"/>
          <w:color w:val="auto"/>
          <w:sz w:val="30"/>
          <w:szCs w:val="30"/>
        </w:rPr>
      </w:pPr>
    </w:p>
    <w:p w14:paraId="0F107F90">
      <w:pPr>
        <w:pStyle w:val="31"/>
        <w:jc w:val="center"/>
        <w:rPr>
          <w:rFonts w:ascii="方正仿宋_GBK" w:hAnsi="方正仿宋_GBK" w:eastAsia="方正仿宋_GBK" w:cs="方正仿宋_GBK"/>
          <w:color w:val="auto"/>
          <w:sz w:val="30"/>
          <w:szCs w:val="30"/>
        </w:rPr>
      </w:pPr>
    </w:p>
    <w:p w14:paraId="089A8903">
      <w:pPr>
        <w:pStyle w:val="31"/>
        <w:jc w:val="center"/>
        <w:rPr>
          <w:rFonts w:ascii="方正仿宋_GBK" w:hAnsi="方正仿宋_GBK" w:eastAsia="方正仿宋_GBK" w:cs="方正仿宋_GBK"/>
          <w:color w:val="auto"/>
          <w:sz w:val="30"/>
          <w:szCs w:val="30"/>
        </w:rPr>
      </w:pPr>
    </w:p>
    <w:p w14:paraId="449DC88F">
      <w:pPr>
        <w:tabs>
          <w:tab w:val="left" w:pos="6300"/>
        </w:tabs>
        <w:snapToGrid w:val="0"/>
        <w:spacing w:line="312" w:lineRule="auto"/>
        <w:ind w:firstLine="4802" w:firstLineChars="2001"/>
        <w:jc w:val="center"/>
        <w:rPr>
          <w:rFonts w:ascii="方正仿宋_GBK" w:hAnsi="宋体" w:eastAsia="方正仿宋_GBK"/>
          <w:sz w:val="24"/>
          <w:szCs w:val="24"/>
        </w:rPr>
      </w:pPr>
      <w:r>
        <w:rPr>
          <w:rFonts w:hint="eastAsia" w:ascii="方正仿宋_GBK" w:hAnsi="宋体" w:eastAsia="方正仿宋_GBK"/>
          <w:sz w:val="24"/>
          <w:szCs w:val="24"/>
        </w:rPr>
        <w:t>竞选人（公章）：</w:t>
      </w:r>
    </w:p>
    <w:p w14:paraId="6E48BD85">
      <w:pPr>
        <w:pStyle w:val="31"/>
        <w:jc w:val="right"/>
        <w:rPr>
          <w:rFonts w:ascii="方正仿宋_GBK" w:hAnsi="方正仿宋_GBK" w:eastAsia="方正仿宋_GBK" w:cs="方正仿宋_GBK"/>
          <w:color w:val="auto"/>
          <w:szCs w:val="24"/>
        </w:rPr>
      </w:pPr>
    </w:p>
    <w:p w14:paraId="7B7DC3E7">
      <w:pPr>
        <w:pStyle w:val="31"/>
        <w:jc w:val="center"/>
        <w:rPr>
          <w:rFonts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Cs w:val="24"/>
        </w:rPr>
        <w:t xml:space="preserve">                                          年   月   日</w:t>
      </w:r>
    </w:p>
    <w:p w14:paraId="38863E55">
      <w:pPr>
        <w:pStyle w:val="31"/>
        <w:jc w:val="center"/>
        <w:rPr>
          <w:rFonts w:ascii="方正仿宋_GBK" w:hAnsi="方正仿宋_GBK" w:eastAsia="方正仿宋_GBK" w:cs="方正仿宋_GBK"/>
          <w:color w:val="auto"/>
          <w:sz w:val="30"/>
          <w:szCs w:val="30"/>
        </w:rPr>
      </w:pPr>
    </w:p>
    <w:p w14:paraId="11BC69D5">
      <w:pPr>
        <w:ind w:firstLine="960"/>
        <w:sectPr>
          <w:headerReference r:id="rId11" w:type="default"/>
          <w:footerReference r:id="rId12" w:type="default"/>
          <w:pgSz w:w="11907" w:h="16840"/>
          <w:pgMar w:top="1134" w:right="1191" w:bottom="1134" w:left="1304" w:header="964" w:footer="992" w:gutter="0"/>
          <w:pgNumType w:fmt="numberInDash"/>
          <w:cols w:space="720" w:num="1"/>
          <w:docGrid w:linePitch="380" w:charSpace="-5735"/>
        </w:sectPr>
      </w:pPr>
    </w:p>
    <w:p w14:paraId="0F96C189">
      <w:pPr>
        <w:pStyle w:val="4"/>
        <w:spacing w:before="0" w:after="0" w:line="360" w:lineRule="auto"/>
        <w:ind w:firstLine="1124"/>
        <w:rPr>
          <w:rFonts w:ascii="方正仿宋_GBK" w:hAnsi="方正仿宋_GBK" w:eastAsia="方正仿宋_GBK" w:cs="方正仿宋_GBK"/>
          <w:sz w:val="28"/>
          <w:szCs w:val="28"/>
        </w:rPr>
      </w:pPr>
      <w:bookmarkStart w:id="125" w:name="_Toc2267"/>
      <w:bookmarkStart w:id="126" w:name="_Toc14092"/>
      <w:r>
        <w:rPr>
          <w:rFonts w:hint="eastAsia" w:ascii="方正仿宋_GBK" w:hAnsi="方正仿宋_GBK" w:eastAsia="方正仿宋_GBK" w:cs="方正仿宋_GBK"/>
          <w:sz w:val="28"/>
          <w:szCs w:val="28"/>
        </w:rPr>
        <w:t>二、</w:t>
      </w:r>
      <w:bookmarkEnd w:id="120"/>
      <w:bookmarkEnd w:id="121"/>
      <w:bookmarkEnd w:id="122"/>
      <w:bookmarkEnd w:id="123"/>
      <w:r>
        <w:rPr>
          <w:rFonts w:hint="eastAsia" w:ascii="方正仿宋_GBK" w:hAnsi="方正仿宋_GBK" w:eastAsia="方正仿宋_GBK" w:cs="方正仿宋_GBK"/>
          <w:sz w:val="28"/>
          <w:szCs w:val="28"/>
        </w:rPr>
        <w:t>服务部分</w:t>
      </w:r>
      <w:bookmarkEnd w:id="125"/>
      <w:bookmarkEnd w:id="126"/>
    </w:p>
    <w:p w14:paraId="6F91EAEB">
      <w:pPr>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（一）服务方案（格式自定）</w:t>
      </w:r>
    </w:p>
    <w:p w14:paraId="535E07BD">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包含第四篇评审标准中服务评分要求的方案等</w:t>
      </w:r>
    </w:p>
    <w:p w14:paraId="3CA1C35D">
      <w:pPr>
        <w:snapToGrid w:val="0"/>
        <w:spacing w:line="400" w:lineRule="exact"/>
        <w:ind w:firstLine="480" w:firstLineChars="200"/>
        <w:rPr>
          <w:rFonts w:ascii="方正仿宋_GBK" w:hAnsi="方正仿宋_GBK" w:eastAsia="方正仿宋_GBK" w:cs="方正仿宋_GBK"/>
          <w:sz w:val="24"/>
          <w:szCs w:val="24"/>
        </w:rPr>
      </w:pPr>
    </w:p>
    <w:p w14:paraId="186A636C">
      <w:pPr>
        <w:snapToGrid w:val="0"/>
        <w:spacing w:line="400" w:lineRule="exact"/>
        <w:ind w:firstLine="480" w:firstLineChars="200"/>
        <w:rPr>
          <w:rFonts w:ascii="方正仿宋_GBK" w:hAnsi="方正仿宋_GBK" w:eastAsia="方正仿宋_GBK" w:cs="方正仿宋_GBK"/>
          <w:sz w:val="24"/>
          <w:szCs w:val="24"/>
        </w:rPr>
      </w:pPr>
    </w:p>
    <w:p w14:paraId="6139EE9F">
      <w:pPr>
        <w:snapToGrid w:val="0"/>
        <w:spacing w:line="400" w:lineRule="exact"/>
        <w:ind w:firstLine="480" w:firstLineChars="200"/>
        <w:rPr>
          <w:rFonts w:ascii="方正仿宋_GBK" w:hAnsi="方正仿宋_GBK" w:eastAsia="方正仿宋_GBK" w:cs="方正仿宋_GBK"/>
          <w:sz w:val="24"/>
          <w:szCs w:val="24"/>
        </w:rPr>
      </w:pPr>
    </w:p>
    <w:p w14:paraId="7AAA4403">
      <w:pPr>
        <w:snapToGrid w:val="0"/>
        <w:spacing w:line="400" w:lineRule="exact"/>
        <w:ind w:firstLine="480" w:firstLineChars="200"/>
        <w:rPr>
          <w:rFonts w:ascii="方正仿宋_GBK" w:hAnsi="方正仿宋_GBK" w:eastAsia="方正仿宋_GBK" w:cs="方正仿宋_GBK"/>
          <w:sz w:val="24"/>
          <w:szCs w:val="24"/>
        </w:rPr>
      </w:pPr>
    </w:p>
    <w:p w14:paraId="4F5303D4">
      <w:pPr>
        <w:snapToGrid w:val="0"/>
        <w:spacing w:line="400" w:lineRule="exact"/>
        <w:ind w:firstLine="480" w:firstLineChars="200"/>
        <w:rPr>
          <w:rFonts w:ascii="方正仿宋_GBK" w:hAnsi="方正仿宋_GBK" w:eastAsia="方正仿宋_GBK" w:cs="方正仿宋_GBK"/>
          <w:sz w:val="24"/>
          <w:szCs w:val="24"/>
        </w:rPr>
      </w:pPr>
    </w:p>
    <w:p w14:paraId="60F081E0">
      <w:pPr>
        <w:snapToGrid w:val="0"/>
        <w:spacing w:line="400" w:lineRule="exact"/>
        <w:ind w:firstLine="480" w:firstLineChars="200"/>
        <w:rPr>
          <w:rFonts w:ascii="方正仿宋_GBK" w:hAnsi="方正仿宋_GBK" w:eastAsia="方正仿宋_GBK" w:cs="方正仿宋_GBK"/>
          <w:sz w:val="24"/>
          <w:szCs w:val="24"/>
        </w:rPr>
      </w:pPr>
    </w:p>
    <w:p w14:paraId="1041A723">
      <w:pPr>
        <w:snapToGrid w:val="0"/>
        <w:spacing w:line="400" w:lineRule="exact"/>
        <w:ind w:firstLine="480" w:firstLineChars="200"/>
        <w:rPr>
          <w:rFonts w:ascii="方正仿宋_GBK" w:hAnsi="方正仿宋_GBK" w:eastAsia="方正仿宋_GBK" w:cs="方正仿宋_GBK"/>
          <w:sz w:val="24"/>
          <w:szCs w:val="24"/>
        </w:rPr>
      </w:pPr>
    </w:p>
    <w:p w14:paraId="67CB3EB1">
      <w:pPr>
        <w:snapToGrid w:val="0"/>
        <w:spacing w:line="400" w:lineRule="exact"/>
        <w:ind w:firstLine="480" w:firstLineChars="200"/>
        <w:rPr>
          <w:rFonts w:ascii="方正仿宋_GBK" w:hAnsi="方正仿宋_GBK" w:eastAsia="方正仿宋_GBK" w:cs="方正仿宋_GBK"/>
          <w:sz w:val="24"/>
          <w:szCs w:val="24"/>
        </w:rPr>
      </w:pPr>
    </w:p>
    <w:p w14:paraId="6DB06DBC">
      <w:pPr>
        <w:snapToGrid w:val="0"/>
        <w:spacing w:line="400" w:lineRule="exact"/>
        <w:ind w:firstLine="480" w:firstLineChars="200"/>
        <w:rPr>
          <w:rFonts w:ascii="方正仿宋_GBK" w:hAnsi="方正仿宋_GBK" w:eastAsia="方正仿宋_GBK" w:cs="方正仿宋_GBK"/>
          <w:sz w:val="24"/>
          <w:szCs w:val="24"/>
        </w:rPr>
      </w:pPr>
    </w:p>
    <w:p w14:paraId="3A1ABBBA">
      <w:pPr>
        <w:snapToGrid w:val="0"/>
        <w:spacing w:line="400" w:lineRule="exact"/>
        <w:ind w:firstLine="480" w:firstLineChars="200"/>
        <w:rPr>
          <w:rFonts w:ascii="方正仿宋_GBK" w:hAnsi="方正仿宋_GBK" w:eastAsia="方正仿宋_GBK" w:cs="方正仿宋_GBK"/>
          <w:sz w:val="24"/>
          <w:szCs w:val="24"/>
        </w:rPr>
      </w:pPr>
    </w:p>
    <w:p w14:paraId="7591F815">
      <w:pPr>
        <w:snapToGrid w:val="0"/>
        <w:spacing w:line="400" w:lineRule="exact"/>
        <w:ind w:firstLine="480" w:firstLineChars="200"/>
        <w:rPr>
          <w:rFonts w:ascii="方正仿宋_GBK" w:hAnsi="方正仿宋_GBK" w:eastAsia="方正仿宋_GBK" w:cs="方正仿宋_GBK"/>
          <w:sz w:val="24"/>
          <w:szCs w:val="24"/>
        </w:rPr>
      </w:pPr>
    </w:p>
    <w:p w14:paraId="2EF92630">
      <w:pPr>
        <w:snapToGrid w:val="0"/>
        <w:spacing w:line="400" w:lineRule="exact"/>
        <w:ind w:firstLine="480" w:firstLineChars="200"/>
        <w:rPr>
          <w:rFonts w:ascii="方正仿宋_GBK" w:hAnsi="方正仿宋_GBK" w:eastAsia="方正仿宋_GBK" w:cs="方正仿宋_GBK"/>
          <w:sz w:val="24"/>
          <w:szCs w:val="24"/>
        </w:rPr>
      </w:pPr>
    </w:p>
    <w:p w14:paraId="627E4627">
      <w:pPr>
        <w:snapToGrid w:val="0"/>
        <w:spacing w:line="400" w:lineRule="exact"/>
        <w:ind w:firstLine="480" w:firstLineChars="200"/>
        <w:rPr>
          <w:rFonts w:ascii="方正仿宋_GBK" w:hAnsi="方正仿宋_GBK" w:eastAsia="方正仿宋_GBK" w:cs="方正仿宋_GBK"/>
          <w:sz w:val="24"/>
          <w:szCs w:val="24"/>
        </w:rPr>
      </w:pPr>
    </w:p>
    <w:p w14:paraId="6CF7C06C">
      <w:pPr>
        <w:snapToGrid w:val="0"/>
        <w:spacing w:line="400" w:lineRule="exact"/>
        <w:ind w:firstLine="480" w:firstLineChars="200"/>
        <w:rPr>
          <w:rFonts w:ascii="方正仿宋_GBK" w:hAnsi="方正仿宋_GBK" w:eastAsia="方正仿宋_GBK" w:cs="方正仿宋_GBK"/>
          <w:sz w:val="24"/>
          <w:szCs w:val="24"/>
        </w:rPr>
      </w:pPr>
    </w:p>
    <w:p w14:paraId="0326FB45">
      <w:pPr>
        <w:snapToGrid w:val="0"/>
        <w:spacing w:line="400" w:lineRule="exact"/>
        <w:ind w:firstLine="480" w:firstLineChars="200"/>
        <w:rPr>
          <w:rFonts w:ascii="方正仿宋_GBK" w:hAnsi="方正仿宋_GBK" w:eastAsia="方正仿宋_GBK" w:cs="方正仿宋_GBK"/>
          <w:sz w:val="24"/>
          <w:szCs w:val="24"/>
        </w:rPr>
      </w:pPr>
    </w:p>
    <w:p w14:paraId="45973649">
      <w:pPr>
        <w:snapToGrid w:val="0"/>
        <w:spacing w:line="400" w:lineRule="exact"/>
        <w:ind w:firstLine="480" w:firstLineChars="200"/>
        <w:rPr>
          <w:rFonts w:ascii="方正仿宋_GBK" w:hAnsi="方正仿宋_GBK" w:eastAsia="方正仿宋_GBK" w:cs="方正仿宋_GBK"/>
          <w:sz w:val="24"/>
          <w:szCs w:val="24"/>
        </w:rPr>
      </w:pPr>
    </w:p>
    <w:p w14:paraId="52A03056">
      <w:pPr>
        <w:snapToGrid w:val="0"/>
        <w:spacing w:line="400" w:lineRule="exact"/>
        <w:ind w:firstLine="480" w:firstLineChars="200"/>
        <w:rPr>
          <w:rFonts w:ascii="方正仿宋_GBK" w:hAnsi="方正仿宋_GBK" w:eastAsia="方正仿宋_GBK" w:cs="方正仿宋_GBK"/>
          <w:sz w:val="24"/>
          <w:szCs w:val="24"/>
        </w:rPr>
      </w:pPr>
    </w:p>
    <w:p w14:paraId="54168D66">
      <w:pPr>
        <w:snapToGrid w:val="0"/>
        <w:spacing w:line="400" w:lineRule="exact"/>
        <w:ind w:firstLine="480" w:firstLineChars="200"/>
        <w:rPr>
          <w:rFonts w:ascii="方正仿宋_GBK" w:hAnsi="方正仿宋_GBK" w:eastAsia="方正仿宋_GBK" w:cs="方正仿宋_GBK"/>
          <w:sz w:val="24"/>
          <w:szCs w:val="24"/>
        </w:rPr>
      </w:pPr>
    </w:p>
    <w:p w14:paraId="57A28456">
      <w:pPr>
        <w:snapToGrid w:val="0"/>
        <w:spacing w:line="400" w:lineRule="exact"/>
        <w:ind w:firstLine="480" w:firstLineChars="200"/>
        <w:rPr>
          <w:rFonts w:ascii="方正仿宋_GBK" w:hAnsi="方正仿宋_GBK" w:eastAsia="方正仿宋_GBK" w:cs="方正仿宋_GBK"/>
          <w:sz w:val="24"/>
          <w:szCs w:val="24"/>
        </w:rPr>
      </w:pPr>
    </w:p>
    <w:p w14:paraId="7A6FE524">
      <w:pPr>
        <w:snapToGrid w:val="0"/>
        <w:spacing w:line="400" w:lineRule="exact"/>
        <w:ind w:firstLine="480" w:firstLineChars="200"/>
        <w:rPr>
          <w:rFonts w:ascii="方正仿宋_GBK" w:hAnsi="方正仿宋_GBK" w:eastAsia="方正仿宋_GBK" w:cs="方正仿宋_GBK"/>
          <w:sz w:val="24"/>
          <w:szCs w:val="24"/>
        </w:rPr>
      </w:pPr>
    </w:p>
    <w:p w14:paraId="6871867E">
      <w:pPr>
        <w:snapToGrid w:val="0"/>
        <w:spacing w:line="400" w:lineRule="exact"/>
        <w:ind w:firstLine="480" w:firstLineChars="200"/>
        <w:rPr>
          <w:rFonts w:ascii="方正仿宋_GBK" w:hAnsi="方正仿宋_GBK" w:eastAsia="方正仿宋_GBK" w:cs="方正仿宋_GBK"/>
          <w:sz w:val="24"/>
          <w:szCs w:val="24"/>
        </w:rPr>
      </w:pPr>
    </w:p>
    <w:p w14:paraId="1352BBAE">
      <w:pPr>
        <w:snapToGrid w:val="0"/>
        <w:spacing w:line="400" w:lineRule="exact"/>
        <w:ind w:firstLine="480" w:firstLineChars="200"/>
        <w:rPr>
          <w:rFonts w:ascii="方正仿宋_GBK" w:hAnsi="方正仿宋_GBK" w:eastAsia="方正仿宋_GBK" w:cs="方正仿宋_GBK"/>
          <w:sz w:val="24"/>
          <w:szCs w:val="24"/>
        </w:rPr>
      </w:pPr>
    </w:p>
    <w:p w14:paraId="1FC24219">
      <w:pPr>
        <w:snapToGrid w:val="0"/>
        <w:spacing w:line="400" w:lineRule="exact"/>
        <w:ind w:firstLine="480" w:firstLineChars="200"/>
        <w:rPr>
          <w:rFonts w:ascii="方正仿宋_GBK" w:hAnsi="方正仿宋_GBK" w:eastAsia="方正仿宋_GBK" w:cs="方正仿宋_GBK"/>
          <w:sz w:val="24"/>
          <w:szCs w:val="24"/>
        </w:rPr>
      </w:pPr>
    </w:p>
    <w:p w14:paraId="08C2528F">
      <w:pPr>
        <w:snapToGrid w:val="0"/>
        <w:spacing w:line="400" w:lineRule="exact"/>
        <w:ind w:firstLine="480" w:firstLineChars="200"/>
        <w:rPr>
          <w:rFonts w:ascii="方正仿宋_GBK" w:hAnsi="方正仿宋_GBK" w:eastAsia="方正仿宋_GBK" w:cs="方正仿宋_GBK"/>
          <w:sz w:val="24"/>
          <w:szCs w:val="24"/>
        </w:rPr>
      </w:pPr>
    </w:p>
    <w:p w14:paraId="301E49F0">
      <w:pPr>
        <w:snapToGrid w:val="0"/>
        <w:spacing w:line="400" w:lineRule="exact"/>
        <w:ind w:firstLine="480" w:firstLineChars="200"/>
        <w:rPr>
          <w:rFonts w:ascii="方正仿宋_GBK" w:hAnsi="方正仿宋_GBK" w:eastAsia="方正仿宋_GBK" w:cs="方正仿宋_GBK"/>
          <w:sz w:val="24"/>
          <w:szCs w:val="24"/>
        </w:rPr>
      </w:pPr>
    </w:p>
    <w:p w14:paraId="4DDA11F3">
      <w:pPr>
        <w:snapToGrid w:val="0"/>
        <w:spacing w:line="400" w:lineRule="exact"/>
        <w:ind w:firstLine="480" w:firstLineChars="200"/>
        <w:rPr>
          <w:rFonts w:ascii="方正仿宋_GBK" w:hAnsi="方正仿宋_GBK" w:eastAsia="方正仿宋_GBK" w:cs="方正仿宋_GBK"/>
          <w:sz w:val="24"/>
          <w:szCs w:val="24"/>
        </w:rPr>
      </w:pPr>
    </w:p>
    <w:p w14:paraId="22EA6B17">
      <w:pPr>
        <w:snapToGrid w:val="0"/>
        <w:spacing w:line="400" w:lineRule="exact"/>
        <w:ind w:firstLine="480" w:firstLineChars="200"/>
        <w:rPr>
          <w:rFonts w:ascii="方正仿宋_GBK" w:hAnsi="方正仿宋_GBK" w:eastAsia="方正仿宋_GBK" w:cs="方正仿宋_GBK"/>
          <w:sz w:val="24"/>
          <w:szCs w:val="24"/>
        </w:rPr>
      </w:pPr>
    </w:p>
    <w:p w14:paraId="117F6B69">
      <w:pPr>
        <w:snapToGrid w:val="0"/>
        <w:spacing w:line="400" w:lineRule="exact"/>
        <w:ind w:firstLine="480" w:firstLineChars="200"/>
        <w:rPr>
          <w:rFonts w:ascii="方正仿宋_GBK" w:hAnsi="方正仿宋_GBK" w:eastAsia="方正仿宋_GBK" w:cs="方正仿宋_GBK"/>
          <w:sz w:val="24"/>
          <w:szCs w:val="24"/>
        </w:rPr>
      </w:pPr>
    </w:p>
    <w:p w14:paraId="05F8BE1D">
      <w:pPr>
        <w:snapToGrid w:val="0"/>
        <w:spacing w:line="400" w:lineRule="exact"/>
        <w:ind w:firstLine="480" w:firstLineChars="200"/>
        <w:rPr>
          <w:rFonts w:ascii="方正仿宋_GBK" w:hAnsi="方正仿宋_GBK" w:eastAsia="方正仿宋_GBK" w:cs="方正仿宋_GBK"/>
          <w:sz w:val="24"/>
          <w:szCs w:val="24"/>
        </w:rPr>
      </w:pPr>
    </w:p>
    <w:p w14:paraId="733B1676">
      <w:pPr>
        <w:snapToGrid w:val="0"/>
        <w:spacing w:line="400" w:lineRule="exact"/>
        <w:ind w:firstLine="480" w:firstLineChars="200"/>
        <w:rPr>
          <w:rFonts w:ascii="方正仿宋_GBK" w:hAnsi="方正仿宋_GBK" w:eastAsia="方正仿宋_GBK" w:cs="方正仿宋_GBK"/>
          <w:sz w:val="24"/>
          <w:szCs w:val="24"/>
        </w:rPr>
      </w:pPr>
    </w:p>
    <w:p w14:paraId="2C59B046">
      <w:pPr>
        <w:snapToGrid w:val="0"/>
        <w:spacing w:line="400" w:lineRule="exact"/>
        <w:ind w:firstLine="480" w:firstLineChars="200"/>
        <w:rPr>
          <w:rFonts w:ascii="方正仿宋_GBK" w:hAnsi="方正仿宋_GBK" w:eastAsia="方正仿宋_GBK" w:cs="方正仿宋_GBK"/>
          <w:sz w:val="24"/>
          <w:szCs w:val="24"/>
        </w:rPr>
      </w:pPr>
    </w:p>
    <w:p w14:paraId="51B3CC27">
      <w:pPr>
        <w:snapToGrid w:val="0"/>
        <w:spacing w:line="400" w:lineRule="exact"/>
        <w:ind w:firstLine="480" w:firstLineChars="200"/>
        <w:rPr>
          <w:rFonts w:ascii="方正仿宋_GBK" w:hAnsi="方正仿宋_GBK" w:eastAsia="方正仿宋_GBK" w:cs="方正仿宋_GBK"/>
          <w:sz w:val="24"/>
          <w:szCs w:val="24"/>
        </w:rPr>
      </w:pPr>
    </w:p>
    <w:p w14:paraId="4D6FEC80">
      <w:pPr>
        <w:numPr>
          <w:ilvl w:val="0"/>
          <w:numId w:val="1"/>
        </w:num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服务响应偏离表</w:t>
      </w:r>
    </w:p>
    <w:p w14:paraId="33155D30">
      <w:pPr>
        <w:pStyle w:val="13"/>
        <w:ind w:firstLine="964"/>
        <w:jc w:val="center"/>
        <w:rPr>
          <w:rFonts w:eastAsia="方正仿宋_GBK"/>
        </w:rPr>
      </w:pPr>
      <w:r>
        <w:rPr>
          <w:rFonts w:hint="eastAsia" w:ascii="方正仿宋_GBK" w:hAnsi="方正仿宋_GBK" w:eastAsia="方正仿宋_GBK" w:cs="方正仿宋_GBK"/>
          <w:b/>
          <w:szCs w:val="28"/>
        </w:rPr>
        <w:t>服务响应偏离表</w:t>
      </w:r>
    </w:p>
    <w:p w14:paraId="27A5E2ED">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53F1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4763181">
            <w:pPr>
              <w:tabs>
                <w:tab w:val="left" w:pos="6300"/>
              </w:tabs>
              <w:snapToGrid w:val="0"/>
              <w:spacing w:line="500" w:lineRule="exact"/>
              <w:ind w:firstLine="210" w:firstLineChars="100"/>
              <w:jc w:val="center"/>
              <w:outlineLvl w:val="0"/>
              <w:rPr>
                <w:rFonts w:ascii="方正仿宋_GBK" w:hAnsi="宋体" w:eastAsia="方正仿宋_GBK"/>
                <w:sz w:val="21"/>
                <w:szCs w:val="21"/>
              </w:rPr>
            </w:pPr>
            <w:bookmarkStart w:id="127" w:name="_Toc28592"/>
            <w:bookmarkStart w:id="128" w:name="_Toc24345"/>
            <w:r>
              <w:rPr>
                <w:rFonts w:hint="eastAsia" w:ascii="方正仿宋_GBK" w:hAnsi="宋体" w:eastAsia="方正仿宋_GBK"/>
                <w:sz w:val="21"/>
                <w:szCs w:val="21"/>
              </w:rPr>
              <w:t>序号</w:t>
            </w:r>
            <w:bookmarkEnd w:id="127"/>
            <w:bookmarkEnd w:id="128"/>
          </w:p>
        </w:tc>
        <w:tc>
          <w:tcPr>
            <w:tcW w:w="2967" w:type="dxa"/>
            <w:vAlign w:val="center"/>
          </w:tcPr>
          <w:p w14:paraId="03E22459">
            <w:pPr>
              <w:tabs>
                <w:tab w:val="left" w:pos="6300"/>
              </w:tabs>
              <w:snapToGrid w:val="0"/>
              <w:spacing w:line="500" w:lineRule="exact"/>
              <w:ind w:firstLine="840"/>
              <w:jc w:val="both"/>
              <w:outlineLvl w:val="0"/>
              <w:rPr>
                <w:rFonts w:ascii="方正仿宋_GBK" w:hAnsi="宋体" w:eastAsia="方正仿宋_GBK"/>
                <w:sz w:val="21"/>
                <w:szCs w:val="21"/>
              </w:rPr>
            </w:pPr>
            <w:bookmarkStart w:id="129" w:name="_Toc23589"/>
            <w:bookmarkStart w:id="130" w:name="_Toc14769"/>
            <w:r>
              <w:rPr>
                <w:rFonts w:hint="eastAsia" w:ascii="方正仿宋_GBK" w:hAnsi="宋体" w:eastAsia="方正仿宋_GBK"/>
                <w:sz w:val="21"/>
                <w:szCs w:val="21"/>
              </w:rPr>
              <w:t>项目服务需求</w:t>
            </w:r>
            <w:bookmarkEnd w:id="129"/>
            <w:bookmarkEnd w:id="130"/>
          </w:p>
        </w:tc>
        <w:tc>
          <w:tcPr>
            <w:tcW w:w="3081" w:type="dxa"/>
            <w:vAlign w:val="center"/>
          </w:tcPr>
          <w:p w14:paraId="4579B8D9">
            <w:pPr>
              <w:tabs>
                <w:tab w:val="left" w:pos="6300"/>
              </w:tabs>
              <w:snapToGrid w:val="0"/>
              <w:spacing w:line="500" w:lineRule="exact"/>
              <w:ind w:firstLine="840"/>
              <w:jc w:val="both"/>
              <w:outlineLvl w:val="0"/>
              <w:rPr>
                <w:rFonts w:ascii="方正仿宋_GBK" w:hAnsi="宋体" w:eastAsia="方正仿宋_GBK"/>
                <w:sz w:val="21"/>
                <w:szCs w:val="21"/>
              </w:rPr>
            </w:pPr>
            <w:bookmarkStart w:id="131" w:name="_Toc22041"/>
            <w:bookmarkStart w:id="132" w:name="_Toc10335"/>
            <w:r>
              <w:rPr>
                <w:rFonts w:hint="eastAsia" w:ascii="方正仿宋_GBK" w:hAnsi="宋体" w:eastAsia="方正仿宋_GBK"/>
                <w:sz w:val="21"/>
                <w:szCs w:val="21"/>
              </w:rPr>
              <w:t>响应情况</w:t>
            </w:r>
            <w:bookmarkEnd w:id="131"/>
            <w:bookmarkEnd w:id="132"/>
          </w:p>
        </w:tc>
        <w:tc>
          <w:tcPr>
            <w:tcW w:w="2309" w:type="dxa"/>
            <w:vAlign w:val="center"/>
          </w:tcPr>
          <w:p w14:paraId="3571C04A">
            <w:pPr>
              <w:tabs>
                <w:tab w:val="left" w:pos="6300"/>
              </w:tabs>
              <w:snapToGrid w:val="0"/>
              <w:spacing w:line="500" w:lineRule="exact"/>
              <w:ind w:firstLine="840"/>
              <w:jc w:val="both"/>
              <w:outlineLvl w:val="0"/>
              <w:rPr>
                <w:rFonts w:ascii="方正仿宋_GBK" w:hAnsi="宋体" w:eastAsia="方正仿宋_GBK"/>
                <w:sz w:val="21"/>
                <w:szCs w:val="21"/>
              </w:rPr>
            </w:pPr>
            <w:bookmarkStart w:id="133" w:name="_Toc24567"/>
            <w:bookmarkStart w:id="134" w:name="_Toc23967"/>
            <w:r>
              <w:rPr>
                <w:rFonts w:hint="eastAsia" w:ascii="方正仿宋_GBK" w:hAnsi="宋体" w:eastAsia="方正仿宋_GBK"/>
                <w:sz w:val="21"/>
                <w:szCs w:val="21"/>
              </w:rPr>
              <w:t>差异说明</w:t>
            </w:r>
            <w:bookmarkEnd w:id="133"/>
            <w:bookmarkEnd w:id="134"/>
          </w:p>
        </w:tc>
      </w:tr>
      <w:tr w14:paraId="6095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71" w:type="dxa"/>
            <w:vAlign w:val="center"/>
          </w:tcPr>
          <w:p w14:paraId="3F0B92E5">
            <w:pPr>
              <w:tabs>
                <w:tab w:val="left" w:pos="6300"/>
              </w:tabs>
              <w:snapToGrid w:val="0"/>
              <w:spacing w:line="500" w:lineRule="exact"/>
              <w:ind w:firstLine="840"/>
              <w:jc w:val="center"/>
              <w:rPr>
                <w:rFonts w:ascii="方正仿宋_GBK" w:hAnsi="宋体" w:eastAsia="方正仿宋_GBK"/>
                <w:sz w:val="21"/>
                <w:szCs w:val="21"/>
              </w:rPr>
            </w:pPr>
          </w:p>
        </w:tc>
        <w:tc>
          <w:tcPr>
            <w:tcW w:w="2967" w:type="dxa"/>
            <w:vAlign w:val="center"/>
          </w:tcPr>
          <w:p w14:paraId="3F2C8D1E">
            <w:pPr>
              <w:tabs>
                <w:tab w:val="left" w:pos="6300"/>
              </w:tabs>
              <w:snapToGrid w:val="0"/>
              <w:spacing w:line="500" w:lineRule="exact"/>
              <w:ind w:firstLine="840"/>
              <w:jc w:val="center"/>
              <w:rPr>
                <w:rFonts w:ascii="方正仿宋_GBK" w:hAnsi="宋体" w:eastAsia="方正仿宋_GBK"/>
                <w:sz w:val="21"/>
                <w:szCs w:val="21"/>
              </w:rPr>
            </w:pPr>
          </w:p>
        </w:tc>
        <w:tc>
          <w:tcPr>
            <w:tcW w:w="3081" w:type="dxa"/>
            <w:vAlign w:val="center"/>
          </w:tcPr>
          <w:p w14:paraId="375AB532">
            <w:pPr>
              <w:tabs>
                <w:tab w:val="left" w:pos="6300"/>
              </w:tabs>
              <w:snapToGrid w:val="0"/>
              <w:spacing w:line="500" w:lineRule="exact"/>
              <w:ind w:firstLine="840"/>
              <w:jc w:val="center"/>
              <w:rPr>
                <w:rFonts w:ascii="方正仿宋_GBK" w:hAnsi="宋体" w:eastAsia="方正仿宋_GBK"/>
                <w:sz w:val="21"/>
                <w:szCs w:val="21"/>
              </w:rPr>
            </w:pPr>
          </w:p>
        </w:tc>
        <w:tc>
          <w:tcPr>
            <w:tcW w:w="2309" w:type="dxa"/>
            <w:vAlign w:val="center"/>
          </w:tcPr>
          <w:p w14:paraId="2B94B0D1">
            <w:pPr>
              <w:tabs>
                <w:tab w:val="left" w:pos="6300"/>
              </w:tabs>
              <w:snapToGrid w:val="0"/>
              <w:spacing w:line="500" w:lineRule="exact"/>
              <w:ind w:firstLine="840"/>
              <w:jc w:val="center"/>
              <w:rPr>
                <w:rFonts w:ascii="方正仿宋_GBK" w:hAnsi="宋体" w:eastAsia="方正仿宋_GBK"/>
                <w:sz w:val="21"/>
                <w:szCs w:val="21"/>
              </w:rPr>
            </w:pPr>
          </w:p>
        </w:tc>
      </w:tr>
      <w:tr w14:paraId="537B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71" w:type="dxa"/>
            <w:vAlign w:val="center"/>
          </w:tcPr>
          <w:p w14:paraId="7AF9DCA1">
            <w:pPr>
              <w:tabs>
                <w:tab w:val="left" w:pos="6300"/>
              </w:tabs>
              <w:snapToGrid w:val="0"/>
              <w:spacing w:line="500" w:lineRule="exact"/>
              <w:ind w:firstLine="840"/>
              <w:jc w:val="center"/>
              <w:rPr>
                <w:rFonts w:ascii="方正仿宋_GBK" w:hAnsi="宋体" w:eastAsia="方正仿宋_GBK"/>
                <w:sz w:val="21"/>
                <w:szCs w:val="21"/>
              </w:rPr>
            </w:pPr>
          </w:p>
        </w:tc>
        <w:tc>
          <w:tcPr>
            <w:tcW w:w="2967" w:type="dxa"/>
            <w:vAlign w:val="center"/>
          </w:tcPr>
          <w:p w14:paraId="6B0DB2D3">
            <w:pPr>
              <w:tabs>
                <w:tab w:val="left" w:pos="6300"/>
              </w:tabs>
              <w:snapToGrid w:val="0"/>
              <w:spacing w:line="500" w:lineRule="exact"/>
              <w:ind w:firstLine="840"/>
              <w:jc w:val="center"/>
              <w:rPr>
                <w:rFonts w:ascii="方正仿宋_GBK" w:hAnsi="宋体" w:eastAsia="方正仿宋_GBK"/>
                <w:sz w:val="21"/>
                <w:szCs w:val="21"/>
              </w:rPr>
            </w:pPr>
          </w:p>
        </w:tc>
        <w:tc>
          <w:tcPr>
            <w:tcW w:w="3081" w:type="dxa"/>
            <w:vAlign w:val="center"/>
          </w:tcPr>
          <w:p w14:paraId="714CCB49">
            <w:pPr>
              <w:tabs>
                <w:tab w:val="left" w:pos="6300"/>
              </w:tabs>
              <w:snapToGrid w:val="0"/>
              <w:spacing w:line="500" w:lineRule="exact"/>
              <w:ind w:firstLine="840"/>
              <w:jc w:val="center"/>
              <w:rPr>
                <w:rFonts w:ascii="方正仿宋_GBK" w:hAnsi="宋体" w:eastAsia="方正仿宋_GBK"/>
                <w:sz w:val="21"/>
                <w:szCs w:val="21"/>
              </w:rPr>
            </w:pPr>
          </w:p>
        </w:tc>
        <w:tc>
          <w:tcPr>
            <w:tcW w:w="2309" w:type="dxa"/>
            <w:vAlign w:val="center"/>
          </w:tcPr>
          <w:p w14:paraId="263E9CD1">
            <w:pPr>
              <w:tabs>
                <w:tab w:val="left" w:pos="6300"/>
              </w:tabs>
              <w:snapToGrid w:val="0"/>
              <w:spacing w:line="500" w:lineRule="exact"/>
              <w:ind w:firstLine="840"/>
              <w:jc w:val="center"/>
              <w:rPr>
                <w:rFonts w:ascii="方正仿宋_GBK" w:hAnsi="宋体" w:eastAsia="方正仿宋_GBK"/>
                <w:sz w:val="21"/>
                <w:szCs w:val="21"/>
              </w:rPr>
            </w:pPr>
          </w:p>
        </w:tc>
      </w:tr>
      <w:tr w14:paraId="4228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71" w:type="dxa"/>
            <w:vAlign w:val="center"/>
          </w:tcPr>
          <w:p w14:paraId="246E0326">
            <w:pPr>
              <w:tabs>
                <w:tab w:val="left" w:pos="6300"/>
              </w:tabs>
              <w:snapToGrid w:val="0"/>
              <w:spacing w:line="500" w:lineRule="exact"/>
              <w:ind w:firstLine="840"/>
              <w:jc w:val="center"/>
              <w:rPr>
                <w:rFonts w:ascii="方正仿宋_GBK" w:hAnsi="宋体" w:eastAsia="方正仿宋_GBK"/>
                <w:sz w:val="21"/>
                <w:szCs w:val="21"/>
              </w:rPr>
            </w:pPr>
          </w:p>
        </w:tc>
        <w:tc>
          <w:tcPr>
            <w:tcW w:w="2967" w:type="dxa"/>
            <w:vAlign w:val="center"/>
          </w:tcPr>
          <w:p w14:paraId="4B869CA1">
            <w:pPr>
              <w:tabs>
                <w:tab w:val="left" w:pos="6300"/>
              </w:tabs>
              <w:snapToGrid w:val="0"/>
              <w:spacing w:line="500" w:lineRule="exact"/>
              <w:ind w:firstLine="840"/>
              <w:jc w:val="center"/>
              <w:rPr>
                <w:rFonts w:ascii="方正仿宋_GBK" w:hAnsi="宋体" w:eastAsia="方正仿宋_GBK"/>
                <w:sz w:val="21"/>
                <w:szCs w:val="21"/>
              </w:rPr>
            </w:pPr>
          </w:p>
        </w:tc>
        <w:tc>
          <w:tcPr>
            <w:tcW w:w="3081" w:type="dxa"/>
            <w:vAlign w:val="center"/>
          </w:tcPr>
          <w:p w14:paraId="457E0759">
            <w:pPr>
              <w:tabs>
                <w:tab w:val="left" w:pos="6300"/>
              </w:tabs>
              <w:snapToGrid w:val="0"/>
              <w:spacing w:line="500" w:lineRule="exact"/>
              <w:ind w:firstLine="840"/>
              <w:jc w:val="center"/>
              <w:rPr>
                <w:rFonts w:ascii="方正仿宋_GBK" w:hAnsi="宋体" w:eastAsia="方正仿宋_GBK"/>
                <w:sz w:val="21"/>
                <w:szCs w:val="21"/>
              </w:rPr>
            </w:pPr>
          </w:p>
        </w:tc>
        <w:tc>
          <w:tcPr>
            <w:tcW w:w="2309" w:type="dxa"/>
            <w:vAlign w:val="center"/>
          </w:tcPr>
          <w:p w14:paraId="6EC20F83">
            <w:pPr>
              <w:tabs>
                <w:tab w:val="left" w:pos="6300"/>
              </w:tabs>
              <w:snapToGrid w:val="0"/>
              <w:spacing w:line="500" w:lineRule="exact"/>
              <w:ind w:firstLine="840"/>
              <w:jc w:val="center"/>
              <w:rPr>
                <w:rFonts w:ascii="方正仿宋_GBK" w:hAnsi="宋体" w:eastAsia="方正仿宋_GBK"/>
                <w:sz w:val="21"/>
                <w:szCs w:val="21"/>
              </w:rPr>
            </w:pPr>
          </w:p>
        </w:tc>
      </w:tr>
      <w:tr w14:paraId="006A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71" w:type="dxa"/>
            <w:vAlign w:val="center"/>
          </w:tcPr>
          <w:p w14:paraId="7D8CCD7C">
            <w:pPr>
              <w:tabs>
                <w:tab w:val="left" w:pos="6300"/>
              </w:tabs>
              <w:snapToGrid w:val="0"/>
              <w:spacing w:line="500" w:lineRule="exact"/>
              <w:ind w:firstLine="840"/>
              <w:jc w:val="center"/>
              <w:rPr>
                <w:rFonts w:ascii="方正仿宋_GBK" w:hAnsi="宋体" w:eastAsia="方正仿宋_GBK"/>
                <w:sz w:val="21"/>
                <w:szCs w:val="21"/>
              </w:rPr>
            </w:pPr>
          </w:p>
        </w:tc>
        <w:tc>
          <w:tcPr>
            <w:tcW w:w="2967" w:type="dxa"/>
            <w:vAlign w:val="center"/>
          </w:tcPr>
          <w:p w14:paraId="2EB1456E">
            <w:pPr>
              <w:tabs>
                <w:tab w:val="left" w:pos="6300"/>
              </w:tabs>
              <w:snapToGrid w:val="0"/>
              <w:spacing w:line="500" w:lineRule="exact"/>
              <w:ind w:firstLine="840"/>
              <w:jc w:val="center"/>
              <w:rPr>
                <w:rFonts w:ascii="方正仿宋_GBK" w:hAnsi="宋体" w:eastAsia="方正仿宋_GBK"/>
                <w:sz w:val="21"/>
                <w:szCs w:val="21"/>
              </w:rPr>
            </w:pPr>
          </w:p>
        </w:tc>
        <w:tc>
          <w:tcPr>
            <w:tcW w:w="3081" w:type="dxa"/>
            <w:vAlign w:val="center"/>
          </w:tcPr>
          <w:p w14:paraId="21F1D5D8">
            <w:pPr>
              <w:tabs>
                <w:tab w:val="left" w:pos="6300"/>
              </w:tabs>
              <w:snapToGrid w:val="0"/>
              <w:spacing w:line="500" w:lineRule="exact"/>
              <w:ind w:firstLine="840"/>
              <w:jc w:val="center"/>
              <w:rPr>
                <w:rFonts w:ascii="方正仿宋_GBK" w:hAnsi="宋体" w:eastAsia="方正仿宋_GBK"/>
                <w:sz w:val="21"/>
                <w:szCs w:val="21"/>
              </w:rPr>
            </w:pPr>
          </w:p>
        </w:tc>
        <w:tc>
          <w:tcPr>
            <w:tcW w:w="2309" w:type="dxa"/>
            <w:vAlign w:val="center"/>
          </w:tcPr>
          <w:p w14:paraId="72860F2B">
            <w:pPr>
              <w:tabs>
                <w:tab w:val="left" w:pos="6300"/>
              </w:tabs>
              <w:snapToGrid w:val="0"/>
              <w:spacing w:line="500" w:lineRule="exact"/>
              <w:ind w:firstLine="840"/>
              <w:jc w:val="center"/>
              <w:rPr>
                <w:rFonts w:ascii="方正仿宋_GBK" w:hAnsi="宋体" w:eastAsia="方正仿宋_GBK"/>
                <w:sz w:val="21"/>
                <w:szCs w:val="21"/>
              </w:rPr>
            </w:pPr>
          </w:p>
        </w:tc>
      </w:tr>
      <w:tr w14:paraId="5AA0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71" w:type="dxa"/>
            <w:vAlign w:val="center"/>
          </w:tcPr>
          <w:p w14:paraId="62359706">
            <w:pPr>
              <w:tabs>
                <w:tab w:val="left" w:pos="6300"/>
              </w:tabs>
              <w:snapToGrid w:val="0"/>
              <w:spacing w:line="500" w:lineRule="exact"/>
              <w:ind w:firstLine="840"/>
              <w:jc w:val="center"/>
              <w:rPr>
                <w:rFonts w:ascii="方正仿宋_GBK" w:hAnsi="宋体" w:eastAsia="方正仿宋_GBK"/>
                <w:sz w:val="21"/>
                <w:szCs w:val="21"/>
              </w:rPr>
            </w:pPr>
          </w:p>
        </w:tc>
        <w:tc>
          <w:tcPr>
            <w:tcW w:w="2967" w:type="dxa"/>
            <w:vAlign w:val="center"/>
          </w:tcPr>
          <w:p w14:paraId="087AB938">
            <w:pPr>
              <w:tabs>
                <w:tab w:val="left" w:pos="6300"/>
              </w:tabs>
              <w:snapToGrid w:val="0"/>
              <w:spacing w:line="500" w:lineRule="exact"/>
              <w:ind w:firstLine="840"/>
              <w:jc w:val="center"/>
              <w:rPr>
                <w:rFonts w:ascii="方正仿宋_GBK" w:hAnsi="宋体" w:eastAsia="方正仿宋_GBK"/>
                <w:sz w:val="21"/>
                <w:szCs w:val="21"/>
              </w:rPr>
            </w:pPr>
          </w:p>
        </w:tc>
        <w:tc>
          <w:tcPr>
            <w:tcW w:w="3081" w:type="dxa"/>
            <w:vAlign w:val="center"/>
          </w:tcPr>
          <w:p w14:paraId="36468D1E">
            <w:pPr>
              <w:tabs>
                <w:tab w:val="left" w:pos="6300"/>
              </w:tabs>
              <w:snapToGrid w:val="0"/>
              <w:spacing w:line="500" w:lineRule="exact"/>
              <w:ind w:firstLine="840"/>
              <w:jc w:val="center"/>
              <w:rPr>
                <w:rFonts w:ascii="方正仿宋_GBK" w:hAnsi="宋体" w:eastAsia="方正仿宋_GBK"/>
                <w:sz w:val="21"/>
                <w:szCs w:val="21"/>
              </w:rPr>
            </w:pPr>
          </w:p>
        </w:tc>
        <w:tc>
          <w:tcPr>
            <w:tcW w:w="2309" w:type="dxa"/>
            <w:vAlign w:val="center"/>
          </w:tcPr>
          <w:p w14:paraId="415ECF75">
            <w:pPr>
              <w:tabs>
                <w:tab w:val="left" w:pos="6300"/>
              </w:tabs>
              <w:snapToGrid w:val="0"/>
              <w:spacing w:line="500" w:lineRule="exact"/>
              <w:ind w:firstLine="840"/>
              <w:jc w:val="center"/>
              <w:rPr>
                <w:rFonts w:ascii="方正仿宋_GBK" w:hAnsi="宋体" w:eastAsia="方正仿宋_GBK"/>
                <w:sz w:val="21"/>
                <w:szCs w:val="21"/>
              </w:rPr>
            </w:pPr>
          </w:p>
        </w:tc>
      </w:tr>
      <w:tr w14:paraId="4CE0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71" w:type="dxa"/>
            <w:vAlign w:val="center"/>
          </w:tcPr>
          <w:p w14:paraId="46410C93">
            <w:pPr>
              <w:tabs>
                <w:tab w:val="left" w:pos="6300"/>
              </w:tabs>
              <w:snapToGrid w:val="0"/>
              <w:spacing w:line="500" w:lineRule="exact"/>
              <w:ind w:firstLine="840"/>
              <w:jc w:val="center"/>
              <w:rPr>
                <w:rFonts w:ascii="方正仿宋_GBK" w:hAnsi="宋体" w:eastAsia="方正仿宋_GBK"/>
                <w:sz w:val="21"/>
                <w:szCs w:val="21"/>
              </w:rPr>
            </w:pPr>
          </w:p>
        </w:tc>
        <w:tc>
          <w:tcPr>
            <w:tcW w:w="2967" w:type="dxa"/>
            <w:vAlign w:val="center"/>
          </w:tcPr>
          <w:p w14:paraId="37476A3D">
            <w:pPr>
              <w:tabs>
                <w:tab w:val="left" w:pos="6300"/>
              </w:tabs>
              <w:snapToGrid w:val="0"/>
              <w:spacing w:line="500" w:lineRule="exact"/>
              <w:ind w:firstLine="840"/>
              <w:jc w:val="center"/>
              <w:rPr>
                <w:rFonts w:ascii="方正仿宋_GBK" w:hAnsi="宋体" w:eastAsia="方正仿宋_GBK"/>
                <w:sz w:val="21"/>
                <w:szCs w:val="21"/>
              </w:rPr>
            </w:pPr>
          </w:p>
        </w:tc>
        <w:tc>
          <w:tcPr>
            <w:tcW w:w="3081" w:type="dxa"/>
            <w:vAlign w:val="center"/>
          </w:tcPr>
          <w:p w14:paraId="011CCA3B">
            <w:pPr>
              <w:tabs>
                <w:tab w:val="left" w:pos="6300"/>
              </w:tabs>
              <w:snapToGrid w:val="0"/>
              <w:spacing w:line="500" w:lineRule="exact"/>
              <w:ind w:firstLine="840"/>
              <w:jc w:val="center"/>
              <w:rPr>
                <w:rFonts w:ascii="方正仿宋_GBK" w:hAnsi="宋体" w:eastAsia="方正仿宋_GBK"/>
                <w:sz w:val="21"/>
                <w:szCs w:val="21"/>
              </w:rPr>
            </w:pPr>
          </w:p>
        </w:tc>
        <w:tc>
          <w:tcPr>
            <w:tcW w:w="2309" w:type="dxa"/>
            <w:vAlign w:val="center"/>
          </w:tcPr>
          <w:p w14:paraId="30DE338C">
            <w:pPr>
              <w:tabs>
                <w:tab w:val="left" w:pos="6300"/>
              </w:tabs>
              <w:snapToGrid w:val="0"/>
              <w:spacing w:line="500" w:lineRule="exact"/>
              <w:ind w:firstLine="840"/>
              <w:jc w:val="center"/>
              <w:rPr>
                <w:rFonts w:ascii="方正仿宋_GBK" w:hAnsi="宋体" w:eastAsia="方正仿宋_GBK"/>
                <w:sz w:val="21"/>
                <w:szCs w:val="21"/>
              </w:rPr>
            </w:pPr>
          </w:p>
        </w:tc>
      </w:tr>
    </w:tbl>
    <w:p w14:paraId="19A3FF28">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竞选人：                          </w:t>
      </w:r>
      <w:r>
        <w:rPr>
          <w:rFonts w:hint="eastAsia" w:ascii="方正仿宋_GBK" w:hAnsi="方正仿宋_GBK" w:eastAsia="方正仿宋_GBK" w:cs="方正仿宋_GBK"/>
          <w:sz w:val="24"/>
          <w:szCs w:val="24"/>
        </w:rPr>
        <w:t>法定代表人（或其授权代表）或自然人</w:t>
      </w:r>
      <w:r>
        <w:rPr>
          <w:rFonts w:hint="eastAsia" w:ascii="方正仿宋_GBK" w:hAnsi="方正仿宋_GBK" w:eastAsia="方正仿宋_GBK" w:cs="方正仿宋_GBK"/>
          <w:sz w:val="24"/>
          <w:szCs w:val="28"/>
        </w:rPr>
        <w:t>：</w:t>
      </w:r>
    </w:p>
    <w:p w14:paraId="2DBE29F7">
      <w:pPr>
        <w:spacing w:line="500" w:lineRule="exact"/>
        <w:ind w:firstLine="96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402FE534">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（竞选人公章）                               （签字或盖章）</w:t>
      </w:r>
    </w:p>
    <w:p w14:paraId="7E506564">
      <w:pPr>
        <w:tabs>
          <w:tab w:val="left" w:pos="6300"/>
        </w:tabs>
        <w:snapToGrid w:val="0"/>
        <w:spacing w:line="500" w:lineRule="exact"/>
        <w:ind w:firstLine="96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1CF22FC0">
      <w:pPr>
        <w:tabs>
          <w:tab w:val="left" w:pos="6300"/>
        </w:tabs>
        <w:snapToGrid w:val="0"/>
        <w:spacing w:line="500" w:lineRule="exact"/>
        <w:ind w:firstLine="96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1C3BEABF">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1.本表即为对本项目“第二篇  项目服务需求”中所列条款进行比较和响应，应逐条如实填写，“响应情况”中必须列出具体数值或内容。如竞选人未应答或只注明“符合”、“满足”等类似无具体内容的表述，视为不满足对应条款；</w:t>
      </w:r>
    </w:p>
    <w:p w14:paraId="17A4404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szCs w:val="24"/>
        </w:rPr>
        <w:t>根据响应情况在“差异说明”项填写正偏离或负偏离及原因，完全符合的填写“无差异”；</w:t>
      </w:r>
    </w:p>
    <w:p w14:paraId="15F791E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3.本表可扩展；</w:t>
      </w:r>
    </w:p>
    <w:p w14:paraId="1B01D86B">
      <w:pPr>
        <w:tabs>
          <w:tab w:val="left" w:pos="6300"/>
        </w:tabs>
        <w:snapToGrid w:val="0"/>
        <w:spacing w:line="500" w:lineRule="exact"/>
        <w:ind w:firstLine="480" w:firstLineChars="200"/>
        <w:rPr>
          <w:rFonts w:ascii="方正仿宋_GBK" w:hAnsi="方正仿宋_GBK" w:eastAsia="方正仿宋_GBK" w:cs="方正仿宋_GBK"/>
          <w:sz w:val="24"/>
          <w:szCs w:val="24"/>
        </w:rPr>
        <w:sectPr>
          <w:headerReference r:id="rId13" w:type="default"/>
          <w:pgSz w:w="11907" w:h="16840"/>
          <w:pgMar w:top="1134" w:right="1191" w:bottom="1134" w:left="1304" w:header="964" w:footer="992" w:gutter="0"/>
          <w:pgNumType w:fmt="numberInDash"/>
          <w:cols w:space="720" w:num="1"/>
          <w:docGrid w:linePitch="380" w:charSpace="-5735"/>
        </w:sectPr>
      </w:pPr>
      <w:r>
        <w:rPr>
          <w:rFonts w:hint="eastAsia" w:ascii="方正仿宋_GBK" w:hAnsi="方正仿宋_GBK" w:eastAsia="方正仿宋_GBK" w:cs="方正仿宋_GBK"/>
          <w:sz w:val="24"/>
          <w:szCs w:val="24"/>
        </w:rPr>
        <w:t>4.可附相关服务支撑材料。（格式自定）</w:t>
      </w:r>
    </w:p>
    <w:p w14:paraId="1C15E435">
      <w:pPr>
        <w:pStyle w:val="4"/>
        <w:spacing w:before="0" w:after="0" w:line="360" w:lineRule="auto"/>
        <w:ind w:firstLine="1124"/>
        <w:rPr>
          <w:rFonts w:ascii="方正仿宋_GBK" w:hAnsi="方正仿宋_GBK" w:eastAsia="方正仿宋_GBK" w:cs="方正仿宋_GBK"/>
          <w:sz w:val="28"/>
          <w:szCs w:val="28"/>
        </w:rPr>
      </w:pPr>
      <w:bookmarkStart w:id="135" w:name="_Toc23683"/>
      <w:bookmarkStart w:id="136" w:name="_Toc25084"/>
      <w:bookmarkStart w:id="137" w:name="_Toc313888362"/>
      <w:bookmarkStart w:id="138" w:name="_Toc1010"/>
      <w:bookmarkStart w:id="139" w:name="_Toc29845"/>
      <w:bookmarkStart w:id="140" w:name="_Toc313008358"/>
      <w:bookmarkStart w:id="141" w:name="_Toc342913421"/>
      <w:bookmarkStart w:id="142" w:name="_Toc6152"/>
      <w:r>
        <w:rPr>
          <w:rFonts w:hint="eastAsia" w:ascii="方正仿宋_GBK" w:hAnsi="方正仿宋_GBK" w:eastAsia="方正仿宋_GBK" w:cs="方正仿宋_GBK"/>
          <w:sz w:val="28"/>
          <w:szCs w:val="28"/>
        </w:rPr>
        <w:t>三、商务部分</w:t>
      </w:r>
      <w:bookmarkEnd w:id="135"/>
      <w:bookmarkEnd w:id="136"/>
      <w:bookmarkEnd w:id="137"/>
      <w:bookmarkEnd w:id="138"/>
      <w:bookmarkEnd w:id="139"/>
      <w:bookmarkEnd w:id="140"/>
      <w:bookmarkEnd w:id="141"/>
      <w:bookmarkEnd w:id="142"/>
    </w:p>
    <w:p w14:paraId="34F783E3">
      <w:pPr>
        <w:snapToGrid w:val="0"/>
        <w:spacing w:line="360"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（一）包含第四篇评审标准中商务部分评分要求的资料（格式自拟）</w:t>
      </w:r>
    </w:p>
    <w:p w14:paraId="1AC1FE0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7403A987">
      <w:pPr>
        <w:snapToGrid w:val="0"/>
        <w:spacing w:line="360" w:lineRule="auto"/>
        <w:ind w:firstLine="964"/>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w:t>
      </w:r>
    </w:p>
    <w:p w14:paraId="38C958B6">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666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vAlign w:val="center"/>
          </w:tcPr>
          <w:p w14:paraId="2C602BBF">
            <w:pPr>
              <w:tabs>
                <w:tab w:val="left" w:pos="6300"/>
              </w:tabs>
              <w:snapToGrid w:val="0"/>
              <w:spacing w:line="500" w:lineRule="exact"/>
              <w:ind w:firstLine="420" w:firstLineChars="200"/>
              <w:jc w:val="both"/>
              <w:outlineLvl w:val="0"/>
              <w:rPr>
                <w:rFonts w:ascii="方正仿宋_GBK" w:hAnsi="宋体" w:eastAsia="方正仿宋_GBK"/>
                <w:sz w:val="21"/>
                <w:szCs w:val="21"/>
              </w:rPr>
            </w:pPr>
            <w:bookmarkStart w:id="143" w:name="_Toc8433"/>
            <w:bookmarkStart w:id="144" w:name="_Toc26527"/>
            <w:r>
              <w:rPr>
                <w:rFonts w:hint="eastAsia" w:ascii="方正仿宋_GBK" w:hAnsi="宋体" w:eastAsia="方正仿宋_GBK"/>
                <w:sz w:val="21"/>
                <w:szCs w:val="21"/>
              </w:rPr>
              <w:t>序号</w:t>
            </w:r>
            <w:bookmarkEnd w:id="143"/>
            <w:bookmarkEnd w:id="144"/>
          </w:p>
        </w:tc>
        <w:tc>
          <w:tcPr>
            <w:tcW w:w="3179" w:type="dxa"/>
            <w:vAlign w:val="center"/>
          </w:tcPr>
          <w:p w14:paraId="64EAB6E3">
            <w:pPr>
              <w:tabs>
                <w:tab w:val="left" w:pos="6300"/>
              </w:tabs>
              <w:snapToGrid w:val="0"/>
              <w:spacing w:line="500" w:lineRule="exact"/>
              <w:ind w:firstLine="840"/>
              <w:jc w:val="both"/>
              <w:outlineLvl w:val="0"/>
              <w:rPr>
                <w:rFonts w:ascii="方正仿宋_GBK" w:hAnsi="宋体" w:eastAsia="方正仿宋_GBK"/>
                <w:sz w:val="21"/>
                <w:szCs w:val="21"/>
              </w:rPr>
            </w:pPr>
            <w:bookmarkStart w:id="145" w:name="_Toc13182"/>
            <w:bookmarkStart w:id="146" w:name="_Toc430"/>
            <w:r>
              <w:rPr>
                <w:rFonts w:hint="eastAsia" w:ascii="方正仿宋_GBK" w:hAnsi="宋体" w:eastAsia="方正仿宋_GBK"/>
                <w:sz w:val="21"/>
                <w:szCs w:val="21"/>
              </w:rPr>
              <w:t>项目商务需求</w:t>
            </w:r>
            <w:bookmarkEnd w:id="145"/>
            <w:bookmarkEnd w:id="146"/>
          </w:p>
        </w:tc>
        <w:tc>
          <w:tcPr>
            <w:tcW w:w="2434" w:type="dxa"/>
            <w:vAlign w:val="center"/>
          </w:tcPr>
          <w:p w14:paraId="386DAD96">
            <w:pPr>
              <w:tabs>
                <w:tab w:val="left" w:pos="6300"/>
              </w:tabs>
              <w:snapToGrid w:val="0"/>
              <w:spacing w:line="500" w:lineRule="exact"/>
              <w:ind w:firstLine="840"/>
              <w:jc w:val="both"/>
              <w:outlineLvl w:val="0"/>
              <w:rPr>
                <w:rFonts w:ascii="方正仿宋_GBK" w:hAnsi="宋体" w:eastAsia="方正仿宋_GBK"/>
                <w:sz w:val="21"/>
                <w:szCs w:val="21"/>
              </w:rPr>
            </w:pPr>
            <w:bookmarkStart w:id="147" w:name="_Toc2156"/>
            <w:bookmarkStart w:id="148" w:name="_Toc13035"/>
            <w:r>
              <w:rPr>
                <w:rFonts w:hint="eastAsia" w:ascii="方正仿宋_GBK" w:hAnsi="宋体" w:eastAsia="方正仿宋_GBK"/>
                <w:sz w:val="21"/>
                <w:szCs w:val="21"/>
              </w:rPr>
              <w:t>响应情况</w:t>
            </w:r>
            <w:bookmarkEnd w:id="147"/>
            <w:bookmarkEnd w:id="148"/>
          </w:p>
        </w:tc>
        <w:tc>
          <w:tcPr>
            <w:tcW w:w="2355" w:type="dxa"/>
            <w:vAlign w:val="center"/>
          </w:tcPr>
          <w:p w14:paraId="662B0409">
            <w:pPr>
              <w:tabs>
                <w:tab w:val="left" w:pos="6300"/>
              </w:tabs>
              <w:snapToGrid w:val="0"/>
              <w:spacing w:line="500" w:lineRule="exact"/>
              <w:ind w:firstLine="840"/>
              <w:jc w:val="both"/>
              <w:outlineLvl w:val="0"/>
              <w:rPr>
                <w:rFonts w:ascii="方正仿宋_GBK" w:hAnsi="宋体" w:eastAsia="方正仿宋_GBK"/>
                <w:sz w:val="21"/>
                <w:szCs w:val="21"/>
              </w:rPr>
            </w:pPr>
            <w:bookmarkStart w:id="149" w:name="_Toc16227"/>
            <w:bookmarkStart w:id="150" w:name="_Toc29784"/>
            <w:r>
              <w:rPr>
                <w:rFonts w:hint="eastAsia" w:ascii="方正仿宋_GBK" w:hAnsi="宋体" w:eastAsia="方正仿宋_GBK"/>
                <w:sz w:val="21"/>
                <w:szCs w:val="21"/>
              </w:rPr>
              <w:t>差异说明</w:t>
            </w:r>
            <w:bookmarkEnd w:id="149"/>
            <w:bookmarkEnd w:id="150"/>
          </w:p>
        </w:tc>
      </w:tr>
      <w:tr w14:paraId="1DF3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6319FC">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3179" w:type="dxa"/>
            <w:vAlign w:val="center"/>
          </w:tcPr>
          <w:p w14:paraId="63B197D4">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434" w:type="dxa"/>
            <w:vAlign w:val="center"/>
          </w:tcPr>
          <w:p w14:paraId="6F0823AE">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355" w:type="dxa"/>
            <w:vAlign w:val="center"/>
          </w:tcPr>
          <w:p w14:paraId="2EC41784">
            <w:pPr>
              <w:tabs>
                <w:tab w:val="left" w:pos="6300"/>
              </w:tabs>
              <w:snapToGrid w:val="0"/>
              <w:spacing w:line="360" w:lineRule="auto"/>
              <w:ind w:firstLine="960"/>
              <w:jc w:val="center"/>
              <w:rPr>
                <w:rFonts w:ascii="方正仿宋_GBK" w:hAnsi="方正仿宋_GBK" w:eastAsia="方正仿宋_GBK" w:cs="方正仿宋_GBK"/>
                <w:sz w:val="24"/>
                <w:szCs w:val="24"/>
              </w:rPr>
            </w:pPr>
          </w:p>
        </w:tc>
      </w:tr>
      <w:tr w14:paraId="6765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89B664">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3179" w:type="dxa"/>
            <w:vAlign w:val="center"/>
          </w:tcPr>
          <w:p w14:paraId="5D97365A">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434" w:type="dxa"/>
            <w:vAlign w:val="center"/>
          </w:tcPr>
          <w:p w14:paraId="54393906">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355" w:type="dxa"/>
            <w:vAlign w:val="center"/>
          </w:tcPr>
          <w:p w14:paraId="5221191F">
            <w:pPr>
              <w:tabs>
                <w:tab w:val="left" w:pos="6300"/>
              </w:tabs>
              <w:snapToGrid w:val="0"/>
              <w:spacing w:line="360" w:lineRule="auto"/>
              <w:ind w:firstLine="960"/>
              <w:jc w:val="center"/>
              <w:rPr>
                <w:rFonts w:ascii="方正仿宋_GBK" w:hAnsi="方正仿宋_GBK" w:eastAsia="方正仿宋_GBK" w:cs="方正仿宋_GBK"/>
                <w:sz w:val="24"/>
                <w:szCs w:val="24"/>
              </w:rPr>
            </w:pPr>
          </w:p>
        </w:tc>
      </w:tr>
      <w:tr w14:paraId="4081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F71490">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3179" w:type="dxa"/>
            <w:vAlign w:val="center"/>
          </w:tcPr>
          <w:p w14:paraId="31E60F26">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434" w:type="dxa"/>
            <w:vAlign w:val="center"/>
          </w:tcPr>
          <w:p w14:paraId="50E0D3F1">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355" w:type="dxa"/>
            <w:vAlign w:val="center"/>
          </w:tcPr>
          <w:p w14:paraId="5082683A">
            <w:pPr>
              <w:tabs>
                <w:tab w:val="left" w:pos="6300"/>
              </w:tabs>
              <w:snapToGrid w:val="0"/>
              <w:spacing w:line="360" w:lineRule="auto"/>
              <w:ind w:firstLine="960"/>
              <w:jc w:val="center"/>
              <w:rPr>
                <w:rFonts w:ascii="方正仿宋_GBK" w:hAnsi="方正仿宋_GBK" w:eastAsia="方正仿宋_GBK" w:cs="方正仿宋_GBK"/>
                <w:sz w:val="24"/>
                <w:szCs w:val="24"/>
              </w:rPr>
            </w:pPr>
          </w:p>
        </w:tc>
      </w:tr>
      <w:tr w14:paraId="06A1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37E25D">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3179" w:type="dxa"/>
            <w:vAlign w:val="center"/>
          </w:tcPr>
          <w:p w14:paraId="2AA2B69D">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434" w:type="dxa"/>
            <w:vAlign w:val="center"/>
          </w:tcPr>
          <w:p w14:paraId="68E546B7">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355" w:type="dxa"/>
            <w:vAlign w:val="center"/>
          </w:tcPr>
          <w:p w14:paraId="7E2B8C2A">
            <w:pPr>
              <w:tabs>
                <w:tab w:val="left" w:pos="6300"/>
              </w:tabs>
              <w:snapToGrid w:val="0"/>
              <w:spacing w:line="360" w:lineRule="auto"/>
              <w:ind w:firstLine="960"/>
              <w:jc w:val="center"/>
              <w:rPr>
                <w:rFonts w:ascii="方正仿宋_GBK" w:hAnsi="方正仿宋_GBK" w:eastAsia="方正仿宋_GBK" w:cs="方正仿宋_GBK"/>
                <w:sz w:val="24"/>
                <w:szCs w:val="24"/>
              </w:rPr>
            </w:pPr>
          </w:p>
        </w:tc>
      </w:tr>
      <w:tr w14:paraId="2AF7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D3A080">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3179" w:type="dxa"/>
            <w:vAlign w:val="center"/>
          </w:tcPr>
          <w:p w14:paraId="6CBACEC0">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434" w:type="dxa"/>
            <w:vAlign w:val="center"/>
          </w:tcPr>
          <w:p w14:paraId="306174E0">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355" w:type="dxa"/>
            <w:vAlign w:val="center"/>
          </w:tcPr>
          <w:p w14:paraId="54F43FDA">
            <w:pPr>
              <w:tabs>
                <w:tab w:val="left" w:pos="6300"/>
              </w:tabs>
              <w:snapToGrid w:val="0"/>
              <w:spacing w:line="360" w:lineRule="auto"/>
              <w:ind w:firstLine="960"/>
              <w:jc w:val="center"/>
              <w:rPr>
                <w:rFonts w:ascii="方正仿宋_GBK" w:hAnsi="方正仿宋_GBK" w:eastAsia="方正仿宋_GBK" w:cs="方正仿宋_GBK"/>
                <w:sz w:val="24"/>
                <w:szCs w:val="24"/>
              </w:rPr>
            </w:pPr>
          </w:p>
        </w:tc>
      </w:tr>
      <w:tr w14:paraId="111A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0DA61E">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3179" w:type="dxa"/>
            <w:vAlign w:val="center"/>
          </w:tcPr>
          <w:p w14:paraId="4F27AD48">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434" w:type="dxa"/>
            <w:vAlign w:val="center"/>
          </w:tcPr>
          <w:p w14:paraId="35A02713">
            <w:pPr>
              <w:tabs>
                <w:tab w:val="left" w:pos="6300"/>
              </w:tabs>
              <w:snapToGrid w:val="0"/>
              <w:spacing w:line="360" w:lineRule="auto"/>
              <w:ind w:firstLine="960"/>
              <w:jc w:val="center"/>
              <w:rPr>
                <w:rFonts w:ascii="方正仿宋_GBK" w:hAnsi="方正仿宋_GBK" w:eastAsia="方正仿宋_GBK" w:cs="方正仿宋_GBK"/>
                <w:sz w:val="24"/>
                <w:szCs w:val="24"/>
              </w:rPr>
            </w:pPr>
          </w:p>
        </w:tc>
        <w:tc>
          <w:tcPr>
            <w:tcW w:w="2355" w:type="dxa"/>
            <w:vAlign w:val="center"/>
          </w:tcPr>
          <w:p w14:paraId="38211B5F">
            <w:pPr>
              <w:tabs>
                <w:tab w:val="left" w:pos="6300"/>
              </w:tabs>
              <w:snapToGrid w:val="0"/>
              <w:spacing w:line="360" w:lineRule="auto"/>
              <w:ind w:firstLine="960"/>
              <w:jc w:val="center"/>
              <w:rPr>
                <w:rFonts w:ascii="方正仿宋_GBK" w:hAnsi="方正仿宋_GBK" w:eastAsia="方正仿宋_GBK" w:cs="方正仿宋_GBK"/>
                <w:sz w:val="24"/>
                <w:szCs w:val="24"/>
              </w:rPr>
            </w:pPr>
          </w:p>
        </w:tc>
      </w:tr>
    </w:tbl>
    <w:p w14:paraId="63A6247B">
      <w:pPr>
        <w:snapToGrid w:val="0"/>
        <w:spacing w:line="360" w:lineRule="auto"/>
        <w:ind w:firstLine="960"/>
        <w:rPr>
          <w:rFonts w:ascii="方正仿宋_GBK" w:hAnsi="方正仿宋_GBK" w:eastAsia="方正仿宋_GBK" w:cs="方正仿宋_GBK"/>
          <w:sz w:val="24"/>
          <w:szCs w:val="24"/>
        </w:rPr>
      </w:pPr>
    </w:p>
    <w:p w14:paraId="40DC61A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竞选人：                            法定代表人（或其授权代表）或自然人：</w:t>
      </w:r>
    </w:p>
    <w:p w14:paraId="04EB953B">
      <w:pPr>
        <w:spacing w:line="500" w:lineRule="exact"/>
        <w:ind w:firstLine="960"/>
        <w:rPr>
          <w:rFonts w:ascii="方正仿宋_GBK" w:hAnsi="宋体" w:eastAsia="方正仿宋_GBK"/>
          <w:sz w:val="24"/>
          <w:szCs w:val="28"/>
        </w:rPr>
      </w:pPr>
      <w:r>
        <w:rPr>
          <w:rFonts w:hint="eastAsia" w:ascii="方正仿宋_GBK" w:hAnsi="宋体" w:eastAsia="方正仿宋_GBK"/>
          <w:sz w:val="24"/>
          <w:szCs w:val="28"/>
        </w:rPr>
        <w:t xml:space="preserve">    </w:t>
      </w:r>
    </w:p>
    <w:p w14:paraId="570F8FC3">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（竞选人公章）                                 （签字或盖章）</w:t>
      </w:r>
    </w:p>
    <w:p w14:paraId="0DF7830B">
      <w:pPr>
        <w:tabs>
          <w:tab w:val="left" w:pos="6300"/>
        </w:tabs>
        <w:snapToGrid w:val="0"/>
        <w:spacing w:line="500" w:lineRule="exact"/>
        <w:ind w:firstLine="960"/>
        <w:rPr>
          <w:rFonts w:ascii="方正仿宋_GBK" w:hAnsi="宋体" w:eastAsia="方正仿宋_GBK"/>
          <w:sz w:val="24"/>
        </w:rPr>
      </w:pPr>
      <w:r>
        <w:rPr>
          <w:rFonts w:hint="eastAsia" w:ascii="方正仿宋_GBK" w:hAnsi="宋体" w:eastAsia="方正仿宋_GBK"/>
          <w:sz w:val="24"/>
          <w:szCs w:val="28"/>
        </w:rPr>
        <w:t xml:space="preserve">                                            年     月     日</w:t>
      </w:r>
    </w:p>
    <w:p w14:paraId="0C48007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AEDEF8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项目商务需求”中所列条款进行比较和响应</w:t>
      </w:r>
      <w:r>
        <w:rPr>
          <w:rFonts w:hint="eastAsia" w:ascii="方正仿宋_GBK" w:hAnsi="仿宋" w:eastAsia="方正仿宋_GBK"/>
          <w:sz w:val="24"/>
          <w:szCs w:val="24"/>
        </w:rPr>
        <w:t>，应逐条如实填写，“响应情况”中必须列出具体数值或内容。如竞选人未应答或只注明“符合”、“满足”等类似无具体内容的表述，视为不满足对应条款；</w:t>
      </w:r>
    </w:p>
    <w:p w14:paraId="350A68BF">
      <w:pPr>
        <w:tabs>
          <w:tab w:val="left" w:pos="6300"/>
        </w:tabs>
        <w:snapToGrid w:val="0"/>
        <w:spacing w:line="500" w:lineRule="exact"/>
        <w:ind w:firstLine="480" w:firstLineChars="200"/>
        <w:rPr>
          <w:rFonts w:ascii="仿宋" w:hAnsi="仿宋" w:eastAsia="仿宋" w:cs="仿宋"/>
          <w:szCs w:val="28"/>
        </w:rPr>
      </w:pPr>
      <w:r>
        <w:rPr>
          <w:rFonts w:hint="eastAsia" w:ascii="方正仿宋_GBK" w:hAnsi="宋体" w:eastAsia="方正仿宋_GBK"/>
          <w:sz w:val="24"/>
        </w:rPr>
        <w:t>2.</w:t>
      </w:r>
      <w:r>
        <w:rPr>
          <w:rFonts w:hint="eastAsia" w:ascii="方正仿宋_GBK" w:hAnsi="仿宋" w:eastAsia="方正仿宋_GBK"/>
          <w:sz w:val="24"/>
          <w:szCs w:val="24"/>
        </w:rPr>
        <w:t>根据响应情况在“差异说明”项填写正偏离或负偏离及原因，完全符合的填写“无差异”；</w:t>
      </w:r>
    </w:p>
    <w:p w14:paraId="40253F6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3.本表可扩展。</w:t>
      </w:r>
      <w:bookmarkEnd w:id="124"/>
      <w:bookmarkStart w:id="151" w:name="_Toc23961"/>
    </w:p>
    <w:p w14:paraId="63350CF3">
      <w:pPr>
        <w:pStyle w:val="26"/>
        <w:ind w:left="-826" w:firstLine="480"/>
        <w:rPr>
          <w:rFonts w:ascii="方正仿宋_GBK" w:hAnsi="宋体" w:eastAsia="方正仿宋_GBK"/>
        </w:rPr>
      </w:pPr>
    </w:p>
    <w:p w14:paraId="0609DBA5">
      <w:pPr>
        <w:pStyle w:val="18"/>
        <w:ind w:firstLine="1285"/>
        <w:jc w:val="both"/>
        <w:outlineLvl w:val="9"/>
      </w:pPr>
    </w:p>
    <w:bookmarkEnd w:id="151"/>
    <w:p w14:paraId="0380F0C8">
      <w:pPr>
        <w:pStyle w:val="4"/>
        <w:spacing w:before="0" w:after="0" w:line="360" w:lineRule="auto"/>
        <w:ind w:firstLine="1124"/>
        <w:rPr>
          <w:rFonts w:ascii="方正仿宋_GBK" w:hAnsi="方正仿宋_GBK" w:eastAsia="方正仿宋_GBK" w:cs="方正仿宋_GBK"/>
          <w:sz w:val="28"/>
          <w:szCs w:val="28"/>
        </w:rPr>
      </w:pPr>
      <w:bookmarkStart w:id="152" w:name="_Toc552"/>
      <w:r>
        <w:rPr>
          <w:rFonts w:hint="eastAsia" w:ascii="方正仿宋_GBK" w:hAnsi="方正仿宋_GBK" w:eastAsia="方正仿宋_GBK" w:cs="方正仿宋_GBK"/>
          <w:sz w:val="28"/>
          <w:szCs w:val="28"/>
        </w:rPr>
        <w:t>四、资格条件</w:t>
      </w:r>
      <w:bookmarkEnd w:id="152"/>
    </w:p>
    <w:p w14:paraId="380AA636">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349690F9">
      <w:pPr>
        <w:tabs>
          <w:tab w:val="left" w:pos="6300"/>
        </w:tabs>
        <w:snapToGrid w:val="0"/>
        <w:spacing w:line="500" w:lineRule="exact"/>
        <w:ind w:firstLine="960"/>
        <w:rPr>
          <w:rFonts w:ascii="方正仿宋_GBK" w:hAnsi="方正仿宋_GBK" w:eastAsia="方正仿宋_GBK" w:cs="方正仿宋_GBK"/>
          <w:sz w:val="24"/>
          <w:szCs w:val="24"/>
        </w:rPr>
      </w:pPr>
    </w:p>
    <w:p w14:paraId="6A5B79F0">
      <w:pPr>
        <w:tabs>
          <w:tab w:val="left" w:pos="6300"/>
        </w:tabs>
        <w:snapToGrid w:val="0"/>
        <w:spacing w:line="500" w:lineRule="exact"/>
        <w:ind w:firstLine="960"/>
        <w:rPr>
          <w:rFonts w:ascii="方正仿宋_GBK" w:hAnsi="方正仿宋_GBK" w:eastAsia="方正仿宋_GBK" w:cs="方正仿宋_GBK"/>
          <w:sz w:val="24"/>
          <w:szCs w:val="24"/>
        </w:rPr>
      </w:pPr>
    </w:p>
    <w:p w14:paraId="5B088154">
      <w:pPr>
        <w:tabs>
          <w:tab w:val="left" w:pos="6300"/>
        </w:tabs>
        <w:snapToGrid w:val="0"/>
        <w:spacing w:line="500" w:lineRule="exact"/>
        <w:ind w:firstLine="960"/>
        <w:rPr>
          <w:rFonts w:ascii="方正仿宋_GBK" w:hAnsi="方正仿宋_GBK" w:eastAsia="方正仿宋_GBK" w:cs="方正仿宋_GBK"/>
          <w:sz w:val="24"/>
          <w:szCs w:val="24"/>
        </w:rPr>
      </w:pPr>
    </w:p>
    <w:p w14:paraId="120A217F">
      <w:pPr>
        <w:tabs>
          <w:tab w:val="left" w:pos="6300"/>
        </w:tabs>
        <w:snapToGrid w:val="0"/>
        <w:spacing w:line="500" w:lineRule="exact"/>
        <w:ind w:firstLine="960"/>
        <w:rPr>
          <w:rFonts w:ascii="方正仿宋_GBK" w:hAnsi="方正仿宋_GBK" w:eastAsia="方正仿宋_GBK" w:cs="方正仿宋_GBK"/>
          <w:sz w:val="24"/>
          <w:szCs w:val="24"/>
        </w:rPr>
      </w:pPr>
    </w:p>
    <w:p w14:paraId="166E1F4B">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（二）法定代表人身份证明书（格式）</w:t>
      </w:r>
    </w:p>
    <w:p w14:paraId="04948E5A">
      <w:pPr>
        <w:tabs>
          <w:tab w:val="left" w:pos="6300"/>
        </w:tabs>
        <w:snapToGrid w:val="0"/>
        <w:spacing w:line="500" w:lineRule="exact"/>
        <w:ind w:firstLine="960"/>
        <w:rPr>
          <w:rFonts w:ascii="方正仿宋_GBK" w:hAnsi="方正仿宋_GBK" w:eastAsia="方正仿宋_GBK" w:cs="方正仿宋_GBK"/>
          <w:sz w:val="24"/>
          <w:szCs w:val="24"/>
        </w:rPr>
      </w:pPr>
    </w:p>
    <w:p w14:paraId="4B75BC50">
      <w:pPr>
        <w:spacing w:line="500" w:lineRule="exact"/>
        <w:ind w:firstLine="240" w:firstLineChars="100"/>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3A935441">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采购代理机构</w:t>
      </w:r>
      <w:r>
        <w:rPr>
          <w:rFonts w:hint="eastAsia" w:ascii="方正仿宋_GBK" w:hAnsi="方正仿宋_GBK" w:eastAsia="方正仿宋_GBK" w:cs="方正仿宋_GBK"/>
          <w:sz w:val="24"/>
          <w:szCs w:val="24"/>
        </w:rPr>
        <w:t>名称）：</w:t>
      </w:r>
    </w:p>
    <w:p w14:paraId="62468282">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（竞选人名称）任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（职务名称）职务，是（竞选人名称）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的法定代表人。</w:t>
      </w:r>
    </w:p>
    <w:p w14:paraId="21E0F1FA">
      <w:pPr>
        <w:tabs>
          <w:tab w:val="left" w:pos="6300"/>
        </w:tabs>
        <w:snapToGrid w:val="0"/>
        <w:spacing w:line="500" w:lineRule="exact"/>
        <w:ind w:firstLine="960"/>
        <w:rPr>
          <w:rFonts w:ascii="方正仿宋_GBK" w:hAnsi="方正仿宋_GBK" w:eastAsia="方正仿宋_GBK" w:cs="方正仿宋_GBK"/>
          <w:sz w:val="24"/>
          <w:szCs w:val="24"/>
        </w:rPr>
      </w:pPr>
    </w:p>
    <w:p w14:paraId="14CDEBC3">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5BFF9734">
      <w:pPr>
        <w:tabs>
          <w:tab w:val="left" w:pos="6300"/>
        </w:tabs>
        <w:snapToGrid w:val="0"/>
        <w:spacing w:line="500" w:lineRule="exact"/>
        <w:ind w:firstLine="960"/>
        <w:rPr>
          <w:rFonts w:ascii="方正仿宋_GBK" w:hAnsi="方正仿宋_GBK" w:eastAsia="方正仿宋_GBK" w:cs="方正仿宋_GBK"/>
          <w:sz w:val="24"/>
          <w:szCs w:val="24"/>
        </w:rPr>
      </w:pPr>
    </w:p>
    <w:p w14:paraId="07ADC23F">
      <w:pPr>
        <w:tabs>
          <w:tab w:val="left" w:pos="6300"/>
        </w:tabs>
        <w:snapToGrid w:val="0"/>
        <w:spacing w:line="500" w:lineRule="exact"/>
        <w:ind w:firstLine="960"/>
        <w:rPr>
          <w:rFonts w:ascii="方正仿宋_GBK" w:hAnsi="方正仿宋_GBK" w:eastAsia="方正仿宋_GBK" w:cs="方正仿宋_GBK"/>
          <w:sz w:val="24"/>
          <w:szCs w:val="24"/>
        </w:rPr>
      </w:pPr>
    </w:p>
    <w:p w14:paraId="7CD92EDD">
      <w:pPr>
        <w:tabs>
          <w:tab w:val="left" w:pos="6300"/>
        </w:tabs>
        <w:snapToGrid w:val="0"/>
        <w:spacing w:line="500" w:lineRule="exact"/>
        <w:ind w:firstLine="960"/>
        <w:rPr>
          <w:rFonts w:ascii="方正仿宋_GBK" w:hAnsi="方正仿宋_GBK" w:eastAsia="方正仿宋_GBK" w:cs="方正仿宋_GBK"/>
          <w:sz w:val="24"/>
          <w:szCs w:val="24"/>
        </w:rPr>
      </w:pPr>
    </w:p>
    <w:p w14:paraId="23B5544F">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（竞选人公章）</w:t>
      </w:r>
    </w:p>
    <w:p w14:paraId="7D3AA347">
      <w:pPr>
        <w:tabs>
          <w:tab w:val="left" w:pos="6300"/>
        </w:tabs>
        <w:snapToGrid w:val="0"/>
        <w:spacing w:line="500" w:lineRule="exact"/>
        <w:ind w:firstLine="960"/>
        <w:rPr>
          <w:rFonts w:ascii="方正仿宋_GBK" w:hAnsi="方正仿宋_GBK" w:eastAsia="方正仿宋_GBK" w:cs="方正仿宋_GBK"/>
          <w:sz w:val="24"/>
          <w:szCs w:val="24"/>
        </w:rPr>
      </w:pPr>
    </w:p>
    <w:p w14:paraId="6B007188">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2CCA7BDC">
      <w:pPr>
        <w:tabs>
          <w:tab w:val="left" w:pos="6300"/>
        </w:tabs>
        <w:snapToGrid w:val="0"/>
        <w:spacing w:line="500" w:lineRule="exact"/>
        <w:ind w:firstLine="960"/>
        <w:rPr>
          <w:rFonts w:ascii="方正仿宋_GBK" w:hAnsi="方正仿宋_GBK" w:eastAsia="方正仿宋_GBK" w:cs="方正仿宋_GBK"/>
          <w:sz w:val="24"/>
          <w:szCs w:val="24"/>
        </w:rPr>
      </w:pPr>
    </w:p>
    <w:p w14:paraId="0A731137">
      <w:pPr>
        <w:tabs>
          <w:tab w:val="left" w:pos="6300"/>
        </w:tabs>
        <w:snapToGrid w:val="0"/>
        <w:spacing w:line="500" w:lineRule="exact"/>
        <w:ind w:firstLine="960"/>
        <w:rPr>
          <w:rFonts w:ascii="方正仿宋_GBK" w:hAnsi="方正仿宋_GBK" w:eastAsia="方正仿宋_GBK" w:cs="方正仿宋_GBK"/>
          <w:sz w:val="24"/>
          <w:szCs w:val="24"/>
        </w:rPr>
      </w:pPr>
    </w:p>
    <w:p w14:paraId="306ADC8F">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法定代表人电话：XXXXXXX      电子邮箱：XXXXXX@XXXXX（若授权他人办理并签署</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的可不填写法定代表人电话和电子邮箱）</w:t>
      </w:r>
    </w:p>
    <w:p w14:paraId="055B5CD3">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0BBA24E0">
      <w:pPr>
        <w:tabs>
          <w:tab w:val="left" w:pos="6300"/>
        </w:tabs>
        <w:snapToGrid w:val="0"/>
        <w:spacing w:line="500" w:lineRule="exact"/>
        <w:ind w:firstLine="960"/>
        <w:rPr>
          <w:rFonts w:ascii="方正仿宋_GBK" w:hAnsi="方正仿宋_GBK" w:eastAsia="方正仿宋_GBK" w:cs="方正仿宋_GBK"/>
          <w:sz w:val="24"/>
          <w:szCs w:val="24"/>
        </w:rPr>
      </w:pPr>
    </w:p>
    <w:p w14:paraId="6C99647D">
      <w:pPr>
        <w:tabs>
          <w:tab w:val="left" w:pos="6300"/>
        </w:tabs>
        <w:snapToGrid w:val="0"/>
        <w:spacing w:line="500" w:lineRule="exact"/>
        <w:ind w:firstLine="960"/>
        <w:rPr>
          <w:rFonts w:ascii="方正仿宋_GBK" w:hAnsi="方正仿宋_GBK" w:eastAsia="方正仿宋_GBK" w:cs="方正仿宋_GBK"/>
          <w:sz w:val="24"/>
          <w:szCs w:val="24"/>
        </w:rPr>
      </w:pPr>
    </w:p>
    <w:p w14:paraId="77D74077">
      <w:pPr>
        <w:tabs>
          <w:tab w:val="left" w:pos="6300"/>
        </w:tabs>
        <w:snapToGrid w:val="0"/>
        <w:spacing w:line="500" w:lineRule="exact"/>
        <w:ind w:firstLine="960"/>
        <w:rPr>
          <w:rFonts w:ascii="方正仿宋_GBK" w:hAnsi="方正仿宋_GBK" w:eastAsia="方正仿宋_GBK" w:cs="方正仿宋_GBK"/>
          <w:sz w:val="24"/>
          <w:szCs w:val="24"/>
        </w:rPr>
      </w:pPr>
    </w:p>
    <w:p w14:paraId="0E8ED6DD">
      <w:pPr>
        <w:tabs>
          <w:tab w:val="left" w:pos="6300"/>
        </w:tabs>
        <w:snapToGrid w:val="0"/>
        <w:spacing w:line="500" w:lineRule="exact"/>
        <w:ind w:firstLine="960"/>
        <w:rPr>
          <w:rFonts w:ascii="方正仿宋_GBK" w:hAnsi="方正仿宋_GBK" w:eastAsia="方正仿宋_GBK" w:cs="方正仿宋_GBK"/>
          <w:sz w:val="24"/>
          <w:szCs w:val="24"/>
        </w:rPr>
      </w:pPr>
    </w:p>
    <w:p w14:paraId="2E3569C3">
      <w:pPr>
        <w:tabs>
          <w:tab w:val="left" w:pos="6300"/>
        </w:tabs>
        <w:snapToGrid w:val="0"/>
        <w:spacing w:line="500" w:lineRule="exact"/>
        <w:ind w:firstLine="960"/>
        <w:rPr>
          <w:rFonts w:ascii="方正仿宋_GBK" w:hAnsi="方正仿宋_GBK" w:eastAsia="方正仿宋_GBK" w:cs="方正仿宋_GBK"/>
          <w:sz w:val="24"/>
          <w:szCs w:val="24"/>
        </w:rPr>
      </w:pPr>
    </w:p>
    <w:p w14:paraId="7C00D8B1">
      <w:pPr>
        <w:tabs>
          <w:tab w:val="left" w:pos="6300"/>
        </w:tabs>
        <w:snapToGrid w:val="0"/>
        <w:spacing w:line="500" w:lineRule="exact"/>
        <w:ind w:firstLine="960"/>
        <w:rPr>
          <w:rFonts w:ascii="方正仿宋_GBK" w:hAnsi="方正仿宋_GBK" w:eastAsia="方正仿宋_GBK" w:cs="方正仿宋_GBK"/>
          <w:sz w:val="24"/>
          <w:szCs w:val="24"/>
        </w:rPr>
      </w:pPr>
    </w:p>
    <w:p w14:paraId="5D021418">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column"/>
      </w:r>
      <w:r>
        <w:rPr>
          <w:rFonts w:hint="eastAsia" w:ascii="方正仿宋_GBK" w:hAnsi="方正仿宋_GBK" w:eastAsia="方正仿宋_GBK" w:cs="方正仿宋_GBK"/>
          <w:sz w:val="24"/>
          <w:szCs w:val="24"/>
        </w:rPr>
        <w:t>（三）法定代表人授权委托书（格式）</w:t>
      </w:r>
    </w:p>
    <w:p w14:paraId="75220BD2">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2CC8BE4E">
      <w:pPr>
        <w:spacing w:line="500" w:lineRule="exact"/>
        <w:ind w:firstLine="240" w:firstLineChars="100"/>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1C3A392C">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采购代理机构</w:t>
      </w:r>
      <w:r>
        <w:rPr>
          <w:rFonts w:hint="eastAsia" w:ascii="方正仿宋_GBK" w:hAnsi="方正仿宋_GBK" w:eastAsia="方正仿宋_GBK" w:cs="方正仿宋_GBK"/>
          <w:sz w:val="24"/>
          <w:szCs w:val="24"/>
        </w:rPr>
        <w:t>名称）：</w:t>
      </w:r>
    </w:p>
    <w:p w14:paraId="78B7637B">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（竞选人法定代表人名称）是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（竞选人名称）的法定代表人，特授权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（被授权人姓名及身份证代码）代表我单位全权办理上述项目的竞选、签约等具体工作，并签署全部有关文件、协议及合同。</w:t>
      </w:r>
    </w:p>
    <w:p w14:paraId="2CF182C5">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4B2E6CE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315C546F">
      <w:pPr>
        <w:tabs>
          <w:tab w:val="left" w:pos="6300"/>
        </w:tabs>
        <w:snapToGrid w:val="0"/>
        <w:spacing w:line="500" w:lineRule="exact"/>
        <w:ind w:firstLine="960"/>
        <w:rPr>
          <w:rFonts w:ascii="方正仿宋_GBK" w:hAnsi="方正仿宋_GBK" w:eastAsia="方正仿宋_GBK" w:cs="方正仿宋_GBK"/>
          <w:sz w:val="24"/>
          <w:szCs w:val="24"/>
        </w:rPr>
      </w:pPr>
    </w:p>
    <w:p w14:paraId="6E242F29">
      <w:pPr>
        <w:tabs>
          <w:tab w:val="left" w:pos="6300"/>
        </w:tabs>
        <w:snapToGrid w:val="0"/>
        <w:spacing w:line="500" w:lineRule="exact"/>
        <w:ind w:firstLine="960"/>
        <w:rPr>
          <w:rFonts w:ascii="方正仿宋_GBK" w:hAnsi="方正仿宋_GBK" w:eastAsia="方正仿宋_GBK" w:cs="方正仿宋_GBK"/>
          <w:sz w:val="24"/>
          <w:szCs w:val="24"/>
        </w:rPr>
      </w:pPr>
    </w:p>
    <w:p w14:paraId="7DCF3E18">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竞选人法定代表人：</w:t>
      </w:r>
    </w:p>
    <w:p w14:paraId="5B74ABF7">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7085E784">
      <w:pPr>
        <w:tabs>
          <w:tab w:val="left" w:pos="6300"/>
        </w:tabs>
        <w:snapToGrid w:val="0"/>
        <w:spacing w:line="500" w:lineRule="exact"/>
        <w:ind w:firstLine="960"/>
        <w:rPr>
          <w:rFonts w:ascii="方正仿宋_GBK" w:hAnsi="方正仿宋_GBK" w:eastAsia="方正仿宋_GBK" w:cs="方正仿宋_GBK"/>
          <w:sz w:val="24"/>
          <w:szCs w:val="24"/>
        </w:rPr>
      </w:pPr>
    </w:p>
    <w:p w14:paraId="5C61B8CF">
      <w:pPr>
        <w:tabs>
          <w:tab w:val="left" w:pos="6300"/>
        </w:tabs>
        <w:snapToGrid w:val="0"/>
        <w:spacing w:line="500" w:lineRule="exact"/>
        <w:ind w:firstLine="960"/>
        <w:rPr>
          <w:rFonts w:ascii="方正仿宋_GBK" w:hAnsi="方正仿宋_GBK" w:eastAsia="方正仿宋_GBK" w:cs="方正仿宋_GBK"/>
          <w:sz w:val="24"/>
          <w:szCs w:val="24"/>
        </w:rPr>
      </w:pPr>
    </w:p>
    <w:p w14:paraId="3C7B8EFC">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555D9B53">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0E268C60">
      <w:pPr>
        <w:tabs>
          <w:tab w:val="left" w:pos="6300"/>
        </w:tabs>
        <w:snapToGrid w:val="0"/>
        <w:spacing w:line="500" w:lineRule="exact"/>
        <w:ind w:firstLine="960"/>
        <w:rPr>
          <w:rFonts w:ascii="方正仿宋_GBK" w:hAnsi="方正仿宋_GBK" w:eastAsia="方正仿宋_GBK" w:cs="方正仿宋_GBK"/>
          <w:sz w:val="24"/>
          <w:szCs w:val="24"/>
        </w:rPr>
      </w:pPr>
    </w:p>
    <w:p w14:paraId="608C510A">
      <w:pPr>
        <w:tabs>
          <w:tab w:val="left" w:pos="6300"/>
        </w:tabs>
        <w:snapToGrid w:val="0"/>
        <w:spacing w:line="500" w:lineRule="exact"/>
        <w:ind w:firstLine="960"/>
        <w:rPr>
          <w:rFonts w:ascii="方正仿宋_GBK" w:hAnsi="方正仿宋_GBK" w:eastAsia="方正仿宋_GBK" w:cs="方正仿宋_GBK"/>
          <w:sz w:val="24"/>
          <w:szCs w:val="24"/>
        </w:rPr>
      </w:pPr>
    </w:p>
    <w:p w14:paraId="6A0B8654">
      <w:pPr>
        <w:tabs>
          <w:tab w:val="left" w:pos="6300"/>
        </w:tabs>
        <w:snapToGrid w:val="0"/>
        <w:spacing w:line="500" w:lineRule="exact"/>
        <w:ind w:right="480" w:firstLine="96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（竞选人公章）</w:t>
      </w:r>
    </w:p>
    <w:p w14:paraId="66CE7BF9">
      <w:pPr>
        <w:tabs>
          <w:tab w:val="left" w:pos="6300"/>
        </w:tabs>
        <w:snapToGrid w:val="0"/>
        <w:spacing w:line="500" w:lineRule="exact"/>
        <w:ind w:right="480" w:firstLine="96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3B1D2460">
      <w:pPr>
        <w:tabs>
          <w:tab w:val="left" w:pos="6300"/>
        </w:tabs>
        <w:snapToGrid w:val="0"/>
        <w:spacing w:line="500" w:lineRule="exact"/>
        <w:ind w:right="480" w:firstLine="960"/>
        <w:jc w:val="right"/>
        <w:rPr>
          <w:rFonts w:ascii="方正仿宋_GBK" w:hAnsi="方正仿宋_GBK" w:eastAsia="方正仿宋_GBK" w:cs="方正仿宋_GBK"/>
          <w:sz w:val="24"/>
          <w:szCs w:val="24"/>
        </w:rPr>
      </w:pPr>
    </w:p>
    <w:p w14:paraId="5ED7762B">
      <w:pPr>
        <w:tabs>
          <w:tab w:val="left" w:pos="6300"/>
        </w:tabs>
        <w:snapToGrid w:val="0"/>
        <w:spacing w:line="500" w:lineRule="exact"/>
        <w:ind w:firstLine="960"/>
        <w:rPr>
          <w:rFonts w:ascii="方正仿宋_GBK" w:hAnsi="方正仿宋_GBK" w:eastAsia="方正仿宋_GBK" w:cs="方正仿宋_GBK"/>
          <w:sz w:val="24"/>
          <w:szCs w:val="24"/>
        </w:rPr>
      </w:pPr>
    </w:p>
    <w:p w14:paraId="68CDDB72">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被授权人电话：XXXXXXX     电子邮箱：XXXXXX@XXXXX（若法定代表人办理并签署</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的可不填写）</w:t>
      </w:r>
    </w:p>
    <w:p w14:paraId="57DBB491">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注：若为法定代表人办理并签署</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的，不提供此文件。</w:t>
      </w:r>
    </w:p>
    <w:p w14:paraId="64AF5B1B">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column"/>
      </w:r>
      <w:r>
        <w:rPr>
          <w:rFonts w:hint="eastAsia" w:ascii="方正仿宋_GBK" w:hAnsi="方正仿宋_GBK" w:eastAsia="方正仿宋_GBK" w:cs="方正仿宋_GBK"/>
          <w:sz w:val="24"/>
          <w:szCs w:val="24"/>
        </w:rPr>
        <w:t>（四）基本资格条件承诺函（格式）</w:t>
      </w:r>
    </w:p>
    <w:p w14:paraId="3F64D306">
      <w:pPr>
        <w:tabs>
          <w:tab w:val="left" w:pos="6300"/>
        </w:tabs>
        <w:snapToGrid w:val="0"/>
        <w:spacing w:line="500" w:lineRule="exact"/>
        <w:ind w:firstLine="960"/>
        <w:rPr>
          <w:rFonts w:ascii="方正仿宋_GBK" w:hAnsi="方正仿宋_GBK" w:eastAsia="方正仿宋_GBK" w:cs="方正仿宋_GBK"/>
          <w:sz w:val="24"/>
          <w:szCs w:val="24"/>
        </w:rPr>
      </w:pPr>
    </w:p>
    <w:p w14:paraId="586FDA57">
      <w:pPr>
        <w:tabs>
          <w:tab w:val="left" w:pos="6300"/>
        </w:tabs>
        <w:snapToGrid w:val="0"/>
        <w:spacing w:line="500" w:lineRule="exact"/>
        <w:ind w:firstLine="3600" w:firstLineChars="15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14:paraId="7C4369AC">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1E7749CF">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采购代理机构</w:t>
      </w:r>
      <w:r>
        <w:rPr>
          <w:rFonts w:hint="eastAsia" w:ascii="方正仿宋_GBK" w:hAnsi="方正仿宋_GBK" w:eastAsia="方正仿宋_GBK" w:cs="方正仿宋_GBK"/>
          <w:sz w:val="24"/>
          <w:szCs w:val="24"/>
        </w:rPr>
        <w:t>名称）：</w:t>
      </w:r>
    </w:p>
    <w:p w14:paraId="61A37808">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（竞选人名称）郑重承诺：</w:t>
      </w:r>
    </w:p>
    <w:p w14:paraId="61748703">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sz w:val="24"/>
          <w:szCs w:val="24"/>
          <w:lang w:val="zh-CN"/>
        </w:rPr>
        <w:t>有依法缴纳税收和社会保障金的良好记录</w:t>
      </w:r>
      <w:r>
        <w:rPr>
          <w:rFonts w:hint="eastAsia" w:ascii="方正仿宋_GBK" w:hAnsi="方正仿宋_GBK" w:eastAsia="方正仿宋_GBK" w:cs="方正仿宋_GBK"/>
          <w:sz w:val="24"/>
          <w:szCs w:val="24"/>
        </w:rPr>
        <w:t>，参加本项目采购活动前三年内无重大违法活动记录。</w:t>
      </w:r>
    </w:p>
    <w:p w14:paraId="6CE552D7">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70F394E0">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3.我方在项目评审（评标）环节结束后，随时接受</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采购代理机构</w:t>
      </w:r>
      <w:r>
        <w:rPr>
          <w:rFonts w:hint="eastAsia" w:ascii="方正仿宋_GBK" w:hAnsi="方正仿宋_GBK" w:eastAsia="方正仿宋_GBK" w:cs="方正仿宋_GBK"/>
          <w:sz w:val="24"/>
          <w:szCs w:val="24"/>
        </w:rPr>
        <w:t>的检查验证，配合提供相关证明材料，证明符合《中华人民共和国政府采购法》规定的竞选人基本资格条件。</w:t>
      </w:r>
    </w:p>
    <w:p w14:paraId="0D6431FA">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我方对以上承诺负全部法律责任。</w:t>
      </w:r>
    </w:p>
    <w:p w14:paraId="2D409A55">
      <w:pPr>
        <w:tabs>
          <w:tab w:val="left" w:pos="6300"/>
        </w:tabs>
        <w:snapToGrid w:val="0"/>
        <w:spacing w:line="500" w:lineRule="exact"/>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14:paraId="5816409C">
      <w:pPr>
        <w:tabs>
          <w:tab w:val="left" w:pos="6300"/>
        </w:tabs>
        <w:snapToGrid w:val="0"/>
        <w:spacing w:line="500" w:lineRule="exact"/>
        <w:ind w:firstLine="960"/>
        <w:rPr>
          <w:rFonts w:ascii="方正仿宋_GBK" w:hAnsi="方正仿宋_GBK" w:eastAsia="方正仿宋_GBK" w:cs="方正仿宋_GBK"/>
          <w:sz w:val="24"/>
          <w:szCs w:val="24"/>
        </w:rPr>
      </w:pPr>
    </w:p>
    <w:p w14:paraId="7F108797">
      <w:pPr>
        <w:tabs>
          <w:tab w:val="left" w:pos="6300"/>
        </w:tabs>
        <w:snapToGrid w:val="0"/>
        <w:spacing w:line="500" w:lineRule="exact"/>
        <w:ind w:firstLine="96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（竞选人公章）</w:t>
      </w:r>
    </w:p>
    <w:p w14:paraId="72CA94C9">
      <w:pPr>
        <w:tabs>
          <w:tab w:val="left" w:pos="6300"/>
        </w:tabs>
        <w:snapToGrid w:val="0"/>
        <w:spacing w:line="500" w:lineRule="exact"/>
        <w:ind w:firstLine="960"/>
        <w:jc w:val="right"/>
        <w:rPr>
          <w:rFonts w:ascii="方正仿宋_GBK" w:hAnsi="方正仿宋_GBK" w:eastAsia="方正仿宋_GBK" w:cs="方正仿宋_GBK"/>
          <w:sz w:val="24"/>
          <w:szCs w:val="24"/>
        </w:rPr>
        <w:sectPr>
          <w:headerReference r:id="rId14"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年   月   日</w:t>
      </w:r>
    </w:p>
    <w:p w14:paraId="38F7943F">
      <w:pPr>
        <w:pStyle w:val="4"/>
        <w:spacing w:before="0" w:after="0" w:line="360" w:lineRule="auto"/>
        <w:ind w:firstLine="1124"/>
        <w:rPr>
          <w:rFonts w:ascii="方正仿宋_GBK" w:hAnsi="方正仿宋_GBK" w:eastAsia="方正仿宋_GBK" w:cs="方正仿宋_GBK"/>
          <w:sz w:val="28"/>
          <w:szCs w:val="28"/>
        </w:rPr>
      </w:pPr>
      <w:bookmarkStart w:id="153" w:name="_Toc19420"/>
      <w:bookmarkStart w:id="154" w:name="_Toc28384"/>
      <w:r>
        <w:rPr>
          <w:rFonts w:hint="eastAsia" w:ascii="方正仿宋_GBK" w:hAnsi="方正仿宋_GBK" w:eastAsia="方正仿宋_GBK" w:cs="方正仿宋_GBK"/>
          <w:sz w:val="28"/>
          <w:szCs w:val="28"/>
        </w:rPr>
        <w:t>五、其他资料</w:t>
      </w:r>
      <w:bookmarkEnd w:id="153"/>
      <w:bookmarkEnd w:id="154"/>
    </w:p>
    <w:p w14:paraId="40E41EB2">
      <w:pPr>
        <w:spacing w:line="360" w:lineRule="auto"/>
        <w:ind w:firstLine="9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其他与项目有关的资料（自附）。</w:t>
      </w:r>
    </w:p>
    <w:p w14:paraId="1C708A76">
      <w:pPr>
        <w:spacing w:line="360" w:lineRule="auto"/>
        <w:ind w:firstLine="960"/>
        <w:rPr>
          <w:rFonts w:ascii="方正仿宋_GBK" w:hAnsi="方正仿宋_GBK" w:eastAsia="方正仿宋_GBK" w:cs="方正仿宋_GBK"/>
          <w:sz w:val="24"/>
          <w:szCs w:val="24"/>
        </w:rPr>
      </w:pPr>
    </w:p>
    <w:p w14:paraId="77E4EF6E">
      <w:pPr>
        <w:spacing w:line="360" w:lineRule="auto"/>
        <w:ind w:firstLine="960"/>
        <w:rPr>
          <w:rFonts w:ascii="方正仿宋_GBK" w:hAnsi="方正仿宋_GBK" w:eastAsia="方正仿宋_GBK" w:cs="方正仿宋_GBK"/>
          <w:sz w:val="24"/>
          <w:szCs w:val="24"/>
        </w:rPr>
      </w:pPr>
    </w:p>
    <w:p w14:paraId="4A63F910">
      <w:pPr>
        <w:spacing w:line="360" w:lineRule="auto"/>
        <w:ind w:firstLine="960"/>
        <w:rPr>
          <w:rFonts w:ascii="方正仿宋_GBK" w:hAnsi="方正仿宋_GBK" w:eastAsia="方正仿宋_GBK" w:cs="方正仿宋_GBK"/>
          <w:sz w:val="24"/>
          <w:szCs w:val="24"/>
        </w:rPr>
      </w:pPr>
    </w:p>
    <w:p w14:paraId="0DC204C1">
      <w:pPr>
        <w:spacing w:line="360" w:lineRule="auto"/>
        <w:ind w:firstLine="960"/>
        <w:rPr>
          <w:rFonts w:ascii="方正仿宋_GBK" w:hAnsi="方正仿宋_GBK" w:eastAsia="方正仿宋_GBK" w:cs="方正仿宋_GBK"/>
          <w:sz w:val="24"/>
          <w:szCs w:val="24"/>
        </w:rPr>
      </w:pPr>
    </w:p>
    <w:p w14:paraId="2735941C">
      <w:pPr>
        <w:spacing w:line="360" w:lineRule="auto"/>
        <w:ind w:firstLine="960"/>
        <w:rPr>
          <w:rFonts w:ascii="方正仿宋_GBK" w:hAnsi="方正仿宋_GBK" w:eastAsia="方正仿宋_GBK" w:cs="方正仿宋_GBK"/>
          <w:sz w:val="24"/>
          <w:szCs w:val="24"/>
        </w:rPr>
      </w:pPr>
    </w:p>
    <w:p w14:paraId="377BCBF1">
      <w:pPr>
        <w:spacing w:line="360" w:lineRule="auto"/>
        <w:ind w:firstLine="960"/>
        <w:rPr>
          <w:rFonts w:ascii="方正仿宋_GBK" w:hAnsi="方正仿宋_GBK" w:eastAsia="方正仿宋_GBK" w:cs="方正仿宋_GBK"/>
          <w:sz w:val="24"/>
          <w:szCs w:val="24"/>
        </w:rPr>
      </w:pPr>
    </w:p>
    <w:p w14:paraId="27DBFCE6">
      <w:pPr>
        <w:spacing w:line="360" w:lineRule="auto"/>
        <w:ind w:firstLine="960"/>
        <w:rPr>
          <w:rFonts w:ascii="方正仿宋_GBK" w:hAnsi="方正仿宋_GBK" w:eastAsia="方正仿宋_GBK" w:cs="方正仿宋_GBK"/>
          <w:sz w:val="24"/>
          <w:szCs w:val="24"/>
        </w:rPr>
      </w:pPr>
    </w:p>
    <w:p w14:paraId="08169109">
      <w:pPr>
        <w:tabs>
          <w:tab w:val="left" w:pos="6300"/>
        </w:tabs>
        <w:snapToGrid w:val="0"/>
        <w:spacing w:line="500" w:lineRule="exact"/>
        <w:ind w:firstLine="560" w:firstLineChars="20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（结束）</w:t>
      </w:r>
    </w:p>
    <w:p w14:paraId="592DA003">
      <w:pPr>
        <w:ind w:firstLine="960"/>
      </w:pPr>
    </w:p>
    <w:p w14:paraId="359AC0EB">
      <w:pPr>
        <w:ind w:firstLine="960"/>
      </w:pPr>
    </w:p>
    <w:p w14:paraId="12F19C07">
      <w:pPr>
        <w:ind w:firstLine="960"/>
      </w:pPr>
    </w:p>
    <w:p w14:paraId="370C2865">
      <w:pPr>
        <w:ind w:firstLine="960"/>
      </w:pPr>
    </w:p>
    <w:p w14:paraId="247475E1">
      <w:pPr>
        <w:pStyle w:val="18"/>
        <w:ind w:firstLine="1285"/>
        <w:outlineLvl w:val="9"/>
      </w:pPr>
    </w:p>
    <w:p w14:paraId="591C0479">
      <w:pPr>
        <w:ind w:firstLine="960"/>
      </w:pPr>
    </w:p>
    <w:p w14:paraId="103E68AC">
      <w:pPr>
        <w:pStyle w:val="18"/>
        <w:ind w:firstLine="1285"/>
        <w:outlineLvl w:val="9"/>
      </w:pPr>
    </w:p>
    <w:p w14:paraId="38ACDB2C">
      <w:pPr>
        <w:ind w:firstLine="960"/>
      </w:pPr>
    </w:p>
    <w:p w14:paraId="3844E283">
      <w:pPr>
        <w:pStyle w:val="18"/>
        <w:ind w:firstLine="1285"/>
        <w:jc w:val="both"/>
        <w:outlineLvl w:val="9"/>
      </w:pPr>
    </w:p>
    <w:p w14:paraId="2CE96F5B">
      <w:pPr>
        <w:ind w:firstLine="960"/>
        <w:rPr>
          <w:rFonts w:ascii="方正仿宋_GBK" w:hAnsi="方正仿宋_GBK" w:eastAsia="方正仿宋_GBK" w:cs="方正仿宋_GBK"/>
        </w:rPr>
      </w:pPr>
    </w:p>
    <w:sectPr>
      <w:headerReference r:id="rId15" w:type="default"/>
      <w:footerReference r:id="rId1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E8A0">
    <w:pPr>
      <w:pStyle w:val="11"/>
      <w:framePr w:wrap="around" w:vAnchor="text" w:hAnchor="margin" w:xAlign="center" w:y="1"/>
      <w:rPr>
        <w:rStyle w:val="24"/>
      </w:rPr>
    </w:pPr>
    <w:r>
      <w:fldChar w:fldCharType="begin"/>
    </w:r>
    <w:r>
      <w:rPr>
        <w:rStyle w:val="24"/>
      </w:rPr>
      <w:instrText xml:space="preserve">PAGE  </w:instrText>
    </w:r>
    <w:r>
      <w:fldChar w:fldCharType="end"/>
    </w:r>
  </w:p>
  <w:p w14:paraId="77736B1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84D6">
    <w:pPr>
      <w:pStyle w:val="11"/>
      <w:framePr w:wrap="around" w:vAnchor="text" w:hAnchor="margin" w:xAlign="center" w:y="1"/>
      <w:rPr>
        <w:rStyle w:val="24"/>
      </w:rPr>
    </w:pPr>
  </w:p>
  <w:p w14:paraId="09C2C547">
    <w:pPr>
      <w:pStyle w:val="11"/>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CF47">
    <w:pPr>
      <w:pStyle w:val="11"/>
      <w:jc w:val="center"/>
      <w:rPr>
        <w:rFonts w:ascii="宋体" w:hAnsi="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E088">
    <w:pPr>
      <w:pStyle w:val="11"/>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E740A">
                          <w:pPr>
                            <w:pStyle w:val="11"/>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A9E740A">
                    <w:pPr>
                      <w:pStyle w:val="11"/>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106C">
    <w:pPr>
      <w:pStyle w:val="11"/>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BED67A">
                          <w:pPr>
                            <w:pStyle w:val="11"/>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- 4 -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62BED67A">
                    <w:pPr>
                      <w:pStyle w:val="11"/>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- 4 -</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7DA3">
    <w:pPr>
      <w:pStyle w:val="11"/>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49ADE5">
                          <w:pPr>
                            <w:pStyle w:val="11"/>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- 23 -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D49ADE5">
                    <w:pPr>
                      <w:pStyle w:val="11"/>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- 23 -</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5039">
    <w:pPr>
      <w:pStyle w:val="11"/>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3D242C">
                          <w:pPr>
                            <w:pStyle w:val="11"/>
                          </w:pPr>
                          <w:r>
                            <w:fldChar w:fldCharType="begin"/>
                          </w:r>
                          <w:r>
                            <w:instrText xml:space="preserve"> PAGE  \* MERGEFORMAT </w:instrText>
                          </w:r>
                          <w:r>
                            <w:fldChar w:fldCharType="separate"/>
                          </w:r>
                          <w:r>
                            <w:t>- 33 -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743D242C">
                    <w:pPr>
                      <w:pStyle w:val="11"/>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4665B">
    <w:pPr>
      <w:pStyle w:val="11"/>
      <w:ind w:firstLine="960"/>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9FEE26">
                          <w:pPr>
                            <w:pStyle w:val="11"/>
                          </w:pPr>
                          <w:r>
                            <w:fldChar w:fldCharType="begin"/>
                          </w:r>
                          <w:r>
                            <w:instrText xml:space="preserve"> PAGE  \* MERGEFORMAT </w:instrText>
                          </w:r>
                          <w:r>
                            <w:fldChar w:fldCharType="separate"/>
                          </w:r>
                          <w:r>
                            <w:t>- 34 -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4C9FEE26">
                    <w:pPr>
                      <w:pStyle w:val="11"/>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0914">
    <w:pPr>
      <w:pStyle w:val="12"/>
      <w:pBdr>
        <w:bottom w:val="none" w:color="auto" w:sz="0" w:space="0"/>
      </w:pBdr>
      <w:jc w:val="both"/>
      <w:rPr>
        <w:rFonts w:ascii="仿宋" w:hAnsi="仿宋" w:eastAsia="仿宋" w:cs="仿宋"/>
      </w:rPr>
    </w:pP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B70F">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4760F">
    <w:pPr>
      <w:pStyle w:val="12"/>
      <w:pBdr>
        <w:bottom w:val="none" w:color="auto" w:sz="0" w:space="1"/>
      </w:pBdr>
      <w:jc w:val="both"/>
      <w:rPr>
        <w:rFonts w:ascii="方正仿宋_GBK" w:eastAsia="方正仿宋_GBK"/>
        <w:sz w:val="21"/>
        <w:szCs w:val="24"/>
      </w:rPr>
    </w:pPr>
    <w:r>
      <w:rPr>
        <w:rFonts w:hint="eastAsia" w:ascii="方正仿宋_GBK" w:eastAsia="方正仿宋_GBK"/>
        <w:sz w:val="21"/>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220F">
    <w:pPr>
      <w:pStyle w:val="12"/>
      <w:pBdr>
        <w:bottom w:val="none" w:color="auto" w:sz="0" w:space="1"/>
      </w:pBdr>
      <w:jc w:val="both"/>
      <w:rPr>
        <w:rFonts w:ascii="方正仿宋_GBK" w:eastAsia="方正仿宋_GBK"/>
        <w:sz w:val="21"/>
        <w:szCs w:val="21"/>
      </w:rPr>
    </w:pPr>
    <w:r>
      <w:rPr>
        <w:rFonts w:hint="eastAsia" w:ascii="方正仿宋_GBK" w:eastAsia="方正仿宋_GBK"/>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AA98A">
    <w:pPr>
      <w:pStyle w:val="12"/>
      <w:pBdr>
        <w:bottom w:val="none" w:color="auto" w:sz="0" w:space="1"/>
      </w:pBdr>
      <w:jc w:val="left"/>
      <w:rPr>
        <w:rFonts w:ascii="方正仿宋_GBK" w:eastAsia="方正仿宋_GBK"/>
        <w:sz w:val="21"/>
        <w:szCs w:val="21"/>
      </w:rPr>
    </w:pPr>
    <w:r>
      <w:rPr>
        <w:rFonts w:hint="eastAsia" w:ascii="方正仿宋_GBK" w:eastAsia="方正仿宋_GBK"/>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096F">
    <w:pPr>
      <w:pStyle w:val="12"/>
      <w:pBdr>
        <w:bottom w:val="none" w:color="auto" w:sz="0" w:space="1"/>
      </w:pBdr>
      <w:jc w:val="left"/>
      <w:rPr>
        <w:rFonts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184C7"/>
    <w:multiLevelType w:val="singleLevel"/>
    <w:tmpl w:val="1B3184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MjFlYmJjZmRiZjk1M2IwZjg5ZTQ3MzI2YmZkZWEifQ=="/>
  </w:docVars>
  <w:rsids>
    <w:rsidRoot w:val="694D736E"/>
    <w:rsid w:val="00043270"/>
    <w:rsid w:val="000D0450"/>
    <w:rsid w:val="000E512A"/>
    <w:rsid w:val="000F2DD1"/>
    <w:rsid w:val="00263D69"/>
    <w:rsid w:val="002818D3"/>
    <w:rsid w:val="002B514C"/>
    <w:rsid w:val="002F7DD1"/>
    <w:rsid w:val="003631BE"/>
    <w:rsid w:val="003924D3"/>
    <w:rsid w:val="003E217D"/>
    <w:rsid w:val="00453A6D"/>
    <w:rsid w:val="00473D0D"/>
    <w:rsid w:val="00531B4F"/>
    <w:rsid w:val="00572024"/>
    <w:rsid w:val="00581BFB"/>
    <w:rsid w:val="005C63E8"/>
    <w:rsid w:val="00736DB6"/>
    <w:rsid w:val="00767FEE"/>
    <w:rsid w:val="007842F0"/>
    <w:rsid w:val="007B72C2"/>
    <w:rsid w:val="008772FB"/>
    <w:rsid w:val="008C1605"/>
    <w:rsid w:val="008E2421"/>
    <w:rsid w:val="009324C6"/>
    <w:rsid w:val="009A69FB"/>
    <w:rsid w:val="00A1526E"/>
    <w:rsid w:val="00A41E5A"/>
    <w:rsid w:val="00A654DD"/>
    <w:rsid w:val="00A8295F"/>
    <w:rsid w:val="00AE6EAF"/>
    <w:rsid w:val="00B35CDF"/>
    <w:rsid w:val="00B709C8"/>
    <w:rsid w:val="00BC1713"/>
    <w:rsid w:val="00C23D9C"/>
    <w:rsid w:val="00CE239E"/>
    <w:rsid w:val="00CF0F21"/>
    <w:rsid w:val="00CF23E2"/>
    <w:rsid w:val="00D5463E"/>
    <w:rsid w:val="00E939DE"/>
    <w:rsid w:val="00EA680C"/>
    <w:rsid w:val="00EF0A9A"/>
    <w:rsid w:val="00EF6A3A"/>
    <w:rsid w:val="01EB2E51"/>
    <w:rsid w:val="03D17DD3"/>
    <w:rsid w:val="04440C72"/>
    <w:rsid w:val="08882191"/>
    <w:rsid w:val="094840A2"/>
    <w:rsid w:val="09F61A71"/>
    <w:rsid w:val="0BF7428C"/>
    <w:rsid w:val="0D437156"/>
    <w:rsid w:val="0EE01AC0"/>
    <w:rsid w:val="0F6B1A8C"/>
    <w:rsid w:val="0FB02881"/>
    <w:rsid w:val="108E71FC"/>
    <w:rsid w:val="111920F4"/>
    <w:rsid w:val="116D46A2"/>
    <w:rsid w:val="11F81E77"/>
    <w:rsid w:val="120D4DF6"/>
    <w:rsid w:val="13B037E4"/>
    <w:rsid w:val="1651176C"/>
    <w:rsid w:val="18262453"/>
    <w:rsid w:val="190F0738"/>
    <w:rsid w:val="191E6BCD"/>
    <w:rsid w:val="19A5109C"/>
    <w:rsid w:val="1AD954CF"/>
    <w:rsid w:val="1B4D45BA"/>
    <w:rsid w:val="1BB66410"/>
    <w:rsid w:val="1CD77F8A"/>
    <w:rsid w:val="1E222CBC"/>
    <w:rsid w:val="1E820671"/>
    <w:rsid w:val="1FDA4F3D"/>
    <w:rsid w:val="20453BBC"/>
    <w:rsid w:val="21A460DD"/>
    <w:rsid w:val="22CE39CA"/>
    <w:rsid w:val="239A1546"/>
    <w:rsid w:val="24A8081F"/>
    <w:rsid w:val="24FD45BC"/>
    <w:rsid w:val="252523ED"/>
    <w:rsid w:val="262425DD"/>
    <w:rsid w:val="267F211F"/>
    <w:rsid w:val="26D227E7"/>
    <w:rsid w:val="26D8678E"/>
    <w:rsid w:val="289E5635"/>
    <w:rsid w:val="28FC13F0"/>
    <w:rsid w:val="29651315"/>
    <w:rsid w:val="29C97710"/>
    <w:rsid w:val="2A97233B"/>
    <w:rsid w:val="2AA953D7"/>
    <w:rsid w:val="2B4E6E2C"/>
    <w:rsid w:val="2B731815"/>
    <w:rsid w:val="2C604FDA"/>
    <w:rsid w:val="2D01459E"/>
    <w:rsid w:val="316B4522"/>
    <w:rsid w:val="34134A82"/>
    <w:rsid w:val="368E2E3B"/>
    <w:rsid w:val="370C41ED"/>
    <w:rsid w:val="39936674"/>
    <w:rsid w:val="3EA3354D"/>
    <w:rsid w:val="406D3E12"/>
    <w:rsid w:val="42FF6AD1"/>
    <w:rsid w:val="44576B61"/>
    <w:rsid w:val="477517FF"/>
    <w:rsid w:val="49901D1F"/>
    <w:rsid w:val="4A880A98"/>
    <w:rsid w:val="4A9A1916"/>
    <w:rsid w:val="4B39737B"/>
    <w:rsid w:val="4B4F2DFC"/>
    <w:rsid w:val="4C262405"/>
    <w:rsid w:val="4D291727"/>
    <w:rsid w:val="4E5749EE"/>
    <w:rsid w:val="4F3B3AB2"/>
    <w:rsid w:val="4F456DD3"/>
    <w:rsid w:val="52636E23"/>
    <w:rsid w:val="52A135AB"/>
    <w:rsid w:val="53AC69DC"/>
    <w:rsid w:val="56E5589C"/>
    <w:rsid w:val="574919CE"/>
    <w:rsid w:val="58727DC0"/>
    <w:rsid w:val="589D13CE"/>
    <w:rsid w:val="58F16A66"/>
    <w:rsid w:val="58FB5675"/>
    <w:rsid w:val="590B59F3"/>
    <w:rsid w:val="5B7F0455"/>
    <w:rsid w:val="5BB844A2"/>
    <w:rsid w:val="5D221EA9"/>
    <w:rsid w:val="5D7A7717"/>
    <w:rsid w:val="5E113BD7"/>
    <w:rsid w:val="5EC73955"/>
    <w:rsid w:val="60B75E46"/>
    <w:rsid w:val="616B76C1"/>
    <w:rsid w:val="6199537E"/>
    <w:rsid w:val="62031631"/>
    <w:rsid w:val="6244691E"/>
    <w:rsid w:val="635B453A"/>
    <w:rsid w:val="638B661D"/>
    <w:rsid w:val="690E4C68"/>
    <w:rsid w:val="694D736E"/>
    <w:rsid w:val="69D96C0C"/>
    <w:rsid w:val="6A144961"/>
    <w:rsid w:val="6CE407B3"/>
    <w:rsid w:val="6D57150F"/>
    <w:rsid w:val="6D630E61"/>
    <w:rsid w:val="6FAA5332"/>
    <w:rsid w:val="6FE078AE"/>
    <w:rsid w:val="701D6286"/>
    <w:rsid w:val="70885C80"/>
    <w:rsid w:val="73DB04BD"/>
    <w:rsid w:val="74DD286C"/>
    <w:rsid w:val="75BA4488"/>
    <w:rsid w:val="760543A6"/>
    <w:rsid w:val="76B84FD5"/>
    <w:rsid w:val="771220A2"/>
    <w:rsid w:val="78B8577D"/>
    <w:rsid w:val="78F60426"/>
    <w:rsid w:val="791D56CF"/>
    <w:rsid w:val="795307FF"/>
    <w:rsid w:val="7A7632E8"/>
    <w:rsid w:val="7B5257E0"/>
    <w:rsid w:val="7E692F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keepLines/>
      <w:outlineLvl w:val="0"/>
    </w:pPr>
    <w:rPr>
      <w:rFonts w:ascii="宋体" w:hAnsi="宋体"/>
      <w:b/>
      <w:kern w:val="44"/>
      <w:sz w:val="32"/>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qFormat/>
    <w:uiPriority w:val="99"/>
    <w:pPr>
      <w:keepNext/>
      <w:keepLines/>
      <w:spacing w:before="280" w:after="290" w:line="372" w:lineRule="auto"/>
      <w:outlineLvl w:val="3"/>
    </w:pPr>
    <w:rPr>
      <w:rFonts w:ascii="Arial" w:hAnsi="Arial" w:eastAsia="黑体"/>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autoRedefine/>
    <w:qFormat/>
    <w:uiPriority w:val="0"/>
    <w:rPr>
      <w:rFonts w:ascii="仿宋_GB2312" w:eastAsia="仿宋_GB2312"/>
      <w:sz w:val="32"/>
    </w:rPr>
  </w:style>
  <w:style w:type="paragraph" w:styleId="7">
    <w:name w:val="Body Text Indent"/>
    <w:basedOn w:val="1"/>
    <w:autoRedefine/>
    <w:semiHidden/>
    <w:unhideWhenUsed/>
    <w:qFormat/>
    <w:uiPriority w:val="99"/>
    <w:pPr>
      <w:spacing w:after="120"/>
      <w:ind w:left="420" w:leftChars="200"/>
    </w:pPr>
  </w:style>
  <w:style w:type="paragraph" w:styleId="8">
    <w:name w:val="Plain Text"/>
    <w:basedOn w:val="1"/>
    <w:autoRedefine/>
    <w:qFormat/>
    <w:uiPriority w:val="0"/>
    <w:rPr>
      <w:rFonts w:ascii="宋体" w:hAnsi="Courier New"/>
      <w:sz w:val="21"/>
    </w:rPr>
  </w:style>
  <w:style w:type="paragraph" w:styleId="9">
    <w:name w:val="Date"/>
    <w:basedOn w:val="1"/>
    <w:next w:val="1"/>
    <w:autoRedefine/>
    <w:qFormat/>
    <w:uiPriority w:val="0"/>
  </w:style>
  <w:style w:type="paragraph" w:styleId="10">
    <w:name w:val="Body Text Indent 2"/>
    <w:basedOn w:val="1"/>
    <w:autoRedefine/>
    <w:qFormat/>
    <w:uiPriority w:val="0"/>
    <w:pPr>
      <w:snapToGrid w:val="0"/>
      <w:spacing w:line="560" w:lineRule="atLeast"/>
      <w:ind w:firstLine="54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0"/>
  </w:style>
  <w:style w:type="paragraph" w:styleId="14">
    <w:name w:val="List"/>
    <w:basedOn w:val="1"/>
    <w:autoRedefine/>
    <w:qFormat/>
    <w:uiPriority w:val="0"/>
    <w:pPr>
      <w:ind w:left="200" w:hanging="200" w:hangingChars="200"/>
    </w:pPr>
  </w:style>
  <w:style w:type="paragraph" w:styleId="15">
    <w:name w:val="Body Text Indent 3"/>
    <w:basedOn w:val="1"/>
    <w:autoRedefine/>
    <w:qFormat/>
    <w:uiPriority w:val="0"/>
    <w:pPr>
      <w:spacing w:line="360" w:lineRule="auto"/>
      <w:ind w:firstLine="632"/>
    </w:pPr>
    <w:rPr>
      <w:rFonts w:ascii="黑体" w:eastAsia="黑体"/>
    </w:rPr>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spacing w:beforeAutospacing="1" w:afterAutospacing="1"/>
      <w:jc w:val="left"/>
    </w:pPr>
    <w:rPr>
      <w:kern w:val="0"/>
      <w:sz w:val="24"/>
    </w:rPr>
  </w:style>
  <w:style w:type="paragraph" w:styleId="18">
    <w:name w:val="Title"/>
    <w:basedOn w:val="1"/>
    <w:next w:val="1"/>
    <w:autoRedefine/>
    <w:qFormat/>
    <w:uiPriority w:val="0"/>
    <w:pPr>
      <w:spacing w:before="240" w:after="60"/>
      <w:jc w:val="center"/>
      <w:outlineLvl w:val="0"/>
    </w:pPr>
    <w:rPr>
      <w:rFonts w:ascii="Arial" w:hAnsi="Arial" w:eastAsia="方正仿宋_GBK"/>
      <w:b/>
      <w:sz w:val="32"/>
      <w:szCs w:val="22"/>
    </w:rPr>
  </w:style>
  <w:style w:type="paragraph" w:styleId="19">
    <w:name w:val="Body Text First Indent"/>
    <w:basedOn w:val="6"/>
    <w:autoRedefine/>
    <w:qFormat/>
    <w:uiPriority w:val="0"/>
    <w:pPr>
      <w:spacing w:line="360" w:lineRule="auto"/>
      <w:ind w:firstLine="420"/>
    </w:pPr>
    <w:rPr>
      <w:rFonts w:ascii="宋体" w:hAnsi="宋体"/>
      <w:sz w:val="24"/>
    </w:rPr>
  </w:style>
  <w:style w:type="paragraph" w:styleId="20">
    <w:name w:val="Body Text First Indent 2"/>
    <w:basedOn w:val="7"/>
    <w:autoRedefine/>
    <w:qFormat/>
    <w:uiPriority w:val="0"/>
    <w:pPr>
      <w:ind w:firstLine="420" w:firstLineChars="200"/>
    </w:pPr>
  </w:style>
  <w:style w:type="table" w:styleId="22">
    <w:name w:val="Table Grid"/>
    <w:basedOn w:val="21"/>
    <w:autoRedefine/>
    <w:semiHidden/>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page number"/>
    <w:autoRedefine/>
    <w:qFormat/>
    <w:uiPriority w:val="0"/>
  </w:style>
  <w:style w:type="character" w:styleId="25">
    <w:name w:val="Hyperlink"/>
    <w:basedOn w:val="23"/>
    <w:autoRedefine/>
    <w:qFormat/>
    <w:uiPriority w:val="0"/>
    <w:rPr>
      <w:color w:val="0000FF"/>
      <w:u w:val="single"/>
    </w:rPr>
  </w:style>
  <w:style w:type="paragraph" w:customStyle="1" w:styleId="26">
    <w:name w:val="电建正文"/>
    <w:basedOn w:val="27"/>
    <w:autoRedefine/>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4"/>
    <w:next w:val="14"/>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8">
    <w:name w:val="TOC1"/>
    <w:basedOn w:val="1"/>
    <w:next w:val="1"/>
    <w:autoRedefine/>
    <w:qFormat/>
    <w:uiPriority w:val="0"/>
  </w:style>
  <w:style w:type="paragraph" w:customStyle="1" w:styleId="29">
    <w:name w:val="图例"/>
    <w:basedOn w:val="1"/>
    <w:autoRedefine/>
    <w:qFormat/>
    <w:uiPriority w:val="0"/>
    <w:pPr>
      <w:spacing w:before="120" w:after="120" w:line="360" w:lineRule="auto"/>
      <w:jc w:val="center"/>
    </w:pPr>
    <w:rPr>
      <w:rFonts w:eastAsia="仿宋_GB2312"/>
      <w:b/>
      <w:sz w:val="24"/>
    </w:rPr>
  </w:style>
  <w:style w:type="paragraph" w:customStyle="1" w:styleId="30">
    <w:name w:val="1"/>
    <w:basedOn w:val="1"/>
    <w:next w:val="8"/>
    <w:autoRedefine/>
    <w:qFormat/>
    <w:uiPriority w:val="0"/>
    <w:rPr>
      <w:rFonts w:ascii="宋体" w:hAnsi="Courier New"/>
      <w:sz w:val="21"/>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Table Paragraph"/>
    <w:basedOn w:val="1"/>
    <w:autoRedefine/>
    <w:qFormat/>
    <w:uiPriority w:val="1"/>
    <w:pPr>
      <w:widowControl/>
      <w:spacing w:line="320" w:lineRule="exact"/>
      <w:ind w:firstLine="200" w:firstLineChars="200"/>
      <w:jc w:val="left"/>
    </w:pPr>
    <w:rPr>
      <w:rFonts w:ascii="宋体" w:hAnsi="宋体" w:cs="宋体"/>
      <w:sz w:val="24"/>
      <w:szCs w:val="24"/>
      <w:lang w:val="zh-CN" w:bidi="zh-CN"/>
    </w:rPr>
  </w:style>
  <w:style w:type="character" w:customStyle="1" w:styleId="35">
    <w:name w:val="NormalCharacter"/>
    <w:autoRedefine/>
    <w:qFormat/>
    <w:uiPriority w:val="0"/>
  </w:style>
  <w:style w:type="paragraph" w:customStyle="1" w:styleId="36">
    <w:name w:val="列出段落2"/>
    <w:basedOn w:val="1"/>
    <w:autoRedefine/>
    <w:unhideWhenUsed/>
    <w:qFormat/>
    <w:uiPriority w:val="99"/>
    <w:pPr>
      <w:ind w:firstLine="420" w:firstLineChars="200"/>
    </w:pPr>
    <w:rPr>
      <w:rFonts w:ascii="等线" w:hAnsi="等线" w:eastAsia="等线" w:cs="黑体"/>
      <w:sz w:val="21"/>
      <w:szCs w:val="22"/>
    </w:rPr>
  </w:style>
  <w:style w:type="paragraph" w:styleId="37">
    <w:name w:val="List Paragraph"/>
    <w:basedOn w:val="1"/>
    <w:autoRedefine/>
    <w:qFormat/>
    <w:uiPriority w:val="34"/>
    <w:pPr>
      <w:spacing w:line="400" w:lineRule="exact"/>
      <w:ind w:firstLine="480" w:firstLineChars="200"/>
    </w:pPr>
    <w:rPr>
      <w:rFonts w:ascii="方正仿宋_GBK" w:hAnsi="方正仿宋_GBK" w:eastAsia="方正仿宋_GBK" w:cs="方正仿宋_GBK"/>
      <w:bCs/>
      <w:sz w:val="24"/>
      <w:szCs w:val="24"/>
    </w:rPr>
  </w:style>
  <w:style w:type="paragraph" w:styleId="38">
    <w:name w:val="No Spacing"/>
    <w:autoRedefine/>
    <w:qFormat/>
    <w:uiPriority w:val="1"/>
    <w:pPr>
      <w:widowControl w:val="0"/>
    </w:pPr>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10804</Words>
  <Characters>11432</Characters>
  <Lines>139</Lines>
  <Paragraphs>39</Paragraphs>
  <TotalTime>8</TotalTime>
  <ScaleCrop>false</ScaleCrop>
  <LinksUpToDate>false</LinksUpToDate>
  <CharactersWithSpaces>13290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2025-05-09T03:48:00Z</dcterms:created>
  <dc:creator>天天天晴</dc:creator>
  <cp:lastModifiedBy>彼岸花开</cp:lastModifiedBy>
  <cp:lastPrinted>2024-03-08T03:57:00Z</cp:lastPrinted>
  <dcterms:modified xsi:type="dcterms:W3CDTF">2025-05-21T10:05:41Z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FD27C7838578426B8CDDE90AD9CA5365_13</vt:lpwstr>
  </property>
  <property fmtid="{D5CDD505-2E9C-101B-9397-08002B2CF9AE}" pid="4" name="KSOTemplateDocerSaveRecord">
    <vt:lpwstr>eyJoZGlkIjoiN2RkZGMyMDg3ZmJmZTljMWExMTY3MDdmYmNjNDVhNzUiLCJ1c2VySWQiOiI0NDY5Njk4NjMifQ==</vt:lpwstr>
  </property>
</Properties>
</file>