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5FDB0">
      <w:pPr>
        <w:jc w:val="center"/>
        <w:rPr>
          <w:rFonts w:ascii="新宋体" w:hAnsi="新宋体" w:eastAsia="新宋体" w:cs="新宋体"/>
          <w:b w:val="0"/>
          <w:bCs w:val="0"/>
          <w:color w:val="000000"/>
          <w:sz w:val="36"/>
          <w:szCs w:val="36"/>
        </w:rPr>
      </w:pPr>
      <w:r>
        <w:rPr>
          <w:rFonts w:hint="eastAsia" w:ascii="方正公文小标宋" w:hAnsi="方正公文小标宋" w:eastAsia="方正公文小标宋" w:cs="方正公文小标宋"/>
          <w:b w:val="0"/>
          <w:bCs w:val="0"/>
          <w:sz w:val="36"/>
          <w:szCs w:val="36"/>
          <w:lang w:val="en-US" w:eastAsia="zh-CN" w:bidi="ar"/>
        </w:rPr>
        <w:t>学生劳动实践基地</w:t>
      </w:r>
      <w:r>
        <w:rPr>
          <w:rFonts w:hint="eastAsia" w:ascii="方正公文小标宋" w:hAnsi="方正公文小标宋" w:eastAsia="方正公文小标宋" w:cs="方正公文小标宋"/>
          <w:b w:val="0"/>
          <w:bCs w:val="0"/>
          <w:color w:val="000000"/>
          <w:sz w:val="36"/>
          <w:szCs w:val="36"/>
        </w:rPr>
        <w:t>绿化</w:t>
      </w:r>
      <w:r>
        <w:rPr>
          <w:rFonts w:hint="eastAsia" w:ascii="方正公文小标宋" w:hAnsi="方正公文小标宋" w:eastAsia="方正公文小标宋" w:cs="方正公文小标宋"/>
          <w:b w:val="0"/>
          <w:bCs w:val="0"/>
          <w:color w:val="000000"/>
          <w:sz w:val="36"/>
          <w:szCs w:val="36"/>
          <w:lang w:val="en-US" w:eastAsia="zh-CN"/>
        </w:rPr>
        <w:t>种植</w:t>
      </w:r>
      <w:r>
        <w:rPr>
          <w:rFonts w:hint="eastAsia" w:ascii="方正公文小标宋" w:hAnsi="方正公文小标宋" w:eastAsia="方正公文小标宋" w:cs="方正公文小标宋"/>
          <w:b w:val="0"/>
          <w:bCs w:val="0"/>
          <w:color w:val="000000"/>
          <w:sz w:val="36"/>
          <w:szCs w:val="36"/>
        </w:rPr>
        <w:t>采购公告</w:t>
      </w:r>
    </w:p>
    <w:p w14:paraId="63E48972">
      <w:pPr>
        <w:jc w:val="center"/>
        <w:rPr>
          <w:rFonts w:hint="eastAsia" w:ascii="方正公文小标宋" w:hAnsi="方正公文小标宋" w:eastAsia="方正公文小标宋" w:cs="方正公文小标宋"/>
          <w:bCs/>
          <w:color w:val="000000"/>
          <w:sz w:val="28"/>
          <w:szCs w:val="28"/>
        </w:rPr>
      </w:pPr>
      <w:r>
        <w:rPr>
          <w:rFonts w:hint="eastAsia" w:ascii="方正公文小标宋" w:hAnsi="方正公文小标宋" w:eastAsia="方正公文小标宋" w:cs="方正公文小标宋"/>
          <w:bCs/>
          <w:color w:val="000000"/>
          <w:sz w:val="28"/>
          <w:szCs w:val="28"/>
        </w:rPr>
        <w:t>（项目编号chzy01202</w:t>
      </w:r>
      <w:r>
        <w:rPr>
          <w:rFonts w:hint="eastAsia" w:ascii="方正公文小标宋" w:hAnsi="方正公文小标宋" w:eastAsia="方正公文小标宋" w:cs="方正公文小标宋"/>
          <w:bCs/>
          <w:color w:val="000000"/>
          <w:sz w:val="28"/>
          <w:szCs w:val="28"/>
          <w:lang w:val="en-US" w:eastAsia="zh-CN"/>
        </w:rPr>
        <w:t>511</w:t>
      </w:r>
      <w:r>
        <w:rPr>
          <w:rFonts w:hint="eastAsia" w:ascii="方正公文小标宋" w:hAnsi="方正公文小标宋" w:eastAsia="方正公文小标宋" w:cs="方正公文小标宋"/>
          <w:bCs/>
          <w:color w:val="000000"/>
          <w:sz w:val="28"/>
          <w:szCs w:val="28"/>
        </w:rPr>
        <w:t>-</w:t>
      </w:r>
      <w:r>
        <w:rPr>
          <w:rFonts w:hint="eastAsia" w:ascii="方正公文小标宋" w:hAnsi="方正公文小标宋" w:eastAsia="方正公文小标宋" w:cs="方正公文小标宋"/>
          <w:bCs/>
          <w:color w:val="000000"/>
          <w:sz w:val="28"/>
          <w:szCs w:val="28"/>
          <w:lang w:val="en-US" w:eastAsia="zh-CN"/>
        </w:rPr>
        <w:t>42</w:t>
      </w:r>
      <w:r>
        <w:rPr>
          <w:rFonts w:hint="eastAsia" w:ascii="方正公文小标宋" w:hAnsi="方正公文小标宋" w:eastAsia="方正公文小标宋" w:cs="方正公文小标宋"/>
          <w:bCs/>
          <w:color w:val="000000"/>
          <w:sz w:val="28"/>
          <w:szCs w:val="28"/>
        </w:rPr>
        <w:t>）</w:t>
      </w:r>
    </w:p>
    <w:p w14:paraId="26CEEAD3">
      <w:pPr>
        <w:numPr>
          <w:ilvl w:val="0"/>
          <w:numId w:val="1"/>
        </w:numPr>
        <w:spacing w:after="0" w:line="240" w:lineRule="auto"/>
        <w:ind w:firstLine="562" w:firstLineChars="200"/>
        <w:jc w:val="both"/>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项目</w:t>
      </w:r>
      <w:r>
        <w:rPr>
          <w:rFonts w:hint="eastAsia" w:ascii="方正仿宋_GBK" w:hAnsi="方正仿宋_GBK" w:eastAsia="方正仿宋_GBK" w:cs="方正仿宋_GBK"/>
          <w:b/>
          <w:bCs/>
          <w:sz w:val="28"/>
          <w:szCs w:val="28"/>
          <w:lang w:val="en-US" w:eastAsia="zh-CN"/>
        </w:rPr>
        <w:t>概况</w:t>
      </w:r>
      <w:r>
        <w:rPr>
          <w:rFonts w:hint="eastAsia" w:ascii="方正仿宋_GBK" w:hAnsi="方正仿宋_GBK" w:eastAsia="方正仿宋_GBK" w:cs="方正仿宋_GBK"/>
          <w:b/>
          <w:bCs/>
          <w:sz w:val="28"/>
          <w:szCs w:val="28"/>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558"/>
        <w:gridCol w:w="2008"/>
        <w:gridCol w:w="2875"/>
      </w:tblGrid>
      <w:tr w14:paraId="5B79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vAlign w:val="center"/>
          </w:tcPr>
          <w:p w14:paraId="02077979">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项目名称</w:t>
            </w:r>
          </w:p>
        </w:tc>
        <w:tc>
          <w:tcPr>
            <w:tcW w:w="1558" w:type="dxa"/>
            <w:vAlign w:val="center"/>
          </w:tcPr>
          <w:p w14:paraId="6FC5C1DE">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项目预算</w:t>
            </w:r>
          </w:p>
        </w:tc>
        <w:tc>
          <w:tcPr>
            <w:tcW w:w="2008" w:type="dxa"/>
            <w:vAlign w:val="center"/>
          </w:tcPr>
          <w:p w14:paraId="7CD3BB7A">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中选供应商数量（家）</w:t>
            </w:r>
          </w:p>
        </w:tc>
        <w:tc>
          <w:tcPr>
            <w:tcW w:w="2875" w:type="dxa"/>
            <w:vAlign w:val="center"/>
          </w:tcPr>
          <w:p w14:paraId="52484578">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备注</w:t>
            </w:r>
          </w:p>
        </w:tc>
      </w:tr>
      <w:tr w14:paraId="1DF7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vAlign w:val="center"/>
          </w:tcPr>
          <w:p w14:paraId="181944BC">
            <w:pPr>
              <w:adjustRightInd w:val="0"/>
              <w:snapToGrid w:val="0"/>
              <w:ind w:left="0" w:leftChars="0" w:firstLine="0" w:firstLineChars="0"/>
              <w:jc w:val="center"/>
              <w:rPr>
                <w:rStyle w:val="13"/>
                <w:rFonts w:hint="eastAsia" w:ascii="方正仿宋_GBK" w:hAnsi="方正仿宋_GBK" w:eastAsia="方正仿宋_GBK" w:cs="方正仿宋_GBK"/>
                <w:sz w:val="24"/>
                <w:szCs w:val="24"/>
                <w:lang w:eastAsia="zh-CN"/>
              </w:rPr>
            </w:pPr>
            <w:r>
              <w:rPr>
                <w:rStyle w:val="13"/>
                <w:rFonts w:hint="eastAsia" w:ascii="方正仿宋_GBK" w:hAnsi="方正仿宋_GBK" w:eastAsia="方正仿宋_GBK" w:cs="方正仿宋_GBK"/>
                <w:sz w:val="24"/>
                <w:szCs w:val="24"/>
                <w:lang w:val="en-US" w:eastAsia="zh-CN"/>
              </w:rPr>
              <w:t>学生劳动实践基地绿化种植</w:t>
            </w:r>
          </w:p>
        </w:tc>
        <w:tc>
          <w:tcPr>
            <w:tcW w:w="1558" w:type="dxa"/>
            <w:vAlign w:val="center"/>
          </w:tcPr>
          <w:p w14:paraId="4CFC60F9">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17.5万元</w:t>
            </w:r>
          </w:p>
        </w:tc>
        <w:tc>
          <w:tcPr>
            <w:tcW w:w="2008" w:type="dxa"/>
            <w:vAlign w:val="center"/>
          </w:tcPr>
          <w:p w14:paraId="69F1636E">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1</w:t>
            </w:r>
          </w:p>
        </w:tc>
        <w:tc>
          <w:tcPr>
            <w:tcW w:w="2875" w:type="dxa"/>
            <w:vAlign w:val="center"/>
          </w:tcPr>
          <w:p w14:paraId="4769D6DB">
            <w:pPr>
              <w:adjustRightInd w:val="0"/>
              <w:snapToGrid w:val="0"/>
              <w:ind w:left="0" w:leftChars="0" w:firstLine="0" w:firstLineChars="0"/>
              <w:jc w:val="center"/>
              <w:rPr>
                <w:rStyle w:val="13"/>
                <w:rFonts w:hint="eastAsia" w:ascii="方正仿宋_GBK" w:hAnsi="方正仿宋_GBK" w:eastAsia="方正仿宋_GBK" w:cs="方正仿宋_GBK"/>
                <w:sz w:val="24"/>
                <w:szCs w:val="24"/>
                <w:lang w:val="en-US" w:eastAsia="zh-CN"/>
              </w:rPr>
            </w:pPr>
            <w:r>
              <w:rPr>
                <w:rStyle w:val="13"/>
                <w:rFonts w:hint="eastAsia" w:ascii="方正仿宋_GBK" w:hAnsi="方正仿宋_GBK" w:eastAsia="方正仿宋_GBK" w:cs="方正仿宋_GBK"/>
                <w:sz w:val="24"/>
                <w:szCs w:val="24"/>
                <w:lang w:val="en-US" w:eastAsia="zh-CN"/>
              </w:rPr>
              <w:t>不得将本次采购范围的工程全部或部分转包或分包给他人</w:t>
            </w:r>
          </w:p>
        </w:tc>
      </w:tr>
    </w:tbl>
    <w:p w14:paraId="0C0A87B1">
      <w:pPr>
        <w:adjustRightInd w:val="0"/>
        <w:snapToGrid w:val="0"/>
        <w:ind w:firstLine="422" w:firstLineChars="150"/>
        <w:rPr>
          <w:rStyle w:val="13"/>
          <w:rFonts w:hint="eastAsia" w:ascii="方正仿宋_GBK" w:hAnsi="方正仿宋_GBK" w:eastAsia="方正仿宋_GBK" w:cs="方正仿宋_GBK"/>
          <w:b/>
          <w:bCs/>
          <w:sz w:val="28"/>
          <w:szCs w:val="28"/>
        </w:rPr>
      </w:pPr>
      <w:r>
        <w:rPr>
          <w:rStyle w:val="13"/>
          <w:rFonts w:hint="eastAsia" w:ascii="方正仿宋_GBK" w:hAnsi="方正仿宋_GBK" w:eastAsia="方正仿宋_GBK" w:cs="方正仿宋_GBK"/>
          <w:b/>
          <w:bCs/>
          <w:sz w:val="28"/>
          <w:szCs w:val="28"/>
          <w:lang w:val="en-US" w:eastAsia="zh-CN"/>
        </w:rPr>
        <w:t>二</w:t>
      </w:r>
      <w:r>
        <w:rPr>
          <w:rStyle w:val="13"/>
          <w:rFonts w:hint="eastAsia" w:ascii="方正仿宋_GBK" w:hAnsi="方正仿宋_GBK" w:eastAsia="方正仿宋_GBK" w:cs="方正仿宋_GBK"/>
          <w:b/>
          <w:bCs/>
          <w:sz w:val="28"/>
          <w:szCs w:val="28"/>
        </w:rPr>
        <w:t>、</w:t>
      </w:r>
      <w:r>
        <w:rPr>
          <w:rStyle w:val="13"/>
          <w:rFonts w:hint="eastAsia" w:ascii="方正仿宋_GBK" w:hAnsi="方正仿宋_GBK" w:eastAsia="方正仿宋_GBK" w:cs="方正仿宋_GBK"/>
          <w:b/>
          <w:bCs/>
          <w:sz w:val="28"/>
          <w:szCs w:val="28"/>
          <w:lang w:val="en-US" w:eastAsia="zh-CN"/>
        </w:rPr>
        <w:t>供应商</w:t>
      </w:r>
      <w:r>
        <w:rPr>
          <w:rStyle w:val="13"/>
          <w:rFonts w:hint="eastAsia" w:ascii="方正仿宋_GBK" w:hAnsi="方正仿宋_GBK" w:eastAsia="方正仿宋_GBK" w:cs="方正仿宋_GBK"/>
          <w:b/>
          <w:bCs/>
          <w:sz w:val="28"/>
          <w:szCs w:val="28"/>
        </w:rPr>
        <w:t>资格要求：</w:t>
      </w:r>
    </w:p>
    <w:p w14:paraId="32FE3C5F">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（一）基本资格条件</w:t>
      </w:r>
    </w:p>
    <w:p w14:paraId="407C0366">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1.具有独立承担民事责任的能力；</w:t>
      </w:r>
    </w:p>
    <w:p w14:paraId="10E5E31A">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2.具有良好的商业信誉和健全的财务会计制度；</w:t>
      </w:r>
    </w:p>
    <w:p w14:paraId="4F0F3A27">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3.具有履行合同所必需的设备和专业技术能力；</w:t>
      </w:r>
    </w:p>
    <w:p w14:paraId="329340E0">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4.有依法缴纳税收和社会保障资金的良好记录；</w:t>
      </w:r>
    </w:p>
    <w:p w14:paraId="429B1252">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5.三年内在经营活动中无重大违纪记录；</w:t>
      </w:r>
    </w:p>
    <w:p w14:paraId="4D28BD51">
      <w:pPr>
        <w:adjustRightInd w:val="0"/>
        <w:snapToGrid w:val="0"/>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6.法律、行政法规规定的其他条件。</w:t>
      </w:r>
    </w:p>
    <w:p w14:paraId="53385DA5">
      <w:pPr>
        <w:adjustRightInd w:val="0"/>
        <w:snapToGrid w:val="0"/>
        <w:spacing w:line="440" w:lineRule="exact"/>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（二）特定资格条件</w:t>
      </w:r>
    </w:p>
    <w:p w14:paraId="53B68A63">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eastAsia="zh-CN"/>
        </w:rPr>
      </w:pPr>
      <w:r>
        <w:rPr>
          <w:rStyle w:val="13"/>
          <w:rFonts w:hint="eastAsia" w:ascii="方正仿宋_GBK" w:hAnsi="方正仿宋_GBK" w:eastAsia="方正仿宋_GBK" w:cs="方正仿宋_GBK"/>
          <w:sz w:val="28"/>
          <w:szCs w:val="28"/>
        </w:rPr>
        <w:t>1.具有建设行政主管部门颁发的市政公用工程施工总承包三级及以上资质；营业执照经营范围包含园林绿化施工、园林绿化养护等类似描述（提供加盖公章的复印件）</w:t>
      </w:r>
      <w:r>
        <w:rPr>
          <w:rStyle w:val="13"/>
          <w:rFonts w:hint="eastAsia" w:ascii="方正仿宋_GBK" w:hAnsi="方正仿宋_GBK" w:eastAsia="方正仿宋_GBK" w:cs="方正仿宋_GBK"/>
          <w:sz w:val="28"/>
          <w:szCs w:val="28"/>
          <w:lang w:eastAsia="zh-CN"/>
        </w:rPr>
        <w:t>。</w:t>
      </w:r>
    </w:p>
    <w:p w14:paraId="5A844D74">
      <w:pPr>
        <w:adjustRightInd w:val="0"/>
        <w:snapToGrid w:val="0"/>
        <w:spacing w:line="440" w:lineRule="exact"/>
        <w:ind w:firstLine="420" w:firstLineChars="150"/>
        <w:rPr>
          <w:rStyle w:val="13"/>
          <w:rFonts w:hint="eastAsia" w:ascii="方正仿宋_GBK" w:hAnsi="方正仿宋_GBK" w:eastAsia="方正仿宋_GBK" w:cs="方正仿宋_GBK"/>
          <w:sz w:val="28"/>
          <w:szCs w:val="28"/>
        </w:rPr>
      </w:pPr>
      <w:r>
        <w:rPr>
          <w:rStyle w:val="13"/>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highlight w:val="none"/>
        </w:rPr>
        <w:t>项目负责人须具备</w:t>
      </w:r>
      <w:r>
        <w:rPr>
          <w:rFonts w:hint="default" w:ascii="方正仿宋_GBK" w:hAnsi="方正仿宋_GBK" w:eastAsia="方正仿宋_GBK" w:cs="方正仿宋_GBK"/>
          <w:sz w:val="28"/>
          <w:szCs w:val="28"/>
          <w:highlight w:val="none"/>
        </w:rPr>
        <w:t>市政公用工程专业二级注册建造师</w:t>
      </w:r>
      <w:r>
        <w:rPr>
          <w:rFonts w:hint="eastAsia" w:ascii="方正仿宋_GBK" w:hAnsi="方正仿宋_GBK" w:eastAsia="方正仿宋_GBK" w:cs="方正仿宋_GBK"/>
          <w:sz w:val="28"/>
          <w:szCs w:val="28"/>
          <w:highlight w:val="none"/>
          <w:lang w:val="en-US" w:eastAsia="zh-CN"/>
        </w:rPr>
        <w:t>及以上职称</w:t>
      </w:r>
      <w:r>
        <w:rPr>
          <w:rFonts w:hint="default" w:ascii="方正仿宋_GBK" w:hAnsi="方正仿宋_GBK" w:eastAsia="方正仿宋_GBK" w:cs="方正仿宋_GBK"/>
          <w:sz w:val="28"/>
          <w:szCs w:val="28"/>
          <w:highlight w:val="none"/>
        </w:rPr>
        <w:t>执业资格，并“持有有效的安全生产考核合格证书（B类）”，且具备类似工程施工经验。</w:t>
      </w:r>
    </w:p>
    <w:p w14:paraId="6A6B8A20">
      <w:pPr>
        <w:adjustRightInd w:val="0"/>
        <w:snapToGrid w:val="0"/>
        <w:ind w:firstLine="422" w:firstLineChars="150"/>
        <w:rPr>
          <w:rStyle w:val="13"/>
          <w:rFonts w:hint="eastAsia" w:ascii="方正仿宋_GBK" w:hAnsi="方正仿宋_GBK" w:eastAsia="方正仿宋_GBK" w:cs="方正仿宋_GBK"/>
          <w:b/>
          <w:bCs/>
          <w:sz w:val="28"/>
          <w:szCs w:val="28"/>
          <w:lang w:val="en-US" w:eastAsia="zh-CN"/>
        </w:rPr>
      </w:pPr>
      <w:r>
        <w:rPr>
          <w:rStyle w:val="13"/>
          <w:rFonts w:hint="eastAsia" w:ascii="方正仿宋_GBK" w:hAnsi="方正仿宋_GBK" w:eastAsia="方正仿宋_GBK" w:cs="方正仿宋_GBK"/>
          <w:b/>
          <w:bCs/>
          <w:sz w:val="28"/>
          <w:szCs w:val="28"/>
          <w:lang w:val="en-US" w:eastAsia="zh-CN"/>
        </w:rPr>
        <w:t>三、技术要求</w:t>
      </w:r>
    </w:p>
    <w:p w14:paraId="6021BB47">
      <w:pPr>
        <w:adjustRightInd w:val="0"/>
        <w:snapToGrid w:val="0"/>
        <w:spacing w:line="440" w:lineRule="exact"/>
        <w:ind w:firstLine="420" w:firstLineChars="150"/>
        <w:rPr>
          <w:rStyle w:val="13"/>
          <w:rFonts w:hint="eastAsia" w:ascii="方正仿宋_GBK" w:hAnsi="方正仿宋_GBK" w:eastAsia="方正仿宋_GBK" w:cs="方正仿宋_GBK"/>
          <w:sz w:val="28"/>
          <w:szCs w:val="28"/>
          <w:highlight w:val="none"/>
          <w:lang w:val="en-US" w:eastAsia="zh-CN"/>
        </w:rPr>
      </w:pPr>
      <w:r>
        <w:rPr>
          <w:rStyle w:val="13"/>
          <w:rFonts w:hint="eastAsia" w:ascii="方正仿宋_GBK" w:hAnsi="方正仿宋_GBK" w:eastAsia="方正仿宋_GBK" w:cs="方正仿宋_GBK"/>
          <w:sz w:val="28"/>
          <w:szCs w:val="28"/>
          <w:highlight w:val="none"/>
          <w:lang w:val="en-US" w:eastAsia="zh-CN"/>
        </w:rPr>
        <w:t>1.种植方案</w:t>
      </w:r>
    </w:p>
    <w:p w14:paraId="1CFBACC1">
      <w:pPr>
        <w:adjustRightInd w:val="0"/>
        <w:snapToGrid w:val="0"/>
        <w:spacing w:line="440" w:lineRule="exact"/>
        <w:ind w:firstLine="420" w:firstLineChars="150"/>
        <w:rPr>
          <w:rStyle w:val="13"/>
          <w:rFonts w:hint="eastAsia" w:ascii="方正仿宋_GBK" w:hAnsi="方正仿宋_GBK" w:eastAsia="方正仿宋_GBK" w:cs="方正仿宋_GBK"/>
          <w:sz w:val="28"/>
          <w:szCs w:val="28"/>
          <w:highlight w:val="none"/>
          <w:lang w:val="en-US" w:eastAsia="zh-CN"/>
        </w:rPr>
      </w:pPr>
      <w:r>
        <w:rPr>
          <w:rStyle w:val="13"/>
          <w:rFonts w:hint="eastAsia" w:ascii="方正仿宋_GBK" w:hAnsi="方正仿宋_GBK" w:eastAsia="方正仿宋_GBK" w:cs="方正仿宋_GBK"/>
          <w:sz w:val="28"/>
          <w:szCs w:val="28"/>
          <w:highlight w:val="none"/>
          <w:lang w:val="en-US" w:eastAsia="zh-CN"/>
        </w:rPr>
        <w:t>（1）学生劳动实践基地（百果园）区域内沿人行道绿化带种植四季桂，</w:t>
      </w:r>
      <w:r>
        <w:rPr>
          <w:rFonts w:hint="eastAsia" w:eastAsia="方正仿宋_GBK" w:cs="Times New Roman"/>
          <w:kern w:val="2"/>
          <w:sz w:val="28"/>
          <w:szCs w:val="32"/>
          <w:highlight w:val="none"/>
          <w:lang w:val="en-US" w:eastAsia="zh-CN" w:bidi="ar"/>
        </w:rPr>
        <w:t>四季桂地径2cm，每平方种植5株，</w:t>
      </w:r>
      <w:r>
        <w:rPr>
          <w:rStyle w:val="13"/>
          <w:rFonts w:hint="eastAsia" w:ascii="方正仿宋_GBK" w:hAnsi="方正仿宋_GBK" w:eastAsia="方正仿宋_GBK" w:cs="方正仿宋_GBK"/>
          <w:sz w:val="28"/>
          <w:szCs w:val="28"/>
          <w:highlight w:val="none"/>
          <w:lang w:val="en-US" w:eastAsia="zh-CN"/>
        </w:rPr>
        <w:t>种植面积100平方米，种植前须对种植区域进行场地平整。</w:t>
      </w:r>
    </w:p>
    <w:p w14:paraId="4F9C2CE7">
      <w:pPr>
        <w:adjustRightInd w:val="0"/>
        <w:snapToGrid w:val="0"/>
        <w:spacing w:line="440" w:lineRule="exact"/>
        <w:ind w:firstLine="420" w:firstLineChars="150"/>
        <w:rPr>
          <w:rStyle w:val="13"/>
          <w:rFonts w:hint="eastAsia" w:ascii="方正仿宋_GBK" w:hAnsi="方正仿宋_GBK" w:eastAsia="方正仿宋_GBK" w:cs="方正仿宋_GBK"/>
          <w:sz w:val="28"/>
          <w:szCs w:val="28"/>
          <w:highlight w:val="none"/>
          <w:lang w:val="en-US" w:eastAsia="zh-CN"/>
        </w:rPr>
      </w:pPr>
      <w:r>
        <w:rPr>
          <w:rStyle w:val="13"/>
          <w:rFonts w:hint="eastAsia" w:ascii="方正仿宋_GBK" w:hAnsi="方正仿宋_GBK" w:eastAsia="方正仿宋_GBK" w:cs="方正仿宋_GBK"/>
          <w:sz w:val="28"/>
          <w:szCs w:val="28"/>
          <w:highlight w:val="none"/>
          <w:lang w:val="en-US" w:eastAsia="zh-CN"/>
        </w:rPr>
        <w:t>（2）学生劳动实践基地（百果园）区域4850平方米边坡区域种植多年生蓝花草（别名：翠芦莉），</w:t>
      </w:r>
      <w:r>
        <w:rPr>
          <w:rFonts w:hint="eastAsia" w:eastAsia="方正仿宋_GBK" w:cs="Times New Roman"/>
          <w:kern w:val="2"/>
          <w:sz w:val="28"/>
          <w:szCs w:val="32"/>
          <w:highlight w:val="none"/>
          <w:lang w:val="en-US" w:eastAsia="zh-CN" w:bidi="ar"/>
        </w:rPr>
        <w:t>地径1cm，每平方种植25株</w:t>
      </w:r>
      <w:r>
        <w:rPr>
          <w:rStyle w:val="13"/>
          <w:rFonts w:hint="eastAsia" w:ascii="方正仿宋_GBK" w:hAnsi="方正仿宋_GBK" w:eastAsia="方正仿宋_GBK" w:cs="方正仿宋_GBK"/>
          <w:sz w:val="28"/>
          <w:szCs w:val="28"/>
          <w:highlight w:val="none"/>
          <w:lang w:val="en-US" w:eastAsia="zh-CN"/>
        </w:rPr>
        <w:t>。种植前须对已枯萎的花卉进行清理。</w:t>
      </w:r>
    </w:p>
    <w:p w14:paraId="0E1FBEDD">
      <w:pPr>
        <w:adjustRightInd w:val="0"/>
        <w:snapToGrid w:val="0"/>
        <w:spacing w:line="440" w:lineRule="exact"/>
        <w:ind w:firstLine="420" w:firstLineChars="150"/>
        <w:rPr>
          <w:rStyle w:val="13"/>
          <w:rFonts w:hint="eastAsia" w:ascii="方正仿宋_GBK" w:hAnsi="方正仿宋_GBK" w:eastAsia="方正仿宋_GBK" w:cs="方正仿宋_GBK"/>
          <w:sz w:val="28"/>
          <w:szCs w:val="28"/>
          <w:highlight w:val="none"/>
          <w:lang w:val="en-US" w:eastAsia="zh-CN"/>
        </w:rPr>
      </w:pPr>
      <w:r>
        <w:rPr>
          <w:rStyle w:val="13"/>
          <w:rFonts w:hint="eastAsia" w:ascii="方正仿宋_GBK" w:hAnsi="方正仿宋_GBK" w:eastAsia="方正仿宋_GBK" w:cs="方正仿宋_GBK"/>
          <w:sz w:val="28"/>
          <w:szCs w:val="28"/>
          <w:highlight w:val="none"/>
          <w:lang w:val="en-US" w:eastAsia="zh-CN"/>
        </w:rPr>
        <w:t>（3）学生劳动实践基地（百草园）区域种植多年生草坪，品种马尼拉，草卷、满铺，</w:t>
      </w:r>
      <w:r>
        <w:rPr>
          <w:rFonts w:hint="eastAsia" w:eastAsia="方正仿宋_GBK" w:cs="Times New Roman"/>
          <w:kern w:val="2"/>
          <w:sz w:val="28"/>
          <w:szCs w:val="32"/>
          <w:highlight w:val="none"/>
          <w:lang w:val="en-US" w:eastAsia="zh-CN" w:bidi="ar"/>
        </w:rPr>
        <w:t>面积2002平方米</w:t>
      </w:r>
      <w:r>
        <w:rPr>
          <w:rStyle w:val="13"/>
          <w:rFonts w:hint="eastAsia" w:ascii="方正仿宋_GBK" w:hAnsi="方正仿宋_GBK" w:eastAsia="方正仿宋_GBK" w:cs="方正仿宋_GBK"/>
          <w:sz w:val="28"/>
          <w:szCs w:val="28"/>
          <w:highlight w:val="none"/>
          <w:lang w:val="en-US" w:eastAsia="zh-CN"/>
        </w:rPr>
        <w:t>。种植前须对已枯萎的花卉进行清理。</w:t>
      </w:r>
    </w:p>
    <w:p w14:paraId="2695BA99">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2.运载、栽种过程中采用有效保护，植被无机械损伤，无病虫害，无失水现象，有旺盛的生命力。</w:t>
      </w:r>
    </w:p>
    <w:p w14:paraId="79C144B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3.根据植被大小挖好植穴，植穴深度必须大于植被根球长度，若植穴深度不够，由供应商进行培土。</w:t>
      </w:r>
    </w:p>
    <w:p w14:paraId="0198DE98">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4.中选供应商将植被移栽到采购方指定地点，动用人工开挖及机具转运植被时，需注意保护地下各类电线、光纤及路灯。</w:t>
      </w:r>
    </w:p>
    <w:p w14:paraId="22DB6CE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5.栽种时把植被放正，放入植穴中央，理好根系，不窝根，不上翘，不外露，校正植被，分层覆土，分次踏实，使土壤与根系密接。</w:t>
      </w:r>
    </w:p>
    <w:p w14:paraId="3697DBE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6.栽种完工后，设置必要的支撑保护，恢复绿化，清洁施工场地，清运渣土。</w:t>
      </w:r>
    </w:p>
    <w:p w14:paraId="48C8C555">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7.栽种前先清除原生杂草等植被，不得使用化学药剂作业。</w:t>
      </w:r>
    </w:p>
    <w:p w14:paraId="69505225">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8.中选供应商提供养护2年，保证植被成活率100%；若养护期间植被死亡，至少在养护期到期日半年前完成补种同品种、同规格的植被；若超时未进行补种的，采购方有权自行采购种植，所有费用由中选供应商负责；养护期至验收合格之日起计算。</w:t>
      </w:r>
    </w:p>
    <w:p w14:paraId="078B771E">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9.安全文明施工，施工时间服从采购人安排，不得影响学校教学活动和师生休息做好施工区域安全防护，保障人员和设施设备安全，造成人身、财产伤害和损坏的，承担全部赔偿责任，对施工操作不当或错误所导致采购方的直接损失和间接损失的，中选供应商承担全部赔偿责任。</w:t>
      </w:r>
    </w:p>
    <w:p w14:paraId="74D3C5E5">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10.种植作业保证场地清洁，产生的垃圾（含坏死、移除植被）出渣至学院以外。</w:t>
      </w:r>
    </w:p>
    <w:p w14:paraId="2D664475">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11.中选供应商种植前，规划植被种植区域，放线放点，经采购方确认后,再施工。</w:t>
      </w:r>
    </w:p>
    <w:p w14:paraId="051AFF62">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12.中选供应商派驻现场项目经理一经确定，除受不可抗力影响不得变更，未经采购方同意变更现场项目经理，采购方可立即终止合同，并由中选供应商承担全部责任。</w:t>
      </w:r>
    </w:p>
    <w:p w14:paraId="1E399FFB">
      <w:pPr>
        <w:adjustRightInd w:val="0"/>
        <w:snapToGrid w:val="0"/>
        <w:spacing w:line="440" w:lineRule="exact"/>
        <w:ind w:firstLine="422" w:firstLineChars="150"/>
        <w:rPr>
          <w:rStyle w:val="13"/>
          <w:rFonts w:hint="eastAsia" w:ascii="方正仿宋_GBK" w:hAnsi="方正仿宋_GBK" w:eastAsia="方正仿宋_GBK" w:cs="方正仿宋_GBK"/>
          <w:b/>
          <w:bCs/>
          <w:sz w:val="28"/>
          <w:szCs w:val="28"/>
          <w:lang w:val="en-US" w:eastAsia="zh-CN"/>
        </w:rPr>
      </w:pPr>
      <w:r>
        <w:rPr>
          <w:rStyle w:val="13"/>
          <w:rFonts w:hint="eastAsia" w:ascii="方正仿宋_GBK" w:hAnsi="方正仿宋_GBK" w:eastAsia="方正仿宋_GBK" w:cs="方正仿宋_GBK"/>
          <w:b/>
          <w:bCs/>
          <w:sz w:val="28"/>
          <w:szCs w:val="28"/>
          <w:lang w:val="en-US" w:eastAsia="zh-CN"/>
        </w:rPr>
        <w:t>四、商务要求</w:t>
      </w:r>
    </w:p>
    <w:p w14:paraId="328BF2AE">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1.项目工期：工期30天完工（从合同签订之日起计算）</w:t>
      </w:r>
    </w:p>
    <w:p w14:paraId="096B51B1">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2.项目地点：重庆护理职业学院</w:t>
      </w:r>
      <w:bookmarkStart w:id="0" w:name="_Toc44075790"/>
      <w:bookmarkStart w:id="1" w:name="_Toc5039"/>
      <w:bookmarkStart w:id="2" w:name="_Toc25253"/>
      <w:r>
        <w:rPr>
          <w:rStyle w:val="13"/>
          <w:rFonts w:hint="eastAsia" w:ascii="方正仿宋_GBK" w:hAnsi="方正仿宋_GBK" w:eastAsia="方正仿宋_GBK" w:cs="方正仿宋_GBK"/>
          <w:sz w:val="28"/>
          <w:szCs w:val="28"/>
          <w:lang w:val="en-US" w:eastAsia="zh-CN"/>
        </w:rPr>
        <w:t>学生劳动实践基地指定地点。</w:t>
      </w:r>
    </w:p>
    <w:bookmarkEnd w:id="0"/>
    <w:bookmarkEnd w:id="1"/>
    <w:bookmarkEnd w:id="2"/>
    <w:p w14:paraId="2D541FD8">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bookmarkStart w:id="3" w:name="_Toc5542"/>
      <w:r>
        <w:rPr>
          <w:rStyle w:val="13"/>
          <w:rFonts w:hint="eastAsia" w:ascii="方正仿宋_GBK" w:hAnsi="方正仿宋_GBK" w:eastAsia="方正仿宋_GBK" w:cs="方正仿宋_GBK"/>
          <w:sz w:val="28"/>
          <w:szCs w:val="28"/>
          <w:lang w:val="en-US" w:eastAsia="zh-CN"/>
        </w:rPr>
        <w:t>3.验收</w:t>
      </w:r>
      <w:bookmarkEnd w:id="3"/>
      <w:r>
        <w:rPr>
          <w:rStyle w:val="13"/>
          <w:rFonts w:hint="eastAsia" w:ascii="方正仿宋_GBK" w:hAnsi="方正仿宋_GBK" w:eastAsia="方正仿宋_GBK" w:cs="方正仿宋_GBK"/>
          <w:sz w:val="28"/>
          <w:szCs w:val="28"/>
          <w:lang w:val="en-US" w:eastAsia="zh-CN"/>
        </w:rPr>
        <w:t xml:space="preserve">：种植施工完成后，中选供应商应先自行验收，再提供相关资料，书面申请验收。验收于10个工作日内进行。验收标准整体工程达到国家现行有关施工质量验收规范要求，植被数量、规格等符合种植方案要求，种植施工符合要求。植被成活率要求达到100%，养护期（质保期）2年（从验收合格后开始计算）。 </w:t>
      </w:r>
    </w:p>
    <w:p w14:paraId="5B23819C">
      <w:pPr>
        <w:adjustRightInd w:val="0"/>
        <w:snapToGrid w:val="0"/>
        <w:spacing w:line="440" w:lineRule="exact"/>
        <w:ind w:firstLine="420" w:firstLineChars="150"/>
        <w:rPr>
          <w:rStyle w:val="13"/>
          <w:rFonts w:hint="eastAsia" w:ascii="方正仿宋_GBK" w:hAnsi="方正仿宋_GBK" w:eastAsia="方正仿宋_GBK" w:cs="方正仿宋_GBK"/>
          <w:sz w:val="28"/>
          <w:szCs w:val="28"/>
          <w:highlight w:val="none"/>
          <w:lang w:val="en-US" w:eastAsia="zh-CN"/>
        </w:rPr>
      </w:pPr>
      <w:bookmarkStart w:id="4" w:name="_Toc816"/>
      <w:bookmarkStart w:id="5" w:name="_Toc23401"/>
      <w:bookmarkStart w:id="6" w:name="_Toc6926"/>
      <w:bookmarkStart w:id="7" w:name="_Toc44075791"/>
      <w:r>
        <w:rPr>
          <w:rStyle w:val="13"/>
          <w:rFonts w:hint="eastAsia" w:ascii="方正仿宋_GBK" w:hAnsi="方正仿宋_GBK" w:eastAsia="方正仿宋_GBK" w:cs="方正仿宋_GBK"/>
          <w:sz w:val="28"/>
          <w:szCs w:val="28"/>
          <w:highlight w:val="none"/>
          <w:lang w:val="en-US" w:eastAsia="zh-CN"/>
        </w:rPr>
        <w:t>4.报价要求</w:t>
      </w:r>
      <w:bookmarkEnd w:id="4"/>
      <w:bookmarkEnd w:id="5"/>
      <w:bookmarkEnd w:id="6"/>
      <w:bookmarkEnd w:id="7"/>
      <w:r>
        <w:rPr>
          <w:rStyle w:val="13"/>
          <w:rFonts w:hint="eastAsia" w:ascii="方正仿宋_GBK" w:hAnsi="方正仿宋_GBK" w:eastAsia="方正仿宋_GBK" w:cs="方正仿宋_GBK"/>
          <w:sz w:val="28"/>
          <w:szCs w:val="28"/>
          <w:highlight w:val="none"/>
          <w:lang w:val="en-US" w:eastAsia="zh-CN"/>
        </w:rPr>
        <w:t>：本项采用总价包干，包含人工、材料、机械、货物价格、运输、装卸、场地平整、清理原有植被、种植、养护及税金等所有费用。</w:t>
      </w:r>
    </w:p>
    <w:p w14:paraId="087E0899">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bookmarkStart w:id="8" w:name="_Toc19299"/>
      <w:bookmarkStart w:id="9" w:name="_Toc20630"/>
      <w:bookmarkStart w:id="10" w:name="_Toc11771"/>
      <w:bookmarkStart w:id="11" w:name="_Toc44075794"/>
      <w:r>
        <w:rPr>
          <w:rStyle w:val="13"/>
          <w:rFonts w:hint="eastAsia" w:ascii="方正仿宋_GBK" w:hAnsi="方正仿宋_GBK" w:eastAsia="方正仿宋_GBK" w:cs="方正仿宋_GBK"/>
          <w:sz w:val="28"/>
          <w:szCs w:val="28"/>
          <w:highlight w:val="none"/>
          <w:lang w:val="en-US" w:eastAsia="zh-CN"/>
        </w:rPr>
        <w:t>5.付款方式</w:t>
      </w:r>
      <w:bookmarkEnd w:id="8"/>
      <w:bookmarkEnd w:id="9"/>
      <w:bookmarkEnd w:id="10"/>
      <w:bookmarkEnd w:id="11"/>
      <w:r>
        <w:rPr>
          <w:rStyle w:val="13"/>
          <w:rFonts w:hint="eastAsia" w:ascii="方正仿宋_GBK" w:hAnsi="方正仿宋_GBK" w:eastAsia="方正仿宋_GBK" w:cs="方正仿宋_GBK"/>
          <w:sz w:val="28"/>
          <w:szCs w:val="28"/>
          <w:highlight w:val="none"/>
          <w:lang w:val="en-US" w:eastAsia="zh-CN"/>
        </w:rPr>
        <w:t>：施工中无进度款，施工完工后，提交相关资料，并验收合格后40个工作日内支付总费用的80%。剩余20%款</w:t>
      </w:r>
      <w:r>
        <w:rPr>
          <w:rStyle w:val="13"/>
          <w:rFonts w:hint="eastAsia" w:ascii="方正仿宋_GBK" w:hAnsi="方正仿宋_GBK" w:eastAsia="方正仿宋_GBK" w:cs="方正仿宋_GBK"/>
          <w:sz w:val="28"/>
          <w:szCs w:val="28"/>
          <w:lang w:val="en-US" w:eastAsia="zh-CN"/>
        </w:rPr>
        <w:t>项，在养护期（质保期）满，且无质量问题后，一次性无息支付。</w:t>
      </w:r>
    </w:p>
    <w:p w14:paraId="24FD86FB">
      <w:pPr>
        <w:adjustRightInd w:val="0"/>
        <w:snapToGrid w:val="0"/>
        <w:spacing w:line="440" w:lineRule="exact"/>
        <w:ind w:firstLine="422"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b/>
          <w:bCs/>
          <w:sz w:val="28"/>
          <w:szCs w:val="28"/>
          <w:lang w:val="en-US" w:eastAsia="zh-CN"/>
        </w:rPr>
        <w:t>五、报名文件内容</w:t>
      </w:r>
      <w:r>
        <w:rPr>
          <w:rStyle w:val="13"/>
          <w:rFonts w:hint="eastAsia" w:ascii="方正仿宋_GBK" w:hAnsi="方正仿宋_GBK" w:eastAsia="方正仿宋_GBK" w:cs="方正仿宋_GBK"/>
          <w:sz w:val="28"/>
          <w:szCs w:val="28"/>
          <w:lang w:val="en-US" w:eastAsia="zh-CN"/>
        </w:rPr>
        <w:t>（报名文件一式三份，一正二副，采用订本式装订，封面标有 “正本”、“副本”字样。装订好的报名文件需装袋密封、密封处加盖骑缝公章，袋子外正面注明项目名称及编号，投标人全称，联系人及联系电话。）报名文件内容包括但不仅限于以下内容：</w:t>
      </w:r>
    </w:p>
    <w:p w14:paraId="1B9D57F4">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1.报价文件（盖公章原件）。</w:t>
      </w:r>
    </w:p>
    <w:tbl>
      <w:tblPr>
        <w:tblStyle w:val="9"/>
        <w:tblW w:w="8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50"/>
        <w:gridCol w:w="1775"/>
        <w:gridCol w:w="1375"/>
        <w:gridCol w:w="1475"/>
        <w:gridCol w:w="1412"/>
      </w:tblGrid>
      <w:tr w14:paraId="321B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CBDA5B">
            <w:pPr>
              <w:pStyle w:val="7"/>
              <w:keepNext w:val="0"/>
              <w:keepLines w:val="0"/>
              <w:widowControl/>
              <w:suppressLineNumbers w:val="0"/>
              <w:spacing w:before="0" w:beforeAutospacing="0" w:line="24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名称</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E0D428">
            <w:pPr>
              <w:pStyle w:val="7"/>
              <w:keepNext w:val="0"/>
              <w:keepLines w:val="0"/>
              <w:widowControl/>
              <w:suppressLineNumbers w:val="0"/>
              <w:spacing w:line="240" w:lineRule="auto"/>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数量</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4E8AE1">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单位</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B4E7D5">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单价（元）</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357803">
            <w:pPr>
              <w:pStyle w:val="7"/>
              <w:keepNext w:val="0"/>
              <w:keepLines w:val="0"/>
              <w:widowControl/>
              <w:suppressLineNumbers w:val="0"/>
              <w:spacing w:line="240" w:lineRule="auto"/>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总价（元）</w:t>
            </w:r>
          </w:p>
        </w:tc>
      </w:tr>
      <w:tr w14:paraId="6473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0A5597">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r>
              <w:rPr>
                <w:rStyle w:val="13"/>
                <w:rFonts w:hint="eastAsia" w:ascii="方正仿宋_GBK" w:hAnsi="方正仿宋_GBK" w:eastAsia="方正仿宋_GBK" w:cs="方正仿宋_GBK"/>
                <w:sz w:val="28"/>
                <w:szCs w:val="28"/>
                <w:lang w:val="en-US" w:eastAsia="zh-CN"/>
              </w:rPr>
              <w:t>四季桂</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74AE8D">
            <w:pPr>
              <w:pStyle w:val="7"/>
              <w:keepNext w:val="0"/>
              <w:keepLines w:val="0"/>
              <w:widowControl/>
              <w:suppressLineNumbers w:val="0"/>
              <w:spacing w:line="240" w:lineRule="auto"/>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100</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C9757A">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BFB751">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FA2B35">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r>
      <w:tr w14:paraId="2AD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EFE1FE">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r>
              <w:rPr>
                <w:rStyle w:val="13"/>
                <w:rFonts w:hint="eastAsia" w:ascii="方正仿宋_GBK" w:hAnsi="方正仿宋_GBK" w:eastAsia="方正仿宋_GBK" w:cs="方正仿宋_GBK"/>
                <w:sz w:val="28"/>
                <w:szCs w:val="28"/>
                <w:lang w:val="en-US" w:eastAsia="zh-CN"/>
              </w:rPr>
              <w:t>蓝花草</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0B4CAF">
            <w:pPr>
              <w:pStyle w:val="7"/>
              <w:keepNext w:val="0"/>
              <w:keepLines w:val="0"/>
              <w:widowControl/>
              <w:suppressLineNumbers w:val="0"/>
              <w:spacing w:line="240" w:lineRule="auto"/>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4850</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2521D5">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C96030">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F33EFA">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r>
      <w:tr w14:paraId="1FAF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A7B057">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草坪</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6289B7">
            <w:pPr>
              <w:pStyle w:val="7"/>
              <w:keepNext w:val="0"/>
              <w:keepLines w:val="0"/>
              <w:widowControl/>
              <w:suppressLineNumbers w:val="0"/>
              <w:spacing w:line="240" w:lineRule="auto"/>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2002</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7338DB">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C90DF5">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30F41B">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r>
      <w:tr w14:paraId="4813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7D1596">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合计</w:t>
            </w:r>
          </w:p>
        </w:tc>
        <w:tc>
          <w:tcPr>
            <w:tcW w:w="4625"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76E2BC">
            <w:pPr>
              <w:pStyle w:val="7"/>
              <w:keepNext w:val="0"/>
              <w:keepLines w:val="0"/>
              <w:widowControl/>
              <w:suppressLineNumbers w:val="0"/>
              <w:spacing w:line="240" w:lineRule="auto"/>
              <w:jc w:val="lef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大写金额：</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5DD776">
            <w:pPr>
              <w:pStyle w:val="7"/>
              <w:keepNext w:val="0"/>
              <w:keepLines w:val="0"/>
              <w:widowControl/>
              <w:suppressLineNumbers w:val="0"/>
              <w:spacing w:line="240" w:lineRule="auto"/>
              <w:jc w:val="center"/>
              <w:rPr>
                <w:rFonts w:hint="eastAsia" w:ascii="方正仿宋_GBK" w:hAnsi="方正仿宋_GBK" w:eastAsia="方正仿宋_GBK" w:cs="方正仿宋_GBK"/>
                <w:color w:val="000000"/>
                <w:sz w:val="28"/>
                <w:szCs w:val="28"/>
              </w:rPr>
            </w:pPr>
          </w:p>
        </w:tc>
      </w:tr>
    </w:tbl>
    <w:p w14:paraId="6FBAF5C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2.本报名文件“二、供应商资格要求”中的资格证明材料；</w:t>
      </w:r>
    </w:p>
    <w:p w14:paraId="62E8759D">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3.企业法人身份证（复印件，盖公章）；</w:t>
      </w:r>
    </w:p>
    <w:p w14:paraId="69FC691A">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4.报名单位的法定代表人授权委托书 (原件，盖公章)；</w:t>
      </w:r>
    </w:p>
    <w:p w14:paraId="6CB296D6">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5.报名人员的身份证原件及复印件 (复印件盖公章)；</w:t>
      </w:r>
    </w:p>
    <w:p w14:paraId="050B41E6">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6.提供2022年11月1日至今两个或以上的同类项目业绩，并提供相关合同、发票复印件、验收材料等证明文件。</w:t>
      </w:r>
    </w:p>
    <w:p w14:paraId="210FBAC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六、报名须知：</w:t>
      </w:r>
    </w:p>
    <w:p w14:paraId="6153CE5E">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1.报名时间：2025年11月24日－11月28日9:00-16:00（工作时间）</w:t>
      </w:r>
    </w:p>
    <w:p w14:paraId="79DA0824">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2.报名投标前须进行现场踏勘，充分了解施工条件、技术要求，并进行工程量测算。未进行现场勘察的投标视为无效投标。</w:t>
      </w:r>
    </w:p>
    <w:p w14:paraId="12F04AE3">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联系人：唐老师 电话：023-87389025</w:t>
      </w:r>
    </w:p>
    <w:p w14:paraId="060991CF">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3.报名地点：重庆护理职业学院财资部（综合楼1009室）</w:t>
      </w:r>
    </w:p>
    <w:p w14:paraId="6AAA6CE4">
      <w:pPr>
        <w:adjustRightInd w:val="0"/>
        <w:snapToGrid w:val="0"/>
        <w:spacing w:line="440" w:lineRule="exact"/>
        <w:ind w:firstLine="420" w:firstLineChars="150"/>
        <w:rPr>
          <w:rStyle w:val="13"/>
          <w:rFonts w:hint="default"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报名联系人：甘老师 023-65881831</w:t>
      </w:r>
    </w:p>
    <w:p w14:paraId="53802AC8">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地址：璧山区来凤街道解放东路600号</w:t>
      </w:r>
    </w:p>
    <w:p w14:paraId="4C364F0D">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4.评选时间、地点另行通知。</w:t>
      </w:r>
    </w:p>
    <w:p w14:paraId="7D829726">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5.评选方式：本项目采用最低评选价法进行评选（满足采购文件全部实质性要求且报价最低的供应商为中选供应商的评选方法）。</w:t>
      </w:r>
    </w:p>
    <w:p w14:paraId="1D28241E">
      <w:pPr>
        <w:adjustRightInd w:val="0"/>
        <w:snapToGrid w:val="0"/>
        <w:spacing w:line="440" w:lineRule="exact"/>
        <w:ind w:firstLine="420" w:firstLineChars="150"/>
        <w:rPr>
          <w:rStyle w:val="13"/>
          <w:rFonts w:hint="eastAsia" w:ascii="方正仿宋_GBK" w:hAnsi="方正仿宋_GBK" w:eastAsia="方正仿宋_GBK" w:cs="方正仿宋_GBK"/>
          <w:kern w:val="2"/>
          <w:sz w:val="28"/>
          <w:szCs w:val="28"/>
          <w:lang w:val="en-US" w:eastAsia="zh-CN" w:bidi="ar-SA"/>
        </w:rPr>
      </w:pPr>
    </w:p>
    <w:p w14:paraId="3D6E11F8">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50BFBEE2">
      <w:pPr>
        <w:adjustRightInd w:val="0"/>
        <w:snapToGrid w:val="0"/>
        <w:spacing w:line="440" w:lineRule="exact"/>
        <w:ind w:firstLine="420" w:firstLineChars="150"/>
        <w:jc w:val="right"/>
        <w:rPr>
          <w:rStyle w:val="13"/>
          <w:rFonts w:hint="eastAsia" w:ascii="方正仿宋_GBK" w:hAnsi="方正仿宋_GBK" w:eastAsia="方正仿宋_GBK" w:cs="方正仿宋_GBK"/>
          <w:sz w:val="28"/>
          <w:szCs w:val="28"/>
          <w:lang w:val="en-US" w:eastAsia="zh-CN"/>
        </w:rPr>
      </w:pPr>
    </w:p>
    <w:p w14:paraId="2E934424">
      <w:pPr>
        <w:adjustRightInd w:val="0"/>
        <w:snapToGrid w:val="0"/>
        <w:spacing w:line="440" w:lineRule="exact"/>
        <w:ind w:firstLine="420" w:firstLineChars="150"/>
        <w:jc w:val="right"/>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重庆护理职业学院</w:t>
      </w:r>
    </w:p>
    <w:p w14:paraId="5B0B6C86">
      <w:pPr>
        <w:adjustRightInd w:val="0"/>
        <w:snapToGrid w:val="0"/>
        <w:spacing w:line="440" w:lineRule="exact"/>
        <w:ind w:firstLine="420" w:firstLineChars="150"/>
        <w:jc w:val="right"/>
        <w:rPr>
          <w:rStyle w:val="13"/>
          <w:rFonts w:hint="eastAsia" w:ascii="方正仿宋_GBK" w:hAnsi="方正仿宋_GBK" w:eastAsia="方正仿宋_GBK" w:cs="方正仿宋_GBK"/>
          <w:sz w:val="28"/>
          <w:szCs w:val="28"/>
          <w:lang w:val="en-US" w:eastAsia="zh-CN"/>
        </w:rPr>
      </w:pPr>
      <w:r>
        <w:rPr>
          <w:rStyle w:val="13"/>
          <w:rFonts w:hint="eastAsia" w:ascii="方正仿宋_GBK" w:hAnsi="方正仿宋_GBK" w:eastAsia="方正仿宋_GBK" w:cs="方正仿宋_GBK"/>
          <w:sz w:val="28"/>
          <w:szCs w:val="28"/>
          <w:lang w:val="en-US" w:eastAsia="zh-CN"/>
        </w:rPr>
        <w:t>2025年11月24日</w:t>
      </w:r>
    </w:p>
    <w:p w14:paraId="61E017C3">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13F0636E">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10334A76">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4CCC7712">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56B069DA">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4B8F08A2">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608F43F4">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1C629A8F">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030C570F">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508592A2">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2C0B9BB9">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0FE81B3C">
      <w:pPr>
        <w:adjustRightInd w:val="0"/>
        <w:snapToGrid w:val="0"/>
        <w:spacing w:line="440" w:lineRule="exact"/>
        <w:ind w:firstLine="420" w:firstLineChars="150"/>
        <w:rPr>
          <w:rStyle w:val="13"/>
          <w:rFonts w:hint="eastAsia" w:ascii="方正仿宋_GBK" w:hAnsi="方正仿宋_GBK" w:eastAsia="方正仿宋_GBK" w:cs="方正仿宋_GBK"/>
          <w:sz w:val="28"/>
          <w:szCs w:val="28"/>
          <w:lang w:val="en-US" w:eastAsia="zh-CN"/>
        </w:rPr>
      </w:pPr>
    </w:p>
    <w:p w14:paraId="432899B0">
      <w:pPr>
        <w:pStyle w:val="12"/>
        <w:ind w:firstLine="562"/>
        <w:rPr>
          <w:rFonts w:ascii="新宋体" w:hAnsi="新宋体" w:eastAsia="新宋体" w:cs="新宋体"/>
          <w:b/>
          <w:color w:val="000000"/>
          <w:sz w:val="28"/>
          <w:szCs w:val="28"/>
        </w:rPr>
      </w:pPr>
    </w:p>
    <w:p w14:paraId="2AD4152A">
      <w:pPr>
        <w:pStyle w:val="12"/>
        <w:ind w:firstLine="562"/>
        <w:rPr>
          <w:rFonts w:ascii="新宋体" w:hAnsi="新宋体" w:eastAsia="新宋体" w:cs="新宋体"/>
          <w:b/>
          <w:color w:val="000000"/>
          <w:sz w:val="28"/>
          <w:szCs w:val="28"/>
        </w:rPr>
      </w:pPr>
    </w:p>
    <w:p w14:paraId="03B052A5">
      <w:pPr>
        <w:pStyle w:val="12"/>
        <w:ind w:firstLine="562"/>
        <w:rPr>
          <w:rFonts w:ascii="新宋体" w:hAnsi="新宋体" w:eastAsia="新宋体" w:cs="新宋体"/>
          <w:b/>
          <w:color w:val="000000"/>
          <w:sz w:val="28"/>
          <w:szCs w:val="28"/>
        </w:rPr>
      </w:pPr>
    </w:p>
    <w:p w14:paraId="0138B561">
      <w:pPr>
        <w:pStyle w:val="12"/>
        <w:ind w:firstLine="562"/>
        <w:rPr>
          <w:rFonts w:ascii="新宋体" w:hAnsi="新宋体" w:eastAsia="新宋体" w:cs="新宋体"/>
          <w:b/>
          <w:color w:val="000000"/>
          <w:sz w:val="28"/>
          <w:szCs w:val="28"/>
        </w:rPr>
      </w:pPr>
    </w:p>
    <w:p w14:paraId="1C0CB42F">
      <w:bookmarkStart w:id="12" w:name="_GoBack"/>
      <w:bookmarkEnd w:id="12"/>
    </w:p>
    <w:sectPr>
      <w:pgSz w:w="11906" w:h="16838"/>
      <w:pgMar w:top="1418"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embedRegular r:id="rId1" w:fontKey="{C7D59137-5322-4851-B967-740597CCB234}"/>
  </w:font>
  <w:font w:name="方正公文小标宋">
    <w:panose1 w:val="02000500000000000000"/>
    <w:charset w:val="86"/>
    <w:family w:val="auto"/>
    <w:pitch w:val="default"/>
    <w:sig w:usb0="A00002BF" w:usb1="38CF7CFA" w:usb2="00000016" w:usb3="00000000" w:csb0="00040001" w:csb1="00000000"/>
    <w:embedRegular r:id="rId2" w:fontKey="{1393A41E-145C-4A13-95AD-C100B17EEEE6}"/>
  </w:font>
  <w:font w:name="方正仿宋_GBK">
    <w:panose1 w:val="03000509000000000000"/>
    <w:charset w:val="86"/>
    <w:family w:val="auto"/>
    <w:pitch w:val="default"/>
    <w:sig w:usb0="00000001" w:usb1="080E0000" w:usb2="00000000" w:usb3="00000000" w:csb0="00040000" w:csb1="00000000"/>
    <w:embedRegular r:id="rId3" w:fontKey="{EA17D947-B69A-4A8B-8175-67E0E95865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B9386"/>
    <w:multiLevelType w:val="singleLevel"/>
    <w:tmpl w:val="361B93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TdkY2UyMmYxYjZiYzJiNTdmYTA0YTc0OWRmN2QifQ=="/>
  </w:docVars>
  <w:rsids>
    <w:rsidRoot w:val="170900F8"/>
    <w:rsid w:val="001D1416"/>
    <w:rsid w:val="002030AF"/>
    <w:rsid w:val="00BC3646"/>
    <w:rsid w:val="00BE5A54"/>
    <w:rsid w:val="00F410B5"/>
    <w:rsid w:val="07137C53"/>
    <w:rsid w:val="0E9954C3"/>
    <w:rsid w:val="0FB35738"/>
    <w:rsid w:val="13630E0B"/>
    <w:rsid w:val="170900F8"/>
    <w:rsid w:val="1A475CB0"/>
    <w:rsid w:val="1AE31E80"/>
    <w:rsid w:val="219427BC"/>
    <w:rsid w:val="23E46F6E"/>
    <w:rsid w:val="242C013F"/>
    <w:rsid w:val="350E3499"/>
    <w:rsid w:val="3DC63325"/>
    <w:rsid w:val="48B82DF1"/>
    <w:rsid w:val="50024635"/>
    <w:rsid w:val="559F2D8E"/>
    <w:rsid w:val="5AFE6D97"/>
    <w:rsid w:val="5B716C21"/>
    <w:rsid w:val="6F406593"/>
    <w:rsid w:val="754D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440" w:lineRule="exact"/>
      <w:ind w:firstLine="420"/>
    </w:pPr>
    <w:rPr>
      <w:rFonts w:eastAsia="华文宋体"/>
      <w:sz w:val="24"/>
    </w:rPr>
  </w:style>
  <w:style w:type="paragraph" w:styleId="3">
    <w:name w:val="Body Text Indent"/>
    <w:basedOn w:val="1"/>
    <w:qFormat/>
    <w:uiPriority w:val="0"/>
    <w:pPr>
      <w:spacing w:line="300" w:lineRule="atLeast"/>
      <w:ind w:firstLine="600" w:firstLineChars="200"/>
    </w:pPr>
    <w:rPr>
      <w:rFonts w:ascii="Calibri" w:hAnsi="Calibri" w:eastAsia="方正仿宋_GB2312"/>
      <w:sz w:val="30"/>
    </w:rPr>
  </w:style>
  <w:style w:type="paragraph" w:styleId="5">
    <w:name w:val="Body Text"/>
    <w:basedOn w:val="1"/>
    <w:next w:val="1"/>
    <w:qFormat/>
    <w:uiPriority w:val="0"/>
    <w:rPr>
      <w:rFonts w:ascii="仿宋_GB2312" w:eastAsia="仿宋_GB2312"/>
      <w:sz w:val="32"/>
    </w:rPr>
  </w:style>
  <w:style w:type="paragraph" w:styleId="6">
    <w:name w:val="Block Text"/>
    <w:basedOn w:val="1"/>
    <w:next w:val="1"/>
    <w:qFormat/>
    <w:uiPriority w:val="0"/>
    <w:pPr>
      <w:spacing w:line="360" w:lineRule="auto"/>
      <w:ind w:left="630" w:right="-609" w:firstLine="420"/>
    </w:pPr>
    <w:rPr>
      <w:rFonts w:ascii="仿宋_GB2312" w:eastAsia="仿宋_GB2312"/>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next w:val="1"/>
    <w:qFormat/>
    <w:uiPriority w:val="0"/>
    <w:pPr>
      <w:widowControl/>
      <w:spacing w:after="240" w:line="360" w:lineRule="auto"/>
      <w:jc w:val="center"/>
    </w:pPr>
    <w:rPr>
      <w:rFonts w:ascii="Arial" w:hAnsi="Arial"/>
      <w:b/>
      <w:smallCaps/>
      <w:kern w:val="28"/>
      <w:sz w:val="36"/>
      <w:lang w:eastAsia="en-US"/>
    </w:rPr>
  </w:style>
  <w:style w:type="table" w:styleId="10">
    <w:name w:val="Table Grid"/>
    <w:basedOn w:val="9"/>
    <w:qFormat/>
    <w:uiPriority w:val="59"/>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 Char"/>
    <w:basedOn w:val="1"/>
    <w:qFormat/>
    <w:uiPriority w:val="0"/>
    <w:pPr>
      <w:widowControl/>
      <w:overflowPunct w:val="0"/>
      <w:autoSpaceDE w:val="0"/>
      <w:autoSpaceDN w:val="0"/>
      <w:adjustRightInd w:val="0"/>
      <w:spacing w:line="360" w:lineRule="auto"/>
      <w:ind w:firstLine="200" w:firstLineChars="200"/>
      <w:jc w:val="left"/>
      <w:textAlignment w:val="baseline"/>
    </w:pPr>
    <w:rPr>
      <w:rFonts w:ascii="Arial" w:hAnsi="Arial"/>
      <w:kern w:val="0"/>
      <w:sz w:val="24"/>
    </w:rPr>
  </w:style>
  <w:style w:type="character" w:customStyle="1" w:styleId="13">
    <w:name w:val="NormalCharacter"/>
    <w:semiHidden/>
    <w:qFormat/>
    <w:uiPriority w:val="0"/>
  </w:style>
  <w:style w:type="paragraph" w:customStyle="1" w:styleId="14">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2347</Words>
  <Characters>2604</Characters>
  <Lines>20</Lines>
  <Paragraphs>5</Paragraphs>
  <TotalTime>3</TotalTime>
  <ScaleCrop>false</ScaleCrop>
  <LinksUpToDate>false</LinksUpToDate>
  <CharactersWithSpaces>2611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2023-05-16T01:19:00Z</dcterms:created>
  <dc:creator>_``吾渴限量</dc:creator>
  <cp:lastModifiedBy>stephen</cp:lastModifiedBy>
  <cp:lastPrinted>2025-11-24T00:43:00Z</cp:lastPrinted>
  <dcterms:modified xsi:type="dcterms:W3CDTF">2025-11-24T03:52:11Z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F0E1AF44E8814DD38EE42F4017DCF76B_13</vt:lpwstr>
  </property>
  <property fmtid="{D5CDD505-2E9C-101B-9397-08002B2CF9AE}" pid="4" name="KSOTemplateDocerSaveRecord">
    <vt:lpwstr>eyJoZGlkIjoiZjdjNmU2Y2VlODBmYzhkM2IzODRiN2U1MjZlMzZmY2MiLCJ1c2VySWQiOiIyNjUzMTU2MzMifQ==</vt:lpwstr>
  </property>
</Properties>
</file>