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2FBB9">
      <w:pPr>
        <w:pStyle w:val="2"/>
        <w:jc w:val="center"/>
        <w:rPr>
          <w:rFonts w:hint="eastAsia" w:ascii="华文楷体" w:hAnsi="华文楷体" w:eastAsia="华文楷体" w:cs="华文楷体"/>
          <w:bCs/>
          <w:color w:val="000000"/>
          <w:kern w:val="2"/>
          <w:sz w:val="84"/>
          <w:szCs w:val="84"/>
        </w:rPr>
      </w:pPr>
      <w:bookmarkStart w:id="0" w:name="_Toc18802"/>
      <w:bookmarkStart w:id="1" w:name="_Toc20815"/>
      <w:bookmarkStart w:id="2" w:name="_Toc16507"/>
      <w:bookmarkStart w:id="3" w:name="_Toc23369"/>
      <w:r>
        <w:rPr>
          <w:rFonts w:hint="eastAsia" w:ascii="华文楷体" w:hAnsi="华文楷体" w:eastAsia="华文楷体" w:cs="华文楷体"/>
          <w:bCs/>
          <w:color w:val="000000"/>
          <w:kern w:val="2"/>
          <w:sz w:val="84"/>
          <w:szCs w:val="84"/>
        </w:rPr>
        <w:t>重庆市政府采购</w:t>
      </w:r>
      <w:bookmarkEnd w:id="0"/>
      <w:bookmarkEnd w:id="1"/>
      <w:r>
        <w:rPr>
          <w:rFonts w:hint="eastAsia" w:ascii="华文楷体" w:hAnsi="华文楷体" w:eastAsia="华文楷体" w:cs="华文楷体"/>
          <w:bCs/>
          <w:color w:val="000000"/>
          <w:kern w:val="2"/>
          <w:sz w:val="84"/>
          <w:szCs w:val="84"/>
        </w:rPr>
        <w:t>行采家</w:t>
      </w:r>
      <w:bookmarkEnd w:id="2"/>
      <w:bookmarkEnd w:id="3"/>
    </w:p>
    <w:p w14:paraId="06A98D2A">
      <w:pPr>
        <w:widowControl/>
        <w:spacing w:line="360" w:lineRule="auto"/>
        <w:jc w:val="center"/>
        <w:rPr>
          <w:rFonts w:hint="eastAsia" w:ascii="华文楷体" w:hAnsi="华文楷体" w:eastAsia="华文楷体" w:cs="华文楷体"/>
          <w:b/>
          <w:bCs/>
          <w:color w:val="000000"/>
          <w:sz w:val="84"/>
          <w:szCs w:val="84"/>
        </w:rPr>
      </w:pPr>
      <w:r>
        <w:rPr>
          <w:rFonts w:hint="eastAsia" w:ascii="华文楷体" w:hAnsi="华文楷体" w:eastAsia="华文楷体" w:cs="华文楷体"/>
          <w:b/>
          <w:bCs/>
          <w:color w:val="000000"/>
          <w:sz w:val="84"/>
          <w:szCs w:val="84"/>
        </w:rPr>
        <w:t>网上询价文件</w:t>
      </w:r>
    </w:p>
    <w:p w14:paraId="6039810B">
      <w:pPr>
        <w:spacing w:line="700" w:lineRule="exact"/>
        <w:jc w:val="center"/>
        <w:rPr>
          <w:rFonts w:hint="eastAsia" w:ascii="华文楷体" w:hAnsi="华文楷体" w:eastAsia="华文楷体" w:cs="华文楷体"/>
          <w:color w:val="auto"/>
          <w:sz w:val="32"/>
          <w:highlight w:val="none"/>
        </w:rPr>
      </w:pPr>
    </w:p>
    <w:p w14:paraId="78090A85">
      <w:pPr>
        <w:spacing w:line="700" w:lineRule="exact"/>
        <w:jc w:val="center"/>
        <w:rPr>
          <w:rFonts w:hint="eastAsia" w:ascii="华文楷体" w:hAnsi="华文楷体" w:eastAsia="华文楷体" w:cs="华文楷体"/>
          <w:color w:val="auto"/>
          <w:sz w:val="32"/>
          <w:highlight w:val="none"/>
        </w:rPr>
      </w:pPr>
    </w:p>
    <w:p w14:paraId="478AA2B8">
      <w:pPr>
        <w:ind w:left="4498" w:hanging="5045" w:hangingChars="1400"/>
        <w:jc w:val="center"/>
        <w:rPr>
          <w:rFonts w:hint="eastAsia" w:ascii="华文楷体" w:hAnsi="华文楷体" w:eastAsia="华文楷体" w:cs="华文楷体"/>
          <w:b/>
          <w:bCs/>
          <w:color w:val="000000"/>
          <w:sz w:val="36"/>
          <w:szCs w:val="32"/>
        </w:rPr>
      </w:pPr>
    </w:p>
    <w:p w14:paraId="58EC2C5A">
      <w:pPr>
        <w:jc w:val="both"/>
        <w:rPr>
          <w:rFonts w:hint="default" w:ascii="华文楷体" w:hAnsi="华文楷体" w:eastAsia="华文楷体" w:cs="华文楷体"/>
          <w:b w:val="0"/>
          <w:bCs w:val="0"/>
          <w:color w:val="000000"/>
          <w:sz w:val="36"/>
          <w:szCs w:val="32"/>
          <w:lang w:val="en-US" w:eastAsia="zh-CN"/>
        </w:rPr>
      </w:pPr>
      <w:r>
        <w:rPr>
          <w:rFonts w:hint="eastAsia" w:ascii="华文楷体" w:hAnsi="华文楷体" w:eastAsia="华文楷体" w:cs="华文楷体"/>
          <w:b w:val="0"/>
          <w:bCs w:val="0"/>
          <w:color w:val="000000"/>
          <w:sz w:val="36"/>
          <w:szCs w:val="32"/>
        </w:rPr>
        <w:t>项</w:t>
      </w:r>
      <w:r>
        <w:rPr>
          <w:rFonts w:hint="eastAsia" w:ascii="华文楷体" w:hAnsi="华文楷体" w:eastAsia="华文楷体" w:cs="华文楷体"/>
          <w:b w:val="0"/>
          <w:bCs w:val="0"/>
          <w:color w:val="000000"/>
          <w:sz w:val="36"/>
          <w:szCs w:val="32"/>
          <w:lang w:val="en-US" w:eastAsia="zh-CN"/>
        </w:rPr>
        <w:t xml:space="preserve"> </w:t>
      </w:r>
      <w:r>
        <w:rPr>
          <w:rFonts w:hint="eastAsia" w:ascii="华文楷体" w:hAnsi="华文楷体" w:eastAsia="华文楷体" w:cs="华文楷体"/>
          <w:b w:val="0"/>
          <w:bCs w:val="0"/>
          <w:color w:val="000000"/>
          <w:sz w:val="36"/>
          <w:szCs w:val="32"/>
        </w:rPr>
        <w:t>目</w:t>
      </w:r>
      <w:r>
        <w:rPr>
          <w:rFonts w:hint="eastAsia" w:ascii="华文楷体" w:hAnsi="华文楷体" w:eastAsia="华文楷体" w:cs="华文楷体"/>
          <w:b w:val="0"/>
          <w:bCs w:val="0"/>
          <w:color w:val="000000"/>
          <w:sz w:val="36"/>
          <w:szCs w:val="32"/>
          <w:lang w:val="en-US" w:eastAsia="zh-CN"/>
        </w:rPr>
        <w:t xml:space="preserve"> </w:t>
      </w:r>
      <w:r>
        <w:rPr>
          <w:rFonts w:hint="eastAsia" w:ascii="华文楷体" w:hAnsi="华文楷体" w:eastAsia="华文楷体" w:cs="华文楷体"/>
          <w:b w:val="0"/>
          <w:bCs w:val="0"/>
          <w:color w:val="000000"/>
          <w:sz w:val="36"/>
          <w:szCs w:val="32"/>
        </w:rPr>
        <w:t>号：</w:t>
      </w:r>
      <w:r>
        <w:rPr>
          <w:rFonts w:hint="eastAsia" w:ascii="华文楷体" w:hAnsi="华文楷体" w:eastAsia="华文楷体" w:cs="华文楷体"/>
          <w:b w:val="0"/>
          <w:bCs w:val="0"/>
          <w:color w:val="000000"/>
          <w:sz w:val="36"/>
          <w:szCs w:val="32"/>
          <w:lang w:val="en-US" w:eastAsia="zh-CN"/>
        </w:rPr>
        <w:t>GD</w:t>
      </w:r>
      <w:r>
        <w:rPr>
          <w:rFonts w:hint="eastAsia" w:ascii="华文楷体" w:hAnsi="华文楷体" w:eastAsia="华文楷体" w:cs="华文楷体"/>
          <w:b w:val="0"/>
          <w:bCs w:val="0"/>
          <w:color w:val="000000"/>
          <w:sz w:val="36"/>
          <w:szCs w:val="32"/>
        </w:rPr>
        <w:t>-</w:t>
      </w:r>
      <w:r>
        <w:rPr>
          <w:rFonts w:hint="eastAsia" w:ascii="华文楷体" w:hAnsi="华文楷体" w:eastAsia="华文楷体" w:cs="华文楷体"/>
          <w:b w:val="0"/>
          <w:bCs w:val="0"/>
          <w:color w:val="000000"/>
          <w:sz w:val="36"/>
          <w:szCs w:val="32"/>
          <w:lang w:val="en-US" w:eastAsia="zh-CN"/>
        </w:rPr>
        <w:t>HCJ</w:t>
      </w:r>
      <w:r>
        <w:rPr>
          <w:rFonts w:hint="eastAsia" w:ascii="华文楷体" w:hAnsi="华文楷体" w:eastAsia="华文楷体" w:cs="华文楷体"/>
          <w:b w:val="0"/>
          <w:bCs w:val="0"/>
          <w:color w:val="000000"/>
          <w:sz w:val="36"/>
          <w:szCs w:val="32"/>
        </w:rPr>
        <w:t>2025</w:t>
      </w:r>
      <w:r>
        <w:rPr>
          <w:rFonts w:hint="eastAsia" w:ascii="华文楷体" w:hAnsi="华文楷体" w:eastAsia="华文楷体" w:cs="华文楷体"/>
          <w:b w:val="0"/>
          <w:bCs w:val="0"/>
          <w:color w:val="000000"/>
          <w:sz w:val="36"/>
          <w:szCs w:val="32"/>
          <w:lang w:val="en-US" w:eastAsia="zh-CN"/>
        </w:rPr>
        <w:t>010</w:t>
      </w:r>
    </w:p>
    <w:p w14:paraId="07AF63B9">
      <w:pPr>
        <w:pStyle w:val="18"/>
        <w:rPr>
          <w:rFonts w:hint="eastAsia" w:ascii="华文楷体" w:hAnsi="华文楷体" w:eastAsia="华文楷体" w:cs="华文楷体"/>
          <w:b w:val="0"/>
          <w:bCs w:val="0"/>
          <w:lang w:val="en-US" w:eastAsia="zh-CN"/>
        </w:rPr>
      </w:pPr>
    </w:p>
    <w:p w14:paraId="1EE443E4">
      <w:pPr>
        <w:ind w:left="4498" w:hanging="5040" w:hangingChars="1400"/>
        <w:rPr>
          <w:rFonts w:hint="eastAsia" w:ascii="华文楷体" w:hAnsi="华文楷体" w:eastAsia="华文楷体" w:cs="华文楷体"/>
          <w:b w:val="0"/>
          <w:bCs w:val="0"/>
          <w:color w:val="000000"/>
          <w:spacing w:val="-20"/>
          <w:sz w:val="36"/>
          <w:szCs w:val="32"/>
          <w:lang w:val="en-US" w:eastAsia="zh-CN"/>
        </w:rPr>
      </w:pPr>
      <w:r>
        <w:rPr>
          <w:rFonts w:hint="eastAsia" w:ascii="华文楷体" w:hAnsi="华文楷体" w:eastAsia="华文楷体" w:cs="华文楷体"/>
          <w:b w:val="0"/>
          <w:bCs w:val="0"/>
          <w:color w:val="000000"/>
          <w:sz w:val="36"/>
          <w:szCs w:val="32"/>
        </w:rPr>
        <w:t>项目名称：</w:t>
      </w:r>
      <w:r>
        <w:rPr>
          <w:rFonts w:hint="eastAsia" w:ascii="华文楷体" w:hAnsi="华文楷体" w:eastAsia="华文楷体" w:cs="华文楷体"/>
          <w:b w:val="0"/>
          <w:bCs w:val="0"/>
          <w:color w:val="000000"/>
          <w:spacing w:val="-20"/>
          <w:sz w:val="36"/>
          <w:szCs w:val="32"/>
          <w:lang w:eastAsia="zh-CN"/>
        </w:rPr>
        <w:t>重庆市合川区公安局政法一体化办案集成办公设备采购</w:t>
      </w:r>
    </w:p>
    <w:p w14:paraId="33D31027">
      <w:pPr>
        <w:pStyle w:val="18"/>
        <w:rPr>
          <w:rFonts w:hint="eastAsia" w:ascii="华文楷体" w:hAnsi="华文楷体" w:eastAsia="华文楷体" w:cs="华文楷体"/>
          <w:b w:val="0"/>
          <w:bCs w:val="0"/>
          <w:color w:val="000000"/>
          <w:sz w:val="36"/>
          <w:szCs w:val="32"/>
        </w:rPr>
      </w:pPr>
    </w:p>
    <w:p w14:paraId="67404A31">
      <w:pPr>
        <w:pStyle w:val="18"/>
        <w:rPr>
          <w:rFonts w:hint="eastAsia" w:ascii="华文楷体" w:hAnsi="华文楷体" w:eastAsia="华文楷体" w:cs="华文楷体"/>
          <w:b w:val="0"/>
          <w:bCs w:val="0"/>
          <w:color w:val="000000"/>
          <w:sz w:val="36"/>
          <w:szCs w:val="32"/>
        </w:rPr>
      </w:pPr>
    </w:p>
    <w:p w14:paraId="7FEA1C89">
      <w:pPr>
        <w:ind w:left="4498" w:hanging="4480" w:hangingChars="1400"/>
        <w:rPr>
          <w:rFonts w:hint="eastAsia" w:ascii="华文楷体" w:hAnsi="华文楷体" w:eastAsia="华文楷体" w:cs="华文楷体"/>
          <w:b w:val="0"/>
          <w:bCs w:val="0"/>
          <w:color w:val="000000"/>
          <w:sz w:val="32"/>
          <w:szCs w:val="28"/>
        </w:rPr>
      </w:pPr>
    </w:p>
    <w:p w14:paraId="0854367B">
      <w:pPr>
        <w:ind w:left="4498" w:hanging="4480" w:hangingChars="1400"/>
        <w:rPr>
          <w:rFonts w:hint="eastAsia" w:ascii="华文楷体" w:hAnsi="华文楷体" w:eastAsia="华文楷体" w:cs="华文楷体"/>
          <w:b w:val="0"/>
          <w:bCs w:val="0"/>
          <w:color w:val="000000"/>
          <w:sz w:val="32"/>
          <w:szCs w:val="28"/>
        </w:rPr>
      </w:pPr>
    </w:p>
    <w:p w14:paraId="7DC6D9D4">
      <w:pPr>
        <w:ind w:left="4498" w:hanging="4480" w:hangingChars="1400"/>
        <w:jc w:val="center"/>
        <w:rPr>
          <w:rFonts w:hint="eastAsia" w:ascii="华文楷体" w:hAnsi="华文楷体" w:eastAsia="华文楷体" w:cs="华文楷体"/>
          <w:b w:val="0"/>
          <w:bCs w:val="0"/>
          <w:color w:val="000000"/>
          <w:sz w:val="32"/>
          <w:szCs w:val="28"/>
        </w:rPr>
      </w:pPr>
    </w:p>
    <w:p w14:paraId="5A4AD89C">
      <w:pPr>
        <w:pStyle w:val="5"/>
        <w:rPr>
          <w:rFonts w:hint="eastAsia" w:ascii="华文楷体" w:hAnsi="华文楷体" w:eastAsia="华文楷体" w:cs="华文楷体"/>
          <w:b w:val="0"/>
          <w:bCs w:val="0"/>
          <w:color w:val="000000"/>
          <w:sz w:val="32"/>
          <w:szCs w:val="28"/>
        </w:rPr>
      </w:pPr>
    </w:p>
    <w:p w14:paraId="28066C8B">
      <w:pPr>
        <w:rPr>
          <w:rFonts w:hint="eastAsia"/>
        </w:rPr>
      </w:pPr>
    </w:p>
    <w:p w14:paraId="19A4C535">
      <w:pPr>
        <w:keepNext w:val="0"/>
        <w:keepLines w:val="0"/>
        <w:pageBreakBefore w:val="0"/>
        <w:widowControl w:val="0"/>
        <w:kinsoku/>
        <w:wordWrap/>
        <w:overflowPunct/>
        <w:topLinePunct w:val="0"/>
        <w:autoSpaceDE/>
        <w:autoSpaceDN/>
        <w:bidi w:val="0"/>
        <w:adjustRightInd/>
        <w:snapToGrid/>
        <w:spacing w:before="763" w:beforeLines="200" w:after="763" w:afterLines="200"/>
        <w:ind w:left="0" w:firstLine="1280" w:firstLineChars="400"/>
        <w:jc w:val="both"/>
        <w:textAlignment w:val="auto"/>
        <w:rPr>
          <w:rFonts w:hint="eastAsia" w:ascii="华文楷体" w:hAnsi="华文楷体" w:eastAsia="华文楷体" w:cs="华文楷体"/>
          <w:b w:val="0"/>
          <w:bCs w:val="0"/>
          <w:color w:val="000000"/>
          <w:sz w:val="32"/>
          <w:szCs w:val="28"/>
        </w:rPr>
      </w:pPr>
      <w:r>
        <w:rPr>
          <w:rFonts w:hint="eastAsia" w:ascii="华文楷体" w:hAnsi="华文楷体" w:eastAsia="华文楷体" w:cs="华文楷体"/>
          <w:b w:val="0"/>
          <w:bCs w:val="0"/>
          <w:color w:val="000000"/>
          <w:sz w:val="32"/>
          <w:szCs w:val="28"/>
        </w:rPr>
        <w:t>采</w:t>
      </w:r>
      <w:r>
        <w:rPr>
          <w:rFonts w:hint="eastAsia" w:ascii="华文楷体" w:hAnsi="华文楷体" w:eastAsia="华文楷体" w:cs="华文楷体"/>
          <w:b w:val="0"/>
          <w:bCs w:val="0"/>
          <w:color w:val="000000"/>
          <w:sz w:val="32"/>
          <w:szCs w:val="28"/>
          <w:lang w:val="en-US" w:eastAsia="zh-CN"/>
        </w:rPr>
        <w:t xml:space="preserve">   </w:t>
      </w:r>
      <w:r>
        <w:rPr>
          <w:rFonts w:hint="eastAsia" w:ascii="华文楷体" w:hAnsi="华文楷体" w:eastAsia="华文楷体" w:cs="华文楷体"/>
          <w:b w:val="0"/>
          <w:bCs w:val="0"/>
          <w:color w:val="000000"/>
          <w:sz w:val="32"/>
          <w:szCs w:val="28"/>
        </w:rPr>
        <w:t>购</w:t>
      </w:r>
      <w:r>
        <w:rPr>
          <w:rFonts w:hint="eastAsia" w:ascii="华文楷体" w:hAnsi="华文楷体" w:eastAsia="华文楷体" w:cs="华文楷体"/>
          <w:b w:val="0"/>
          <w:bCs w:val="0"/>
          <w:color w:val="000000"/>
          <w:sz w:val="32"/>
          <w:szCs w:val="28"/>
          <w:lang w:val="en-US" w:eastAsia="zh-CN"/>
        </w:rPr>
        <w:t xml:space="preserve">   </w:t>
      </w:r>
      <w:r>
        <w:rPr>
          <w:rFonts w:hint="eastAsia" w:ascii="华文楷体" w:hAnsi="华文楷体" w:eastAsia="华文楷体" w:cs="华文楷体"/>
          <w:b w:val="0"/>
          <w:bCs w:val="0"/>
          <w:color w:val="000000"/>
          <w:sz w:val="32"/>
          <w:szCs w:val="28"/>
        </w:rPr>
        <w:t>人：</w:t>
      </w:r>
      <w:r>
        <w:rPr>
          <w:rFonts w:hint="eastAsia" w:ascii="华文楷体" w:hAnsi="华文楷体" w:eastAsia="华文楷体" w:cs="华文楷体"/>
          <w:b w:val="0"/>
          <w:bCs w:val="0"/>
          <w:sz w:val="32"/>
          <w:szCs w:val="32"/>
        </w:rPr>
        <w:t>重庆市合川区公安局</w:t>
      </w:r>
    </w:p>
    <w:p w14:paraId="751B7668">
      <w:pPr>
        <w:keepNext w:val="0"/>
        <w:keepLines w:val="0"/>
        <w:pageBreakBefore w:val="0"/>
        <w:widowControl w:val="0"/>
        <w:kinsoku/>
        <w:wordWrap/>
        <w:overflowPunct/>
        <w:topLinePunct w:val="0"/>
        <w:autoSpaceDE/>
        <w:autoSpaceDN/>
        <w:bidi w:val="0"/>
        <w:adjustRightInd/>
        <w:snapToGrid/>
        <w:spacing w:before="763" w:beforeLines="200" w:after="763" w:afterLines="200"/>
        <w:ind w:left="0" w:hanging="4480" w:hangingChars="1400"/>
        <w:jc w:val="center"/>
        <w:textAlignment w:val="auto"/>
        <w:rPr>
          <w:rFonts w:hint="eastAsia" w:ascii="华文楷体" w:hAnsi="华文楷体" w:eastAsia="华文楷体" w:cs="华文楷体"/>
          <w:b w:val="0"/>
          <w:bCs w:val="0"/>
          <w:color w:val="000000"/>
          <w:sz w:val="32"/>
          <w:szCs w:val="28"/>
          <w:lang w:eastAsia="zh-CN"/>
        </w:rPr>
      </w:pPr>
      <w:r>
        <w:rPr>
          <w:rFonts w:hint="eastAsia" w:ascii="华文楷体" w:hAnsi="华文楷体" w:eastAsia="华文楷体" w:cs="华文楷体"/>
          <w:b w:val="0"/>
          <w:bCs w:val="0"/>
          <w:color w:val="000000"/>
          <w:sz w:val="32"/>
          <w:szCs w:val="28"/>
        </w:rPr>
        <w:t>采购代理机构：</w:t>
      </w:r>
      <w:r>
        <w:rPr>
          <w:rFonts w:hint="eastAsia" w:ascii="华文楷体" w:hAnsi="华文楷体" w:eastAsia="华文楷体" w:cs="华文楷体"/>
          <w:b w:val="0"/>
          <w:bCs w:val="0"/>
          <w:color w:val="000000"/>
          <w:sz w:val="32"/>
          <w:szCs w:val="28"/>
          <w:lang w:eastAsia="zh-CN"/>
        </w:rPr>
        <w:t>重庆市国都工程项目管理有限公司</w:t>
      </w:r>
    </w:p>
    <w:p w14:paraId="38EF742E">
      <w:pPr>
        <w:ind w:left="4498" w:hanging="4480" w:hangingChars="1400"/>
        <w:jc w:val="center"/>
        <w:rPr>
          <w:rFonts w:hint="eastAsia" w:ascii="华文楷体" w:hAnsi="华文楷体" w:eastAsia="华文楷体" w:cs="华文楷体"/>
          <w:b w:val="0"/>
          <w:bCs w:val="0"/>
          <w:color w:val="000000"/>
          <w:sz w:val="32"/>
          <w:szCs w:val="28"/>
        </w:rPr>
      </w:pPr>
    </w:p>
    <w:p w14:paraId="00215C8B">
      <w:pPr>
        <w:ind w:left="4498" w:hanging="4480" w:hangingChars="1400"/>
        <w:jc w:val="center"/>
        <w:rPr>
          <w:rFonts w:hint="eastAsia" w:ascii="华文楷体" w:hAnsi="华文楷体" w:eastAsia="华文楷体" w:cs="华文楷体"/>
          <w:b w:val="0"/>
          <w:bCs w:val="0"/>
          <w:color w:val="000000"/>
          <w:sz w:val="32"/>
          <w:szCs w:val="28"/>
        </w:rPr>
      </w:pPr>
      <w:r>
        <w:rPr>
          <w:rFonts w:hint="eastAsia" w:ascii="华文楷体" w:hAnsi="华文楷体" w:eastAsia="华文楷体" w:cs="华文楷体"/>
          <w:b w:val="0"/>
          <w:bCs w:val="0"/>
          <w:color w:val="000000"/>
          <w:sz w:val="32"/>
          <w:szCs w:val="28"/>
        </w:rPr>
        <w:t>二〇二五年</w:t>
      </w:r>
      <w:r>
        <w:rPr>
          <w:rFonts w:hint="eastAsia" w:ascii="华文楷体" w:hAnsi="华文楷体" w:eastAsia="华文楷体" w:cs="华文楷体"/>
          <w:b w:val="0"/>
          <w:bCs w:val="0"/>
          <w:color w:val="000000"/>
          <w:sz w:val="32"/>
          <w:szCs w:val="28"/>
          <w:lang w:val="en-US" w:eastAsia="zh-CN"/>
        </w:rPr>
        <w:t>八</w:t>
      </w:r>
      <w:r>
        <w:rPr>
          <w:rFonts w:hint="eastAsia" w:ascii="华文楷体" w:hAnsi="华文楷体" w:eastAsia="华文楷体" w:cs="华文楷体"/>
          <w:b w:val="0"/>
          <w:bCs w:val="0"/>
          <w:color w:val="000000"/>
          <w:sz w:val="32"/>
          <w:szCs w:val="28"/>
        </w:rPr>
        <w:t>月</w:t>
      </w:r>
    </w:p>
    <w:p w14:paraId="028611BA">
      <w:pPr>
        <w:ind w:left="4498" w:hanging="4484" w:hangingChars="1400"/>
        <w:rPr>
          <w:rFonts w:hint="eastAsia" w:ascii="华文楷体" w:hAnsi="华文楷体" w:eastAsia="华文楷体" w:cs="华文楷体"/>
          <w:b/>
          <w:bCs/>
          <w:color w:val="000000"/>
          <w:sz w:val="32"/>
          <w:szCs w:val="28"/>
        </w:rPr>
      </w:pPr>
    </w:p>
    <w:p w14:paraId="2E7A72CA">
      <w:pPr>
        <w:spacing w:line="480" w:lineRule="exact"/>
        <w:outlineLvl w:val="0"/>
        <w:rPr>
          <w:rFonts w:hint="eastAsia" w:ascii="华文楷体" w:hAnsi="华文楷体" w:eastAsia="华文楷体" w:cs="华文楷体"/>
          <w:b/>
          <w:bCs/>
          <w:color w:val="auto"/>
          <w:sz w:val="36"/>
          <w:szCs w:val="36"/>
          <w:highlight w:val="none"/>
        </w:rPr>
        <w:sectPr>
          <w:headerReference r:id="rId5"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14:paraId="489F70AC">
      <w:pPr>
        <w:spacing w:line="480" w:lineRule="exact"/>
        <w:jc w:val="center"/>
        <w:outlineLvl w:val="0"/>
        <w:rPr>
          <w:rFonts w:hint="eastAsia" w:ascii="华文楷体" w:hAnsi="华文楷体" w:eastAsia="华文楷体" w:cs="华文楷体"/>
          <w:b/>
          <w:bCs/>
          <w:color w:val="auto"/>
          <w:sz w:val="36"/>
          <w:szCs w:val="36"/>
          <w:highlight w:val="none"/>
        </w:rPr>
      </w:pPr>
      <w:r>
        <w:rPr>
          <w:rFonts w:hint="eastAsia" w:ascii="华文楷体" w:hAnsi="华文楷体" w:eastAsia="华文楷体" w:cs="华文楷体"/>
          <w:b/>
          <w:bCs/>
          <w:color w:val="auto"/>
          <w:sz w:val="36"/>
          <w:szCs w:val="36"/>
          <w:highlight w:val="none"/>
        </w:rPr>
        <w:t>目   录</w:t>
      </w:r>
    </w:p>
    <w:p w14:paraId="7DC9FF22">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TOC \o "1-3" \h \z </w:instrText>
      </w:r>
      <w:r>
        <w:rPr>
          <w:rFonts w:hint="eastAsia" w:ascii="华文楷体" w:hAnsi="华文楷体" w:eastAsia="华文楷体" w:cs="华文楷体"/>
          <w:color w:val="auto"/>
          <w:sz w:val="18"/>
          <w:szCs w:val="18"/>
          <w:highlight w:val="none"/>
        </w:rPr>
        <w:fldChar w:fldCharType="separate"/>
      </w:r>
    </w:p>
    <w:p w14:paraId="29A544CA">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_Toc7125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第一篇 询价采购邀请书</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_Toc7125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- 3 -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45439638">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_Toc31947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一、询价内容</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_Toc31947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- 3 -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52551BFE">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_Toc13063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二、资金来源</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_Toc13063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- 3 -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3F711948">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_Toc553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三、供应商资格条件</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_Toc553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- 3 -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273EC0E9">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_Toc1965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四、询价有关说明</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_Toc1965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- 3 -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54AB65C4">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_Toc1300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五、采购项目需落实的政府采购政策</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_Toc1300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- 4 -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640DD1CD">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_Toc28410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六、其它有关规定</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_Toc28410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- 4 -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3D49720B">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_Toc10027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lang w:val="en-US" w:eastAsia="zh-CN"/>
        </w:rPr>
        <w:t>七</w:t>
      </w:r>
      <w:r>
        <w:rPr>
          <w:rFonts w:hint="eastAsia" w:ascii="华文楷体" w:hAnsi="华文楷体" w:eastAsia="华文楷体" w:cs="华文楷体"/>
          <w:color w:val="auto"/>
          <w:sz w:val="18"/>
          <w:szCs w:val="18"/>
          <w:highlight w:val="none"/>
        </w:rPr>
        <w:t>、联系方式</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_Toc10027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- 5 -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66A22F7E">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_Toc2141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第二篇 询价项目技术（质量）需求</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_Toc2141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- 6 -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15D6BBD5">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_Toc17707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lang w:val="en-US" w:eastAsia="zh-CN"/>
        </w:rPr>
        <w:t>一、 采购项目一览表</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_Toc17707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- 6 -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11408D63">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_Toc13443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lang w:eastAsia="zh-CN"/>
        </w:rPr>
        <w:t>二</w:t>
      </w:r>
      <w:r>
        <w:rPr>
          <w:rFonts w:hint="eastAsia" w:ascii="华文楷体" w:hAnsi="华文楷体" w:eastAsia="华文楷体" w:cs="华文楷体"/>
          <w:color w:val="auto"/>
          <w:sz w:val="18"/>
          <w:szCs w:val="18"/>
          <w:highlight w:val="none"/>
        </w:rPr>
        <w:t>、技术（质量）服务需求</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_Toc13443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- 6 -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2B033563">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_Toc24678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第三篇 询价项目服务需求</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_Toc24678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- 10 -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5A088DF3">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_Toc28006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一、</w:t>
      </w:r>
      <w:r>
        <w:rPr>
          <w:rFonts w:hint="eastAsia" w:ascii="华文楷体" w:hAnsi="华文楷体" w:eastAsia="华文楷体" w:cs="华文楷体"/>
          <w:color w:val="auto"/>
          <w:sz w:val="18"/>
          <w:szCs w:val="18"/>
          <w:highlight w:val="none"/>
          <w:lang w:val="en-US" w:eastAsia="zh-CN"/>
        </w:rPr>
        <w:t>交货期</w:t>
      </w:r>
      <w:r>
        <w:rPr>
          <w:rFonts w:hint="eastAsia" w:ascii="华文楷体" w:hAnsi="华文楷体" w:eastAsia="华文楷体" w:cs="华文楷体"/>
          <w:color w:val="auto"/>
          <w:sz w:val="18"/>
          <w:szCs w:val="18"/>
          <w:highlight w:val="none"/>
        </w:rPr>
        <w:t>、地点和验收方式</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_Toc28006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- 10 -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2023081B">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_Toc22812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（六）</w:t>
      </w:r>
      <w:r>
        <w:rPr>
          <w:rFonts w:hint="eastAsia" w:ascii="华文楷体" w:hAnsi="华文楷体" w:eastAsia="华文楷体" w:cs="华文楷体"/>
          <w:color w:val="auto"/>
          <w:sz w:val="18"/>
          <w:szCs w:val="18"/>
          <w:highlight w:val="none"/>
          <w:lang w:val="en-US" w:eastAsia="zh-CN"/>
        </w:rPr>
        <w:t>培训</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_Toc22812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- 12 -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342CB5EB">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_Toc20431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第四篇 采购程序、评定成交的标准、无效报价及采购终止</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_Toc20431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- 14 -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43344B00">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_Toc10343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一、采购程序</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_Toc10343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- 14 -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0CFEAF6B">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_Toc27128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二、评定成交的标准</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_Toc27128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- 15 -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4CD29E6D">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_Toc32485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三、无效报价</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_Toc32485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- 15 -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5C9DC2A5">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_Toc16434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四、采购终止</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_Toc16434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- 16 -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4BE50F1D">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_Toc5436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第五篇 供应商须知</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_Toc5436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- 17 -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6EBB3EF8">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_Toc16312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一、询价费用</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_Toc16312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- 17 -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63BACAAB">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_Toc9771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二、询价通知书</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_Toc9771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- 17 -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56E47640">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_Toc22802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三、报价要求</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_Toc22802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- 17 -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757020F3">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_Toc1484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四、成交供应商的确定和变更</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_Toc1484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- 18 -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01240431">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_Toc1728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五、成交通知</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_Toc1728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- 18 -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10E3E82F">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_Toc10284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lang w:val="en-US" w:eastAsia="zh-CN"/>
        </w:rPr>
        <w:t>六</w:t>
      </w:r>
      <w:r>
        <w:rPr>
          <w:rFonts w:hint="eastAsia" w:ascii="华文楷体" w:hAnsi="华文楷体" w:eastAsia="华文楷体" w:cs="华文楷体"/>
          <w:color w:val="auto"/>
          <w:sz w:val="18"/>
          <w:szCs w:val="18"/>
          <w:highlight w:val="none"/>
        </w:rPr>
        <w:t>、签订合同</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_Toc10284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- 18 -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4B4E5F31">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_Toc27137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lang w:val="en-US" w:eastAsia="zh-CN"/>
        </w:rPr>
        <w:t>七</w:t>
      </w:r>
      <w:r>
        <w:rPr>
          <w:rFonts w:hint="eastAsia" w:ascii="华文楷体" w:hAnsi="华文楷体" w:eastAsia="华文楷体" w:cs="华文楷体"/>
          <w:color w:val="auto"/>
          <w:sz w:val="18"/>
          <w:szCs w:val="18"/>
          <w:highlight w:val="none"/>
        </w:rPr>
        <w:t>、项目验收</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_Toc27137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- 19 -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21775202">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_Toc14698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lang w:val="en-US" w:eastAsia="zh-CN"/>
        </w:rPr>
        <w:t>八</w:t>
      </w:r>
      <w:r>
        <w:rPr>
          <w:rFonts w:hint="eastAsia" w:ascii="华文楷体" w:hAnsi="华文楷体" w:eastAsia="华文楷体" w:cs="华文楷体"/>
          <w:color w:val="auto"/>
          <w:sz w:val="18"/>
          <w:szCs w:val="18"/>
          <w:highlight w:val="none"/>
        </w:rPr>
        <w:t>、采购代理服务费</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_Toc14698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- 19 -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3CA78641">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_Toc14055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第六篇 合同格式</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_Toc14055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- 20 -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0F7BA2CE">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_Toc15349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第七篇 响应文件格式要求</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_Toc15349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- 22 -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75DC1371">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_Toc12841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一、经济部分</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_Toc12841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- 23 -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42C8C75A">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_Toc1449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二、技术（质量）部分</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_Toc1449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- 25 -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72B02F71">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_Toc22083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三、服务部分</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_Toc22083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- 28 -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3456CBEA">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_Toc31444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四、资格条件及其他</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_Toc31444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31</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1E85295B">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_Toc8941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五、其他资料</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_Toc8941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36</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235B5E05">
      <w:pPr>
        <w:pStyle w:val="11"/>
        <w:tabs>
          <w:tab w:val="right" w:leader="dot" w:pos="9412"/>
        </w:tabs>
        <w:rPr>
          <w:rFonts w:hint="eastAsia" w:ascii="华文楷体" w:hAnsi="华文楷体" w:eastAsia="华文楷体" w:cs="华文楷体"/>
          <w:color w:val="auto"/>
          <w:sz w:val="21"/>
          <w:szCs w:val="21"/>
          <w:highlight w:val="none"/>
        </w:rPr>
        <w:sectPr>
          <w:footerReference r:id="rId9" w:type="first"/>
          <w:footerReference r:id="rId8" w:type="default"/>
          <w:pgSz w:w="11907" w:h="16840"/>
          <w:pgMar w:top="1134" w:right="1191" w:bottom="1134" w:left="1304" w:header="851" w:footer="992" w:gutter="0"/>
          <w:pgNumType w:fmt="numberInDash" w:start="1"/>
          <w:cols w:space="720" w:num="1"/>
          <w:titlePg/>
          <w:docGrid w:linePitch="381" w:charSpace="-5735"/>
        </w:sectPr>
      </w:pPr>
      <w:r>
        <w:rPr>
          <w:rFonts w:hint="eastAsia" w:ascii="华文楷体" w:hAnsi="华文楷体" w:eastAsia="华文楷体" w:cs="华文楷体"/>
          <w:color w:val="auto"/>
          <w:sz w:val="18"/>
          <w:szCs w:val="18"/>
          <w:highlight w:val="none"/>
        </w:rPr>
        <w:fldChar w:fldCharType="end"/>
      </w:r>
    </w:p>
    <w:p w14:paraId="5DFF1733">
      <w:pPr>
        <w:pStyle w:val="2"/>
        <w:numPr>
          <w:ilvl w:val="0"/>
          <w:numId w:val="1"/>
        </w:numPr>
        <w:bidi w:val="0"/>
        <w:jc w:val="center"/>
        <w:rPr>
          <w:rFonts w:hint="eastAsia" w:ascii="华文楷体" w:hAnsi="华文楷体" w:eastAsia="华文楷体" w:cs="华文楷体"/>
        </w:rPr>
      </w:pPr>
      <w:bookmarkStart w:id="4" w:name="_Toc12789052"/>
      <w:bookmarkStart w:id="5" w:name="_Toc106034769"/>
      <w:bookmarkStart w:id="6" w:name="_Toc24173"/>
      <w:bookmarkStart w:id="7" w:name="_Toc11641050"/>
      <w:bookmarkStart w:id="8" w:name="_Toc24817"/>
      <w:bookmarkStart w:id="9" w:name="_Toc15726"/>
      <w:bookmarkStart w:id="10" w:name="_Toc7125"/>
      <w:bookmarkStart w:id="11" w:name="_Toc65660329"/>
      <w:r>
        <w:rPr>
          <w:rFonts w:hint="eastAsia" w:ascii="华文楷体" w:hAnsi="华文楷体" w:eastAsia="华文楷体" w:cs="华文楷体"/>
        </w:rPr>
        <w:t>询价采购邀请书</w:t>
      </w:r>
      <w:bookmarkEnd w:id="4"/>
      <w:bookmarkEnd w:id="5"/>
      <w:bookmarkEnd w:id="6"/>
      <w:bookmarkEnd w:id="7"/>
      <w:bookmarkEnd w:id="8"/>
      <w:bookmarkEnd w:id="9"/>
      <w:bookmarkEnd w:id="10"/>
      <w:bookmarkEnd w:id="11"/>
    </w:p>
    <w:p w14:paraId="20E3E8F1">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u w:val="single"/>
          <w:lang w:eastAsia="zh-CN"/>
        </w:rPr>
        <w:t>重庆市国都工程项目管理有限公司</w:t>
      </w:r>
      <w:r>
        <w:rPr>
          <w:rFonts w:hint="eastAsia" w:ascii="华文楷体" w:hAnsi="华文楷体" w:eastAsia="华文楷体" w:cs="华文楷体"/>
          <w:color w:val="auto"/>
          <w:sz w:val="21"/>
          <w:szCs w:val="21"/>
          <w:highlight w:val="none"/>
        </w:rPr>
        <w:t>（以下简称：采购代理机构）受</w:t>
      </w:r>
      <w:r>
        <w:rPr>
          <w:rFonts w:hint="eastAsia" w:ascii="华文楷体" w:hAnsi="华文楷体" w:eastAsia="华文楷体" w:cs="华文楷体"/>
          <w:color w:val="auto"/>
          <w:sz w:val="21"/>
          <w:szCs w:val="21"/>
          <w:highlight w:val="none"/>
          <w:u w:val="single"/>
          <w:lang w:eastAsia="zh-CN"/>
        </w:rPr>
        <w:t>重庆市合川区公安局</w:t>
      </w:r>
      <w:r>
        <w:rPr>
          <w:rFonts w:hint="eastAsia" w:ascii="华文楷体" w:hAnsi="华文楷体" w:eastAsia="华文楷体" w:cs="华文楷体"/>
          <w:color w:val="auto"/>
          <w:sz w:val="21"/>
          <w:szCs w:val="21"/>
          <w:highlight w:val="none"/>
        </w:rPr>
        <w:t>（以下简称：采购人）的委托</w:t>
      </w:r>
      <w:r>
        <w:rPr>
          <w:rFonts w:hint="eastAsia" w:ascii="华文楷体" w:hAnsi="华文楷体" w:eastAsia="华文楷体" w:cs="华文楷体"/>
          <w:color w:val="auto"/>
          <w:sz w:val="21"/>
          <w:szCs w:val="21"/>
          <w:highlight w:val="none"/>
          <w:lang w:val="en-US" w:eastAsia="zh-CN"/>
        </w:rPr>
        <w:t>现</w:t>
      </w:r>
      <w:r>
        <w:rPr>
          <w:rFonts w:hint="eastAsia" w:ascii="华文楷体" w:hAnsi="华文楷体" w:eastAsia="华文楷体" w:cs="华文楷体"/>
          <w:color w:val="auto"/>
          <w:sz w:val="21"/>
          <w:szCs w:val="21"/>
          <w:highlight w:val="none"/>
        </w:rPr>
        <w:t>对</w:t>
      </w:r>
      <w:r>
        <w:rPr>
          <w:rFonts w:hint="eastAsia" w:ascii="华文楷体" w:hAnsi="华文楷体" w:eastAsia="华文楷体" w:cs="华文楷体"/>
          <w:color w:val="auto"/>
          <w:sz w:val="21"/>
          <w:szCs w:val="21"/>
          <w:highlight w:val="none"/>
          <w:u w:val="single"/>
          <w:lang w:eastAsia="zh-CN"/>
        </w:rPr>
        <w:t>重庆市合川区公安局政法一体化办案集成办公设备采购</w:t>
      </w:r>
      <w:r>
        <w:rPr>
          <w:rFonts w:hint="eastAsia" w:ascii="华文楷体" w:hAnsi="华文楷体" w:eastAsia="华文楷体" w:cs="华文楷体"/>
          <w:color w:val="auto"/>
          <w:sz w:val="21"/>
          <w:szCs w:val="21"/>
          <w:highlight w:val="none"/>
        </w:rPr>
        <w:t>进行询价采购，欢迎有资格的供应商前来参加报价。</w:t>
      </w:r>
    </w:p>
    <w:p w14:paraId="4AA2DC6F">
      <w:pPr>
        <w:pStyle w:val="3"/>
        <w:adjustRightInd w:val="0"/>
        <w:snapToGrid w:val="0"/>
        <w:spacing w:before="0" w:after="0" w:line="520" w:lineRule="exact"/>
        <w:rPr>
          <w:rFonts w:hint="eastAsia" w:ascii="华文楷体" w:hAnsi="华文楷体" w:eastAsia="华文楷体" w:cs="华文楷体"/>
          <w:color w:val="auto"/>
          <w:sz w:val="24"/>
          <w:highlight w:val="none"/>
        </w:rPr>
      </w:pPr>
      <w:bookmarkStart w:id="12" w:name="_Toc7758"/>
      <w:bookmarkStart w:id="13" w:name="_Toc26091"/>
      <w:bookmarkStart w:id="14" w:name="_Toc65660330"/>
      <w:bookmarkStart w:id="15" w:name="_Toc31947"/>
      <w:bookmarkStart w:id="16" w:name="_Toc106034770"/>
      <w:bookmarkStart w:id="17" w:name="_Toc18246"/>
      <w:bookmarkStart w:id="18" w:name="_Toc317775175"/>
      <w:bookmarkStart w:id="19" w:name="_Toc313893526"/>
      <w:r>
        <w:rPr>
          <w:rFonts w:hint="eastAsia" w:ascii="华文楷体" w:hAnsi="华文楷体" w:eastAsia="华文楷体" w:cs="华文楷体"/>
          <w:color w:val="auto"/>
          <w:sz w:val="24"/>
          <w:highlight w:val="none"/>
        </w:rPr>
        <w:t>一、询价内容</w:t>
      </w:r>
      <w:bookmarkEnd w:id="12"/>
      <w:bookmarkEnd w:id="13"/>
      <w:bookmarkEnd w:id="14"/>
      <w:bookmarkEnd w:id="15"/>
      <w:bookmarkEnd w:id="16"/>
      <w:bookmarkEnd w:id="17"/>
      <w:bookmarkEnd w:id="18"/>
      <w:bookmarkEnd w:id="19"/>
    </w:p>
    <w:tbl>
      <w:tblPr>
        <w:tblStyle w:val="15"/>
        <w:tblW w:w="48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1"/>
        <w:gridCol w:w="2476"/>
        <w:gridCol w:w="2251"/>
      </w:tblGrid>
      <w:tr w14:paraId="1E04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479" w:type="pct"/>
            <w:noWrap w:val="0"/>
            <w:vAlign w:val="center"/>
          </w:tcPr>
          <w:p w14:paraId="7EA07D02">
            <w:pPr>
              <w:widowControl/>
              <w:spacing w:line="440" w:lineRule="exact"/>
              <w:jc w:val="center"/>
              <w:rPr>
                <w:rFonts w:hint="eastAsia" w:ascii="华文楷体" w:hAnsi="华文楷体" w:eastAsia="华文楷体" w:cs="华文楷体"/>
                <w:b/>
                <w:bCs/>
                <w:color w:val="auto"/>
                <w:sz w:val="21"/>
                <w:szCs w:val="21"/>
                <w:highlight w:val="none"/>
              </w:rPr>
            </w:pPr>
            <w:bookmarkStart w:id="20" w:name="_Toc106034771"/>
            <w:bookmarkStart w:id="21" w:name="_Toc3256"/>
            <w:bookmarkStart w:id="22" w:name="_Toc4424"/>
            <w:bookmarkStart w:id="23" w:name="_Toc65660331"/>
            <w:bookmarkStart w:id="24" w:name="_Toc27028"/>
            <w:bookmarkStart w:id="25" w:name="_Toc373860293"/>
            <w:bookmarkStart w:id="26" w:name="_Toc317775178"/>
            <w:r>
              <w:rPr>
                <w:rFonts w:hint="eastAsia" w:ascii="华文楷体" w:hAnsi="华文楷体" w:eastAsia="华文楷体" w:cs="华文楷体"/>
                <w:b/>
                <w:bCs/>
                <w:color w:val="auto"/>
                <w:sz w:val="21"/>
                <w:szCs w:val="21"/>
                <w:highlight w:val="none"/>
              </w:rPr>
              <w:t>项目名称</w:t>
            </w:r>
          </w:p>
        </w:tc>
        <w:tc>
          <w:tcPr>
            <w:tcW w:w="1320" w:type="pct"/>
            <w:noWrap w:val="0"/>
            <w:vAlign w:val="center"/>
          </w:tcPr>
          <w:p w14:paraId="3B371792">
            <w:pPr>
              <w:spacing w:line="440" w:lineRule="exact"/>
              <w:jc w:val="center"/>
              <w:rPr>
                <w:rFonts w:hint="eastAsia" w:ascii="华文楷体" w:hAnsi="华文楷体" w:eastAsia="华文楷体" w:cs="华文楷体"/>
                <w:b/>
                <w:bCs/>
                <w:color w:val="auto"/>
                <w:sz w:val="21"/>
                <w:szCs w:val="21"/>
                <w:highlight w:val="none"/>
              </w:rPr>
            </w:pPr>
            <w:r>
              <w:rPr>
                <w:rFonts w:hint="eastAsia" w:ascii="华文楷体" w:hAnsi="华文楷体" w:eastAsia="华文楷体" w:cs="华文楷体"/>
                <w:b/>
                <w:bCs/>
                <w:color w:val="auto"/>
                <w:sz w:val="21"/>
                <w:szCs w:val="21"/>
                <w:highlight w:val="none"/>
              </w:rPr>
              <w:t>最高限价（元）</w:t>
            </w:r>
          </w:p>
        </w:tc>
        <w:tc>
          <w:tcPr>
            <w:tcW w:w="1200" w:type="pct"/>
            <w:noWrap w:val="0"/>
            <w:vAlign w:val="center"/>
          </w:tcPr>
          <w:p w14:paraId="129DF4D3">
            <w:pPr>
              <w:spacing w:line="440" w:lineRule="exact"/>
              <w:jc w:val="center"/>
              <w:rPr>
                <w:rFonts w:hint="eastAsia" w:ascii="华文楷体" w:hAnsi="华文楷体" w:eastAsia="华文楷体" w:cs="华文楷体"/>
                <w:b/>
                <w:bCs/>
                <w:color w:val="auto"/>
                <w:sz w:val="21"/>
                <w:szCs w:val="21"/>
                <w:highlight w:val="none"/>
              </w:rPr>
            </w:pPr>
            <w:r>
              <w:rPr>
                <w:rFonts w:hint="eastAsia" w:ascii="华文楷体" w:hAnsi="华文楷体" w:eastAsia="华文楷体" w:cs="华文楷体"/>
                <w:b/>
                <w:bCs/>
                <w:color w:val="auto"/>
                <w:sz w:val="21"/>
                <w:szCs w:val="21"/>
                <w:highlight w:val="none"/>
              </w:rPr>
              <w:t>成交供应商数量</w:t>
            </w:r>
            <w:r>
              <w:rPr>
                <w:rFonts w:hint="eastAsia" w:ascii="华文楷体" w:hAnsi="华文楷体" w:eastAsia="华文楷体" w:cs="华文楷体"/>
                <w:b/>
                <w:bCs/>
                <w:color w:val="auto"/>
                <w:sz w:val="21"/>
                <w:szCs w:val="21"/>
                <w:highlight w:val="none"/>
                <w:lang w:eastAsia="zh-CN"/>
              </w:rPr>
              <w:t>（</w:t>
            </w:r>
            <w:r>
              <w:rPr>
                <w:rFonts w:hint="eastAsia" w:ascii="华文楷体" w:hAnsi="华文楷体" w:eastAsia="华文楷体" w:cs="华文楷体"/>
                <w:b/>
                <w:bCs/>
                <w:color w:val="auto"/>
                <w:sz w:val="21"/>
                <w:szCs w:val="21"/>
                <w:highlight w:val="none"/>
              </w:rPr>
              <w:t>名）</w:t>
            </w:r>
          </w:p>
        </w:tc>
      </w:tr>
      <w:tr w14:paraId="24DA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79" w:type="pct"/>
            <w:noWrap w:val="0"/>
            <w:vAlign w:val="center"/>
          </w:tcPr>
          <w:p w14:paraId="3146F383">
            <w:pPr>
              <w:widowControl/>
              <w:snapToGrid w:val="0"/>
              <w:spacing w:line="440" w:lineRule="exact"/>
              <w:jc w:val="center"/>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重庆市合川区公安局政法一体化办案集成办公设备采购</w:t>
            </w:r>
          </w:p>
        </w:tc>
        <w:tc>
          <w:tcPr>
            <w:tcW w:w="1320" w:type="pct"/>
            <w:noWrap w:val="0"/>
            <w:vAlign w:val="center"/>
          </w:tcPr>
          <w:p w14:paraId="1B74E52F">
            <w:pPr>
              <w:snapToGrid w:val="0"/>
              <w:spacing w:line="440" w:lineRule="exact"/>
              <w:jc w:val="center"/>
              <w:rPr>
                <w:rFonts w:hint="default" w:ascii="华文楷体" w:hAnsi="华文楷体" w:eastAsia="华文楷体" w:cs="华文楷体"/>
                <w:color w:val="auto"/>
                <w:sz w:val="21"/>
                <w:szCs w:val="21"/>
                <w:highlight w:val="none"/>
                <w:lang w:val="en-US" w:eastAsia="zh-CN"/>
              </w:rPr>
            </w:pPr>
            <w:r>
              <w:rPr>
                <w:rFonts w:hint="default" w:ascii="华文楷体" w:hAnsi="华文楷体" w:eastAsia="华文楷体" w:cs="华文楷体"/>
                <w:color w:val="auto"/>
                <w:sz w:val="21"/>
                <w:szCs w:val="21"/>
                <w:highlight w:val="none"/>
                <w:lang w:val="en-US" w:eastAsia="zh-CN"/>
              </w:rPr>
              <w:t>51400</w:t>
            </w:r>
          </w:p>
        </w:tc>
        <w:tc>
          <w:tcPr>
            <w:tcW w:w="1200" w:type="pct"/>
            <w:noWrap w:val="0"/>
            <w:vAlign w:val="center"/>
          </w:tcPr>
          <w:p w14:paraId="48F34FA0">
            <w:pPr>
              <w:snapToGrid w:val="0"/>
              <w:spacing w:line="440" w:lineRule="exact"/>
              <w:jc w:val="cente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1</w:t>
            </w:r>
          </w:p>
        </w:tc>
      </w:tr>
    </w:tbl>
    <w:p w14:paraId="52089719">
      <w:pPr>
        <w:pStyle w:val="3"/>
        <w:adjustRightInd w:val="0"/>
        <w:snapToGrid w:val="0"/>
        <w:spacing w:before="0" w:after="0" w:line="520" w:lineRule="exact"/>
        <w:rPr>
          <w:rFonts w:hint="eastAsia" w:ascii="华文楷体" w:hAnsi="华文楷体" w:eastAsia="华文楷体" w:cs="华文楷体"/>
          <w:color w:val="auto"/>
          <w:sz w:val="24"/>
          <w:highlight w:val="none"/>
        </w:rPr>
      </w:pPr>
      <w:bookmarkStart w:id="27" w:name="_Toc13063"/>
      <w:r>
        <w:rPr>
          <w:rFonts w:hint="eastAsia" w:ascii="华文楷体" w:hAnsi="华文楷体" w:eastAsia="华文楷体" w:cs="华文楷体"/>
          <w:color w:val="auto"/>
          <w:sz w:val="24"/>
          <w:highlight w:val="none"/>
        </w:rPr>
        <w:t>二、资金来源</w:t>
      </w:r>
      <w:bookmarkEnd w:id="20"/>
      <w:bookmarkEnd w:id="21"/>
      <w:bookmarkEnd w:id="22"/>
      <w:bookmarkEnd w:id="23"/>
      <w:bookmarkEnd w:id="24"/>
      <w:bookmarkEnd w:id="27"/>
    </w:p>
    <w:p w14:paraId="4E62253A">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财政预算资金，采购预算为51400元。</w:t>
      </w:r>
    </w:p>
    <w:p w14:paraId="3B4C480E">
      <w:pPr>
        <w:pStyle w:val="3"/>
        <w:adjustRightInd w:val="0"/>
        <w:snapToGrid w:val="0"/>
        <w:spacing w:before="0" w:after="0" w:line="520" w:lineRule="exact"/>
        <w:rPr>
          <w:rFonts w:hint="eastAsia" w:ascii="华文楷体" w:hAnsi="华文楷体" w:eastAsia="华文楷体" w:cs="华文楷体"/>
          <w:color w:val="auto"/>
          <w:sz w:val="24"/>
          <w:highlight w:val="none"/>
        </w:rPr>
      </w:pPr>
      <w:bookmarkStart w:id="28" w:name="_Toc64731996"/>
      <w:bookmarkStart w:id="29" w:name="_Toc20867"/>
      <w:bookmarkStart w:id="30" w:name="_Toc65660332"/>
      <w:bookmarkStart w:id="31" w:name="_Toc13541"/>
      <w:bookmarkStart w:id="32" w:name="_Toc18548"/>
      <w:bookmarkStart w:id="33" w:name="_Toc106034772"/>
      <w:bookmarkStart w:id="34" w:name="_Toc553"/>
      <w:r>
        <w:rPr>
          <w:rFonts w:hint="eastAsia" w:ascii="华文楷体" w:hAnsi="华文楷体" w:eastAsia="华文楷体" w:cs="华文楷体"/>
          <w:color w:val="auto"/>
          <w:sz w:val="24"/>
          <w:highlight w:val="none"/>
        </w:rPr>
        <w:t>三、供应商资格条件</w:t>
      </w:r>
      <w:bookmarkEnd w:id="28"/>
      <w:bookmarkEnd w:id="29"/>
      <w:bookmarkEnd w:id="30"/>
      <w:bookmarkEnd w:id="31"/>
      <w:bookmarkEnd w:id="32"/>
      <w:bookmarkEnd w:id="33"/>
      <w:bookmarkEnd w:id="34"/>
    </w:p>
    <w:p w14:paraId="24A34347">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（一）满足《中华人民共和国政府采购法》第二十二条规定：</w:t>
      </w:r>
    </w:p>
    <w:p w14:paraId="0C598C06">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1.具有独立承担民事责任的能力；</w:t>
      </w:r>
    </w:p>
    <w:p w14:paraId="135EE57B">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2.具有良好的商业信誉和健全的财务会计制度；</w:t>
      </w:r>
    </w:p>
    <w:p w14:paraId="0297607F">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3.具有履行合同所必需的设备和专业技术能力；</w:t>
      </w:r>
    </w:p>
    <w:p w14:paraId="1ACA00A5">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4.有依法缴纳税收和社会保障资金的良好记录；</w:t>
      </w:r>
    </w:p>
    <w:p w14:paraId="6F7D088A">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5.参加政府采购活动前三年内，在经营活动中没有重大违法记录；</w:t>
      </w:r>
    </w:p>
    <w:p w14:paraId="5858018C">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6.法律、行政法规规定的其他条件。</w:t>
      </w:r>
    </w:p>
    <w:p w14:paraId="67798A67">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（二）落实政府采购政策需满足的资格要求：无。</w:t>
      </w:r>
    </w:p>
    <w:p w14:paraId="63AEC4D5">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（三）本项目的特定资格要求：</w:t>
      </w:r>
      <w:r>
        <w:rPr>
          <w:rFonts w:hint="eastAsia" w:ascii="华文楷体" w:hAnsi="华文楷体" w:eastAsia="华文楷体" w:cs="华文楷体"/>
          <w:color w:val="auto"/>
          <w:sz w:val="21"/>
          <w:szCs w:val="21"/>
          <w:highlight w:val="none"/>
          <w:lang w:val="en-US" w:eastAsia="zh-CN"/>
        </w:rPr>
        <w:t>供应商为框架协议入围供应商且所提供商品也必须在框架协议目录中，并提供网页截图</w:t>
      </w:r>
      <w:r>
        <w:rPr>
          <w:rFonts w:hint="eastAsia" w:ascii="华文楷体" w:hAnsi="华文楷体" w:eastAsia="华文楷体" w:cs="华文楷体"/>
          <w:color w:val="auto"/>
          <w:sz w:val="21"/>
          <w:szCs w:val="21"/>
          <w:highlight w:val="none"/>
          <w:lang w:eastAsia="zh-CN"/>
        </w:rPr>
        <w:t>。</w:t>
      </w:r>
    </w:p>
    <w:p w14:paraId="31008C89">
      <w:pPr>
        <w:pStyle w:val="3"/>
        <w:adjustRightInd w:val="0"/>
        <w:snapToGrid w:val="0"/>
        <w:spacing w:before="0" w:after="0" w:line="520" w:lineRule="exact"/>
        <w:rPr>
          <w:rFonts w:hint="eastAsia" w:ascii="华文楷体" w:hAnsi="华文楷体" w:eastAsia="华文楷体" w:cs="华文楷体"/>
          <w:color w:val="auto"/>
          <w:sz w:val="24"/>
          <w:highlight w:val="none"/>
        </w:rPr>
      </w:pPr>
      <w:bookmarkStart w:id="35" w:name="_Toc1386"/>
      <w:bookmarkStart w:id="36" w:name="_Toc11908"/>
      <w:bookmarkStart w:id="37" w:name="_Toc1965"/>
      <w:bookmarkStart w:id="38" w:name="_Toc65660333"/>
      <w:bookmarkStart w:id="39" w:name="_Toc106034773"/>
      <w:bookmarkStart w:id="40" w:name="_Toc13903"/>
      <w:r>
        <w:rPr>
          <w:rFonts w:hint="eastAsia" w:ascii="华文楷体" w:hAnsi="华文楷体" w:eastAsia="华文楷体" w:cs="华文楷体"/>
          <w:color w:val="auto"/>
          <w:sz w:val="24"/>
          <w:highlight w:val="none"/>
        </w:rPr>
        <w:t>四、询价有关说明</w:t>
      </w:r>
      <w:bookmarkEnd w:id="25"/>
      <w:bookmarkEnd w:id="35"/>
      <w:bookmarkEnd w:id="36"/>
      <w:bookmarkEnd w:id="37"/>
      <w:bookmarkEnd w:id="38"/>
      <w:bookmarkEnd w:id="39"/>
      <w:bookmarkEnd w:id="40"/>
    </w:p>
    <w:p w14:paraId="25BB1DB9">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（一）供应商应通过“行采家”（https://www.gec123.com）登记加入“供应商库”。</w:t>
      </w:r>
    </w:p>
    <w:p w14:paraId="215DFED7">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（二）凡有意参加询价的供应商，请在行采家（https://www.gec123.com）下载所有项目资料，无论供应商下载与否，均视为已知晓所有实质性要求内容。</w:t>
      </w:r>
    </w:p>
    <w:p w14:paraId="58BBB40D">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（三）询价公告期限：自采购公告发布之日起三个工作日。</w:t>
      </w:r>
    </w:p>
    <w:p w14:paraId="49CCEE3A">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（四）询价通知书提供期限：</w:t>
      </w:r>
    </w:p>
    <w:p w14:paraId="2BEA5031">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1.询价通知书提供期限：2025年</w:t>
      </w:r>
      <w:r>
        <w:rPr>
          <w:rFonts w:hint="eastAsia" w:ascii="华文楷体" w:hAnsi="华文楷体" w:eastAsia="华文楷体" w:cs="华文楷体"/>
          <w:color w:val="auto"/>
          <w:sz w:val="21"/>
          <w:szCs w:val="21"/>
          <w:highlight w:val="none"/>
          <w:lang w:val="en-US" w:eastAsia="zh-CN"/>
        </w:rPr>
        <w:t>8</w:t>
      </w:r>
      <w:r>
        <w:rPr>
          <w:rFonts w:hint="eastAsia" w:ascii="华文楷体" w:hAnsi="华文楷体" w:eastAsia="华文楷体" w:cs="华文楷体"/>
          <w:color w:val="auto"/>
          <w:sz w:val="21"/>
          <w:szCs w:val="21"/>
          <w:highlight w:val="none"/>
          <w:lang w:eastAsia="zh-CN"/>
        </w:rPr>
        <w:t>月</w:t>
      </w:r>
      <w:r>
        <w:rPr>
          <w:rFonts w:hint="eastAsia" w:ascii="华文楷体" w:hAnsi="华文楷体" w:eastAsia="华文楷体" w:cs="华文楷体"/>
          <w:color w:val="auto"/>
          <w:sz w:val="21"/>
          <w:szCs w:val="21"/>
          <w:highlight w:val="none"/>
          <w:lang w:val="en-US" w:eastAsia="zh-CN"/>
        </w:rPr>
        <w:t xml:space="preserve">8 </w:t>
      </w:r>
      <w:r>
        <w:rPr>
          <w:rFonts w:hint="eastAsia" w:ascii="华文楷体" w:hAnsi="华文楷体" w:eastAsia="华文楷体" w:cs="华文楷体"/>
          <w:color w:val="auto"/>
          <w:sz w:val="21"/>
          <w:szCs w:val="21"/>
          <w:highlight w:val="none"/>
          <w:lang w:eastAsia="zh-CN"/>
        </w:rPr>
        <w:t>日--2025年</w:t>
      </w:r>
      <w:r>
        <w:rPr>
          <w:rFonts w:hint="eastAsia" w:ascii="华文楷体" w:hAnsi="华文楷体" w:eastAsia="华文楷体" w:cs="华文楷体"/>
          <w:color w:val="auto"/>
          <w:sz w:val="21"/>
          <w:szCs w:val="21"/>
          <w:highlight w:val="none"/>
          <w:lang w:val="en-US" w:eastAsia="zh-CN"/>
        </w:rPr>
        <w:t>8</w:t>
      </w:r>
      <w:r>
        <w:rPr>
          <w:rFonts w:hint="eastAsia" w:ascii="华文楷体" w:hAnsi="华文楷体" w:eastAsia="华文楷体" w:cs="华文楷体"/>
          <w:color w:val="auto"/>
          <w:sz w:val="21"/>
          <w:szCs w:val="21"/>
          <w:highlight w:val="none"/>
          <w:lang w:eastAsia="zh-CN"/>
        </w:rPr>
        <w:t>月</w:t>
      </w:r>
      <w:r>
        <w:rPr>
          <w:rFonts w:hint="eastAsia" w:ascii="华文楷体" w:hAnsi="华文楷体" w:eastAsia="华文楷体" w:cs="华文楷体"/>
          <w:color w:val="auto"/>
          <w:sz w:val="21"/>
          <w:szCs w:val="21"/>
          <w:highlight w:val="none"/>
          <w:lang w:val="en-US" w:eastAsia="zh-CN"/>
        </w:rPr>
        <w:t xml:space="preserve"> 12</w:t>
      </w:r>
      <w:r>
        <w:rPr>
          <w:rFonts w:hint="eastAsia" w:ascii="华文楷体" w:hAnsi="华文楷体" w:eastAsia="华文楷体" w:cs="华文楷体"/>
          <w:color w:val="auto"/>
          <w:sz w:val="21"/>
          <w:szCs w:val="21"/>
          <w:highlight w:val="none"/>
          <w:lang w:eastAsia="zh-CN"/>
        </w:rPr>
        <w:t>日</w:t>
      </w:r>
      <w:r>
        <w:rPr>
          <w:rFonts w:hint="eastAsia" w:ascii="华文楷体" w:hAnsi="华文楷体" w:eastAsia="华文楷体" w:cs="华文楷体"/>
          <w:color w:val="auto"/>
          <w:sz w:val="21"/>
          <w:szCs w:val="21"/>
          <w:highlight w:val="none"/>
          <w:lang w:val="en-US" w:eastAsia="zh-CN"/>
        </w:rPr>
        <w:t>9</w:t>
      </w:r>
      <w:r>
        <w:rPr>
          <w:rFonts w:hint="eastAsia" w:ascii="华文楷体" w:hAnsi="华文楷体" w:eastAsia="华文楷体" w:cs="华文楷体"/>
          <w:color w:val="auto"/>
          <w:sz w:val="21"/>
          <w:szCs w:val="21"/>
          <w:highlight w:val="none"/>
          <w:lang w:eastAsia="zh-CN"/>
        </w:rPr>
        <w:t>时00分（工作时间）。</w:t>
      </w:r>
    </w:p>
    <w:p w14:paraId="58DDF8BA">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w:t>
      </w:r>
      <w:r>
        <w:rPr>
          <w:rFonts w:hint="eastAsia" w:ascii="华文楷体" w:hAnsi="华文楷体" w:eastAsia="华文楷体" w:cs="华文楷体"/>
          <w:color w:val="auto"/>
          <w:sz w:val="21"/>
          <w:szCs w:val="21"/>
          <w:highlight w:val="none"/>
          <w:lang w:val="en-US" w:eastAsia="zh-CN"/>
        </w:rPr>
        <w:t>五</w:t>
      </w:r>
      <w:r>
        <w:rPr>
          <w:rFonts w:hint="eastAsia" w:ascii="华文楷体" w:hAnsi="华文楷体" w:eastAsia="华文楷体" w:cs="华文楷体"/>
          <w:color w:val="auto"/>
          <w:sz w:val="21"/>
          <w:szCs w:val="21"/>
          <w:highlight w:val="none"/>
          <w:lang w:eastAsia="zh-CN"/>
        </w:rPr>
        <w:t>）报名及询价文件发售</w:t>
      </w:r>
    </w:p>
    <w:p w14:paraId="053E6016">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val="en-US" w:eastAsia="zh-CN"/>
        </w:rPr>
        <w:t>1.报名方式：供应商在2025年8月12日9</w:t>
      </w:r>
      <w:r>
        <w:rPr>
          <w:rFonts w:hint="eastAsia" w:ascii="华文楷体" w:hAnsi="华文楷体" w:eastAsia="华文楷体" w:cs="华文楷体"/>
          <w:color w:val="auto"/>
          <w:sz w:val="21"/>
          <w:szCs w:val="21"/>
          <w:highlight w:val="none"/>
          <w:lang w:eastAsia="zh-CN"/>
        </w:rPr>
        <w:t>时00分之前</w:t>
      </w:r>
      <w:r>
        <w:rPr>
          <w:rFonts w:hint="eastAsia" w:ascii="华文楷体" w:hAnsi="华文楷体" w:eastAsia="华文楷体" w:cs="华文楷体"/>
          <w:color w:val="auto"/>
          <w:sz w:val="21"/>
          <w:szCs w:val="21"/>
          <w:highlight w:val="none"/>
          <w:lang w:val="en-US" w:eastAsia="zh-CN"/>
        </w:rPr>
        <w:t>将</w:t>
      </w:r>
      <w:r>
        <w:rPr>
          <w:rFonts w:hint="eastAsia" w:ascii="华文楷体" w:hAnsi="华文楷体" w:eastAsia="华文楷体" w:cs="华文楷体"/>
          <w:color w:val="auto"/>
          <w:sz w:val="21"/>
          <w:szCs w:val="21"/>
          <w:highlight w:val="none"/>
          <w:lang w:eastAsia="zh-CN"/>
        </w:rPr>
        <w:t>《</w:t>
      </w:r>
      <w:r>
        <w:rPr>
          <w:rFonts w:hint="eastAsia" w:ascii="华文楷体" w:hAnsi="华文楷体" w:eastAsia="华文楷体" w:cs="华文楷体"/>
          <w:color w:val="auto"/>
          <w:sz w:val="21"/>
          <w:szCs w:val="21"/>
          <w:highlight w:val="none"/>
          <w:lang w:val="en-US" w:eastAsia="zh-CN"/>
        </w:rPr>
        <w:t>网上询价</w:t>
      </w:r>
      <w:r>
        <w:rPr>
          <w:rFonts w:hint="eastAsia" w:ascii="华文楷体" w:hAnsi="华文楷体" w:eastAsia="华文楷体" w:cs="华文楷体"/>
          <w:color w:val="auto"/>
          <w:sz w:val="21"/>
          <w:szCs w:val="21"/>
          <w:highlight w:val="none"/>
          <w:lang w:eastAsia="zh-CN"/>
        </w:rPr>
        <w:t>文件发售登记表》按要求发送到指定邮箱（</w:t>
      </w:r>
      <w:r>
        <w:rPr>
          <w:rFonts w:hint="eastAsia" w:ascii="华文楷体" w:hAnsi="华文楷体" w:eastAsia="华文楷体" w:cs="华文楷体"/>
          <w:color w:val="auto"/>
          <w:sz w:val="21"/>
          <w:szCs w:val="21"/>
          <w:highlight w:val="none"/>
          <w:lang w:val="en-US" w:eastAsia="zh-CN"/>
        </w:rPr>
        <w:t>369492205</w:t>
      </w:r>
      <w:r>
        <w:rPr>
          <w:rFonts w:hint="eastAsia" w:ascii="华文楷体" w:hAnsi="华文楷体" w:eastAsia="华文楷体" w:cs="华文楷体"/>
          <w:color w:val="auto"/>
          <w:sz w:val="21"/>
          <w:szCs w:val="21"/>
          <w:highlight w:val="none"/>
          <w:lang w:eastAsia="zh-CN"/>
        </w:rPr>
        <w:t>@qq.c</w:t>
      </w:r>
      <w:r>
        <w:rPr>
          <w:rFonts w:hint="eastAsia" w:ascii="华文楷体" w:hAnsi="华文楷体" w:eastAsia="华文楷体" w:cs="华文楷体"/>
          <w:color w:val="auto"/>
          <w:sz w:val="21"/>
          <w:szCs w:val="21"/>
          <w:highlight w:val="none"/>
          <w:lang w:val="en-US" w:eastAsia="zh-CN"/>
        </w:rPr>
        <w:t>om</w:t>
      </w:r>
      <w:r>
        <w:rPr>
          <w:rFonts w:hint="eastAsia" w:ascii="华文楷体" w:hAnsi="华文楷体" w:eastAsia="华文楷体" w:cs="华文楷体"/>
          <w:color w:val="auto"/>
          <w:sz w:val="21"/>
          <w:szCs w:val="21"/>
          <w:highlight w:val="none"/>
          <w:lang w:eastAsia="zh-CN"/>
        </w:rPr>
        <w:t xml:space="preserve">）。未按要求发送报名表的供应商将视为无效投标。 </w:t>
      </w:r>
    </w:p>
    <w:p w14:paraId="03DA6ED5">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val="en-US" w:eastAsia="zh-CN"/>
        </w:rPr>
        <w:t>2</w:t>
      </w:r>
      <w:r>
        <w:rPr>
          <w:rFonts w:hint="eastAsia" w:ascii="华文楷体" w:hAnsi="华文楷体" w:eastAsia="华文楷体" w:cs="华文楷体"/>
          <w:color w:val="auto"/>
          <w:sz w:val="21"/>
          <w:szCs w:val="21"/>
          <w:highlight w:val="none"/>
          <w:lang w:eastAsia="zh-CN"/>
        </w:rPr>
        <w:t>. 招标文件发售地点：</w:t>
      </w:r>
      <w:r>
        <w:rPr>
          <w:rFonts w:hint="eastAsia" w:ascii="华文楷体" w:hAnsi="华文楷体" w:eastAsia="华文楷体" w:cs="华文楷体"/>
          <w:color w:val="auto"/>
          <w:sz w:val="21"/>
          <w:szCs w:val="21"/>
          <w:highlight w:val="none"/>
          <w:lang w:val="en-US" w:eastAsia="zh-CN"/>
        </w:rPr>
        <w:t>在</w:t>
      </w:r>
      <w:r>
        <w:rPr>
          <w:rFonts w:hint="eastAsia" w:ascii="华文楷体" w:hAnsi="华文楷体" w:eastAsia="华文楷体" w:cs="华文楷体"/>
          <w:color w:val="auto"/>
          <w:sz w:val="21"/>
          <w:szCs w:val="21"/>
          <w:highlight w:val="none"/>
          <w:lang w:eastAsia="zh-CN"/>
        </w:rPr>
        <w:t>行采家（https://www.gec123.com）下载。</w:t>
      </w:r>
    </w:p>
    <w:p w14:paraId="13847AA7">
      <w:pPr>
        <w:snapToGrid w:val="0"/>
        <w:spacing w:line="440" w:lineRule="exact"/>
        <w:ind w:firstLine="420" w:firstLineChars="200"/>
        <w:rPr>
          <w:rFonts w:hint="eastAsia" w:ascii="华文楷体" w:hAnsi="华文楷体" w:eastAsia="华文楷体" w:cs="华文楷体"/>
          <w:color w:val="auto"/>
          <w:sz w:val="21"/>
          <w:szCs w:val="21"/>
          <w:highlight w:val="none"/>
          <w:lang w:val="en-US" w:eastAsia="zh-CN"/>
        </w:rPr>
      </w:pPr>
      <w:bookmarkStart w:id="41" w:name="_Toc24407"/>
      <w:r>
        <w:rPr>
          <w:rFonts w:hint="eastAsia" w:ascii="华文楷体" w:hAnsi="华文楷体" w:eastAsia="华文楷体" w:cs="华文楷体"/>
          <w:color w:val="auto"/>
          <w:sz w:val="21"/>
          <w:szCs w:val="21"/>
          <w:highlight w:val="none"/>
          <w:lang w:val="en-US" w:eastAsia="zh-CN"/>
        </w:rPr>
        <w:t>（六）供应商须满足以下两种要件，其响应文件才被接受：</w:t>
      </w:r>
    </w:p>
    <w:p w14:paraId="3DD09E0D">
      <w:pPr>
        <w:snapToGrid w:val="0"/>
        <w:spacing w:line="440" w:lineRule="exact"/>
        <w:ind w:firstLine="420" w:firstLineChars="200"/>
        <w:rPr>
          <w:rFonts w:hint="eastAsia" w:ascii="华文楷体" w:hAnsi="华文楷体" w:eastAsia="华文楷体" w:cs="华文楷体"/>
          <w:color w:val="auto"/>
          <w:sz w:val="21"/>
          <w:szCs w:val="21"/>
          <w:highlight w:val="none"/>
          <w:lang w:val="en-US" w:eastAsia="zh-CN"/>
        </w:rPr>
      </w:pPr>
      <w:r>
        <w:rPr>
          <w:rFonts w:hint="eastAsia" w:ascii="华文楷体" w:hAnsi="华文楷体" w:eastAsia="华文楷体" w:cs="华文楷体"/>
          <w:color w:val="auto"/>
          <w:sz w:val="21"/>
          <w:szCs w:val="21"/>
          <w:highlight w:val="none"/>
          <w:lang w:val="en-US" w:eastAsia="zh-CN"/>
        </w:rPr>
        <w:t>1.按时发送了</w:t>
      </w:r>
      <w:r>
        <w:rPr>
          <w:rFonts w:hint="eastAsia" w:ascii="华文楷体" w:hAnsi="华文楷体" w:eastAsia="华文楷体" w:cs="华文楷体"/>
          <w:color w:val="auto"/>
          <w:sz w:val="21"/>
          <w:szCs w:val="21"/>
          <w:highlight w:val="none"/>
          <w:lang w:eastAsia="zh-CN"/>
        </w:rPr>
        <w:t>《</w:t>
      </w:r>
      <w:r>
        <w:rPr>
          <w:rFonts w:hint="eastAsia" w:ascii="华文楷体" w:hAnsi="华文楷体" w:eastAsia="华文楷体" w:cs="华文楷体"/>
          <w:color w:val="auto"/>
          <w:sz w:val="21"/>
          <w:szCs w:val="21"/>
          <w:highlight w:val="none"/>
          <w:lang w:val="en-US" w:eastAsia="zh-CN"/>
        </w:rPr>
        <w:t>网上询价</w:t>
      </w:r>
      <w:r>
        <w:rPr>
          <w:rFonts w:hint="eastAsia" w:ascii="华文楷体" w:hAnsi="华文楷体" w:eastAsia="华文楷体" w:cs="华文楷体"/>
          <w:color w:val="auto"/>
          <w:sz w:val="21"/>
          <w:szCs w:val="21"/>
          <w:highlight w:val="none"/>
          <w:lang w:eastAsia="zh-CN"/>
        </w:rPr>
        <w:t>文件发售登记表》到指定邮箱</w:t>
      </w:r>
      <w:r>
        <w:rPr>
          <w:rFonts w:hint="eastAsia" w:ascii="华文楷体" w:hAnsi="华文楷体" w:eastAsia="华文楷体" w:cs="华文楷体"/>
          <w:color w:val="auto"/>
          <w:sz w:val="21"/>
          <w:szCs w:val="21"/>
          <w:highlight w:val="none"/>
          <w:lang w:val="en-US" w:eastAsia="zh-CN"/>
        </w:rPr>
        <w:t>并上传了响应文件电子档；</w:t>
      </w:r>
    </w:p>
    <w:p w14:paraId="434A8F67">
      <w:pPr>
        <w:snapToGrid w:val="0"/>
        <w:spacing w:line="440" w:lineRule="exact"/>
        <w:ind w:firstLine="420" w:firstLineChars="200"/>
        <w:rPr>
          <w:rFonts w:hint="eastAsia" w:ascii="华文楷体" w:hAnsi="华文楷体" w:eastAsia="华文楷体" w:cs="华文楷体"/>
          <w:color w:val="auto"/>
          <w:sz w:val="21"/>
          <w:szCs w:val="21"/>
          <w:highlight w:val="none"/>
          <w:lang w:val="en-US" w:eastAsia="zh-CN"/>
        </w:rPr>
      </w:pPr>
      <w:r>
        <w:rPr>
          <w:rFonts w:hint="eastAsia" w:ascii="华文楷体" w:hAnsi="华文楷体" w:eastAsia="华文楷体" w:cs="华文楷体"/>
          <w:color w:val="auto"/>
          <w:sz w:val="21"/>
          <w:szCs w:val="21"/>
          <w:highlight w:val="none"/>
          <w:lang w:val="en-US" w:eastAsia="zh-CN"/>
        </w:rPr>
        <w:t>2.按时递交了纸质版响应文件。</w:t>
      </w:r>
    </w:p>
    <w:p w14:paraId="6D4D4CF4">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w:t>
      </w:r>
      <w:r>
        <w:rPr>
          <w:rFonts w:hint="eastAsia" w:ascii="华文楷体" w:hAnsi="华文楷体" w:eastAsia="华文楷体" w:cs="华文楷体"/>
          <w:color w:val="auto"/>
          <w:sz w:val="21"/>
          <w:szCs w:val="21"/>
          <w:highlight w:val="none"/>
          <w:lang w:val="en-US" w:eastAsia="zh-CN"/>
        </w:rPr>
        <w:t>七</w:t>
      </w:r>
      <w:r>
        <w:rPr>
          <w:rFonts w:hint="eastAsia" w:ascii="华文楷体" w:hAnsi="华文楷体" w:eastAsia="华文楷体" w:cs="华文楷体"/>
          <w:color w:val="auto"/>
          <w:sz w:val="21"/>
          <w:szCs w:val="21"/>
          <w:highlight w:val="none"/>
          <w:lang w:eastAsia="zh-CN"/>
        </w:rPr>
        <w:t>）提交响应文件开始时间：2025年</w:t>
      </w:r>
      <w:r>
        <w:rPr>
          <w:rFonts w:hint="eastAsia" w:ascii="华文楷体" w:hAnsi="华文楷体" w:eastAsia="华文楷体" w:cs="华文楷体"/>
          <w:color w:val="auto"/>
          <w:sz w:val="21"/>
          <w:szCs w:val="21"/>
          <w:highlight w:val="none"/>
          <w:lang w:val="en-US" w:eastAsia="zh-CN"/>
        </w:rPr>
        <w:t>8</w:t>
      </w:r>
      <w:r>
        <w:rPr>
          <w:rFonts w:hint="eastAsia" w:ascii="华文楷体" w:hAnsi="华文楷体" w:eastAsia="华文楷体" w:cs="华文楷体"/>
          <w:color w:val="auto"/>
          <w:sz w:val="21"/>
          <w:szCs w:val="21"/>
          <w:highlight w:val="none"/>
          <w:lang w:eastAsia="zh-CN"/>
        </w:rPr>
        <w:t>月</w:t>
      </w:r>
      <w:r>
        <w:rPr>
          <w:rFonts w:hint="eastAsia" w:ascii="华文楷体" w:hAnsi="华文楷体" w:eastAsia="华文楷体" w:cs="华文楷体"/>
          <w:color w:val="auto"/>
          <w:sz w:val="21"/>
          <w:szCs w:val="21"/>
          <w:highlight w:val="none"/>
          <w:lang w:val="en-US" w:eastAsia="zh-CN"/>
        </w:rPr>
        <w:t>12</w:t>
      </w:r>
      <w:r>
        <w:rPr>
          <w:rFonts w:hint="eastAsia" w:ascii="华文楷体" w:hAnsi="华文楷体" w:eastAsia="华文楷体" w:cs="华文楷体"/>
          <w:color w:val="auto"/>
          <w:sz w:val="21"/>
          <w:szCs w:val="21"/>
          <w:highlight w:val="none"/>
          <w:lang w:eastAsia="zh-CN"/>
        </w:rPr>
        <w:t>日北京时间</w:t>
      </w:r>
      <w:r>
        <w:rPr>
          <w:rFonts w:hint="eastAsia" w:ascii="华文楷体" w:hAnsi="华文楷体" w:eastAsia="华文楷体" w:cs="华文楷体"/>
          <w:color w:val="auto"/>
          <w:sz w:val="21"/>
          <w:szCs w:val="21"/>
          <w:highlight w:val="none"/>
          <w:lang w:val="en-US" w:eastAsia="zh-CN"/>
        </w:rPr>
        <w:t>9</w:t>
      </w:r>
      <w:r>
        <w:rPr>
          <w:rFonts w:hint="eastAsia" w:ascii="华文楷体" w:hAnsi="华文楷体" w:eastAsia="华文楷体" w:cs="华文楷体"/>
          <w:color w:val="auto"/>
          <w:sz w:val="21"/>
          <w:szCs w:val="21"/>
          <w:highlight w:val="none"/>
          <w:lang w:eastAsia="zh-CN"/>
        </w:rPr>
        <w:t>时00分</w:t>
      </w:r>
    </w:p>
    <w:p w14:paraId="31F13CE2">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w:t>
      </w:r>
      <w:r>
        <w:rPr>
          <w:rFonts w:hint="eastAsia" w:ascii="华文楷体" w:hAnsi="华文楷体" w:eastAsia="华文楷体" w:cs="华文楷体"/>
          <w:color w:val="auto"/>
          <w:sz w:val="21"/>
          <w:szCs w:val="21"/>
          <w:highlight w:val="none"/>
          <w:lang w:val="en-US" w:eastAsia="zh-CN"/>
        </w:rPr>
        <w:t>八</w:t>
      </w:r>
      <w:r>
        <w:rPr>
          <w:rFonts w:hint="eastAsia" w:ascii="华文楷体" w:hAnsi="华文楷体" w:eastAsia="华文楷体" w:cs="华文楷体"/>
          <w:color w:val="auto"/>
          <w:sz w:val="21"/>
          <w:szCs w:val="21"/>
          <w:highlight w:val="none"/>
          <w:lang w:eastAsia="zh-CN"/>
        </w:rPr>
        <w:t>）提交响应文件截止时间：2025年</w:t>
      </w:r>
      <w:r>
        <w:rPr>
          <w:rFonts w:hint="eastAsia" w:ascii="华文楷体" w:hAnsi="华文楷体" w:eastAsia="华文楷体" w:cs="华文楷体"/>
          <w:color w:val="auto"/>
          <w:sz w:val="21"/>
          <w:szCs w:val="21"/>
          <w:highlight w:val="none"/>
          <w:lang w:val="en-US" w:eastAsia="zh-CN"/>
        </w:rPr>
        <w:t>8</w:t>
      </w:r>
      <w:r>
        <w:rPr>
          <w:rFonts w:hint="eastAsia" w:ascii="华文楷体" w:hAnsi="华文楷体" w:eastAsia="华文楷体" w:cs="华文楷体"/>
          <w:color w:val="auto"/>
          <w:sz w:val="21"/>
          <w:szCs w:val="21"/>
          <w:highlight w:val="none"/>
          <w:lang w:eastAsia="zh-CN"/>
        </w:rPr>
        <w:t>月</w:t>
      </w:r>
      <w:r>
        <w:rPr>
          <w:rFonts w:hint="eastAsia" w:ascii="华文楷体" w:hAnsi="华文楷体" w:eastAsia="华文楷体" w:cs="华文楷体"/>
          <w:color w:val="auto"/>
          <w:sz w:val="21"/>
          <w:szCs w:val="21"/>
          <w:highlight w:val="none"/>
          <w:lang w:val="en-US" w:eastAsia="zh-CN"/>
        </w:rPr>
        <w:t>12</w:t>
      </w:r>
      <w:r>
        <w:rPr>
          <w:rFonts w:hint="eastAsia" w:ascii="华文楷体" w:hAnsi="华文楷体" w:eastAsia="华文楷体" w:cs="华文楷体"/>
          <w:color w:val="auto"/>
          <w:sz w:val="21"/>
          <w:szCs w:val="21"/>
          <w:highlight w:val="none"/>
          <w:lang w:eastAsia="zh-CN"/>
        </w:rPr>
        <w:t>日北京时间</w:t>
      </w:r>
      <w:r>
        <w:rPr>
          <w:rFonts w:hint="eastAsia" w:ascii="华文楷体" w:hAnsi="华文楷体" w:eastAsia="华文楷体" w:cs="华文楷体"/>
          <w:color w:val="auto"/>
          <w:sz w:val="21"/>
          <w:szCs w:val="21"/>
          <w:highlight w:val="none"/>
          <w:lang w:val="en-US" w:eastAsia="zh-CN"/>
        </w:rPr>
        <w:t>11</w:t>
      </w:r>
      <w:r>
        <w:rPr>
          <w:rFonts w:hint="eastAsia" w:ascii="华文楷体" w:hAnsi="华文楷体" w:eastAsia="华文楷体" w:cs="华文楷体"/>
          <w:color w:val="auto"/>
          <w:sz w:val="21"/>
          <w:szCs w:val="21"/>
          <w:highlight w:val="none"/>
          <w:lang w:eastAsia="zh-CN"/>
        </w:rPr>
        <w:t>时</w:t>
      </w:r>
      <w:r>
        <w:rPr>
          <w:rFonts w:hint="eastAsia" w:ascii="华文楷体" w:hAnsi="华文楷体" w:eastAsia="华文楷体" w:cs="华文楷体"/>
          <w:color w:val="auto"/>
          <w:sz w:val="21"/>
          <w:szCs w:val="21"/>
          <w:highlight w:val="none"/>
          <w:lang w:val="en-US" w:eastAsia="zh-CN"/>
        </w:rPr>
        <w:t>0</w:t>
      </w:r>
      <w:r>
        <w:rPr>
          <w:rFonts w:hint="eastAsia" w:ascii="华文楷体" w:hAnsi="华文楷体" w:eastAsia="华文楷体" w:cs="华文楷体"/>
          <w:color w:val="auto"/>
          <w:sz w:val="21"/>
          <w:szCs w:val="21"/>
          <w:highlight w:val="none"/>
          <w:lang w:eastAsia="zh-CN"/>
        </w:rPr>
        <w:t>0分</w:t>
      </w:r>
    </w:p>
    <w:p w14:paraId="5841F5EE">
      <w:pPr>
        <w:snapToGrid w:val="0"/>
        <w:spacing w:line="440" w:lineRule="exact"/>
        <w:ind w:firstLine="420" w:firstLineChars="200"/>
        <w:rPr>
          <w:rFonts w:hint="eastAsia" w:ascii="华文楷体" w:hAnsi="华文楷体" w:eastAsia="华文楷体" w:cs="华文楷体"/>
          <w:color w:val="auto"/>
          <w:sz w:val="21"/>
          <w:szCs w:val="21"/>
          <w:highlight w:val="none"/>
          <w:lang w:val="en-US" w:eastAsia="zh-CN"/>
        </w:rPr>
      </w:pPr>
      <w:r>
        <w:rPr>
          <w:rFonts w:hint="eastAsia" w:ascii="华文楷体" w:hAnsi="华文楷体" w:eastAsia="华文楷体" w:cs="华文楷体"/>
          <w:color w:val="auto"/>
          <w:sz w:val="21"/>
          <w:szCs w:val="21"/>
          <w:highlight w:val="none"/>
          <w:lang w:val="en-US" w:eastAsia="zh-CN"/>
        </w:rPr>
        <w:t>（九）响应文件递交地点：重庆市合川南津街永辉超市楼上3楼3-40</w:t>
      </w:r>
    </w:p>
    <w:p w14:paraId="2FD2139F">
      <w:pPr>
        <w:snapToGrid w:val="0"/>
        <w:spacing w:line="440" w:lineRule="exact"/>
        <w:ind w:firstLine="420" w:firstLineChars="200"/>
        <w:rPr>
          <w:rFonts w:hint="eastAsia" w:ascii="华文楷体" w:hAnsi="华文楷体" w:eastAsia="华文楷体" w:cs="华文楷体"/>
          <w:color w:val="auto"/>
          <w:sz w:val="21"/>
          <w:szCs w:val="21"/>
          <w:highlight w:val="none"/>
          <w:lang w:val="en-US" w:eastAsia="zh-CN"/>
        </w:rPr>
      </w:pPr>
      <w:r>
        <w:rPr>
          <w:rFonts w:hint="eastAsia" w:ascii="华文楷体" w:hAnsi="华文楷体" w:eastAsia="华文楷体" w:cs="华文楷体"/>
          <w:color w:val="auto"/>
          <w:sz w:val="21"/>
          <w:szCs w:val="21"/>
          <w:highlight w:val="none"/>
          <w:lang w:val="en-US" w:eastAsia="zh-CN"/>
        </w:rPr>
        <w:t>（十）响应文件递交截止时间：2025年8月 12日北京时间11:00。（供应商可快递方式送达，但需自行妥善安排响应文件送达时间，逾期送达将视为无效响应）</w:t>
      </w:r>
    </w:p>
    <w:p w14:paraId="58C861E5">
      <w:pPr>
        <w:spacing w:line="440" w:lineRule="exact"/>
        <w:ind w:firstLine="420" w:firstLineChars="200"/>
        <w:rPr>
          <w:rFonts w:hint="eastAsia" w:ascii="华文楷体" w:hAnsi="华文楷体" w:eastAsia="华文楷体" w:cs="华文楷体"/>
          <w:color w:val="auto"/>
          <w:sz w:val="21"/>
          <w:szCs w:val="21"/>
          <w:highlight w:val="none"/>
        </w:rPr>
      </w:pPr>
      <w:bookmarkStart w:id="42" w:name="_Toc18815"/>
      <w:bookmarkStart w:id="43" w:name="_Toc20744"/>
      <w:bookmarkStart w:id="44" w:name="_Toc933"/>
      <w:bookmarkStart w:id="45" w:name="_Toc8142"/>
      <w:r>
        <w:rPr>
          <w:rFonts w:hint="eastAsia" w:ascii="华文楷体" w:hAnsi="华文楷体" w:eastAsia="华文楷体" w:cs="华文楷体"/>
          <w:color w:val="auto"/>
          <w:sz w:val="21"/>
          <w:szCs w:val="21"/>
          <w:highlight w:val="none"/>
          <w:lang w:val="en-US" w:eastAsia="zh-CN"/>
        </w:rPr>
        <w:t>（十一）报价</w:t>
      </w:r>
      <w:r>
        <w:rPr>
          <w:rFonts w:hint="eastAsia" w:ascii="华文楷体" w:hAnsi="华文楷体" w:eastAsia="华文楷体" w:cs="华文楷体"/>
          <w:color w:val="auto"/>
          <w:sz w:val="21"/>
          <w:szCs w:val="21"/>
          <w:highlight w:val="none"/>
        </w:rPr>
        <w:t>程序</w:t>
      </w:r>
      <w:bookmarkEnd w:id="42"/>
      <w:bookmarkEnd w:id="43"/>
      <w:bookmarkEnd w:id="44"/>
      <w:bookmarkEnd w:id="45"/>
    </w:p>
    <w:bookmarkEnd w:id="41"/>
    <w:p w14:paraId="039672AA">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val="en-US" w:eastAsia="zh-CN"/>
        </w:rPr>
        <w:t>1.</w:t>
      </w:r>
      <w:r>
        <w:rPr>
          <w:rFonts w:hint="eastAsia" w:ascii="华文楷体" w:hAnsi="华文楷体" w:eastAsia="华文楷体" w:cs="华文楷体"/>
          <w:color w:val="auto"/>
          <w:sz w:val="21"/>
          <w:szCs w:val="21"/>
          <w:highlight w:val="none"/>
          <w:lang w:eastAsia="zh-CN"/>
        </w:rPr>
        <w:t>报价地点：“行采家”平台（https://www.gec123.com）。</w:t>
      </w:r>
      <w:bookmarkStart w:id="276" w:name="_GoBack"/>
      <w:bookmarkEnd w:id="276"/>
    </w:p>
    <w:p w14:paraId="4F904E79">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val="en-US" w:eastAsia="zh-CN"/>
        </w:rPr>
        <w:t>2.</w:t>
      </w:r>
      <w:r>
        <w:rPr>
          <w:rFonts w:hint="eastAsia" w:ascii="华文楷体" w:hAnsi="华文楷体" w:eastAsia="华文楷体" w:cs="华文楷体"/>
          <w:color w:val="auto"/>
          <w:sz w:val="21"/>
          <w:szCs w:val="21"/>
          <w:highlight w:val="none"/>
          <w:lang w:eastAsia="zh-CN"/>
        </w:rPr>
        <w:t>报价开始及截止时间：以公告首页指定时间为准；</w:t>
      </w:r>
    </w:p>
    <w:p w14:paraId="7ACEFF33">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val="en-US" w:eastAsia="zh-CN"/>
        </w:rPr>
        <w:t>3</w:t>
      </w:r>
      <w:r>
        <w:rPr>
          <w:rFonts w:hint="eastAsia" w:ascii="华文楷体" w:hAnsi="华文楷体" w:eastAsia="华文楷体" w:cs="华文楷体"/>
          <w:color w:val="auto"/>
          <w:sz w:val="21"/>
          <w:szCs w:val="21"/>
          <w:highlight w:val="none"/>
          <w:lang w:eastAsia="zh-CN"/>
        </w:rPr>
        <w:t>.本项目采用线上报价的方式，供应商按</w:t>
      </w:r>
      <w:r>
        <w:rPr>
          <w:rFonts w:hint="eastAsia" w:ascii="华文楷体" w:hAnsi="华文楷体" w:eastAsia="华文楷体" w:cs="华文楷体"/>
          <w:color w:val="auto"/>
          <w:sz w:val="21"/>
          <w:szCs w:val="21"/>
          <w:highlight w:val="none"/>
          <w:lang w:val="en-US" w:eastAsia="zh-CN"/>
        </w:rPr>
        <w:t>询价</w:t>
      </w:r>
      <w:r>
        <w:rPr>
          <w:rFonts w:hint="eastAsia" w:ascii="华文楷体" w:hAnsi="华文楷体" w:eastAsia="华文楷体" w:cs="华文楷体"/>
          <w:color w:val="auto"/>
          <w:sz w:val="21"/>
          <w:szCs w:val="21"/>
          <w:highlight w:val="none"/>
          <w:lang w:eastAsia="zh-CN"/>
        </w:rPr>
        <w:t>文件要求进行线上报价。线上报价时上传加盖公章后的完整的响应文件电子档一份（建议以pdf格式的文档上传），文件内容应清晰、无涂改，若因文件内容模糊导致无法进行评审，由此造成的后果由供应商自行承担。</w:t>
      </w:r>
    </w:p>
    <w:p w14:paraId="0F2ABC77">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val="en-US" w:eastAsia="zh-CN"/>
        </w:rPr>
        <w:t>4.</w:t>
      </w:r>
      <w:r>
        <w:rPr>
          <w:rFonts w:hint="eastAsia" w:ascii="华文楷体" w:hAnsi="华文楷体" w:eastAsia="华文楷体" w:cs="华文楷体"/>
          <w:color w:val="auto"/>
          <w:sz w:val="21"/>
          <w:szCs w:val="21"/>
          <w:highlight w:val="none"/>
          <w:lang w:eastAsia="zh-CN"/>
        </w:rPr>
        <w:t>线上报价要求：按本项目规定的时间在重庆市政府采购网“行采家”进行网上报价，未在规定时间内报价的供应商将失去成交供应商资格。</w:t>
      </w:r>
    </w:p>
    <w:p w14:paraId="44DAA9D4">
      <w:pPr>
        <w:pStyle w:val="18"/>
        <w:ind w:firstLine="420" w:firstLineChars="200"/>
        <w:rPr>
          <w:rFonts w:hint="eastAsia" w:ascii="华文楷体" w:hAnsi="华文楷体" w:eastAsia="华文楷体" w:cs="华文楷体"/>
          <w:color w:val="auto"/>
          <w:kern w:val="2"/>
          <w:sz w:val="21"/>
          <w:szCs w:val="21"/>
          <w:highlight w:val="none"/>
          <w:lang w:val="en-US" w:eastAsia="zh-CN" w:bidi="ar-SA"/>
        </w:rPr>
      </w:pPr>
      <w:r>
        <w:rPr>
          <w:rFonts w:hint="eastAsia" w:ascii="华文楷体" w:hAnsi="华文楷体" w:eastAsia="华文楷体" w:cs="华文楷体"/>
          <w:color w:val="auto"/>
          <w:kern w:val="2"/>
          <w:sz w:val="21"/>
          <w:szCs w:val="21"/>
          <w:highlight w:val="none"/>
          <w:lang w:val="en-US" w:eastAsia="zh-CN" w:bidi="ar-SA"/>
        </w:rPr>
        <w:t>注：纸质响应文件与上传的电子响应文件报价不一致时将失去成交供应商资格。</w:t>
      </w:r>
    </w:p>
    <w:p w14:paraId="5D374460">
      <w:pPr>
        <w:pStyle w:val="3"/>
        <w:adjustRightInd w:val="0"/>
        <w:snapToGrid w:val="0"/>
        <w:spacing w:before="0" w:after="0" w:line="520" w:lineRule="exact"/>
        <w:rPr>
          <w:rFonts w:hint="eastAsia" w:ascii="华文楷体" w:hAnsi="华文楷体" w:eastAsia="华文楷体" w:cs="华文楷体"/>
          <w:color w:val="auto"/>
          <w:sz w:val="24"/>
          <w:highlight w:val="none"/>
        </w:rPr>
      </w:pPr>
      <w:bookmarkStart w:id="46" w:name="_Toc525047162"/>
      <w:bookmarkStart w:id="47" w:name="_Toc1300"/>
      <w:bookmarkStart w:id="48" w:name="_Toc12296"/>
      <w:bookmarkStart w:id="49" w:name="_Toc2945"/>
      <w:bookmarkStart w:id="50" w:name="_Toc106034775"/>
      <w:bookmarkStart w:id="51" w:name="_Toc65660335"/>
      <w:bookmarkStart w:id="52" w:name="_Toc521053054"/>
      <w:bookmarkStart w:id="53" w:name="_Toc4355"/>
      <w:bookmarkStart w:id="54" w:name="_Toc479668114"/>
      <w:r>
        <w:rPr>
          <w:rFonts w:hint="eastAsia" w:ascii="华文楷体" w:hAnsi="华文楷体" w:eastAsia="华文楷体" w:cs="华文楷体"/>
          <w:color w:val="auto"/>
          <w:sz w:val="24"/>
          <w:highlight w:val="none"/>
        </w:rPr>
        <w:t>五、采购项目需落实的政府采购政策</w:t>
      </w:r>
      <w:bookmarkEnd w:id="46"/>
      <w:bookmarkEnd w:id="47"/>
      <w:bookmarkEnd w:id="48"/>
      <w:bookmarkEnd w:id="49"/>
      <w:bookmarkEnd w:id="50"/>
      <w:bookmarkEnd w:id="51"/>
      <w:bookmarkEnd w:id="52"/>
      <w:bookmarkEnd w:id="53"/>
      <w:bookmarkEnd w:id="54"/>
    </w:p>
    <w:bookmarkEnd w:id="26"/>
    <w:p w14:paraId="22519501">
      <w:pPr>
        <w:spacing w:line="440" w:lineRule="exact"/>
        <w:ind w:firstLine="420" w:firstLineChars="200"/>
        <w:rPr>
          <w:rFonts w:hint="eastAsia" w:ascii="华文楷体" w:hAnsi="华文楷体" w:eastAsia="华文楷体" w:cs="华文楷体"/>
          <w:color w:val="auto"/>
          <w:sz w:val="21"/>
          <w:szCs w:val="21"/>
          <w:highlight w:val="none"/>
        </w:rPr>
      </w:pPr>
      <w:bookmarkStart w:id="55" w:name="_Toc4728"/>
      <w:bookmarkStart w:id="56" w:name="_Toc106034776"/>
      <w:bookmarkStart w:id="57" w:name="_Toc6563"/>
      <w:bookmarkStart w:id="58" w:name="_Toc65660336"/>
      <w:bookmarkStart w:id="59" w:name="_Toc525047163"/>
      <w:bookmarkStart w:id="60" w:name="_Toc16269"/>
      <w:bookmarkStart w:id="61" w:name="_Toc521053055"/>
      <w:r>
        <w:rPr>
          <w:rFonts w:hint="eastAsia" w:ascii="华文楷体" w:hAnsi="华文楷体" w:eastAsia="华文楷体" w:cs="华文楷体"/>
          <w:color w:val="auto"/>
          <w:sz w:val="21"/>
          <w:szCs w:val="21"/>
          <w:highlight w:val="none"/>
        </w:rPr>
        <w:t>（一）参照《财政部 生态环境部关于印发环境标志产品政府采购品目清单的通知》（财库〔2019〕18号）和《财政部 发展改革委关于印发节能产品政府采购品目清单的通知》（财库〔2019〕19号）的规定，落实国家节能环保政策。</w:t>
      </w:r>
    </w:p>
    <w:p w14:paraId="3CB5893F">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（二）参照财政部、工业和信息化部关于印发《政府采购促进中小企业发展管理办法》的通知（财库〔2020〕46号），落实促进中小企业发展政策。</w:t>
      </w:r>
    </w:p>
    <w:p w14:paraId="2D01B6DE">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（三）参照《财政部、司法部关于政府采购支持监狱企业发展有关问题的通知》（财库〔2014〕68号）的规定，落实支持监狱企业发展政策。</w:t>
      </w:r>
    </w:p>
    <w:p w14:paraId="439884C6">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（四）参照《三部门联合发布关于促进残疾人就业政府采购政策的通知》（财库〔2017〕 141号）的规定，落实支持残疾人福利性单位发展政策。</w:t>
      </w:r>
    </w:p>
    <w:p w14:paraId="75623844">
      <w:pPr>
        <w:pStyle w:val="3"/>
        <w:adjustRightInd w:val="0"/>
        <w:snapToGrid w:val="0"/>
        <w:spacing w:before="0" w:after="0" w:line="520" w:lineRule="exact"/>
        <w:rPr>
          <w:rFonts w:hint="eastAsia" w:ascii="华文楷体" w:hAnsi="华文楷体" w:eastAsia="华文楷体" w:cs="华文楷体"/>
          <w:color w:val="auto"/>
          <w:sz w:val="24"/>
          <w:highlight w:val="none"/>
        </w:rPr>
      </w:pPr>
      <w:bookmarkStart w:id="62" w:name="_Toc28410"/>
      <w:r>
        <w:rPr>
          <w:rFonts w:hint="eastAsia" w:ascii="华文楷体" w:hAnsi="华文楷体" w:eastAsia="华文楷体" w:cs="华文楷体"/>
          <w:color w:val="auto"/>
          <w:sz w:val="24"/>
          <w:highlight w:val="none"/>
        </w:rPr>
        <w:t>六、其它有关规定</w:t>
      </w:r>
      <w:bookmarkEnd w:id="55"/>
      <w:bookmarkEnd w:id="56"/>
      <w:bookmarkEnd w:id="57"/>
      <w:bookmarkEnd w:id="58"/>
      <w:bookmarkEnd w:id="59"/>
      <w:bookmarkEnd w:id="60"/>
      <w:bookmarkEnd w:id="61"/>
      <w:bookmarkEnd w:id="62"/>
    </w:p>
    <w:p w14:paraId="0E9AFB5A">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（一）单位负责人为同一人或者存在直接控股、管理关系的不同供应商，不得参加同一合同项下的采购活动，否则均为无效询价。</w:t>
      </w:r>
    </w:p>
    <w:p w14:paraId="2E0A05E9">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（二）为采购项目提供整体设计、规范编制或者项目管理、监理、检测等服务的供应商，不得再参加该采购项目的其他采购活动。</w:t>
      </w:r>
    </w:p>
    <w:p w14:paraId="759E0C26">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（三）同一合同项（包）下的货物，制造商参与报价的，不得再委托代理商参与报价。</w:t>
      </w:r>
    </w:p>
    <w:p w14:paraId="1E943A41">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四）本项目的澄清文件（如果有）一律在行采家（https://www.gec123.com/）上发布，请各供应商注意下载或到采购代理机构处领取；无论供应商下载或领取与否，均视同供应商已知晓本项目澄清文件（如果有）的内容。</w:t>
      </w:r>
    </w:p>
    <w:p w14:paraId="6D3C759C">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（五）超过响应文件截止时间递交的响应文件，恕不接收。</w:t>
      </w:r>
    </w:p>
    <w:p w14:paraId="00493E14">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（六）询价费用：无论询价结果如何，供应商参与本项目询价的所有费用均应由供应商自行承担。</w:t>
      </w:r>
    </w:p>
    <w:p w14:paraId="289EAA27">
      <w:pPr>
        <w:spacing w:line="440" w:lineRule="exact"/>
        <w:ind w:firstLine="420" w:firstLineChars="200"/>
        <w:rPr>
          <w:rFonts w:hint="eastAsia" w:ascii="华文楷体" w:hAnsi="华文楷体" w:eastAsia="华文楷体" w:cs="华文楷体"/>
          <w:b/>
          <w:bCs/>
          <w:color w:val="auto"/>
          <w:sz w:val="21"/>
          <w:szCs w:val="21"/>
          <w:highlight w:val="none"/>
        </w:rPr>
      </w:pPr>
      <w:r>
        <w:rPr>
          <w:rFonts w:hint="eastAsia" w:ascii="华文楷体" w:hAnsi="华文楷体" w:eastAsia="华文楷体" w:cs="华文楷体"/>
          <w:b/>
          <w:bCs/>
          <w:color w:val="auto"/>
          <w:sz w:val="21"/>
          <w:szCs w:val="21"/>
          <w:highlight w:val="none"/>
        </w:rPr>
        <w:t>（七）本项目不接受联合体参与报价，否则按无效处理。</w:t>
      </w:r>
    </w:p>
    <w:p w14:paraId="089D88B0">
      <w:pPr>
        <w:spacing w:line="440" w:lineRule="exact"/>
        <w:ind w:firstLine="420" w:firstLineChars="200"/>
        <w:rPr>
          <w:rFonts w:hint="eastAsia" w:ascii="华文楷体" w:hAnsi="华文楷体" w:eastAsia="华文楷体" w:cs="华文楷体"/>
          <w:b/>
          <w:bCs/>
          <w:color w:val="auto"/>
          <w:sz w:val="21"/>
          <w:szCs w:val="21"/>
          <w:highlight w:val="none"/>
        </w:rPr>
      </w:pPr>
      <w:r>
        <w:rPr>
          <w:rFonts w:hint="eastAsia" w:ascii="华文楷体" w:hAnsi="华文楷体" w:eastAsia="华文楷体" w:cs="华文楷体"/>
          <w:b/>
          <w:bCs/>
          <w:color w:val="auto"/>
          <w:sz w:val="21"/>
          <w:szCs w:val="21"/>
          <w:highlight w:val="none"/>
        </w:rPr>
        <w:t>（八）本项目不接受合同分包，否则按无效处理。</w:t>
      </w:r>
    </w:p>
    <w:p w14:paraId="2ABB54E0">
      <w:pPr>
        <w:spacing w:line="440" w:lineRule="exact"/>
        <w:ind w:firstLine="420" w:firstLineChars="200"/>
        <w:rPr>
          <w:rFonts w:hint="eastAsia" w:ascii="华文楷体" w:hAnsi="华文楷体" w:eastAsia="华文楷体" w:cs="华文楷体"/>
          <w:color w:val="auto"/>
          <w:sz w:val="21"/>
          <w:szCs w:val="21"/>
          <w:highlight w:val="none"/>
          <w:u w:val="none"/>
        </w:rPr>
      </w:pPr>
      <w:r>
        <w:rPr>
          <w:rFonts w:hint="eastAsia" w:ascii="华文楷体" w:hAnsi="华文楷体" w:eastAsia="华文楷体" w:cs="华文楷体"/>
          <w:color w:val="auto"/>
          <w:sz w:val="21"/>
          <w:szCs w:val="21"/>
          <w:highlight w:val="none"/>
        </w:rPr>
        <w:t>（九）</w:t>
      </w:r>
      <w:r>
        <w:rPr>
          <w:rFonts w:hint="eastAsia" w:ascii="华文楷体" w:hAnsi="华文楷体" w:eastAsia="华文楷体" w:cs="华文楷体"/>
          <w:color w:val="auto"/>
          <w:sz w:val="21"/>
          <w:szCs w:val="21"/>
          <w:highlight w:val="none"/>
          <w:u w:val="none"/>
        </w:rPr>
        <w:t>按照《财政部关于在政府采购活动中查询及使用信用记录有关问题的通知》财库【2016】125号，供应商列入失信执行人、重大税收违法案件当事人名单、政府采购严重违法失信人名单及其他不符合《中华人民共和国政府采购法》第二十二条规定条件的供应商，采购人将拒绝其参与此次采购活动。</w:t>
      </w:r>
    </w:p>
    <w:p w14:paraId="5615D317">
      <w:pPr>
        <w:pStyle w:val="3"/>
        <w:adjustRightInd w:val="0"/>
        <w:snapToGrid w:val="0"/>
        <w:spacing w:before="0" w:after="0" w:line="520" w:lineRule="exact"/>
        <w:rPr>
          <w:rFonts w:hint="eastAsia" w:ascii="华文楷体" w:hAnsi="华文楷体" w:eastAsia="华文楷体" w:cs="华文楷体"/>
          <w:color w:val="auto"/>
          <w:sz w:val="24"/>
          <w:highlight w:val="none"/>
        </w:rPr>
      </w:pPr>
      <w:bookmarkStart w:id="63" w:name="_Toc525047164"/>
      <w:bookmarkStart w:id="64" w:name="_Toc65660337"/>
      <w:bookmarkStart w:id="65" w:name="_Toc521053056"/>
      <w:bookmarkStart w:id="66" w:name="_Toc106034777"/>
      <w:bookmarkStart w:id="67" w:name="_Toc1733"/>
      <w:bookmarkStart w:id="68" w:name="_Toc10027"/>
      <w:bookmarkStart w:id="69" w:name="_Toc1552"/>
      <w:bookmarkStart w:id="70" w:name="_Toc10415"/>
      <w:r>
        <w:rPr>
          <w:rFonts w:hint="eastAsia" w:ascii="华文楷体" w:hAnsi="华文楷体" w:eastAsia="华文楷体" w:cs="华文楷体"/>
          <w:color w:val="auto"/>
          <w:sz w:val="24"/>
          <w:highlight w:val="none"/>
          <w:lang w:val="en-US" w:eastAsia="zh-CN"/>
        </w:rPr>
        <w:t>七</w:t>
      </w:r>
      <w:r>
        <w:rPr>
          <w:rFonts w:hint="eastAsia" w:ascii="华文楷体" w:hAnsi="华文楷体" w:eastAsia="华文楷体" w:cs="华文楷体"/>
          <w:color w:val="auto"/>
          <w:sz w:val="24"/>
          <w:highlight w:val="none"/>
        </w:rPr>
        <w:t>、联系方式</w:t>
      </w:r>
      <w:bookmarkEnd w:id="63"/>
      <w:bookmarkEnd w:id="64"/>
      <w:bookmarkEnd w:id="65"/>
      <w:bookmarkEnd w:id="66"/>
      <w:bookmarkEnd w:id="67"/>
      <w:bookmarkEnd w:id="68"/>
      <w:bookmarkEnd w:id="69"/>
      <w:bookmarkEnd w:id="70"/>
    </w:p>
    <w:p w14:paraId="4C83EECA">
      <w:pPr>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rPr>
        <w:t>（一）采购人：</w:t>
      </w:r>
      <w:r>
        <w:rPr>
          <w:rFonts w:hint="eastAsia" w:ascii="华文楷体" w:hAnsi="华文楷体" w:eastAsia="华文楷体" w:cs="华文楷体"/>
          <w:color w:val="auto"/>
          <w:sz w:val="21"/>
          <w:szCs w:val="21"/>
          <w:highlight w:val="none"/>
          <w:lang w:eastAsia="zh-CN"/>
        </w:rPr>
        <w:t>重庆市合川区公安局</w:t>
      </w:r>
    </w:p>
    <w:p w14:paraId="1263D9AD">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联系人：</w:t>
      </w:r>
      <w:r>
        <w:rPr>
          <w:rFonts w:hint="eastAsia" w:ascii="华文楷体" w:hAnsi="华文楷体" w:eastAsia="华文楷体" w:cs="华文楷体"/>
          <w:color w:val="auto"/>
          <w:sz w:val="21"/>
          <w:szCs w:val="21"/>
          <w:highlight w:val="none"/>
          <w:lang w:val="en-US" w:eastAsia="zh-CN"/>
        </w:rPr>
        <w:t>夏</w:t>
      </w:r>
      <w:r>
        <w:rPr>
          <w:rFonts w:hint="eastAsia" w:ascii="华文楷体" w:hAnsi="华文楷体" w:eastAsia="华文楷体" w:cs="华文楷体"/>
          <w:color w:val="auto"/>
          <w:sz w:val="21"/>
          <w:szCs w:val="21"/>
          <w:highlight w:val="none"/>
        </w:rPr>
        <w:t>老师</w:t>
      </w:r>
    </w:p>
    <w:p w14:paraId="4B05B05C">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电  话：023-42875092</w:t>
      </w:r>
    </w:p>
    <w:p w14:paraId="1480A1E4">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地  址：重庆市合川区义乌大道936号</w:t>
      </w:r>
    </w:p>
    <w:p w14:paraId="4B627018">
      <w:pPr>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rPr>
        <w:t>（二）采购代理机构：</w:t>
      </w:r>
      <w:bookmarkStart w:id="71" w:name="_Toc11327"/>
      <w:bookmarkStart w:id="72" w:name="_Toc65660338"/>
      <w:bookmarkStart w:id="73" w:name="_Toc14516"/>
      <w:bookmarkStart w:id="74" w:name="_Toc106034778"/>
      <w:bookmarkStart w:id="75" w:name="_Toc1292"/>
      <w:r>
        <w:rPr>
          <w:rFonts w:hint="eastAsia" w:ascii="华文楷体" w:hAnsi="华文楷体" w:eastAsia="华文楷体" w:cs="华文楷体"/>
          <w:color w:val="auto"/>
          <w:sz w:val="21"/>
          <w:szCs w:val="21"/>
          <w:highlight w:val="none"/>
          <w:lang w:eastAsia="zh-CN"/>
        </w:rPr>
        <w:t>重庆市国都工程项目管理有限公司</w:t>
      </w:r>
    </w:p>
    <w:p w14:paraId="7A617D93">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联系人：</w:t>
      </w:r>
      <w:r>
        <w:rPr>
          <w:rFonts w:hint="eastAsia" w:ascii="华文楷体" w:hAnsi="华文楷体" w:eastAsia="华文楷体" w:cs="华文楷体"/>
          <w:color w:val="auto"/>
          <w:sz w:val="21"/>
          <w:szCs w:val="21"/>
          <w:highlight w:val="none"/>
          <w:lang w:val="en-US" w:eastAsia="zh-CN"/>
        </w:rPr>
        <w:t>罗</w:t>
      </w:r>
      <w:r>
        <w:rPr>
          <w:rFonts w:hint="eastAsia" w:ascii="华文楷体" w:hAnsi="华文楷体" w:eastAsia="华文楷体" w:cs="华文楷体"/>
          <w:color w:val="auto"/>
          <w:sz w:val="21"/>
          <w:szCs w:val="21"/>
          <w:highlight w:val="none"/>
        </w:rPr>
        <w:t>老师</w:t>
      </w:r>
    </w:p>
    <w:p w14:paraId="556F3205">
      <w:pPr>
        <w:spacing w:line="440" w:lineRule="exact"/>
        <w:ind w:firstLine="420" w:firstLineChars="200"/>
        <w:rPr>
          <w:rFonts w:hint="eastAsia" w:ascii="华文楷体" w:hAnsi="华文楷体" w:eastAsia="华文楷体" w:cs="华文楷体"/>
          <w:color w:val="auto"/>
          <w:sz w:val="21"/>
          <w:szCs w:val="21"/>
          <w:highlight w:val="none"/>
          <w:lang w:val="en-US" w:eastAsia="zh-CN"/>
        </w:rPr>
      </w:pPr>
      <w:r>
        <w:rPr>
          <w:rFonts w:hint="eastAsia" w:ascii="华文楷体" w:hAnsi="华文楷体" w:eastAsia="华文楷体" w:cs="华文楷体"/>
          <w:color w:val="auto"/>
          <w:sz w:val="21"/>
          <w:szCs w:val="21"/>
          <w:highlight w:val="none"/>
        </w:rPr>
        <w:t>电  话：</w:t>
      </w:r>
      <w:r>
        <w:rPr>
          <w:rFonts w:hint="eastAsia" w:ascii="华文楷体" w:hAnsi="华文楷体" w:eastAsia="华文楷体" w:cs="华文楷体"/>
          <w:color w:val="auto"/>
          <w:sz w:val="21"/>
          <w:szCs w:val="21"/>
          <w:highlight w:val="none"/>
          <w:lang w:val="en-US" w:eastAsia="zh-CN"/>
        </w:rPr>
        <w:t>13667655922</w:t>
      </w:r>
    </w:p>
    <w:p w14:paraId="64755273">
      <w:pPr>
        <w:spacing w:line="440" w:lineRule="exact"/>
        <w:ind w:firstLine="420" w:firstLineChars="200"/>
        <w:rPr>
          <w:rFonts w:hint="eastAsia" w:ascii="华文楷体" w:hAnsi="华文楷体" w:eastAsia="华文楷体" w:cs="华文楷体"/>
          <w:color w:val="auto"/>
          <w:sz w:val="21"/>
          <w:szCs w:val="21"/>
          <w:highlight w:val="none"/>
          <w:lang w:val="en-US" w:eastAsia="zh-CN"/>
        </w:rPr>
      </w:pPr>
      <w:r>
        <w:rPr>
          <w:rFonts w:hint="eastAsia" w:ascii="华文楷体" w:hAnsi="华文楷体" w:eastAsia="华文楷体" w:cs="华文楷体"/>
          <w:color w:val="auto"/>
          <w:sz w:val="21"/>
          <w:szCs w:val="21"/>
          <w:highlight w:val="none"/>
        </w:rPr>
        <w:t>地  址：重庆市合川区南津街街道</w:t>
      </w:r>
      <w:r>
        <w:rPr>
          <w:rFonts w:hint="eastAsia" w:ascii="华文楷体" w:hAnsi="华文楷体" w:eastAsia="华文楷体" w:cs="华文楷体"/>
          <w:color w:val="auto"/>
          <w:sz w:val="21"/>
          <w:szCs w:val="21"/>
          <w:highlight w:val="none"/>
          <w:lang w:val="en-US" w:eastAsia="zh-CN"/>
        </w:rPr>
        <w:t>华地街1号</w:t>
      </w:r>
    </w:p>
    <w:p w14:paraId="07841A7D">
      <w:pPr>
        <w:spacing w:line="440" w:lineRule="exact"/>
        <w:ind w:firstLine="420" w:firstLineChars="200"/>
        <w:rPr>
          <w:rFonts w:hint="eastAsia" w:ascii="华文楷体" w:hAnsi="华文楷体" w:eastAsia="华文楷体" w:cs="华文楷体"/>
          <w:color w:val="auto"/>
          <w:sz w:val="21"/>
          <w:szCs w:val="21"/>
          <w:highlight w:val="none"/>
        </w:rPr>
      </w:pPr>
    </w:p>
    <w:p w14:paraId="582140D3">
      <w:pPr>
        <w:pStyle w:val="2"/>
        <w:numPr>
          <w:ilvl w:val="0"/>
          <w:numId w:val="1"/>
        </w:numPr>
        <w:bidi w:val="0"/>
        <w:jc w:val="center"/>
        <w:rPr>
          <w:rFonts w:hint="eastAsia" w:ascii="华文楷体" w:hAnsi="华文楷体" w:eastAsia="华文楷体" w:cs="华文楷体"/>
          <w:color w:val="auto"/>
          <w:sz w:val="36"/>
          <w:szCs w:val="36"/>
          <w:highlight w:val="none"/>
        </w:rPr>
      </w:pPr>
      <w:r>
        <w:rPr>
          <w:rFonts w:hint="eastAsia" w:ascii="华文楷体" w:hAnsi="华文楷体" w:eastAsia="华文楷体" w:cs="华文楷体"/>
          <w:b w:val="0"/>
          <w:color w:val="auto"/>
          <w:sz w:val="36"/>
          <w:szCs w:val="30"/>
          <w:highlight w:val="none"/>
        </w:rPr>
        <w:br w:type="page"/>
      </w:r>
      <w:bookmarkEnd w:id="71"/>
      <w:bookmarkEnd w:id="72"/>
      <w:bookmarkEnd w:id="73"/>
      <w:bookmarkEnd w:id="74"/>
      <w:bookmarkEnd w:id="75"/>
      <w:bookmarkStart w:id="76" w:name="_Toc2141"/>
      <w:r>
        <w:rPr>
          <w:rFonts w:hint="eastAsia" w:ascii="华文楷体" w:hAnsi="华文楷体" w:eastAsia="华文楷体" w:cs="华文楷体"/>
        </w:rPr>
        <w:t>询价项目技术（质量）需求</w:t>
      </w:r>
      <w:bookmarkEnd w:id="76"/>
    </w:p>
    <w:p w14:paraId="3B1CA3EF">
      <w:pPr>
        <w:pStyle w:val="3"/>
        <w:numPr>
          <w:ilvl w:val="0"/>
          <w:numId w:val="2"/>
        </w:numPr>
        <w:adjustRightInd w:val="0"/>
        <w:snapToGrid w:val="0"/>
        <w:spacing w:before="0" w:after="0" w:line="520" w:lineRule="exact"/>
        <w:rPr>
          <w:rFonts w:hint="eastAsia" w:ascii="华文楷体" w:hAnsi="华文楷体" w:eastAsia="华文楷体" w:cs="华文楷体"/>
          <w:color w:val="auto"/>
          <w:sz w:val="24"/>
          <w:highlight w:val="none"/>
          <w:lang w:val="en-US" w:eastAsia="zh-CN"/>
        </w:rPr>
      </w:pPr>
      <w:bookmarkStart w:id="77" w:name="_Toc17707"/>
      <w:r>
        <w:rPr>
          <w:rFonts w:hint="eastAsia" w:ascii="华文楷体" w:hAnsi="华文楷体" w:eastAsia="华文楷体" w:cs="华文楷体"/>
          <w:color w:val="auto"/>
          <w:sz w:val="24"/>
          <w:highlight w:val="none"/>
          <w:lang w:val="en-US" w:eastAsia="zh-CN"/>
        </w:rPr>
        <w:t>采购项目一览表</w:t>
      </w:r>
      <w:bookmarkEnd w:id="77"/>
    </w:p>
    <w:tbl>
      <w:tblPr>
        <w:tblStyle w:val="15"/>
        <w:tblW w:w="954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4"/>
        <w:gridCol w:w="1076"/>
        <w:gridCol w:w="4001"/>
        <w:gridCol w:w="690"/>
        <w:gridCol w:w="617"/>
        <w:gridCol w:w="853"/>
        <w:gridCol w:w="1302"/>
      </w:tblGrid>
      <w:tr w14:paraId="49DB7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509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kern w:val="0"/>
                <w:sz w:val="21"/>
                <w:szCs w:val="21"/>
                <w:u w:val="none"/>
                <w:lang w:val="en-US" w:eastAsia="zh-CN" w:bidi="ar"/>
              </w:rPr>
              <w:t>序号</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1F1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kern w:val="0"/>
                <w:sz w:val="21"/>
                <w:szCs w:val="21"/>
                <w:u w:val="none"/>
                <w:lang w:val="en-US" w:eastAsia="zh-CN" w:bidi="ar"/>
              </w:rPr>
              <w:t>产品名称</w:t>
            </w: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838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kern w:val="0"/>
                <w:sz w:val="21"/>
                <w:szCs w:val="21"/>
                <w:u w:val="none"/>
                <w:lang w:val="en-US" w:eastAsia="zh-CN" w:bidi="ar"/>
              </w:rPr>
              <w:t>功能/参数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E79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kern w:val="0"/>
                <w:sz w:val="21"/>
                <w:szCs w:val="21"/>
                <w:u w:val="none"/>
                <w:lang w:val="en-US" w:eastAsia="zh-CN" w:bidi="ar"/>
              </w:rPr>
              <w:t>数量</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084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kern w:val="0"/>
                <w:sz w:val="21"/>
                <w:szCs w:val="21"/>
                <w:u w:val="none"/>
                <w:lang w:val="en-US" w:eastAsia="zh-CN" w:bidi="ar"/>
              </w:rPr>
              <w:t>单位</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439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kern w:val="0"/>
                <w:sz w:val="21"/>
                <w:szCs w:val="21"/>
                <w:u w:val="none"/>
                <w:lang w:val="en-US" w:eastAsia="zh-CN" w:bidi="ar"/>
              </w:rPr>
              <w:t>单价(元)</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96E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kern w:val="0"/>
                <w:sz w:val="21"/>
                <w:szCs w:val="21"/>
                <w:u w:val="none"/>
                <w:lang w:val="en-US" w:eastAsia="zh-CN" w:bidi="ar"/>
              </w:rPr>
              <w:t>备注</w:t>
            </w:r>
          </w:p>
        </w:tc>
      </w:tr>
      <w:tr w14:paraId="59644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3"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3BE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lang w:val="en-US" w:eastAsia="zh-CN"/>
              </w:rPr>
            </w:pPr>
            <w:r>
              <w:rPr>
                <w:rFonts w:hint="eastAsia" w:ascii="华文楷体" w:hAnsi="华文楷体" w:eastAsia="华文楷体" w:cs="华文楷体"/>
                <w:i w:val="0"/>
                <w:iCs w:val="0"/>
                <w:color w:val="000000"/>
                <w:sz w:val="21"/>
                <w:szCs w:val="21"/>
                <w:u w:val="none"/>
                <w:lang w:val="en-US" w:eastAsia="zh-CN"/>
              </w:rPr>
              <w:t>1</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0D0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打印机</w:t>
            </w: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218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打印，扫描，复印，不带输稿器，标配连续供墨系统</w:t>
            </w:r>
          </w:p>
          <w:p w14:paraId="0C2346E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采用喷墨热喷技术，无需清零、清废墨，无需更换废墨垫</w:t>
            </w:r>
          </w:p>
          <w:p w14:paraId="27E466A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0秒充墨</w:t>
            </w:r>
          </w:p>
          <w:p w14:paraId="01B0832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打印速度 黑白 : 高达 22 页 / 分钟，彩色 : 高达 16 页 / 分钟</w:t>
            </w:r>
          </w:p>
          <w:p w14:paraId="46B4E2A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打印分辨率 ：黑白: 高达 1200 x 1200 dpi;</w:t>
            </w:r>
          </w:p>
          <w:p w14:paraId="6D049F6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支持无边距打印</w:t>
            </w:r>
          </w:p>
          <w:p w14:paraId="28CA87E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复印速度黑白：高达10cpm，彩色2cpm；</w:t>
            </w:r>
          </w:p>
          <w:p w14:paraId="5268E70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 xml:space="preserve">最大复印页数 : 高达 99 份 ; </w:t>
            </w:r>
          </w:p>
          <w:p w14:paraId="101B96D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复印分辨率 : 高达 600 dpi</w:t>
            </w:r>
          </w:p>
          <w:p w14:paraId="234CA51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扫描文件格式 ：JPEG，PDF</w:t>
            </w:r>
          </w:p>
          <w:p w14:paraId="7E51DD8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 xml:space="preserve">扫描仪类型 : 平板式 ; </w:t>
            </w:r>
          </w:p>
          <w:p w14:paraId="0C1FED4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 xml:space="preserve">最大扫描尺寸（平板）: 216 x 297 毫米 ; </w:t>
            </w:r>
          </w:p>
          <w:p w14:paraId="5C6EAFD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光学扫描分辨率 : 高达 1200 dpi</w:t>
            </w:r>
          </w:p>
          <w:p w14:paraId="66162E8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 xml:space="preserve">处理器速度 ：980 MHz </w:t>
            </w:r>
          </w:p>
          <w:p w14:paraId="5D0E671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 xml:space="preserve">连接：只支持USB连接，不支持网络连接 </w:t>
            </w:r>
          </w:p>
          <w:p w14:paraId="06F2F89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内存 ：64 MB</w:t>
            </w:r>
          </w:p>
          <w:p w14:paraId="37AFE59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耗材：喷头黑色/彩色可单个更换 ，易取，不用整体更换。</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8D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华文楷体" w:hAnsi="华文楷体" w:eastAsia="华文楷体" w:cs="华文楷体"/>
                <w:i w:val="0"/>
                <w:iCs w:val="0"/>
                <w:color w:val="000000"/>
                <w:sz w:val="21"/>
                <w:szCs w:val="21"/>
                <w:u w:val="none"/>
                <w:lang w:val="en-US" w:eastAsia="zh-CN"/>
              </w:rPr>
            </w:pPr>
            <w:r>
              <w:rPr>
                <w:rFonts w:hint="eastAsia" w:ascii="华文楷体" w:hAnsi="华文楷体" w:eastAsia="华文楷体" w:cs="华文楷体"/>
                <w:i w:val="0"/>
                <w:iCs w:val="0"/>
                <w:color w:val="000000"/>
                <w:sz w:val="21"/>
                <w:szCs w:val="21"/>
                <w:u w:val="none"/>
                <w:lang w:val="en-US" w:eastAsia="zh-CN"/>
              </w:rPr>
              <w:t>20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2A4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lang w:val="en-US" w:eastAsia="zh-CN"/>
              </w:rPr>
            </w:pPr>
            <w:r>
              <w:rPr>
                <w:rFonts w:hint="eastAsia" w:ascii="华文楷体" w:hAnsi="华文楷体" w:eastAsia="华文楷体" w:cs="华文楷体"/>
                <w:i w:val="0"/>
                <w:iCs w:val="0"/>
                <w:color w:val="000000"/>
                <w:sz w:val="21"/>
                <w:szCs w:val="21"/>
                <w:u w:val="none"/>
                <w:lang w:val="en-US" w:eastAsia="zh-CN"/>
              </w:rPr>
              <w:t>台</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B27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华文楷体" w:hAnsi="华文楷体" w:eastAsia="华文楷体" w:cs="华文楷体"/>
                <w:i w:val="0"/>
                <w:iCs w:val="0"/>
                <w:color w:val="000000"/>
                <w:sz w:val="21"/>
                <w:szCs w:val="21"/>
                <w:u w:val="none"/>
                <w:lang w:val="en-US" w:eastAsia="zh-CN"/>
              </w:rPr>
            </w:pPr>
            <w:r>
              <w:rPr>
                <w:rFonts w:hint="eastAsia" w:ascii="华文楷体" w:hAnsi="华文楷体" w:eastAsia="华文楷体" w:cs="华文楷体"/>
                <w:i w:val="0"/>
                <w:iCs w:val="0"/>
                <w:color w:val="000000"/>
                <w:sz w:val="21"/>
                <w:szCs w:val="21"/>
                <w:u w:val="none"/>
              </w:rPr>
              <w:t>1150</w:t>
            </w:r>
            <w:r>
              <w:rPr>
                <w:rFonts w:hint="eastAsia" w:ascii="华文楷体" w:hAnsi="华文楷体" w:eastAsia="华文楷体" w:cs="华文楷体"/>
                <w:i w:val="0"/>
                <w:iCs w:val="0"/>
                <w:color w:val="000000"/>
                <w:sz w:val="21"/>
                <w:szCs w:val="21"/>
                <w:u w:val="none"/>
                <w:lang w:eastAsia="zh-CN"/>
              </w:rPr>
              <w:t>.</w:t>
            </w:r>
            <w:r>
              <w:rPr>
                <w:rFonts w:hint="eastAsia" w:ascii="华文楷体" w:hAnsi="华文楷体" w:eastAsia="华文楷体" w:cs="华文楷体"/>
                <w:i w:val="0"/>
                <w:iCs w:val="0"/>
                <w:color w:val="000000"/>
                <w:sz w:val="21"/>
                <w:szCs w:val="21"/>
                <w:u w:val="none"/>
                <w:lang w:val="en-US" w:eastAsia="zh-CN"/>
              </w:rPr>
              <w:t>00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A44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p>
        </w:tc>
      </w:tr>
      <w:tr w14:paraId="3177E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3"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FDB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3</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AB1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扫描仪</w:t>
            </w: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FEC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产品类型：A4馈纸式高速彩色文档扫描仪</w:t>
            </w:r>
          </w:p>
          <w:p w14:paraId="641351B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进纸通道: 直通道ADF扫描</w:t>
            </w:r>
          </w:p>
          <w:p w14:paraId="3941652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扫描速度: 在200dpi、300dpi光学分辨率、黑白扫描模式下，文档实际扫描速度≥35PPM（200dpi、300dpi不降速）</w:t>
            </w:r>
          </w:p>
          <w:p w14:paraId="5909538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扫描技术: CMOS CIS</w:t>
            </w:r>
          </w:p>
          <w:p w14:paraId="2E46333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自动扫描: 支持自动扫描：放入纸张后无需操作电脑或扫描仪设备即可自动扫描，实现随放随扫，提升工作效率</w:t>
            </w:r>
          </w:p>
          <w:p w14:paraId="1BAC059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光源: LED光源</w:t>
            </w:r>
          </w:p>
          <w:p w14:paraId="3718AB1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日扫描负荷: ≧4000张</w:t>
            </w:r>
          </w:p>
          <w:p w14:paraId="3557DD1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自动进纸器: ≧ADF容量50页（80g）</w:t>
            </w:r>
          </w:p>
          <w:p w14:paraId="20B392F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输出分辨率: 600*600dpi，最高1200dpi</w:t>
            </w:r>
          </w:p>
          <w:p w14:paraId="4F5507C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扫描介质类型: 普通纸，超博混合纸张及票据，浮雕卡片，证卡，硫酸纸，名片等银行重控票据</w:t>
            </w:r>
          </w:p>
          <w:p w14:paraId="282F56C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纸张最小尺寸: 50.8mm×50.8mm</w:t>
            </w:r>
          </w:p>
          <w:p w14:paraId="1C22097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纸张最大尺寸: 215.9mm*6096mm，支持200dpi下6096mm长度的承兑汇票等长纸扫描</w:t>
            </w:r>
          </w:p>
          <w:p w14:paraId="1013F6E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纸张厚度: 最薄27g/㎡，最厚413g/㎡</w:t>
            </w:r>
          </w:p>
          <w:p w14:paraId="6EB6146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文档保护: 卡纸自动报警,支持一键慢扫功能，保护破损、褶皱及珍贵文件不受损坏</w:t>
            </w:r>
          </w:p>
          <w:p w14:paraId="7F9ED6C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重张检测: 具备超声波重张检测技术(带开关)</w:t>
            </w:r>
          </w:p>
          <w:p w14:paraId="3F30E9A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影像特征: 自动纠偏、自动旋转、书脊校正、双重图像输出、边缘填充、可去除装订孔、关机定时器、色彩增强和褪色、文本增强等</w:t>
            </w:r>
          </w:p>
          <w:p w14:paraId="0BBDAB7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接口: USB3.0</w:t>
            </w:r>
          </w:p>
          <w:p w14:paraId="4F30443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档案管理功能: 包含正版Document Capture Pro与 OCR Component自动旋转插件无缝连接使用，可进行高质量的图像处理和批量扫描，浏览，编辑，保存，传输等操作，同时可以通过条码，空白页，OCR等方式进行文件分类，扫描后可以轻松的选择多种存储目标和路径，自动分类命名，轻松实现大批量文件收集、查找、管理。</w:t>
            </w:r>
          </w:p>
          <w:p w14:paraId="08E8804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驱动: 支持TWAIN/ISIS驱动程序</w:t>
            </w:r>
          </w:p>
          <w:p w14:paraId="76C01F8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 xml:space="preserve">操作系统: Windows XP（32 位）、Windows XP x64、Windows Vista（32 位和 64 位）、Windows 7（32 位和 64 位）、Windows 8（32 位和 64 位）、Windows 8.1（32 位和 64 位）、Windows10（32 位和 64 位）Windows Server 2003/2008 （32 位和 64 位）、Server2012Mac OS X v10.4.11，10.5.x，10.6.xOS X Lion </w:t>
            </w:r>
          </w:p>
          <w:p w14:paraId="37D948A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外观尺寸: 296×169×176mm (W×D×H)，重量1.1kg</w:t>
            </w:r>
          </w:p>
          <w:p w14:paraId="11E2E4A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电源规格: 95-240V交流电</w:t>
            </w:r>
          </w:p>
          <w:p w14:paraId="6378F79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象素深度: 16 位输入8 位输出</w:t>
            </w:r>
          </w:p>
          <w:p w14:paraId="3A0A4F6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扩展功能: 具备选配原厂网络选件，实现多工作组（100台PC以上）共享一台扫描仪工作，有效降低办公采购成本；员工不再必须用U盘来回拷贝电子资料，极大提升员工作效率。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6B7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6C6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62D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2840.00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8376">
            <w:pPr>
              <w:keepNext w:val="0"/>
              <w:keepLines w:val="0"/>
              <w:pageBreakBefore w:val="0"/>
              <w:widowControl/>
              <w:kinsoku/>
              <w:wordWrap/>
              <w:overflowPunct/>
              <w:topLinePunct w:val="0"/>
              <w:autoSpaceDE/>
              <w:autoSpaceDN/>
              <w:bidi w:val="0"/>
              <w:adjustRightInd/>
              <w:snapToGrid/>
              <w:jc w:val="both"/>
              <w:rPr>
                <w:rFonts w:hint="eastAsia" w:ascii="华文楷体" w:hAnsi="华文楷体" w:eastAsia="华文楷体" w:cs="华文楷体"/>
                <w:i w:val="0"/>
                <w:iCs w:val="0"/>
                <w:color w:val="000000"/>
                <w:kern w:val="0"/>
                <w:sz w:val="21"/>
                <w:szCs w:val="21"/>
                <w:u w:val="none"/>
                <w:lang w:val="en-US" w:eastAsia="zh-CN" w:bidi="ar"/>
              </w:rPr>
            </w:pPr>
          </w:p>
        </w:tc>
      </w:tr>
    </w:tbl>
    <w:p w14:paraId="5B0C6790">
      <w:pPr>
        <w:rPr>
          <w:rFonts w:hint="eastAsia" w:ascii="华文楷体" w:hAnsi="华文楷体" w:eastAsia="华文楷体" w:cs="华文楷体"/>
          <w:color w:val="auto"/>
          <w:sz w:val="21"/>
          <w:szCs w:val="21"/>
          <w:highlight w:val="none"/>
          <w:lang w:val="en-US" w:eastAsia="zh-CN"/>
        </w:rPr>
      </w:pPr>
      <w:r>
        <w:rPr>
          <w:rFonts w:hint="eastAsia" w:ascii="华文楷体" w:hAnsi="华文楷体" w:eastAsia="华文楷体" w:cs="华文楷体"/>
          <w:color w:val="auto"/>
          <w:sz w:val="21"/>
          <w:szCs w:val="21"/>
          <w:highlight w:val="none"/>
          <w:lang w:val="en-US" w:eastAsia="zh-CN"/>
        </w:rPr>
        <w:br w:type="page"/>
      </w:r>
    </w:p>
    <w:p w14:paraId="31DF41CE">
      <w:pPr>
        <w:pStyle w:val="2"/>
        <w:numPr>
          <w:ilvl w:val="0"/>
          <w:numId w:val="1"/>
        </w:numPr>
        <w:bidi w:val="0"/>
        <w:jc w:val="center"/>
        <w:rPr>
          <w:rFonts w:hint="eastAsia" w:ascii="华文楷体" w:hAnsi="华文楷体" w:eastAsia="华文楷体" w:cs="华文楷体"/>
        </w:rPr>
      </w:pPr>
      <w:r>
        <w:rPr>
          <w:rFonts w:hint="eastAsia" w:ascii="华文楷体" w:hAnsi="华文楷体" w:eastAsia="华文楷体" w:cs="华文楷体"/>
        </w:rPr>
        <w:t xml:space="preserve"> </w:t>
      </w:r>
      <w:bookmarkStart w:id="78" w:name="_Toc24678"/>
      <w:r>
        <w:rPr>
          <w:rFonts w:hint="eastAsia" w:ascii="华文楷体" w:hAnsi="华文楷体" w:eastAsia="华文楷体" w:cs="华文楷体"/>
        </w:rPr>
        <w:t>询价项目服务需求</w:t>
      </w:r>
      <w:bookmarkEnd w:id="78"/>
    </w:p>
    <w:p w14:paraId="7B58043B">
      <w:pPr>
        <w:pStyle w:val="3"/>
        <w:adjustRightInd w:val="0"/>
        <w:snapToGrid w:val="0"/>
        <w:spacing w:before="0" w:after="0" w:line="520" w:lineRule="exact"/>
        <w:rPr>
          <w:rFonts w:hint="eastAsia" w:ascii="华文楷体" w:hAnsi="华文楷体" w:eastAsia="华文楷体" w:cs="华文楷体"/>
          <w:color w:val="auto"/>
          <w:sz w:val="21"/>
          <w:szCs w:val="21"/>
          <w:highlight w:val="none"/>
        </w:rPr>
      </w:pPr>
      <w:bookmarkStart w:id="79" w:name="_Toc28006"/>
      <w:r>
        <w:rPr>
          <w:rFonts w:hint="eastAsia" w:ascii="华文楷体" w:hAnsi="华文楷体" w:eastAsia="华文楷体" w:cs="华文楷体"/>
          <w:color w:val="auto"/>
          <w:sz w:val="21"/>
          <w:szCs w:val="21"/>
          <w:highlight w:val="none"/>
        </w:rPr>
        <w:t>一、</w:t>
      </w:r>
      <w:r>
        <w:rPr>
          <w:rFonts w:hint="eastAsia" w:ascii="华文楷体" w:hAnsi="华文楷体" w:eastAsia="华文楷体" w:cs="华文楷体"/>
          <w:color w:val="auto"/>
          <w:sz w:val="21"/>
          <w:szCs w:val="21"/>
          <w:highlight w:val="none"/>
          <w:lang w:val="en-US" w:eastAsia="zh-CN"/>
        </w:rPr>
        <w:t>交货期</w:t>
      </w:r>
      <w:r>
        <w:rPr>
          <w:rFonts w:hint="eastAsia" w:ascii="华文楷体" w:hAnsi="华文楷体" w:eastAsia="华文楷体" w:cs="华文楷体"/>
          <w:color w:val="auto"/>
          <w:sz w:val="21"/>
          <w:szCs w:val="21"/>
          <w:highlight w:val="none"/>
        </w:rPr>
        <w:t>、地点和验收方式</w:t>
      </w:r>
      <w:bookmarkEnd w:id="79"/>
    </w:p>
    <w:p w14:paraId="37987C80">
      <w:pPr>
        <w:snapToGrid w:val="0"/>
        <w:spacing w:line="480" w:lineRule="exact"/>
        <w:ind w:firstLine="420" w:firstLineChars="200"/>
        <w:rPr>
          <w:rFonts w:hint="eastAsia"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（一）交货时间、地点、验收方式及报价方式</w:t>
      </w:r>
    </w:p>
    <w:p w14:paraId="61C14750">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bookmarkStart w:id="80" w:name="_Toc18277"/>
      <w:r>
        <w:rPr>
          <w:rFonts w:hint="eastAsia" w:ascii="华文楷体" w:hAnsi="华文楷体" w:eastAsia="华文楷体" w:cs="华文楷体"/>
          <w:color w:val="000000" w:themeColor="text1"/>
          <w:sz w:val="21"/>
          <w:szCs w:val="21"/>
          <w14:textFill>
            <w14:solidFill>
              <w14:schemeClr w14:val="tx1"/>
            </w14:solidFill>
          </w14:textFill>
        </w:rPr>
        <w:t>1.</w:t>
      </w:r>
      <w:bookmarkEnd w:id="80"/>
      <w:r>
        <w:rPr>
          <w:rFonts w:hint="eastAsia" w:ascii="华文楷体" w:hAnsi="华文楷体" w:eastAsia="华文楷体" w:cs="华文楷体"/>
          <w:color w:val="000000" w:themeColor="text1"/>
          <w:sz w:val="21"/>
          <w:szCs w:val="21"/>
          <w14:textFill>
            <w14:solidFill>
              <w14:schemeClr w14:val="tx1"/>
            </w14:solidFill>
          </w14:textFill>
        </w:rPr>
        <w:t>交货时间</w:t>
      </w:r>
    </w:p>
    <w:p w14:paraId="3ECC17F6">
      <w:pPr>
        <w:snapToGrid w:val="0"/>
        <w:spacing w:line="480" w:lineRule="exact"/>
        <w:ind w:firstLine="420" w:firstLineChars="200"/>
        <w:rPr>
          <w:rFonts w:hint="eastAsia" w:ascii="华文楷体" w:hAnsi="华文楷体" w:eastAsia="华文楷体" w:cs="华文楷体"/>
          <w:color w:val="000000" w:themeColor="text1"/>
          <w:sz w:val="21"/>
          <w:szCs w:val="21"/>
          <w:lang w:val="en-US" w:eastAsia="zh-CN"/>
          <w14:textFill>
            <w14:solidFill>
              <w14:schemeClr w14:val="tx1"/>
            </w14:solidFill>
          </w14:textFill>
        </w:rPr>
      </w:pPr>
      <w:bookmarkStart w:id="81" w:name="_Toc3816"/>
      <w:r>
        <w:rPr>
          <w:rFonts w:hint="eastAsia" w:ascii="华文楷体" w:hAnsi="华文楷体" w:eastAsia="华文楷体" w:cs="华文楷体"/>
          <w:color w:val="000000" w:themeColor="text1"/>
          <w:sz w:val="21"/>
          <w:szCs w:val="21"/>
          <w14:textFill>
            <w14:solidFill>
              <w14:schemeClr w14:val="tx1"/>
            </w14:solidFill>
          </w14:textFill>
        </w:rPr>
        <w:t>合同签订后</w:t>
      </w:r>
      <w:r>
        <w:rPr>
          <w:rFonts w:hint="eastAsia" w:ascii="华文楷体" w:hAnsi="华文楷体" w:eastAsia="华文楷体" w:cs="华文楷体"/>
          <w:color w:val="FF0000"/>
          <w:sz w:val="21"/>
          <w:szCs w:val="21"/>
          <w:lang w:val="en-US" w:eastAsia="zh-CN"/>
        </w:rPr>
        <w:t>10</w:t>
      </w:r>
      <w:r>
        <w:rPr>
          <w:rFonts w:hint="eastAsia" w:ascii="华文楷体" w:hAnsi="华文楷体" w:eastAsia="华文楷体" w:cs="华文楷体"/>
          <w:color w:val="FF0000"/>
          <w:sz w:val="21"/>
          <w:szCs w:val="21"/>
        </w:rPr>
        <w:t>个日</w:t>
      </w:r>
      <w:r>
        <w:rPr>
          <w:rFonts w:hint="eastAsia" w:ascii="华文楷体" w:hAnsi="华文楷体" w:eastAsia="华文楷体" w:cs="华文楷体"/>
          <w:color w:val="000000" w:themeColor="text1"/>
          <w:sz w:val="21"/>
          <w:szCs w:val="21"/>
          <w14:textFill>
            <w14:solidFill>
              <w14:schemeClr w14:val="tx1"/>
            </w14:solidFill>
          </w14:textFill>
        </w:rPr>
        <w:t>历天内交货</w:t>
      </w:r>
      <w:r>
        <w:rPr>
          <w:rFonts w:hint="eastAsia" w:ascii="华文楷体" w:hAnsi="华文楷体" w:eastAsia="华文楷体" w:cs="华文楷体"/>
          <w:color w:val="000000" w:themeColor="text1"/>
          <w:sz w:val="21"/>
          <w:szCs w:val="21"/>
          <w:lang w:eastAsia="zh-CN"/>
          <w14:textFill>
            <w14:solidFill>
              <w14:schemeClr w14:val="tx1"/>
            </w14:solidFill>
          </w14:textFill>
        </w:rPr>
        <w:t>。</w:t>
      </w:r>
    </w:p>
    <w:p w14:paraId="7749D7F0">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2.交货地点</w:t>
      </w:r>
      <w:bookmarkEnd w:id="81"/>
    </w:p>
    <w:p w14:paraId="6BB59BE5">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bookmarkStart w:id="82" w:name="_Toc24209"/>
      <w:bookmarkStart w:id="83" w:name="_Toc506192852"/>
      <w:bookmarkStart w:id="84" w:name="_Toc30218"/>
      <w:r>
        <w:rPr>
          <w:rFonts w:hint="eastAsia" w:ascii="华文楷体" w:hAnsi="华文楷体" w:eastAsia="华文楷体" w:cs="华文楷体"/>
          <w:color w:val="000000" w:themeColor="text1"/>
          <w:sz w:val="21"/>
          <w:szCs w:val="21"/>
          <w14:textFill>
            <w14:solidFill>
              <w14:schemeClr w14:val="tx1"/>
            </w14:solidFill>
          </w14:textFill>
        </w:rPr>
        <w:t>重庆市合川区公安局</w:t>
      </w:r>
    </w:p>
    <w:p w14:paraId="04F2A40B">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3.延期交货的处罚：</w:t>
      </w:r>
    </w:p>
    <w:p w14:paraId="62D5FD52">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3.1成交供应商必须按合同中约定时间组织货物供应，如因采购人原因造成交货延误，交货时间顺延，不增加任何费用。</w:t>
      </w:r>
    </w:p>
    <w:p w14:paraId="6EBC8D2D">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3.2 如成交供应商未按期交货，每延期1天需向采购人缴纳</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1</w:t>
      </w:r>
      <w:r>
        <w:rPr>
          <w:rFonts w:hint="eastAsia" w:ascii="华文楷体" w:hAnsi="华文楷体" w:eastAsia="华文楷体" w:cs="华文楷体"/>
          <w:color w:val="000000" w:themeColor="text1"/>
          <w:sz w:val="21"/>
          <w:szCs w:val="21"/>
          <w14:textFill>
            <w14:solidFill>
              <w14:schemeClr w14:val="tx1"/>
            </w14:solidFill>
          </w14:textFill>
        </w:rPr>
        <w:t>000元/天的违约金；延期10天仍未完成交货的，采购人有权单方终止合同，对采购人造成不良后果的，由成交供应商承担一切责任，并赔偿所造成的损失。</w:t>
      </w:r>
    </w:p>
    <w:p w14:paraId="56841757">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3.3以下原因造成交货日期延迟，经采购人确认后，供货日期相应顺延。</w:t>
      </w:r>
    </w:p>
    <w:p w14:paraId="76C66A60">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A、法定不可抗力因素；</w:t>
      </w:r>
    </w:p>
    <w:p w14:paraId="48E2055C">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B、合同中约定或采购人同意给予顺延的其他情况。</w:t>
      </w:r>
    </w:p>
    <w:p w14:paraId="4F6783F1">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C、成交供应商在以上情况发生后2天内，就延误的内容向采购人提出报告，采购人在收到报告后7天内予以确认、答复。</w:t>
      </w:r>
    </w:p>
    <w:p w14:paraId="2CDCDAE0">
      <w:pPr>
        <w:tabs>
          <w:tab w:val="left" w:pos="312"/>
        </w:tabs>
        <w:snapToGrid w:val="0"/>
        <w:spacing w:line="480" w:lineRule="exact"/>
        <w:ind w:left="480"/>
        <w:rPr>
          <w:rFonts w:hint="eastAsia" w:ascii="华文楷体" w:hAnsi="华文楷体" w:eastAsia="华文楷体" w:cs="华文楷体"/>
          <w:color w:val="000000" w:themeColor="text1"/>
          <w:sz w:val="21"/>
          <w:szCs w:val="21"/>
          <w14:textFill>
            <w14:solidFill>
              <w14:schemeClr w14:val="tx1"/>
            </w14:solidFill>
          </w14:textFill>
        </w:rPr>
      </w:pPr>
      <w:bookmarkStart w:id="85" w:name="_Toc30224"/>
      <w:r>
        <w:rPr>
          <w:rFonts w:hint="eastAsia" w:ascii="华文楷体" w:hAnsi="华文楷体" w:eastAsia="华文楷体" w:cs="华文楷体"/>
          <w:color w:val="000000" w:themeColor="text1"/>
          <w:sz w:val="21"/>
          <w:szCs w:val="21"/>
          <w14:textFill>
            <w14:solidFill>
              <w14:schemeClr w14:val="tx1"/>
            </w14:solidFill>
          </w14:textFill>
        </w:rPr>
        <w:t>4.验收方式</w:t>
      </w:r>
      <w:bookmarkEnd w:id="85"/>
    </w:p>
    <w:p w14:paraId="70C26D13">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4.1货物到达现场后，供应商应经采购方或其指定验收单位清点品名、规格、数量</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检查外观，</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并安排专人对设备升级的采集点进行设备安装调试，确保设备能够正常使用，采集点能够顺利完成全项标采工作。调试完毕后，</w:t>
      </w:r>
      <w:r>
        <w:rPr>
          <w:rFonts w:hint="eastAsia" w:ascii="华文楷体" w:hAnsi="华文楷体" w:eastAsia="华文楷体" w:cs="华文楷体"/>
          <w:color w:val="000000" w:themeColor="text1"/>
          <w:sz w:val="21"/>
          <w:szCs w:val="21"/>
          <w14:textFill>
            <w14:solidFill>
              <w14:schemeClr w14:val="tx1"/>
            </w14:solidFill>
          </w14:textFill>
        </w:rPr>
        <w:t>作出验收记录，双方签字确认。</w:t>
      </w:r>
    </w:p>
    <w:p w14:paraId="174BBE13">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4.2供应商应保证货物到达采购方所在地完好无损，如有缺漏、损坏，由供应商负责调换、补齐或赔偿。</w:t>
      </w:r>
    </w:p>
    <w:p w14:paraId="750FD144">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4.3供应商应提供完备的技术资料、装箱单和合格证等，并派遣专业技术人员进行现场安装调试。验收合格条件如下：</w:t>
      </w:r>
    </w:p>
    <w:p w14:paraId="6D9D3A9F">
      <w:pPr>
        <w:spacing w:line="40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lang w:val="en-US" w:eastAsia="zh-CN"/>
          <w14:textFill>
            <w14:solidFill>
              <w14:schemeClr w14:val="tx1"/>
            </w14:solidFill>
          </w14:textFill>
        </w:rPr>
        <w:t>a</w:t>
      </w:r>
      <w:r>
        <w:rPr>
          <w:rFonts w:hint="eastAsia" w:ascii="华文楷体" w:hAnsi="华文楷体" w:eastAsia="华文楷体" w:cs="华文楷体"/>
          <w:color w:val="000000" w:themeColor="text1"/>
          <w:sz w:val="21"/>
          <w:szCs w:val="21"/>
          <w14:textFill>
            <w14:solidFill>
              <w14:schemeClr w14:val="tx1"/>
            </w14:solidFill>
          </w14:textFill>
        </w:rPr>
        <w:t>设备品种、规格、数量、技术参数以及商品品牌、制造商等与采购合同一致，性能指标达到规定的标准。</w:t>
      </w:r>
    </w:p>
    <w:p w14:paraId="0A97FBE1">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b货物技术资料、装箱单、合格证等资料齐全。</w:t>
      </w:r>
    </w:p>
    <w:p w14:paraId="6A9C2B5E">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c在规定时间内完成交货并验收，并经采购方确认。</w:t>
      </w:r>
    </w:p>
    <w:p w14:paraId="0AC9764A">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4.4供应商提供的货物未达到网上询价规定要求，且对采购方造成损失的，由供应商承担一切责任，并赔偿所造成的损失。</w:t>
      </w:r>
    </w:p>
    <w:p w14:paraId="3FF2A528">
      <w:pPr>
        <w:spacing w:line="40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color w:val="000000" w:themeColor="text1"/>
          <w:sz w:val="21"/>
          <w:szCs w:val="21"/>
          <w14:textFill>
            <w14:solidFill>
              <w14:schemeClr w14:val="tx1"/>
            </w14:solidFill>
          </w14:textFill>
        </w:rPr>
        <w:t>4.5采购方需要制造商对成交供应商交付的产品（包括质量、技术参数等）进行确认的，制造商应予以配合，并出具书面意见。</w:t>
      </w:r>
    </w:p>
    <w:p w14:paraId="055913E0">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4.6产品包装材料归采购方所有。</w:t>
      </w:r>
    </w:p>
    <w:p w14:paraId="04058941">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bookmarkStart w:id="86" w:name="_Toc9651"/>
      <w:r>
        <w:rPr>
          <w:rFonts w:hint="eastAsia" w:ascii="华文楷体" w:hAnsi="华文楷体" w:eastAsia="华文楷体" w:cs="华文楷体"/>
          <w:color w:val="000000" w:themeColor="text1"/>
          <w:sz w:val="21"/>
          <w:szCs w:val="21"/>
          <w14:textFill>
            <w14:solidFill>
              <w14:schemeClr w14:val="tx1"/>
            </w14:solidFill>
          </w14:textFill>
        </w:rPr>
        <w:t>5.报价方式</w:t>
      </w:r>
      <w:bookmarkEnd w:id="86"/>
      <w:bookmarkStart w:id="87" w:name="_Toc530694353"/>
    </w:p>
    <w:bookmarkEnd w:id="82"/>
    <w:bookmarkEnd w:id="83"/>
    <w:bookmarkEnd w:id="84"/>
    <w:bookmarkEnd w:id="87"/>
    <w:p w14:paraId="5A510FD3">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bookmarkStart w:id="88" w:name="_Toc9908"/>
      <w:bookmarkStart w:id="89" w:name="_Toc17555"/>
      <w:bookmarkStart w:id="90" w:name="_Toc506192854"/>
      <w:bookmarkStart w:id="91" w:name="_Toc16472"/>
      <w:bookmarkStart w:id="92" w:name="_Toc344475123"/>
      <w:bookmarkStart w:id="93" w:name="_Toc414610283"/>
      <w:bookmarkStart w:id="94" w:name="_Toc24069"/>
      <w:r>
        <w:rPr>
          <w:rFonts w:hint="eastAsia" w:ascii="华文楷体" w:hAnsi="华文楷体" w:eastAsia="华文楷体" w:cs="华文楷体"/>
          <w:color w:val="000000" w:themeColor="text1"/>
          <w:sz w:val="21"/>
          <w:szCs w:val="21"/>
          <w:lang w:eastAsia="zh-CN"/>
          <w14:textFill>
            <w14:solidFill>
              <w14:schemeClr w14:val="tx1"/>
            </w14:solidFill>
          </w14:textFill>
        </w:rPr>
        <w:t>本项目</w:t>
      </w:r>
      <w:r>
        <w:rPr>
          <w:rFonts w:hint="eastAsia" w:ascii="华文楷体" w:hAnsi="华文楷体" w:eastAsia="华文楷体" w:cs="华文楷体"/>
          <w:color w:val="000000" w:themeColor="text1"/>
          <w:sz w:val="21"/>
          <w:szCs w:val="21"/>
          <w14:textFill>
            <w14:solidFill>
              <w14:schemeClr w14:val="tx1"/>
            </w14:solidFill>
          </w14:textFill>
        </w:rPr>
        <w:t>报价须为人民币报价，包括完成本项目所需的货物费、包装费、运输费、安装调试费、装卸费、税费、转运费、劳务费、保险费、管理费等验收合格之前应发生的一切与本项目相关的所有费用，以及免费质保期内可能发生的服务费用等货到采购人指定地点的所有费用及各种应纳的税费。因成交供应商自身原因造成漏报、少报皆由其自行承担责任，采购人不再补偿。</w:t>
      </w:r>
    </w:p>
    <w:p w14:paraId="582EC83A">
      <w:pPr>
        <w:snapToGrid w:val="0"/>
        <w:spacing w:line="480" w:lineRule="exact"/>
        <w:ind w:firstLine="420" w:firstLineChars="200"/>
        <w:rPr>
          <w:rFonts w:hint="eastAsia" w:ascii="华文楷体" w:hAnsi="华文楷体" w:eastAsia="华文楷体" w:cs="华文楷体"/>
          <w:b/>
          <w:bCs/>
          <w:color w:val="000000" w:themeColor="text1"/>
          <w:sz w:val="21"/>
          <w:szCs w:val="21"/>
          <w14:textFill>
            <w14:solidFill>
              <w14:schemeClr w14:val="tx1"/>
            </w14:solidFill>
          </w14:textFill>
        </w:rPr>
      </w:pPr>
      <w:bookmarkStart w:id="95" w:name="_Toc148968887"/>
      <w:r>
        <w:rPr>
          <w:rFonts w:hint="eastAsia" w:ascii="华文楷体" w:hAnsi="华文楷体" w:eastAsia="华文楷体" w:cs="华文楷体"/>
          <w:b/>
          <w:bCs/>
          <w:color w:val="000000" w:themeColor="text1"/>
          <w:sz w:val="21"/>
          <w:szCs w:val="21"/>
          <w:lang w:eastAsia="zh-CN"/>
          <w14:textFill>
            <w14:solidFill>
              <w14:schemeClr w14:val="tx1"/>
            </w14:solidFill>
          </w14:textFill>
        </w:rPr>
        <w:t>（二）</w:t>
      </w:r>
      <w:r>
        <w:rPr>
          <w:rFonts w:hint="eastAsia" w:ascii="华文楷体" w:hAnsi="华文楷体" w:eastAsia="华文楷体" w:cs="华文楷体"/>
          <w:b/>
          <w:bCs/>
          <w:color w:val="000000" w:themeColor="text1"/>
          <w:sz w:val="21"/>
          <w:szCs w:val="21"/>
          <w14:textFill>
            <w14:solidFill>
              <w14:schemeClr w14:val="tx1"/>
            </w14:solidFill>
          </w14:textFill>
        </w:rPr>
        <w:t>、质量保证及售后服务</w:t>
      </w:r>
      <w:bookmarkEnd w:id="95"/>
    </w:p>
    <w:p w14:paraId="2033F7DE">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（一）产品质量保证期：自验收合格之日起，提供</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不</w:t>
      </w:r>
      <w:r>
        <w:rPr>
          <w:rFonts w:hint="eastAsia" w:ascii="华文楷体" w:hAnsi="华文楷体" w:eastAsia="华文楷体" w:cs="华文楷体"/>
          <w:color w:val="FF0000"/>
          <w:sz w:val="21"/>
          <w:szCs w:val="21"/>
          <w:lang w:val="en-US" w:eastAsia="zh-CN"/>
        </w:rPr>
        <w:t>少于2年</w:t>
      </w:r>
      <w:r>
        <w:rPr>
          <w:rFonts w:hint="eastAsia" w:ascii="华文楷体" w:hAnsi="华文楷体" w:eastAsia="华文楷体" w:cs="华文楷体"/>
          <w:color w:val="000000" w:themeColor="text1"/>
          <w:sz w:val="21"/>
          <w:szCs w:val="21"/>
          <w14:textFill>
            <w14:solidFill>
              <w14:schemeClr w14:val="tx1"/>
            </w14:solidFill>
          </w14:textFill>
        </w:rPr>
        <w:t>的免费质保期，免费质保期结束后以优惠价格提供终身维修服务。</w:t>
      </w:r>
    </w:p>
    <w:p w14:paraId="5F43AFA6">
      <w:pPr>
        <w:snapToGrid w:val="0"/>
        <w:spacing w:line="480" w:lineRule="exact"/>
        <w:ind w:firstLine="420" w:firstLineChars="200"/>
        <w:rPr>
          <w:rFonts w:hint="eastAsia" w:ascii="华文楷体" w:hAnsi="华文楷体" w:eastAsia="华文楷体" w:cs="华文楷体"/>
          <w:color w:val="000000" w:themeColor="text1"/>
          <w:sz w:val="21"/>
          <w:szCs w:val="21"/>
          <w:lang w:eastAsia="zh-CN"/>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（二）售后服务内容</w:t>
      </w:r>
    </w:p>
    <w:p w14:paraId="00A261F6">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供应商在质量保证期内应当为采购人提供以下技术支持服务：</w:t>
      </w:r>
    </w:p>
    <w:p w14:paraId="3D66A808">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1.质量保证期内服务要求</w:t>
      </w:r>
    </w:p>
    <w:p w14:paraId="174CEB0D">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1.1电话咨询</w:t>
      </w:r>
    </w:p>
    <w:p w14:paraId="4B4CA60A">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成交供应商应当为用户提供技术援助电话，解答用户在使用中遇到的问题，及时为用户提出解决问题的建议。</w:t>
      </w:r>
    </w:p>
    <w:p w14:paraId="7B4B30EE">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1.2现场响应</w:t>
      </w:r>
    </w:p>
    <w:p w14:paraId="4BB8A46B">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用户遇到使用及技术问题，电话咨询不能解决的，成交供应商应在4小时内采取相应响应措施；无法在6小时内解决的，应在</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12</w:t>
      </w:r>
      <w:r>
        <w:rPr>
          <w:rFonts w:hint="eastAsia" w:ascii="华文楷体" w:hAnsi="华文楷体" w:eastAsia="华文楷体" w:cs="华文楷体"/>
          <w:color w:val="000000" w:themeColor="text1"/>
          <w:sz w:val="21"/>
          <w:szCs w:val="21"/>
          <w14:textFill>
            <w14:solidFill>
              <w14:schemeClr w14:val="tx1"/>
            </w14:solidFill>
          </w14:textFill>
        </w:rPr>
        <w:t>小时内派出专业人员进行技术支持。</w:t>
      </w:r>
    </w:p>
    <w:p w14:paraId="0C762FE8">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1.3技术升级</w:t>
      </w:r>
    </w:p>
    <w:p w14:paraId="4BD69EA2">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在质保期内，如果成交供应商的产品技术升级，成交供应商应及时通知采购人，如采购人有相应要求，成交供应商应对采购人进行升级服务。</w:t>
      </w:r>
    </w:p>
    <w:p w14:paraId="546BDD14">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2.质保期外服务要求</w:t>
      </w:r>
    </w:p>
    <w:p w14:paraId="36537FA1">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2.1质量保证期过后，成交供应商应同样提供免费电话咨询服务，并应承诺提供产品上门维护服务。</w:t>
      </w:r>
    </w:p>
    <w:p w14:paraId="5EF27D9E">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2.2质量保证期过后，采购人需要继续由原成交供应商提供售后服务的，成交供应商应以优惠价格提供售后服务。</w:t>
      </w:r>
    </w:p>
    <w:p w14:paraId="54DC35D3">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（三）备品备件及易损件</w:t>
      </w:r>
    </w:p>
    <w:p w14:paraId="58296A90">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供应商售后服务中，维修使用的备品备件及易损件应为原厂配件，未经采购人同意不得使用非原厂配件。</w:t>
      </w:r>
    </w:p>
    <w:p w14:paraId="357AE509">
      <w:pPr>
        <w:snapToGrid w:val="0"/>
        <w:spacing w:line="480" w:lineRule="exact"/>
        <w:ind w:firstLine="420" w:firstLineChars="200"/>
        <w:rPr>
          <w:rFonts w:hint="eastAsia" w:ascii="华文楷体" w:hAnsi="华文楷体" w:eastAsia="华文楷体" w:cs="华文楷体"/>
          <w:color w:val="000000" w:themeColor="text1"/>
          <w:sz w:val="21"/>
          <w:szCs w:val="21"/>
          <w:lang w:eastAsia="zh-CN"/>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（四）售后维修服务及技术支持由生产厂商提供。</w:t>
      </w:r>
    </w:p>
    <w:p w14:paraId="64267DCD">
      <w:pPr>
        <w:snapToGrid w:val="0"/>
        <w:spacing w:line="480" w:lineRule="exact"/>
        <w:ind w:firstLine="420" w:firstLineChars="200"/>
        <w:rPr>
          <w:rFonts w:hint="eastAsia"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w:t>
      </w:r>
      <w:r>
        <w:rPr>
          <w:rFonts w:hint="eastAsia" w:ascii="华文楷体" w:hAnsi="华文楷体" w:eastAsia="华文楷体" w:cs="华文楷体"/>
          <w:b/>
          <w:bCs/>
          <w:color w:val="000000" w:themeColor="text1"/>
          <w:sz w:val="21"/>
          <w:szCs w:val="21"/>
          <w:lang w:eastAsia="zh-CN"/>
          <w14:textFill>
            <w14:solidFill>
              <w14:schemeClr w14:val="tx1"/>
            </w14:solidFill>
          </w14:textFill>
        </w:rPr>
        <w:t>三</w:t>
      </w:r>
      <w:r>
        <w:rPr>
          <w:rFonts w:hint="eastAsia" w:ascii="华文楷体" w:hAnsi="华文楷体" w:eastAsia="华文楷体" w:cs="华文楷体"/>
          <w:b/>
          <w:bCs/>
          <w:color w:val="000000" w:themeColor="text1"/>
          <w:sz w:val="21"/>
          <w:szCs w:val="21"/>
          <w14:textFill>
            <w14:solidFill>
              <w14:schemeClr w14:val="tx1"/>
            </w14:solidFill>
          </w14:textFill>
        </w:rPr>
        <w:t>）付款方式</w:t>
      </w:r>
      <w:bookmarkEnd w:id="88"/>
      <w:bookmarkEnd w:id="89"/>
    </w:p>
    <w:p w14:paraId="6DB249C4">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验收合格出具项目验收报告后支付合同款项的95%，质保期限满1年后无质量问题</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付至合同价款的100%</w:t>
      </w:r>
      <w:r>
        <w:rPr>
          <w:rFonts w:hint="eastAsia" w:ascii="华文楷体" w:hAnsi="华文楷体" w:eastAsia="华文楷体" w:cs="华文楷体"/>
          <w:color w:val="000000" w:themeColor="text1"/>
          <w:sz w:val="21"/>
          <w:szCs w:val="21"/>
          <w14:textFill>
            <w14:solidFill>
              <w14:schemeClr w14:val="tx1"/>
            </w14:solidFill>
          </w14:textFill>
        </w:rPr>
        <w:t>。</w:t>
      </w:r>
    </w:p>
    <w:p w14:paraId="20E57919">
      <w:pPr>
        <w:snapToGrid w:val="0"/>
        <w:spacing w:line="480" w:lineRule="exact"/>
        <w:ind w:firstLine="420" w:firstLineChars="200"/>
        <w:rPr>
          <w:rFonts w:hint="eastAsia" w:ascii="华文楷体" w:hAnsi="华文楷体" w:eastAsia="华文楷体" w:cs="华文楷体"/>
          <w:b/>
          <w:bCs/>
          <w:color w:val="000000" w:themeColor="text1"/>
          <w:sz w:val="21"/>
          <w:szCs w:val="21"/>
          <w14:textFill>
            <w14:solidFill>
              <w14:schemeClr w14:val="tx1"/>
            </w14:solidFill>
          </w14:textFill>
        </w:rPr>
      </w:pPr>
      <w:bookmarkStart w:id="96" w:name="_Toc32379"/>
      <w:bookmarkStart w:id="97" w:name="_Toc9883"/>
      <w:r>
        <w:rPr>
          <w:rFonts w:hint="eastAsia" w:ascii="华文楷体" w:hAnsi="华文楷体" w:eastAsia="华文楷体" w:cs="华文楷体"/>
          <w:b/>
          <w:bCs/>
          <w:color w:val="000000" w:themeColor="text1"/>
          <w:sz w:val="21"/>
          <w:szCs w:val="21"/>
          <w14:textFill>
            <w14:solidFill>
              <w14:schemeClr w14:val="tx1"/>
            </w14:solidFill>
          </w14:textFill>
        </w:rPr>
        <w:t>（</w:t>
      </w:r>
      <w:r>
        <w:rPr>
          <w:rFonts w:hint="eastAsia" w:ascii="华文楷体" w:hAnsi="华文楷体" w:eastAsia="华文楷体" w:cs="华文楷体"/>
          <w:b/>
          <w:bCs/>
          <w:color w:val="000000" w:themeColor="text1"/>
          <w:sz w:val="21"/>
          <w:szCs w:val="21"/>
          <w:lang w:eastAsia="zh-CN"/>
          <w14:textFill>
            <w14:solidFill>
              <w14:schemeClr w14:val="tx1"/>
            </w14:solidFill>
          </w14:textFill>
        </w:rPr>
        <w:t>四</w:t>
      </w:r>
      <w:r>
        <w:rPr>
          <w:rFonts w:hint="eastAsia" w:ascii="华文楷体" w:hAnsi="华文楷体" w:eastAsia="华文楷体" w:cs="华文楷体"/>
          <w:b/>
          <w:bCs/>
          <w:color w:val="000000" w:themeColor="text1"/>
          <w:sz w:val="21"/>
          <w:szCs w:val="21"/>
          <w14:textFill>
            <w14:solidFill>
              <w14:schemeClr w14:val="tx1"/>
            </w14:solidFill>
          </w14:textFill>
        </w:rPr>
        <w:t>）知识产权</w:t>
      </w:r>
      <w:bookmarkEnd w:id="90"/>
      <w:bookmarkEnd w:id="91"/>
      <w:bookmarkEnd w:id="92"/>
      <w:bookmarkEnd w:id="93"/>
      <w:bookmarkEnd w:id="94"/>
      <w:bookmarkEnd w:id="96"/>
      <w:bookmarkEnd w:id="97"/>
    </w:p>
    <w:p w14:paraId="2D787B3E">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bookmarkStart w:id="98" w:name="_Toc414610285"/>
      <w:bookmarkStart w:id="99" w:name="_Toc21712"/>
      <w:bookmarkStart w:id="100" w:name="_Toc506192855"/>
      <w:bookmarkStart w:id="101" w:name="_Toc31551"/>
      <w:r>
        <w:rPr>
          <w:rFonts w:hint="eastAsia" w:ascii="华文楷体" w:hAnsi="华文楷体" w:eastAsia="华文楷体" w:cs="华文楷体"/>
          <w:color w:val="000000" w:themeColor="text1"/>
          <w:sz w:val="21"/>
          <w:szCs w:val="21"/>
          <w14:textFill>
            <w14:solidFill>
              <w14:schemeClr w14:val="tx1"/>
            </w14:solidFill>
          </w14:textFill>
        </w:rPr>
        <w:t>采购方在中华人民共和国境内使用成交供应商提供的项目内容及服务时免受第三方提出的侵犯其专利权或其它知识产权的起诉。如果第三方提出侵权指控，成交供应商应承担由此而引起的一切法律责任和费用。</w:t>
      </w:r>
    </w:p>
    <w:p w14:paraId="26D5E153">
      <w:pPr>
        <w:snapToGrid w:val="0"/>
        <w:spacing w:line="480" w:lineRule="exact"/>
        <w:ind w:firstLine="420" w:firstLineChars="200"/>
        <w:rPr>
          <w:rFonts w:hint="eastAsia"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w:t>
      </w:r>
      <w:r>
        <w:rPr>
          <w:rFonts w:hint="eastAsia" w:ascii="华文楷体" w:hAnsi="华文楷体" w:eastAsia="华文楷体" w:cs="华文楷体"/>
          <w:b/>
          <w:bCs/>
          <w:color w:val="000000" w:themeColor="text1"/>
          <w:sz w:val="21"/>
          <w:szCs w:val="21"/>
          <w:lang w:eastAsia="zh-CN"/>
          <w14:textFill>
            <w14:solidFill>
              <w14:schemeClr w14:val="tx1"/>
            </w14:solidFill>
          </w14:textFill>
        </w:rPr>
        <w:t>五</w:t>
      </w:r>
      <w:r>
        <w:rPr>
          <w:rFonts w:hint="eastAsia" w:ascii="华文楷体" w:hAnsi="华文楷体" w:eastAsia="华文楷体" w:cs="华文楷体"/>
          <w:b/>
          <w:bCs/>
          <w:color w:val="000000" w:themeColor="text1"/>
          <w:sz w:val="21"/>
          <w:szCs w:val="21"/>
          <w14:textFill>
            <w14:solidFill>
              <w14:schemeClr w14:val="tx1"/>
            </w14:solidFill>
          </w14:textFill>
        </w:rPr>
        <w:t>）违约责任</w:t>
      </w:r>
    </w:p>
    <w:p w14:paraId="1F900858">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1.乙方不按合同、采购文件、投标文件等技术标准约定提供货物的</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或所送货物与合同约定不一致的</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或所送货物为非正品的</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应由乙方负责包换</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包退</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并承担由此而支付的实际费用和甲方因此所受损失的费用</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乙方对质量问题不进行整改的</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甲方没收乙方履约保证金</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乙方退还甲方全部预付款</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且甲方有权单方面终止合同并上报财政主管部门</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所造成的损失由乙方自行承担。</w:t>
      </w:r>
    </w:p>
    <w:p w14:paraId="184D524E">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2.验收合格1年内</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出现质量问题，乙方未按合同约定及时提供售后服务的</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每发生1次从履约保证金中扣除500元，扣除依据为甲乙双方核实确认后的记录。</w:t>
      </w:r>
    </w:p>
    <w:p w14:paraId="53C7370F">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3.如因不可抗力导致交货期确需延长时</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乙方应及时通知甲方</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同时提供不可抗力证明材料</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甲方和乙方双方另行协商解决。</w:t>
      </w:r>
    </w:p>
    <w:p w14:paraId="6CEEC0B0">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4.合同及响应文件未约定的违约情况按《中华人民共和国民法典》、《中华人民共和国政府采购法》执行。</w:t>
      </w:r>
      <w:bookmarkStart w:id="102" w:name="_Toc6317"/>
    </w:p>
    <w:bookmarkEnd w:id="102"/>
    <w:p w14:paraId="04F73B4A">
      <w:pPr>
        <w:pStyle w:val="3"/>
        <w:pageBreakBefore w:val="0"/>
        <w:widowControl w:val="0"/>
        <w:kinsoku/>
        <w:wordWrap/>
        <w:overflowPunct/>
        <w:topLinePunct w:val="0"/>
        <w:autoSpaceDE/>
        <w:autoSpaceDN/>
        <w:bidi w:val="0"/>
        <w:adjustRightInd/>
        <w:spacing w:before="0" w:beforeLines="0" w:after="0" w:afterLines="0" w:line="240" w:lineRule="auto"/>
        <w:ind w:firstLine="420" w:firstLineChars="200"/>
        <w:textAlignment w:val="auto"/>
        <w:rPr>
          <w:rFonts w:hint="eastAsia" w:ascii="华文楷体" w:hAnsi="华文楷体" w:eastAsia="华文楷体" w:cs="华文楷体"/>
          <w:b/>
          <w:bCs/>
          <w:color w:val="000000" w:themeColor="text1"/>
          <w:kern w:val="2"/>
          <w:sz w:val="21"/>
          <w:szCs w:val="21"/>
          <w:lang w:val="en-US" w:eastAsia="zh-CN" w:bidi="ar-SA"/>
          <w14:textFill>
            <w14:solidFill>
              <w14:schemeClr w14:val="tx1"/>
            </w14:solidFill>
          </w14:textFill>
        </w:rPr>
      </w:pPr>
      <w:bookmarkStart w:id="103" w:name="_Toc5555"/>
      <w:bookmarkStart w:id="104" w:name="_Toc22812"/>
      <w:bookmarkStart w:id="105" w:name="_Toc65660347"/>
      <w:bookmarkStart w:id="106" w:name="_Toc6869"/>
      <w:bookmarkStart w:id="107" w:name="_Toc148968890"/>
      <w:bookmarkStart w:id="108" w:name="_Toc6565"/>
      <w:bookmarkStart w:id="109" w:name="_Toc12973"/>
      <w:bookmarkStart w:id="110" w:name="_Toc27796"/>
      <w:bookmarkStart w:id="111" w:name="_Toc344475125"/>
      <w:r>
        <w:rPr>
          <w:rFonts w:hint="eastAsia" w:ascii="华文楷体" w:hAnsi="华文楷体" w:eastAsia="华文楷体" w:cs="华文楷体"/>
          <w:b/>
          <w:bCs/>
          <w:color w:val="000000" w:themeColor="text1"/>
          <w:sz w:val="21"/>
          <w:szCs w:val="21"/>
          <w14:textFill>
            <w14:solidFill>
              <w14:schemeClr w14:val="tx1"/>
            </w14:solidFill>
          </w14:textFill>
        </w:rPr>
        <w:t>（六）</w:t>
      </w:r>
      <w:r>
        <w:rPr>
          <w:rFonts w:hint="eastAsia" w:ascii="华文楷体" w:hAnsi="华文楷体" w:eastAsia="华文楷体" w:cs="华文楷体"/>
          <w:b/>
          <w:bCs/>
          <w:color w:val="000000" w:themeColor="text1"/>
          <w:kern w:val="2"/>
          <w:sz w:val="21"/>
          <w:szCs w:val="21"/>
          <w:lang w:val="en-US" w:eastAsia="zh-CN" w:bidi="ar-SA"/>
          <w14:textFill>
            <w14:solidFill>
              <w14:schemeClr w14:val="tx1"/>
            </w14:solidFill>
          </w14:textFill>
        </w:rPr>
        <w:t>培训</w:t>
      </w:r>
      <w:bookmarkEnd w:id="103"/>
      <w:bookmarkEnd w:id="104"/>
      <w:bookmarkEnd w:id="105"/>
      <w:bookmarkEnd w:id="106"/>
      <w:bookmarkEnd w:id="107"/>
      <w:bookmarkEnd w:id="108"/>
    </w:p>
    <w:p w14:paraId="553B025A">
      <w:pPr>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成交供应商须提供对设备的操作培训</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使相关使用人员能够正常操作相关设备。</w:t>
      </w:r>
    </w:p>
    <w:p w14:paraId="22940873">
      <w:pPr>
        <w:snapToGrid w:val="0"/>
        <w:spacing w:line="480" w:lineRule="exact"/>
        <w:ind w:firstLine="420" w:firstLineChars="200"/>
        <w:rPr>
          <w:rFonts w:hint="eastAsia"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w:t>
      </w:r>
      <w:r>
        <w:rPr>
          <w:rFonts w:hint="eastAsia" w:ascii="华文楷体" w:hAnsi="华文楷体" w:eastAsia="华文楷体" w:cs="华文楷体"/>
          <w:b/>
          <w:bCs/>
          <w:color w:val="000000" w:themeColor="text1"/>
          <w:sz w:val="21"/>
          <w:szCs w:val="21"/>
          <w:lang w:eastAsia="zh-CN"/>
          <w14:textFill>
            <w14:solidFill>
              <w14:schemeClr w14:val="tx1"/>
            </w14:solidFill>
          </w14:textFill>
        </w:rPr>
        <w:t>七</w:t>
      </w:r>
      <w:r>
        <w:rPr>
          <w:rFonts w:hint="eastAsia" w:ascii="华文楷体" w:hAnsi="华文楷体" w:eastAsia="华文楷体" w:cs="华文楷体"/>
          <w:b/>
          <w:bCs/>
          <w:color w:val="000000" w:themeColor="text1"/>
          <w:sz w:val="21"/>
          <w:szCs w:val="21"/>
          <w14:textFill>
            <w14:solidFill>
              <w14:schemeClr w14:val="tx1"/>
            </w14:solidFill>
          </w14:textFill>
        </w:rPr>
        <w:t>）其他</w:t>
      </w:r>
      <w:bookmarkEnd w:id="98"/>
      <w:bookmarkEnd w:id="99"/>
      <w:bookmarkEnd w:id="100"/>
      <w:bookmarkEnd w:id="101"/>
      <w:bookmarkEnd w:id="109"/>
      <w:bookmarkEnd w:id="110"/>
    </w:p>
    <w:bookmarkEnd w:id="111"/>
    <w:p w14:paraId="59E26CC1">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bookmarkStart w:id="112" w:name="_Toc4197"/>
      <w:r>
        <w:rPr>
          <w:rFonts w:hint="eastAsia" w:ascii="华文楷体" w:hAnsi="华文楷体" w:eastAsia="华文楷体" w:cs="华文楷体"/>
          <w:color w:val="000000" w:themeColor="text1"/>
          <w:sz w:val="21"/>
          <w:szCs w:val="21"/>
          <w14:textFill>
            <w14:solidFill>
              <w14:schemeClr w14:val="tx1"/>
            </w14:solidFill>
          </w14:textFill>
        </w:rPr>
        <w:t>1.按照《财政部关于在政府采购活动中查询及使用信用记录有关问题的通知》财库【2016】125号</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供应商列入失信执行人</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重大税收违法案件当事人名单</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政府采购严重违法失信人名单及其他不符合《中华人民共和国政府采购法》第二十二条规定条件的供应商</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采购人将拒绝其参与此次采购活动。</w:t>
      </w:r>
    </w:p>
    <w:p w14:paraId="6A6715E7">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lang w:val="en-US" w:eastAsia="zh-CN"/>
          <w14:textFill>
            <w14:solidFill>
              <w14:schemeClr w14:val="tx1"/>
            </w14:solidFill>
          </w14:textFill>
        </w:rPr>
        <w:t>2.</w:t>
      </w:r>
      <w:r>
        <w:rPr>
          <w:rFonts w:hint="eastAsia" w:ascii="华文楷体" w:hAnsi="华文楷体" w:eastAsia="华文楷体" w:cs="华文楷体"/>
          <w:color w:val="000000" w:themeColor="text1"/>
          <w:sz w:val="21"/>
          <w:szCs w:val="21"/>
          <w14:textFill>
            <w14:solidFill>
              <w14:schemeClr w14:val="tx1"/>
            </w14:solidFill>
          </w14:textFill>
        </w:rPr>
        <w:t>未经采购人及采购机构的同意，项目成交人不得将中标项目分包、转让给其他单位。否则，采购人可随时取消其成交人资格，其投标保证金不予退还。由此给采购人和成交人造成的经济损失均由成交人自行全部承担。</w:t>
      </w:r>
    </w:p>
    <w:p w14:paraId="5283DF64">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lang w:val="en-US" w:eastAsia="zh-CN"/>
          <w14:textFill>
            <w14:solidFill>
              <w14:schemeClr w14:val="tx1"/>
            </w14:solidFill>
          </w14:textFill>
        </w:rPr>
        <w:t>3</w:t>
      </w:r>
      <w:r>
        <w:rPr>
          <w:rFonts w:hint="eastAsia" w:ascii="华文楷体" w:hAnsi="华文楷体" w:eastAsia="华文楷体" w:cs="华文楷体"/>
          <w:color w:val="000000" w:themeColor="text1"/>
          <w:sz w:val="21"/>
          <w:szCs w:val="21"/>
          <w14:textFill>
            <w14:solidFill>
              <w14:schemeClr w14:val="tx1"/>
            </w14:solidFill>
          </w14:textFill>
        </w:rPr>
        <w:t>.其他未尽事宜由供需双方在采购合同中详细约定。</w:t>
      </w:r>
      <w:bookmarkEnd w:id="112"/>
    </w:p>
    <w:p w14:paraId="25EC605A">
      <w:pP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br w:type="page"/>
      </w:r>
    </w:p>
    <w:p w14:paraId="250BD213">
      <w:pPr>
        <w:pStyle w:val="5"/>
        <w:rPr>
          <w:rFonts w:hint="eastAsia" w:ascii="华文楷体" w:hAnsi="华文楷体" w:eastAsia="华文楷体" w:cs="华文楷体"/>
        </w:rPr>
      </w:pPr>
    </w:p>
    <w:p w14:paraId="3D9774BB">
      <w:pPr>
        <w:pStyle w:val="2"/>
        <w:numPr>
          <w:ilvl w:val="0"/>
          <w:numId w:val="1"/>
        </w:numPr>
        <w:bidi w:val="0"/>
        <w:jc w:val="center"/>
        <w:rPr>
          <w:rFonts w:hint="eastAsia" w:ascii="华文楷体" w:hAnsi="华文楷体" w:eastAsia="华文楷体" w:cs="华文楷体"/>
        </w:rPr>
      </w:pPr>
      <w:bookmarkStart w:id="113" w:name="_Toc31282"/>
      <w:bookmarkStart w:id="114" w:name="_Toc24195"/>
      <w:bookmarkStart w:id="115" w:name="_Toc65660349"/>
      <w:bookmarkStart w:id="116" w:name="_Toc106034789"/>
      <w:bookmarkStart w:id="117" w:name="_Toc16123"/>
      <w:r>
        <w:rPr>
          <w:rFonts w:hint="eastAsia" w:ascii="华文楷体" w:hAnsi="华文楷体" w:eastAsia="华文楷体" w:cs="华文楷体"/>
        </w:rPr>
        <w:t xml:space="preserve"> </w:t>
      </w:r>
      <w:bookmarkStart w:id="118" w:name="_Toc20431"/>
      <w:r>
        <w:rPr>
          <w:rFonts w:hint="eastAsia" w:ascii="华文楷体" w:hAnsi="华文楷体" w:eastAsia="华文楷体" w:cs="华文楷体"/>
        </w:rPr>
        <w:t>采购程序、评定成交的标准、无效报价及采购终止</w:t>
      </w:r>
      <w:bookmarkEnd w:id="113"/>
      <w:bookmarkEnd w:id="114"/>
      <w:bookmarkEnd w:id="115"/>
      <w:bookmarkEnd w:id="116"/>
      <w:bookmarkEnd w:id="117"/>
      <w:bookmarkEnd w:id="118"/>
    </w:p>
    <w:p w14:paraId="348F3EF7">
      <w:pPr>
        <w:pStyle w:val="3"/>
        <w:adjustRightInd w:val="0"/>
        <w:snapToGrid w:val="0"/>
        <w:spacing w:before="0" w:after="0" w:line="440" w:lineRule="exact"/>
        <w:rPr>
          <w:rFonts w:hint="eastAsia" w:ascii="华文楷体" w:hAnsi="华文楷体" w:eastAsia="华文楷体" w:cs="华文楷体"/>
          <w:color w:val="auto"/>
          <w:sz w:val="24"/>
          <w:highlight w:val="none"/>
        </w:rPr>
      </w:pPr>
      <w:bookmarkStart w:id="119" w:name="_Toc10343"/>
      <w:bookmarkStart w:id="120" w:name="_Toc9361"/>
      <w:bookmarkStart w:id="121" w:name="_Toc64732012"/>
      <w:bookmarkStart w:id="122" w:name="_Toc27932"/>
      <w:bookmarkStart w:id="123" w:name="_Toc5167"/>
      <w:bookmarkStart w:id="124" w:name="_Toc65660350"/>
      <w:bookmarkStart w:id="125" w:name="_Toc106034790"/>
      <w:r>
        <w:rPr>
          <w:rFonts w:hint="eastAsia" w:ascii="华文楷体" w:hAnsi="华文楷体" w:eastAsia="华文楷体" w:cs="华文楷体"/>
          <w:color w:val="auto"/>
          <w:sz w:val="24"/>
          <w:highlight w:val="none"/>
        </w:rPr>
        <w:t>一、采购程序</w:t>
      </w:r>
      <w:bookmarkEnd w:id="119"/>
      <w:bookmarkEnd w:id="120"/>
      <w:bookmarkEnd w:id="121"/>
      <w:bookmarkEnd w:id="122"/>
      <w:bookmarkEnd w:id="123"/>
      <w:bookmarkEnd w:id="124"/>
      <w:bookmarkEnd w:id="125"/>
    </w:p>
    <w:p w14:paraId="2A46C0DD">
      <w:pPr>
        <w:pStyle w:val="8"/>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（一）询价按询价通知书规定的时间和地点进行。</w:t>
      </w:r>
    </w:p>
    <w:p w14:paraId="0BFCA7B1">
      <w:pPr>
        <w:pStyle w:val="8"/>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（二）由本项目询价小组对各供应商的资格条件、实质性响应等进行审查。 </w:t>
      </w:r>
    </w:p>
    <w:p w14:paraId="220CB4BD">
      <w:pPr>
        <w:snapToGrid w:val="0"/>
        <w:spacing w:line="440" w:lineRule="exact"/>
        <w:ind w:firstLine="420" w:firstLineChars="200"/>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sz w:val="21"/>
          <w:szCs w:val="21"/>
          <w:highlight w:val="none"/>
        </w:rPr>
        <w:t>1.资格性审查。依据法律法规和询价通知书的规定，对响应文件中的资格证明材料等进行审查。资格性审查内容如下：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412"/>
        <w:gridCol w:w="4690"/>
      </w:tblGrid>
      <w:tr w14:paraId="2B51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42B6AC0F">
            <w:pPr>
              <w:jc w:val="center"/>
              <w:rPr>
                <w:rFonts w:hint="eastAsia" w:ascii="华文楷体" w:hAnsi="华文楷体" w:eastAsia="华文楷体" w:cs="华文楷体"/>
                <w:b/>
                <w:color w:val="auto"/>
                <w:kern w:val="0"/>
                <w:sz w:val="21"/>
                <w:szCs w:val="21"/>
                <w:highlight w:val="none"/>
              </w:rPr>
            </w:pPr>
            <w:r>
              <w:rPr>
                <w:rFonts w:hint="eastAsia" w:ascii="华文楷体" w:hAnsi="华文楷体" w:eastAsia="华文楷体" w:cs="华文楷体"/>
                <w:b/>
                <w:color w:val="auto"/>
                <w:kern w:val="0"/>
                <w:sz w:val="21"/>
                <w:szCs w:val="21"/>
                <w:highlight w:val="none"/>
              </w:rPr>
              <w:t>序号</w:t>
            </w:r>
          </w:p>
        </w:tc>
        <w:tc>
          <w:tcPr>
            <w:tcW w:w="4121" w:type="dxa"/>
            <w:gridSpan w:val="2"/>
            <w:tcBorders>
              <w:top w:val="single" w:color="auto" w:sz="4" w:space="0"/>
              <w:left w:val="single" w:color="auto" w:sz="4" w:space="0"/>
              <w:bottom w:val="single" w:color="auto" w:sz="4" w:space="0"/>
              <w:right w:val="single" w:color="auto" w:sz="4" w:space="0"/>
            </w:tcBorders>
            <w:noWrap w:val="0"/>
            <w:vAlign w:val="center"/>
          </w:tcPr>
          <w:p w14:paraId="563BA645">
            <w:pPr>
              <w:jc w:val="center"/>
              <w:rPr>
                <w:rFonts w:hint="eastAsia" w:ascii="华文楷体" w:hAnsi="华文楷体" w:eastAsia="华文楷体" w:cs="华文楷体"/>
                <w:b/>
                <w:color w:val="auto"/>
                <w:kern w:val="0"/>
                <w:sz w:val="21"/>
                <w:szCs w:val="21"/>
                <w:highlight w:val="none"/>
              </w:rPr>
            </w:pPr>
            <w:r>
              <w:rPr>
                <w:rFonts w:hint="eastAsia" w:ascii="华文楷体" w:hAnsi="华文楷体" w:eastAsia="华文楷体" w:cs="华文楷体"/>
                <w:b/>
                <w:color w:val="auto"/>
                <w:kern w:val="0"/>
                <w:sz w:val="21"/>
                <w:szCs w:val="21"/>
                <w:highlight w:val="none"/>
              </w:rPr>
              <w:t>检查因素</w:t>
            </w:r>
          </w:p>
        </w:tc>
        <w:tc>
          <w:tcPr>
            <w:tcW w:w="4690" w:type="dxa"/>
            <w:tcBorders>
              <w:top w:val="single" w:color="auto" w:sz="4" w:space="0"/>
              <w:left w:val="single" w:color="auto" w:sz="4" w:space="0"/>
              <w:bottom w:val="single" w:color="auto" w:sz="4" w:space="0"/>
              <w:right w:val="single" w:color="auto" w:sz="4" w:space="0"/>
            </w:tcBorders>
            <w:noWrap w:val="0"/>
            <w:vAlign w:val="center"/>
          </w:tcPr>
          <w:p w14:paraId="2948135C">
            <w:pPr>
              <w:jc w:val="center"/>
              <w:rPr>
                <w:rFonts w:hint="eastAsia" w:ascii="华文楷体" w:hAnsi="华文楷体" w:eastAsia="华文楷体" w:cs="华文楷体"/>
                <w:b/>
                <w:color w:val="auto"/>
                <w:kern w:val="0"/>
                <w:sz w:val="21"/>
                <w:szCs w:val="21"/>
                <w:highlight w:val="none"/>
              </w:rPr>
            </w:pPr>
            <w:r>
              <w:rPr>
                <w:rFonts w:hint="eastAsia" w:ascii="华文楷体" w:hAnsi="华文楷体" w:eastAsia="华文楷体" w:cs="华文楷体"/>
                <w:b/>
                <w:color w:val="auto"/>
                <w:kern w:val="0"/>
                <w:sz w:val="21"/>
                <w:szCs w:val="21"/>
                <w:highlight w:val="none"/>
              </w:rPr>
              <w:t>检查内容</w:t>
            </w:r>
          </w:p>
        </w:tc>
      </w:tr>
      <w:tr w14:paraId="7A8F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65BA53ED">
            <w:pPr>
              <w:jc w:val="cente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w:t>
            </w:r>
          </w:p>
        </w:tc>
        <w:tc>
          <w:tcPr>
            <w:tcW w:w="709" w:type="dxa"/>
            <w:vMerge w:val="restart"/>
            <w:noWrap w:val="0"/>
            <w:vAlign w:val="center"/>
          </w:tcPr>
          <w:p w14:paraId="0F5A7B49">
            <w:pPr>
              <w:rPr>
                <w:rFonts w:hint="eastAsia" w:ascii="华文楷体" w:hAnsi="华文楷体" w:eastAsia="华文楷体" w:cs="华文楷体"/>
                <w:color w:val="auto"/>
                <w:sz w:val="21"/>
                <w:szCs w:val="21"/>
                <w:highlight w:val="none"/>
                <w:lang w:val="zh-CN"/>
              </w:rPr>
            </w:pPr>
            <w:r>
              <w:rPr>
                <w:rFonts w:hint="eastAsia" w:ascii="华文楷体" w:hAnsi="华文楷体" w:eastAsia="华文楷体" w:cs="华文楷体"/>
                <w:color w:val="auto"/>
                <w:sz w:val="21"/>
                <w:szCs w:val="21"/>
                <w:highlight w:val="none"/>
                <w:lang w:val="zh-CN"/>
              </w:rPr>
              <w:t>《中华人民共和国政府采购法》第二十二条规定</w:t>
            </w:r>
          </w:p>
        </w:tc>
        <w:tc>
          <w:tcPr>
            <w:tcW w:w="3412" w:type="dxa"/>
            <w:noWrap w:val="0"/>
            <w:vAlign w:val="center"/>
          </w:tcPr>
          <w:p w14:paraId="58EB6C26">
            <w:pP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1.具有独立承担民事责任的能力</w:t>
            </w:r>
          </w:p>
        </w:tc>
        <w:tc>
          <w:tcPr>
            <w:tcW w:w="4690" w:type="dxa"/>
            <w:noWrap w:val="0"/>
            <w:vAlign w:val="center"/>
          </w:tcPr>
          <w:p w14:paraId="3AB75948">
            <w:pP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1.供应商法人营业执照（副本）或事业单位法人证书（副本）或个体工商户营业执照或有效的自然人身份证明或社会团体法人登记证书（提供复印件）。</w:t>
            </w:r>
          </w:p>
          <w:p w14:paraId="4B039D74">
            <w:pP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2.供应商法定代表人身份证明和法定代表人授权代表委托书。</w:t>
            </w:r>
          </w:p>
        </w:tc>
      </w:tr>
      <w:tr w14:paraId="7257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92084BC">
            <w:pPr>
              <w:jc w:val="center"/>
              <w:rPr>
                <w:rFonts w:hint="eastAsia" w:ascii="华文楷体" w:hAnsi="华文楷体" w:eastAsia="华文楷体" w:cs="华文楷体"/>
                <w:color w:val="auto"/>
                <w:sz w:val="21"/>
                <w:szCs w:val="21"/>
                <w:highlight w:val="none"/>
              </w:rPr>
            </w:pPr>
          </w:p>
        </w:tc>
        <w:tc>
          <w:tcPr>
            <w:tcW w:w="709" w:type="dxa"/>
            <w:vMerge w:val="continue"/>
            <w:noWrap w:val="0"/>
            <w:vAlign w:val="center"/>
          </w:tcPr>
          <w:p w14:paraId="7DC99B0E">
            <w:pPr>
              <w:rPr>
                <w:rFonts w:hint="eastAsia" w:ascii="华文楷体" w:hAnsi="华文楷体" w:eastAsia="华文楷体" w:cs="华文楷体"/>
                <w:color w:val="auto"/>
                <w:sz w:val="21"/>
                <w:szCs w:val="21"/>
                <w:highlight w:val="none"/>
                <w:lang w:val="zh-CN"/>
              </w:rPr>
            </w:pPr>
          </w:p>
        </w:tc>
        <w:tc>
          <w:tcPr>
            <w:tcW w:w="3412" w:type="dxa"/>
            <w:noWrap w:val="0"/>
            <w:vAlign w:val="center"/>
          </w:tcPr>
          <w:p w14:paraId="6E685775">
            <w:pP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lang w:val="zh-CN"/>
              </w:rPr>
              <w:t>2</w:t>
            </w:r>
            <w:r>
              <w:rPr>
                <w:rFonts w:hint="eastAsia" w:ascii="华文楷体" w:hAnsi="华文楷体" w:eastAsia="华文楷体" w:cs="华文楷体"/>
                <w:color w:val="auto"/>
                <w:sz w:val="21"/>
                <w:szCs w:val="21"/>
                <w:highlight w:val="none"/>
              </w:rPr>
              <w:t>.具有良好的商业信誉和健全的财务会计制度</w:t>
            </w:r>
          </w:p>
        </w:tc>
        <w:tc>
          <w:tcPr>
            <w:tcW w:w="4690" w:type="dxa"/>
            <w:vMerge w:val="restart"/>
            <w:noWrap w:val="0"/>
            <w:vAlign w:val="center"/>
          </w:tcPr>
          <w:p w14:paraId="42EFA117">
            <w:pPr>
              <w:rPr>
                <w:rFonts w:hint="eastAsia" w:ascii="华文楷体" w:hAnsi="华文楷体" w:eastAsia="华文楷体" w:cs="华文楷体"/>
                <w:b/>
                <w:color w:val="auto"/>
                <w:sz w:val="21"/>
                <w:szCs w:val="21"/>
                <w:highlight w:val="none"/>
              </w:rPr>
            </w:pPr>
            <w:r>
              <w:rPr>
                <w:rFonts w:hint="eastAsia" w:ascii="华文楷体" w:hAnsi="华文楷体" w:eastAsia="华文楷体" w:cs="华文楷体"/>
                <w:color w:val="auto"/>
                <w:sz w:val="21"/>
                <w:szCs w:val="21"/>
                <w:highlight w:val="none"/>
              </w:rPr>
              <w:t>供应商提供“基本资格条件承诺函”（格式详见第七篇）</w:t>
            </w:r>
          </w:p>
        </w:tc>
      </w:tr>
      <w:tr w14:paraId="270A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C9DF287">
            <w:pPr>
              <w:jc w:val="center"/>
              <w:rPr>
                <w:rFonts w:hint="eastAsia" w:ascii="华文楷体" w:hAnsi="华文楷体" w:eastAsia="华文楷体" w:cs="华文楷体"/>
                <w:color w:val="auto"/>
                <w:sz w:val="21"/>
                <w:szCs w:val="21"/>
                <w:highlight w:val="none"/>
              </w:rPr>
            </w:pPr>
          </w:p>
        </w:tc>
        <w:tc>
          <w:tcPr>
            <w:tcW w:w="709" w:type="dxa"/>
            <w:vMerge w:val="continue"/>
            <w:noWrap w:val="0"/>
            <w:vAlign w:val="center"/>
          </w:tcPr>
          <w:p w14:paraId="0F24EA9E">
            <w:pPr>
              <w:rPr>
                <w:rFonts w:hint="eastAsia" w:ascii="华文楷体" w:hAnsi="华文楷体" w:eastAsia="华文楷体" w:cs="华文楷体"/>
                <w:color w:val="auto"/>
                <w:sz w:val="21"/>
                <w:szCs w:val="21"/>
                <w:highlight w:val="none"/>
                <w:lang w:val="zh-CN"/>
              </w:rPr>
            </w:pPr>
          </w:p>
        </w:tc>
        <w:tc>
          <w:tcPr>
            <w:tcW w:w="3412" w:type="dxa"/>
            <w:noWrap w:val="0"/>
            <w:vAlign w:val="center"/>
          </w:tcPr>
          <w:p w14:paraId="608EBC85">
            <w:pPr>
              <w:rPr>
                <w:rFonts w:hint="eastAsia" w:ascii="华文楷体" w:hAnsi="华文楷体" w:eastAsia="华文楷体" w:cs="华文楷体"/>
                <w:color w:val="auto"/>
                <w:sz w:val="21"/>
                <w:szCs w:val="21"/>
                <w:highlight w:val="none"/>
                <w:lang w:val="zh-CN"/>
              </w:rPr>
            </w:pPr>
            <w:r>
              <w:rPr>
                <w:rFonts w:hint="eastAsia" w:ascii="华文楷体" w:hAnsi="华文楷体" w:eastAsia="华文楷体" w:cs="华文楷体"/>
                <w:color w:val="auto"/>
                <w:sz w:val="21"/>
                <w:szCs w:val="21"/>
                <w:highlight w:val="none"/>
                <w:lang w:val="zh-CN"/>
              </w:rPr>
              <w:t>3</w:t>
            </w:r>
            <w:r>
              <w:rPr>
                <w:rFonts w:hint="eastAsia" w:ascii="华文楷体" w:hAnsi="华文楷体" w:eastAsia="华文楷体" w:cs="华文楷体"/>
                <w:color w:val="auto"/>
                <w:sz w:val="21"/>
                <w:szCs w:val="21"/>
                <w:highlight w:val="none"/>
              </w:rPr>
              <w:t>.</w:t>
            </w:r>
            <w:r>
              <w:rPr>
                <w:rFonts w:hint="eastAsia" w:ascii="华文楷体" w:hAnsi="华文楷体" w:eastAsia="华文楷体" w:cs="华文楷体"/>
                <w:color w:val="auto"/>
                <w:sz w:val="21"/>
                <w:szCs w:val="21"/>
                <w:highlight w:val="none"/>
                <w:lang w:val="zh-CN"/>
              </w:rPr>
              <w:t>具有履行合同所必需的设备和专业技术能力</w:t>
            </w:r>
          </w:p>
        </w:tc>
        <w:tc>
          <w:tcPr>
            <w:tcW w:w="4690" w:type="dxa"/>
            <w:vMerge w:val="continue"/>
            <w:noWrap w:val="0"/>
            <w:vAlign w:val="center"/>
          </w:tcPr>
          <w:p w14:paraId="69787826">
            <w:pPr>
              <w:rPr>
                <w:rFonts w:hint="eastAsia" w:ascii="华文楷体" w:hAnsi="华文楷体" w:eastAsia="华文楷体" w:cs="华文楷体"/>
                <w:color w:val="auto"/>
                <w:sz w:val="21"/>
                <w:szCs w:val="21"/>
                <w:highlight w:val="none"/>
              </w:rPr>
            </w:pPr>
          </w:p>
        </w:tc>
      </w:tr>
      <w:tr w14:paraId="3245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B142613">
            <w:pPr>
              <w:jc w:val="center"/>
              <w:rPr>
                <w:rFonts w:hint="eastAsia" w:ascii="华文楷体" w:hAnsi="华文楷体" w:eastAsia="华文楷体" w:cs="华文楷体"/>
                <w:color w:val="auto"/>
                <w:sz w:val="21"/>
                <w:szCs w:val="21"/>
                <w:highlight w:val="none"/>
              </w:rPr>
            </w:pPr>
          </w:p>
        </w:tc>
        <w:tc>
          <w:tcPr>
            <w:tcW w:w="709" w:type="dxa"/>
            <w:vMerge w:val="continue"/>
            <w:noWrap w:val="0"/>
            <w:vAlign w:val="center"/>
          </w:tcPr>
          <w:p w14:paraId="53D46C2D">
            <w:pPr>
              <w:rPr>
                <w:rFonts w:hint="eastAsia" w:ascii="华文楷体" w:hAnsi="华文楷体" w:eastAsia="华文楷体" w:cs="华文楷体"/>
                <w:color w:val="auto"/>
                <w:sz w:val="21"/>
                <w:szCs w:val="21"/>
                <w:highlight w:val="none"/>
                <w:lang w:val="zh-CN"/>
              </w:rPr>
            </w:pPr>
          </w:p>
        </w:tc>
        <w:tc>
          <w:tcPr>
            <w:tcW w:w="3412" w:type="dxa"/>
            <w:noWrap w:val="0"/>
            <w:vAlign w:val="center"/>
          </w:tcPr>
          <w:p w14:paraId="32854117">
            <w:pPr>
              <w:rPr>
                <w:rFonts w:hint="eastAsia" w:ascii="华文楷体" w:hAnsi="华文楷体" w:eastAsia="华文楷体" w:cs="华文楷体"/>
                <w:color w:val="auto"/>
                <w:sz w:val="21"/>
                <w:szCs w:val="21"/>
                <w:highlight w:val="none"/>
                <w:lang w:val="zh-CN"/>
              </w:rPr>
            </w:pPr>
            <w:r>
              <w:rPr>
                <w:rFonts w:hint="eastAsia" w:ascii="华文楷体" w:hAnsi="华文楷体" w:eastAsia="华文楷体" w:cs="华文楷体"/>
                <w:color w:val="auto"/>
                <w:sz w:val="21"/>
                <w:szCs w:val="21"/>
                <w:highlight w:val="none"/>
                <w:lang w:val="zh-CN"/>
              </w:rPr>
              <w:t>4</w:t>
            </w:r>
            <w:r>
              <w:rPr>
                <w:rFonts w:hint="eastAsia" w:ascii="华文楷体" w:hAnsi="华文楷体" w:eastAsia="华文楷体" w:cs="华文楷体"/>
                <w:color w:val="auto"/>
                <w:sz w:val="21"/>
                <w:szCs w:val="21"/>
                <w:highlight w:val="none"/>
              </w:rPr>
              <w:t>.</w:t>
            </w:r>
            <w:r>
              <w:rPr>
                <w:rFonts w:hint="eastAsia" w:ascii="华文楷体" w:hAnsi="华文楷体" w:eastAsia="华文楷体" w:cs="华文楷体"/>
                <w:color w:val="auto"/>
                <w:sz w:val="21"/>
                <w:szCs w:val="21"/>
                <w:highlight w:val="none"/>
                <w:lang w:val="zh-CN"/>
              </w:rPr>
              <w:t>有依法缴纳税收和社会保障金的良好记录</w:t>
            </w:r>
          </w:p>
        </w:tc>
        <w:tc>
          <w:tcPr>
            <w:tcW w:w="4690" w:type="dxa"/>
            <w:vMerge w:val="continue"/>
            <w:noWrap w:val="0"/>
            <w:vAlign w:val="center"/>
          </w:tcPr>
          <w:p w14:paraId="04F8CA5B">
            <w:pPr>
              <w:rPr>
                <w:rFonts w:hint="eastAsia" w:ascii="华文楷体" w:hAnsi="华文楷体" w:eastAsia="华文楷体" w:cs="华文楷体"/>
                <w:color w:val="auto"/>
                <w:sz w:val="21"/>
                <w:szCs w:val="21"/>
                <w:highlight w:val="none"/>
              </w:rPr>
            </w:pPr>
          </w:p>
        </w:tc>
      </w:tr>
      <w:tr w14:paraId="53BD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718A97B">
            <w:pPr>
              <w:jc w:val="center"/>
              <w:rPr>
                <w:rFonts w:hint="eastAsia" w:ascii="华文楷体" w:hAnsi="华文楷体" w:eastAsia="华文楷体" w:cs="华文楷体"/>
                <w:color w:val="auto"/>
                <w:sz w:val="21"/>
                <w:szCs w:val="21"/>
                <w:highlight w:val="none"/>
              </w:rPr>
            </w:pPr>
          </w:p>
        </w:tc>
        <w:tc>
          <w:tcPr>
            <w:tcW w:w="709" w:type="dxa"/>
            <w:vMerge w:val="continue"/>
            <w:noWrap w:val="0"/>
            <w:vAlign w:val="center"/>
          </w:tcPr>
          <w:p w14:paraId="355BB7FC">
            <w:pPr>
              <w:rPr>
                <w:rFonts w:hint="eastAsia" w:ascii="华文楷体" w:hAnsi="华文楷体" w:eastAsia="华文楷体" w:cs="华文楷体"/>
                <w:color w:val="auto"/>
                <w:sz w:val="21"/>
                <w:szCs w:val="21"/>
                <w:highlight w:val="none"/>
                <w:lang w:val="zh-CN"/>
              </w:rPr>
            </w:pPr>
          </w:p>
        </w:tc>
        <w:tc>
          <w:tcPr>
            <w:tcW w:w="3412" w:type="dxa"/>
            <w:noWrap w:val="0"/>
            <w:vAlign w:val="center"/>
          </w:tcPr>
          <w:p w14:paraId="22423F57">
            <w:pPr>
              <w:rPr>
                <w:rFonts w:hint="eastAsia" w:ascii="华文楷体" w:hAnsi="华文楷体" w:eastAsia="华文楷体" w:cs="华文楷体"/>
                <w:color w:val="auto"/>
                <w:sz w:val="21"/>
                <w:szCs w:val="21"/>
                <w:highlight w:val="none"/>
                <w:lang w:val="zh-CN"/>
              </w:rPr>
            </w:pPr>
            <w:r>
              <w:rPr>
                <w:rFonts w:hint="eastAsia" w:ascii="华文楷体" w:hAnsi="华文楷体" w:eastAsia="华文楷体" w:cs="华文楷体"/>
                <w:color w:val="auto"/>
                <w:sz w:val="21"/>
                <w:szCs w:val="21"/>
                <w:highlight w:val="none"/>
              </w:rPr>
              <w:t>5.参加政府采购活动前三年内，在经营活动中没有重大违法记录</w:t>
            </w:r>
          </w:p>
        </w:tc>
        <w:tc>
          <w:tcPr>
            <w:tcW w:w="4690" w:type="dxa"/>
            <w:vMerge w:val="continue"/>
            <w:noWrap w:val="0"/>
            <w:vAlign w:val="center"/>
          </w:tcPr>
          <w:p w14:paraId="48D025F9">
            <w:pPr>
              <w:rPr>
                <w:rFonts w:hint="eastAsia" w:ascii="华文楷体" w:hAnsi="华文楷体" w:eastAsia="华文楷体" w:cs="华文楷体"/>
                <w:b/>
                <w:color w:val="auto"/>
                <w:sz w:val="21"/>
                <w:szCs w:val="21"/>
                <w:highlight w:val="none"/>
              </w:rPr>
            </w:pPr>
          </w:p>
        </w:tc>
      </w:tr>
      <w:tr w14:paraId="5C3C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17" w:type="dxa"/>
            <w:vMerge w:val="continue"/>
            <w:noWrap w:val="0"/>
            <w:vAlign w:val="center"/>
          </w:tcPr>
          <w:p w14:paraId="0CBC5DC6">
            <w:pPr>
              <w:jc w:val="center"/>
              <w:rPr>
                <w:rFonts w:hint="eastAsia" w:ascii="华文楷体" w:hAnsi="华文楷体" w:eastAsia="华文楷体" w:cs="华文楷体"/>
                <w:color w:val="auto"/>
                <w:sz w:val="21"/>
                <w:szCs w:val="21"/>
                <w:highlight w:val="none"/>
              </w:rPr>
            </w:pPr>
          </w:p>
        </w:tc>
        <w:tc>
          <w:tcPr>
            <w:tcW w:w="709" w:type="dxa"/>
            <w:vMerge w:val="continue"/>
            <w:noWrap w:val="0"/>
            <w:vAlign w:val="center"/>
          </w:tcPr>
          <w:p w14:paraId="3C7FCC37">
            <w:pPr>
              <w:rPr>
                <w:rFonts w:hint="eastAsia" w:ascii="华文楷体" w:hAnsi="华文楷体" w:eastAsia="华文楷体" w:cs="华文楷体"/>
                <w:color w:val="auto"/>
                <w:sz w:val="21"/>
                <w:szCs w:val="21"/>
                <w:highlight w:val="none"/>
              </w:rPr>
            </w:pPr>
          </w:p>
        </w:tc>
        <w:tc>
          <w:tcPr>
            <w:tcW w:w="3412" w:type="dxa"/>
            <w:noWrap w:val="0"/>
            <w:vAlign w:val="center"/>
          </w:tcPr>
          <w:p w14:paraId="16E70852">
            <w:pP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6.法律、行政法规规定的其他条件</w:t>
            </w:r>
          </w:p>
        </w:tc>
        <w:tc>
          <w:tcPr>
            <w:tcW w:w="4690" w:type="dxa"/>
            <w:noWrap w:val="0"/>
            <w:vAlign w:val="center"/>
          </w:tcPr>
          <w:p w14:paraId="2D102B1D">
            <w:pPr>
              <w:rPr>
                <w:rFonts w:hint="eastAsia" w:ascii="华文楷体" w:hAnsi="华文楷体" w:eastAsia="华文楷体" w:cs="华文楷体"/>
                <w:color w:val="auto"/>
                <w:sz w:val="21"/>
                <w:szCs w:val="21"/>
                <w:highlight w:val="none"/>
              </w:rPr>
            </w:pPr>
          </w:p>
        </w:tc>
      </w:tr>
      <w:tr w14:paraId="55B1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A5BE9F9">
            <w:pPr>
              <w:jc w:val="center"/>
              <w:rPr>
                <w:rFonts w:hint="eastAsia" w:ascii="华文楷体" w:hAnsi="华文楷体" w:eastAsia="华文楷体" w:cs="华文楷体"/>
                <w:color w:val="auto"/>
                <w:sz w:val="21"/>
                <w:szCs w:val="21"/>
                <w:highlight w:val="none"/>
              </w:rPr>
            </w:pPr>
          </w:p>
        </w:tc>
        <w:tc>
          <w:tcPr>
            <w:tcW w:w="709" w:type="dxa"/>
            <w:vMerge w:val="continue"/>
            <w:noWrap w:val="0"/>
            <w:vAlign w:val="center"/>
          </w:tcPr>
          <w:p w14:paraId="226AA82F">
            <w:pPr>
              <w:rPr>
                <w:rFonts w:hint="eastAsia" w:ascii="华文楷体" w:hAnsi="华文楷体" w:eastAsia="华文楷体" w:cs="华文楷体"/>
                <w:color w:val="auto"/>
                <w:sz w:val="21"/>
                <w:szCs w:val="21"/>
                <w:highlight w:val="none"/>
              </w:rPr>
            </w:pPr>
          </w:p>
        </w:tc>
        <w:tc>
          <w:tcPr>
            <w:tcW w:w="3412" w:type="dxa"/>
            <w:noWrap w:val="0"/>
            <w:vAlign w:val="center"/>
          </w:tcPr>
          <w:p w14:paraId="1DA0A35B">
            <w:pP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7.本项目的特定资格要求</w:t>
            </w:r>
          </w:p>
        </w:tc>
        <w:tc>
          <w:tcPr>
            <w:tcW w:w="4690" w:type="dxa"/>
            <w:noWrap w:val="0"/>
            <w:vAlign w:val="center"/>
          </w:tcPr>
          <w:p w14:paraId="03F9AAE2">
            <w:pP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按“第一篇三、供应商资格条件（二）本项目的特定资格要求”的要求提交（本项目无）</w:t>
            </w:r>
          </w:p>
        </w:tc>
      </w:tr>
    </w:tbl>
    <w:p w14:paraId="0D2AC739">
      <w:pPr>
        <w:snapToGrid w:val="0"/>
        <w:spacing w:line="440" w:lineRule="exact"/>
        <w:ind w:firstLine="420" w:firstLineChars="200"/>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kern w:val="0"/>
          <w:sz w:val="21"/>
          <w:szCs w:val="21"/>
          <w:highlight w:val="none"/>
        </w:rPr>
        <w:t>注：参照《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供应商可于响应文件递交截止时间前通过 “信用中国”网站(www.creditchina.gov.cn)、"中国政府采购网"(www.ccgp.gov.cn)等渠道查询信用记录。</w:t>
      </w:r>
    </w:p>
    <w:p w14:paraId="5345A044">
      <w:pPr>
        <w:snapToGrid w:val="0"/>
        <w:spacing w:line="440" w:lineRule="exact"/>
        <w:ind w:firstLine="420" w:firstLineChars="200"/>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sz w:val="21"/>
          <w:szCs w:val="21"/>
          <w:highlight w:val="none"/>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88"/>
        <w:gridCol w:w="6565"/>
      </w:tblGrid>
      <w:tr w14:paraId="0AF4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051FA9FC">
            <w:pPr>
              <w:jc w:val="center"/>
              <w:rPr>
                <w:rFonts w:hint="eastAsia" w:ascii="华文楷体" w:hAnsi="华文楷体" w:eastAsia="华文楷体" w:cs="华文楷体"/>
                <w:b/>
                <w:color w:val="auto"/>
                <w:kern w:val="0"/>
                <w:sz w:val="21"/>
                <w:szCs w:val="21"/>
                <w:highlight w:val="none"/>
              </w:rPr>
            </w:pPr>
            <w:r>
              <w:rPr>
                <w:rFonts w:hint="eastAsia" w:ascii="华文楷体" w:hAnsi="华文楷体" w:eastAsia="华文楷体" w:cs="华文楷体"/>
                <w:b/>
                <w:color w:val="auto"/>
                <w:kern w:val="0"/>
                <w:sz w:val="21"/>
                <w:szCs w:val="21"/>
                <w:highlight w:val="none"/>
              </w:rPr>
              <w:t>序号</w:t>
            </w:r>
          </w:p>
        </w:tc>
        <w:tc>
          <w:tcPr>
            <w:tcW w:w="2388" w:type="dxa"/>
            <w:noWrap w:val="0"/>
            <w:vAlign w:val="center"/>
          </w:tcPr>
          <w:p w14:paraId="4F2FE921">
            <w:pPr>
              <w:jc w:val="center"/>
              <w:rPr>
                <w:rFonts w:hint="eastAsia" w:ascii="华文楷体" w:hAnsi="华文楷体" w:eastAsia="华文楷体" w:cs="华文楷体"/>
                <w:b/>
                <w:color w:val="auto"/>
                <w:kern w:val="0"/>
                <w:sz w:val="21"/>
                <w:szCs w:val="21"/>
                <w:highlight w:val="none"/>
              </w:rPr>
            </w:pPr>
            <w:r>
              <w:rPr>
                <w:rFonts w:hint="eastAsia" w:ascii="华文楷体" w:hAnsi="华文楷体" w:eastAsia="华文楷体" w:cs="华文楷体"/>
                <w:b/>
                <w:color w:val="auto"/>
                <w:kern w:val="0"/>
                <w:sz w:val="21"/>
                <w:szCs w:val="21"/>
                <w:highlight w:val="none"/>
              </w:rPr>
              <w:t>审查因素</w:t>
            </w:r>
          </w:p>
        </w:tc>
        <w:tc>
          <w:tcPr>
            <w:tcW w:w="6565" w:type="dxa"/>
            <w:noWrap w:val="0"/>
            <w:vAlign w:val="center"/>
          </w:tcPr>
          <w:p w14:paraId="6E44CA65">
            <w:pPr>
              <w:jc w:val="center"/>
              <w:rPr>
                <w:rFonts w:hint="eastAsia" w:ascii="华文楷体" w:hAnsi="华文楷体" w:eastAsia="华文楷体" w:cs="华文楷体"/>
                <w:b/>
                <w:color w:val="auto"/>
                <w:kern w:val="0"/>
                <w:sz w:val="21"/>
                <w:szCs w:val="21"/>
                <w:highlight w:val="none"/>
              </w:rPr>
            </w:pPr>
            <w:r>
              <w:rPr>
                <w:rFonts w:hint="eastAsia" w:ascii="华文楷体" w:hAnsi="华文楷体" w:eastAsia="华文楷体" w:cs="华文楷体"/>
                <w:b/>
                <w:color w:val="auto"/>
                <w:kern w:val="0"/>
                <w:sz w:val="21"/>
                <w:szCs w:val="21"/>
                <w:highlight w:val="none"/>
              </w:rPr>
              <w:t>审查标准</w:t>
            </w:r>
          </w:p>
        </w:tc>
      </w:tr>
      <w:tr w14:paraId="0C73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57B9FF29">
            <w:pPr>
              <w:jc w:val="center"/>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kern w:val="0"/>
                <w:sz w:val="21"/>
                <w:szCs w:val="21"/>
                <w:highlight w:val="none"/>
              </w:rPr>
              <w:t>1</w:t>
            </w:r>
          </w:p>
        </w:tc>
        <w:tc>
          <w:tcPr>
            <w:tcW w:w="2388" w:type="dxa"/>
            <w:noWrap w:val="0"/>
            <w:vAlign w:val="center"/>
          </w:tcPr>
          <w:p w14:paraId="58AAF86B">
            <w:pPr>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sz w:val="21"/>
                <w:szCs w:val="21"/>
                <w:highlight w:val="none"/>
              </w:rPr>
              <w:t>响应文件签署或盖章</w:t>
            </w:r>
          </w:p>
        </w:tc>
        <w:tc>
          <w:tcPr>
            <w:tcW w:w="6565" w:type="dxa"/>
            <w:noWrap w:val="0"/>
            <w:vAlign w:val="center"/>
          </w:tcPr>
          <w:p w14:paraId="623A7022">
            <w:pPr>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sz w:val="21"/>
                <w:szCs w:val="21"/>
                <w:highlight w:val="none"/>
              </w:rPr>
              <w:t>按“第七篇响应文件格式要求”要求签署或盖章</w:t>
            </w:r>
          </w:p>
        </w:tc>
      </w:tr>
      <w:tr w14:paraId="086F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16F5634D">
            <w:pPr>
              <w:jc w:val="center"/>
              <w:rPr>
                <w:rFonts w:hint="eastAsia" w:ascii="华文楷体" w:hAnsi="华文楷体" w:eastAsia="华文楷体" w:cs="华文楷体"/>
                <w:color w:val="auto"/>
                <w:kern w:val="0"/>
                <w:sz w:val="21"/>
                <w:szCs w:val="21"/>
                <w:highlight w:val="none"/>
              </w:rPr>
            </w:pPr>
          </w:p>
        </w:tc>
        <w:tc>
          <w:tcPr>
            <w:tcW w:w="2388" w:type="dxa"/>
            <w:noWrap w:val="0"/>
            <w:vAlign w:val="center"/>
          </w:tcPr>
          <w:p w14:paraId="6914597D">
            <w:pP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法定代表人身份证明及授权委托书</w:t>
            </w:r>
          </w:p>
        </w:tc>
        <w:tc>
          <w:tcPr>
            <w:tcW w:w="6565" w:type="dxa"/>
            <w:noWrap w:val="0"/>
            <w:vAlign w:val="center"/>
          </w:tcPr>
          <w:p w14:paraId="54FEE4DE">
            <w:pP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法定代表人身份证明及授权委托书有效，符合询价通知书规定的格式，签署或盖章齐全。</w:t>
            </w:r>
          </w:p>
        </w:tc>
      </w:tr>
      <w:tr w14:paraId="05C2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497471A3">
            <w:pPr>
              <w:jc w:val="center"/>
              <w:rPr>
                <w:rFonts w:hint="eastAsia" w:ascii="华文楷体" w:hAnsi="华文楷体" w:eastAsia="华文楷体" w:cs="华文楷体"/>
                <w:color w:val="auto"/>
                <w:kern w:val="0"/>
                <w:sz w:val="21"/>
                <w:szCs w:val="21"/>
                <w:highlight w:val="none"/>
              </w:rPr>
            </w:pPr>
          </w:p>
        </w:tc>
        <w:tc>
          <w:tcPr>
            <w:tcW w:w="2388" w:type="dxa"/>
            <w:noWrap w:val="0"/>
            <w:vAlign w:val="center"/>
          </w:tcPr>
          <w:p w14:paraId="1548BCB4">
            <w:pPr>
              <w:rPr>
                <w:rFonts w:hint="eastAsia" w:ascii="华文楷体" w:hAnsi="华文楷体" w:eastAsia="华文楷体" w:cs="华文楷体"/>
                <w:color w:val="auto"/>
                <w:sz w:val="21"/>
                <w:szCs w:val="21"/>
                <w:highlight w:val="none"/>
                <w:lang w:val="zh-CN"/>
              </w:rPr>
            </w:pPr>
            <w:r>
              <w:rPr>
                <w:rFonts w:hint="eastAsia" w:ascii="华文楷体" w:hAnsi="华文楷体" w:eastAsia="华文楷体" w:cs="华文楷体"/>
                <w:color w:val="auto"/>
                <w:sz w:val="21"/>
                <w:szCs w:val="21"/>
                <w:highlight w:val="none"/>
              </w:rPr>
              <w:t>响应</w:t>
            </w:r>
            <w:r>
              <w:rPr>
                <w:rFonts w:hint="eastAsia" w:ascii="华文楷体" w:hAnsi="华文楷体" w:eastAsia="华文楷体" w:cs="华文楷体"/>
                <w:color w:val="auto"/>
                <w:sz w:val="21"/>
                <w:szCs w:val="21"/>
                <w:highlight w:val="none"/>
                <w:lang w:val="zh-CN"/>
              </w:rPr>
              <w:t>方案</w:t>
            </w:r>
          </w:p>
        </w:tc>
        <w:tc>
          <w:tcPr>
            <w:tcW w:w="6565" w:type="dxa"/>
            <w:noWrap w:val="0"/>
            <w:vAlign w:val="center"/>
          </w:tcPr>
          <w:p w14:paraId="77BB5ECC">
            <w:pPr>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sz w:val="21"/>
                <w:szCs w:val="21"/>
                <w:highlight w:val="none"/>
                <w:lang w:val="zh-CN"/>
              </w:rPr>
              <w:t>只能有一个</w:t>
            </w:r>
            <w:r>
              <w:rPr>
                <w:rFonts w:hint="eastAsia" w:ascii="华文楷体" w:hAnsi="华文楷体" w:eastAsia="华文楷体" w:cs="华文楷体"/>
                <w:color w:val="auto"/>
                <w:sz w:val="21"/>
                <w:szCs w:val="21"/>
                <w:highlight w:val="none"/>
              </w:rPr>
              <w:t>响应</w:t>
            </w:r>
            <w:r>
              <w:rPr>
                <w:rFonts w:hint="eastAsia" w:ascii="华文楷体" w:hAnsi="华文楷体" w:eastAsia="华文楷体" w:cs="华文楷体"/>
                <w:color w:val="auto"/>
                <w:sz w:val="21"/>
                <w:szCs w:val="21"/>
                <w:highlight w:val="none"/>
                <w:lang w:val="zh-CN"/>
              </w:rPr>
              <w:t>方案。</w:t>
            </w:r>
          </w:p>
        </w:tc>
      </w:tr>
      <w:tr w14:paraId="4ACA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25BD0C60">
            <w:pPr>
              <w:jc w:val="center"/>
              <w:rPr>
                <w:rFonts w:hint="eastAsia" w:ascii="华文楷体" w:hAnsi="华文楷体" w:eastAsia="华文楷体" w:cs="华文楷体"/>
                <w:color w:val="auto"/>
                <w:kern w:val="0"/>
                <w:sz w:val="21"/>
                <w:szCs w:val="21"/>
                <w:highlight w:val="none"/>
              </w:rPr>
            </w:pPr>
          </w:p>
        </w:tc>
        <w:tc>
          <w:tcPr>
            <w:tcW w:w="2388" w:type="dxa"/>
            <w:noWrap w:val="0"/>
            <w:vAlign w:val="center"/>
          </w:tcPr>
          <w:p w14:paraId="4EFDDF33">
            <w:pPr>
              <w:rPr>
                <w:rFonts w:hint="eastAsia" w:ascii="华文楷体" w:hAnsi="华文楷体" w:eastAsia="华文楷体" w:cs="华文楷体"/>
                <w:color w:val="auto"/>
                <w:sz w:val="21"/>
                <w:szCs w:val="21"/>
                <w:highlight w:val="none"/>
                <w:lang w:val="zh-CN"/>
              </w:rPr>
            </w:pPr>
            <w:r>
              <w:rPr>
                <w:rFonts w:hint="eastAsia" w:ascii="华文楷体" w:hAnsi="华文楷体" w:eastAsia="华文楷体" w:cs="华文楷体"/>
                <w:color w:val="auto"/>
                <w:sz w:val="21"/>
                <w:szCs w:val="21"/>
                <w:highlight w:val="none"/>
              </w:rPr>
              <w:t>报价唯一</w:t>
            </w:r>
          </w:p>
        </w:tc>
        <w:tc>
          <w:tcPr>
            <w:tcW w:w="6565" w:type="dxa"/>
            <w:noWrap w:val="0"/>
            <w:vAlign w:val="center"/>
          </w:tcPr>
          <w:p w14:paraId="6E035321">
            <w:pPr>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sz w:val="21"/>
                <w:szCs w:val="21"/>
                <w:highlight w:val="none"/>
              </w:rPr>
              <w:t>只能有一个有效报价，不得提交选择性报价。</w:t>
            </w:r>
          </w:p>
        </w:tc>
      </w:tr>
      <w:tr w14:paraId="5422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6F8D658E">
            <w:pPr>
              <w:jc w:val="center"/>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kern w:val="0"/>
                <w:sz w:val="21"/>
                <w:szCs w:val="21"/>
                <w:highlight w:val="none"/>
              </w:rPr>
              <w:t>2</w:t>
            </w:r>
          </w:p>
        </w:tc>
        <w:tc>
          <w:tcPr>
            <w:tcW w:w="2388" w:type="dxa"/>
            <w:noWrap w:val="0"/>
            <w:vAlign w:val="center"/>
          </w:tcPr>
          <w:p w14:paraId="45045A80">
            <w:pPr>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sz w:val="21"/>
                <w:szCs w:val="21"/>
                <w:highlight w:val="none"/>
              </w:rPr>
              <w:t>响应文件</w:t>
            </w:r>
            <w:r>
              <w:rPr>
                <w:rFonts w:hint="eastAsia" w:ascii="华文楷体" w:hAnsi="华文楷体" w:eastAsia="华文楷体" w:cs="华文楷体"/>
                <w:color w:val="auto"/>
                <w:sz w:val="21"/>
                <w:szCs w:val="21"/>
                <w:highlight w:val="none"/>
                <w:lang w:val="zh-CN"/>
              </w:rPr>
              <w:t>份数</w:t>
            </w:r>
          </w:p>
        </w:tc>
        <w:tc>
          <w:tcPr>
            <w:tcW w:w="6565" w:type="dxa"/>
            <w:noWrap w:val="0"/>
            <w:vAlign w:val="center"/>
          </w:tcPr>
          <w:p w14:paraId="41DCD44F">
            <w:pPr>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sz w:val="21"/>
                <w:szCs w:val="21"/>
                <w:highlight w:val="none"/>
              </w:rPr>
              <w:t>响应文件</w:t>
            </w:r>
            <w:r>
              <w:rPr>
                <w:rFonts w:hint="eastAsia" w:ascii="华文楷体" w:hAnsi="华文楷体" w:eastAsia="华文楷体" w:cs="华文楷体"/>
                <w:color w:val="auto"/>
                <w:sz w:val="21"/>
                <w:szCs w:val="21"/>
                <w:highlight w:val="none"/>
                <w:lang w:val="zh-CN"/>
              </w:rPr>
              <w:t>正、副本数量（含电子文档）符合</w:t>
            </w:r>
            <w:r>
              <w:rPr>
                <w:rFonts w:hint="eastAsia" w:ascii="华文楷体" w:hAnsi="华文楷体" w:eastAsia="华文楷体" w:cs="华文楷体"/>
                <w:color w:val="auto"/>
                <w:sz w:val="21"/>
                <w:szCs w:val="21"/>
                <w:highlight w:val="none"/>
              </w:rPr>
              <w:t>询价通知书</w:t>
            </w:r>
            <w:r>
              <w:rPr>
                <w:rFonts w:hint="eastAsia" w:ascii="华文楷体" w:hAnsi="华文楷体" w:eastAsia="华文楷体" w:cs="华文楷体"/>
                <w:color w:val="auto"/>
                <w:sz w:val="21"/>
                <w:szCs w:val="21"/>
                <w:highlight w:val="none"/>
                <w:lang w:val="zh-CN"/>
              </w:rPr>
              <w:t>要求。</w:t>
            </w:r>
          </w:p>
        </w:tc>
      </w:tr>
      <w:tr w14:paraId="16E8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209E2DAE">
            <w:pPr>
              <w:jc w:val="center"/>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kern w:val="0"/>
                <w:sz w:val="21"/>
                <w:szCs w:val="21"/>
                <w:highlight w:val="none"/>
              </w:rPr>
              <w:t>3</w:t>
            </w:r>
          </w:p>
        </w:tc>
        <w:tc>
          <w:tcPr>
            <w:tcW w:w="2388" w:type="dxa"/>
            <w:noWrap w:val="0"/>
            <w:vAlign w:val="center"/>
          </w:tcPr>
          <w:p w14:paraId="37825E4F">
            <w:pPr>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kern w:val="0"/>
                <w:sz w:val="21"/>
                <w:szCs w:val="21"/>
                <w:highlight w:val="none"/>
              </w:rPr>
              <w:t>响应文件内容</w:t>
            </w:r>
          </w:p>
        </w:tc>
        <w:tc>
          <w:tcPr>
            <w:tcW w:w="6565" w:type="dxa"/>
            <w:noWrap w:val="0"/>
            <w:vAlign w:val="center"/>
          </w:tcPr>
          <w:p w14:paraId="547D5232">
            <w:pPr>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kern w:val="0"/>
                <w:sz w:val="21"/>
                <w:szCs w:val="21"/>
                <w:highlight w:val="none"/>
              </w:rPr>
              <w:t>对询价通知书第二篇和第三篇规定的全部询价内容进行实质性响应或承诺。</w:t>
            </w:r>
          </w:p>
        </w:tc>
      </w:tr>
      <w:tr w14:paraId="4EB1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14452548">
            <w:pPr>
              <w:jc w:val="center"/>
              <w:rPr>
                <w:rFonts w:hint="eastAsia" w:ascii="华文楷体" w:hAnsi="华文楷体" w:eastAsia="华文楷体" w:cs="华文楷体"/>
                <w:color w:val="auto"/>
                <w:kern w:val="0"/>
                <w:sz w:val="21"/>
                <w:szCs w:val="21"/>
                <w:highlight w:val="none"/>
              </w:rPr>
            </w:pPr>
          </w:p>
        </w:tc>
        <w:tc>
          <w:tcPr>
            <w:tcW w:w="2388" w:type="dxa"/>
            <w:noWrap w:val="0"/>
            <w:vAlign w:val="center"/>
          </w:tcPr>
          <w:p w14:paraId="11A1AF8D">
            <w:pPr>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kern w:val="0"/>
                <w:sz w:val="21"/>
                <w:szCs w:val="21"/>
                <w:highlight w:val="none"/>
              </w:rPr>
              <w:t>询价有效期</w:t>
            </w:r>
          </w:p>
        </w:tc>
        <w:tc>
          <w:tcPr>
            <w:tcW w:w="6565" w:type="dxa"/>
            <w:noWrap w:val="0"/>
            <w:vAlign w:val="center"/>
          </w:tcPr>
          <w:p w14:paraId="4FD6C8D9">
            <w:pPr>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kern w:val="0"/>
                <w:sz w:val="21"/>
                <w:szCs w:val="21"/>
                <w:highlight w:val="none"/>
              </w:rPr>
              <w:t>响应文件及有关承诺文件有效期为提交响应文件截止时间起90天。</w:t>
            </w:r>
          </w:p>
        </w:tc>
      </w:tr>
    </w:tbl>
    <w:p w14:paraId="21C18657">
      <w:pPr>
        <w:pStyle w:val="8"/>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D8FAA7B">
      <w:pPr>
        <w:pStyle w:val="8"/>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5B40489">
      <w:pPr>
        <w:spacing w:line="440" w:lineRule="exact"/>
        <w:ind w:firstLine="315" w:firstLineChars="15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（四）评审的依据为询价通知书和响应文件（含有效的补充文件）。询价小组判断响应文件对询价通知书的响应，仅基于响应文件本身而不靠外部证据。</w:t>
      </w:r>
    </w:p>
    <w:p w14:paraId="2C806ABF">
      <w:pPr>
        <w:pStyle w:val="3"/>
        <w:adjustRightInd w:val="0"/>
        <w:snapToGrid w:val="0"/>
        <w:spacing w:before="0" w:after="0" w:line="440" w:lineRule="exact"/>
        <w:rPr>
          <w:rFonts w:hint="eastAsia" w:ascii="华文楷体" w:hAnsi="华文楷体" w:eastAsia="华文楷体" w:cs="华文楷体"/>
          <w:color w:val="auto"/>
          <w:sz w:val="24"/>
          <w:highlight w:val="none"/>
        </w:rPr>
      </w:pPr>
      <w:bookmarkStart w:id="126" w:name="_Toc30639"/>
      <w:bookmarkStart w:id="127" w:name="_Toc106034791"/>
      <w:bookmarkStart w:id="128" w:name="_Toc65660351"/>
      <w:bookmarkStart w:id="129" w:name="_Toc5149"/>
      <w:bookmarkStart w:id="130" w:name="_Toc11713"/>
      <w:bookmarkStart w:id="131" w:name="_Toc27128"/>
      <w:bookmarkStart w:id="132" w:name="_Toc64732013"/>
      <w:r>
        <w:rPr>
          <w:rFonts w:hint="eastAsia" w:ascii="华文楷体" w:hAnsi="华文楷体" w:eastAsia="华文楷体" w:cs="华文楷体"/>
          <w:color w:val="auto"/>
          <w:sz w:val="24"/>
          <w:highlight w:val="none"/>
        </w:rPr>
        <w:t>二、评定成交的标准</w:t>
      </w:r>
      <w:bookmarkEnd w:id="126"/>
      <w:bookmarkEnd w:id="127"/>
      <w:bookmarkEnd w:id="128"/>
      <w:bookmarkEnd w:id="129"/>
      <w:bookmarkEnd w:id="130"/>
      <w:bookmarkEnd w:id="131"/>
      <w:bookmarkEnd w:id="132"/>
    </w:p>
    <w:p w14:paraId="7D55E7BD">
      <w:pPr>
        <w:pStyle w:val="8"/>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（一）询价小组将依照本询价通知书相关规定对技术（质量）和服务均能满足实质性响应要求的供应商，按照报价由低到高的顺序提出3名以上成交候选人，并编写评审报告。</w:t>
      </w:r>
    </w:p>
    <w:p w14:paraId="627A04E4">
      <w:pPr>
        <w:pStyle w:val="8"/>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（二）若供应商的报价价格相同，按技术（质量）的优劣顺序排列；以上都相同的，按服务条款的优劣顺序排列。</w:t>
      </w:r>
    </w:p>
    <w:p w14:paraId="36EEACB2">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（三）成交价格=成交供应商的报价。</w:t>
      </w:r>
    </w:p>
    <w:p w14:paraId="555E0986">
      <w:pPr>
        <w:pStyle w:val="3"/>
        <w:adjustRightInd w:val="0"/>
        <w:snapToGrid w:val="0"/>
        <w:spacing w:before="0" w:after="0" w:line="440" w:lineRule="exact"/>
        <w:rPr>
          <w:rFonts w:hint="eastAsia" w:ascii="华文楷体" w:hAnsi="华文楷体" w:eastAsia="华文楷体" w:cs="华文楷体"/>
          <w:color w:val="auto"/>
          <w:sz w:val="24"/>
          <w:highlight w:val="none"/>
        </w:rPr>
      </w:pPr>
      <w:bookmarkStart w:id="133" w:name="_Toc29113"/>
      <w:bookmarkStart w:id="134" w:name="_Toc12644"/>
      <w:bookmarkStart w:id="135" w:name="_Toc65660352"/>
      <w:bookmarkStart w:id="136" w:name="_Toc19473"/>
      <w:bookmarkStart w:id="137" w:name="_Toc32485"/>
      <w:bookmarkStart w:id="138" w:name="_Toc106034792"/>
      <w:r>
        <w:rPr>
          <w:rFonts w:hint="eastAsia" w:ascii="华文楷体" w:hAnsi="华文楷体" w:eastAsia="华文楷体" w:cs="华文楷体"/>
          <w:color w:val="auto"/>
          <w:sz w:val="24"/>
          <w:highlight w:val="none"/>
        </w:rPr>
        <w:t>三、无效</w:t>
      </w:r>
      <w:bookmarkEnd w:id="133"/>
      <w:bookmarkEnd w:id="134"/>
      <w:bookmarkEnd w:id="135"/>
      <w:r>
        <w:rPr>
          <w:rFonts w:hint="eastAsia" w:ascii="华文楷体" w:hAnsi="华文楷体" w:eastAsia="华文楷体" w:cs="华文楷体"/>
          <w:color w:val="auto"/>
          <w:sz w:val="24"/>
          <w:highlight w:val="none"/>
        </w:rPr>
        <w:t>报价</w:t>
      </w:r>
      <w:bookmarkEnd w:id="136"/>
      <w:bookmarkEnd w:id="137"/>
      <w:bookmarkEnd w:id="138"/>
    </w:p>
    <w:p w14:paraId="593E94EE">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供应商发生以下条款情况之一者，视为无效报价：</w:t>
      </w:r>
    </w:p>
    <w:p w14:paraId="518E1E16">
      <w:pPr>
        <w:pStyle w:val="8"/>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（一）供应商不符合规定的资格条件的；</w:t>
      </w:r>
    </w:p>
    <w:p w14:paraId="476662BF">
      <w:pPr>
        <w:pStyle w:val="8"/>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（二）供应商未通过实质性响应审查的；</w:t>
      </w:r>
    </w:p>
    <w:p w14:paraId="0D439299">
      <w:pPr>
        <w:snapToGrid w:val="0"/>
        <w:spacing w:line="440" w:lineRule="exact"/>
        <w:ind w:firstLine="420" w:firstLineChars="200"/>
        <w:rPr>
          <w:rFonts w:hint="eastAsia" w:ascii="华文楷体" w:hAnsi="华文楷体" w:eastAsia="华文楷体" w:cs="华文楷体"/>
          <w:color w:val="auto"/>
          <w:sz w:val="21"/>
          <w:szCs w:val="21"/>
          <w:highlight w:val="none"/>
        </w:rPr>
      </w:pPr>
      <w:bookmarkStart w:id="139" w:name="_Toc29298"/>
      <w:bookmarkStart w:id="140" w:name="_Toc28422"/>
      <w:bookmarkStart w:id="141" w:name="_Toc22716"/>
      <w:bookmarkStart w:id="142" w:name="_Toc65660353"/>
      <w:bookmarkStart w:id="143" w:name="_Toc106034793"/>
      <w:r>
        <w:rPr>
          <w:rFonts w:hint="eastAsia" w:ascii="华文楷体" w:hAnsi="华文楷体" w:eastAsia="华文楷体" w:cs="华文楷体"/>
          <w:color w:val="auto"/>
          <w:sz w:val="21"/>
          <w:szCs w:val="21"/>
          <w:highlight w:val="none"/>
        </w:rPr>
        <w:t>（三）供应商所提交的响应文件未按“第七篇响应文件格式要求”要求签署或盖章的；</w:t>
      </w:r>
    </w:p>
    <w:p w14:paraId="296F04A7">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（四）供应商的报价超过采购预算或最高限价的；</w:t>
      </w:r>
    </w:p>
    <w:p w14:paraId="609D4FF2">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（五）供应商不接受询价小组修正后的价格的；</w:t>
      </w:r>
    </w:p>
    <w:p w14:paraId="727ED371">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（六）单位负责人为同一人或者存在直接控股、管理关系的不同供应商，参加同一合同项（包）报价的；</w:t>
      </w:r>
    </w:p>
    <w:p w14:paraId="27CB6E7D">
      <w:pPr>
        <w:numPr>
          <w:ilvl w:val="0"/>
          <w:numId w:val="3"/>
        </w:num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为采购项目提供整体设计、规范编制或者项目管理、监理、检测等服务的供应商再参加该采购项目的其他采购活动的；</w:t>
      </w:r>
    </w:p>
    <w:p w14:paraId="5B0C0A8F">
      <w:pPr>
        <w:numPr>
          <w:ilvl w:val="0"/>
          <w:numId w:val="3"/>
        </w:num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同一合同项（包）下的货物，制造商参与报价，再委托代理商参与报价的；</w:t>
      </w:r>
    </w:p>
    <w:p w14:paraId="70ED19B0">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（九）供应商响应文件内容有与国家现行法律法规相违背的内容，或附有采购人无法接受条件的；</w:t>
      </w:r>
    </w:p>
    <w:p w14:paraId="39BA1628">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（十）法律、法规和询价通知书规定的其他无效情形。</w:t>
      </w:r>
    </w:p>
    <w:p w14:paraId="3A38445C">
      <w:pPr>
        <w:pStyle w:val="3"/>
        <w:adjustRightInd w:val="0"/>
        <w:snapToGrid w:val="0"/>
        <w:spacing w:before="0" w:after="0" w:line="440" w:lineRule="exact"/>
        <w:rPr>
          <w:rFonts w:hint="eastAsia" w:ascii="华文楷体" w:hAnsi="华文楷体" w:eastAsia="华文楷体" w:cs="华文楷体"/>
          <w:color w:val="auto"/>
          <w:sz w:val="24"/>
          <w:highlight w:val="none"/>
        </w:rPr>
      </w:pPr>
      <w:bookmarkStart w:id="144" w:name="_Toc16434"/>
      <w:r>
        <w:rPr>
          <w:rFonts w:hint="eastAsia" w:ascii="华文楷体" w:hAnsi="华文楷体" w:eastAsia="华文楷体" w:cs="华文楷体"/>
          <w:color w:val="auto"/>
          <w:sz w:val="24"/>
          <w:highlight w:val="none"/>
        </w:rPr>
        <w:t>四、采购终止</w:t>
      </w:r>
      <w:bookmarkEnd w:id="139"/>
      <w:bookmarkEnd w:id="140"/>
      <w:bookmarkEnd w:id="141"/>
      <w:bookmarkEnd w:id="142"/>
      <w:bookmarkEnd w:id="143"/>
      <w:bookmarkEnd w:id="144"/>
    </w:p>
    <w:p w14:paraId="30588B62">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出现下列情形之一的，采购人或者采购代理机构应当终止询价采购活动，发布项目终止公告并说明原因，重新开展采购活动：</w:t>
      </w:r>
    </w:p>
    <w:p w14:paraId="0D025CA9">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（一）因情况变化，不再符合规定的询价采购方式适用情形的；</w:t>
      </w:r>
    </w:p>
    <w:p w14:paraId="6BC197AB">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（二）出现影响采购公正的违法、违规行为的；</w:t>
      </w:r>
    </w:p>
    <w:p w14:paraId="4DED2757">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（三）在采购过程中符合竞争要求的供应商或者报价未超过采购预算的供应商不足3家的。</w:t>
      </w:r>
    </w:p>
    <w:tbl>
      <w:tblPr>
        <w:tblStyle w:val="15"/>
        <w:tblW w:w="96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27"/>
      </w:tblGrid>
      <w:tr w14:paraId="5F14F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0" w:hRule="atLeast"/>
        </w:trPr>
        <w:tc>
          <w:tcPr>
            <w:tcW w:w="9627" w:type="dxa"/>
            <w:tcBorders>
              <w:top w:val="single" w:color="000000" w:sz="4" w:space="0"/>
              <w:left w:val="single" w:color="000000" w:sz="4" w:space="0"/>
              <w:bottom w:val="single" w:color="000000" w:sz="4" w:space="0"/>
              <w:right w:val="single" w:color="000000" w:sz="4" w:space="0"/>
            </w:tcBorders>
          </w:tcPr>
          <w:p w14:paraId="5CB80650">
            <w:pPr>
              <w:spacing w:line="360" w:lineRule="exact"/>
              <w:jc w:val="left"/>
              <w:rPr>
                <w:rStyle w:val="19"/>
                <w:rFonts w:hint="eastAsia" w:ascii="华文楷体" w:hAnsi="华文楷体" w:eastAsia="华文楷体" w:cs="华文楷体"/>
                <w:bCs/>
                <w:color w:val="000000"/>
                <w:sz w:val="21"/>
                <w:szCs w:val="21"/>
              </w:rPr>
            </w:pPr>
            <w:r>
              <w:rPr>
                <w:rStyle w:val="19"/>
                <w:rFonts w:hint="eastAsia" w:ascii="华文楷体" w:hAnsi="华文楷体" w:eastAsia="华文楷体" w:cs="华文楷体"/>
                <w:bCs/>
                <w:color w:val="000000"/>
                <w:sz w:val="21"/>
                <w:szCs w:val="21"/>
              </w:rPr>
              <w:t>通用要求：</w:t>
            </w:r>
          </w:p>
          <w:p w14:paraId="40B7E078">
            <w:pPr>
              <w:spacing w:line="360" w:lineRule="exact"/>
              <w:jc w:val="left"/>
              <w:rPr>
                <w:rStyle w:val="19"/>
                <w:rFonts w:hint="eastAsia" w:ascii="华文楷体" w:hAnsi="华文楷体" w:eastAsia="华文楷体" w:cs="华文楷体"/>
                <w:bCs/>
                <w:color w:val="000000"/>
                <w:sz w:val="21"/>
                <w:szCs w:val="21"/>
              </w:rPr>
            </w:pPr>
            <w:r>
              <w:rPr>
                <w:rStyle w:val="19"/>
                <w:rFonts w:hint="eastAsia" w:ascii="华文楷体" w:hAnsi="华文楷体" w:eastAsia="华文楷体" w:cs="华文楷体"/>
                <w:bCs/>
                <w:color w:val="000000"/>
                <w:sz w:val="21"/>
                <w:szCs w:val="21"/>
              </w:rPr>
              <w:t>1.本项目结果公告发之前</w:t>
            </w:r>
            <w:r>
              <w:rPr>
                <w:rStyle w:val="19"/>
                <w:rFonts w:hint="eastAsia" w:ascii="华文楷体" w:hAnsi="华文楷体" w:eastAsia="华文楷体" w:cs="华文楷体"/>
                <w:color w:val="000000"/>
                <w:sz w:val="21"/>
                <w:szCs w:val="21"/>
              </w:rPr>
              <w:t>资格和符合性完全满足本项目采购文件要求且</w:t>
            </w:r>
            <w:r>
              <w:rPr>
                <w:rStyle w:val="19"/>
                <w:rFonts w:hint="eastAsia" w:ascii="华文楷体" w:hAnsi="华文楷体" w:eastAsia="华文楷体" w:cs="华文楷体"/>
                <w:bCs/>
                <w:color w:val="000000"/>
                <w:sz w:val="21"/>
                <w:szCs w:val="21"/>
              </w:rPr>
              <w:t>报价最低的供应商在收到采购代理机构通知后应在2个工作日内将所有</w:t>
            </w:r>
            <w:r>
              <w:rPr>
                <w:rStyle w:val="19"/>
                <w:rFonts w:hint="eastAsia" w:ascii="华文楷体" w:hAnsi="华文楷体" w:eastAsia="华文楷体" w:cs="华文楷体"/>
                <w:bCs/>
                <w:color w:val="000000"/>
                <w:sz w:val="21"/>
                <w:szCs w:val="21"/>
                <w:lang w:val="en-US" w:eastAsia="zh-CN"/>
              </w:rPr>
              <w:t>递交</w:t>
            </w:r>
            <w:r>
              <w:rPr>
                <w:rStyle w:val="19"/>
                <w:rFonts w:hint="eastAsia" w:ascii="华文楷体" w:hAnsi="华文楷体" w:eastAsia="华文楷体" w:cs="华文楷体"/>
                <w:bCs/>
                <w:color w:val="000000"/>
                <w:sz w:val="21"/>
                <w:szCs w:val="21"/>
              </w:rPr>
              <w:t>资质证明材料、样品、产品相应的认证等原件提交给采购人或采购人委托的代理机构进行审查验收合格后由采购代理机构发布采购结果公告成为本项目成交供应商，供应商提供的资质证明材料、样品、产品相应的认证与招标文件要求不相符的，按虚假应标处理，采购人有权将排在后一位的中标候选人做为中标供应商，以此类推。</w:t>
            </w:r>
          </w:p>
          <w:p w14:paraId="37692CD6">
            <w:pPr>
              <w:spacing w:line="360" w:lineRule="exact"/>
              <w:jc w:val="left"/>
              <w:rPr>
                <w:rStyle w:val="19"/>
                <w:rFonts w:hint="eastAsia" w:ascii="华文楷体" w:hAnsi="华文楷体" w:eastAsia="华文楷体" w:cs="华文楷体"/>
                <w:color w:val="000000"/>
                <w:sz w:val="21"/>
                <w:szCs w:val="21"/>
              </w:rPr>
            </w:pPr>
            <w:r>
              <w:rPr>
                <w:rStyle w:val="19"/>
                <w:rFonts w:hint="eastAsia" w:ascii="华文楷体" w:hAnsi="华文楷体" w:eastAsia="华文楷体" w:cs="华文楷体"/>
                <w:bCs/>
                <w:color w:val="000000"/>
                <w:sz w:val="21"/>
                <w:szCs w:val="21"/>
              </w:rPr>
              <w:t>2.</w:t>
            </w:r>
            <w:r>
              <w:rPr>
                <w:rStyle w:val="19"/>
                <w:rFonts w:hint="eastAsia" w:ascii="华文楷体" w:hAnsi="华文楷体" w:eastAsia="华文楷体" w:cs="华文楷体"/>
                <w:bCs/>
                <w:color w:val="000000"/>
                <w:sz w:val="21"/>
                <w:szCs w:val="21"/>
                <w:lang w:val="en-US" w:eastAsia="zh-CN"/>
              </w:rPr>
              <w:t>响应文件</w:t>
            </w:r>
            <w:r>
              <w:rPr>
                <w:rStyle w:val="19"/>
                <w:rFonts w:hint="eastAsia" w:ascii="华文楷体" w:hAnsi="华文楷体" w:eastAsia="华文楷体" w:cs="华文楷体"/>
                <w:bCs/>
                <w:color w:val="000000"/>
                <w:sz w:val="21"/>
                <w:szCs w:val="21"/>
              </w:rPr>
              <w:t>内提供的所有材料将作为合同内容，一旦中标，不得改变</w:t>
            </w:r>
            <w:r>
              <w:rPr>
                <w:rStyle w:val="19"/>
                <w:rFonts w:hint="eastAsia" w:ascii="华文楷体" w:hAnsi="华文楷体" w:eastAsia="华文楷体" w:cs="华文楷体"/>
                <w:bCs/>
                <w:color w:val="000000"/>
                <w:sz w:val="21"/>
                <w:szCs w:val="21"/>
                <w:lang w:val="en-US" w:eastAsia="zh-CN"/>
              </w:rPr>
              <w:t>响应文件</w:t>
            </w:r>
            <w:r>
              <w:rPr>
                <w:rStyle w:val="19"/>
                <w:rFonts w:hint="eastAsia" w:ascii="华文楷体" w:hAnsi="华文楷体" w:eastAsia="华文楷体" w:cs="华文楷体"/>
                <w:bCs/>
                <w:color w:val="000000"/>
                <w:sz w:val="21"/>
                <w:szCs w:val="21"/>
              </w:rPr>
              <w:t>实质性内容，如发生变更，</w:t>
            </w:r>
            <w:r>
              <w:rPr>
                <w:rStyle w:val="19"/>
                <w:rFonts w:hint="eastAsia" w:ascii="华文楷体" w:hAnsi="华文楷体" w:eastAsia="华文楷体" w:cs="华文楷体"/>
                <w:bCs/>
                <w:color w:val="000000"/>
                <w:sz w:val="21"/>
                <w:szCs w:val="21"/>
                <w:lang w:val="en-US" w:eastAsia="zh-CN"/>
              </w:rPr>
              <w:t>采购人</w:t>
            </w:r>
            <w:r>
              <w:rPr>
                <w:rStyle w:val="19"/>
                <w:rFonts w:hint="eastAsia" w:ascii="华文楷体" w:hAnsi="华文楷体" w:eastAsia="华文楷体" w:cs="华文楷体"/>
                <w:bCs/>
                <w:color w:val="000000"/>
                <w:sz w:val="21"/>
                <w:szCs w:val="21"/>
              </w:rPr>
              <w:t>有权取消其中标资格，由此造成的一切损失均由成交供应商承担并按中标价的双倍金额追究经济责任。供应商须在响应文件中提供书面承诺函。</w:t>
            </w:r>
          </w:p>
        </w:tc>
      </w:tr>
    </w:tbl>
    <w:p w14:paraId="13D62A4A">
      <w:pPr>
        <w:snapToGrid w:val="0"/>
        <w:spacing w:line="440" w:lineRule="exact"/>
        <w:ind w:firstLine="420" w:firstLineChars="200"/>
        <w:rPr>
          <w:rFonts w:hint="eastAsia" w:ascii="华文楷体" w:hAnsi="华文楷体" w:eastAsia="华文楷体" w:cs="华文楷体"/>
          <w:color w:val="auto"/>
          <w:sz w:val="21"/>
          <w:szCs w:val="21"/>
          <w:highlight w:val="none"/>
        </w:rPr>
      </w:pPr>
    </w:p>
    <w:p w14:paraId="78C63348">
      <w:pPr>
        <w:pStyle w:val="2"/>
        <w:numPr>
          <w:ilvl w:val="0"/>
          <w:numId w:val="1"/>
        </w:numPr>
        <w:bidi w:val="0"/>
        <w:jc w:val="center"/>
        <w:rPr>
          <w:rFonts w:hint="eastAsia" w:ascii="华文楷体" w:hAnsi="华文楷体" w:eastAsia="华文楷体" w:cs="华文楷体"/>
          <w:b w:val="0"/>
          <w:color w:val="auto"/>
          <w:sz w:val="36"/>
          <w:szCs w:val="30"/>
          <w:highlight w:val="none"/>
        </w:rPr>
      </w:pPr>
      <w:r>
        <w:rPr>
          <w:rFonts w:hint="eastAsia" w:ascii="华文楷体" w:hAnsi="华文楷体" w:eastAsia="华文楷体" w:cs="华文楷体"/>
        </w:rPr>
        <w:br w:type="page"/>
      </w:r>
      <w:bookmarkStart w:id="145" w:name="_Toc65660354"/>
      <w:bookmarkStart w:id="146" w:name="_Toc10768"/>
      <w:bookmarkStart w:id="147" w:name="_Toc20055"/>
      <w:bookmarkStart w:id="148" w:name="_Toc8916"/>
      <w:bookmarkStart w:id="149" w:name="_Toc106034794"/>
      <w:r>
        <w:rPr>
          <w:rFonts w:hint="eastAsia" w:ascii="华文楷体" w:hAnsi="华文楷体" w:eastAsia="华文楷体" w:cs="华文楷体"/>
        </w:rPr>
        <w:t xml:space="preserve"> </w:t>
      </w:r>
      <w:bookmarkStart w:id="150" w:name="_Toc5436"/>
      <w:r>
        <w:rPr>
          <w:rFonts w:hint="eastAsia" w:ascii="华文楷体" w:hAnsi="华文楷体" w:eastAsia="华文楷体" w:cs="华文楷体"/>
        </w:rPr>
        <w:t>供应商须知</w:t>
      </w:r>
      <w:bookmarkEnd w:id="145"/>
      <w:bookmarkEnd w:id="146"/>
      <w:bookmarkEnd w:id="147"/>
      <w:bookmarkEnd w:id="148"/>
      <w:bookmarkEnd w:id="149"/>
      <w:bookmarkEnd w:id="150"/>
    </w:p>
    <w:p w14:paraId="66BA8421">
      <w:pPr>
        <w:pStyle w:val="3"/>
        <w:adjustRightInd w:val="0"/>
        <w:snapToGrid w:val="0"/>
        <w:spacing w:before="0" w:after="0" w:line="440" w:lineRule="exact"/>
        <w:rPr>
          <w:rFonts w:hint="eastAsia" w:ascii="华文楷体" w:hAnsi="华文楷体" w:eastAsia="华文楷体" w:cs="华文楷体"/>
          <w:color w:val="auto"/>
          <w:sz w:val="24"/>
          <w:szCs w:val="24"/>
          <w:highlight w:val="none"/>
        </w:rPr>
      </w:pPr>
      <w:bookmarkStart w:id="151" w:name="_Toc16312"/>
      <w:bookmarkStart w:id="152" w:name="_Toc5290"/>
      <w:bookmarkStart w:id="153" w:name="_Toc106034795"/>
      <w:bookmarkStart w:id="154" w:name="_Toc65660355"/>
      <w:bookmarkStart w:id="155" w:name="_Toc2864"/>
      <w:bookmarkStart w:id="156" w:name="_Toc16524"/>
      <w:r>
        <w:rPr>
          <w:rFonts w:hint="eastAsia" w:ascii="华文楷体" w:hAnsi="华文楷体" w:eastAsia="华文楷体" w:cs="华文楷体"/>
          <w:color w:val="auto"/>
          <w:sz w:val="24"/>
          <w:szCs w:val="24"/>
          <w:highlight w:val="none"/>
        </w:rPr>
        <w:t>一、询价费用</w:t>
      </w:r>
      <w:bookmarkEnd w:id="151"/>
      <w:bookmarkEnd w:id="152"/>
      <w:bookmarkEnd w:id="153"/>
      <w:bookmarkEnd w:id="154"/>
      <w:bookmarkEnd w:id="155"/>
      <w:bookmarkEnd w:id="156"/>
    </w:p>
    <w:p w14:paraId="043FFEA2">
      <w:pPr>
        <w:pStyle w:val="20"/>
        <w:spacing w:line="440" w:lineRule="exact"/>
        <w:ind w:firstLine="420" w:firstLineChars="200"/>
        <w:rPr>
          <w:rFonts w:hint="eastAsia" w:ascii="华文楷体" w:hAnsi="华文楷体" w:eastAsia="华文楷体" w:cs="华文楷体"/>
          <w:color w:val="auto"/>
          <w:szCs w:val="21"/>
          <w:highlight w:val="none"/>
        </w:rPr>
      </w:pPr>
      <w:r>
        <w:rPr>
          <w:rFonts w:hint="eastAsia" w:ascii="华文楷体" w:hAnsi="华文楷体" w:eastAsia="华文楷体" w:cs="华文楷体"/>
          <w:color w:val="auto"/>
          <w:szCs w:val="21"/>
          <w:highlight w:val="none"/>
        </w:rPr>
        <w:t>参与报价的供应商应承担其编制响应文件与递交响应文件所涉及的一切费用，不论询价结果如何，采购人和采购代理机构在任何情况下无义务也无责任承担这些费用。</w:t>
      </w:r>
    </w:p>
    <w:p w14:paraId="237453CE">
      <w:pPr>
        <w:pStyle w:val="3"/>
        <w:adjustRightInd w:val="0"/>
        <w:snapToGrid w:val="0"/>
        <w:spacing w:before="0" w:after="0" w:line="440" w:lineRule="exact"/>
        <w:rPr>
          <w:rFonts w:hint="eastAsia" w:ascii="华文楷体" w:hAnsi="华文楷体" w:eastAsia="华文楷体" w:cs="华文楷体"/>
          <w:color w:val="auto"/>
          <w:sz w:val="24"/>
          <w:szCs w:val="24"/>
          <w:highlight w:val="none"/>
        </w:rPr>
      </w:pPr>
      <w:bookmarkStart w:id="157" w:name="_Toc9771"/>
      <w:bookmarkStart w:id="158" w:name="_Toc65660356"/>
      <w:bookmarkStart w:id="159" w:name="_Toc106034796"/>
      <w:bookmarkStart w:id="160" w:name="_Toc31739"/>
      <w:bookmarkStart w:id="161" w:name="_Toc5915"/>
      <w:bookmarkStart w:id="162" w:name="_Toc31070"/>
      <w:r>
        <w:rPr>
          <w:rFonts w:hint="eastAsia" w:ascii="华文楷体" w:hAnsi="华文楷体" w:eastAsia="华文楷体" w:cs="华文楷体"/>
          <w:color w:val="auto"/>
          <w:sz w:val="24"/>
          <w:szCs w:val="24"/>
          <w:highlight w:val="none"/>
        </w:rPr>
        <w:t>二、询价通知书</w:t>
      </w:r>
      <w:bookmarkEnd w:id="157"/>
      <w:bookmarkEnd w:id="158"/>
      <w:bookmarkEnd w:id="159"/>
      <w:bookmarkEnd w:id="160"/>
      <w:bookmarkEnd w:id="161"/>
      <w:bookmarkEnd w:id="162"/>
      <w:r>
        <w:rPr>
          <w:rFonts w:hint="eastAsia" w:ascii="华文楷体" w:hAnsi="华文楷体" w:eastAsia="华文楷体" w:cs="华文楷体"/>
          <w:color w:val="auto"/>
          <w:sz w:val="24"/>
          <w:szCs w:val="24"/>
          <w:highlight w:val="none"/>
        </w:rPr>
        <w:tab/>
      </w:r>
    </w:p>
    <w:p w14:paraId="2963F797">
      <w:pPr>
        <w:snapToGrid w:val="0"/>
        <w:spacing w:line="440" w:lineRule="exact"/>
        <w:ind w:firstLine="315" w:firstLineChars="15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（一）询价通知书由询价采购邀请书、询价项目技术（质量）需求、询价项目服务需求、采购程序、评定成交的标准、无效报价及采购终止、供应商须知、合同草案条款、响应文件格式要求七部分组成。</w:t>
      </w:r>
    </w:p>
    <w:p w14:paraId="34F0FD30">
      <w:pPr>
        <w:snapToGrid w:val="0"/>
        <w:spacing w:line="440" w:lineRule="exact"/>
        <w:ind w:firstLine="315" w:firstLineChars="15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（二）采购人（或采购代理机构）所作的一切有效的书面通知、修改及补充，都是询价通知书不可分割的部分。</w:t>
      </w:r>
    </w:p>
    <w:p w14:paraId="6E2EAA98">
      <w:pPr>
        <w:pStyle w:val="3"/>
        <w:adjustRightInd w:val="0"/>
        <w:snapToGrid w:val="0"/>
        <w:spacing w:before="0" w:after="0" w:line="440" w:lineRule="exact"/>
        <w:rPr>
          <w:rFonts w:hint="eastAsia" w:ascii="华文楷体" w:hAnsi="华文楷体" w:eastAsia="华文楷体" w:cs="华文楷体"/>
          <w:color w:val="auto"/>
          <w:sz w:val="24"/>
          <w:szCs w:val="24"/>
          <w:highlight w:val="none"/>
        </w:rPr>
      </w:pPr>
      <w:bookmarkStart w:id="163" w:name="_Toc65660357"/>
      <w:bookmarkStart w:id="164" w:name="_Toc9532"/>
      <w:bookmarkStart w:id="165" w:name="_Toc22802"/>
      <w:bookmarkStart w:id="166" w:name="_Toc3061"/>
      <w:bookmarkStart w:id="167" w:name="_Toc1922"/>
      <w:bookmarkStart w:id="168" w:name="_Toc106034797"/>
      <w:r>
        <w:rPr>
          <w:rFonts w:hint="eastAsia" w:ascii="华文楷体" w:hAnsi="华文楷体" w:eastAsia="华文楷体" w:cs="华文楷体"/>
          <w:color w:val="auto"/>
          <w:sz w:val="24"/>
          <w:szCs w:val="24"/>
          <w:highlight w:val="none"/>
        </w:rPr>
        <w:t>三、报价要求</w:t>
      </w:r>
      <w:bookmarkEnd w:id="163"/>
      <w:bookmarkEnd w:id="164"/>
      <w:bookmarkEnd w:id="165"/>
      <w:bookmarkEnd w:id="166"/>
      <w:bookmarkEnd w:id="167"/>
      <w:bookmarkEnd w:id="168"/>
    </w:p>
    <w:p w14:paraId="4AD04BBC">
      <w:pPr>
        <w:snapToGrid w:val="0"/>
        <w:spacing w:line="440" w:lineRule="exact"/>
        <w:ind w:firstLine="315" w:firstLineChars="150"/>
        <w:outlineLvl w:val="2"/>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（一）响应文件</w:t>
      </w:r>
    </w:p>
    <w:p w14:paraId="3A64F4C4">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供应商应当按照询价通知书的要求编制响应文件，并对询价通知书提出的要求和条件作出实质性响应或承诺，响应文件原则上采用软面订本。</w:t>
      </w:r>
    </w:p>
    <w:p w14:paraId="6F17798D">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1.响应文件组成</w:t>
      </w:r>
    </w:p>
    <w:p w14:paraId="59E2B826">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2EADBF5F">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2.联合体（本项目不允许）</w:t>
      </w:r>
    </w:p>
    <w:p w14:paraId="167FE869">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3.报价有效期：响应文件及有关承诺文件有效期为提交响应文件截止时间起90天。</w:t>
      </w:r>
    </w:p>
    <w:p w14:paraId="0A5DDFD5">
      <w:pPr>
        <w:snapToGrid w:val="0"/>
        <w:spacing w:line="440" w:lineRule="exact"/>
        <w:ind w:firstLine="315" w:firstLineChars="150"/>
        <w:outlineLvl w:val="2"/>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（二）保证金（本项目无）</w:t>
      </w:r>
    </w:p>
    <w:p w14:paraId="7F2DD459">
      <w:pPr>
        <w:snapToGrid w:val="0"/>
        <w:spacing w:line="440" w:lineRule="exact"/>
        <w:ind w:firstLine="315" w:firstLineChars="150"/>
        <w:outlineLvl w:val="2"/>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（三）修正错误</w:t>
      </w:r>
    </w:p>
    <w:p w14:paraId="25D121BE">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若供应商所递交的响应文件或报价中的价格出现大写金额和小写金额不一致的错误，以大写金额修正为准。</w:t>
      </w:r>
    </w:p>
    <w:p w14:paraId="262214B2">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询价小组或采购人按上述修正错误的原则及方法修正供应商的报价，供应商同意并签署确认后，修正后的报价对供应商具有约束作用。如果供应商不接受修正后的价格，将视为无效报价。</w:t>
      </w:r>
    </w:p>
    <w:p w14:paraId="57F61835">
      <w:pPr>
        <w:snapToGrid w:val="0"/>
        <w:spacing w:line="440" w:lineRule="exact"/>
        <w:ind w:firstLine="315" w:firstLineChars="150"/>
        <w:outlineLvl w:val="2"/>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（四）提交响应文件的份数和签署</w:t>
      </w:r>
    </w:p>
    <w:p w14:paraId="0BBEF89E">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1.响应文件一式</w:t>
      </w:r>
      <w:r>
        <w:rPr>
          <w:rFonts w:hint="eastAsia" w:ascii="华文楷体" w:hAnsi="华文楷体" w:eastAsia="华文楷体" w:cs="华文楷体"/>
          <w:color w:val="auto"/>
          <w:sz w:val="21"/>
          <w:szCs w:val="21"/>
          <w:highlight w:val="none"/>
          <w:lang w:val="en-US" w:eastAsia="zh-CN"/>
        </w:rPr>
        <w:t>二</w:t>
      </w:r>
      <w:r>
        <w:rPr>
          <w:rFonts w:hint="eastAsia" w:ascii="华文楷体" w:hAnsi="华文楷体" w:eastAsia="华文楷体" w:cs="华文楷体"/>
          <w:color w:val="auto"/>
          <w:sz w:val="21"/>
          <w:szCs w:val="21"/>
          <w:highlight w:val="none"/>
          <w:lang w:eastAsia="zh-CN"/>
        </w:rPr>
        <w:t>份，其中正本一份，副本</w:t>
      </w:r>
      <w:r>
        <w:rPr>
          <w:rFonts w:hint="eastAsia" w:ascii="华文楷体" w:hAnsi="华文楷体" w:eastAsia="华文楷体" w:cs="华文楷体"/>
          <w:color w:val="auto"/>
          <w:sz w:val="21"/>
          <w:szCs w:val="21"/>
          <w:highlight w:val="none"/>
          <w:lang w:val="en-US" w:eastAsia="zh-CN"/>
        </w:rPr>
        <w:t>一</w:t>
      </w:r>
      <w:r>
        <w:rPr>
          <w:rFonts w:hint="eastAsia" w:ascii="华文楷体" w:hAnsi="华文楷体" w:eastAsia="华文楷体" w:cs="华文楷体"/>
          <w:color w:val="auto"/>
          <w:sz w:val="21"/>
          <w:szCs w:val="21"/>
          <w:highlight w:val="none"/>
          <w:lang w:eastAsia="zh-CN"/>
        </w:rPr>
        <w:t>份，副本可为正本的复印件，应与正本一致，如出现不一致情况以正本为准。</w:t>
      </w:r>
    </w:p>
    <w:p w14:paraId="07FCF0FE">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2.在响应文件正本中，询价通知书第七篇响应文件格式中规定签署、盖章的地方必须按其规定签署、盖章。</w:t>
      </w:r>
    </w:p>
    <w:p w14:paraId="77A05FD1">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3.若供应商对响应文件的错处作必要修改，则应在修改处加盖供应商公章或由法定代表人（或其授权代表）或自然人（供应商为自然人）签署确认。</w:t>
      </w:r>
    </w:p>
    <w:p w14:paraId="20662A4B">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4.电报、电话、传真形式的响应文件概不接受。</w:t>
      </w:r>
    </w:p>
    <w:p w14:paraId="3CCCA4BE">
      <w:pPr>
        <w:snapToGrid w:val="0"/>
        <w:spacing w:line="440" w:lineRule="exact"/>
        <w:ind w:firstLine="315" w:firstLineChars="150"/>
        <w:outlineLvl w:val="2"/>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（五）响应文件的递交</w:t>
      </w:r>
    </w:p>
    <w:p w14:paraId="4F6ACD27">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lang w:val="en-US" w:eastAsia="zh-CN"/>
        </w:rPr>
        <w:t>1.</w:t>
      </w:r>
      <w:r>
        <w:rPr>
          <w:rFonts w:hint="eastAsia" w:ascii="华文楷体" w:hAnsi="华文楷体" w:eastAsia="华文楷体" w:cs="华文楷体"/>
          <w:color w:val="auto"/>
          <w:sz w:val="21"/>
          <w:szCs w:val="21"/>
          <w:highlight w:val="none"/>
          <w:lang w:eastAsia="zh-CN"/>
        </w:rPr>
        <w:t>线上报价时上传加盖公章后的完整的响应文件电子档一份（建议以pdf格式的文档的上传）</w:t>
      </w:r>
    </w:p>
    <w:p w14:paraId="1D82DC13">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val="en-US" w:eastAsia="zh-CN"/>
        </w:rPr>
        <w:t>2.</w:t>
      </w:r>
      <w:r>
        <w:rPr>
          <w:rFonts w:hint="eastAsia" w:ascii="华文楷体" w:hAnsi="华文楷体" w:eastAsia="华文楷体" w:cs="华文楷体"/>
          <w:color w:val="auto"/>
          <w:sz w:val="21"/>
          <w:szCs w:val="21"/>
          <w:highlight w:val="none"/>
          <w:lang w:eastAsia="zh-CN"/>
        </w:rPr>
        <w:t>响应文件的正本、副本均应密封送达</w:t>
      </w:r>
      <w:r>
        <w:rPr>
          <w:rFonts w:hint="eastAsia" w:ascii="华文楷体" w:hAnsi="华文楷体" w:eastAsia="华文楷体" w:cs="华文楷体"/>
          <w:color w:val="auto"/>
          <w:sz w:val="21"/>
          <w:szCs w:val="21"/>
          <w:highlight w:val="none"/>
          <w:lang w:val="en-US" w:eastAsia="zh-CN"/>
        </w:rPr>
        <w:t>至重庆市合川南津街永辉超市楼上3楼3-40（可邮寄）</w:t>
      </w:r>
      <w:r>
        <w:rPr>
          <w:rFonts w:hint="eastAsia" w:ascii="华文楷体" w:hAnsi="华文楷体" w:eastAsia="华文楷体" w:cs="华文楷体"/>
          <w:color w:val="auto"/>
          <w:sz w:val="21"/>
          <w:szCs w:val="21"/>
          <w:highlight w:val="none"/>
          <w:lang w:eastAsia="zh-CN"/>
        </w:rPr>
        <w:t>应在封套上注明询价项目名称、供应商名称。若正本、副本档分别进行密封的，还应在封套上注明“正本”、“副本”字样。</w:t>
      </w:r>
    </w:p>
    <w:p w14:paraId="73F347A2">
      <w:pPr>
        <w:snapToGrid w:val="0"/>
        <w:spacing w:line="440" w:lineRule="exact"/>
        <w:ind w:firstLine="315" w:firstLineChars="150"/>
        <w:outlineLvl w:val="2"/>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（六）响应文件语言：简体中文</w:t>
      </w:r>
    </w:p>
    <w:p w14:paraId="1E0605CC">
      <w:pPr>
        <w:pStyle w:val="3"/>
        <w:adjustRightInd w:val="0"/>
        <w:snapToGrid w:val="0"/>
        <w:spacing w:before="0" w:after="0" w:line="440" w:lineRule="exact"/>
        <w:rPr>
          <w:rFonts w:hint="eastAsia" w:ascii="华文楷体" w:hAnsi="华文楷体" w:eastAsia="华文楷体" w:cs="华文楷体"/>
          <w:color w:val="auto"/>
          <w:sz w:val="24"/>
          <w:szCs w:val="24"/>
          <w:highlight w:val="none"/>
        </w:rPr>
      </w:pPr>
      <w:bookmarkStart w:id="169" w:name="_Toc10172"/>
      <w:bookmarkStart w:id="170" w:name="_Toc65660358"/>
      <w:bookmarkStart w:id="171" w:name="_Toc14702"/>
      <w:bookmarkStart w:id="172" w:name="_Toc6242"/>
      <w:bookmarkStart w:id="173" w:name="_Toc106034798"/>
      <w:bookmarkStart w:id="174" w:name="_Toc1484"/>
      <w:r>
        <w:rPr>
          <w:rFonts w:hint="eastAsia" w:ascii="华文楷体" w:hAnsi="华文楷体" w:eastAsia="华文楷体" w:cs="华文楷体"/>
          <w:color w:val="auto"/>
          <w:sz w:val="24"/>
          <w:szCs w:val="24"/>
          <w:highlight w:val="none"/>
        </w:rPr>
        <w:t>四、成交供应商的确定和变更</w:t>
      </w:r>
      <w:bookmarkEnd w:id="169"/>
      <w:bookmarkEnd w:id="170"/>
      <w:bookmarkEnd w:id="171"/>
      <w:bookmarkEnd w:id="172"/>
      <w:bookmarkEnd w:id="173"/>
      <w:bookmarkEnd w:id="174"/>
    </w:p>
    <w:p w14:paraId="3EE25774">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如出现最低价报价相同的两家及以上供应商，采用抽选方式确定一家供应商成交。采购人逾期未确定成交供应商且不提出异议的，视为确定评审报告提出的报价最低的供应商为成交供应商。</w:t>
      </w:r>
    </w:p>
    <w:p w14:paraId="23E86DBB">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（二）成交供应商的变更</w:t>
      </w:r>
    </w:p>
    <w:p w14:paraId="08E5F01C">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2EF15D2B">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2.成交供应商无充分理由放弃成交的，采购人可将根据相关法律法规的规定进行处理。</w:t>
      </w:r>
    </w:p>
    <w:p w14:paraId="5479C696">
      <w:pPr>
        <w:pStyle w:val="3"/>
        <w:adjustRightInd w:val="0"/>
        <w:snapToGrid w:val="0"/>
        <w:spacing w:before="0" w:after="0" w:line="440" w:lineRule="exact"/>
        <w:rPr>
          <w:rFonts w:hint="eastAsia" w:ascii="华文楷体" w:hAnsi="华文楷体" w:eastAsia="华文楷体" w:cs="华文楷体"/>
          <w:color w:val="auto"/>
          <w:sz w:val="24"/>
          <w:szCs w:val="24"/>
          <w:highlight w:val="none"/>
        </w:rPr>
      </w:pPr>
      <w:bookmarkStart w:id="175" w:name="_Toc29821"/>
      <w:bookmarkStart w:id="176" w:name="_Toc1728"/>
      <w:bookmarkStart w:id="177" w:name="_Toc65660359"/>
      <w:bookmarkStart w:id="178" w:name="_Toc1092"/>
      <w:bookmarkStart w:id="179" w:name="_Toc10504"/>
      <w:bookmarkStart w:id="180" w:name="_Toc106034799"/>
      <w:r>
        <w:rPr>
          <w:rFonts w:hint="eastAsia" w:ascii="华文楷体" w:hAnsi="华文楷体" w:eastAsia="华文楷体" w:cs="华文楷体"/>
          <w:color w:val="auto"/>
          <w:sz w:val="24"/>
          <w:szCs w:val="24"/>
          <w:highlight w:val="none"/>
        </w:rPr>
        <w:t>五、成交通知</w:t>
      </w:r>
      <w:bookmarkEnd w:id="175"/>
      <w:bookmarkEnd w:id="176"/>
      <w:bookmarkEnd w:id="177"/>
      <w:bookmarkEnd w:id="178"/>
      <w:bookmarkEnd w:id="179"/>
      <w:bookmarkEnd w:id="180"/>
    </w:p>
    <w:p w14:paraId="746A01D1">
      <w:pPr>
        <w:spacing w:line="440" w:lineRule="exact"/>
        <w:ind w:right="12" w:firstLine="48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（一）成交供应商确定后，采购代理机构将在行采家（https://www.gec123.com）上发布成交结果公告。</w:t>
      </w:r>
    </w:p>
    <w:p w14:paraId="607D51AB">
      <w:pPr>
        <w:spacing w:line="440" w:lineRule="exact"/>
        <w:ind w:right="12" w:firstLine="48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（二）结果公告发出同时，采购代理机构将以书面形式发出《成交通知书》。《成交通知书》一经发出即发生法律效力。</w:t>
      </w:r>
    </w:p>
    <w:p w14:paraId="4A3F7AC1">
      <w:pPr>
        <w:spacing w:line="440" w:lineRule="exact"/>
        <w:ind w:right="12" w:firstLine="48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（三）《成交通知书》将作为签订合同的依据。</w:t>
      </w:r>
    </w:p>
    <w:p w14:paraId="44E7AB72">
      <w:pPr>
        <w:pStyle w:val="3"/>
        <w:adjustRightInd w:val="0"/>
        <w:snapToGrid w:val="0"/>
        <w:spacing w:before="0" w:after="0" w:line="440" w:lineRule="exact"/>
        <w:rPr>
          <w:rFonts w:hint="eastAsia" w:ascii="华文楷体" w:hAnsi="华文楷体" w:eastAsia="华文楷体" w:cs="华文楷体"/>
          <w:color w:val="auto"/>
          <w:sz w:val="24"/>
          <w:szCs w:val="24"/>
          <w:highlight w:val="none"/>
        </w:rPr>
      </w:pPr>
      <w:bookmarkStart w:id="181" w:name="_Toc16648"/>
      <w:bookmarkStart w:id="182" w:name="_Toc106034801"/>
      <w:bookmarkStart w:id="183" w:name="_Toc10284"/>
      <w:bookmarkStart w:id="184" w:name="_Toc23778"/>
      <w:bookmarkStart w:id="185" w:name="_Toc3127"/>
      <w:bookmarkStart w:id="186" w:name="_Toc65660361"/>
      <w:r>
        <w:rPr>
          <w:rFonts w:hint="eastAsia" w:ascii="华文楷体" w:hAnsi="华文楷体" w:eastAsia="华文楷体" w:cs="华文楷体"/>
          <w:color w:val="auto"/>
          <w:sz w:val="24"/>
          <w:szCs w:val="24"/>
          <w:highlight w:val="none"/>
          <w:lang w:val="en-US" w:eastAsia="zh-CN"/>
        </w:rPr>
        <w:t>六</w:t>
      </w:r>
      <w:r>
        <w:rPr>
          <w:rFonts w:hint="eastAsia" w:ascii="华文楷体" w:hAnsi="华文楷体" w:eastAsia="华文楷体" w:cs="华文楷体"/>
          <w:color w:val="auto"/>
          <w:sz w:val="24"/>
          <w:szCs w:val="24"/>
          <w:highlight w:val="none"/>
        </w:rPr>
        <w:t>、签订合同</w:t>
      </w:r>
      <w:bookmarkEnd w:id="181"/>
      <w:bookmarkEnd w:id="182"/>
      <w:bookmarkEnd w:id="183"/>
      <w:bookmarkEnd w:id="184"/>
      <w:bookmarkEnd w:id="185"/>
      <w:bookmarkEnd w:id="186"/>
    </w:p>
    <w:p w14:paraId="0A98B6CC">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采购人原则上应在成交通知书发出之日起20日内和成交供应商签订采购合同，无正当理由不得拒绝或拖延合同签订。所签订的合同不得对询价通知书和供应商的响应文件作实质性修改。其他未尽事宜由采购人和成交供应商在采购合同中详细约定。</w:t>
      </w:r>
    </w:p>
    <w:p w14:paraId="19C88B68">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（二）询价通知书、供应商的响应文件及澄清文件等，均为签订政府采购合同的依据。</w:t>
      </w:r>
    </w:p>
    <w:p w14:paraId="5095099E">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（三）合同生效条款由供需双方约定，法律、行政法规规定应当办理批准、登记等手续后生效的合同，依照其规定。</w:t>
      </w:r>
    </w:p>
    <w:p w14:paraId="064FEAF5">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（四）合同原则上应按照《采购合同》签订，相关单位要求适用合同通用格式版本的，应按其要求另行签订其他合同。</w:t>
      </w:r>
    </w:p>
    <w:p w14:paraId="0C31821F">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（五）采购人要求成交供应商提供履约保证金的，应当在询价通知书中予以约定。成交供应商履约完毕后，采购人根据采购文件规定无息退还其履约保证金。</w:t>
      </w:r>
    </w:p>
    <w:p w14:paraId="7B17842A">
      <w:pPr>
        <w:pStyle w:val="3"/>
        <w:adjustRightInd w:val="0"/>
        <w:snapToGrid w:val="0"/>
        <w:spacing w:before="0" w:after="0" w:line="440" w:lineRule="exact"/>
        <w:rPr>
          <w:rFonts w:hint="eastAsia" w:ascii="华文楷体" w:hAnsi="华文楷体" w:eastAsia="华文楷体" w:cs="华文楷体"/>
          <w:color w:val="auto"/>
          <w:sz w:val="24"/>
          <w:szCs w:val="24"/>
          <w:highlight w:val="none"/>
        </w:rPr>
      </w:pPr>
      <w:bookmarkStart w:id="187" w:name="_Toc27137"/>
      <w:bookmarkStart w:id="188" w:name="_Toc77"/>
      <w:bookmarkStart w:id="189" w:name="_Toc106034802"/>
      <w:r>
        <w:rPr>
          <w:rFonts w:hint="eastAsia" w:ascii="华文楷体" w:hAnsi="华文楷体" w:eastAsia="华文楷体" w:cs="华文楷体"/>
          <w:color w:val="auto"/>
          <w:sz w:val="24"/>
          <w:szCs w:val="24"/>
          <w:highlight w:val="none"/>
          <w:lang w:val="en-US" w:eastAsia="zh-CN"/>
        </w:rPr>
        <w:t>七</w:t>
      </w:r>
      <w:r>
        <w:rPr>
          <w:rFonts w:hint="eastAsia" w:ascii="华文楷体" w:hAnsi="华文楷体" w:eastAsia="华文楷体" w:cs="华文楷体"/>
          <w:color w:val="auto"/>
          <w:sz w:val="24"/>
          <w:szCs w:val="24"/>
          <w:highlight w:val="none"/>
        </w:rPr>
        <w:t>、项目验收</w:t>
      </w:r>
      <w:bookmarkEnd w:id="187"/>
      <w:bookmarkEnd w:id="188"/>
      <w:bookmarkEnd w:id="189"/>
    </w:p>
    <w:p w14:paraId="426173FE">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合同执行完毕，采购人或采购代理机构原则上应在7个工作日内组织履约情况验收，不得无故拖延或附加额外条件。</w:t>
      </w:r>
    </w:p>
    <w:p w14:paraId="148219E4">
      <w:pPr>
        <w:pStyle w:val="3"/>
        <w:adjustRightInd w:val="0"/>
        <w:snapToGrid w:val="0"/>
        <w:spacing w:before="0" w:after="0" w:line="440" w:lineRule="exact"/>
        <w:rPr>
          <w:rFonts w:hint="eastAsia" w:ascii="华文楷体" w:hAnsi="华文楷体" w:eastAsia="华文楷体" w:cs="华文楷体"/>
          <w:color w:val="auto"/>
          <w:sz w:val="24"/>
          <w:szCs w:val="24"/>
          <w:highlight w:val="none"/>
        </w:rPr>
      </w:pPr>
      <w:bookmarkStart w:id="190" w:name="_Toc106034803"/>
      <w:bookmarkStart w:id="191" w:name="_Toc32594"/>
      <w:bookmarkStart w:id="192" w:name="_Toc14698"/>
      <w:bookmarkStart w:id="193" w:name="_Toc29513"/>
      <w:bookmarkStart w:id="194" w:name="_Toc2438"/>
      <w:bookmarkStart w:id="195" w:name="_Toc65660362"/>
      <w:r>
        <w:rPr>
          <w:rFonts w:hint="eastAsia" w:ascii="华文楷体" w:hAnsi="华文楷体" w:eastAsia="华文楷体" w:cs="华文楷体"/>
          <w:color w:val="auto"/>
          <w:sz w:val="24"/>
          <w:szCs w:val="24"/>
          <w:highlight w:val="none"/>
          <w:lang w:val="en-US" w:eastAsia="zh-CN"/>
        </w:rPr>
        <w:t>八</w:t>
      </w:r>
      <w:r>
        <w:rPr>
          <w:rFonts w:hint="eastAsia" w:ascii="华文楷体" w:hAnsi="华文楷体" w:eastAsia="华文楷体" w:cs="华文楷体"/>
          <w:color w:val="auto"/>
          <w:sz w:val="24"/>
          <w:szCs w:val="24"/>
          <w:highlight w:val="none"/>
        </w:rPr>
        <w:t>、采购代理服务费</w:t>
      </w:r>
      <w:bookmarkEnd w:id="190"/>
      <w:bookmarkEnd w:id="191"/>
      <w:bookmarkEnd w:id="192"/>
      <w:bookmarkEnd w:id="193"/>
      <w:bookmarkEnd w:id="194"/>
      <w:bookmarkEnd w:id="195"/>
    </w:p>
    <w:p w14:paraId="5CF185FB">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w:t>
      </w:r>
      <w:r>
        <w:rPr>
          <w:rFonts w:hint="eastAsia" w:ascii="华文楷体" w:hAnsi="华文楷体" w:eastAsia="华文楷体" w:cs="华文楷体"/>
          <w:color w:val="auto"/>
          <w:sz w:val="21"/>
          <w:szCs w:val="21"/>
          <w:highlight w:val="none"/>
        </w:rPr>
        <w:t>一）供应商成交后向采购代理机构缴纳采购代理服务费，采购代理服务费</w:t>
      </w:r>
      <w:r>
        <w:rPr>
          <w:rFonts w:hint="eastAsia" w:ascii="华文楷体" w:hAnsi="华文楷体" w:eastAsia="华文楷体" w:cs="华文楷体"/>
          <w:color w:val="auto"/>
          <w:sz w:val="21"/>
          <w:szCs w:val="21"/>
          <w:highlight w:val="none"/>
          <w:u w:val="single"/>
          <w:lang w:val="en-US" w:eastAsia="zh-CN"/>
        </w:rPr>
        <w:t>300.00</w:t>
      </w:r>
      <w:r>
        <w:rPr>
          <w:rFonts w:hint="eastAsia" w:ascii="华文楷体" w:hAnsi="华文楷体" w:eastAsia="华文楷体" w:cs="华文楷体"/>
          <w:color w:val="auto"/>
          <w:sz w:val="21"/>
          <w:szCs w:val="21"/>
          <w:highlight w:val="none"/>
          <w:lang w:val="en-US" w:eastAsia="zh-CN"/>
        </w:rPr>
        <w:t>元。</w:t>
      </w:r>
    </w:p>
    <w:p w14:paraId="3C6A63BC">
      <w:pPr>
        <w:spacing w:line="440" w:lineRule="exact"/>
        <w:ind w:firstLine="420" w:firstLineChars="200"/>
        <w:rPr>
          <w:rFonts w:hint="eastAsia" w:ascii="华文楷体" w:hAnsi="华文楷体" w:eastAsia="华文楷体" w:cs="华文楷体"/>
          <w:color w:val="auto"/>
          <w:sz w:val="21"/>
          <w:szCs w:val="21"/>
          <w:highlight w:val="none"/>
        </w:rPr>
      </w:pPr>
      <w:bookmarkStart w:id="196" w:name="_Toc65660363"/>
      <w:bookmarkStart w:id="197" w:name="_Toc106034804"/>
      <w:bookmarkStart w:id="198" w:name="_Toc4867"/>
      <w:bookmarkStart w:id="199" w:name="_Toc9730"/>
      <w:bookmarkStart w:id="200" w:name="_Toc15521"/>
      <w:r>
        <w:rPr>
          <w:rFonts w:hint="eastAsia" w:ascii="华文楷体" w:hAnsi="华文楷体" w:eastAsia="华文楷体" w:cs="华文楷体"/>
          <w:color w:val="auto"/>
          <w:sz w:val="21"/>
          <w:szCs w:val="21"/>
          <w:highlight w:val="none"/>
        </w:rPr>
        <w:t>（二）服务费</w:t>
      </w:r>
      <w:r>
        <w:rPr>
          <w:rFonts w:hint="eastAsia" w:ascii="华文楷体" w:hAnsi="华文楷体" w:eastAsia="华文楷体" w:cs="华文楷体"/>
          <w:color w:val="auto"/>
          <w:sz w:val="21"/>
          <w:szCs w:val="21"/>
          <w:highlight w:val="none"/>
          <w:lang w:eastAsia="zh-CN"/>
        </w:rPr>
        <w:t>以转账</w:t>
      </w:r>
      <w:r>
        <w:rPr>
          <w:rFonts w:hint="eastAsia" w:ascii="华文楷体" w:hAnsi="华文楷体" w:eastAsia="华文楷体" w:cs="华文楷体"/>
          <w:color w:val="auto"/>
          <w:sz w:val="21"/>
          <w:szCs w:val="21"/>
          <w:highlight w:val="none"/>
        </w:rPr>
        <w:t>或者现金形式支付。</w:t>
      </w:r>
    </w:p>
    <w:p w14:paraId="366CCBAA">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（三）采购代理服务费缴纳账户信息：</w:t>
      </w:r>
    </w:p>
    <w:p w14:paraId="3C839C59">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开户银行：中国建设银行重庆合川支行</w:t>
      </w:r>
    </w:p>
    <w:p w14:paraId="21AFADA5">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银行账号：5005 0115 3600 0000 2787</w:t>
      </w:r>
    </w:p>
    <w:p w14:paraId="64D635ED">
      <w:pPr>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rPr>
        <w:t>开</w:t>
      </w:r>
      <w:r>
        <w:rPr>
          <w:rFonts w:hint="eastAsia" w:ascii="华文楷体" w:hAnsi="华文楷体" w:eastAsia="华文楷体" w:cs="华文楷体"/>
          <w:color w:val="auto"/>
          <w:sz w:val="21"/>
          <w:szCs w:val="21"/>
          <w:highlight w:val="none"/>
          <w:lang w:eastAsia="zh-CN"/>
        </w:rPr>
        <w:t>户</w:t>
      </w:r>
      <w:r>
        <w:rPr>
          <w:rFonts w:hint="eastAsia" w:ascii="华文楷体" w:hAnsi="华文楷体" w:eastAsia="华文楷体" w:cs="华文楷体"/>
          <w:color w:val="auto"/>
          <w:sz w:val="21"/>
          <w:szCs w:val="21"/>
          <w:highlight w:val="none"/>
        </w:rPr>
        <w:t>名：</w:t>
      </w:r>
      <w:r>
        <w:rPr>
          <w:rFonts w:hint="eastAsia" w:ascii="华文楷体" w:hAnsi="华文楷体" w:eastAsia="华文楷体" w:cs="华文楷体"/>
          <w:color w:val="auto"/>
          <w:sz w:val="21"/>
          <w:szCs w:val="21"/>
          <w:highlight w:val="none"/>
          <w:lang w:eastAsia="zh-CN"/>
        </w:rPr>
        <w:t>重庆市国都工程项目管理有限公司</w:t>
      </w:r>
    </w:p>
    <w:p w14:paraId="68088484">
      <w:pPr>
        <w:pStyle w:val="2"/>
        <w:numPr>
          <w:ilvl w:val="0"/>
          <w:numId w:val="1"/>
        </w:numPr>
        <w:bidi w:val="0"/>
        <w:jc w:val="center"/>
        <w:rPr>
          <w:rFonts w:hint="eastAsia" w:ascii="华文楷体" w:hAnsi="华文楷体" w:eastAsia="华文楷体" w:cs="华文楷体"/>
          <w:bCs/>
          <w:color w:val="auto"/>
          <w:sz w:val="36"/>
          <w:szCs w:val="30"/>
          <w:highlight w:val="none"/>
        </w:rPr>
      </w:pPr>
      <w:r>
        <w:rPr>
          <w:rFonts w:hint="eastAsia" w:ascii="华文楷体" w:hAnsi="华文楷体" w:eastAsia="华文楷体" w:cs="华文楷体"/>
          <w:color w:val="auto"/>
          <w:sz w:val="24"/>
          <w:highlight w:val="none"/>
        </w:rPr>
        <w:br w:type="page"/>
      </w:r>
      <w:bookmarkEnd w:id="196"/>
      <w:bookmarkEnd w:id="197"/>
      <w:bookmarkEnd w:id="198"/>
      <w:bookmarkEnd w:id="199"/>
      <w:bookmarkEnd w:id="200"/>
      <w:bookmarkStart w:id="201" w:name="_Toc28162"/>
      <w:bookmarkStart w:id="202" w:name="_Toc65660365"/>
      <w:bookmarkStart w:id="203" w:name="_Toc106034806"/>
      <w:bookmarkStart w:id="204" w:name="_Toc14861"/>
      <w:bookmarkStart w:id="205" w:name="_Toc10599"/>
      <w:bookmarkStart w:id="206" w:name="_Toc14055"/>
      <w:r>
        <w:rPr>
          <w:rFonts w:hint="eastAsia" w:ascii="华文楷体" w:hAnsi="华文楷体" w:eastAsia="华文楷体" w:cs="华文楷体"/>
        </w:rPr>
        <w:t>合同</w:t>
      </w:r>
      <w:bookmarkEnd w:id="201"/>
      <w:bookmarkEnd w:id="202"/>
      <w:bookmarkEnd w:id="203"/>
      <w:bookmarkEnd w:id="204"/>
      <w:bookmarkEnd w:id="205"/>
      <w:r>
        <w:rPr>
          <w:rFonts w:hint="eastAsia" w:ascii="华文楷体" w:hAnsi="华文楷体" w:eastAsia="华文楷体" w:cs="华文楷体"/>
        </w:rPr>
        <w:t>格式</w:t>
      </w:r>
      <w:bookmarkEnd w:id="206"/>
    </w:p>
    <w:p w14:paraId="0D38BCB5">
      <w:pPr>
        <w:jc w:val="center"/>
        <w:rPr>
          <w:rFonts w:hint="eastAsia" w:ascii="华文楷体" w:hAnsi="华文楷体" w:eastAsia="华文楷体" w:cs="华文楷体"/>
          <w:b/>
          <w:bCs/>
          <w:color w:val="auto"/>
          <w:sz w:val="32"/>
          <w:szCs w:val="32"/>
          <w:highlight w:val="none"/>
        </w:rPr>
      </w:pPr>
      <w:r>
        <w:rPr>
          <w:rFonts w:hint="eastAsia" w:ascii="华文楷体" w:hAnsi="华文楷体" w:eastAsia="华文楷体" w:cs="华文楷体"/>
          <w:b/>
          <w:bCs/>
          <w:color w:val="auto"/>
          <w:sz w:val="32"/>
          <w:szCs w:val="32"/>
          <w:highlight w:val="none"/>
        </w:rPr>
        <w:t>采购合同</w:t>
      </w:r>
    </w:p>
    <w:p w14:paraId="7F084C01">
      <w:pPr>
        <w:rPr>
          <w:rFonts w:hint="eastAsia" w:ascii="华文楷体" w:hAnsi="华文楷体" w:eastAsia="华文楷体" w:cs="华文楷体"/>
          <w:color w:val="auto"/>
          <w:highlight w:val="none"/>
        </w:rPr>
      </w:pPr>
    </w:p>
    <w:p w14:paraId="5558BD69">
      <w:pPr>
        <w:jc w:val="cente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（项目号：     ）</w:t>
      </w:r>
    </w:p>
    <w:p w14:paraId="069EA823">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甲方（需方）：___________________________      计价单位：____________</w:t>
      </w:r>
    </w:p>
    <w:p w14:paraId="2CF58B3E">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乙方（供方）：___________________________      计量单位：_____________</w:t>
      </w:r>
    </w:p>
    <w:p w14:paraId="6123D280">
      <w:pPr>
        <w:spacing w:line="500" w:lineRule="exact"/>
        <w:rPr>
          <w:rFonts w:hint="eastAsia" w:ascii="华文楷体" w:hAnsi="华文楷体" w:eastAsia="华文楷体" w:cs="华文楷体"/>
          <w:color w:val="auto"/>
          <w:sz w:val="21"/>
          <w:szCs w:val="21"/>
          <w:highlight w:val="none"/>
        </w:rPr>
      </w:pPr>
    </w:p>
    <w:p w14:paraId="1B1CE1BA">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经双方协商一致，达成以下合同：</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1156"/>
        <w:gridCol w:w="851"/>
        <w:gridCol w:w="1340"/>
        <w:gridCol w:w="2211"/>
        <w:gridCol w:w="15"/>
      </w:tblGrid>
      <w:tr w14:paraId="0F7B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2C1EF2BF">
            <w:pPr>
              <w:spacing w:line="500" w:lineRule="exact"/>
              <w:jc w:val="cente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产品名称</w:t>
            </w:r>
          </w:p>
        </w:tc>
        <w:tc>
          <w:tcPr>
            <w:tcW w:w="1741" w:type="dxa"/>
            <w:noWrap w:val="0"/>
            <w:vAlign w:val="center"/>
          </w:tcPr>
          <w:p w14:paraId="288D7A30">
            <w:pPr>
              <w:spacing w:line="500" w:lineRule="exact"/>
              <w:jc w:val="cente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规格型号</w:t>
            </w:r>
          </w:p>
        </w:tc>
        <w:tc>
          <w:tcPr>
            <w:tcW w:w="984" w:type="dxa"/>
            <w:noWrap w:val="0"/>
            <w:vAlign w:val="center"/>
          </w:tcPr>
          <w:p w14:paraId="472F6600">
            <w:pPr>
              <w:spacing w:line="500" w:lineRule="exact"/>
              <w:jc w:val="cente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数量</w:t>
            </w:r>
          </w:p>
        </w:tc>
        <w:tc>
          <w:tcPr>
            <w:tcW w:w="1156" w:type="dxa"/>
            <w:noWrap w:val="0"/>
            <w:vAlign w:val="center"/>
          </w:tcPr>
          <w:p w14:paraId="31B8CB9A">
            <w:pPr>
              <w:spacing w:line="500" w:lineRule="exact"/>
              <w:jc w:val="cente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综合单价</w:t>
            </w:r>
          </w:p>
        </w:tc>
        <w:tc>
          <w:tcPr>
            <w:tcW w:w="851" w:type="dxa"/>
            <w:noWrap w:val="0"/>
            <w:vAlign w:val="center"/>
          </w:tcPr>
          <w:p w14:paraId="0C4096CC">
            <w:pPr>
              <w:spacing w:line="500" w:lineRule="exact"/>
              <w:jc w:val="cente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总价</w:t>
            </w:r>
          </w:p>
        </w:tc>
        <w:tc>
          <w:tcPr>
            <w:tcW w:w="1340" w:type="dxa"/>
            <w:noWrap w:val="0"/>
            <w:vAlign w:val="center"/>
          </w:tcPr>
          <w:p w14:paraId="3C179CF5">
            <w:pPr>
              <w:spacing w:line="500" w:lineRule="exact"/>
              <w:jc w:val="cente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交货时间</w:t>
            </w:r>
          </w:p>
        </w:tc>
        <w:tc>
          <w:tcPr>
            <w:tcW w:w="2211" w:type="dxa"/>
            <w:noWrap w:val="0"/>
            <w:vAlign w:val="center"/>
          </w:tcPr>
          <w:p w14:paraId="7BEB0FC8">
            <w:pPr>
              <w:spacing w:line="500" w:lineRule="exact"/>
              <w:jc w:val="cente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交货地点</w:t>
            </w:r>
          </w:p>
        </w:tc>
      </w:tr>
      <w:tr w14:paraId="5E66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DCB0138">
            <w:pPr>
              <w:spacing w:line="440" w:lineRule="exact"/>
              <w:jc w:val="left"/>
              <w:rPr>
                <w:rFonts w:hint="eastAsia" w:ascii="华文楷体" w:hAnsi="华文楷体" w:eastAsia="华文楷体" w:cs="华文楷体"/>
                <w:color w:val="auto"/>
                <w:sz w:val="21"/>
                <w:szCs w:val="21"/>
                <w:highlight w:val="none"/>
              </w:rPr>
            </w:pPr>
          </w:p>
        </w:tc>
        <w:tc>
          <w:tcPr>
            <w:tcW w:w="1741" w:type="dxa"/>
            <w:noWrap w:val="0"/>
            <w:vAlign w:val="center"/>
          </w:tcPr>
          <w:p w14:paraId="48A55598">
            <w:pPr>
              <w:spacing w:line="500" w:lineRule="exact"/>
              <w:jc w:val="center"/>
              <w:rPr>
                <w:rFonts w:hint="eastAsia" w:ascii="华文楷体" w:hAnsi="华文楷体" w:eastAsia="华文楷体" w:cs="华文楷体"/>
                <w:color w:val="auto"/>
                <w:sz w:val="21"/>
                <w:szCs w:val="21"/>
                <w:highlight w:val="none"/>
              </w:rPr>
            </w:pPr>
          </w:p>
        </w:tc>
        <w:tc>
          <w:tcPr>
            <w:tcW w:w="984" w:type="dxa"/>
            <w:noWrap w:val="0"/>
            <w:vAlign w:val="center"/>
          </w:tcPr>
          <w:p w14:paraId="56503E75">
            <w:pPr>
              <w:spacing w:line="500" w:lineRule="exact"/>
              <w:jc w:val="center"/>
              <w:rPr>
                <w:rFonts w:hint="eastAsia" w:ascii="华文楷体" w:hAnsi="华文楷体" w:eastAsia="华文楷体" w:cs="华文楷体"/>
                <w:color w:val="auto"/>
                <w:sz w:val="21"/>
                <w:szCs w:val="21"/>
                <w:highlight w:val="none"/>
              </w:rPr>
            </w:pPr>
          </w:p>
        </w:tc>
        <w:tc>
          <w:tcPr>
            <w:tcW w:w="1156" w:type="dxa"/>
            <w:noWrap w:val="0"/>
            <w:vAlign w:val="center"/>
          </w:tcPr>
          <w:p w14:paraId="42AF3FC9">
            <w:pPr>
              <w:spacing w:line="500" w:lineRule="exact"/>
              <w:jc w:val="center"/>
              <w:rPr>
                <w:rFonts w:hint="eastAsia" w:ascii="华文楷体" w:hAnsi="华文楷体" w:eastAsia="华文楷体" w:cs="华文楷体"/>
                <w:color w:val="auto"/>
                <w:sz w:val="21"/>
                <w:szCs w:val="21"/>
                <w:highlight w:val="none"/>
              </w:rPr>
            </w:pPr>
          </w:p>
        </w:tc>
        <w:tc>
          <w:tcPr>
            <w:tcW w:w="851" w:type="dxa"/>
            <w:noWrap w:val="0"/>
            <w:vAlign w:val="center"/>
          </w:tcPr>
          <w:p w14:paraId="064D9EB4">
            <w:pPr>
              <w:spacing w:line="500" w:lineRule="exact"/>
              <w:jc w:val="center"/>
              <w:rPr>
                <w:rFonts w:hint="eastAsia" w:ascii="华文楷体" w:hAnsi="华文楷体" w:eastAsia="华文楷体" w:cs="华文楷体"/>
                <w:color w:val="auto"/>
                <w:sz w:val="21"/>
                <w:szCs w:val="21"/>
                <w:highlight w:val="none"/>
              </w:rPr>
            </w:pPr>
          </w:p>
        </w:tc>
        <w:tc>
          <w:tcPr>
            <w:tcW w:w="1340" w:type="dxa"/>
            <w:noWrap w:val="0"/>
            <w:vAlign w:val="center"/>
          </w:tcPr>
          <w:p w14:paraId="351BD929">
            <w:pPr>
              <w:spacing w:line="500" w:lineRule="exact"/>
              <w:jc w:val="center"/>
              <w:rPr>
                <w:rFonts w:hint="eastAsia" w:ascii="华文楷体" w:hAnsi="华文楷体" w:eastAsia="华文楷体" w:cs="华文楷体"/>
                <w:color w:val="auto"/>
                <w:sz w:val="21"/>
                <w:szCs w:val="21"/>
                <w:highlight w:val="none"/>
              </w:rPr>
            </w:pPr>
          </w:p>
        </w:tc>
        <w:tc>
          <w:tcPr>
            <w:tcW w:w="2211" w:type="dxa"/>
            <w:noWrap w:val="0"/>
            <w:vAlign w:val="center"/>
          </w:tcPr>
          <w:p w14:paraId="0D6B0878">
            <w:pPr>
              <w:spacing w:line="500" w:lineRule="exact"/>
              <w:jc w:val="center"/>
              <w:rPr>
                <w:rFonts w:hint="eastAsia" w:ascii="华文楷体" w:hAnsi="华文楷体" w:eastAsia="华文楷体" w:cs="华文楷体"/>
                <w:color w:val="auto"/>
                <w:sz w:val="21"/>
                <w:szCs w:val="21"/>
                <w:highlight w:val="none"/>
              </w:rPr>
            </w:pPr>
          </w:p>
        </w:tc>
      </w:tr>
      <w:tr w14:paraId="56B5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8917670">
            <w:pPr>
              <w:spacing w:line="360" w:lineRule="exact"/>
              <w:jc w:val="left"/>
              <w:rPr>
                <w:rFonts w:hint="eastAsia" w:ascii="华文楷体" w:hAnsi="华文楷体" w:eastAsia="华文楷体" w:cs="华文楷体"/>
                <w:color w:val="auto"/>
                <w:sz w:val="21"/>
                <w:szCs w:val="21"/>
                <w:highlight w:val="none"/>
              </w:rPr>
            </w:pPr>
          </w:p>
        </w:tc>
        <w:tc>
          <w:tcPr>
            <w:tcW w:w="1741" w:type="dxa"/>
            <w:noWrap w:val="0"/>
            <w:vAlign w:val="center"/>
          </w:tcPr>
          <w:p w14:paraId="46561666">
            <w:pPr>
              <w:spacing w:line="500" w:lineRule="exact"/>
              <w:jc w:val="center"/>
              <w:rPr>
                <w:rFonts w:hint="eastAsia" w:ascii="华文楷体" w:hAnsi="华文楷体" w:eastAsia="华文楷体" w:cs="华文楷体"/>
                <w:color w:val="auto"/>
                <w:sz w:val="21"/>
                <w:szCs w:val="21"/>
                <w:highlight w:val="none"/>
              </w:rPr>
            </w:pPr>
          </w:p>
        </w:tc>
        <w:tc>
          <w:tcPr>
            <w:tcW w:w="984" w:type="dxa"/>
            <w:noWrap w:val="0"/>
            <w:vAlign w:val="center"/>
          </w:tcPr>
          <w:p w14:paraId="7A8713D8">
            <w:pPr>
              <w:spacing w:line="500" w:lineRule="exact"/>
              <w:jc w:val="center"/>
              <w:rPr>
                <w:rFonts w:hint="eastAsia" w:ascii="华文楷体" w:hAnsi="华文楷体" w:eastAsia="华文楷体" w:cs="华文楷体"/>
                <w:color w:val="auto"/>
                <w:sz w:val="21"/>
                <w:szCs w:val="21"/>
                <w:highlight w:val="none"/>
              </w:rPr>
            </w:pPr>
          </w:p>
        </w:tc>
        <w:tc>
          <w:tcPr>
            <w:tcW w:w="1156" w:type="dxa"/>
            <w:noWrap w:val="0"/>
            <w:vAlign w:val="center"/>
          </w:tcPr>
          <w:p w14:paraId="226FB17E">
            <w:pPr>
              <w:spacing w:line="500" w:lineRule="exact"/>
              <w:jc w:val="center"/>
              <w:rPr>
                <w:rFonts w:hint="eastAsia" w:ascii="华文楷体" w:hAnsi="华文楷体" w:eastAsia="华文楷体" w:cs="华文楷体"/>
                <w:color w:val="auto"/>
                <w:sz w:val="21"/>
                <w:szCs w:val="21"/>
                <w:highlight w:val="none"/>
              </w:rPr>
            </w:pPr>
          </w:p>
        </w:tc>
        <w:tc>
          <w:tcPr>
            <w:tcW w:w="851" w:type="dxa"/>
            <w:noWrap w:val="0"/>
            <w:vAlign w:val="center"/>
          </w:tcPr>
          <w:p w14:paraId="3D9B9CC0">
            <w:pPr>
              <w:spacing w:line="500" w:lineRule="exact"/>
              <w:jc w:val="center"/>
              <w:rPr>
                <w:rFonts w:hint="eastAsia" w:ascii="华文楷体" w:hAnsi="华文楷体" w:eastAsia="华文楷体" w:cs="华文楷体"/>
                <w:color w:val="auto"/>
                <w:sz w:val="21"/>
                <w:szCs w:val="21"/>
                <w:highlight w:val="none"/>
              </w:rPr>
            </w:pPr>
          </w:p>
        </w:tc>
        <w:tc>
          <w:tcPr>
            <w:tcW w:w="1340" w:type="dxa"/>
            <w:noWrap w:val="0"/>
            <w:vAlign w:val="center"/>
          </w:tcPr>
          <w:p w14:paraId="2A1B23C7">
            <w:pPr>
              <w:spacing w:line="500" w:lineRule="exact"/>
              <w:jc w:val="center"/>
              <w:rPr>
                <w:rFonts w:hint="eastAsia" w:ascii="华文楷体" w:hAnsi="华文楷体" w:eastAsia="华文楷体" w:cs="华文楷体"/>
                <w:color w:val="auto"/>
                <w:sz w:val="21"/>
                <w:szCs w:val="21"/>
                <w:highlight w:val="none"/>
              </w:rPr>
            </w:pPr>
          </w:p>
        </w:tc>
        <w:tc>
          <w:tcPr>
            <w:tcW w:w="2211" w:type="dxa"/>
            <w:noWrap w:val="0"/>
            <w:vAlign w:val="center"/>
          </w:tcPr>
          <w:p w14:paraId="5B02926D">
            <w:pPr>
              <w:spacing w:line="500" w:lineRule="exact"/>
              <w:jc w:val="center"/>
              <w:rPr>
                <w:rFonts w:hint="eastAsia" w:ascii="华文楷体" w:hAnsi="华文楷体" w:eastAsia="华文楷体" w:cs="华文楷体"/>
                <w:color w:val="auto"/>
                <w:sz w:val="21"/>
                <w:szCs w:val="21"/>
                <w:highlight w:val="none"/>
              </w:rPr>
            </w:pPr>
          </w:p>
        </w:tc>
      </w:tr>
      <w:tr w14:paraId="3E16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1BA295F">
            <w:pPr>
              <w:spacing w:line="360" w:lineRule="exact"/>
              <w:jc w:val="left"/>
              <w:rPr>
                <w:rFonts w:hint="eastAsia" w:ascii="华文楷体" w:hAnsi="华文楷体" w:eastAsia="华文楷体" w:cs="华文楷体"/>
                <w:color w:val="auto"/>
                <w:sz w:val="21"/>
                <w:szCs w:val="21"/>
                <w:highlight w:val="none"/>
              </w:rPr>
            </w:pPr>
          </w:p>
        </w:tc>
        <w:tc>
          <w:tcPr>
            <w:tcW w:w="1741" w:type="dxa"/>
            <w:noWrap w:val="0"/>
            <w:vAlign w:val="center"/>
          </w:tcPr>
          <w:p w14:paraId="35F871E3">
            <w:pPr>
              <w:spacing w:line="500" w:lineRule="exact"/>
              <w:jc w:val="center"/>
              <w:rPr>
                <w:rFonts w:hint="eastAsia" w:ascii="华文楷体" w:hAnsi="华文楷体" w:eastAsia="华文楷体" w:cs="华文楷体"/>
                <w:color w:val="auto"/>
                <w:sz w:val="21"/>
                <w:szCs w:val="21"/>
                <w:highlight w:val="none"/>
              </w:rPr>
            </w:pPr>
          </w:p>
        </w:tc>
        <w:tc>
          <w:tcPr>
            <w:tcW w:w="984" w:type="dxa"/>
            <w:noWrap w:val="0"/>
            <w:vAlign w:val="center"/>
          </w:tcPr>
          <w:p w14:paraId="6CB95F17">
            <w:pPr>
              <w:spacing w:line="500" w:lineRule="exact"/>
              <w:jc w:val="center"/>
              <w:rPr>
                <w:rFonts w:hint="eastAsia" w:ascii="华文楷体" w:hAnsi="华文楷体" w:eastAsia="华文楷体" w:cs="华文楷体"/>
                <w:color w:val="auto"/>
                <w:sz w:val="21"/>
                <w:szCs w:val="21"/>
                <w:highlight w:val="none"/>
              </w:rPr>
            </w:pPr>
          </w:p>
        </w:tc>
        <w:tc>
          <w:tcPr>
            <w:tcW w:w="1156" w:type="dxa"/>
            <w:noWrap w:val="0"/>
            <w:vAlign w:val="center"/>
          </w:tcPr>
          <w:p w14:paraId="354807F8">
            <w:pPr>
              <w:spacing w:line="500" w:lineRule="exact"/>
              <w:jc w:val="center"/>
              <w:rPr>
                <w:rFonts w:hint="eastAsia" w:ascii="华文楷体" w:hAnsi="华文楷体" w:eastAsia="华文楷体" w:cs="华文楷体"/>
                <w:color w:val="auto"/>
                <w:sz w:val="21"/>
                <w:szCs w:val="21"/>
                <w:highlight w:val="none"/>
              </w:rPr>
            </w:pPr>
          </w:p>
        </w:tc>
        <w:tc>
          <w:tcPr>
            <w:tcW w:w="851" w:type="dxa"/>
            <w:noWrap w:val="0"/>
            <w:vAlign w:val="center"/>
          </w:tcPr>
          <w:p w14:paraId="13301E00">
            <w:pPr>
              <w:spacing w:line="500" w:lineRule="exact"/>
              <w:jc w:val="center"/>
              <w:rPr>
                <w:rFonts w:hint="eastAsia" w:ascii="华文楷体" w:hAnsi="华文楷体" w:eastAsia="华文楷体" w:cs="华文楷体"/>
                <w:color w:val="auto"/>
                <w:sz w:val="21"/>
                <w:szCs w:val="21"/>
                <w:highlight w:val="none"/>
              </w:rPr>
            </w:pPr>
          </w:p>
        </w:tc>
        <w:tc>
          <w:tcPr>
            <w:tcW w:w="1340" w:type="dxa"/>
            <w:noWrap w:val="0"/>
            <w:vAlign w:val="center"/>
          </w:tcPr>
          <w:p w14:paraId="4D7D7E59">
            <w:pPr>
              <w:spacing w:line="500" w:lineRule="exact"/>
              <w:jc w:val="center"/>
              <w:rPr>
                <w:rFonts w:hint="eastAsia" w:ascii="华文楷体" w:hAnsi="华文楷体" w:eastAsia="华文楷体" w:cs="华文楷体"/>
                <w:color w:val="auto"/>
                <w:sz w:val="21"/>
                <w:szCs w:val="21"/>
                <w:highlight w:val="none"/>
              </w:rPr>
            </w:pPr>
          </w:p>
        </w:tc>
        <w:tc>
          <w:tcPr>
            <w:tcW w:w="2211" w:type="dxa"/>
            <w:noWrap w:val="0"/>
            <w:vAlign w:val="center"/>
          </w:tcPr>
          <w:p w14:paraId="1261D4CF">
            <w:pPr>
              <w:spacing w:line="500" w:lineRule="exact"/>
              <w:jc w:val="center"/>
              <w:rPr>
                <w:rFonts w:hint="eastAsia" w:ascii="华文楷体" w:hAnsi="华文楷体" w:eastAsia="华文楷体" w:cs="华文楷体"/>
                <w:color w:val="auto"/>
                <w:sz w:val="21"/>
                <w:szCs w:val="21"/>
                <w:highlight w:val="none"/>
              </w:rPr>
            </w:pPr>
          </w:p>
        </w:tc>
      </w:tr>
      <w:tr w14:paraId="510F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CEEC9CE">
            <w:pPr>
              <w:spacing w:line="360" w:lineRule="exact"/>
              <w:jc w:val="left"/>
              <w:rPr>
                <w:rFonts w:hint="eastAsia" w:ascii="华文楷体" w:hAnsi="华文楷体" w:eastAsia="华文楷体" w:cs="华文楷体"/>
                <w:color w:val="auto"/>
                <w:sz w:val="21"/>
                <w:szCs w:val="21"/>
                <w:highlight w:val="none"/>
              </w:rPr>
            </w:pPr>
          </w:p>
        </w:tc>
        <w:tc>
          <w:tcPr>
            <w:tcW w:w="1741" w:type="dxa"/>
            <w:noWrap w:val="0"/>
            <w:vAlign w:val="center"/>
          </w:tcPr>
          <w:p w14:paraId="702121F9">
            <w:pPr>
              <w:spacing w:line="500" w:lineRule="exact"/>
              <w:jc w:val="center"/>
              <w:rPr>
                <w:rFonts w:hint="eastAsia" w:ascii="华文楷体" w:hAnsi="华文楷体" w:eastAsia="华文楷体" w:cs="华文楷体"/>
                <w:color w:val="auto"/>
                <w:sz w:val="21"/>
                <w:szCs w:val="21"/>
                <w:highlight w:val="none"/>
              </w:rPr>
            </w:pPr>
          </w:p>
        </w:tc>
        <w:tc>
          <w:tcPr>
            <w:tcW w:w="984" w:type="dxa"/>
            <w:noWrap w:val="0"/>
            <w:vAlign w:val="center"/>
          </w:tcPr>
          <w:p w14:paraId="4F506177">
            <w:pPr>
              <w:spacing w:line="500" w:lineRule="exact"/>
              <w:jc w:val="center"/>
              <w:rPr>
                <w:rFonts w:hint="eastAsia" w:ascii="华文楷体" w:hAnsi="华文楷体" w:eastAsia="华文楷体" w:cs="华文楷体"/>
                <w:color w:val="auto"/>
                <w:sz w:val="21"/>
                <w:szCs w:val="21"/>
                <w:highlight w:val="none"/>
              </w:rPr>
            </w:pPr>
          </w:p>
        </w:tc>
        <w:tc>
          <w:tcPr>
            <w:tcW w:w="1156" w:type="dxa"/>
            <w:noWrap w:val="0"/>
            <w:vAlign w:val="center"/>
          </w:tcPr>
          <w:p w14:paraId="639DB2C2">
            <w:pPr>
              <w:spacing w:line="500" w:lineRule="exact"/>
              <w:jc w:val="center"/>
              <w:rPr>
                <w:rFonts w:hint="eastAsia" w:ascii="华文楷体" w:hAnsi="华文楷体" w:eastAsia="华文楷体" w:cs="华文楷体"/>
                <w:color w:val="auto"/>
                <w:sz w:val="21"/>
                <w:szCs w:val="21"/>
                <w:highlight w:val="none"/>
              </w:rPr>
            </w:pPr>
          </w:p>
        </w:tc>
        <w:tc>
          <w:tcPr>
            <w:tcW w:w="851" w:type="dxa"/>
            <w:noWrap w:val="0"/>
            <w:vAlign w:val="center"/>
          </w:tcPr>
          <w:p w14:paraId="50BEC6DD">
            <w:pPr>
              <w:spacing w:line="500" w:lineRule="exact"/>
              <w:jc w:val="center"/>
              <w:rPr>
                <w:rFonts w:hint="eastAsia" w:ascii="华文楷体" w:hAnsi="华文楷体" w:eastAsia="华文楷体" w:cs="华文楷体"/>
                <w:color w:val="auto"/>
                <w:sz w:val="21"/>
                <w:szCs w:val="21"/>
                <w:highlight w:val="none"/>
              </w:rPr>
            </w:pPr>
          </w:p>
        </w:tc>
        <w:tc>
          <w:tcPr>
            <w:tcW w:w="1340" w:type="dxa"/>
            <w:noWrap w:val="0"/>
            <w:vAlign w:val="center"/>
          </w:tcPr>
          <w:p w14:paraId="1A3EC77A">
            <w:pPr>
              <w:spacing w:line="500" w:lineRule="exact"/>
              <w:jc w:val="center"/>
              <w:rPr>
                <w:rFonts w:hint="eastAsia" w:ascii="华文楷体" w:hAnsi="华文楷体" w:eastAsia="华文楷体" w:cs="华文楷体"/>
                <w:color w:val="auto"/>
                <w:sz w:val="21"/>
                <w:szCs w:val="21"/>
                <w:highlight w:val="none"/>
              </w:rPr>
            </w:pPr>
          </w:p>
        </w:tc>
        <w:tc>
          <w:tcPr>
            <w:tcW w:w="2211" w:type="dxa"/>
            <w:noWrap w:val="0"/>
            <w:vAlign w:val="center"/>
          </w:tcPr>
          <w:p w14:paraId="45E9098D">
            <w:pPr>
              <w:spacing w:line="500" w:lineRule="exact"/>
              <w:jc w:val="center"/>
              <w:rPr>
                <w:rFonts w:hint="eastAsia" w:ascii="华文楷体" w:hAnsi="华文楷体" w:eastAsia="华文楷体" w:cs="华文楷体"/>
                <w:color w:val="auto"/>
                <w:sz w:val="21"/>
                <w:szCs w:val="21"/>
                <w:highlight w:val="none"/>
              </w:rPr>
            </w:pPr>
          </w:p>
        </w:tc>
      </w:tr>
      <w:tr w14:paraId="52E8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14:paraId="45AB2BD7">
            <w:pPr>
              <w:spacing w:line="360" w:lineRule="exact"/>
              <w:jc w:val="left"/>
              <w:rPr>
                <w:rFonts w:hint="eastAsia" w:ascii="华文楷体" w:hAnsi="华文楷体" w:eastAsia="华文楷体" w:cs="华文楷体"/>
                <w:color w:val="auto"/>
                <w:sz w:val="21"/>
                <w:szCs w:val="21"/>
                <w:highlight w:val="none"/>
              </w:rPr>
            </w:pPr>
          </w:p>
        </w:tc>
        <w:tc>
          <w:tcPr>
            <w:tcW w:w="1741" w:type="dxa"/>
            <w:tcBorders>
              <w:bottom w:val="single" w:color="auto" w:sz="4" w:space="0"/>
            </w:tcBorders>
            <w:noWrap w:val="0"/>
            <w:vAlign w:val="center"/>
          </w:tcPr>
          <w:p w14:paraId="4BE099FB">
            <w:pPr>
              <w:spacing w:line="500" w:lineRule="exact"/>
              <w:jc w:val="center"/>
              <w:rPr>
                <w:rFonts w:hint="eastAsia" w:ascii="华文楷体" w:hAnsi="华文楷体" w:eastAsia="华文楷体" w:cs="华文楷体"/>
                <w:color w:val="auto"/>
                <w:sz w:val="21"/>
                <w:szCs w:val="21"/>
                <w:highlight w:val="none"/>
              </w:rPr>
            </w:pPr>
          </w:p>
        </w:tc>
        <w:tc>
          <w:tcPr>
            <w:tcW w:w="984" w:type="dxa"/>
            <w:tcBorders>
              <w:bottom w:val="single" w:color="auto" w:sz="4" w:space="0"/>
            </w:tcBorders>
            <w:noWrap w:val="0"/>
            <w:vAlign w:val="center"/>
          </w:tcPr>
          <w:p w14:paraId="1A614C8E">
            <w:pPr>
              <w:spacing w:line="500" w:lineRule="exact"/>
              <w:jc w:val="center"/>
              <w:rPr>
                <w:rFonts w:hint="eastAsia" w:ascii="华文楷体" w:hAnsi="华文楷体" w:eastAsia="华文楷体" w:cs="华文楷体"/>
                <w:color w:val="auto"/>
                <w:sz w:val="21"/>
                <w:szCs w:val="21"/>
                <w:highlight w:val="none"/>
              </w:rPr>
            </w:pPr>
          </w:p>
        </w:tc>
        <w:tc>
          <w:tcPr>
            <w:tcW w:w="1156" w:type="dxa"/>
            <w:tcBorders>
              <w:bottom w:val="single" w:color="auto" w:sz="4" w:space="0"/>
            </w:tcBorders>
            <w:noWrap w:val="0"/>
            <w:vAlign w:val="center"/>
          </w:tcPr>
          <w:p w14:paraId="06678D8C">
            <w:pPr>
              <w:spacing w:line="500" w:lineRule="exact"/>
              <w:jc w:val="center"/>
              <w:rPr>
                <w:rFonts w:hint="eastAsia" w:ascii="华文楷体" w:hAnsi="华文楷体" w:eastAsia="华文楷体" w:cs="华文楷体"/>
                <w:color w:val="auto"/>
                <w:sz w:val="21"/>
                <w:szCs w:val="21"/>
                <w:highlight w:val="none"/>
              </w:rPr>
            </w:pPr>
          </w:p>
        </w:tc>
        <w:tc>
          <w:tcPr>
            <w:tcW w:w="851" w:type="dxa"/>
            <w:tcBorders>
              <w:bottom w:val="single" w:color="auto" w:sz="4" w:space="0"/>
            </w:tcBorders>
            <w:noWrap w:val="0"/>
            <w:vAlign w:val="center"/>
          </w:tcPr>
          <w:p w14:paraId="416EEFE6">
            <w:pPr>
              <w:spacing w:line="500" w:lineRule="exact"/>
              <w:jc w:val="center"/>
              <w:rPr>
                <w:rFonts w:hint="eastAsia" w:ascii="华文楷体" w:hAnsi="华文楷体" w:eastAsia="华文楷体" w:cs="华文楷体"/>
                <w:color w:val="auto"/>
                <w:sz w:val="21"/>
                <w:szCs w:val="21"/>
                <w:highlight w:val="none"/>
              </w:rPr>
            </w:pPr>
          </w:p>
        </w:tc>
        <w:tc>
          <w:tcPr>
            <w:tcW w:w="1340" w:type="dxa"/>
            <w:tcBorders>
              <w:bottom w:val="single" w:color="auto" w:sz="4" w:space="0"/>
            </w:tcBorders>
            <w:noWrap w:val="0"/>
            <w:vAlign w:val="center"/>
          </w:tcPr>
          <w:p w14:paraId="0677D632">
            <w:pPr>
              <w:spacing w:line="500" w:lineRule="exact"/>
              <w:jc w:val="center"/>
              <w:rPr>
                <w:rFonts w:hint="eastAsia" w:ascii="华文楷体" w:hAnsi="华文楷体" w:eastAsia="华文楷体" w:cs="华文楷体"/>
                <w:color w:val="auto"/>
                <w:sz w:val="21"/>
                <w:szCs w:val="21"/>
                <w:highlight w:val="none"/>
              </w:rPr>
            </w:pPr>
          </w:p>
        </w:tc>
        <w:tc>
          <w:tcPr>
            <w:tcW w:w="2211" w:type="dxa"/>
            <w:tcBorders>
              <w:bottom w:val="single" w:color="auto" w:sz="4" w:space="0"/>
            </w:tcBorders>
            <w:noWrap w:val="0"/>
            <w:vAlign w:val="center"/>
          </w:tcPr>
          <w:p w14:paraId="041D60D4">
            <w:pPr>
              <w:spacing w:line="500" w:lineRule="exact"/>
              <w:jc w:val="center"/>
              <w:rPr>
                <w:rFonts w:hint="eastAsia" w:ascii="华文楷体" w:hAnsi="华文楷体" w:eastAsia="华文楷体" w:cs="华文楷体"/>
                <w:color w:val="auto"/>
                <w:sz w:val="21"/>
                <w:szCs w:val="21"/>
                <w:highlight w:val="none"/>
              </w:rPr>
            </w:pPr>
          </w:p>
        </w:tc>
      </w:tr>
      <w:tr w14:paraId="1D11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4D21C83">
            <w:pPr>
              <w:spacing w:line="360" w:lineRule="exact"/>
              <w:jc w:val="left"/>
              <w:rPr>
                <w:rFonts w:hint="eastAsia" w:ascii="华文楷体" w:hAnsi="华文楷体" w:eastAsia="华文楷体" w:cs="华文楷体"/>
                <w:color w:val="auto"/>
                <w:sz w:val="21"/>
                <w:szCs w:val="21"/>
                <w:highlight w:val="none"/>
              </w:rPr>
            </w:pPr>
          </w:p>
        </w:tc>
        <w:tc>
          <w:tcPr>
            <w:tcW w:w="1741" w:type="dxa"/>
            <w:noWrap w:val="0"/>
            <w:vAlign w:val="center"/>
          </w:tcPr>
          <w:p w14:paraId="10CF7512">
            <w:pPr>
              <w:spacing w:line="500" w:lineRule="exact"/>
              <w:jc w:val="center"/>
              <w:rPr>
                <w:rFonts w:hint="eastAsia" w:ascii="华文楷体" w:hAnsi="华文楷体" w:eastAsia="华文楷体" w:cs="华文楷体"/>
                <w:color w:val="auto"/>
                <w:sz w:val="21"/>
                <w:szCs w:val="21"/>
                <w:highlight w:val="none"/>
              </w:rPr>
            </w:pPr>
          </w:p>
        </w:tc>
        <w:tc>
          <w:tcPr>
            <w:tcW w:w="984" w:type="dxa"/>
            <w:noWrap w:val="0"/>
            <w:vAlign w:val="center"/>
          </w:tcPr>
          <w:p w14:paraId="69CF4BDF">
            <w:pPr>
              <w:spacing w:line="500" w:lineRule="exact"/>
              <w:jc w:val="center"/>
              <w:rPr>
                <w:rFonts w:hint="eastAsia" w:ascii="华文楷体" w:hAnsi="华文楷体" w:eastAsia="华文楷体" w:cs="华文楷体"/>
                <w:color w:val="auto"/>
                <w:sz w:val="21"/>
                <w:szCs w:val="21"/>
                <w:highlight w:val="none"/>
              </w:rPr>
            </w:pPr>
          </w:p>
        </w:tc>
        <w:tc>
          <w:tcPr>
            <w:tcW w:w="1156" w:type="dxa"/>
            <w:noWrap w:val="0"/>
            <w:vAlign w:val="center"/>
          </w:tcPr>
          <w:p w14:paraId="3240D94B">
            <w:pPr>
              <w:spacing w:line="500" w:lineRule="exact"/>
              <w:jc w:val="center"/>
              <w:rPr>
                <w:rFonts w:hint="eastAsia" w:ascii="华文楷体" w:hAnsi="华文楷体" w:eastAsia="华文楷体" w:cs="华文楷体"/>
                <w:color w:val="auto"/>
                <w:sz w:val="21"/>
                <w:szCs w:val="21"/>
                <w:highlight w:val="none"/>
              </w:rPr>
            </w:pPr>
          </w:p>
        </w:tc>
        <w:tc>
          <w:tcPr>
            <w:tcW w:w="851" w:type="dxa"/>
            <w:noWrap w:val="0"/>
            <w:vAlign w:val="center"/>
          </w:tcPr>
          <w:p w14:paraId="7F62D938">
            <w:pPr>
              <w:spacing w:line="500" w:lineRule="exact"/>
              <w:jc w:val="center"/>
              <w:rPr>
                <w:rFonts w:hint="eastAsia" w:ascii="华文楷体" w:hAnsi="华文楷体" w:eastAsia="华文楷体" w:cs="华文楷体"/>
                <w:color w:val="auto"/>
                <w:sz w:val="21"/>
                <w:szCs w:val="21"/>
                <w:highlight w:val="none"/>
              </w:rPr>
            </w:pPr>
          </w:p>
        </w:tc>
        <w:tc>
          <w:tcPr>
            <w:tcW w:w="1340" w:type="dxa"/>
            <w:noWrap w:val="0"/>
            <w:vAlign w:val="center"/>
          </w:tcPr>
          <w:p w14:paraId="3BF47075">
            <w:pPr>
              <w:spacing w:line="500" w:lineRule="exact"/>
              <w:jc w:val="center"/>
              <w:rPr>
                <w:rFonts w:hint="eastAsia" w:ascii="华文楷体" w:hAnsi="华文楷体" w:eastAsia="华文楷体" w:cs="华文楷体"/>
                <w:color w:val="auto"/>
                <w:sz w:val="21"/>
                <w:szCs w:val="21"/>
                <w:highlight w:val="none"/>
              </w:rPr>
            </w:pPr>
          </w:p>
        </w:tc>
        <w:tc>
          <w:tcPr>
            <w:tcW w:w="2211" w:type="dxa"/>
            <w:noWrap w:val="0"/>
            <w:vAlign w:val="center"/>
          </w:tcPr>
          <w:p w14:paraId="1E78A712">
            <w:pPr>
              <w:spacing w:line="500" w:lineRule="exact"/>
              <w:jc w:val="center"/>
              <w:rPr>
                <w:rFonts w:hint="eastAsia" w:ascii="华文楷体" w:hAnsi="华文楷体" w:eastAsia="华文楷体" w:cs="华文楷体"/>
                <w:color w:val="auto"/>
                <w:sz w:val="21"/>
                <w:szCs w:val="21"/>
                <w:highlight w:val="none"/>
              </w:rPr>
            </w:pPr>
          </w:p>
        </w:tc>
      </w:tr>
      <w:tr w14:paraId="0C9D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744F7C46">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合计人民币（小写）：</w:t>
            </w:r>
          </w:p>
        </w:tc>
      </w:tr>
      <w:tr w14:paraId="6F8F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34555291">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合计人民币（大写）：</w:t>
            </w:r>
          </w:p>
        </w:tc>
      </w:tr>
      <w:tr w14:paraId="1B29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14:paraId="7893B5EF">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一、质量要求和技术标准。供方提供的商品必须是全新的，完全符合国家有关技术标准，供方的质量保证及售后服务承诺如下：</w:t>
            </w:r>
          </w:p>
          <w:p w14:paraId="65DC651F">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1.质保期限：</w:t>
            </w:r>
          </w:p>
          <w:p w14:paraId="57ACDF55">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2.质保要求：</w:t>
            </w:r>
          </w:p>
          <w:p w14:paraId="2EEA9BBC">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3.服务措施：</w:t>
            </w:r>
          </w:p>
        </w:tc>
      </w:tr>
      <w:tr w14:paraId="1EF7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14:paraId="3BCCBA09">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二、随机备品、附件、工具数量及供应方法：</w:t>
            </w:r>
          </w:p>
        </w:tc>
      </w:tr>
      <w:tr w14:paraId="2157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14:paraId="09B60505">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三、交提货方式：</w:t>
            </w:r>
          </w:p>
        </w:tc>
      </w:tr>
      <w:tr w14:paraId="6A30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14:paraId="27809F6F">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四、验收标准、方法：</w:t>
            </w:r>
          </w:p>
          <w:p w14:paraId="26676637">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如有异议，请于      日内提出。</w:t>
            </w:r>
          </w:p>
        </w:tc>
      </w:tr>
      <w:tr w14:paraId="12A4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18A22B90">
            <w:pP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五、付款方式：</w:t>
            </w:r>
          </w:p>
        </w:tc>
      </w:tr>
      <w:tr w14:paraId="0415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1C30A015">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六、违约责任：</w:t>
            </w:r>
          </w:p>
          <w:p w14:paraId="49ED6B6B">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按《中华人民共和国民法典》、参照《中华人民共和国政府采购法》执行，或按双方约定。</w:t>
            </w:r>
          </w:p>
        </w:tc>
      </w:tr>
      <w:tr w14:paraId="2C88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14:paraId="27244C00">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七、其他约定事项：</w:t>
            </w:r>
          </w:p>
          <w:p w14:paraId="4BF1879B">
            <w:pPr>
              <w:tabs>
                <w:tab w:val="left" w:pos="360"/>
              </w:tabs>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1.询价通知书及其澄清文件、响应文件和承诺是本合同不可分割的部分。</w:t>
            </w:r>
          </w:p>
          <w:p w14:paraId="49C5610A">
            <w:pPr>
              <w:tabs>
                <w:tab w:val="left" w:pos="360"/>
              </w:tabs>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2.本合同如发生争议由双方协商解决，协商不成向需方所在地仲裁机构提请仲裁。</w:t>
            </w:r>
          </w:p>
          <w:p w14:paraId="3DC7027A">
            <w:pPr>
              <w:tabs>
                <w:tab w:val="left" w:pos="360"/>
              </w:tabs>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3.本合同一式__份， 需方__份，供方__份，具同等法律效力。</w:t>
            </w:r>
          </w:p>
          <w:p w14:paraId="47C7C67A">
            <w:pPr>
              <w:tabs>
                <w:tab w:val="left" w:pos="360"/>
              </w:tabs>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4.其他：</w:t>
            </w:r>
          </w:p>
        </w:tc>
      </w:tr>
      <w:tr w14:paraId="7BAF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5211" w:type="dxa"/>
            <w:gridSpan w:val="4"/>
            <w:noWrap w:val="0"/>
            <w:vAlign w:val="top"/>
          </w:tcPr>
          <w:p w14:paraId="6E791EB1">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需方：</w:t>
            </w:r>
          </w:p>
          <w:p w14:paraId="0D89CB80">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地址：</w:t>
            </w:r>
          </w:p>
          <w:p w14:paraId="1A42AD2D">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联系电话：</w:t>
            </w:r>
          </w:p>
          <w:p w14:paraId="6022D33C">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授权代表：</w:t>
            </w:r>
          </w:p>
        </w:tc>
        <w:tc>
          <w:tcPr>
            <w:tcW w:w="4417" w:type="dxa"/>
            <w:gridSpan w:val="4"/>
            <w:noWrap w:val="0"/>
            <w:vAlign w:val="top"/>
          </w:tcPr>
          <w:p w14:paraId="7F7817F0">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供方：</w:t>
            </w:r>
          </w:p>
          <w:p w14:paraId="468898B5">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地址：</w:t>
            </w:r>
          </w:p>
          <w:p w14:paraId="11C31A39">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电话：</w:t>
            </w:r>
          </w:p>
          <w:p w14:paraId="659F18BC">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传真：</w:t>
            </w:r>
          </w:p>
          <w:p w14:paraId="41654839">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开户银行：</w:t>
            </w:r>
          </w:p>
          <w:p w14:paraId="328C89E0">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账号：</w:t>
            </w:r>
          </w:p>
          <w:p w14:paraId="340227A2">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授权代表：</w:t>
            </w:r>
          </w:p>
          <w:p w14:paraId="221CCC84">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（本栏请用计算机打印以便于准确付款）</w:t>
            </w:r>
          </w:p>
        </w:tc>
      </w:tr>
      <w:tr w14:paraId="6BD8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14:paraId="7FD750A7">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备注：</w:t>
            </w:r>
          </w:p>
          <w:p w14:paraId="662C8954">
            <w:pPr>
              <w:spacing w:line="500" w:lineRule="exact"/>
              <w:rPr>
                <w:rFonts w:hint="eastAsia" w:ascii="华文楷体" w:hAnsi="华文楷体" w:eastAsia="华文楷体" w:cs="华文楷体"/>
                <w:color w:val="auto"/>
                <w:sz w:val="21"/>
                <w:szCs w:val="21"/>
                <w:highlight w:val="none"/>
              </w:rPr>
            </w:pPr>
          </w:p>
          <w:p w14:paraId="049B9780">
            <w:pPr>
              <w:spacing w:line="500" w:lineRule="exact"/>
              <w:rPr>
                <w:rFonts w:hint="eastAsia" w:ascii="华文楷体" w:hAnsi="华文楷体" w:eastAsia="华文楷体" w:cs="华文楷体"/>
                <w:color w:val="auto"/>
                <w:sz w:val="21"/>
                <w:szCs w:val="21"/>
                <w:highlight w:val="none"/>
              </w:rPr>
            </w:pPr>
          </w:p>
        </w:tc>
      </w:tr>
    </w:tbl>
    <w:p w14:paraId="35686328">
      <w:pPr>
        <w:tabs>
          <w:tab w:val="left" w:pos="9000"/>
        </w:tabs>
        <w:spacing w:line="276" w:lineRule="auto"/>
        <w:jc w:val="center"/>
        <w:rPr>
          <w:rFonts w:hint="eastAsia" w:ascii="华文楷体" w:hAnsi="华文楷体" w:eastAsia="华文楷体" w:cs="华文楷体"/>
          <w:color w:val="auto"/>
          <w:sz w:val="21"/>
          <w:szCs w:val="21"/>
          <w:highlight w:val="none"/>
        </w:rPr>
        <w:sectPr>
          <w:pgSz w:w="11907" w:h="16840"/>
          <w:pgMar w:top="1134" w:right="1191" w:bottom="1134" w:left="1304" w:header="964" w:footer="992" w:gutter="0"/>
          <w:pgNumType w:fmt="numberInDash"/>
          <w:cols w:space="720" w:num="1"/>
          <w:docGrid w:linePitch="312" w:charSpace="0"/>
        </w:sectPr>
      </w:pPr>
      <w:r>
        <w:rPr>
          <w:rFonts w:hint="eastAsia" w:ascii="华文楷体" w:hAnsi="华文楷体" w:eastAsia="华文楷体" w:cs="华文楷体"/>
          <w:color w:val="auto"/>
          <w:sz w:val="21"/>
          <w:szCs w:val="21"/>
          <w:highlight w:val="none"/>
        </w:rPr>
        <w:t>签约时间：           年   月   日      签约地点：</w:t>
      </w:r>
    </w:p>
    <w:p w14:paraId="1A3BDC14">
      <w:pPr>
        <w:pStyle w:val="2"/>
        <w:numPr>
          <w:ilvl w:val="0"/>
          <w:numId w:val="1"/>
        </w:numPr>
        <w:bidi w:val="0"/>
        <w:jc w:val="center"/>
        <w:rPr>
          <w:rFonts w:hint="eastAsia" w:ascii="华文楷体" w:hAnsi="华文楷体" w:eastAsia="华文楷体" w:cs="华文楷体"/>
        </w:rPr>
      </w:pPr>
      <w:bookmarkStart w:id="207" w:name="_Hlt41879464"/>
      <w:bookmarkEnd w:id="207"/>
      <w:bookmarkStart w:id="208" w:name="_Toc12789072"/>
      <w:bookmarkStart w:id="209" w:name="_Toc65660378"/>
      <w:bookmarkStart w:id="210" w:name="_Toc18521"/>
      <w:bookmarkStart w:id="211" w:name="_Toc106034807"/>
      <w:bookmarkStart w:id="212" w:name="_Toc9538"/>
      <w:bookmarkStart w:id="213" w:name="_Toc6968"/>
      <w:r>
        <w:rPr>
          <w:rFonts w:hint="eastAsia" w:ascii="华文楷体" w:hAnsi="华文楷体" w:eastAsia="华文楷体" w:cs="华文楷体"/>
        </w:rPr>
        <w:t xml:space="preserve"> </w:t>
      </w:r>
      <w:bookmarkStart w:id="214" w:name="_Toc15349"/>
      <w:r>
        <w:rPr>
          <w:rFonts w:hint="eastAsia" w:ascii="华文楷体" w:hAnsi="华文楷体" w:eastAsia="华文楷体" w:cs="华文楷体"/>
        </w:rPr>
        <w:t>响应文件格式要求</w:t>
      </w:r>
      <w:bookmarkEnd w:id="208"/>
      <w:bookmarkEnd w:id="209"/>
      <w:bookmarkEnd w:id="210"/>
      <w:bookmarkEnd w:id="211"/>
      <w:bookmarkEnd w:id="212"/>
      <w:bookmarkEnd w:id="213"/>
      <w:bookmarkEnd w:id="214"/>
    </w:p>
    <w:p w14:paraId="16A1ABB4">
      <w:pPr>
        <w:rPr>
          <w:rFonts w:hint="eastAsia" w:ascii="华文楷体" w:hAnsi="华文楷体" w:eastAsia="华文楷体" w:cs="华文楷体"/>
          <w:color w:val="auto"/>
          <w:highlight w:val="none"/>
        </w:rPr>
      </w:pPr>
    </w:p>
    <w:p w14:paraId="09A835F9">
      <w:pPr>
        <w:spacing w:line="440" w:lineRule="exact"/>
        <w:rPr>
          <w:rFonts w:hint="eastAsia" w:ascii="华文楷体" w:hAnsi="华文楷体" w:eastAsia="华文楷体" w:cs="华文楷体"/>
          <w:b/>
          <w:color w:val="auto"/>
          <w:sz w:val="24"/>
          <w:szCs w:val="24"/>
          <w:highlight w:val="none"/>
        </w:rPr>
      </w:pPr>
      <w:r>
        <w:rPr>
          <w:rFonts w:hint="eastAsia" w:ascii="华文楷体" w:hAnsi="华文楷体" w:eastAsia="华文楷体" w:cs="华文楷体"/>
          <w:b/>
          <w:color w:val="auto"/>
          <w:sz w:val="24"/>
          <w:szCs w:val="24"/>
          <w:highlight w:val="none"/>
        </w:rPr>
        <w:t>一、经济部分</w:t>
      </w:r>
    </w:p>
    <w:p w14:paraId="43D40C0E">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（一）报价函</w:t>
      </w:r>
    </w:p>
    <w:p w14:paraId="43C771AA">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（二）明细报价表</w:t>
      </w:r>
    </w:p>
    <w:p w14:paraId="7F8B76C0">
      <w:pPr>
        <w:spacing w:line="440" w:lineRule="exact"/>
        <w:rPr>
          <w:rFonts w:hint="eastAsia" w:ascii="华文楷体" w:hAnsi="华文楷体" w:eastAsia="华文楷体" w:cs="华文楷体"/>
          <w:b/>
          <w:color w:val="auto"/>
          <w:sz w:val="24"/>
          <w:szCs w:val="24"/>
          <w:highlight w:val="none"/>
        </w:rPr>
      </w:pPr>
      <w:r>
        <w:rPr>
          <w:rFonts w:hint="eastAsia" w:ascii="华文楷体" w:hAnsi="华文楷体" w:eastAsia="华文楷体" w:cs="华文楷体"/>
          <w:b/>
          <w:color w:val="auto"/>
          <w:sz w:val="24"/>
          <w:szCs w:val="24"/>
          <w:highlight w:val="none"/>
        </w:rPr>
        <w:t>二、技术（质量）部分</w:t>
      </w:r>
    </w:p>
    <w:p w14:paraId="59B6B230">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（一）技术（质量）响应偏离表</w:t>
      </w:r>
    </w:p>
    <w:p w14:paraId="3081381D">
      <w:p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（二）对“第二篇 询价项目技术（质量）需求”内容的承诺</w:t>
      </w:r>
    </w:p>
    <w:p w14:paraId="182FAD95">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（三）其他资料（格式自定）</w:t>
      </w:r>
    </w:p>
    <w:p w14:paraId="5544272E">
      <w:pPr>
        <w:spacing w:line="440" w:lineRule="exact"/>
        <w:rPr>
          <w:rFonts w:hint="eastAsia" w:ascii="华文楷体" w:hAnsi="华文楷体" w:eastAsia="华文楷体" w:cs="华文楷体"/>
          <w:b/>
          <w:color w:val="auto"/>
          <w:sz w:val="24"/>
          <w:szCs w:val="24"/>
          <w:highlight w:val="none"/>
        </w:rPr>
      </w:pPr>
      <w:r>
        <w:rPr>
          <w:rFonts w:hint="eastAsia" w:ascii="华文楷体" w:hAnsi="华文楷体" w:eastAsia="华文楷体" w:cs="华文楷体"/>
          <w:b/>
          <w:color w:val="auto"/>
          <w:sz w:val="24"/>
          <w:szCs w:val="24"/>
          <w:highlight w:val="none"/>
        </w:rPr>
        <w:t>三、服务部分</w:t>
      </w:r>
    </w:p>
    <w:p w14:paraId="1C66DCFE">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（一）服务响应偏离表</w:t>
      </w:r>
    </w:p>
    <w:p w14:paraId="10B16686">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（二）对“第三篇  询价项目服务需求”内容的承诺</w:t>
      </w:r>
    </w:p>
    <w:p w14:paraId="08E0A923">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（三）其它优惠服务承诺（格式自定）</w:t>
      </w:r>
    </w:p>
    <w:p w14:paraId="1535368E">
      <w:pPr>
        <w:spacing w:line="440" w:lineRule="exact"/>
        <w:rPr>
          <w:rFonts w:hint="eastAsia" w:ascii="华文楷体" w:hAnsi="华文楷体" w:eastAsia="华文楷体" w:cs="华文楷体"/>
          <w:b/>
          <w:color w:val="auto"/>
          <w:sz w:val="24"/>
          <w:szCs w:val="24"/>
          <w:highlight w:val="none"/>
        </w:rPr>
      </w:pPr>
      <w:r>
        <w:rPr>
          <w:rFonts w:hint="eastAsia" w:ascii="华文楷体" w:hAnsi="华文楷体" w:eastAsia="华文楷体" w:cs="华文楷体"/>
          <w:b/>
          <w:color w:val="auto"/>
          <w:sz w:val="24"/>
          <w:szCs w:val="24"/>
          <w:highlight w:val="none"/>
        </w:rPr>
        <w:t>四、资格条件及其他</w:t>
      </w:r>
    </w:p>
    <w:p w14:paraId="2FD20658">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（一）法人营业执照（副本）或事业单位法人证书（副本）或个体工商户营业执照或有效的自然人身份证明或社会团体法人登记证书</w:t>
      </w:r>
    </w:p>
    <w:p w14:paraId="61F8FCC0">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（二）法定代表人身份证明书（格式）</w:t>
      </w:r>
    </w:p>
    <w:p w14:paraId="2CFC4435">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（三）法定代表人授权委托书（格式）</w:t>
      </w:r>
    </w:p>
    <w:p w14:paraId="06BD4517">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（四）基本资格条件承诺函（格式）</w:t>
      </w:r>
    </w:p>
    <w:p w14:paraId="67940B2F">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（五）特定资格条件证书或证明文件</w:t>
      </w:r>
    </w:p>
    <w:p w14:paraId="4821FAE3">
      <w:pPr>
        <w:spacing w:line="440" w:lineRule="exact"/>
        <w:rPr>
          <w:rFonts w:hint="eastAsia" w:ascii="华文楷体" w:hAnsi="华文楷体" w:eastAsia="华文楷体" w:cs="华文楷体"/>
          <w:b/>
          <w:color w:val="auto"/>
          <w:sz w:val="24"/>
          <w:szCs w:val="24"/>
          <w:highlight w:val="none"/>
        </w:rPr>
      </w:pPr>
      <w:r>
        <w:rPr>
          <w:rFonts w:hint="eastAsia" w:ascii="华文楷体" w:hAnsi="华文楷体" w:eastAsia="华文楷体" w:cs="华文楷体"/>
          <w:b/>
          <w:color w:val="auto"/>
          <w:sz w:val="24"/>
          <w:szCs w:val="24"/>
          <w:highlight w:val="none"/>
        </w:rPr>
        <w:t>五、其他资料</w:t>
      </w:r>
    </w:p>
    <w:p w14:paraId="0616D3DB">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（一）其他与项目有关的资料（自附）</w:t>
      </w:r>
    </w:p>
    <w:p w14:paraId="194A5E32">
      <w:pP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br w:type="page"/>
      </w:r>
    </w:p>
    <w:p w14:paraId="12FF40F8">
      <w:pPr>
        <w:pStyle w:val="5"/>
        <w:rPr>
          <w:rFonts w:hint="eastAsia" w:ascii="华文楷体" w:hAnsi="华文楷体" w:eastAsia="华文楷体" w:cs="华文楷体"/>
        </w:rPr>
      </w:pPr>
    </w:p>
    <w:p w14:paraId="5A35B086">
      <w:pPr>
        <w:pStyle w:val="3"/>
        <w:adjustRightInd w:val="0"/>
        <w:snapToGrid w:val="0"/>
        <w:spacing w:before="0" w:after="0" w:line="400" w:lineRule="exact"/>
        <w:rPr>
          <w:rFonts w:hint="eastAsia" w:ascii="华文楷体" w:hAnsi="华文楷体" w:eastAsia="华文楷体" w:cs="华文楷体"/>
          <w:color w:val="auto"/>
          <w:sz w:val="24"/>
          <w:highlight w:val="none"/>
        </w:rPr>
      </w:pPr>
      <w:bookmarkStart w:id="215" w:name="_Toc313008356"/>
      <w:bookmarkStart w:id="216" w:name="_Toc186104657"/>
      <w:bookmarkStart w:id="217" w:name="_Toc30982"/>
      <w:bookmarkStart w:id="218" w:name="_Toc106034808"/>
      <w:bookmarkStart w:id="219" w:name="_Toc26343"/>
      <w:bookmarkStart w:id="220" w:name="_Toc172035777"/>
      <w:bookmarkStart w:id="221" w:name="_Toc342913419"/>
      <w:bookmarkStart w:id="222" w:name="_Toc65660379"/>
      <w:bookmarkStart w:id="223" w:name="_Toc14244"/>
      <w:bookmarkStart w:id="224" w:name="_Toc12841"/>
      <w:bookmarkStart w:id="225" w:name="_Toc313888360"/>
      <w:bookmarkStart w:id="226" w:name="_Toc11610"/>
      <w:bookmarkStart w:id="227" w:name="_Toc283382454"/>
      <w:bookmarkStart w:id="228" w:name="_Toc12789073"/>
      <w:r>
        <w:rPr>
          <w:rFonts w:hint="eastAsia" w:ascii="华文楷体" w:hAnsi="华文楷体" w:eastAsia="华文楷体" w:cs="华文楷体"/>
          <w:color w:val="auto"/>
          <w:sz w:val="24"/>
          <w:highlight w:val="none"/>
        </w:rPr>
        <w:t>一、经济部分</w:t>
      </w:r>
      <w:bookmarkEnd w:id="215"/>
      <w:bookmarkEnd w:id="216"/>
      <w:bookmarkEnd w:id="217"/>
      <w:bookmarkEnd w:id="218"/>
      <w:bookmarkEnd w:id="219"/>
      <w:bookmarkEnd w:id="220"/>
      <w:bookmarkEnd w:id="221"/>
      <w:bookmarkEnd w:id="222"/>
      <w:bookmarkEnd w:id="223"/>
      <w:bookmarkEnd w:id="224"/>
      <w:bookmarkEnd w:id="225"/>
      <w:bookmarkEnd w:id="226"/>
    </w:p>
    <w:bookmarkEnd w:id="227"/>
    <w:bookmarkEnd w:id="228"/>
    <w:p w14:paraId="4147299D">
      <w:pPr>
        <w:spacing w:line="4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（一）报价函</w:t>
      </w:r>
    </w:p>
    <w:p w14:paraId="1522B664">
      <w:pPr>
        <w:tabs>
          <w:tab w:val="left" w:pos="6300"/>
        </w:tabs>
        <w:snapToGrid w:val="0"/>
        <w:spacing w:line="312" w:lineRule="auto"/>
        <w:ind w:firstLine="420" w:firstLineChars="200"/>
        <w:jc w:val="center"/>
        <w:rPr>
          <w:rFonts w:hint="eastAsia" w:ascii="华文楷体" w:hAnsi="华文楷体" w:eastAsia="华文楷体" w:cs="华文楷体"/>
          <w:b/>
          <w:color w:val="auto"/>
          <w:sz w:val="21"/>
          <w:szCs w:val="21"/>
          <w:highlight w:val="none"/>
        </w:rPr>
      </w:pPr>
      <w:r>
        <w:rPr>
          <w:rFonts w:hint="eastAsia" w:ascii="华文楷体" w:hAnsi="华文楷体" w:eastAsia="华文楷体" w:cs="华文楷体"/>
          <w:b/>
          <w:color w:val="auto"/>
          <w:sz w:val="21"/>
          <w:szCs w:val="21"/>
          <w:highlight w:val="none"/>
        </w:rPr>
        <w:t>报价函</w:t>
      </w:r>
    </w:p>
    <w:p w14:paraId="4ECAC07D">
      <w:pPr>
        <w:tabs>
          <w:tab w:val="left" w:pos="6300"/>
        </w:tabs>
        <w:snapToGrid w:val="0"/>
        <w:spacing w:line="312" w:lineRule="auto"/>
        <w:ind w:firstLine="420" w:firstLineChars="200"/>
        <w:jc w:val="center"/>
        <w:rPr>
          <w:rFonts w:hint="eastAsia" w:ascii="华文楷体" w:hAnsi="华文楷体" w:eastAsia="华文楷体" w:cs="华文楷体"/>
          <w:b/>
          <w:color w:val="auto"/>
          <w:sz w:val="21"/>
          <w:szCs w:val="21"/>
          <w:highlight w:val="none"/>
        </w:rPr>
      </w:pPr>
    </w:p>
    <w:p w14:paraId="34978815">
      <w:pPr>
        <w:tabs>
          <w:tab w:val="left" w:pos="6300"/>
        </w:tabs>
        <w:snapToGrid w:val="0"/>
        <w:spacing w:line="312" w:lineRule="auto"/>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u w:val="single"/>
        </w:rPr>
        <w:t xml:space="preserve">           （采购代理机构名称）</w:t>
      </w:r>
      <w:r>
        <w:rPr>
          <w:rFonts w:hint="eastAsia" w:ascii="华文楷体" w:hAnsi="华文楷体" w:eastAsia="华文楷体" w:cs="华文楷体"/>
          <w:color w:val="auto"/>
          <w:sz w:val="21"/>
          <w:szCs w:val="21"/>
          <w:highlight w:val="none"/>
        </w:rPr>
        <w:t>：</w:t>
      </w:r>
    </w:p>
    <w:p w14:paraId="1018B553">
      <w:pPr>
        <w:tabs>
          <w:tab w:val="left" w:pos="6300"/>
        </w:tabs>
        <w:snapToGrid w:val="0"/>
        <w:spacing w:line="312" w:lineRule="auto"/>
        <w:ind w:firstLine="420" w:firstLineChars="200"/>
        <w:rPr>
          <w:rFonts w:hint="eastAsia" w:ascii="华文楷体" w:hAnsi="华文楷体" w:eastAsia="华文楷体" w:cs="华文楷体"/>
          <w:color w:val="auto"/>
          <w:sz w:val="21"/>
          <w:szCs w:val="21"/>
          <w:highlight w:val="none"/>
          <w:u w:val="single"/>
        </w:rPr>
      </w:pPr>
      <w:r>
        <w:rPr>
          <w:rFonts w:hint="eastAsia" w:ascii="华文楷体" w:hAnsi="华文楷体" w:eastAsia="华文楷体" w:cs="华文楷体"/>
          <w:color w:val="auto"/>
          <w:sz w:val="21"/>
          <w:szCs w:val="21"/>
          <w:highlight w:val="none"/>
        </w:rPr>
        <w:t>我方收到</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rPr>
        <w:t>（询价项目名称），</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rPr>
        <w:t>（项目号）的询价通知书，经详细研究，决定参加该询价项目的报价。</w:t>
      </w:r>
    </w:p>
    <w:p w14:paraId="22CD039F">
      <w:pPr>
        <w:tabs>
          <w:tab w:val="left" w:pos="6300"/>
        </w:tabs>
        <w:snapToGrid w:val="0"/>
        <w:spacing w:line="312" w:lineRule="auto"/>
        <w:ind w:left="560" w:left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1.愿意按照询价通知书中的一切要求，提供本项目的</w:t>
      </w:r>
      <w:r>
        <w:rPr>
          <w:rFonts w:hint="eastAsia" w:ascii="华文楷体" w:hAnsi="华文楷体" w:eastAsia="华文楷体" w:cs="华文楷体"/>
          <w:color w:val="auto"/>
          <w:sz w:val="21"/>
          <w:szCs w:val="21"/>
          <w:highlight w:val="none"/>
          <w:lang w:val="en-US" w:eastAsia="zh-CN"/>
        </w:rPr>
        <w:t>货物</w:t>
      </w:r>
      <w:r>
        <w:rPr>
          <w:rFonts w:hint="eastAsia" w:ascii="华文楷体" w:hAnsi="华文楷体" w:eastAsia="华文楷体" w:cs="华文楷体"/>
          <w:color w:val="auto"/>
          <w:sz w:val="21"/>
          <w:szCs w:val="21"/>
          <w:highlight w:val="none"/>
        </w:rPr>
        <w:t>，项目报价（总价）为人民币大写：</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rPr>
        <w:t>元整；人民币小写：</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rPr>
        <w:t>元。</w:t>
      </w:r>
    </w:p>
    <w:p w14:paraId="37C19898">
      <w:pPr>
        <w:tabs>
          <w:tab w:val="left" w:pos="6300"/>
        </w:tabs>
        <w:snapToGrid w:val="0"/>
        <w:spacing w:line="312" w:lineRule="auto"/>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2.我方现提交的响应文件为：响应文件正本</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u w:val="single"/>
          <w:lang w:val="en-US" w:eastAsia="zh-CN"/>
        </w:rPr>
        <w:t xml:space="preserve">   </w:t>
      </w:r>
      <w:r>
        <w:rPr>
          <w:rFonts w:hint="eastAsia" w:ascii="华文楷体" w:hAnsi="华文楷体" w:eastAsia="华文楷体" w:cs="华文楷体"/>
          <w:color w:val="auto"/>
          <w:sz w:val="21"/>
          <w:szCs w:val="21"/>
          <w:highlight w:val="none"/>
        </w:rPr>
        <w:t>份，副本</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u w:val="single"/>
          <w:lang w:val="en-US" w:eastAsia="zh-CN"/>
        </w:rPr>
        <w:t xml:space="preserve">  </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rPr>
        <w:t>份。</w:t>
      </w:r>
    </w:p>
    <w:p w14:paraId="05363C16">
      <w:pPr>
        <w:tabs>
          <w:tab w:val="left" w:pos="6300"/>
        </w:tabs>
        <w:snapToGrid w:val="0"/>
        <w:spacing w:line="312" w:lineRule="auto"/>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3.我方承诺：本次报价的有效期为提交响应文件截止时间起90天。</w:t>
      </w:r>
    </w:p>
    <w:p w14:paraId="06F88D05">
      <w:pPr>
        <w:tabs>
          <w:tab w:val="left" w:pos="6300"/>
        </w:tabs>
        <w:snapToGrid w:val="0"/>
        <w:spacing w:line="312" w:lineRule="auto"/>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4.我方完全理解和接受贵方询价通知书的一切规定和要求及评审办法。</w:t>
      </w:r>
    </w:p>
    <w:p w14:paraId="42F27784">
      <w:pPr>
        <w:tabs>
          <w:tab w:val="left" w:pos="6300"/>
        </w:tabs>
        <w:snapToGrid w:val="0"/>
        <w:spacing w:line="312" w:lineRule="auto"/>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5.在整个询价过程中，我方若有违规行为，接受参照《中华人民共和国政府采购法》和《询价通知书》之规定给予惩罚。</w:t>
      </w:r>
    </w:p>
    <w:p w14:paraId="01F8ADA3">
      <w:pPr>
        <w:tabs>
          <w:tab w:val="left" w:pos="6300"/>
        </w:tabs>
        <w:snapToGrid w:val="0"/>
        <w:spacing w:line="312" w:lineRule="auto"/>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6.我方若成为成交供应商，将按照最终报价结果签订合同，并且严格履行合同义务。本承诺函将成为合同不可分割的一部分，与合同具有同等的法律效力。</w:t>
      </w:r>
    </w:p>
    <w:p w14:paraId="66EE89EA">
      <w:pPr>
        <w:tabs>
          <w:tab w:val="left" w:pos="6300"/>
        </w:tabs>
        <w:snapToGrid w:val="0"/>
        <w:spacing w:line="312" w:lineRule="auto"/>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7.如果我方成为成交供应商，保证在接到成交通知书后，向采购代理机构缴纳询价通知书规定的采购代理服务费。</w:t>
      </w:r>
    </w:p>
    <w:p w14:paraId="2F9E2DD3">
      <w:pPr>
        <w:tabs>
          <w:tab w:val="left" w:pos="6300"/>
        </w:tabs>
        <w:snapToGrid w:val="0"/>
        <w:spacing w:line="312" w:lineRule="auto"/>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8.我方未为采购项目提供整体设计、规范编制或者项目管理、监理、检测等服务。</w:t>
      </w:r>
    </w:p>
    <w:p w14:paraId="7171EFE5">
      <w:pPr>
        <w:tabs>
          <w:tab w:val="left" w:pos="6300"/>
        </w:tabs>
        <w:snapToGrid w:val="0"/>
        <w:spacing w:line="312" w:lineRule="auto"/>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供应商（公章）或自然人签署：</w:t>
      </w:r>
    </w:p>
    <w:p w14:paraId="31371739">
      <w:pPr>
        <w:tabs>
          <w:tab w:val="left" w:pos="6300"/>
        </w:tabs>
        <w:snapToGrid w:val="0"/>
        <w:spacing w:line="312" w:lineRule="auto"/>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地址：  </w:t>
      </w:r>
    </w:p>
    <w:p w14:paraId="3C39E2E4">
      <w:pPr>
        <w:tabs>
          <w:tab w:val="left" w:pos="6300"/>
        </w:tabs>
        <w:snapToGrid w:val="0"/>
        <w:spacing w:line="312" w:lineRule="auto"/>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电话：                           传真：</w:t>
      </w:r>
    </w:p>
    <w:p w14:paraId="38A086B2">
      <w:pPr>
        <w:tabs>
          <w:tab w:val="left" w:pos="6300"/>
        </w:tabs>
        <w:snapToGrid w:val="0"/>
        <w:spacing w:line="312" w:lineRule="auto"/>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网址：                           邮编：</w:t>
      </w:r>
    </w:p>
    <w:p w14:paraId="7BE4623D">
      <w:pPr>
        <w:tabs>
          <w:tab w:val="left" w:pos="6300"/>
        </w:tabs>
        <w:snapToGrid w:val="0"/>
        <w:spacing w:line="312" w:lineRule="auto"/>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联系人：</w:t>
      </w:r>
    </w:p>
    <w:p w14:paraId="367F7A03">
      <w:pPr>
        <w:snapToGrid w:val="0"/>
        <w:spacing w:line="312" w:lineRule="auto"/>
        <w:ind w:firstLine="420" w:firstLineChars="200"/>
        <w:rPr>
          <w:rFonts w:hint="eastAsia" w:ascii="华文楷体" w:hAnsi="华文楷体" w:eastAsia="华文楷体" w:cs="华文楷体"/>
          <w:color w:val="auto"/>
          <w:sz w:val="21"/>
          <w:szCs w:val="21"/>
          <w:highlight w:val="none"/>
        </w:rPr>
        <w:sectPr>
          <w:pgSz w:w="11907" w:h="16840"/>
          <w:pgMar w:top="1134" w:right="1191" w:bottom="1134" w:left="1304" w:header="851" w:footer="992" w:gutter="0"/>
          <w:pgNumType w:fmt="numberInDash"/>
          <w:cols w:space="720" w:num="1"/>
          <w:docGrid w:linePitch="380" w:charSpace="-5735"/>
        </w:sectPr>
      </w:pPr>
      <w:r>
        <w:rPr>
          <w:rFonts w:hint="eastAsia" w:ascii="华文楷体" w:hAnsi="华文楷体" w:eastAsia="华文楷体" w:cs="华文楷体"/>
          <w:color w:val="auto"/>
          <w:sz w:val="21"/>
          <w:szCs w:val="21"/>
          <w:highlight w:val="none"/>
        </w:rPr>
        <w:t xml:space="preserve">                               年   月   日</w:t>
      </w:r>
    </w:p>
    <w:p w14:paraId="56A42E20">
      <w:pPr>
        <w:spacing w:line="4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（二）明细报价表</w:t>
      </w:r>
    </w:p>
    <w:p w14:paraId="6E63E841">
      <w:pPr>
        <w:spacing w:line="4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项目号：                         </w:t>
      </w:r>
    </w:p>
    <w:p w14:paraId="28A984AD">
      <w:pPr>
        <w:spacing w:line="4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询价项目名称：             </w:t>
      </w:r>
    </w:p>
    <w:tbl>
      <w:tblPr>
        <w:tblStyle w:val="15"/>
        <w:tblW w:w="48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890"/>
        <w:gridCol w:w="1561"/>
        <w:gridCol w:w="1370"/>
        <w:gridCol w:w="1085"/>
        <w:gridCol w:w="752"/>
        <w:gridCol w:w="953"/>
        <w:gridCol w:w="1053"/>
      </w:tblGrid>
      <w:tr w14:paraId="1E1D5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0"/>
            <w:vAlign w:val="center"/>
          </w:tcPr>
          <w:p w14:paraId="1D7BE9A5">
            <w:pPr>
              <w:spacing w:line="360" w:lineRule="exact"/>
              <w:jc w:val="center"/>
              <w:rPr>
                <w:rFonts w:hint="eastAsia" w:ascii="华文楷体" w:hAnsi="华文楷体" w:eastAsia="华文楷体" w:cs="华文楷体"/>
                <w:b/>
                <w:color w:val="auto"/>
                <w:sz w:val="21"/>
                <w:szCs w:val="21"/>
                <w:highlight w:val="none"/>
              </w:rPr>
            </w:pPr>
            <w:r>
              <w:rPr>
                <w:rFonts w:hint="eastAsia" w:ascii="华文楷体" w:hAnsi="华文楷体" w:eastAsia="华文楷体" w:cs="华文楷体"/>
                <w:b/>
                <w:color w:val="auto"/>
                <w:sz w:val="21"/>
                <w:szCs w:val="21"/>
                <w:highlight w:val="none"/>
              </w:rPr>
              <w:t>序号</w:t>
            </w:r>
          </w:p>
        </w:tc>
        <w:tc>
          <w:tcPr>
            <w:tcW w:w="1013" w:type="pct"/>
            <w:noWrap w:val="0"/>
            <w:vAlign w:val="center"/>
          </w:tcPr>
          <w:p w14:paraId="4EDEE53D">
            <w:pPr>
              <w:spacing w:line="360" w:lineRule="exact"/>
              <w:jc w:val="center"/>
              <w:rPr>
                <w:rFonts w:hint="eastAsia" w:ascii="华文楷体" w:hAnsi="华文楷体" w:eastAsia="华文楷体" w:cs="华文楷体"/>
                <w:b/>
                <w:color w:val="auto"/>
                <w:sz w:val="21"/>
                <w:szCs w:val="21"/>
                <w:highlight w:val="none"/>
              </w:rPr>
            </w:pPr>
            <w:r>
              <w:rPr>
                <w:rFonts w:hint="eastAsia" w:ascii="华文楷体" w:hAnsi="华文楷体" w:eastAsia="华文楷体" w:cs="华文楷体"/>
                <w:b/>
                <w:color w:val="auto"/>
                <w:sz w:val="21"/>
                <w:szCs w:val="21"/>
                <w:highlight w:val="none"/>
              </w:rPr>
              <w:t>名称</w:t>
            </w:r>
          </w:p>
        </w:tc>
        <w:tc>
          <w:tcPr>
            <w:tcW w:w="836" w:type="pct"/>
            <w:noWrap w:val="0"/>
            <w:vAlign w:val="center"/>
          </w:tcPr>
          <w:p w14:paraId="3857D7EA">
            <w:pPr>
              <w:spacing w:line="360" w:lineRule="exact"/>
              <w:jc w:val="center"/>
              <w:rPr>
                <w:rFonts w:hint="eastAsia" w:ascii="华文楷体" w:hAnsi="华文楷体" w:eastAsia="华文楷体" w:cs="华文楷体"/>
                <w:b/>
                <w:color w:val="auto"/>
                <w:sz w:val="21"/>
                <w:szCs w:val="21"/>
                <w:highlight w:val="none"/>
              </w:rPr>
            </w:pPr>
            <w:r>
              <w:rPr>
                <w:rFonts w:hint="eastAsia" w:ascii="华文楷体" w:hAnsi="华文楷体" w:eastAsia="华文楷体" w:cs="华文楷体"/>
                <w:b/>
                <w:color w:val="auto"/>
                <w:sz w:val="21"/>
                <w:szCs w:val="21"/>
                <w:highlight w:val="none"/>
              </w:rPr>
              <w:t>品牌及产地</w:t>
            </w:r>
          </w:p>
        </w:tc>
        <w:tc>
          <w:tcPr>
            <w:tcW w:w="734" w:type="pct"/>
            <w:noWrap w:val="0"/>
            <w:vAlign w:val="center"/>
          </w:tcPr>
          <w:p w14:paraId="7801E539">
            <w:pPr>
              <w:spacing w:line="360" w:lineRule="exact"/>
              <w:jc w:val="center"/>
              <w:rPr>
                <w:rFonts w:hint="eastAsia" w:ascii="华文楷体" w:hAnsi="华文楷体" w:eastAsia="华文楷体" w:cs="华文楷体"/>
                <w:b/>
                <w:color w:val="auto"/>
                <w:sz w:val="21"/>
                <w:szCs w:val="21"/>
                <w:highlight w:val="none"/>
              </w:rPr>
            </w:pPr>
            <w:r>
              <w:rPr>
                <w:rFonts w:hint="eastAsia" w:ascii="华文楷体" w:hAnsi="华文楷体" w:eastAsia="华文楷体" w:cs="华文楷体"/>
                <w:b/>
                <w:color w:val="auto"/>
                <w:sz w:val="21"/>
                <w:szCs w:val="21"/>
                <w:highlight w:val="none"/>
              </w:rPr>
              <w:t>制造商名称</w:t>
            </w:r>
          </w:p>
        </w:tc>
        <w:tc>
          <w:tcPr>
            <w:tcW w:w="581" w:type="pct"/>
            <w:noWrap w:val="0"/>
            <w:vAlign w:val="center"/>
          </w:tcPr>
          <w:p w14:paraId="2D83CA1E">
            <w:pPr>
              <w:spacing w:line="360" w:lineRule="exact"/>
              <w:jc w:val="center"/>
              <w:rPr>
                <w:rFonts w:hint="eastAsia" w:ascii="华文楷体" w:hAnsi="华文楷体" w:eastAsia="华文楷体" w:cs="华文楷体"/>
                <w:b/>
                <w:color w:val="auto"/>
                <w:sz w:val="21"/>
                <w:szCs w:val="21"/>
                <w:highlight w:val="none"/>
              </w:rPr>
            </w:pPr>
            <w:r>
              <w:rPr>
                <w:rFonts w:hint="eastAsia" w:ascii="华文楷体" w:hAnsi="华文楷体" w:eastAsia="华文楷体" w:cs="华文楷体"/>
                <w:b/>
                <w:color w:val="auto"/>
                <w:sz w:val="21"/>
                <w:szCs w:val="21"/>
                <w:highlight w:val="none"/>
              </w:rPr>
              <w:t>规格型号</w:t>
            </w:r>
          </w:p>
        </w:tc>
        <w:tc>
          <w:tcPr>
            <w:tcW w:w="403" w:type="pct"/>
            <w:noWrap w:val="0"/>
            <w:vAlign w:val="center"/>
          </w:tcPr>
          <w:p w14:paraId="13C485F0">
            <w:pPr>
              <w:spacing w:line="360" w:lineRule="exact"/>
              <w:jc w:val="center"/>
              <w:rPr>
                <w:rFonts w:hint="eastAsia" w:ascii="华文楷体" w:hAnsi="华文楷体" w:eastAsia="华文楷体" w:cs="华文楷体"/>
                <w:b/>
                <w:color w:val="auto"/>
                <w:sz w:val="21"/>
                <w:szCs w:val="21"/>
                <w:highlight w:val="none"/>
              </w:rPr>
            </w:pPr>
            <w:r>
              <w:rPr>
                <w:rFonts w:hint="eastAsia" w:ascii="华文楷体" w:hAnsi="华文楷体" w:eastAsia="华文楷体" w:cs="华文楷体"/>
                <w:b/>
                <w:color w:val="auto"/>
                <w:sz w:val="21"/>
                <w:szCs w:val="21"/>
                <w:highlight w:val="none"/>
              </w:rPr>
              <w:t>数量</w:t>
            </w:r>
          </w:p>
        </w:tc>
        <w:tc>
          <w:tcPr>
            <w:tcW w:w="509" w:type="pct"/>
            <w:noWrap w:val="0"/>
            <w:vAlign w:val="center"/>
          </w:tcPr>
          <w:p w14:paraId="1BB1B1E5">
            <w:pPr>
              <w:spacing w:line="360" w:lineRule="exact"/>
              <w:jc w:val="center"/>
              <w:rPr>
                <w:rFonts w:hint="eastAsia" w:ascii="华文楷体" w:hAnsi="华文楷体" w:eastAsia="华文楷体" w:cs="华文楷体"/>
                <w:b/>
                <w:color w:val="auto"/>
                <w:sz w:val="21"/>
                <w:szCs w:val="21"/>
                <w:highlight w:val="none"/>
              </w:rPr>
            </w:pPr>
            <w:r>
              <w:rPr>
                <w:rFonts w:hint="eastAsia" w:ascii="华文楷体" w:hAnsi="华文楷体" w:eastAsia="华文楷体" w:cs="华文楷体"/>
                <w:b/>
                <w:color w:val="auto"/>
                <w:sz w:val="21"/>
                <w:szCs w:val="21"/>
                <w:highlight w:val="none"/>
              </w:rPr>
              <w:t>单价</w:t>
            </w:r>
          </w:p>
          <w:p w14:paraId="1F1EA874">
            <w:pPr>
              <w:spacing w:line="360" w:lineRule="exact"/>
              <w:jc w:val="center"/>
              <w:rPr>
                <w:rFonts w:hint="eastAsia" w:ascii="华文楷体" w:hAnsi="华文楷体" w:eastAsia="华文楷体" w:cs="华文楷体"/>
                <w:b/>
                <w:color w:val="auto"/>
                <w:sz w:val="21"/>
                <w:szCs w:val="21"/>
                <w:highlight w:val="none"/>
              </w:rPr>
            </w:pPr>
            <w:r>
              <w:rPr>
                <w:rFonts w:hint="eastAsia" w:ascii="华文楷体" w:hAnsi="华文楷体" w:eastAsia="华文楷体" w:cs="华文楷体"/>
                <w:b/>
                <w:color w:val="auto"/>
                <w:sz w:val="21"/>
                <w:szCs w:val="21"/>
                <w:highlight w:val="none"/>
              </w:rPr>
              <w:t>（   ）</w:t>
            </w:r>
          </w:p>
        </w:tc>
        <w:tc>
          <w:tcPr>
            <w:tcW w:w="564" w:type="pct"/>
            <w:noWrap w:val="0"/>
            <w:vAlign w:val="center"/>
          </w:tcPr>
          <w:p w14:paraId="08F05473">
            <w:pPr>
              <w:spacing w:line="360" w:lineRule="exact"/>
              <w:jc w:val="center"/>
              <w:rPr>
                <w:rFonts w:hint="eastAsia" w:ascii="华文楷体" w:hAnsi="华文楷体" w:eastAsia="华文楷体" w:cs="华文楷体"/>
                <w:b/>
                <w:color w:val="auto"/>
                <w:sz w:val="21"/>
                <w:szCs w:val="21"/>
                <w:highlight w:val="none"/>
              </w:rPr>
            </w:pPr>
            <w:r>
              <w:rPr>
                <w:rFonts w:hint="eastAsia" w:ascii="华文楷体" w:hAnsi="华文楷体" w:eastAsia="华文楷体" w:cs="华文楷体"/>
                <w:b/>
                <w:color w:val="auto"/>
                <w:sz w:val="21"/>
                <w:szCs w:val="21"/>
                <w:highlight w:val="none"/>
              </w:rPr>
              <w:t>合计（   ）</w:t>
            </w:r>
          </w:p>
        </w:tc>
      </w:tr>
      <w:tr w14:paraId="6CF9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0"/>
            <w:vAlign w:val="center"/>
          </w:tcPr>
          <w:p w14:paraId="6A2C07D1">
            <w:pPr>
              <w:spacing w:line="360" w:lineRule="exact"/>
              <w:jc w:val="center"/>
              <w:rPr>
                <w:rFonts w:hint="eastAsia" w:ascii="华文楷体" w:hAnsi="华文楷体" w:eastAsia="华文楷体" w:cs="华文楷体"/>
                <w:color w:val="auto"/>
                <w:sz w:val="21"/>
                <w:szCs w:val="21"/>
                <w:highlight w:val="none"/>
              </w:rPr>
            </w:pPr>
          </w:p>
        </w:tc>
        <w:tc>
          <w:tcPr>
            <w:tcW w:w="1013" w:type="pct"/>
            <w:noWrap w:val="0"/>
            <w:vAlign w:val="center"/>
          </w:tcPr>
          <w:p w14:paraId="0E7044C6">
            <w:pPr>
              <w:spacing w:line="360" w:lineRule="exact"/>
              <w:rPr>
                <w:rFonts w:hint="eastAsia" w:ascii="华文楷体" w:hAnsi="华文楷体" w:eastAsia="华文楷体" w:cs="华文楷体"/>
                <w:color w:val="auto"/>
                <w:sz w:val="21"/>
                <w:szCs w:val="21"/>
                <w:highlight w:val="none"/>
              </w:rPr>
            </w:pPr>
          </w:p>
        </w:tc>
        <w:tc>
          <w:tcPr>
            <w:tcW w:w="836" w:type="pct"/>
            <w:noWrap w:val="0"/>
            <w:vAlign w:val="top"/>
          </w:tcPr>
          <w:p w14:paraId="382A52FF">
            <w:pPr>
              <w:spacing w:line="360" w:lineRule="exact"/>
              <w:jc w:val="center"/>
              <w:rPr>
                <w:rFonts w:hint="eastAsia" w:ascii="华文楷体" w:hAnsi="华文楷体" w:eastAsia="华文楷体" w:cs="华文楷体"/>
                <w:color w:val="auto"/>
                <w:sz w:val="21"/>
                <w:szCs w:val="21"/>
                <w:highlight w:val="none"/>
              </w:rPr>
            </w:pPr>
          </w:p>
        </w:tc>
        <w:tc>
          <w:tcPr>
            <w:tcW w:w="734" w:type="pct"/>
            <w:noWrap w:val="0"/>
            <w:vAlign w:val="top"/>
          </w:tcPr>
          <w:p w14:paraId="7EB405F5">
            <w:pPr>
              <w:spacing w:line="360" w:lineRule="exact"/>
              <w:jc w:val="center"/>
              <w:rPr>
                <w:rFonts w:hint="eastAsia" w:ascii="华文楷体" w:hAnsi="华文楷体" w:eastAsia="华文楷体" w:cs="华文楷体"/>
                <w:color w:val="auto"/>
                <w:sz w:val="21"/>
                <w:szCs w:val="21"/>
                <w:highlight w:val="none"/>
              </w:rPr>
            </w:pPr>
          </w:p>
        </w:tc>
        <w:tc>
          <w:tcPr>
            <w:tcW w:w="581" w:type="pct"/>
            <w:noWrap w:val="0"/>
            <w:vAlign w:val="top"/>
          </w:tcPr>
          <w:p w14:paraId="75199965">
            <w:pPr>
              <w:spacing w:line="360" w:lineRule="exact"/>
              <w:jc w:val="center"/>
              <w:rPr>
                <w:rFonts w:hint="eastAsia" w:ascii="华文楷体" w:hAnsi="华文楷体" w:eastAsia="华文楷体" w:cs="华文楷体"/>
                <w:color w:val="auto"/>
                <w:sz w:val="21"/>
                <w:szCs w:val="21"/>
                <w:highlight w:val="none"/>
              </w:rPr>
            </w:pPr>
          </w:p>
        </w:tc>
        <w:tc>
          <w:tcPr>
            <w:tcW w:w="403" w:type="pct"/>
            <w:noWrap w:val="0"/>
            <w:vAlign w:val="center"/>
          </w:tcPr>
          <w:p w14:paraId="1B4C90A0">
            <w:pPr>
              <w:spacing w:line="360" w:lineRule="exact"/>
              <w:jc w:val="center"/>
              <w:rPr>
                <w:rFonts w:hint="eastAsia" w:ascii="华文楷体" w:hAnsi="华文楷体" w:eastAsia="华文楷体" w:cs="华文楷体"/>
                <w:color w:val="auto"/>
                <w:sz w:val="21"/>
                <w:szCs w:val="21"/>
                <w:highlight w:val="none"/>
              </w:rPr>
            </w:pPr>
          </w:p>
        </w:tc>
        <w:tc>
          <w:tcPr>
            <w:tcW w:w="509" w:type="pct"/>
            <w:noWrap w:val="0"/>
            <w:vAlign w:val="top"/>
          </w:tcPr>
          <w:p w14:paraId="249CF3C7">
            <w:pPr>
              <w:spacing w:line="360" w:lineRule="exact"/>
              <w:jc w:val="center"/>
              <w:rPr>
                <w:rFonts w:hint="eastAsia" w:ascii="华文楷体" w:hAnsi="华文楷体" w:eastAsia="华文楷体" w:cs="华文楷体"/>
                <w:color w:val="auto"/>
                <w:sz w:val="21"/>
                <w:szCs w:val="21"/>
                <w:highlight w:val="none"/>
              </w:rPr>
            </w:pPr>
          </w:p>
        </w:tc>
        <w:tc>
          <w:tcPr>
            <w:tcW w:w="564" w:type="pct"/>
            <w:noWrap w:val="0"/>
            <w:vAlign w:val="top"/>
          </w:tcPr>
          <w:p w14:paraId="1712E352">
            <w:pPr>
              <w:spacing w:line="360" w:lineRule="exact"/>
              <w:jc w:val="center"/>
              <w:rPr>
                <w:rFonts w:hint="eastAsia" w:ascii="华文楷体" w:hAnsi="华文楷体" w:eastAsia="华文楷体" w:cs="华文楷体"/>
                <w:color w:val="auto"/>
                <w:sz w:val="21"/>
                <w:szCs w:val="21"/>
                <w:highlight w:val="none"/>
              </w:rPr>
            </w:pPr>
          </w:p>
        </w:tc>
      </w:tr>
      <w:tr w14:paraId="2AC0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0"/>
            <w:vAlign w:val="center"/>
          </w:tcPr>
          <w:p w14:paraId="59A20229">
            <w:pPr>
              <w:spacing w:line="360" w:lineRule="exact"/>
              <w:jc w:val="center"/>
              <w:rPr>
                <w:rFonts w:hint="eastAsia" w:ascii="华文楷体" w:hAnsi="华文楷体" w:eastAsia="华文楷体" w:cs="华文楷体"/>
                <w:color w:val="auto"/>
                <w:sz w:val="21"/>
                <w:szCs w:val="21"/>
                <w:highlight w:val="none"/>
              </w:rPr>
            </w:pPr>
          </w:p>
        </w:tc>
        <w:tc>
          <w:tcPr>
            <w:tcW w:w="1013" w:type="pct"/>
            <w:noWrap w:val="0"/>
            <w:vAlign w:val="center"/>
          </w:tcPr>
          <w:p w14:paraId="343F4B56">
            <w:pPr>
              <w:spacing w:line="360" w:lineRule="exact"/>
              <w:rPr>
                <w:rFonts w:hint="eastAsia" w:ascii="华文楷体" w:hAnsi="华文楷体" w:eastAsia="华文楷体" w:cs="华文楷体"/>
                <w:color w:val="auto"/>
                <w:sz w:val="21"/>
                <w:szCs w:val="21"/>
                <w:highlight w:val="none"/>
              </w:rPr>
            </w:pPr>
          </w:p>
        </w:tc>
        <w:tc>
          <w:tcPr>
            <w:tcW w:w="836" w:type="pct"/>
            <w:noWrap w:val="0"/>
            <w:vAlign w:val="top"/>
          </w:tcPr>
          <w:p w14:paraId="5EA1E511">
            <w:pPr>
              <w:spacing w:line="360" w:lineRule="exact"/>
              <w:jc w:val="center"/>
              <w:rPr>
                <w:rFonts w:hint="eastAsia" w:ascii="华文楷体" w:hAnsi="华文楷体" w:eastAsia="华文楷体" w:cs="华文楷体"/>
                <w:color w:val="auto"/>
                <w:sz w:val="21"/>
                <w:szCs w:val="21"/>
                <w:highlight w:val="none"/>
              </w:rPr>
            </w:pPr>
          </w:p>
        </w:tc>
        <w:tc>
          <w:tcPr>
            <w:tcW w:w="734" w:type="pct"/>
            <w:noWrap w:val="0"/>
            <w:vAlign w:val="top"/>
          </w:tcPr>
          <w:p w14:paraId="359CA7B7">
            <w:pPr>
              <w:spacing w:line="360" w:lineRule="exact"/>
              <w:jc w:val="center"/>
              <w:rPr>
                <w:rFonts w:hint="eastAsia" w:ascii="华文楷体" w:hAnsi="华文楷体" w:eastAsia="华文楷体" w:cs="华文楷体"/>
                <w:color w:val="auto"/>
                <w:sz w:val="21"/>
                <w:szCs w:val="21"/>
                <w:highlight w:val="none"/>
              </w:rPr>
            </w:pPr>
          </w:p>
        </w:tc>
        <w:tc>
          <w:tcPr>
            <w:tcW w:w="581" w:type="pct"/>
            <w:noWrap w:val="0"/>
            <w:vAlign w:val="top"/>
          </w:tcPr>
          <w:p w14:paraId="774F65C1">
            <w:pPr>
              <w:spacing w:line="360" w:lineRule="exact"/>
              <w:jc w:val="center"/>
              <w:rPr>
                <w:rFonts w:hint="eastAsia" w:ascii="华文楷体" w:hAnsi="华文楷体" w:eastAsia="华文楷体" w:cs="华文楷体"/>
                <w:color w:val="auto"/>
                <w:sz w:val="21"/>
                <w:szCs w:val="21"/>
                <w:highlight w:val="none"/>
              </w:rPr>
            </w:pPr>
          </w:p>
        </w:tc>
        <w:tc>
          <w:tcPr>
            <w:tcW w:w="403" w:type="pct"/>
            <w:noWrap w:val="0"/>
            <w:vAlign w:val="center"/>
          </w:tcPr>
          <w:p w14:paraId="7CB3DF32">
            <w:pPr>
              <w:spacing w:line="360" w:lineRule="exact"/>
              <w:jc w:val="center"/>
              <w:rPr>
                <w:rFonts w:hint="eastAsia" w:ascii="华文楷体" w:hAnsi="华文楷体" w:eastAsia="华文楷体" w:cs="华文楷体"/>
                <w:color w:val="auto"/>
                <w:sz w:val="21"/>
                <w:szCs w:val="21"/>
                <w:highlight w:val="none"/>
              </w:rPr>
            </w:pPr>
          </w:p>
        </w:tc>
        <w:tc>
          <w:tcPr>
            <w:tcW w:w="509" w:type="pct"/>
            <w:noWrap w:val="0"/>
            <w:vAlign w:val="top"/>
          </w:tcPr>
          <w:p w14:paraId="431087DF">
            <w:pPr>
              <w:spacing w:line="360" w:lineRule="exact"/>
              <w:jc w:val="center"/>
              <w:rPr>
                <w:rFonts w:hint="eastAsia" w:ascii="华文楷体" w:hAnsi="华文楷体" w:eastAsia="华文楷体" w:cs="华文楷体"/>
                <w:color w:val="auto"/>
                <w:sz w:val="21"/>
                <w:szCs w:val="21"/>
                <w:highlight w:val="none"/>
              </w:rPr>
            </w:pPr>
          </w:p>
        </w:tc>
        <w:tc>
          <w:tcPr>
            <w:tcW w:w="564" w:type="pct"/>
            <w:noWrap w:val="0"/>
            <w:vAlign w:val="top"/>
          </w:tcPr>
          <w:p w14:paraId="097AF025">
            <w:pPr>
              <w:spacing w:line="360" w:lineRule="exact"/>
              <w:jc w:val="center"/>
              <w:rPr>
                <w:rFonts w:hint="eastAsia" w:ascii="华文楷体" w:hAnsi="华文楷体" w:eastAsia="华文楷体" w:cs="华文楷体"/>
                <w:color w:val="auto"/>
                <w:sz w:val="21"/>
                <w:szCs w:val="21"/>
                <w:highlight w:val="none"/>
              </w:rPr>
            </w:pPr>
          </w:p>
        </w:tc>
      </w:tr>
      <w:tr w14:paraId="42B7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0"/>
            <w:vAlign w:val="center"/>
          </w:tcPr>
          <w:p w14:paraId="1112A378">
            <w:pPr>
              <w:spacing w:line="360" w:lineRule="exact"/>
              <w:jc w:val="center"/>
              <w:rPr>
                <w:rFonts w:hint="eastAsia" w:ascii="华文楷体" w:hAnsi="华文楷体" w:eastAsia="华文楷体" w:cs="华文楷体"/>
                <w:color w:val="auto"/>
                <w:kern w:val="0"/>
                <w:sz w:val="21"/>
                <w:szCs w:val="21"/>
                <w:highlight w:val="none"/>
              </w:rPr>
            </w:pPr>
          </w:p>
        </w:tc>
        <w:tc>
          <w:tcPr>
            <w:tcW w:w="1013" w:type="pct"/>
            <w:noWrap w:val="0"/>
            <w:vAlign w:val="center"/>
          </w:tcPr>
          <w:p w14:paraId="5C3AF497">
            <w:pPr>
              <w:spacing w:line="360" w:lineRule="exact"/>
              <w:rPr>
                <w:rFonts w:hint="eastAsia" w:ascii="华文楷体" w:hAnsi="华文楷体" w:eastAsia="华文楷体" w:cs="华文楷体"/>
                <w:color w:val="auto"/>
                <w:kern w:val="0"/>
                <w:sz w:val="21"/>
                <w:szCs w:val="21"/>
                <w:highlight w:val="none"/>
              </w:rPr>
            </w:pPr>
          </w:p>
        </w:tc>
        <w:tc>
          <w:tcPr>
            <w:tcW w:w="836" w:type="pct"/>
            <w:noWrap w:val="0"/>
            <w:vAlign w:val="top"/>
          </w:tcPr>
          <w:p w14:paraId="396967AB">
            <w:pPr>
              <w:spacing w:line="360" w:lineRule="exact"/>
              <w:jc w:val="center"/>
              <w:rPr>
                <w:rFonts w:hint="eastAsia" w:ascii="华文楷体" w:hAnsi="华文楷体" w:eastAsia="华文楷体" w:cs="华文楷体"/>
                <w:color w:val="auto"/>
                <w:sz w:val="21"/>
                <w:szCs w:val="21"/>
                <w:highlight w:val="none"/>
              </w:rPr>
            </w:pPr>
          </w:p>
        </w:tc>
        <w:tc>
          <w:tcPr>
            <w:tcW w:w="734" w:type="pct"/>
            <w:noWrap w:val="0"/>
            <w:vAlign w:val="top"/>
          </w:tcPr>
          <w:p w14:paraId="68B81ADB">
            <w:pPr>
              <w:spacing w:line="360" w:lineRule="exact"/>
              <w:jc w:val="center"/>
              <w:rPr>
                <w:rFonts w:hint="eastAsia" w:ascii="华文楷体" w:hAnsi="华文楷体" w:eastAsia="华文楷体" w:cs="华文楷体"/>
                <w:color w:val="auto"/>
                <w:sz w:val="21"/>
                <w:szCs w:val="21"/>
                <w:highlight w:val="none"/>
              </w:rPr>
            </w:pPr>
          </w:p>
        </w:tc>
        <w:tc>
          <w:tcPr>
            <w:tcW w:w="581" w:type="pct"/>
            <w:noWrap w:val="0"/>
            <w:vAlign w:val="top"/>
          </w:tcPr>
          <w:p w14:paraId="0C497C8D">
            <w:pPr>
              <w:spacing w:line="360" w:lineRule="exact"/>
              <w:jc w:val="center"/>
              <w:rPr>
                <w:rFonts w:hint="eastAsia" w:ascii="华文楷体" w:hAnsi="华文楷体" w:eastAsia="华文楷体" w:cs="华文楷体"/>
                <w:color w:val="auto"/>
                <w:sz w:val="21"/>
                <w:szCs w:val="21"/>
                <w:highlight w:val="none"/>
              </w:rPr>
            </w:pPr>
          </w:p>
        </w:tc>
        <w:tc>
          <w:tcPr>
            <w:tcW w:w="403" w:type="pct"/>
            <w:noWrap w:val="0"/>
            <w:vAlign w:val="center"/>
          </w:tcPr>
          <w:p w14:paraId="3623CEFE">
            <w:pPr>
              <w:spacing w:line="360" w:lineRule="exact"/>
              <w:jc w:val="center"/>
              <w:rPr>
                <w:rFonts w:hint="eastAsia" w:ascii="华文楷体" w:hAnsi="华文楷体" w:eastAsia="华文楷体" w:cs="华文楷体"/>
                <w:color w:val="auto"/>
                <w:sz w:val="21"/>
                <w:szCs w:val="21"/>
                <w:highlight w:val="none"/>
              </w:rPr>
            </w:pPr>
          </w:p>
        </w:tc>
        <w:tc>
          <w:tcPr>
            <w:tcW w:w="509" w:type="pct"/>
            <w:noWrap w:val="0"/>
            <w:vAlign w:val="top"/>
          </w:tcPr>
          <w:p w14:paraId="4FD99B62">
            <w:pPr>
              <w:spacing w:line="360" w:lineRule="exact"/>
              <w:jc w:val="center"/>
              <w:rPr>
                <w:rFonts w:hint="eastAsia" w:ascii="华文楷体" w:hAnsi="华文楷体" w:eastAsia="华文楷体" w:cs="华文楷体"/>
                <w:color w:val="auto"/>
                <w:sz w:val="21"/>
                <w:szCs w:val="21"/>
                <w:highlight w:val="none"/>
              </w:rPr>
            </w:pPr>
          </w:p>
        </w:tc>
        <w:tc>
          <w:tcPr>
            <w:tcW w:w="564" w:type="pct"/>
            <w:noWrap w:val="0"/>
            <w:vAlign w:val="top"/>
          </w:tcPr>
          <w:p w14:paraId="107CEFCD">
            <w:pPr>
              <w:spacing w:line="360" w:lineRule="exact"/>
              <w:jc w:val="center"/>
              <w:rPr>
                <w:rFonts w:hint="eastAsia" w:ascii="华文楷体" w:hAnsi="华文楷体" w:eastAsia="华文楷体" w:cs="华文楷体"/>
                <w:color w:val="auto"/>
                <w:sz w:val="21"/>
                <w:szCs w:val="21"/>
                <w:highlight w:val="none"/>
              </w:rPr>
            </w:pPr>
          </w:p>
        </w:tc>
      </w:tr>
      <w:tr w14:paraId="3A8B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0"/>
            <w:vAlign w:val="center"/>
          </w:tcPr>
          <w:p w14:paraId="4B314768">
            <w:pPr>
              <w:spacing w:line="360" w:lineRule="exact"/>
              <w:jc w:val="center"/>
              <w:rPr>
                <w:rFonts w:hint="eastAsia" w:ascii="华文楷体" w:hAnsi="华文楷体" w:eastAsia="华文楷体" w:cs="华文楷体"/>
                <w:color w:val="auto"/>
                <w:sz w:val="21"/>
                <w:szCs w:val="21"/>
                <w:highlight w:val="none"/>
              </w:rPr>
            </w:pPr>
          </w:p>
        </w:tc>
        <w:tc>
          <w:tcPr>
            <w:tcW w:w="1013" w:type="pct"/>
            <w:noWrap w:val="0"/>
            <w:vAlign w:val="center"/>
          </w:tcPr>
          <w:p w14:paraId="6641EDB1">
            <w:pPr>
              <w:spacing w:line="360" w:lineRule="exact"/>
              <w:rPr>
                <w:rFonts w:hint="eastAsia" w:ascii="华文楷体" w:hAnsi="华文楷体" w:eastAsia="华文楷体" w:cs="华文楷体"/>
                <w:color w:val="auto"/>
                <w:sz w:val="21"/>
                <w:szCs w:val="21"/>
                <w:highlight w:val="none"/>
              </w:rPr>
            </w:pPr>
          </w:p>
        </w:tc>
        <w:tc>
          <w:tcPr>
            <w:tcW w:w="836" w:type="pct"/>
            <w:noWrap w:val="0"/>
            <w:vAlign w:val="top"/>
          </w:tcPr>
          <w:p w14:paraId="7D84C275">
            <w:pPr>
              <w:spacing w:line="360" w:lineRule="exact"/>
              <w:jc w:val="center"/>
              <w:rPr>
                <w:rFonts w:hint="eastAsia" w:ascii="华文楷体" w:hAnsi="华文楷体" w:eastAsia="华文楷体" w:cs="华文楷体"/>
                <w:color w:val="auto"/>
                <w:sz w:val="21"/>
                <w:szCs w:val="21"/>
                <w:highlight w:val="none"/>
              </w:rPr>
            </w:pPr>
          </w:p>
        </w:tc>
        <w:tc>
          <w:tcPr>
            <w:tcW w:w="734" w:type="pct"/>
            <w:noWrap w:val="0"/>
            <w:vAlign w:val="top"/>
          </w:tcPr>
          <w:p w14:paraId="46140B2B">
            <w:pPr>
              <w:spacing w:line="360" w:lineRule="exact"/>
              <w:jc w:val="center"/>
              <w:rPr>
                <w:rFonts w:hint="eastAsia" w:ascii="华文楷体" w:hAnsi="华文楷体" w:eastAsia="华文楷体" w:cs="华文楷体"/>
                <w:color w:val="auto"/>
                <w:sz w:val="21"/>
                <w:szCs w:val="21"/>
                <w:highlight w:val="none"/>
              </w:rPr>
            </w:pPr>
          </w:p>
        </w:tc>
        <w:tc>
          <w:tcPr>
            <w:tcW w:w="581" w:type="pct"/>
            <w:noWrap w:val="0"/>
            <w:vAlign w:val="top"/>
          </w:tcPr>
          <w:p w14:paraId="133D1C43">
            <w:pPr>
              <w:spacing w:line="360" w:lineRule="exact"/>
              <w:jc w:val="center"/>
              <w:rPr>
                <w:rFonts w:hint="eastAsia" w:ascii="华文楷体" w:hAnsi="华文楷体" w:eastAsia="华文楷体" w:cs="华文楷体"/>
                <w:color w:val="auto"/>
                <w:sz w:val="21"/>
                <w:szCs w:val="21"/>
                <w:highlight w:val="none"/>
              </w:rPr>
            </w:pPr>
          </w:p>
        </w:tc>
        <w:tc>
          <w:tcPr>
            <w:tcW w:w="403" w:type="pct"/>
            <w:noWrap w:val="0"/>
            <w:vAlign w:val="center"/>
          </w:tcPr>
          <w:p w14:paraId="3378DF84">
            <w:pPr>
              <w:spacing w:line="360" w:lineRule="exact"/>
              <w:jc w:val="center"/>
              <w:rPr>
                <w:rFonts w:hint="eastAsia" w:ascii="华文楷体" w:hAnsi="华文楷体" w:eastAsia="华文楷体" w:cs="华文楷体"/>
                <w:color w:val="auto"/>
                <w:sz w:val="21"/>
                <w:szCs w:val="21"/>
                <w:highlight w:val="none"/>
              </w:rPr>
            </w:pPr>
          </w:p>
        </w:tc>
        <w:tc>
          <w:tcPr>
            <w:tcW w:w="509" w:type="pct"/>
            <w:noWrap w:val="0"/>
            <w:vAlign w:val="top"/>
          </w:tcPr>
          <w:p w14:paraId="516897AC">
            <w:pPr>
              <w:spacing w:line="360" w:lineRule="exact"/>
              <w:jc w:val="center"/>
              <w:rPr>
                <w:rFonts w:hint="eastAsia" w:ascii="华文楷体" w:hAnsi="华文楷体" w:eastAsia="华文楷体" w:cs="华文楷体"/>
                <w:color w:val="auto"/>
                <w:sz w:val="21"/>
                <w:szCs w:val="21"/>
                <w:highlight w:val="none"/>
              </w:rPr>
            </w:pPr>
          </w:p>
        </w:tc>
        <w:tc>
          <w:tcPr>
            <w:tcW w:w="564" w:type="pct"/>
            <w:noWrap w:val="0"/>
            <w:vAlign w:val="top"/>
          </w:tcPr>
          <w:p w14:paraId="5A4C3F54">
            <w:pPr>
              <w:spacing w:line="360" w:lineRule="exact"/>
              <w:jc w:val="center"/>
              <w:rPr>
                <w:rFonts w:hint="eastAsia" w:ascii="华文楷体" w:hAnsi="华文楷体" w:eastAsia="华文楷体" w:cs="华文楷体"/>
                <w:color w:val="auto"/>
                <w:sz w:val="21"/>
                <w:szCs w:val="21"/>
                <w:highlight w:val="none"/>
              </w:rPr>
            </w:pPr>
          </w:p>
        </w:tc>
      </w:tr>
      <w:tr w14:paraId="1D27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0"/>
            <w:vAlign w:val="center"/>
          </w:tcPr>
          <w:p w14:paraId="5FF41961">
            <w:pPr>
              <w:spacing w:line="360" w:lineRule="exact"/>
              <w:jc w:val="center"/>
              <w:rPr>
                <w:rFonts w:hint="eastAsia" w:ascii="华文楷体" w:hAnsi="华文楷体" w:eastAsia="华文楷体" w:cs="华文楷体"/>
                <w:color w:val="auto"/>
                <w:sz w:val="21"/>
                <w:szCs w:val="21"/>
                <w:highlight w:val="none"/>
              </w:rPr>
            </w:pPr>
          </w:p>
        </w:tc>
        <w:tc>
          <w:tcPr>
            <w:tcW w:w="1013" w:type="pct"/>
            <w:noWrap w:val="0"/>
            <w:vAlign w:val="center"/>
          </w:tcPr>
          <w:p w14:paraId="63BE91E2">
            <w:pPr>
              <w:spacing w:line="360" w:lineRule="exact"/>
              <w:rPr>
                <w:rFonts w:hint="eastAsia" w:ascii="华文楷体" w:hAnsi="华文楷体" w:eastAsia="华文楷体" w:cs="华文楷体"/>
                <w:color w:val="auto"/>
                <w:sz w:val="21"/>
                <w:szCs w:val="21"/>
                <w:highlight w:val="none"/>
              </w:rPr>
            </w:pPr>
          </w:p>
        </w:tc>
        <w:tc>
          <w:tcPr>
            <w:tcW w:w="836" w:type="pct"/>
            <w:noWrap w:val="0"/>
            <w:vAlign w:val="top"/>
          </w:tcPr>
          <w:p w14:paraId="7E5018A7">
            <w:pPr>
              <w:spacing w:line="360" w:lineRule="exact"/>
              <w:jc w:val="center"/>
              <w:rPr>
                <w:rFonts w:hint="eastAsia" w:ascii="华文楷体" w:hAnsi="华文楷体" w:eastAsia="华文楷体" w:cs="华文楷体"/>
                <w:color w:val="auto"/>
                <w:sz w:val="21"/>
                <w:szCs w:val="21"/>
                <w:highlight w:val="none"/>
              </w:rPr>
            </w:pPr>
          </w:p>
        </w:tc>
        <w:tc>
          <w:tcPr>
            <w:tcW w:w="734" w:type="pct"/>
            <w:noWrap w:val="0"/>
            <w:vAlign w:val="top"/>
          </w:tcPr>
          <w:p w14:paraId="00278B67">
            <w:pPr>
              <w:spacing w:line="360" w:lineRule="exact"/>
              <w:jc w:val="center"/>
              <w:rPr>
                <w:rFonts w:hint="eastAsia" w:ascii="华文楷体" w:hAnsi="华文楷体" w:eastAsia="华文楷体" w:cs="华文楷体"/>
                <w:color w:val="auto"/>
                <w:sz w:val="21"/>
                <w:szCs w:val="21"/>
                <w:highlight w:val="none"/>
              </w:rPr>
            </w:pPr>
          </w:p>
        </w:tc>
        <w:tc>
          <w:tcPr>
            <w:tcW w:w="581" w:type="pct"/>
            <w:noWrap w:val="0"/>
            <w:vAlign w:val="top"/>
          </w:tcPr>
          <w:p w14:paraId="28A95207">
            <w:pPr>
              <w:spacing w:line="360" w:lineRule="exact"/>
              <w:jc w:val="center"/>
              <w:rPr>
                <w:rFonts w:hint="eastAsia" w:ascii="华文楷体" w:hAnsi="华文楷体" w:eastAsia="华文楷体" w:cs="华文楷体"/>
                <w:color w:val="auto"/>
                <w:sz w:val="21"/>
                <w:szCs w:val="21"/>
                <w:highlight w:val="none"/>
              </w:rPr>
            </w:pPr>
          </w:p>
        </w:tc>
        <w:tc>
          <w:tcPr>
            <w:tcW w:w="403" w:type="pct"/>
            <w:noWrap w:val="0"/>
            <w:vAlign w:val="center"/>
          </w:tcPr>
          <w:p w14:paraId="0D5D4779">
            <w:pPr>
              <w:spacing w:line="360" w:lineRule="exact"/>
              <w:jc w:val="center"/>
              <w:rPr>
                <w:rFonts w:hint="eastAsia" w:ascii="华文楷体" w:hAnsi="华文楷体" w:eastAsia="华文楷体" w:cs="华文楷体"/>
                <w:color w:val="auto"/>
                <w:sz w:val="21"/>
                <w:szCs w:val="21"/>
                <w:highlight w:val="none"/>
              </w:rPr>
            </w:pPr>
          </w:p>
        </w:tc>
        <w:tc>
          <w:tcPr>
            <w:tcW w:w="509" w:type="pct"/>
            <w:noWrap w:val="0"/>
            <w:vAlign w:val="top"/>
          </w:tcPr>
          <w:p w14:paraId="2BCC92DE">
            <w:pPr>
              <w:spacing w:line="360" w:lineRule="exact"/>
              <w:jc w:val="center"/>
              <w:rPr>
                <w:rFonts w:hint="eastAsia" w:ascii="华文楷体" w:hAnsi="华文楷体" w:eastAsia="华文楷体" w:cs="华文楷体"/>
                <w:color w:val="auto"/>
                <w:sz w:val="21"/>
                <w:szCs w:val="21"/>
                <w:highlight w:val="none"/>
              </w:rPr>
            </w:pPr>
          </w:p>
        </w:tc>
        <w:tc>
          <w:tcPr>
            <w:tcW w:w="564" w:type="pct"/>
            <w:noWrap w:val="0"/>
            <w:vAlign w:val="top"/>
          </w:tcPr>
          <w:p w14:paraId="1ED8994D">
            <w:pPr>
              <w:spacing w:line="360" w:lineRule="exact"/>
              <w:jc w:val="center"/>
              <w:rPr>
                <w:rFonts w:hint="eastAsia" w:ascii="华文楷体" w:hAnsi="华文楷体" w:eastAsia="华文楷体" w:cs="华文楷体"/>
                <w:color w:val="auto"/>
                <w:sz w:val="21"/>
                <w:szCs w:val="21"/>
                <w:highlight w:val="none"/>
              </w:rPr>
            </w:pPr>
          </w:p>
        </w:tc>
      </w:tr>
      <w:tr w14:paraId="3A2A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0"/>
            <w:vAlign w:val="center"/>
          </w:tcPr>
          <w:p w14:paraId="60AEF1D3">
            <w:pPr>
              <w:spacing w:line="360" w:lineRule="exact"/>
              <w:jc w:val="center"/>
              <w:rPr>
                <w:rFonts w:hint="eastAsia" w:ascii="华文楷体" w:hAnsi="华文楷体" w:eastAsia="华文楷体" w:cs="华文楷体"/>
                <w:color w:val="auto"/>
                <w:sz w:val="21"/>
                <w:szCs w:val="21"/>
                <w:highlight w:val="none"/>
              </w:rPr>
            </w:pPr>
          </w:p>
        </w:tc>
        <w:tc>
          <w:tcPr>
            <w:tcW w:w="1013" w:type="pct"/>
            <w:noWrap w:val="0"/>
            <w:vAlign w:val="center"/>
          </w:tcPr>
          <w:p w14:paraId="5571EBA0">
            <w:pPr>
              <w:spacing w:line="360" w:lineRule="exact"/>
              <w:rPr>
                <w:rFonts w:hint="eastAsia" w:ascii="华文楷体" w:hAnsi="华文楷体" w:eastAsia="华文楷体" w:cs="华文楷体"/>
                <w:color w:val="auto"/>
                <w:sz w:val="21"/>
                <w:szCs w:val="21"/>
                <w:highlight w:val="none"/>
              </w:rPr>
            </w:pPr>
          </w:p>
        </w:tc>
        <w:tc>
          <w:tcPr>
            <w:tcW w:w="836" w:type="pct"/>
            <w:noWrap w:val="0"/>
            <w:vAlign w:val="top"/>
          </w:tcPr>
          <w:p w14:paraId="28B80314">
            <w:pPr>
              <w:spacing w:line="360" w:lineRule="exact"/>
              <w:jc w:val="center"/>
              <w:rPr>
                <w:rFonts w:hint="eastAsia" w:ascii="华文楷体" w:hAnsi="华文楷体" w:eastAsia="华文楷体" w:cs="华文楷体"/>
                <w:color w:val="auto"/>
                <w:sz w:val="21"/>
                <w:szCs w:val="21"/>
                <w:highlight w:val="none"/>
              </w:rPr>
            </w:pPr>
          </w:p>
        </w:tc>
        <w:tc>
          <w:tcPr>
            <w:tcW w:w="734" w:type="pct"/>
            <w:noWrap w:val="0"/>
            <w:vAlign w:val="top"/>
          </w:tcPr>
          <w:p w14:paraId="5406C667">
            <w:pPr>
              <w:spacing w:line="360" w:lineRule="exact"/>
              <w:jc w:val="center"/>
              <w:rPr>
                <w:rFonts w:hint="eastAsia" w:ascii="华文楷体" w:hAnsi="华文楷体" w:eastAsia="华文楷体" w:cs="华文楷体"/>
                <w:color w:val="auto"/>
                <w:sz w:val="21"/>
                <w:szCs w:val="21"/>
                <w:highlight w:val="none"/>
              </w:rPr>
            </w:pPr>
          </w:p>
        </w:tc>
        <w:tc>
          <w:tcPr>
            <w:tcW w:w="581" w:type="pct"/>
            <w:noWrap w:val="0"/>
            <w:vAlign w:val="top"/>
          </w:tcPr>
          <w:p w14:paraId="4ADE4643">
            <w:pPr>
              <w:spacing w:line="360" w:lineRule="exact"/>
              <w:jc w:val="center"/>
              <w:rPr>
                <w:rFonts w:hint="eastAsia" w:ascii="华文楷体" w:hAnsi="华文楷体" w:eastAsia="华文楷体" w:cs="华文楷体"/>
                <w:color w:val="auto"/>
                <w:sz w:val="21"/>
                <w:szCs w:val="21"/>
                <w:highlight w:val="none"/>
              </w:rPr>
            </w:pPr>
          </w:p>
        </w:tc>
        <w:tc>
          <w:tcPr>
            <w:tcW w:w="403" w:type="pct"/>
            <w:noWrap w:val="0"/>
            <w:vAlign w:val="center"/>
          </w:tcPr>
          <w:p w14:paraId="3599AB4D">
            <w:pPr>
              <w:spacing w:line="360" w:lineRule="exact"/>
              <w:jc w:val="center"/>
              <w:rPr>
                <w:rFonts w:hint="eastAsia" w:ascii="华文楷体" w:hAnsi="华文楷体" w:eastAsia="华文楷体" w:cs="华文楷体"/>
                <w:color w:val="auto"/>
                <w:sz w:val="21"/>
                <w:szCs w:val="21"/>
                <w:highlight w:val="none"/>
              </w:rPr>
            </w:pPr>
          </w:p>
        </w:tc>
        <w:tc>
          <w:tcPr>
            <w:tcW w:w="509" w:type="pct"/>
            <w:noWrap w:val="0"/>
            <w:vAlign w:val="top"/>
          </w:tcPr>
          <w:p w14:paraId="04A9DDD1">
            <w:pPr>
              <w:spacing w:line="360" w:lineRule="exact"/>
              <w:jc w:val="center"/>
              <w:rPr>
                <w:rFonts w:hint="eastAsia" w:ascii="华文楷体" w:hAnsi="华文楷体" w:eastAsia="华文楷体" w:cs="华文楷体"/>
                <w:color w:val="auto"/>
                <w:sz w:val="21"/>
                <w:szCs w:val="21"/>
                <w:highlight w:val="none"/>
              </w:rPr>
            </w:pPr>
          </w:p>
        </w:tc>
        <w:tc>
          <w:tcPr>
            <w:tcW w:w="564" w:type="pct"/>
            <w:noWrap w:val="0"/>
            <w:vAlign w:val="top"/>
          </w:tcPr>
          <w:p w14:paraId="7225250E">
            <w:pPr>
              <w:spacing w:line="360" w:lineRule="exact"/>
              <w:jc w:val="center"/>
              <w:rPr>
                <w:rFonts w:hint="eastAsia" w:ascii="华文楷体" w:hAnsi="华文楷体" w:eastAsia="华文楷体" w:cs="华文楷体"/>
                <w:color w:val="auto"/>
                <w:sz w:val="21"/>
                <w:szCs w:val="21"/>
                <w:highlight w:val="none"/>
              </w:rPr>
            </w:pPr>
          </w:p>
        </w:tc>
      </w:tr>
      <w:tr w14:paraId="6695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0"/>
            <w:vAlign w:val="center"/>
          </w:tcPr>
          <w:p w14:paraId="45C7F52C">
            <w:pPr>
              <w:spacing w:line="360" w:lineRule="exact"/>
              <w:jc w:val="center"/>
              <w:rPr>
                <w:rFonts w:hint="eastAsia" w:ascii="华文楷体" w:hAnsi="华文楷体" w:eastAsia="华文楷体" w:cs="华文楷体"/>
                <w:color w:val="auto"/>
                <w:sz w:val="21"/>
                <w:szCs w:val="21"/>
                <w:highlight w:val="none"/>
              </w:rPr>
            </w:pPr>
          </w:p>
        </w:tc>
        <w:tc>
          <w:tcPr>
            <w:tcW w:w="1013" w:type="pct"/>
            <w:noWrap w:val="0"/>
            <w:vAlign w:val="center"/>
          </w:tcPr>
          <w:p w14:paraId="2A796CA0">
            <w:pPr>
              <w:spacing w:line="360" w:lineRule="exact"/>
              <w:rPr>
                <w:rFonts w:hint="eastAsia" w:ascii="华文楷体" w:hAnsi="华文楷体" w:eastAsia="华文楷体" w:cs="华文楷体"/>
                <w:color w:val="auto"/>
                <w:sz w:val="21"/>
                <w:szCs w:val="21"/>
                <w:highlight w:val="none"/>
              </w:rPr>
            </w:pPr>
          </w:p>
        </w:tc>
        <w:tc>
          <w:tcPr>
            <w:tcW w:w="836" w:type="pct"/>
            <w:noWrap w:val="0"/>
            <w:vAlign w:val="top"/>
          </w:tcPr>
          <w:p w14:paraId="11212DD4">
            <w:pPr>
              <w:spacing w:line="360" w:lineRule="exact"/>
              <w:jc w:val="center"/>
              <w:rPr>
                <w:rFonts w:hint="eastAsia" w:ascii="华文楷体" w:hAnsi="华文楷体" w:eastAsia="华文楷体" w:cs="华文楷体"/>
                <w:color w:val="auto"/>
                <w:sz w:val="21"/>
                <w:szCs w:val="21"/>
                <w:highlight w:val="none"/>
              </w:rPr>
            </w:pPr>
          </w:p>
        </w:tc>
        <w:tc>
          <w:tcPr>
            <w:tcW w:w="734" w:type="pct"/>
            <w:noWrap w:val="0"/>
            <w:vAlign w:val="top"/>
          </w:tcPr>
          <w:p w14:paraId="457B10A0">
            <w:pPr>
              <w:spacing w:line="360" w:lineRule="exact"/>
              <w:jc w:val="center"/>
              <w:rPr>
                <w:rFonts w:hint="eastAsia" w:ascii="华文楷体" w:hAnsi="华文楷体" w:eastAsia="华文楷体" w:cs="华文楷体"/>
                <w:color w:val="auto"/>
                <w:sz w:val="21"/>
                <w:szCs w:val="21"/>
                <w:highlight w:val="none"/>
              </w:rPr>
            </w:pPr>
          </w:p>
        </w:tc>
        <w:tc>
          <w:tcPr>
            <w:tcW w:w="581" w:type="pct"/>
            <w:noWrap w:val="0"/>
            <w:vAlign w:val="top"/>
          </w:tcPr>
          <w:p w14:paraId="4C7E4A64">
            <w:pPr>
              <w:spacing w:line="360" w:lineRule="exact"/>
              <w:jc w:val="center"/>
              <w:rPr>
                <w:rFonts w:hint="eastAsia" w:ascii="华文楷体" w:hAnsi="华文楷体" w:eastAsia="华文楷体" w:cs="华文楷体"/>
                <w:color w:val="auto"/>
                <w:sz w:val="21"/>
                <w:szCs w:val="21"/>
                <w:highlight w:val="none"/>
              </w:rPr>
            </w:pPr>
          </w:p>
        </w:tc>
        <w:tc>
          <w:tcPr>
            <w:tcW w:w="403" w:type="pct"/>
            <w:noWrap w:val="0"/>
            <w:vAlign w:val="center"/>
          </w:tcPr>
          <w:p w14:paraId="12A553E7">
            <w:pPr>
              <w:spacing w:line="360" w:lineRule="exact"/>
              <w:jc w:val="center"/>
              <w:rPr>
                <w:rFonts w:hint="eastAsia" w:ascii="华文楷体" w:hAnsi="华文楷体" w:eastAsia="华文楷体" w:cs="华文楷体"/>
                <w:color w:val="auto"/>
                <w:sz w:val="21"/>
                <w:szCs w:val="21"/>
                <w:highlight w:val="none"/>
              </w:rPr>
            </w:pPr>
          </w:p>
        </w:tc>
        <w:tc>
          <w:tcPr>
            <w:tcW w:w="509" w:type="pct"/>
            <w:noWrap w:val="0"/>
            <w:vAlign w:val="top"/>
          </w:tcPr>
          <w:p w14:paraId="7BA930E8">
            <w:pPr>
              <w:spacing w:line="360" w:lineRule="exact"/>
              <w:jc w:val="center"/>
              <w:rPr>
                <w:rFonts w:hint="eastAsia" w:ascii="华文楷体" w:hAnsi="华文楷体" w:eastAsia="华文楷体" w:cs="华文楷体"/>
                <w:color w:val="auto"/>
                <w:sz w:val="21"/>
                <w:szCs w:val="21"/>
                <w:highlight w:val="none"/>
              </w:rPr>
            </w:pPr>
          </w:p>
        </w:tc>
        <w:tc>
          <w:tcPr>
            <w:tcW w:w="564" w:type="pct"/>
            <w:noWrap w:val="0"/>
            <w:vAlign w:val="top"/>
          </w:tcPr>
          <w:p w14:paraId="1AE06BFF">
            <w:pPr>
              <w:spacing w:line="360" w:lineRule="exact"/>
              <w:jc w:val="center"/>
              <w:rPr>
                <w:rFonts w:hint="eastAsia" w:ascii="华文楷体" w:hAnsi="华文楷体" w:eastAsia="华文楷体" w:cs="华文楷体"/>
                <w:color w:val="auto"/>
                <w:sz w:val="21"/>
                <w:szCs w:val="21"/>
                <w:highlight w:val="none"/>
              </w:rPr>
            </w:pPr>
          </w:p>
        </w:tc>
      </w:tr>
      <w:tr w14:paraId="4269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0"/>
            <w:vAlign w:val="center"/>
          </w:tcPr>
          <w:p w14:paraId="6EEEE261">
            <w:pPr>
              <w:spacing w:line="360" w:lineRule="exact"/>
              <w:jc w:val="center"/>
              <w:rPr>
                <w:rFonts w:hint="eastAsia" w:ascii="华文楷体" w:hAnsi="华文楷体" w:eastAsia="华文楷体" w:cs="华文楷体"/>
                <w:color w:val="auto"/>
                <w:sz w:val="21"/>
                <w:szCs w:val="21"/>
                <w:highlight w:val="none"/>
              </w:rPr>
            </w:pPr>
          </w:p>
        </w:tc>
        <w:tc>
          <w:tcPr>
            <w:tcW w:w="1013" w:type="pct"/>
            <w:noWrap w:val="0"/>
            <w:vAlign w:val="center"/>
          </w:tcPr>
          <w:p w14:paraId="155B2166">
            <w:pPr>
              <w:spacing w:line="360" w:lineRule="exact"/>
              <w:rPr>
                <w:rFonts w:hint="eastAsia" w:ascii="华文楷体" w:hAnsi="华文楷体" w:eastAsia="华文楷体" w:cs="华文楷体"/>
                <w:color w:val="auto"/>
                <w:sz w:val="21"/>
                <w:szCs w:val="21"/>
                <w:highlight w:val="none"/>
              </w:rPr>
            </w:pPr>
          </w:p>
        </w:tc>
        <w:tc>
          <w:tcPr>
            <w:tcW w:w="836" w:type="pct"/>
            <w:noWrap w:val="0"/>
            <w:vAlign w:val="top"/>
          </w:tcPr>
          <w:p w14:paraId="68700158">
            <w:pPr>
              <w:spacing w:line="360" w:lineRule="exact"/>
              <w:jc w:val="center"/>
              <w:rPr>
                <w:rFonts w:hint="eastAsia" w:ascii="华文楷体" w:hAnsi="华文楷体" w:eastAsia="华文楷体" w:cs="华文楷体"/>
                <w:color w:val="auto"/>
                <w:sz w:val="21"/>
                <w:szCs w:val="21"/>
                <w:highlight w:val="none"/>
              </w:rPr>
            </w:pPr>
          </w:p>
        </w:tc>
        <w:tc>
          <w:tcPr>
            <w:tcW w:w="734" w:type="pct"/>
            <w:noWrap w:val="0"/>
            <w:vAlign w:val="top"/>
          </w:tcPr>
          <w:p w14:paraId="5F67326D">
            <w:pPr>
              <w:spacing w:line="360" w:lineRule="exact"/>
              <w:jc w:val="center"/>
              <w:rPr>
                <w:rFonts w:hint="eastAsia" w:ascii="华文楷体" w:hAnsi="华文楷体" w:eastAsia="华文楷体" w:cs="华文楷体"/>
                <w:color w:val="auto"/>
                <w:sz w:val="21"/>
                <w:szCs w:val="21"/>
                <w:highlight w:val="none"/>
              </w:rPr>
            </w:pPr>
          </w:p>
        </w:tc>
        <w:tc>
          <w:tcPr>
            <w:tcW w:w="581" w:type="pct"/>
            <w:noWrap w:val="0"/>
            <w:vAlign w:val="top"/>
          </w:tcPr>
          <w:p w14:paraId="3F182476">
            <w:pPr>
              <w:spacing w:line="360" w:lineRule="exact"/>
              <w:jc w:val="center"/>
              <w:rPr>
                <w:rFonts w:hint="eastAsia" w:ascii="华文楷体" w:hAnsi="华文楷体" w:eastAsia="华文楷体" w:cs="华文楷体"/>
                <w:color w:val="auto"/>
                <w:sz w:val="21"/>
                <w:szCs w:val="21"/>
                <w:highlight w:val="none"/>
              </w:rPr>
            </w:pPr>
          </w:p>
        </w:tc>
        <w:tc>
          <w:tcPr>
            <w:tcW w:w="403" w:type="pct"/>
            <w:noWrap w:val="0"/>
            <w:vAlign w:val="center"/>
          </w:tcPr>
          <w:p w14:paraId="4DDB9C99">
            <w:pPr>
              <w:spacing w:line="360" w:lineRule="exact"/>
              <w:jc w:val="center"/>
              <w:rPr>
                <w:rFonts w:hint="eastAsia" w:ascii="华文楷体" w:hAnsi="华文楷体" w:eastAsia="华文楷体" w:cs="华文楷体"/>
                <w:color w:val="auto"/>
                <w:sz w:val="21"/>
                <w:szCs w:val="21"/>
                <w:highlight w:val="none"/>
              </w:rPr>
            </w:pPr>
          </w:p>
        </w:tc>
        <w:tc>
          <w:tcPr>
            <w:tcW w:w="509" w:type="pct"/>
            <w:noWrap w:val="0"/>
            <w:vAlign w:val="top"/>
          </w:tcPr>
          <w:p w14:paraId="4242F6E7">
            <w:pPr>
              <w:spacing w:line="360" w:lineRule="exact"/>
              <w:jc w:val="center"/>
              <w:rPr>
                <w:rFonts w:hint="eastAsia" w:ascii="华文楷体" w:hAnsi="华文楷体" w:eastAsia="华文楷体" w:cs="华文楷体"/>
                <w:color w:val="auto"/>
                <w:sz w:val="21"/>
                <w:szCs w:val="21"/>
                <w:highlight w:val="none"/>
              </w:rPr>
            </w:pPr>
          </w:p>
        </w:tc>
        <w:tc>
          <w:tcPr>
            <w:tcW w:w="564" w:type="pct"/>
            <w:noWrap w:val="0"/>
            <w:vAlign w:val="top"/>
          </w:tcPr>
          <w:p w14:paraId="5F1DD515">
            <w:pPr>
              <w:spacing w:line="360" w:lineRule="exact"/>
              <w:jc w:val="center"/>
              <w:rPr>
                <w:rFonts w:hint="eastAsia" w:ascii="华文楷体" w:hAnsi="华文楷体" w:eastAsia="华文楷体" w:cs="华文楷体"/>
                <w:color w:val="auto"/>
                <w:sz w:val="21"/>
                <w:szCs w:val="21"/>
                <w:highlight w:val="none"/>
              </w:rPr>
            </w:pPr>
          </w:p>
        </w:tc>
      </w:tr>
      <w:tr w14:paraId="0BD5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0"/>
            <w:vAlign w:val="center"/>
          </w:tcPr>
          <w:p w14:paraId="78EA53FF">
            <w:pPr>
              <w:spacing w:line="360" w:lineRule="exact"/>
              <w:jc w:val="center"/>
              <w:rPr>
                <w:rFonts w:hint="eastAsia" w:ascii="华文楷体" w:hAnsi="华文楷体" w:eastAsia="华文楷体" w:cs="华文楷体"/>
                <w:color w:val="auto"/>
                <w:sz w:val="21"/>
                <w:szCs w:val="21"/>
                <w:highlight w:val="none"/>
              </w:rPr>
            </w:pPr>
          </w:p>
        </w:tc>
        <w:tc>
          <w:tcPr>
            <w:tcW w:w="1013" w:type="pct"/>
            <w:noWrap w:val="0"/>
            <w:vAlign w:val="center"/>
          </w:tcPr>
          <w:p w14:paraId="24A67D3F">
            <w:pPr>
              <w:spacing w:line="360" w:lineRule="exact"/>
              <w:rPr>
                <w:rFonts w:hint="eastAsia" w:ascii="华文楷体" w:hAnsi="华文楷体" w:eastAsia="华文楷体" w:cs="华文楷体"/>
                <w:color w:val="auto"/>
                <w:sz w:val="21"/>
                <w:szCs w:val="21"/>
                <w:highlight w:val="none"/>
              </w:rPr>
            </w:pPr>
          </w:p>
        </w:tc>
        <w:tc>
          <w:tcPr>
            <w:tcW w:w="836" w:type="pct"/>
            <w:noWrap w:val="0"/>
            <w:vAlign w:val="top"/>
          </w:tcPr>
          <w:p w14:paraId="1D232840">
            <w:pPr>
              <w:spacing w:line="360" w:lineRule="exact"/>
              <w:jc w:val="center"/>
              <w:rPr>
                <w:rFonts w:hint="eastAsia" w:ascii="华文楷体" w:hAnsi="华文楷体" w:eastAsia="华文楷体" w:cs="华文楷体"/>
                <w:color w:val="auto"/>
                <w:sz w:val="21"/>
                <w:szCs w:val="21"/>
                <w:highlight w:val="none"/>
              </w:rPr>
            </w:pPr>
          </w:p>
        </w:tc>
        <w:tc>
          <w:tcPr>
            <w:tcW w:w="734" w:type="pct"/>
            <w:noWrap w:val="0"/>
            <w:vAlign w:val="top"/>
          </w:tcPr>
          <w:p w14:paraId="49C140F2">
            <w:pPr>
              <w:spacing w:line="360" w:lineRule="exact"/>
              <w:jc w:val="center"/>
              <w:rPr>
                <w:rFonts w:hint="eastAsia" w:ascii="华文楷体" w:hAnsi="华文楷体" w:eastAsia="华文楷体" w:cs="华文楷体"/>
                <w:color w:val="auto"/>
                <w:sz w:val="21"/>
                <w:szCs w:val="21"/>
                <w:highlight w:val="none"/>
              </w:rPr>
            </w:pPr>
          </w:p>
        </w:tc>
        <w:tc>
          <w:tcPr>
            <w:tcW w:w="581" w:type="pct"/>
            <w:noWrap w:val="0"/>
            <w:vAlign w:val="top"/>
          </w:tcPr>
          <w:p w14:paraId="19AA294B">
            <w:pPr>
              <w:spacing w:line="360" w:lineRule="exact"/>
              <w:jc w:val="center"/>
              <w:rPr>
                <w:rFonts w:hint="eastAsia" w:ascii="华文楷体" w:hAnsi="华文楷体" w:eastAsia="华文楷体" w:cs="华文楷体"/>
                <w:color w:val="auto"/>
                <w:sz w:val="21"/>
                <w:szCs w:val="21"/>
                <w:highlight w:val="none"/>
              </w:rPr>
            </w:pPr>
          </w:p>
        </w:tc>
        <w:tc>
          <w:tcPr>
            <w:tcW w:w="403" w:type="pct"/>
            <w:noWrap w:val="0"/>
            <w:vAlign w:val="center"/>
          </w:tcPr>
          <w:p w14:paraId="179D0822">
            <w:pPr>
              <w:spacing w:line="360" w:lineRule="exact"/>
              <w:jc w:val="center"/>
              <w:rPr>
                <w:rFonts w:hint="eastAsia" w:ascii="华文楷体" w:hAnsi="华文楷体" w:eastAsia="华文楷体" w:cs="华文楷体"/>
                <w:color w:val="auto"/>
                <w:sz w:val="21"/>
                <w:szCs w:val="21"/>
                <w:highlight w:val="none"/>
              </w:rPr>
            </w:pPr>
          </w:p>
        </w:tc>
        <w:tc>
          <w:tcPr>
            <w:tcW w:w="509" w:type="pct"/>
            <w:noWrap w:val="0"/>
            <w:vAlign w:val="top"/>
          </w:tcPr>
          <w:p w14:paraId="0DFAEAB1">
            <w:pPr>
              <w:spacing w:line="360" w:lineRule="exact"/>
              <w:jc w:val="center"/>
              <w:rPr>
                <w:rFonts w:hint="eastAsia" w:ascii="华文楷体" w:hAnsi="华文楷体" w:eastAsia="华文楷体" w:cs="华文楷体"/>
                <w:color w:val="auto"/>
                <w:sz w:val="21"/>
                <w:szCs w:val="21"/>
                <w:highlight w:val="none"/>
              </w:rPr>
            </w:pPr>
          </w:p>
        </w:tc>
        <w:tc>
          <w:tcPr>
            <w:tcW w:w="564" w:type="pct"/>
            <w:noWrap w:val="0"/>
            <w:vAlign w:val="top"/>
          </w:tcPr>
          <w:p w14:paraId="1A9C456C">
            <w:pPr>
              <w:spacing w:line="360" w:lineRule="exact"/>
              <w:jc w:val="center"/>
              <w:rPr>
                <w:rFonts w:hint="eastAsia" w:ascii="华文楷体" w:hAnsi="华文楷体" w:eastAsia="华文楷体" w:cs="华文楷体"/>
                <w:color w:val="auto"/>
                <w:sz w:val="21"/>
                <w:szCs w:val="21"/>
                <w:highlight w:val="none"/>
              </w:rPr>
            </w:pPr>
          </w:p>
        </w:tc>
      </w:tr>
    </w:tbl>
    <w:p w14:paraId="7EF2B2B2">
      <w:pPr>
        <w:spacing w:line="400" w:lineRule="exact"/>
        <w:ind w:firstLine="420" w:firstLineChars="200"/>
        <w:rPr>
          <w:rFonts w:hint="eastAsia" w:ascii="华文楷体" w:hAnsi="华文楷体" w:eastAsia="华文楷体" w:cs="华文楷体"/>
          <w:color w:val="auto"/>
          <w:sz w:val="21"/>
          <w:szCs w:val="21"/>
          <w:highlight w:val="none"/>
        </w:rPr>
      </w:pPr>
    </w:p>
    <w:p w14:paraId="65212C1C">
      <w:pPr>
        <w:spacing w:line="400" w:lineRule="exact"/>
        <w:ind w:firstLine="420" w:firstLineChars="200"/>
        <w:rPr>
          <w:rFonts w:hint="eastAsia" w:ascii="华文楷体" w:hAnsi="华文楷体" w:eastAsia="华文楷体" w:cs="华文楷体"/>
          <w:color w:val="auto"/>
          <w:sz w:val="21"/>
          <w:szCs w:val="21"/>
          <w:highlight w:val="none"/>
        </w:rPr>
      </w:pPr>
    </w:p>
    <w:p w14:paraId="23F23C4F">
      <w:pPr>
        <w:spacing w:line="360" w:lineRule="auto"/>
        <w:jc w:val="righ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       供应商名称（公章）或自然人签署：</w:t>
      </w:r>
    </w:p>
    <w:p w14:paraId="5A089E93">
      <w:pPr>
        <w:spacing w:line="360" w:lineRule="auto"/>
        <w:ind w:right="480" w:firstLine="5880" w:firstLineChars="2800"/>
        <w:jc w:val="righ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年     月    日</w:t>
      </w:r>
    </w:p>
    <w:p w14:paraId="3EFBC32C">
      <w:pPr>
        <w:snapToGrid w:val="0"/>
        <w:spacing w:line="500" w:lineRule="exact"/>
        <w:rPr>
          <w:rFonts w:hint="eastAsia" w:ascii="华文楷体" w:hAnsi="华文楷体" w:eastAsia="华文楷体" w:cs="华文楷体"/>
          <w:color w:val="auto"/>
          <w:sz w:val="21"/>
          <w:szCs w:val="21"/>
          <w:highlight w:val="none"/>
        </w:rPr>
      </w:pPr>
    </w:p>
    <w:p w14:paraId="276872E2">
      <w:pPr>
        <w:snapToGrid w:val="0"/>
        <w:spacing w:line="5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注：1.供应商应完整填写本表。</w:t>
      </w:r>
    </w:p>
    <w:p w14:paraId="53A57542">
      <w:pPr>
        <w:snapToGrid w:val="0"/>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        2.该表可扩展</w:t>
      </w:r>
      <w:bookmarkStart w:id="229" w:name="OLE_LINK2"/>
      <w:bookmarkStart w:id="230" w:name="OLE_LINK1"/>
      <w:r>
        <w:rPr>
          <w:rFonts w:hint="eastAsia" w:ascii="华文楷体" w:hAnsi="华文楷体" w:eastAsia="华文楷体" w:cs="华文楷体"/>
          <w:color w:val="auto"/>
          <w:sz w:val="21"/>
          <w:szCs w:val="21"/>
          <w:highlight w:val="none"/>
        </w:rPr>
        <w:t>。</w:t>
      </w:r>
      <w:bookmarkEnd w:id="229"/>
      <w:bookmarkEnd w:id="230"/>
    </w:p>
    <w:p w14:paraId="660DD36F">
      <w:pPr>
        <w:snapToGrid w:val="0"/>
        <w:spacing w:line="500" w:lineRule="exact"/>
        <w:rPr>
          <w:rFonts w:hint="eastAsia" w:ascii="华文楷体" w:hAnsi="华文楷体" w:eastAsia="华文楷体" w:cs="华文楷体"/>
          <w:color w:val="auto"/>
          <w:sz w:val="21"/>
          <w:szCs w:val="21"/>
          <w:highlight w:val="none"/>
        </w:rPr>
        <w:sectPr>
          <w:pgSz w:w="11907" w:h="16840"/>
          <w:pgMar w:top="1134" w:right="1191" w:bottom="1134" w:left="1304" w:header="851" w:footer="992" w:gutter="0"/>
          <w:pgNumType w:fmt="numberInDash"/>
          <w:cols w:space="720" w:num="1"/>
          <w:docGrid w:linePitch="380" w:charSpace="-5735"/>
        </w:sectPr>
      </w:pPr>
    </w:p>
    <w:p w14:paraId="4E9859E4">
      <w:pPr>
        <w:snapToGrid w:val="0"/>
        <w:spacing w:line="500" w:lineRule="exact"/>
        <w:rPr>
          <w:rFonts w:hint="eastAsia" w:ascii="华文楷体" w:hAnsi="华文楷体" w:eastAsia="华文楷体" w:cs="华文楷体"/>
          <w:color w:val="auto"/>
          <w:sz w:val="21"/>
          <w:szCs w:val="21"/>
          <w:highlight w:val="none"/>
        </w:rPr>
      </w:pPr>
    </w:p>
    <w:p w14:paraId="2385803C">
      <w:pPr>
        <w:snapToGrid w:val="0"/>
        <w:spacing w:line="500" w:lineRule="exact"/>
        <w:ind w:firstLine="420" w:firstLineChars="200"/>
        <w:jc w:val="lef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                                  </w:t>
      </w:r>
    </w:p>
    <w:p w14:paraId="2006F4C2">
      <w:pPr>
        <w:spacing w:line="360" w:lineRule="auto"/>
        <w:rPr>
          <w:rFonts w:hint="eastAsia" w:ascii="华文楷体" w:hAnsi="华文楷体" w:eastAsia="华文楷体" w:cs="华文楷体"/>
          <w:color w:val="auto"/>
          <w:sz w:val="21"/>
          <w:szCs w:val="21"/>
          <w:highlight w:val="none"/>
        </w:rPr>
      </w:pPr>
    </w:p>
    <w:p w14:paraId="4342384A">
      <w:pPr>
        <w:snapToGrid w:val="0"/>
        <w:spacing w:line="360" w:lineRule="auto"/>
        <w:ind w:firstLine="420" w:firstLineChars="200"/>
        <w:rPr>
          <w:rFonts w:hint="eastAsia" w:ascii="华文楷体" w:hAnsi="华文楷体" w:eastAsia="华文楷体" w:cs="华文楷体"/>
          <w:color w:val="auto"/>
          <w:sz w:val="21"/>
          <w:szCs w:val="21"/>
          <w:highlight w:val="none"/>
          <w:bdr w:val="single" w:color="auto" w:sz="4" w:space="0"/>
        </w:rPr>
        <w:sectPr>
          <w:type w:val="continuous"/>
          <w:pgSz w:w="11907" w:h="16840"/>
          <w:pgMar w:top="1134" w:right="1191" w:bottom="1134" w:left="1304" w:header="851" w:footer="992" w:gutter="0"/>
          <w:pgNumType w:fmt="numberInDash"/>
          <w:cols w:space="720" w:num="1"/>
          <w:docGrid w:linePitch="380" w:charSpace="-5735"/>
        </w:sectPr>
      </w:pPr>
    </w:p>
    <w:p w14:paraId="69C0F884">
      <w:pPr>
        <w:snapToGrid w:val="0"/>
        <w:spacing w:line="360" w:lineRule="auto"/>
        <w:ind w:firstLine="420" w:firstLineChars="200"/>
        <w:rPr>
          <w:rFonts w:hint="eastAsia" w:ascii="华文楷体" w:hAnsi="华文楷体" w:eastAsia="华文楷体" w:cs="华文楷体"/>
          <w:color w:val="auto"/>
          <w:sz w:val="21"/>
          <w:szCs w:val="21"/>
          <w:highlight w:val="none"/>
          <w:bdr w:val="single" w:color="auto" w:sz="4" w:space="0"/>
        </w:rPr>
        <w:sectPr>
          <w:type w:val="continuous"/>
          <w:pgSz w:w="11907" w:h="16840"/>
          <w:pgMar w:top="1134" w:right="1191" w:bottom="1134" w:left="1304" w:header="851" w:footer="992" w:gutter="0"/>
          <w:pgNumType w:fmt="numberInDash"/>
          <w:cols w:space="720" w:num="1"/>
          <w:docGrid w:linePitch="380" w:charSpace="-5735"/>
        </w:sectPr>
      </w:pPr>
    </w:p>
    <w:p w14:paraId="6EDB1313">
      <w:pPr>
        <w:pStyle w:val="3"/>
        <w:adjustRightInd w:val="0"/>
        <w:snapToGrid w:val="0"/>
        <w:spacing w:before="0" w:after="0" w:line="400" w:lineRule="exact"/>
        <w:rPr>
          <w:rFonts w:hint="eastAsia" w:ascii="华文楷体" w:hAnsi="华文楷体" w:eastAsia="华文楷体" w:cs="华文楷体"/>
          <w:color w:val="auto"/>
          <w:sz w:val="24"/>
          <w:highlight w:val="none"/>
        </w:rPr>
      </w:pPr>
      <w:bookmarkStart w:id="231" w:name="_Toc342913420"/>
      <w:bookmarkStart w:id="232" w:name="_Toc106034809"/>
      <w:bookmarkStart w:id="233" w:name="_Toc313888361"/>
      <w:bookmarkStart w:id="234" w:name="_Toc313008357"/>
      <w:bookmarkStart w:id="235" w:name="_Toc65660380"/>
      <w:bookmarkStart w:id="236" w:name="_Toc26085"/>
      <w:bookmarkStart w:id="237" w:name="_Toc22655"/>
      <w:bookmarkStart w:id="238" w:name="_Toc14073"/>
      <w:bookmarkStart w:id="239" w:name="_Toc186104658"/>
      <w:bookmarkStart w:id="240" w:name="_Toc28441"/>
      <w:bookmarkStart w:id="241" w:name="_Toc1449"/>
      <w:bookmarkStart w:id="242" w:name="_Toc172035778"/>
      <w:r>
        <w:rPr>
          <w:rFonts w:hint="eastAsia" w:ascii="华文楷体" w:hAnsi="华文楷体" w:eastAsia="华文楷体" w:cs="华文楷体"/>
          <w:color w:val="auto"/>
          <w:sz w:val="24"/>
          <w:highlight w:val="none"/>
        </w:rPr>
        <w:t>二、</w:t>
      </w:r>
      <w:bookmarkEnd w:id="231"/>
      <w:bookmarkEnd w:id="232"/>
      <w:bookmarkEnd w:id="233"/>
      <w:bookmarkEnd w:id="234"/>
      <w:bookmarkEnd w:id="235"/>
      <w:bookmarkEnd w:id="236"/>
      <w:bookmarkEnd w:id="237"/>
      <w:bookmarkEnd w:id="238"/>
      <w:r>
        <w:rPr>
          <w:rFonts w:hint="eastAsia" w:ascii="华文楷体" w:hAnsi="华文楷体" w:eastAsia="华文楷体" w:cs="华文楷体"/>
          <w:color w:val="auto"/>
          <w:sz w:val="24"/>
          <w:highlight w:val="none"/>
        </w:rPr>
        <w:t>技术（质量）部分</w:t>
      </w:r>
      <w:bookmarkEnd w:id="239"/>
      <w:bookmarkEnd w:id="240"/>
      <w:bookmarkEnd w:id="241"/>
      <w:bookmarkEnd w:id="242"/>
    </w:p>
    <w:p w14:paraId="17C14914">
      <w:pPr>
        <w:spacing w:line="4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（一）技术（质量）响应偏离表</w:t>
      </w:r>
    </w:p>
    <w:p w14:paraId="73FD8F06">
      <w:pPr>
        <w:spacing w:line="4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项目号：                         </w:t>
      </w:r>
    </w:p>
    <w:p w14:paraId="0904C3BB">
      <w:pPr>
        <w:spacing w:line="4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询价项目名称：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175F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531B3332">
            <w:pPr>
              <w:tabs>
                <w:tab w:val="left" w:pos="6300"/>
              </w:tabs>
              <w:snapToGrid w:val="0"/>
              <w:jc w:val="center"/>
              <w:outlineLvl w:val="0"/>
              <w:rPr>
                <w:rFonts w:hint="eastAsia" w:ascii="华文楷体" w:hAnsi="华文楷体" w:eastAsia="华文楷体" w:cs="华文楷体"/>
                <w:b/>
                <w:color w:val="auto"/>
                <w:sz w:val="21"/>
                <w:szCs w:val="21"/>
                <w:highlight w:val="none"/>
              </w:rPr>
            </w:pPr>
            <w:r>
              <w:rPr>
                <w:rFonts w:hint="eastAsia" w:ascii="华文楷体" w:hAnsi="华文楷体" w:eastAsia="华文楷体" w:cs="华文楷体"/>
                <w:b/>
                <w:color w:val="auto"/>
                <w:sz w:val="21"/>
                <w:szCs w:val="21"/>
                <w:highlight w:val="none"/>
              </w:rPr>
              <w:t>序号</w:t>
            </w:r>
          </w:p>
        </w:tc>
        <w:tc>
          <w:tcPr>
            <w:tcW w:w="2844" w:type="dxa"/>
            <w:noWrap w:val="0"/>
            <w:vAlign w:val="center"/>
          </w:tcPr>
          <w:p w14:paraId="3E862025">
            <w:pPr>
              <w:tabs>
                <w:tab w:val="left" w:pos="6300"/>
              </w:tabs>
              <w:snapToGrid w:val="0"/>
              <w:jc w:val="center"/>
              <w:outlineLvl w:val="0"/>
              <w:rPr>
                <w:rFonts w:hint="eastAsia" w:ascii="华文楷体" w:hAnsi="华文楷体" w:eastAsia="华文楷体" w:cs="华文楷体"/>
                <w:b/>
                <w:color w:val="auto"/>
                <w:sz w:val="21"/>
                <w:szCs w:val="21"/>
                <w:highlight w:val="none"/>
              </w:rPr>
            </w:pPr>
            <w:r>
              <w:rPr>
                <w:rFonts w:hint="eastAsia" w:ascii="华文楷体" w:hAnsi="华文楷体" w:eastAsia="华文楷体" w:cs="华文楷体"/>
                <w:b/>
                <w:color w:val="auto"/>
                <w:sz w:val="21"/>
                <w:szCs w:val="21"/>
                <w:highlight w:val="none"/>
              </w:rPr>
              <w:t>采购需求</w:t>
            </w:r>
          </w:p>
        </w:tc>
        <w:tc>
          <w:tcPr>
            <w:tcW w:w="2952" w:type="dxa"/>
            <w:noWrap w:val="0"/>
            <w:vAlign w:val="center"/>
          </w:tcPr>
          <w:p w14:paraId="4069BBB0">
            <w:pPr>
              <w:tabs>
                <w:tab w:val="left" w:pos="6300"/>
              </w:tabs>
              <w:snapToGrid w:val="0"/>
              <w:jc w:val="center"/>
              <w:outlineLvl w:val="0"/>
              <w:rPr>
                <w:rFonts w:hint="eastAsia" w:ascii="华文楷体" w:hAnsi="华文楷体" w:eastAsia="华文楷体" w:cs="华文楷体"/>
                <w:b/>
                <w:color w:val="auto"/>
                <w:sz w:val="21"/>
                <w:szCs w:val="21"/>
                <w:highlight w:val="none"/>
              </w:rPr>
            </w:pPr>
            <w:r>
              <w:rPr>
                <w:rFonts w:hint="eastAsia" w:ascii="华文楷体" w:hAnsi="华文楷体" w:eastAsia="华文楷体" w:cs="华文楷体"/>
                <w:b/>
                <w:color w:val="auto"/>
                <w:sz w:val="21"/>
                <w:szCs w:val="21"/>
                <w:highlight w:val="none"/>
              </w:rPr>
              <w:t>响应情况</w:t>
            </w:r>
          </w:p>
        </w:tc>
        <w:tc>
          <w:tcPr>
            <w:tcW w:w="2212" w:type="dxa"/>
            <w:noWrap w:val="0"/>
            <w:vAlign w:val="center"/>
          </w:tcPr>
          <w:p w14:paraId="35541D10">
            <w:pPr>
              <w:tabs>
                <w:tab w:val="left" w:pos="6300"/>
              </w:tabs>
              <w:snapToGrid w:val="0"/>
              <w:jc w:val="center"/>
              <w:outlineLvl w:val="0"/>
              <w:rPr>
                <w:rFonts w:hint="eastAsia" w:ascii="华文楷体" w:hAnsi="华文楷体" w:eastAsia="华文楷体" w:cs="华文楷体"/>
                <w:b/>
                <w:color w:val="auto"/>
                <w:sz w:val="21"/>
                <w:szCs w:val="21"/>
                <w:highlight w:val="none"/>
              </w:rPr>
            </w:pPr>
            <w:r>
              <w:rPr>
                <w:rFonts w:hint="eastAsia" w:ascii="华文楷体" w:hAnsi="华文楷体" w:eastAsia="华文楷体" w:cs="华文楷体"/>
                <w:b/>
                <w:color w:val="auto"/>
                <w:sz w:val="21"/>
                <w:szCs w:val="21"/>
                <w:highlight w:val="none"/>
              </w:rPr>
              <w:t>差异说明</w:t>
            </w:r>
          </w:p>
        </w:tc>
      </w:tr>
      <w:tr w14:paraId="4C0B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854383F">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844" w:type="dxa"/>
            <w:noWrap w:val="0"/>
            <w:vAlign w:val="center"/>
          </w:tcPr>
          <w:p w14:paraId="6F83F009">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952" w:type="dxa"/>
            <w:noWrap w:val="0"/>
            <w:vAlign w:val="center"/>
          </w:tcPr>
          <w:p w14:paraId="2E2D79FC">
            <w:pPr>
              <w:tabs>
                <w:tab w:val="left" w:pos="6300"/>
              </w:tabs>
              <w:snapToGrid w:val="0"/>
              <w:jc w:val="center"/>
              <w:outlineLvl w:val="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提醒：请注明技术参数或具体内容以及响应文件中技术参数或具体内容的位置（页码）</w:t>
            </w:r>
          </w:p>
        </w:tc>
        <w:tc>
          <w:tcPr>
            <w:tcW w:w="2212" w:type="dxa"/>
            <w:noWrap w:val="0"/>
            <w:vAlign w:val="center"/>
          </w:tcPr>
          <w:p w14:paraId="16D5133A">
            <w:pPr>
              <w:tabs>
                <w:tab w:val="left" w:pos="6300"/>
              </w:tabs>
              <w:snapToGrid w:val="0"/>
              <w:jc w:val="center"/>
              <w:outlineLvl w:val="0"/>
              <w:rPr>
                <w:rFonts w:hint="eastAsia" w:ascii="华文楷体" w:hAnsi="华文楷体" w:eastAsia="华文楷体" w:cs="华文楷体"/>
                <w:color w:val="auto"/>
                <w:sz w:val="21"/>
                <w:szCs w:val="21"/>
                <w:highlight w:val="none"/>
              </w:rPr>
            </w:pPr>
          </w:p>
        </w:tc>
      </w:tr>
      <w:tr w14:paraId="6417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C6F0C97">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844" w:type="dxa"/>
            <w:noWrap w:val="0"/>
            <w:vAlign w:val="center"/>
          </w:tcPr>
          <w:p w14:paraId="665B3DFB">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952" w:type="dxa"/>
            <w:noWrap w:val="0"/>
            <w:vAlign w:val="center"/>
          </w:tcPr>
          <w:p w14:paraId="222AEC35">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212" w:type="dxa"/>
            <w:noWrap w:val="0"/>
            <w:vAlign w:val="center"/>
          </w:tcPr>
          <w:p w14:paraId="62B7581F">
            <w:pPr>
              <w:tabs>
                <w:tab w:val="left" w:pos="6300"/>
              </w:tabs>
              <w:snapToGrid w:val="0"/>
              <w:jc w:val="center"/>
              <w:outlineLvl w:val="0"/>
              <w:rPr>
                <w:rFonts w:hint="eastAsia" w:ascii="华文楷体" w:hAnsi="华文楷体" w:eastAsia="华文楷体" w:cs="华文楷体"/>
                <w:color w:val="auto"/>
                <w:sz w:val="21"/>
                <w:szCs w:val="21"/>
                <w:highlight w:val="none"/>
              </w:rPr>
            </w:pPr>
          </w:p>
        </w:tc>
      </w:tr>
      <w:tr w14:paraId="5850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59F6EBB">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844" w:type="dxa"/>
            <w:noWrap w:val="0"/>
            <w:vAlign w:val="center"/>
          </w:tcPr>
          <w:p w14:paraId="4333DBA1">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952" w:type="dxa"/>
            <w:noWrap w:val="0"/>
            <w:vAlign w:val="center"/>
          </w:tcPr>
          <w:p w14:paraId="12E0F29E">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212" w:type="dxa"/>
            <w:noWrap w:val="0"/>
            <w:vAlign w:val="center"/>
          </w:tcPr>
          <w:p w14:paraId="3DEA06B0">
            <w:pPr>
              <w:tabs>
                <w:tab w:val="left" w:pos="6300"/>
              </w:tabs>
              <w:snapToGrid w:val="0"/>
              <w:jc w:val="center"/>
              <w:outlineLvl w:val="0"/>
              <w:rPr>
                <w:rFonts w:hint="eastAsia" w:ascii="华文楷体" w:hAnsi="华文楷体" w:eastAsia="华文楷体" w:cs="华文楷体"/>
                <w:color w:val="auto"/>
                <w:sz w:val="21"/>
                <w:szCs w:val="21"/>
                <w:highlight w:val="none"/>
              </w:rPr>
            </w:pPr>
          </w:p>
        </w:tc>
      </w:tr>
      <w:tr w14:paraId="04F5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A97139C">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844" w:type="dxa"/>
            <w:noWrap w:val="0"/>
            <w:vAlign w:val="center"/>
          </w:tcPr>
          <w:p w14:paraId="3E950DFF">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952" w:type="dxa"/>
            <w:noWrap w:val="0"/>
            <w:vAlign w:val="center"/>
          </w:tcPr>
          <w:p w14:paraId="01BA6E0F">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212" w:type="dxa"/>
            <w:noWrap w:val="0"/>
            <w:vAlign w:val="center"/>
          </w:tcPr>
          <w:p w14:paraId="51EDBEB9">
            <w:pPr>
              <w:tabs>
                <w:tab w:val="left" w:pos="6300"/>
              </w:tabs>
              <w:snapToGrid w:val="0"/>
              <w:jc w:val="center"/>
              <w:outlineLvl w:val="0"/>
              <w:rPr>
                <w:rFonts w:hint="eastAsia" w:ascii="华文楷体" w:hAnsi="华文楷体" w:eastAsia="华文楷体" w:cs="华文楷体"/>
                <w:color w:val="auto"/>
                <w:sz w:val="21"/>
                <w:szCs w:val="21"/>
                <w:highlight w:val="none"/>
              </w:rPr>
            </w:pPr>
          </w:p>
        </w:tc>
      </w:tr>
      <w:tr w14:paraId="2195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99C9EB3">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844" w:type="dxa"/>
            <w:noWrap w:val="0"/>
            <w:vAlign w:val="center"/>
          </w:tcPr>
          <w:p w14:paraId="790D9427">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952" w:type="dxa"/>
            <w:noWrap w:val="0"/>
            <w:vAlign w:val="center"/>
          </w:tcPr>
          <w:p w14:paraId="13E1A8D7">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212" w:type="dxa"/>
            <w:noWrap w:val="0"/>
            <w:vAlign w:val="center"/>
          </w:tcPr>
          <w:p w14:paraId="3FABD217">
            <w:pPr>
              <w:tabs>
                <w:tab w:val="left" w:pos="6300"/>
              </w:tabs>
              <w:snapToGrid w:val="0"/>
              <w:jc w:val="center"/>
              <w:outlineLvl w:val="0"/>
              <w:rPr>
                <w:rFonts w:hint="eastAsia" w:ascii="华文楷体" w:hAnsi="华文楷体" w:eastAsia="华文楷体" w:cs="华文楷体"/>
                <w:color w:val="auto"/>
                <w:sz w:val="21"/>
                <w:szCs w:val="21"/>
                <w:highlight w:val="none"/>
              </w:rPr>
            </w:pPr>
          </w:p>
        </w:tc>
      </w:tr>
      <w:tr w14:paraId="09D8A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389512E">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844" w:type="dxa"/>
            <w:noWrap w:val="0"/>
            <w:vAlign w:val="center"/>
          </w:tcPr>
          <w:p w14:paraId="70E43802">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952" w:type="dxa"/>
            <w:noWrap w:val="0"/>
            <w:vAlign w:val="center"/>
          </w:tcPr>
          <w:p w14:paraId="6BED2969">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212" w:type="dxa"/>
            <w:noWrap w:val="0"/>
            <w:vAlign w:val="center"/>
          </w:tcPr>
          <w:p w14:paraId="51D128D0">
            <w:pPr>
              <w:tabs>
                <w:tab w:val="left" w:pos="6300"/>
              </w:tabs>
              <w:snapToGrid w:val="0"/>
              <w:jc w:val="center"/>
              <w:outlineLvl w:val="0"/>
              <w:rPr>
                <w:rFonts w:hint="eastAsia" w:ascii="华文楷体" w:hAnsi="华文楷体" w:eastAsia="华文楷体" w:cs="华文楷体"/>
                <w:color w:val="auto"/>
                <w:sz w:val="21"/>
                <w:szCs w:val="21"/>
                <w:highlight w:val="none"/>
              </w:rPr>
            </w:pPr>
          </w:p>
        </w:tc>
      </w:tr>
      <w:tr w14:paraId="3367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D2E20DD">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844" w:type="dxa"/>
            <w:noWrap w:val="0"/>
            <w:vAlign w:val="center"/>
          </w:tcPr>
          <w:p w14:paraId="46A15BDC">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952" w:type="dxa"/>
            <w:noWrap w:val="0"/>
            <w:vAlign w:val="center"/>
          </w:tcPr>
          <w:p w14:paraId="54E7AED2">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212" w:type="dxa"/>
            <w:noWrap w:val="0"/>
            <w:vAlign w:val="center"/>
          </w:tcPr>
          <w:p w14:paraId="74EC8EC0">
            <w:pPr>
              <w:tabs>
                <w:tab w:val="left" w:pos="6300"/>
              </w:tabs>
              <w:snapToGrid w:val="0"/>
              <w:jc w:val="center"/>
              <w:outlineLvl w:val="0"/>
              <w:rPr>
                <w:rFonts w:hint="eastAsia" w:ascii="华文楷体" w:hAnsi="华文楷体" w:eastAsia="华文楷体" w:cs="华文楷体"/>
                <w:color w:val="auto"/>
                <w:sz w:val="21"/>
                <w:szCs w:val="21"/>
                <w:highlight w:val="none"/>
              </w:rPr>
            </w:pPr>
          </w:p>
        </w:tc>
      </w:tr>
      <w:tr w14:paraId="3CB5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1164453">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844" w:type="dxa"/>
            <w:noWrap w:val="0"/>
            <w:vAlign w:val="center"/>
          </w:tcPr>
          <w:p w14:paraId="527FF204">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952" w:type="dxa"/>
            <w:noWrap w:val="0"/>
            <w:vAlign w:val="center"/>
          </w:tcPr>
          <w:p w14:paraId="6F0E7A2D">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212" w:type="dxa"/>
            <w:noWrap w:val="0"/>
            <w:vAlign w:val="center"/>
          </w:tcPr>
          <w:p w14:paraId="494CF01F">
            <w:pPr>
              <w:tabs>
                <w:tab w:val="left" w:pos="6300"/>
              </w:tabs>
              <w:snapToGrid w:val="0"/>
              <w:jc w:val="center"/>
              <w:outlineLvl w:val="0"/>
              <w:rPr>
                <w:rFonts w:hint="eastAsia" w:ascii="华文楷体" w:hAnsi="华文楷体" w:eastAsia="华文楷体" w:cs="华文楷体"/>
                <w:color w:val="auto"/>
                <w:sz w:val="21"/>
                <w:szCs w:val="21"/>
                <w:highlight w:val="none"/>
              </w:rPr>
            </w:pPr>
          </w:p>
        </w:tc>
      </w:tr>
      <w:tr w14:paraId="6A98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EF7FF7D">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844" w:type="dxa"/>
            <w:noWrap w:val="0"/>
            <w:vAlign w:val="center"/>
          </w:tcPr>
          <w:p w14:paraId="7548EAD0">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952" w:type="dxa"/>
            <w:noWrap w:val="0"/>
            <w:vAlign w:val="center"/>
          </w:tcPr>
          <w:p w14:paraId="2A92BBAC">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212" w:type="dxa"/>
            <w:noWrap w:val="0"/>
            <w:vAlign w:val="center"/>
          </w:tcPr>
          <w:p w14:paraId="32D24851">
            <w:pPr>
              <w:tabs>
                <w:tab w:val="left" w:pos="6300"/>
              </w:tabs>
              <w:snapToGrid w:val="0"/>
              <w:jc w:val="center"/>
              <w:outlineLvl w:val="0"/>
              <w:rPr>
                <w:rFonts w:hint="eastAsia" w:ascii="华文楷体" w:hAnsi="华文楷体" w:eastAsia="华文楷体" w:cs="华文楷体"/>
                <w:color w:val="auto"/>
                <w:sz w:val="21"/>
                <w:szCs w:val="21"/>
                <w:highlight w:val="none"/>
              </w:rPr>
            </w:pPr>
          </w:p>
        </w:tc>
      </w:tr>
      <w:tr w14:paraId="57E9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F5A234F">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844" w:type="dxa"/>
            <w:noWrap w:val="0"/>
            <w:vAlign w:val="center"/>
          </w:tcPr>
          <w:p w14:paraId="5F49CED8">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952" w:type="dxa"/>
            <w:noWrap w:val="0"/>
            <w:vAlign w:val="center"/>
          </w:tcPr>
          <w:p w14:paraId="3E45838A">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212" w:type="dxa"/>
            <w:noWrap w:val="0"/>
            <w:vAlign w:val="center"/>
          </w:tcPr>
          <w:p w14:paraId="2FB139D8">
            <w:pPr>
              <w:tabs>
                <w:tab w:val="left" w:pos="6300"/>
              </w:tabs>
              <w:snapToGrid w:val="0"/>
              <w:jc w:val="center"/>
              <w:outlineLvl w:val="0"/>
              <w:rPr>
                <w:rFonts w:hint="eastAsia" w:ascii="华文楷体" w:hAnsi="华文楷体" w:eastAsia="华文楷体" w:cs="华文楷体"/>
                <w:color w:val="auto"/>
                <w:sz w:val="21"/>
                <w:szCs w:val="21"/>
                <w:highlight w:val="none"/>
              </w:rPr>
            </w:pPr>
          </w:p>
        </w:tc>
      </w:tr>
    </w:tbl>
    <w:p w14:paraId="77C0D450">
      <w:pPr>
        <w:spacing w:line="500" w:lineRule="exact"/>
        <w:ind w:firstLine="525" w:firstLineChars="25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供应商：                                           法定代表人（或其授权代表）或自然人：</w:t>
      </w:r>
    </w:p>
    <w:p w14:paraId="612BBA5F">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    </w:t>
      </w:r>
    </w:p>
    <w:p w14:paraId="1F1FE53D">
      <w:pPr>
        <w:spacing w:line="500" w:lineRule="exact"/>
        <w:ind w:firstLine="631" w:firstLineChars="3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b/>
          <w:bCs/>
          <w:color w:val="auto"/>
          <w:sz w:val="21"/>
          <w:szCs w:val="21"/>
          <w:highlight w:val="none"/>
        </w:rPr>
        <w:t>（供应商公章）</w:t>
      </w:r>
      <w:r>
        <w:rPr>
          <w:rFonts w:hint="eastAsia" w:ascii="华文楷体" w:hAnsi="华文楷体" w:eastAsia="华文楷体" w:cs="华文楷体"/>
          <w:color w:val="auto"/>
          <w:sz w:val="21"/>
          <w:szCs w:val="21"/>
          <w:highlight w:val="none"/>
        </w:rPr>
        <w:t xml:space="preserve">                                                   </w:t>
      </w:r>
      <w:r>
        <w:rPr>
          <w:rFonts w:hint="eastAsia" w:ascii="华文楷体" w:hAnsi="华文楷体" w:eastAsia="华文楷体" w:cs="华文楷体"/>
          <w:b/>
          <w:bCs/>
          <w:color w:val="auto"/>
          <w:sz w:val="21"/>
          <w:szCs w:val="21"/>
          <w:highlight w:val="none"/>
        </w:rPr>
        <w:t>（签署或盖章）</w:t>
      </w:r>
    </w:p>
    <w:p w14:paraId="2FCB784E">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                                                                 年     月     日</w:t>
      </w:r>
    </w:p>
    <w:p w14:paraId="25373234">
      <w:pPr>
        <w:tabs>
          <w:tab w:val="left" w:pos="6300"/>
        </w:tabs>
        <w:snapToGrid w:val="0"/>
        <w:spacing w:line="400" w:lineRule="exact"/>
        <w:ind w:firstLine="420" w:firstLineChars="200"/>
        <w:rPr>
          <w:rFonts w:hint="eastAsia" w:ascii="华文楷体" w:hAnsi="华文楷体" w:eastAsia="华文楷体" w:cs="华文楷体"/>
          <w:b/>
          <w:bCs/>
          <w:color w:val="auto"/>
          <w:sz w:val="21"/>
          <w:szCs w:val="21"/>
          <w:highlight w:val="none"/>
        </w:rPr>
      </w:pPr>
      <w:r>
        <w:rPr>
          <w:rFonts w:hint="eastAsia" w:ascii="华文楷体" w:hAnsi="华文楷体" w:eastAsia="华文楷体" w:cs="华文楷体"/>
          <w:b/>
          <w:bCs/>
          <w:color w:val="auto"/>
          <w:sz w:val="21"/>
          <w:szCs w:val="21"/>
          <w:highlight w:val="none"/>
        </w:rPr>
        <w:t>注：</w:t>
      </w:r>
    </w:p>
    <w:p w14:paraId="0DC956F7">
      <w:pPr>
        <w:tabs>
          <w:tab w:val="left" w:pos="6300"/>
        </w:tabs>
        <w:snapToGrid w:val="0"/>
        <w:spacing w:line="400" w:lineRule="exact"/>
        <w:ind w:firstLine="420" w:firstLineChars="200"/>
        <w:rPr>
          <w:rFonts w:hint="eastAsia" w:ascii="华文楷体" w:hAnsi="华文楷体" w:eastAsia="华文楷体" w:cs="华文楷体"/>
          <w:b/>
          <w:bCs/>
          <w:color w:val="auto"/>
          <w:sz w:val="21"/>
          <w:szCs w:val="21"/>
          <w:highlight w:val="none"/>
        </w:rPr>
      </w:pPr>
      <w:r>
        <w:rPr>
          <w:rFonts w:hint="eastAsia" w:ascii="华文楷体" w:hAnsi="华文楷体" w:eastAsia="华文楷体" w:cs="华文楷体"/>
          <w:b/>
          <w:bCs/>
          <w:color w:val="auto"/>
          <w:sz w:val="21"/>
          <w:szCs w:val="21"/>
          <w:highlight w:val="none"/>
        </w:rPr>
        <w:t>1.本表即为对本项目“第二篇  询价项目技术（质量）需求”中所列条款进行比较和响应；</w:t>
      </w:r>
    </w:p>
    <w:p w14:paraId="4C15651E">
      <w:p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2.本表可扩展。</w:t>
      </w:r>
    </w:p>
    <w:p w14:paraId="65C53A2A">
      <w:pPr>
        <w:tabs>
          <w:tab w:val="left" w:pos="6300"/>
        </w:tabs>
        <w:snapToGrid w:val="0"/>
        <w:spacing w:line="500" w:lineRule="exact"/>
        <w:ind w:firstLine="48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4"/>
          <w:highlight w:val="none"/>
        </w:rPr>
        <w:br w:type="page"/>
      </w:r>
      <w:r>
        <w:rPr>
          <w:rFonts w:hint="eastAsia" w:ascii="华文楷体" w:hAnsi="华文楷体" w:eastAsia="华文楷体" w:cs="华文楷体"/>
          <w:color w:val="auto"/>
          <w:sz w:val="21"/>
          <w:szCs w:val="21"/>
          <w:highlight w:val="none"/>
        </w:rPr>
        <w:t>（二）对“第二篇 询价项目技术（质量）需求”内容的承诺（格式自定）</w:t>
      </w:r>
    </w:p>
    <w:p w14:paraId="51BD2430">
      <w:p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p>
    <w:p w14:paraId="2FE5CE79">
      <w:p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p>
    <w:p w14:paraId="6590B9C4">
      <w:pPr>
        <w:tabs>
          <w:tab w:val="left" w:pos="6300"/>
        </w:tabs>
        <w:snapToGrid w:val="0"/>
        <w:spacing w:line="500" w:lineRule="exact"/>
        <w:ind w:firstLine="420" w:firstLineChars="200"/>
        <w:rPr>
          <w:rFonts w:hint="eastAsia" w:ascii="华文楷体" w:hAnsi="华文楷体" w:eastAsia="华文楷体" w:cs="华文楷体"/>
          <w:b/>
          <w:bCs/>
          <w:color w:val="auto"/>
          <w:sz w:val="21"/>
          <w:szCs w:val="21"/>
          <w:highlight w:val="none"/>
        </w:rPr>
      </w:pPr>
      <w:r>
        <w:rPr>
          <w:rFonts w:hint="eastAsia" w:ascii="华文楷体" w:hAnsi="华文楷体" w:eastAsia="华文楷体" w:cs="华文楷体"/>
          <w:color w:val="auto"/>
          <w:sz w:val="21"/>
          <w:szCs w:val="21"/>
          <w:highlight w:val="none"/>
        </w:rPr>
        <w:t>我单位参与“</w:t>
      </w:r>
      <w:r>
        <w:rPr>
          <w:rFonts w:hint="eastAsia" w:ascii="华文楷体" w:hAnsi="华文楷体" w:eastAsia="华文楷体" w:cs="华文楷体"/>
          <w:b/>
          <w:bCs/>
          <w:color w:val="auto"/>
          <w:sz w:val="21"/>
          <w:szCs w:val="21"/>
          <w:highlight w:val="none"/>
          <w:u w:val="single"/>
        </w:rPr>
        <w:t xml:space="preserve">                  </w:t>
      </w:r>
      <w:r>
        <w:rPr>
          <w:rFonts w:hint="eastAsia" w:ascii="华文楷体" w:hAnsi="华文楷体" w:eastAsia="华文楷体" w:cs="华文楷体"/>
          <w:b/>
          <w:bCs/>
          <w:color w:val="auto"/>
          <w:sz w:val="21"/>
          <w:szCs w:val="21"/>
          <w:highlight w:val="none"/>
        </w:rPr>
        <w:t>（项目名称）</w:t>
      </w:r>
      <w:r>
        <w:rPr>
          <w:rFonts w:hint="eastAsia" w:ascii="华文楷体" w:hAnsi="华文楷体" w:eastAsia="华文楷体" w:cs="华文楷体"/>
          <w:color w:val="auto"/>
          <w:sz w:val="21"/>
          <w:szCs w:val="21"/>
          <w:highlight w:val="none"/>
        </w:rPr>
        <w:t>”（项目号：</w:t>
      </w:r>
      <w:r>
        <w:rPr>
          <w:rFonts w:hint="eastAsia" w:ascii="华文楷体" w:hAnsi="华文楷体" w:eastAsia="华文楷体" w:cs="华文楷体"/>
          <w:b/>
          <w:bCs/>
          <w:color w:val="auto"/>
          <w:sz w:val="21"/>
          <w:szCs w:val="21"/>
          <w:highlight w:val="none"/>
          <w:u w:val="single"/>
        </w:rPr>
        <w:t xml:space="preserve">         </w:t>
      </w:r>
      <w:r>
        <w:rPr>
          <w:rFonts w:hint="eastAsia" w:ascii="华文楷体" w:hAnsi="华文楷体" w:eastAsia="华文楷体" w:cs="华文楷体"/>
          <w:color w:val="auto"/>
          <w:sz w:val="21"/>
          <w:szCs w:val="21"/>
          <w:highlight w:val="none"/>
        </w:rPr>
        <w:t xml:space="preserve"> ）项目的响应，对本询价通知书第二篇中所有内容，我公司承诺全部</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b/>
          <w:bCs/>
          <w:color w:val="auto"/>
          <w:sz w:val="21"/>
          <w:szCs w:val="21"/>
          <w:highlight w:val="none"/>
          <w:u w:val="single"/>
        </w:rPr>
        <w:t xml:space="preserve">        （</w:t>
      </w:r>
      <w:r>
        <w:rPr>
          <w:rFonts w:hint="eastAsia" w:ascii="华文楷体" w:hAnsi="华文楷体" w:eastAsia="华文楷体" w:cs="华文楷体"/>
          <w:b/>
          <w:bCs/>
          <w:color w:val="auto"/>
          <w:sz w:val="21"/>
          <w:szCs w:val="21"/>
          <w:highlight w:val="none"/>
        </w:rPr>
        <w:t>填写：满足或不满足）。</w:t>
      </w:r>
    </w:p>
    <w:p w14:paraId="6E43909B">
      <w:pPr>
        <w:tabs>
          <w:tab w:val="left" w:pos="6300"/>
        </w:tabs>
        <w:snapToGrid w:val="0"/>
        <w:spacing w:line="500" w:lineRule="exact"/>
        <w:ind w:firstLine="420" w:firstLineChars="200"/>
        <w:rPr>
          <w:rFonts w:hint="eastAsia" w:ascii="华文楷体" w:hAnsi="华文楷体" w:eastAsia="华文楷体" w:cs="华文楷体"/>
          <w:b/>
          <w:bCs/>
          <w:color w:val="auto"/>
          <w:sz w:val="21"/>
          <w:szCs w:val="21"/>
          <w:highlight w:val="none"/>
        </w:rPr>
      </w:pPr>
    </w:p>
    <w:p w14:paraId="022055BB">
      <w:pPr>
        <w:tabs>
          <w:tab w:val="left" w:pos="6300"/>
        </w:tabs>
        <w:snapToGrid w:val="0"/>
        <w:spacing w:line="500" w:lineRule="exact"/>
        <w:ind w:firstLine="420" w:firstLineChars="200"/>
        <w:rPr>
          <w:rFonts w:hint="eastAsia" w:ascii="华文楷体" w:hAnsi="华文楷体" w:eastAsia="华文楷体" w:cs="华文楷体"/>
          <w:b/>
          <w:bCs/>
          <w:color w:val="auto"/>
          <w:sz w:val="21"/>
          <w:szCs w:val="21"/>
          <w:highlight w:val="none"/>
        </w:rPr>
      </w:pPr>
    </w:p>
    <w:p w14:paraId="1197B607">
      <w:pPr>
        <w:tabs>
          <w:tab w:val="left" w:pos="6300"/>
        </w:tabs>
        <w:snapToGrid w:val="0"/>
        <w:spacing w:line="500" w:lineRule="exact"/>
        <w:ind w:firstLine="420" w:firstLineChars="200"/>
        <w:rPr>
          <w:rFonts w:hint="eastAsia" w:ascii="华文楷体" w:hAnsi="华文楷体" w:eastAsia="华文楷体" w:cs="华文楷体"/>
          <w:b/>
          <w:bCs/>
          <w:color w:val="auto"/>
          <w:sz w:val="21"/>
          <w:szCs w:val="21"/>
          <w:highlight w:val="none"/>
        </w:rPr>
      </w:pPr>
    </w:p>
    <w:p w14:paraId="541B562D">
      <w:pPr>
        <w:tabs>
          <w:tab w:val="left" w:pos="6300"/>
        </w:tabs>
        <w:snapToGrid w:val="0"/>
        <w:spacing w:line="500" w:lineRule="exact"/>
        <w:ind w:firstLine="420" w:firstLineChars="200"/>
        <w:rPr>
          <w:rFonts w:hint="eastAsia" w:ascii="华文楷体" w:hAnsi="华文楷体" w:eastAsia="华文楷体" w:cs="华文楷体"/>
          <w:b/>
          <w:bCs/>
          <w:color w:val="auto"/>
          <w:sz w:val="21"/>
          <w:szCs w:val="21"/>
          <w:highlight w:val="none"/>
        </w:rPr>
      </w:pPr>
    </w:p>
    <w:p w14:paraId="68BBC7C0">
      <w:pPr>
        <w:spacing w:line="500" w:lineRule="exact"/>
        <w:ind w:firstLine="525" w:firstLineChars="25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供应商：                         法定代表人（或其授权代表）或自然人：</w:t>
      </w:r>
    </w:p>
    <w:p w14:paraId="423B5CFB">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    </w:t>
      </w:r>
    </w:p>
    <w:p w14:paraId="1C4CC523">
      <w:pPr>
        <w:spacing w:line="500" w:lineRule="exact"/>
        <w:ind w:firstLine="630" w:firstLineChars="3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（供应商公章）                               （签署或盖章）</w:t>
      </w:r>
    </w:p>
    <w:p w14:paraId="13C5E383">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                                            年     月     日</w:t>
      </w:r>
    </w:p>
    <w:p w14:paraId="49EC3037">
      <w:pPr>
        <w:tabs>
          <w:tab w:val="left" w:pos="6300"/>
        </w:tabs>
        <w:snapToGrid w:val="0"/>
        <w:spacing w:line="500" w:lineRule="exact"/>
        <w:ind w:firstLine="480" w:firstLineChars="200"/>
        <w:rPr>
          <w:rFonts w:hint="eastAsia" w:ascii="华文楷体" w:hAnsi="华文楷体" w:eastAsia="华文楷体" w:cs="华文楷体"/>
          <w:color w:val="auto"/>
          <w:sz w:val="24"/>
          <w:highlight w:val="none"/>
        </w:rPr>
      </w:pPr>
    </w:p>
    <w:p w14:paraId="16EA2D2E">
      <w:pPr>
        <w:tabs>
          <w:tab w:val="left" w:pos="6300"/>
        </w:tabs>
        <w:snapToGrid w:val="0"/>
        <w:spacing w:line="500" w:lineRule="exact"/>
        <w:ind w:firstLine="480" w:firstLineChars="200"/>
        <w:rPr>
          <w:rFonts w:hint="eastAsia" w:ascii="华文楷体" w:hAnsi="华文楷体" w:eastAsia="华文楷体" w:cs="华文楷体"/>
          <w:color w:val="auto"/>
          <w:sz w:val="24"/>
          <w:highlight w:val="none"/>
        </w:rPr>
      </w:pPr>
    </w:p>
    <w:p w14:paraId="2F799E97">
      <w:pPr>
        <w:tabs>
          <w:tab w:val="left" w:pos="6300"/>
        </w:tabs>
        <w:snapToGrid w:val="0"/>
        <w:spacing w:line="500" w:lineRule="exact"/>
        <w:ind w:firstLine="480" w:firstLineChars="200"/>
        <w:rPr>
          <w:rFonts w:hint="eastAsia" w:ascii="华文楷体" w:hAnsi="华文楷体" w:eastAsia="华文楷体" w:cs="华文楷体"/>
          <w:color w:val="auto"/>
          <w:sz w:val="24"/>
          <w:highlight w:val="none"/>
        </w:rPr>
      </w:pPr>
    </w:p>
    <w:p w14:paraId="0642FB6F">
      <w:pPr>
        <w:tabs>
          <w:tab w:val="left" w:pos="6300"/>
        </w:tabs>
        <w:snapToGrid w:val="0"/>
        <w:spacing w:line="4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注：格式自定，以上为参考格式</w:t>
      </w:r>
    </w:p>
    <w:p w14:paraId="0DFCD91F">
      <w:pPr>
        <w:tabs>
          <w:tab w:val="left" w:pos="6300"/>
        </w:tabs>
        <w:snapToGrid w:val="0"/>
        <w:spacing w:line="500" w:lineRule="exact"/>
        <w:ind w:firstLine="480" w:firstLineChars="200"/>
        <w:rPr>
          <w:rFonts w:hint="eastAsia" w:ascii="华文楷体" w:hAnsi="华文楷体" w:eastAsia="华文楷体" w:cs="华文楷体"/>
          <w:color w:val="auto"/>
          <w:sz w:val="24"/>
          <w:highlight w:val="none"/>
        </w:rPr>
      </w:pPr>
    </w:p>
    <w:p w14:paraId="65F1F41B">
      <w:pPr>
        <w:tabs>
          <w:tab w:val="left" w:pos="6300"/>
        </w:tabs>
        <w:snapToGrid w:val="0"/>
        <w:spacing w:line="500" w:lineRule="exact"/>
        <w:ind w:firstLine="480" w:firstLineChars="200"/>
        <w:rPr>
          <w:rFonts w:hint="eastAsia" w:ascii="华文楷体" w:hAnsi="华文楷体" w:eastAsia="华文楷体" w:cs="华文楷体"/>
          <w:color w:val="auto"/>
          <w:sz w:val="24"/>
          <w:highlight w:val="none"/>
        </w:rPr>
      </w:pPr>
    </w:p>
    <w:p w14:paraId="1BE20E73">
      <w:pPr>
        <w:numPr>
          <w:ilvl w:val="0"/>
          <w:numId w:val="4"/>
        </w:num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sectPr>
          <w:footerReference r:id="rId10" w:type="default"/>
          <w:pgSz w:w="11907" w:h="16840"/>
          <w:pgMar w:top="1134" w:right="1191" w:bottom="1134" w:left="1304" w:header="851" w:footer="992" w:gutter="0"/>
          <w:pgNumType w:fmt="numberInDash"/>
          <w:cols w:space="720" w:num="1"/>
          <w:docGrid w:linePitch="381" w:charSpace="-5735"/>
        </w:sectPr>
      </w:pPr>
    </w:p>
    <w:p w14:paraId="4BFBB0E5">
      <w:pPr>
        <w:numPr>
          <w:ilvl w:val="0"/>
          <w:numId w:val="4"/>
        </w:num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其他资料（格式自定）</w:t>
      </w:r>
    </w:p>
    <w:p w14:paraId="45A723DA">
      <w:pPr>
        <w:tabs>
          <w:tab w:val="left" w:pos="6300"/>
        </w:tabs>
        <w:snapToGrid w:val="0"/>
        <w:spacing w:line="500" w:lineRule="exact"/>
        <w:rPr>
          <w:rFonts w:hint="eastAsia" w:ascii="华文楷体" w:hAnsi="华文楷体" w:eastAsia="华文楷体" w:cs="华文楷体"/>
          <w:color w:val="auto"/>
          <w:sz w:val="21"/>
          <w:szCs w:val="21"/>
          <w:highlight w:val="none"/>
        </w:rPr>
        <w:sectPr>
          <w:pgSz w:w="11907" w:h="16840"/>
          <w:pgMar w:top="1134" w:right="1191" w:bottom="1134" w:left="1304" w:header="851" w:footer="992" w:gutter="0"/>
          <w:pgNumType w:fmt="numberInDash"/>
          <w:cols w:space="720" w:num="1"/>
          <w:docGrid w:linePitch="381" w:charSpace="-5735"/>
        </w:sectPr>
      </w:pPr>
    </w:p>
    <w:p w14:paraId="61A65557">
      <w:pPr>
        <w:pStyle w:val="3"/>
        <w:adjustRightInd w:val="0"/>
        <w:snapToGrid w:val="0"/>
        <w:spacing w:before="0" w:after="0" w:line="400" w:lineRule="exact"/>
        <w:rPr>
          <w:rFonts w:hint="eastAsia" w:ascii="华文楷体" w:hAnsi="华文楷体" w:eastAsia="华文楷体" w:cs="华文楷体"/>
          <w:color w:val="auto"/>
          <w:sz w:val="24"/>
          <w:highlight w:val="none"/>
        </w:rPr>
      </w:pPr>
      <w:bookmarkStart w:id="243" w:name="_Toc32158"/>
      <w:bookmarkStart w:id="244" w:name="_Toc186104659"/>
      <w:bookmarkStart w:id="245" w:name="_Toc106034810"/>
      <w:bookmarkStart w:id="246" w:name="_Toc27717"/>
      <w:bookmarkStart w:id="247" w:name="_Toc65660381"/>
      <w:bookmarkStart w:id="248" w:name="_Toc15748"/>
      <w:bookmarkStart w:id="249" w:name="_Toc32339"/>
      <w:bookmarkStart w:id="250" w:name="_Toc22083"/>
      <w:bookmarkStart w:id="251" w:name="_Toc172035779"/>
      <w:bookmarkStart w:id="252" w:name="_Toc313888362"/>
      <w:bookmarkStart w:id="253" w:name="_Toc342913421"/>
      <w:bookmarkStart w:id="254" w:name="_Toc313008358"/>
      <w:r>
        <w:rPr>
          <w:rFonts w:hint="eastAsia" w:ascii="华文楷体" w:hAnsi="华文楷体" w:eastAsia="华文楷体" w:cs="华文楷体"/>
          <w:color w:val="auto"/>
          <w:sz w:val="24"/>
          <w:highlight w:val="none"/>
        </w:rPr>
        <w:t>三、服务部分</w:t>
      </w:r>
      <w:bookmarkEnd w:id="243"/>
      <w:bookmarkEnd w:id="244"/>
      <w:bookmarkEnd w:id="245"/>
      <w:bookmarkEnd w:id="246"/>
      <w:bookmarkEnd w:id="247"/>
      <w:bookmarkEnd w:id="248"/>
      <w:bookmarkEnd w:id="249"/>
      <w:bookmarkEnd w:id="250"/>
      <w:bookmarkEnd w:id="251"/>
    </w:p>
    <w:p w14:paraId="3F6185BC">
      <w:pPr>
        <w:spacing w:line="4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（一）服务响应偏离表</w:t>
      </w:r>
    </w:p>
    <w:p w14:paraId="4381A8F0">
      <w:pPr>
        <w:spacing w:line="4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项目号：                         </w:t>
      </w:r>
    </w:p>
    <w:p w14:paraId="7DE3CA4C">
      <w:pPr>
        <w:spacing w:line="4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询价项目名称：</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505A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12" w:type="dxa"/>
            <w:noWrap w:val="0"/>
            <w:vAlign w:val="center"/>
          </w:tcPr>
          <w:p w14:paraId="29692EE6">
            <w:pPr>
              <w:spacing w:line="4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序号</w:t>
            </w:r>
          </w:p>
        </w:tc>
        <w:tc>
          <w:tcPr>
            <w:tcW w:w="3184" w:type="dxa"/>
            <w:noWrap w:val="0"/>
            <w:vAlign w:val="center"/>
          </w:tcPr>
          <w:p w14:paraId="52DA3233">
            <w:pPr>
              <w:spacing w:line="400" w:lineRule="exact"/>
              <w:jc w:val="cente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采购需求</w:t>
            </w:r>
          </w:p>
        </w:tc>
        <w:tc>
          <w:tcPr>
            <w:tcW w:w="2438" w:type="dxa"/>
            <w:noWrap w:val="0"/>
            <w:vAlign w:val="center"/>
          </w:tcPr>
          <w:p w14:paraId="7EB94B0C">
            <w:pPr>
              <w:spacing w:line="4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响应情况</w:t>
            </w:r>
          </w:p>
        </w:tc>
        <w:tc>
          <w:tcPr>
            <w:tcW w:w="2359" w:type="dxa"/>
            <w:noWrap w:val="0"/>
            <w:vAlign w:val="center"/>
          </w:tcPr>
          <w:p w14:paraId="28DB74FF">
            <w:pPr>
              <w:spacing w:line="4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差异说明</w:t>
            </w:r>
          </w:p>
        </w:tc>
      </w:tr>
      <w:tr w14:paraId="3695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20EBF716">
            <w:pPr>
              <w:spacing w:line="400" w:lineRule="exact"/>
              <w:ind w:firstLine="420" w:firstLineChars="200"/>
              <w:rPr>
                <w:rFonts w:hint="eastAsia" w:ascii="华文楷体" w:hAnsi="华文楷体" w:eastAsia="华文楷体" w:cs="华文楷体"/>
                <w:color w:val="auto"/>
                <w:sz w:val="21"/>
                <w:szCs w:val="21"/>
                <w:highlight w:val="none"/>
              </w:rPr>
            </w:pPr>
          </w:p>
        </w:tc>
        <w:tc>
          <w:tcPr>
            <w:tcW w:w="3184" w:type="dxa"/>
            <w:noWrap w:val="0"/>
            <w:vAlign w:val="center"/>
          </w:tcPr>
          <w:p w14:paraId="565FC244">
            <w:pPr>
              <w:spacing w:line="400" w:lineRule="exact"/>
              <w:ind w:firstLine="420" w:firstLineChars="200"/>
              <w:rPr>
                <w:rFonts w:hint="eastAsia" w:ascii="华文楷体" w:hAnsi="华文楷体" w:eastAsia="华文楷体" w:cs="华文楷体"/>
                <w:color w:val="auto"/>
                <w:sz w:val="21"/>
                <w:szCs w:val="21"/>
                <w:highlight w:val="none"/>
              </w:rPr>
            </w:pPr>
          </w:p>
        </w:tc>
        <w:tc>
          <w:tcPr>
            <w:tcW w:w="2438" w:type="dxa"/>
            <w:noWrap w:val="0"/>
            <w:vAlign w:val="center"/>
          </w:tcPr>
          <w:p w14:paraId="4D2BD5CA">
            <w:pPr>
              <w:spacing w:line="4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提醒：请注明具体内容以及响应文件中具体内容的位置（页码）</w:t>
            </w:r>
          </w:p>
        </w:tc>
        <w:tc>
          <w:tcPr>
            <w:tcW w:w="2359" w:type="dxa"/>
            <w:noWrap w:val="0"/>
            <w:vAlign w:val="center"/>
          </w:tcPr>
          <w:p w14:paraId="75D1BCA4">
            <w:pPr>
              <w:spacing w:line="400" w:lineRule="exact"/>
              <w:ind w:firstLine="420" w:firstLineChars="200"/>
              <w:rPr>
                <w:rFonts w:hint="eastAsia" w:ascii="华文楷体" w:hAnsi="华文楷体" w:eastAsia="华文楷体" w:cs="华文楷体"/>
                <w:color w:val="auto"/>
                <w:sz w:val="21"/>
                <w:szCs w:val="21"/>
                <w:highlight w:val="none"/>
              </w:rPr>
            </w:pPr>
          </w:p>
        </w:tc>
      </w:tr>
      <w:tr w14:paraId="038A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EB8689A">
            <w:pPr>
              <w:spacing w:line="400" w:lineRule="exact"/>
              <w:ind w:firstLine="420" w:firstLineChars="200"/>
              <w:rPr>
                <w:rFonts w:hint="eastAsia" w:ascii="华文楷体" w:hAnsi="华文楷体" w:eastAsia="华文楷体" w:cs="华文楷体"/>
                <w:color w:val="auto"/>
                <w:sz w:val="21"/>
                <w:szCs w:val="21"/>
                <w:highlight w:val="none"/>
              </w:rPr>
            </w:pPr>
          </w:p>
        </w:tc>
        <w:tc>
          <w:tcPr>
            <w:tcW w:w="3184" w:type="dxa"/>
            <w:noWrap w:val="0"/>
            <w:vAlign w:val="center"/>
          </w:tcPr>
          <w:p w14:paraId="239C917C">
            <w:pPr>
              <w:spacing w:line="400" w:lineRule="exact"/>
              <w:ind w:firstLine="420" w:firstLineChars="200"/>
              <w:rPr>
                <w:rFonts w:hint="eastAsia" w:ascii="华文楷体" w:hAnsi="华文楷体" w:eastAsia="华文楷体" w:cs="华文楷体"/>
                <w:color w:val="auto"/>
                <w:sz w:val="21"/>
                <w:szCs w:val="21"/>
                <w:highlight w:val="none"/>
              </w:rPr>
            </w:pPr>
          </w:p>
        </w:tc>
        <w:tc>
          <w:tcPr>
            <w:tcW w:w="2438" w:type="dxa"/>
            <w:noWrap w:val="0"/>
            <w:vAlign w:val="center"/>
          </w:tcPr>
          <w:p w14:paraId="3E391602">
            <w:pPr>
              <w:spacing w:line="400" w:lineRule="exact"/>
              <w:ind w:firstLine="420" w:firstLineChars="200"/>
              <w:rPr>
                <w:rFonts w:hint="eastAsia" w:ascii="华文楷体" w:hAnsi="华文楷体" w:eastAsia="华文楷体" w:cs="华文楷体"/>
                <w:color w:val="auto"/>
                <w:sz w:val="21"/>
                <w:szCs w:val="21"/>
                <w:highlight w:val="none"/>
              </w:rPr>
            </w:pPr>
          </w:p>
        </w:tc>
        <w:tc>
          <w:tcPr>
            <w:tcW w:w="2359" w:type="dxa"/>
            <w:noWrap w:val="0"/>
            <w:vAlign w:val="center"/>
          </w:tcPr>
          <w:p w14:paraId="176E859F">
            <w:pPr>
              <w:spacing w:line="400" w:lineRule="exact"/>
              <w:ind w:firstLine="420" w:firstLineChars="200"/>
              <w:rPr>
                <w:rFonts w:hint="eastAsia" w:ascii="华文楷体" w:hAnsi="华文楷体" w:eastAsia="华文楷体" w:cs="华文楷体"/>
                <w:color w:val="auto"/>
                <w:sz w:val="21"/>
                <w:szCs w:val="21"/>
                <w:highlight w:val="none"/>
              </w:rPr>
            </w:pPr>
          </w:p>
        </w:tc>
      </w:tr>
      <w:tr w14:paraId="1C9F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13FAC50B">
            <w:pPr>
              <w:spacing w:line="400" w:lineRule="exact"/>
              <w:ind w:firstLine="420" w:firstLineChars="200"/>
              <w:rPr>
                <w:rFonts w:hint="eastAsia" w:ascii="华文楷体" w:hAnsi="华文楷体" w:eastAsia="华文楷体" w:cs="华文楷体"/>
                <w:color w:val="auto"/>
                <w:sz w:val="21"/>
                <w:szCs w:val="21"/>
                <w:highlight w:val="none"/>
              </w:rPr>
            </w:pPr>
          </w:p>
        </w:tc>
        <w:tc>
          <w:tcPr>
            <w:tcW w:w="3184" w:type="dxa"/>
            <w:noWrap w:val="0"/>
            <w:vAlign w:val="center"/>
          </w:tcPr>
          <w:p w14:paraId="6FF8C3BA">
            <w:pPr>
              <w:spacing w:line="400" w:lineRule="exact"/>
              <w:ind w:firstLine="420" w:firstLineChars="200"/>
              <w:rPr>
                <w:rFonts w:hint="eastAsia" w:ascii="华文楷体" w:hAnsi="华文楷体" w:eastAsia="华文楷体" w:cs="华文楷体"/>
                <w:color w:val="auto"/>
                <w:sz w:val="21"/>
                <w:szCs w:val="21"/>
                <w:highlight w:val="none"/>
              </w:rPr>
            </w:pPr>
          </w:p>
        </w:tc>
        <w:tc>
          <w:tcPr>
            <w:tcW w:w="2438" w:type="dxa"/>
            <w:noWrap w:val="0"/>
            <w:vAlign w:val="center"/>
          </w:tcPr>
          <w:p w14:paraId="1BE96B7E">
            <w:pPr>
              <w:spacing w:line="400" w:lineRule="exact"/>
              <w:ind w:firstLine="420" w:firstLineChars="200"/>
              <w:rPr>
                <w:rFonts w:hint="eastAsia" w:ascii="华文楷体" w:hAnsi="华文楷体" w:eastAsia="华文楷体" w:cs="华文楷体"/>
                <w:color w:val="auto"/>
                <w:sz w:val="21"/>
                <w:szCs w:val="21"/>
                <w:highlight w:val="none"/>
              </w:rPr>
            </w:pPr>
          </w:p>
        </w:tc>
        <w:tc>
          <w:tcPr>
            <w:tcW w:w="2359" w:type="dxa"/>
            <w:noWrap w:val="0"/>
            <w:vAlign w:val="center"/>
          </w:tcPr>
          <w:p w14:paraId="77B4BBDB">
            <w:pPr>
              <w:spacing w:line="400" w:lineRule="exact"/>
              <w:ind w:firstLine="420" w:firstLineChars="200"/>
              <w:rPr>
                <w:rFonts w:hint="eastAsia" w:ascii="华文楷体" w:hAnsi="华文楷体" w:eastAsia="华文楷体" w:cs="华文楷体"/>
                <w:color w:val="auto"/>
                <w:sz w:val="21"/>
                <w:szCs w:val="21"/>
                <w:highlight w:val="none"/>
              </w:rPr>
            </w:pPr>
          </w:p>
        </w:tc>
      </w:tr>
      <w:tr w14:paraId="37DD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69F61E4B">
            <w:pPr>
              <w:spacing w:line="400" w:lineRule="exact"/>
              <w:ind w:firstLine="420" w:firstLineChars="200"/>
              <w:rPr>
                <w:rFonts w:hint="eastAsia" w:ascii="华文楷体" w:hAnsi="华文楷体" w:eastAsia="华文楷体" w:cs="华文楷体"/>
                <w:color w:val="auto"/>
                <w:sz w:val="21"/>
                <w:szCs w:val="21"/>
                <w:highlight w:val="none"/>
              </w:rPr>
            </w:pPr>
          </w:p>
        </w:tc>
        <w:tc>
          <w:tcPr>
            <w:tcW w:w="3184" w:type="dxa"/>
            <w:noWrap w:val="0"/>
            <w:vAlign w:val="center"/>
          </w:tcPr>
          <w:p w14:paraId="27F799A2">
            <w:pPr>
              <w:spacing w:line="400" w:lineRule="exact"/>
              <w:ind w:firstLine="420" w:firstLineChars="200"/>
              <w:rPr>
                <w:rFonts w:hint="eastAsia" w:ascii="华文楷体" w:hAnsi="华文楷体" w:eastAsia="华文楷体" w:cs="华文楷体"/>
                <w:color w:val="auto"/>
                <w:sz w:val="21"/>
                <w:szCs w:val="21"/>
                <w:highlight w:val="none"/>
              </w:rPr>
            </w:pPr>
          </w:p>
        </w:tc>
        <w:tc>
          <w:tcPr>
            <w:tcW w:w="2438" w:type="dxa"/>
            <w:noWrap w:val="0"/>
            <w:vAlign w:val="center"/>
          </w:tcPr>
          <w:p w14:paraId="3EBBE108">
            <w:pPr>
              <w:spacing w:line="400" w:lineRule="exact"/>
              <w:ind w:firstLine="420" w:firstLineChars="200"/>
              <w:rPr>
                <w:rFonts w:hint="eastAsia" w:ascii="华文楷体" w:hAnsi="华文楷体" w:eastAsia="华文楷体" w:cs="华文楷体"/>
                <w:color w:val="auto"/>
                <w:sz w:val="21"/>
                <w:szCs w:val="21"/>
                <w:highlight w:val="none"/>
              </w:rPr>
            </w:pPr>
          </w:p>
        </w:tc>
        <w:tc>
          <w:tcPr>
            <w:tcW w:w="2359" w:type="dxa"/>
            <w:noWrap w:val="0"/>
            <w:vAlign w:val="center"/>
          </w:tcPr>
          <w:p w14:paraId="4ABF42BE">
            <w:pPr>
              <w:spacing w:line="400" w:lineRule="exact"/>
              <w:ind w:firstLine="420" w:firstLineChars="200"/>
              <w:rPr>
                <w:rFonts w:hint="eastAsia" w:ascii="华文楷体" w:hAnsi="华文楷体" w:eastAsia="华文楷体" w:cs="华文楷体"/>
                <w:color w:val="auto"/>
                <w:sz w:val="21"/>
                <w:szCs w:val="21"/>
                <w:highlight w:val="none"/>
              </w:rPr>
            </w:pPr>
          </w:p>
        </w:tc>
      </w:tr>
      <w:tr w14:paraId="2C33D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284C8A22">
            <w:pPr>
              <w:spacing w:line="400" w:lineRule="exact"/>
              <w:ind w:firstLine="420" w:firstLineChars="200"/>
              <w:rPr>
                <w:rFonts w:hint="eastAsia" w:ascii="华文楷体" w:hAnsi="华文楷体" w:eastAsia="华文楷体" w:cs="华文楷体"/>
                <w:color w:val="auto"/>
                <w:sz w:val="21"/>
                <w:szCs w:val="21"/>
                <w:highlight w:val="none"/>
              </w:rPr>
            </w:pPr>
          </w:p>
        </w:tc>
        <w:tc>
          <w:tcPr>
            <w:tcW w:w="3184" w:type="dxa"/>
            <w:noWrap w:val="0"/>
            <w:vAlign w:val="center"/>
          </w:tcPr>
          <w:p w14:paraId="6565B4AD">
            <w:pPr>
              <w:spacing w:line="400" w:lineRule="exact"/>
              <w:ind w:firstLine="420" w:firstLineChars="200"/>
              <w:rPr>
                <w:rFonts w:hint="eastAsia" w:ascii="华文楷体" w:hAnsi="华文楷体" w:eastAsia="华文楷体" w:cs="华文楷体"/>
                <w:color w:val="auto"/>
                <w:sz w:val="21"/>
                <w:szCs w:val="21"/>
                <w:highlight w:val="none"/>
              </w:rPr>
            </w:pPr>
          </w:p>
        </w:tc>
        <w:tc>
          <w:tcPr>
            <w:tcW w:w="2438" w:type="dxa"/>
            <w:noWrap w:val="0"/>
            <w:vAlign w:val="center"/>
          </w:tcPr>
          <w:p w14:paraId="4CE9683C">
            <w:pPr>
              <w:spacing w:line="400" w:lineRule="exact"/>
              <w:ind w:firstLine="420" w:firstLineChars="200"/>
              <w:rPr>
                <w:rFonts w:hint="eastAsia" w:ascii="华文楷体" w:hAnsi="华文楷体" w:eastAsia="华文楷体" w:cs="华文楷体"/>
                <w:color w:val="auto"/>
                <w:sz w:val="21"/>
                <w:szCs w:val="21"/>
                <w:highlight w:val="none"/>
              </w:rPr>
            </w:pPr>
          </w:p>
        </w:tc>
        <w:tc>
          <w:tcPr>
            <w:tcW w:w="2359" w:type="dxa"/>
            <w:noWrap w:val="0"/>
            <w:vAlign w:val="center"/>
          </w:tcPr>
          <w:p w14:paraId="7513C769">
            <w:pPr>
              <w:spacing w:line="400" w:lineRule="exact"/>
              <w:ind w:firstLine="420" w:firstLineChars="200"/>
              <w:rPr>
                <w:rFonts w:hint="eastAsia" w:ascii="华文楷体" w:hAnsi="华文楷体" w:eastAsia="华文楷体" w:cs="华文楷体"/>
                <w:color w:val="auto"/>
                <w:sz w:val="21"/>
                <w:szCs w:val="21"/>
                <w:highlight w:val="none"/>
              </w:rPr>
            </w:pPr>
          </w:p>
        </w:tc>
      </w:tr>
      <w:tr w14:paraId="27A2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5C598BD">
            <w:pPr>
              <w:spacing w:line="400" w:lineRule="exact"/>
              <w:ind w:firstLine="420" w:firstLineChars="200"/>
              <w:rPr>
                <w:rFonts w:hint="eastAsia" w:ascii="华文楷体" w:hAnsi="华文楷体" w:eastAsia="华文楷体" w:cs="华文楷体"/>
                <w:color w:val="auto"/>
                <w:sz w:val="21"/>
                <w:szCs w:val="21"/>
                <w:highlight w:val="none"/>
              </w:rPr>
            </w:pPr>
          </w:p>
        </w:tc>
        <w:tc>
          <w:tcPr>
            <w:tcW w:w="3184" w:type="dxa"/>
            <w:noWrap w:val="0"/>
            <w:vAlign w:val="center"/>
          </w:tcPr>
          <w:p w14:paraId="4806DE8D">
            <w:pPr>
              <w:spacing w:line="400" w:lineRule="exact"/>
              <w:ind w:firstLine="420" w:firstLineChars="200"/>
              <w:rPr>
                <w:rFonts w:hint="eastAsia" w:ascii="华文楷体" w:hAnsi="华文楷体" w:eastAsia="华文楷体" w:cs="华文楷体"/>
                <w:color w:val="auto"/>
                <w:sz w:val="21"/>
                <w:szCs w:val="21"/>
                <w:highlight w:val="none"/>
              </w:rPr>
            </w:pPr>
          </w:p>
        </w:tc>
        <w:tc>
          <w:tcPr>
            <w:tcW w:w="2438" w:type="dxa"/>
            <w:noWrap w:val="0"/>
            <w:vAlign w:val="center"/>
          </w:tcPr>
          <w:p w14:paraId="2111C2CA">
            <w:pPr>
              <w:spacing w:line="400" w:lineRule="exact"/>
              <w:ind w:firstLine="420" w:firstLineChars="200"/>
              <w:rPr>
                <w:rFonts w:hint="eastAsia" w:ascii="华文楷体" w:hAnsi="华文楷体" w:eastAsia="华文楷体" w:cs="华文楷体"/>
                <w:color w:val="auto"/>
                <w:sz w:val="21"/>
                <w:szCs w:val="21"/>
                <w:highlight w:val="none"/>
              </w:rPr>
            </w:pPr>
          </w:p>
        </w:tc>
        <w:tc>
          <w:tcPr>
            <w:tcW w:w="2359" w:type="dxa"/>
            <w:noWrap w:val="0"/>
            <w:vAlign w:val="center"/>
          </w:tcPr>
          <w:p w14:paraId="2F0A319C">
            <w:pPr>
              <w:spacing w:line="400" w:lineRule="exact"/>
              <w:ind w:firstLine="420" w:firstLineChars="200"/>
              <w:rPr>
                <w:rFonts w:hint="eastAsia" w:ascii="华文楷体" w:hAnsi="华文楷体" w:eastAsia="华文楷体" w:cs="华文楷体"/>
                <w:color w:val="auto"/>
                <w:sz w:val="21"/>
                <w:szCs w:val="21"/>
                <w:highlight w:val="none"/>
              </w:rPr>
            </w:pPr>
          </w:p>
        </w:tc>
      </w:tr>
    </w:tbl>
    <w:p w14:paraId="35E8A264">
      <w:pPr>
        <w:spacing w:line="500" w:lineRule="exact"/>
        <w:ind w:firstLine="525" w:firstLineChars="25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供应商：                          法定代表人（或其授权代表）或自然人：</w:t>
      </w:r>
    </w:p>
    <w:p w14:paraId="20C50915">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    </w:t>
      </w:r>
    </w:p>
    <w:p w14:paraId="09D36350">
      <w:pPr>
        <w:spacing w:line="500" w:lineRule="exact"/>
        <w:ind w:firstLine="315" w:firstLineChars="15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b/>
          <w:bCs/>
          <w:color w:val="auto"/>
          <w:sz w:val="21"/>
          <w:szCs w:val="21"/>
          <w:highlight w:val="none"/>
        </w:rPr>
        <w:t>（供应商公章）</w:t>
      </w:r>
      <w:r>
        <w:rPr>
          <w:rFonts w:hint="eastAsia" w:ascii="华文楷体" w:hAnsi="华文楷体" w:eastAsia="华文楷体" w:cs="华文楷体"/>
          <w:color w:val="auto"/>
          <w:sz w:val="21"/>
          <w:szCs w:val="21"/>
          <w:highlight w:val="none"/>
        </w:rPr>
        <w:t xml:space="preserve">                                     </w:t>
      </w:r>
      <w:r>
        <w:rPr>
          <w:rFonts w:hint="eastAsia" w:ascii="华文楷体" w:hAnsi="华文楷体" w:eastAsia="华文楷体" w:cs="华文楷体"/>
          <w:b/>
          <w:bCs/>
          <w:color w:val="auto"/>
          <w:sz w:val="21"/>
          <w:szCs w:val="21"/>
          <w:highlight w:val="none"/>
        </w:rPr>
        <w:t>（签署或盖章）</w:t>
      </w:r>
    </w:p>
    <w:p w14:paraId="2486E345">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                                                  年     月     日</w:t>
      </w:r>
    </w:p>
    <w:p w14:paraId="62C4CBB0">
      <w:pPr>
        <w:tabs>
          <w:tab w:val="left" w:pos="6300"/>
        </w:tabs>
        <w:snapToGrid w:val="0"/>
        <w:spacing w:line="400" w:lineRule="exact"/>
        <w:ind w:firstLine="420" w:firstLineChars="200"/>
        <w:rPr>
          <w:rFonts w:hint="eastAsia" w:ascii="华文楷体" w:hAnsi="华文楷体" w:eastAsia="华文楷体" w:cs="华文楷体"/>
          <w:b/>
          <w:bCs/>
          <w:color w:val="auto"/>
          <w:sz w:val="21"/>
          <w:szCs w:val="21"/>
          <w:highlight w:val="none"/>
        </w:rPr>
      </w:pPr>
      <w:r>
        <w:rPr>
          <w:rFonts w:hint="eastAsia" w:ascii="华文楷体" w:hAnsi="华文楷体" w:eastAsia="华文楷体" w:cs="华文楷体"/>
          <w:b/>
          <w:bCs/>
          <w:color w:val="auto"/>
          <w:sz w:val="21"/>
          <w:szCs w:val="21"/>
          <w:highlight w:val="none"/>
        </w:rPr>
        <w:t>注：</w:t>
      </w:r>
    </w:p>
    <w:p w14:paraId="50F47738">
      <w:pPr>
        <w:tabs>
          <w:tab w:val="left" w:pos="6300"/>
        </w:tabs>
        <w:snapToGrid w:val="0"/>
        <w:spacing w:line="400" w:lineRule="exact"/>
        <w:ind w:firstLine="420" w:firstLineChars="200"/>
        <w:rPr>
          <w:rFonts w:hint="eastAsia" w:ascii="华文楷体" w:hAnsi="华文楷体" w:eastAsia="华文楷体" w:cs="华文楷体"/>
          <w:b/>
          <w:bCs/>
          <w:color w:val="auto"/>
          <w:sz w:val="21"/>
          <w:szCs w:val="21"/>
          <w:highlight w:val="none"/>
        </w:rPr>
      </w:pPr>
      <w:r>
        <w:rPr>
          <w:rFonts w:hint="eastAsia" w:ascii="华文楷体" w:hAnsi="华文楷体" w:eastAsia="华文楷体" w:cs="华文楷体"/>
          <w:b/>
          <w:bCs/>
          <w:color w:val="auto"/>
          <w:sz w:val="21"/>
          <w:szCs w:val="21"/>
          <w:highlight w:val="none"/>
        </w:rPr>
        <w:t>1.本表即为对本项目“第三篇  询价项目服务需求”中所列条款进行比较和响应；</w:t>
      </w:r>
    </w:p>
    <w:p w14:paraId="4106B244">
      <w:pPr>
        <w:tabs>
          <w:tab w:val="left" w:pos="6300"/>
        </w:tabs>
        <w:snapToGrid w:val="0"/>
        <w:spacing w:line="48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2.本表可扩展。</w:t>
      </w:r>
    </w:p>
    <w:p w14:paraId="57D1F94C">
      <w:pPr>
        <w:tabs>
          <w:tab w:val="left" w:pos="6300"/>
        </w:tabs>
        <w:snapToGrid w:val="0"/>
        <w:spacing w:line="480" w:lineRule="exact"/>
        <w:ind w:firstLine="420" w:firstLineChars="200"/>
        <w:rPr>
          <w:rFonts w:hint="eastAsia" w:ascii="华文楷体" w:hAnsi="华文楷体" w:eastAsia="华文楷体" w:cs="华文楷体"/>
          <w:color w:val="auto"/>
          <w:sz w:val="21"/>
          <w:szCs w:val="21"/>
          <w:highlight w:val="none"/>
        </w:rPr>
      </w:pPr>
    </w:p>
    <w:p w14:paraId="7EF85968">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br w:type="page"/>
      </w:r>
      <w:r>
        <w:rPr>
          <w:rFonts w:hint="eastAsia" w:ascii="华文楷体" w:hAnsi="华文楷体" w:eastAsia="华文楷体" w:cs="华文楷体"/>
          <w:color w:val="auto"/>
          <w:sz w:val="21"/>
          <w:szCs w:val="21"/>
          <w:highlight w:val="none"/>
        </w:rPr>
        <w:t>（二）对“第三篇  询价项目服务需求”内容的承诺（格式自定）</w:t>
      </w:r>
    </w:p>
    <w:p w14:paraId="4D64B39A">
      <w:pPr>
        <w:tabs>
          <w:tab w:val="left" w:pos="6300"/>
        </w:tabs>
        <w:snapToGrid w:val="0"/>
        <w:spacing w:line="480" w:lineRule="exact"/>
        <w:ind w:firstLine="420" w:firstLineChars="200"/>
        <w:rPr>
          <w:rFonts w:hint="eastAsia" w:ascii="华文楷体" w:hAnsi="华文楷体" w:eastAsia="华文楷体" w:cs="华文楷体"/>
          <w:color w:val="auto"/>
          <w:sz w:val="21"/>
          <w:szCs w:val="21"/>
          <w:highlight w:val="none"/>
        </w:rPr>
      </w:pPr>
    </w:p>
    <w:p w14:paraId="3DB17772">
      <w:pPr>
        <w:tabs>
          <w:tab w:val="left" w:pos="6300"/>
        </w:tabs>
        <w:snapToGrid w:val="0"/>
        <w:spacing w:line="480" w:lineRule="exact"/>
        <w:ind w:firstLine="420" w:firstLineChars="200"/>
        <w:rPr>
          <w:rFonts w:hint="eastAsia" w:ascii="华文楷体" w:hAnsi="华文楷体" w:eastAsia="华文楷体" w:cs="华文楷体"/>
          <w:color w:val="auto"/>
          <w:sz w:val="21"/>
          <w:szCs w:val="21"/>
          <w:highlight w:val="none"/>
        </w:rPr>
      </w:pPr>
    </w:p>
    <w:p w14:paraId="56A22283">
      <w:pPr>
        <w:tabs>
          <w:tab w:val="left" w:pos="6300"/>
        </w:tabs>
        <w:snapToGrid w:val="0"/>
        <w:spacing w:line="500" w:lineRule="exact"/>
        <w:ind w:firstLine="420" w:firstLineChars="200"/>
        <w:rPr>
          <w:rFonts w:hint="eastAsia" w:ascii="华文楷体" w:hAnsi="华文楷体" w:eastAsia="华文楷体" w:cs="华文楷体"/>
          <w:b/>
          <w:bCs/>
          <w:color w:val="auto"/>
          <w:sz w:val="21"/>
          <w:szCs w:val="21"/>
          <w:highlight w:val="none"/>
        </w:rPr>
      </w:pPr>
      <w:r>
        <w:rPr>
          <w:rFonts w:hint="eastAsia" w:ascii="华文楷体" w:hAnsi="华文楷体" w:eastAsia="华文楷体" w:cs="华文楷体"/>
          <w:color w:val="auto"/>
          <w:sz w:val="21"/>
          <w:szCs w:val="21"/>
          <w:highlight w:val="none"/>
        </w:rPr>
        <w:t>我单位参与“</w:t>
      </w:r>
      <w:r>
        <w:rPr>
          <w:rFonts w:hint="eastAsia" w:ascii="华文楷体" w:hAnsi="华文楷体" w:eastAsia="华文楷体" w:cs="华文楷体"/>
          <w:b/>
          <w:bCs/>
          <w:color w:val="auto"/>
          <w:sz w:val="21"/>
          <w:szCs w:val="21"/>
          <w:highlight w:val="none"/>
          <w:u w:val="single"/>
        </w:rPr>
        <w:t xml:space="preserve">                  </w:t>
      </w:r>
      <w:r>
        <w:rPr>
          <w:rFonts w:hint="eastAsia" w:ascii="华文楷体" w:hAnsi="华文楷体" w:eastAsia="华文楷体" w:cs="华文楷体"/>
          <w:b/>
          <w:bCs/>
          <w:color w:val="auto"/>
          <w:sz w:val="21"/>
          <w:szCs w:val="21"/>
          <w:highlight w:val="none"/>
        </w:rPr>
        <w:t>（项目名称）</w:t>
      </w:r>
      <w:r>
        <w:rPr>
          <w:rFonts w:hint="eastAsia" w:ascii="华文楷体" w:hAnsi="华文楷体" w:eastAsia="华文楷体" w:cs="华文楷体"/>
          <w:color w:val="auto"/>
          <w:sz w:val="21"/>
          <w:szCs w:val="21"/>
          <w:highlight w:val="none"/>
        </w:rPr>
        <w:t>”（项目号：</w:t>
      </w:r>
      <w:r>
        <w:rPr>
          <w:rFonts w:hint="eastAsia" w:ascii="华文楷体" w:hAnsi="华文楷体" w:eastAsia="华文楷体" w:cs="华文楷体"/>
          <w:b/>
          <w:bCs/>
          <w:color w:val="auto"/>
          <w:sz w:val="21"/>
          <w:szCs w:val="21"/>
          <w:highlight w:val="none"/>
          <w:u w:val="single"/>
        </w:rPr>
        <w:t xml:space="preserve">         </w:t>
      </w:r>
      <w:r>
        <w:rPr>
          <w:rFonts w:hint="eastAsia" w:ascii="华文楷体" w:hAnsi="华文楷体" w:eastAsia="华文楷体" w:cs="华文楷体"/>
          <w:color w:val="auto"/>
          <w:sz w:val="21"/>
          <w:szCs w:val="21"/>
          <w:highlight w:val="none"/>
        </w:rPr>
        <w:t xml:space="preserve"> ）项目的响应，对本询价通知书第三篇中所有内容，我公司承诺全部</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b/>
          <w:bCs/>
          <w:color w:val="auto"/>
          <w:sz w:val="21"/>
          <w:szCs w:val="21"/>
          <w:highlight w:val="none"/>
          <w:u w:val="single"/>
        </w:rPr>
        <w:t xml:space="preserve">        （</w:t>
      </w:r>
      <w:r>
        <w:rPr>
          <w:rFonts w:hint="eastAsia" w:ascii="华文楷体" w:hAnsi="华文楷体" w:eastAsia="华文楷体" w:cs="华文楷体"/>
          <w:b/>
          <w:bCs/>
          <w:color w:val="auto"/>
          <w:sz w:val="21"/>
          <w:szCs w:val="21"/>
          <w:highlight w:val="none"/>
        </w:rPr>
        <w:t>填写：满足或不满足）。</w:t>
      </w:r>
    </w:p>
    <w:p w14:paraId="62841928">
      <w:pPr>
        <w:tabs>
          <w:tab w:val="left" w:pos="6300"/>
        </w:tabs>
        <w:snapToGrid w:val="0"/>
        <w:spacing w:line="500" w:lineRule="exact"/>
        <w:ind w:firstLine="420" w:firstLineChars="200"/>
        <w:rPr>
          <w:rFonts w:hint="eastAsia" w:ascii="华文楷体" w:hAnsi="华文楷体" w:eastAsia="华文楷体" w:cs="华文楷体"/>
          <w:b/>
          <w:bCs/>
          <w:color w:val="auto"/>
          <w:sz w:val="21"/>
          <w:szCs w:val="21"/>
          <w:highlight w:val="none"/>
        </w:rPr>
      </w:pPr>
    </w:p>
    <w:p w14:paraId="1E29601C">
      <w:pPr>
        <w:tabs>
          <w:tab w:val="left" w:pos="6300"/>
        </w:tabs>
        <w:snapToGrid w:val="0"/>
        <w:spacing w:line="500" w:lineRule="exact"/>
        <w:ind w:firstLine="420" w:firstLineChars="200"/>
        <w:rPr>
          <w:rFonts w:hint="eastAsia" w:ascii="华文楷体" w:hAnsi="华文楷体" w:eastAsia="华文楷体" w:cs="华文楷体"/>
          <w:b/>
          <w:bCs/>
          <w:color w:val="auto"/>
          <w:sz w:val="21"/>
          <w:szCs w:val="21"/>
          <w:highlight w:val="none"/>
        </w:rPr>
      </w:pPr>
    </w:p>
    <w:p w14:paraId="444C8D67">
      <w:pPr>
        <w:tabs>
          <w:tab w:val="left" w:pos="6300"/>
        </w:tabs>
        <w:snapToGrid w:val="0"/>
        <w:spacing w:line="500" w:lineRule="exact"/>
        <w:ind w:firstLine="420" w:firstLineChars="200"/>
        <w:rPr>
          <w:rFonts w:hint="eastAsia" w:ascii="华文楷体" w:hAnsi="华文楷体" w:eastAsia="华文楷体" w:cs="华文楷体"/>
          <w:b/>
          <w:bCs/>
          <w:color w:val="auto"/>
          <w:sz w:val="21"/>
          <w:szCs w:val="21"/>
          <w:highlight w:val="none"/>
        </w:rPr>
      </w:pPr>
    </w:p>
    <w:p w14:paraId="152BFE69">
      <w:pPr>
        <w:tabs>
          <w:tab w:val="left" w:pos="6300"/>
        </w:tabs>
        <w:snapToGrid w:val="0"/>
        <w:spacing w:line="500" w:lineRule="exact"/>
        <w:ind w:firstLine="420" w:firstLineChars="200"/>
        <w:rPr>
          <w:rFonts w:hint="eastAsia" w:ascii="华文楷体" w:hAnsi="华文楷体" w:eastAsia="华文楷体" w:cs="华文楷体"/>
          <w:b/>
          <w:bCs/>
          <w:color w:val="auto"/>
          <w:sz w:val="21"/>
          <w:szCs w:val="21"/>
          <w:highlight w:val="none"/>
        </w:rPr>
      </w:pPr>
    </w:p>
    <w:p w14:paraId="1B601ACF">
      <w:pPr>
        <w:spacing w:line="500" w:lineRule="exact"/>
        <w:ind w:firstLine="525" w:firstLineChars="25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供应商：                         法定代表人（或其授权代表）或自然人：</w:t>
      </w:r>
    </w:p>
    <w:p w14:paraId="054BBB42">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    </w:t>
      </w:r>
    </w:p>
    <w:p w14:paraId="12F5D013">
      <w:pPr>
        <w:spacing w:line="500" w:lineRule="exact"/>
        <w:ind w:firstLine="630" w:firstLineChars="3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（供应商公章）                               （签署或盖章）</w:t>
      </w:r>
    </w:p>
    <w:p w14:paraId="200401A1">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                                            年     月     日</w:t>
      </w:r>
    </w:p>
    <w:p w14:paraId="37A74800">
      <w:pPr>
        <w:tabs>
          <w:tab w:val="left" w:pos="6300"/>
        </w:tabs>
        <w:snapToGrid w:val="0"/>
        <w:spacing w:line="480" w:lineRule="exact"/>
        <w:ind w:firstLine="420" w:firstLineChars="200"/>
        <w:rPr>
          <w:rFonts w:hint="eastAsia" w:ascii="华文楷体" w:hAnsi="华文楷体" w:eastAsia="华文楷体" w:cs="华文楷体"/>
          <w:color w:val="auto"/>
          <w:sz w:val="21"/>
          <w:szCs w:val="21"/>
          <w:highlight w:val="none"/>
        </w:rPr>
      </w:pPr>
    </w:p>
    <w:p w14:paraId="7BB56844">
      <w:pPr>
        <w:tabs>
          <w:tab w:val="left" w:pos="6300"/>
        </w:tabs>
        <w:snapToGrid w:val="0"/>
        <w:spacing w:line="480" w:lineRule="exact"/>
        <w:ind w:firstLine="420" w:firstLineChars="200"/>
        <w:rPr>
          <w:rFonts w:hint="eastAsia" w:ascii="华文楷体" w:hAnsi="华文楷体" w:eastAsia="华文楷体" w:cs="华文楷体"/>
          <w:color w:val="auto"/>
          <w:sz w:val="21"/>
          <w:szCs w:val="21"/>
          <w:highlight w:val="none"/>
        </w:rPr>
      </w:pPr>
    </w:p>
    <w:p w14:paraId="212DBFF0">
      <w:pPr>
        <w:tabs>
          <w:tab w:val="left" w:pos="6300"/>
        </w:tabs>
        <w:snapToGrid w:val="0"/>
        <w:spacing w:line="4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注：格式自定，以上为参考格式</w:t>
      </w:r>
    </w:p>
    <w:p w14:paraId="28A6C7B1">
      <w:pPr>
        <w:tabs>
          <w:tab w:val="left" w:pos="6300"/>
        </w:tabs>
        <w:snapToGrid w:val="0"/>
        <w:spacing w:line="480" w:lineRule="exact"/>
        <w:ind w:firstLine="420" w:firstLineChars="200"/>
        <w:rPr>
          <w:rFonts w:hint="eastAsia" w:ascii="华文楷体" w:hAnsi="华文楷体" w:eastAsia="华文楷体" w:cs="华文楷体"/>
          <w:color w:val="auto"/>
          <w:sz w:val="21"/>
          <w:szCs w:val="21"/>
          <w:highlight w:val="none"/>
        </w:rPr>
      </w:pPr>
    </w:p>
    <w:p w14:paraId="6A23C2F6">
      <w:pPr>
        <w:tabs>
          <w:tab w:val="left" w:pos="6300"/>
        </w:tabs>
        <w:snapToGrid w:val="0"/>
        <w:spacing w:line="480" w:lineRule="exact"/>
        <w:ind w:firstLine="420" w:firstLineChars="200"/>
        <w:rPr>
          <w:rFonts w:hint="eastAsia" w:ascii="华文楷体" w:hAnsi="华文楷体" w:eastAsia="华文楷体" w:cs="华文楷体"/>
          <w:color w:val="auto"/>
          <w:sz w:val="21"/>
          <w:szCs w:val="21"/>
          <w:highlight w:val="none"/>
        </w:rPr>
        <w:sectPr>
          <w:pgSz w:w="11907" w:h="16840"/>
          <w:pgMar w:top="1134" w:right="1191" w:bottom="1134" w:left="1304" w:header="851" w:footer="992" w:gutter="0"/>
          <w:pgNumType w:fmt="numberInDash"/>
          <w:cols w:space="720" w:num="1"/>
          <w:docGrid w:linePitch="381" w:charSpace="-5735"/>
        </w:sectPr>
      </w:pPr>
    </w:p>
    <w:p w14:paraId="5186DB8E">
      <w:pPr>
        <w:tabs>
          <w:tab w:val="left" w:pos="6300"/>
        </w:tabs>
        <w:snapToGrid w:val="0"/>
        <w:spacing w:line="48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（三）其它优惠服务承诺（格式自定）</w:t>
      </w:r>
    </w:p>
    <w:p w14:paraId="6DF3B5E6">
      <w:pPr>
        <w:tabs>
          <w:tab w:val="left" w:pos="6300"/>
        </w:tabs>
        <w:snapToGrid w:val="0"/>
        <w:spacing w:line="480" w:lineRule="exact"/>
        <w:ind w:firstLine="480" w:firstLineChars="200"/>
        <w:rPr>
          <w:rFonts w:hint="eastAsia" w:ascii="华文楷体" w:hAnsi="华文楷体" w:eastAsia="华文楷体" w:cs="华文楷体"/>
          <w:color w:val="auto"/>
          <w:sz w:val="24"/>
          <w:szCs w:val="24"/>
          <w:highlight w:val="none"/>
        </w:rPr>
      </w:pPr>
    </w:p>
    <w:p w14:paraId="2E69091C">
      <w:pPr>
        <w:pStyle w:val="3"/>
        <w:adjustRightInd w:val="0"/>
        <w:snapToGrid w:val="0"/>
        <w:spacing w:before="0" w:after="0" w:line="400" w:lineRule="exact"/>
        <w:rPr>
          <w:rFonts w:hint="eastAsia" w:ascii="华文楷体" w:hAnsi="华文楷体" w:eastAsia="华文楷体" w:cs="华文楷体"/>
          <w:color w:val="auto"/>
          <w:sz w:val="24"/>
          <w:szCs w:val="24"/>
          <w:highlight w:val="none"/>
        </w:rPr>
        <w:sectPr>
          <w:pgSz w:w="11907" w:h="16840"/>
          <w:pgMar w:top="1134" w:right="1191" w:bottom="1134" w:left="1304" w:header="851" w:footer="992" w:gutter="0"/>
          <w:pgNumType w:fmt="numberInDash"/>
          <w:cols w:space="720" w:num="1"/>
          <w:docGrid w:linePitch="381" w:charSpace="-5735"/>
        </w:sectPr>
      </w:pPr>
      <w:bookmarkStart w:id="255" w:name="_Toc106034811"/>
      <w:bookmarkStart w:id="256" w:name="_Toc172035780"/>
      <w:bookmarkStart w:id="257" w:name="_Toc21793"/>
      <w:bookmarkStart w:id="258" w:name="_Toc65660382"/>
      <w:bookmarkStart w:id="259" w:name="_Toc20162"/>
      <w:bookmarkStart w:id="260" w:name="_Toc2082"/>
    </w:p>
    <w:p w14:paraId="5F844FB1">
      <w:pPr>
        <w:pStyle w:val="3"/>
        <w:adjustRightInd w:val="0"/>
        <w:snapToGrid w:val="0"/>
        <w:spacing w:before="0" w:after="0" w:line="400" w:lineRule="exact"/>
        <w:rPr>
          <w:rFonts w:hint="eastAsia" w:ascii="华文楷体" w:hAnsi="华文楷体" w:eastAsia="华文楷体" w:cs="华文楷体"/>
          <w:color w:val="auto"/>
          <w:sz w:val="24"/>
          <w:highlight w:val="none"/>
        </w:rPr>
      </w:pPr>
      <w:bookmarkStart w:id="261" w:name="_Toc15484"/>
      <w:bookmarkStart w:id="262" w:name="_Toc186104660"/>
      <w:bookmarkStart w:id="263" w:name="_Toc31444"/>
      <w:r>
        <w:rPr>
          <w:rFonts w:hint="eastAsia" w:ascii="华文楷体" w:hAnsi="华文楷体" w:eastAsia="华文楷体" w:cs="华文楷体"/>
          <w:color w:val="auto"/>
          <w:sz w:val="24"/>
          <w:highlight w:val="none"/>
        </w:rPr>
        <w:t>四、</w:t>
      </w:r>
      <w:bookmarkEnd w:id="252"/>
      <w:bookmarkEnd w:id="253"/>
      <w:bookmarkEnd w:id="254"/>
      <w:r>
        <w:rPr>
          <w:rFonts w:hint="eastAsia" w:ascii="华文楷体" w:hAnsi="华文楷体" w:eastAsia="华文楷体" w:cs="华文楷体"/>
          <w:color w:val="auto"/>
          <w:sz w:val="24"/>
          <w:highlight w:val="none"/>
        </w:rPr>
        <w:t>资格条件及其他</w:t>
      </w:r>
      <w:bookmarkEnd w:id="255"/>
      <w:bookmarkEnd w:id="256"/>
      <w:bookmarkEnd w:id="257"/>
      <w:bookmarkEnd w:id="258"/>
      <w:bookmarkEnd w:id="259"/>
      <w:bookmarkEnd w:id="260"/>
      <w:bookmarkEnd w:id="261"/>
      <w:bookmarkEnd w:id="262"/>
      <w:bookmarkEnd w:id="263"/>
      <w:bookmarkStart w:id="264" w:name="_Toc342913422"/>
      <w:bookmarkStart w:id="265" w:name="_Toc313008359"/>
      <w:bookmarkStart w:id="266" w:name="_Toc313888363"/>
    </w:p>
    <w:p w14:paraId="31DE12EA">
      <w:pPr>
        <w:spacing w:line="4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（一）法人营业执照（副本）或事业单位法人证书（副本）或个体工商户营业执照或有效的自然人身份证明或社会团体法人登记证书复印件</w:t>
      </w:r>
    </w:p>
    <w:p w14:paraId="567DD70B">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30C77427">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578491CC">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64CD041C">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23B85931">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4666367D">
      <w:pPr>
        <w:widowControl/>
        <w:spacing w:line="400" w:lineRule="exact"/>
        <w:ind w:firstLine="420" w:firstLineChars="200"/>
        <w:jc w:val="lef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br w:type="page"/>
      </w:r>
      <w:r>
        <w:rPr>
          <w:rFonts w:hint="eastAsia" w:ascii="华文楷体" w:hAnsi="华文楷体" w:eastAsia="华文楷体" w:cs="华文楷体"/>
          <w:color w:val="auto"/>
          <w:sz w:val="21"/>
          <w:szCs w:val="21"/>
          <w:highlight w:val="none"/>
        </w:rPr>
        <w:t>（二）法定代表人身份证明书（格式）</w:t>
      </w:r>
    </w:p>
    <w:p w14:paraId="1690F913">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749BBD7D">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询价项目名称：</w:t>
      </w:r>
      <w:r>
        <w:rPr>
          <w:rFonts w:hint="eastAsia" w:ascii="华文楷体" w:hAnsi="华文楷体" w:eastAsia="华文楷体" w:cs="华文楷体"/>
          <w:color w:val="auto"/>
          <w:sz w:val="21"/>
          <w:szCs w:val="21"/>
          <w:highlight w:val="none"/>
          <w:u w:val="single"/>
        </w:rPr>
        <w:t xml:space="preserve">                                                </w:t>
      </w:r>
    </w:p>
    <w:p w14:paraId="17629BC0">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38336C5F">
      <w:pPr>
        <w:tabs>
          <w:tab w:val="left" w:pos="6300"/>
        </w:tabs>
        <w:snapToGrid w:val="0"/>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致：</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rPr>
        <w:t>（采购代理机构名称）：</w:t>
      </w:r>
    </w:p>
    <w:p w14:paraId="6DDEC296">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rPr>
        <w:t>（法定代表人姓名）在</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rPr>
        <w:t>（供应商名称）任</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rPr>
        <w:t>（职务名称）职务，是（供应商名称）</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rPr>
        <w:t>的法定代表人。</w:t>
      </w:r>
    </w:p>
    <w:p w14:paraId="12880BAA">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27147786">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特此证明。</w:t>
      </w:r>
    </w:p>
    <w:p w14:paraId="16ED3C65">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3953BC52">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5FBA7907">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00908309">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                                             （供应商公章）</w:t>
      </w:r>
    </w:p>
    <w:p w14:paraId="57D6921E">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5EEDFB61">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                                             年   月   日</w:t>
      </w:r>
    </w:p>
    <w:p w14:paraId="2988956E">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78CDFF84">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0B669298">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法定代表人电话：XXXXXXX      电子邮箱：XXXXXX@XXXXX（若授权他人办理并签署响应文件的可不填写）</w:t>
      </w:r>
    </w:p>
    <w:p w14:paraId="7594813B">
      <w:pPr>
        <w:tabs>
          <w:tab w:val="left" w:pos="6300"/>
        </w:tabs>
        <w:snapToGrid w:val="0"/>
        <w:spacing w:line="500" w:lineRule="exact"/>
        <w:ind w:firstLine="570"/>
        <w:rPr>
          <w:rFonts w:hint="eastAsia" w:ascii="华文楷体" w:hAnsi="华文楷体" w:eastAsia="华文楷体" w:cs="华文楷体"/>
          <w:b/>
          <w:bCs/>
          <w:color w:val="auto"/>
          <w:sz w:val="21"/>
          <w:szCs w:val="21"/>
          <w:highlight w:val="none"/>
        </w:rPr>
      </w:pPr>
      <w:r>
        <w:rPr>
          <w:rFonts w:hint="eastAsia" w:ascii="华文楷体" w:hAnsi="华文楷体" w:eastAsia="华文楷体" w:cs="华文楷体"/>
          <w:b/>
          <w:bCs/>
          <w:color w:val="auto"/>
          <w:sz w:val="21"/>
          <w:szCs w:val="21"/>
          <w:highlight w:val="none"/>
        </w:rPr>
        <w:t>（附：法定代表人身份证正反面复印件）</w:t>
      </w:r>
    </w:p>
    <w:p w14:paraId="38ED2685">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4E50203D">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6AEA3FF5">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4C5B47CD">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79770670">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35333562">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55861CB5">
      <w:pPr>
        <w:widowControl/>
        <w:spacing w:line="400" w:lineRule="exact"/>
        <w:ind w:firstLine="420" w:firstLineChars="200"/>
        <w:jc w:val="lef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br w:type="column"/>
      </w:r>
      <w:r>
        <w:rPr>
          <w:rFonts w:hint="eastAsia" w:ascii="华文楷体" w:hAnsi="华文楷体" w:eastAsia="华文楷体" w:cs="华文楷体"/>
          <w:color w:val="auto"/>
          <w:sz w:val="21"/>
          <w:szCs w:val="21"/>
          <w:highlight w:val="none"/>
        </w:rPr>
        <w:t>（三）法定代表人授权委托书（格式）</w:t>
      </w:r>
    </w:p>
    <w:p w14:paraId="49AF52DE">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    </w:t>
      </w:r>
    </w:p>
    <w:p w14:paraId="35923E9D">
      <w:p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询价项目名称：</w:t>
      </w:r>
      <w:r>
        <w:rPr>
          <w:rFonts w:hint="eastAsia" w:ascii="华文楷体" w:hAnsi="华文楷体" w:eastAsia="华文楷体" w:cs="华文楷体"/>
          <w:color w:val="auto"/>
          <w:sz w:val="21"/>
          <w:szCs w:val="21"/>
          <w:highlight w:val="none"/>
          <w:u w:val="single"/>
        </w:rPr>
        <w:t xml:space="preserve">                                                </w:t>
      </w:r>
    </w:p>
    <w:p w14:paraId="2F5D2A06">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1FAC205F">
      <w:pPr>
        <w:tabs>
          <w:tab w:val="left" w:pos="6300"/>
        </w:tabs>
        <w:snapToGrid w:val="0"/>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致：</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rPr>
        <w:t>（采购代理机构名称）：</w:t>
      </w:r>
    </w:p>
    <w:p w14:paraId="3253EA34">
      <w:p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rPr>
        <w:t>（供应商法定代表人名称）是</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rPr>
        <w:t>（供应商名称）的法定代表人，特授权</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rPr>
        <w:t>（被授权人姓名及身份证代码）代表我单位全权办理上述项目的报价、签约等具体工作，并签署全部有关文件、协议及合同。</w:t>
      </w:r>
    </w:p>
    <w:p w14:paraId="411DC856">
      <w:p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我单位对被授权人的签署负全部责任。</w:t>
      </w:r>
    </w:p>
    <w:p w14:paraId="4B5A3409">
      <w:p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在撤销授权的书面通知以前，本授权书一直有效。被授权人在授权书有效期内签署的所有文件不因授权的撤销而失效。</w:t>
      </w:r>
    </w:p>
    <w:p w14:paraId="183F56D6">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62CBEC20">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4D20CA96">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被授权人：                                 供应商法定代表人：</w:t>
      </w:r>
    </w:p>
    <w:p w14:paraId="3C92158B">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b/>
          <w:bCs/>
          <w:color w:val="auto"/>
          <w:sz w:val="21"/>
          <w:szCs w:val="21"/>
          <w:highlight w:val="none"/>
        </w:rPr>
        <w:t>（签署或盖章）</w:t>
      </w:r>
      <w:r>
        <w:rPr>
          <w:rFonts w:hint="eastAsia" w:ascii="华文楷体" w:hAnsi="华文楷体" w:eastAsia="华文楷体" w:cs="华文楷体"/>
          <w:color w:val="auto"/>
          <w:sz w:val="21"/>
          <w:szCs w:val="21"/>
          <w:highlight w:val="none"/>
        </w:rPr>
        <w:t xml:space="preserve">                                </w:t>
      </w:r>
      <w:r>
        <w:rPr>
          <w:rFonts w:hint="eastAsia" w:ascii="华文楷体" w:hAnsi="华文楷体" w:eastAsia="华文楷体" w:cs="华文楷体"/>
          <w:b/>
          <w:bCs/>
          <w:color w:val="auto"/>
          <w:sz w:val="21"/>
          <w:szCs w:val="21"/>
          <w:highlight w:val="none"/>
        </w:rPr>
        <w:t>（签署或盖章）</w:t>
      </w:r>
    </w:p>
    <w:p w14:paraId="673456D4">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3F805E53">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66645C91">
      <w:pPr>
        <w:tabs>
          <w:tab w:val="left" w:pos="6300"/>
        </w:tabs>
        <w:snapToGrid w:val="0"/>
        <w:spacing w:line="500" w:lineRule="exact"/>
        <w:ind w:firstLine="570"/>
        <w:rPr>
          <w:rFonts w:hint="eastAsia" w:ascii="华文楷体" w:hAnsi="华文楷体" w:eastAsia="华文楷体" w:cs="华文楷体"/>
          <w:b/>
          <w:bCs/>
          <w:color w:val="auto"/>
          <w:sz w:val="21"/>
          <w:szCs w:val="21"/>
          <w:highlight w:val="none"/>
        </w:rPr>
      </w:pPr>
      <w:r>
        <w:rPr>
          <w:rFonts w:hint="eastAsia" w:ascii="华文楷体" w:hAnsi="华文楷体" w:eastAsia="华文楷体" w:cs="华文楷体"/>
          <w:b/>
          <w:bCs/>
          <w:color w:val="auto"/>
          <w:sz w:val="21"/>
          <w:szCs w:val="21"/>
          <w:highlight w:val="none"/>
        </w:rPr>
        <w:t>（附：被授权人身份证正反面复印件）</w:t>
      </w:r>
    </w:p>
    <w:p w14:paraId="1CB98EA5">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                                          </w:t>
      </w:r>
    </w:p>
    <w:p w14:paraId="19D5BD24">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0C42EAC9">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031D1467">
      <w:pPr>
        <w:tabs>
          <w:tab w:val="left" w:pos="6300"/>
        </w:tabs>
        <w:snapToGrid w:val="0"/>
        <w:spacing w:line="500" w:lineRule="exact"/>
        <w:ind w:right="480" w:firstLine="570"/>
        <w:jc w:val="right"/>
        <w:rPr>
          <w:rFonts w:hint="eastAsia" w:ascii="华文楷体" w:hAnsi="华文楷体" w:eastAsia="华文楷体" w:cs="华文楷体"/>
          <w:b/>
          <w:bCs/>
          <w:color w:val="auto"/>
          <w:sz w:val="21"/>
          <w:szCs w:val="21"/>
          <w:highlight w:val="none"/>
        </w:rPr>
      </w:pPr>
      <w:r>
        <w:rPr>
          <w:rFonts w:hint="eastAsia" w:ascii="华文楷体" w:hAnsi="华文楷体" w:eastAsia="华文楷体" w:cs="华文楷体"/>
          <w:b/>
          <w:bCs/>
          <w:color w:val="auto"/>
          <w:sz w:val="21"/>
          <w:szCs w:val="21"/>
          <w:highlight w:val="none"/>
        </w:rPr>
        <w:t>（供应商公章）</w:t>
      </w:r>
    </w:p>
    <w:p w14:paraId="2A83A3BD">
      <w:pPr>
        <w:tabs>
          <w:tab w:val="left" w:pos="6300"/>
        </w:tabs>
        <w:snapToGrid w:val="0"/>
        <w:spacing w:line="500" w:lineRule="exact"/>
        <w:ind w:right="480" w:firstLine="570"/>
        <w:jc w:val="righ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年   月   日</w:t>
      </w:r>
    </w:p>
    <w:p w14:paraId="00DE2585">
      <w:pPr>
        <w:tabs>
          <w:tab w:val="left" w:pos="6300"/>
        </w:tabs>
        <w:snapToGrid w:val="0"/>
        <w:spacing w:line="500" w:lineRule="exact"/>
        <w:ind w:right="480" w:firstLine="570"/>
        <w:jc w:val="lef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被授权人电话：XXXXXXX     电子邮箱：XXXXXX@XXXXX（若法定代表人办理并签署响应文件的可不填写）</w:t>
      </w:r>
    </w:p>
    <w:p w14:paraId="61BD7873">
      <w:pPr>
        <w:tabs>
          <w:tab w:val="left" w:pos="6300"/>
        </w:tabs>
        <w:snapToGrid w:val="0"/>
        <w:spacing w:line="500" w:lineRule="exact"/>
        <w:ind w:right="480" w:firstLine="570"/>
        <w:jc w:val="lef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注：若为法定代表人办理并签署响应文件的，不提供此文件。</w:t>
      </w:r>
    </w:p>
    <w:p w14:paraId="7D44E6F6">
      <w:pPr>
        <w:widowControl/>
        <w:spacing w:line="400" w:lineRule="exact"/>
        <w:ind w:firstLine="560" w:firstLineChars="200"/>
        <w:jc w:val="lef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highlight w:val="none"/>
        </w:rPr>
        <w:br w:type="column"/>
      </w:r>
      <w:r>
        <w:rPr>
          <w:rFonts w:hint="eastAsia" w:ascii="华文楷体" w:hAnsi="华文楷体" w:eastAsia="华文楷体" w:cs="华文楷体"/>
          <w:color w:val="auto"/>
          <w:sz w:val="21"/>
          <w:szCs w:val="21"/>
          <w:highlight w:val="none"/>
        </w:rPr>
        <w:t>（四）基本资格条件承诺函（格式）</w:t>
      </w:r>
    </w:p>
    <w:p w14:paraId="2FB05B95">
      <w:pPr>
        <w:tabs>
          <w:tab w:val="left" w:pos="6300"/>
        </w:tabs>
        <w:snapToGrid w:val="0"/>
        <w:spacing w:line="500" w:lineRule="exact"/>
        <w:ind w:firstLine="641" w:firstLineChars="200"/>
        <w:jc w:val="center"/>
        <w:rPr>
          <w:rFonts w:hint="eastAsia" w:ascii="华文楷体" w:hAnsi="华文楷体" w:eastAsia="华文楷体" w:cs="华文楷体"/>
          <w:b/>
          <w:bCs/>
          <w:color w:val="auto"/>
          <w:sz w:val="32"/>
          <w:szCs w:val="32"/>
          <w:highlight w:val="none"/>
        </w:rPr>
      </w:pPr>
      <w:r>
        <w:rPr>
          <w:rFonts w:hint="eastAsia" w:ascii="华文楷体" w:hAnsi="华文楷体" w:eastAsia="华文楷体" w:cs="华文楷体"/>
          <w:b/>
          <w:bCs/>
          <w:color w:val="auto"/>
          <w:sz w:val="32"/>
          <w:szCs w:val="32"/>
          <w:highlight w:val="none"/>
        </w:rPr>
        <w:t>基本资格条件承诺函</w:t>
      </w:r>
    </w:p>
    <w:p w14:paraId="1B1BA747">
      <w:pPr>
        <w:tabs>
          <w:tab w:val="left" w:pos="6300"/>
        </w:tabs>
        <w:snapToGrid w:val="0"/>
        <w:spacing w:line="530" w:lineRule="exact"/>
        <w:rPr>
          <w:rFonts w:hint="eastAsia" w:ascii="华文楷体" w:hAnsi="华文楷体" w:eastAsia="华文楷体" w:cs="华文楷体"/>
          <w:color w:val="auto"/>
          <w:sz w:val="24"/>
          <w:highlight w:val="none"/>
        </w:rPr>
      </w:pPr>
    </w:p>
    <w:p w14:paraId="1FB9C751">
      <w:p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致</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rPr>
        <w:t>（采购代理机构名称）：</w:t>
      </w:r>
    </w:p>
    <w:p w14:paraId="32DE2E3A">
      <w:p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    </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rPr>
        <w:t>（供应商名称）郑重承诺：</w:t>
      </w:r>
    </w:p>
    <w:p w14:paraId="49109973">
      <w:p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1.我方具有良好的商业信誉和健全的财务会计制度，具有履行合同所必需的设备和专业技术能力，具</w:t>
      </w:r>
      <w:r>
        <w:rPr>
          <w:rFonts w:hint="eastAsia" w:ascii="华文楷体" w:hAnsi="华文楷体" w:eastAsia="华文楷体" w:cs="华文楷体"/>
          <w:color w:val="auto"/>
          <w:sz w:val="21"/>
          <w:szCs w:val="21"/>
          <w:highlight w:val="none"/>
          <w:lang w:val="zh-CN"/>
        </w:rPr>
        <w:t>有依法缴纳税收和社会保障金的良好记录</w:t>
      </w:r>
      <w:r>
        <w:rPr>
          <w:rFonts w:hint="eastAsia" w:ascii="华文楷体" w:hAnsi="华文楷体" w:eastAsia="华文楷体" w:cs="华文楷体"/>
          <w:color w:val="auto"/>
          <w:sz w:val="21"/>
          <w:szCs w:val="21"/>
          <w:highlight w:val="none"/>
        </w:rPr>
        <w:t>，参加本项目采购活动前三年内无重大违法活动记录。</w:t>
      </w:r>
    </w:p>
    <w:p w14:paraId="1991DF62">
      <w:p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2.我方未列入在信用中国网站（www.creditchina.gov.cn）“失信被执行人”、“重大税收违法案件当事人名单”中，也未列入中国政府采购网（www.ccgp.gov.cn）“政府采购严重违法失信行为记录名单”中。</w:t>
      </w:r>
    </w:p>
    <w:p w14:paraId="2D29EB31">
      <w:p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3.我方在采购项目评审（评标）环节结束后，随时接受采购人、采购代理机构的检查验证，配合提供相关证明材料，证明符合《中华人民共和国政府采购法》规定的供应商基本资格条件。</w:t>
      </w:r>
    </w:p>
    <w:p w14:paraId="3F26C322">
      <w:p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我方对以上承诺负全部法律责任。</w:t>
      </w:r>
    </w:p>
    <w:p w14:paraId="611158B0">
      <w:p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特此承诺。</w:t>
      </w:r>
    </w:p>
    <w:p w14:paraId="78519A36">
      <w:p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p>
    <w:p w14:paraId="624F043C">
      <w:pPr>
        <w:tabs>
          <w:tab w:val="left" w:pos="6300"/>
        </w:tabs>
        <w:snapToGrid w:val="0"/>
        <w:spacing w:line="500" w:lineRule="exact"/>
        <w:ind w:firstLine="420" w:firstLineChars="200"/>
        <w:jc w:val="right"/>
        <w:rPr>
          <w:rFonts w:hint="eastAsia" w:ascii="华文楷体" w:hAnsi="华文楷体" w:eastAsia="华文楷体" w:cs="华文楷体"/>
          <w:b/>
          <w:bCs/>
          <w:color w:val="auto"/>
          <w:sz w:val="21"/>
          <w:szCs w:val="21"/>
          <w:highlight w:val="none"/>
        </w:rPr>
      </w:pPr>
      <w:r>
        <w:rPr>
          <w:rFonts w:hint="eastAsia" w:ascii="华文楷体" w:hAnsi="华文楷体" w:eastAsia="华文楷体" w:cs="华文楷体"/>
          <w:b/>
          <w:bCs/>
          <w:color w:val="auto"/>
          <w:sz w:val="21"/>
          <w:szCs w:val="21"/>
          <w:highlight w:val="none"/>
        </w:rPr>
        <w:t>（供应商公章）</w:t>
      </w:r>
    </w:p>
    <w:p w14:paraId="575EAEA5">
      <w:pPr>
        <w:widowControl/>
        <w:spacing w:line="400" w:lineRule="exact"/>
        <w:ind w:firstLine="6930" w:firstLineChars="3300"/>
        <w:jc w:val="lef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年   月   日</w:t>
      </w:r>
    </w:p>
    <w:p w14:paraId="1D8A73CC">
      <w:pPr>
        <w:widowControl/>
        <w:spacing w:line="400" w:lineRule="exact"/>
        <w:ind w:firstLine="420" w:firstLineChars="200"/>
        <w:jc w:val="lef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br w:type="page"/>
      </w:r>
      <w:r>
        <w:rPr>
          <w:rFonts w:hint="eastAsia" w:ascii="华文楷体" w:hAnsi="华文楷体" w:eastAsia="华文楷体" w:cs="华文楷体"/>
          <w:color w:val="auto"/>
          <w:sz w:val="21"/>
          <w:szCs w:val="21"/>
          <w:highlight w:val="none"/>
        </w:rPr>
        <w:t>（五）特定资格条件证书或证明文件</w:t>
      </w:r>
    </w:p>
    <w:bookmarkEnd w:id="264"/>
    <w:bookmarkEnd w:id="265"/>
    <w:bookmarkEnd w:id="266"/>
    <w:p w14:paraId="67362543">
      <w:pPr>
        <w:pStyle w:val="3"/>
        <w:spacing w:before="0" w:after="0" w:line="440" w:lineRule="exact"/>
        <w:rPr>
          <w:rFonts w:hint="eastAsia" w:ascii="华文楷体" w:hAnsi="华文楷体" w:eastAsia="华文楷体" w:cs="华文楷体"/>
          <w:color w:val="auto"/>
          <w:sz w:val="24"/>
          <w:highlight w:val="none"/>
        </w:rPr>
      </w:pPr>
      <w:r>
        <w:rPr>
          <w:rFonts w:hint="eastAsia" w:ascii="华文楷体" w:hAnsi="华文楷体" w:eastAsia="华文楷体" w:cs="华文楷体"/>
          <w:bCs/>
          <w:color w:val="auto"/>
          <w:sz w:val="21"/>
          <w:szCs w:val="21"/>
          <w:highlight w:val="none"/>
        </w:rPr>
        <w:br w:type="page"/>
      </w:r>
      <w:bookmarkStart w:id="267" w:name="_Toc8941"/>
      <w:bookmarkStart w:id="268" w:name="_Toc20824"/>
      <w:bookmarkStart w:id="269" w:name="_Toc186104661"/>
      <w:bookmarkStart w:id="270" w:name="_Toc17010"/>
      <w:bookmarkStart w:id="271" w:name="_Toc172035781"/>
      <w:bookmarkStart w:id="272" w:name="_Toc65660383"/>
      <w:bookmarkStart w:id="273" w:name="_Toc106034812"/>
      <w:bookmarkStart w:id="274" w:name="_Toc15815"/>
      <w:bookmarkStart w:id="275" w:name="_Toc2080"/>
      <w:r>
        <w:rPr>
          <w:rFonts w:hint="eastAsia" w:ascii="华文楷体" w:hAnsi="华文楷体" w:eastAsia="华文楷体" w:cs="华文楷体"/>
          <w:bCs/>
          <w:color w:val="auto"/>
          <w:sz w:val="24"/>
          <w:highlight w:val="none"/>
        </w:rPr>
        <w:t>五、其他资料</w:t>
      </w:r>
      <w:bookmarkEnd w:id="267"/>
      <w:bookmarkEnd w:id="268"/>
      <w:bookmarkEnd w:id="269"/>
      <w:bookmarkEnd w:id="270"/>
      <w:bookmarkEnd w:id="271"/>
      <w:bookmarkEnd w:id="272"/>
      <w:bookmarkEnd w:id="273"/>
      <w:bookmarkEnd w:id="274"/>
      <w:bookmarkEnd w:id="275"/>
    </w:p>
    <w:p w14:paraId="000FE3B3">
      <w:pPr>
        <w:widowControl/>
        <w:spacing w:line="400" w:lineRule="exact"/>
        <w:ind w:firstLine="420" w:firstLineChars="200"/>
        <w:jc w:val="lef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（一）其他与项目有关的资料（自附）</w:t>
      </w:r>
    </w:p>
    <w:p w14:paraId="4E0F7E12">
      <w:pPr>
        <w:spacing w:line="360" w:lineRule="auto"/>
        <w:ind w:firstLine="420" w:firstLineChars="200"/>
        <w:rPr>
          <w:rFonts w:hint="eastAsia" w:ascii="华文楷体" w:hAnsi="华文楷体" w:eastAsia="华文楷体" w:cs="华文楷体"/>
          <w:color w:val="auto"/>
          <w:sz w:val="21"/>
          <w:szCs w:val="21"/>
          <w:highlight w:val="none"/>
        </w:rPr>
      </w:pPr>
    </w:p>
    <w:p w14:paraId="23B924DD">
      <w:pPr>
        <w:spacing w:line="360" w:lineRule="auto"/>
        <w:ind w:firstLine="420" w:firstLineChars="200"/>
        <w:jc w:val="center"/>
        <w:rPr>
          <w:rFonts w:hint="eastAsia" w:ascii="华文楷体" w:hAnsi="华文楷体" w:eastAsia="华文楷体" w:cs="华文楷体"/>
          <w:color w:val="auto"/>
          <w:sz w:val="21"/>
          <w:szCs w:val="21"/>
          <w:highlight w:val="none"/>
        </w:rPr>
      </w:pPr>
    </w:p>
    <w:p w14:paraId="3C874C36">
      <w:pPr>
        <w:spacing w:line="360" w:lineRule="auto"/>
        <w:ind w:firstLine="420" w:firstLineChars="200"/>
        <w:jc w:val="center"/>
        <w:rPr>
          <w:rFonts w:hint="eastAsia" w:ascii="华文楷体" w:hAnsi="华文楷体" w:eastAsia="华文楷体" w:cs="华文楷体"/>
          <w:color w:val="auto"/>
          <w:sz w:val="21"/>
          <w:szCs w:val="21"/>
          <w:highlight w:val="none"/>
        </w:rPr>
      </w:pPr>
    </w:p>
    <w:p w14:paraId="33C4C31C">
      <w:pPr>
        <w:spacing w:line="360" w:lineRule="auto"/>
        <w:ind w:firstLine="420" w:firstLineChars="200"/>
        <w:jc w:val="center"/>
        <w:rPr>
          <w:rFonts w:hint="eastAsia" w:ascii="华文楷体" w:hAnsi="华文楷体" w:eastAsia="华文楷体" w:cs="华文楷体"/>
          <w:color w:val="auto"/>
          <w:sz w:val="21"/>
          <w:szCs w:val="21"/>
          <w:highlight w:val="none"/>
        </w:rPr>
      </w:pPr>
    </w:p>
    <w:p w14:paraId="52777097">
      <w:pPr>
        <w:spacing w:line="360" w:lineRule="auto"/>
        <w:ind w:firstLine="420" w:firstLineChars="200"/>
        <w:jc w:val="center"/>
        <w:rPr>
          <w:rFonts w:hint="eastAsia" w:ascii="华文楷体" w:hAnsi="华文楷体" w:eastAsia="华文楷体" w:cs="华文楷体"/>
          <w:color w:val="auto"/>
          <w:sz w:val="21"/>
          <w:szCs w:val="21"/>
          <w:highlight w:val="none"/>
        </w:rPr>
      </w:pPr>
    </w:p>
    <w:p w14:paraId="3194B2AA">
      <w:pPr>
        <w:spacing w:line="360" w:lineRule="auto"/>
        <w:ind w:firstLine="420" w:firstLineChars="200"/>
        <w:jc w:val="center"/>
        <w:rPr>
          <w:rFonts w:hint="eastAsia" w:ascii="华文楷体" w:hAnsi="华文楷体" w:eastAsia="华文楷体" w:cs="华文楷体"/>
          <w:color w:val="auto"/>
          <w:sz w:val="21"/>
          <w:szCs w:val="21"/>
          <w:highlight w:val="none"/>
        </w:rPr>
      </w:pPr>
    </w:p>
    <w:p w14:paraId="1DF749F7">
      <w:pPr>
        <w:spacing w:line="360" w:lineRule="auto"/>
        <w:ind w:firstLine="420" w:firstLineChars="200"/>
        <w:jc w:val="center"/>
        <w:rPr>
          <w:rFonts w:hint="eastAsia" w:ascii="华文楷体" w:hAnsi="华文楷体" w:eastAsia="华文楷体" w:cs="华文楷体"/>
          <w:color w:val="auto"/>
          <w:sz w:val="21"/>
          <w:szCs w:val="21"/>
          <w:highlight w:val="none"/>
        </w:rPr>
      </w:pPr>
    </w:p>
    <w:p w14:paraId="7D82685A">
      <w:pPr>
        <w:spacing w:line="360" w:lineRule="auto"/>
        <w:ind w:firstLine="420" w:firstLineChars="200"/>
        <w:jc w:val="center"/>
        <w:rPr>
          <w:rFonts w:hint="eastAsia" w:ascii="华文楷体" w:hAnsi="华文楷体" w:eastAsia="华文楷体" w:cs="华文楷体"/>
          <w:color w:val="auto"/>
          <w:sz w:val="21"/>
          <w:szCs w:val="21"/>
          <w:highlight w:val="none"/>
        </w:rPr>
      </w:pPr>
    </w:p>
    <w:p w14:paraId="61C91AA5">
      <w:pPr>
        <w:spacing w:line="360" w:lineRule="auto"/>
        <w:ind w:firstLine="420" w:firstLineChars="200"/>
        <w:jc w:val="center"/>
        <w:rPr>
          <w:rFonts w:hint="eastAsia" w:ascii="华文楷体" w:hAnsi="华文楷体" w:eastAsia="华文楷体" w:cs="华文楷体"/>
          <w:color w:val="auto"/>
          <w:sz w:val="21"/>
          <w:szCs w:val="21"/>
          <w:highlight w:val="none"/>
        </w:rPr>
      </w:pPr>
    </w:p>
    <w:p w14:paraId="66210D05">
      <w:pPr>
        <w:spacing w:line="360" w:lineRule="auto"/>
        <w:ind w:firstLine="420" w:firstLineChars="200"/>
        <w:jc w:val="center"/>
        <w:rPr>
          <w:rFonts w:hint="eastAsia" w:ascii="华文楷体" w:hAnsi="华文楷体" w:eastAsia="华文楷体" w:cs="华文楷体"/>
          <w:color w:val="auto"/>
          <w:sz w:val="21"/>
          <w:szCs w:val="21"/>
          <w:highlight w:val="none"/>
        </w:rPr>
      </w:pPr>
    </w:p>
    <w:p w14:paraId="0D5FDB16">
      <w:pPr>
        <w:spacing w:line="360" w:lineRule="auto"/>
        <w:ind w:firstLine="420" w:firstLineChars="200"/>
        <w:jc w:val="center"/>
        <w:rPr>
          <w:rFonts w:hint="eastAsia" w:ascii="华文楷体" w:hAnsi="华文楷体" w:eastAsia="华文楷体" w:cs="华文楷体"/>
          <w:color w:val="auto"/>
          <w:sz w:val="21"/>
          <w:szCs w:val="21"/>
          <w:highlight w:val="none"/>
        </w:rPr>
      </w:pPr>
    </w:p>
    <w:p w14:paraId="1F35648F">
      <w:pPr>
        <w:spacing w:line="360" w:lineRule="auto"/>
        <w:ind w:firstLine="420" w:firstLineChars="200"/>
        <w:jc w:val="center"/>
        <w:rPr>
          <w:rFonts w:hint="eastAsia" w:ascii="华文楷体" w:hAnsi="华文楷体" w:eastAsia="华文楷体" w:cs="华文楷体"/>
          <w:color w:val="auto"/>
          <w:sz w:val="21"/>
          <w:szCs w:val="21"/>
          <w:highlight w:val="none"/>
        </w:rPr>
      </w:pPr>
    </w:p>
    <w:p w14:paraId="5134BACC">
      <w:pPr>
        <w:spacing w:line="360" w:lineRule="auto"/>
        <w:ind w:firstLine="420" w:firstLineChars="200"/>
        <w:jc w:val="center"/>
        <w:rPr>
          <w:rFonts w:hint="eastAsia" w:ascii="华文楷体" w:hAnsi="华文楷体" w:eastAsia="华文楷体" w:cs="华文楷体"/>
          <w:color w:val="auto"/>
          <w:sz w:val="21"/>
          <w:szCs w:val="21"/>
          <w:highlight w:val="none"/>
        </w:rPr>
      </w:pPr>
    </w:p>
    <w:p w14:paraId="63594F7B">
      <w:pPr>
        <w:spacing w:line="360" w:lineRule="auto"/>
        <w:ind w:firstLine="420" w:firstLineChars="200"/>
        <w:jc w:val="center"/>
        <w:rPr>
          <w:rFonts w:hint="eastAsia" w:ascii="华文楷体" w:hAnsi="华文楷体" w:eastAsia="华文楷体" w:cs="华文楷体"/>
          <w:color w:val="auto"/>
          <w:sz w:val="21"/>
          <w:szCs w:val="21"/>
          <w:highlight w:val="none"/>
        </w:rPr>
      </w:pPr>
    </w:p>
    <w:p w14:paraId="646B56C2">
      <w:pPr>
        <w:spacing w:line="360" w:lineRule="auto"/>
        <w:ind w:firstLine="420" w:firstLineChars="200"/>
        <w:jc w:val="center"/>
        <w:rPr>
          <w:rFonts w:hint="eastAsia" w:ascii="华文楷体" w:hAnsi="华文楷体" w:eastAsia="华文楷体" w:cs="华文楷体"/>
          <w:color w:val="auto"/>
          <w:sz w:val="21"/>
          <w:szCs w:val="21"/>
          <w:highlight w:val="none"/>
        </w:rPr>
      </w:pPr>
    </w:p>
    <w:p w14:paraId="387AB4FD">
      <w:pPr>
        <w:spacing w:line="360" w:lineRule="auto"/>
        <w:ind w:firstLine="420" w:firstLineChars="200"/>
        <w:jc w:val="center"/>
        <w:rPr>
          <w:rFonts w:hint="eastAsia" w:ascii="华文楷体" w:hAnsi="华文楷体" w:eastAsia="华文楷体" w:cs="华文楷体"/>
          <w:color w:val="auto"/>
          <w:sz w:val="21"/>
          <w:szCs w:val="21"/>
          <w:highlight w:val="none"/>
        </w:rPr>
      </w:pPr>
    </w:p>
    <w:p w14:paraId="7DFD37EC">
      <w:pPr>
        <w:spacing w:line="360" w:lineRule="auto"/>
        <w:ind w:firstLine="420" w:firstLineChars="200"/>
        <w:jc w:val="center"/>
        <w:rPr>
          <w:rFonts w:hint="eastAsia" w:ascii="华文楷体" w:hAnsi="华文楷体" w:eastAsia="华文楷体" w:cs="华文楷体"/>
          <w:color w:val="auto"/>
          <w:sz w:val="21"/>
          <w:szCs w:val="21"/>
          <w:highlight w:val="none"/>
        </w:rPr>
      </w:pPr>
    </w:p>
    <w:p w14:paraId="36D5DD78">
      <w:pPr>
        <w:spacing w:line="360" w:lineRule="auto"/>
        <w:ind w:firstLine="420" w:firstLineChars="200"/>
        <w:jc w:val="center"/>
        <w:rPr>
          <w:rFonts w:hint="eastAsia" w:ascii="华文楷体" w:hAnsi="华文楷体" w:eastAsia="华文楷体" w:cs="华文楷体"/>
          <w:color w:val="auto"/>
          <w:sz w:val="21"/>
          <w:szCs w:val="21"/>
          <w:highlight w:val="none"/>
        </w:rPr>
      </w:pPr>
    </w:p>
    <w:p w14:paraId="0EFDCBBF">
      <w:pP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br w:type="page"/>
      </w:r>
    </w:p>
    <w:p w14:paraId="4AA5A8D2">
      <w:pPr>
        <w:jc w:val="center"/>
        <w:outlineLvl w:val="0"/>
        <w:rPr>
          <w:rFonts w:hint="eastAsia" w:ascii="华文楷体" w:hAnsi="华文楷体" w:eastAsia="华文楷体" w:cs="华文楷体"/>
          <w:b/>
          <w:bCs/>
          <w:color w:val="000000"/>
          <w:sz w:val="44"/>
          <w:szCs w:val="44"/>
        </w:rPr>
      </w:pPr>
      <w:r>
        <w:rPr>
          <w:rFonts w:hint="eastAsia" w:ascii="华文楷体" w:hAnsi="华文楷体" w:eastAsia="华文楷体" w:cs="华文楷体"/>
          <w:b/>
          <w:bCs/>
          <w:sz w:val="44"/>
          <w:szCs w:val="44"/>
          <w:lang w:val="en-US" w:eastAsia="zh-CN"/>
        </w:rPr>
        <w:t>网上询价文件发售登记表</w:t>
      </w:r>
    </w:p>
    <w:tbl>
      <w:tblPr>
        <w:tblStyle w:val="15"/>
        <w:tblpPr w:leftFromText="180" w:rightFromText="180" w:vertAnchor="text" w:horzAnchor="page" w:tblpX="1122" w:tblpY="298"/>
        <w:tblOverlap w:val="never"/>
        <w:tblW w:w="974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2532"/>
        <w:gridCol w:w="1718"/>
        <w:gridCol w:w="3223"/>
      </w:tblGrid>
      <w:tr w14:paraId="223F03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745" w:type="dxa"/>
            <w:gridSpan w:val="4"/>
            <w:noWrap w:val="0"/>
            <w:vAlign w:val="center"/>
          </w:tcPr>
          <w:p w14:paraId="287F96ED">
            <w:pPr>
              <w:ind w:firstLine="210" w:firstLineChars="100"/>
              <w:jc w:val="left"/>
              <w:rPr>
                <w:rFonts w:hint="eastAsia"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项目名称：</w:t>
            </w:r>
          </w:p>
        </w:tc>
      </w:tr>
      <w:tr w14:paraId="36776F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272" w:type="dxa"/>
            <w:noWrap w:val="0"/>
            <w:vAlign w:val="center"/>
          </w:tcPr>
          <w:p w14:paraId="05900E8C">
            <w:pPr>
              <w:spacing w:line="360" w:lineRule="exact"/>
              <w:jc w:val="center"/>
              <w:rPr>
                <w:rFonts w:hint="eastAsia"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供应商名称</w:t>
            </w:r>
          </w:p>
        </w:tc>
        <w:tc>
          <w:tcPr>
            <w:tcW w:w="7473" w:type="dxa"/>
            <w:gridSpan w:val="3"/>
            <w:noWrap w:val="0"/>
            <w:vAlign w:val="bottom"/>
          </w:tcPr>
          <w:p w14:paraId="478BAA2B">
            <w:pPr>
              <w:spacing w:line="360" w:lineRule="exact"/>
              <w:jc w:val="right"/>
              <w:rPr>
                <w:rFonts w:hint="eastAsia"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（供应商公章）</w:t>
            </w:r>
          </w:p>
        </w:tc>
      </w:tr>
      <w:tr w14:paraId="5B8D09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272" w:type="dxa"/>
            <w:noWrap w:val="0"/>
            <w:vAlign w:val="center"/>
          </w:tcPr>
          <w:p w14:paraId="509DCBC3">
            <w:pPr>
              <w:spacing w:line="360" w:lineRule="exact"/>
              <w:jc w:val="center"/>
              <w:rPr>
                <w:rFonts w:hint="eastAsia"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本项目联系人</w:t>
            </w:r>
          </w:p>
        </w:tc>
        <w:tc>
          <w:tcPr>
            <w:tcW w:w="2532" w:type="dxa"/>
            <w:noWrap w:val="0"/>
            <w:vAlign w:val="center"/>
          </w:tcPr>
          <w:p w14:paraId="5CF1E5EA">
            <w:pPr>
              <w:spacing w:line="360" w:lineRule="exact"/>
              <w:jc w:val="left"/>
              <w:rPr>
                <w:rFonts w:hint="eastAsia" w:ascii="华文楷体" w:hAnsi="华文楷体" w:eastAsia="华文楷体" w:cs="华文楷体"/>
                <w:color w:val="000000"/>
                <w:sz w:val="21"/>
                <w:szCs w:val="21"/>
              </w:rPr>
            </w:pPr>
          </w:p>
        </w:tc>
        <w:tc>
          <w:tcPr>
            <w:tcW w:w="1718" w:type="dxa"/>
            <w:noWrap w:val="0"/>
            <w:vAlign w:val="center"/>
          </w:tcPr>
          <w:p w14:paraId="771371AF">
            <w:pPr>
              <w:spacing w:line="360" w:lineRule="exact"/>
              <w:jc w:val="left"/>
              <w:rPr>
                <w:rFonts w:hint="eastAsia"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联系电话</w:t>
            </w:r>
          </w:p>
          <w:p w14:paraId="6A58FF22">
            <w:pPr>
              <w:spacing w:line="360" w:lineRule="exact"/>
              <w:jc w:val="left"/>
              <w:rPr>
                <w:rFonts w:hint="eastAsia"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（手机）</w:t>
            </w:r>
          </w:p>
        </w:tc>
        <w:tc>
          <w:tcPr>
            <w:tcW w:w="3223" w:type="dxa"/>
            <w:noWrap w:val="0"/>
            <w:vAlign w:val="center"/>
          </w:tcPr>
          <w:p w14:paraId="7A7F8D57">
            <w:pPr>
              <w:spacing w:line="360" w:lineRule="exact"/>
              <w:jc w:val="left"/>
              <w:rPr>
                <w:rFonts w:hint="eastAsia" w:ascii="华文楷体" w:hAnsi="华文楷体" w:eastAsia="华文楷体" w:cs="华文楷体"/>
                <w:color w:val="000000"/>
                <w:sz w:val="21"/>
                <w:szCs w:val="21"/>
              </w:rPr>
            </w:pPr>
          </w:p>
        </w:tc>
      </w:tr>
      <w:tr w14:paraId="0A94F9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2272" w:type="dxa"/>
            <w:noWrap w:val="0"/>
            <w:vAlign w:val="center"/>
          </w:tcPr>
          <w:p w14:paraId="6991F14A">
            <w:pPr>
              <w:spacing w:line="360" w:lineRule="exact"/>
              <w:jc w:val="center"/>
              <w:rPr>
                <w:rFonts w:hint="eastAsia"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电子邮箱</w:t>
            </w:r>
          </w:p>
        </w:tc>
        <w:tc>
          <w:tcPr>
            <w:tcW w:w="7473" w:type="dxa"/>
            <w:gridSpan w:val="3"/>
            <w:noWrap w:val="0"/>
            <w:vAlign w:val="center"/>
          </w:tcPr>
          <w:p w14:paraId="59457209">
            <w:pPr>
              <w:spacing w:line="360" w:lineRule="exact"/>
              <w:jc w:val="left"/>
              <w:rPr>
                <w:rFonts w:hint="eastAsia" w:ascii="华文楷体" w:hAnsi="华文楷体" w:eastAsia="华文楷体" w:cs="华文楷体"/>
                <w:color w:val="000000"/>
                <w:sz w:val="21"/>
                <w:szCs w:val="21"/>
              </w:rPr>
            </w:pPr>
          </w:p>
        </w:tc>
      </w:tr>
      <w:tr w14:paraId="70650C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72" w:type="dxa"/>
            <w:noWrap w:val="0"/>
            <w:vAlign w:val="center"/>
          </w:tcPr>
          <w:p w14:paraId="5D9C7341">
            <w:pPr>
              <w:ind w:firstLine="210" w:firstLineChars="100"/>
              <w:rPr>
                <w:rFonts w:hint="eastAsia"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开户行名称</w:t>
            </w:r>
          </w:p>
        </w:tc>
        <w:tc>
          <w:tcPr>
            <w:tcW w:w="7473" w:type="dxa"/>
            <w:gridSpan w:val="3"/>
            <w:noWrap w:val="0"/>
            <w:vAlign w:val="center"/>
          </w:tcPr>
          <w:p w14:paraId="356B16C9">
            <w:pPr>
              <w:rPr>
                <w:rFonts w:hint="eastAsia" w:ascii="华文楷体" w:hAnsi="华文楷体" w:eastAsia="华文楷体" w:cs="华文楷体"/>
                <w:color w:val="000000"/>
                <w:sz w:val="21"/>
                <w:szCs w:val="21"/>
              </w:rPr>
            </w:pPr>
          </w:p>
        </w:tc>
      </w:tr>
      <w:tr w14:paraId="55CCD6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72" w:type="dxa"/>
            <w:noWrap w:val="0"/>
            <w:vAlign w:val="center"/>
          </w:tcPr>
          <w:p w14:paraId="70E635FB">
            <w:pPr>
              <w:ind w:firstLine="210" w:firstLineChars="100"/>
              <w:rPr>
                <w:rFonts w:hint="eastAsia"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开户银行</w:t>
            </w:r>
          </w:p>
        </w:tc>
        <w:tc>
          <w:tcPr>
            <w:tcW w:w="7473" w:type="dxa"/>
            <w:gridSpan w:val="3"/>
            <w:noWrap w:val="0"/>
            <w:vAlign w:val="center"/>
          </w:tcPr>
          <w:p w14:paraId="54C43521">
            <w:pPr>
              <w:rPr>
                <w:rFonts w:hint="eastAsia" w:ascii="华文楷体" w:hAnsi="华文楷体" w:eastAsia="华文楷体" w:cs="华文楷体"/>
                <w:color w:val="000000"/>
                <w:sz w:val="21"/>
                <w:szCs w:val="21"/>
              </w:rPr>
            </w:pPr>
          </w:p>
        </w:tc>
      </w:tr>
      <w:tr w14:paraId="2BEFBE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72" w:type="dxa"/>
            <w:noWrap w:val="0"/>
            <w:vAlign w:val="center"/>
          </w:tcPr>
          <w:p w14:paraId="67236A7F">
            <w:pPr>
              <w:ind w:firstLine="210" w:firstLineChars="100"/>
              <w:jc w:val="left"/>
              <w:rPr>
                <w:rFonts w:hint="eastAsia"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开户行账号</w:t>
            </w:r>
          </w:p>
        </w:tc>
        <w:tc>
          <w:tcPr>
            <w:tcW w:w="7473" w:type="dxa"/>
            <w:gridSpan w:val="3"/>
            <w:noWrap w:val="0"/>
            <w:vAlign w:val="center"/>
          </w:tcPr>
          <w:p w14:paraId="46E7FFA9">
            <w:pPr>
              <w:jc w:val="left"/>
              <w:rPr>
                <w:rFonts w:hint="eastAsia" w:ascii="华文楷体" w:hAnsi="华文楷体" w:eastAsia="华文楷体" w:cs="华文楷体"/>
                <w:color w:val="000000"/>
                <w:sz w:val="21"/>
                <w:szCs w:val="21"/>
              </w:rPr>
            </w:pPr>
          </w:p>
        </w:tc>
      </w:tr>
      <w:tr w14:paraId="4F03EF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9745" w:type="dxa"/>
            <w:gridSpan w:val="4"/>
            <w:noWrap w:val="0"/>
            <w:vAlign w:val="center"/>
          </w:tcPr>
          <w:p w14:paraId="32443409">
            <w:pPr>
              <w:rPr>
                <w:rFonts w:hint="eastAsia" w:ascii="华文楷体" w:hAnsi="华文楷体" w:eastAsia="华文楷体" w:cs="华文楷体"/>
                <w:color w:val="000000"/>
                <w:sz w:val="21"/>
                <w:szCs w:val="21"/>
                <w:lang w:eastAsia="zh-CN"/>
              </w:rPr>
            </w:pPr>
            <w:r>
              <w:rPr>
                <w:rFonts w:hint="eastAsia" w:ascii="华文楷体" w:hAnsi="华文楷体" w:eastAsia="华文楷体" w:cs="华文楷体"/>
                <w:color w:val="000000"/>
                <w:sz w:val="21"/>
                <w:szCs w:val="21"/>
              </w:rPr>
              <w:fldChar w:fldCharType="begin"/>
            </w:r>
            <w:r>
              <w:rPr>
                <w:rFonts w:hint="eastAsia" w:ascii="华文楷体" w:hAnsi="华文楷体" w:eastAsia="华文楷体" w:cs="华文楷体"/>
                <w:color w:val="000000"/>
                <w:sz w:val="21"/>
                <w:szCs w:val="21"/>
              </w:rPr>
              <w:instrText xml:space="preserve"> HYPERLINK "mailto:请投标人在采购文件提供（发售）期限内，将《重庆信立源招标代理有限责任公司报名表》（加盖投标人公章）扫描件发送至2414787064@QQ.com。" </w:instrText>
            </w:r>
            <w:r>
              <w:rPr>
                <w:rFonts w:hint="eastAsia" w:ascii="华文楷体" w:hAnsi="华文楷体" w:eastAsia="华文楷体" w:cs="华文楷体"/>
                <w:color w:val="000000"/>
                <w:sz w:val="21"/>
                <w:szCs w:val="21"/>
              </w:rPr>
              <w:fldChar w:fldCharType="separate"/>
            </w:r>
            <w:r>
              <w:rPr>
                <w:rFonts w:hint="eastAsia" w:ascii="华文楷体" w:hAnsi="华文楷体" w:eastAsia="华文楷体" w:cs="华文楷体"/>
                <w:color w:val="000000"/>
                <w:sz w:val="21"/>
                <w:szCs w:val="21"/>
              </w:rPr>
              <w:t>请</w:t>
            </w:r>
            <w:r>
              <w:rPr>
                <w:rFonts w:hint="eastAsia" w:ascii="华文楷体" w:hAnsi="华文楷体" w:eastAsia="华文楷体" w:cs="华文楷体"/>
                <w:color w:val="000000"/>
                <w:sz w:val="21"/>
                <w:szCs w:val="21"/>
                <w:lang w:eastAsia="zh-CN"/>
              </w:rPr>
              <w:t>供应商</w:t>
            </w:r>
            <w:r>
              <w:rPr>
                <w:rFonts w:hint="eastAsia" w:ascii="华文楷体" w:hAnsi="华文楷体" w:eastAsia="华文楷体" w:cs="华文楷体"/>
                <w:color w:val="000000"/>
                <w:sz w:val="21"/>
                <w:szCs w:val="21"/>
              </w:rPr>
              <w:t>在</w:t>
            </w:r>
            <w:r>
              <w:rPr>
                <w:rFonts w:hint="eastAsia" w:ascii="华文楷体" w:hAnsi="华文楷体" w:eastAsia="华文楷体" w:cs="华文楷体"/>
                <w:color w:val="000000"/>
                <w:sz w:val="21"/>
                <w:szCs w:val="21"/>
                <w:lang w:val="en-US" w:eastAsia="zh-CN"/>
              </w:rPr>
              <w:t>网上询价</w:t>
            </w:r>
            <w:r>
              <w:rPr>
                <w:rFonts w:hint="eastAsia" w:ascii="华文楷体" w:hAnsi="华文楷体" w:eastAsia="华文楷体" w:cs="华文楷体"/>
                <w:color w:val="000000"/>
                <w:sz w:val="21"/>
                <w:szCs w:val="21"/>
              </w:rPr>
              <w:t>文件提供（发售）期限内，将《</w:t>
            </w:r>
            <w:r>
              <w:rPr>
                <w:rFonts w:hint="eastAsia" w:ascii="华文楷体" w:hAnsi="华文楷体" w:eastAsia="华文楷体" w:cs="华文楷体"/>
                <w:color w:val="000000"/>
                <w:sz w:val="21"/>
                <w:szCs w:val="21"/>
                <w:lang w:val="en-US" w:eastAsia="zh-CN"/>
              </w:rPr>
              <w:t>网上询价文件发售登记</w:t>
            </w:r>
            <w:r>
              <w:rPr>
                <w:rFonts w:hint="eastAsia" w:ascii="华文楷体" w:hAnsi="华文楷体" w:eastAsia="华文楷体" w:cs="华文楷体"/>
                <w:color w:val="000000"/>
                <w:sz w:val="21"/>
                <w:szCs w:val="21"/>
              </w:rPr>
              <w:t>表》（加盖</w:t>
            </w:r>
            <w:r>
              <w:rPr>
                <w:rFonts w:hint="eastAsia" w:ascii="华文楷体" w:hAnsi="华文楷体" w:eastAsia="华文楷体" w:cs="华文楷体"/>
                <w:color w:val="000000"/>
                <w:sz w:val="21"/>
                <w:szCs w:val="21"/>
                <w:lang w:eastAsia="zh-CN"/>
              </w:rPr>
              <w:t>供应商</w:t>
            </w:r>
            <w:r>
              <w:rPr>
                <w:rFonts w:hint="eastAsia" w:ascii="华文楷体" w:hAnsi="华文楷体" w:eastAsia="华文楷体" w:cs="华文楷体"/>
                <w:color w:val="000000"/>
                <w:sz w:val="21"/>
                <w:szCs w:val="21"/>
              </w:rPr>
              <w:t>公章）扫描件发送至</w:t>
            </w:r>
            <w:r>
              <w:rPr>
                <w:rFonts w:hint="eastAsia" w:ascii="华文楷体" w:hAnsi="华文楷体" w:eastAsia="华文楷体" w:cs="华文楷体"/>
                <w:color w:val="000000"/>
                <w:sz w:val="21"/>
                <w:szCs w:val="21"/>
                <w:lang w:val="en-US" w:eastAsia="zh-CN"/>
              </w:rPr>
              <w:t>369492205</w:t>
            </w:r>
            <w:r>
              <w:rPr>
                <w:rFonts w:hint="eastAsia" w:ascii="华文楷体" w:hAnsi="华文楷体" w:eastAsia="华文楷体" w:cs="华文楷体"/>
                <w:color w:val="000000"/>
                <w:sz w:val="21"/>
                <w:szCs w:val="21"/>
              </w:rPr>
              <w:t>@qq.com</w:t>
            </w:r>
            <w:r>
              <w:rPr>
                <w:rFonts w:hint="eastAsia" w:ascii="华文楷体" w:hAnsi="华文楷体" w:eastAsia="华文楷体" w:cs="华文楷体"/>
                <w:color w:val="000000"/>
                <w:sz w:val="21"/>
                <w:szCs w:val="21"/>
              </w:rPr>
              <w:fldChar w:fldCharType="end"/>
            </w:r>
            <w:r>
              <w:rPr>
                <w:rFonts w:hint="eastAsia" w:ascii="华文楷体" w:hAnsi="华文楷体" w:eastAsia="华文楷体" w:cs="华文楷体"/>
                <w:color w:val="000000"/>
                <w:sz w:val="21"/>
                <w:szCs w:val="21"/>
                <w:lang w:eastAsia="zh-CN"/>
              </w:rPr>
              <w:t>。</w:t>
            </w:r>
          </w:p>
          <w:p w14:paraId="269516CF">
            <w:pPr>
              <w:rPr>
                <w:rFonts w:hint="eastAsia"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供应商须满足以下</w:t>
            </w:r>
            <w:r>
              <w:rPr>
                <w:rFonts w:hint="eastAsia" w:ascii="华文楷体" w:hAnsi="华文楷体" w:eastAsia="华文楷体" w:cs="华文楷体"/>
                <w:color w:val="000000"/>
                <w:sz w:val="21"/>
                <w:szCs w:val="21"/>
                <w:lang w:val="en-US" w:eastAsia="zh-CN"/>
              </w:rPr>
              <w:t>两</w:t>
            </w:r>
            <w:r>
              <w:rPr>
                <w:rFonts w:hint="eastAsia" w:ascii="华文楷体" w:hAnsi="华文楷体" w:eastAsia="华文楷体" w:cs="华文楷体"/>
                <w:color w:val="000000"/>
                <w:sz w:val="21"/>
                <w:szCs w:val="21"/>
              </w:rPr>
              <w:t>种要件，其投标才被接受：</w:t>
            </w:r>
          </w:p>
          <w:p w14:paraId="3703A170">
            <w:pPr>
              <w:rPr>
                <w:rFonts w:hint="eastAsia" w:ascii="华文楷体" w:hAnsi="华文楷体" w:eastAsia="华文楷体" w:cs="华文楷体"/>
                <w:color w:val="000000"/>
                <w:sz w:val="21"/>
                <w:szCs w:val="21"/>
                <w:lang w:val="en-US" w:eastAsia="zh-CN"/>
              </w:rPr>
            </w:pPr>
            <w:r>
              <w:rPr>
                <w:rFonts w:hint="eastAsia" w:ascii="华文楷体" w:hAnsi="华文楷体" w:eastAsia="华文楷体" w:cs="华文楷体"/>
                <w:color w:val="000000"/>
                <w:sz w:val="21"/>
                <w:szCs w:val="21"/>
                <w:lang w:val="en-US" w:eastAsia="zh-CN"/>
              </w:rPr>
              <w:t>1.按时发送了</w:t>
            </w:r>
            <w:r>
              <w:rPr>
                <w:rFonts w:hint="eastAsia" w:ascii="华文楷体" w:hAnsi="华文楷体" w:eastAsia="华文楷体" w:cs="华文楷体"/>
                <w:color w:val="000000"/>
                <w:sz w:val="21"/>
                <w:szCs w:val="21"/>
                <w:lang w:eastAsia="zh-CN"/>
              </w:rPr>
              <w:t>《</w:t>
            </w:r>
            <w:r>
              <w:rPr>
                <w:rFonts w:hint="eastAsia" w:ascii="华文楷体" w:hAnsi="华文楷体" w:eastAsia="华文楷体" w:cs="华文楷体"/>
                <w:color w:val="000000"/>
                <w:sz w:val="21"/>
                <w:szCs w:val="21"/>
                <w:lang w:val="en-US" w:eastAsia="zh-CN"/>
              </w:rPr>
              <w:t>网上询价</w:t>
            </w:r>
            <w:r>
              <w:rPr>
                <w:rFonts w:hint="eastAsia" w:ascii="华文楷体" w:hAnsi="华文楷体" w:eastAsia="华文楷体" w:cs="华文楷体"/>
                <w:color w:val="000000"/>
                <w:sz w:val="21"/>
                <w:szCs w:val="21"/>
                <w:lang w:eastAsia="zh-CN"/>
              </w:rPr>
              <w:t>文件发售登记表》到指定邮箱</w:t>
            </w:r>
            <w:r>
              <w:rPr>
                <w:rFonts w:hint="eastAsia" w:ascii="华文楷体" w:hAnsi="华文楷体" w:eastAsia="华文楷体" w:cs="华文楷体"/>
                <w:color w:val="000000"/>
                <w:sz w:val="21"/>
                <w:szCs w:val="21"/>
                <w:lang w:val="en-US" w:eastAsia="zh-CN"/>
              </w:rPr>
              <w:t>并上传了响应文件电子档；</w:t>
            </w:r>
          </w:p>
          <w:p w14:paraId="1596CFB5">
            <w:pPr>
              <w:rPr>
                <w:rFonts w:hint="eastAsia" w:ascii="华文楷体" w:hAnsi="华文楷体" w:eastAsia="华文楷体" w:cs="华文楷体"/>
                <w:color w:val="000000"/>
                <w:sz w:val="21"/>
                <w:szCs w:val="21"/>
              </w:rPr>
            </w:pPr>
            <w:r>
              <w:rPr>
                <w:rFonts w:hint="eastAsia" w:ascii="华文楷体" w:hAnsi="华文楷体" w:eastAsia="华文楷体" w:cs="华文楷体"/>
                <w:color w:val="000000"/>
                <w:sz w:val="21"/>
                <w:szCs w:val="21"/>
                <w:lang w:val="en-US" w:eastAsia="zh-CN"/>
              </w:rPr>
              <w:t>2.按时递交了纸质版响应文件。</w:t>
            </w:r>
          </w:p>
        </w:tc>
      </w:tr>
    </w:tbl>
    <w:p w14:paraId="2058BDE7">
      <w:pPr>
        <w:pStyle w:val="5"/>
        <w:ind w:firstLine="2310" w:firstLineChars="1100"/>
        <w:rPr>
          <w:rFonts w:hint="eastAsia" w:ascii="华文楷体" w:hAnsi="华文楷体" w:eastAsia="华文楷体" w:cs="华文楷体"/>
          <w:color w:val="000000"/>
          <w:sz w:val="21"/>
          <w:szCs w:val="21"/>
        </w:rPr>
      </w:pPr>
    </w:p>
    <w:p w14:paraId="4DE565E8">
      <w:pPr>
        <w:pStyle w:val="5"/>
        <w:rPr>
          <w:rFonts w:hint="eastAsia" w:ascii="华文楷体" w:hAnsi="华文楷体" w:eastAsia="华文楷体" w:cs="华文楷体"/>
          <w:color w:val="000000"/>
          <w:lang w:eastAsia="zh-CN"/>
        </w:rPr>
      </w:pPr>
    </w:p>
    <w:p w14:paraId="4658B436">
      <w:pPr>
        <w:spacing w:line="360" w:lineRule="auto"/>
        <w:ind w:firstLine="420" w:firstLineChars="200"/>
        <w:jc w:val="center"/>
        <w:rPr>
          <w:rFonts w:hint="eastAsia" w:ascii="华文楷体" w:hAnsi="华文楷体" w:eastAsia="华文楷体" w:cs="华文楷体"/>
          <w:color w:val="auto"/>
          <w:sz w:val="21"/>
          <w:szCs w:val="21"/>
          <w:highlight w:val="none"/>
        </w:rPr>
      </w:pPr>
    </w:p>
    <w:p w14:paraId="0D4CA3C1">
      <w:pPr>
        <w:spacing w:line="360" w:lineRule="auto"/>
        <w:ind w:firstLine="420" w:firstLineChars="200"/>
        <w:jc w:val="center"/>
        <w:rPr>
          <w:rFonts w:hint="eastAsia" w:ascii="华文楷体" w:hAnsi="华文楷体" w:eastAsia="华文楷体" w:cs="华文楷体"/>
          <w:color w:val="auto"/>
          <w:sz w:val="21"/>
          <w:szCs w:val="21"/>
          <w:highlight w:val="none"/>
        </w:rPr>
      </w:pPr>
    </w:p>
    <w:p w14:paraId="074DAB07">
      <w:pPr>
        <w:spacing w:line="360" w:lineRule="auto"/>
        <w:ind w:firstLine="420" w:firstLineChars="200"/>
        <w:jc w:val="center"/>
        <w:rPr>
          <w:rFonts w:hint="eastAsia" w:ascii="华文楷体" w:hAnsi="华文楷体" w:eastAsia="华文楷体" w:cs="华文楷体"/>
          <w:color w:val="auto"/>
          <w:highlight w:val="none"/>
        </w:rPr>
      </w:pPr>
      <w:r>
        <w:rPr>
          <w:rFonts w:hint="eastAsia" w:ascii="华文楷体" w:hAnsi="华文楷体" w:eastAsia="华文楷体" w:cs="华文楷体"/>
          <w:color w:val="auto"/>
          <w:sz w:val="21"/>
          <w:szCs w:val="21"/>
          <w:highlight w:val="none"/>
        </w:rPr>
        <w:t>（结束）</w:t>
      </w:r>
    </w:p>
    <w:p w14:paraId="69A7DEF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华文楷体" w:hAnsi="华文楷体" w:eastAsia="华文楷体" w:cs="华文楷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embedRegular r:id="rId1" w:fontKey="{1F58CD32-299A-4230-950A-6D8966638D0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94C1C">
    <w:pPr>
      <w:pStyle w:val="9"/>
      <w:jc w:val="center"/>
    </w:pPr>
  </w:p>
  <w:p w14:paraId="4DEAC837">
    <w:pPr>
      <w:pStyle w:val="9"/>
      <w:jc w:val="center"/>
      <w:rPr>
        <w:rFonts w:hint="eastAsia"/>
      </w:rPr>
    </w:pPr>
    <w:r>
      <w:fldChar w:fldCharType="begin"/>
    </w:r>
    <w:r>
      <w:instrText xml:space="preserve">PAGE   \* MERGEFORMAT</w:instrText>
    </w:r>
    <w:r>
      <w:fldChar w:fldCharType="separate"/>
    </w:r>
    <w:r>
      <w:rPr>
        <w:lang w:val="zh-CN"/>
      </w:rPr>
      <w:t>-</w:t>
    </w:r>
    <w:r>
      <w:t xml:space="preserve"> 3 -</w:t>
    </w:r>
    <w:r>
      <w:fldChar w:fldCharType="end"/>
    </w:r>
  </w:p>
  <w:p w14:paraId="19EFA94B">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09586">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13E66">
    <w:pPr>
      <w:pStyle w:val="9"/>
      <w:jc w:val="center"/>
    </w:pPr>
  </w:p>
  <w:p w14:paraId="530CC38D">
    <w:pPr>
      <w:pStyle w:val="9"/>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5749EE">
                          <w:pPr>
                            <w:pStyle w:val="9"/>
                            <w:jc w:val="center"/>
                          </w:pPr>
                          <w:r>
                            <w:fldChar w:fldCharType="begin"/>
                          </w:r>
                          <w:r>
                            <w:instrText xml:space="preserve">PAGE   \* MERGEFORMAT</w:instrText>
                          </w:r>
                          <w:r>
                            <w:fldChar w:fldCharType="separate"/>
                          </w:r>
                          <w:r>
                            <w:rPr>
                              <w:lang w:val="zh-CN"/>
                            </w:rPr>
                            <w:t>-</w:t>
                          </w:r>
                          <w:r>
                            <w:t xml:space="preserve"> 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85749EE">
                    <w:pPr>
                      <w:pStyle w:val="9"/>
                      <w:jc w:val="center"/>
                    </w:pPr>
                    <w:r>
                      <w:fldChar w:fldCharType="begin"/>
                    </w:r>
                    <w:r>
                      <w:instrText xml:space="preserve">PAGE   \* MERGEFORMAT</w:instrText>
                    </w:r>
                    <w:r>
                      <w:fldChar w:fldCharType="separate"/>
                    </w:r>
                    <w:r>
                      <w:rPr>
                        <w:lang w:val="zh-CN"/>
                      </w:rPr>
                      <w:t>-</w:t>
                    </w:r>
                    <w:r>
                      <w:t xml:space="preserve"> 3 -</w:t>
                    </w:r>
                    <w:r>
                      <w:fldChar w:fldCharType="end"/>
                    </w:r>
                  </w:p>
                </w:txbxContent>
              </v:textbox>
            </v:shape>
          </w:pict>
        </mc:Fallback>
      </mc:AlternateContent>
    </w:r>
  </w:p>
  <w:p w14:paraId="31E41BC4">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090FD">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20A403">
                          <w:pPr>
                            <w:pStyle w:val="9"/>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C20A403">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0478F">
    <w:pPr>
      <w:pStyle w:val="9"/>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ADE8FF">
                          <w:pPr>
                            <w:pStyle w:val="9"/>
                            <w:jc w:val="center"/>
                          </w:pPr>
                          <w:r>
                            <w:rPr>
                              <w:rFonts w:ascii="宋体" w:hAnsi="宋体"/>
                              <w:sz w:val="21"/>
                              <w:szCs w:val="21"/>
                            </w:rPr>
                            <w:fldChar w:fldCharType="begin"/>
                          </w:r>
                          <w:r>
                            <w:rPr>
                              <w:rStyle w:val="17"/>
                              <w:rFonts w:ascii="宋体" w:hAnsi="宋体"/>
                              <w:sz w:val="21"/>
                              <w:szCs w:val="21"/>
                            </w:rPr>
                            <w:instrText xml:space="preserve"> PAGE </w:instrText>
                          </w:r>
                          <w:r>
                            <w:rPr>
                              <w:rFonts w:ascii="宋体" w:hAnsi="宋体"/>
                              <w:sz w:val="21"/>
                              <w:szCs w:val="21"/>
                            </w:rPr>
                            <w:fldChar w:fldCharType="separate"/>
                          </w:r>
                          <w:r>
                            <w:rPr>
                              <w:rStyle w:val="17"/>
                              <w:rFonts w:ascii="宋体" w:hAnsi="宋体"/>
                              <w:sz w:val="21"/>
                              <w:szCs w:val="21"/>
                            </w:rPr>
                            <w:t>- 36 -</w:t>
                          </w:r>
                          <w:r>
                            <w:rPr>
                              <w:rFonts w:ascii="宋体" w:hAnsi="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17ADE8FF">
                    <w:pPr>
                      <w:pStyle w:val="9"/>
                      <w:jc w:val="center"/>
                    </w:pPr>
                    <w:r>
                      <w:rPr>
                        <w:rFonts w:ascii="宋体" w:hAnsi="宋体"/>
                        <w:sz w:val="21"/>
                        <w:szCs w:val="21"/>
                      </w:rPr>
                      <w:fldChar w:fldCharType="begin"/>
                    </w:r>
                    <w:r>
                      <w:rPr>
                        <w:rStyle w:val="17"/>
                        <w:rFonts w:ascii="宋体" w:hAnsi="宋体"/>
                        <w:sz w:val="21"/>
                        <w:szCs w:val="21"/>
                      </w:rPr>
                      <w:instrText xml:space="preserve"> PAGE </w:instrText>
                    </w:r>
                    <w:r>
                      <w:rPr>
                        <w:rFonts w:ascii="宋体" w:hAnsi="宋体"/>
                        <w:sz w:val="21"/>
                        <w:szCs w:val="21"/>
                      </w:rPr>
                      <w:fldChar w:fldCharType="separate"/>
                    </w:r>
                    <w:r>
                      <w:rPr>
                        <w:rStyle w:val="17"/>
                        <w:rFonts w:ascii="宋体" w:hAnsi="宋体"/>
                        <w:sz w:val="21"/>
                        <w:szCs w:val="21"/>
                      </w:rPr>
                      <w:t>- 36 -</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AC1EE">
    <w:pPr>
      <w:pStyle w:val="10"/>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F69E4">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668EE">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ABFB7F"/>
    <w:multiLevelType w:val="singleLevel"/>
    <w:tmpl w:val="E6ABFB7F"/>
    <w:lvl w:ilvl="0" w:tentative="0">
      <w:start w:val="3"/>
      <w:numFmt w:val="chineseCounting"/>
      <w:suff w:val="nothing"/>
      <w:lvlText w:val="（%1）"/>
      <w:lvlJc w:val="left"/>
      <w:rPr>
        <w:rFonts w:hint="eastAsia"/>
      </w:rPr>
    </w:lvl>
  </w:abstractNum>
  <w:abstractNum w:abstractNumId="1">
    <w:nsid w:val="03125686"/>
    <w:multiLevelType w:val="singleLevel"/>
    <w:tmpl w:val="03125686"/>
    <w:lvl w:ilvl="0" w:tentative="0">
      <w:start w:val="1"/>
      <w:numFmt w:val="chineseCounting"/>
      <w:suff w:val="space"/>
      <w:lvlText w:val="第%1篇"/>
      <w:lvlJc w:val="left"/>
      <w:rPr>
        <w:rFonts w:hint="eastAsia"/>
        <w:b/>
        <w:bCs/>
        <w:sz w:val="36"/>
        <w:szCs w:val="36"/>
      </w:rPr>
    </w:lvl>
  </w:abstractNum>
  <w:abstractNum w:abstractNumId="2">
    <w:nsid w:val="03CF072D"/>
    <w:multiLevelType w:val="singleLevel"/>
    <w:tmpl w:val="03CF072D"/>
    <w:lvl w:ilvl="0" w:tentative="0">
      <w:start w:val="7"/>
      <w:numFmt w:val="chineseCounting"/>
      <w:suff w:val="nothing"/>
      <w:lvlText w:val="（%1）"/>
      <w:lvlJc w:val="left"/>
      <w:rPr>
        <w:rFonts w:hint="eastAsia"/>
      </w:rPr>
    </w:lvl>
  </w:abstractNum>
  <w:abstractNum w:abstractNumId="3">
    <w:nsid w:val="50EF5D69"/>
    <w:multiLevelType w:val="singleLevel"/>
    <w:tmpl w:val="50EF5D69"/>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F5F6E"/>
    <w:rsid w:val="02E64307"/>
    <w:rsid w:val="08747250"/>
    <w:rsid w:val="0D961154"/>
    <w:rsid w:val="163273DD"/>
    <w:rsid w:val="167E2416"/>
    <w:rsid w:val="182D096B"/>
    <w:rsid w:val="1F4377A5"/>
    <w:rsid w:val="1FA94802"/>
    <w:rsid w:val="22CA777E"/>
    <w:rsid w:val="23CA6676"/>
    <w:rsid w:val="26987C76"/>
    <w:rsid w:val="281A0EA7"/>
    <w:rsid w:val="29514455"/>
    <w:rsid w:val="2C4604BD"/>
    <w:rsid w:val="30665FF5"/>
    <w:rsid w:val="319475D5"/>
    <w:rsid w:val="3844705C"/>
    <w:rsid w:val="3CB914B2"/>
    <w:rsid w:val="441B14A1"/>
    <w:rsid w:val="46943157"/>
    <w:rsid w:val="4F976ABC"/>
    <w:rsid w:val="500D4FE5"/>
    <w:rsid w:val="51842D6A"/>
    <w:rsid w:val="52011CB2"/>
    <w:rsid w:val="52734B8D"/>
    <w:rsid w:val="52BF5F6E"/>
    <w:rsid w:val="56D93B58"/>
    <w:rsid w:val="5E750C8B"/>
    <w:rsid w:val="601F623C"/>
    <w:rsid w:val="62F25ACE"/>
    <w:rsid w:val="63972DD1"/>
    <w:rsid w:val="65E97B3C"/>
    <w:rsid w:val="6871515C"/>
    <w:rsid w:val="6AAB53B4"/>
    <w:rsid w:val="6F215A18"/>
    <w:rsid w:val="704E2A69"/>
    <w:rsid w:val="74F41F6E"/>
    <w:rsid w:val="76AD409E"/>
    <w:rsid w:val="78B33DB1"/>
    <w:rsid w:val="790C6912"/>
    <w:rsid w:val="79BA2F1D"/>
    <w:rsid w:val="7E782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line="360" w:lineRule="auto"/>
      <w:outlineLvl w:val="0"/>
    </w:pPr>
    <w:rPr>
      <w:b/>
      <w:kern w:val="44"/>
      <w:sz w:val="36"/>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rPr>
      <w:rFonts w:ascii="仿宋_GB2312" w:eastAsia="仿宋_GB2312"/>
      <w:sz w:val="32"/>
    </w:rPr>
  </w:style>
  <w:style w:type="paragraph" w:styleId="6">
    <w:name w:val="Body Text Indent"/>
    <w:basedOn w:val="1"/>
    <w:qFormat/>
    <w:uiPriority w:val="0"/>
    <w:pPr>
      <w:spacing w:line="360" w:lineRule="auto"/>
      <w:ind w:firstLine="480" w:firstLineChars="200"/>
    </w:pPr>
    <w:rPr>
      <w:rFonts w:eastAsia="仿宋_GB2312"/>
      <w:sz w:val="24"/>
    </w:rPr>
  </w:style>
  <w:style w:type="paragraph" w:styleId="7">
    <w:name w:val="Plain Text"/>
    <w:basedOn w:val="1"/>
    <w:qFormat/>
    <w:uiPriority w:val="0"/>
    <w:rPr>
      <w:rFonts w:ascii="宋体" w:hAnsi="Courier New"/>
      <w:sz w:val="21"/>
    </w:rPr>
  </w:style>
  <w:style w:type="paragraph" w:styleId="8">
    <w:name w:val="Body Text Indent 2"/>
    <w:basedOn w:val="1"/>
    <w:qFormat/>
    <w:uiPriority w:val="0"/>
    <w:pPr>
      <w:snapToGrid w:val="0"/>
      <w:spacing w:line="560" w:lineRule="atLeast"/>
      <w:ind w:firstLine="540"/>
    </w:p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0"/>
  </w:style>
  <w:style w:type="paragraph" w:styleId="12">
    <w:name w:val="toc 2"/>
    <w:basedOn w:val="1"/>
    <w:next w:val="1"/>
    <w:qFormat/>
    <w:uiPriority w:val="39"/>
    <w:pPr>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6"/>
    <w:qFormat/>
    <w:uiPriority w:val="0"/>
    <w:pPr>
      <w:spacing w:after="120" w:line="240" w:lineRule="auto"/>
      <w:ind w:left="420" w:leftChars="200" w:firstLine="420" w:firstLineChars="200"/>
    </w:pPr>
    <w:rPr>
      <w:rFonts w:ascii="Times New Roman" w:hAnsi="Times New Roman" w:eastAsia="宋体" w:cs="Times New Roman"/>
    </w:rPr>
  </w:style>
  <w:style w:type="character" w:styleId="17">
    <w:name w:val="page number"/>
    <w:qFormat/>
    <w:uiPriority w:val="0"/>
  </w:style>
  <w:style w:type="paragraph" w:customStyle="1" w:styleId="18">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9">
    <w:name w:val="NormalCharacter"/>
    <w:qFormat/>
    <w:uiPriority w:val="0"/>
  </w:style>
  <w:style w:type="paragraph" w:customStyle="1" w:styleId="20">
    <w:name w:val="1"/>
    <w:basedOn w:val="1"/>
    <w:next w:val="7"/>
    <w:qFormat/>
    <w:uiPriority w:val="0"/>
    <w:rPr>
      <w:rFonts w:ascii="宋体" w:hAnsi="Courier New"/>
      <w:sz w:val="21"/>
    </w:rPr>
  </w:style>
  <w:style w:type="paragraph" w:customStyle="1" w:styleId="21">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character" w:customStyle="1" w:styleId="22">
    <w:name w:val="font31"/>
    <w:basedOn w:val="16"/>
    <w:qFormat/>
    <w:uiPriority w:val="0"/>
    <w:rPr>
      <w:rFonts w:hint="eastAsia" w:ascii="宋体" w:hAnsi="宋体" w:eastAsia="宋体" w:cs="宋体"/>
      <w:color w:val="000000"/>
      <w:sz w:val="20"/>
      <w:szCs w:val="20"/>
      <w:u w:val="none"/>
    </w:rPr>
  </w:style>
  <w:style w:type="character" w:customStyle="1" w:styleId="23">
    <w:name w:val="font51"/>
    <w:basedOn w:val="16"/>
    <w:qFormat/>
    <w:uiPriority w:val="0"/>
    <w:rPr>
      <w:rFonts w:hint="eastAsia" w:ascii="宋体" w:hAnsi="宋体" w:eastAsia="宋体" w:cs="宋体"/>
      <w:color w:val="FF0000"/>
      <w:sz w:val="20"/>
      <w:szCs w:val="20"/>
      <w:u w:val="none"/>
    </w:rPr>
  </w:style>
  <w:style w:type="character" w:customStyle="1" w:styleId="24">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2849</Words>
  <Characters>3167</Characters>
  <Lines>0</Lines>
  <Paragraphs>0</Paragraphs>
  <TotalTime>31</TotalTime>
  <ScaleCrop>false</ScaleCrop>
  <LinksUpToDate>false</LinksUpToDate>
  <CharactersWithSpaces>3359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2025-07-01T05:05:00Z</dcterms:created>
  <dc:creator>WPS_1662084406</dc:creator>
  <cp:lastModifiedBy>WPS_1662084406</cp:lastModifiedBy>
  <dcterms:modified xsi:type="dcterms:W3CDTF">2025-08-08T02:56:54Z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0B1786ECD54A4134BE6FF634C1ECB34A_13</vt:lpwstr>
  </property>
  <property fmtid="{D5CDD505-2E9C-101B-9397-08002B2CF9AE}" pid="4" name="KSOTemplateDocerSaveRecord">
    <vt:lpwstr>eyJoZGlkIjoiZThmNjAzMWJlZjFkMmQwODUwMTJkYzE2ODFiYmFmYTciLCJ1c2VySWQiOiIxNDAxNjAzNzAwIn0=</vt:lpwstr>
  </property>
</Properties>
</file>