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B00D">
      <w:pPr>
        <w:tabs>
          <w:tab w:val="left" w:pos="4174"/>
        </w:tabs>
        <w:jc w:val="left"/>
        <w:rPr>
          <w:rFonts w:ascii="宋体" w:hAnsi="宋体" w:cs="宋体"/>
          <w:color w:val="auto"/>
        </w:rPr>
      </w:pPr>
      <w:r>
        <w:rPr>
          <w:rFonts w:hint="eastAsia" w:ascii="宋体" w:hAnsi="宋体" w:cs="宋体"/>
          <w:color w:val="auto"/>
        </w:rPr>
        <w:t xml:space="preserve">                                     </w:t>
      </w:r>
    </w:p>
    <w:p w14:paraId="74D59723">
      <w:pPr>
        <w:jc w:val="center"/>
        <w:outlineLvl w:val="0"/>
        <w:rPr>
          <w:rFonts w:ascii="宋体" w:hAnsi="宋体" w:cs="宋体"/>
          <w:color w:val="auto"/>
          <w:spacing w:val="80"/>
          <w:sz w:val="84"/>
          <w:szCs w:val="84"/>
        </w:rPr>
      </w:pPr>
      <w:r>
        <w:rPr>
          <w:rFonts w:hint="eastAsia" w:ascii="宋体" w:hAnsi="宋体" w:cs="宋体"/>
          <w:color w:val="auto"/>
          <w:spacing w:val="80"/>
          <w:sz w:val="84"/>
          <w:szCs w:val="84"/>
        </w:rPr>
        <w:t>竞争性磋商文件</w:t>
      </w:r>
    </w:p>
    <w:p w14:paraId="3F98E4F1">
      <w:pPr>
        <w:spacing w:line="700" w:lineRule="exact"/>
        <w:jc w:val="center"/>
        <w:rPr>
          <w:rFonts w:ascii="宋体" w:hAnsi="宋体" w:cs="宋体"/>
          <w:color w:val="auto"/>
          <w:sz w:val="32"/>
        </w:rPr>
      </w:pPr>
    </w:p>
    <w:p w14:paraId="49D71447">
      <w:pPr>
        <w:tabs>
          <w:tab w:val="center" w:pos="4766"/>
          <w:tab w:val="right" w:pos="9412"/>
        </w:tabs>
        <w:jc w:val="left"/>
        <w:rPr>
          <w:rFonts w:ascii="宋体" w:hAnsi="宋体" w:cs="宋体"/>
          <w:color w:val="auto"/>
          <w:sz w:val="32"/>
        </w:rPr>
      </w:pPr>
      <w:r>
        <w:rPr>
          <w:rFonts w:hint="eastAsia" w:ascii="宋体" w:hAnsi="宋体" w:cs="宋体"/>
          <w:color w:val="auto"/>
          <w:sz w:val="32"/>
        </w:rPr>
        <w:tab/>
      </w:r>
      <w:r>
        <w:rPr>
          <w:rFonts w:hint="eastAsia" w:ascii="宋体" w:hAnsi="宋体" w:cs="宋体"/>
          <w:color w:val="auto"/>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0"/>
                    <a:stretch>
                      <a:fillRect/>
                    </a:stretch>
                  </pic:blipFill>
                  <pic:spPr>
                    <a:xfrm>
                      <a:off x="0" y="0"/>
                      <a:ext cx="1905000" cy="1762125"/>
                    </a:xfrm>
                    <a:prstGeom prst="rect">
                      <a:avLst/>
                    </a:prstGeom>
                  </pic:spPr>
                </pic:pic>
              </a:graphicData>
            </a:graphic>
          </wp:inline>
        </w:drawing>
      </w:r>
      <w:r>
        <w:rPr>
          <w:rFonts w:hint="eastAsia" w:ascii="宋体" w:hAnsi="宋体" w:cs="宋体"/>
          <w:color w:val="auto"/>
          <w:sz w:val="32"/>
        </w:rPr>
        <w:tab/>
      </w:r>
    </w:p>
    <w:p w14:paraId="38D51222">
      <w:pPr>
        <w:spacing w:line="700" w:lineRule="exact"/>
        <w:rPr>
          <w:rFonts w:ascii="宋体" w:hAnsi="宋体" w:cs="宋体"/>
          <w:color w:val="auto"/>
          <w:sz w:val="32"/>
        </w:rPr>
      </w:pPr>
    </w:p>
    <w:p w14:paraId="2A02EBFD">
      <w:pPr>
        <w:spacing w:line="700" w:lineRule="exact"/>
        <w:ind w:firstLine="960" w:firstLineChars="300"/>
        <w:rPr>
          <w:rFonts w:ascii="宋体" w:hAnsi="宋体" w:cs="宋体"/>
          <w:color w:val="auto"/>
          <w:sz w:val="32"/>
          <w:szCs w:val="32"/>
        </w:rPr>
      </w:pPr>
    </w:p>
    <w:p w14:paraId="72588AE2">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 xml:space="preserve">项目编号：HKY-2025012  </w:t>
      </w:r>
    </w:p>
    <w:p w14:paraId="5BA7DA54">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 xml:space="preserve">采购执行编号：DCZB-CQ-1289 </w:t>
      </w:r>
    </w:p>
    <w:p w14:paraId="1C74C440">
      <w:pPr>
        <w:spacing w:line="700" w:lineRule="exact"/>
        <w:ind w:left="2934" w:leftChars="457" w:hanging="1654" w:hangingChars="517"/>
        <w:rPr>
          <w:rFonts w:ascii="宋体" w:hAnsi="宋体" w:cs="宋体"/>
          <w:color w:val="auto"/>
          <w:sz w:val="32"/>
          <w:szCs w:val="32"/>
        </w:rPr>
      </w:pPr>
      <w:r>
        <w:rPr>
          <w:rFonts w:hint="eastAsia" w:ascii="宋体" w:hAnsi="宋体" w:cs="宋体"/>
          <w:color w:val="auto"/>
          <w:sz w:val="32"/>
          <w:szCs w:val="32"/>
        </w:rPr>
        <w:t>项目名称：近零碳工业园区减污降碳协同智慧管理系统</w:t>
      </w:r>
    </w:p>
    <w:p w14:paraId="065AEFDA">
      <w:pPr>
        <w:spacing w:line="700" w:lineRule="exact"/>
        <w:ind w:left="2680" w:leftChars="957" w:firstLine="320" w:firstLineChars="100"/>
        <w:rPr>
          <w:rFonts w:hint="eastAsia" w:ascii="宋体" w:hAnsi="宋体" w:eastAsia="宋体" w:cs="宋体"/>
          <w:color w:val="auto"/>
          <w:sz w:val="32"/>
          <w:szCs w:val="32"/>
          <w:lang w:eastAsia="zh-CN"/>
        </w:rPr>
      </w:pPr>
      <w:r>
        <w:rPr>
          <w:rFonts w:hint="eastAsia" w:ascii="宋体" w:hAnsi="宋体" w:cs="宋体"/>
          <w:color w:val="auto"/>
          <w:sz w:val="32"/>
          <w:szCs w:val="32"/>
        </w:rPr>
        <w:t>开发</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二次</w:t>
      </w:r>
      <w:r>
        <w:rPr>
          <w:rFonts w:hint="eastAsia" w:ascii="宋体" w:hAnsi="宋体" w:cs="宋体"/>
          <w:color w:val="auto"/>
          <w:sz w:val="32"/>
          <w:szCs w:val="32"/>
          <w:lang w:eastAsia="zh-CN"/>
        </w:rPr>
        <w:t>）</w:t>
      </w:r>
    </w:p>
    <w:p w14:paraId="49B3DBBA">
      <w:pPr>
        <w:spacing w:line="700" w:lineRule="exact"/>
        <w:rPr>
          <w:rFonts w:ascii="宋体" w:hAnsi="宋体" w:cs="宋体"/>
          <w:color w:val="auto"/>
          <w:sz w:val="32"/>
          <w:szCs w:val="32"/>
        </w:rPr>
      </w:pPr>
    </w:p>
    <w:p w14:paraId="7663ACE5">
      <w:pPr>
        <w:spacing w:line="700" w:lineRule="exact"/>
        <w:ind w:firstLine="960" w:firstLineChars="300"/>
        <w:rPr>
          <w:rFonts w:ascii="宋体" w:hAnsi="宋体" w:cs="宋体"/>
          <w:color w:val="auto"/>
          <w:sz w:val="32"/>
          <w:szCs w:val="32"/>
        </w:rPr>
      </w:pPr>
    </w:p>
    <w:p w14:paraId="4ACD7616">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   购   人：重庆市生态环境科学研究院</w:t>
      </w:r>
    </w:p>
    <w:p w14:paraId="57616E11">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采购代理机构：重庆鼎创招标代理有限公司</w:t>
      </w:r>
    </w:p>
    <w:p w14:paraId="5C2FB78D">
      <w:pPr>
        <w:spacing w:line="720" w:lineRule="exact"/>
        <w:ind w:firstLine="3200" w:firstLineChars="1000"/>
        <w:outlineLvl w:val="0"/>
        <w:rPr>
          <w:rFonts w:ascii="宋体" w:hAnsi="宋体" w:cs="宋体"/>
          <w:color w:val="auto"/>
          <w:sz w:val="32"/>
          <w:szCs w:val="32"/>
        </w:rPr>
      </w:pPr>
    </w:p>
    <w:p w14:paraId="11F3D29C">
      <w:pPr>
        <w:spacing w:line="720" w:lineRule="exact"/>
        <w:jc w:val="center"/>
        <w:outlineLvl w:val="0"/>
        <w:rPr>
          <w:rFonts w:ascii="宋体" w:hAnsi="宋体" w:cs="宋体"/>
          <w:color w:val="auto"/>
          <w:sz w:val="32"/>
          <w:szCs w:val="32"/>
        </w:rPr>
      </w:pPr>
      <w:r>
        <w:rPr>
          <w:rFonts w:hint="eastAsia" w:ascii="宋体" w:hAnsi="宋体" w:cs="宋体"/>
          <w:color w:val="auto"/>
          <w:sz w:val="32"/>
          <w:szCs w:val="32"/>
        </w:rPr>
        <w:t>二〇二五年</w:t>
      </w:r>
      <w:r>
        <w:rPr>
          <w:rFonts w:hint="eastAsia" w:ascii="宋体" w:hAnsi="宋体" w:cs="宋体"/>
          <w:color w:val="auto"/>
          <w:sz w:val="32"/>
          <w:szCs w:val="32"/>
          <w:lang w:val="en-US" w:eastAsia="zh-CN"/>
        </w:rPr>
        <w:t>六</w:t>
      </w:r>
      <w:r>
        <w:rPr>
          <w:rFonts w:hint="eastAsia" w:ascii="宋体" w:hAnsi="宋体" w:cs="宋体"/>
          <w:color w:val="auto"/>
          <w:sz w:val="32"/>
          <w:szCs w:val="32"/>
        </w:rPr>
        <w:t>月</w:t>
      </w:r>
    </w:p>
    <w:p w14:paraId="3826DB53">
      <w:pPr>
        <w:spacing w:line="720" w:lineRule="exact"/>
        <w:jc w:val="center"/>
        <w:outlineLvl w:val="0"/>
        <w:rPr>
          <w:rFonts w:ascii="宋体" w:hAnsi="宋体" w:cs="宋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01AE2B9">
      <w:pPr>
        <w:spacing w:line="72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2D4883AA">
      <w:pPr>
        <w:pStyle w:val="45"/>
        <w:tabs>
          <w:tab w:val="right" w:leader="dot" w:pos="9412"/>
        </w:tabs>
        <w:ind w:left="560"/>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"_Toc5340" </w:instrText>
      </w:r>
      <w:r>
        <w:rPr>
          <w:color w:val="auto"/>
        </w:rPr>
        <w:fldChar w:fldCharType="separate"/>
      </w:r>
      <w:r>
        <w:rPr>
          <w:rFonts w:hint="eastAsia" w:ascii="宋体" w:hAnsi="宋体" w:cs="宋体"/>
          <w:bCs/>
          <w:color w:val="auto"/>
          <w:sz w:val="24"/>
          <w:szCs w:val="24"/>
        </w:rPr>
        <w:t>第一篇  采购邀请书</w:t>
      </w:r>
      <w:r>
        <w:rPr>
          <w:color w:val="auto"/>
          <w:sz w:val="24"/>
          <w:szCs w:val="24"/>
        </w:rPr>
        <w:tab/>
      </w:r>
      <w:r>
        <w:rPr>
          <w:color w:val="auto"/>
          <w:sz w:val="24"/>
          <w:szCs w:val="24"/>
        </w:rPr>
        <w:fldChar w:fldCharType="begin"/>
      </w:r>
      <w:r>
        <w:rPr>
          <w:color w:val="auto"/>
          <w:sz w:val="24"/>
          <w:szCs w:val="24"/>
        </w:rPr>
        <w:instrText xml:space="preserve"> PAGEREF _Toc5340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14:paraId="1E510A21">
      <w:pPr>
        <w:pStyle w:val="29"/>
        <w:tabs>
          <w:tab w:val="right" w:leader="dot" w:pos="9412"/>
        </w:tabs>
        <w:ind w:left="1120"/>
        <w:rPr>
          <w:color w:val="auto"/>
          <w:sz w:val="24"/>
          <w:szCs w:val="24"/>
        </w:rPr>
      </w:pPr>
      <w:r>
        <w:rPr>
          <w:color w:val="auto"/>
        </w:rPr>
        <w:fldChar w:fldCharType="begin"/>
      </w:r>
      <w:r>
        <w:rPr>
          <w:color w:val="auto"/>
        </w:rPr>
        <w:instrText xml:space="preserve"> HYPERLINK \l "_Toc26611" </w:instrText>
      </w:r>
      <w:r>
        <w:rPr>
          <w:color w:val="auto"/>
        </w:rPr>
        <w:fldChar w:fldCharType="separate"/>
      </w:r>
      <w:r>
        <w:rPr>
          <w:rFonts w:hint="eastAsia" w:ascii="宋体" w:hAnsi="宋体" w:cs="宋体"/>
          <w:color w:val="auto"/>
          <w:sz w:val="24"/>
          <w:szCs w:val="24"/>
        </w:rPr>
        <w:t>一、竞争性磋商内容</w:t>
      </w:r>
      <w:r>
        <w:rPr>
          <w:color w:val="auto"/>
          <w:sz w:val="24"/>
          <w:szCs w:val="24"/>
        </w:rPr>
        <w:tab/>
      </w:r>
      <w:r>
        <w:rPr>
          <w:color w:val="auto"/>
          <w:sz w:val="24"/>
          <w:szCs w:val="24"/>
        </w:rPr>
        <w:fldChar w:fldCharType="begin"/>
      </w:r>
      <w:r>
        <w:rPr>
          <w:color w:val="auto"/>
          <w:sz w:val="24"/>
          <w:szCs w:val="24"/>
        </w:rPr>
        <w:instrText xml:space="preserve"> PAGEREF _Toc26611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14:paraId="2A9E741C">
      <w:pPr>
        <w:pStyle w:val="29"/>
        <w:tabs>
          <w:tab w:val="right" w:leader="dot" w:pos="9412"/>
        </w:tabs>
        <w:ind w:left="1120"/>
        <w:rPr>
          <w:color w:val="auto"/>
          <w:sz w:val="24"/>
          <w:szCs w:val="24"/>
        </w:rPr>
      </w:pPr>
      <w:r>
        <w:rPr>
          <w:color w:val="auto"/>
        </w:rPr>
        <w:fldChar w:fldCharType="begin"/>
      </w:r>
      <w:r>
        <w:rPr>
          <w:color w:val="auto"/>
        </w:rPr>
        <w:instrText xml:space="preserve"> HYPERLINK \l "_Toc25611" </w:instrText>
      </w:r>
      <w:r>
        <w:rPr>
          <w:color w:val="auto"/>
        </w:rPr>
        <w:fldChar w:fldCharType="separate"/>
      </w:r>
      <w:r>
        <w:rPr>
          <w:rFonts w:hint="eastAsia" w:ascii="宋体" w:hAnsi="宋体" w:cs="宋体"/>
          <w:color w:val="auto"/>
          <w:sz w:val="24"/>
          <w:szCs w:val="24"/>
        </w:rPr>
        <w:t>二、资金来源</w:t>
      </w:r>
      <w:r>
        <w:rPr>
          <w:color w:val="auto"/>
          <w:sz w:val="24"/>
          <w:szCs w:val="24"/>
        </w:rPr>
        <w:tab/>
      </w:r>
      <w:r>
        <w:rPr>
          <w:color w:val="auto"/>
          <w:sz w:val="24"/>
          <w:szCs w:val="24"/>
        </w:rPr>
        <w:fldChar w:fldCharType="begin"/>
      </w:r>
      <w:r>
        <w:rPr>
          <w:color w:val="auto"/>
          <w:sz w:val="24"/>
          <w:szCs w:val="24"/>
        </w:rPr>
        <w:instrText xml:space="preserve"> PAGEREF _Toc25611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14:paraId="5E0D4B5C">
      <w:pPr>
        <w:pStyle w:val="29"/>
        <w:tabs>
          <w:tab w:val="right" w:leader="dot" w:pos="9412"/>
        </w:tabs>
        <w:ind w:left="1120"/>
        <w:rPr>
          <w:color w:val="auto"/>
          <w:sz w:val="24"/>
          <w:szCs w:val="24"/>
        </w:rPr>
      </w:pPr>
      <w:r>
        <w:rPr>
          <w:color w:val="auto"/>
        </w:rPr>
        <w:fldChar w:fldCharType="begin"/>
      </w:r>
      <w:r>
        <w:rPr>
          <w:color w:val="auto"/>
        </w:rPr>
        <w:instrText xml:space="preserve"> HYPERLINK \l "_Toc30741" </w:instrText>
      </w:r>
      <w:r>
        <w:rPr>
          <w:color w:val="auto"/>
        </w:rPr>
        <w:fldChar w:fldCharType="separate"/>
      </w:r>
      <w:r>
        <w:rPr>
          <w:rFonts w:hint="eastAsia" w:ascii="宋体" w:hAnsi="宋体" w:cs="宋体"/>
          <w:color w:val="auto"/>
          <w:sz w:val="24"/>
          <w:szCs w:val="24"/>
        </w:rPr>
        <w:t>三、供应商资格要求</w:t>
      </w:r>
      <w:r>
        <w:rPr>
          <w:color w:val="auto"/>
          <w:sz w:val="24"/>
          <w:szCs w:val="24"/>
        </w:rPr>
        <w:tab/>
      </w:r>
      <w:r>
        <w:rPr>
          <w:color w:val="auto"/>
          <w:sz w:val="24"/>
          <w:szCs w:val="24"/>
        </w:rPr>
        <w:fldChar w:fldCharType="begin"/>
      </w:r>
      <w:r>
        <w:rPr>
          <w:color w:val="auto"/>
          <w:sz w:val="24"/>
          <w:szCs w:val="24"/>
        </w:rPr>
        <w:instrText xml:space="preserve"> PAGEREF _Toc30741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14:paraId="2DD9006E">
      <w:pPr>
        <w:pStyle w:val="29"/>
        <w:tabs>
          <w:tab w:val="right" w:leader="dot" w:pos="9412"/>
        </w:tabs>
        <w:ind w:left="1120"/>
        <w:rPr>
          <w:color w:val="auto"/>
          <w:sz w:val="24"/>
          <w:szCs w:val="24"/>
        </w:rPr>
      </w:pPr>
      <w:r>
        <w:rPr>
          <w:color w:val="auto"/>
        </w:rPr>
        <w:fldChar w:fldCharType="begin"/>
      </w:r>
      <w:r>
        <w:rPr>
          <w:color w:val="auto"/>
        </w:rPr>
        <w:instrText xml:space="preserve"> HYPERLINK \l "_Toc10675" </w:instrText>
      </w:r>
      <w:r>
        <w:rPr>
          <w:color w:val="auto"/>
        </w:rPr>
        <w:fldChar w:fldCharType="separate"/>
      </w:r>
      <w:r>
        <w:rPr>
          <w:rFonts w:hint="eastAsia" w:ascii="宋体" w:hAnsi="宋体" w:cs="宋体"/>
          <w:color w:val="auto"/>
          <w:sz w:val="24"/>
          <w:szCs w:val="24"/>
        </w:rPr>
        <w:t>四、磋商有关说明</w:t>
      </w:r>
      <w:r>
        <w:rPr>
          <w:color w:val="auto"/>
          <w:sz w:val="24"/>
          <w:szCs w:val="24"/>
        </w:rPr>
        <w:tab/>
      </w:r>
      <w:r>
        <w:rPr>
          <w:color w:val="auto"/>
          <w:sz w:val="24"/>
          <w:szCs w:val="24"/>
        </w:rPr>
        <w:fldChar w:fldCharType="begin"/>
      </w:r>
      <w:r>
        <w:rPr>
          <w:color w:val="auto"/>
          <w:sz w:val="24"/>
          <w:szCs w:val="24"/>
        </w:rPr>
        <w:instrText xml:space="preserve"> PAGEREF _Toc10675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14:paraId="2857BA6D">
      <w:pPr>
        <w:pStyle w:val="29"/>
        <w:tabs>
          <w:tab w:val="right" w:leader="dot" w:pos="9412"/>
        </w:tabs>
        <w:ind w:left="1120"/>
        <w:rPr>
          <w:color w:val="auto"/>
          <w:sz w:val="24"/>
          <w:szCs w:val="24"/>
        </w:rPr>
      </w:pPr>
      <w:r>
        <w:rPr>
          <w:color w:val="auto"/>
        </w:rPr>
        <w:fldChar w:fldCharType="begin"/>
      </w:r>
      <w:r>
        <w:rPr>
          <w:color w:val="auto"/>
        </w:rPr>
        <w:instrText xml:space="preserve"> HYPERLINK \l "_Toc30618" </w:instrText>
      </w:r>
      <w:r>
        <w:rPr>
          <w:color w:val="auto"/>
        </w:rPr>
        <w:fldChar w:fldCharType="separate"/>
      </w:r>
      <w:r>
        <w:rPr>
          <w:rFonts w:hint="eastAsia" w:ascii="宋体" w:hAnsi="宋体" w:cs="宋体"/>
          <w:color w:val="auto"/>
          <w:sz w:val="24"/>
          <w:szCs w:val="24"/>
        </w:rPr>
        <w:t>五、保证金（本项目无）</w:t>
      </w:r>
      <w:r>
        <w:rPr>
          <w:color w:val="auto"/>
          <w:sz w:val="24"/>
          <w:szCs w:val="24"/>
        </w:rPr>
        <w:tab/>
      </w:r>
      <w:r>
        <w:rPr>
          <w:color w:val="auto"/>
          <w:sz w:val="24"/>
          <w:szCs w:val="24"/>
        </w:rPr>
        <w:fldChar w:fldCharType="begin"/>
      </w:r>
      <w:r>
        <w:rPr>
          <w:color w:val="auto"/>
          <w:sz w:val="24"/>
          <w:szCs w:val="24"/>
        </w:rPr>
        <w:instrText xml:space="preserve"> PAGEREF _Toc30618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14:paraId="360F0239">
      <w:pPr>
        <w:pStyle w:val="29"/>
        <w:tabs>
          <w:tab w:val="right" w:leader="dot" w:pos="9412"/>
        </w:tabs>
        <w:ind w:left="1120"/>
        <w:rPr>
          <w:color w:val="auto"/>
          <w:sz w:val="24"/>
          <w:szCs w:val="24"/>
        </w:rPr>
      </w:pPr>
      <w:r>
        <w:rPr>
          <w:color w:val="auto"/>
        </w:rPr>
        <w:fldChar w:fldCharType="begin"/>
      </w:r>
      <w:r>
        <w:rPr>
          <w:color w:val="auto"/>
        </w:rPr>
        <w:instrText xml:space="preserve"> HYPERLINK \l "_Toc8658" </w:instrText>
      </w:r>
      <w:r>
        <w:rPr>
          <w:color w:val="auto"/>
        </w:rPr>
        <w:fldChar w:fldCharType="separate"/>
      </w:r>
      <w:r>
        <w:rPr>
          <w:rFonts w:hint="eastAsia" w:ascii="宋体" w:hAnsi="宋体" w:cs="宋体"/>
          <w:color w:val="auto"/>
          <w:sz w:val="24"/>
          <w:szCs w:val="24"/>
        </w:rPr>
        <w:t>六、采购项目需落实的政府采购政策</w:t>
      </w:r>
      <w:r>
        <w:rPr>
          <w:color w:val="auto"/>
          <w:sz w:val="24"/>
          <w:szCs w:val="24"/>
        </w:rPr>
        <w:tab/>
      </w:r>
      <w:r>
        <w:rPr>
          <w:color w:val="auto"/>
          <w:sz w:val="24"/>
          <w:szCs w:val="24"/>
        </w:rPr>
        <w:fldChar w:fldCharType="begin"/>
      </w:r>
      <w:r>
        <w:rPr>
          <w:color w:val="auto"/>
          <w:sz w:val="24"/>
          <w:szCs w:val="24"/>
        </w:rPr>
        <w:instrText xml:space="preserve"> PAGEREF _Toc8658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14:paraId="34CA651A">
      <w:pPr>
        <w:pStyle w:val="29"/>
        <w:tabs>
          <w:tab w:val="right" w:leader="dot" w:pos="9412"/>
        </w:tabs>
        <w:ind w:left="1120"/>
        <w:rPr>
          <w:color w:val="auto"/>
          <w:sz w:val="24"/>
          <w:szCs w:val="24"/>
        </w:rPr>
      </w:pPr>
      <w:r>
        <w:rPr>
          <w:color w:val="auto"/>
        </w:rPr>
        <w:fldChar w:fldCharType="begin"/>
      </w:r>
      <w:r>
        <w:rPr>
          <w:color w:val="auto"/>
        </w:rPr>
        <w:instrText xml:space="preserve"> HYPERLINK \l "_Toc29396" </w:instrText>
      </w:r>
      <w:r>
        <w:rPr>
          <w:color w:val="auto"/>
        </w:rPr>
        <w:fldChar w:fldCharType="separate"/>
      </w:r>
      <w:r>
        <w:rPr>
          <w:rFonts w:hint="eastAsia" w:ascii="宋体" w:hAnsi="宋体" w:cs="宋体"/>
          <w:color w:val="auto"/>
          <w:sz w:val="24"/>
          <w:szCs w:val="24"/>
        </w:rPr>
        <w:t>七、其它有关规定</w:t>
      </w:r>
      <w:r>
        <w:rPr>
          <w:color w:val="auto"/>
          <w:sz w:val="24"/>
          <w:szCs w:val="24"/>
        </w:rPr>
        <w:tab/>
      </w:r>
      <w:r>
        <w:rPr>
          <w:color w:val="auto"/>
          <w:sz w:val="24"/>
          <w:szCs w:val="24"/>
        </w:rPr>
        <w:fldChar w:fldCharType="begin"/>
      </w:r>
      <w:r>
        <w:rPr>
          <w:color w:val="auto"/>
          <w:sz w:val="24"/>
          <w:szCs w:val="24"/>
        </w:rPr>
        <w:instrText xml:space="preserve"> PAGEREF _Toc29396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14:paraId="77222DF2">
      <w:pPr>
        <w:pStyle w:val="29"/>
        <w:tabs>
          <w:tab w:val="right" w:leader="dot" w:pos="9412"/>
        </w:tabs>
        <w:ind w:left="1120"/>
        <w:rPr>
          <w:color w:val="auto"/>
          <w:sz w:val="24"/>
          <w:szCs w:val="24"/>
        </w:rPr>
      </w:pPr>
      <w:r>
        <w:rPr>
          <w:color w:val="auto"/>
        </w:rPr>
        <w:fldChar w:fldCharType="begin"/>
      </w:r>
      <w:r>
        <w:rPr>
          <w:color w:val="auto"/>
        </w:rPr>
        <w:instrText xml:space="preserve"> HYPERLINK \l "_Toc11900" </w:instrText>
      </w:r>
      <w:r>
        <w:rPr>
          <w:color w:val="auto"/>
        </w:rPr>
        <w:fldChar w:fldCharType="separate"/>
      </w:r>
      <w:r>
        <w:rPr>
          <w:rFonts w:hint="eastAsia" w:ascii="宋体" w:hAnsi="宋体" w:cs="宋体"/>
          <w:color w:val="auto"/>
          <w:sz w:val="24"/>
          <w:szCs w:val="24"/>
        </w:rPr>
        <w:t>八、联系方式</w:t>
      </w:r>
      <w:r>
        <w:rPr>
          <w:color w:val="auto"/>
          <w:sz w:val="24"/>
          <w:szCs w:val="24"/>
        </w:rPr>
        <w:tab/>
      </w:r>
      <w:r>
        <w:rPr>
          <w:color w:val="auto"/>
          <w:sz w:val="24"/>
          <w:szCs w:val="24"/>
        </w:rPr>
        <w:fldChar w:fldCharType="begin"/>
      </w:r>
      <w:r>
        <w:rPr>
          <w:color w:val="auto"/>
          <w:sz w:val="24"/>
          <w:szCs w:val="24"/>
        </w:rPr>
        <w:instrText xml:space="preserve"> PAGEREF _Toc11900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14:paraId="4B93626A">
      <w:pPr>
        <w:pStyle w:val="45"/>
        <w:tabs>
          <w:tab w:val="right" w:leader="dot" w:pos="9412"/>
        </w:tabs>
        <w:ind w:left="560"/>
        <w:rPr>
          <w:color w:val="auto"/>
          <w:sz w:val="24"/>
          <w:szCs w:val="24"/>
        </w:rPr>
      </w:pPr>
      <w:r>
        <w:rPr>
          <w:color w:val="auto"/>
        </w:rPr>
        <w:fldChar w:fldCharType="begin"/>
      </w:r>
      <w:r>
        <w:rPr>
          <w:color w:val="auto"/>
        </w:rPr>
        <w:instrText xml:space="preserve"> HYPERLINK \l "_Toc22123" </w:instrText>
      </w:r>
      <w:r>
        <w:rPr>
          <w:color w:val="auto"/>
        </w:rPr>
        <w:fldChar w:fldCharType="separate"/>
      </w:r>
      <w:r>
        <w:rPr>
          <w:rFonts w:hint="eastAsia" w:ascii="宋体" w:hAnsi="宋体" w:cs="宋体"/>
          <w:bCs/>
          <w:color w:val="auto"/>
          <w:sz w:val="24"/>
          <w:szCs w:val="24"/>
        </w:rPr>
        <w:t>第二篇 采购服务需求</w:t>
      </w:r>
      <w:r>
        <w:rPr>
          <w:color w:val="auto"/>
          <w:sz w:val="24"/>
          <w:szCs w:val="24"/>
        </w:rPr>
        <w:tab/>
      </w:r>
      <w:r>
        <w:rPr>
          <w:color w:val="auto"/>
          <w:sz w:val="24"/>
          <w:szCs w:val="24"/>
        </w:rPr>
        <w:fldChar w:fldCharType="begin"/>
      </w:r>
      <w:r>
        <w:rPr>
          <w:color w:val="auto"/>
          <w:sz w:val="24"/>
          <w:szCs w:val="24"/>
        </w:rPr>
        <w:instrText xml:space="preserve"> PAGEREF _Toc22123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23FD39CD">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"_Toc22803" </w:instrText>
      </w:r>
      <w:r>
        <w:rPr>
          <w:color w:val="auto"/>
        </w:rPr>
        <w:fldChar w:fldCharType="separate"/>
      </w:r>
      <w:r>
        <w:rPr>
          <w:rFonts w:hint="eastAsia" w:ascii="宋体" w:hAnsi="宋体" w:cs="宋体"/>
          <w:color w:val="auto"/>
          <w:sz w:val="24"/>
          <w:szCs w:val="24"/>
        </w:rPr>
        <w:t>※一、项目概述</w:t>
      </w:r>
      <w:r>
        <w:rPr>
          <w:color w:val="auto"/>
          <w:sz w:val="24"/>
          <w:szCs w:val="24"/>
        </w:rPr>
        <w:tab/>
      </w:r>
      <w:r>
        <w:rPr>
          <w:color w:val="auto"/>
          <w:sz w:val="24"/>
          <w:szCs w:val="24"/>
        </w:rPr>
        <w:fldChar w:fldCharType="begin"/>
      </w:r>
      <w:r>
        <w:rPr>
          <w:color w:val="auto"/>
          <w:sz w:val="24"/>
          <w:szCs w:val="24"/>
        </w:rPr>
        <w:instrText xml:space="preserve"> PAGEREF _Toc22803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5AE11BA2">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"_Toc45" </w:instrText>
      </w:r>
      <w:r>
        <w:rPr>
          <w:color w:val="auto"/>
        </w:rPr>
        <w:fldChar w:fldCharType="separate"/>
      </w:r>
      <w:r>
        <w:rPr>
          <w:rFonts w:hint="eastAsia" w:ascii="宋体" w:hAnsi="宋体" w:cs="宋体"/>
          <w:color w:val="auto"/>
          <w:sz w:val="24"/>
          <w:szCs w:val="24"/>
        </w:rPr>
        <w:t>※二、服务内容</w:t>
      </w:r>
      <w:r>
        <w:rPr>
          <w:color w:val="auto"/>
          <w:sz w:val="24"/>
          <w:szCs w:val="24"/>
        </w:rPr>
        <w:tab/>
      </w:r>
      <w:r>
        <w:rPr>
          <w:color w:val="auto"/>
          <w:sz w:val="24"/>
          <w:szCs w:val="24"/>
        </w:rPr>
        <w:fldChar w:fldCharType="begin"/>
      </w:r>
      <w:r>
        <w:rPr>
          <w:color w:val="auto"/>
          <w:sz w:val="24"/>
          <w:szCs w:val="24"/>
        </w:rPr>
        <w:instrText xml:space="preserve"> PAGEREF _Toc45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3F4E529F">
      <w:pPr>
        <w:pStyle w:val="29"/>
        <w:tabs>
          <w:tab w:val="right" w:leader="dot" w:pos="9412"/>
        </w:tabs>
        <w:ind w:left="0" w:leftChars="0" w:firstLine="1120" w:firstLineChars="400"/>
        <w:rPr>
          <w:color w:val="auto"/>
          <w:sz w:val="24"/>
          <w:szCs w:val="24"/>
        </w:rPr>
      </w:pPr>
      <w:r>
        <w:rPr>
          <w:color w:val="auto"/>
        </w:rPr>
        <w:fldChar w:fldCharType="begin"/>
      </w:r>
      <w:r>
        <w:rPr>
          <w:color w:val="auto"/>
        </w:rPr>
        <w:instrText xml:space="preserve"> HYPERLINK \l "_Toc25179" </w:instrText>
      </w:r>
      <w:r>
        <w:rPr>
          <w:color w:val="auto"/>
        </w:rPr>
        <w:fldChar w:fldCharType="separate"/>
      </w:r>
      <w:r>
        <w:rPr>
          <w:rFonts w:hint="eastAsia" w:ascii="宋体" w:hAnsi="宋体" w:cs="宋体"/>
          <w:color w:val="auto"/>
          <w:sz w:val="24"/>
          <w:szCs w:val="24"/>
        </w:rPr>
        <w:t>※三、服务要求</w:t>
      </w:r>
      <w:r>
        <w:rPr>
          <w:color w:val="auto"/>
          <w:sz w:val="24"/>
          <w:szCs w:val="24"/>
        </w:rPr>
        <w:tab/>
      </w:r>
      <w:r>
        <w:rPr>
          <w:color w:val="auto"/>
          <w:sz w:val="24"/>
          <w:szCs w:val="24"/>
        </w:rPr>
        <w:fldChar w:fldCharType="begin"/>
      </w:r>
      <w:r>
        <w:rPr>
          <w:color w:val="auto"/>
          <w:sz w:val="24"/>
          <w:szCs w:val="24"/>
        </w:rPr>
        <w:instrText xml:space="preserve"> PAGEREF _Toc25179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0347D054">
      <w:pPr>
        <w:pStyle w:val="45"/>
        <w:tabs>
          <w:tab w:val="right" w:leader="dot" w:pos="9412"/>
        </w:tabs>
        <w:ind w:left="560"/>
        <w:rPr>
          <w:color w:val="auto"/>
          <w:sz w:val="24"/>
          <w:szCs w:val="24"/>
        </w:rPr>
      </w:pPr>
      <w:r>
        <w:rPr>
          <w:color w:val="auto"/>
        </w:rPr>
        <w:fldChar w:fldCharType="begin"/>
      </w:r>
      <w:r>
        <w:rPr>
          <w:color w:val="auto"/>
        </w:rPr>
        <w:instrText xml:space="preserve"> HYPERLINK \l "_Toc18253" </w:instrText>
      </w:r>
      <w:r>
        <w:rPr>
          <w:color w:val="auto"/>
        </w:rPr>
        <w:fldChar w:fldCharType="separate"/>
      </w:r>
      <w:r>
        <w:rPr>
          <w:rFonts w:hint="eastAsia" w:ascii="宋体" w:hAnsi="宋体" w:cs="宋体"/>
          <w:bCs/>
          <w:color w:val="auto"/>
          <w:sz w:val="24"/>
          <w:szCs w:val="24"/>
        </w:rPr>
        <w:t>第三篇  采购商务需求</w:t>
      </w:r>
      <w:r>
        <w:rPr>
          <w:color w:val="auto"/>
          <w:sz w:val="24"/>
          <w:szCs w:val="24"/>
        </w:rPr>
        <w:tab/>
      </w:r>
      <w:r>
        <w:rPr>
          <w:color w:val="auto"/>
          <w:sz w:val="24"/>
          <w:szCs w:val="24"/>
        </w:rPr>
        <w:fldChar w:fldCharType="begin"/>
      </w:r>
      <w:r>
        <w:rPr>
          <w:color w:val="auto"/>
          <w:sz w:val="24"/>
          <w:szCs w:val="24"/>
        </w:rPr>
        <w:instrText xml:space="preserve"> PAGEREF _Toc18253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14:paraId="6A4420A6">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"_Toc49" </w:instrText>
      </w:r>
      <w:r>
        <w:rPr>
          <w:color w:val="auto"/>
        </w:rPr>
        <w:fldChar w:fldCharType="separate"/>
      </w:r>
      <w:r>
        <w:rPr>
          <w:rFonts w:hint="eastAsia" w:asciiTheme="majorEastAsia" w:hAnsiTheme="majorEastAsia" w:eastAsiaTheme="majorEastAsia" w:cstheme="majorEastAsia"/>
          <w:color w:val="auto"/>
          <w:sz w:val="24"/>
          <w:szCs w:val="24"/>
        </w:rPr>
        <w:t>※一、服务期、地点及验收方式</w:t>
      </w:r>
      <w:r>
        <w:rPr>
          <w:color w:val="auto"/>
          <w:sz w:val="24"/>
          <w:szCs w:val="24"/>
        </w:rPr>
        <w:tab/>
      </w:r>
      <w:r>
        <w:rPr>
          <w:color w:val="auto"/>
          <w:sz w:val="24"/>
          <w:szCs w:val="24"/>
        </w:rPr>
        <w:fldChar w:fldCharType="begin"/>
      </w:r>
      <w:r>
        <w:rPr>
          <w:color w:val="auto"/>
          <w:sz w:val="24"/>
          <w:szCs w:val="24"/>
        </w:rPr>
        <w:instrText xml:space="preserve"> PAGEREF _Toc49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14:paraId="31B4533F">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"_Toc16330" </w:instrText>
      </w:r>
      <w:r>
        <w:rPr>
          <w:color w:val="auto"/>
        </w:rPr>
        <w:fldChar w:fldCharType="separate"/>
      </w:r>
      <w:r>
        <w:rPr>
          <w:rFonts w:hint="eastAsia" w:asciiTheme="majorEastAsia" w:hAnsiTheme="majorEastAsia" w:eastAsiaTheme="majorEastAsia" w:cstheme="majorEastAsia"/>
          <w:color w:val="auto"/>
          <w:sz w:val="24"/>
          <w:szCs w:val="24"/>
        </w:rPr>
        <w:t>※二、报价要求</w:t>
      </w:r>
      <w:r>
        <w:rPr>
          <w:color w:val="auto"/>
          <w:sz w:val="24"/>
          <w:szCs w:val="24"/>
        </w:rPr>
        <w:tab/>
      </w:r>
      <w:r>
        <w:rPr>
          <w:color w:val="auto"/>
          <w:sz w:val="24"/>
          <w:szCs w:val="24"/>
        </w:rPr>
        <w:fldChar w:fldCharType="begin"/>
      </w:r>
      <w:r>
        <w:rPr>
          <w:color w:val="auto"/>
          <w:sz w:val="24"/>
          <w:szCs w:val="24"/>
        </w:rPr>
        <w:instrText xml:space="preserve"> PAGEREF _Toc16330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14:paraId="2E08CC1C">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"_Toc7654" </w:instrText>
      </w:r>
      <w:r>
        <w:rPr>
          <w:color w:val="auto"/>
        </w:rPr>
        <w:fldChar w:fldCharType="separate"/>
      </w:r>
      <w:r>
        <w:rPr>
          <w:rFonts w:hint="eastAsia" w:asciiTheme="majorEastAsia" w:hAnsiTheme="majorEastAsia" w:eastAsiaTheme="majorEastAsia" w:cstheme="majorEastAsia"/>
          <w:color w:val="auto"/>
          <w:sz w:val="24"/>
          <w:szCs w:val="24"/>
        </w:rPr>
        <w:t>※三、付款方式</w:t>
      </w:r>
      <w:r>
        <w:rPr>
          <w:color w:val="auto"/>
          <w:sz w:val="24"/>
          <w:szCs w:val="24"/>
        </w:rPr>
        <w:tab/>
      </w:r>
      <w:r>
        <w:rPr>
          <w:color w:val="auto"/>
          <w:sz w:val="24"/>
          <w:szCs w:val="24"/>
        </w:rPr>
        <w:fldChar w:fldCharType="begin"/>
      </w:r>
      <w:r>
        <w:rPr>
          <w:color w:val="auto"/>
          <w:sz w:val="24"/>
          <w:szCs w:val="24"/>
        </w:rPr>
        <w:instrText xml:space="preserve"> PAGEREF _Toc7654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14:paraId="3E25B81E">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"_Toc22989" </w:instrText>
      </w:r>
      <w:r>
        <w:rPr>
          <w:color w:val="auto"/>
        </w:rPr>
        <w:fldChar w:fldCharType="separate"/>
      </w:r>
      <w:r>
        <w:rPr>
          <w:rFonts w:hint="eastAsia" w:asciiTheme="majorEastAsia" w:hAnsiTheme="majorEastAsia" w:eastAsiaTheme="majorEastAsia" w:cstheme="majorEastAsia"/>
          <w:color w:val="auto"/>
          <w:sz w:val="24"/>
          <w:szCs w:val="24"/>
        </w:rPr>
        <w:t>※四、售后及技术支持服务</w:t>
      </w:r>
      <w:r>
        <w:rPr>
          <w:color w:val="auto"/>
          <w:sz w:val="24"/>
          <w:szCs w:val="24"/>
        </w:rPr>
        <w:tab/>
      </w:r>
      <w:r>
        <w:rPr>
          <w:color w:val="auto"/>
          <w:sz w:val="24"/>
          <w:szCs w:val="24"/>
        </w:rPr>
        <w:fldChar w:fldCharType="begin"/>
      </w:r>
      <w:r>
        <w:rPr>
          <w:color w:val="auto"/>
          <w:sz w:val="24"/>
          <w:szCs w:val="24"/>
        </w:rPr>
        <w:instrText xml:space="preserve"> PAGEREF _Toc22989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14:paraId="04EDE026">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"_Toc23698" </w:instrText>
      </w:r>
      <w:r>
        <w:rPr>
          <w:color w:val="auto"/>
        </w:rPr>
        <w:fldChar w:fldCharType="separate"/>
      </w:r>
      <w:r>
        <w:rPr>
          <w:rFonts w:hint="eastAsia" w:asciiTheme="majorEastAsia" w:hAnsiTheme="majorEastAsia" w:eastAsiaTheme="majorEastAsia" w:cstheme="majorEastAsia"/>
          <w:color w:val="auto"/>
          <w:sz w:val="24"/>
          <w:szCs w:val="24"/>
        </w:rPr>
        <w:t>※五、知识产权</w:t>
      </w:r>
      <w:r>
        <w:rPr>
          <w:color w:val="auto"/>
          <w:sz w:val="24"/>
          <w:szCs w:val="24"/>
        </w:rPr>
        <w:tab/>
      </w:r>
      <w:r>
        <w:rPr>
          <w:color w:val="auto"/>
          <w:sz w:val="24"/>
          <w:szCs w:val="24"/>
        </w:rPr>
        <w:fldChar w:fldCharType="begin"/>
      </w:r>
      <w:r>
        <w:rPr>
          <w:color w:val="auto"/>
          <w:sz w:val="24"/>
          <w:szCs w:val="24"/>
        </w:rPr>
        <w:instrText xml:space="preserve"> PAGEREF _Toc23698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14:paraId="2A92C9E7">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"_Toc17733" </w:instrText>
      </w:r>
      <w:r>
        <w:rPr>
          <w:color w:val="auto"/>
        </w:rPr>
        <w:fldChar w:fldCharType="separate"/>
      </w:r>
      <w:r>
        <w:rPr>
          <w:rFonts w:hint="eastAsia" w:asciiTheme="majorEastAsia" w:hAnsiTheme="majorEastAsia" w:eastAsiaTheme="majorEastAsia" w:cstheme="majorEastAsia"/>
          <w:color w:val="auto"/>
          <w:sz w:val="24"/>
          <w:szCs w:val="24"/>
        </w:rPr>
        <w:t>※六、违约责任</w:t>
      </w:r>
      <w:r>
        <w:rPr>
          <w:color w:val="auto"/>
          <w:sz w:val="24"/>
          <w:szCs w:val="24"/>
        </w:rPr>
        <w:tab/>
      </w:r>
      <w:r>
        <w:rPr>
          <w:color w:val="auto"/>
          <w:sz w:val="24"/>
          <w:szCs w:val="24"/>
        </w:rPr>
        <w:fldChar w:fldCharType="begin"/>
      </w:r>
      <w:r>
        <w:rPr>
          <w:color w:val="auto"/>
          <w:sz w:val="24"/>
          <w:szCs w:val="24"/>
        </w:rPr>
        <w:instrText xml:space="preserve"> PAGEREF _Toc17733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14:paraId="4A43D6ED">
      <w:pPr>
        <w:pStyle w:val="45"/>
        <w:tabs>
          <w:tab w:val="right" w:leader="dot" w:pos="9412"/>
        </w:tabs>
        <w:ind w:left="560" w:firstLine="560" w:firstLineChars="200"/>
        <w:rPr>
          <w:color w:val="auto"/>
          <w:sz w:val="24"/>
          <w:szCs w:val="24"/>
        </w:rPr>
      </w:pPr>
      <w:r>
        <w:rPr>
          <w:color w:val="auto"/>
        </w:rPr>
        <w:fldChar w:fldCharType="begin"/>
      </w:r>
      <w:r>
        <w:rPr>
          <w:color w:val="auto"/>
        </w:rPr>
        <w:instrText xml:space="preserve"> HYPERLINK \l "_Toc15065" </w:instrText>
      </w:r>
      <w:r>
        <w:rPr>
          <w:color w:val="auto"/>
        </w:rPr>
        <w:fldChar w:fldCharType="separate"/>
      </w:r>
      <w:r>
        <w:rPr>
          <w:rFonts w:hint="eastAsia" w:asciiTheme="majorEastAsia" w:hAnsiTheme="majorEastAsia" w:eastAsiaTheme="majorEastAsia" w:cstheme="majorEastAsia"/>
          <w:color w:val="auto"/>
          <w:sz w:val="24"/>
          <w:szCs w:val="24"/>
        </w:rPr>
        <w:t>※七、其他</w:t>
      </w:r>
      <w:r>
        <w:rPr>
          <w:color w:val="auto"/>
          <w:sz w:val="24"/>
          <w:szCs w:val="24"/>
        </w:rPr>
        <w:tab/>
      </w:r>
      <w:r>
        <w:rPr>
          <w:color w:val="auto"/>
          <w:sz w:val="24"/>
          <w:szCs w:val="24"/>
        </w:rPr>
        <w:fldChar w:fldCharType="begin"/>
      </w:r>
      <w:r>
        <w:rPr>
          <w:color w:val="auto"/>
          <w:sz w:val="24"/>
          <w:szCs w:val="24"/>
        </w:rPr>
        <w:instrText xml:space="preserve"> PAGEREF _Toc15065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14:paraId="511D9608">
      <w:pPr>
        <w:pStyle w:val="45"/>
        <w:tabs>
          <w:tab w:val="right" w:leader="dot" w:pos="9412"/>
        </w:tabs>
        <w:ind w:left="560"/>
        <w:rPr>
          <w:color w:val="auto"/>
          <w:sz w:val="24"/>
          <w:szCs w:val="24"/>
        </w:rPr>
      </w:pPr>
      <w:r>
        <w:rPr>
          <w:color w:val="auto"/>
        </w:rPr>
        <w:fldChar w:fldCharType="begin"/>
      </w:r>
      <w:r>
        <w:rPr>
          <w:color w:val="auto"/>
        </w:rPr>
        <w:instrText xml:space="preserve"> HYPERLINK \l "_Toc774" </w:instrText>
      </w:r>
      <w:r>
        <w:rPr>
          <w:color w:val="auto"/>
        </w:rPr>
        <w:fldChar w:fldCharType="separate"/>
      </w:r>
      <w:r>
        <w:rPr>
          <w:rFonts w:hint="eastAsia" w:ascii="宋体" w:hAnsi="宋体" w:cs="宋体"/>
          <w:bCs/>
          <w:color w:val="auto"/>
          <w:sz w:val="24"/>
          <w:szCs w:val="24"/>
        </w:rPr>
        <w:t>第四篇  磋商程序及方法、评审标准、无效响应和采购终止</w:t>
      </w:r>
      <w:r>
        <w:rPr>
          <w:color w:val="auto"/>
          <w:sz w:val="24"/>
          <w:szCs w:val="24"/>
        </w:rPr>
        <w:tab/>
      </w:r>
      <w:r>
        <w:rPr>
          <w:color w:val="auto"/>
          <w:sz w:val="24"/>
          <w:szCs w:val="24"/>
        </w:rPr>
        <w:fldChar w:fldCharType="begin"/>
      </w:r>
      <w:r>
        <w:rPr>
          <w:color w:val="auto"/>
          <w:sz w:val="24"/>
          <w:szCs w:val="24"/>
        </w:rPr>
        <w:instrText xml:space="preserve"> PAGEREF _Toc774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14:paraId="5D7EB1B8">
      <w:pPr>
        <w:pStyle w:val="29"/>
        <w:tabs>
          <w:tab w:val="right" w:leader="dot" w:pos="9412"/>
        </w:tabs>
        <w:ind w:left="1120"/>
        <w:rPr>
          <w:color w:val="auto"/>
          <w:sz w:val="24"/>
          <w:szCs w:val="24"/>
        </w:rPr>
      </w:pPr>
      <w:r>
        <w:rPr>
          <w:color w:val="auto"/>
        </w:rPr>
        <w:fldChar w:fldCharType="begin"/>
      </w:r>
      <w:r>
        <w:rPr>
          <w:color w:val="auto"/>
        </w:rPr>
        <w:instrText xml:space="preserve"> HYPERLINK \l "_Toc18421" </w:instrText>
      </w:r>
      <w:r>
        <w:rPr>
          <w:color w:val="auto"/>
        </w:rPr>
        <w:fldChar w:fldCharType="separate"/>
      </w:r>
      <w:r>
        <w:rPr>
          <w:rFonts w:hint="eastAsia" w:ascii="宋体" w:hAnsi="宋体" w:cs="宋体"/>
          <w:color w:val="auto"/>
          <w:sz w:val="24"/>
          <w:szCs w:val="24"/>
        </w:rPr>
        <w:t>一、磋商程序及方法</w:t>
      </w:r>
      <w:r>
        <w:rPr>
          <w:color w:val="auto"/>
          <w:sz w:val="24"/>
          <w:szCs w:val="24"/>
        </w:rPr>
        <w:tab/>
      </w:r>
      <w:r>
        <w:rPr>
          <w:color w:val="auto"/>
          <w:sz w:val="24"/>
          <w:szCs w:val="24"/>
        </w:rPr>
        <w:fldChar w:fldCharType="begin"/>
      </w:r>
      <w:r>
        <w:rPr>
          <w:color w:val="auto"/>
          <w:sz w:val="24"/>
          <w:szCs w:val="24"/>
        </w:rPr>
        <w:instrText xml:space="preserve"> PAGEREF _Toc18421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14:paraId="1BEE4E43">
      <w:pPr>
        <w:pStyle w:val="29"/>
        <w:tabs>
          <w:tab w:val="right" w:leader="dot" w:pos="9412"/>
        </w:tabs>
        <w:ind w:left="1120"/>
        <w:rPr>
          <w:color w:val="auto"/>
          <w:sz w:val="24"/>
          <w:szCs w:val="24"/>
        </w:rPr>
      </w:pPr>
      <w:r>
        <w:rPr>
          <w:color w:val="auto"/>
        </w:rPr>
        <w:fldChar w:fldCharType="begin"/>
      </w:r>
      <w:r>
        <w:rPr>
          <w:color w:val="auto"/>
        </w:rPr>
        <w:instrText xml:space="preserve"> HYPERLINK \l "_Toc6195" </w:instrText>
      </w:r>
      <w:r>
        <w:rPr>
          <w:color w:val="auto"/>
        </w:rPr>
        <w:fldChar w:fldCharType="separate"/>
      </w:r>
      <w:r>
        <w:rPr>
          <w:rFonts w:hint="eastAsia" w:ascii="宋体" w:hAnsi="宋体" w:cs="宋体"/>
          <w:color w:val="auto"/>
          <w:sz w:val="24"/>
          <w:szCs w:val="24"/>
        </w:rPr>
        <w:t>二、评审标准</w:t>
      </w:r>
      <w:r>
        <w:rPr>
          <w:color w:val="auto"/>
          <w:sz w:val="24"/>
          <w:szCs w:val="24"/>
        </w:rPr>
        <w:tab/>
      </w:r>
      <w:r>
        <w:rPr>
          <w:color w:val="auto"/>
          <w:sz w:val="24"/>
          <w:szCs w:val="24"/>
        </w:rPr>
        <w:fldChar w:fldCharType="begin"/>
      </w:r>
      <w:r>
        <w:rPr>
          <w:color w:val="auto"/>
          <w:sz w:val="24"/>
          <w:szCs w:val="24"/>
        </w:rPr>
        <w:instrText xml:space="preserve"> PAGEREF _Toc6195 \h </w:instrText>
      </w:r>
      <w:r>
        <w:rPr>
          <w:color w:val="auto"/>
          <w:sz w:val="24"/>
          <w:szCs w:val="24"/>
        </w:rPr>
        <w:fldChar w:fldCharType="separate"/>
      </w:r>
      <w:r>
        <w:rPr>
          <w:color w:val="auto"/>
          <w:sz w:val="24"/>
          <w:szCs w:val="24"/>
        </w:rPr>
        <w:t>13</w:t>
      </w:r>
      <w:r>
        <w:rPr>
          <w:color w:val="auto"/>
          <w:sz w:val="24"/>
          <w:szCs w:val="24"/>
        </w:rPr>
        <w:fldChar w:fldCharType="end"/>
      </w:r>
      <w:r>
        <w:rPr>
          <w:color w:val="auto"/>
          <w:sz w:val="24"/>
          <w:szCs w:val="24"/>
        </w:rPr>
        <w:fldChar w:fldCharType="end"/>
      </w:r>
    </w:p>
    <w:p w14:paraId="3F7A7E1F">
      <w:pPr>
        <w:pStyle w:val="29"/>
        <w:tabs>
          <w:tab w:val="right" w:leader="dot" w:pos="9412"/>
        </w:tabs>
        <w:ind w:left="1120"/>
        <w:rPr>
          <w:color w:val="auto"/>
          <w:sz w:val="24"/>
          <w:szCs w:val="24"/>
        </w:rPr>
      </w:pPr>
      <w:r>
        <w:rPr>
          <w:color w:val="auto"/>
        </w:rPr>
        <w:fldChar w:fldCharType="begin"/>
      </w:r>
      <w:r>
        <w:rPr>
          <w:color w:val="auto"/>
        </w:rPr>
        <w:instrText xml:space="preserve"> HYPERLINK \l "_Toc9226" </w:instrText>
      </w:r>
      <w:r>
        <w:rPr>
          <w:color w:val="auto"/>
        </w:rPr>
        <w:fldChar w:fldCharType="separate"/>
      </w:r>
      <w:r>
        <w:rPr>
          <w:rFonts w:hint="eastAsia" w:ascii="宋体" w:hAnsi="宋体" w:cs="宋体"/>
          <w:color w:val="auto"/>
          <w:sz w:val="24"/>
          <w:szCs w:val="24"/>
        </w:rPr>
        <w:t>三、无效响应</w:t>
      </w:r>
      <w:r>
        <w:rPr>
          <w:color w:val="auto"/>
          <w:sz w:val="24"/>
          <w:szCs w:val="24"/>
        </w:rPr>
        <w:tab/>
      </w:r>
      <w:r>
        <w:rPr>
          <w:color w:val="auto"/>
          <w:sz w:val="24"/>
          <w:szCs w:val="24"/>
        </w:rPr>
        <w:fldChar w:fldCharType="begin"/>
      </w:r>
      <w:r>
        <w:rPr>
          <w:color w:val="auto"/>
          <w:sz w:val="24"/>
          <w:szCs w:val="24"/>
        </w:rPr>
        <w:instrText xml:space="preserve"> PAGEREF _Toc9226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14:paraId="5753CD85">
      <w:pPr>
        <w:pStyle w:val="29"/>
        <w:tabs>
          <w:tab w:val="right" w:leader="dot" w:pos="9412"/>
        </w:tabs>
        <w:ind w:left="1120"/>
        <w:rPr>
          <w:color w:val="auto"/>
          <w:sz w:val="24"/>
          <w:szCs w:val="24"/>
        </w:rPr>
      </w:pPr>
      <w:r>
        <w:rPr>
          <w:color w:val="auto"/>
        </w:rPr>
        <w:fldChar w:fldCharType="begin"/>
      </w:r>
      <w:r>
        <w:rPr>
          <w:color w:val="auto"/>
        </w:rPr>
        <w:instrText xml:space="preserve"> HYPERLINK \l "_Toc15812" </w:instrText>
      </w:r>
      <w:r>
        <w:rPr>
          <w:color w:val="auto"/>
        </w:rPr>
        <w:fldChar w:fldCharType="separate"/>
      </w:r>
      <w:r>
        <w:rPr>
          <w:rFonts w:hint="eastAsia" w:ascii="宋体" w:hAnsi="宋体" w:cs="宋体"/>
          <w:color w:val="auto"/>
          <w:sz w:val="24"/>
          <w:szCs w:val="24"/>
        </w:rPr>
        <w:t>四、采购终止</w:t>
      </w:r>
      <w:r>
        <w:rPr>
          <w:color w:val="auto"/>
          <w:sz w:val="24"/>
          <w:szCs w:val="24"/>
        </w:rPr>
        <w:tab/>
      </w:r>
      <w:r>
        <w:rPr>
          <w:color w:val="auto"/>
          <w:sz w:val="24"/>
          <w:szCs w:val="24"/>
        </w:rPr>
        <w:fldChar w:fldCharType="begin"/>
      </w:r>
      <w:r>
        <w:rPr>
          <w:color w:val="auto"/>
          <w:sz w:val="24"/>
          <w:szCs w:val="24"/>
        </w:rPr>
        <w:instrText xml:space="preserve"> PAGEREF _Toc15812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14:paraId="26761A66">
      <w:pPr>
        <w:pStyle w:val="45"/>
        <w:tabs>
          <w:tab w:val="right" w:leader="dot" w:pos="9412"/>
        </w:tabs>
        <w:ind w:left="560"/>
        <w:rPr>
          <w:color w:val="auto"/>
          <w:sz w:val="24"/>
          <w:szCs w:val="24"/>
        </w:rPr>
      </w:pPr>
      <w:r>
        <w:rPr>
          <w:color w:val="auto"/>
        </w:rPr>
        <w:fldChar w:fldCharType="begin"/>
      </w:r>
      <w:r>
        <w:rPr>
          <w:color w:val="auto"/>
        </w:rPr>
        <w:instrText xml:space="preserve"> HYPERLINK \l "_Toc24582" </w:instrText>
      </w:r>
      <w:r>
        <w:rPr>
          <w:color w:val="auto"/>
        </w:rPr>
        <w:fldChar w:fldCharType="separate"/>
      </w:r>
      <w:r>
        <w:rPr>
          <w:rFonts w:hint="eastAsia" w:ascii="宋体" w:hAnsi="宋体" w:cs="宋体"/>
          <w:bCs/>
          <w:color w:val="auto"/>
          <w:sz w:val="24"/>
          <w:szCs w:val="24"/>
        </w:rPr>
        <w:t>第五篇  供应商须知</w:t>
      </w:r>
      <w:r>
        <w:rPr>
          <w:color w:val="auto"/>
          <w:sz w:val="24"/>
          <w:szCs w:val="24"/>
        </w:rPr>
        <w:tab/>
      </w:r>
      <w:r>
        <w:rPr>
          <w:color w:val="auto"/>
          <w:sz w:val="24"/>
          <w:szCs w:val="24"/>
        </w:rPr>
        <w:fldChar w:fldCharType="begin"/>
      </w:r>
      <w:r>
        <w:rPr>
          <w:color w:val="auto"/>
          <w:sz w:val="24"/>
          <w:szCs w:val="24"/>
        </w:rPr>
        <w:instrText xml:space="preserve"> PAGEREF _Toc24582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14:paraId="5D5A754D">
      <w:pPr>
        <w:pStyle w:val="29"/>
        <w:tabs>
          <w:tab w:val="right" w:leader="dot" w:pos="9412"/>
        </w:tabs>
        <w:ind w:left="1120"/>
        <w:rPr>
          <w:color w:val="auto"/>
          <w:sz w:val="24"/>
          <w:szCs w:val="24"/>
        </w:rPr>
      </w:pPr>
      <w:r>
        <w:rPr>
          <w:color w:val="auto"/>
        </w:rPr>
        <w:fldChar w:fldCharType="begin"/>
      </w:r>
      <w:r>
        <w:rPr>
          <w:color w:val="auto"/>
        </w:rPr>
        <w:instrText xml:space="preserve"> HYPERLINK \l "_Toc30049" </w:instrText>
      </w:r>
      <w:r>
        <w:rPr>
          <w:color w:val="auto"/>
        </w:rPr>
        <w:fldChar w:fldCharType="separate"/>
      </w:r>
      <w:r>
        <w:rPr>
          <w:rFonts w:hint="eastAsia" w:ascii="宋体" w:hAnsi="宋体" w:cs="宋体"/>
          <w:color w:val="auto"/>
          <w:sz w:val="24"/>
          <w:szCs w:val="24"/>
        </w:rPr>
        <w:t>一、磋商费用</w:t>
      </w:r>
      <w:r>
        <w:rPr>
          <w:color w:val="auto"/>
          <w:sz w:val="24"/>
          <w:szCs w:val="24"/>
        </w:rPr>
        <w:tab/>
      </w:r>
      <w:r>
        <w:rPr>
          <w:color w:val="auto"/>
          <w:sz w:val="24"/>
          <w:szCs w:val="24"/>
        </w:rPr>
        <w:fldChar w:fldCharType="begin"/>
      </w:r>
      <w:r>
        <w:rPr>
          <w:color w:val="auto"/>
          <w:sz w:val="24"/>
          <w:szCs w:val="24"/>
        </w:rPr>
        <w:instrText xml:space="preserve"> PAGEREF _Toc30049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14:paraId="0596C907">
      <w:pPr>
        <w:pStyle w:val="29"/>
        <w:tabs>
          <w:tab w:val="right" w:leader="dot" w:pos="9412"/>
        </w:tabs>
        <w:ind w:left="1120"/>
        <w:rPr>
          <w:color w:val="auto"/>
          <w:sz w:val="24"/>
          <w:szCs w:val="24"/>
        </w:rPr>
      </w:pPr>
      <w:r>
        <w:rPr>
          <w:color w:val="auto"/>
        </w:rPr>
        <w:fldChar w:fldCharType="begin"/>
      </w:r>
      <w:r>
        <w:rPr>
          <w:color w:val="auto"/>
        </w:rPr>
        <w:instrText xml:space="preserve"> HYPERLINK \l "_Toc8607" </w:instrText>
      </w:r>
      <w:r>
        <w:rPr>
          <w:color w:val="auto"/>
        </w:rPr>
        <w:fldChar w:fldCharType="separate"/>
      </w:r>
      <w:r>
        <w:rPr>
          <w:rFonts w:hint="eastAsia" w:ascii="宋体" w:hAnsi="宋体" w:cs="宋体"/>
          <w:color w:val="auto"/>
          <w:sz w:val="24"/>
          <w:szCs w:val="24"/>
        </w:rPr>
        <w:t>二、竞争性磋商文件</w:t>
      </w:r>
      <w:r>
        <w:rPr>
          <w:color w:val="auto"/>
          <w:sz w:val="24"/>
          <w:szCs w:val="24"/>
        </w:rPr>
        <w:tab/>
      </w:r>
      <w:r>
        <w:rPr>
          <w:color w:val="auto"/>
          <w:sz w:val="24"/>
          <w:szCs w:val="24"/>
        </w:rPr>
        <w:fldChar w:fldCharType="begin"/>
      </w:r>
      <w:r>
        <w:rPr>
          <w:color w:val="auto"/>
          <w:sz w:val="24"/>
          <w:szCs w:val="24"/>
        </w:rPr>
        <w:instrText xml:space="preserve"> PAGEREF _Toc8607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14:paraId="3AC0FA01">
      <w:pPr>
        <w:pStyle w:val="29"/>
        <w:tabs>
          <w:tab w:val="right" w:leader="dot" w:pos="9412"/>
        </w:tabs>
        <w:ind w:left="1120"/>
        <w:rPr>
          <w:color w:val="auto"/>
          <w:sz w:val="24"/>
          <w:szCs w:val="24"/>
        </w:rPr>
      </w:pPr>
      <w:r>
        <w:rPr>
          <w:color w:val="auto"/>
        </w:rPr>
        <w:fldChar w:fldCharType="begin"/>
      </w:r>
      <w:r>
        <w:rPr>
          <w:color w:val="auto"/>
        </w:rPr>
        <w:instrText xml:space="preserve"> HYPERLINK \l "_Toc30185" </w:instrText>
      </w:r>
      <w:r>
        <w:rPr>
          <w:color w:val="auto"/>
        </w:rPr>
        <w:fldChar w:fldCharType="separate"/>
      </w:r>
      <w:r>
        <w:rPr>
          <w:rFonts w:hint="eastAsia" w:ascii="宋体" w:hAnsi="宋体" w:cs="宋体"/>
          <w:color w:val="auto"/>
          <w:sz w:val="24"/>
          <w:szCs w:val="24"/>
        </w:rPr>
        <w:t>三、磋商要求</w:t>
      </w:r>
      <w:r>
        <w:rPr>
          <w:color w:val="auto"/>
          <w:sz w:val="24"/>
          <w:szCs w:val="24"/>
        </w:rPr>
        <w:tab/>
      </w:r>
      <w:r>
        <w:rPr>
          <w:color w:val="auto"/>
          <w:sz w:val="24"/>
          <w:szCs w:val="24"/>
        </w:rPr>
        <w:fldChar w:fldCharType="begin"/>
      </w:r>
      <w:r>
        <w:rPr>
          <w:color w:val="auto"/>
          <w:sz w:val="24"/>
          <w:szCs w:val="24"/>
        </w:rPr>
        <w:instrText xml:space="preserve"> PAGEREF _Toc30185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14:paraId="65D717CD">
      <w:pPr>
        <w:pStyle w:val="29"/>
        <w:tabs>
          <w:tab w:val="right" w:leader="dot" w:pos="9412"/>
        </w:tabs>
        <w:ind w:left="1120"/>
        <w:rPr>
          <w:color w:val="auto"/>
          <w:sz w:val="24"/>
          <w:szCs w:val="24"/>
        </w:rPr>
      </w:pPr>
      <w:r>
        <w:rPr>
          <w:color w:val="auto"/>
        </w:rPr>
        <w:fldChar w:fldCharType="begin"/>
      </w:r>
      <w:r>
        <w:rPr>
          <w:color w:val="auto"/>
        </w:rPr>
        <w:instrText xml:space="preserve"> HYPERLINK \l "_Toc21551" </w:instrText>
      </w:r>
      <w:r>
        <w:rPr>
          <w:color w:val="auto"/>
        </w:rPr>
        <w:fldChar w:fldCharType="separate"/>
      </w:r>
      <w:r>
        <w:rPr>
          <w:rFonts w:hint="eastAsia" w:ascii="宋体" w:hAnsi="宋体" w:cs="宋体"/>
          <w:color w:val="auto"/>
          <w:sz w:val="24"/>
          <w:szCs w:val="24"/>
        </w:rPr>
        <w:t>四、成交供应商的确认和变更</w:t>
      </w:r>
      <w:r>
        <w:rPr>
          <w:color w:val="auto"/>
          <w:sz w:val="24"/>
          <w:szCs w:val="24"/>
        </w:rPr>
        <w:tab/>
      </w:r>
      <w:r>
        <w:rPr>
          <w:color w:val="auto"/>
          <w:sz w:val="24"/>
          <w:szCs w:val="24"/>
        </w:rPr>
        <w:fldChar w:fldCharType="begin"/>
      </w:r>
      <w:r>
        <w:rPr>
          <w:color w:val="auto"/>
          <w:sz w:val="24"/>
          <w:szCs w:val="24"/>
        </w:rPr>
        <w:instrText xml:space="preserve"> PAGEREF _Toc21551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14:paraId="5C321140">
      <w:pPr>
        <w:pStyle w:val="29"/>
        <w:tabs>
          <w:tab w:val="right" w:leader="dot" w:pos="9412"/>
        </w:tabs>
        <w:ind w:left="1120"/>
        <w:rPr>
          <w:color w:val="auto"/>
          <w:sz w:val="24"/>
          <w:szCs w:val="24"/>
        </w:rPr>
      </w:pPr>
      <w:r>
        <w:rPr>
          <w:color w:val="auto"/>
        </w:rPr>
        <w:fldChar w:fldCharType="begin"/>
      </w:r>
      <w:r>
        <w:rPr>
          <w:color w:val="auto"/>
        </w:rPr>
        <w:instrText xml:space="preserve"> HYPERLINK \l "_Toc13661" </w:instrText>
      </w:r>
      <w:r>
        <w:rPr>
          <w:color w:val="auto"/>
        </w:rPr>
        <w:fldChar w:fldCharType="separate"/>
      </w:r>
      <w:r>
        <w:rPr>
          <w:rFonts w:hint="eastAsia" w:ascii="宋体" w:hAnsi="宋体" w:cs="宋体"/>
          <w:color w:val="auto"/>
          <w:sz w:val="24"/>
          <w:szCs w:val="24"/>
        </w:rPr>
        <w:t>五、成交通知</w:t>
      </w:r>
      <w:r>
        <w:rPr>
          <w:color w:val="auto"/>
          <w:sz w:val="24"/>
          <w:szCs w:val="24"/>
        </w:rPr>
        <w:tab/>
      </w:r>
      <w:r>
        <w:rPr>
          <w:color w:val="auto"/>
          <w:sz w:val="24"/>
          <w:szCs w:val="24"/>
        </w:rPr>
        <w:fldChar w:fldCharType="begin"/>
      </w:r>
      <w:r>
        <w:rPr>
          <w:color w:val="auto"/>
          <w:sz w:val="24"/>
          <w:szCs w:val="24"/>
        </w:rPr>
        <w:instrText xml:space="preserve"> PAGEREF _Toc13661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14:paraId="060CD934">
      <w:pPr>
        <w:pStyle w:val="29"/>
        <w:tabs>
          <w:tab w:val="right" w:leader="dot" w:pos="9412"/>
        </w:tabs>
        <w:ind w:left="1120"/>
        <w:rPr>
          <w:color w:val="auto"/>
          <w:sz w:val="24"/>
          <w:szCs w:val="24"/>
        </w:rPr>
      </w:pPr>
      <w:r>
        <w:rPr>
          <w:color w:val="auto"/>
        </w:rPr>
        <w:fldChar w:fldCharType="begin"/>
      </w:r>
      <w:r>
        <w:rPr>
          <w:color w:val="auto"/>
        </w:rPr>
        <w:instrText xml:space="preserve"> HYPERLINK \l "_Toc13694" </w:instrText>
      </w:r>
      <w:r>
        <w:rPr>
          <w:color w:val="auto"/>
        </w:rPr>
        <w:fldChar w:fldCharType="separate"/>
      </w:r>
      <w:r>
        <w:rPr>
          <w:rFonts w:hint="eastAsia" w:ascii="宋体" w:hAnsi="宋体" w:cs="宋体"/>
          <w:color w:val="auto"/>
          <w:sz w:val="24"/>
          <w:szCs w:val="24"/>
        </w:rPr>
        <w:t>六、关于质疑</w:t>
      </w:r>
      <w:r>
        <w:rPr>
          <w:color w:val="auto"/>
          <w:sz w:val="24"/>
          <w:szCs w:val="24"/>
        </w:rPr>
        <w:tab/>
      </w:r>
      <w:r>
        <w:rPr>
          <w:color w:val="auto"/>
          <w:sz w:val="24"/>
          <w:szCs w:val="24"/>
        </w:rPr>
        <w:fldChar w:fldCharType="begin"/>
      </w:r>
      <w:r>
        <w:rPr>
          <w:color w:val="auto"/>
          <w:sz w:val="24"/>
          <w:szCs w:val="24"/>
        </w:rPr>
        <w:instrText xml:space="preserve"> PAGEREF _Toc13694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14:paraId="5782C720">
      <w:pPr>
        <w:pStyle w:val="29"/>
        <w:tabs>
          <w:tab w:val="right" w:leader="dot" w:pos="9412"/>
        </w:tabs>
        <w:ind w:left="1120"/>
        <w:rPr>
          <w:color w:val="auto"/>
          <w:sz w:val="24"/>
          <w:szCs w:val="24"/>
        </w:rPr>
      </w:pPr>
      <w:r>
        <w:rPr>
          <w:color w:val="auto"/>
        </w:rPr>
        <w:fldChar w:fldCharType="begin"/>
      </w:r>
      <w:r>
        <w:rPr>
          <w:color w:val="auto"/>
        </w:rPr>
        <w:instrText xml:space="preserve"> HYPERLINK \l "_Toc17167" </w:instrText>
      </w:r>
      <w:r>
        <w:rPr>
          <w:color w:val="auto"/>
        </w:rPr>
        <w:fldChar w:fldCharType="separate"/>
      </w:r>
      <w:r>
        <w:rPr>
          <w:rFonts w:hint="eastAsia" w:ascii="宋体" w:hAnsi="宋体" w:cs="宋体"/>
          <w:color w:val="auto"/>
          <w:sz w:val="24"/>
          <w:szCs w:val="24"/>
        </w:rPr>
        <w:t>七、采购代理服务费</w:t>
      </w:r>
      <w:r>
        <w:rPr>
          <w:color w:val="auto"/>
          <w:sz w:val="24"/>
          <w:szCs w:val="24"/>
        </w:rPr>
        <w:tab/>
      </w:r>
      <w:r>
        <w:rPr>
          <w:color w:val="auto"/>
          <w:sz w:val="24"/>
          <w:szCs w:val="24"/>
        </w:rPr>
        <w:fldChar w:fldCharType="begin"/>
      </w:r>
      <w:r>
        <w:rPr>
          <w:color w:val="auto"/>
          <w:sz w:val="24"/>
          <w:szCs w:val="24"/>
        </w:rPr>
        <w:instrText xml:space="preserve"> PAGEREF _Toc17167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14:paraId="14D2C3A2">
      <w:pPr>
        <w:pStyle w:val="29"/>
        <w:tabs>
          <w:tab w:val="right" w:leader="dot" w:pos="9412"/>
        </w:tabs>
        <w:ind w:left="1120"/>
        <w:rPr>
          <w:color w:val="auto"/>
          <w:sz w:val="24"/>
          <w:szCs w:val="24"/>
        </w:rPr>
      </w:pPr>
      <w:r>
        <w:rPr>
          <w:color w:val="auto"/>
        </w:rPr>
        <w:fldChar w:fldCharType="begin"/>
      </w:r>
      <w:r>
        <w:rPr>
          <w:color w:val="auto"/>
        </w:rPr>
        <w:instrText xml:space="preserve"> HYPERLINK \l "_Toc17842" </w:instrText>
      </w:r>
      <w:r>
        <w:rPr>
          <w:color w:val="auto"/>
        </w:rPr>
        <w:fldChar w:fldCharType="separate"/>
      </w:r>
      <w:r>
        <w:rPr>
          <w:rFonts w:hint="eastAsia" w:ascii="宋体" w:hAnsi="宋体" w:cs="宋体"/>
          <w:color w:val="auto"/>
          <w:sz w:val="24"/>
          <w:szCs w:val="24"/>
        </w:rPr>
        <w:t>八、签订合同</w:t>
      </w:r>
      <w:r>
        <w:rPr>
          <w:color w:val="auto"/>
          <w:sz w:val="24"/>
          <w:szCs w:val="24"/>
        </w:rPr>
        <w:tab/>
      </w:r>
      <w:r>
        <w:rPr>
          <w:color w:val="auto"/>
          <w:sz w:val="24"/>
          <w:szCs w:val="24"/>
        </w:rPr>
        <w:fldChar w:fldCharType="begin"/>
      </w:r>
      <w:r>
        <w:rPr>
          <w:color w:val="auto"/>
          <w:sz w:val="24"/>
          <w:szCs w:val="24"/>
        </w:rPr>
        <w:instrText xml:space="preserve"> PAGEREF _Toc17842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14:paraId="32010D11">
      <w:pPr>
        <w:pStyle w:val="45"/>
        <w:tabs>
          <w:tab w:val="right" w:leader="dot" w:pos="9412"/>
        </w:tabs>
        <w:ind w:left="560"/>
        <w:rPr>
          <w:color w:val="auto"/>
          <w:sz w:val="24"/>
          <w:szCs w:val="24"/>
        </w:rPr>
      </w:pPr>
      <w:r>
        <w:rPr>
          <w:color w:val="auto"/>
        </w:rPr>
        <w:fldChar w:fldCharType="begin"/>
      </w:r>
      <w:r>
        <w:rPr>
          <w:color w:val="auto"/>
        </w:rPr>
        <w:instrText xml:space="preserve"> HYPERLINK \l "_Toc31800" </w:instrText>
      </w:r>
      <w:r>
        <w:rPr>
          <w:color w:val="auto"/>
        </w:rPr>
        <w:fldChar w:fldCharType="separate"/>
      </w:r>
      <w:r>
        <w:rPr>
          <w:rFonts w:hint="eastAsia" w:ascii="宋体" w:hAnsi="宋体" w:cs="宋体"/>
          <w:color w:val="auto"/>
          <w:sz w:val="24"/>
          <w:szCs w:val="24"/>
        </w:rPr>
        <w:t>第六篇  合同草案条款(参考样本)</w:t>
      </w:r>
      <w:r>
        <w:rPr>
          <w:color w:val="auto"/>
          <w:sz w:val="24"/>
          <w:szCs w:val="24"/>
        </w:rPr>
        <w:tab/>
      </w:r>
      <w:r>
        <w:rPr>
          <w:color w:val="auto"/>
          <w:sz w:val="24"/>
          <w:szCs w:val="24"/>
        </w:rPr>
        <w:fldChar w:fldCharType="begin"/>
      </w:r>
      <w:r>
        <w:rPr>
          <w:color w:val="auto"/>
          <w:sz w:val="24"/>
          <w:szCs w:val="24"/>
        </w:rPr>
        <w:instrText xml:space="preserve"> PAGEREF _Toc31800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14:paraId="205B520A">
      <w:pPr>
        <w:pStyle w:val="45"/>
        <w:tabs>
          <w:tab w:val="right" w:leader="dot" w:pos="9412"/>
        </w:tabs>
        <w:ind w:left="560"/>
        <w:rPr>
          <w:color w:val="auto"/>
          <w:sz w:val="24"/>
          <w:szCs w:val="24"/>
        </w:rPr>
      </w:pPr>
      <w:r>
        <w:rPr>
          <w:color w:val="auto"/>
        </w:rPr>
        <w:fldChar w:fldCharType="begin"/>
      </w:r>
      <w:r>
        <w:rPr>
          <w:color w:val="auto"/>
        </w:rPr>
        <w:instrText xml:space="preserve"> HYPERLINK \l "_Toc7173" </w:instrText>
      </w:r>
      <w:r>
        <w:rPr>
          <w:color w:val="auto"/>
        </w:rPr>
        <w:fldChar w:fldCharType="separate"/>
      </w:r>
      <w:r>
        <w:rPr>
          <w:rFonts w:hint="eastAsia" w:ascii="宋体" w:hAnsi="宋体" w:cs="宋体"/>
          <w:color w:val="auto"/>
          <w:sz w:val="24"/>
          <w:szCs w:val="24"/>
        </w:rPr>
        <w:t>第七篇  响应文件编制要求</w:t>
      </w:r>
      <w:r>
        <w:rPr>
          <w:color w:val="auto"/>
          <w:sz w:val="24"/>
          <w:szCs w:val="24"/>
        </w:rPr>
        <w:tab/>
      </w:r>
      <w:r>
        <w:rPr>
          <w:color w:val="auto"/>
          <w:sz w:val="24"/>
          <w:szCs w:val="24"/>
        </w:rPr>
        <w:fldChar w:fldCharType="begin"/>
      </w:r>
      <w:r>
        <w:rPr>
          <w:color w:val="auto"/>
          <w:sz w:val="24"/>
          <w:szCs w:val="24"/>
        </w:rPr>
        <w:instrText xml:space="preserve"> PAGEREF _Toc7173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14:paraId="1A34ACF8">
      <w:pPr>
        <w:pStyle w:val="29"/>
        <w:tabs>
          <w:tab w:val="right" w:leader="dot" w:pos="9412"/>
        </w:tabs>
        <w:ind w:left="1120"/>
        <w:rPr>
          <w:color w:val="auto"/>
          <w:sz w:val="24"/>
          <w:szCs w:val="24"/>
        </w:rPr>
      </w:pPr>
      <w:r>
        <w:rPr>
          <w:color w:val="auto"/>
        </w:rPr>
        <w:fldChar w:fldCharType="begin"/>
      </w:r>
      <w:r>
        <w:rPr>
          <w:color w:val="auto"/>
        </w:rPr>
        <w:instrText xml:space="preserve"> HYPERLINK \l "_Toc13934" </w:instrText>
      </w:r>
      <w:r>
        <w:rPr>
          <w:color w:val="auto"/>
        </w:rPr>
        <w:fldChar w:fldCharType="separate"/>
      </w:r>
      <w:r>
        <w:rPr>
          <w:rFonts w:hint="eastAsia" w:ascii="宋体" w:hAnsi="宋体" w:cs="宋体"/>
          <w:color w:val="auto"/>
          <w:sz w:val="24"/>
          <w:szCs w:val="24"/>
        </w:rPr>
        <w:t>一、经济部分</w:t>
      </w:r>
      <w:r>
        <w:rPr>
          <w:color w:val="auto"/>
          <w:sz w:val="24"/>
          <w:szCs w:val="24"/>
        </w:rPr>
        <w:tab/>
      </w:r>
      <w:r>
        <w:rPr>
          <w:color w:val="auto"/>
          <w:sz w:val="24"/>
          <w:szCs w:val="24"/>
        </w:rPr>
        <w:fldChar w:fldCharType="begin"/>
      </w:r>
      <w:r>
        <w:rPr>
          <w:color w:val="auto"/>
          <w:sz w:val="24"/>
          <w:szCs w:val="24"/>
        </w:rPr>
        <w:instrText xml:space="preserve"> PAGEREF _Toc13934 \h </w:instrText>
      </w:r>
      <w:r>
        <w:rPr>
          <w:color w:val="auto"/>
          <w:sz w:val="24"/>
          <w:szCs w:val="24"/>
        </w:rPr>
        <w:fldChar w:fldCharType="separate"/>
      </w:r>
      <w:r>
        <w:rPr>
          <w:color w:val="auto"/>
          <w:sz w:val="24"/>
          <w:szCs w:val="24"/>
        </w:rPr>
        <w:t>26</w:t>
      </w:r>
      <w:r>
        <w:rPr>
          <w:color w:val="auto"/>
          <w:sz w:val="24"/>
          <w:szCs w:val="24"/>
        </w:rPr>
        <w:fldChar w:fldCharType="end"/>
      </w:r>
      <w:r>
        <w:rPr>
          <w:color w:val="auto"/>
          <w:sz w:val="24"/>
          <w:szCs w:val="24"/>
        </w:rPr>
        <w:fldChar w:fldCharType="end"/>
      </w:r>
    </w:p>
    <w:p w14:paraId="1B6CCDD2">
      <w:pPr>
        <w:pStyle w:val="29"/>
        <w:tabs>
          <w:tab w:val="right" w:leader="dot" w:pos="9412"/>
        </w:tabs>
        <w:ind w:left="1120"/>
        <w:rPr>
          <w:color w:val="auto"/>
          <w:sz w:val="24"/>
          <w:szCs w:val="24"/>
        </w:rPr>
      </w:pPr>
      <w:r>
        <w:rPr>
          <w:color w:val="auto"/>
        </w:rPr>
        <w:fldChar w:fldCharType="begin"/>
      </w:r>
      <w:r>
        <w:rPr>
          <w:color w:val="auto"/>
        </w:rPr>
        <w:instrText xml:space="preserve"> HYPERLINK \l "_Toc28149" </w:instrText>
      </w:r>
      <w:r>
        <w:rPr>
          <w:color w:val="auto"/>
        </w:rPr>
        <w:fldChar w:fldCharType="separate"/>
      </w:r>
      <w:r>
        <w:rPr>
          <w:rFonts w:hint="eastAsia" w:ascii="宋体" w:hAnsi="宋体" w:cs="宋体"/>
          <w:color w:val="auto"/>
          <w:sz w:val="24"/>
          <w:szCs w:val="24"/>
        </w:rPr>
        <w:t>二、服务部分</w:t>
      </w:r>
      <w:r>
        <w:rPr>
          <w:color w:val="auto"/>
          <w:sz w:val="24"/>
          <w:szCs w:val="24"/>
        </w:rPr>
        <w:tab/>
      </w:r>
      <w:r>
        <w:rPr>
          <w:color w:val="auto"/>
          <w:sz w:val="24"/>
          <w:szCs w:val="24"/>
        </w:rPr>
        <w:fldChar w:fldCharType="begin"/>
      </w:r>
      <w:r>
        <w:rPr>
          <w:color w:val="auto"/>
          <w:sz w:val="24"/>
          <w:szCs w:val="24"/>
        </w:rPr>
        <w:instrText xml:space="preserve"> PAGEREF _Toc28149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14:paraId="517D3C09">
      <w:pPr>
        <w:pStyle w:val="29"/>
        <w:tabs>
          <w:tab w:val="right" w:leader="dot" w:pos="9412"/>
        </w:tabs>
        <w:ind w:left="1120"/>
        <w:rPr>
          <w:color w:val="auto"/>
          <w:sz w:val="24"/>
          <w:szCs w:val="24"/>
        </w:rPr>
      </w:pPr>
      <w:r>
        <w:rPr>
          <w:color w:val="auto"/>
        </w:rPr>
        <w:fldChar w:fldCharType="begin"/>
      </w:r>
      <w:r>
        <w:rPr>
          <w:color w:val="auto"/>
        </w:rPr>
        <w:instrText xml:space="preserve"> HYPERLINK \l "_Toc5771" </w:instrText>
      </w:r>
      <w:r>
        <w:rPr>
          <w:color w:val="auto"/>
        </w:rPr>
        <w:fldChar w:fldCharType="separate"/>
      </w:r>
      <w:r>
        <w:rPr>
          <w:rFonts w:hint="eastAsia" w:ascii="宋体" w:hAnsi="宋体" w:cs="宋体"/>
          <w:color w:val="auto"/>
          <w:sz w:val="24"/>
          <w:szCs w:val="24"/>
        </w:rPr>
        <w:t>三、商务部分</w:t>
      </w:r>
      <w:r>
        <w:rPr>
          <w:color w:val="auto"/>
          <w:sz w:val="24"/>
          <w:szCs w:val="24"/>
        </w:rPr>
        <w:tab/>
      </w:r>
      <w:r>
        <w:rPr>
          <w:color w:val="auto"/>
          <w:sz w:val="24"/>
          <w:szCs w:val="24"/>
        </w:rPr>
        <w:fldChar w:fldCharType="begin"/>
      </w:r>
      <w:r>
        <w:rPr>
          <w:color w:val="auto"/>
          <w:sz w:val="24"/>
          <w:szCs w:val="24"/>
        </w:rPr>
        <w:instrText xml:space="preserve"> PAGEREF _Toc5771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14:paraId="787A33BC">
      <w:pPr>
        <w:pStyle w:val="29"/>
        <w:tabs>
          <w:tab w:val="right" w:leader="dot" w:pos="9412"/>
        </w:tabs>
        <w:ind w:left="1120"/>
        <w:rPr>
          <w:color w:val="auto"/>
          <w:sz w:val="24"/>
          <w:szCs w:val="24"/>
        </w:rPr>
      </w:pPr>
      <w:r>
        <w:rPr>
          <w:color w:val="auto"/>
        </w:rPr>
        <w:fldChar w:fldCharType="begin"/>
      </w:r>
      <w:r>
        <w:rPr>
          <w:color w:val="auto"/>
        </w:rPr>
        <w:instrText xml:space="preserve"> HYPERLINK \l "_Toc17660" </w:instrText>
      </w:r>
      <w:r>
        <w:rPr>
          <w:color w:val="auto"/>
        </w:rPr>
        <w:fldChar w:fldCharType="separate"/>
      </w:r>
      <w:r>
        <w:rPr>
          <w:rFonts w:hint="eastAsia" w:ascii="宋体" w:hAnsi="宋体" w:cs="宋体"/>
          <w:color w:val="auto"/>
          <w:sz w:val="24"/>
          <w:szCs w:val="24"/>
        </w:rPr>
        <w:t>四、资格条件及其他</w:t>
      </w:r>
      <w:r>
        <w:rPr>
          <w:color w:val="auto"/>
          <w:sz w:val="24"/>
          <w:szCs w:val="24"/>
        </w:rPr>
        <w:tab/>
      </w:r>
      <w:r>
        <w:rPr>
          <w:color w:val="auto"/>
          <w:sz w:val="24"/>
          <w:szCs w:val="24"/>
        </w:rPr>
        <w:fldChar w:fldCharType="begin"/>
      </w:r>
      <w:r>
        <w:rPr>
          <w:color w:val="auto"/>
          <w:sz w:val="24"/>
          <w:szCs w:val="24"/>
        </w:rPr>
        <w:instrText xml:space="preserve"> PAGEREF _Toc17660 \h </w:instrText>
      </w:r>
      <w:r>
        <w:rPr>
          <w:color w:val="auto"/>
          <w:sz w:val="24"/>
          <w:szCs w:val="24"/>
        </w:rPr>
        <w:fldChar w:fldCharType="separate"/>
      </w:r>
      <w:r>
        <w:rPr>
          <w:color w:val="auto"/>
          <w:sz w:val="24"/>
          <w:szCs w:val="24"/>
        </w:rPr>
        <w:t>30</w:t>
      </w:r>
      <w:r>
        <w:rPr>
          <w:color w:val="auto"/>
          <w:sz w:val="24"/>
          <w:szCs w:val="24"/>
        </w:rPr>
        <w:fldChar w:fldCharType="end"/>
      </w:r>
      <w:r>
        <w:rPr>
          <w:color w:val="auto"/>
          <w:sz w:val="24"/>
          <w:szCs w:val="24"/>
        </w:rPr>
        <w:fldChar w:fldCharType="end"/>
      </w:r>
    </w:p>
    <w:p w14:paraId="1AB8EEBA">
      <w:pPr>
        <w:pStyle w:val="29"/>
        <w:tabs>
          <w:tab w:val="right" w:leader="dot" w:pos="9412"/>
        </w:tabs>
        <w:ind w:left="1120"/>
        <w:rPr>
          <w:color w:val="auto"/>
          <w:sz w:val="24"/>
          <w:szCs w:val="24"/>
        </w:rPr>
      </w:pPr>
      <w:r>
        <w:rPr>
          <w:color w:val="auto"/>
        </w:rPr>
        <w:fldChar w:fldCharType="begin"/>
      </w:r>
      <w:r>
        <w:rPr>
          <w:color w:val="auto"/>
        </w:rPr>
        <w:instrText xml:space="preserve"> HYPERLINK \l "_Toc16384" </w:instrText>
      </w:r>
      <w:r>
        <w:rPr>
          <w:color w:val="auto"/>
        </w:rPr>
        <w:fldChar w:fldCharType="separate"/>
      </w:r>
      <w:r>
        <w:rPr>
          <w:rFonts w:hint="eastAsia" w:ascii="宋体" w:hAnsi="宋体" w:cs="宋体"/>
          <w:color w:val="auto"/>
          <w:sz w:val="24"/>
          <w:szCs w:val="24"/>
        </w:rPr>
        <w:t>五、其他应提供的资料</w:t>
      </w:r>
      <w:r>
        <w:rPr>
          <w:color w:val="auto"/>
          <w:sz w:val="24"/>
          <w:szCs w:val="24"/>
        </w:rPr>
        <w:tab/>
      </w:r>
      <w:r>
        <w:rPr>
          <w:color w:val="auto"/>
          <w:sz w:val="24"/>
          <w:szCs w:val="24"/>
        </w:rPr>
        <w:fldChar w:fldCharType="begin"/>
      </w:r>
      <w:r>
        <w:rPr>
          <w:color w:val="auto"/>
          <w:sz w:val="24"/>
          <w:szCs w:val="24"/>
        </w:rPr>
        <w:instrText xml:space="preserve"> PAGEREF _Toc16384 \h </w:instrText>
      </w:r>
      <w:r>
        <w:rPr>
          <w:color w:val="auto"/>
          <w:sz w:val="24"/>
          <w:szCs w:val="24"/>
        </w:rPr>
        <w:fldChar w:fldCharType="separate"/>
      </w:r>
      <w:r>
        <w:rPr>
          <w:color w:val="auto"/>
          <w:sz w:val="24"/>
          <w:szCs w:val="24"/>
        </w:rPr>
        <w:t>35</w:t>
      </w:r>
      <w:r>
        <w:rPr>
          <w:color w:val="auto"/>
          <w:sz w:val="24"/>
          <w:szCs w:val="24"/>
        </w:rPr>
        <w:fldChar w:fldCharType="end"/>
      </w:r>
      <w:r>
        <w:rPr>
          <w:color w:val="auto"/>
          <w:sz w:val="24"/>
          <w:szCs w:val="24"/>
        </w:rPr>
        <w:fldChar w:fldCharType="end"/>
      </w:r>
    </w:p>
    <w:p w14:paraId="2C0273BD">
      <w:pPr>
        <w:pStyle w:val="45"/>
        <w:tabs>
          <w:tab w:val="right" w:leader="dot" w:pos="9402"/>
        </w:tabs>
        <w:spacing w:line="480" w:lineRule="exact"/>
        <w:ind w:left="0" w:leftChars="0"/>
        <w:rPr>
          <w:rFonts w:ascii="宋体" w:hAnsi="宋体" w:cs="宋体"/>
          <w:color w:val="auto"/>
          <w:sz w:val="24"/>
          <w:szCs w:val="24"/>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auto"/>
          <w:sz w:val="24"/>
          <w:szCs w:val="24"/>
        </w:rPr>
        <w:fldChar w:fldCharType="end"/>
      </w:r>
    </w:p>
    <w:p w14:paraId="123A8D41">
      <w:pPr>
        <w:pStyle w:val="3"/>
        <w:spacing w:after="100" w:line="360" w:lineRule="auto"/>
        <w:ind w:firstLine="723" w:firstLineChars="200"/>
        <w:jc w:val="center"/>
        <w:rPr>
          <w:rFonts w:ascii="宋体" w:hAnsi="宋体" w:eastAsia="宋体" w:cs="宋体"/>
          <w:bCs/>
          <w:color w:val="auto"/>
          <w:szCs w:val="30"/>
        </w:rPr>
      </w:pPr>
      <w:bookmarkStart w:id="0" w:name="_Toc11641050"/>
      <w:bookmarkStart w:id="1" w:name="_Toc12789052"/>
      <w:bookmarkStart w:id="2" w:name="_Toc5340"/>
      <w:r>
        <w:rPr>
          <w:rFonts w:hint="eastAsia" w:ascii="宋体" w:hAnsi="宋体" w:eastAsia="宋体" w:cs="宋体"/>
          <w:bCs/>
          <w:color w:val="auto"/>
          <w:sz w:val="36"/>
          <w:szCs w:val="30"/>
        </w:rPr>
        <w:t>第一篇  采购邀请书</w:t>
      </w:r>
      <w:bookmarkEnd w:id="0"/>
      <w:bookmarkEnd w:id="1"/>
      <w:bookmarkEnd w:id="2"/>
    </w:p>
    <w:p w14:paraId="2588F84B">
      <w:pPr>
        <w:snapToGrid w:val="0"/>
        <w:spacing w:line="440" w:lineRule="exact"/>
        <w:ind w:firstLine="480" w:firstLineChars="200"/>
        <w:rPr>
          <w:rFonts w:ascii="宋体" w:hAnsi="宋体" w:cs="宋体"/>
          <w:color w:val="auto"/>
          <w:sz w:val="24"/>
          <w:szCs w:val="24"/>
          <w:u w:val="single"/>
        </w:rPr>
      </w:pPr>
      <w:bookmarkStart w:id="3" w:name="_Toc317775175"/>
      <w:bookmarkStart w:id="4" w:name="_Toc313893526"/>
      <w:r>
        <w:rPr>
          <w:rFonts w:hint="eastAsia" w:ascii="宋体" w:hAnsi="宋体" w:cs="宋体"/>
          <w:color w:val="auto"/>
          <w:sz w:val="24"/>
          <w:szCs w:val="24"/>
          <w:u w:val="single"/>
        </w:rPr>
        <w:t>重庆鼎创招标代理有限公司</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重庆市生态环境科学研究院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近零碳工业园区减污降碳协同智慧管理系统开发</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二次</w:t>
      </w:r>
      <w:r>
        <w:rPr>
          <w:rFonts w:hint="eastAsia" w:ascii="宋体" w:hAnsi="宋体" w:cs="宋体"/>
          <w:color w:val="auto"/>
          <w:sz w:val="24"/>
          <w:szCs w:val="24"/>
          <w:u w:val="single"/>
          <w:lang w:eastAsia="zh-CN"/>
        </w:rPr>
        <w:t>）</w:t>
      </w:r>
      <w:r>
        <w:rPr>
          <w:rFonts w:hint="eastAsia" w:ascii="宋体" w:hAnsi="宋体" w:cs="宋体"/>
          <w:color w:val="auto"/>
          <w:sz w:val="24"/>
          <w:szCs w:val="24"/>
        </w:rPr>
        <w:t>项目进行竞争性磋商采购。欢迎有资格的供应商前来参加磋商。</w:t>
      </w:r>
    </w:p>
    <w:p w14:paraId="0356F77B">
      <w:pPr>
        <w:pStyle w:val="4"/>
        <w:spacing w:before="0" w:after="0" w:line="400" w:lineRule="exact"/>
        <w:rPr>
          <w:rFonts w:ascii="宋体" w:hAnsi="宋体" w:cs="宋体"/>
          <w:color w:val="auto"/>
          <w:sz w:val="24"/>
          <w:szCs w:val="24"/>
        </w:rPr>
      </w:pPr>
      <w:bookmarkStart w:id="5" w:name="_Toc26611"/>
      <w:r>
        <w:rPr>
          <w:rFonts w:hint="eastAsia" w:ascii="宋体" w:hAnsi="宋体" w:cs="宋体"/>
          <w:color w:val="auto"/>
          <w:sz w:val="24"/>
          <w:szCs w:val="24"/>
        </w:rPr>
        <w:t>一、竞争性磋商内容</w:t>
      </w:r>
      <w:bookmarkEnd w:id="3"/>
      <w:bookmarkEnd w:id="4"/>
      <w:bookmarkEnd w:id="5"/>
    </w:p>
    <w:tbl>
      <w:tblPr>
        <w:tblStyle w:val="57"/>
        <w:tblW w:w="973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450"/>
        <w:gridCol w:w="2025"/>
        <w:gridCol w:w="2663"/>
      </w:tblGrid>
      <w:tr w14:paraId="6D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599" w:type="dxa"/>
            <w:tcBorders>
              <w:top w:val="single" w:color="auto" w:sz="4" w:space="0"/>
              <w:left w:val="single" w:color="auto" w:sz="4" w:space="0"/>
              <w:right w:val="single" w:color="auto" w:sz="4" w:space="0"/>
            </w:tcBorders>
            <w:vAlign w:val="center"/>
          </w:tcPr>
          <w:p w14:paraId="3179F571">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4BA07C58">
            <w:pPr>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66179A">
            <w:pPr>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025" w:type="dxa"/>
            <w:tcBorders>
              <w:top w:val="single" w:color="auto" w:sz="4" w:space="0"/>
              <w:left w:val="single" w:color="auto" w:sz="4" w:space="0"/>
              <w:right w:val="single" w:color="auto" w:sz="4" w:space="0"/>
            </w:tcBorders>
            <w:vAlign w:val="center"/>
          </w:tcPr>
          <w:p w14:paraId="2622CD9C">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663" w:type="dxa"/>
            <w:tcBorders>
              <w:top w:val="single" w:color="auto" w:sz="4" w:space="0"/>
              <w:left w:val="single" w:color="auto" w:sz="4" w:space="0"/>
              <w:right w:val="single" w:color="auto" w:sz="4" w:space="0"/>
            </w:tcBorders>
            <w:vAlign w:val="center"/>
          </w:tcPr>
          <w:p w14:paraId="21449FBB">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63D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99" w:type="dxa"/>
            <w:tcBorders>
              <w:top w:val="single" w:color="auto" w:sz="4" w:space="0"/>
              <w:left w:val="single" w:color="auto" w:sz="4" w:space="0"/>
              <w:right w:val="single" w:color="auto" w:sz="4" w:space="0"/>
            </w:tcBorders>
            <w:vAlign w:val="center"/>
          </w:tcPr>
          <w:p w14:paraId="343764B1">
            <w:pPr>
              <w:widowControl/>
              <w:jc w:val="center"/>
              <w:rPr>
                <w:rFonts w:ascii="宋体" w:hAnsi="宋体" w:cs="宋体"/>
                <w:color w:val="auto"/>
                <w:sz w:val="24"/>
                <w:szCs w:val="24"/>
              </w:rPr>
            </w:pPr>
            <w:bookmarkStart w:id="8" w:name="_Hlk344477914"/>
            <w:r>
              <w:rPr>
                <w:rFonts w:hint="eastAsia" w:ascii="宋体" w:hAnsi="宋体" w:cs="宋体"/>
                <w:color w:val="auto"/>
                <w:sz w:val="24"/>
                <w:szCs w:val="24"/>
              </w:rPr>
              <w:t>近零碳工业园区减污降碳协同智慧管理系统开发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二次</w:t>
            </w:r>
            <w:r>
              <w:rPr>
                <w:rFonts w:hint="eastAsia" w:ascii="宋体" w:hAnsi="宋体" w:cs="宋体"/>
                <w:color w:val="auto"/>
                <w:sz w:val="24"/>
                <w:szCs w:val="24"/>
                <w:lang w:eastAsia="zh-CN"/>
              </w:rPr>
              <w:t>）</w:t>
            </w:r>
          </w:p>
        </w:tc>
        <w:tc>
          <w:tcPr>
            <w:tcW w:w="1450" w:type="dxa"/>
            <w:tcBorders>
              <w:top w:val="single" w:color="auto" w:sz="4" w:space="0"/>
              <w:left w:val="single" w:color="auto" w:sz="4" w:space="0"/>
              <w:right w:val="single" w:color="auto" w:sz="4" w:space="0"/>
            </w:tcBorders>
            <w:vAlign w:val="center"/>
          </w:tcPr>
          <w:p w14:paraId="18729E17">
            <w:pPr>
              <w:widowControl/>
              <w:jc w:val="center"/>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4.5</w:t>
            </w:r>
          </w:p>
        </w:tc>
        <w:tc>
          <w:tcPr>
            <w:tcW w:w="2025" w:type="dxa"/>
            <w:tcBorders>
              <w:top w:val="single" w:color="auto" w:sz="4" w:space="0"/>
              <w:left w:val="single" w:color="auto" w:sz="4" w:space="0"/>
              <w:right w:val="single" w:color="auto" w:sz="4" w:space="0"/>
            </w:tcBorders>
            <w:vAlign w:val="center"/>
          </w:tcPr>
          <w:p w14:paraId="7F5C4F97">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63" w:type="dxa"/>
            <w:tcBorders>
              <w:top w:val="single" w:color="auto" w:sz="4" w:space="0"/>
              <w:left w:val="single" w:color="auto" w:sz="4" w:space="0"/>
              <w:right w:val="single" w:color="auto" w:sz="4" w:space="0"/>
            </w:tcBorders>
            <w:vAlign w:val="center"/>
          </w:tcPr>
          <w:p w14:paraId="5382C711">
            <w:pPr>
              <w:widowControl/>
              <w:jc w:val="center"/>
              <w:rPr>
                <w:rFonts w:ascii="宋体" w:hAnsi="宋体" w:cs="宋体"/>
                <w:color w:val="auto"/>
                <w:kern w:val="0"/>
                <w:sz w:val="24"/>
                <w:szCs w:val="24"/>
              </w:rPr>
            </w:pPr>
            <w:r>
              <w:rPr>
                <w:rFonts w:hint="eastAsia" w:ascii="宋体" w:hAnsi="宋体" w:cs="宋体"/>
                <w:color w:val="auto"/>
                <w:kern w:val="0"/>
                <w:sz w:val="24"/>
                <w:szCs w:val="24"/>
              </w:rPr>
              <w:t>软件和信息技术服务业</w:t>
            </w:r>
          </w:p>
        </w:tc>
      </w:tr>
      <w:bookmarkEnd w:id="8"/>
    </w:tbl>
    <w:p w14:paraId="542593F6">
      <w:pPr>
        <w:pStyle w:val="4"/>
        <w:spacing w:before="0" w:after="0" w:line="440" w:lineRule="exact"/>
        <w:rPr>
          <w:rFonts w:ascii="宋体" w:hAnsi="宋体" w:cs="宋体"/>
          <w:color w:val="auto"/>
          <w:sz w:val="24"/>
          <w:szCs w:val="24"/>
        </w:rPr>
      </w:pPr>
      <w:bookmarkStart w:id="9" w:name="_Toc25611"/>
      <w:r>
        <w:rPr>
          <w:rFonts w:hint="eastAsia" w:ascii="宋体" w:hAnsi="宋体" w:cs="宋体"/>
          <w:color w:val="auto"/>
          <w:sz w:val="24"/>
          <w:szCs w:val="24"/>
        </w:rPr>
        <w:t>二、资金来源</w:t>
      </w:r>
      <w:bookmarkEnd w:id="9"/>
    </w:p>
    <w:p w14:paraId="138699E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财政资金，采购预算2</w:t>
      </w:r>
      <w:r>
        <w:rPr>
          <w:rFonts w:ascii="宋体" w:hAnsi="宋体" w:cs="宋体"/>
          <w:color w:val="auto"/>
          <w:sz w:val="24"/>
          <w:szCs w:val="24"/>
        </w:rPr>
        <w:t>4.5</w:t>
      </w:r>
      <w:r>
        <w:rPr>
          <w:rFonts w:hint="eastAsia" w:ascii="宋体" w:hAnsi="宋体" w:cs="宋体"/>
          <w:color w:val="auto"/>
          <w:sz w:val="24"/>
          <w:szCs w:val="24"/>
        </w:rPr>
        <w:t>万元。</w:t>
      </w:r>
    </w:p>
    <w:p w14:paraId="6DA61AC9">
      <w:pPr>
        <w:pStyle w:val="4"/>
        <w:spacing w:before="0" w:after="0" w:line="440" w:lineRule="exact"/>
        <w:rPr>
          <w:rFonts w:ascii="宋体" w:hAnsi="宋体" w:cs="宋体"/>
          <w:color w:val="auto"/>
          <w:sz w:val="24"/>
          <w:szCs w:val="24"/>
        </w:rPr>
      </w:pPr>
      <w:bookmarkStart w:id="10" w:name="_Toc30741"/>
      <w:r>
        <w:rPr>
          <w:rFonts w:hint="eastAsia" w:ascii="宋体" w:hAnsi="宋体" w:cs="宋体"/>
          <w:color w:val="auto"/>
          <w:sz w:val="24"/>
          <w:szCs w:val="24"/>
        </w:rPr>
        <w:t>三、供应商资格要求</w:t>
      </w:r>
      <w:bookmarkEnd w:id="10"/>
    </w:p>
    <w:p w14:paraId="2122E87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192C2C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（二）落实政府采购政策需满足的资格要求：无。</w:t>
      </w:r>
    </w:p>
    <w:p w14:paraId="2E2DD46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（三）本项目的特定资格要求：无。</w:t>
      </w:r>
    </w:p>
    <w:p w14:paraId="6848E4EB">
      <w:pPr>
        <w:pStyle w:val="4"/>
        <w:spacing w:before="0" w:after="0" w:line="440" w:lineRule="exact"/>
        <w:rPr>
          <w:rFonts w:ascii="宋体" w:hAnsi="宋体" w:cs="宋体"/>
          <w:color w:val="auto"/>
          <w:sz w:val="24"/>
          <w:szCs w:val="24"/>
        </w:rPr>
      </w:pPr>
      <w:bookmarkStart w:id="11" w:name="_Toc10675"/>
      <w:r>
        <w:rPr>
          <w:rFonts w:hint="eastAsia" w:ascii="宋体" w:hAnsi="宋体" w:cs="宋体"/>
          <w:color w:val="auto"/>
          <w:sz w:val="24"/>
          <w:szCs w:val="24"/>
        </w:rPr>
        <w:t>四、磋商有关说明</w:t>
      </w:r>
      <w:bookmarkEnd w:id="6"/>
      <w:bookmarkEnd w:id="11"/>
      <w:bookmarkStart w:id="12" w:name="_Toc373860294"/>
    </w:p>
    <w:p w14:paraId="7130E802">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供应商应按要求进行注册，通过“行采家”平台（http://www.gec123.com），登记加入“行采家供应商库”。咨询电话023-88158017。（供应商注册与否不影响投标文件的有效性）。</w:t>
      </w:r>
    </w:p>
    <w:p w14:paraId="6206AD6D">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205B20F9">
      <w:pPr>
        <w:numPr>
          <w:ilvl w:val="0"/>
          <w:numId w:val="1"/>
        </w:numPr>
        <w:spacing w:line="440" w:lineRule="exact"/>
        <w:ind w:firstLine="480" w:firstLineChars="200"/>
        <w:rPr>
          <w:rFonts w:ascii="宋体" w:hAnsi="宋体" w:cs="宋体"/>
          <w:bCs/>
          <w:color w:val="auto"/>
          <w:sz w:val="24"/>
          <w:szCs w:val="24"/>
        </w:rPr>
      </w:pPr>
      <w:bookmarkStart w:id="13" w:name="_Toc8970"/>
      <w:r>
        <w:rPr>
          <w:rFonts w:hint="eastAsia" w:ascii="宋体" w:hAnsi="宋体" w:cs="宋体"/>
          <w:bCs/>
          <w:color w:val="auto"/>
          <w:sz w:val="24"/>
          <w:szCs w:val="24"/>
        </w:rPr>
        <w:t>竞争性磋商公告期限：自采购公告发布之日（</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7E0C23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6E48C7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日17:00</w:t>
      </w:r>
    </w:p>
    <w:p w14:paraId="6E896565">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0A7BA17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2.1磋商文件购买方式</w:t>
      </w:r>
    </w:p>
    <w:p w14:paraId="5C391341">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2.1.1</w:t>
      </w:r>
      <w:r>
        <w:rPr>
          <w:rFonts w:hint="eastAsia" w:ascii="宋体" w:hAnsi="宋体" w:cs="宋体"/>
          <w:b/>
          <w:color w:val="auto"/>
          <w:sz w:val="24"/>
          <w:szCs w:val="24"/>
        </w:rPr>
        <w:t>现金购买</w:t>
      </w:r>
    </w:p>
    <w:p w14:paraId="289EDF07">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在磋商文件发售期内，供应商到</w:t>
      </w:r>
      <w:r>
        <w:rPr>
          <w:rFonts w:hint="eastAsia" w:ascii="宋体" w:hAnsi="宋体" w:cs="宋体"/>
          <w:color w:val="auto"/>
          <w:sz w:val="24"/>
          <w:szCs w:val="24"/>
        </w:rPr>
        <w:t>重庆市渝北区创意公园18栋2单元3-2（重庆市渝北区食品城大道18号）</w:t>
      </w:r>
      <w:r>
        <w:rPr>
          <w:rFonts w:hint="eastAsia" w:ascii="宋体" w:hAnsi="宋体" w:cs="宋体"/>
          <w:bCs/>
          <w:color w:val="auto"/>
          <w:sz w:val="24"/>
          <w:szCs w:val="24"/>
        </w:rPr>
        <w:t xml:space="preserve">登记递交《重庆鼎创招标代理有限公司采购文件发售登记表》（加盖供应商公章）并购买磋商文件。 </w:t>
      </w:r>
    </w:p>
    <w:p w14:paraId="00A0D20A">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2.1.2</w:t>
      </w:r>
      <w:r>
        <w:rPr>
          <w:rFonts w:hint="eastAsia" w:ascii="宋体" w:hAnsi="宋体" w:cs="宋体"/>
          <w:b/>
          <w:color w:val="auto"/>
          <w:sz w:val="24"/>
          <w:szCs w:val="24"/>
        </w:rPr>
        <w:t>汇款购买</w:t>
      </w:r>
    </w:p>
    <w:p w14:paraId="45BA7EE6">
      <w:pPr>
        <w:wordWrap w:val="0"/>
        <w:spacing w:line="440" w:lineRule="exact"/>
        <w:ind w:firstLine="560" w:firstLineChars="200"/>
        <w:rPr>
          <w:rFonts w:ascii="宋体" w:hAnsi="宋体" w:cs="宋体"/>
          <w:bCs/>
          <w:color w:val="auto"/>
          <w:sz w:val="24"/>
          <w:szCs w:val="24"/>
        </w:rPr>
      </w:pPr>
      <w:r>
        <w:rPr>
          <w:color w:val="auto"/>
        </w:rPr>
        <w:fldChar w:fldCharType="begin"/>
      </w:r>
      <w:r>
        <w:rPr>
          <w:color w:val="auto"/>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rPr>
        <w:fldChar w:fldCharType="separate"/>
      </w:r>
      <w:r>
        <w:rPr>
          <w:rStyle w:val="65"/>
          <w:rFonts w:hint="eastAsia" w:ascii="宋体" w:hAnsi="宋体" w:cs="宋体"/>
          <w:bCs/>
          <w:color w:val="auto"/>
          <w:sz w:val="24"/>
          <w:szCs w:val="24"/>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Style w:val="65"/>
          <w:rFonts w:hint="eastAsia" w:ascii="宋体" w:hAnsi="宋体" w:cs="宋体"/>
          <w:b/>
          <w:color w:val="auto"/>
          <w:sz w:val="24"/>
          <w:szCs w:val="24"/>
        </w:rPr>
        <w:t>920067666@qq.com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650AED54">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户  名：重庆鼎创招标代理有限公司</w:t>
      </w:r>
    </w:p>
    <w:p w14:paraId="06BD96F1">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开户行：招商银行股份有限公司重庆观音桥支行</w:t>
      </w:r>
    </w:p>
    <w:p w14:paraId="50094604">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账  号：123911157910105</w:t>
      </w:r>
    </w:p>
    <w:p w14:paraId="70A1FAFB">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 在报名和磋商文件发售期内购买了磋商文件并按以上要求提交了相应资料的供应商，其现场报名才被接收。</w:t>
      </w:r>
    </w:p>
    <w:p w14:paraId="78DC648C">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（五）供应商须满足以下二种条件，其响应文件才被接受：</w:t>
      </w:r>
    </w:p>
    <w:p w14:paraId="3009B907">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1、按时递交了响应文件；</w:t>
      </w:r>
    </w:p>
    <w:p w14:paraId="2081BC26">
      <w:pPr>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2、按时报名签到。</w:t>
      </w:r>
    </w:p>
    <w:p w14:paraId="24D16320">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（六）磋商地点：</w:t>
      </w:r>
      <w:r>
        <w:rPr>
          <w:rFonts w:hint="eastAsia" w:ascii="宋体" w:hAnsi="宋体" w:cs="宋体"/>
          <w:color w:val="auto"/>
          <w:sz w:val="24"/>
          <w:szCs w:val="24"/>
        </w:rPr>
        <w:t>重庆市生态环境科学研究院会议室（</w:t>
      </w:r>
      <w:bookmarkStart w:id="14" w:name="OLE_LINK29"/>
      <w:bookmarkStart w:id="15" w:name="OLE_LINK28"/>
      <w:r>
        <w:rPr>
          <w:rFonts w:hint="eastAsia" w:ascii="宋体" w:hAnsi="宋体" w:cs="宋体"/>
          <w:color w:val="auto"/>
          <w:sz w:val="24"/>
          <w:szCs w:val="24"/>
        </w:rPr>
        <w:t>重庆市南岸区富源大道临1</w:t>
      </w:r>
      <w:r>
        <w:rPr>
          <w:rFonts w:ascii="宋体" w:hAnsi="宋体" w:cs="宋体"/>
          <w:color w:val="auto"/>
          <w:sz w:val="24"/>
          <w:szCs w:val="24"/>
        </w:rPr>
        <w:t>0</w:t>
      </w:r>
      <w:r>
        <w:rPr>
          <w:rFonts w:hint="eastAsia" w:ascii="宋体" w:hAnsi="宋体" w:cs="宋体"/>
          <w:color w:val="auto"/>
          <w:sz w:val="24"/>
          <w:szCs w:val="24"/>
        </w:rPr>
        <w:t>号</w:t>
      </w:r>
      <w:bookmarkEnd w:id="14"/>
      <w:bookmarkEnd w:id="15"/>
      <w:r>
        <w:rPr>
          <w:rFonts w:hint="eastAsia" w:ascii="宋体" w:hAnsi="宋体" w:cs="宋体"/>
          <w:bCs/>
          <w:color w:val="auto"/>
          <w:sz w:val="24"/>
          <w:szCs w:val="24"/>
        </w:rPr>
        <w:t>）。</w:t>
      </w:r>
    </w:p>
    <w:p w14:paraId="068EE7DE">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（七）提交响应文件开始时间：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w:t>
      </w:r>
      <w:r>
        <w:rPr>
          <w:rFonts w:hint="eastAsia" w:ascii="宋体" w:hAnsi="宋体" w:cs="宋体"/>
          <w:bCs/>
          <w:color w:val="auto"/>
          <w:sz w:val="24"/>
          <w:szCs w:val="24"/>
        </w:rPr>
        <w:t>北京时间1</w:t>
      </w:r>
      <w:r>
        <w:rPr>
          <w:rFonts w:hint="eastAsia" w:ascii="宋体" w:hAnsi="宋体" w:cs="宋体"/>
          <w:bCs/>
          <w:color w:val="auto"/>
          <w:sz w:val="24"/>
          <w:szCs w:val="24"/>
          <w:lang w:val="en-US" w:eastAsia="zh-CN"/>
        </w:rPr>
        <w:t>3</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w:t>
      </w:r>
      <w:r>
        <w:rPr>
          <w:rFonts w:hint="eastAsia" w:ascii="宋体" w:hAnsi="宋体" w:cs="宋体"/>
          <w:bCs/>
          <w:color w:val="auto"/>
          <w:sz w:val="24"/>
          <w:szCs w:val="24"/>
        </w:rPr>
        <w:t>0分。</w:t>
      </w:r>
    </w:p>
    <w:p w14:paraId="37167339">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auto"/>
          <w:sz w:val="24"/>
          <w:szCs w:val="24"/>
        </w:rPr>
        <w:t>0分</w:t>
      </w:r>
      <w:r>
        <w:rPr>
          <w:rFonts w:hint="eastAsia" w:ascii="宋体" w:hAnsi="宋体" w:cs="宋体"/>
          <w:bCs/>
          <w:color w:val="auto"/>
          <w:sz w:val="24"/>
          <w:szCs w:val="24"/>
        </w:rPr>
        <w:t>。</w:t>
      </w:r>
    </w:p>
    <w:p w14:paraId="7C2B1FF2">
      <w:pPr>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（九）磋商开始时间：</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4</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auto"/>
          <w:sz w:val="24"/>
          <w:szCs w:val="24"/>
        </w:rPr>
        <w:t>0分</w:t>
      </w:r>
      <w:r>
        <w:rPr>
          <w:rFonts w:hint="eastAsia" w:ascii="宋体" w:hAnsi="宋体" w:cs="宋体"/>
          <w:bCs/>
          <w:color w:val="auto"/>
          <w:sz w:val="24"/>
          <w:szCs w:val="24"/>
        </w:rPr>
        <w:t>。</w:t>
      </w:r>
      <w:bookmarkEnd w:id="7"/>
      <w:bookmarkEnd w:id="12"/>
      <w:bookmarkEnd w:id="13"/>
      <w:bookmarkStart w:id="179" w:name="_GoBack"/>
      <w:bookmarkEnd w:id="179"/>
      <w:bookmarkStart w:id="16" w:name="_Toc499576199"/>
      <w:bookmarkStart w:id="17" w:name="_Toc479668114"/>
      <w:bookmarkStart w:id="18" w:name="_Toc480466698"/>
    </w:p>
    <w:p w14:paraId="14C39D70">
      <w:pPr>
        <w:pStyle w:val="4"/>
        <w:spacing w:before="0" w:after="0" w:line="440" w:lineRule="exact"/>
        <w:rPr>
          <w:rFonts w:ascii="宋体" w:hAnsi="宋体" w:cs="宋体"/>
          <w:color w:val="auto"/>
          <w:sz w:val="24"/>
          <w:szCs w:val="24"/>
        </w:rPr>
      </w:pPr>
      <w:bookmarkStart w:id="19" w:name="_Toc13746"/>
      <w:bookmarkStart w:id="20" w:name="_Toc30618"/>
      <w:r>
        <w:rPr>
          <w:rFonts w:hint="eastAsia" w:ascii="宋体" w:hAnsi="宋体" w:cs="宋体"/>
          <w:color w:val="auto"/>
          <w:sz w:val="24"/>
          <w:szCs w:val="24"/>
        </w:rPr>
        <w:t>五、保证金</w:t>
      </w:r>
      <w:bookmarkEnd w:id="19"/>
      <w:r>
        <w:rPr>
          <w:rFonts w:hint="eastAsia" w:ascii="宋体" w:hAnsi="宋体" w:cs="宋体"/>
          <w:color w:val="auto"/>
          <w:sz w:val="24"/>
          <w:szCs w:val="24"/>
        </w:rPr>
        <w:t>（本项目无）</w:t>
      </w:r>
      <w:bookmarkEnd w:id="20"/>
    </w:p>
    <w:p w14:paraId="7A4E64BC">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（一）保证金递交</w:t>
      </w:r>
    </w:p>
    <w:p w14:paraId="159522EA">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供应商须按本项目规定的保证金金额进行缴纳（保证金金额详见本篇，一、竞争性磋商文件内容），由供应商从其账户将保证金汇至以下账户，保证金的到账截止时间同提交响应文件截止时间。</w:t>
      </w:r>
    </w:p>
    <w:p w14:paraId="05B43FD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保证金专用账户</w:t>
      </w:r>
    </w:p>
    <w:p w14:paraId="239AD5F2">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名：重庆鼎创招标代理有限公司</w:t>
      </w:r>
    </w:p>
    <w:p w14:paraId="4E0DEEAD">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开户行：招商银行重庆分行江北支行 </w:t>
      </w:r>
    </w:p>
    <w:p w14:paraId="3313BAD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账  号：123911157910901</w:t>
      </w:r>
    </w:p>
    <w:p w14:paraId="77C0C4C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1、各供应商在银行转账（电汇）时，须充分考虑银行转账（电汇）的时间差风险，如同城转账、异地转账或汇款、跨行转账或电汇的时间要求。</w:t>
      </w:r>
    </w:p>
    <w:p w14:paraId="38686F1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2、各供应商在递交保证金时，到款账户为上述指定的保证金专用账户，来款账户必须为本公司基本账户。</w:t>
      </w:r>
    </w:p>
    <w:p w14:paraId="3670DC60">
      <w:pPr>
        <w:snapToGrid w:val="0"/>
        <w:spacing w:line="440" w:lineRule="exact"/>
        <w:ind w:firstLine="720" w:firstLineChars="300"/>
        <w:rPr>
          <w:rFonts w:ascii="宋体" w:hAnsi="宋体" w:cs="宋体"/>
          <w:color w:val="auto"/>
          <w:sz w:val="24"/>
          <w:szCs w:val="24"/>
        </w:rPr>
      </w:pPr>
      <w:r>
        <w:rPr>
          <w:rFonts w:hint="eastAsia" w:ascii="宋体" w:hAnsi="宋体" w:cs="宋体"/>
          <w:color w:val="auto"/>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0862F32">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p w14:paraId="49D74E65">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1、未成交供应商的磋商保证金，在成交通知书发放后，由采购代理机构在五个工作日内按来款渠道直接退还。</w:t>
      </w:r>
    </w:p>
    <w:p w14:paraId="7D557A3B">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2、成交供应商的磋商保证金，在成交供应商与采购人签订合同后，由采购代理机构在五个工作日内按资金来款渠道直接退还。</w:t>
      </w:r>
    </w:p>
    <w:p w14:paraId="4D5BE53C">
      <w:pPr>
        <w:pStyle w:val="4"/>
        <w:spacing w:before="0" w:after="0" w:line="440" w:lineRule="exact"/>
        <w:rPr>
          <w:rFonts w:ascii="宋体" w:hAnsi="宋体" w:cs="宋体"/>
          <w:color w:val="auto"/>
          <w:sz w:val="24"/>
          <w:szCs w:val="24"/>
        </w:rPr>
      </w:pPr>
      <w:bookmarkStart w:id="21" w:name="_Toc8658"/>
      <w:r>
        <w:rPr>
          <w:rFonts w:hint="eastAsia" w:ascii="宋体" w:hAnsi="宋体" w:cs="宋体"/>
          <w:color w:val="auto"/>
          <w:sz w:val="24"/>
          <w:szCs w:val="24"/>
        </w:rPr>
        <w:t>六、采购项目需落实的政府采购政策</w:t>
      </w:r>
      <w:bookmarkEnd w:id="16"/>
      <w:bookmarkEnd w:id="17"/>
      <w:bookmarkEnd w:id="18"/>
      <w:bookmarkEnd w:id="21"/>
    </w:p>
    <w:p w14:paraId="492F3C2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7B82981">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（二）按照《财政部 工业和信息化部关于印发&lt;政府采购促进中小企业发展管理办法&gt;的通知》（财库〔2020〕46号）的规定，落实促进中小企业发展政策。</w:t>
      </w:r>
    </w:p>
    <w:p w14:paraId="6D9BAF1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5279C5BD">
      <w:pPr>
        <w:snapToGrid w:val="0"/>
        <w:spacing w:line="440" w:lineRule="exact"/>
        <w:ind w:firstLine="480" w:firstLineChars="200"/>
        <w:rPr>
          <w:rFonts w:ascii="宋体" w:hAnsi="宋体" w:cs="宋体"/>
          <w:color w:val="auto"/>
          <w:sz w:val="24"/>
          <w:szCs w:val="24"/>
        </w:rPr>
      </w:pPr>
      <w:bookmarkStart w:id="22" w:name="_Toc15260"/>
      <w:bookmarkStart w:id="23" w:name="_Toc6620"/>
      <w:bookmarkStart w:id="24" w:name="_Toc16319"/>
      <w:r>
        <w:rPr>
          <w:rFonts w:hint="eastAsia" w:ascii="宋体" w:hAnsi="宋体" w:cs="宋体"/>
          <w:color w:val="auto"/>
          <w:sz w:val="24"/>
          <w:szCs w:val="24"/>
        </w:rPr>
        <w:t>（四）按照《三部门联合发布关于促进残疾人就业政府采购政策的通知》（财库〔2017〕 141号）的规定，落实支持残疾人福利性单位发展政策。</w:t>
      </w:r>
      <w:bookmarkEnd w:id="22"/>
      <w:bookmarkEnd w:id="23"/>
      <w:bookmarkEnd w:id="24"/>
    </w:p>
    <w:p w14:paraId="633F7BCA">
      <w:pPr>
        <w:pStyle w:val="4"/>
        <w:spacing w:before="0" w:after="0" w:line="440" w:lineRule="exact"/>
        <w:rPr>
          <w:rFonts w:ascii="宋体" w:hAnsi="宋体" w:cs="宋体"/>
          <w:color w:val="auto"/>
          <w:sz w:val="24"/>
          <w:szCs w:val="24"/>
        </w:rPr>
      </w:pPr>
      <w:bookmarkStart w:id="25" w:name="_Toc29396"/>
      <w:r>
        <w:rPr>
          <w:rFonts w:hint="eastAsia" w:ascii="宋体" w:hAnsi="宋体" w:cs="宋体"/>
          <w:color w:val="auto"/>
          <w:sz w:val="24"/>
          <w:szCs w:val="24"/>
        </w:rPr>
        <w:t>七、其它有关规定</w:t>
      </w:r>
      <w:bookmarkEnd w:id="25"/>
    </w:p>
    <w:p w14:paraId="5823C67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（一）单位负责人为同一人或者存在直接控股、管理关系的不同供应商，不得参加同一合同项下的政府采购活动，否则均为无效响应。</w:t>
      </w:r>
    </w:p>
    <w:p w14:paraId="4D6877D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（二）为采购项目提供整体设计、规范编制或者项目管理、监理、检测等服务的供应商，不得再参加该采购项目的其他采购活动，否则均为无效响应。</w:t>
      </w:r>
    </w:p>
    <w:p w14:paraId="7177A2C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（三）本项目的补遗文件（如果有）一律在“行采家”上发布，请各供应商注意下载；无论供应商下载与否，均视同供应商已知晓本项目补遗文件（如果有）的内容。</w:t>
      </w:r>
    </w:p>
    <w:p w14:paraId="37BE5F6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46A73C8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2DF51A82">
      <w:pPr>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（六）本项目不接受分包，否则为无效响应。</w:t>
      </w:r>
    </w:p>
    <w:p w14:paraId="64445A0B">
      <w:pPr>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（七）本项目不接受联合体参与磋商，否则为无效响应。</w:t>
      </w:r>
    </w:p>
    <w:p w14:paraId="4528C00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FB4F37">
      <w:pPr>
        <w:pStyle w:val="4"/>
        <w:spacing w:before="0" w:after="0" w:line="440" w:lineRule="exact"/>
        <w:rPr>
          <w:rFonts w:ascii="宋体" w:hAnsi="宋体" w:cs="宋体"/>
          <w:color w:val="auto"/>
          <w:sz w:val="24"/>
          <w:szCs w:val="24"/>
        </w:rPr>
      </w:pPr>
      <w:bookmarkStart w:id="26" w:name="_Toc11900"/>
      <w:r>
        <w:rPr>
          <w:rFonts w:hint="eastAsia" w:ascii="宋体" w:hAnsi="宋体" w:cs="宋体"/>
          <w:color w:val="auto"/>
          <w:sz w:val="24"/>
          <w:szCs w:val="24"/>
        </w:rPr>
        <w:t>八、联系方式</w:t>
      </w:r>
      <w:bookmarkEnd w:id="26"/>
    </w:p>
    <w:p w14:paraId="4FEE4406">
      <w:pPr>
        <w:snapToGrid w:val="0"/>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（一）采购人：重庆市生态环境科学研究院</w:t>
      </w:r>
      <w:r>
        <w:rPr>
          <w:rFonts w:ascii="宋体" w:hAnsi="宋体" w:cs="宋体"/>
          <w:color w:val="auto"/>
          <w:sz w:val="24"/>
          <w:szCs w:val="24"/>
        </w:rPr>
        <w:t xml:space="preserve"> </w:t>
      </w:r>
    </w:p>
    <w:p w14:paraId="6598752E">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联系人：陈老师</w:t>
      </w:r>
    </w:p>
    <w:p w14:paraId="33D69BEF">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电  话：1</w:t>
      </w:r>
      <w:r>
        <w:rPr>
          <w:rFonts w:ascii="宋体" w:hAnsi="宋体" w:cs="宋体"/>
          <w:color w:val="auto"/>
          <w:sz w:val="24"/>
          <w:szCs w:val="24"/>
        </w:rPr>
        <w:t>7388297287</w:t>
      </w:r>
    </w:p>
    <w:p w14:paraId="1304CD2D">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地  址：重庆市南岸区富源大道临10号</w:t>
      </w:r>
      <w:r>
        <w:rPr>
          <w:rFonts w:ascii="宋体" w:hAnsi="宋体" w:cs="宋体"/>
          <w:color w:val="auto"/>
          <w:sz w:val="24"/>
          <w:szCs w:val="24"/>
        </w:rPr>
        <w:t xml:space="preserve"> </w:t>
      </w:r>
    </w:p>
    <w:p w14:paraId="035A4689">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（二）采购代理机构：重庆鼎创招标代理有限公司</w:t>
      </w:r>
    </w:p>
    <w:p w14:paraId="0B1CE4C9">
      <w:pPr>
        <w:spacing w:line="440" w:lineRule="exact"/>
        <w:ind w:left="1672" w:leftChars="340" w:hanging="720" w:hangingChars="300"/>
        <w:rPr>
          <w:rFonts w:ascii="宋体" w:hAnsi="宋体" w:cs="宋体"/>
          <w:color w:val="auto"/>
          <w:sz w:val="24"/>
          <w:szCs w:val="24"/>
        </w:rPr>
      </w:pPr>
      <w:r>
        <w:rPr>
          <w:rFonts w:hint="eastAsia" w:ascii="宋体" w:hAnsi="宋体" w:cs="宋体"/>
          <w:color w:val="auto"/>
          <w:sz w:val="24"/>
          <w:szCs w:val="24"/>
        </w:rPr>
        <w:t>联系人：张老师</w:t>
      </w:r>
    </w:p>
    <w:p w14:paraId="7B1E927C">
      <w:pPr>
        <w:spacing w:line="440" w:lineRule="exact"/>
        <w:ind w:left="1672" w:leftChars="340" w:hanging="720" w:hangingChars="300"/>
        <w:rPr>
          <w:rFonts w:ascii="宋体" w:hAnsi="宋体" w:cs="宋体"/>
          <w:color w:val="auto"/>
          <w:sz w:val="24"/>
          <w:szCs w:val="24"/>
        </w:rPr>
      </w:pPr>
      <w:r>
        <w:rPr>
          <w:rFonts w:hint="eastAsia" w:ascii="宋体" w:hAnsi="宋体" w:cs="宋体"/>
          <w:color w:val="auto"/>
          <w:sz w:val="24"/>
          <w:szCs w:val="24"/>
        </w:rPr>
        <w:t>电  话：023-67865997  15520080139</w:t>
      </w:r>
    </w:p>
    <w:p w14:paraId="3A46EC8E">
      <w:pPr>
        <w:spacing w:line="440" w:lineRule="exact"/>
        <w:ind w:left="1912" w:leftChars="340" w:hanging="960" w:hangingChars="400"/>
        <w:rPr>
          <w:rFonts w:ascii="宋体" w:hAnsi="宋体" w:cs="宋体"/>
          <w:color w:val="auto"/>
          <w:sz w:val="24"/>
          <w:szCs w:val="24"/>
        </w:rPr>
      </w:pPr>
      <w:r>
        <w:rPr>
          <w:rFonts w:hint="eastAsia" w:ascii="宋体" w:hAnsi="宋体" w:cs="宋体"/>
          <w:color w:val="auto"/>
          <w:sz w:val="24"/>
          <w:szCs w:val="24"/>
        </w:rPr>
        <w:t>地  址：重庆市渝北区创意公园18栋2单元3-2（重庆市渝北区食品城大道18号）</w:t>
      </w:r>
    </w:p>
    <w:p w14:paraId="1C342D3A">
      <w:pPr>
        <w:spacing w:line="460" w:lineRule="exact"/>
        <w:ind w:firstLine="480" w:firstLineChars="200"/>
        <w:rPr>
          <w:rFonts w:ascii="宋体" w:hAnsi="宋体" w:cs="宋体"/>
          <w:color w:val="auto"/>
          <w:sz w:val="24"/>
          <w:szCs w:val="24"/>
        </w:rPr>
      </w:pPr>
    </w:p>
    <w:p w14:paraId="1962BFC5">
      <w:pPr>
        <w:rPr>
          <w:rFonts w:ascii="宋体" w:hAnsi="宋体" w:cs="宋体"/>
          <w:color w:val="auto"/>
        </w:rPr>
        <w:sectPr>
          <w:pgSz w:w="11907" w:h="16840"/>
          <w:pgMar w:top="1134" w:right="1418" w:bottom="1134" w:left="1418" w:header="964" w:footer="992" w:gutter="0"/>
          <w:cols w:space="720" w:num="1"/>
          <w:rtlGutter w:val="1"/>
          <w:docGrid w:linePitch="312" w:charSpace="0"/>
        </w:sectPr>
      </w:pPr>
    </w:p>
    <w:p w14:paraId="196D2ABA">
      <w:pPr>
        <w:pStyle w:val="3"/>
        <w:spacing w:before="0" w:after="0" w:line="360" w:lineRule="auto"/>
        <w:jc w:val="center"/>
        <w:rPr>
          <w:rFonts w:ascii="宋体" w:hAnsi="宋体" w:eastAsia="宋体" w:cs="宋体"/>
          <w:bCs/>
          <w:color w:val="auto"/>
          <w:sz w:val="36"/>
          <w:szCs w:val="30"/>
        </w:rPr>
      </w:pPr>
      <w:bookmarkStart w:id="27" w:name="_Toc22123"/>
      <w:r>
        <w:rPr>
          <w:rFonts w:hint="eastAsia" w:ascii="宋体" w:hAnsi="宋体" w:eastAsia="宋体" w:cs="宋体"/>
          <w:bCs/>
          <w:color w:val="auto"/>
          <w:sz w:val="36"/>
          <w:szCs w:val="30"/>
        </w:rPr>
        <w:t>第二篇 采购服务需求</w:t>
      </w:r>
      <w:bookmarkEnd w:id="27"/>
      <w:bookmarkStart w:id="28" w:name="_Toc12789058"/>
    </w:p>
    <w:p w14:paraId="558BCA5C">
      <w:pPr>
        <w:rPr>
          <w:color w:val="auto"/>
        </w:rPr>
      </w:pPr>
    </w:p>
    <w:p w14:paraId="41C9AB11">
      <w:pPr>
        <w:spacing w:line="360" w:lineRule="auto"/>
        <w:rPr>
          <w:rFonts w:ascii="宋体" w:hAnsi="宋体" w:cs="宋体"/>
          <w:color w:val="auto"/>
          <w:sz w:val="24"/>
          <w:szCs w:val="21"/>
        </w:rPr>
      </w:pPr>
      <w:bookmarkStart w:id="29" w:name="_Toc18687"/>
      <w:bookmarkStart w:id="30" w:name="_Toc15691"/>
      <w:bookmarkStart w:id="31" w:name="_Toc30745"/>
      <w:bookmarkStart w:id="32" w:name="_Toc15921"/>
      <w:bookmarkStart w:id="33" w:name="_Toc4539"/>
      <w:r>
        <w:rPr>
          <w:rFonts w:hint="eastAsia" w:ascii="宋体" w:hAnsi="宋体" w:cs="宋体"/>
          <w:color w:val="auto"/>
          <w:sz w:val="24"/>
          <w:szCs w:val="21"/>
        </w:rPr>
        <w:t>“※”标注的服务需求为符合性审查中的实质性要求，响应文件若不满足按无效响应处理。</w:t>
      </w:r>
      <w:bookmarkEnd w:id="29"/>
      <w:bookmarkEnd w:id="30"/>
      <w:bookmarkEnd w:id="31"/>
      <w:bookmarkEnd w:id="32"/>
    </w:p>
    <w:bookmarkEnd w:id="33"/>
    <w:p w14:paraId="6A2134D5">
      <w:pPr>
        <w:pStyle w:val="3"/>
        <w:spacing w:before="0" w:after="0" w:line="440" w:lineRule="exact"/>
        <w:rPr>
          <w:rFonts w:hint="eastAsia" w:ascii="宋体" w:hAnsi="宋体" w:eastAsia="宋体" w:cs="宋体"/>
          <w:color w:val="auto"/>
          <w:sz w:val="24"/>
          <w:szCs w:val="24"/>
        </w:rPr>
      </w:pPr>
      <w:bookmarkStart w:id="34" w:name="_Toc6966"/>
      <w:bookmarkStart w:id="35" w:name="_Toc14624"/>
      <w:bookmarkStart w:id="36" w:name="_Toc22803"/>
      <w:bookmarkStart w:id="37" w:name="_Toc25179"/>
      <w:bookmarkStart w:id="38" w:name="_Toc26350"/>
      <w:bookmarkStart w:id="39" w:name="_Toc16951"/>
      <w:r>
        <w:rPr>
          <w:rFonts w:hint="eastAsia" w:ascii="宋体" w:hAnsi="宋体" w:eastAsia="宋体" w:cs="宋体"/>
          <w:color w:val="auto"/>
          <w:sz w:val="24"/>
          <w:szCs w:val="24"/>
        </w:rPr>
        <w:t>※一、</w:t>
      </w:r>
      <w:bookmarkEnd w:id="34"/>
      <w:bookmarkEnd w:id="35"/>
      <w:r>
        <w:rPr>
          <w:rFonts w:hint="eastAsia" w:ascii="宋体" w:hAnsi="宋体" w:eastAsia="宋体" w:cs="宋体"/>
          <w:color w:val="auto"/>
          <w:sz w:val="24"/>
          <w:szCs w:val="24"/>
        </w:rPr>
        <w:t>项目概述</w:t>
      </w:r>
      <w:bookmarkEnd w:id="36"/>
    </w:p>
    <w:p w14:paraId="38EBC78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于工业互联网体系架构进行软件代码编写服务，实现对接园区能耗数据、资源数据、物流信息、重点行业企业设备数据和生产信息化系统等多源异构数据源，提供污染物和双碳大数据存储、分析、呈现和管控服务，形成碳排放核算、反馈、追踪、调整、监管相关相应模型组件，形成园区减污降碳智慧管控系统软件，助力园区减污降碳智慧化管理。</w:t>
      </w:r>
    </w:p>
    <w:p w14:paraId="7E456DCC">
      <w:pPr>
        <w:pStyle w:val="3"/>
        <w:spacing w:before="0" w:after="0" w:line="440" w:lineRule="exact"/>
        <w:rPr>
          <w:rFonts w:hint="eastAsia" w:ascii="宋体" w:hAnsi="宋体" w:eastAsia="宋体" w:cs="宋体"/>
          <w:color w:val="auto"/>
          <w:sz w:val="24"/>
          <w:szCs w:val="24"/>
        </w:rPr>
      </w:pPr>
      <w:bookmarkStart w:id="40" w:name="_Toc45"/>
      <w:r>
        <w:rPr>
          <w:rFonts w:hint="eastAsia" w:ascii="宋体" w:hAnsi="宋体" w:eastAsia="宋体" w:cs="宋体"/>
          <w:color w:val="auto"/>
          <w:sz w:val="24"/>
          <w:szCs w:val="24"/>
        </w:rPr>
        <w:t>※二、服务内容</w:t>
      </w:r>
      <w:bookmarkEnd w:id="40"/>
    </w:p>
    <w:p w14:paraId="184D2C54">
      <w:pPr>
        <w:adjustRightInd w:val="0"/>
        <w:snapToGri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rPr>
        <w:t>（一）</w:t>
      </w:r>
      <w:r>
        <w:rPr>
          <w:rFonts w:hint="eastAsia" w:ascii="宋体" w:hAnsi="宋体" w:cs="宋体"/>
          <w:color w:val="auto"/>
          <w:kern w:val="0"/>
          <w:sz w:val="24"/>
          <w:szCs w:val="24"/>
          <w:lang w:val="en-US" w:eastAsia="zh-CN"/>
        </w:rPr>
        <w:t>提供</w:t>
      </w:r>
      <w:r>
        <w:rPr>
          <w:rFonts w:hint="eastAsia" w:ascii="宋体" w:hAnsi="宋体" w:eastAsia="宋体" w:cs="宋体"/>
          <w:color w:val="auto"/>
          <w:kern w:val="0"/>
          <w:sz w:val="24"/>
          <w:szCs w:val="24"/>
        </w:rPr>
        <w:t>近零碳工业园区减污降碳协同智慧管理</w:t>
      </w:r>
      <w:r>
        <w:rPr>
          <w:rFonts w:hint="eastAsia" w:ascii="宋体" w:hAnsi="宋体" w:cs="宋体"/>
          <w:color w:val="auto"/>
          <w:kern w:val="0"/>
          <w:sz w:val="24"/>
          <w:szCs w:val="24"/>
          <w:lang w:val="en-US" w:eastAsia="zh-CN"/>
        </w:rPr>
        <w:t>软件服务</w:t>
      </w:r>
    </w:p>
    <w:p w14:paraId="7E41ED01">
      <w:pPr>
        <w:pStyle w:val="15"/>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完成近零碳工业园区减污降碳协同智慧管理</w:t>
      </w:r>
      <w:r>
        <w:rPr>
          <w:rFonts w:hint="eastAsia" w:ascii="宋体" w:hAnsi="宋体" w:cs="宋体"/>
          <w:color w:val="auto"/>
          <w:sz w:val="24"/>
          <w:szCs w:val="24"/>
          <w:highlight w:val="none"/>
          <w:lang w:val="en-US" w:eastAsia="zh-CN"/>
        </w:rPr>
        <w:t>软件</w:t>
      </w:r>
      <w:r>
        <w:rPr>
          <w:rFonts w:hint="eastAsia" w:ascii="宋体" w:hAnsi="宋体" w:eastAsia="宋体" w:cs="宋体"/>
          <w:color w:val="auto"/>
          <w:sz w:val="24"/>
          <w:szCs w:val="24"/>
        </w:rPr>
        <w:t>的代码编写，可实现对接工业园区能耗数据、资源数据、物流信息、重点行业企业设备数据和生产信息化系统等多源异构数据源的对接。形成碳排放动态调整与管控，污染物及碳排放预测与预警、效率评价、排放定额、低碳优化运行、精益管控等算法组件。同时，配合采购人完成典型工业园区不同部门多污染物、碳排放特征动态核算分析模型测试、反馈，基于实时能源、物料、工艺链的碳排放反馈、追踪、调整、监管相关模型的优化，完成模型的封装和软件测试。</w:t>
      </w:r>
    </w:p>
    <w:p w14:paraId="72D14AB8">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（二）</w:t>
      </w:r>
      <w:r>
        <w:rPr>
          <w:rFonts w:hint="eastAsia" w:ascii="宋体" w:hAnsi="宋体" w:eastAsia="宋体" w:cs="宋体"/>
          <w:color w:val="auto"/>
          <w:kern w:val="0"/>
          <w:sz w:val="24"/>
          <w:szCs w:val="24"/>
        </w:rPr>
        <w:t>配合完成项目成果申报与报告总结</w:t>
      </w:r>
    </w:p>
    <w:p w14:paraId="0B4C0959">
      <w:pPr>
        <w:pStyle w:val="15"/>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配合采购人完成关键技术成果整理，协助完成成果申报。</w:t>
      </w:r>
    </w:p>
    <w:bookmarkEnd w:id="37"/>
    <w:bookmarkEnd w:id="38"/>
    <w:bookmarkEnd w:id="39"/>
    <w:p w14:paraId="37FD3601">
      <w:pPr>
        <w:pStyle w:val="4"/>
        <w:spacing w:before="0" w:after="0" w:line="460" w:lineRule="exact"/>
        <w:rPr>
          <w:rFonts w:hint="eastAsia" w:ascii="宋体" w:hAnsi="宋体" w:eastAsia="宋体" w:cs="宋体"/>
          <w:color w:val="auto"/>
          <w:sz w:val="24"/>
          <w:szCs w:val="24"/>
        </w:rPr>
      </w:pPr>
      <w:bookmarkStart w:id="41" w:name="_Toc18253"/>
      <w:r>
        <w:rPr>
          <w:rFonts w:hint="eastAsia" w:ascii="宋体" w:hAnsi="宋体" w:eastAsia="宋体" w:cs="宋体"/>
          <w:color w:val="auto"/>
          <w:sz w:val="24"/>
          <w:szCs w:val="24"/>
        </w:rPr>
        <w:t>※三、服务要求</w:t>
      </w:r>
    </w:p>
    <w:p w14:paraId="2A3B0032">
      <w:pPr>
        <w:spacing w:line="4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（一）时间要求</w:t>
      </w:r>
    </w:p>
    <w:p w14:paraId="4292CFD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2026年5月31日前完成本项目服务并通过验收。</w:t>
      </w:r>
    </w:p>
    <w:p w14:paraId="5861614A">
      <w:pPr>
        <w:spacing w:line="4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（二）技术要求</w:t>
      </w:r>
    </w:p>
    <w:p w14:paraId="5C6828C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近零碳工业园区减污降碳协同智慧管理</w:t>
      </w:r>
      <w:r>
        <w:rPr>
          <w:rFonts w:hint="eastAsia" w:ascii="宋体" w:hAnsi="宋体" w:cs="宋体"/>
          <w:color w:val="auto"/>
          <w:sz w:val="24"/>
          <w:szCs w:val="24"/>
          <w:lang w:val="en-US" w:eastAsia="zh-CN"/>
        </w:rPr>
        <w:t>软件</w:t>
      </w:r>
      <w:r>
        <w:rPr>
          <w:rFonts w:hint="eastAsia" w:ascii="宋体" w:hAnsi="宋体" w:eastAsia="宋体" w:cs="宋体"/>
          <w:color w:val="auto"/>
          <w:sz w:val="24"/>
          <w:szCs w:val="24"/>
        </w:rPr>
        <w:t>功能要求如下：</w:t>
      </w:r>
    </w:p>
    <w:p w14:paraId="77B3B103">
      <w:pPr>
        <w:pStyle w:val="22"/>
        <w:numPr>
          <w:ilvl w:val="0"/>
          <w:numId w:val="0"/>
        </w:numPr>
        <w:adjustRightInd w:val="0"/>
        <w:snapToGrid w:val="0"/>
        <w:spacing w:after="0" w:line="360" w:lineRule="auto"/>
        <w:ind w:left="480" w:left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数据采集与接入</w:t>
      </w:r>
    </w:p>
    <w:p w14:paraId="58F9DB1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支持数据采集、系统集成、手工录入等方式接入数据。</w:t>
      </w:r>
    </w:p>
    <w:p w14:paraId="1ABE6A9C">
      <w:pPr>
        <w:pStyle w:val="22"/>
        <w:numPr>
          <w:ilvl w:val="0"/>
          <w:numId w:val="0"/>
        </w:numPr>
        <w:adjustRightInd w:val="0"/>
        <w:snapToGrid w:val="0"/>
        <w:spacing w:after="0" w:line="360" w:lineRule="auto"/>
        <w:ind w:left="480" w:left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平台基础功能</w:t>
      </w:r>
    </w:p>
    <w:p w14:paraId="7D32E564">
      <w:pPr>
        <w:pStyle w:val="22"/>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系统基础功能：用于支撑核心应用运行的基础功能，包括用数据输入和处理、功能实现和逻辑、数据存储和管理等。支持用户管理、日志管理、权限管理等功能，具有碳排放相关数据的存储、处理和分析功能。</w:t>
      </w:r>
    </w:p>
    <w:p w14:paraId="799B22B0">
      <w:pPr>
        <w:pStyle w:val="22"/>
        <w:numPr>
          <w:ilvl w:val="0"/>
          <w:numId w:val="0"/>
        </w:numPr>
        <w:adjustRightInd w:val="0"/>
        <w:snapToGrid w:val="0"/>
        <w:spacing w:after="0" w:line="360" w:lineRule="auto"/>
        <w:ind w:left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功能组件开发要求</w:t>
      </w:r>
    </w:p>
    <w:p w14:paraId="71E98A72">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碳排放核算组件</w:t>
      </w:r>
    </w:p>
    <w:p w14:paraId="0D5DE44F">
      <w:pPr>
        <w:pStyle w:val="22"/>
        <w:numPr>
          <w:ilvl w:val="255"/>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根据采购人提供的方案，编写园区内多个行业、企业的包括园区碳排放核算模型、企业碳排放核算模型代码，开发碳排放核算组件，支持园区碳排放核算、园区内企业碳排放核算。</w:t>
      </w:r>
    </w:p>
    <w:p w14:paraId="1190DB51">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污染物监测组件</w:t>
      </w:r>
    </w:p>
    <w:p w14:paraId="1E594A11">
      <w:pPr>
        <w:pStyle w:val="22"/>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根据采购人提供的方案，编写园区污染物监测模型、企业污染物监测模型代码，开发污染物监测组件，支持园区污染物监测、园区内企业碳排放监测。</w:t>
      </w:r>
    </w:p>
    <w:p w14:paraId="1B6485F2">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碳排放预测组件</w:t>
      </w:r>
    </w:p>
    <w:p w14:paraId="2B3E7C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根据采购人提供的方案，编写碳排放预测模型代码，开发碳排放预测组件，基于历史和当前的碳排放数据，结合相关的影响因素和趋势，进行基于模型和算法的分析，预测未来的碳排放水平。</w:t>
      </w:r>
    </w:p>
    <w:p w14:paraId="6FBD5EDB">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碳排放预警组件</w:t>
      </w:r>
    </w:p>
    <w:p w14:paraId="1999D7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根据采购人提供的方案，编写碳排放预警模型代码，开发碳排放预警组件，支持用户自定义告预警规则，当实际值接近或超过阈值时，系统自动提示。组件具备预警规则管理、预警确认和消除等功能。</w:t>
      </w:r>
    </w:p>
    <w:p w14:paraId="0A176CCD">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bookmarkStart w:id="42" w:name="OLE_LINK8"/>
      <w:bookmarkStart w:id="43" w:name="OLE_LINK7"/>
      <w:r>
        <w:rPr>
          <w:rFonts w:hint="eastAsia" w:ascii="宋体" w:hAnsi="宋体" w:eastAsia="宋体" w:cs="宋体"/>
          <w:color w:val="auto"/>
          <w:sz w:val="24"/>
          <w:szCs w:val="24"/>
        </w:rPr>
        <w:t>碳排放定额</w:t>
      </w:r>
      <w:bookmarkEnd w:id="42"/>
      <w:bookmarkEnd w:id="43"/>
      <w:r>
        <w:rPr>
          <w:rFonts w:hint="eastAsia" w:ascii="宋体" w:hAnsi="宋体" w:eastAsia="宋体" w:cs="宋体"/>
          <w:color w:val="auto"/>
          <w:sz w:val="24"/>
          <w:szCs w:val="24"/>
        </w:rPr>
        <w:t>组件</w:t>
      </w:r>
    </w:p>
    <w:p w14:paraId="101A6A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碳排放定额模型代码、园区碳排放定额动态调整与反馈模型代码、企业碳排放定额动态调整与反馈模型代码，开发碳排放定额相关组件，支持园区设定碳排放额度，并实时监测目标达成情况。</w:t>
      </w:r>
    </w:p>
    <w:p w14:paraId="6FE34853">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碳排放精益分析组件</w:t>
      </w:r>
    </w:p>
    <w:p w14:paraId="04A0EF65">
      <w:pPr>
        <w:spacing w:line="360" w:lineRule="auto"/>
        <w:ind w:firstLine="480" w:firstLineChars="200"/>
        <w:rPr>
          <w:rFonts w:hint="eastAsia" w:ascii="宋体" w:hAnsi="宋体" w:eastAsia="宋体" w:cs="宋体"/>
          <w:color w:val="auto"/>
          <w:sz w:val="24"/>
          <w:szCs w:val="24"/>
        </w:rPr>
      </w:pPr>
      <w:bookmarkStart w:id="44" w:name="OLE_LINK11"/>
      <w:r>
        <w:rPr>
          <w:rFonts w:hint="eastAsia" w:ascii="宋体" w:hAnsi="宋体" w:eastAsia="宋体" w:cs="宋体"/>
          <w:color w:val="auto"/>
          <w:sz w:val="24"/>
          <w:szCs w:val="24"/>
        </w:rPr>
        <w:t>根据采购人提供的方案，</w:t>
      </w:r>
      <w:bookmarkEnd w:id="44"/>
      <w:r>
        <w:rPr>
          <w:rFonts w:hint="eastAsia" w:ascii="宋体" w:hAnsi="宋体" w:eastAsia="宋体" w:cs="宋体"/>
          <w:color w:val="auto"/>
          <w:sz w:val="24"/>
          <w:szCs w:val="24"/>
        </w:rPr>
        <w:t>开发园区碳排放精益分析组件，支持综合分析能耗、碳排放、污染物短板和问题。</w:t>
      </w:r>
    </w:p>
    <w:p w14:paraId="164E8754">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碳效评估组件</w:t>
      </w:r>
    </w:p>
    <w:p w14:paraId="638D3A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通过多维指标评估碳排放效率。</w:t>
      </w:r>
    </w:p>
    <w:p w14:paraId="7720A2CF">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多链协同分析组件</w:t>
      </w:r>
    </w:p>
    <w:p w14:paraId="25CA95FA">
      <w:pPr>
        <w:pStyle w:val="22"/>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开发多链协同分析组件，基于智能算法，分析园区内能源、物料等多链条能源与资源使用效率，降低污染物与碳排放，实现减污降碳数据可视化分析。</w:t>
      </w:r>
    </w:p>
    <w:p w14:paraId="3993A111">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能源管控组件</w:t>
      </w:r>
    </w:p>
    <w:p w14:paraId="62ECD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根据采购人提供的方案，编写能源低碳运行分析模型代码，</w:t>
      </w:r>
      <w:r>
        <w:rPr>
          <w:rFonts w:hint="eastAsia" w:ascii="宋体" w:hAnsi="宋体" w:eastAsia="宋体" w:cs="宋体"/>
          <w:color w:val="auto"/>
          <w:sz w:val="24"/>
          <w:szCs w:val="24"/>
          <w:shd w:val="clear" w:color="auto" w:fill="FFFFFF"/>
        </w:rPr>
        <w:t>开发能源管控组件，监测园区内能源消耗与供应数据，优化能源结构。</w:t>
      </w:r>
    </w:p>
    <w:p w14:paraId="61231973">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r>
        <w:rPr>
          <w:rFonts w:hint="eastAsia" w:ascii="宋体" w:hAnsi="宋体" w:eastAsia="宋体" w:cs="宋体"/>
          <w:color w:val="auto"/>
          <w:sz w:val="24"/>
          <w:szCs w:val="24"/>
        </w:rPr>
        <w:t>资源管控组件</w:t>
      </w:r>
    </w:p>
    <w:p w14:paraId="3FB2D8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根据采购人提供的方案，编写资源低碳运行分析模型代码，开发资源管控组件，实现园区内各类资源的循环管控。</w:t>
      </w:r>
    </w:p>
    <w:p w14:paraId="5F3B1C15">
      <w:pPr>
        <w:pStyle w:val="22"/>
        <w:numPr>
          <w:ilvl w:val="0"/>
          <w:numId w:val="2"/>
        </w:numPr>
        <w:adjustRightInd w:val="0"/>
        <w:snapToGrid w:val="0"/>
        <w:spacing w:after="0" w:line="360" w:lineRule="auto"/>
        <w:ind w:left="1080" w:hanging="360"/>
        <w:rPr>
          <w:rFonts w:hint="eastAsia" w:ascii="宋体" w:hAnsi="宋体" w:eastAsia="宋体" w:cs="宋体"/>
          <w:color w:val="auto"/>
          <w:sz w:val="24"/>
          <w:szCs w:val="24"/>
        </w:rPr>
      </w:pPr>
      <w:bookmarkStart w:id="45" w:name="OLE_LINK12"/>
      <w:bookmarkStart w:id="46" w:name="OLE_LINK13"/>
      <w:r>
        <w:rPr>
          <w:rFonts w:hint="eastAsia" w:ascii="宋体" w:hAnsi="宋体" w:eastAsia="宋体" w:cs="宋体"/>
          <w:color w:val="auto"/>
          <w:sz w:val="24"/>
          <w:szCs w:val="24"/>
        </w:rPr>
        <w:t>物流</w:t>
      </w:r>
      <w:bookmarkEnd w:id="45"/>
      <w:bookmarkEnd w:id="46"/>
      <w:r>
        <w:rPr>
          <w:rFonts w:hint="eastAsia" w:ascii="宋体" w:hAnsi="宋体" w:eastAsia="宋体" w:cs="宋体"/>
          <w:color w:val="auto"/>
          <w:sz w:val="24"/>
          <w:szCs w:val="24"/>
        </w:rPr>
        <w:t>管控组件</w:t>
      </w:r>
    </w:p>
    <w:p w14:paraId="04B881E9">
      <w:pPr>
        <w:pStyle w:val="22"/>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根据采购人提供的方案，编写物流低碳运行分析模型代码，开发物流管控组件，监控园区物流状态，实现园区低碳物流管理。</w:t>
      </w:r>
    </w:p>
    <w:p w14:paraId="7287AC9B">
      <w:pPr>
        <w:adjustRightInd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以上模型代码开发及功能组件需根据采购人方案的更新进行更新、调试并反馈。</w:t>
      </w:r>
    </w:p>
    <w:p w14:paraId="091F0FF6">
      <w:pPr>
        <w:adjustRightInd w:val="0"/>
        <w:snapToGrid w:val="0"/>
        <w:ind w:firstLineChars="200"/>
        <w:rPr>
          <w:rFonts w:hint="eastAsia" w:ascii="宋体" w:hAnsi="宋体" w:eastAsia="宋体" w:cs="宋体"/>
          <w:color w:val="auto"/>
          <w:sz w:val="24"/>
          <w:szCs w:val="24"/>
        </w:rPr>
      </w:pPr>
    </w:p>
    <w:p w14:paraId="2E089C06">
      <w:pPr>
        <w:adjustRightInd w:val="0"/>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※四、成果申报</w:t>
      </w:r>
    </w:p>
    <w:p w14:paraId="0EEB852D">
      <w:pPr>
        <w:pStyle w:val="22"/>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（1）提供功能完整可运行的园区减污降碳智慧管控系统软件1个，涵盖支撑系统功能正常运行的功能组件10个；</w:t>
      </w:r>
    </w:p>
    <w:p w14:paraId="47881EC6">
      <w:pPr>
        <w:pStyle w:val="22"/>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（2）提供系统软件附产品操作说明书1份； </w:t>
      </w:r>
    </w:p>
    <w:p w14:paraId="50D99C1D">
      <w:pPr>
        <w:pStyle w:val="3"/>
        <w:spacing w:before="0" w:after="0"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（3）配合采购人完成相关成果申报，包括但不限于：申请国内发明专利2项、软著1项、高水平文章1篇。</w:t>
      </w:r>
    </w:p>
    <w:p w14:paraId="141A6DA5">
      <w:pP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br w:type="page"/>
      </w:r>
    </w:p>
    <w:p w14:paraId="59139E52">
      <w:pPr>
        <w:pStyle w:val="3"/>
        <w:spacing w:before="0" w:after="0" w:line="360" w:lineRule="auto"/>
        <w:ind w:firstLine="2530" w:firstLineChars="700"/>
        <w:rPr>
          <w:rFonts w:ascii="宋体" w:hAnsi="宋体" w:eastAsia="宋体" w:cs="宋体"/>
          <w:bCs/>
          <w:color w:val="auto"/>
          <w:sz w:val="36"/>
          <w:szCs w:val="30"/>
        </w:rPr>
      </w:pPr>
      <w:r>
        <w:rPr>
          <w:rFonts w:hint="eastAsia" w:ascii="宋体" w:hAnsi="宋体" w:eastAsia="宋体" w:cs="宋体"/>
          <w:bCs/>
          <w:color w:val="auto"/>
          <w:sz w:val="36"/>
          <w:szCs w:val="30"/>
        </w:rPr>
        <w:t>第三篇  采购商务需求</w:t>
      </w:r>
      <w:bookmarkEnd w:id="28"/>
      <w:bookmarkEnd w:id="41"/>
    </w:p>
    <w:p w14:paraId="632FAA53">
      <w:pPr>
        <w:spacing w:line="440" w:lineRule="exact"/>
        <w:rPr>
          <w:rFonts w:ascii="宋体" w:hAnsi="宋体" w:cs="宋体"/>
          <w:color w:val="auto"/>
          <w:sz w:val="24"/>
          <w:szCs w:val="24"/>
        </w:rPr>
      </w:pPr>
      <w:bookmarkStart w:id="47" w:name="_Toc1254"/>
      <w:bookmarkStart w:id="48" w:name="_Toc25018"/>
      <w:bookmarkStart w:id="49" w:name="_Toc9413"/>
      <w:bookmarkStart w:id="50" w:name="_Toc12693"/>
      <w:bookmarkStart w:id="51" w:name="_Toc65660342"/>
      <w:bookmarkStart w:id="52" w:name="_Toc106034782"/>
      <w:bookmarkStart w:id="53" w:name="_Toc17750"/>
      <w:bookmarkStart w:id="54" w:name="_Toc12935"/>
      <w:bookmarkStart w:id="55" w:name="_Toc13555"/>
      <w:bookmarkStart w:id="56" w:name="_Toc156"/>
      <w:r>
        <w:rPr>
          <w:rFonts w:hint="eastAsia" w:ascii="宋体" w:hAnsi="宋体" w:cs="宋体"/>
          <w:color w:val="auto"/>
          <w:sz w:val="24"/>
          <w:szCs w:val="24"/>
        </w:rPr>
        <w:t>“※”标注的商务需求为符合性审查中的实质性要求，响应文件若不满足按无效响应处理。</w:t>
      </w:r>
      <w:bookmarkEnd w:id="47"/>
      <w:bookmarkEnd w:id="48"/>
      <w:bookmarkEnd w:id="49"/>
      <w:bookmarkEnd w:id="50"/>
    </w:p>
    <w:p w14:paraId="7256C4AD">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57" w:name="_Toc49"/>
      <w:bookmarkStart w:id="58" w:name="_Toc22271"/>
      <w:r>
        <w:rPr>
          <w:rFonts w:hint="eastAsia" w:asciiTheme="majorEastAsia" w:hAnsiTheme="majorEastAsia" w:eastAsiaTheme="majorEastAsia" w:cstheme="majorEastAsia"/>
          <w:color w:val="auto"/>
          <w:sz w:val="24"/>
          <w:szCs w:val="24"/>
        </w:rPr>
        <w:t>※一、服务期、地点及验收方式</w:t>
      </w:r>
      <w:bookmarkEnd w:id="51"/>
      <w:bookmarkEnd w:id="52"/>
      <w:bookmarkEnd w:id="53"/>
      <w:bookmarkEnd w:id="54"/>
      <w:bookmarkEnd w:id="55"/>
      <w:bookmarkEnd w:id="56"/>
      <w:bookmarkEnd w:id="57"/>
      <w:bookmarkEnd w:id="58"/>
    </w:p>
    <w:p w14:paraId="1644E7E1">
      <w:pPr>
        <w:spacing w:line="440" w:lineRule="exact"/>
        <w:ind w:firstLine="480" w:firstLineChars="200"/>
        <w:rPr>
          <w:rFonts w:ascii="宋体" w:hAnsi="宋体" w:cs="宋体"/>
          <w:color w:val="auto"/>
          <w:sz w:val="24"/>
          <w:szCs w:val="24"/>
        </w:rPr>
      </w:pPr>
      <w:bookmarkStart w:id="59" w:name="_Toc65660346"/>
      <w:bookmarkStart w:id="60" w:name="_Toc7228"/>
      <w:bookmarkStart w:id="61" w:name="_Toc106034786"/>
      <w:bookmarkStart w:id="62" w:name="_Toc24751"/>
      <w:bookmarkStart w:id="63" w:name="_Toc3786"/>
      <w:r>
        <w:rPr>
          <w:rFonts w:hint="eastAsia" w:asciiTheme="majorEastAsia" w:hAnsiTheme="majorEastAsia" w:eastAsiaTheme="majorEastAsia" w:cstheme="majorEastAsia"/>
          <w:color w:val="auto"/>
          <w:sz w:val="24"/>
          <w:szCs w:val="24"/>
        </w:rPr>
        <w:t>（一）服务期：</w:t>
      </w:r>
      <w:r>
        <w:rPr>
          <w:rFonts w:hint="eastAsia" w:ascii="宋体" w:hAnsi="宋体" w:cs="宋体"/>
          <w:color w:val="auto"/>
          <w:sz w:val="24"/>
          <w:szCs w:val="24"/>
        </w:rPr>
        <w:t>合同签订之日起至202</w:t>
      </w:r>
      <w:r>
        <w:rPr>
          <w:rFonts w:ascii="宋体" w:hAnsi="宋体" w:cs="宋体"/>
          <w:color w:val="auto"/>
          <w:sz w:val="24"/>
          <w:szCs w:val="24"/>
        </w:rPr>
        <w:t>6</w:t>
      </w:r>
      <w:r>
        <w:rPr>
          <w:rFonts w:hint="eastAsia" w:ascii="宋体" w:hAnsi="宋体" w:cs="宋体"/>
          <w:color w:val="auto"/>
          <w:sz w:val="24"/>
          <w:szCs w:val="24"/>
        </w:rPr>
        <w:t>年</w:t>
      </w:r>
      <w:r>
        <w:rPr>
          <w:rFonts w:ascii="宋体" w:hAnsi="宋体" w:cs="宋体"/>
          <w:color w:val="auto"/>
          <w:sz w:val="24"/>
          <w:szCs w:val="24"/>
        </w:rPr>
        <w:t>5</w:t>
      </w:r>
      <w:r>
        <w:rPr>
          <w:rFonts w:hint="eastAsia" w:ascii="宋体" w:hAnsi="宋体" w:cs="宋体"/>
          <w:color w:val="auto"/>
          <w:sz w:val="24"/>
          <w:szCs w:val="24"/>
        </w:rPr>
        <w:t>月</w:t>
      </w:r>
      <w:r>
        <w:rPr>
          <w:rFonts w:ascii="宋体" w:hAnsi="宋体" w:cs="宋体"/>
          <w:color w:val="auto"/>
          <w:sz w:val="24"/>
          <w:szCs w:val="24"/>
        </w:rPr>
        <w:t>31</w:t>
      </w:r>
      <w:r>
        <w:rPr>
          <w:rFonts w:hint="eastAsia" w:ascii="宋体" w:hAnsi="宋体" w:cs="宋体"/>
          <w:color w:val="auto"/>
          <w:sz w:val="24"/>
          <w:szCs w:val="24"/>
        </w:rPr>
        <w:t>日前完成本项目服务并通过验收。</w:t>
      </w:r>
    </w:p>
    <w:p w14:paraId="1D058F5B">
      <w:pPr>
        <w:spacing w:line="440" w:lineRule="exact"/>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（二）服务地点：</w:t>
      </w:r>
      <w:r>
        <w:rPr>
          <w:rFonts w:hint="eastAsia" w:ascii="宋体" w:hAnsi="宋体" w:cs="宋体"/>
          <w:color w:val="auto"/>
          <w:sz w:val="24"/>
          <w:szCs w:val="24"/>
        </w:rPr>
        <w:t>采购人指定地点</w:t>
      </w:r>
      <w:r>
        <w:rPr>
          <w:rFonts w:hint="eastAsia" w:asciiTheme="majorEastAsia" w:hAnsiTheme="majorEastAsia" w:eastAsiaTheme="majorEastAsia" w:cstheme="majorEastAsia"/>
          <w:color w:val="auto"/>
          <w:sz w:val="24"/>
          <w:szCs w:val="24"/>
        </w:rPr>
        <w:t>。</w:t>
      </w:r>
    </w:p>
    <w:p w14:paraId="7B23087F">
      <w:pPr>
        <w:spacing w:line="440" w:lineRule="exact"/>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（三）验收方式：</w:t>
      </w:r>
      <w:r>
        <w:rPr>
          <w:rFonts w:hint="eastAsia" w:ascii="宋体" w:hAnsi="宋体" w:cs="宋体"/>
          <w:color w:val="auto"/>
          <w:sz w:val="24"/>
          <w:szCs w:val="24"/>
        </w:rPr>
        <w:t>按采购人要求进行验收</w:t>
      </w:r>
      <w:r>
        <w:rPr>
          <w:rFonts w:hint="eastAsia" w:asciiTheme="majorEastAsia" w:hAnsiTheme="majorEastAsia" w:eastAsiaTheme="majorEastAsia" w:cstheme="majorEastAsia"/>
          <w:color w:val="auto"/>
          <w:sz w:val="24"/>
          <w:szCs w:val="24"/>
        </w:rPr>
        <w:t>。</w:t>
      </w:r>
    </w:p>
    <w:p w14:paraId="5232DC48">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64" w:name="_Toc344475121"/>
      <w:bookmarkStart w:id="65" w:name="_Toc27682"/>
      <w:bookmarkStart w:id="66" w:name="_Toc31343"/>
      <w:bookmarkStart w:id="67" w:name="_Toc16330"/>
      <w:bookmarkStart w:id="68" w:name="_Toc435"/>
      <w:bookmarkStart w:id="69" w:name="_Toc10243"/>
      <w:bookmarkStart w:id="70" w:name="_Toc535311834"/>
      <w:bookmarkStart w:id="71" w:name="_Toc11557"/>
      <w:r>
        <w:rPr>
          <w:rFonts w:hint="eastAsia" w:asciiTheme="majorEastAsia" w:hAnsiTheme="majorEastAsia" w:eastAsiaTheme="majorEastAsia" w:cstheme="majorEastAsia"/>
          <w:color w:val="auto"/>
          <w:sz w:val="24"/>
          <w:szCs w:val="24"/>
        </w:rPr>
        <w:t>※二、</w:t>
      </w:r>
      <w:bookmarkEnd w:id="64"/>
      <w:r>
        <w:rPr>
          <w:rFonts w:hint="eastAsia" w:asciiTheme="majorEastAsia" w:hAnsiTheme="majorEastAsia" w:eastAsiaTheme="majorEastAsia" w:cstheme="majorEastAsia"/>
          <w:color w:val="auto"/>
          <w:sz w:val="24"/>
          <w:szCs w:val="24"/>
        </w:rPr>
        <w:t>报价要求</w:t>
      </w:r>
      <w:bookmarkEnd w:id="65"/>
      <w:bookmarkEnd w:id="66"/>
      <w:bookmarkEnd w:id="67"/>
      <w:bookmarkEnd w:id="68"/>
      <w:bookmarkEnd w:id="69"/>
      <w:bookmarkEnd w:id="70"/>
      <w:bookmarkEnd w:id="71"/>
    </w:p>
    <w:p w14:paraId="1D4CB1D8">
      <w:pPr>
        <w:spacing w:line="440" w:lineRule="exact"/>
        <w:ind w:firstLine="480" w:firstLineChars="200"/>
        <w:rPr>
          <w:rFonts w:ascii="宋体" w:hAnsi="宋体" w:cs="宋体"/>
          <w:b/>
          <w:color w:val="auto"/>
          <w:sz w:val="24"/>
        </w:rPr>
      </w:pPr>
      <w:bookmarkStart w:id="72" w:name="_Toc505330293"/>
      <w:bookmarkStart w:id="73" w:name="_Toc4336"/>
      <w:bookmarkStart w:id="74" w:name="_Toc535311836"/>
      <w:bookmarkStart w:id="75" w:name="_Toc6368"/>
      <w:bookmarkStart w:id="76" w:name="_Toc16767"/>
      <w:bookmarkStart w:id="77" w:name="_Toc15188"/>
      <w:bookmarkStart w:id="78" w:name="_Toc30259"/>
      <w:bookmarkStart w:id="79" w:name="_Toc19338"/>
      <w:bookmarkStart w:id="80" w:name="_Toc16323"/>
      <w:bookmarkStart w:id="81" w:name="_Toc344475122"/>
      <w:bookmarkStart w:id="82" w:name="_Toc2400"/>
      <w:bookmarkStart w:id="83" w:name="_Toc19519"/>
      <w:bookmarkStart w:id="84" w:name="_Toc13883"/>
      <w:bookmarkStart w:id="85" w:name="_Toc19916"/>
      <w:r>
        <w:rPr>
          <w:rFonts w:hint="eastAsia" w:ascii="宋体" w:hAnsi="宋体" w:cs="宋体"/>
          <w:color w:val="auto"/>
          <w:sz w:val="24"/>
          <w:szCs w:val="24"/>
        </w:rPr>
        <w:t>本项目报价须为人民币报价，本次磋商报价包括完成本项目所需的交通费、差旅费、劳务费、测试费、培训费、税费等完成本项目直至通过采购人验收的所有费用。因成交供应商自身原因造成漏报、少报皆由其自行承担责任，采购人不再补偿。</w:t>
      </w:r>
      <w:bookmarkEnd w:id="72"/>
      <w:bookmarkEnd w:id="73"/>
    </w:p>
    <w:bookmarkEnd w:id="59"/>
    <w:bookmarkEnd w:id="60"/>
    <w:bookmarkEnd w:id="61"/>
    <w:bookmarkEnd w:id="62"/>
    <w:bookmarkEnd w:id="63"/>
    <w:bookmarkEnd w:id="74"/>
    <w:bookmarkEnd w:id="75"/>
    <w:bookmarkEnd w:id="76"/>
    <w:bookmarkEnd w:id="77"/>
    <w:bookmarkEnd w:id="78"/>
    <w:bookmarkEnd w:id="79"/>
    <w:bookmarkEnd w:id="80"/>
    <w:bookmarkEnd w:id="81"/>
    <w:bookmarkEnd w:id="82"/>
    <w:bookmarkEnd w:id="83"/>
    <w:bookmarkEnd w:id="84"/>
    <w:bookmarkEnd w:id="85"/>
    <w:p w14:paraId="045B3221">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86" w:name="_Toc25282"/>
      <w:bookmarkStart w:id="87" w:name="_Toc28226"/>
      <w:bookmarkStart w:id="88" w:name="_Toc7654"/>
      <w:r>
        <w:rPr>
          <w:rFonts w:hint="eastAsia" w:asciiTheme="majorEastAsia" w:hAnsiTheme="majorEastAsia" w:eastAsiaTheme="majorEastAsia" w:cstheme="majorEastAsia"/>
          <w:color w:val="auto"/>
          <w:sz w:val="24"/>
          <w:szCs w:val="24"/>
        </w:rPr>
        <w:t>※三、付款方式</w:t>
      </w:r>
      <w:bookmarkEnd w:id="86"/>
      <w:bookmarkEnd w:id="87"/>
      <w:bookmarkEnd w:id="88"/>
    </w:p>
    <w:p w14:paraId="18C95F7E">
      <w:pPr>
        <w:spacing w:line="440" w:lineRule="exact"/>
        <w:ind w:firstLine="480" w:firstLineChars="200"/>
        <w:rPr>
          <w:rFonts w:ascii="宋体" w:hAnsi="宋体" w:cs="宋体"/>
          <w:color w:val="auto"/>
          <w:sz w:val="24"/>
          <w:szCs w:val="24"/>
        </w:rPr>
      </w:pPr>
      <w:bookmarkStart w:id="89" w:name="_Toc3901"/>
      <w:bookmarkStart w:id="90" w:name="_Toc11778"/>
      <w:bookmarkStart w:id="91" w:name="_Toc30832"/>
      <w:r>
        <w:rPr>
          <w:rFonts w:hint="eastAsia" w:ascii="宋体" w:hAnsi="宋体" w:cs="宋体"/>
          <w:color w:val="auto"/>
          <w:sz w:val="24"/>
          <w:szCs w:val="24"/>
        </w:rPr>
        <w:t>（一）成交供应商与采购人签订合同后，向采购人开具正规发票和付款书面申请，采购人在收到成交供应商提交的发票、付款书面申请等材料后</w:t>
      </w:r>
      <w:r>
        <w:rPr>
          <w:rFonts w:ascii="宋体" w:hAnsi="宋体" w:cs="宋体"/>
          <w:color w:val="auto"/>
          <w:sz w:val="24"/>
          <w:szCs w:val="24"/>
        </w:rPr>
        <w:t>10个工作日内，以转账方式向成交供应商一次性支付合同金额的40%；</w:t>
      </w:r>
    </w:p>
    <w:p w14:paraId="7E5020B3">
      <w:pPr>
        <w:spacing w:line="440" w:lineRule="exact"/>
        <w:ind w:firstLine="480" w:firstLineChars="200"/>
        <w:rPr>
          <w:rFonts w:hint="eastAsia" w:ascii="宋体" w:hAnsi="宋体" w:cs="宋体"/>
          <w:color w:val="auto"/>
          <w:sz w:val="24"/>
          <w:szCs w:val="24"/>
        </w:rPr>
      </w:pPr>
      <w:bookmarkStart w:id="92" w:name="OLE_LINK4"/>
      <w:bookmarkStart w:id="93" w:name="OLE_LINK3"/>
      <w:r>
        <w:rPr>
          <w:rFonts w:hint="eastAsia" w:ascii="宋体" w:hAnsi="宋体" w:cs="宋体"/>
          <w:color w:val="auto"/>
          <w:sz w:val="24"/>
          <w:szCs w:val="24"/>
        </w:rPr>
        <w:t>（二）成交供应商提供近零碳工业园区减污降碳协同智慧管理软件开发技术方案，并配合完成2项国内发明专利申请，经采购人确认后，向采购人开具正规发票和付款书面申请，采购人在收到成交供应商提交的发票、付款书面申请等材料后10个工作日内采购人以转账方式向成交供应商一次性支付合同金额的30%。</w:t>
      </w:r>
    </w:p>
    <w:p w14:paraId="1F32963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（三）成交供应商按时完成本项目服务，且成果通过采购人验收后，向采购人开具正规发票和付款书面申请，采购人在收到成交供应商提交的发票、付款书面申请等材料后</w:t>
      </w:r>
      <w:r>
        <w:rPr>
          <w:rFonts w:ascii="宋体" w:hAnsi="宋体" w:cs="宋体"/>
          <w:color w:val="auto"/>
          <w:sz w:val="24"/>
          <w:szCs w:val="24"/>
        </w:rPr>
        <w:t>10个工作日内采购人以转账方式向成交供应商一次性支付合同金额的30%。</w:t>
      </w:r>
      <w:bookmarkEnd w:id="92"/>
      <w:bookmarkEnd w:id="93"/>
    </w:p>
    <w:p w14:paraId="4DC6778B">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94" w:name="_Toc22989"/>
      <w:bookmarkStart w:id="95" w:name="_Toc11404"/>
      <w:r>
        <w:rPr>
          <w:rFonts w:hint="eastAsia" w:asciiTheme="majorEastAsia" w:hAnsiTheme="majorEastAsia" w:eastAsiaTheme="majorEastAsia" w:cstheme="majorEastAsia"/>
          <w:color w:val="auto"/>
          <w:sz w:val="24"/>
          <w:szCs w:val="24"/>
        </w:rPr>
        <w:t>※四、售后及技术支持</w:t>
      </w:r>
      <w:bookmarkEnd w:id="89"/>
      <w:bookmarkEnd w:id="90"/>
      <w:r>
        <w:rPr>
          <w:rFonts w:hint="eastAsia" w:asciiTheme="majorEastAsia" w:hAnsiTheme="majorEastAsia" w:eastAsiaTheme="majorEastAsia" w:cstheme="majorEastAsia"/>
          <w:color w:val="auto"/>
          <w:sz w:val="24"/>
          <w:szCs w:val="24"/>
        </w:rPr>
        <w:t>服务</w:t>
      </w:r>
      <w:bookmarkEnd w:id="94"/>
      <w:bookmarkEnd w:id="95"/>
    </w:p>
    <w:p w14:paraId="65CCDC8F">
      <w:pPr>
        <w:pStyle w:val="22"/>
        <w:adjustRightInd w:val="0"/>
        <w:snapToGrid w:val="0"/>
        <w:spacing w:after="0" w:line="360" w:lineRule="auto"/>
        <w:ind w:firstLine="480" w:firstLineChars="200"/>
        <w:rPr>
          <w:rFonts w:ascii="宋体" w:hAnsi="宋体" w:cs="宋体"/>
          <w:color w:val="auto"/>
          <w:sz w:val="24"/>
          <w:szCs w:val="24"/>
        </w:rPr>
      </w:pPr>
      <w:bookmarkStart w:id="96" w:name="_Toc3975"/>
      <w:bookmarkStart w:id="97" w:name="_Toc26558"/>
      <w:r>
        <w:rPr>
          <w:rFonts w:hint="eastAsia" w:ascii="宋体" w:hAnsi="宋体" w:cs="宋体"/>
          <w:color w:val="auto"/>
          <w:sz w:val="24"/>
          <w:szCs w:val="24"/>
        </w:rPr>
        <w:t xml:space="preserve">（一） </w:t>
      </w:r>
      <w:r>
        <w:rPr>
          <w:rFonts w:hint="eastAsia" w:ascii="宋体" w:hAnsi="宋体" w:cs="宋体"/>
          <w:color w:val="auto"/>
          <w:sz w:val="24"/>
          <w:szCs w:val="24"/>
          <w:lang w:val="en-US" w:eastAsia="zh-CN"/>
        </w:rPr>
        <w:t>成交</w:t>
      </w:r>
      <w:r>
        <w:rPr>
          <w:rFonts w:hint="eastAsia" w:ascii="宋体" w:hAnsi="宋体" w:cs="宋体"/>
          <w:color w:val="auto"/>
          <w:sz w:val="24"/>
          <w:szCs w:val="24"/>
        </w:rPr>
        <w:t>供应商</w:t>
      </w:r>
      <w:r>
        <w:rPr>
          <w:rFonts w:hint="eastAsia" w:ascii="宋体" w:hAnsi="宋体" w:cs="宋体"/>
          <w:color w:val="auto"/>
          <w:sz w:val="24"/>
          <w:szCs w:val="24"/>
          <w:lang w:val="en-US" w:eastAsia="zh-CN"/>
        </w:rPr>
        <w:t>在系统开发完成后</w:t>
      </w:r>
      <w:r>
        <w:rPr>
          <w:rFonts w:hint="eastAsia" w:ascii="宋体" w:hAnsi="宋体" w:cs="宋体"/>
          <w:color w:val="auto"/>
          <w:sz w:val="24"/>
          <w:szCs w:val="24"/>
        </w:rPr>
        <w:t>提供完整的技术培训方案及培训手册，技术培训的内容必须覆盖本次投标产品的日常操作和管理维护等。</w:t>
      </w:r>
    </w:p>
    <w:p w14:paraId="7107F097">
      <w:pPr>
        <w:pStyle w:val="22"/>
        <w:adjustRightInd w:val="0"/>
        <w:snapToGrid w:val="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（二） 供应商需配合采购人部署调试成功运行，并</w:t>
      </w:r>
      <w:r>
        <w:rPr>
          <w:rFonts w:hint="eastAsia" w:ascii="宋体" w:hAnsi="宋体" w:cs="宋体"/>
          <w:color w:val="auto"/>
          <w:sz w:val="24"/>
          <w:szCs w:val="24"/>
          <w:lang w:val="en-US" w:eastAsia="zh-CN"/>
        </w:rPr>
        <w:t>免费</w:t>
      </w:r>
      <w:r>
        <w:rPr>
          <w:rFonts w:hint="eastAsia" w:ascii="宋体" w:hAnsi="宋体" w:cs="宋体"/>
          <w:color w:val="auto"/>
          <w:sz w:val="24"/>
          <w:szCs w:val="24"/>
        </w:rPr>
        <w:t>提供1年的运行指导及系统软件维护更新。</w:t>
      </w:r>
    </w:p>
    <w:p w14:paraId="4CFAFB7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（三）供应商在服务期内应当为采购人提供以下技术支持服务：</w:t>
      </w:r>
    </w:p>
    <w:p w14:paraId="31D021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1.电话咨询</w:t>
      </w:r>
    </w:p>
    <w:p w14:paraId="59DFF9B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成交供应商应当为采购人提供技术支持电话，解答采购人在项目过程中遇到的问题，及时为采购人提出解决问题的建议。</w:t>
      </w:r>
    </w:p>
    <w:p w14:paraId="497EB6C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2.现场响应</w:t>
      </w:r>
    </w:p>
    <w:p w14:paraId="2D69DD2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采购人遇到相关技术问题，电话咨询不能解决的，成交供应商应在6小时内采取相应响应措施；无法在6小时内解决的，应在24小时内派出专业人员进行技术支持。</w:t>
      </w:r>
    </w:p>
    <w:p w14:paraId="5D5078DE">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98" w:name="_Toc23698"/>
      <w:r>
        <w:rPr>
          <w:rFonts w:hint="eastAsia" w:asciiTheme="majorEastAsia" w:hAnsiTheme="majorEastAsia" w:eastAsiaTheme="majorEastAsia" w:cstheme="majorEastAsia"/>
          <w:color w:val="auto"/>
          <w:sz w:val="24"/>
          <w:szCs w:val="24"/>
        </w:rPr>
        <w:t>※五、知识产权</w:t>
      </w:r>
      <w:bookmarkEnd w:id="91"/>
      <w:bookmarkEnd w:id="96"/>
      <w:bookmarkEnd w:id="97"/>
      <w:bookmarkEnd w:id="98"/>
    </w:p>
    <w:p w14:paraId="220D8D44">
      <w:pPr>
        <w:spacing w:line="360" w:lineRule="auto"/>
        <w:ind w:firstLine="480" w:firstLineChars="200"/>
        <w:rPr>
          <w:rFonts w:ascii="宋体" w:hAnsi="宋体" w:cs="宋体"/>
          <w:color w:val="auto"/>
          <w:sz w:val="24"/>
          <w:szCs w:val="24"/>
        </w:rPr>
      </w:pPr>
      <w:bookmarkStart w:id="99" w:name="_Toc267320054"/>
      <w:bookmarkStart w:id="100" w:name="_Toc505330298"/>
      <w:bookmarkStart w:id="101" w:name="_Toc4760"/>
      <w:bookmarkStart w:id="102" w:name="_Toc17970"/>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1C96DF7">
      <w:pPr>
        <w:spacing w:line="360" w:lineRule="auto"/>
        <w:ind w:firstLine="482" w:firstLineChars="200"/>
        <w:rPr>
          <w:color w:val="auto"/>
        </w:rPr>
      </w:pPr>
      <w:r>
        <w:rPr>
          <w:rFonts w:hint="eastAsia" w:ascii="宋体" w:hAnsi="宋体" w:cs="宋体"/>
          <w:b/>
          <w:bCs/>
          <w:color w:val="auto"/>
          <w:sz w:val="24"/>
          <w:szCs w:val="24"/>
        </w:rPr>
        <w:t>注：（若涉及软件开发等服务类项目知识产权的，知识产权归采购人所有）。</w:t>
      </w:r>
    </w:p>
    <w:p w14:paraId="2A577542">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103" w:name="_Toc17733"/>
      <w:bookmarkStart w:id="104" w:name="_Toc7717"/>
      <w:bookmarkStart w:id="105" w:name="_Toc25447"/>
      <w:r>
        <w:rPr>
          <w:rFonts w:hint="eastAsia" w:asciiTheme="majorEastAsia" w:hAnsiTheme="majorEastAsia" w:eastAsiaTheme="majorEastAsia" w:cstheme="majorEastAsia"/>
          <w:color w:val="auto"/>
          <w:sz w:val="24"/>
          <w:szCs w:val="24"/>
        </w:rPr>
        <w:t>※六、</w:t>
      </w:r>
      <w:bookmarkEnd w:id="99"/>
      <w:r>
        <w:rPr>
          <w:rFonts w:hint="eastAsia" w:asciiTheme="majorEastAsia" w:hAnsiTheme="majorEastAsia" w:eastAsiaTheme="majorEastAsia" w:cstheme="majorEastAsia"/>
          <w:color w:val="auto"/>
          <w:sz w:val="24"/>
          <w:szCs w:val="24"/>
        </w:rPr>
        <w:t>违约责任</w:t>
      </w:r>
      <w:bookmarkEnd w:id="103"/>
    </w:p>
    <w:p w14:paraId="58CFE3ED">
      <w:pPr>
        <w:adjustRightInd w:val="0"/>
        <w:snapToGrid w:val="0"/>
        <w:spacing w:line="360" w:lineRule="auto"/>
        <w:ind w:firstLine="480" w:firstLineChars="200"/>
        <w:rPr>
          <w:color w:val="auto"/>
        </w:rPr>
      </w:pPr>
      <w:r>
        <w:rPr>
          <w:rFonts w:hint="eastAsia" w:ascii="宋体" w:hAnsi="宋体" w:cs="宋体"/>
          <w:bCs/>
          <w:color w:val="auto"/>
          <w:sz w:val="24"/>
          <w:szCs w:val="24"/>
        </w:rPr>
        <w:t>如成交供应商收到采购人付款后不履行相关义务，按照合同约定承担违约责任。</w:t>
      </w:r>
      <w:bookmarkEnd w:id="100"/>
      <w:bookmarkEnd w:id="101"/>
      <w:bookmarkEnd w:id="102"/>
      <w:bookmarkEnd w:id="104"/>
      <w:bookmarkEnd w:id="105"/>
    </w:p>
    <w:p w14:paraId="73DFA795">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106" w:name="_Toc15065"/>
      <w:bookmarkStart w:id="107" w:name="_Toc10283"/>
      <w:r>
        <w:rPr>
          <w:rFonts w:hint="eastAsia" w:asciiTheme="majorEastAsia" w:hAnsiTheme="majorEastAsia" w:eastAsiaTheme="majorEastAsia" w:cstheme="majorEastAsia"/>
          <w:color w:val="auto"/>
          <w:sz w:val="24"/>
          <w:szCs w:val="24"/>
        </w:rPr>
        <w:t>※七、其他</w:t>
      </w:r>
      <w:bookmarkEnd w:id="106"/>
      <w:bookmarkEnd w:id="107"/>
    </w:p>
    <w:p w14:paraId="757E4062">
      <w:pPr>
        <w:spacing w:line="360" w:lineRule="auto"/>
        <w:ind w:firstLine="480" w:firstLineChars="200"/>
        <w:rPr>
          <w:color w:val="auto"/>
          <w:szCs w:val="21"/>
        </w:rPr>
      </w:pPr>
      <w:r>
        <w:rPr>
          <w:rFonts w:hint="eastAsia" w:ascii="宋体" w:hAnsi="宋体" w:cs="宋体"/>
          <w:color w:val="auto"/>
          <w:sz w:val="24"/>
          <w:szCs w:val="24"/>
        </w:rPr>
        <w:t>（一）供应商必须在响应文件中对以上条款和服务承诺明确列出，承诺内容必须达到本篇及竞争性磋商文件其他条款的要求。</w:t>
      </w:r>
    </w:p>
    <w:p w14:paraId="17DABF0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（二）其他未尽事宜由供需双方在采购合同中详细约定。</w:t>
      </w:r>
    </w:p>
    <w:p w14:paraId="28C5A0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br w:type="page"/>
      </w:r>
    </w:p>
    <w:p w14:paraId="1AA0C199">
      <w:pPr>
        <w:pStyle w:val="3"/>
        <w:spacing w:before="0" w:after="0" w:line="360" w:lineRule="auto"/>
        <w:rPr>
          <w:rFonts w:ascii="宋体" w:hAnsi="宋体" w:eastAsia="宋体" w:cs="宋体"/>
          <w:bCs/>
          <w:color w:val="auto"/>
          <w:sz w:val="36"/>
          <w:szCs w:val="30"/>
        </w:rPr>
      </w:pPr>
      <w:bookmarkStart w:id="108" w:name="_Toc774"/>
      <w:r>
        <w:rPr>
          <w:rFonts w:hint="eastAsia" w:ascii="宋体" w:hAnsi="宋体" w:eastAsia="宋体" w:cs="宋体"/>
          <w:bCs/>
          <w:color w:val="auto"/>
          <w:sz w:val="36"/>
          <w:szCs w:val="30"/>
        </w:rPr>
        <w:t>第四篇  磋商程序及方法、评审标准、无效响应和</w:t>
      </w:r>
      <w:r>
        <w:rPr>
          <w:rFonts w:hint="eastAsia" w:ascii="宋体" w:hAnsi="宋体" w:eastAsia="宋体" w:cs="宋体"/>
          <w:bCs/>
          <w:color w:val="auto"/>
          <w:sz w:val="36"/>
          <w:szCs w:val="36"/>
        </w:rPr>
        <w:t>采购终止</w:t>
      </w:r>
      <w:bookmarkEnd w:id="108"/>
    </w:p>
    <w:p w14:paraId="62BF94A9">
      <w:pPr>
        <w:pStyle w:val="4"/>
        <w:spacing w:before="0" w:after="0" w:line="360" w:lineRule="auto"/>
        <w:rPr>
          <w:rFonts w:ascii="宋体" w:hAnsi="宋体" w:cs="宋体"/>
          <w:color w:val="auto"/>
          <w:sz w:val="24"/>
          <w:szCs w:val="24"/>
        </w:rPr>
      </w:pPr>
      <w:bookmarkStart w:id="109" w:name="_Toc18421"/>
      <w:bookmarkStart w:id="110" w:name="_Toc13160"/>
      <w:bookmarkStart w:id="111" w:name="_Toc24398"/>
      <w:bookmarkStart w:id="112" w:name="_Toc102227320"/>
      <w:bookmarkStart w:id="113" w:name="_Toc342913394"/>
      <w:r>
        <w:rPr>
          <w:rFonts w:hint="eastAsia" w:ascii="宋体" w:hAnsi="宋体" w:cs="宋体"/>
          <w:color w:val="auto"/>
          <w:sz w:val="24"/>
          <w:szCs w:val="24"/>
        </w:rPr>
        <w:t>一、磋商程序及方法</w:t>
      </w:r>
      <w:bookmarkEnd w:id="109"/>
      <w:bookmarkEnd w:id="110"/>
    </w:p>
    <w:p w14:paraId="5990247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746F4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3C0F89D0">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78DF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11A3C85">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603" w:type="dxa"/>
            <w:gridSpan w:val="2"/>
            <w:vAlign w:val="center"/>
          </w:tcPr>
          <w:p w14:paraId="319BC97A">
            <w:pPr>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735" w:type="dxa"/>
            <w:vAlign w:val="center"/>
          </w:tcPr>
          <w:p w14:paraId="66FDB0A7">
            <w:pPr>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0174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7ADAC125">
            <w:pPr>
              <w:jc w:val="center"/>
              <w:rPr>
                <w:rFonts w:ascii="宋体" w:hAnsi="宋体" w:cs="宋体"/>
                <w:color w:val="auto"/>
                <w:sz w:val="24"/>
                <w:szCs w:val="24"/>
              </w:rPr>
            </w:pPr>
            <w:r>
              <w:rPr>
                <w:rFonts w:hint="eastAsia" w:ascii="宋体" w:hAnsi="宋体" w:cs="宋体"/>
                <w:color w:val="auto"/>
                <w:sz w:val="24"/>
                <w:szCs w:val="24"/>
              </w:rPr>
              <w:t>（一）</w:t>
            </w:r>
          </w:p>
        </w:tc>
        <w:tc>
          <w:tcPr>
            <w:tcW w:w="811" w:type="dxa"/>
            <w:vMerge w:val="restart"/>
            <w:vAlign w:val="center"/>
          </w:tcPr>
          <w:p w14:paraId="047AE2F0">
            <w:pPr>
              <w:jc w:val="center"/>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792" w:type="dxa"/>
            <w:vAlign w:val="center"/>
          </w:tcPr>
          <w:p w14:paraId="334D844A">
            <w:pPr>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735" w:type="dxa"/>
            <w:vAlign w:val="center"/>
          </w:tcPr>
          <w:p w14:paraId="11C0CD88">
            <w:pPr>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22CA4EB6">
            <w:pPr>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7260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78570B1D">
            <w:pPr>
              <w:jc w:val="center"/>
              <w:rPr>
                <w:rFonts w:ascii="宋体" w:hAnsi="宋体" w:cs="宋体"/>
                <w:color w:val="auto"/>
                <w:sz w:val="24"/>
                <w:szCs w:val="24"/>
              </w:rPr>
            </w:pPr>
          </w:p>
        </w:tc>
        <w:tc>
          <w:tcPr>
            <w:tcW w:w="811" w:type="dxa"/>
            <w:vMerge w:val="continue"/>
            <w:vAlign w:val="center"/>
          </w:tcPr>
          <w:p w14:paraId="61E427D0">
            <w:pPr>
              <w:rPr>
                <w:rFonts w:ascii="宋体" w:hAnsi="宋体" w:cs="宋体"/>
                <w:color w:val="auto"/>
                <w:sz w:val="24"/>
                <w:szCs w:val="24"/>
              </w:rPr>
            </w:pPr>
          </w:p>
        </w:tc>
        <w:tc>
          <w:tcPr>
            <w:tcW w:w="3792" w:type="dxa"/>
            <w:vAlign w:val="center"/>
          </w:tcPr>
          <w:p w14:paraId="20532439">
            <w:pPr>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735" w:type="dxa"/>
            <w:vMerge w:val="restart"/>
            <w:vAlign w:val="center"/>
          </w:tcPr>
          <w:p w14:paraId="5D00EE75">
            <w:pPr>
              <w:rPr>
                <w:rFonts w:ascii="宋体" w:hAnsi="宋体" w:cs="宋体"/>
                <w:color w:val="auto"/>
                <w:sz w:val="24"/>
                <w:szCs w:val="24"/>
              </w:rPr>
            </w:pPr>
            <w:r>
              <w:rPr>
                <w:rFonts w:hint="eastAsia" w:ascii="宋体" w:hAnsi="宋体" w:cs="宋体"/>
                <w:color w:val="auto"/>
                <w:sz w:val="24"/>
                <w:szCs w:val="24"/>
              </w:rPr>
              <w:t>供应商提供基本资格条件承诺函（见第七篇格式文件）</w:t>
            </w:r>
          </w:p>
        </w:tc>
      </w:tr>
      <w:tr w14:paraId="0E3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24EA759D">
            <w:pPr>
              <w:jc w:val="center"/>
              <w:rPr>
                <w:rFonts w:ascii="宋体" w:hAnsi="宋体" w:cs="宋体"/>
                <w:color w:val="auto"/>
                <w:sz w:val="24"/>
                <w:szCs w:val="24"/>
              </w:rPr>
            </w:pPr>
          </w:p>
        </w:tc>
        <w:tc>
          <w:tcPr>
            <w:tcW w:w="811" w:type="dxa"/>
            <w:vMerge w:val="continue"/>
            <w:vAlign w:val="center"/>
          </w:tcPr>
          <w:p w14:paraId="6C451946">
            <w:pPr>
              <w:rPr>
                <w:rFonts w:ascii="宋体" w:hAnsi="宋体" w:cs="宋体"/>
                <w:color w:val="auto"/>
                <w:sz w:val="24"/>
                <w:szCs w:val="24"/>
                <w:lang w:val="zh-CN"/>
              </w:rPr>
            </w:pPr>
          </w:p>
        </w:tc>
        <w:tc>
          <w:tcPr>
            <w:tcW w:w="3792" w:type="dxa"/>
            <w:vAlign w:val="center"/>
          </w:tcPr>
          <w:p w14:paraId="4A1A91F7">
            <w:pPr>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735" w:type="dxa"/>
            <w:vMerge w:val="continue"/>
            <w:vAlign w:val="center"/>
          </w:tcPr>
          <w:p w14:paraId="4D3F6809">
            <w:pPr>
              <w:rPr>
                <w:rFonts w:ascii="宋体" w:hAnsi="宋体" w:cs="宋体"/>
                <w:color w:val="auto"/>
                <w:sz w:val="24"/>
                <w:szCs w:val="24"/>
              </w:rPr>
            </w:pPr>
          </w:p>
        </w:tc>
      </w:tr>
      <w:tr w14:paraId="4E8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597A1C0C">
            <w:pPr>
              <w:jc w:val="center"/>
              <w:rPr>
                <w:rFonts w:ascii="宋体" w:hAnsi="宋体" w:cs="宋体"/>
                <w:color w:val="auto"/>
                <w:sz w:val="24"/>
                <w:szCs w:val="24"/>
              </w:rPr>
            </w:pPr>
          </w:p>
        </w:tc>
        <w:tc>
          <w:tcPr>
            <w:tcW w:w="811" w:type="dxa"/>
            <w:vMerge w:val="continue"/>
            <w:vAlign w:val="center"/>
          </w:tcPr>
          <w:p w14:paraId="7A852442">
            <w:pPr>
              <w:rPr>
                <w:rFonts w:ascii="宋体" w:hAnsi="宋体" w:cs="宋体"/>
                <w:color w:val="auto"/>
                <w:sz w:val="24"/>
                <w:szCs w:val="24"/>
                <w:lang w:val="zh-CN"/>
              </w:rPr>
            </w:pPr>
          </w:p>
        </w:tc>
        <w:tc>
          <w:tcPr>
            <w:tcW w:w="3792" w:type="dxa"/>
            <w:vAlign w:val="center"/>
          </w:tcPr>
          <w:p w14:paraId="1DC55625">
            <w:pPr>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735" w:type="dxa"/>
            <w:vMerge w:val="continue"/>
            <w:vAlign w:val="center"/>
          </w:tcPr>
          <w:p w14:paraId="390BFDF7">
            <w:pPr>
              <w:rPr>
                <w:rFonts w:ascii="宋体" w:hAnsi="宋体" w:cs="宋体"/>
                <w:color w:val="auto"/>
                <w:sz w:val="24"/>
                <w:szCs w:val="24"/>
              </w:rPr>
            </w:pPr>
          </w:p>
        </w:tc>
      </w:tr>
      <w:tr w14:paraId="1CE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12BD8E62">
            <w:pPr>
              <w:jc w:val="center"/>
              <w:rPr>
                <w:rFonts w:ascii="宋体" w:hAnsi="宋体" w:cs="宋体"/>
                <w:color w:val="auto"/>
                <w:sz w:val="24"/>
                <w:szCs w:val="24"/>
              </w:rPr>
            </w:pPr>
          </w:p>
        </w:tc>
        <w:tc>
          <w:tcPr>
            <w:tcW w:w="811" w:type="dxa"/>
            <w:vMerge w:val="continue"/>
            <w:vAlign w:val="center"/>
          </w:tcPr>
          <w:p w14:paraId="28FE6585">
            <w:pPr>
              <w:rPr>
                <w:rFonts w:ascii="宋体" w:hAnsi="宋体" w:cs="宋体"/>
                <w:color w:val="auto"/>
                <w:sz w:val="24"/>
                <w:szCs w:val="24"/>
                <w:lang w:val="zh-CN"/>
              </w:rPr>
            </w:pPr>
          </w:p>
        </w:tc>
        <w:tc>
          <w:tcPr>
            <w:tcW w:w="3792" w:type="dxa"/>
            <w:vAlign w:val="center"/>
          </w:tcPr>
          <w:p w14:paraId="7204630F">
            <w:pPr>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735" w:type="dxa"/>
            <w:vMerge w:val="continue"/>
            <w:vAlign w:val="center"/>
          </w:tcPr>
          <w:p w14:paraId="35E9768F">
            <w:pPr>
              <w:rPr>
                <w:rFonts w:ascii="宋体" w:hAnsi="宋体" w:cs="宋体"/>
                <w:color w:val="auto"/>
                <w:sz w:val="24"/>
                <w:szCs w:val="24"/>
              </w:rPr>
            </w:pPr>
          </w:p>
        </w:tc>
      </w:tr>
      <w:tr w14:paraId="701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C081502">
            <w:pPr>
              <w:jc w:val="center"/>
              <w:rPr>
                <w:rFonts w:ascii="宋体" w:hAnsi="宋体" w:cs="宋体"/>
                <w:color w:val="auto"/>
                <w:sz w:val="24"/>
                <w:szCs w:val="24"/>
              </w:rPr>
            </w:pPr>
          </w:p>
        </w:tc>
        <w:tc>
          <w:tcPr>
            <w:tcW w:w="811" w:type="dxa"/>
            <w:vMerge w:val="continue"/>
            <w:vAlign w:val="center"/>
          </w:tcPr>
          <w:p w14:paraId="1CD714BF">
            <w:pPr>
              <w:rPr>
                <w:rFonts w:ascii="宋体" w:hAnsi="宋体" w:cs="宋体"/>
                <w:color w:val="auto"/>
                <w:sz w:val="24"/>
                <w:szCs w:val="24"/>
              </w:rPr>
            </w:pPr>
          </w:p>
        </w:tc>
        <w:tc>
          <w:tcPr>
            <w:tcW w:w="3792" w:type="dxa"/>
            <w:vAlign w:val="center"/>
          </w:tcPr>
          <w:p w14:paraId="27A5B7D4">
            <w:pPr>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735" w:type="dxa"/>
            <w:vAlign w:val="center"/>
          </w:tcPr>
          <w:p w14:paraId="53C17B50">
            <w:pPr>
              <w:rPr>
                <w:rFonts w:ascii="宋体" w:hAnsi="宋体" w:cs="宋体"/>
                <w:color w:val="auto"/>
                <w:sz w:val="24"/>
                <w:szCs w:val="24"/>
              </w:rPr>
            </w:pPr>
          </w:p>
        </w:tc>
      </w:tr>
      <w:tr w14:paraId="788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22B981AB">
            <w:pPr>
              <w:jc w:val="center"/>
              <w:rPr>
                <w:rFonts w:ascii="宋体" w:hAnsi="宋体" w:cs="宋体"/>
                <w:color w:val="auto"/>
                <w:sz w:val="24"/>
                <w:szCs w:val="24"/>
              </w:rPr>
            </w:pPr>
          </w:p>
        </w:tc>
        <w:tc>
          <w:tcPr>
            <w:tcW w:w="811" w:type="dxa"/>
            <w:vMerge w:val="continue"/>
            <w:vAlign w:val="center"/>
          </w:tcPr>
          <w:p w14:paraId="5F21E4FD">
            <w:pPr>
              <w:rPr>
                <w:rFonts w:ascii="宋体" w:hAnsi="宋体" w:cs="宋体"/>
                <w:color w:val="auto"/>
                <w:sz w:val="24"/>
                <w:szCs w:val="24"/>
                <w:u w:val="single"/>
              </w:rPr>
            </w:pPr>
          </w:p>
        </w:tc>
        <w:tc>
          <w:tcPr>
            <w:tcW w:w="3792" w:type="dxa"/>
            <w:vAlign w:val="center"/>
          </w:tcPr>
          <w:p w14:paraId="4C1AA841">
            <w:pPr>
              <w:rPr>
                <w:rFonts w:ascii="宋体" w:hAnsi="宋体" w:cs="宋体"/>
                <w:color w:val="auto"/>
                <w:sz w:val="24"/>
                <w:szCs w:val="24"/>
              </w:rPr>
            </w:pPr>
            <w:r>
              <w:rPr>
                <w:rFonts w:hint="eastAsia" w:ascii="宋体" w:hAnsi="宋体" w:cs="宋体"/>
                <w:color w:val="auto"/>
                <w:sz w:val="24"/>
                <w:szCs w:val="24"/>
              </w:rPr>
              <w:t>（7）本项目的特定资格要求</w:t>
            </w:r>
          </w:p>
        </w:tc>
        <w:tc>
          <w:tcPr>
            <w:tcW w:w="4735" w:type="dxa"/>
            <w:vAlign w:val="center"/>
          </w:tcPr>
          <w:p w14:paraId="4554325D">
            <w:pPr>
              <w:rPr>
                <w:rFonts w:ascii="宋体" w:hAnsi="宋体" w:cs="宋体"/>
                <w:color w:val="auto"/>
                <w:sz w:val="24"/>
                <w:szCs w:val="24"/>
              </w:rPr>
            </w:pPr>
            <w:r>
              <w:rPr>
                <w:rFonts w:hint="eastAsia" w:ascii="宋体" w:hAnsi="宋体" w:cs="宋体"/>
                <w:color w:val="auto"/>
                <w:sz w:val="24"/>
                <w:szCs w:val="24"/>
              </w:rPr>
              <w:t>按“第一篇三、供应商资格要求（三）本项目的特定资格要求”的要求提交。(如果有)</w:t>
            </w:r>
          </w:p>
        </w:tc>
      </w:tr>
      <w:tr w14:paraId="6A0F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7DF2D872">
            <w:pPr>
              <w:jc w:val="center"/>
              <w:rPr>
                <w:rFonts w:ascii="宋体" w:hAnsi="宋体" w:cs="宋体"/>
                <w:color w:val="auto"/>
                <w:sz w:val="24"/>
                <w:szCs w:val="24"/>
              </w:rPr>
            </w:pPr>
            <w:r>
              <w:rPr>
                <w:rFonts w:hint="eastAsia" w:ascii="宋体" w:hAnsi="宋体" w:cs="宋体"/>
                <w:color w:val="auto"/>
                <w:sz w:val="24"/>
                <w:szCs w:val="24"/>
              </w:rPr>
              <w:t>（二）</w:t>
            </w:r>
          </w:p>
        </w:tc>
        <w:tc>
          <w:tcPr>
            <w:tcW w:w="4603" w:type="dxa"/>
            <w:gridSpan w:val="2"/>
            <w:vAlign w:val="center"/>
          </w:tcPr>
          <w:p w14:paraId="73660164">
            <w:pPr>
              <w:rPr>
                <w:rFonts w:ascii="宋体" w:hAnsi="宋体" w:cs="宋体"/>
                <w:color w:val="auto"/>
                <w:sz w:val="24"/>
                <w:szCs w:val="24"/>
              </w:rPr>
            </w:pPr>
            <w:r>
              <w:rPr>
                <w:rFonts w:hint="eastAsia" w:ascii="宋体" w:hAnsi="宋体" w:cs="宋体"/>
                <w:color w:val="auto"/>
                <w:sz w:val="24"/>
                <w:szCs w:val="24"/>
              </w:rPr>
              <w:t>落实政府采购政策需满足的资格要求</w:t>
            </w:r>
          </w:p>
        </w:tc>
        <w:tc>
          <w:tcPr>
            <w:tcW w:w="4735" w:type="dxa"/>
            <w:vAlign w:val="center"/>
          </w:tcPr>
          <w:p w14:paraId="30948CEF">
            <w:pPr>
              <w:rPr>
                <w:rFonts w:ascii="宋体" w:hAnsi="宋体" w:cs="宋体"/>
                <w:color w:val="auto"/>
                <w:sz w:val="24"/>
                <w:szCs w:val="24"/>
              </w:rPr>
            </w:pPr>
            <w:r>
              <w:rPr>
                <w:rFonts w:hint="eastAsia" w:ascii="宋体" w:hAnsi="宋体" w:cs="宋体"/>
                <w:color w:val="auto"/>
                <w:sz w:val="24"/>
                <w:szCs w:val="24"/>
              </w:rPr>
              <w:t>按“第一篇三、供应商资格要求（二）落实政府采购政策需满足的资格要求”的要求提交（如果有）。</w:t>
            </w:r>
          </w:p>
        </w:tc>
      </w:tr>
      <w:tr w14:paraId="37F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71149178">
            <w:pPr>
              <w:jc w:val="center"/>
              <w:rPr>
                <w:rFonts w:ascii="宋体" w:hAnsi="宋体" w:cs="宋体"/>
                <w:color w:val="auto"/>
                <w:sz w:val="24"/>
                <w:szCs w:val="24"/>
              </w:rPr>
            </w:pPr>
            <w:r>
              <w:rPr>
                <w:rFonts w:hint="eastAsia" w:ascii="宋体" w:hAnsi="宋体" w:cs="宋体"/>
                <w:color w:val="auto"/>
                <w:sz w:val="24"/>
                <w:szCs w:val="24"/>
              </w:rPr>
              <w:t>（三）</w:t>
            </w:r>
          </w:p>
        </w:tc>
        <w:tc>
          <w:tcPr>
            <w:tcW w:w="4603" w:type="dxa"/>
            <w:gridSpan w:val="2"/>
            <w:vAlign w:val="center"/>
          </w:tcPr>
          <w:p w14:paraId="4229A9E2">
            <w:pPr>
              <w:rPr>
                <w:rFonts w:ascii="宋体" w:hAnsi="宋体" w:cs="宋体"/>
                <w:color w:val="auto"/>
                <w:sz w:val="24"/>
                <w:szCs w:val="24"/>
              </w:rPr>
            </w:pPr>
            <w:r>
              <w:rPr>
                <w:rFonts w:hint="eastAsia" w:ascii="宋体" w:hAnsi="宋体" w:cs="宋体"/>
                <w:color w:val="auto"/>
                <w:sz w:val="24"/>
                <w:szCs w:val="24"/>
              </w:rPr>
              <w:t>磋商保证金</w:t>
            </w:r>
          </w:p>
        </w:tc>
        <w:tc>
          <w:tcPr>
            <w:tcW w:w="4735" w:type="dxa"/>
            <w:vAlign w:val="center"/>
          </w:tcPr>
          <w:p w14:paraId="32CEC6EA">
            <w:pPr>
              <w:rPr>
                <w:rFonts w:ascii="宋体" w:hAnsi="宋体" w:cs="宋体"/>
                <w:color w:val="auto"/>
                <w:sz w:val="24"/>
                <w:szCs w:val="24"/>
              </w:rPr>
            </w:pPr>
            <w:r>
              <w:rPr>
                <w:rFonts w:hint="eastAsia" w:ascii="宋体" w:hAnsi="宋体" w:cs="宋体"/>
                <w:color w:val="auto"/>
                <w:sz w:val="24"/>
                <w:szCs w:val="24"/>
              </w:rPr>
              <w:t>按照竞争性磋商文件的规定提交保证金(如果有)</w:t>
            </w:r>
          </w:p>
        </w:tc>
      </w:tr>
    </w:tbl>
    <w:p w14:paraId="4AB631B7">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318EDAD1">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C2C65B5">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8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E2E69C0">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708" w:type="dxa"/>
            <w:gridSpan w:val="2"/>
            <w:vAlign w:val="center"/>
          </w:tcPr>
          <w:p w14:paraId="31682F29">
            <w:pPr>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245" w:type="dxa"/>
            <w:vAlign w:val="center"/>
          </w:tcPr>
          <w:p w14:paraId="7E662662">
            <w:pPr>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3C9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3D7D116">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22" w:type="dxa"/>
            <w:vMerge w:val="restart"/>
            <w:vAlign w:val="center"/>
          </w:tcPr>
          <w:p w14:paraId="5BB63C5C">
            <w:pPr>
              <w:rPr>
                <w:rFonts w:ascii="宋体" w:hAnsi="宋体" w:cs="宋体"/>
                <w:color w:val="auto"/>
                <w:kern w:val="0"/>
                <w:sz w:val="24"/>
                <w:szCs w:val="24"/>
              </w:rPr>
            </w:pPr>
            <w:r>
              <w:rPr>
                <w:rFonts w:hint="eastAsia" w:ascii="宋体" w:hAnsi="宋体" w:cs="宋体"/>
                <w:color w:val="auto"/>
                <w:kern w:val="0"/>
                <w:sz w:val="24"/>
                <w:szCs w:val="24"/>
              </w:rPr>
              <w:t>有效性审查</w:t>
            </w:r>
          </w:p>
        </w:tc>
        <w:tc>
          <w:tcPr>
            <w:tcW w:w="2186" w:type="dxa"/>
            <w:vAlign w:val="center"/>
          </w:tcPr>
          <w:p w14:paraId="18704565">
            <w:pPr>
              <w:rPr>
                <w:rFonts w:ascii="宋体" w:hAnsi="宋体" w:cs="宋体"/>
                <w:color w:val="auto"/>
                <w:kern w:val="0"/>
                <w:sz w:val="24"/>
                <w:szCs w:val="24"/>
              </w:rPr>
            </w:pPr>
            <w:r>
              <w:rPr>
                <w:rFonts w:hint="eastAsia" w:ascii="宋体" w:hAnsi="宋体" w:cs="宋体"/>
                <w:color w:val="auto"/>
                <w:sz w:val="24"/>
                <w:szCs w:val="24"/>
              </w:rPr>
              <w:t>响应文件签署或盖章</w:t>
            </w:r>
          </w:p>
        </w:tc>
        <w:tc>
          <w:tcPr>
            <w:tcW w:w="5245" w:type="dxa"/>
            <w:vAlign w:val="center"/>
          </w:tcPr>
          <w:p w14:paraId="1F08A0D5">
            <w:pPr>
              <w:rPr>
                <w:rFonts w:ascii="宋体" w:hAnsi="宋体" w:cs="宋体"/>
                <w:color w:val="auto"/>
                <w:kern w:val="0"/>
                <w:sz w:val="24"/>
                <w:szCs w:val="24"/>
              </w:rPr>
            </w:pPr>
            <w:r>
              <w:rPr>
                <w:rFonts w:hint="eastAsia" w:ascii="宋体" w:hAnsi="宋体" w:cs="宋体"/>
                <w:color w:val="auto"/>
                <w:sz w:val="24"/>
                <w:szCs w:val="24"/>
              </w:rPr>
              <w:t>按竞争性磋商文件“第七篇响应文件编制要求”要求签署或盖章。</w:t>
            </w:r>
          </w:p>
        </w:tc>
      </w:tr>
      <w:tr w14:paraId="384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47E315BE">
            <w:pPr>
              <w:jc w:val="center"/>
              <w:rPr>
                <w:rFonts w:ascii="宋体" w:hAnsi="宋体" w:cs="宋体"/>
                <w:color w:val="auto"/>
                <w:kern w:val="0"/>
                <w:sz w:val="24"/>
                <w:szCs w:val="24"/>
              </w:rPr>
            </w:pPr>
          </w:p>
        </w:tc>
        <w:tc>
          <w:tcPr>
            <w:tcW w:w="1522" w:type="dxa"/>
            <w:vMerge w:val="continue"/>
            <w:vAlign w:val="center"/>
          </w:tcPr>
          <w:p w14:paraId="7289F16D">
            <w:pPr>
              <w:rPr>
                <w:rFonts w:ascii="宋体" w:hAnsi="宋体" w:cs="宋体"/>
                <w:color w:val="auto"/>
                <w:kern w:val="0"/>
                <w:sz w:val="24"/>
                <w:szCs w:val="24"/>
              </w:rPr>
            </w:pPr>
          </w:p>
        </w:tc>
        <w:tc>
          <w:tcPr>
            <w:tcW w:w="2186" w:type="dxa"/>
            <w:vAlign w:val="center"/>
          </w:tcPr>
          <w:p w14:paraId="472E3C4E">
            <w:pPr>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245" w:type="dxa"/>
            <w:vAlign w:val="center"/>
          </w:tcPr>
          <w:p w14:paraId="4B0B8E97">
            <w:pPr>
              <w:rPr>
                <w:rFonts w:ascii="宋体" w:hAnsi="宋体" w:cs="宋体"/>
                <w:color w:val="auto"/>
                <w:sz w:val="24"/>
                <w:szCs w:val="24"/>
              </w:rPr>
            </w:pPr>
            <w:r>
              <w:rPr>
                <w:rFonts w:hint="eastAsia" w:ascii="宋体" w:hAnsi="宋体" w:cs="宋体"/>
                <w:color w:val="auto"/>
                <w:sz w:val="24"/>
                <w:szCs w:val="24"/>
              </w:rPr>
              <w:t>法定代表人身份证明及授权委托书有效，符合竞争性磋商文件规定的格式，签署或盖章齐全。</w:t>
            </w:r>
          </w:p>
        </w:tc>
      </w:tr>
      <w:tr w14:paraId="5958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D3193D">
            <w:pPr>
              <w:jc w:val="center"/>
              <w:rPr>
                <w:rFonts w:ascii="宋体" w:hAnsi="宋体" w:cs="宋体"/>
                <w:color w:val="auto"/>
                <w:kern w:val="0"/>
                <w:sz w:val="24"/>
                <w:szCs w:val="24"/>
              </w:rPr>
            </w:pPr>
          </w:p>
        </w:tc>
        <w:tc>
          <w:tcPr>
            <w:tcW w:w="1522" w:type="dxa"/>
            <w:vMerge w:val="continue"/>
            <w:vAlign w:val="center"/>
          </w:tcPr>
          <w:p w14:paraId="292BDC79">
            <w:pPr>
              <w:rPr>
                <w:rFonts w:ascii="宋体" w:hAnsi="宋体" w:cs="宋体"/>
                <w:color w:val="auto"/>
                <w:kern w:val="0"/>
                <w:sz w:val="24"/>
                <w:szCs w:val="24"/>
              </w:rPr>
            </w:pPr>
          </w:p>
        </w:tc>
        <w:tc>
          <w:tcPr>
            <w:tcW w:w="2186" w:type="dxa"/>
            <w:vAlign w:val="center"/>
          </w:tcPr>
          <w:p w14:paraId="1EE21420">
            <w:pPr>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245" w:type="dxa"/>
            <w:vAlign w:val="center"/>
          </w:tcPr>
          <w:p w14:paraId="1D50E2EB">
            <w:pPr>
              <w:rPr>
                <w:rFonts w:ascii="宋体" w:hAnsi="宋体" w:cs="宋体"/>
                <w:color w:val="auto"/>
                <w:kern w:val="0"/>
                <w:sz w:val="24"/>
                <w:szCs w:val="24"/>
              </w:rPr>
            </w:pPr>
            <w:r>
              <w:rPr>
                <w:rFonts w:hint="eastAsia" w:ascii="宋体" w:hAnsi="宋体" w:cs="宋体"/>
                <w:color w:val="auto"/>
                <w:sz w:val="24"/>
                <w:szCs w:val="24"/>
                <w:lang w:val="zh-CN"/>
              </w:rPr>
              <w:t>每个包只能有一个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4AD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30A10F54">
            <w:pPr>
              <w:jc w:val="center"/>
              <w:rPr>
                <w:rFonts w:ascii="宋体" w:hAnsi="宋体" w:cs="宋体"/>
                <w:color w:val="auto"/>
                <w:kern w:val="0"/>
                <w:sz w:val="24"/>
                <w:szCs w:val="24"/>
              </w:rPr>
            </w:pPr>
          </w:p>
        </w:tc>
        <w:tc>
          <w:tcPr>
            <w:tcW w:w="1522" w:type="dxa"/>
            <w:vMerge w:val="continue"/>
            <w:vAlign w:val="center"/>
          </w:tcPr>
          <w:p w14:paraId="5CD9F867">
            <w:pPr>
              <w:rPr>
                <w:rFonts w:ascii="宋体" w:hAnsi="宋体" w:cs="宋体"/>
                <w:color w:val="auto"/>
                <w:kern w:val="0"/>
                <w:sz w:val="24"/>
                <w:szCs w:val="24"/>
              </w:rPr>
            </w:pPr>
          </w:p>
        </w:tc>
        <w:tc>
          <w:tcPr>
            <w:tcW w:w="2186" w:type="dxa"/>
            <w:vAlign w:val="center"/>
          </w:tcPr>
          <w:p w14:paraId="2300F2CB">
            <w:pPr>
              <w:rPr>
                <w:rFonts w:ascii="宋体" w:hAnsi="宋体" w:cs="宋体"/>
                <w:color w:val="auto"/>
                <w:sz w:val="24"/>
                <w:szCs w:val="24"/>
                <w:lang w:val="zh-CN"/>
              </w:rPr>
            </w:pPr>
            <w:r>
              <w:rPr>
                <w:rFonts w:hint="eastAsia" w:ascii="宋体" w:hAnsi="宋体" w:cs="宋体"/>
                <w:color w:val="auto"/>
                <w:sz w:val="24"/>
                <w:szCs w:val="24"/>
              </w:rPr>
              <w:t>报价唯一</w:t>
            </w:r>
          </w:p>
        </w:tc>
        <w:tc>
          <w:tcPr>
            <w:tcW w:w="5245" w:type="dxa"/>
            <w:vAlign w:val="center"/>
          </w:tcPr>
          <w:p w14:paraId="79920631">
            <w:pPr>
              <w:rPr>
                <w:rFonts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14:paraId="0A2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69399640">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22" w:type="dxa"/>
            <w:vAlign w:val="center"/>
          </w:tcPr>
          <w:p w14:paraId="6197B66D">
            <w:pPr>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2186" w:type="dxa"/>
            <w:vAlign w:val="center"/>
          </w:tcPr>
          <w:p w14:paraId="41DCCFAF">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245" w:type="dxa"/>
            <w:vAlign w:val="center"/>
          </w:tcPr>
          <w:p w14:paraId="486993FC">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文件正、副本数量（含电子文档）符合</w:t>
            </w:r>
            <w:r>
              <w:rPr>
                <w:rFonts w:hint="eastAsia" w:ascii="宋体" w:hAnsi="宋体" w:cs="宋体"/>
                <w:color w:val="auto"/>
                <w:sz w:val="24"/>
                <w:szCs w:val="24"/>
              </w:rPr>
              <w:t>竞争性磋商</w:t>
            </w:r>
            <w:r>
              <w:rPr>
                <w:rFonts w:hint="eastAsia" w:ascii="宋体" w:hAnsi="宋体" w:cs="宋体"/>
                <w:color w:val="auto"/>
                <w:sz w:val="24"/>
                <w:szCs w:val="24"/>
                <w:lang w:val="zh-CN"/>
              </w:rPr>
              <w:t>文件要求。</w:t>
            </w:r>
          </w:p>
        </w:tc>
      </w:tr>
      <w:tr w14:paraId="3E2D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D3A71A5">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22" w:type="dxa"/>
            <w:vMerge w:val="restart"/>
            <w:vAlign w:val="center"/>
          </w:tcPr>
          <w:p w14:paraId="593F9360">
            <w:pPr>
              <w:rPr>
                <w:rFonts w:ascii="宋体" w:hAnsi="宋体" w:cs="宋体"/>
                <w:color w:val="auto"/>
                <w:sz w:val="24"/>
                <w:szCs w:val="24"/>
                <w:lang w:val="zh-CN"/>
              </w:rPr>
            </w:pPr>
            <w:r>
              <w:rPr>
                <w:rFonts w:hint="eastAsia" w:ascii="宋体" w:hAnsi="宋体" w:cs="宋体"/>
                <w:color w:val="auto"/>
                <w:kern w:val="0"/>
                <w:sz w:val="24"/>
                <w:szCs w:val="24"/>
              </w:rPr>
              <w:t>响应程度审查</w:t>
            </w:r>
          </w:p>
        </w:tc>
        <w:tc>
          <w:tcPr>
            <w:tcW w:w="2186" w:type="dxa"/>
            <w:vAlign w:val="center"/>
          </w:tcPr>
          <w:p w14:paraId="0F073CE0">
            <w:pPr>
              <w:rPr>
                <w:rFonts w:ascii="宋体" w:hAnsi="宋体" w:cs="宋体"/>
                <w:color w:val="auto"/>
                <w:kern w:val="0"/>
                <w:sz w:val="24"/>
                <w:szCs w:val="24"/>
              </w:rPr>
            </w:pPr>
            <w:r>
              <w:rPr>
                <w:rFonts w:hint="eastAsia" w:ascii="宋体" w:hAnsi="宋体" w:cs="宋体"/>
                <w:color w:val="auto"/>
                <w:kern w:val="0"/>
                <w:sz w:val="24"/>
                <w:szCs w:val="24"/>
              </w:rPr>
              <w:t>实质性响应</w:t>
            </w:r>
          </w:p>
        </w:tc>
        <w:tc>
          <w:tcPr>
            <w:tcW w:w="5245" w:type="dxa"/>
            <w:vAlign w:val="center"/>
          </w:tcPr>
          <w:p w14:paraId="7D3AEC45">
            <w:pPr>
              <w:pStyle w:val="32"/>
              <w:rPr>
                <w:rFonts w:ascii="宋体" w:hAnsi="宋体" w:eastAsia="宋体" w:cs="宋体"/>
                <w:color w:val="auto"/>
                <w:kern w:val="0"/>
                <w:sz w:val="24"/>
                <w:szCs w:val="24"/>
              </w:rPr>
            </w:pPr>
            <w:r>
              <w:rPr>
                <w:rFonts w:hint="eastAsia" w:ascii="宋体" w:hAnsi="宋体" w:eastAsia="宋体" w:cs="宋体"/>
                <w:color w:val="auto"/>
                <w:kern w:val="0"/>
                <w:sz w:val="24"/>
                <w:szCs w:val="24"/>
              </w:rPr>
              <w:t>竞争性磋商文件第二篇、第三篇“</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”标注部分。</w:t>
            </w:r>
          </w:p>
        </w:tc>
      </w:tr>
      <w:tr w14:paraId="728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F340FAA">
            <w:pPr>
              <w:jc w:val="center"/>
              <w:rPr>
                <w:rFonts w:ascii="宋体" w:hAnsi="宋体" w:cs="宋体"/>
                <w:color w:val="auto"/>
                <w:kern w:val="0"/>
                <w:sz w:val="24"/>
                <w:szCs w:val="24"/>
              </w:rPr>
            </w:pPr>
          </w:p>
        </w:tc>
        <w:tc>
          <w:tcPr>
            <w:tcW w:w="1522" w:type="dxa"/>
            <w:vMerge w:val="continue"/>
            <w:vAlign w:val="center"/>
          </w:tcPr>
          <w:p w14:paraId="0312CDDB">
            <w:pPr>
              <w:rPr>
                <w:rFonts w:ascii="宋体" w:hAnsi="宋体" w:cs="宋体"/>
                <w:color w:val="auto"/>
                <w:sz w:val="24"/>
                <w:szCs w:val="24"/>
                <w:lang w:val="zh-CN"/>
              </w:rPr>
            </w:pPr>
          </w:p>
        </w:tc>
        <w:tc>
          <w:tcPr>
            <w:tcW w:w="2186" w:type="dxa"/>
            <w:vAlign w:val="center"/>
          </w:tcPr>
          <w:p w14:paraId="19B220DE">
            <w:pPr>
              <w:rPr>
                <w:rFonts w:ascii="宋体" w:hAnsi="宋体" w:cs="宋体"/>
                <w:color w:val="auto"/>
                <w:kern w:val="0"/>
                <w:sz w:val="24"/>
                <w:szCs w:val="24"/>
              </w:rPr>
            </w:pPr>
            <w:r>
              <w:rPr>
                <w:rFonts w:hint="eastAsia" w:ascii="宋体" w:hAnsi="宋体" w:cs="宋体"/>
                <w:color w:val="auto"/>
                <w:kern w:val="0"/>
                <w:sz w:val="24"/>
                <w:szCs w:val="24"/>
              </w:rPr>
              <w:t>磋商有效期</w:t>
            </w:r>
          </w:p>
        </w:tc>
        <w:tc>
          <w:tcPr>
            <w:tcW w:w="5245" w:type="dxa"/>
            <w:vAlign w:val="center"/>
          </w:tcPr>
          <w:p w14:paraId="684BE8F4">
            <w:pPr>
              <w:rPr>
                <w:rFonts w:ascii="宋体" w:hAnsi="宋体" w:cs="宋体"/>
                <w:color w:val="auto"/>
                <w:kern w:val="0"/>
                <w:sz w:val="24"/>
                <w:szCs w:val="24"/>
              </w:rPr>
            </w:pPr>
            <w:r>
              <w:rPr>
                <w:rFonts w:hint="eastAsia" w:ascii="宋体" w:hAnsi="宋体" w:cs="宋体"/>
                <w:color w:val="auto"/>
                <w:kern w:val="0"/>
                <w:sz w:val="24"/>
                <w:szCs w:val="24"/>
              </w:rPr>
              <w:t>响应文件及有关承诺文件有效期为提交响应文件截止时间起90天。</w:t>
            </w:r>
          </w:p>
        </w:tc>
      </w:tr>
    </w:tbl>
    <w:p w14:paraId="5030F2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2C764F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AED6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EBF6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（五）在磋商过程中磋商的任何一方不得向他人透露与磋商有关的技术资料、价格或其他信息。</w:t>
      </w:r>
    </w:p>
    <w:p w14:paraId="4E4DCE6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835015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0C9165FB">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700844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rPr>
        <w:t>。</w:t>
      </w:r>
    </w:p>
    <w:p w14:paraId="11B1F03A">
      <w:pPr>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40817F0F">
      <w:pPr>
        <w:pStyle w:val="4"/>
        <w:spacing w:before="0" w:after="0" w:line="440" w:lineRule="exact"/>
        <w:rPr>
          <w:rFonts w:ascii="宋体" w:hAnsi="宋体" w:cs="宋体"/>
          <w:bCs/>
          <w:color w:val="auto"/>
          <w:sz w:val="24"/>
          <w:szCs w:val="24"/>
        </w:rPr>
      </w:pPr>
      <w:bookmarkStart w:id="114" w:name="_Toc6195"/>
      <w:r>
        <w:rPr>
          <w:rFonts w:hint="eastAsia" w:ascii="宋体" w:hAnsi="宋体" w:cs="宋体"/>
          <w:color w:val="auto"/>
          <w:sz w:val="24"/>
          <w:szCs w:val="24"/>
        </w:rPr>
        <w:t>二、评审标准</w:t>
      </w:r>
      <w:bookmarkEnd w:id="111"/>
      <w:bookmarkEnd w:id="114"/>
    </w:p>
    <w:tbl>
      <w:tblPr>
        <w:tblStyle w:val="57"/>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54"/>
        <w:gridCol w:w="1437"/>
        <w:gridCol w:w="4841"/>
        <w:gridCol w:w="2357"/>
      </w:tblGrid>
      <w:tr w14:paraId="180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 w:type="pct"/>
            <w:vAlign w:val="center"/>
          </w:tcPr>
          <w:p w14:paraId="6F6B2D85">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序号</w:t>
            </w:r>
          </w:p>
        </w:tc>
        <w:tc>
          <w:tcPr>
            <w:tcW w:w="561" w:type="pct"/>
            <w:vAlign w:val="center"/>
          </w:tcPr>
          <w:p w14:paraId="33836AFA">
            <w:pPr>
              <w:spacing w:line="360" w:lineRule="auto"/>
              <w:jc w:val="center"/>
              <w:rPr>
                <w:rFonts w:ascii="宋体" w:hAnsi="宋体" w:cs="宋体"/>
                <w:b/>
                <w:color w:val="auto"/>
                <w:sz w:val="21"/>
                <w:szCs w:val="21"/>
              </w:rPr>
            </w:pPr>
            <w:r>
              <w:rPr>
                <w:rFonts w:hint="eastAsia" w:ascii="宋体" w:hAnsi="宋体" w:cs="宋体"/>
                <w:b/>
                <w:color w:val="auto"/>
                <w:sz w:val="21"/>
                <w:szCs w:val="21"/>
              </w:rPr>
              <w:t>评分因素及权值</w:t>
            </w:r>
          </w:p>
        </w:tc>
        <w:tc>
          <w:tcPr>
            <w:tcW w:w="699" w:type="pct"/>
            <w:vAlign w:val="center"/>
          </w:tcPr>
          <w:p w14:paraId="07E35484">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分值</w:t>
            </w:r>
          </w:p>
        </w:tc>
        <w:tc>
          <w:tcPr>
            <w:tcW w:w="2354" w:type="pct"/>
            <w:vAlign w:val="center"/>
          </w:tcPr>
          <w:p w14:paraId="38ABD7BD">
            <w:pPr>
              <w:spacing w:line="360" w:lineRule="auto"/>
              <w:ind w:firstLine="28"/>
              <w:jc w:val="center"/>
              <w:rPr>
                <w:rFonts w:ascii="宋体" w:hAnsi="宋体" w:cs="宋体"/>
                <w:b/>
                <w:color w:val="auto"/>
                <w:sz w:val="21"/>
                <w:szCs w:val="21"/>
              </w:rPr>
            </w:pPr>
            <w:r>
              <w:rPr>
                <w:rFonts w:hint="eastAsia" w:ascii="宋体" w:hAnsi="宋体" w:cs="宋体"/>
                <w:b/>
                <w:color w:val="auto"/>
                <w:sz w:val="21"/>
                <w:szCs w:val="21"/>
              </w:rPr>
              <w:t>评分标准</w:t>
            </w:r>
          </w:p>
        </w:tc>
        <w:tc>
          <w:tcPr>
            <w:tcW w:w="1146" w:type="pct"/>
            <w:vAlign w:val="center"/>
          </w:tcPr>
          <w:p w14:paraId="1535E7BD">
            <w:pPr>
              <w:pStyle w:val="258"/>
              <w:spacing w:before="0" w:after="0"/>
              <w:rPr>
                <w:rFonts w:ascii="宋体" w:hAnsi="宋体" w:eastAsia="宋体" w:cs="宋体"/>
                <w:color w:val="auto"/>
                <w:sz w:val="21"/>
                <w:szCs w:val="21"/>
              </w:rPr>
            </w:pPr>
            <w:r>
              <w:rPr>
                <w:rFonts w:hint="eastAsia" w:ascii="宋体" w:hAnsi="宋体" w:eastAsia="宋体" w:cs="宋体"/>
                <w:color w:val="auto"/>
                <w:sz w:val="21"/>
                <w:szCs w:val="21"/>
              </w:rPr>
              <w:t>说明</w:t>
            </w:r>
          </w:p>
        </w:tc>
      </w:tr>
      <w:tr w14:paraId="7C7E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37" w:type="pct"/>
            <w:vAlign w:val="center"/>
          </w:tcPr>
          <w:p w14:paraId="017970CE">
            <w:pPr>
              <w:spacing w:line="360" w:lineRule="auto"/>
              <w:ind w:firstLine="28"/>
              <w:jc w:val="center"/>
              <w:rPr>
                <w:rFonts w:ascii="宋体" w:hAnsi="宋体" w:cs="宋体"/>
                <w:color w:val="auto"/>
                <w:sz w:val="21"/>
                <w:szCs w:val="21"/>
              </w:rPr>
            </w:pPr>
            <w:r>
              <w:rPr>
                <w:rFonts w:hint="eastAsia" w:ascii="宋体" w:hAnsi="宋体" w:cs="宋体"/>
                <w:color w:val="auto"/>
                <w:sz w:val="21"/>
                <w:szCs w:val="21"/>
              </w:rPr>
              <w:t>1</w:t>
            </w:r>
          </w:p>
        </w:tc>
        <w:tc>
          <w:tcPr>
            <w:tcW w:w="561" w:type="pct"/>
            <w:vAlign w:val="center"/>
          </w:tcPr>
          <w:p w14:paraId="09ED78DC">
            <w:pPr>
              <w:spacing w:line="360" w:lineRule="auto"/>
              <w:jc w:val="center"/>
              <w:rPr>
                <w:rFonts w:ascii="宋体" w:hAnsi="宋体" w:cs="宋体"/>
                <w:color w:val="auto"/>
                <w:sz w:val="21"/>
                <w:szCs w:val="21"/>
              </w:rPr>
            </w:pPr>
            <w:r>
              <w:rPr>
                <w:rFonts w:hint="eastAsia" w:ascii="宋体" w:hAnsi="宋体" w:cs="宋体"/>
                <w:color w:val="auto"/>
                <w:sz w:val="21"/>
                <w:szCs w:val="21"/>
              </w:rPr>
              <w:t>磋商</w:t>
            </w:r>
          </w:p>
          <w:p w14:paraId="42AE9AC4">
            <w:pPr>
              <w:spacing w:line="360" w:lineRule="auto"/>
              <w:jc w:val="center"/>
              <w:rPr>
                <w:rFonts w:ascii="宋体" w:hAnsi="宋体" w:cs="宋体"/>
                <w:color w:val="auto"/>
                <w:sz w:val="21"/>
                <w:szCs w:val="21"/>
              </w:rPr>
            </w:pPr>
            <w:r>
              <w:rPr>
                <w:rFonts w:hint="eastAsia" w:ascii="宋体" w:hAnsi="宋体" w:cs="宋体"/>
                <w:color w:val="auto"/>
                <w:sz w:val="21"/>
                <w:szCs w:val="21"/>
              </w:rPr>
              <w:t>报价</w:t>
            </w:r>
          </w:p>
          <w:p w14:paraId="30503B65">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699" w:type="pct"/>
            <w:vAlign w:val="center"/>
          </w:tcPr>
          <w:p w14:paraId="135354B8">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2354" w:type="pct"/>
            <w:vAlign w:val="center"/>
          </w:tcPr>
          <w:p w14:paraId="19248564">
            <w:pPr>
              <w:spacing w:line="360" w:lineRule="auto"/>
              <w:rPr>
                <w:rFonts w:ascii="宋体" w:hAnsi="宋体" w:cs="宋体"/>
                <w:color w:val="auto"/>
                <w:sz w:val="21"/>
                <w:szCs w:val="21"/>
              </w:rPr>
            </w:pPr>
            <w:r>
              <w:rPr>
                <w:rFonts w:hint="eastAsia" w:ascii="宋体" w:hAnsi="宋体" w:cs="宋体"/>
                <w:color w:val="auto"/>
                <w:sz w:val="21"/>
                <w:szCs w:val="21"/>
              </w:rPr>
              <w:t>满足资格性、符合性要求且最后报价最低的供应商的价格为磋商基准价，按照下列公式计算每个供应商的磋商报价得分。</w:t>
            </w:r>
          </w:p>
          <w:p w14:paraId="69286EA6">
            <w:pPr>
              <w:spacing w:line="360" w:lineRule="auto"/>
              <w:rPr>
                <w:rFonts w:ascii="宋体" w:hAnsi="宋体" w:cs="宋体"/>
                <w:color w:val="auto"/>
                <w:sz w:val="21"/>
                <w:szCs w:val="21"/>
              </w:rPr>
            </w:pPr>
            <w:r>
              <w:rPr>
                <w:rFonts w:hint="eastAsia" w:ascii="宋体" w:hAnsi="宋体" w:cs="宋体"/>
                <w:color w:val="auto"/>
                <w:sz w:val="21"/>
                <w:szCs w:val="21"/>
              </w:rPr>
              <w:t>磋商报价得分=（磋商基准价/最后磋商报价）×价格权值×100。</w:t>
            </w:r>
          </w:p>
        </w:tc>
        <w:tc>
          <w:tcPr>
            <w:tcW w:w="1146" w:type="pct"/>
            <w:vAlign w:val="center"/>
          </w:tcPr>
          <w:p w14:paraId="6A7FBDFF">
            <w:pPr>
              <w:spacing w:line="360" w:lineRule="auto"/>
              <w:ind w:left="-38"/>
              <w:rPr>
                <w:rFonts w:ascii="宋体" w:hAnsi="宋体" w:cs="宋体"/>
                <w:color w:val="auto"/>
                <w:sz w:val="21"/>
                <w:szCs w:val="21"/>
              </w:rPr>
            </w:pPr>
            <w:r>
              <w:rPr>
                <w:rFonts w:hint="eastAsia" w:ascii="宋体" w:hAnsi="宋体" w:cs="宋体"/>
                <w:color w:val="auto"/>
                <w:sz w:val="21"/>
                <w:szCs w:val="21"/>
              </w:rPr>
              <w:t>1、计算结果保留小数点后两位，第三位四舍五入。</w:t>
            </w:r>
          </w:p>
          <w:p w14:paraId="67353E55">
            <w:pPr>
              <w:spacing w:line="360" w:lineRule="auto"/>
              <w:ind w:left="-38"/>
              <w:rPr>
                <w:rFonts w:ascii="宋体" w:hAnsi="宋体" w:cs="宋体"/>
                <w:color w:val="auto"/>
                <w:sz w:val="21"/>
                <w:szCs w:val="21"/>
              </w:rPr>
            </w:pPr>
            <w:r>
              <w:rPr>
                <w:rFonts w:hint="eastAsia" w:ascii="宋体" w:hAnsi="宋体" w:cs="宋体"/>
                <w:color w:val="auto"/>
                <w:sz w:val="21"/>
                <w:szCs w:val="21"/>
              </w:rPr>
              <w:t>2、对小型和微型企业的价格给予10%的扣除，用扣除后的价格参与评审。</w:t>
            </w:r>
          </w:p>
        </w:tc>
      </w:tr>
      <w:tr w14:paraId="40C8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restart"/>
            <w:vAlign w:val="center"/>
          </w:tcPr>
          <w:p w14:paraId="590D1DF8">
            <w:pPr>
              <w:spacing w:line="360" w:lineRule="auto"/>
              <w:ind w:firstLine="28"/>
              <w:jc w:val="center"/>
              <w:rPr>
                <w:rFonts w:ascii="宋体" w:hAnsi="宋体" w:cs="宋体"/>
                <w:color w:val="auto"/>
                <w:sz w:val="21"/>
                <w:szCs w:val="21"/>
              </w:rPr>
            </w:pPr>
          </w:p>
          <w:p w14:paraId="1C988AD0">
            <w:pPr>
              <w:spacing w:line="360" w:lineRule="auto"/>
              <w:ind w:firstLine="28"/>
              <w:jc w:val="center"/>
              <w:rPr>
                <w:rFonts w:ascii="宋体" w:hAnsi="宋体" w:cs="宋体"/>
                <w:color w:val="auto"/>
                <w:sz w:val="21"/>
                <w:szCs w:val="21"/>
              </w:rPr>
            </w:pPr>
          </w:p>
          <w:p w14:paraId="000A7BDF">
            <w:pPr>
              <w:spacing w:line="360" w:lineRule="auto"/>
              <w:ind w:firstLine="28"/>
              <w:jc w:val="center"/>
              <w:rPr>
                <w:rFonts w:ascii="宋体" w:hAnsi="宋体" w:cs="宋体"/>
                <w:color w:val="auto"/>
                <w:sz w:val="21"/>
                <w:szCs w:val="21"/>
              </w:rPr>
            </w:pPr>
          </w:p>
          <w:p w14:paraId="2563CACE">
            <w:pPr>
              <w:spacing w:line="360" w:lineRule="auto"/>
              <w:ind w:firstLine="28"/>
              <w:jc w:val="center"/>
              <w:rPr>
                <w:rFonts w:ascii="宋体" w:hAnsi="宋体" w:cs="宋体"/>
                <w:color w:val="auto"/>
                <w:sz w:val="21"/>
                <w:szCs w:val="21"/>
              </w:rPr>
            </w:pPr>
          </w:p>
          <w:p w14:paraId="51B05897">
            <w:pPr>
              <w:spacing w:line="360" w:lineRule="auto"/>
              <w:ind w:firstLine="28"/>
              <w:jc w:val="center"/>
              <w:rPr>
                <w:rFonts w:ascii="宋体" w:hAnsi="宋体" w:cs="宋体"/>
                <w:color w:val="auto"/>
                <w:sz w:val="21"/>
                <w:szCs w:val="21"/>
              </w:rPr>
            </w:pPr>
            <w:r>
              <w:rPr>
                <w:rFonts w:hint="eastAsia" w:ascii="宋体" w:hAnsi="宋体" w:cs="宋体"/>
                <w:color w:val="auto"/>
                <w:sz w:val="21"/>
                <w:szCs w:val="21"/>
              </w:rPr>
              <w:t>2</w:t>
            </w:r>
          </w:p>
        </w:tc>
        <w:tc>
          <w:tcPr>
            <w:tcW w:w="561" w:type="pct"/>
            <w:vMerge w:val="restart"/>
            <w:vAlign w:val="center"/>
          </w:tcPr>
          <w:p w14:paraId="5585F1F6">
            <w:pPr>
              <w:spacing w:line="360" w:lineRule="auto"/>
              <w:jc w:val="center"/>
              <w:rPr>
                <w:rFonts w:ascii="宋体" w:hAnsi="宋体" w:cs="宋体"/>
                <w:color w:val="auto"/>
                <w:sz w:val="21"/>
                <w:szCs w:val="21"/>
              </w:rPr>
            </w:pPr>
          </w:p>
          <w:p w14:paraId="1C09B8C7">
            <w:pPr>
              <w:spacing w:line="360" w:lineRule="auto"/>
              <w:jc w:val="center"/>
              <w:rPr>
                <w:rFonts w:ascii="宋体" w:hAnsi="宋体" w:cs="宋体"/>
                <w:color w:val="auto"/>
                <w:sz w:val="21"/>
                <w:szCs w:val="21"/>
              </w:rPr>
            </w:pPr>
          </w:p>
          <w:p w14:paraId="089E400E">
            <w:pPr>
              <w:spacing w:line="360" w:lineRule="auto"/>
              <w:jc w:val="center"/>
              <w:rPr>
                <w:rFonts w:ascii="宋体" w:hAnsi="宋体" w:cs="宋体"/>
                <w:color w:val="auto"/>
                <w:sz w:val="21"/>
                <w:szCs w:val="21"/>
              </w:rPr>
            </w:pPr>
          </w:p>
          <w:p w14:paraId="11EDE07C">
            <w:pPr>
              <w:spacing w:line="360" w:lineRule="auto"/>
              <w:jc w:val="center"/>
              <w:rPr>
                <w:rFonts w:ascii="宋体" w:hAnsi="宋体" w:cs="宋体"/>
                <w:color w:val="auto"/>
                <w:sz w:val="21"/>
                <w:szCs w:val="21"/>
              </w:rPr>
            </w:pPr>
          </w:p>
          <w:p w14:paraId="37F1CC33">
            <w:pPr>
              <w:spacing w:line="360" w:lineRule="auto"/>
              <w:jc w:val="center"/>
              <w:rPr>
                <w:rFonts w:ascii="宋体" w:hAnsi="宋体" w:cs="宋体"/>
                <w:color w:val="auto"/>
                <w:sz w:val="21"/>
                <w:szCs w:val="21"/>
              </w:rPr>
            </w:pPr>
            <w:r>
              <w:rPr>
                <w:rFonts w:hint="eastAsia" w:ascii="宋体" w:hAnsi="宋体" w:cs="宋体"/>
                <w:color w:val="auto"/>
                <w:sz w:val="21"/>
                <w:szCs w:val="21"/>
              </w:rPr>
              <w:t>服务</w:t>
            </w:r>
          </w:p>
          <w:p w14:paraId="2A887102">
            <w:pPr>
              <w:spacing w:line="360" w:lineRule="auto"/>
              <w:jc w:val="center"/>
              <w:rPr>
                <w:rFonts w:ascii="宋体" w:hAnsi="宋体" w:cs="宋体"/>
                <w:color w:val="auto"/>
                <w:sz w:val="21"/>
                <w:szCs w:val="21"/>
              </w:rPr>
            </w:pPr>
            <w:r>
              <w:rPr>
                <w:rFonts w:hint="eastAsia" w:ascii="宋体" w:hAnsi="宋体" w:cs="宋体"/>
                <w:color w:val="auto"/>
                <w:sz w:val="21"/>
                <w:szCs w:val="21"/>
              </w:rPr>
              <w:t>部分</w:t>
            </w:r>
          </w:p>
          <w:p w14:paraId="3917C40C">
            <w:pPr>
              <w:spacing w:line="360" w:lineRule="auto"/>
              <w:jc w:val="center"/>
              <w:rPr>
                <w:rFonts w:ascii="宋体" w:hAnsi="宋体" w:cs="宋体"/>
                <w:color w:val="auto"/>
                <w:sz w:val="21"/>
                <w:szCs w:val="21"/>
              </w:rPr>
            </w:pPr>
            <w:r>
              <w:rPr>
                <w:rFonts w:hint="eastAsia" w:ascii="宋体" w:hAnsi="宋体" w:cs="宋体"/>
                <w:color w:val="auto"/>
                <w:sz w:val="21"/>
                <w:szCs w:val="21"/>
              </w:rPr>
              <w:t>(60%)</w:t>
            </w:r>
          </w:p>
        </w:tc>
        <w:tc>
          <w:tcPr>
            <w:tcW w:w="699" w:type="pct"/>
            <w:vAlign w:val="center"/>
          </w:tcPr>
          <w:p w14:paraId="1FE8DF91">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rPr>
              <w:t>25</w:t>
            </w:r>
          </w:p>
        </w:tc>
        <w:tc>
          <w:tcPr>
            <w:tcW w:w="2354" w:type="pct"/>
            <w:vAlign w:val="center"/>
          </w:tcPr>
          <w:p w14:paraId="29CE0DA7">
            <w:pPr>
              <w:widowControl/>
              <w:spacing w:line="360" w:lineRule="auto"/>
              <w:textAlignment w:val="center"/>
              <w:rPr>
                <w:rFonts w:asciiTheme="minorEastAsia" w:hAnsiTheme="minorEastAsia" w:eastAsiaTheme="minorEastAsia" w:cstheme="minorEastAsia"/>
                <w:b/>
                <w:bCs/>
                <w:color w:val="auto"/>
                <w:sz w:val="21"/>
                <w:szCs w:val="21"/>
              </w:rPr>
            </w:pPr>
            <w:r>
              <w:rPr>
                <w:rFonts w:hint="eastAsia" w:ascii="宋体" w:hAnsi="宋体" w:cs="宋体"/>
                <w:b/>
                <w:bCs/>
                <w:color w:val="auto"/>
                <w:sz w:val="21"/>
                <w:szCs w:val="21"/>
              </w:rPr>
              <w:t>实施方案与技术措施（25分）</w:t>
            </w:r>
          </w:p>
          <w:p w14:paraId="656039FF">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供应商针对本项目提供实施方案与技术措施，评审小组根据供应商所提供实施方案与技术措施中是否明确项目工作目的、意义、原则等内容进行评审；</w:t>
            </w:r>
          </w:p>
          <w:p w14:paraId="6CB12B83">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内容不存在瑕疵得25分；</w:t>
            </w:r>
          </w:p>
          <w:p w14:paraId="3B83252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内容存在1处瑕疵得22分；</w:t>
            </w:r>
          </w:p>
          <w:p w14:paraId="4E3B94C7">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内容存在2处瑕疵得1</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14:paraId="32EBC37E">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6DF0B75B">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14:paraId="5F5C1447">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restart"/>
            <w:vAlign w:val="center"/>
          </w:tcPr>
          <w:p w14:paraId="30FF8A6D">
            <w:pPr>
              <w:spacing w:line="276" w:lineRule="auto"/>
              <w:ind w:left="-38"/>
              <w:jc w:val="left"/>
              <w:rPr>
                <w:rFonts w:ascii="宋体" w:hAnsi="宋体" w:cs="宋体"/>
                <w:color w:val="auto"/>
                <w:sz w:val="21"/>
                <w:szCs w:val="21"/>
              </w:rPr>
            </w:pPr>
            <w:r>
              <w:rPr>
                <w:rFonts w:hint="eastAsia" w:ascii="宋体" w:hAnsi="宋体" w:cs="宋体"/>
                <w:color w:val="auto"/>
                <w:sz w:val="21"/>
                <w:szCs w:val="21"/>
              </w:rPr>
              <w:t>供应商提供方案，格式自拟。</w:t>
            </w:r>
          </w:p>
          <w:p w14:paraId="54B3872A">
            <w:pPr>
              <w:spacing w:line="276" w:lineRule="auto"/>
              <w:ind w:left="-38"/>
              <w:jc w:val="left"/>
              <w:rPr>
                <w:rFonts w:ascii="宋体" w:hAnsi="宋体" w:cs="宋体"/>
                <w:color w:val="auto"/>
                <w:sz w:val="21"/>
                <w:szCs w:val="21"/>
              </w:rPr>
            </w:pPr>
            <w:r>
              <w:rPr>
                <w:rFonts w:hint="eastAsia" w:ascii="宋体" w:hAnsi="宋体" w:cs="宋体"/>
                <w:color w:val="auto"/>
                <w:sz w:val="21"/>
                <w:szCs w:val="21"/>
              </w:rPr>
              <w:t>注：本项内容中所称的“瑕疵”指下述任意一种情形：</w:t>
            </w:r>
          </w:p>
          <w:p w14:paraId="16A8AAED">
            <w:pPr>
              <w:spacing w:line="276" w:lineRule="auto"/>
              <w:ind w:left="-38"/>
              <w:jc w:val="left"/>
              <w:rPr>
                <w:rFonts w:ascii="宋体" w:hAnsi="宋体" w:cs="宋体"/>
                <w:color w:val="auto"/>
                <w:sz w:val="21"/>
                <w:szCs w:val="21"/>
              </w:rPr>
            </w:pPr>
            <w:r>
              <w:rPr>
                <w:rFonts w:hint="eastAsia" w:ascii="宋体" w:hAnsi="宋体" w:cs="宋体"/>
                <w:color w:val="auto"/>
                <w:sz w:val="21"/>
                <w:szCs w:val="21"/>
              </w:rPr>
              <w:t>①内容表述不完整或缺少关键分析点；</w:t>
            </w:r>
          </w:p>
          <w:p w14:paraId="3D035347">
            <w:pPr>
              <w:spacing w:line="276" w:lineRule="auto"/>
              <w:ind w:left="-38"/>
              <w:jc w:val="left"/>
              <w:rPr>
                <w:rFonts w:ascii="宋体" w:hAnsi="宋体" w:cs="宋体"/>
                <w:color w:val="auto"/>
                <w:sz w:val="21"/>
                <w:szCs w:val="21"/>
              </w:rPr>
            </w:pPr>
            <w:r>
              <w:rPr>
                <w:rFonts w:hint="eastAsia" w:ascii="宋体" w:hAnsi="宋体" w:cs="宋体"/>
                <w:color w:val="auto"/>
                <w:sz w:val="21"/>
                <w:szCs w:val="21"/>
              </w:rPr>
              <w:t>②计划及措施不科学；</w:t>
            </w:r>
          </w:p>
          <w:p w14:paraId="705A230A">
            <w:pPr>
              <w:spacing w:line="276" w:lineRule="auto"/>
              <w:ind w:left="-38"/>
              <w:jc w:val="left"/>
              <w:rPr>
                <w:rFonts w:ascii="宋体" w:hAnsi="宋体" w:cs="宋体"/>
                <w:color w:val="auto"/>
                <w:sz w:val="21"/>
                <w:szCs w:val="21"/>
              </w:rPr>
            </w:pPr>
            <w:r>
              <w:rPr>
                <w:rFonts w:hint="eastAsia" w:ascii="宋体" w:hAnsi="宋体" w:cs="宋体"/>
                <w:color w:val="auto"/>
                <w:sz w:val="21"/>
                <w:szCs w:val="21"/>
              </w:rPr>
              <w:t>③内容表述前后矛盾、无连贯性、内容存在逻辑漏洞；</w:t>
            </w:r>
          </w:p>
          <w:p w14:paraId="6B8C2963">
            <w:pPr>
              <w:spacing w:line="276" w:lineRule="auto"/>
              <w:ind w:left="-38"/>
              <w:jc w:val="left"/>
              <w:rPr>
                <w:rFonts w:ascii="宋体" w:hAnsi="宋体" w:cs="宋体"/>
                <w:color w:val="auto"/>
                <w:sz w:val="21"/>
                <w:szCs w:val="21"/>
              </w:rPr>
            </w:pPr>
            <w:r>
              <w:rPr>
                <w:rFonts w:hint="eastAsia" w:ascii="宋体" w:hAnsi="宋体" w:cs="宋体"/>
                <w:color w:val="auto"/>
                <w:sz w:val="21"/>
                <w:szCs w:val="21"/>
              </w:rPr>
              <w:t>④常识性错误；</w:t>
            </w:r>
          </w:p>
          <w:p w14:paraId="34434148">
            <w:pPr>
              <w:spacing w:line="276" w:lineRule="auto"/>
              <w:ind w:left="-38"/>
              <w:jc w:val="left"/>
              <w:rPr>
                <w:rFonts w:ascii="宋体" w:hAnsi="宋体" w:cs="宋体"/>
                <w:color w:val="auto"/>
                <w:sz w:val="21"/>
                <w:szCs w:val="21"/>
              </w:rPr>
            </w:pPr>
            <w:r>
              <w:rPr>
                <w:rFonts w:hint="eastAsia" w:ascii="宋体" w:hAnsi="宋体" w:cs="宋体"/>
                <w:color w:val="auto"/>
                <w:sz w:val="21"/>
                <w:szCs w:val="21"/>
              </w:rPr>
              <w:t>⑤技术措施保障安排并不适用本项目特性或非专门针对本项目制定；</w:t>
            </w:r>
          </w:p>
          <w:p w14:paraId="26035C1C">
            <w:pPr>
              <w:spacing w:line="276" w:lineRule="auto"/>
              <w:ind w:left="-38"/>
              <w:jc w:val="left"/>
              <w:rPr>
                <w:rFonts w:ascii="宋体" w:hAnsi="宋体" w:cs="宋体"/>
                <w:color w:val="auto"/>
                <w:sz w:val="21"/>
                <w:szCs w:val="21"/>
              </w:rPr>
            </w:pPr>
            <w:r>
              <w:rPr>
                <w:rFonts w:hint="eastAsia" w:ascii="宋体" w:hAnsi="宋体" w:cs="宋体"/>
                <w:color w:val="auto"/>
                <w:sz w:val="21"/>
                <w:szCs w:val="21"/>
              </w:rPr>
              <w:t>⑥方案中提出的措施举措不利于本项目目标的实现；</w:t>
            </w:r>
          </w:p>
          <w:p w14:paraId="083C5CD1">
            <w:pPr>
              <w:widowControl/>
              <w:spacing w:line="360" w:lineRule="auto"/>
              <w:jc w:val="left"/>
              <w:textAlignment w:val="center"/>
              <w:rPr>
                <w:rFonts w:ascii="宋体" w:hAnsi="宋体" w:cs="宋体"/>
                <w:color w:val="auto"/>
                <w:kern w:val="0"/>
                <w:sz w:val="21"/>
                <w:szCs w:val="21"/>
                <w:lang w:bidi="ar"/>
              </w:rPr>
            </w:pPr>
            <w:r>
              <w:rPr>
                <w:rFonts w:hint="eastAsia" w:ascii="宋体" w:hAnsi="宋体" w:cs="宋体"/>
                <w:color w:val="auto"/>
                <w:sz w:val="21"/>
                <w:szCs w:val="21"/>
              </w:rPr>
              <w:t>⑦现有技术条件下不可能实现采购目标。</w:t>
            </w:r>
          </w:p>
        </w:tc>
      </w:tr>
      <w:tr w14:paraId="210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continue"/>
            <w:vAlign w:val="center"/>
          </w:tcPr>
          <w:p w14:paraId="5C47F3CA">
            <w:pPr>
              <w:widowControl/>
              <w:spacing w:line="360" w:lineRule="auto"/>
              <w:jc w:val="center"/>
              <w:textAlignment w:val="center"/>
              <w:rPr>
                <w:color w:val="auto"/>
                <w:sz w:val="21"/>
                <w:szCs w:val="21"/>
              </w:rPr>
            </w:pPr>
          </w:p>
        </w:tc>
        <w:tc>
          <w:tcPr>
            <w:tcW w:w="561" w:type="pct"/>
            <w:vMerge w:val="continue"/>
            <w:vAlign w:val="center"/>
          </w:tcPr>
          <w:p w14:paraId="19BC2CC0">
            <w:pPr>
              <w:widowControl/>
              <w:spacing w:line="360" w:lineRule="auto"/>
              <w:jc w:val="center"/>
              <w:textAlignment w:val="center"/>
              <w:rPr>
                <w:color w:val="auto"/>
                <w:sz w:val="21"/>
                <w:szCs w:val="21"/>
              </w:rPr>
            </w:pPr>
          </w:p>
        </w:tc>
        <w:tc>
          <w:tcPr>
            <w:tcW w:w="699" w:type="pct"/>
            <w:vAlign w:val="center"/>
          </w:tcPr>
          <w:p w14:paraId="075DB4DA">
            <w:pPr>
              <w:widowControl/>
              <w:spacing w:line="360" w:lineRule="auto"/>
              <w:jc w:val="center"/>
              <w:textAlignment w:val="center"/>
              <w:rPr>
                <w:rFonts w:ascii="宋体" w:hAnsi="宋体" w:cs="宋体"/>
                <w:color w:val="auto"/>
                <w:sz w:val="21"/>
                <w:szCs w:val="21"/>
              </w:rPr>
            </w:pPr>
            <w:r>
              <w:rPr>
                <w:rFonts w:hint="eastAsia" w:ascii="宋体" w:hAnsi="宋体" w:cs="宋体"/>
                <w:color w:val="auto"/>
                <w:sz w:val="21"/>
                <w:szCs w:val="21"/>
              </w:rPr>
              <w:t>20</w:t>
            </w:r>
          </w:p>
        </w:tc>
        <w:tc>
          <w:tcPr>
            <w:tcW w:w="2354" w:type="pct"/>
            <w:vAlign w:val="center"/>
          </w:tcPr>
          <w:p w14:paraId="7BDCA3A3">
            <w:pPr>
              <w:snapToGrid w:val="0"/>
              <w:spacing w:line="360" w:lineRule="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进度计划（20分）</w:t>
            </w:r>
          </w:p>
          <w:p w14:paraId="529B4BD8">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供应商为本项目提供进度安排，评审小组针对供应商所提供的进度计划方案是否明确工作程序和具体的工作时间节点等内容进行评审。</w:t>
            </w:r>
          </w:p>
          <w:p w14:paraId="0045E16D">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内容不存在瑕疵得20分；</w:t>
            </w:r>
          </w:p>
          <w:p w14:paraId="259FDCD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内容存在1处瑕疵得17分；</w:t>
            </w:r>
          </w:p>
          <w:p w14:paraId="12841EEF">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内容存在2处瑕疵得14分；</w:t>
            </w:r>
          </w:p>
          <w:p w14:paraId="214C6CB4">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14:paraId="113D651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14:paraId="205C208A">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continue"/>
            <w:vAlign w:val="center"/>
          </w:tcPr>
          <w:p w14:paraId="193F37FD">
            <w:pPr>
              <w:widowControl/>
              <w:spacing w:line="360" w:lineRule="auto"/>
              <w:jc w:val="center"/>
              <w:textAlignment w:val="center"/>
              <w:rPr>
                <w:rFonts w:ascii="宋体" w:hAnsi="宋体" w:cs="宋体"/>
                <w:color w:val="auto"/>
                <w:kern w:val="0"/>
                <w:sz w:val="21"/>
                <w:szCs w:val="21"/>
                <w:lang w:bidi="ar"/>
              </w:rPr>
            </w:pPr>
          </w:p>
        </w:tc>
      </w:tr>
      <w:tr w14:paraId="324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237" w:type="pct"/>
            <w:vMerge w:val="continue"/>
            <w:vAlign w:val="center"/>
          </w:tcPr>
          <w:p w14:paraId="668BC677">
            <w:pPr>
              <w:spacing w:line="360" w:lineRule="auto"/>
              <w:jc w:val="center"/>
              <w:rPr>
                <w:color w:val="auto"/>
                <w:sz w:val="21"/>
                <w:szCs w:val="21"/>
              </w:rPr>
            </w:pPr>
          </w:p>
        </w:tc>
        <w:tc>
          <w:tcPr>
            <w:tcW w:w="561" w:type="pct"/>
            <w:vMerge w:val="continue"/>
            <w:vAlign w:val="center"/>
          </w:tcPr>
          <w:p w14:paraId="5AA0512D">
            <w:pPr>
              <w:spacing w:line="360" w:lineRule="auto"/>
              <w:jc w:val="center"/>
              <w:rPr>
                <w:color w:val="auto"/>
                <w:sz w:val="21"/>
                <w:szCs w:val="21"/>
              </w:rPr>
            </w:pPr>
          </w:p>
        </w:tc>
        <w:tc>
          <w:tcPr>
            <w:tcW w:w="699" w:type="pct"/>
            <w:vAlign w:val="center"/>
          </w:tcPr>
          <w:p w14:paraId="3596E7F8">
            <w:pPr>
              <w:spacing w:line="240" w:lineRule="atLeast"/>
              <w:jc w:val="center"/>
              <w:rPr>
                <w:rFonts w:ascii="宋体" w:hAnsi="宋体" w:cs="宋体"/>
                <w:color w:val="auto"/>
                <w:sz w:val="21"/>
                <w:szCs w:val="21"/>
              </w:rPr>
            </w:pPr>
            <w:r>
              <w:rPr>
                <w:rFonts w:hint="eastAsia" w:ascii="宋体" w:hAnsi="宋体" w:cs="宋体"/>
                <w:color w:val="auto"/>
                <w:sz w:val="21"/>
                <w:szCs w:val="21"/>
              </w:rPr>
              <w:t>15</w:t>
            </w:r>
          </w:p>
        </w:tc>
        <w:tc>
          <w:tcPr>
            <w:tcW w:w="2354" w:type="pct"/>
            <w:vAlign w:val="center"/>
          </w:tcPr>
          <w:p w14:paraId="387604F7">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成果申报方案（15分）</w:t>
            </w:r>
          </w:p>
          <w:p w14:paraId="7869F17A">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供应商针对本项目制定</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方案，评审小组针对供应商所提供的</w:t>
            </w:r>
            <w:r>
              <w:rPr>
                <w:rFonts w:hint="eastAsia" w:ascii="宋体" w:hAnsi="宋体" w:cs="宋体" w:eastAsiaTheme="minorEastAsia"/>
                <w:color w:val="auto"/>
                <w:sz w:val="21"/>
                <w:szCs w:val="21"/>
              </w:rPr>
              <w:t>成果申报</w:t>
            </w:r>
            <w:r>
              <w:rPr>
                <w:rFonts w:hint="eastAsia" w:asciiTheme="minorEastAsia" w:hAnsiTheme="minorEastAsia" w:eastAsiaTheme="minorEastAsia" w:cstheme="minorEastAsia"/>
                <w:color w:val="auto"/>
                <w:sz w:val="21"/>
                <w:szCs w:val="21"/>
              </w:rPr>
              <w:t>方案是否合理，是否具有可行性和针对性等内容进行评审。</w:t>
            </w:r>
          </w:p>
          <w:p w14:paraId="2D855724">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内容不存在瑕疵得15分；</w:t>
            </w:r>
          </w:p>
          <w:p w14:paraId="0F1C45C5">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内容存在1处瑕疵得12分；</w:t>
            </w:r>
          </w:p>
          <w:p w14:paraId="1DB0135C">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内容存在2处瑕疵得9分；</w:t>
            </w:r>
          </w:p>
          <w:p w14:paraId="278BE2F6">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内容存在3处瑕疵得6分；</w:t>
            </w:r>
          </w:p>
          <w:p w14:paraId="65631A63">
            <w:pPr>
              <w:widowControl/>
              <w:spacing w:line="360" w:lineRule="auto"/>
              <w:textAlignment w:val="center"/>
              <w:rPr>
                <w:rFonts w:ascii="宋体" w:hAnsi="宋体" w:cs="宋体"/>
                <w:color w:val="auto"/>
                <w:sz w:val="21"/>
                <w:szCs w:val="21"/>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14:paraId="07B52DA0">
            <w:pPr>
              <w:snapToGrid w:val="0"/>
              <w:spacing w:line="360" w:lineRule="auto"/>
              <w:rPr>
                <w:rFonts w:ascii="宋体" w:hAnsi="宋体" w:cs="宋体"/>
                <w:color w:val="auto"/>
                <w:sz w:val="21"/>
                <w:szCs w:val="21"/>
              </w:rPr>
            </w:pPr>
            <w:r>
              <w:rPr>
                <w:rFonts w:hint="eastAsia" w:ascii="宋体" w:hAnsi="宋体" w:cs="宋体"/>
                <w:color w:val="auto"/>
                <w:sz w:val="21"/>
                <w:szCs w:val="21"/>
              </w:rPr>
              <w:t>内容存在5处及以上瑕疵或未提供方案得0分。</w:t>
            </w:r>
          </w:p>
        </w:tc>
        <w:tc>
          <w:tcPr>
            <w:tcW w:w="1146" w:type="pct"/>
            <w:vMerge w:val="continue"/>
            <w:vAlign w:val="center"/>
          </w:tcPr>
          <w:p w14:paraId="1A3923EB">
            <w:pPr>
              <w:spacing w:line="360" w:lineRule="auto"/>
              <w:jc w:val="center"/>
              <w:rPr>
                <w:rFonts w:ascii="宋体" w:hAnsi="宋体" w:cs="宋体"/>
                <w:color w:val="auto"/>
                <w:sz w:val="21"/>
                <w:szCs w:val="21"/>
              </w:rPr>
            </w:pPr>
          </w:p>
        </w:tc>
      </w:tr>
      <w:tr w14:paraId="1D4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37" w:type="pct"/>
            <w:vMerge w:val="restart"/>
            <w:shd w:val="clear" w:color="auto" w:fill="auto"/>
            <w:vAlign w:val="center"/>
          </w:tcPr>
          <w:p w14:paraId="7CB3584B">
            <w:pPr>
              <w:spacing w:line="360" w:lineRule="auto"/>
              <w:ind w:firstLine="28"/>
              <w:jc w:val="left"/>
              <w:rPr>
                <w:rFonts w:ascii="宋体" w:hAnsi="宋体" w:cs="宋体"/>
                <w:color w:val="auto"/>
                <w:sz w:val="21"/>
                <w:szCs w:val="21"/>
              </w:rPr>
            </w:pPr>
          </w:p>
          <w:p w14:paraId="1FCB1679">
            <w:pPr>
              <w:spacing w:line="360" w:lineRule="auto"/>
              <w:ind w:firstLine="28"/>
              <w:jc w:val="left"/>
              <w:rPr>
                <w:rFonts w:ascii="宋体" w:hAnsi="宋体" w:cs="宋体"/>
                <w:color w:val="auto"/>
                <w:sz w:val="21"/>
                <w:szCs w:val="21"/>
              </w:rPr>
            </w:pPr>
          </w:p>
          <w:p w14:paraId="2FA4BAEE">
            <w:pPr>
              <w:spacing w:line="360" w:lineRule="auto"/>
              <w:ind w:firstLine="28"/>
              <w:jc w:val="left"/>
              <w:rPr>
                <w:rFonts w:ascii="宋体" w:hAnsi="宋体" w:cs="宋体"/>
                <w:color w:val="auto"/>
                <w:sz w:val="21"/>
                <w:szCs w:val="21"/>
              </w:rPr>
            </w:pPr>
          </w:p>
          <w:p w14:paraId="264AA8B9">
            <w:pPr>
              <w:spacing w:line="360" w:lineRule="auto"/>
              <w:ind w:firstLine="28"/>
              <w:jc w:val="left"/>
              <w:rPr>
                <w:rFonts w:ascii="宋体" w:hAnsi="宋体" w:cs="宋体"/>
                <w:color w:val="auto"/>
                <w:sz w:val="21"/>
                <w:szCs w:val="21"/>
              </w:rPr>
            </w:pPr>
          </w:p>
          <w:p w14:paraId="64464972">
            <w:pPr>
              <w:spacing w:line="360" w:lineRule="auto"/>
              <w:ind w:firstLine="28"/>
              <w:jc w:val="left"/>
              <w:rPr>
                <w:rFonts w:ascii="宋体" w:hAnsi="宋体" w:cs="宋体"/>
                <w:color w:val="auto"/>
                <w:sz w:val="21"/>
                <w:szCs w:val="21"/>
              </w:rPr>
            </w:pPr>
          </w:p>
          <w:p w14:paraId="62BB740F">
            <w:pPr>
              <w:spacing w:line="360" w:lineRule="auto"/>
              <w:ind w:firstLine="28"/>
              <w:jc w:val="left"/>
              <w:rPr>
                <w:rFonts w:ascii="宋体" w:hAnsi="宋体" w:cs="宋体"/>
                <w:color w:val="auto"/>
                <w:sz w:val="21"/>
                <w:szCs w:val="21"/>
              </w:rPr>
            </w:pPr>
            <w:r>
              <w:rPr>
                <w:rFonts w:hint="eastAsia" w:ascii="宋体" w:hAnsi="宋体" w:cs="宋体"/>
                <w:color w:val="auto"/>
                <w:sz w:val="21"/>
                <w:szCs w:val="21"/>
              </w:rPr>
              <w:t>3</w:t>
            </w:r>
          </w:p>
        </w:tc>
        <w:tc>
          <w:tcPr>
            <w:tcW w:w="561" w:type="pct"/>
            <w:vMerge w:val="restart"/>
            <w:shd w:val="clear" w:color="auto" w:fill="auto"/>
            <w:vAlign w:val="center"/>
          </w:tcPr>
          <w:p w14:paraId="233946F4">
            <w:pPr>
              <w:spacing w:line="360" w:lineRule="auto"/>
              <w:jc w:val="center"/>
              <w:rPr>
                <w:rFonts w:ascii="宋体" w:hAnsi="宋体" w:cs="宋体"/>
                <w:color w:val="auto"/>
                <w:sz w:val="21"/>
                <w:szCs w:val="21"/>
              </w:rPr>
            </w:pPr>
          </w:p>
          <w:p w14:paraId="401E85EB">
            <w:pPr>
              <w:spacing w:line="360" w:lineRule="auto"/>
              <w:jc w:val="center"/>
              <w:rPr>
                <w:rFonts w:ascii="宋体" w:hAnsi="宋体" w:cs="宋体"/>
                <w:color w:val="auto"/>
                <w:sz w:val="21"/>
                <w:szCs w:val="21"/>
              </w:rPr>
            </w:pPr>
          </w:p>
          <w:p w14:paraId="45C8B9DA">
            <w:pPr>
              <w:spacing w:line="360" w:lineRule="auto"/>
              <w:jc w:val="center"/>
              <w:rPr>
                <w:rFonts w:ascii="宋体" w:hAnsi="宋体" w:cs="宋体"/>
                <w:color w:val="auto"/>
                <w:sz w:val="21"/>
                <w:szCs w:val="21"/>
              </w:rPr>
            </w:pPr>
          </w:p>
          <w:p w14:paraId="02D5E296">
            <w:pPr>
              <w:spacing w:line="360" w:lineRule="auto"/>
              <w:jc w:val="center"/>
              <w:rPr>
                <w:rFonts w:ascii="宋体" w:hAnsi="宋体" w:cs="宋体"/>
                <w:color w:val="auto"/>
                <w:sz w:val="21"/>
                <w:szCs w:val="21"/>
              </w:rPr>
            </w:pPr>
          </w:p>
          <w:p w14:paraId="67E2462C">
            <w:pPr>
              <w:spacing w:line="360" w:lineRule="auto"/>
              <w:jc w:val="center"/>
              <w:rPr>
                <w:rFonts w:ascii="宋体" w:hAnsi="宋体" w:cs="宋体"/>
                <w:color w:val="auto"/>
                <w:sz w:val="21"/>
                <w:szCs w:val="21"/>
              </w:rPr>
            </w:pPr>
            <w:r>
              <w:rPr>
                <w:rFonts w:hint="eastAsia" w:ascii="宋体" w:hAnsi="宋体" w:cs="宋体"/>
                <w:color w:val="auto"/>
                <w:sz w:val="21"/>
                <w:szCs w:val="21"/>
              </w:rPr>
              <w:t>商务</w:t>
            </w:r>
          </w:p>
          <w:p w14:paraId="686B7CF3">
            <w:pPr>
              <w:spacing w:line="360" w:lineRule="auto"/>
              <w:jc w:val="center"/>
              <w:rPr>
                <w:rFonts w:ascii="宋体" w:hAnsi="宋体" w:cs="宋体"/>
                <w:color w:val="auto"/>
                <w:sz w:val="21"/>
                <w:szCs w:val="21"/>
              </w:rPr>
            </w:pPr>
            <w:r>
              <w:rPr>
                <w:rFonts w:hint="eastAsia" w:ascii="宋体" w:hAnsi="宋体" w:cs="宋体"/>
                <w:color w:val="auto"/>
                <w:sz w:val="21"/>
                <w:szCs w:val="21"/>
              </w:rPr>
              <w:t>部分</w:t>
            </w:r>
          </w:p>
          <w:p w14:paraId="46F51843">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699" w:type="pct"/>
            <w:shd w:val="clear" w:color="auto" w:fill="auto"/>
            <w:vAlign w:val="center"/>
          </w:tcPr>
          <w:p w14:paraId="3C4FF662">
            <w:pPr>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团队实力（6分）</w:t>
            </w:r>
          </w:p>
        </w:tc>
        <w:tc>
          <w:tcPr>
            <w:tcW w:w="2354" w:type="pct"/>
            <w:shd w:val="clear" w:color="auto" w:fill="auto"/>
            <w:vAlign w:val="center"/>
          </w:tcPr>
          <w:p w14:paraId="589CC6A2">
            <w:pPr>
              <w:snapToGrid w:val="0"/>
              <w:spacing w:line="360" w:lineRule="auto"/>
              <w:rPr>
                <w:rFonts w:ascii="宋体" w:hAnsi="宋体" w:cs="宋体"/>
                <w:color w:val="auto"/>
                <w:sz w:val="21"/>
                <w:szCs w:val="21"/>
              </w:rPr>
            </w:pPr>
            <w:r>
              <w:rPr>
                <w:rFonts w:hint="eastAsia" w:ascii="宋体" w:hAnsi="宋体" w:cs="宋体"/>
                <w:color w:val="auto"/>
                <w:sz w:val="21"/>
                <w:szCs w:val="21"/>
              </w:rPr>
              <w:t>供应商拟投入本项目的团队成员：</w:t>
            </w:r>
          </w:p>
          <w:p w14:paraId="28C0CDBC">
            <w:pPr>
              <w:snapToGrid w:val="0"/>
              <w:spacing w:line="360" w:lineRule="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团队成员中每拥有1个正高级职称得2分，高级职称得1分，最多得4分，不满足或未提供不得分；</w:t>
            </w:r>
          </w:p>
          <w:p w14:paraId="0C0E1A95">
            <w:pPr>
              <w:snapToGrid w:val="0"/>
              <w:spacing w:line="360" w:lineRule="auto"/>
              <w:rPr>
                <w:rFonts w:asciiTheme="minorEastAsia" w:hAnsiTheme="minorEastAsia" w:eastAsiaTheme="minorEastAsia" w:cstheme="minorEastAsia"/>
                <w:color w:val="auto"/>
                <w:sz w:val="21"/>
                <w:szCs w:val="21"/>
              </w:rPr>
            </w:pPr>
            <w:r>
              <w:rPr>
                <w:rFonts w:hint="eastAsia" w:ascii="宋体" w:hAnsi="宋体" w:cs="宋体"/>
                <w:color w:val="auto"/>
                <w:sz w:val="21"/>
                <w:szCs w:val="21"/>
              </w:rPr>
              <w:t>2</w:t>
            </w:r>
            <w:r>
              <w:rPr>
                <w:rFonts w:ascii="宋体" w:hAnsi="宋体" w:cs="宋体"/>
                <w:color w:val="auto"/>
                <w:sz w:val="21"/>
                <w:szCs w:val="21"/>
              </w:rPr>
              <w:t>.</w:t>
            </w:r>
            <w:r>
              <w:rPr>
                <w:rFonts w:hint="eastAsia" w:ascii="宋体" w:hAnsi="宋体" w:cs="宋体"/>
                <w:color w:val="auto"/>
                <w:sz w:val="21"/>
                <w:szCs w:val="21"/>
              </w:rPr>
              <w:t>团队成员每拥有1个博士学位得1分，最多得2分，不满足或未提供不得分。</w:t>
            </w:r>
          </w:p>
        </w:tc>
        <w:tc>
          <w:tcPr>
            <w:tcW w:w="1146" w:type="pct"/>
            <w:vAlign w:val="center"/>
          </w:tcPr>
          <w:p w14:paraId="094C9D3C">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w:t>
            </w:r>
            <w:r>
              <w:rPr>
                <w:rFonts w:hint="eastAsia" w:ascii="宋体" w:hAnsi="宋体" w:cs="宋体"/>
                <w:color w:val="auto"/>
                <w:sz w:val="21"/>
                <w:szCs w:val="21"/>
                <w:lang w:val="en-US" w:eastAsia="zh-CN"/>
              </w:rPr>
              <w:t>响</w:t>
            </w:r>
            <w:r>
              <w:rPr>
                <w:rFonts w:hint="eastAsia" w:ascii="宋体" w:hAnsi="宋体" w:cs="宋体"/>
                <w:color w:val="auto"/>
                <w:sz w:val="21"/>
                <w:szCs w:val="21"/>
              </w:rPr>
              <w:t>应文件中提供相关证书复印件，以及供应商为相关人员缴纳的202</w:t>
            </w:r>
            <w:r>
              <w:rPr>
                <w:rFonts w:ascii="宋体" w:hAnsi="宋体" w:cs="宋体"/>
                <w:color w:val="auto"/>
                <w:sz w:val="21"/>
                <w:szCs w:val="21"/>
              </w:rPr>
              <w:t>5</w:t>
            </w:r>
            <w:r>
              <w:rPr>
                <w:rFonts w:hint="eastAsia" w:ascii="宋体" w:hAnsi="宋体" w:cs="宋体"/>
                <w:color w:val="auto"/>
                <w:sz w:val="21"/>
                <w:szCs w:val="21"/>
              </w:rPr>
              <w:t>年度任意一个月的社保证明。</w:t>
            </w:r>
          </w:p>
        </w:tc>
      </w:tr>
      <w:tr w14:paraId="6434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237" w:type="pct"/>
            <w:vMerge w:val="continue"/>
            <w:shd w:val="clear" w:color="auto" w:fill="auto"/>
            <w:vAlign w:val="center"/>
          </w:tcPr>
          <w:p w14:paraId="0E6869CE">
            <w:pPr>
              <w:spacing w:line="360" w:lineRule="auto"/>
              <w:jc w:val="left"/>
              <w:rPr>
                <w:rFonts w:ascii="宋体" w:hAnsi="宋体" w:cs="宋体"/>
                <w:color w:val="auto"/>
                <w:sz w:val="21"/>
                <w:szCs w:val="21"/>
              </w:rPr>
            </w:pPr>
          </w:p>
        </w:tc>
        <w:tc>
          <w:tcPr>
            <w:tcW w:w="561" w:type="pct"/>
            <w:vMerge w:val="continue"/>
            <w:shd w:val="clear" w:color="auto" w:fill="auto"/>
            <w:vAlign w:val="center"/>
          </w:tcPr>
          <w:p w14:paraId="150E7918">
            <w:pPr>
              <w:spacing w:line="360" w:lineRule="auto"/>
              <w:jc w:val="left"/>
              <w:rPr>
                <w:rFonts w:ascii="宋体" w:hAnsi="宋体" w:cs="宋体"/>
                <w:color w:val="auto"/>
                <w:sz w:val="21"/>
                <w:szCs w:val="21"/>
              </w:rPr>
            </w:pPr>
          </w:p>
        </w:tc>
        <w:tc>
          <w:tcPr>
            <w:tcW w:w="699" w:type="pct"/>
            <w:vMerge w:val="restart"/>
            <w:shd w:val="clear" w:color="auto" w:fill="auto"/>
            <w:vAlign w:val="center"/>
          </w:tcPr>
          <w:p w14:paraId="3F01E52A">
            <w:pPr>
              <w:spacing w:line="360" w:lineRule="auto"/>
              <w:ind w:left="-38"/>
              <w:jc w:val="center"/>
              <w:rPr>
                <w:rFonts w:ascii="宋体" w:hAnsi="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cs="宋体"/>
                <w:color w:val="auto"/>
                <w:sz w:val="21"/>
                <w:szCs w:val="21"/>
              </w:rPr>
              <w:t>实力</w:t>
            </w:r>
          </w:p>
          <w:p w14:paraId="147279BE">
            <w:pPr>
              <w:spacing w:line="360" w:lineRule="auto"/>
              <w:ind w:left="-38"/>
              <w:jc w:val="center"/>
              <w:rPr>
                <w:rFonts w:asciiTheme="minorEastAsia" w:hAnsiTheme="minorEastAsia" w:cstheme="minorEastAsia"/>
                <w:color w:val="auto"/>
                <w:sz w:val="21"/>
                <w:szCs w:val="21"/>
              </w:rPr>
            </w:pPr>
            <w:r>
              <w:rPr>
                <w:rFonts w:hint="eastAsia" w:ascii="宋体" w:hAnsi="宋体" w:cs="宋体"/>
                <w:color w:val="auto"/>
                <w:sz w:val="21"/>
                <w:szCs w:val="21"/>
              </w:rPr>
              <w:t>（14分）</w:t>
            </w:r>
          </w:p>
        </w:tc>
        <w:tc>
          <w:tcPr>
            <w:tcW w:w="2354" w:type="pct"/>
            <w:shd w:val="clear" w:color="auto" w:fill="auto"/>
            <w:vAlign w:val="center"/>
          </w:tcPr>
          <w:p w14:paraId="0FB6DED6">
            <w:pPr>
              <w:tabs>
                <w:tab w:val="left" w:pos="758"/>
              </w:tabs>
              <w:spacing w:line="360" w:lineRule="auto"/>
              <w:rPr>
                <w:rFonts w:ascii="宋体" w:hAnsi="宋体" w:cs="宋体"/>
                <w:color w:val="auto"/>
                <w:sz w:val="21"/>
                <w:szCs w:val="21"/>
              </w:rPr>
            </w:pPr>
            <w:r>
              <w:rPr>
                <w:rFonts w:hint="eastAsia" w:ascii="宋体" w:hAnsi="宋体" w:cs="宋体"/>
                <w:color w:val="auto"/>
                <w:sz w:val="21"/>
                <w:szCs w:val="21"/>
              </w:rPr>
              <w:t>1.供应商承担过双碳相关的省部级或国家级项目/课题，每提供一个省部级项目/课题得2分，每提供一个国家级项目/课题得3分。最多得5分，不满足或未提供不得分；</w:t>
            </w:r>
          </w:p>
          <w:p w14:paraId="628CF1BD">
            <w:pPr>
              <w:tabs>
                <w:tab w:val="left" w:pos="758"/>
              </w:tabs>
              <w:spacing w:line="360" w:lineRule="auto"/>
              <w:ind w:left="-38"/>
              <w:rPr>
                <w:rFonts w:ascii="宋体" w:hAnsi="宋体" w:cs="宋体"/>
                <w:color w:val="auto"/>
                <w:sz w:val="21"/>
                <w:szCs w:val="21"/>
              </w:rPr>
            </w:pPr>
            <w:r>
              <w:rPr>
                <w:rFonts w:hint="eastAsia" w:ascii="宋体" w:hAnsi="宋体" w:cs="宋体"/>
                <w:color w:val="auto"/>
                <w:sz w:val="21"/>
                <w:szCs w:val="21"/>
              </w:rPr>
              <w:t>2.供应商获得过碳排放相关的省部级</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rPr>
              <w:t>以上科学技术奖励得2分，不满足或未提供不得分；</w:t>
            </w:r>
          </w:p>
          <w:p w14:paraId="303B73FE">
            <w:pPr>
              <w:tabs>
                <w:tab w:val="left" w:pos="758"/>
              </w:tabs>
              <w:spacing w:line="360" w:lineRule="auto"/>
              <w:ind w:left="-38"/>
              <w:rPr>
                <w:rFonts w:hint="eastAsia" w:ascii="宋体" w:hAnsi="宋体" w:cs="宋体"/>
                <w:color w:val="auto"/>
                <w:sz w:val="21"/>
                <w:szCs w:val="21"/>
              </w:rPr>
            </w:pPr>
            <w:r>
              <w:rPr>
                <w:rFonts w:hint="eastAsia" w:ascii="宋体" w:hAnsi="宋体" w:cs="宋体"/>
                <w:color w:val="auto"/>
                <w:sz w:val="21"/>
                <w:szCs w:val="21"/>
              </w:rPr>
              <w:t>3.供应商具有碳相关模型开发能力，每提供一个碳相关模型</w:t>
            </w:r>
            <w:r>
              <w:rPr>
                <w:rFonts w:hint="eastAsia" w:ascii="宋体" w:hAnsi="宋体" w:cs="宋体"/>
                <w:color w:val="auto"/>
                <w:sz w:val="21"/>
                <w:szCs w:val="21"/>
                <w:lang w:val="en-US" w:eastAsia="zh-CN"/>
              </w:rPr>
              <w:t>开发</w:t>
            </w:r>
            <w:r>
              <w:rPr>
                <w:rFonts w:hint="eastAsia" w:ascii="宋体" w:hAnsi="宋体" w:cs="宋体"/>
                <w:color w:val="auto"/>
                <w:sz w:val="21"/>
                <w:szCs w:val="21"/>
              </w:rPr>
              <w:t>项目得2分</w:t>
            </w:r>
            <w:r>
              <w:rPr>
                <w:rFonts w:hint="eastAsia" w:ascii="宋体" w:hAnsi="宋体" w:cs="宋体"/>
                <w:color w:val="auto"/>
                <w:sz w:val="21"/>
                <w:szCs w:val="21"/>
                <w:lang w:eastAsia="zh-CN"/>
              </w:rPr>
              <w:t>，</w:t>
            </w:r>
            <w:r>
              <w:rPr>
                <w:rFonts w:hint="eastAsia" w:ascii="宋体" w:hAnsi="宋体" w:cs="宋体"/>
                <w:color w:val="auto"/>
                <w:sz w:val="21"/>
                <w:szCs w:val="21"/>
              </w:rPr>
              <w:t>不满足或未提供不得分。</w:t>
            </w:r>
          </w:p>
          <w:p w14:paraId="4872CB8F">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.供应商具有</w:t>
            </w:r>
            <w:r>
              <w:rPr>
                <w:rFonts w:hint="eastAsia" w:ascii="宋体" w:hAnsi="宋体" w:cs="宋体"/>
                <w:color w:val="auto"/>
                <w:sz w:val="21"/>
                <w:szCs w:val="21"/>
                <w:lang w:val="en-US" w:eastAsia="zh-CN"/>
              </w:rPr>
              <w:t>碳相关</w:t>
            </w:r>
            <w:r>
              <w:rPr>
                <w:rFonts w:hint="eastAsia" w:ascii="宋体" w:hAnsi="宋体" w:cs="宋体"/>
                <w:color w:val="auto"/>
                <w:sz w:val="21"/>
                <w:szCs w:val="21"/>
              </w:rPr>
              <w:t>软件开发能力，每提供一个碳相关软件开发项目得2分</w:t>
            </w:r>
            <w:r>
              <w:rPr>
                <w:rFonts w:hint="eastAsia" w:ascii="宋体" w:hAnsi="宋体" w:cs="宋体"/>
                <w:color w:val="auto"/>
                <w:sz w:val="21"/>
                <w:szCs w:val="21"/>
                <w:lang w:eastAsia="zh-CN"/>
              </w:rPr>
              <w:t>，</w:t>
            </w:r>
            <w:r>
              <w:rPr>
                <w:rFonts w:hint="eastAsia" w:ascii="宋体" w:hAnsi="宋体" w:cs="宋体"/>
                <w:color w:val="auto"/>
                <w:sz w:val="21"/>
                <w:szCs w:val="21"/>
              </w:rPr>
              <w:t>不满足或未提供不得分。</w:t>
            </w:r>
          </w:p>
        </w:tc>
        <w:tc>
          <w:tcPr>
            <w:tcW w:w="1146" w:type="pct"/>
            <w:vAlign w:val="center"/>
          </w:tcPr>
          <w:p w14:paraId="5BC5EC66">
            <w:pPr>
              <w:spacing w:line="360" w:lineRule="auto"/>
              <w:ind w:left="-38"/>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在响应文件中提供相关证明材料复印件。</w:t>
            </w:r>
          </w:p>
        </w:tc>
      </w:tr>
      <w:tr w14:paraId="17BC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7" w:type="pct"/>
            <w:vMerge w:val="continue"/>
            <w:shd w:val="clear" w:color="auto" w:fill="auto"/>
            <w:vAlign w:val="center"/>
          </w:tcPr>
          <w:p w14:paraId="1BE0650F">
            <w:pPr>
              <w:spacing w:line="360" w:lineRule="auto"/>
              <w:jc w:val="center"/>
              <w:rPr>
                <w:color w:val="auto"/>
                <w:sz w:val="21"/>
                <w:szCs w:val="21"/>
              </w:rPr>
            </w:pPr>
          </w:p>
        </w:tc>
        <w:tc>
          <w:tcPr>
            <w:tcW w:w="561" w:type="pct"/>
            <w:vMerge w:val="continue"/>
            <w:shd w:val="clear" w:color="auto" w:fill="auto"/>
            <w:vAlign w:val="center"/>
          </w:tcPr>
          <w:p w14:paraId="6F90C4C4">
            <w:pPr>
              <w:spacing w:line="360" w:lineRule="auto"/>
              <w:jc w:val="center"/>
              <w:rPr>
                <w:color w:val="auto"/>
                <w:sz w:val="21"/>
                <w:szCs w:val="21"/>
              </w:rPr>
            </w:pPr>
          </w:p>
        </w:tc>
        <w:tc>
          <w:tcPr>
            <w:tcW w:w="699" w:type="pct"/>
            <w:vMerge w:val="continue"/>
            <w:shd w:val="clear" w:color="auto" w:fill="auto"/>
            <w:vAlign w:val="center"/>
          </w:tcPr>
          <w:p w14:paraId="608479C4">
            <w:pPr>
              <w:adjustRightInd w:val="0"/>
              <w:snapToGrid w:val="0"/>
              <w:spacing w:line="360" w:lineRule="auto"/>
              <w:jc w:val="center"/>
              <w:rPr>
                <w:rFonts w:asciiTheme="minorEastAsia" w:hAnsiTheme="minorEastAsia" w:eastAsiaTheme="minorEastAsia" w:cstheme="minorEastAsia"/>
                <w:color w:val="auto"/>
                <w:sz w:val="21"/>
                <w:szCs w:val="21"/>
              </w:rPr>
            </w:pPr>
          </w:p>
        </w:tc>
        <w:tc>
          <w:tcPr>
            <w:tcW w:w="2354" w:type="pct"/>
            <w:shd w:val="clear" w:color="auto" w:fill="auto"/>
          </w:tcPr>
          <w:p w14:paraId="1608A0B2">
            <w:pPr>
              <w:pStyle w:val="19"/>
              <w:tabs>
                <w:tab w:val="left" w:pos="1134"/>
              </w:tabs>
              <w:spacing w:line="360" w:lineRule="auto"/>
              <w:rPr>
                <w:rFonts w:asciiTheme="minorEastAsia" w:hAnsiTheme="minorEastAsia" w:cstheme="minorEastAsia"/>
                <w:color w:val="auto"/>
                <w:sz w:val="21"/>
                <w:szCs w:val="21"/>
              </w:rPr>
            </w:pPr>
            <w:r>
              <w:rPr>
                <w:rFonts w:hint="eastAsia" w:ascii="宋体" w:hAnsi="宋体" w:cs="宋体"/>
                <w:color w:val="auto"/>
                <w:sz w:val="21"/>
                <w:szCs w:val="21"/>
              </w:rPr>
              <w:t>供应商具有节能</w:t>
            </w:r>
            <w:r>
              <w:rPr>
                <w:rFonts w:hint="eastAsia" w:ascii="宋体" w:hAnsi="宋体" w:cs="宋体"/>
                <w:color w:val="auto"/>
                <w:sz w:val="21"/>
                <w:szCs w:val="21"/>
                <w:lang w:val="en-US" w:eastAsia="zh-CN"/>
              </w:rPr>
              <w:t>或</w:t>
            </w:r>
            <w:r>
              <w:rPr>
                <w:rFonts w:hint="eastAsia" w:ascii="宋体" w:hAnsi="宋体" w:cs="宋体"/>
                <w:color w:val="auto"/>
                <w:sz w:val="21"/>
                <w:szCs w:val="21"/>
              </w:rPr>
              <w:t>降碳</w:t>
            </w:r>
            <w:r>
              <w:rPr>
                <w:rFonts w:hint="eastAsia" w:ascii="宋体" w:hAnsi="宋体" w:cs="宋体"/>
                <w:color w:val="auto"/>
                <w:sz w:val="21"/>
                <w:szCs w:val="21"/>
                <w:lang w:val="en-US" w:eastAsia="zh-CN"/>
              </w:rPr>
              <w:t>或</w:t>
            </w:r>
            <w:r>
              <w:rPr>
                <w:rFonts w:hint="eastAsia" w:ascii="宋体" w:hAnsi="宋体" w:cs="宋体"/>
                <w:color w:val="auto"/>
                <w:sz w:val="21"/>
                <w:szCs w:val="21"/>
              </w:rPr>
              <w:t>减污相关的科学技术研究能力，提供供应商为第一单位的已授权发明专利，每提供一项得1.5分。最多得3分，不满足或未提供不得分。</w:t>
            </w:r>
          </w:p>
        </w:tc>
        <w:tc>
          <w:tcPr>
            <w:tcW w:w="1146" w:type="pct"/>
            <w:vAlign w:val="center"/>
          </w:tcPr>
          <w:p w14:paraId="1AE2E6A0">
            <w:pPr>
              <w:adjustRightInd w:val="0"/>
              <w:snapToGrid w:val="0"/>
              <w:spacing w:line="360" w:lineRule="auto"/>
              <w:jc w:val="left"/>
              <w:rPr>
                <w:rFonts w:asciiTheme="minorEastAsia" w:hAnsiTheme="minorEastAsia" w:eastAsiaTheme="minorEastAsia" w:cstheme="minorEastAsia"/>
                <w:color w:val="auto"/>
                <w:sz w:val="21"/>
                <w:szCs w:val="21"/>
              </w:rPr>
            </w:pPr>
            <w:r>
              <w:rPr>
                <w:rFonts w:hint="eastAsia" w:ascii="宋体" w:hAnsi="宋体" w:cs="宋体"/>
                <w:color w:val="auto"/>
                <w:sz w:val="21"/>
                <w:szCs w:val="21"/>
              </w:rPr>
              <w:t>在响应文件中提供已授权发明专利证书复印件。</w:t>
            </w:r>
          </w:p>
        </w:tc>
      </w:tr>
    </w:tbl>
    <w:p w14:paraId="779244F8">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注：关于小微企业报价扣除比例说明</w:t>
      </w:r>
    </w:p>
    <w:p w14:paraId="6257756F">
      <w:pPr>
        <w:snapToGrid w:val="0"/>
        <w:spacing w:line="400" w:lineRule="exact"/>
        <w:ind w:firstLine="465"/>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.对小微企业给予</w:t>
      </w:r>
      <w:r>
        <w:rPr>
          <w:rFonts w:ascii="宋体" w:hAnsi="宋体" w:cs="宋体"/>
          <w:b/>
          <w:color w:val="auto"/>
          <w:sz w:val="24"/>
          <w:szCs w:val="24"/>
          <w:u w:val="single"/>
        </w:rPr>
        <w:t>10%</w:t>
      </w:r>
      <w:r>
        <w:rPr>
          <w:rFonts w:hint="eastAsia" w:ascii="宋体" w:hAnsi="宋体" w:cs="宋体"/>
          <w:color w:val="auto"/>
          <w:sz w:val="24"/>
          <w:szCs w:val="24"/>
        </w:rPr>
        <w:t>的扣除，以扣除后的报价参与评审。</w:t>
      </w:r>
    </w:p>
    <w:p w14:paraId="50A1D39B">
      <w:pPr>
        <w:pStyle w:val="22"/>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 xml:space="preserve">.监狱企业、残疾人福利性单位视同小型、微型企业。 </w:t>
      </w:r>
    </w:p>
    <w:p w14:paraId="1B3E8772">
      <w:pPr>
        <w:pStyle w:val="4"/>
        <w:spacing w:before="0" w:after="0" w:line="360" w:lineRule="auto"/>
        <w:rPr>
          <w:rFonts w:ascii="宋体" w:hAnsi="宋体" w:cs="宋体"/>
          <w:color w:val="auto"/>
          <w:sz w:val="24"/>
          <w:szCs w:val="24"/>
        </w:rPr>
      </w:pPr>
      <w:bookmarkStart w:id="115" w:name="_Toc9226"/>
      <w:r>
        <w:rPr>
          <w:rFonts w:hint="eastAsia" w:ascii="宋体" w:hAnsi="宋体" w:cs="宋体"/>
          <w:color w:val="auto"/>
          <w:sz w:val="24"/>
          <w:szCs w:val="24"/>
        </w:rPr>
        <w:t>三、无效响应</w:t>
      </w:r>
      <w:bookmarkEnd w:id="115"/>
    </w:p>
    <w:p w14:paraId="4A820BC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F9CD3E6">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4EA68C6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528F0C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1F277C9E">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57010195">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7BBCE0CC">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4AE41429">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1D20200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55587F11">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5132D84B">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（十）供应商被列入失信被执行人、重大税收违法案件当事人名单、政府采购严重违法失信行为记录名单及其他不符合《中华人民共和国政府采购法》第二十二条规定条件的。</w:t>
      </w:r>
    </w:p>
    <w:p w14:paraId="6AA6498D">
      <w:pPr>
        <w:pStyle w:val="4"/>
        <w:spacing w:before="0" w:after="0" w:line="360" w:lineRule="auto"/>
        <w:rPr>
          <w:rFonts w:ascii="宋体" w:hAnsi="宋体" w:cs="宋体"/>
          <w:color w:val="auto"/>
          <w:sz w:val="24"/>
          <w:szCs w:val="24"/>
        </w:rPr>
      </w:pPr>
      <w:bookmarkStart w:id="116" w:name="_Toc15812"/>
      <w:r>
        <w:rPr>
          <w:rFonts w:hint="eastAsia" w:ascii="宋体" w:hAnsi="宋体" w:cs="宋体"/>
          <w:color w:val="auto"/>
          <w:sz w:val="24"/>
          <w:szCs w:val="24"/>
        </w:rPr>
        <w:t>四、</w:t>
      </w:r>
      <w:bookmarkEnd w:id="112"/>
      <w:bookmarkEnd w:id="113"/>
      <w:r>
        <w:rPr>
          <w:rFonts w:hint="eastAsia" w:ascii="宋体" w:hAnsi="宋体" w:cs="宋体"/>
          <w:color w:val="auto"/>
          <w:sz w:val="24"/>
          <w:szCs w:val="24"/>
        </w:rPr>
        <w:t>采购终止</w:t>
      </w:r>
      <w:bookmarkEnd w:id="116"/>
    </w:p>
    <w:p w14:paraId="58F64A94">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4C12120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4421FF1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3B07082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07E0149D">
      <w:pPr>
        <w:spacing w:line="360" w:lineRule="auto"/>
        <w:ind w:firstLine="480" w:firstLineChars="200"/>
        <w:rPr>
          <w:rFonts w:ascii="宋体" w:hAnsi="宋体" w:cs="宋体"/>
          <w:color w:val="auto"/>
          <w:sz w:val="24"/>
          <w:szCs w:val="24"/>
        </w:rPr>
        <w:sectPr>
          <w:footerReference r:id="rId8" w:type="default"/>
          <w:pgSz w:w="11907" w:h="16840"/>
          <w:pgMar w:top="1134" w:right="1191" w:bottom="1134" w:left="1304" w:header="850" w:footer="992" w:gutter="0"/>
          <w:cols w:space="720" w:num="1"/>
          <w:rtlGutter w:val="1"/>
          <w:docGrid w:linePitch="312" w:charSpace="0"/>
        </w:sectPr>
      </w:pPr>
    </w:p>
    <w:p w14:paraId="10C1CC84">
      <w:pPr>
        <w:pStyle w:val="3"/>
        <w:spacing w:before="20" w:after="20" w:line="440" w:lineRule="exact"/>
        <w:ind w:firstLine="2891" w:firstLineChars="800"/>
        <w:rPr>
          <w:rFonts w:ascii="宋体" w:hAnsi="宋体" w:eastAsia="宋体" w:cs="宋体"/>
          <w:bCs/>
          <w:color w:val="auto"/>
          <w:szCs w:val="30"/>
        </w:rPr>
      </w:pPr>
      <w:bookmarkStart w:id="117" w:name="_Toc24582"/>
      <w:bookmarkStart w:id="118" w:name="_Toc102227313"/>
      <w:r>
        <w:rPr>
          <w:rFonts w:hint="eastAsia" w:ascii="宋体" w:hAnsi="宋体" w:eastAsia="宋体" w:cs="宋体"/>
          <w:bCs/>
          <w:color w:val="auto"/>
          <w:sz w:val="36"/>
          <w:szCs w:val="30"/>
        </w:rPr>
        <w:t>第五篇  供应商须知</w:t>
      </w:r>
      <w:bookmarkEnd w:id="117"/>
      <w:bookmarkEnd w:id="118"/>
    </w:p>
    <w:p w14:paraId="1932C24D">
      <w:pPr>
        <w:pStyle w:val="4"/>
        <w:spacing w:before="0" w:after="0" w:line="440" w:lineRule="exact"/>
        <w:rPr>
          <w:rFonts w:ascii="宋体" w:hAnsi="宋体" w:cs="宋体"/>
          <w:color w:val="auto"/>
          <w:sz w:val="24"/>
          <w:szCs w:val="24"/>
        </w:rPr>
      </w:pPr>
      <w:bookmarkStart w:id="119" w:name="_Toc30049"/>
      <w:bookmarkStart w:id="120" w:name="_Toc342913389"/>
      <w:r>
        <w:rPr>
          <w:rFonts w:hint="eastAsia" w:ascii="宋体" w:hAnsi="宋体" w:cs="宋体"/>
          <w:color w:val="auto"/>
          <w:sz w:val="24"/>
          <w:szCs w:val="24"/>
        </w:rPr>
        <w:t>一、磋商费用</w:t>
      </w:r>
      <w:bookmarkEnd w:id="119"/>
      <w:bookmarkEnd w:id="120"/>
    </w:p>
    <w:p w14:paraId="234DBA65">
      <w:pPr>
        <w:pStyle w:val="211"/>
        <w:spacing w:line="44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7C859219">
      <w:pPr>
        <w:pStyle w:val="4"/>
        <w:tabs>
          <w:tab w:val="left" w:pos="2640"/>
        </w:tabs>
        <w:spacing w:before="0" w:after="0" w:line="440" w:lineRule="exact"/>
        <w:rPr>
          <w:rFonts w:ascii="宋体" w:hAnsi="宋体" w:cs="宋体"/>
          <w:color w:val="auto"/>
          <w:sz w:val="24"/>
          <w:szCs w:val="24"/>
        </w:rPr>
      </w:pPr>
      <w:bookmarkStart w:id="121" w:name="_Toc8607"/>
      <w:bookmarkStart w:id="122" w:name="_Toc342913391"/>
      <w:r>
        <w:rPr>
          <w:rFonts w:hint="eastAsia" w:ascii="宋体" w:hAnsi="宋体" w:cs="宋体"/>
          <w:color w:val="auto"/>
          <w:sz w:val="24"/>
          <w:szCs w:val="24"/>
        </w:rPr>
        <w:t>二、竞争性磋商文件</w:t>
      </w:r>
      <w:bookmarkEnd w:id="121"/>
      <w:bookmarkEnd w:id="122"/>
    </w:p>
    <w:p w14:paraId="6F7B1D3A">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（一）竞争性磋商文件由采购邀请书、采购服务需求、采购商务需求、磋商程序及方法、评审标准、无效响应和采购终止、供应商须知、合同草案条款(参考样本)、响应文件编制要求七部分组成。</w:t>
      </w:r>
    </w:p>
    <w:p w14:paraId="775B7AB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4F1A8818">
      <w:pPr>
        <w:spacing w:line="440" w:lineRule="exact"/>
        <w:rPr>
          <w:rFonts w:ascii="宋体" w:hAnsi="宋体" w:cs="宋体"/>
          <w:color w:val="auto"/>
          <w:sz w:val="24"/>
          <w:szCs w:val="24"/>
        </w:rPr>
      </w:pPr>
      <w:bookmarkStart w:id="123" w:name="_Toc102227318"/>
      <w:bookmarkStart w:id="124" w:name="_Toc342913392"/>
      <w:bookmarkStart w:id="125" w:name="_Toc179714297"/>
      <w:r>
        <w:rPr>
          <w:rFonts w:hint="eastAsia" w:ascii="宋体" w:hAnsi="宋体" w:cs="宋体"/>
          <w:color w:val="auto"/>
          <w:sz w:val="24"/>
          <w:szCs w:val="24"/>
        </w:rPr>
        <w:t xml:space="preserve">    （三）竞争性磋商文件的解释</w:t>
      </w:r>
    </w:p>
    <w:p w14:paraId="701A5C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E2D7D1C">
      <w:pPr>
        <w:spacing w:line="440" w:lineRule="exact"/>
        <w:rPr>
          <w:rFonts w:ascii="宋体" w:hAnsi="宋体" w:cs="宋体"/>
          <w:color w:val="auto"/>
          <w:sz w:val="24"/>
          <w:szCs w:val="24"/>
        </w:rPr>
      </w:pPr>
      <w:r>
        <w:rPr>
          <w:rFonts w:hint="eastAsia" w:ascii="宋体" w:hAnsi="宋体" w:cs="宋体"/>
          <w:color w:val="auto"/>
          <w:sz w:val="24"/>
          <w:szCs w:val="24"/>
        </w:rPr>
        <w:t xml:space="preserve">   （四）本竞争性磋商文件中，磋商小组根据与供应商进行磋商可能实质性变动的内容为竞争性磋商文件第二、三、六篇全部内容。</w:t>
      </w:r>
    </w:p>
    <w:p w14:paraId="46E1BC4D">
      <w:pPr>
        <w:spacing w:line="440" w:lineRule="exact"/>
        <w:rPr>
          <w:rFonts w:ascii="宋体" w:hAnsi="宋体" w:cs="宋体"/>
          <w:color w:val="auto"/>
          <w:sz w:val="24"/>
          <w:szCs w:val="24"/>
        </w:rPr>
      </w:pPr>
      <w:r>
        <w:rPr>
          <w:rFonts w:hint="eastAsia" w:ascii="宋体" w:hAnsi="宋体" w:cs="宋体"/>
          <w:color w:val="auto"/>
          <w:sz w:val="24"/>
          <w:szCs w:val="24"/>
        </w:rPr>
        <w:t xml:space="preserve">   （五）评审的依据为竞争性磋商文件和响应文件（含有效的书面承诺）。磋商小组判断响应文件对竞争性磋商文件的响应，仅基于响应文件本身而不靠外部证据。</w:t>
      </w:r>
    </w:p>
    <w:p w14:paraId="5D3F0C5B">
      <w:pPr>
        <w:pStyle w:val="4"/>
        <w:spacing w:before="0" w:after="0" w:line="440" w:lineRule="exact"/>
        <w:rPr>
          <w:rFonts w:ascii="宋体" w:hAnsi="宋体" w:cs="宋体"/>
          <w:color w:val="auto"/>
          <w:sz w:val="24"/>
          <w:szCs w:val="24"/>
        </w:rPr>
      </w:pPr>
      <w:bookmarkStart w:id="126" w:name="_Toc30185"/>
      <w:r>
        <w:rPr>
          <w:rFonts w:hint="eastAsia" w:ascii="宋体" w:hAnsi="宋体" w:cs="宋体"/>
          <w:color w:val="auto"/>
          <w:sz w:val="24"/>
          <w:szCs w:val="24"/>
        </w:rPr>
        <w:t>三、磋商要求</w:t>
      </w:r>
      <w:bookmarkEnd w:id="123"/>
      <w:bookmarkEnd w:id="124"/>
      <w:bookmarkEnd w:id="125"/>
      <w:bookmarkEnd w:id="126"/>
    </w:p>
    <w:p w14:paraId="02B882D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0B6C85D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243C6F0F">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64707AB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554016">
      <w:pPr>
        <w:spacing w:line="440" w:lineRule="exact"/>
        <w:ind w:firstLine="482" w:firstLineChars="200"/>
        <w:rPr>
          <w:rFonts w:ascii="宋体" w:hAnsi="宋体" w:cs="宋体"/>
          <w:color w:val="auto"/>
          <w:sz w:val="24"/>
          <w:szCs w:val="24"/>
        </w:rPr>
      </w:pPr>
      <w:r>
        <w:rPr>
          <w:rFonts w:hint="eastAsia" w:ascii="宋体" w:hAnsi="宋体" w:cs="宋体"/>
          <w:b/>
          <w:color w:val="auto"/>
          <w:sz w:val="24"/>
          <w:szCs w:val="24"/>
        </w:rPr>
        <w:t>（二）</w:t>
      </w:r>
      <w:r>
        <w:rPr>
          <w:rFonts w:hint="eastAsia" w:ascii="宋体" w:hAnsi="宋体" w:cs="宋体"/>
          <w:b/>
          <w:bCs/>
          <w:color w:val="auto"/>
          <w:sz w:val="24"/>
          <w:szCs w:val="24"/>
        </w:rPr>
        <w:t>本项目不接受以联合体形式参与磋商。</w:t>
      </w:r>
    </w:p>
    <w:p w14:paraId="29FE72B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0C1B55A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6E83B3E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72B2C72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BBCD13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2665E0AC">
      <w:pPr>
        <w:snapToGrid w:val="0"/>
        <w:spacing w:line="440" w:lineRule="exact"/>
        <w:ind w:firstLine="482" w:firstLineChars="200"/>
        <w:rPr>
          <w:rFonts w:ascii="宋体" w:hAnsi="宋体" w:cs="宋体"/>
          <w:color w:val="auto"/>
          <w:sz w:val="24"/>
          <w:szCs w:val="24"/>
        </w:rPr>
      </w:pPr>
      <w:r>
        <w:rPr>
          <w:rFonts w:hint="eastAsia" w:ascii="宋体" w:hAnsi="宋体" w:cs="宋体"/>
          <w:b/>
          <w:bCs/>
          <w:color w:val="auto"/>
          <w:sz w:val="24"/>
          <w:szCs w:val="24"/>
        </w:rPr>
        <w:t>1、响应文件一式三份，其中正本一份，副本一份；电子文档一份（正本签字盖章扫描件）</w:t>
      </w:r>
      <w:r>
        <w:rPr>
          <w:rFonts w:hint="eastAsia" w:ascii="宋体" w:hAnsi="宋体" w:cs="宋体"/>
          <w:color w:val="auto"/>
          <w:sz w:val="24"/>
          <w:szCs w:val="24"/>
        </w:rPr>
        <w:t>（电子文档内容应与纸质文件正本一致，如不一致以纸质文件正本为准。</w:t>
      </w:r>
      <w:r>
        <w:rPr>
          <w:rFonts w:hint="eastAsia" w:ascii="宋体" w:hAnsi="宋体" w:cs="宋体"/>
          <w:b/>
          <w:bCs/>
          <w:color w:val="auto"/>
          <w:sz w:val="24"/>
          <w:szCs w:val="24"/>
        </w:rPr>
        <w:t>推荐采用U盘为电子文档载体</w:t>
      </w:r>
      <w:r>
        <w:rPr>
          <w:rFonts w:hint="eastAsia" w:ascii="宋体" w:hAnsi="宋体" w:cs="宋体"/>
          <w:color w:val="auto"/>
          <w:sz w:val="24"/>
          <w:szCs w:val="24"/>
        </w:rPr>
        <w:t>）；副本可为正本的复印件，应与正本一致，如出现不一致情况以正本为准。</w:t>
      </w:r>
    </w:p>
    <w:p w14:paraId="054C041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2、响应文件按竞争性磋商文件“第七篇响应文件编制要求”要求签署或盖章。</w:t>
      </w:r>
    </w:p>
    <w:p w14:paraId="77083AF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19B9C29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rPr>
        <w:t>响应文件</w:t>
      </w:r>
      <w:r>
        <w:rPr>
          <w:rFonts w:hint="eastAsia" w:ascii="宋体" w:hAnsi="宋体" w:cs="宋体"/>
          <w:color w:val="auto"/>
          <w:sz w:val="24"/>
        </w:rPr>
        <w:t>的正本、副本、电子文档均应密封送达</w:t>
      </w:r>
      <w:r>
        <w:rPr>
          <w:rFonts w:hint="eastAsia" w:ascii="宋体" w:hAnsi="宋体" w:cs="宋体"/>
          <w:color w:val="auto"/>
          <w:sz w:val="24"/>
          <w:szCs w:val="24"/>
        </w:rPr>
        <w:t>递交响应文件地点</w:t>
      </w:r>
      <w:r>
        <w:rPr>
          <w:rFonts w:hint="eastAsia" w:ascii="宋体" w:hAnsi="宋体" w:cs="宋体"/>
          <w:color w:val="auto"/>
          <w:sz w:val="24"/>
        </w:rPr>
        <w:t>，应在封套上注明项目名称、供应商名称。若正本、副本以及电子文档分别进行密封的，还应在封套上注明“正本”、“副本”、“电子文档”字样。</w:t>
      </w:r>
    </w:p>
    <w:p w14:paraId="6E4277A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2、封套的封口处应加盖供应商公章或由法定代表人授权代表签字。</w:t>
      </w:r>
    </w:p>
    <w:p w14:paraId="08CF9BF7">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rPr>
        <w:t>3、如果未按上述规定进行密封，采购代理机构对响应文件误投、丢失或提前拆封不负责任。</w:t>
      </w:r>
    </w:p>
    <w:p w14:paraId="64036FF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3F13F65B">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各个供应商应当派1-2名代表参与磋商，至少1人应为法定代表人（或其授权代表）或自然人（供应商为自然人）。</w:t>
      </w:r>
    </w:p>
    <w:p w14:paraId="1F0E25E3">
      <w:pPr>
        <w:pStyle w:val="4"/>
        <w:spacing w:before="0" w:after="0" w:line="440" w:lineRule="exact"/>
        <w:rPr>
          <w:rFonts w:ascii="宋体" w:hAnsi="宋体" w:cs="宋体"/>
          <w:color w:val="auto"/>
          <w:sz w:val="24"/>
          <w:szCs w:val="24"/>
        </w:rPr>
      </w:pPr>
      <w:bookmarkStart w:id="127" w:name="_Toc21551"/>
      <w:r>
        <w:rPr>
          <w:rFonts w:hint="eastAsia" w:ascii="宋体" w:hAnsi="宋体" w:cs="宋体"/>
          <w:color w:val="auto"/>
          <w:sz w:val="24"/>
          <w:szCs w:val="24"/>
        </w:rPr>
        <w:t>四、成交供应商的确认和变更</w:t>
      </w:r>
      <w:bookmarkEnd w:id="127"/>
    </w:p>
    <w:p w14:paraId="11F5C3E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3ABE600D">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7B79F">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28B000C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815E07">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2.成交供应商无充分理由放弃成交的，采购人将会同采购代理机构把相关情况报财政部门，财政部门将根据相关法律法规的规定对违规供应商进行处罚。</w:t>
      </w:r>
    </w:p>
    <w:p w14:paraId="1B2895BB">
      <w:pPr>
        <w:pStyle w:val="4"/>
        <w:spacing w:before="0" w:after="0" w:line="440" w:lineRule="exact"/>
        <w:rPr>
          <w:rFonts w:ascii="宋体" w:hAnsi="宋体" w:cs="宋体"/>
          <w:color w:val="auto"/>
          <w:sz w:val="24"/>
          <w:szCs w:val="24"/>
        </w:rPr>
      </w:pPr>
      <w:bookmarkStart w:id="128" w:name="_Toc13661"/>
      <w:bookmarkStart w:id="129" w:name="_Toc102227321"/>
      <w:bookmarkStart w:id="130" w:name="_Toc342913395"/>
      <w:r>
        <w:rPr>
          <w:rFonts w:hint="eastAsia" w:ascii="宋体" w:hAnsi="宋体" w:cs="宋体"/>
          <w:color w:val="auto"/>
          <w:sz w:val="24"/>
          <w:szCs w:val="24"/>
        </w:rPr>
        <w:t>五、成交通知</w:t>
      </w:r>
      <w:bookmarkEnd w:id="128"/>
      <w:bookmarkEnd w:id="129"/>
      <w:bookmarkEnd w:id="130"/>
    </w:p>
    <w:p w14:paraId="4F5A7D4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14:paraId="71871DE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0233EC0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4184C246">
      <w:pPr>
        <w:spacing w:line="440" w:lineRule="exact"/>
        <w:ind w:firstLine="480" w:firstLineChars="200"/>
        <w:rPr>
          <w:rFonts w:ascii="宋体" w:hAnsi="宋体" w:cs="宋体"/>
          <w:color w:val="auto"/>
        </w:rPr>
      </w:pPr>
      <w:r>
        <w:rPr>
          <w:rFonts w:hint="eastAsia" w:ascii="宋体" w:hAnsi="宋体" w:cs="宋体"/>
          <w:color w:val="auto"/>
          <w:sz w:val="24"/>
          <w:szCs w:val="24"/>
        </w:rPr>
        <w:t>（四）如有供应商对成交结果提出质疑的，在质疑处理完毕后发出成交通知书。</w:t>
      </w:r>
    </w:p>
    <w:p w14:paraId="7D5113EE">
      <w:pPr>
        <w:pStyle w:val="4"/>
        <w:spacing w:before="0" w:after="0" w:line="440" w:lineRule="exact"/>
        <w:rPr>
          <w:rFonts w:ascii="宋体" w:hAnsi="宋体" w:cs="宋体"/>
          <w:color w:val="auto"/>
          <w:sz w:val="24"/>
          <w:szCs w:val="24"/>
        </w:rPr>
      </w:pPr>
      <w:bookmarkStart w:id="131" w:name="_Toc13694"/>
      <w:r>
        <w:rPr>
          <w:rFonts w:hint="eastAsia" w:ascii="宋体" w:hAnsi="宋体" w:cs="宋体"/>
          <w:color w:val="auto"/>
          <w:sz w:val="24"/>
          <w:szCs w:val="24"/>
        </w:rPr>
        <w:t>六、关于质疑</w:t>
      </w:r>
      <w:bookmarkEnd w:id="131"/>
    </w:p>
    <w:p w14:paraId="68CFA5D0">
      <w:pPr>
        <w:spacing w:line="440" w:lineRule="exact"/>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供应商认为采购文件、采购过程和成交结果使自己的权益受到伤害的，可向采购人或采购代理机构以书面形式提出质疑。</w:t>
      </w:r>
    </w:p>
    <w:p w14:paraId="42C77C13">
      <w:pPr>
        <w:spacing w:line="440" w:lineRule="exact"/>
        <w:ind w:right="12" w:firstLine="480"/>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2CCADF76">
      <w:pPr>
        <w:spacing w:line="440" w:lineRule="exact"/>
        <w:ind w:right="12" w:firstLine="240" w:firstLineChars="100"/>
        <w:rPr>
          <w:rFonts w:ascii="宋体" w:hAnsi="宋体" w:cs="宋体"/>
          <w:color w:val="auto"/>
          <w:sz w:val="24"/>
        </w:rPr>
      </w:pPr>
      <w:r>
        <w:rPr>
          <w:rFonts w:hint="eastAsia" w:ascii="宋体" w:hAnsi="宋体" w:cs="宋体"/>
          <w:color w:val="auto"/>
          <w:sz w:val="24"/>
        </w:rPr>
        <w:t>（一）质疑时限、内容</w:t>
      </w:r>
    </w:p>
    <w:p w14:paraId="1F8EDF93">
      <w:pPr>
        <w:spacing w:line="440" w:lineRule="exact"/>
        <w:ind w:right="12" w:firstLine="480"/>
        <w:rPr>
          <w:rFonts w:ascii="宋体" w:hAnsi="宋体" w:cs="宋体"/>
          <w:color w:val="auto"/>
          <w:sz w:val="24"/>
        </w:rPr>
      </w:pPr>
      <w:r>
        <w:rPr>
          <w:rFonts w:hint="eastAsia" w:ascii="宋体" w:hAnsi="宋体" w:cs="宋体"/>
          <w:color w:val="auto"/>
          <w:sz w:val="24"/>
        </w:rPr>
        <w:t>1.供应商认为采购文件、采购过程、成交结果使自己的权益受到损害的，可以在知道或者应知其权益受到损害之日起7个工作日内，以书面形式向采购人、采购代理机构提出质疑。</w:t>
      </w:r>
    </w:p>
    <w:p w14:paraId="23701B9E">
      <w:pPr>
        <w:spacing w:line="440" w:lineRule="exact"/>
        <w:ind w:right="12" w:firstLine="480"/>
        <w:rPr>
          <w:rFonts w:ascii="宋体" w:hAnsi="宋体" w:cs="宋体"/>
          <w:color w:val="auto"/>
          <w:sz w:val="24"/>
        </w:rPr>
      </w:pPr>
      <w:r>
        <w:rPr>
          <w:rFonts w:hint="eastAsia" w:ascii="宋体" w:hAnsi="宋体" w:cs="宋体"/>
          <w:color w:val="auto"/>
          <w:sz w:val="24"/>
        </w:rPr>
        <w:t>2.供应商提出质疑应当提交质疑函和必要的证明材料，质疑函应当包括下列内容：</w:t>
      </w:r>
    </w:p>
    <w:p w14:paraId="00C4EE87">
      <w:pPr>
        <w:spacing w:line="440" w:lineRule="exact"/>
        <w:ind w:right="12" w:firstLine="480"/>
        <w:rPr>
          <w:rFonts w:ascii="宋体" w:hAnsi="宋体" w:cs="宋体"/>
          <w:color w:val="auto"/>
          <w:sz w:val="24"/>
        </w:rPr>
      </w:pPr>
      <w:r>
        <w:rPr>
          <w:rFonts w:hint="eastAsia" w:ascii="宋体" w:hAnsi="宋体" w:cs="宋体"/>
          <w:color w:val="auto"/>
          <w:sz w:val="24"/>
        </w:rPr>
        <w:t>3.供应商的姓名或者名称、地址、邮编、联系人及联系电话；</w:t>
      </w:r>
    </w:p>
    <w:p w14:paraId="7CF8F41F">
      <w:pPr>
        <w:spacing w:line="440" w:lineRule="exact"/>
        <w:ind w:right="12" w:firstLine="480"/>
        <w:rPr>
          <w:rFonts w:ascii="宋体" w:hAnsi="宋体" w:cs="宋体"/>
          <w:color w:val="auto"/>
          <w:sz w:val="24"/>
        </w:rPr>
      </w:pPr>
      <w:r>
        <w:rPr>
          <w:rFonts w:hint="eastAsia" w:ascii="宋体" w:hAnsi="宋体" w:cs="宋体"/>
          <w:color w:val="auto"/>
          <w:sz w:val="24"/>
        </w:rPr>
        <w:t>4.质疑项目的名称、项目计划编号以及磋商项目编号；</w:t>
      </w:r>
    </w:p>
    <w:p w14:paraId="15F6D9F7">
      <w:pPr>
        <w:spacing w:line="440" w:lineRule="exact"/>
        <w:ind w:right="12" w:firstLine="480"/>
        <w:rPr>
          <w:rFonts w:ascii="宋体" w:hAnsi="宋体" w:cs="宋体"/>
          <w:color w:val="auto"/>
          <w:sz w:val="24"/>
        </w:rPr>
      </w:pPr>
      <w:r>
        <w:rPr>
          <w:rFonts w:hint="eastAsia" w:ascii="宋体" w:hAnsi="宋体" w:cs="宋体"/>
          <w:color w:val="auto"/>
          <w:sz w:val="24"/>
        </w:rPr>
        <w:t>5.具体、明确的质疑事项和与质疑事项相关的请求；</w:t>
      </w:r>
    </w:p>
    <w:p w14:paraId="7ABE9CB5">
      <w:pPr>
        <w:spacing w:line="440" w:lineRule="exact"/>
        <w:ind w:right="12" w:firstLine="480"/>
        <w:rPr>
          <w:rFonts w:ascii="宋体" w:hAnsi="宋体" w:cs="宋体"/>
          <w:color w:val="auto"/>
          <w:sz w:val="24"/>
        </w:rPr>
      </w:pPr>
      <w:r>
        <w:rPr>
          <w:rFonts w:hint="eastAsia" w:ascii="宋体" w:hAnsi="宋体" w:cs="宋体"/>
          <w:color w:val="auto"/>
          <w:sz w:val="24"/>
        </w:rPr>
        <w:t>6.事实依据；</w:t>
      </w:r>
    </w:p>
    <w:p w14:paraId="62F2E281">
      <w:pPr>
        <w:spacing w:line="440" w:lineRule="exact"/>
        <w:ind w:right="12" w:firstLine="480"/>
        <w:rPr>
          <w:rFonts w:ascii="宋体" w:hAnsi="宋体" w:cs="宋体"/>
          <w:color w:val="auto"/>
          <w:sz w:val="24"/>
        </w:rPr>
      </w:pPr>
      <w:r>
        <w:rPr>
          <w:rFonts w:hint="eastAsia" w:ascii="宋体" w:hAnsi="宋体" w:cs="宋体"/>
          <w:color w:val="auto"/>
          <w:sz w:val="24"/>
        </w:rPr>
        <w:t>7.必要的法律依据；</w:t>
      </w:r>
    </w:p>
    <w:p w14:paraId="6476B871">
      <w:pPr>
        <w:spacing w:line="440" w:lineRule="exact"/>
        <w:ind w:right="12" w:firstLine="480"/>
        <w:rPr>
          <w:rFonts w:ascii="宋体" w:hAnsi="宋体" w:cs="宋体"/>
          <w:color w:val="auto"/>
          <w:sz w:val="24"/>
        </w:rPr>
      </w:pPr>
      <w:r>
        <w:rPr>
          <w:rFonts w:hint="eastAsia" w:ascii="宋体" w:hAnsi="宋体" w:cs="宋体"/>
          <w:color w:val="auto"/>
          <w:sz w:val="24"/>
        </w:rPr>
        <w:t>8.提出质疑的日期；</w:t>
      </w:r>
    </w:p>
    <w:p w14:paraId="6B425AC4">
      <w:pPr>
        <w:spacing w:line="440" w:lineRule="exact"/>
        <w:ind w:right="12" w:firstLine="480"/>
        <w:rPr>
          <w:rFonts w:ascii="宋体" w:hAnsi="宋体" w:cs="宋体"/>
          <w:color w:val="auto"/>
          <w:sz w:val="24"/>
        </w:rPr>
      </w:pPr>
      <w:r>
        <w:rPr>
          <w:rFonts w:hint="eastAsia" w:ascii="宋体" w:hAnsi="宋体" w:cs="宋体"/>
          <w:color w:val="auto"/>
          <w:sz w:val="24"/>
        </w:rPr>
        <w:t>9.营业执照（或事业单位法人证书，或个体工商户营业执照或有效的自然人身份证明）复印件；</w:t>
      </w:r>
    </w:p>
    <w:p w14:paraId="37602661">
      <w:pPr>
        <w:spacing w:line="440" w:lineRule="exact"/>
        <w:ind w:right="12" w:firstLine="480"/>
        <w:rPr>
          <w:rFonts w:ascii="宋体" w:hAnsi="宋体" w:cs="宋体"/>
          <w:color w:val="auto"/>
          <w:sz w:val="24"/>
        </w:rPr>
      </w:pPr>
      <w:r>
        <w:rPr>
          <w:rFonts w:hint="eastAsia" w:ascii="宋体" w:hAnsi="宋体" w:cs="宋体"/>
          <w:color w:val="auto"/>
          <w:sz w:val="24"/>
        </w:rPr>
        <w:t>10.法定代表人授权委托书原件、法定代表人身份证复印件和其授权代表的身份证复印件（供应商为自然人的提供自然人身份证复印件）；</w:t>
      </w:r>
    </w:p>
    <w:p w14:paraId="737CFE8F">
      <w:pPr>
        <w:spacing w:line="440" w:lineRule="exact"/>
        <w:ind w:right="12" w:firstLine="480"/>
        <w:rPr>
          <w:rFonts w:ascii="宋体" w:hAnsi="宋体" w:cs="宋体"/>
          <w:color w:val="auto"/>
          <w:sz w:val="24"/>
        </w:rPr>
      </w:pPr>
      <w:r>
        <w:rPr>
          <w:rFonts w:hint="eastAsia" w:ascii="宋体" w:hAnsi="宋体" w:cs="宋体"/>
          <w:color w:val="auto"/>
          <w:sz w:val="24"/>
        </w:rPr>
        <w:t>11.供应商为自然人的，质疑函应当由本人签字；供应商为法人或者其他组织的，质疑函应当由法定代表人、主要负责人，或者其授权代表签字或者盖章，并加盖公章。</w:t>
      </w:r>
    </w:p>
    <w:p w14:paraId="3C37B52D">
      <w:pPr>
        <w:spacing w:line="440" w:lineRule="exact"/>
        <w:ind w:right="12" w:firstLine="240" w:firstLineChars="100"/>
        <w:rPr>
          <w:rFonts w:ascii="宋体" w:hAnsi="宋体" w:cs="宋体"/>
          <w:color w:val="auto"/>
          <w:sz w:val="24"/>
        </w:rPr>
      </w:pPr>
      <w:r>
        <w:rPr>
          <w:rFonts w:hint="eastAsia" w:ascii="宋体" w:hAnsi="宋体" w:cs="宋体"/>
          <w:color w:val="auto"/>
          <w:sz w:val="24"/>
        </w:rPr>
        <w:t>（二）质疑答复</w:t>
      </w:r>
    </w:p>
    <w:p w14:paraId="65D424C0">
      <w:pPr>
        <w:spacing w:line="44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37BAAA4">
      <w:pPr>
        <w:spacing w:line="440" w:lineRule="exact"/>
        <w:ind w:right="12" w:firstLine="240" w:firstLineChars="100"/>
        <w:rPr>
          <w:rFonts w:ascii="宋体" w:hAnsi="宋体" w:cs="宋体"/>
          <w:color w:val="auto"/>
          <w:sz w:val="24"/>
        </w:rPr>
      </w:pPr>
      <w:r>
        <w:rPr>
          <w:rFonts w:hint="eastAsia" w:ascii="宋体" w:hAnsi="宋体" w:cs="宋体"/>
          <w:color w:val="auto"/>
          <w:sz w:val="24"/>
        </w:rPr>
        <w:t>（三）其他</w:t>
      </w:r>
    </w:p>
    <w:p w14:paraId="425F49F4">
      <w:pPr>
        <w:spacing w:line="440" w:lineRule="exact"/>
        <w:ind w:right="12" w:firstLine="480"/>
        <w:rPr>
          <w:rFonts w:ascii="宋体" w:hAnsi="宋体" w:cs="宋体"/>
          <w:color w:val="auto"/>
          <w:sz w:val="24"/>
        </w:rPr>
      </w:pPr>
      <w:r>
        <w:rPr>
          <w:rFonts w:hint="eastAsia" w:ascii="宋体" w:hAnsi="宋体" w:cs="宋体"/>
          <w:color w:val="auto"/>
          <w:sz w:val="24"/>
        </w:rPr>
        <w:t>1.供应商应按照《政府采购质疑和投诉办法》（财政部令第94号）及相关法律法规要求，在法定质疑期内一次性提出针对同一采购程序环节的质疑。</w:t>
      </w:r>
    </w:p>
    <w:p w14:paraId="0A226B69">
      <w:pPr>
        <w:spacing w:line="440" w:lineRule="exact"/>
        <w:ind w:right="12" w:firstLine="480"/>
        <w:rPr>
          <w:rFonts w:ascii="宋体" w:hAnsi="宋体" w:cs="宋体"/>
          <w:color w:val="auto"/>
          <w:sz w:val="24"/>
        </w:rPr>
      </w:pPr>
      <w:r>
        <w:rPr>
          <w:rFonts w:hint="eastAsia" w:ascii="宋体" w:hAnsi="宋体" w:cs="宋体"/>
          <w:color w:val="auto"/>
          <w:sz w:val="24"/>
        </w:rPr>
        <w:t>2.质疑函范本可在财政部门户网站和中国政府采购网下载。</w:t>
      </w:r>
    </w:p>
    <w:p w14:paraId="13205671">
      <w:pPr>
        <w:pStyle w:val="4"/>
        <w:spacing w:before="0" w:after="0" w:line="440" w:lineRule="exact"/>
        <w:rPr>
          <w:rFonts w:ascii="宋体" w:hAnsi="宋体" w:cs="宋体"/>
          <w:color w:val="auto"/>
          <w:sz w:val="24"/>
          <w:szCs w:val="24"/>
        </w:rPr>
      </w:pPr>
      <w:bookmarkStart w:id="132" w:name="_Toc17167"/>
      <w:r>
        <w:rPr>
          <w:rFonts w:hint="eastAsia" w:ascii="宋体" w:hAnsi="宋体" w:cs="宋体"/>
          <w:color w:val="auto"/>
          <w:sz w:val="24"/>
          <w:szCs w:val="24"/>
        </w:rPr>
        <w:t>七、采购代理服务费</w:t>
      </w:r>
      <w:bookmarkEnd w:id="132"/>
    </w:p>
    <w:p w14:paraId="43458715">
      <w:pPr>
        <w:spacing w:line="440" w:lineRule="exact"/>
        <w:ind w:firstLine="480" w:firstLineChars="200"/>
        <w:rPr>
          <w:rFonts w:ascii="宋体" w:hAnsi="宋体" w:cs="宋体"/>
          <w:color w:val="auto"/>
          <w:sz w:val="24"/>
          <w:szCs w:val="24"/>
        </w:rPr>
      </w:pPr>
      <w:bookmarkStart w:id="133" w:name="_Toc102227322"/>
      <w:bookmarkStart w:id="134" w:name="_Toc342913396"/>
      <w:bookmarkStart w:id="135" w:name="_Toc11641055"/>
      <w:bookmarkStart w:id="136" w:name="_Toc12789059"/>
      <w:r>
        <w:rPr>
          <w:rFonts w:hint="eastAsia" w:ascii="宋体" w:hAnsi="宋体" w:cs="宋体"/>
          <w:color w:val="auto"/>
          <w:sz w:val="24"/>
          <w:szCs w:val="24"/>
        </w:rPr>
        <w:t>1.供应商成交后向采购代理机构缴纳采购代理服务费，本项目采购代理服务费按照</w:t>
      </w:r>
      <w:r>
        <w:rPr>
          <w:rFonts w:hint="eastAsia" w:ascii="宋体" w:hAnsi="宋体" w:cs="宋体"/>
          <w:color w:val="auto"/>
          <w:sz w:val="24"/>
        </w:rPr>
        <w:t>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6EF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5B1B93CB">
            <w:pPr>
              <w:spacing w:line="440" w:lineRule="exact"/>
              <w:jc w:val="right"/>
              <w:rPr>
                <w:rFonts w:ascii="宋体" w:hAnsi="宋体" w:cs="宋体"/>
                <w:color w:val="auto"/>
                <w:sz w:val="24"/>
                <w:szCs w:val="24"/>
              </w:rPr>
            </w:pPr>
            <w:r>
              <w:rPr>
                <w:rFonts w:hint="eastAsia" w:ascii="宋体" w:hAnsi="宋体" w:cs="宋体"/>
                <w:color w:val="auto"/>
                <w:sz w:val="36"/>
                <w:szCs w:val="22"/>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336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w:t>
            </w:r>
          </w:p>
          <w:p w14:paraId="0BB43DD6">
            <w:pPr>
              <w:spacing w:line="440" w:lineRule="exact"/>
              <w:rPr>
                <w:rFonts w:ascii="宋体" w:hAnsi="宋体" w:cs="宋体"/>
                <w:color w:val="auto"/>
                <w:sz w:val="24"/>
                <w:szCs w:val="24"/>
              </w:rPr>
            </w:pPr>
            <w:r>
              <w:rPr>
                <w:rFonts w:hint="eastAsia" w:ascii="宋体" w:hAnsi="宋体" w:cs="宋体"/>
                <w:color w:val="auto"/>
                <w:sz w:val="24"/>
                <w:szCs w:val="24"/>
              </w:rPr>
              <w:t>中标金额（万元）</w:t>
            </w:r>
          </w:p>
        </w:tc>
        <w:tc>
          <w:tcPr>
            <w:tcW w:w="2103" w:type="dxa"/>
            <w:vAlign w:val="center"/>
          </w:tcPr>
          <w:p w14:paraId="0A980AA7">
            <w:pPr>
              <w:spacing w:line="440" w:lineRule="exact"/>
              <w:jc w:val="center"/>
              <w:rPr>
                <w:rFonts w:ascii="宋体" w:hAnsi="宋体" w:cs="宋体"/>
                <w:color w:val="auto"/>
                <w:sz w:val="24"/>
                <w:szCs w:val="24"/>
              </w:rPr>
            </w:pPr>
            <w:r>
              <w:rPr>
                <w:rFonts w:hint="eastAsia" w:ascii="宋体" w:hAnsi="宋体" w:cs="宋体"/>
                <w:color w:val="auto"/>
                <w:sz w:val="24"/>
                <w:szCs w:val="24"/>
              </w:rPr>
              <w:t>货物招标</w:t>
            </w:r>
          </w:p>
        </w:tc>
        <w:tc>
          <w:tcPr>
            <w:tcW w:w="2103" w:type="dxa"/>
            <w:vAlign w:val="center"/>
          </w:tcPr>
          <w:p w14:paraId="3124CE26">
            <w:pPr>
              <w:spacing w:line="440" w:lineRule="exact"/>
              <w:jc w:val="center"/>
              <w:rPr>
                <w:rFonts w:ascii="宋体" w:hAnsi="宋体" w:cs="宋体"/>
                <w:color w:val="auto"/>
                <w:sz w:val="24"/>
                <w:szCs w:val="24"/>
              </w:rPr>
            </w:pPr>
            <w:r>
              <w:rPr>
                <w:rFonts w:hint="eastAsia" w:ascii="宋体" w:hAnsi="宋体" w:cs="宋体"/>
                <w:color w:val="auto"/>
                <w:sz w:val="24"/>
                <w:szCs w:val="24"/>
              </w:rPr>
              <w:t>服务招标</w:t>
            </w:r>
          </w:p>
        </w:tc>
        <w:tc>
          <w:tcPr>
            <w:tcW w:w="2102" w:type="dxa"/>
            <w:vAlign w:val="center"/>
          </w:tcPr>
          <w:p w14:paraId="78760C8F">
            <w:pPr>
              <w:pStyle w:val="208"/>
              <w:widowControl w:val="0"/>
              <w:pBdr>
                <w:left w:val="none" w:color="auto" w:sz="0" w:space="0"/>
                <w:right w:val="none" w:color="auto" w:sz="0" w:space="0"/>
              </w:pBdr>
              <w:spacing w:before="0" w:beforeAutospacing="0" w:after="0" w:afterAutospacing="0" w:line="440" w:lineRule="exact"/>
              <w:rPr>
                <w:rFonts w:cs="宋体"/>
                <w:color w:val="auto"/>
                <w:kern w:val="2"/>
                <w:szCs w:val="24"/>
              </w:rPr>
            </w:pPr>
            <w:r>
              <w:rPr>
                <w:rFonts w:hint="eastAsia" w:cs="宋体"/>
                <w:color w:val="auto"/>
                <w:kern w:val="2"/>
                <w:szCs w:val="24"/>
              </w:rPr>
              <w:t>工程招标</w:t>
            </w:r>
          </w:p>
        </w:tc>
      </w:tr>
      <w:tr w14:paraId="321C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1F8CD45">
            <w:pPr>
              <w:spacing w:line="440" w:lineRule="exact"/>
              <w:jc w:val="center"/>
              <w:rPr>
                <w:rFonts w:ascii="宋体" w:hAnsi="宋体" w:cs="宋体"/>
                <w:color w:val="auto"/>
                <w:sz w:val="24"/>
                <w:szCs w:val="24"/>
              </w:rPr>
            </w:pPr>
            <w:r>
              <w:rPr>
                <w:rFonts w:hint="eastAsia" w:ascii="宋体" w:hAnsi="宋体" w:cs="宋体"/>
                <w:color w:val="auto"/>
                <w:sz w:val="24"/>
                <w:szCs w:val="24"/>
              </w:rPr>
              <w:t>100以下</w:t>
            </w:r>
          </w:p>
        </w:tc>
        <w:tc>
          <w:tcPr>
            <w:tcW w:w="2103" w:type="dxa"/>
            <w:vAlign w:val="center"/>
          </w:tcPr>
          <w:p w14:paraId="6E9D4487">
            <w:pPr>
              <w:spacing w:line="440" w:lineRule="exact"/>
              <w:jc w:val="center"/>
              <w:rPr>
                <w:rFonts w:ascii="宋体" w:hAnsi="宋体" w:cs="宋体"/>
                <w:color w:val="auto"/>
                <w:sz w:val="24"/>
                <w:szCs w:val="24"/>
              </w:rPr>
            </w:pPr>
            <w:r>
              <w:rPr>
                <w:rFonts w:hint="eastAsia" w:ascii="宋体" w:hAnsi="宋体" w:cs="宋体"/>
                <w:color w:val="auto"/>
                <w:sz w:val="24"/>
                <w:szCs w:val="24"/>
              </w:rPr>
              <w:t>1.5%</w:t>
            </w:r>
          </w:p>
        </w:tc>
        <w:tc>
          <w:tcPr>
            <w:tcW w:w="2103" w:type="dxa"/>
            <w:vAlign w:val="center"/>
          </w:tcPr>
          <w:p w14:paraId="1D8F02F3">
            <w:pPr>
              <w:spacing w:line="440" w:lineRule="exact"/>
              <w:jc w:val="center"/>
              <w:rPr>
                <w:rFonts w:ascii="宋体" w:hAnsi="宋体" w:cs="宋体"/>
                <w:color w:val="auto"/>
                <w:sz w:val="24"/>
                <w:szCs w:val="24"/>
              </w:rPr>
            </w:pPr>
            <w:r>
              <w:rPr>
                <w:rFonts w:hint="eastAsia" w:ascii="宋体" w:hAnsi="宋体" w:cs="宋体"/>
                <w:color w:val="auto"/>
                <w:sz w:val="24"/>
                <w:szCs w:val="24"/>
              </w:rPr>
              <w:t>1.5%</w:t>
            </w:r>
          </w:p>
        </w:tc>
        <w:tc>
          <w:tcPr>
            <w:tcW w:w="2102" w:type="dxa"/>
            <w:vAlign w:val="center"/>
          </w:tcPr>
          <w:p w14:paraId="62F63F60">
            <w:pPr>
              <w:spacing w:line="440" w:lineRule="exact"/>
              <w:jc w:val="center"/>
              <w:rPr>
                <w:rFonts w:ascii="宋体" w:hAnsi="宋体" w:cs="宋体"/>
                <w:color w:val="auto"/>
                <w:sz w:val="24"/>
                <w:szCs w:val="24"/>
              </w:rPr>
            </w:pPr>
            <w:r>
              <w:rPr>
                <w:rFonts w:hint="eastAsia" w:ascii="宋体" w:hAnsi="宋体" w:cs="宋体"/>
                <w:color w:val="auto"/>
                <w:sz w:val="24"/>
                <w:szCs w:val="24"/>
              </w:rPr>
              <w:t>1.0%</w:t>
            </w:r>
          </w:p>
        </w:tc>
      </w:tr>
      <w:tr w14:paraId="600D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1FFD88">
            <w:pPr>
              <w:spacing w:line="440" w:lineRule="exact"/>
              <w:jc w:val="center"/>
              <w:rPr>
                <w:rFonts w:ascii="宋体" w:hAnsi="宋体" w:cs="宋体"/>
                <w:color w:val="auto"/>
                <w:sz w:val="24"/>
                <w:szCs w:val="24"/>
              </w:rPr>
            </w:pPr>
            <w:r>
              <w:rPr>
                <w:rFonts w:hint="eastAsia" w:ascii="宋体" w:hAnsi="宋体" w:cs="宋体"/>
                <w:color w:val="auto"/>
                <w:sz w:val="24"/>
                <w:szCs w:val="24"/>
              </w:rPr>
              <w:t>100-200</w:t>
            </w:r>
          </w:p>
        </w:tc>
        <w:tc>
          <w:tcPr>
            <w:tcW w:w="2103" w:type="dxa"/>
            <w:vAlign w:val="center"/>
          </w:tcPr>
          <w:p w14:paraId="37ADFFDE">
            <w:pPr>
              <w:spacing w:line="440" w:lineRule="exact"/>
              <w:jc w:val="center"/>
              <w:rPr>
                <w:rFonts w:ascii="宋体" w:hAnsi="宋体" w:cs="宋体"/>
                <w:color w:val="auto"/>
                <w:sz w:val="24"/>
                <w:szCs w:val="24"/>
              </w:rPr>
            </w:pPr>
            <w:r>
              <w:rPr>
                <w:rFonts w:hint="eastAsia" w:ascii="宋体" w:hAnsi="宋体" w:cs="宋体"/>
                <w:color w:val="auto"/>
                <w:sz w:val="24"/>
                <w:szCs w:val="24"/>
              </w:rPr>
              <w:t>1.1%</w:t>
            </w:r>
          </w:p>
        </w:tc>
        <w:tc>
          <w:tcPr>
            <w:tcW w:w="2103" w:type="dxa"/>
            <w:vAlign w:val="center"/>
          </w:tcPr>
          <w:p w14:paraId="4E5BA437">
            <w:pPr>
              <w:spacing w:line="440" w:lineRule="exact"/>
              <w:jc w:val="center"/>
              <w:rPr>
                <w:rFonts w:ascii="宋体" w:hAnsi="宋体" w:cs="宋体"/>
                <w:color w:val="auto"/>
                <w:sz w:val="24"/>
                <w:szCs w:val="24"/>
              </w:rPr>
            </w:pPr>
            <w:r>
              <w:rPr>
                <w:rFonts w:hint="eastAsia" w:ascii="宋体" w:hAnsi="宋体" w:cs="宋体"/>
                <w:color w:val="auto"/>
                <w:sz w:val="24"/>
                <w:szCs w:val="24"/>
              </w:rPr>
              <w:t>0.8%</w:t>
            </w:r>
          </w:p>
        </w:tc>
        <w:tc>
          <w:tcPr>
            <w:tcW w:w="2102" w:type="dxa"/>
            <w:vAlign w:val="center"/>
          </w:tcPr>
          <w:p w14:paraId="105BA66D">
            <w:pPr>
              <w:spacing w:line="440" w:lineRule="exact"/>
              <w:jc w:val="center"/>
              <w:rPr>
                <w:rFonts w:ascii="宋体" w:hAnsi="宋体" w:cs="宋体"/>
                <w:color w:val="auto"/>
                <w:sz w:val="24"/>
                <w:szCs w:val="24"/>
              </w:rPr>
            </w:pPr>
            <w:r>
              <w:rPr>
                <w:rFonts w:hint="eastAsia" w:ascii="宋体" w:hAnsi="宋体" w:cs="宋体"/>
                <w:color w:val="auto"/>
                <w:sz w:val="24"/>
                <w:szCs w:val="24"/>
              </w:rPr>
              <w:t>0.7%</w:t>
            </w:r>
          </w:p>
        </w:tc>
      </w:tr>
      <w:tr w14:paraId="418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6D92C4FA">
            <w:pPr>
              <w:spacing w:line="440" w:lineRule="exact"/>
              <w:jc w:val="center"/>
              <w:rPr>
                <w:rFonts w:ascii="宋体" w:hAnsi="宋体" w:cs="宋体"/>
                <w:color w:val="auto"/>
                <w:sz w:val="24"/>
                <w:szCs w:val="24"/>
              </w:rPr>
            </w:pPr>
            <w:r>
              <w:rPr>
                <w:rFonts w:hint="eastAsia" w:ascii="宋体" w:hAnsi="宋体" w:cs="宋体"/>
                <w:color w:val="auto"/>
                <w:sz w:val="24"/>
                <w:szCs w:val="24"/>
              </w:rPr>
              <w:t>200-500</w:t>
            </w:r>
          </w:p>
        </w:tc>
        <w:tc>
          <w:tcPr>
            <w:tcW w:w="2103" w:type="dxa"/>
            <w:vAlign w:val="center"/>
          </w:tcPr>
          <w:p w14:paraId="2C8A11C7">
            <w:pPr>
              <w:spacing w:line="440" w:lineRule="exact"/>
              <w:jc w:val="center"/>
              <w:rPr>
                <w:rFonts w:ascii="宋体" w:hAnsi="宋体" w:cs="宋体"/>
                <w:color w:val="auto"/>
                <w:sz w:val="24"/>
                <w:szCs w:val="24"/>
              </w:rPr>
            </w:pPr>
            <w:r>
              <w:rPr>
                <w:rFonts w:hint="eastAsia" w:ascii="宋体" w:hAnsi="宋体" w:cs="宋体"/>
                <w:color w:val="auto"/>
                <w:sz w:val="24"/>
                <w:szCs w:val="24"/>
              </w:rPr>
              <w:t>1.08%</w:t>
            </w:r>
          </w:p>
        </w:tc>
        <w:tc>
          <w:tcPr>
            <w:tcW w:w="2103" w:type="dxa"/>
            <w:vAlign w:val="center"/>
          </w:tcPr>
          <w:p w14:paraId="219E8D23">
            <w:pPr>
              <w:spacing w:line="440" w:lineRule="exact"/>
              <w:jc w:val="center"/>
              <w:rPr>
                <w:rFonts w:ascii="宋体" w:hAnsi="宋体" w:cs="宋体"/>
                <w:color w:val="auto"/>
                <w:sz w:val="24"/>
                <w:szCs w:val="24"/>
              </w:rPr>
            </w:pPr>
            <w:r>
              <w:rPr>
                <w:rFonts w:hint="eastAsia" w:ascii="宋体" w:hAnsi="宋体" w:cs="宋体"/>
                <w:color w:val="auto"/>
                <w:sz w:val="24"/>
                <w:szCs w:val="24"/>
              </w:rPr>
              <w:t>0.78%</w:t>
            </w:r>
          </w:p>
        </w:tc>
        <w:tc>
          <w:tcPr>
            <w:tcW w:w="2102" w:type="dxa"/>
            <w:vAlign w:val="center"/>
          </w:tcPr>
          <w:p w14:paraId="7FCD2BD9">
            <w:pPr>
              <w:spacing w:line="440" w:lineRule="exact"/>
              <w:jc w:val="center"/>
              <w:rPr>
                <w:rFonts w:ascii="宋体" w:hAnsi="宋体" w:cs="宋体"/>
                <w:color w:val="auto"/>
                <w:sz w:val="24"/>
                <w:szCs w:val="24"/>
              </w:rPr>
            </w:pPr>
            <w:r>
              <w:rPr>
                <w:rFonts w:hint="eastAsia" w:ascii="宋体" w:hAnsi="宋体" w:cs="宋体"/>
                <w:color w:val="auto"/>
                <w:sz w:val="24"/>
                <w:szCs w:val="24"/>
              </w:rPr>
              <w:t>0.69%</w:t>
            </w:r>
          </w:p>
        </w:tc>
      </w:tr>
      <w:tr w14:paraId="77A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5A35F1">
            <w:pPr>
              <w:spacing w:line="440" w:lineRule="exact"/>
              <w:jc w:val="center"/>
              <w:rPr>
                <w:rFonts w:ascii="宋体" w:hAnsi="宋体" w:cs="宋体"/>
                <w:color w:val="auto"/>
                <w:sz w:val="24"/>
                <w:szCs w:val="24"/>
              </w:rPr>
            </w:pPr>
            <w:r>
              <w:rPr>
                <w:rFonts w:hint="eastAsia" w:ascii="宋体" w:hAnsi="宋体" w:cs="宋体"/>
                <w:color w:val="auto"/>
                <w:sz w:val="24"/>
                <w:szCs w:val="24"/>
              </w:rPr>
              <w:t>500-1000</w:t>
            </w:r>
          </w:p>
        </w:tc>
        <w:tc>
          <w:tcPr>
            <w:tcW w:w="2103" w:type="dxa"/>
            <w:vAlign w:val="center"/>
          </w:tcPr>
          <w:p w14:paraId="0EAFED13">
            <w:pPr>
              <w:spacing w:line="440" w:lineRule="exact"/>
              <w:jc w:val="center"/>
              <w:rPr>
                <w:rFonts w:ascii="宋体" w:hAnsi="宋体" w:cs="宋体"/>
                <w:color w:val="auto"/>
                <w:sz w:val="24"/>
                <w:szCs w:val="24"/>
              </w:rPr>
            </w:pPr>
            <w:r>
              <w:rPr>
                <w:rFonts w:hint="eastAsia" w:ascii="宋体" w:hAnsi="宋体" w:cs="宋体"/>
                <w:color w:val="auto"/>
                <w:sz w:val="24"/>
                <w:szCs w:val="24"/>
              </w:rPr>
              <w:t>0.76%</w:t>
            </w:r>
          </w:p>
        </w:tc>
        <w:tc>
          <w:tcPr>
            <w:tcW w:w="2103" w:type="dxa"/>
            <w:vAlign w:val="center"/>
          </w:tcPr>
          <w:p w14:paraId="05D81666">
            <w:pPr>
              <w:spacing w:line="440" w:lineRule="exact"/>
              <w:jc w:val="center"/>
              <w:rPr>
                <w:rFonts w:ascii="宋体" w:hAnsi="宋体" w:cs="宋体"/>
                <w:color w:val="auto"/>
                <w:sz w:val="24"/>
                <w:szCs w:val="24"/>
              </w:rPr>
            </w:pPr>
            <w:r>
              <w:rPr>
                <w:rFonts w:hint="eastAsia" w:ascii="宋体" w:hAnsi="宋体" w:cs="宋体"/>
                <w:color w:val="auto"/>
                <w:sz w:val="24"/>
                <w:szCs w:val="24"/>
              </w:rPr>
              <w:t>0.43%</w:t>
            </w:r>
          </w:p>
        </w:tc>
        <w:tc>
          <w:tcPr>
            <w:tcW w:w="2102" w:type="dxa"/>
            <w:vAlign w:val="center"/>
          </w:tcPr>
          <w:p w14:paraId="6F82813C">
            <w:pPr>
              <w:spacing w:line="440" w:lineRule="exact"/>
              <w:jc w:val="center"/>
              <w:rPr>
                <w:rFonts w:ascii="宋体" w:hAnsi="宋体" w:cs="宋体"/>
                <w:color w:val="auto"/>
                <w:sz w:val="24"/>
                <w:szCs w:val="24"/>
              </w:rPr>
            </w:pPr>
            <w:r>
              <w:rPr>
                <w:rFonts w:hint="eastAsia" w:ascii="宋体" w:hAnsi="宋体" w:cs="宋体"/>
                <w:color w:val="auto"/>
                <w:sz w:val="24"/>
                <w:szCs w:val="24"/>
              </w:rPr>
              <w:t>0.52%</w:t>
            </w:r>
          </w:p>
        </w:tc>
      </w:tr>
      <w:tr w14:paraId="2755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2F1BE32">
            <w:pPr>
              <w:spacing w:line="440" w:lineRule="exact"/>
              <w:jc w:val="center"/>
              <w:rPr>
                <w:rFonts w:ascii="宋体" w:hAnsi="宋体" w:cs="宋体"/>
                <w:color w:val="auto"/>
                <w:sz w:val="24"/>
                <w:szCs w:val="24"/>
              </w:rPr>
            </w:pPr>
            <w:r>
              <w:rPr>
                <w:rFonts w:hint="eastAsia" w:ascii="宋体" w:hAnsi="宋体" w:cs="宋体"/>
                <w:color w:val="auto"/>
                <w:sz w:val="24"/>
                <w:szCs w:val="24"/>
              </w:rPr>
              <w:t>1000-5000</w:t>
            </w:r>
          </w:p>
        </w:tc>
        <w:tc>
          <w:tcPr>
            <w:tcW w:w="2103" w:type="dxa"/>
            <w:vAlign w:val="center"/>
          </w:tcPr>
          <w:p w14:paraId="57DDAD08">
            <w:pPr>
              <w:spacing w:line="440" w:lineRule="exact"/>
              <w:jc w:val="center"/>
              <w:rPr>
                <w:rFonts w:ascii="宋体" w:hAnsi="宋体" w:cs="宋体"/>
                <w:color w:val="auto"/>
                <w:sz w:val="24"/>
                <w:szCs w:val="24"/>
              </w:rPr>
            </w:pPr>
            <w:r>
              <w:rPr>
                <w:rFonts w:hint="eastAsia" w:ascii="宋体" w:hAnsi="宋体" w:cs="宋体"/>
                <w:color w:val="auto"/>
                <w:sz w:val="24"/>
                <w:szCs w:val="24"/>
              </w:rPr>
              <w:t>0.45%</w:t>
            </w:r>
          </w:p>
        </w:tc>
        <w:tc>
          <w:tcPr>
            <w:tcW w:w="2103" w:type="dxa"/>
            <w:vAlign w:val="center"/>
          </w:tcPr>
          <w:p w14:paraId="6480A183">
            <w:pPr>
              <w:spacing w:line="440" w:lineRule="exact"/>
              <w:jc w:val="center"/>
              <w:rPr>
                <w:rFonts w:ascii="宋体" w:hAnsi="宋体" w:cs="宋体"/>
                <w:color w:val="auto"/>
                <w:sz w:val="24"/>
                <w:szCs w:val="24"/>
              </w:rPr>
            </w:pPr>
            <w:r>
              <w:rPr>
                <w:rFonts w:hint="eastAsia" w:ascii="宋体" w:hAnsi="宋体" w:cs="宋体"/>
                <w:color w:val="auto"/>
                <w:sz w:val="24"/>
                <w:szCs w:val="24"/>
              </w:rPr>
              <w:t>0.23%</w:t>
            </w:r>
          </w:p>
        </w:tc>
        <w:tc>
          <w:tcPr>
            <w:tcW w:w="2102" w:type="dxa"/>
            <w:vAlign w:val="center"/>
          </w:tcPr>
          <w:p w14:paraId="77ABD070">
            <w:pPr>
              <w:spacing w:line="440" w:lineRule="exact"/>
              <w:jc w:val="center"/>
              <w:rPr>
                <w:rFonts w:ascii="宋体" w:hAnsi="宋体" w:cs="宋体"/>
                <w:color w:val="auto"/>
                <w:sz w:val="24"/>
                <w:szCs w:val="24"/>
              </w:rPr>
            </w:pPr>
            <w:r>
              <w:rPr>
                <w:rFonts w:hint="eastAsia" w:ascii="宋体" w:hAnsi="宋体" w:cs="宋体"/>
                <w:color w:val="auto"/>
                <w:sz w:val="24"/>
                <w:szCs w:val="24"/>
              </w:rPr>
              <w:t>0.32%</w:t>
            </w:r>
          </w:p>
        </w:tc>
      </w:tr>
      <w:tr w14:paraId="27EB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BA996FE">
            <w:pPr>
              <w:spacing w:line="440" w:lineRule="exact"/>
              <w:jc w:val="center"/>
              <w:rPr>
                <w:rFonts w:ascii="宋体" w:hAnsi="宋体" w:cs="宋体"/>
                <w:color w:val="auto"/>
                <w:sz w:val="24"/>
                <w:szCs w:val="24"/>
              </w:rPr>
            </w:pPr>
            <w:r>
              <w:rPr>
                <w:rFonts w:hint="eastAsia" w:ascii="宋体" w:hAnsi="宋体" w:cs="宋体"/>
                <w:color w:val="auto"/>
                <w:sz w:val="24"/>
                <w:szCs w:val="24"/>
              </w:rPr>
              <w:t>5000-10000</w:t>
            </w:r>
          </w:p>
        </w:tc>
        <w:tc>
          <w:tcPr>
            <w:tcW w:w="2103" w:type="dxa"/>
            <w:vAlign w:val="center"/>
          </w:tcPr>
          <w:p w14:paraId="1460A2A0">
            <w:pPr>
              <w:spacing w:line="440" w:lineRule="exact"/>
              <w:jc w:val="center"/>
              <w:rPr>
                <w:rFonts w:ascii="宋体" w:hAnsi="宋体" w:cs="宋体"/>
                <w:color w:val="auto"/>
                <w:sz w:val="24"/>
                <w:szCs w:val="24"/>
              </w:rPr>
            </w:pPr>
            <w:r>
              <w:rPr>
                <w:rFonts w:hint="eastAsia" w:ascii="宋体" w:hAnsi="宋体" w:cs="宋体"/>
                <w:color w:val="auto"/>
                <w:sz w:val="24"/>
                <w:szCs w:val="24"/>
              </w:rPr>
              <w:t>0.23%</w:t>
            </w:r>
          </w:p>
        </w:tc>
        <w:tc>
          <w:tcPr>
            <w:tcW w:w="2103" w:type="dxa"/>
            <w:vAlign w:val="center"/>
          </w:tcPr>
          <w:p w14:paraId="7D779878">
            <w:pPr>
              <w:spacing w:line="440" w:lineRule="exact"/>
              <w:jc w:val="center"/>
              <w:rPr>
                <w:rFonts w:ascii="宋体" w:hAnsi="宋体" w:cs="宋体"/>
                <w:color w:val="auto"/>
                <w:sz w:val="24"/>
                <w:szCs w:val="24"/>
              </w:rPr>
            </w:pPr>
            <w:r>
              <w:rPr>
                <w:rFonts w:hint="eastAsia" w:ascii="宋体" w:hAnsi="宋体" w:cs="宋体"/>
                <w:color w:val="auto"/>
                <w:sz w:val="24"/>
                <w:szCs w:val="24"/>
              </w:rPr>
              <w:t>0.09%</w:t>
            </w:r>
          </w:p>
        </w:tc>
        <w:tc>
          <w:tcPr>
            <w:tcW w:w="2102" w:type="dxa"/>
            <w:vAlign w:val="center"/>
          </w:tcPr>
          <w:p w14:paraId="002224FF">
            <w:pPr>
              <w:spacing w:line="440" w:lineRule="exact"/>
              <w:jc w:val="center"/>
              <w:rPr>
                <w:rFonts w:ascii="宋体" w:hAnsi="宋体" w:cs="宋体"/>
                <w:color w:val="auto"/>
                <w:sz w:val="24"/>
                <w:szCs w:val="24"/>
              </w:rPr>
            </w:pPr>
            <w:r>
              <w:rPr>
                <w:rFonts w:hint="eastAsia" w:ascii="宋体" w:hAnsi="宋体" w:cs="宋体"/>
                <w:color w:val="auto"/>
                <w:sz w:val="24"/>
                <w:szCs w:val="24"/>
              </w:rPr>
              <w:t>0.18%</w:t>
            </w:r>
          </w:p>
        </w:tc>
      </w:tr>
      <w:tr w14:paraId="1B84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ECCA5A4">
            <w:pPr>
              <w:spacing w:line="440" w:lineRule="exact"/>
              <w:jc w:val="center"/>
              <w:rPr>
                <w:rFonts w:ascii="宋体" w:hAnsi="宋体" w:cs="宋体"/>
                <w:color w:val="auto"/>
                <w:sz w:val="24"/>
                <w:szCs w:val="24"/>
              </w:rPr>
            </w:pPr>
            <w:r>
              <w:rPr>
                <w:rFonts w:hint="eastAsia" w:ascii="宋体" w:hAnsi="宋体" w:cs="宋体"/>
                <w:color w:val="auto"/>
                <w:sz w:val="24"/>
                <w:szCs w:val="24"/>
              </w:rPr>
              <w:t>10000-100000</w:t>
            </w:r>
          </w:p>
        </w:tc>
        <w:tc>
          <w:tcPr>
            <w:tcW w:w="2103" w:type="dxa"/>
            <w:vAlign w:val="center"/>
          </w:tcPr>
          <w:p w14:paraId="49DE3330">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03" w:type="dxa"/>
            <w:vAlign w:val="center"/>
          </w:tcPr>
          <w:p w14:paraId="0F7400C1">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02" w:type="dxa"/>
            <w:vAlign w:val="center"/>
          </w:tcPr>
          <w:p w14:paraId="0AE24E54">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r>
      <w:tr w14:paraId="11C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7E51692">
            <w:pPr>
              <w:spacing w:line="440" w:lineRule="exact"/>
              <w:jc w:val="center"/>
              <w:rPr>
                <w:rFonts w:ascii="宋体" w:hAnsi="宋体" w:cs="宋体"/>
                <w:color w:val="auto"/>
                <w:sz w:val="24"/>
                <w:szCs w:val="24"/>
              </w:rPr>
            </w:pPr>
            <w:r>
              <w:rPr>
                <w:rFonts w:hint="eastAsia" w:ascii="宋体" w:hAnsi="宋体" w:cs="宋体"/>
                <w:color w:val="auto"/>
                <w:sz w:val="24"/>
                <w:szCs w:val="24"/>
              </w:rPr>
              <w:t>100000以上</w:t>
            </w:r>
          </w:p>
        </w:tc>
        <w:tc>
          <w:tcPr>
            <w:tcW w:w="2103" w:type="dxa"/>
            <w:vAlign w:val="center"/>
          </w:tcPr>
          <w:p w14:paraId="0C1DB853">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03" w:type="dxa"/>
            <w:vAlign w:val="center"/>
          </w:tcPr>
          <w:p w14:paraId="1D03FA0B">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02" w:type="dxa"/>
            <w:vAlign w:val="center"/>
          </w:tcPr>
          <w:p w14:paraId="7BE6002E">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r>
    </w:tbl>
    <w:p w14:paraId="66367F57">
      <w:pPr>
        <w:spacing w:line="440" w:lineRule="exact"/>
        <w:ind w:firstLine="480" w:firstLineChars="200"/>
        <w:rPr>
          <w:rFonts w:ascii="宋体" w:hAnsi="宋体" w:cs="宋体"/>
          <w:color w:val="auto"/>
          <w:sz w:val="24"/>
        </w:rPr>
      </w:pPr>
      <w:r>
        <w:rPr>
          <w:rFonts w:hint="eastAsia" w:ascii="宋体" w:hAnsi="宋体" w:cs="宋体"/>
          <w:color w:val="auto"/>
          <w:sz w:val="24"/>
        </w:rPr>
        <w:t>注：招标代理服务收费按差额定率累进法计算。例如：某服务招标代理业务中标金额为500万元，计算招标代理服务收费额如下：</w:t>
      </w:r>
    </w:p>
    <w:p w14:paraId="63943624">
      <w:pPr>
        <w:spacing w:line="440" w:lineRule="exact"/>
        <w:ind w:firstLine="480" w:firstLineChars="200"/>
        <w:rPr>
          <w:rFonts w:ascii="宋体" w:hAnsi="宋体" w:cs="宋体"/>
          <w:color w:val="auto"/>
          <w:sz w:val="24"/>
        </w:rPr>
      </w:pPr>
      <w:r>
        <w:rPr>
          <w:rFonts w:hint="eastAsia" w:ascii="宋体" w:hAnsi="宋体" w:cs="宋体"/>
          <w:color w:val="auto"/>
          <w:sz w:val="24"/>
        </w:rPr>
        <w:t>100万元×1.5%=1.5万元</w:t>
      </w:r>
    </w:p>
    <w:p w14:paraId="44D046F9">
      <w:pPr>
        <w:spacing w:line="440" w:lineRule="exact"/>
        <w:ind w:firstLine="480" w:firstLineChars="200"/>
        <w:rPr>
          <w:rFonts w:ascii="宋体" w:hAnsi="宋体" w:cs="宋体"/>
          <w:color w:val="auto"/>
          <w:sz w:val="24"/>
        </w:rPr>
      </w:pPr>
      <w:r>
        <w:rPr>
          <w:rFonts w:hint="eastAsia" w:ascii="宋体" w:hAnsi="宋体" w:cs="宋体"/>
          <w:color w:val="auto"/>
          <w:sz w:val="24"/>
        </w:rPr>
        <w:t>（200-100）万元×0.8%=0.8万元</w:t>
      </w:r>
    </w:p>
    <w:p w14:paraId="1DAC6C02">
      <w:pPr>
        <w:spacing w:line="440" w:lineRule="exact"/>
        <w:ind w:firstLine="480" w:firstLineChars="200"/>
        <w:rPr>
          <w:rFonts w:ascii="宋体" w:hAnsi="宋体" w:cs="宋体"/>
          <w:color w:val="auto"/>
          <w:sz w:val="24"/>
        </w:rPr>
      </w:pPr>
      <w:r>
        <w:rPr>
          <w:rFonts w:hint="eastAsia" w:ascii="宋体" w:hAnsi="宋体" w:cs="宋体"/>
          <w:color w:val="auto"/>
          <w:sz w:val="24"/>
        </w:rPr>
        <w:t>（500-200）×0.78%=2.34万元</w:t>
      </w:r>
    </w:p>
    <w:p w14:paraId="2C90A4E9">
      <w:pPr>
        <w:spacing w:line="440" w:lineRule="exact"/>
        <w:ind w:firstLine="480" w:firstLineChars="200"/>
        <w:rPr>
          <w:rFonts w:ascii="宋体" w:hAnsi="宋体" w:cs="宋体"/>
          <w:b/>
          <w:bCs/>
          <w:color w:val="auto"/>
        </w:rPr>
      </w:pPr>
      <w:r>
        <w:rPr>
          <w:rFonts w:hint="eastAsia" w:ascii="宋体" w:hAnsi="宋体" w:cs="宋体"/>
          <w:color w:val="auto"/>
          <w:sz w:val="24"/>
        </w:rPr>
        <w:t>合计收费=1.5+0.8+2.34=4.64（万元）</w:t>
      </w:r>
    </w:p>
    <w:p w14:paraId="367D0744">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2.服务费以转账、电汇等形式支付。</w:t>
      </w:r>
    </w:p>
    <w:p w14:paraId="590E1E16">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3.采购代理服务费缴纳账户信息：</w:t>
      </w:r>
    </w:p>
    <w:p w14:paraId="0FA30A77">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60267B44">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开户行：招商银行股份有限公司重庆观音桥支行</w:t>
      </w:r>
    </w:p>
    <w:p w14:paraId="0B495B66">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号：123911157910105</w:t>
      </w:r>
    </w:p>
    <w:p w14:paraId="5B8D15BB">
      <w:pPr>
        <w:pStyle w:val="4"/>
        <w:spacing w:before="0" w:after="0" w:line="440" w:lineRule="exact"/>
        <w:rPr>
          <w:rFonts w:ascii="宋体" w:hAnsi="宋体" w:cs="宋体"/>
          <w:color w:val="auto"/>
          <w:sz w:val="24"/>
          <w:szCs w:val="24"/>
        </w:rPr>
      </w:pPr>
      <w:bookmarkStart w:id="137" w:name="_Toc17842"/>
      <w:r>
        <w:rPr>
          <w:rFonts w:hint="eastAsia" w:ascii="宋体" w:hAnsi="宋体" w:cs="宋体"/>
          <w:color w:val="auto"/>
          <w:sz w:val="24"/>
          <w:szCs w:val="24"/>
        </w:rPr>
        <w:t>八、签订</w:t>
      </w:r>
      <w:bookmarkEnd w:id="133"/>
      <w:r>
        <w:rPr>
          <w:rFonts w:hint="eastAsia" w:ascii="宋体" w:hAnsi="宋体" w:cs="宋体"/>
          <w:color w:val="auto"/>
          <w:sz w:val="24"/>
          <w:szCs w:val="24"/>
        </w:rPr>
        <w:t>合同</w:t>
      </w:r>
      <w:bookmarkEnd w:id="134"/>
      <w:bookmarkEnd w:id="137"/>
    </w:p>
    <w:p w14:paraId="5F8BE93B">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272BCEF">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（二）竞争性磋商文件、供应商的响应文件及澄清文件等，均为签订政府采购合同的依据。</w:t>
      </w:r>
    </w:p>
    <w:p w14:paraId="4D51609E">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4A4F62E5">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14:paraId="1199134F">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w:t>
      </w:r>
      <w:r>
        <w:rPr>
          <w:rFonts w:hint="eastAsia" w:ascii="宋体" w:hAnsi="宋体" w:cs="宋体"/>
          <w:color w:val="auto"/>
          <w:sz w:val="24"/>
        </w:rPr>
        <w:t>应按磋商文件及合同的约定无息退还其履约保证金。</w:t>
      </w:r>
    </w:p>
    <w:bookmarkEnd w:id="135"/>
    <w:bookmarkEnd w:id="136"/>
    <w:p w14:paraId="1661B810">
      <w:pPr>
        <w:spacing w:line="360" w:lineRule="auto"/>
        <w:rPr>
          <w:rFonts w:ascii="宋体" w:hAnsi="宋体" w:cs="宋体"/>
          <w:color w:val="auto"/>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4B801512">
      <w:pPr>
        <w:pStyle w:val="3"/>
        <w:spacing w:before="0" w:after="0" w:line="360" w:lineRule="auto"/>
        <w:jc w:val="center"/>
        <w:rPr>
          <w:rFonts w:ascii="宋体" w:hAnsi="宋体" w:eastAsia="宋体" w:cs="宋体"/>
          <w:color w:val="auto"/>
          <w:sz w:val="36"/>
          <w:szCs w:val="30"/>
        </w:rPr>
      </w:pPr>
      <w:bookmarkStart w:id="138" w:name="_Toc6917"/>
      <w:bookmarkStart w:id="139" w:name="_Toc31800"/>
      <w:bookmarkStart w:id="140" w:name="_Toc303945820"/>
      <w:bookmarkStart w:id="141" w:name="_Toc148265480"/>
      <w:bookmarkStart w:id="142" w:name="_Toc12789072"/>
      <w:r>
        <w:rPr>
          <w:rFonts w:hint="eastAsia" w:ascii="宋体" w:hAnsi="宋体" w:eastAsia="宋体" w:cs="宋体"/>
          <w:color w:val="auto"/>
          <w:sz w:val="36"/>
          <w:szCs w:val="30"/>
        </w:rPr>
        <w:t>第六篇  合同草案条款</w:t>
      </w:r>
      <w:bookmarkEnd w:id="138"/>
      <w:r>
        <w:rPr>
          <w:rFonts w:hint="eastAsia" w:ascii="宋体" w:hAnsi="宋体" w:eastAsia="宋体" w:cs="宋体"/>
          <w:color w:val="auto"/>
          <w:sz w:val="36"/>
          <w:szCs w:val="30"/>
        </w:rPr>
        <w:t>(参考样本)</w:t>
      </w:r>
      <w:bookmarkEnd w:id="139"/>
    </w:p>
    <w:p w14:paraId="162CEE47">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1、定义</w:t>
      </w:r>
    </w:p>
    <w:p w14:paraId="48A875E3">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1.1甲方（需方）即采购人，是指通过竞争性磋商采购，接受合同货物及服务的各级国家机关、事业单位和团体组织。</w:t>
      </w:r>
    </w:p>
    <w:p w14:paraId="5249070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1.2乙方（供方）即成交供应商，是指成交后提供合同货物和服务的自然人、法人及其他组织。</w:t>
      </w:r>
    </w:p>
    <w:p w14:paraId="7975AA75">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1.3合同是指由甲乙双方按照竞争性磋商文件和响应文件的实质性内容，通过协商一致达成的书面协议。</w:t>
      </w:r>
    </w:p>
    <w:p w14:paraId="0BB25603">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1.4合同价格指以成交价格为依据，在供方全面履行合同义务后，需方（或财政部门）应支付给供方的金额。</w:t>
      </w:r>
    </w:p>
    <w:p w14:paraId="622B8C08">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1.5技术资料是指合同货物及其相关的设计、制造、监造、检验、验收等文件（包括图纸、各种文字说明、标准）。</w:t>
      </w:r>
    </w:p>
    <w:p w14:paraId="04F1BDE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2、货物内容（合同内容）</w:t>
      </w:r>
    </w:p>
    <w:p w14:paraId="4E3D38F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合同包括以下内容：货物名称、型号规格、技术参数、数量（单位）等内容。</w:t>
      </w:r>
    </w:p>
    <w:p w14:paraId="3B7BBEDC">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3、合同价格</w:t>
      </w:r>
    </w:p>
    <w:p w14:paraId="4CDD9CA5">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3.1合同价格即合同总价。</w:t>
      </w:r>
    </w:p>
    <w:p w14:paraId="3060939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3.2合同价格包括合同货物、技术资料、合同货物的税费、运杂费、保险费、包装费、装卸费及与货物有关的供方应纳的税费，所有税费由乙方负担。</w:t>
      </w:r>
    </w:p>
    <w:p w14:paraId="1004ABEB">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3.3合同货物单价为不变价。</w:t>
      </w:r>
    </w:p>
    <w:p w14:paraId="02E27E14">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4、转包或分包</w:t>
      </w:r>
    </w:p>
    <w:p w14:paraId="7DF891B6">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4.1本合同范围的货物，应由乙方直接供应，不得转让他人供应；</w:t>
      </w:r>
    </w:p>
    <w:p w14:paraId="3E404CE7">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4.2非经甲方书面同意，乙方不得将本合同范围的货物全部或部分分包给他人供应；</w:t>
      </w:r>
    </w:p>
    <w:p w14:paraId="7382C0D9">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4.3如有转让和未经甲方同意的分包行为，甲方有权解除合同，没收履约保证金并追究乙方的违约责任。</w:t>
      </w:r>
    </w:p>
    <w:p w14:paraId="0472D04A">
      <w:pPr>
        <w:adjustRightInd w:val="0"/>
        <w:snapToGrid w:val="0"/>
        <w:spacing w:line="350" w:lineRule="exact"/>
        <w:ind w:firstLine="600" w:firstLineChars="250"/>
        <w:rPr>
          <w:rFonts w:ascii="宋体" w:hAnsi="宋体" w:cs="宋体"/>
          <w:color w:val="auto"/>
          <w:sz w:val="24"/>
        </w:rPr>
      </w:pPr>
      <w:r>
        <w:rPr>
          <w:rFonts w:hint="eastAsia" w:ascii="宋体" w:hAnsi="宋体" w:cs="宋体"/>
          <w:bCs/>
          <w:color w:val="auto"/>
          <w:sz w:val="24"/>
        </w:rPr>
        <w:t>5、质量保证及售后服务</w:t>
      </w:r>
    </w:p>
    <w:p w14:paraId="7C7EF0A7">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5.1乙方应按竞争性磋商文件规定的货物性能、技术要求、质量标准向甲方提供未经使用的全新产品。</w:t>
      </w:r>
    </w:p>
    <w:p w14:paraId="1A173850">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5.2乙方提供的货物在质保期内因货物本身的质量问题发生故障，乙方应负责免费更换。对达不到技术要求者，根据实际情况，经双方协商，可按以下办法处理：</w:t>
      </w:r>
    </w:p>
    <w:p w14:paraId="448FF685">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5.2.1更换：由乙方承担所发生的全部费用。</w:t>
      </w:r>
    </w:p>
    <w:p w14:paraId="1C2F4029">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5.2.2贬值处理：由甲乙双方合议定价。</w:t>
      </w:r>
    </w:p>
    <w:p w14:paraId="4A44963D">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5.2.3退货处理：乙方应退还甲方支付的合同款，同时应承担该货物的直接费用（运输、保险、检验、货款利息及银行手续费等）。</w:t>
      </w:r>
    </w:p>
    <w:p w14:paraId="6E31921F">
      <w:pPr>
        <w:adjustRightInd w:val="0"/>
        <w:snapToGrid w:val="0"/>
        <w:spacing w:line="350" w:lineRule="exact"/>
        <w:ind w:firstLine="600" w:firstLineChars="250"/>
        <w:rPr>
          <w:rFonts w:ascii="宋体" w:hAnsi="宋体" w:cs="宋体"/>
          <w:color w:val="auto"/>
          <w:sz w:val="24"/>
        </w:rPr>
        <w:sectPr>
          <w:headerReference r:id="rId11" w:type="first"/>
          <w:footerReference r:id="rId13" w:type="first"/>
          <w:footerReference r:id="rId12" w:type="default"/>
          <w:pgSz w:w="11906" w:h="16838"/>
          <w:pgMar w:top="1440" w:right="1797" w:bottom="1440" w:left="1797" w:header="851" w:footer="992" w:gutter="0"/>
          <w:cols w:space="720" w:num="1"/>
          <w:titlePg/>
          <w:docGrid w:type="lines" w:linePitch="312" w:charSpace="0"/>
        </w:sectPr>
      </w:pPr>
    </w:p>
    <w:p w14:paraId="44D89994">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5.3 如在使用过程中发生质量问题，乙方应同本项目“第三篇  采购商务需求”对质量保证及售后服务内容的约定。</w:t>
      </w:r>
    </w:p>
    <w:p w14:paraId="098B6B6B">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5.4在质保期内，乙方应对货物出现的质量及安全问题负责处理解决并承担一切费用。</w:t>
      </w:r>
    </w:p>
    <w:p w14:paraId="4701634D">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6、付款</w:t>
      </w:r>
    </w:p>
    <w:p w14:paraId="7E6BEC7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6.1本合同使用货币币制如未作特别说明均为人民币。</w:t>
      </w:r>
    </w:p>
    <w:p w14:paraId="03EE38DF">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6.2付款方式：银行转账、现金支票。</w:t>
      </w:r>
    </w:p>
    <w:p w14:paraId="42A1F49F">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6.3付款方法：同本项目“第三篇  采购商务需求”中关于付款方式的约定。</w:t>
      </w:r>
    </w:p>
    <w:p w14:paraId="78C0441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7、检查验收</w:t>
      </w:r>
    </w:p>
    <w:p w14:paraId="64F90E2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7.1供方应随货物提供合格证和质量证明文件，如是国外进口的货物还须提供入关证明。</w:t>
      </w:r>
    </w:p>
    <w:p w14:paraId="053CB179">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7.2货物验收</w:t>
      </w:r>
    </w:p>
    <w:p w14:paraId="7C87CE26">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A1E53D6">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7.3货物验收报告应由需方、供方经办人签字，并加盖双方公章，以此作为支付凭据。</w:t>
      </w:r>
    </w:p>
    <w:p w14:paraId="1204FE9F">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8、索赔</w:t>
      </w:r>
    </w:p>
    <w:p w14:paraId="60D150A4">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供方对货物与合同要求不符负有责任，并且需方已于规定交货内和质量保证期内提出索赔，供方应按需方同意的下述一种或多种方法解决索赔事宜。</w:t>
      </w:r>
    </w:p>
    <w:p w14:paraId="485AA7A1">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401FA55">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8.2根据货物的疵劣和受损程度以及需方遭受损失的金额，经双方同意降低货物价格。</w:t>
      </w:r>
    </w:p>
    <w:p w14:paraId="58C5DB07">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9、知识产权</w:t>
      </w:r>
    </w:p>
    <w:p w14:paraId="00A0E1AF">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color w:val="auto"/>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0598E603">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9.2</w:t>
      </w:r>
      <w:r>
        <w:rPr>
          <w:rFonts w:hint="eastAsia" w:ascii="宋体" w:hAnsi="宋体" w:cs="宋体"/>
          <w:color w:val="auto"/>
          <w:sz w:val="24"/>
          <w:szCs w:val="24"/>
        </w:rPr>
        <w:t>若涉及软件开发等服务类项目知识产权的，知识产权归采购人所有。</w:t>
      </w:r>
    </w:p>
    <w:p w14:paraId="1ADD6C4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10、合同争议的解决</w:t>
      </w:r>
    </w:p>
    <w:p w14:paraId="355F9180">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10.1当事人友好协商达成一致</w:t>
      </w:r>
    </w:p>
    <w:p w14:paraId="3D623B53">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10.2在60天内当事人协商不能达成协议的，可提请采购人当地仲裁机构仲裁。</w:t>
      </w:r>
    </w:p>
    <w:p w14:paraId="609BEF46">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11、违约责任</w:t>
      </w:r>
    </w:p>
    <w:p w14:paraId="428BC68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按《中华人民共和国民法典》、《中华人民共和国政府采购法》有关条款，或由供需双方约定。</w:t>
      </w:r>
    </w:p>
    <w:p w14:paraId="60030167">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12、合同生效及其它</w:t>
      </w:r>
    </w:p>
    <w:p w14:paraId="0DAFC813">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12.1合同生效及其效力应符合《中华人民共和国民法典》有关规定。</w:t>
      </w:r>
    </w:p>
    <w:p w14:paraId="6303E76D">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12.2合同应经当事人法定代表人或委托代理人签字，加盖双方合同专用章或公章。</w:t>
      </w:r>
    </w:p>
    <w:p w14:paraId="71C203E6">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12.3合同所包括附件，是合同不可分割的一部分，具有同等法律效力。</w:t>
      </w:r>
    </w:p>
    <w:p w14:paraId="57618D5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12.4合同需提供担保的，按《中华人民共和国民法典》规定执行。</w:t>
      </w:r>
    </w:p>
    <w:p w14:paraId="75BD10ED">
      <w:pPr>
        <w:snapToGrid w:val="0"/>
        <w:spacing w:line="350" w:lineRule="exact"/>
        <w:ind w:firstLine="480" w:firstLineChars="200"/>
        <w:rPr>
          <w:rFonts w:ascii="宋体" w:hAnsi="宋体" w:cs="宋体"/>
          <w:color w:val="auto"/>
          <w:sz w:val="24"/>
        </w:rPr>
      </w:pPr>
      <w:r>
        <w:rPr>
          <w:rFonts w:hint="eastAsia" w:ascii="宋体" w:hAnsi="宋体" w:cs="宋体"/>
          <w:bCs/>
          <w:color w:val="auto"/>
          <w:sz w:val="24"/>
        </w:rPr>
        <w:t>12.5本合同条件未尽事宜依照《中华人民共和国民法典》，由供需双方共同协商确定。</w:t>
      </w:r>
    </w:p>
    <w:p w14:paraId="7982950B">
      <w:pPr>
        <w:spacing w:line="350" w:lineRule="exact"/>
        <w:rPr>
          <w:rFonts w:ascii="宋体" w:hAnsi="宋体" w:cs="宋体"/>
          <w:color w:val="auto"/>
        </w:rPr>
      </w:pPr>
      <w:r>
        <w:rPr>
          <w:rFonts w:hint="eastAsia" w:ascii="宋体" w:hAnsi="宋体" w:cs="宋体"/>
          <w:color w:val="auto"/>
          <w:sz w:val="24"/>
        </w:rPr>
        <w:t>合同格式</w:t>
      </w:r>
      <w:bookmarkEnd w:id="140"/>
      <w:bookmarkEnd w:id="141"/>
      <w:r>
        <w:rPr>
          <w:rFonts w:hint="eastAsia" w:ascii="宋体" w:hAnsi="宋体" w:cs="宋体"/>
          <w:color w:val="auto"/>
          <w:sz w:val="24"/>
        </w:rPr>
        <w:t>（根据项目情况自拟）。</w:t>
      </w:r>
    </w:p>
    <w:p w14:paraId="382D64A9">
      <w:pPr>
        <w:spacing w:line="500" w:lineRule="exact"/>
        <w:jc w:val="center"/>
        <w:rPr>
          <w:rFonts w:ascii="宋体" w:hAnsi="宋体" w:cs="宋体"/>
          <w:b/>
          <w:color w:val="auto"/>
          <w:sz w:val="44"/>
        </w:rPr>
      </w:pPr>
      <w:r>
        <w:rPr>
          <w:rFonts w:hint="eastAsia" w:ascii="宋体" w:hAnsi="宋体" w:cs="宋体"/>
          <w:b/>
          <w:color w:val="auto"/>
          <w:sz w:val="44"/>
        </w:rPr>
        <w:t>重庆市政府采购合同（参考样本）</w:t>
      </w:r>
    </w:p>
    <w:p w14:paraId="3EA968AE">
      <w:pPr>
        <w:snapToGrid w:val="0"/>
        <w:spacing w:line="400" w:lineRule="exact"/>
        <w:ind w:firstLine="540"/>
        <w:rPr>
          <w:rFonts w:ascii="宋体" w:hAnsi="宋体" w:cs="宋体"/>
          <w:color w:val="auto"/>
          <w:sz w:val="24"/>
          <w:szCs w:val="24"/>
        </w:rPr>
      </w:pPr>
      <w:bookmarkStart w:id="143" w:name="_Hlt41879464"/>
      <w:bookmarkEnd w:id="143"/>
      <w:r>
        <w:rPr>
          <w:rFonts w:hint="eastAsia" w:ascii="宋体" w:hAnsi="宋体" w:cs="宋体"/>
          <w:color w:val="auto"/>
          <w:sz w:val="24"/>
          <w:szCs w:val="24"/>
        </w:rPr>
        <w:t>（采购项目编号：     ）</w:t>
      </w:r>
    </w:p>
    <w:p w14:paraId="14F1A0CD">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甲方（需方）：___________________________      计价单位：____________</w:t>
      </w:r>
    </w:p>
    <w:p w14:paraId="39FFD196">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乙方（供方）：___________________________      计量单位：_____________</w:t>
      </w:r>
    </w:p>
    <w:p w14:paraId="3649AD25">
      <w:pPr>
        <w:snapToGrid w:val="0"/>
        <w:spacing w:line="400" w:lineRule="exact"/>
        <w:ind w:firstLine="540"/>
        <w:rPr>
          <w:rFonts w:ascii="宋体" w:hAnsi="宋体" w:cs="宋体"/>
          <w:color w:val="auto"/>
          <w:sz w:val="24"/>
          <w:szCs w:val="24"/>
        </w:rPr>
      </w:pPr>
    </w:p>
    <w:p w14:paraId="4E6E55CE">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194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98A5F3">
            <w:pPr>
              <w:spacing w:line="240" w:lineRule="atLeast"/>
              <w:jc w:val="center"/>
              <w:rPr>
                <w:rFonts w:ascii="宋体" w:hAnsi="宋体" w:cs="宋体"/>
                <w:color w:val="auto"/>
                <w:sz w:val="21"/>
                <w:szCs w:val="21"/>
              </w:rPr>
            </w:pPr>
            <w:r>
              <w:rPr>
                <w:rFonts w:hint="eastAsia" w:ascii="宋体" w:hAnsi="宋体" w:cs="宋体"/>
                <w:color w:val="auto"/>
                <w:sz w:val="21"/>
                <w:szCs w:val="21"/>
              </w:rPr>
              <w:t>项目名称</w:t>
            </w:r>
          </w:p>
        </w:tc>
        <w:tc>
          <w:tcPr>
            <w:tcW w:w="984" w:type="dxa"/>
            <w:vAlign w:val="center"/>
          </w:tcPr>
          <w:p w14:paraId="3E6DC812">
            <w:pPr>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075E826D">
            <w:pPr>
              <w:spacing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FF56F5C">
            <w:pPr>
              <w:spacing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3D0D8CAD">
            <w:pPr>
              <w:spacing w:line="240" w:lineRule="atLeast"/>
              <w:jc w:val="center"/>
              <w:rPr>
                <w:rFonts w:ascii="宋体" w:hAnsi="宋体" w:cs="宋体"/>
                <w:color w:val="auto"/>
                <w:sz w:val="21"/>
                <w:szCs w:val="21"/>
              </w:rPr>
            </w:pPr>
            <w:r>
              <w:rPr>
                <w:rFonts w:hint="eastAsia" w:ascii="宋体" w:hAnsi="宋体" w:cs="宋体"/>
                <w:color w:val="auto"/>
                <w:sz w:val="21"/>
                <w:szCs w:val="21"/>
              </w:rPr>
              <w:t>服务期</w:t>
            </w:r>
          </w:p>
        </w:tc>
        <w:tc>
          <w:tcPr>
            <w:tcW w:w="1567" w:type="dxa"/>
            <w:vAlign w:val="center"/>
          </w:tcPr>
          <w:p w14:paraId="385FDC07">
            <w:pPr>
              <w:spacing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13C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29EEE07">
            <w:pPr>
              <w:spacing w:line="240" w:lineRule="atLeast"/>
              <w:jc w:val="center"/>
              <w:rPr>
                <w:rFonts w:ascii="宋体" w:hAnsi="宋体" w:cs="宋体"/>
                <w:color w:val="auto"/>
                <w:sz w:val="21"/>
                <w:szCs w:val="21"/>
              </w:rPr>
            </w:pPr>
          </w:p>
        </w:tc>
        <w:tc>
          <w:tcPr>
            <w:tcW w:w="984" w:type="dxa"/>
            <w:vAlign w:val="center"/>
          </w:tcPr>
          <w:p w14:paraId="2D53AD80">
            <w:pPr>
              <w:spacing w:line="240" w:lineRule="atLeast"/>
              <w:jc w:val="center"/>
              <w:rPr>
                <w:rFonts w:ascii="宋体" w:hAnsi="宋体" w:cs="宋体"/>
                <w:color w:val="auto"/>
                <w:sz w:val="21"/>
                <w:szCs w:val="21"/>
              </w:rPr>
            </w:pPr>
          </w:p>
        </w:tc>
        <w:tc>
          <w:tcPr>
            <w:tcW w:w="1298" w:type="dxa"/>
            <w:gridSpan w:val="2"/>
            <w:vAlign w:val="center"/>
          </w:tcPr>
          <w:p w14:paraId="1F543524">
            <w:pPr>
              <w:spacing w:line="240" w:lineRule="atLeast"/>
              <w:jc w:val="center"/>
              <w:rPr>
                <w:rFonts w:ascii="宋体" w:hAnsi="宋体" w:cs="宋体"/>
                <w:color w:val="auto"/>
                <w:sz w:val="21"/>
                <w:szCs w:val="21"/>
              </w:rPr>
            </w:pPr>
          </w:p>
        </w:tc>
        <w:tc>
          <w:tcPr>
            <w:tcW w:w="1134" w:type="dxa"/>
            <w:vAlign w:val="center"/>
          </w:tcPr>
          <w:p w14:paraId="7E82654C">
            <w:pPr>
              <w:spacing w:line="240" w:lineRule="atLeast"/>
              <w:jc w:val="center"/>
              <w:rPr>
                <w:rFonts w:ascii="宋体" w:hAnsi="宋体" w:cs="宋体"/>
                <w:color w:val="auto"/>
                <w:sz w:val="21"/>
                <w:szCs w:val="21"/>
              </w:rPr>
            </w:pPr>
          </w:p>
        </w:tc>
        <w:tc>
          <w:tcPr>
            <w:tcW w:w="1559" w:type="dxa"/>
            <w:vAlign w:val="center"/>
          </w:tcPr>
          <w:p w14:paraId="086098BF">
            <w:pPr>
              <w:spacing w:line="240" w:lineRule="atLeast"/>
              <w:jc w:val="center"/>
              <w:rPr>
                <w:rFonts w:ascii="宋体" w:hAnsi="宋体" w:cs="宋体"/>
                <w:color w:val="auto"/>
                <w:sz w:val="21"/>
                <w:szCs w:val="21"/>
              </w:rPr>
            </w:pPr>
          </w:p>
        </w:tc>
        <w:tc>
          <w:tcPr>
            <w:tcW w:w="1567" w:type="dxa"/>
            <w:vAlign w:val="center"/>
          </w:tcPr>
          <w:p w14:paraId="15ECBBAC">
            <w:pPr>
              <w:spacing w:line="240" w:lineRule="atLeast"/>
              <w:jc w:val="center"/>
              <w:rPr>
                <w:rFonts w:ascii="宋体" w:hAnsi="宋体" w:cs="宋体"/>
                <w:color w:val="auto"/>
                <w:sz w:val="21"/>
                <w:szCs w:val="21"/>
              </w:rPr>
            </w:pPr>
          </w:p>
        </w:tc>
      </w:tr>
      <w:tr w14:paraId="454A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0F0019">
            <w:pPr>
              <w:spacing w:line="240" w:lineRule="atLeast"/>
              <w:jc w:val="center"/>
              <w:rPr>
                <w:rFonts w:ascii="宋体" w:hAnsi="宋体" w:cs="宋体"/>
                <w:color w:val="auto"/>
                <w:sz w:val="21"/>
                <w:szCs w:val="21"/>
              </w:rPr>
            </w:pPr>
          </w:p>
        </w:tc>
        <w:tc>
          <w:tcPr>
            <w:tcW w:w="984" w:type="dxa"/>
            <w:vAlign w:val="center"/>
          </w:tcPr>
          <w:p w14:paraId="31AFB473">
            <w:pPr>
              <w:spacing w:line="240" w:lineRule="atLeast"/>
              <w:jc w:val="center"/>
              <w:rPr>
                <w:rFonts w:ascii="宋体" w:hAnsi="宋体" w:cs="宋体"/>
                <w:color w:val="auto"/>
                <w:sz w:val="21"/>
                <w:szCs w:val="21"/>
              </w:rPr>
            </w:pPr>
          </w:p>
        </w:tc>
        <w:tc>
          <w:tcPr>
            <w:tcW w:w="1298" w:type="dxa"/>
            <w:gridSpan w:val="2"/>
            <w:vAlign w:val="center"/>
          </w:tcPr>
          <w:p w14:paraId="48246558">
            <w:pPr>
              <w:spacing w:line="240" w:lineRule="atLeast"/>
              <w:jc w:val="center"/>
              <w:rPr>
                <w:rFonts w:ascii="宋体" w:hAnsi="宋体" w:cs="宋体"/>
                <w:color w:val="auto"/>
                <w:sz w:val="21"/>
                <w:szCs w:val="21"/>
              </w:rPr>
            </w:pPr>
          </w:p>
        </w:tc>
        <w:tc>
          <w:tcPr>
            <w:tcW w:w="1134" w:type="dxa"/>
            <w:vAlign w:val="center"/>
          </w:tcPr>
          <w:p w14:paraId="38FA4C38">
            <w:pPr>
              <w:spacing w:line="240" w:lineRule="atLeast"/>
              <w:jc w:val="center"/>
              <w:rPr>
                <w:rFonts w:ascii="宋体" w:hAnsi="宋体" w:cs="宋体"/>
                <w:color w:val="auto"/>
                <w:sz w:val="21"/>
                <w:szCs w:val="21"/>
              </w:rPr>
            </w:pPr>
          </w:p>
        </w:tc>
        <w:tc>
          <w:tcPr>
            <w:tcW w:w="1559" w:type="dxa"/>
            <w:vAlign w:val="center"/>
          </w:tcPr>
          <w:p w14:paraId="4AEC8725">
            <w:pPr>
              <w:spacing w:line="240" w:lineRule="atLeast"/>
              <w:jc w:val="center"/>
              <w:rPr>
                <w:rFonts w:ascii="宋体" w:hAnsi="宋体" w:cs="宋体"/>
                <w:color w:val="auto"/>
                <w:sz w:val="21"/>
                <w:szCs w:val="21"/>
              </w:rPr>
            </w:pPr>
          </w:p>
        </w:tc>
        <w:tc>
          <w:tcPr>
            <w:tcW w:w="1567" w:type="dxa"/>
            <w:vAlign w:val="center"/>
          </w:tcPr>
          <w:p w14:paraId="031BB682">
            <w:pPr>
              <w:spacing w:line="240" w:lineRule="atLeast"/>
              <w:jc w:val="center"/>
              <w:rPr>
                <w:rFonts w:ascii="宋体" w:hAnsi="宋体" w:cs="宋体"/>
                <w:color w:val="auto"/>
                <w:sz w:val="21"/>
                <w:szCs w:val="21"/>
              </w:rPr>
            </w:pPr>
          </w:p>
        </w:tc>
      </w:tr>
      <w:tr w14:paraId="2B49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4B9359">
            <w:pPr>
              <w:spacing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229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F68341">
            <w:pPr>
              <w:spacing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9BA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DAA127">
            <w:pPr>
              <w:spacing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54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DACEB01">
            <w:pPr>
              <w:spacing w:line="240" w:lineRule="atLeast"/>
              <w:rPr>
                <w:rFonts w:ascii="宋体" w:hAnsi="宋体" w:cs="宋体"/>
                <w:color w:val="auto"/>
                <w:sz w:val="21"/>
                <w:szCs w:val="21"/>
              </w:rPr>
            </w:pPr>
            <w:r>
              <w:rPr>
                <w:rFonts w:hint="eastAsia" w:ascii="宋体" w:hAnsi="宋体" w:cs="宋体"/>
                <w:color w:val="auto"/>
                <w:sz w:val="21"/>
                <w:szCs w:val="21"/>
              </w:rPr>
              <w:t>二、验收方式</w:t>
            </w:r>
          </w:p>
        </w:tc>
      </w:tr>
      <w:tr w14:paraId="7403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9FE8F8">
            <w:pPr>
              <w:spacing w:line="240" w:lineRule="atLeast"/>
              <w:rPr>
                <w:rFonts w:ascii="宋体" w:hAnsi="宋体" w:cs="宋体"/>
                <w:color w:val="auto"/>
                <w:sz w:val="21"/>
                <w:szCs w:val="21"/>
              </w:rPr>
            </w:pPr>
            <w:r>
              <w:rPr>
                <w:rFonts w:hint="eastAsia" w:ascii="宋体" w:hAnsi="宋体" w:cs="宋体"/>
                <w:color w:val="auto"/>
                <w:sz w:val="21"/>
                <w:szCs w:val="21"/>
              </w:rPr>
              <w:t>三、付款方式：</w:t>
            </w:r>
          </w:p>
          <w:p w14:paraId="6AC30BF0">
            <w:pPr>
              <w:pStyle w:val="32"/>
              <w:spacing w:line="240" w:lineRule="atLeast"/>
              <w:rPr>
                <w:rFonts w:ascii="宋体" w:hAnsi="宋体" w:eastAsia="宋体" w:cs="宋体"/>
                <w:color w:val="auto"/>
                <w:sz w:val="21"/>
                <w:szCs w:val="21"/>
              </w:rPr>
            </w:pPr>
          </w:p>
        </w:tc>
      </w:tr>
      <w:tr w14:paraId="0D5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D0F92D">
            <w:pPr>
              <w:spacing w:line="240" w:lineRule="atLeast"/>
              <w:rPr>
                <w:rFonts w:ascii="宋体" w:hAnsi="宋体" w:cs="宋体"/>
                <w:color w:val="auto"/>
                <w:sz w:val="21"/>
                <w:szCs w:val="21"/>
              </w:rPr>
            </w:pPr>
            <w:r>
              <w:rPr>
                <w:rFonts w:hint="eastAsia" w:ascii="宋体" w:hAnsi="宋体" w:cs="宋体"/>
                <w:color w:val="auto"/>
                <w:sz w:val="21"/>
                <w:szCs w:val="21"/>
              </w:rPr>
              <w:t>四、违约责任：</w:t>
            </w:r>
          </w:p>
          <w:p w14:paraId="611FF401">
            <w:pPr>
              <w:spacing w:line="240" w:lineRule="atLeast"/>
              <w:rPr>
                <w:rFonts w:ascii="宋体" w:hAnsi="宋体" w:cs="宋体"/>
                <w:color w:val="auto"/>
                <w:sz w:val="21"/>
                <w:szCs w:val="21"/>
              </w:rPr>
            </w:pPr>
            <w:r>
              <w:rPr>
                <w:rFonts w:hint="eastAsia" w:ascii="宋体" w:hAnsi="宋体" w:cs="宋体"/>
                <w:color w:val="auto"/>
                <w:sz w:val="21"/>
                <w:szCs w:val="21"/>
              </w:rPr>
              <w:t>按《中华人民共和国民法典》、《政府采购法》执行，或按双方约定。</w:t>
            </w:r>
          </w:p>
        </w:tc>
      </w:tr>
      <w:tr w14:paraId="6AC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027C47B">
            <w:pPr>
              <w:spacing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5FD00B60">
            <w:pPr>
              <w:spacing w:line="240" w:lineRule="atLeast"/>
              <w:rPr>
                <w:rFonts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14:paraId="248C4045">
            <w:pPr>
              <w:spacing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0DB2976E">
            <w:pPr>
              <w:spacing w:line="240" w:lineRule="atLeast"/>
              <w:rPr>
                <w:rFonts w:ascii="宋体" w:hAnsi="宋体" w:cs="宋体"/>
                <w:color w:val="auto"/>
                <w:sz w:val="21"/>
                <w:szCs w:val="21"/>
              </w:rPr>
            </w:pPr>
            <w:r>
              <w:rPr>
                <w:rFonts w:hint="eastAsia" w:ascii="宋体" w:hAnsi="宋体" w:cs="宋体"/>
                <w:color w:val="auto"/>
                <w:sz w:val="21"/>
                <w:szCs w:val="21"/>
              </w:rPr>
              <w:t>3.本合同一式__份，需方__份，供方__份，具同等法律效力。</w:t>
            </w:r>
          </w:p>
          <w:p w14:paraId="7D680B07">
            <w:pPr>
              <w:spacing w:line="240" w:lineRule="atLeast"/>
              <w:rPr>
                <w:rFonts w:ascii="宋体" w:hAnsi="宋体" w:cs="宋体"/>
                <w:color w:val="auto"/>
                <w:sz w:val="21"/>
                <w:szCs w:val="21"/>
              </w:rPr>
            </w:pPr>
            <w:r>
              <w:rPr>
                <w:rFonts w:hint="eastAsia" w:ascii="宋体" w:hAnsi="宋体" w:cs="宋体"/>
                <w:color w:val="auto"/>
                <w:sz w:val="21"/>
                <w:szCs w:val="21"/>
              </w:rPr>
              <w:t>4.其他：</w:t>
            </w:r>
          </w:p>
        </w:tc>
      </w:tr>
      <w:tr w14:paraId="20A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C46BB03">
            <w:pPr>
              <w:spacing w:line="240" w:lineRule="atLeast"/>
              <w:rPr>
                <w:rFonts w:ascii="宋体" w:hAnsi="宋体" w:cs="宋体"/>
                <w:color w:val="auto"/>
                <w:sz w:val="21"/>
                <w:szCs w:val="21"/>
              </w:rPr>
            </w:pPr>
            <w:r>
              <w:rPr>
                <w:rFonts w:hint="eastAsia" w:ascii="宋体" w:hAnsi="宋体" w:cs="宋体"/>
                <w:color w:val="auto"/>
                <w:sz w:val="21"/>
                <w:szCs w:val="21"/>
              </w:rPr>
              <w:t>需方：</w:t>
            </w:r>
          </w:p>
          <w:p w14:paraId="7E670DC6">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4EF1B4D6">
            <w:pPr>
              <w:spacing w:line="240" w:lineRule="atLeast"/>
              <w:rPr>
                <w:rFonts w:ascii="宋体" w:hAnsi="宋体" w:cs="宋体"/>
                <w:color w:val="auto"/>
                <w:sz w:val="21"/>
                <w:szCs w:val="21"/>
              </w:rPr>
            </w:pPr>
            <w:r>
              <w:rPr>
                <w:rFonts w:hint="eastAsia" w:ascii="宋体" w:hAnsi="宋体" w:cs="宋体"/>
                <w:color w:val="auto"/>
                <w:sz w:val="21"/>
                <w:szCs w:val="21"/>
              </w:rPr>
              <w:t>联系电话：</w:t>
            </w:r>
          </w:p>
          <w:p w14:paraId="68D73730">
            <w:pPr>
              <w:spacing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69CF472A">
            <w:pPr>
              <w:spacing w:line="240" w:lineRule="atLeast"/>
              <w:rPr>
                <w:rFonts w:ascii="宋体" w:hAnsi="宋体" w:cs="宋体"/>
                <w:color w:val="auto"/>
                <w:sz w:val="21"/>
                <w:szCs w:val="21"/>
              </w:rPr>
            </w:pPr>
            <w:r>
              <w:rPr>
                <w:rFonts w:hint="eastAsia" w:ascii="宋体" w:hAnsi="宋体" w:cs="宋体"/>
                <w:color w:val="auto"/>
                <w:sz w:val="21"/>
                <w:szCs w:val="21"/>
              </w:rPr>
              <w:t>供方：</w:t>
            </w:r>
          </w:p>
          <w:p w14:paraId="7091B225">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6ED8D123">
            <w:pPr>
              <w:spacing w:line="240" w:lineRule="atLeast"/>
              <w:rPr>
                <w:rFonts w:ascii="宋体" w:hAnsi="宋体" w:cs="宋体"/>
                <w:color w:val="auto"/>
                <w:sz w:val="21"/>
                <w:szCs w:val="21"/>
              </w:rPr>
            </w:pPr>
            <w:r>
              <w:rPr>
                <w:rFonts w:hint="eastAsia" w:ascii="宋体" w:hAnsi="宋体" w:cs="宋体"/>
                <w:color w:val="auto"/>
                <w:sz w:val="21"/>
                <w:szCs w:val="21"/>
              </w:rPr>
              <w:t>电话：</w:t>
            </w:r>
          </w:p>
          <w:p w14:paraId="09E00CDF">
            <w:pPr>
              <w:spacing w:line="240" w:lineRule="atLeast"/>
              <w:rPr>
                <w:rFonts w:ascii="宋体" w:hAnsi="宋体" w:cs="宋体"/>
                <w:color w:val="auto"/>
                <w:sz w:val="21"/>
                <w:szCs w:val="21"/>
              </w:rPr>
            </w:pPr>
            <w:r>
              <w:rPr>
                <w:rFonts w:hint="eastAsia" w:ascii="宋体" w:hAnsi="宋体" w:cs="宋体"/>
                <w:color w:val="auto"/>
                <w:sz w:val="21"/>
                <w:szCs w:val="21"/>
              </w:rPr>
              <w:t>传真：</w:t>
            </w:r>
          </w:p>
          <w:p w14:paraId="26C6ABF2">
            <w:pPr>
              <w:spacing w:line="240" w:lineRule="atLeast"/>
              <w:rPr>
                <w:rFonts w:ascii="宋体" w:hAnsi="宋体" w:cs="宋体"/>
                <w:color w:val="auto"/>
                <w:sz w:val="21"/>
                <w:szCs w:val="21"/>
              </w:rPr>
            </w:pPr>
            <w:r>
              <w:rPr>
                <w:rFonts w:hint="eastAsia" w:ascii="宋体" w:hAnsi="宋体" w:cs="宋体"/>
                <w:color w:val="auto"/>
                <w:sz w:val="21"/>
                <w:szCs w:val="21"/>
              </w:rPr>
              <w:t>开户银行：</w:t>
            </w:r>
          </w:p>
          <w:p w14:paraId="76B6E9F4">
            <w:pPr>
              <w:spacing w:line="240" w:lineRule="atLeast"/>
              <w:rPr>
                <w:rFonts w:ascii="宋体" w:hAnsi="宋体" w:cs="宋体"/>
                <w:color w:val="auto"/>
                <w:sz w:val="21"/>
                <w:szCs w:val="21"/>
              </w:rPr>
            </w:pPr>
            <w:r>
              <w:rPr>
                <w:rFonts w:hint="eastAsia" w:ascii="宋体" w:hAnsi="宋体" w:cs="宋体"/>
                <w:color w:val="auto"/>
                <w:sz w:val="21"/>
                <w:szCs w:val="21"/>
              </w:rPr>
              <w:t>账号：</w:t>
            </w:r>
          </w:p>
          <w:p w14:paraId="2E6FE83E">
            <w:pPr>
              <w:spacing w:line="240" w:lineRule="atLeast"/>
              <w:rPr>
                <w:rFonts w:ascii="宋体" w:hAnsi="宋体" w:cs="宋体"/>
                <w:color w:val="auto"/>
                <w:sz w:val="21"/>
                <w:szCs w:val="21"/>
              </w:rPr>
            </w:pPr>
            <w:r>
              <w:rPr>
                <w:rFonts w:hint="eastAsia" w:ascii="宋体" w:hAnsi="宋体" w:cs="宋体"/>
                <w:color w:val="auto"/>
                <w:sz w:val="21"/>
                <w:szCs w:val="21"/>
              </w:rPr>
              <w:t>授权代表：</w:t>
            </w:r>
          </w:p>
          <w:p w14:paraId="469EB15B">
            <w:pPr>
              <w:widowControl/>
              <w:spacing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4F1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7F77DED">
            <w:pPr>
              <w:spacing w:line="240" w:lineRule="atLeast"/>
              <w:rPr>
                <w:rFonts w:ascii="宋体" w:hAnsi="宋体" w:cs="宋体"/>
                <w:color w:val="auto"/>
                <w:sz w:val="21"/>
                <w:szCs w:val="21"/>
              </w:rPr>
            </w:pPr>
            <w:r>
              <w:rPr>
                <w:rFonts w:hint="eastAsia" w:ascii="宋体" w:hAnsi="宋体" w:cs="宋体"/>
                <w:color w:val="auto"/>
                <w:sz w:val="21"/>
                <w:szCs w:val="21"/>
              </w:rPr>
              <w:t>备注：</w:t>
            </w:r>
          </w:p>
          <w:p w14:paraId="47CE0138">
            <w:pPr>
              <w:spacing w:line="240" w:lineRule="atLeast"/>
              <w:rPr>
                <w:rFonts w:ascii="宋体" w:hAnsi="宋体" w:cs="宋体"/>
                <w:color w:val="auto"/>
                <w:sz w:val="21"/>
                <w:szCs w:val="21"/>
              </w:rPr>
            </w:pPr>
          </w:p>
          <w:p w14:paraId="6762F753">
            <w:pPr>
              <w:spacing w:line="240" w:lineRule="atLeast"/>
              <w:rPr>
                <w:rFonts w:ascii="宋体" w:hAnsi="宋体" w:cs="宋体"/>
                <w:color w:val="auto"/>
                <w:sz w:val="21"/>
                <w:szCs w:val="21"/>
              </w:rPr>
            </w:pPr>
          </w:p>
        </w:tc>
      </w:tr>
    </w:tbl>
    <w:p w14:paraId="7BB4AF92">
      <w:pPr>
        <w:snapToGrid w:val="0"/>
        <w:spacing w:line="400" w:lineRule="exact"/>
        <w:rPr>
          <w:rFonts w:ascii="宋体" w:hAnsi="宋体" w:cs="宋体"/>
          <w:color w:val="auto"/>
          <w:sz w:val="24"/>
          <w:szCs w:val="24"/>
        </w:rPr>
      </w:pPr>
    </w:p>
    <w:p w14:paraId="7B27A099">
      <w:pPr>
        <w:snapToGrid w:val="0"/>
        <w:spacing w:line="400" w:lineRule="exact"/>
        <w:ind w:firstLine="540"/>
        <w:rPr>
          <w:rFonts w:ascii="宋体" w:hAnsi="宋体" w:cs="宋体"/>
          <w:color w:val="auto"/>
          <w:sz w:val="24"/>
          <w:szCs w:val="24"/>
        </w:rPr>
      </w:pPr>
    </w:p>
    <w:p w14:paraId="608B0DE7">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签约时间：  年   月   日                        签约地点：</w:t>
      </w:r>
    </w:p>
    <w:p w14:paraId="3BD9494F">
      <w:pPr>
        <w:spacing w:line="500" w:lineRule="exact"/>
        <w:rPr>
          <w:rFonts w:ascii="宋体" w:hAnsi="宋体" w:cs="宋体"/>
          <w:b/>
          <w:color w:val="auto"/>
          <w:sz w:val="44"/>
        </w:rPr>
      </w:pPr>
    </w:p>
    <w:p w14:paraId="06876C4A">
      <w:pPr>
        <w:pStyle w:val="22"/>
        <w:rPr>
          <w:rFonts w:ascii="宋体" w:hAnsi="宋体" w:cs="宋体"/>
          <w:b/>
          <w:color w:val="auto"/>
          <w:sz w:val="44"/>
        </w:rPr>
      </w:pPr>
    </w:p>
    <w:p w14:paraId="62DD4343">
      <w:pPr>
        <w:rPr>
          <w:rFonts w:ascii="宋体" w:hAnsi="宋体" w:cs="宋体"/>
          <w:b/>
          <w:color w:val="auto"/>
          <w:sz w:val="44"/>
        </w:rPr>
      </w:pPr>
    </w:p>
    <w:bookmarkEnd w:id="142"/>
    <w:p w14:paraId="43EE86A2">
      <w:pPr>
        <w:rPr>
          <w:rFonts w:ascii="宋体" w:hAnsi="宋体" w:cs="宋体"/>
          <w:color w:val="auto"/>
        </w:rPr>
      </w:pPr>
      <w:bookmarkStart w:id="144" w:name="_Toc1780"/>
    </w:p>
    <w:p w14:paraId="6D45590B">
      <w:pPr>
        <w:pStyle w:val="3"/>
        <w:spacing w:before="0" w:after="0" w:line="360" w:lineRule="auto"/>
        <w:jc w:val="center"/>
        <w:rPr>
          <w:rFonts w:ascii="宋体" w:hAnsi="宋体" w:eastAsia="宋体" w:cs="宋体"/>
          <w:color w:val="auto"/>
          <w:sz w:val="36"/>
          <w:szCs w:val="30"/>
        </w:rPr>
      </w:pPr>
      <w:bookmarkStart w:id="145" w:name="_Toc7173"/>
      <w:r>
        <w:rPr>
          <w:rFonts w:hint="eastAsia" w:ascii="宋体" w:hAnsi="宋体" w:eastAsia="宋体" w:cs="宋体"/>
          <w:color w:val="auto"/>
          <w:sz w:val="36"/>
          <w:szCs w:val="30"/>
        </w:rPr>
        <w:t>第七篇  响应文件编制要求</w:t>
      </w:r>
      <w:bookmarkEnd w:id="144"/>
      <w:bookmarkEnd w:id="145"/>
    </w:p>
    <w:p w14:paraId="3B3FD8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2469FFA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95ABDB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3B53186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026B16A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（一）服务方案（格式自定）</w:t>
      </w:r>
    </w:p>
    <w:p w14:paraId="0E5F2EA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（二）服务响应偏离表</w:t>
      </w:r>
    </w:p>
    <w:p w14:paraId="4B62EBA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24EC2AD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（一）商务要求响应情况：服务期、服务地点及验收方式等（格式自定）</w:t>
      </w:r>
    </w:p>
    <w:p w14:paraId="10F02C0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1CAEF21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（三）其它优惠服务承诺（格式自定）</w:t>
      </w:r>
    </w:p>
    <w:p w14:paraId="46F6F89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79C7CF7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7AA846C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4BDF23B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227168F">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359CD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（五）特定资格条件证明文件（如有）</w:t>
      </w:r>
    </w:p>
    <w:p w14:paraId="708FFA74">
      <w:pPr>
        <w:spacing w:line="440" w:lineRule="exact"/>
        <w:rPr>
          <w:rFonts w:ascii="宋体" w:hAnsi="宋体" w:cs="宋体"/>
          <w:color w:val="auto"/>
          <w:sz w:val="24"/>
          <w:szCs w:val="24"/>
        </w:rPr>
      </w:pPr>
      <w:r>
        <w:rPr>
          <w:rFonts w:hint="eastAsia" w:ascii="宋体" w:hAnsi="宋体" w:cs="宋体"/>
          <w:color w:val="auto"/>
          <w:sz w:val="24"/>
          <w:szCs w:val="24"/>
        </w:rPr>
        <w:t>五、其他应提供的资料</w:t>
      </w:r>
    </w:p>
    <w:p w14:paraId="47CACCC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（一）供应商中小微企业声明函、监狱企业证明文件、残疾人福利性单位声明函</w:t>
      </w:r>
    </w:p>
    <w:p w14:paraId="77759A6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w:t>
      </w:r>
    </w:p>
    <w:p w14:paraId="45966A48">
      <w:pPr>
        <w:rPr>
          <w:rFonts w:ascii="宋体" w:hAnsi="宋体" w:cs="宋体"/>
          <w:color w:val="auto"/>
        </w:rPr>
      </w:pPr>
      <w:bookmarkStart w:id="146" w:name="_Toc313888360"/>
      <w:bookmarkStart w:id="147" w:name="_Toc499576264"/>
      <w:bookmarkStart w:id="148" w:name="_Toc342913419"/>
      <w:bookmarkStart w:id="149" w:name="_Toc313008356"/>
      <w:bookmarkStart w:id="150" w:name="_Toc10238"/>
      <w:bookmarkStart w:id="151" w:name="_Toc12789073"/>
      <w:bookmarkStart w:id="152" w:name="_Toc283382454"/>
    </w:p>
    <w:p w14:paraId="300E0CFA">
      <w:pPr>
        <w:rPr>
          <w:rFonts w:ascii="宋体" w:hAnsi="宋体" w:cs="宋体"/>
          <w:color w:val="auto"/>
        </w:rPr>
      </w:pPr>
    </w:p>
    <w:p w14:paraId="17384703">
      <w:pPr>
        <w:rPr>
          <w:rFonts w:ascii="宋体" w:hAnsi="宋体" w:cs="宋体"/>
          <w:color w:val="auto"/>
          <w:sz w:val="24"/>
          <w:szCs w:val="24"/>
        </w:rPr>
      </w:pPr>
    </w:p>
    <w:p w14:paraId="439EB00A">
      <w:pPr>
        <w:rPr>
          <w:rFonts w:ascii="宋体" w:hAnsi="宋体" w:cs="宋体"/>
          <w:color w:val="auto"/>
        </w:rPr>
      </w:pPr>
    </w:p>
    <w:p w14:paraId="41B230C8">
      <w:pPr>
        <w:rPr>
          <w:rFonts w:ascii="宋体" w:hAnsi="宋体" w:cs="宋体"/>
          <w:color w:val="auto"/>
        </w:rPr>
      </w:pPr>
    </w:p>
    <w:p w14:paraId="56418F9E">
      <w:pPr>
        <w:rPr>
          <w:rFonts w:ascii="宋体" w:hAnsi="宋体" w:cs="宋体"/>
          <w:color w:val="auto"/>
        </w:rPr>
      </w:pPr>
    </w:p>
    <w:p w14:paraId="6147857A">
      <w:pPr>
        <w:pStyle w:val="22"/>
        <w:rPr>
          <w:rFonts w:ascii="宋体" w:hAnsi="宋体" w:cs="宋体"/>
          <w:color w:val="auto"/>
        </w:rPr>
      </w:pPr>
    </w:p>
    <w:p w14:paraId="28189EB5">
      <w:pPr>
        <w:pStyle w:val="28"/>
        <w:ind w:left="2240"/>
        <w:rPr>
          <w:rFonts w:ascii="宋体" w:hAnsi="宋体" w:cs="宋体"/>
          <w:color w:val="auto"/>
        </w:rPr>
      </w:pPr>
    </w:p>
    <w:p w14:paraId="01D6A4DF">
      <w:pPr>
        <w:rPr>
          <w:rFonts w:ascii="宋体" w:hAnsi="宋体" w:cs="宋体"/>
          <w:color w:val="auto"/>
        </w:rPr>
      </w:pPr>
    </w:p>
    <w:p w14:paraId="06152628">
      <w:pPr>
        <w:rPr>
          <w:rFonts w:ascii="宋体" w:hAnsi="宋体" w:cs="宋体"/>
          <w:color w:val="auto"/>
          <w:sz w:val="24"/>
          <w:szCs w:val="24"/>
        </w:rPr>
      </w:pPr>
      <w:r>
        <w:rPr>
          <w:rFonts w:hint="eastAsia" w:ascii="宋体" w:hAnsi="宋体" w:cs="宋体"/>
          <w:color w:val="auto"/>
          <w:sz w:val="24"/>
          <w:szCs w:val="24"/>
        </w:rPr>
        <w:br w:type="page"/>
      </w:r>
    </w:p>
    <w:p w14:paraId="6F33860E">
      <w:pPr>
        <w:pStyle w:val="4"/>
        <w:spacing w:before="0" w:after="0" w:line="440" w:lineRule="exact"/>
        <w:rPr>
          <w:rFonts w:ascii="宋体" w:hAnsi="宋体" w:cs="宋体"/>
          <w:color w:val="auto"/>
          <w:sz w:val="24"/>
          <w:szCs w:val="24"/>
        </w:rPr>
      </w:pPr>
      <w:bookmarkStart w:id="153" w:name="_Toc13934"/>
      <w:r>
        <w:rPr>
          <w:rFonts w:hint="eastAsia" w:ascii="宋体" w:hAnsi="宋体" w:cs="宋体"/>
          <w:color w:val="auto"/>
          <w:sz w:val="24"/>
          <w:szCs w:val="24"/>
        </w:rPr>
        <w:t>一、经济部分</w:t>
      </w:r>
      <w:bookmarkEnd w:id="146"/>
      <w:bookmarkEnd w:id="147"/>
      <w:bookmarkEnd w:id="148"/>
      <w:bookmarkEnd w:id="149"/>
      <w:bookmarkEnd w:id="150"/>
      <w:bookmarkEnd w:id="153"/>
    </w:p>
    <w:bookmarkEnd w:id="151"/>
    <w:bookmarkEnd w:id="152"/>
    <w:p w14:paraId="0F485FA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A582285">
      <w:pPr>
        <w:tabs>
          <w:tab w:val="left" w:pos="6300"/>
        </w:tabs>
        <w:snapToGrid w:val="0"/>
        <w:spacing w:line="312" w:lineRule="auto"/>
        <w:jc w:val="center"/>
        <w:rPr>
          <w:rFonts w:ascii="宋体" w:hAnsi="宋体" w:cs="宋体"/>
          <w:b/>
          <w:color w:val="auto"/>
          <w:szCs w:val="28"/>
        </w:rPr>
      </w:pPr>
      <w:r>
        <w:rPr>
          <w:rFonts w:hint="eastAsia" w:ascii="宋体" w:hAnsi="宋体" w:cs="宋体"/>
          <w:b/>
          <w:color w:val="auto"/>
          <w:szCs w:val="28"/>
        </w:rPr>
        <w:t>竞争性磋商报价函</w:t>
      </w:r>
    </w:p>
    <w:p w14:paraId="61F63890">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6676709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我方收到____________________________（项目名称）的竞争性磋商文件，经详细研究，决定参加该项目的磋商。</w:t>
      </w:r>
    </w:p>
    <w:p w14:paraId="712DEF6A">
      <w:pPr>
        <w:tabs>
          <w:tab w:val="left" w:pos="6300"/>
        </w:tabs>
        <w:snapToGrid w:val="0"/>
        <w:spacing w:line="312" w:lineRule="auto"/>
        <w:ind w:firstLine="480" w:firstLineChars="200"/>
        <w:rPr>
          <w:rFonts w:ascii="宋体" w:hAnsi="宋体" w:cs="宋体"/>
          <w:b/>
          <w:bCs/>
          <w:color w:val="auto"/>
          <w:sz w:val="24"/>
          <w:szCs w:val="24"/>
        </w:rPr>
      </w:pPr>
      <w:r>
        <w:rPr>
          <w:rFonts w:hint="eastAsia" w:ascii="宋体" w:hAnsi="宋体" w:cs="宋体"/>
          <w:color w:val="auto"/>
          <w:sz w:val="24"/>
          <w:szCs w:val="24"/>
        </w:rPr>
        <w:t>1、</w:t>
      </w:r>
      <w:r>
        <w:rPr>
          <w:rFonts w:hint="eastAsia" w:ascii="宋体" w:hAnsi="宋体" w:cs="宋体"/>
          <w:b/>
          <w:bCs/>
          <w:color w:val="auto"/>
          <w:sz w:val="24"/>
          <w:szCs w:val="24"/>
        </w:rPr>
        <w:t>愿意按照竞争性磋商文件中的一切要求，提供本项目所需的技术和服务，初始报价为人民币大写：</w:t>
      </w:r>
      <w:r>
        <w:rPr>
          <w:rFonts w:hint="eastAsia" w:ascii="宋体" w:hAnsi="宋体" w:cs="宋体"/>
          <w:b/>
          <w:bCs/>
          <w:color w:val="auto"/>
          <w:sz w:val="24"/>
          <w:szCs w:val="24"/>
          <w:u w:val="single"/>
        </w:rPr>
        <w:t xml:space="preserve">          元整</w:t>
      </w:r>
      <w:r>
        <w:rPr>
          <w:rFonts w:hint="eastAsia" w:ascii="宋体" w:hAnsi="宋体" w:cs="宋体"/>
          <w:b/>
          <w:bCs/>
          <w:color w:val="auto"/>
          <w:sz w:val="24"/>
          <w:szCs w:val="24"/>
        </w:rPr>
        <w:t>；小写：</w:t>
      </w:r>
      <w:r>
        <w:rPr>
          <w:rFonts w:hint="eastAsia" w:ascii="宋体" w:hAnsi="宋体" w:cs="宋体"/>
          <w:b/>
          <w:bCs/>
          <w:color w:val="auto"/>
          <w:sz w:val="24"/>
          <w:szCs w:val="24"/>
          <w:u w:val="single"/>
        </w:rPr>
        <w:t xml:space="preserve">     元</w:t>
      </w:r>
      <w:r>
        <w:rPr>
          <w:rFonts w:hint="eastAsia" w:ascii="宋体" w:hAnsi="宋体" w:cs="宋体"/>
          <w:b/>
          <w:bCs/>
          <w:color w:val="auto"/>
          <w:sz w:val="24"/>
          <w:szCs w:val="24"/>
        </w:rPr>
        <w:t>。以我公司最后报价为准。</w:t>
      </w:r>
    </w:p>
    <w:p w14:paraId="623912EF">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8FBA71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54548BF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75F1949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08F74F38">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B9CC81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10D37EFD">
      <w:pPr>
        <w:tabs>
          <w:tab w:val="left" w:pos="6300"/>
        </w:tabs>
        <w:snapToGrid w:val="0"/>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8、</w:t>
      </w:r>
      <w:r>
        <w:rPr>
          <w:rFonts w:hint="eastAsia" w:ascii="宋体" w:hAnsi="宋体" w:cs="宋体"/>
          <w:b/>
          <w:bCs/>
          <w:color w:val="auto"/>
          <w:sz w:val="24"/>
          <w:szCs w:val="28"/>
        </w:rPr>
        <w:t>我方未</w:t>
      </w:r>
      <w:r>
        <w:rPr>
          <w:rFonts w:hint="eastAsia" w:ascii="宋体" w:hAnsi="宋体" w:cs="宋体"/>
          <w:b/>
          <w:bCs/>
          <w:color w:val="auto"/>
          <w:sz w:val="24"/>
          <w:szCs w:val="24"/>
        </w:rPr>
        <w:t>为采购项目提供整体设计、规范编制或者项目管理、监理、检测等服务。</w:t>
      </w:r>
    </w:p>
    <w:p w14:paraId="1ABB6EF8">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1EA367D7">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 xml:space="preserve">地址：  </w:t>
      </w:r>
    </w:p>
    <w:p w14:paraId="63C16780">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电话：                                             传真：</w:t>
      </w:r>
    </w:p>
    <w:p w14:paraId="3D728683">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网址：                                             邮编：</w:t>
      </w:r>
    </w:p>
    <w:p w14:paraId="7B6FDA3F">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联系人：</w:t>
      </w:r>
    </w:p>
    <w:p w14:paraId="3044F531">
      <w:pPr>
        <w:snapToGrid w:val="0"/>
        <w:spacing w:line="460" w:lineRule="exact"/>
        <w:ind w:firstLine="480" w:firstLineChars="200"/>
        <w:rPr>
          <w:rFonts w:ascii="宋体" w:hAnsi="宋体" w:cs="宋体"/>
          <w:color w:val="auto"/>
          <w:sz w:val="24"/>
          <w:szCs w:val="24"/>
        </w:rPr>
        <w:sectPr>
          <w:headerReference r:id="rId14" w:type="default"/>
          <w:footerReference r:id="rId15"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rPr>
        <w:t xml:space="preserve">                                                  年   月   日</w:t>
      </w:r>
    </w:p>
    <w:p w14:paraId="380673C1">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04B1CC1A">
      <w:pPr>
        <w:tabs>
          <w:tab w:val="left" w:pos="6300"/>
        </w:tabs>
        <w:snapToGrid w:val="0"/>
        <w:spacing w:line="480" w:lineRule="exact"/>
        <w:jc w:val="center"/>
        <w:rPr>
          <w:rFonts w:ascii="宋体" w:hAnsi="宋体" w:cs="宋体"/>
          <w:b/>
          <w:bCs/>
          <w:color w:val="auto"/>
          <w:szCs w:val="28"/>
        </w:rPr>
      </w:pPr>
      <w:r>
        <w:rPr>
          <w:rFonts w:hint="eastAsia" w:ascii="宋体" w:hAnsi="宋体" w:cs="宋体"/>
          <w:b/>
          <w:bCs/>
          <w:color w:val="auto"/>
          <w:sz w:val="24"/>
          <w:szCs w:val="24"/>
        </w:rPr>
        <w:t>分项报价明细表</w:t>
      </w:r>
    </w:p>
    <w:p w14:paraId="3EE79DD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项目编号： </w:t>
      </w:r>
    </w:p>
    <w:p w14:paraId="1A76E6F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679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5B5ADEE7">
            <w:pPr>
              <w:jc w:val="center"/>
              <w:rPr>
                <w:rFonts w:ascii="宋体" w:hAnsi="宋体" w:cs="宋体"/>
                <w:b/>
                <w:color w:val="auto"/>
                <w:sz w:val="21"/>
                <w:szCs w:val="21"/>
              </w:rPr>
            </w:pPr>
            <w:r>
              <w:rPr>
                <w:rFonts w:hint="eastAsia" w:ascii="宋体" w:hAnsi="宋体" w:cs="宋体"/>
                <w:b/>
                <w:color w:val="auto"/>
                <w:sz w:val="21"/>
                <w:szCs w:val="21"/>
              </w:rPr>
              <w:t>序号</w:t>
            </w:r>
          </w:p>
        </w:tc>
        <w:tc>
          <w:tcPr>
            <w:tcW w:w="1761" w:type="dxa"/>
            <w:vAlign w:val="center"/>
          </w:tcPr>
          <w:p w14:paraId="00F8517E">
            <w:pPr>
              <w:jc w:val="center"/>
              <w:rPr>
                <w:rFonts w:ascii="宋体" w:hAnsi="宋体" w:cs="宋体"/>
                <w:b/>
                <w:color w:val="auto"/>
                <w:sz w:val="21"/>
                <w:szCs w:val="21"/>
              </w:rPr>
            </w:pPr>
            <w:r>
              <w:rPr>
                <w:rFonts w:hint="eastAsia" w:ascii="宋体" w:hAnsi="宋体" w:cs="宋体"/>
                <w:b/>
                <w:color w:val="auto"/>
                <w:sz w:val="21"/>
                <w:szCs w:val="21"/>
              </w:rPr>
              <w:t>名称</w:t>
            </w:r>
          </w:p>
        </w:tc>
        <w:tc>
          <w:tcPr>
            <w:tcW w:w="2747" w:type="dxa"/>
            <w:vAlign w:val="center"/>
          </w:tcPr>
          <w:p w14:paraId="7B4EA306">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480" w:type="dxa"/>
            <w:vAlign w:val="center"/>
          </w:tcPr>
          <w:p w14:paraId="4E5AA1C5">
            <w:pPr>
              <w:jc w:val="center"/>
              <w:rPr>
                <w:rFonts w:ascii="宋体" w:hAnsi="宋体" w:cs="宋体"/>
                <w:b/>
                <w:color w:val="auto"/>
                <w:sz w:val="21"/>
                <w:szCs w:val="21"/>
              </w:rPr>
            </w:pPr>
            <w:r>
              <w:rPr>
                <w:rFonts w:hint="eastAsia" w:ascii="宋体" w:hAnsi="宋体" w:cs="宋体"/>
                <w:b/>
                <w:color w:val="auto"/>
                <w:sz w:val="21"/>
                <w:szCs w:val="21"/>
              </w:rPr>
              <w:t>数量</w:t>
            </w:r>
          </w:p>
        </w:tc>
        <w:tc>
          <w:tcPr>
            <w:tcW w:w="1480" w:type="dxa"/>
            <w:vAlign w:val="center"/>
          </w:tcPr>
          <w:p w14:paraId="62B5AD33">
            <w:pPr>
              <w:jc w:val="center"/>
              <w:rPr>
                <w:rFonts w:ascii="宋体" w:hAnsi="宋体" w:cs="宋体"/>
                <w:b/>
                <w:color w:val="auto"/>
                <w:sz w:val="21"/>
                <w:szCs w:val="21"/>
              </w:rPr>
            </w:pPr>
            <w:r>
              <w:rPr>
                <w:rFonts w:hint="eastAsia" w:ascii="宋体" w:hAnsi="宋体" w:cs="宋体"/>
                <w:b/>
                <w:color w:val="auto"/>
                <w:sz w:val="21"/>
                <w:szCs w:val="21"/>
              </w:rPr>
              <w:t>单价</w:t>
            </w:r>
          </w:p>
        </w:tc>
        <w:tc>
          <w:tcPr>
            <w:tcW w:w="1480" w:type="dxa"/>
            <w:vAlign w:val="center"/>
          </w:tcPr>
          <w:p w14:paraId="7FB75040">
            <w:pPr>
              <w:jc w:val="center"/>
              <w:rPr>
                <w:rFonts w:ascii="宋体" w:hAnsi="宋体" w:cs="宋体"/>
                <w:b/>
                <w:color w:val="auto"/>
                <w:sz w:val="21"/>
                <w:szCs w:val="21"/>
              </w:rPr>
            </w:pPr>
            <w:r>
              <w:rPr>
                <w:rFonts w:hint="eastAsia" w:ascii="宋体" w:hAnsi="宋体" w:cs="宋体"/>
                <w:b/>
                <w:color w:val="auto"/>
                <w:sz w:val="21"/>
                <w:szCs w:val="21"/>
              </w:rPr>
              <w:t>合计</w:t>
            </w:r>
          </w:p>
        </w:tc>
      </w:tr>
      <w:tr w14:paraId="7BDD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3007BB1">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1</w:t>
            </w:r>
          </w:p>
        </w:tc>
        <w:tc>
          <w:tcPr>
            <w:tcW w:w="1761" w:type="dxa"/>
            <w:vAlign w:val="center"/>
          </w:tcPr>
          <w:p w14:paraId="585ADDAD">
            <w:pPr>
              <w:jc w:val="center"/>
              <w:rPr>
                <w:rFonts w:ascii="宋体" w:hAnsi="宋体" w:cs="宋体"/>
                <w:color w:val="auto"/>
                <w:sz w:val="21"/>
                <w:szCs w:val="21"/>
              </w:rPr>
            </w:pPr>
          </w:p>
        </w:tc>
        <w:tc>
          <w:tcPr>
            <w:tcW w:w="2747" w:type="dxa"/>
          </w:tcPr>
          <w:p w14:paraId="36084E23">
            <w:pPr>
              <w:jc w:val="center"/>
              <w:rPr>
                <w:rFonts w:ascii="宋体" w:hAnsi="宋体" w:cs="宋体"/>
                <w:color w:val="auto"/>
                <w:sz w:val="21"/>
                <w:szCs w:val="21"/>
              </w:rPr>
            </w:pPr>
          </w:p>
        </w:tc>
        <w:tc>
          <w:tcPr>
            <w:tcW w:w="1480" w:type="dxa"/>
            <w:vAlign w:val="center"/>
          </w:tcPr>
          <w:p w14:paraId="4C9859C9">
            <w:pPr>
              <w:jc w:val="center"/>
              <w:rPr>
                <w:rFonts w:ascii="宋体" w:hAnsi="宋体" w:cs="宋体"/>
                <w:color w:val="auto"/>
                <w:sz w:val="21"/>
                <w:szCs w:val="21"/>
              </w:rPr>
            </w:pPr>
          </w:p>
        </w:tc>
        <w:tc>
          <w:tcPr>
            <w:tcW w:w="1480" w:type="dxa"/>
            <w:vAlign w:val="center"/>
          </w:tcPr>
          <w:p w14:paraId="09E21D04">
            <w:pPr>
              <w:jc w:val="center"/>
              <w:rPr>
                <w:rFonts w:ascii="宋体" w:hAnsi="宋体" w:cs="宋体"/>
                <w:color w:val="auto"/>
                <w:sz w:val="21"/>
                <w:szCs w:val="21"/>
              </w:rPr>
            </w:pPr>
          </w:p>
        </w:tc>
        <w:tc>
          <w:tcPr>
            <w:tcW w:w="1480" w:type="dxa"/>
            <w:vAlign w:val="center"/>
          </w:tcPr>
          <w:p w14:paraId="36744E6F">
            <w:pPr>
              <w:jc w:val="center"/>
              <w:rPr>
                <w:rFonts w:ascii="宋体" w:hAnsi="宋体" w:cs="宋体"/>
                <w:color w:val="auto"/>
                <w:sz w:val="21"/>
                <w:szCs w:val="21"/>
              </w:rPr>
            </w:pPr>
          </w:p>
        </w:tc>
      </w:tr>
      <w:tr w14:paraId="067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82B40BB">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2</w:t>
            </w:r>
          </w:p>
        </w:tc>
        <w:tc>
          <w:tcPr>
            <w:tcW w:w="1761" w:type="dxa"/>
            <w:vAlign w:val="center"/>
          </w:tcPr>
          <w:p w14:paraId="42039415">
            <w:pPr>
              <w:jc w:val="center"/>
              <w:rPr>
                <w:rFonts w:ascii="宋体" w:hAnsi="宋体" w:cs="宋体"/>
                <w:color w:val="auto"/>
                <w:sz w:val="21"/>
                <w:szCs w:val="21"/>
              </w:rPr>
            </w:pPr>
          </w:p>
        </w:tc>
        <w:tc>
          <w:tcPr>
            <w:tcW w:w="2747" w:type="dxa"/>
          </w:tcPr>
          <w:p w14:paraId="12E33D77">
            <w:pPr>
              <w:jc w:val="center"/>
              <w:rPr>
                <w:rFonts w:ascii="宋体" w:hAnsi="宋体" w:cs="宋体"/>
                <w:color w:val="auto"/>
                <w:sz w:val="21"/>
                <w:szCs w:val="21"/>
              </w:rPr>
            </w:pPr>
          </w:p>
        </w:tc>
        <w:tc>
          <w:tcPr>
            <w:tcW w:w="1480" w:type="dxa"/>
            <w:vAlign w:val="center"/>
          </w:tcPr>
          <w:p w14:paraId="4A39755A">
            <w:pPr>
              <w:jc w:val="center"/>
              <w:rPr>
                <w:rFonts w:ascii="宋体" w:hAnsi="宋体" w:cs="宋体"/>
                <w:color w:val="auto"/>
                <w:sz w:val="21"/>
                <w:szCs w:val="21"/>
              </w:rPr>
            </w:pPr>
          </w:p>
        </w:tc>
        <w:tc>
          <w:tcPr>
            <w:tcW w:w="1480" w:type="dxa"/>
            <w:vAlign w:val="center"/>
          </w:tcPr>
          <w:p w14:paraId="1CF2A579">
            <w:pPr>
              <w:jc w:val="center"/>
              <w:rPr>
                <w:rFonts w:ascii="宋体" w:hAnsi="宋体" w:cs="宋体"/>
                <w:color w:val="auto"/>
                <w:sz w:val="21"/>
                <w:szCs w:val="21"/>
              </w:rPr>
            </w:pPr>
          </w:p>
        </w:tc>
        <w:tc>
          <w:tcPr>
            <w:tcW w:w="1480" w:type="dxa"/>
            <w:vAlign w:val="center"/>
          </w:tcPr>
          <w:p w14:paraId="7B97D8B9">
            <w:pPr>
              <w:jc w:val="center"/>
              <w:rPr>
                <w:rFonts w:ascii="宋体" w:hAnsi="宋体" w:cs="宋体"/>
                <w:color w:val="auto"/>
                <w:sz w:val="21"/>
                <w:szCs w:val="21"/>
              </w:rPr>
            </w:pPr>
          </w:p>
        </w:tc>
      </w:tr>
      <w:tr w14:paraId="7D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4AC8740">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3</w:t>
            </w:r>
          </w:p>
        </w:tc>
        <w:tc>
          <w:tcPr>
            <w:tcW w:w="1761" w:type="dxa"/>
            <w:vAlign w:val="center"/>
          </w:tcPr>
          <w:p w14:paraId="007B8003">
            <w:pPr>
              <w:jc w:val="center"/>
              <w:rPr>
                <w:rFonts w:ascii="宋体" w:hAnsi="宋体" w:cs="宋体"/>
                <w:color w:val="auto"/>
                <w:sz w:val="21"/>
                <w:szCs w:val="21"/>
              </w:rPr>
            </w:pPr>
          </w:p>
        </w:tc>
        <w:tc>
          <w:tcPr>
            <w:tcW w:w="2747" w:type="dxa"/>
          </w:tcPr>
          <w:p w14:paraId="0D80C992">
            <w:pPr>
              <w:jc w:val="center"/>
              <w:rPr>
                <w:rFonts w:ascii="宋体" w:hAnsi="宋体" w:cs="宋体"/>
                <w:color w:val="auto"/>
                <w:sz w:val="21"/>
                <w:szCs w:val="21"/>
              </w:rPr>
            </w:pPr>
          </w:p>
        </w:tc>
        <w:tc>
          <w:tcPr>
            <w:tcW w:w="1480" w:type="dxa"/>
            <w:vAlign w:val="center"/>
          </w:tcPr>
          <w:p w14:paraId="479ED7FC">
            <w:pPr>
              <w:jc w:val="center"/>
              <w:rPr>
                <w:rFonts w:ascii="宋体" w:hAnsi="宋体" w:cs="宋体"/>
                <w:color w:val="auto"/>
                <w:sz w:val="21"/>
                <w:szCs w:val="21"/>
              </w:rPr>
            </w:pPr>
          </w:p>
        </w:tc>
        <w:tc>
          <w:tcPr>
            <w:tcW w:w="1480" w:type="dxa"/>
            <w:vAlign w:val="center"/>
          </w:tcPr>
          <w:p w14:paraId="7E7411E5">
            <w:pPr>
              <w:jc w:val="center"/>
              <w:rPr>
                <w:rFonts w:ascii="宋体" w:hAnsi="宋体" w:cs="宋体"/>
                <w:color w:val="auto"/>
                <w:sz w:val="21"/>
                <w:szCs w:val="21"/>
              </w:rPr>
            </w:pPr>
          </w:p>
        </w:tc>
        <w:tc>
          <w:tcPr>
            <w:tcW w:w="1480" w:type="dxa"/>
            <w:vAlign w:val="center"/>
          </w:tcPr>
          <w:p w14:paraId="43EFB85A">
            <w:pPr>
              <w:jc w:val="center"/>
              <w:rPr>
                <w:rFonts w:ascii="宋体" w:hAnsi="宋体" w:cs="宋体"/>
                <w:color w:val="auto"/>
                <w:sz w:val="21"/>
                <w:szCs w:val="21"/>
              </w:rPr>
            </w:pPr>
          </w:p>
        </w:tc>
      </w:tr>
      <w:tr w14:paraId="23A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82D5CF1">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4</w:t>
            </w:r>
          </w:p>
        </w:tc>
        <w:tc>
          <w:tcPr>
            <w:tcW w:w="1761" w:type="dxa"/>
            <w:vAlign w:val="center"/>
          </w:tcPr>
          <w:p w14:paraId="7C2ED5D5">
            <w:pPr>
              <w:jc w:val="center"/>
              <w:rPr>
                <w:rFonts w:ascii="宋体" w:hAnsi="宋体" w:cs="宋体"/>
                <w:color w:val="auto"/>
                <w:sz w:val="21"/>
                <w:szCs w:val="21"/>
              </w:rPr>
            </w:pPr>
          </w:p>
        </w:tc>
        <w:tc>
          <w:tcPr>
            <w:tcW w:w="2747" w:type="dxa"/>
          </w:tcPr>
          <w:p w14:paraId="4D49F2F2">
            <w:pPr>
              <w:jc w:val="center"/>
              <w:rPr>
                <w:rFonts w:ascii="宋体" w:hAnsi="宋体" w:cs="宋体"/>
                <w:color w:val="auto"/>
                <w:sz w:val="21"/>
                <w:szCs w:val="21"/>
              </w:rPr>
            </w:pPr>
          </w:p>
        </w:tc>
        <w:tc>
          <w:tcPr>
            <w:tcW w:w="1480" w:type="dxa"/>
            <w:vAlign w:val="center"/>
          </w:tcPr>
          <w:p w14:paraId="770AE427">
            <w:pPr>
              <w:jc w:val="center"/>
              <w:rPr>
                <w:rFonts w:ascii="宋体" w:hAnsi="宋体" w:cs="宋体"/>
                <w:color w:val="auto"/>
                <w:sz w:val="21"/>
                <w:szCs w:val="21"/>
              </w:rPr>
            </w:pPr>
          </w:p>
        </w:tc>
        <w:tc>
          <w:tcPr>
            <w:tcW w:w="1480" w:type="dxa"/>
            <w:vAlign w:val="center"/>
          </w:tcPr>
          <w:p w14:paraId="48D008AF">
            <w:pPr>
              <w:jc w:val="center"/>
              <w:rPr>
                <w:rFonts w:ascii="宋体" w:hAnsi="宋体" w:cs="宋体"/>
                <w:color w:val="auto"/>
                <w:sz w:val="21"/>
                <w:szCs w:val="21"/>
              </w:rPr>
            </w:pPr>
          </w:p>
        </w:tc>
        <w:tc>
          <w:tcPr>
            <w:tcW w:w="1480" w:type="dxa"/>
            <w:vAlign w:val="center"/>
          </w:tcPr>
          <w:p w14:paraId="3654726A">
            <w:pPr>
              <w:jc w:val="center"/>
              <w:rPr>
                <w:rFonts w:ascii="宋体" w:hAnsi="宋体" w:cs="宋体"/>
                <w:color w:val="auto"/>
                <w:sz w:val="21"/>
                <w:szCs w:val="21"/>
              </w:rPr>
            </w:pPr>
          </w:p>
        </w:tc>
      </w:tr>
      <w:tr w14:paraId="4BD3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4A740BA">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5</w:t>
            </w:r>
          </w:p>
        </w:tc>
        <w:tc>
          <w:tcPr>
            <w:tcW w:w="1761" w:type="dxa"/>
            <w:vAlign w:val="center"/>
          </w:tcPr>
          <w:p w14:paraId="65B0D3D0">
            <w:pPr>
              <w:jc w:val="center"/>
              <w:rPr>
                <w:rFonts w:ascii="宋体" w:hAnsi="宋体" w:cs="宋体"/>
                <w:color w:val="auto"/>
                <w:sz w:val="21"/>
                <w:szCs w:val="21"/>
              </w:rPr>
            </w:pPr>
            <w:r>
              <w:rPr>
                <w:rFonts w:hint="eastAsia" w:ascii="宋体" w:hAnsi="宋体" w:cs="宋体"/>
                <w:color w:val="auto"/>
                <w:sz w:val="21"/>
                <w:szCs w:val="21"/>
              </w:rPr>
              <w:t>其他费用</w:t>
            </w:r>
          </w:p>
        </w:tc>
        <w:tc>
          <w:tcPr>
            <w:tcW w:w="2747" w:type="dxa"/>
          </w:tcPr>
          <w:p w14:paraId="46C7AB25">
            <w:pPr>
              <w:jc w:val="center"/>
              <w:rPr>
                <w:rFonts w:ascii="宋体" w:hAnsi="宋体" w:cs="宋体"/>
                <w:color w:val="auto"/>
                <w:sz w:val="21"/>
                <w:szCs w:val="21"/>
              </w:rPr>
            </w:pPr>
          </w:p>
        </w:tc>
        <w:tc>
          <w:tcPr>
            <w:tcW w:w="1480" w:type="dxa"/>
            <w:vAlign w:val="center"/>
          </w:tcPr>
          <w:p w14:paraId="68426081">
            <w:pPr>
              <w:jc w:val="center"/>
              <w:rPr>
                <w:rFonts w:ascii="宋体" w:hAnsi="宋体" w:cs="宋体"/>
                <w:color w:val="auto"/>
                <w:sz w:val="21"/>
                <w:szCs w:val="21"/>
              </w:rPr>
            </w:pPr>
          </w:p>
        </w:tc>
        <w:tc>
          <w:tcPr>
            <w:tcW w:w="1480" w:type="dxa"/>
            <w:vAlign w:val="center"/>
          </w:tcPr>
          <w:p w14:paraId="621192C5">
            <w:pPr>
              <w:jc w:val="center"/>
              <w:rPr>
                <w:rFonts w:ascii="宋体" w:hAnsi="宋体" w:cs="宋体"/>
                <w:color w:val="auto"/>
                <w:sz w:val="21"/>
                <w:szCs w:val="21"/>
              </w:rPr>
            </w:pPr>
          </w:p>
        </w:tc>
        <w:tc>
          <w:tcPr>
            <w:tcW w:w="1480" w:type="dxa"/>
            <w:vAlign w:val="center"/>
          </w:tcPr>
          <w:p w14:paraId="29BD906A">
            <w:pPr>
              <w:jc w:val="center"/>
              <w:rPr>
                <w:rFonts w:ascii="宋体" w:hAnsi="宋体" w:cs="宋体"/>
                <w:color w:val="auto"/>
                <w:sz w:val="21"/>
                <w:szCs w:val="21"/>
              </w:rPr>
            </w:pPr>
          </w:p>
        </w:tc>
      </w:tr>
      <w:tr w14:paraId="61B8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3176A08">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6</w:t>
            </w:r>
          </w:p>
        </w:tc>
        <w:tc>
          <w:tcPr>
            <w:tcW w:w="1761" w:type="dxa"/>
            <w:vAlign w:val="center"/>
          </w:tcPr>
          <w:p w14:paraId="6C691439">
            <w:pPr>
              <w:jc w:val="center"/>
              <w:rPr>
                <w:rFonts w:ascii="宋体" w:hAnsi="宋体" w:cs="宋体"/>
                <w:color w:val="auto"/>
                <w:sz w:val="21"/>
                <w:szCs w:val="21"/>
              </w:rPr>
            </w:pPr>
            <w:r>
              <w:rPr>
                <w:rFonts w:hint="eastAsia" w:ascii="宋体" w:hAnsi="宋体" w:cs="宋体"/>
                <w:color w:val="auto"/>
                <w:sz w:val="21"/>
                <w:szCs w:val="21"/>
              </w:rPr>
              <w:t>……</w:t>
            </w:r>
          </w:p>
        </w:tc>
        <w:tc>
          <w:tcPr>
            <w:tcW w:w="2747" w:type="dxa"/>
          </w:tcPr>
          <w:p w14:paraId="5377EBBE">
            <w:pPr>
              <w:jc w:val="center"/>
              <w:rPr>
                <w:rFonts w:ascii="宋体" w:hAnsi="宋体" w:cs="宋体"/>
                <w:color w:val="auto"/>
                <w:sz w:val="21"/>
                <w:szCs w:val="21"/>
              </w:rPr>
            </w:pPr>
          </w:p>
        </w:tc>
        <w:tc>
          <w:tcPr>
            <w:tcW w:w="1480" w:type="dxa"/>
            <w:vAlign w:val="center"/>
          </w:tcPr>
          <w:p w14:paraId="0DEC3C67">
            <w:pPr>
              <w:jc w:val="center"/>
              <w:rPr>
                <w:rFonts w:ascii="宋体" w:hAnsi="宋体" w:cs="宋体"/>
                <w:color w:val="auto"/>
                <w:sz w:val="21"/>
                <w:szCs w:val="21"/>
              </w:rPr>
            </w:pPr>
          </w:p>
        </w:tc>
        <w:tc>
          <w:tcPr>
            <w:tcW w:w="1480" w:type="dxa"/>
            <w:vAlign w:val="center"/>
          </w:tcPr>
          <w:p w14:paraId="5D5137FD">
            <w:pPr>
              <w:jc w:val="center"/>
              <w:rPr>
                <w:rFonts w:ascii="宋体" w:hAnsi="宋体" w:cs="宋体"/>
                <w:color w:val="auto"/>
                <w:sz w:val="21"/>
                <w:szCs w:val="21"/>
              </w:rPr>
            </w:pPr>
          </w:p>
        </w:tc>
        <w:tc>
          <w:tcPr>
            <w:tcW w:w="1480" w:type="dxa"/>
            <w:vAlign w:val="center"/>
          </w:tcPr>
          <w:p w14:paraId="00D0D052">
            <w:pPr>
              <w:jc w:val="center"/>
              <w:rPr>
                <w:rFonts w:ascii="宋体" w:hAnsi="宋体" w:cs="宋体"/>
                <w:color w:val="auto"/>
                <w:sz w:val="21"/>
                <w:szCs w:val="21"/>
              </w:rPr>
            </w:pPr>
          </w:p>
        </w:tc>
      </w:tr>
      <w:tr w14:paraId="5909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599E41A">
            <w:pPr>
              <w:pStyle w:val="23"/>
              <w:spacing w:line="240" w:lineRule="atLeast"/>
              <w:ind w:left="980" w:hanging="420"/>
              <w:outlineLvl w:val="0"/>
              <w:rPr>
                <w:rFonts w:ascii="宋体" w:hAnsi="宋体" w:cs="宋体"/>
                <w:color w:val="auto"/>
                <w:sz w:val="21"/>
                <w:szCs w:val="21"/>
              </w:rPr>
            </w:pPr>
          </w:p>
        </w:tc>
        <w:tc>
          <w:tcPr>
            <w:tcW w:w="1761" w:type="dxa"/>
            <w:vAlign w:val="center"/>
          </w:tcPr>
          <w:p w14:paraId="1B27A00D">
            <w:pPr>
              <w:jc w:val="center"/>
              <w:rPr>
                <w:rFonts w:ascii="宋体" w:hAnsi="宋体" w:cs="宋体"/>
                <w:color w:val="auto"/>
                <w:sz w:val="21"/>
                <w:szCs w:val="21"/>
              </w:rPr>
            </w:pPr>
          </w:p>
        </w:tc>
        <w:tc>
          <w:tcPr>
            <w:tcW w:w="2747" w:type="dxa"/>
          </w:tcPr>
          <w:p w14:paraId="14CC51F0">
            <w:pPr>
              <w:jc w:val="center"/>
              <w:rPr>
                <w:rFonts w:ascii="宋体" w:hAnsi="宋体" w:cs="宋体"/>
                <w:color w:val="auto"/>
                <w:sz w:val="21"/>
                <w:szCs w:val="21"/>
              </w:rPr>
            </w:pPr>
          </w:p>
        </w:tc>
        <w:tc>
          <w:tcPr>
            <w:tcW w:w="1480" w:type="dxa"/>
            <w:vAlign w:val="center"/>
          </w:tcPr>
          <w:p w14:paraId="77A55EB8">
            <w:pPr>
              <w:jc w:val="center"/>
              <w:rPr>
                <w:rFonts w:ascii="宋体" w:hAnsi="宋体" w:cs="宋体"/>
                <w:color w:val="auto"/>
                <w:sz w:val="21"/>
                <w:szCs w:val="21"/>
              </w:rPr>
            </w:pPr>
          </w:p>
        </w:tc>
        <w:tc>
          <w:tcPr>
            <w:tcW w:w="1480" w:type="dxa"/>
            <w:vAlign w:val="center"/>
          </w:tcPr>
          <w:p w14:paraId="6AFCADA3">
            <w:pPr>
              <w:jc w:val="center"/>
              <w:rPr>
                <w:rFonts w:ascii="宋体" w:hAnsi="宋体" w:cs="宋体"/>
                <w:color w:val="auto"/>
                <w:sz w:val="21"/>
                <w:szCs w:val="21"/>
              </w:rPr>
            </w:pPr>
          </w:p>
        </w:tc>
        <w:tc>
          <w:tcPr>
            <w:tcW w:w="1480" w:type="dxa"/>
            <w:vAlign w:val="center"/>
          </w:tcPr>
          <w:p w14:paraId="1E51C8EE">
            <w:pPr>
              <w:jc w:val="center"/>
              <w:rPr>
                <w:rFonts w:ascii="宋体" w:hAnsi="宋体" w:cs="宋体"/>
                <w:color w:val="auto"/>
                <w:sz w:val="21"/>
                <w:szCs w:val="21"/>
              </w:rPr>
            </w:pPr>
          </w:p>
        </w:tc>
      </w:tr>
      <w:tr w14:paraId="2DA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29621C5">
            <w:pPr>
              <w:pStyle w:val="23"/>
              <w:spacing w:line="240" w:lineRule="atLeast"/>
              <w:ind w:left="980" w:hanging="420"/>
              <w:outlineLvl w:val="0"/>
              <w:rPr>
                <w:rFonts w:ascii="宋体" w:hAnsi="宋体" w:cs="宋体"/>
                <w:color w:val="auto"/>
                <w:sz w:val="21"/>
                <w:szCs w:val="21"/>
              </w:rPr>
            </w:pPr>
          </w:p>
        </w:tc>
        <w:tc>
          <w:tcPr>
            <w:tcW w:w="1761" w:type="dxa"/>
            <w:vAlign w:val="center"/>
          </w:tcPr>
          <w:p w14:paraId="30BB6C69">
            <w:pPr>
              <w:jc w:val="center"/>
              <w:rPr>
                <w:rFonts w:ascii="宋体" w:hAnsi="宋体" w:cs="宋体"/>
                <w:color w:val="auto"/>
                <w:sz w:val="21"/>
                <w:szCs w:val="21"/>
              </w:rPr>
            </w:pPr>
            <w:r>
              <w:rPr>
                <w:rFonts w:hint="eastAsia" w:ascii="宋体" w:hAnsi="宋体" w:cs="宋体"/>
                <w:color w:val="auto"/>
                <w:sz w:val="21"/>
                <w:szCs w:val="21"/>
              </w:rPr>
              <w:t>总计</w:t>
            </w:r>
          </w:p>
        </w:tc>
        <w:tc>
          <w:tcPr>
            <w:tcW w:w="2747" w:type="dxa"/>
          </w:tcPr>
          <w:p w14:paraId="581782E4">
            <w:pPr>
              <w:jc w:val="center"/>
              <w:rPr>
                <w:rFonts w:ascii="宋体" w:hAnsi="宋体" w:cs="宋体"/>
                <w:color w:val="auto"/>
                <w:sz w:val="21"/>
                <w:szCs w:val="21"/>
              </w:rPr>
            </w:pPr>
          </w:p>
        </w:tc>
        <w:tc>
          <w:tcPr>
            <w:tcW w:w="1480" w:type="dxa"/>
            <w:vAlign w:val="center"/>
          </w:tcPr>
          <w:p w14:paraId="6E34F956">
            <w:pPr>
              <w:jc w:val="center"/>
              <w:rPr>
                <w:rFonts w:ascii="宋体" w:hAnsi="宋体" w:cs="宋体"/>
                <w:color w:val="auto"/>
                <w:sz w:val="21"/>
                <w:szCs w:val="21"/>
              </w:rPr>
            </w:pPr>
          </w:p>
        </w:tc>
        <w:tc>
          <w:tcPr>
            <w:tcW w:w="1480" w:type="dxa"/>
            <w:vAlign w:val="center"/>
          </w:tcPr>
          <w:p w14:paraId="0439C584">
            <w:pPr>
              <w:jc w:val="center"/>
              <w:rPr>
                <w:rFonts w:ascii="宋体" w:hAnsi="宋体" w:cs="宋体"/>
                <w:color w:val="auto"/>
                <w:sz w:val="21"/>
                <w:szCs w:val="21"/>
              </w:rPr>
            </w:pPr>
          </w:p>
        </w:tc>
        <w:tc>
          <w:tcPr>
            <w:tcW w:w="1480" w:type="dxa"/>
            <w:vAlign w:val="center"/>
          </w:tcPr>
          <w:p w14:paraId="6B8793D4">
            <w:pPr>
              <w:jc w:val="center"/>
              <w:rPr>
                <w:rFonts w:ascii="宋体" w:hAnsi="宋体" w:cs="宋体"/>
                <w:color w:val="auto"/>
                <w:sz w:val="21"/>
                <w:szCs w:val="21"/>
              </w:rPr>
            </w:pPr>
          </w:p>
        </w:tc>
      </w:tr>
    </w:tbl>
    <w:p w14:paraId="5F3E4144">
      <w:pPr>
        <w:pStyle w:val="37"/>
        <w:spacing w:line="360" w:lineRule="auto"/>
        <w:rPr>
          <w:rFonts w:ascii="宋体" w:hAnsi="宋体" w:cs="宋体"/>
          <w:color w:val="auto"/>
          <w:sz w:val="24"/>
          <w:szCs w:val="24"/>
        </w:rPr>
      </w:pPr>
    </w:p>
    <w:p w14:paraId="1C389F13">
      <w:pPr>
        <w:pStyle w:val="37"/>
        <w:spacing w:line="360" w:lineRule="auto"/>
        <w:jc w:val="both"/>
        <w:rPr>
          <w:rFonts w:ascii="宋体" w:hAnsi="宋体" w:cs="宋体"/>
          <w:color w:val="auto"/>
          <w:sz w:val="24"/>
          <w:szCs w:val="24"/>
        </w:rPr>
      </w:pPr>
      <w:r>
        <w:rPr>
          <w:rFonts w:hint="eastAsia" w:ascii="宋体" w:hAnsi="宋体" w:cs="宋体"/>
          <w:color w:val="auto"/>
          <w:sz w:val="24"/>
          <w:szCs w:val="24"/>
        </w:rPr>
        <w:t>注：1.供应商应完整填写本表。</w:t>
      </w:r>
    </w:p>
    <w:p w14:paraId="73FDA2FF">
      <w:pPr>
        <w:pStyle w:val="37"/>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2.该表可扩展</w:t>
      </w:r>
      <w:bookmarkStart w:id="154" w:name="OLE_LINK2"/>
      <w:bookmarkStart w:id="155" w:name="OLE_LINK1"/>
      <w:r>
        <w:rPr>
          <w:rFonts w:hint="eastAsia" w:ascii="宋体" w:hAnsi="宋体" w:cs="宋体"/>
          <w:color w:val="auto"/>
          <w:sz w:val="24"/>
          <w:szCs w:val="24"/>
        </w:rPr>
        <w:t>。</w:t>
      </w:r>
      <w:bookmarkEnd w:id="154"/>
      <w:bookmarkEnd w:id="155"/>
    </w:p>
    <w:p w14:paraId="27644E22">
      <w:pPr>
        <w:pStyle w:val="37"/>
        <w:spacing w:line="360" w:lineRule="auto"/>
        <w:rPr>
          <w:rFonts w:ascii="宋体" w:hAnsi="宋体" w:cs="宋体"/>
          <w:color w:val="auto"/>
          <w:sz w:val="24"/>
          <w:szCs w:val="24"/>
        </w:rPr>
      </w:pPr>
    </w:p>
    <w:p w14:paraId="44123059">
      <w:pPr>
        <w:rPr>
          <w:rFonts w:ascii="宋体" w:hAnsi="宋体" w:cs="宋体"/>
          <w:color w:val="auto"/>
        </w:rPr>
      </w:pPr>
    </w:p>
    <w:p w14:paraId="57F46768">
      <w:pPr>
        <w:rPr>
          <w:rFonts w:ascii="宋体" w:hAnsi="宋体" w:cs="宋体"/>
          <w:color w:val="auto"/>
        </w:rPr>
      </w:pPr>
    </w:p>
    <w:p w14:paraId="675A32B2">
      <w:pPr>
        <w:spacing w:line="360" w:lineRule="auto"/>
        <w:rPr>
          <w:rFonts w:ascii="宋体" w:hAnsi="宋体" w:cs="宋体"/>
          <w:color w:val="auto"/>
        </w:rPr>
      </w:pPr>
      <w:r>
        <w:rPr>
          <w:rFonts w:hint="eastAsia" w:ascii="宋体" w:hAnsi="宋体" w:cs="宋体"/>
          <w:color w:val="auto"/>
          <w:sz w:val="24"/>
          <w:szCs w:val="24"/>
        </w:rPr>
        <w:t xml:space="preserve">                                       供应商名称（公章）或自然人签署：</w:t>
      </w:r>
    </w:p>
    <w:p w14:paraId="5957563E">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02DBBBD6">
      <w:pPr>
        <w:snapToGrid w:val="0"/>
        <w:spacing w:line="360" w:lineRule="auto"/>
        <w:ind w:firstLine="480" w:firstLineChars="200"/>
        <w:rPr>
          <w:rFonts w:ascii="宋体" w:hAnsi="宋体" w:cs="宋体"/>
          <w:color w:val="auto"/>
          <w:sz w:val="24"/>
          <w:szCs w:val="24"/>
          <w:bdr w:val="single" w:color="auto" w:sz="4" w:space="0"/>
        </w:rPr>
      </w:pPr>
    </w:p>
    <w:p w14:paraId="60EA262F">
      <w:pPr>
        <w:pStyle w:val="37"/>
        <w:rPr>
          <w:color w:val="auto"/>
        </w:rPr>
        <w:sectPr>
          <w:headerReference r:id="rId16" w:type="default"/>
          <w:pgSz w:w="11907" w:h="16840"/>
          <w:pgMar w:top="1134" w:right="1191" w:bottom="1134" w:left="1304" w:header="851" w:footer="992" w:gutter="0"/>
          <w:cols w:space="720" w:num="1"/>
          <w:rtlGutter w:val="1"/>
          <w:docGrid w:linePitch="380" w:charSpace="-5735"/>
        </w:sectPr>
      </w:pPr>
    </w:p>
    <w:p w14:paraId="326CA4EA">
      <w:pPr>
        <w:pStyle w:val="4"/>
        <w:spacing w:before="0" w:after="0" w:line="440" w:lineRule="exact"/>
        <w:rPr>
          <w:rFonts w:ascii="宋体" w:hAnsi="宋体" w:cs="宋体"/>
          <w:color w:val="auto"/>
          <w:sz w:val="24"/>
          <w:szCs w:val="24"/>
        </w:rPr>
      </w:pPr>
      <w:bookmarkStart w:id="156" w:name="_Toc313008357"/>
      <w:bookmarkStart w:id="157" w:name="_Toc28589"/>
      <w:bookmarkStart w:id="158" w:name="_Toc313888361"/>
      <w:bookmarkStart w:id="159" w:name="_Toc28149"/>
      <w:bookmarkStart w:id="160" w:name="_Toc499576265"/>
      <w:bookmarkStart w:id="161" w:name="_Toc342913420"/>
      <w:r>
        <w:rPr>
          <w:rFonts w:hint="eastAsia" w:ascii="宋体" w:hAnsi="宋体" w:cs="宋体"/>
          <w:color w:val="auto"/>
          <w:sz w:val="24"/>
          <w:szCs w:val="24"/>
        </w:rPr>
        <w:t>二、服务部分</w:t>
      </w:r>
      <w:bookmarkEnd w:id="156"/>
      <w:bookmarkEnd w:id="157"/>
      <w:bookmarkEnd w:id="158"/>
      <w:bookmarkEnd w:id="159"/>
      <w:bookmarkEnd w:id="160"/>
      <w:bookmarkEnd w:id="161"/>
    </w:p>
    <w:p w14:paraId="4533715B">
      <w:pPr>
        <w:snapToGrid w:val="0"/>
        <w:spacing w:line="360" w:lineRule="auto"/>
        <w:rPr>
          <w:rFonts w:ascii="宋体" w:hAnsi="宋体" w:cs="宋体"/>
          <w:color w:val="auto"/>
          <w:sz w:val="24"/>
          <w:szCs w:val="24"/>
        </w:rPr>
      </w:pPr>
      <w:r>
        <w:rPr>
          <w:rFonts w:hint="eastAsia" w:ascii="宋体" w:hAnsi="宋体" w:cs="宋体"/>
          <w:color w:val="auto"/>
          <w:sz w:val="24"/>
          <w:szCs w:val="24"/>
        </w:rPr>
        <w:t>（一）服务方案（格式自定）</w:t>
      </w:r>
    </w:p>
    <w:p w14:paraId="14DEF412">
      <w:pPr>
        <w:spacing w:line="500" w:lineRule="exact"/>
        <w:rPr>
          <w:rFonts w:ascii="宋体" w:hAnsi="宋体" w:cs="宋体"/>
          <w:color w:val="auto"/>
          <w:sz w:val="24"/>
          <w:szCs w:val="24"/>
        </w:rPr>
      </w:pPr>
      <w:r>
        <w:rPr>
          <w:rFonts w:hint="eastAsia" w:ascii="宋体" w:hAnsi="宋体" w:cs="宋体"/>
          <w:color w:val="auto"/>
          <w:sz w:val="24"/>
          <w:szCs w:val="24"/>
        </w:rPr>
        <w:t>（二）服务响应偏离表</w:t>
      </w:r>
    </w:p>
    <w:p w14:paraId="320F3B8D">
      <w:pPr>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项目编号：                                </w:t>
      </w:r>
    </w:p>
    <w:p w14:paraId="5AB742A1">
      <w:pPr>
        <w:tabs>
          <w:tab w:val="left" w:pos="6300"/>
        </w:tabs>
        <w:snapToGrid w:val="0"/>
        <w:spacing w:line="500" w:lineRule="exact"/>
        <w:ind w:firstLine="480" w:firstLineChars="200"/>
        <w:rPr>
          <w:rFonts w:ascii="宋体" w:hAnsi="宋体" w:cs="宋体"/>
          <w:color w:val="auto"/>
          <w:szCs w:val="24"/>
        </w:rPr>
      </w:pPr>
      <w:r>
        <w:rPr>
          <w:rFonts w:hint="eastAsia" w:ascii="宋体" w:hAnsi="宋体" w:cs="宋体"/>
          <w:color w:val="auto"/>
          <w:sz w:val="24"/>
          <w:szCs w:val="28"/>
        </w:rPr>
        <w:t>磋商项目名称：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5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DF2CB6B">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658" w:type="dxa"/>
            <w:vAlign w:val="center"/>
          </w:tcPr>
          <w:p w14:paraId="6739FF2D">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服务需求</w:t>
            </w:r>
          </w:p>
        </w:tc>
        <w:tc>
          <w:tcPr>
            <w:tcW w:w="2759" w:type="dxa"/>
            <w:vAlign w:val="center"/>
          </w:tcPr>
          <w:p w14:paraId="69200DAE">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067" w:type="dxa"/>
            <w:vAlign w:val="center"/>
          </w:tcPr>
          <w:p w14:paraId="1332320F">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7CB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F50DB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7565E3BC">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38655CF7">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6342890D">
            <w:pPr>
              <w:tabs>
                <w:tab w:val="left" w:pos="6300"/>
              </w:tabs>
              <w:snapToGrid w:val="0"/>
              <w:spacing w:line="500" w:lineRule="exact"/>
              <w:jc w:val="center"/>
              <w:outlineLvl w:val="0"/>
              <w:rPr>
                <w:rFonts w:ascii="宋体" w:hAnsi="宋体" w:cs="宋体"/>
                <w:color w:val="auto"/>
                <w:sz w:val="21"/>
                <w:szCs w:val="21"/>
              </w:rPr>
            </w:pPr>
          </w:p>
        </w:tc>
      </w:tr>
      <w:tr w14:paraId="0E7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77F42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67450500">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5CC6E672">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0200E08C">
            <w:pPr>
              <w:tabs>
                <w:tab w:val="left" w:pos="6300"/>
              </w:tabs>
              <w:snapToGrid w:val="0"/>
              <w:spacing w:line="500" w:lineRule="exact"/>
              <w:jc w:val="center"/>
              <w:outlineLvl w:val="0"/>
              <w:rPr>
                <w:rFonts w:ascii="宋体" w:hAnsi="宋体" w:cs="宋体"/>
                <w:color w:val="auto"/>
                <w:sz w:val="21"/>
                <w:szCs w:val="21"/>
              </w:rPr>
            </w:pPr>
          </w:p>
        </w:tc>
      </w:tr>
      <w:tr w14:paraId="22D9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F57050">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D19C9BB">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78F5BD76">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2DCF25AB">
            <w:pPr>
              <w:tabs>
                <w:tab w:val="left" w:pos="6300"/>
              </w:tabs>
              <w:snapToGrid w:val="0"/>
              <w:spacing w:line="500" w:lineRule="exact"/>
              <w:jc w:val="center"/>
              <w:outlineLvl w:val="0"/>
              <w:rPr>
                <w:rFonts w:ascii="宋体" w:hAnsi="宋体" w:cs="宋体"/>
                <w:color w:val="auto"/>
                <w:sz w:val="21"/>
                <w:szCs w:val="21"/>
              </w:rPr>
            </w:pPr>
          </w:p>
        </w:tc>
      </w:tr>
      <w:tr w14:paraId="021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CDBEE">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6ECFBB9">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2D847341">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6BA91CA5">
            <w:pPr>
              <w:tabs>
                <w:tab w:val="left" w:pos="6300"/>
              </w:tabs>
              <w:snapToGrid w:val="0"/>
              <w:spacing w:line="500" w:lineRule="exact"/>
              <w:jc w:val="center"/>
              <w:outlineLvl w:val="0"/>
              <w:rPr>
                <w:rFonts w:ascii="宋体" w:hAnsi="宋体" w:cs="宋体"/>
                <w:color w:val="auto"/>
                <w:sz w:val="21"/>
                <w:szCs w:val="21"/>
              </w:rPr>
            </w:pPr>
          </w:p>
        </w:tc>
      </w:tr>
      <w:tr w14:paraId="142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386DDF">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8630594">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4B8762CF">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5C46E2EF">
            <w:pPr>
              <w:tabs>
                <w:tab w:val="left" w:pos="6300"/>
              </w:tabs>
              <w:snapToGrid w:val="0"/>
              <w:spacing w:line="500" w:lineRule="exact"/>
              <w:jc w:val="center"/>
              <w:outlineLvl w:val="0"/>
              <w:rPr>
                <w:rFonts w:ascii="宋体" w:hAnsi="宋体" w:cs="宋体"/>
                <w:color w:val="auto"/>
                <w:sz w:val="21"/>
                <w:szCs w:val="21"/>
              </w:rPr>
            </w:pPr>
          </w:p>
        </w:tc>
      </w:tr>
      <w:tr w14:paraId="5CD2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FAC85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211F9BEA">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2EA188F7">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1F6956E3">
            <w:pPr>
              <w:tabs>
                <w:tab w:val="left" w:pos="6300"/>
              </w:tabs>
              <w:snapToGrid w:val="0"/>
              <w:spacing w:line="500" w:lineRule="exact"/>
              <w:jc w:val="center"/>
              <w:outlineLvl w:val="0"/>
              <w:rPr>
                <w:rFonts w:ascii="宋体" w:hAnsi="宋体" w:cs="宋体"/>
                <w:color w:val="auto"/>
                <w:sz w:val="21"/>
                <w:szCs w:val="21"/>
              </w:rPr>
            </w:pPr>
          </w:p>
        </w:tc>
      </w:tr>
    </w:tbl>
    <w:p w14:paraId="034067B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法定代表人（或其授权代表）或自然人：</w:t>
      </w:r>
    </w:p>
    <w:p w14:paraId="1BCBA2DA">
      <w:pPr>
        <w:spacing w:line="500" w:lineRule="exact"/>
        <w:rPr>
          <w:rFonts w:ascii="宋体" w:hAnsi="宋体" w:cs="宋体"/>
          <w:color w:val="auto"/>
          <w:sz w:val="24"/>
          <w:szCs w:val="28"/>
        </w:rPr>
      </w:pPr>
    </w:p>
    <w:p w14:paraId="1191340D">
      <w:pPr>
        <w:spacing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44B7DE16">
      <w:pPr>
        <w:rPr>
          <w:rFonts w:ascii="宋体" w:hAnsi="宋体" w:cs="宋体"/>
          <w:color w:val="auto"/>
        </w:rPr>
      </w:pPr>
    </w:p>
    <w:p w14:paraId="4E015982">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2B48662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298691B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采购服务需求”进行比较和响应；</w:t>
      </w:r>
    </w:p>
    <w:p w14:paraId="0EB984B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1A55755">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6922793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4、可附相关支撑材料。（格式自定）。</w:t>
      </w:r>
    </w:p>
    <w:p w14:paraId="4F46A316">
      <w:pPr>
        <w:pStyle w:val="4"/>
        <w:spacing w:before="0" w:after="0" w:line="360" w:lineRule="auto"/>
        <w:rPr>
          <w:rFonts w:ascii="宋体" w:hAnsi="宋体" w:cs="宋体"/>
          <w:color w:val="auto"/>
          <w:sz w:val="24"/>
          <w:szCs w:val="24"/>
        </w:rPr>
      </w:pPr>
      <w:r>
        <w:rPr>
          <w:rFonts w:hint="eastAsia" w:ascii="宋体" w:hAnsi="宋体" w:cs="宋体"/>
          <w:b w:val="0"/>
          <w:color w:val="auto"/>
        </w:rPr>
        <w:br w:type="page"/>
      </w:r>
      <w:bookmarkStart w:id="162" w:name="_Toc313888362"/>
      <w:bookmarkStart w:id="163" w:name="_Toc5771"/>
      <w:bookmarkStart w:id="164" w:name="_Toc17833"/>
      <w:bookmarkStart w:id="165" w:name="_Toc499576266"/>
      <w:bookmarkStart w:id="166" w:name="_Toc342913421"/>
      <w:bookmarkStart w:id="167" w:name="_Toc313008358"/>
      <w:r>
        <w:rPr>
          <w:rFonts w:hint="eastAsia" w:ascii="宋体" w:hAnsi="宋体" w:cs="宋体"/>
          <w:color w:val="auto"/>
          <w:sz w:val="24"/>
          <w:szCs w:val="24"/>
        </w:rPr>
        <w:t>三、商务部分</w:t>
      </w:r>
      <w:bookmarkEnd w:id="162"/>
      <w:bookmarkEnd w:id="163"/>
      <w:bookmarkEnd w:id="164"/>
      <w:bookmarkEnd w:id="165"/>
      <w:bookmarkEnd w:id="166"/>
      <w:bookmarkEnd w:id="167"/>
    </w:p>
    <w:p w14:paraId="55E6BDD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w:t>
      </w:r>
      <w:bookmarkStart w:id="168" w:name="_Toc283382459"/>
      <w:r>
        <w:rPr>
          <w:rFonts w:hint="eastAsia" w:ascii="宋体" w:hAnsi="宋体" w:cs="宋体"/>
          <w:color w:val="auto"/>
          <w:sz w:val="24"/>
          <w:szCs w:val="24"/>
        </w:rPr>
        <w:t>服务期、服务地点及验收方式等（格式自定）</w:t>
      </w:r>
    </w:p>
    <w:p w14:paraId="147A466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67BEA10F">
      <w:pPr>
        <w:spacing w:line="400" w:lineRule="exact"/>
        <w:ind w:firstLine="3935" w:firstLineChars="1400"/>
        <w:rPr>
          <w:rFonts w:ascii="宋体" w:hAnsi="宋体" w:cs="宋体"/>
          <w:b/>
          <w:color w:val="auto"/>
          <w:szCs w:val="28"/>
        </w:rPr>
      </w:pPr>
      <w:r>
        <w:rPr>
          <w:rFonts w:hint="eastAsia" w:ascii="宋体" w:hAnsi="宋体" w:cs="宋体"/>
          <w:b/>
          <w:color w:val="auto"/>
          <w:szCs w:val="28"/>
        </w:rPr>
        <w:t>商务响应偏离表</w:t>
      </w:r>
    </w:p>
    <w:p w14:paraId="6C5A33BA">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项目编号：                                </w:t>
      </w:r>
    </w:p>
    <w:p w14:paraId="2AFAA594">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2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98C2C2">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序号</w:t>
            </w:r>
          </w:p>
        </w:tc>
        <w:tc>
          <w:tcPr>
            <w:tcW w:w="3179" w:type="dxa"/>
            <w:vAlign w:val="center"/>
          </w:tcPr>
          <w:p w14:paraId="14B4AB3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磋商项目商务需求</w:t>
            </w:r>
          </w:p>
        </w:tc>
        <w:tc>
          <w:tcPr>
            <w:tcW w:w="2434" w:type="dxa"/>
            <w:vAlign w:val="center"/>
          </w:tcPr>
          <w:p w14:paraId="6CB797C2">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响应情况</w:t>
            </w:r>
          </w:p>
        </w:tc>
        <w:tc>
          <w:tcPr>
            <w:tcW w:w="2355" w:type="dxa"/>
            <w:vAlign w:val="center"/>
          </w:tcPr>
          <w:p w14:paraId="1C70E0B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差异说明</w:t>
            </w:r>
          </w:p>
        </w:tc>
      </w:tr>
      <w:tr w14:paraId="471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498A5B">
            <w:pPr>
              <w:spacing w:line="500" w:lineRule="exact"/>
              <w:ind w:firstLine="600" w:firstLineChars="250"/>
              <w:rPr>
                <w:rFonts w:ascii="宋体" w:hAnsi="宋体" w:cs="宋体"/>
                <w:color w:val="auto"/>
                <w:sz w:val="24"/>
                <w:szCs w:val="28"/>
              </w:rPr>
            </w:pPr>
          </w:p>
        </w:tc>
        <w:tc>
          <w:tcPr>
            <w:tcW w:w="3179" w:type="dxa"/>
            <w:vAlign w:val="center"/>
          </w:tcPr>
          <w:p w14:paraId="6CFE3C09">
            <w:pPr>
              <w:spacing w:line="500" w:lineRule="exact"/>
              <w:ind w:firstLine="600" w:firstLineChars="250"/>
              <w:rPr>
                <w:rFonts w:ascii="宋体" w:hAnsi="宋体" w:cs="宋体"/>
                <w:color w:val="auto"/>
                <w:sz w:val="24"/>
                <w:szCs w:val="28"/>
              </w:rPr>
            </w:pPr>
          </w:p>
        </w:tc>
        <w:tc>
          <w:tcPr>
            <w:tcW w:w="2434" w:type="dxa"/>
            <w:vAlign w:val="center"/>
          </w:tcPr>
          <w:p w14:paraId="31FE58E0">
            <w:pPr>
              <w:spacing w:line="500" w:lineRule="exact"/>
              <w:ind w:firstLine="600" w:firstLineChars="250"/>
              <w:rPr>
                <w:rFonts w:ascii="宋体" w:hAnsi="宋体" w:cs="宋体"/>
                <w:color w:val="auto"/>
                <w:sz w:val="24"/>
                <w:szCs w:val="28"/>
              </w:rPr>
            </w:pPr>
          </w:p>
        </w:tc>
        <w:tc>
          <w:tcPr>
            <w:tcW w:w="2355" w:type="dxa"/>
            <w:vAlign w:val="center"/>
          </w:tcPr>
          <w:p w14:paraId="521439BA">
            <w:pPr>
              <w:spacing w:line="500" w:lineRule="exact"/>
              <w:ind w:firstLine="600" w:firstLineChars="250"/>
              <w:rPr>
                <w:rFonts w:ascii="宋体" w:hAnsi="宋体" w:cs="宋体"/>
                <w:color w:val="auto"/>
                <w:sz w:val="24"/>
                <w:szCs w:val="28"/>
              </w:rPr>
            </w:pPr>
          </w:p>
        </w:tc>
      </w:tr>
      <w:tr w14:paraId="51D3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23FF6">
            <w:pPr>
              <w:spacing w:line="500" w:lineRule="exact"/>
              <w:ind w:firstLine="600" w:firstLineChars="250"/>
              <w:rPr>
                <w:rFonts w:ascii="宋体" w:hAnsi="宋体" w:cs="宋体"/>
                <w:color w:val="auto"/>
                <w:sz w:val="24"/>
                <w:szCs w:val="28"/>
              </w:rPr>
            </w:pPr>
          </w:p>
        </w:tc>
        <w:tc>
          <w:tcPr>
            <w:tcW w:w="3179" w:type="dxa"/>
            <w:vAlign w:val="center"/>
          </w:tcPr>
          <w:p w14:paraId="74CC0B3F">
            <w:pPr>
              <w:spacing w:line="500" w:lineRule="exact"/>
              <w:ind w:firstLine="600" w:firstLineChars="250"/>
              <w:rPr>
                <w:rFonts w:ascii="宋体" w:hAnsi="宋体" w:cs="宋体"/>
                <w:color w:val="auto"/>
                <w:sz w:val="24"/>
                <w:szCs w:val="28"/>
              </w:rPr>
            </w:pPr>
          </w:p>
        </w:tc>
        <w:tc>
          <w:tcPr>
            <w:tcW w:w="2434" w:type="dxa"/>
            <w:vAlign w:val="center"/>
          </w:tcPr>
          <w:p w14:paraId="54970A32">
            <w:pPr>
              <w:spacing w:line="500" w:lineRule="exact"/>
              <w:ind w:firstLine="600" w:firstLineChars="250"/>
              <w:rPr>
                <w:rFonts w:ascii="宋体" w:hAnsi="宋体" w:cs="宋体"/>
                <w:color w:val="auto"/>
                <w:sz w:val="24"/>
                <w:szCs w:val="28"/>
              </w:rPr>
            </w:pPr>
          </w:p>
        </w:tc>
        <w:tc>
          <w:tcPr>
            <w:tcW w:w="2355" w:type="dxa"/>
            <w:vAlign w:val="center"/>
          </w:tcPr>
          <w:p w14:paraId="641FDE0A">
            <w:pPr>
              <w:spacing w:line="500" w:lineRule="exact"/>
              <w:ind w:firstLine="600" w:firstLineChars="250"/>
              <w:rPr>
                <w:rFonts w:ascii="宋体" w:hAnsi="宋体" w:cs="宋体"/>
                <w:color w:val="auto"/>
                <w:sz w:val="24"/>
                <w:szCs w:val="28"/>
              </w:rPr>
            </w:pPr>
          </w:p>
        </w:tc>
      </w:tr>
      <w:tr w14:paraId="15D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007387">
            <w:pPr>
              <w:spacing w:line="500" w:lineRule="exact"/>
              <w:ind w:firstLine="600" w:firstLineChars="250"/>
              <w:rPr>
                <w:rFonts w:ascii="宋体" w:hAnsi="宋体" w:cs="宋体"/>
                <w:color w:val="auto"/>
                <w:sz w:val="24"/>
                <w:szCs w:val="28"/>
              </w:rPr>
            </w:pPr>
          </w:p>
        </w:tc>
        <w:tc>
          <w:tcPr>
            <w:tcW w:w="3179" w:type="dxa"/>
            <w:vAlign w:val="center"/>
          </w:tcPr>
          <w:p w14:paraId="54C6105B">
            <w:pPr>
              <w:spacing w:line="500" w:lineRule="exact"/>
              <w:ind w:firstLine="600" w:firstLineChars="250"/>
              <w:rPr>
                <w:rFonts w:ascii="宋体" w:hAnsi="宋体" w:cs="宋体"/>
                <w:color w:val="auto"/>
                <w:sz w:val="24"/>
                <w:szCs w:val="28"/>
              </w:rPr>
            </w:pPr>
          </w:p>
        </w:tc>
        <w:tc>
          <w:tcPr>
            <w:tcW w:w="2434" w:type="dxa"/>
            <w:vAlign w:val="center"/>
          </w:tcPr>
          <w:p w14:paraId="3E969FB8">
            <w:pPr>
              <w:spacing w:line="500" w:lineRule="exact"/>
              <w:ind w:firstLine="600" w:firstLineChars="250"/>
              <w:rPr>
                <w:rFonts w:ascii="宋体" w:hAnsi="宋体" w:cs="宋体"/>
                <w:color w:val="auto"/>
                <w:sz w:val="24"/>
                <w:szCs w:val="28"/>
              </w:rPr>
            </w:pPr>
          </w:p>
        </w:tc>
        <w:tc>
          <w:tcPr>
            <w:tcW w:w="2355" w:type="dxa"/>
            <w:vAlign w:val="center"/>
          </w:tcPr>
          <w:p w14:paraId="5CA120F5">
            <w:pPr>
              <w:spacing w:line="500" w:lineRule="exact"/>
              <w:ind w:firstLine="600" w:firstLineChars="250"/>
              <w:rPr>
                <w:rFonts w:ascii="宋体" w:hAnsi="宋体" w:cs="宋体"/>
                <w:color w:val="auto"/>
                <w:sz w:val="24"/>
                <w:szCs w:val="28"/>
              </w:rPr>
            </w:pPr>
          </w:p>
        </w:tc>
      </w:tr>
      <w:tr w14:paraId="54F9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2EC589">
            <w:pPr>
              <w:spacing w:line="500" w:lineRule="exact"/>
              <w:ind w:firstLine="600" w:firstLineChars="250"/>
              <w:rPr>
                <w:rFonts w:ascii="宋体" w:hAnsi="宋体" w:cs="宋体"/>
                <w:color w:val="auto"/>
                <w:sz w:val="24"/>
                <w:szCs w:val="28"/>
              </w:rPr>
            </w:pPr>
          </w:p>
        </w:tc>
        <w:tc>
          <w:tcPr>
            <w:tcW w:w="3179" w:type="dxa"/>
            <w:vAlign w:val="center"/>
          </w:tcPr>
          <w:p w14:paraId="1388EB11">
            <w:pPr>
              <w:spacing w:line="500" w:lineRule="exact"/>
              <w:ind w:firstLine="600" w:firstLineChars="250"/>
              <w:rPr>
                <w:rFonts w:ascii="宋体" w:hAnsi="宋体" w:cs="宋体"/>
                <w:color w:val="auto"/>
                <w:sz w:val="24"/>
                <w:szCs w:val="28"/>
              </w:rPr>
            </w:pPr>
          </w:p>
        </w:tc>
        <w:tc>
          <w:tcPr>
            <w:tcW w:w="2434" w:type="dxa"/>
            <w:vAlign w:val="center"/>
          </w:tcPr>
          <w:p w14:paraId="597B3BA4">
            <w:pPr>
              <w:spacing w:line="500" w:lineRule="exact"/>
              <w:ind w:firstLine="600" w:firstLineChars="250"/>
              <w:rPr>
                <w:rFonts w:ascii="宋体" w:hAnsi="宋体" w:cs="宋体"/>
                <w:color w:val="auto"/>
                <w:sz w:val="24"/>
                <w:szCs w:val="28"/>
              </w:rPr>
            </w:pPr>
          </w:p>
        </w:tc>
        <w:tc>
          <w:tcPr>
            <w:tcW w:w="2355" w:type="dxa"/>
            <w:vAlign w:val="center"/>
          </w:tcPr>
          <w:p w14:paraId="5D2838BB">
            <w:pPr>
              <w:spacing w:line="500" w:lineRule="exact"/>
              <w:ind w:firstLine="600" w:firstLineChars="250"/>
              <w:rPr>
                <w:rFonts w:ascii="宋体" w:hAnsi="宋体" w:cs="宋体"/>
                <w:color w:val="auto"/>
                <w:sz w:val="24"/>
                <w:szCs w:val="28"/>
              </w:rPr>
            </w:pPr>
          </w:p>
        </w:tc>
      </w:tr>
      <w:tr w14:paraId="394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A33F9">
            <w:pPr>
              <w:spacing w:line="500" w:lineRule="exact"/>
              <w:ind w:firstLine="600" w:firstLineChars="250"/>
              <w:rPr>
                <w:rFonts w:ascii="宋体" w:hAnsi="宋体" w:cs="宋体"/>
                <w:color w:val="auto"/>
                <w:sz w:val="24"/>
                <w:szCs w:val="28"/>
              </w:rPr>
            </w:pPr>
          </w:p>
        </w:tc>
        <w:tc>
          <w:tcPr>
            <w:tcW w:w="3179" w:type="dxa"/>
            <w:vAlign w:val="center"/>
          </w:tcPr>
          <w:p w14:paraId="65353921">
            <w:pPr>
              <w:spacing w:line="500" w:lineRule="exact"/>
              <w:ind w:firstLine="600" w:firstLineChars="250"/>
              <w:rPr>
                <w:rFonts w:ascii="宋体" w:hAnsi="宋体" w:cs="宋体"/>
                <w:color w:val="auto"/>
                <w:sz w:val="24"/>
                <w:szCs w:val="28"/>
              </w:rPr>
            </w:pPr>
          </w:p>
        </w:tc>
        <w:tc>
          <w:tcPr>
            <w:tcW w:w="2434" w:type="dxa"/>
            <w:vAlign w:val="center"/>
          </w:tcPr>
          <w:p w14:paraId="6D8E86E4">
            <w:pPr>
              <w:spacing w:line="500" w:lineRule="exact"/>
              <w:ind w:firstLine="600" w:firstLineChars="250"/>
              <w:rPr>
                <w:rFonts w:ascii="宋体" w:hAnsi="宋体" w:cs="宋体"/>
                <w:color w:val="auto"/>
                <w:sz w:val="24"/>
                <w:szCs w:val="28"/>
              </w:rPr>
            </w:pPr>
          </w:p>
        </w:tc>
        <w:tc>
          <w:tcPr>
            <w:tcW w:w="2355" w:type="dxa"/>
            <w:vAlign w:val="center"/>
          </w:tcPr>
          <w:p w14:paraId="648F2482">
            <w:pPr>
              <w:spacing w:line="500" w:lineRule="exact"/>
              <w:ind w:firstLine="600" w:firstLineChars="250"/>
              <w:rPr>
                <w:rFonts w:ascii="宋体" w:hAnsi="宋体" w:cs="宋体"/>
                <w:color w:val="auto"/>
                <w:sz w:val="24"/>
                <w:szCs w:val="28"/>
              </w:rPr>
            </w:pPr>
          </w:p>
        </w:tc>
      </w:tr>
    </w:tbl>
    <w:p w14:paraId="6361F004">
      <w:pPr>
        <w:spacing w:line="500" w:lineRule="exact"/>
        <w:ind w:firstLine="600" w:firstLineChars="250"/>
        <w:rPr>
          <w:rFonts w:ascii="宋体" w:hAnsi="宋体" w:cs="宋体"/>
          <w:color w:val="auto"/>
          <w:sz w:val="24"/>
          <w:szCs w:val="28"/>
        </w:rPr>
      </w:pPr>
    </w:p>
    <w:p w14:paraId="64290743">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法定代表人（或其授权代表）或自然人：</w:t>
      </w:r>
    </w:p>
    <w:p w14:paraId="0389B648">
      <w:pPr>
        <w:spacing w:line="500" w:lineRule="exact"/>
        <w:rPr>
          <w:rFonts w:ascii="宋体" w:hAnsi="宋体" w:cs="宋体"/>
          <w:color w:val="auto"/>
          <w:sz w:val="24"/>
          <w:szCs w:val="28"/>
        </w:rPr>
      </w:pPr>
    </w:p>
    <w:p w14:paraId="76F202B0">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7DE62DAB">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00D00C0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38865BC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采购商务需求”进行比较和响应；</w:t>
      </w:r>
    </w:p>
    <w:p w14:paraId="2A4D37E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511094E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348C6E4F">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（三）其它优惠服务承诺（格式自定）</w:t>
      </w:r>
    </w:p>
    <w:p w14:paraId="183D6DAB">
      <w:pPr>
        <w:pStyle w:val="4"/>
        <w:spacing w:before="0" w:after="0" w:line="360" w:lineRule="auto"/>
        <w:rPr>
          <w:rFonts w:ascii="宋体" w:hAnsi="宋体" w:cs="宋体"/>
          <w:color w:val="auto"/>
        </w:rPr>
      </w:pPr>
      <w:r>
        <w:rPr>
          <w:rFonts w:hint="eastAsia" w:ascii="宋体" w:hAnsi="宋体" w:cs="宋体"/>
          <w:color w:val="auto"/>
          <w:sz w:val="24"/>
          <w:szCs w:val="24"/>
        </w:rPr>
        <w:br w:type="page"/>
      </w:r>
      <w:bookmarkEnd w:id="168"/>
      <w:bookmarkStart w:id="169" w:name="_Toc17660"/>
      <w:bookmarkStart w:id="170" w:name="_Toc342913422"/>
      <w:bookmarkStart w:id="171" w:name="_Toc313008359"/>
      <w:bookmarkStart w:id="172" w:name="_Toc313888363"/>
      <w:bookmarkStart w:id="173" w:name="_Toc499576267"/>
      <w:bookmarkStart w:id="174" w:name="_Toc29768"/>
      <w:r>
        <w:rPr>
          <w:rFonts w:hint="eastAsia" w:ascii="宋体" w:hAnsi="宋体" w:cs="宋体"/>
          <w:color w:val="auto"/>
          <w:sz w:val="24"/>
          <w:szCs w:val="24"/>
        </w:rPr>
        <w:t>四、资格条件及其他</w:t>
      </w:r>
      <w:bookmarkEnd w:id="169"/>
      <w:bookmarkEnd w:id="170"/>
      <w:bookmarkEnd w:id="171"/>
      <w:bookmarkEnd w:id="172"/>
      <w:bookmarkEnd w:id="173"/>
      <w:bookmarkEnd w:id="174"/>
    </w:p>
    <w:p w14:paraId="2E7F7A68">
      <w:pPr>
        <w:tabs>
          <w:tab w:val="left" w:pos="6300"/>
        </w:tabs>
        <w:snapToGrid w:val="0"/>
        <w:spacing w:line="500" w:lineRule="exact"/>
        <w:ind w:firstLine="570"/>
        <w:rPr>
          <w:rFonts w:ascii="宋体" w:hAnsi="宋体" w:cs="宋体"/>
          <w:color w:val="auto"/>
          <w:szCs w:val="28"/>
        </w:rPr>
      </w:pPr>
      <w:r>
        <w:rPr>
          <w:rFonts w:hint="eastAsia" w:ascii="宋体" w:hAnsi="宋体" w:cs="宋体"/>
          <w:color w:val="auto"/>
          <w:szCs w:val="28"/>
        </w:rPr>
        <w:t>（一）法人营业执照（副本）或事业单位法人证书（副本）或个体工商户营业执照或有效的自然人身份证明或社会团体法人登记证书复印件</w:t>
      </w:r>
    </w:p>
    <w:p w14:paraId="72601C0A">
      <w:pPr>
        <w:tabs>
          <w:tab w:val="left" w:pos="6300"/>
        </w:tabs>
        <w:snapToGrid w:val="0"/>
        <w:spacing w:line="500" w:lineRule="exact"/>
        <w:rPr>
          <w:rFonts w:ascii="宋体" w:hAnsi="宋体" w:cs="宋体"/>
          <w:color w:val="auto"/>
        </w:rPr>
      </w:pPr>
    </w:p>
    <w:p w14:paraId="189BA1F3">
      <w:pPr>
        <w:tabs>
          <w:tab w:val="left" w:pos="6300"/>
        </w:tabs>
        <w:snapToGrid w:val="0"/>
        <w:spacing w:line="500" w:lineRule="exact"/>
        <w:ind w:firstLine="570"/>
        <w:rPr>
          <w:rFonts w:ascii="宋体" w:hAnsi="宋体" w:cs="宋体"/>
          <w:color w:val="auto"/>
        </w:rPr>
      </w:pPr>
    </w:p>
    <w:p w14:paraId="788B7BA1">
      <w:pPr>
        <w:tabs>
          <w:tab w:val="left" w:pos="6300"/>
        </w:tabs>
        <w:snapToGrid w:val="0"/>
        <w:spacing w:line="500" w:lineRule="exact"/>
        <w:ind w:firstLine="570"/>
        <w:rPr>
          <w:rFonts w:ascii="宋体" w:hAnsi="宋体" w:cs="宋体"/>
          <w:color w:val="auto"/>
        </w:rPr>
      </w:pPr>
    </w:p>
    <w:p w14:paraId="64A37E19">
      <w:pPr>
        <w:widowControl/>
        <w:ind w:firstLine="560" w:firstLineChars="200"/>
        <w:jc w:val="left"/>
        <w:rPr>
          <w:rFonts w:ascii="宋体" w:hAnsi="宋体" w:cs="宋体"/>
          <w:color w:val="auto"/>
        </w:rPr>
      </w:pPr>
    </w:p>
    <w:p w14:paraId="5C4D4808">
      <w:pPr>
        <w:widowControl/>
        <w:ind w:firstLine="560" w:firstLineChars="200"/>
        <w:jc w:val="left"/>
        <w:rPr>
          <w:rFonts w:ascii="宋体" w:hAnsi="宋体" w:cs="宋体"/>
          <w:color w:val="auto"/>
        </w:rPr>
      </w:pPr>
    </w:p>
    <w:p w14:paraId="08ACBF96">
      <w:pPr>
        <w:widowControl/>
        <w:ind w:firstLine="560" w:firstLineChars="200"/>
        <w:jc w:val="left"/>
        <w:rPr>
          <w:rFonts w:ascii="宋体" w:hAnsi="宋体" w:cs="宋体"/>
          <w:color w:val="auto"/>
        </w:rPr>
      </w:pPr>
    </w:p>
    <w:p w14:paraId="204D8857">
      <w:pPr>
        <w:widowControl/>
        <w:ind w:firstLine="560" w:firstLineChars="200"/>
        <w:jc w:val="left"/>
        <w:rPr>
          <w:rFonts w:ascii="宋体" w:hAnsi="宋体" w:cs="宋体"/>
          <w:color w:val="auto"/>
        </w:rPr>
      </w:pPr>
    </w:p>
    <w:p w14:paraId="0685CEB7">
      <w:pPr>
        <w:widowControl/>
        <w:ind w:firstLine="560" w:firstLineChars="200"/>
        <w:jc w:val="left"/>
        <w:rPr>
          <w:rFonts w:ascii="宋体" w:hAnsi="宋体" w:cs="宋体"/>
          <w:color w:val="auto"/>
        </w:rPr>
      </w:pPr>
    </w:p>
    <w:p w14:paraId="7CFC6552">
      <w:pPr>
        <w:widowControl/>
        <w:ind w:firstLine="560" w:firstLineChars="200"/>
        <w:jc w:val="left"/>
        <w:rPr>
          <w:rFonts w:ascii="宋体" w:hAnsi="宋体" w:cs="宋体"/>
          <w:color w:val="auto"/>
        </w:rPr>
      </w:pPr>
    </w:p>
    <w:p w14:paraId="5E420677">
      <w:pPr>
        <w:widowControl/>
        <w:ind w:firstLine="560" w:firstLineChars="200"/>
        <w:jc w:val="left"/>
        <w:rPr>
          <w:rFonts w:ascii="宋体" w:hAnsi="宋体" w:cs="宋体"/>
          <w:color w:val="auto"/>
        </w:rPr>
      </w:pPr>
    </w:p>
    <w:p w14:paraId="7AF185AE">
      <w:pPr>
        <w:widowControl/>
        <w:ind w:firstLine="560" w:firstLineChars="200"/>
        <w:jc w:val="left"/>
        <w:rPr>
          <w:rFonts w:ascii="宋体" w:hAnsi="宋体" w:cs="宋体"/>
          <w:color w:val="auto"/>
        </w:rPr>
      </w:pPr>
    </w:p>
    <w:p w14:paraId="1EF27546">
      <w:pPr>
        <w:widowControl/>
        <w:ind w:firstLine="560" w:firstLineChars="200"/>
        <w:jc w:val="left"/>
        <w:rPr>
          <w:rFonts w:ascii="宋体" w:hAnsi="宋体" w:cs="宋体"/>
          <w:color w:val="auto"/>
        </w:rPr>
      </w:pPr>
    </w:p>
    <w:p w14:paraId="63703178">
      <w:pPr>
        <w:widowControl/>
        <w:ind w:firstLine="560" w:firstLineChars="200"/>
        <w:jc w:val="left"/>
        <w:rPr>
          <w:rFonts w:ascii="宋体" w:hAnsi="宋体" w:cs="宋体"/>
          <w:color w:val="auto"/>
        </w:rPr>
      </w:pPr>
    </w:p>
    <w:p w14:paraId="1B4A5434">
      <w:pPr>
        <w:pStyle w:val="55"/>
        <w:rPr>
          <w:rFonts w:cs="宋体"/>
          <w:color w:val="auto"/>
        </w:rPr>
      </w:pPr>
    </w:p>
    <w:p w14:paraId="443DF34F">
      <w:pPr>
        <w:pStyle w:val="55"/>
        <w:rPr>
          <w:rFonts w:cs="宋体"/>
          <w:color w:val="auto"/>
        </w:rPr>
      </w:pPr>
    </w:p>
    <w:p w14:paraId="4FDBE4AA">
      <w:pPr>
        <w:pStyle w:val="55"/>
        <w:rPr>
          <w:rFonts w:cs="宋体"/>
          <w:color w:val="auto"/>
        </w:rPr>
      </w:pPr>
    </w:p>
    <w:p w14:paraId="3854CAE1">
      <w:pPr>
        <w:pStyle w:val="55"/>
        <w:rPr>
          <w:rFonts w:cs="宋体"/>
          <w:color w:val="auto"/>
        </w:rPr>
      </w:pPr>
    </w:p>
    <w:p w14:paraId="1DE80739">
      <w:pPr>
        <w:pStyle w:val="55"/>
        <w:rPr>
          <w:rFonts w:cs="宋体"/>
          <w:color w:val="auto"/>
        </w:rPr>
      </w:pPr>
    </w:p>
    <w:p w14:paraId="2AD8B657">
      <w:pPr>
        <w:pStyle w:val="55"/>
        <w:rPr>
          <w:rFonts w:cs="宋体"/>
          <w:color w:val="auto"/>
        </w:rPr>
      </w:pPr>
    </w:p>
    <w:p w14:paraId="144BA79B">
      <w:pPr>
        <w:pStyle w:val="55"/>
        <w:rPr>
          <w:rFonts w:cs="宋体"/>
          <w:color w:val="auto"/>
        </w:rPr>
      </w:pPr>
    </w:p>
    <w:p w14:paraId="600E5C98">
      <w:pPr>
        <w:pStyle w:val="55"/>
        <w:rPr>
          <w:rFonts w:cs="宋体"/>
          <w:color w:val="auto"/>
        </w:rPr>
      </w:pPr>
    </w:p>
    <w:p w14:paraId="1D5915B7">
      <w:pPr>
        <w:pStyle w:val="55"/>
        <w:rPr>
          <w:rFonts w:cs="宋体"/>
          <w:color w:val="auto"/>
        </w:rPr>
      </w:pPr>
    </w:p>
    <w:p w14:paraId="379333BF">
      <w:pPr>
        <w:widowControl/>
        <w:ind w:firstLine="560" w:firstLineChars="200"/>
        <w:jc w:val="left"/>
        <w:rPr>
          <w:rFonts w:ascii="宋体" w:hAnsi="宋体" w:cs="宋体"/>
          <w:color w:val="auto"/>
        </w:rPr>
      </w:pPr>
    </w:p>
    <w:p w14:paraId="705B0BF9">
      <w:pPr>
        <w:widowControl/>
        <w:ind w:firstLine="560" w:firstLineChars="200"/>
        <w:jc w:val="left"/>
        <w:rPr>
          <w:rFonts w:ascii="宋体" w:hAnsi="宋体" w:cs="宋体"/>
          <w:color w:val="auto"/>
        </w:rPr>
      </w:pPr>
    </w:p>
    <w:p w14:paraId="3B270C26">
      <w:pPr>
        <w:widowControl/>
        <w:ind w:firstLine="560" w:firstLineChars="200"/>
        <w:jc w:val="left"/>
        <w:rPr>
          <w:rFonts w:ascii="宋体" w:hAnsi="宋体" w:cs="宋体"/>
          <w:color w:val="auto"/>
        </w:rPr>
      </w:pPr>
    </w:p>
    <w:p w14:paraId="664AFB86">
      <w:pPr>
        <w:widowControl/>
        <w:ind w:firstLine="560" w:firstLineChars="200"/>
        <w:jc w:val="left"/>
        <w:rPr>
          <w:rFonts w:ascii="宋体" w:hAnsi="宋体" w:cs="宋体"/>
          <w:color w:val="auto"/>
        </w:rPr>
      </w:pPr>
      <w:r>
        <w:rPr>
          <w:rFonts w:hint="eastAsia" w:ascii="宋体" w:hAnsi="宋体" w:cs="宋体"/>
          <w:color w:val="auto"/>
        </w:rPr>
        <w:t>（二）法定代表人身份证明书（格式）</w:t>
      </w:r>
    </w:p>
    <w:p w14:paraId="45062EB7">
      <w:pPr>
        <w:tabs>
          <w:tab w:val="left" w:pos="6300"/>
        </w:tabs>
        <w:snapToGrid w:val="0"/>
        <w:spacing w:line="500" w:lineRule="exact"/>
        <w:ind w:firstLine="570"/>
        <w:rPr>
          <w:rFonts w:ascii="宋体" w:hAnsi="宋体" w:cs="宋体"/>
          <w:color w:val="auto"/>
          <w:sz w:val="24"/>
        </w:rPr>
      </w:pPr>
    </w:p>
    <w:p w14:paraId="62A78803">
      <w:pPr>
        <w:tabs>
          <w:tab w:val="left" w:pos="6300"/>
        </w:tabs>
        <w:snapToGrid w:val="0"/>
        <w:spacing w:line="500" w:lineRule="exact"/>
        <w:ind w:firstLine="57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5801C6A">
      <w:pPr>
        <w:rPr>
          <w:rFonts w:ascii="宋体" w:hAnsi="宋体" w:cs="宋体"/>
          <w:color w:val="auto"/>
        </w:rPr>
      </w:pPr>
    </w:p>
    <w:p w14:paraId="4E39C327">
      <w:pPr>
        <w:pStyle w:val="55"/>
        <w:rPr>
          <w:rFonts w:cs="宋体"/>
          <w:color w:val="auto"/>
        </w:rPr>
      </w:pPr>
    </w:p>
    <w:p w14:paraId="7042224A">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 （采购代理机构名称）：</w:t>
      </w:r>
    </w:p>
    <w:p w14:paraId="16025841">
      <w:pPr>
        <w:tabs>
          <w:tab w:val="left" w:pos="6300"/>
        </w:tabs>
        <w:snapToGrid w:val="0"/>
        <w:spacing w:line="500" w:lineRule="exact"/>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（职务名称）</w:t>
      </w:r>
      <w:r>
        <w:rPr>
          <w:rFonts w:hint="eastAsia" w:ascii="宋体" w:hAnsi="宋体" w:cs="宋体"/>
          <w:color w:val="auto"/>
          <w:sz w:val="24"/>
        </w:rPr>
        <w:t>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698122D1">
      <w:pPr>
        <w:tabs>
          <w:tab w:val="left" w:pos="6300"/>
        </w:tabs>
        <w:snapToGrid w:val="0"/>
        <w:spacing w:line="500" w:lineRule="exact"/>
        <w:ind w:firstLine="570"/>
        <w:rPr>
          <w:rFonts w:ascii="宋体" w:hAnsi="宋体" w:cs="宋体"/>
          <w:color w:val="auto"/>
          <w:sz w:val="24"/>
        </w:rPr>
      </w:pPr>
    </w:p>
    <w:p w14:paraId="77760D38">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43B7C77E">
      <w:pPr>
        <w:tabs>
          <w:tab w:val="left" w:pos="6300"/>
        </w:tabs>
        <w:snapToGrid w:val="0"/>
        <w:spacing w:line="500" w:lineRule="exact"/>
        <w:ind w:firstLine="570"/>
        <w:rPr>
          <w:rFonts w:ascii="宋体" w:hAnsi="宋体" w:cs="宋体"/>
          <w:color w:val="auto"/>
          <w:sz w:val="24"/>
        </w:rPr>
      </w:pPr>
    </w:p>
    <w:p w14:paraId="4EAE2C66">
      <w:pPr>
        <w:tabs>
          <w:tab w:val="left" w:pos="6300"/>
        </w:tabs>
        <w:snapToGrid w:val="0"/>
        <w:spacing w:line="500" w:lineRule="exact"/>
        <w:ind w:firstLine="570"/>
        <w:rPr>
          <w:rFonts w:ascii="宋体" w:hAnsi="宋体" w:cs="宋体"/>
          <w:color w:val="auto"/>
          <w:sz w:val="24"/>
        </w:rPr>
      </w:pPr>
    </w:p>
    <w:p w14:paraId="2A1BB1AE">
      <w:pPr>
        <w:tabs>
          <w:tab w:val="left" w:pos="6300"/>
        </w:tabs>
        <w:snapToGrid w:val="0"/>
        <w:spacing w:line="500" w:lineRule="exact"/>
        <w:ind w:firstLine="570"/>
        <w:rPr>
          <w:rFonts w:ascii="宋体" w:hAnsi="宋体" w:cs="宋体"/>
          <w:color w:val="auto"/>
          <w:sz w:val="24"/>
        </w:rPr>
      </w:pPr>
    </w:p>
    <w:p w14:paraId="40A740D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1F12C09">
      <w:pPr>
        <w:tabs>
          <w:tab w:val="left" w:pos="6300"/>
        </w:tabs>
        <w:snapToGrid w:val="0"/>
        <w:spacing w:line="500" w:lineRule="exact"/>
        <w:ind w:firstLine="570"/>
        <w:rPr>
          <w:rFonts w:ascii="宋体" w:hAnsi="宋体" w:cs="宋体"/>
          <w:color w:val="auto"/>
          <w:sz w:val="24"/>
        </w:rPr>
      </w:pPr>
    </w:p>
    <w:p w14:paraId="4314B684">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2A5F22B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5C1F6DB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E3FA9A5">
      <w:pPr>
        <w:tabs>
          <w:tab w:val="left" w:pos="6300"/>
        </w:tabs>
        <w:snapToGrid w:val="0"/>
        <w:spacing w:line="500" w:lineRule="exact"/>
        <w:ind w:firstLine="570"/>
        <w:rPr>
          <w:rFonts w:ascii="宋体" w:hAnsi="宋体" w:cs="宋体"/>
          <w:color w:val="auto"/>
          <w:sz w:val="24"/>
        </w:rPr>
      </w:pPr>
    </w:p>
    <w:p w14:paraId="172D7740">
      <w:pPr>
        <w:tabs>
          <w:tab w:val="left" w:pos="6300"/>
        </w:tabs>
        <w:snapToGrid w:val="0"/>
        <w:spacing w:line="500" w:lineRule="exact"/>
        <w:ind w:firstLine="570"/>
        <w:rPr>
          <w:rFonts w:ascii="宋体" w:hAnsi="宋体" w:cs="宋体"/>
          <w:color w:val="auto"/>
          <w:sz w:val="24"/>
        </w:rPr>
      </w:pPr>
    </w:p>
    <w:p w14:paraId="2A76D2A9">
      <w:pPr>
        <w:tabs>
          <w:tab w:val="left" w:pos="6300"/>
        </w:tabs>
        <w:snapToGrid w:val="0"/>
        <w:spacing w:line="500" w:lineRule="exact"/>
        <w:ind w:firstLine="570"/>
        <w:rPr>
          <w:rFonts w:ascii="宋体" w:hAnsi="宋体" w:cs="宋体"/>
          <w:color w:val="auto"/>
          <w:sz w:val="24"/>
        </w:rPr>
      </w:pPr>
    </w:p>
    <w:p w14:paraId="4CCD5A80">
      <w:pPr>
        <w:tabs>
          <w:tab w:val="left" w:pos="6300"/>
        </w:tabs>
        <w:snapToGrid w:val="0"/>
        <w:spacing w:line="500" w:lineRule="exact"/>
        <w:ind w:firstLine="570"/>
        <w:rPr>
          <w:rFonts w:ascii="宋体" w:hAnsi="宋体" w:cs="宋体"/>
          <w:color w:val="auto"/>
          <w:sz w:val="24"/>
        </w:rPr>
      </w:pPr>
    </w:p>
    <w:p w14:paraId="2FD4E088">
      <w:pPr>
        <w:tabs>
          <w:tab w:val="left" w:pos="6300"/>
        </w:tabs>
        <w:snapToGrid w:val="0"/>
        <w:spacing w:line="500" w:lineRule="exact"/>
        <w:ind w:firstLine="570"/>
        <w:rPr>
          <w:rFonts w:ascii="宋体" w:hAnsi="宋体" w:cs="宋体"/>
          <w:color w:val="auto"/>
          <w:sz w:val="24"/>
        </w:rPr>
      </w:pPr>
    </w:p>
    <w:p w14:paraId="01A2560D">
      <w:pPr>
        <w:tabs>
          <w:tab w:val="left" w:pos="6300"/>
        </w:tabs>
        <w:snapToGrid w:val="0"/>
        <w:spacing w:line="500" w:lineRule="exact"/>
        <w:rPr>
          <w:rFonts w:ascii="宋体" w:hAnsi="宋体" w:cs="宋体"/>
          <w:color w:val="auto"/>
        </w:rPr>
      </w:pPr>
      <w:r>
        <w:rPr>
          <w:rFonts w:hint="eastAsia" w:ascii="宋体" w:hAnsi="宋体" w:cs="宋体"/>
          <w:color w:val="auto"/>
        </w:rPr>
        <w:br w:type="column"/>
      </w:r>
      <w:r>
        <w:rPr>
          <w:rFonts w:hint="eastAsia" w:ascii="宋体" w:hAnsi="宋体" w:cs="宋体"/>
          <w:color w:val="auto"/>
        </w:rPr>
        <w:t>（三）法定代表人授权委托书（格式）</w:t>
      </w:r>
    </w:p>
    <w:p w14:paraId="36931F9D">
      <w:pPr>
        <w:tabs>
          <w:tab w:val="left" w:pos="6300"/>
        </w:tabs>
        <w:snapToGrid w:val="0"/>
        <w:spacing w:line="500" w:lineRule="exact"/>
        <w:ind w:firstLine="570"/>
        <w:rPr>
          <w:rFonts w:ascii="宋体" w:hAnsi="宋体" w:cs="宋体"/>
          <w:color w:val="auto"/>
          <w:sz w:val="24"/>
        </w:rPr>
      </w:pPr>
    </w:p>
    <w:p w14:paraId="50378C0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2F7768B3">
      <w:pPr>
        <w:tabs>
          <w:tab w:val="left" w:pos="6300"/>
        </w:tabs>
        <w:snapToGrid w:val="0"/>
        <w:spacing w:line="500" w:lineRule="exact"/>
        <w:rPr>
          <w:rFonts w:ascii="宋体" w:hAnsi="宋体" w:cs="宋体"/>
          <w:color w:val="auto"/>
          <w:sz w:val="24"/>
        </w:rPr>
      </w:pPr>
    </w:p>
    <w:p w14:paraId="04EA4FAB">
      <w:pPr>
        <w:tabs>
          <w:tab w:val="left" w:pos="6300"/>
        </w:tabs>
        <w:snapToGrid w:val="0"/>
        <w:spacing w:line="500" w:lineRule="exact"/>
        <w:ind w:firstLine="570"/>
        <w:rPr>
          <w:rFonts w:ascii="宋体" w:hAnsi="宋体" w:cs="宋体"/>
          <w:color w:val="auto"/>
          <w:sz w:val="24"/>
        </w:rPr>
      </w:pPr>
    </w:p>
    <w:p w14:paraId="1523E39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致： </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392014A5">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（被授权人姓名及身份证号码）代表我单位全权办理上述项目的磋商、签约等具体工作，并签署全部有关文件、协议及合同。</w:t>
      </w:r>
    </w:p>
    <w:p w14:paraId="5D7B54FC">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我单位对被授权人的签署负全部责任。</w:t>
      </w:r>
    </w:p>
    <w:p w14:paraId="694BAD4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482C1D48">
      <w:pPr>
        <w:tabs>
          <w:tab w:val="left" w:pos="6300"/>
        </w:tabs>
        <w:snapToGrid w:val="0"/>
        <w:spacing w:line="500" w:lineRule="exact"/>
        <w:ind w:firstLine="570"/>
        <w:rPr>
          <w:rFonts w:ascii="宋体" w:hAnsi="宋体" w:cs="宋体"/>
          <w:color w:val="auto"/>
          <w:sz w:val="24"/>
        </w:rPr>
      </w:pPr>
    </w:p>
    <w:p w14:paraId="5C026F92">
      <w:pPr>
        <w:tabs>
          <w:tab w:val="left" w:pos="6300"/>
        </w:tabs>
        <w:snapToGrid w:val="0"/>
        <w:spacing w:line="500" w:lineRule="exact"/>
        <w:ind w:firstLine="570"/>
        <w:rPr>
          <w:rFonts w:ascii="宋体" w:hAnsi="宋体" w:cs="宋体"/>
          <w:color w:val="auto"/>
          <w:sz w:val="24"/>
        </w:rPr>
      </w:pPr>
    </w:p>
    <w:p w14:paraId="3D007311">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3EB2DA6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（签署或盖章）                                （签署或盖章）</w:t>
      </w:r>
    </w:p>
    <w:p w14:paraId="53EB7650">
      <w:pPr>
        <w:tabs>
          <w:tab w:val="left" w:pos="6300"/>
        </w:tabs>
        <w:snapToGrid w:val="0"/>
        <w:spacing w:line="500" w:lineRule="exact"/>
        <w:ind w:firstLine="570"/>
        <w:rPr>
          <w:rFonts w:ascii="宋体" w:hAnsi="宋体" w:cs="宋体"/>
          <w:color w:val="auto"/>
          <w:sz w:val="24"/>
        </w:rPr>
      </w:pPr>
    </w:p>
    <w:p w14:paraId="341FEF01">
      <w:pPr>
        <w:tabs>
          <w:tab w:val="left" w:pos="6300"/>
        </w:tabs>
        <w:snapToGrid w:val="0"/>
        <w:spacing w:line="500" w:lineRule="exact"/>
        <w:ind w:firstLine="570"/>
        <w:rPr>
          <w:rFonts w:ascii="宋体" w:hAnsi="宋体" w:cs="宋体"/>
          <w:color w:val="auto"/>
          <w:sz w:val="24"/>
        </w:rPr>
      </w:pPr>
    </w:p>
    <w:p w14:paraId="066FE22E">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012DE100">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7D5B5F7C">
      <w:pPr>
        <w:tabs>
          <w:tab w:val="left" w:pos="6300"/>
        </w:tabs>
        <w:snapToGrid w:val="0"/>
        <w:spacing w:line="500" w:lineRule="exact"/>
        <w:rPr>
          <w:rFonts w:ascii="宋体" w:hAnsi="宋体" w:cs="宋体"/>
          <w:color w:val="auto"/>
          <w:sz w:val="24"/>
        </w:rPr>
      </w:pPr>
    </w:p>
    <w:p w14:paraId="303A3914">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3BDCE95E">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42129765">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1E6658D9">
      <w:pPr>
        <w:tabs>
          <w:tab w:val="left" w:pos="6300"/>
        </w:tabs>
        <w:snapToGrid w:val="0"/>
        <w:spacing w:line="500" w:lineRule="exact"/>
        <w:ind w:right="480" w:firstLine="570"/>
        <w:jc w:val="left"/>
        <w:rPr>
          <w:rFonts w:ascii="宋体" w:hAnsi="宋体" w:cs="宋体"/>
          <w:color w:val="auto"/>
          <w:sz w:val="24"/>
        </w:rPr>
      </w:pPr>
    </w:p>
    <w:p w14:paraId="7AA538D4">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643D7B0D">
      <w:pPr>
        <w:tabs>
          <w:tab w:val="left" w:pos="6300"/>
        </w:tabs>
        <w:snapToGrid w:val="0"/>
        <w:spacing w:line="500" w:lineRule="exact"/>
        <w:jc w:val="left"/>
        <w:rPr>
          <w:rFonts w:ascii="宋体" w:hAnsi="宋体" w:cs="宋体"/>
          <w:color w:val="auto"/>
        </w:rPr>
      </w:pPr>
      <w:r>
        <w:rPr>
          <w:rFonts w:hint="eastAsia" w:ascii="宋体" w:hAnsi="宋体" w:cs="宋体"/>
          <w:color w:val="auto"/>
        </w:rPr>
        <w:br w:type="column"/>
      </w:r>
      <w:r>
        <w:rPr>
          <w:rFonts w:hint="eastAsia" w:ascii="宋体" w:hAnsi="宋体" w:cs="宋体"/>
          <w:color w:val="auto"/>
        </w:rPr>
        <w:t>（四）基本资格条件承诺函（格式）</w:t>
      </w:r>
    </w:p>
    <w:p w14:paraId="6C657B64">
      <w:pPr>
        <w:tabs>
          <w:tab w:val="left" w:pos="6300"/>
        </w:tabs>
        <w:snapToGrid w:val="0"/>
        <w:spacing w:line="500" w:lineRule="exact"/>
        <w:ind w:firstLine="570"/>
        <w:jc w:val="left"/>
        <w:rPr>
          <w:rFonts w:ascii="宋体" w:hAnsi="宋体" w:cs="宋体"/>
          <w:color w:val="auto"/>
          <w:szCs w:val="21"/>
        </w:rPr>
      </w:pPr>
    </w:p>
    <w:p w14:paraId="350E2D16">
      <w:pPr>
        <w:tabs>
          <w:tab w:val="left" w:pos="6300"/>
        </w:tabs>
        <w:snapToGrid w:val="0"/>
        <w:spacing w:line="500" w:lineRule="exact"/>
        <w:ind w:firstLine="570"/>
        <w:rPr>
          <w:rFonts w:ascii="宋体" w:hAnsi="宋体" w:cs="宋体"/>
          <w:color w:val="auto"/>
          <w:sz w:val="32"/>
          <w:szCs w:val="22"/>
        </w:rPr>
      </w:pPr>
    </w:p>
    <w:p w14:paraId="4C18266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5B6B0FE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542D15D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0A21000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3FDE871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29B747E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14:paraId="495A7E68">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50D58A85">
      <w:pPr>
        <w:tabs>
          <w:tab w:val="left" w:pos="6300"/>
        </w:tabs>
        <w:snapToGrid w:val="0"/>
        <w:spacing w:line="360" w:lineRule="auto"/>
        <w:ind w:firstLine="480" w:firstLineChars="200"/>
        <w:rPr>
          <w:rFonts w:ascii="宋体" w:hAnsi="宋体" w:cs="宋体"/>
          <w:color w:val="auto"/>
          <w:sz w:val="24"/>
          <w:szCs w:val="24"/>
        </w:rPr>
      </w:pPr>
    </w:p>
    <w:p w14:paraId="70B4AF02">
      <w:pPr>
        <w:tabs>
          <w:tab w:val="left" w:pos="6300"/>
        </w:tabs>
        <w:snapToGrid w:val="0"/>
        <w:spacing w:line="360" w:lineRule="auto"/>
        <w:ind w:firstLine="480" w:firstLineChars="200"/>
        <w:jc w:val="right"/>
        <w:rPr>
          <w:rFonts w:ascii="宋体" w:hAnsi="宋体" w:cs="宋体"/>
          <w:color w:val="auto"/>
          <w:sz w:val="24"/>
          <w:szCs w:val="24"/>
        </w:rPr>
      </w:pPr>
      <w:r>
        <w:rPr>
          <w:rFonts w:hint="eastAsia" w:ascii="宋体" w:hAnsi="宋体" w:cs="宋体"/>
          <w:color w:val="auto"/>
          <w:sz w:val="24"/>
          <w:szCs w:val="24"/>
        </w:rPr>
        <w:t>（供应商公章）</w:t>
      </w:r>
    </w:p>
    <w:p w14:paraId="00AE4DC6">
      <w:pPr>
        <w:tabs>
          <w:tab w:val="left" w:pos="6300"/>
        </w:tabs>
        <w:snapToGrid w:val="0"/>
        <w:spacing w:line="380" w:lineRule="exact"/>
        <w:ind w:firstLine="2760" w:firstLineChars="1150"/>
        <w:jc w:val="right"/>
        <w:rPr>
          <w:rFonts w:ascii="宋体" w:hAnsi="宋体" w:cs="宋体"/>
          <w:color w:val="auto"/>
          <w:sz w:val="24"/>
          <w:szCs w:val="24"/>
        </w:rPr>
      </w:pPr>
      <w:r>
        <w:rPr>
          <w:rFonts w:hint="eastAsia" w:ascii="宋体" w:hAnsi="宋体" w:cs="宋体"/>
          <w:color w:val="auto"/>
          <w:sz w:val="24"/>
          <w:szCs w:val="24"/>
        </w:rPr>
        <w:t>年   月   日</w:t>
      </w:r>
    </w:p>
    <w:p w14:paraId="6281F85E">
      <w:pPr>
        <w:tabs>
          <w:tab w:val="left" w:pos="6300"/>
        </w:tabs>
        <w:snapToGrid w:val="0"/>
        <w:spacing w:line="380" w:lineRule="exact"/>
        <w:ind w:firstLine="3680" w:firstLineChars="1150"/>
        <w:rPr>
          <w:rFonts w:ascii="宋体" w:hAnsi="宋体" w:cs="宋体"/>
          <w:color w:val="auto"/>
          <w:sz w:val="32"/>
          <w:szCs w:val="32"/>
        </w:rPr>
      </w:pPr>
    </w:p>
    <w:p w14:paraId="4D5A6F61">
      <w:pPr>
        <w:tabs>
          <w:tab w:val="left" w:pos="6300"/>
        </w:tabs>
        <w:snapToGrid w:val="0"/>
        <w:spacing w:line="380" w:lineRule="exact"/>
        <w:ind w:firstLine="3680" w:firstLineChars="1150"/>
        <w:rPr>
          <w:rFonts w:ascii="宋体" w:hAnsi="宋体" w:cs="宋体"/>
          <w:color w:val="auto"/>
          <w:sz w:val="32"/>
          <w:szCs w:val="32"/>
        </w:rPr>
      </w:pPr>
    </w:p>
    <w:p w14:paraId="4273EE26">
      <w:pPr>
        <w:tabs>
          <w:tab w:val="left" w:pos="6300"/>
        </w:tabs>
        <w:snapToGrid w:val="0"/>
        <w:spacing w:line="380" w:lineRule="exact"/>
        <w:ind w:firstLine="3680" w:firstLineChars="1150"/>
        <w:rPr>
          <w:rFonts w:ascii="宋体" w:hAnsi="宋体" w:cs="宋体"/>
          <w:color w:val="auto"/>
          <w:sz w:val="32"/>
          <w:szCs w:val="32"/>
        </w:rPr>
      </w:pPr>
    </w:p>
    <w:p w14:paraId="15CA9A25">
      <w:pPr>
        <w:tabs>
          <w:tab w:val="left" w:pos="6300"/>
        </w:tabs>
        <w:snapToGrid w:val="0"/>
        <w:spacing w:line="380" w:lineRule="exact"/>
        <w:ind w:firstLine="3680" w:firstLineChars="1150"/>
        <w:rPr>
          <w:rFonts w:ascii="宋体" w:hAnsi="宋体" w:cs="宋体"/>
          <w:color w:val="auto"/>
          <w:sz w:val="32"/>
          <w:szCs w:val="32"/>
        </w:rPr>
      </w:pPr>
    </w:p>
    <w:p w14:paraId="5111C136">
      <w:pPr>
        <w:tabs>
          <w:tab w:val="left" w:pos="6300"/>
        </w:tabs>
        <w:snapToGrid w:val="0"/>
        <w:spacing w:line="380" w:lineRule="exact"/>
        <w:ind w:firstLine="3680" w:firstLineChars="1150"/>
        <w:rPr>
          <w:rFonts w:ascii="宋体" w:hAnsi="宋体" w:cs="宋体"/>
          <w:color w:val="auto"/>
          <w:sz w:val="32"/>
          <w:szCs w:val="32"/>
        </w:rPr>
      </w:pPr>
    </w:p>
    <w:p w14:paraId="6725AF81">
      <w:pPr>
        <w:pStyle w:val="22"/>
        <w:rPr>
          <w:rFonts w:ascii="宋体" w:hAnsi="宋体" w:cs="宋体"/>
          <w:color w:val="auto"/>
          <w:sz w:val="40"/>
          <w:szCs w:val="22"/>
        </w:rPr>
      </w:pPr>
    </w:p>
    <w:p w14:paraId="45832ED2">
      <w:pPr>
        <w:rPr>
          <w:rFonts w:ascii="宋体" w:hAnsi="宋体" w:cs="宋体"/>
          <w:color w:val="auto"/>
        </w:rPr>
      </w:pPr>
    </w:p>
    <w:p w14:paraId="1ADEE7AB">
      <w:pPr>
        <w:pStyle w:val="55"/>
        <w:rPr>
          <w:rFonts w:cs="宋体"/>
          <w:color w:val="auto"/>
        </w:rPr>
      </w:pPr>
    </w:p>
    <w:p w14:paraId="7F5940B5">
      <w:pPr>
        <w:pStyle w:val="55"/>
        <w:rPr>
          <w:rFonts w:cs="宋体"/>
          <w:color w:val="auto"/>
        </w:rPr>
      </w:pPr>
    </w:p>
    <w:p w14:paraId="3B675C03">
      <w:pPr>
        <w:pStyle w:val="55"/>
        <w:rPr>
          <w:rFonts w:cs="宋体"/>
          <w:color w:val="auto"/>
        </w:rPr>
      </w:pPr>
    </w:p>
    <w:p w14:paraId="26B784CA">
      <w:pPr>
        <w:tabs>
          <w:tab w:val="left" w:pos="6300"/>
        </w:tabs>
        <w:snapToGrid w:val="0"/>
        <w:spacing w:line="500" w:lineRule="exact"/>
        <w:rPr>
          <w:rFonts w:ascii="宋体" w:hAnsi="宋体" w:cs="宋体"/>
          <w:color w:val="auto"/>
          <w:szCs w:val="21"/>
        </w:rPr>
      </w:pPr>
      <w:r>
        <w:rPr>
          <w:rFonts w:hint="eastAsia" w:ascii="宋体" w:hAnsi="宋体" w:cs="宋体"/>
          <w:color w:val="auto"/>
        </w:rPr>
        <w:br w:type="page"/>
      </w:r>
      <w:r>
        <w:rPr>
          <w:rFonts w:hint="eastAsia" w:ascii="宋体" w:hAnsi="宋体" w:cs="宋体"/>
          <w:color w:val="auto"/>
          <w:szCs w:val="21"/>
        </w:rPr>
        <w:t>（五）特定资格条件证明文件（如有）</w:t>
      </w:r>
    </w:p>
    <w:p w14:paraId="3BADA273">
      <w:pPr>
        <w:tabs>
          <w:tab w:val="left" w:pos="6300"/>
        </w:tabs>
        <w:snapToGrid w:val="0"/>
        <w:spacing w:line="500" w:lineRule="exact"/>
        <w:ind w:firstLine="560" w:firstLineChars="200"/>
        <w:rPr>
          <w:rFonts w:ascii="宋体" w:hAnsi="宋体" w:cs="宋体"/>
          <w:color w:val="auto"/>
        </w:rPr>
      </w:pPr>
    </w:p>
    <w:p w14:paraId="2E7D9395">
      <w:pPr>
        <w:pStyle w:val="22"/>
        <w:rPr>
          <w:rFonts w:ascii="宋体" w:hAnsi="宋体" w:cs="宋体"/>
          <w:color w:val="auto"/>
        </w:rPr>
      </w:pPr>
    </w:p>
    <w:p w14:paraId="042E4003">
      <w:pPr>
        <w:tabs>
          <w:tab w:val="left" w:pos="6300"/>
        </w:tabs>
        <w:snapToGrid w:val="0"/>
        <w:spacing w:line="500" w:lineRule="exact"/>
        <w:ind w:firstLine="560" w:firstLineChars="200"/>
        <w:rPr>
          <w:rFonts w:ascii="宋体" w:hAnsi="宋体" w:cs="宋体"/>
          <w:color w:val="auto"/>
        </w:rPr>
      </w:pPr>
    </w:p>
    <w:p w14:paraId="2A9408FB">
      <w:pPr>
        <w:tabs>
          <w:tab w:val="left" w:pos="6300"/>
        </w:tabs>
        <w:snapToGrid w:val="0"/>
        <w:spacing w:line="500" w:lineRule="exact"/>
        <w:ind w:firstLine="560" w:firstLineChars="200"/>
        <w:rPr>
          <w:rFonts w:ascii="宋体" w:hAnsi="宋体" w:cs="宋体"/>
          <w:color w:val="auto"/>
        </w:rPr>
      </w:pPr>
    </w:p>
    <w:p w14:paraId="6E331627">
      <w:pPr>
        <w:tabs>
          <w:tab w:val="left" w:pos="6300"/>
        </w:tabs>
        <w:snapToGrid w:val="0"/>
        <w:spacing w:line="500" w:lineRule="exact"/>
        <w:ind w:firstLine="560" w:firstLineChars="200"/>
        <w:rPr>
          <w:rFonts w:ascii="宋体" w:hAnsi="宋体" w:cs="宋体"/>
          <w:color w:val="auto"/>
        </w:rPr>
      </w:pPr>
    </w:p>
    <w:p w14:paraId="3628BB40">
      <w:pPr>
        <w:tabs>
          <w:tab w:val="left" w:pos="6300"/>
        </w:tabs>
        <w:snapToGrid w:val="0"/>
        <w:spacing w:line="500" w:lineRule="exact"/>
        <w:ind w:firstLine="560" w:firstLineChars="200"/>
        <w:rPr>
          <w:rFonts w:ascii="宋体" w:hAnsi="宋体" w:cs="宋体"/>
          <w:color w:val="auto"/>
        </w:rPr>
      </w:pPr>
    </w:p>
    <w:p w14:paraId="57C1FE78">
      <w:pPr>
        <w:tabs>
          <w:tab w:val="left" w:pos="6300"/>
        </w:tabs>
        <w:snapToGrid w:val="0"/>
        <w:spacing w:line="500" w:lineRule="exact"/>
        <w:ind w:firstLine="560" w:firstLineChars="200"/>
        <w:rPr>
          <w:rFonts w:ascii="宋体" w:hAnsi="宋体" w:cs="宋体"/>
          <w:color w:val="auto"/>
        </w:rPr>
      </w:pPr>
    </w:p>
    <w:p w14:paraId="6C7BE8C5">
      <w:pPr>
        <w:tabs>
          <w:tab w:val="left" w:pos="6300"/>
        </w:tabs>
        <w:snapToGrid w:val="0"/>
        <w:spacing w:line="500" w:lineRule="exact"/>
        <w:ind w:firstLine="560" w:firstLineChars="200"/>
        <w:rPr>
          <w:rFonts w:ascii="宋体" w:hAnsi="宋体" w:cs="宋体"/>
          <w:color w:val="auto"/>
        </w:rPr>
      </w:pPr>
    </w:p>
    <w:p w14:paraId="4DC4C9A8">
      <w:pPr>
        <w:tabs>
          <w:tab w:val="left" w:pos="6300"/>
        </w:tabs>
        <w:snapToGrid w:val="0"/>
        <w:spacing w:line="500" w:lineRule="exact"/>
        <w:ind w:firstLine="560" w:firstLineChars="200"/>
        <w:rPr>
          <w:rFonts w:ascii="宋体" w:hAnsi="宋体" w:cs="宋体"/>
          <w:color w:val="auto"/>
        </w:rPr>
      </w:pPr>
    </w:p>
    <w:p w14:paraId="0E2B5C98">
      <w:pPr>
        <w:tabs>
          <w:tab w:val="left" w:pos="6300"/>
        </w:tabs>
        <w:snapToGrid w:val="0"/>
        <w:spacing w:line="500" w:lineRule="exact"/>
        <w:ind w:firstLine="560" w:firstLineChars="200"/>
        <w:rPr>
          <w:rFonts w:ascii="宋体" w:hAnsi="宋体" w:cs="宋体"/>
          <w:color w:val="auto"/>
        </w:rPr>
      </w:pPr>
    </w:p>
    <w:p w14:paraId="321C3341">
      <w:pPr>
        <w:tabs>
          <w:tab w:val="left" w:pos="6300"/>
        </w:tabs>
        <w:snapToGrid w:val="0"/>
        <w:spacing w:line="500" w:lineRule="exact"/>
        <w:ind w:firstLine="560" w:firstLineChars="200"/>
        <w:rPr>
          <w:rFonts w:ascii="宋体" w:hAnsi="宋体" w:cs="宋体"/>
          <w:color w:val="auto"/>
        </w:rPr>
      </w:pPr>
    </w:p>
    <w:p w14:paraId="4A76EDC6">
      <w:pPr>
        <w:tabs>
          <w:tab w:val="left" w:pos="6300"/>
        </w:tabs>
        <w:snapToGrid w:val="0"/>
        <w:spacing w:line="500" w:lineRule="exact"/>
        <w:ind w:firstLine="560" w:firstLineChars="200"/>
        <w:rPr>
          <w:rFonts w:ascii="宋体" w:hAnsi="宋体" w:cs="宋体"/>
          <w:color w:val="auto"/>
        </w:rPr>
      </w:pPr>
    </w:p>
    <w:p w14:paraId="03233146">
      <w:pPr>
        <w:tabs>
          <w:tab w:val="left" w:pos="6300"/>
        </w:tabs>
        <w:snapToGrid w:val="0"/>
        <w:spacing w:line="500" w:lineRule="exact"/>
        <w:ind w:firstLine="560" w:firstLineChars="200"/>
        <w:rPr>
          <w:rFonts w:ascii="宋体" w:hAnsi="宋体" w:cs="宋体"/>
          <w:color w:val="auto"/>
        </w:rPr>
      </w:pPr>
    </w:p>
    <w:p w14:paraId="65936EBD">
      <w:pPr>
        <w:tabs>
          <w:tab w:val="left" w:pos="6300"/>
        </w:tabs>
        <w:snapToGrid w:val="0"/>
        <w:spacing w:line="500" w:lineRule="exact"/>
        <w:ind w:firstLine="560" w:firstLineChars="200"/>
        <w:rPr>
          <w:rFonts w:ascii="宋体" w:hAnsi="宋体" w:cs="宋体"/>
          <w:color w:val="auto"/>
        </w:rPr>
      </w:pPr>
    </w:p>
    <w:p w14:paraId="26E894F1">
      <w:pPr>
        <w:tabs>
          <w:tab w:val="left" w:pos="6300"/>
        </w:tabs>
        <w:snapToGrid w:val="0"/>
        <w:spacing w:line="500" w:lineRule="exact"/>
        <w:ind w:firstLine="560" w:firstLineChars="200"/>
        <w:rPr>
          <w:rFonts w:ascii="宋体" w:hAnsi="宋体" w:cs="宋体"/>
          <w:color w:val="auto"/>
        </w:rPr>
      </w:pPr>
    </w:p>
    <w:p w14:paraId="184E7999">
      <w:pPr>
        <w:tabs>
          <w:tab w:val="left" w:pos="6300"/>
        </w:tabs>
        <w:snapToGrid w:val="0"/>
        <w:spacing w:line="500" w:lineRule="exact"/>
        <w:ind w:firstLine="560" w:firstLineChars="200"/>
        <w:rPr>
          <w:rFonts w:ascii="宋体" w:hAnsi="宋体" w:cs="宋体"/>
          <w:color w:val="auto"/>
        </w:rPr>
      </w:pPr>
    </w:p>
    <w:p w14:paraId="370B5EBD">
      <w:pPr>
        <w:tabs>
          <w:tab w:val="left" w:pos="6300"/>
        </w:tabs>
        <w:snapToGrid w:val="0"/>
        <w:spacing w:line="500" w:lineRule="exact"/>
        <w:ind w:firstLine="560" w:firstLineChars="200"/>
        <w:rPr>
          <w:rFonts w:ascii="宋体" w:hAnsi="宋体" w:cs="宋体"/>
          <w:color w:val="auto"/>
        </w:rPr>
      </w:pPr>
    </w:p>
    <w:p w14:paraId="5CEE216A">
      <w:pPr>
        <w:tabs>
          <w:tab w:val="left" w:pos="6300"/>
        </w:tabs>
        <w:snapToGrid w:val="0"/>
        <w:spacing w:line="500" w:lineRule="exact"/>
        <w:ind w:firstLine="560" w:firstLineChars="200"/>
        <w:rPr>
          <w:rFonts w:ascii="宋体" w:hAnsi="宋体" w:cs="宋体"/>
          <w:color w:val="auto"/>
        </w:rPr>
      </w:pPr>
    </w:p>
    <w:p w14:paraId="2F6990F4">
      <w:pPr>
        <w:tabs>
          <w:tab w:val="left" w:pos="6300"/>
        </w:tabs>
        <w:snapToGrid w:val="0"/>
        <w:spacing w:line="500" w:lineRule="exact"/>
        <w:ind w:firstLine="560" w:firstLineChars="200"/>
        <w:rPr>
          <w:rFonts w:ascii="宋体" w:hAnsi="宋体" w:cs="宋体"/>
          <w:color w:val="auto"/>
        </w:rPr>
      </w:pPr>
    </w:p>
    <w:p w14:paraId="16196380">
      <w:pPr>
        <w:tabs>
          <w:tab w:val="left" w:pos="6300"/>
        </w:tabs>
        <w:snapToGrid w:val="0"/>
        <w:spacing w:line="500" w:lineRule="exact"/>
        <w:ind w:firstLine="560" w:firstLineChars="200"/>
        <w:rPr>
          <w:rFonts w:ascii="宋体" w:hAnsi="宋体" w:cs="宋体"/>
          <w:color w:val="auto"/>
        </w:rPr>
      </w:pPr>
    </w:p>
    <w:p w14:paraId="6CCA2C4A">
      <w:pPr>
        <w:tabs>
          <w:tab w:val="left" w:pos="6300"/>
        </w:tabs>
        <w:snapToGrid w:val="0"/>
        <w:spacing w:line="500" w:lineRule="exact"/>
        <w:ind w:firstLine="560" w:firstLineChars="200"/>
        <w:rPr>
          <w:rFonts w:ascii="宋体" w:hAnsi="宋体" w:cs="宋体"/>
          <w:color w:val="auto"/>
        </w:rPr>
      </w:pPr>
    </w:p>
    <w:p w14:paraId="6E0087B6">
      <w:pPr>
        <w:tabs>
          <w:tab w:val="left" w:pos="6300"/>
        </w:tabs>
        <w:snapToGrid w:val="0"/>
        <w:spacing w:line="500" w:lineRule="exact"/>
        <w:ind w:firstLine="560" w:firstLineChars="200"/>
        <w:rPr>
          <w:rFonts w:ascii="宋体" w:hAnsi="宋体" w:cs="宋体"/>
          <w:color w:val="auto"/>
        </w:rPr>
      </w:pPr>
    </w:p>
    <w:p w14:paraId="2B1D0650">
      <w:pPr>
        <w:tabs>
          <w:tab w:val="left" w:pos="6300"/>
        </w:tabs>
        <w:snapToGrid w:val="0"/>
        <w:spacing w:line="500" w:lineRule="exact"/>
        <w:ind w:firstLine="560" w:firstLineChars="200"/>
        <w:rPr>
          <w:rFonts w:ascii="宋体" w:hAnsi="宋体" w:cs="宋体"/>
          <w:color w:val="auto"/>
        </w:rPr>
      </w:pPr>
    </w:p>
    <w:p w14:paraId="38DE6B16">
      <w:pPr>
        <w:tabs>
          <w:tab w:val="left" w:pos="6300"/>
        </w:tabs>
        <w:snapToGrid w:val="0"/>
        <w:spacing w:line="500" w:lineRule="exact"/>
        <w:ind w:firstLine="560" w:firstLineChars="200"/>
        <w:rPr>
          <w:rFonts w:ascii="宋体" w:hAnsi="宋体" w:cs="宋体"/>
          <w:color w:val="auto"/>
        </w:rPr>
      </w:pPr>
    </w:p>
    <w:p w14:paraId="53D06170">
      <w:pPr>
        <w:tabs>
          <w:tab w:val="left" w:pos="6300"/>
        </w:tabs>
        <w:snapToGrid w:val="0"/>
        <w:spacing w:line="500" w:lineRule="exact"/>
        <w:ind w:firstLine="560" w:firstLineChars="200"/>
        <w:rPr>
          <w:rFonts w:ascii="宋体" w:hAnsi="宋体" w:cs="宋体"/>
          <w:color w:val="auto"/>
        </w:rPr>
      </w:pPr>
    </w:p>
    <w:p w14:paraId="2E2BC933">
      <w:pPr>
        <w:rPr>
          <w:rFonts w:ascii="宋体" w:hAnsi="宋体" w:cs="宋体"/>
          <w:color w:val="auto"/>
          <w:sz w:val="24"/>
          <w:szCs w:val="24"/>
        </w:rPr>
      </w:pPr>
      <w:bookmarkStart w:id="175" w:name="_Toc14422"/>
      <w:bookmarkStart w:id="176" w:name="_Toc499576268"/>
    </w:p>
    <w:p w14:paraId="5D83E43E">
      <w:pPr>
        <w:pStyle w:val="4"/>
        <w:spacing w:before="0" w:after="0" w:line="360" w:lineRule="auto"/>
        <w:rPr>
          <w:rFonts w:ascii="宋体" w:hAnsi="宋体" w:cs="宋体"/>
          <w:color w:val="auto"/>
          <w:sz w:val="24"/>
          <w:szCs w:val="24"/>
        </w:rPr>
      </w:pPr>
      <w:bookmarkStart w:id="177" w:name="_Toc16384"/>
      <w:bookmarkStart w:id="178" w:name="_Toc28583"/>
      <w:r>
        <w:rPr>
          <w:rFonts w:hint="eastAsia" w:ascii="宋体" w:hAnsi="宋体" w:cs="宋体"/>
          <w:color w:val="auto"/>
          <w:sz w:val="24"/>
          <w:szCs w:val="24"/>
        </w:rPr>
        <w:t>五、其他应提供的资料</w:t>
      </w:r>
      <w:bookmarkEnd w:id="175"/>
      <w:bookmarkEnd w:id="176"/>
      <w:bookmarkEnd w:id="177"/>
      <w:bookmarkEnd w:id="178"/>
    </w:p>
    <w:p w14:paraId="186F5D9A">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38073FBE">
      <w:pPr>
        <w:spacing w:line="480" w:lineRule="exact"/>
        <w:rPr>
          <w:rFonts w:ascii="宋体" w:hAnsi="宋体" w:cs="宋体"/>
          <w:color w:val="auto"/>
          <w:sz w:val="24"/>
          <w:szCs w:val="24"/>
        </w:rPr>
      </w:pPr>
      <w:r>
        <w:rPr>
          <w:rFonts w:hint="eastAsia" w:ascii="宋体" w:hAnsi="宋体" w:cs="宋体"/>
          <w:color w:val="auto"/>
          <w:sz w:val="24"/>
          <w:szCs w:val="24"/>
        </w:rPr>
        <w:t>1.中小企业声明函</w:t>
      </w:r>
    </w:p>
    <w:p w14:paraId="6C432401">
      <w:pPr>
        <w:spacing w:line="480" w:lineRule="exact"/>
        <w:jc w:val="center"/>
        <w:rPr>
          <w:rFonts w:ascii="宋体" w:hAnsi="宋体" w:cs="宋体"/>
          <w:color w:val="auto"/>
          <w:szCs w:val="28"/>
        </w:rPr>
      </w:pPr>
      <w:r>
        <w:rPr>
          <w:rFonts w:hint="eastAsia" w:ascii="宋体" w:hAnsi="宋体" w:cs="宋体"/>
          <w:color w:val="auto"/>
          <w:szCs w:val="28"/>
        </w:rPr>
        <w:t>中小企业声明函（服务）</w:t>
      </w:r>
    </w:p>
    <w:p w14:paraId="10D2E7BF">
      <w:pPr>
        <w:spacing w:line="400" w:lineRule="exact"/>
        <w:ind w:firstLine="640" w:firstLineChars="200"/>
        <w:rPr>
          <w:rFonts w:ascii="宋体" w:hAnsi="宋体" w:cs="宋体"/>
          <w:color w:val="auto"/>
          <w:sz w:val="32"/>
          <w:szCs w:val="32"/>
        </w:rPr>
      </w:pPr>
    </w:p>
    <w:p w14:paraId="3A4B059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本公司郑重声明，根据《政府采购促进中小企业发展管理办法》（财库﹝2020﹞4 6号）的规定，本公司参加</w:t>
      </w:r>
      <w:r>
        <w:rPr>
          <w:rFonts w:hint="eastAsia" w:ascii="宋体" w:hAnsi="宋体" w:cs="宋体"/>
          <w:color w:val="auto"/>
          <w:sz w:val="24"/>
          <w:szCs w:val="24"/>
          <w:u w:val="single" w:color="000000"/>
        </w:rPr>
        <w:t>(单位名称)</w:t>
      </w:r>
      <w:r>
        <w:rPr>
          <w:rFonts w:hint="eastAsia" w:ascii="宋体" w:hAnsi="宋体" w:cs="宋体"/>
          <w:color w:val="auto"/>
          <w:sz w:val="24"/>
          <w:szCs w:val="24"/>
        </w:rPr>
        <w:t>采购活动，服务全部由符合政策要求的中小企业承接。</w:t>
      </w:r>
      <w:r>
        <w:rPr>
          <w:rFonts w:hint="eastAsia" w:ascii="宋体" w:hAnsi="宋体" w:cs="宋体"/>
          <w:b/>
          <w:bCs/>
          <w:color w:val="auto"/>
          <w:sz w:val="24"/>
          <w:szCs w:val="28"/>
        </w:rPr>
        <w:t>相关企业</w:t>
      </w:r>
      <w:r>
        <w:rPr>
          <w:rFonts w:hint="eastAsia" w:ascii="宋体" w:hAnsi="宋体" w:cs="宋体"/>
          <w:color w:val="auto"/>
          <w:sz w:val="24"/>
          <w:szCs w:val="24"/>
        </w:rPr>
        <w:t>的具体情况如下：</w:t>
      </w:r>
    </w:p>
    <w:p w14:paraId="010204FB">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1.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color="000000"/>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color="000000"/>
        </w:rPr>
        <w:t>（中型企业、小型企业、微型企业）。</w:t>
      </w:r>
    </w:p>
    <w:p w14:paraId="5234D11C">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18DB4A7C">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2.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万元，属于 </w:t>
      </w:r>
      <w:r>
        <w:rPr>
          <w:rFonts w:hint="eastAsia" w:ascii="宋体" w:hAnsi="宋体" w:cs="宋体"/>
          <w:color w:val="auto"/>
          <w:sz w:val="24"/>
          <w:szCs w:val="24"/>
          <w:u w:val="single" w:color="000000"/>
        </w:rPr>
        <w:t>（中型企业、小型企业、微型企业）。</w:t>
      </w:r>
    </w:p>
    <w:p w14:paraId="4DBADFD1">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70F8E939">
      <w:pPr>
        <w:spacing w:line="400" w:lineRule="exact"/>
        <w:ind w:firstLine="696"/>
        <w:rPr>
          <w:rFonts w:ascii="宋体" w:hAnsi="宋体" w:cs="宋体"/>
          <w:color w:val="auto"/>
          <w:sz w:val="24"/>
          <w:szCs w:val="24"/>
        </w:rPr>
      </w:pPr>
      <w:r>
        <w:rPr>
          <w:rFonts w:hint="eastAsia" w:ascii="宋体" w:hAnsi="宋体" w:cs="宋体"/>
          <w:color w:val="auto"/>
          <w:sz w:val="24"/>
          <w:szCs w:val="24"/>
        </w:rPr>
        <w:t>······</w:t>
      </w:r>
    </w:p>
    <w:p w14:paraId="0945D4E9">
      <w:pPr>
        <w:spacing w:line="400" w:lineRule="exact"/>
        <w:ind w:firstLine="696"/>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62EF547B">
      <w:pPr>
        <w:spacing w:line="400" w:lineRule="exact"/>
        <w:ind w:firstLine="619"/>
        <w:rPr>
          <w:rFonts w:ascii="宋体" w:hAnsi="宋体" w:cs="宋体"/>
          <w:color w:val="auto"/>
          <w:sz w:val="21"/>
          <w:szCs w:val="21"/>
        </w:rPr>
      </w:pPr>
      <w:r>
        <w:rPr>
          <w:rFonts w:hint="eastAsia" w:ascii="宋体" w:hAnsi="宋体" w:cs="宋体"/>
          <w:color w:val="auto"/>
          <w:sz w:val="24"/>
          <w:szCs w:val="24"/>
        </w:rPr>
        <w:t>本企业对上述声明内容的真实性负责。如有虚假，将依法承担相应责任。</w:t>
      </w:r>
      <w:r>
        <w:rPr>
          <w:rFonts w:hint="eastAsia" w:ascii="宋体" w:hAnsi="宋体" w:cs="宋体"/>
          <w:color w:val="auto"/>
          <w:sz w:val="21"/>
          <w:szCs w:val="21"/>
        </w:rPr>
        <w:t xml:space="preserve">                                              </w:t>
      </w:r>
    </w:p>
    <w:p w14:paraId="7226BD20">
      <w:pPr>
        <w:tabs>
          <w:tab w:val="left" w:pos="6300"/>
        </w:tabs>
        <w:snapToGrid w:val="0"/>
        <w:spacing w:line="500" w:lineRule="exact"/>
        <w:ind w:firstLine="5355" w:firstLineChars="2550"/>
        <w:rPr>
          <w:rFonts w:ascii="宋体" w:hAnsi="宋体" w:cs="宋体"/>
          <w:color w:val="auto"/>
          <w:sz w:val="21"/>
          <w:szCs w:val="21"/>
        </w:rPr>
      </w:pPr>
      <w:r>
        <w:rPr>
          <w:rFonts w:hint="eastAsia" w:ascii="宋体" w:hAnsi="宋体" w:cs="宋体"/>
          <w:color w:val="auto"/>
          <w:sz w:val="21"/>
          <w:szCs w:val="21"/>
        </w:rPr>
        <w:t xml:space="preserve">企业名称（盖章）： </w:t>
      </w:r>
    </w:p>
    <w:p w14:paraId="0036389D">
      <w:pPr>
        <w:tabs>
          <w:tab w:val="left" w:pos="6300"/>
        </w:tabs>
        <w:snapToGrid w:val="0"/>
        <w:spacing w:line="500" w:lineRule="exact"/>
        <w:ind w:firstLine="5460" w:firstLineChars="2600"/>
        <w:rPr>
          <w:rFonts w:ascii="宋体" w:hAnsi="宋体" w:cs="宋体"/>
          <w:color w:val="auto"/>
          <w:sz w:val="21"/>
          <w:szCs w:val="21"/>
        </w:rPr>
      </w:pPr>
      <w:r>
        <w:rPr>
          <w:rFonts w:hint="eastAsia" w:ascii="宋体" w:hAnsi="宋体" w:cs="宋体"/>
          <w:color w:val="auto"/>
          <w:sz w:val="21"/>
          <w:szCs w:val="21"/>
        </w:rPr>
        <w:t>日期：</w:t>
      </w:r>
    </w:p>
    <w:p w14:paraId="2DD3D172">
      <w:pPr>
        <w:spacing w:line="400" w:lineRule="exact"/>
        <w:rPr>
          <w:rFonts w:ascii="宋体" w:hAnsi="宋体" w:cs="宋体"/>
          <w:color w:val="auto"/>
          <w:sz w:val="21"/>
          <w:szCs w:val="21"/>
        </w:rPr>
      </w:pPr>
    </w:p>
    <w:p w14:paraId="28BE84BA">
      <w:pPr>
        <w:tabs>
          <w:tab w:val="left" w:pos="6300"/>
        </w:tabs>
        <w:snapToGrid w:val="0"/>
        <w:rPr>
          <w:rFonts w:ascii="宋体" w:hAnsi="宋体" w:cs="宋体"/>
          <w:color w:val="auto"/>
          <w:kern w:val="0"/>
          <w:sz w:val="22"/>
          <w:szCs w:val="22"/>
        </w:rPr>
      </w:pPr>
      <w:r>
        <w:rPr>
          <w:rFonts w:hint="eastAsia" w:ascii="宋体" w:hAnsi="宋体" w:cs="宋体"/>
          <w:color w:val="auto"/>
          <w:kern w:val="0"/>
          <w:sz w:val="22"/>
          <w:szCs w:val="22"/>
        </w:rPr>
        <w:t>填写时应注意以下事项：</w:t>
      </w:r>
    </w:p>
    <w:p w14:paraId="6FCBDF88">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1.从业人员、营业收入、资产总额填报上一年度数据，无上一年度数据的新成立企业可不填报。</w:t>
      </w:r>
    </w:p>
    <w:p w14:paraId="042E1CB7">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2.中小企业应当按照《中小企业划型标准规定》（工信部联企业〔2011〕300号），如实填写并提交《中小企业声明函》。</w:t>
      </w:r>
    </w:p>
    <w:p w14:paraId="4A713E92">
      <w:pPr>
        <w:tabs>
          <w:tab w:val="left" w:pos="6300"/>
        </w:tabs>
        <w:snapToGrid w:val="0"/>
        <w:ind w:firstLine="442" w:firstLineChars="200"/>
        <w:rPr>
          <w:rFonts w:ascii="宋体" w:hAnsi="宋体" w:cs="宋体"/>
          <w:b/>
          <w:bCs/>
          <w:color w:val="auto"/>
          <w:sz w:val="32"/>
          <w:szCs w:val="21"/>
        </w:rPr>
      </w:pPr>
      <w:r>
        <w:rPr>
          <w:rFonts w:hint="eastAsia" w:ascii="宋体" w:hAnsi="宋体" w:cs="宋体"/>
          <w:b/>
          <w:bCs/>
          <w:color w:val="auto"/>
          <w:kern w:val="0"/>
          <w:sz w:val="22"/>
          <w:szCs w:val="22"/>
        </w:rPr>
        <w:t>3.供应商填写《中小企业声明函》中所属行业时，应与采购文件第一篇“采购标的对应的中小企业划分标准所属行业”中填写的所属行业一致。</w:t>
      </w:r>
    </w:p>
    <w:p w14:paraId="48AFA9AE">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4.本声明函“企业名称（盖章）”处为供应商盖章。</w:t>
      </w:r>
    </w:p>
    <w:p w14:paraId="2509A421">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注：各行业划型标准：</w:t>
      </w:r>
    </w:p>
    <w:p w14:paraId="2B38B54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（一）农、林、牧、渔业。营业收入20000万元以下的为中小微型企业。其中，营业收入500万元及以上的为中型企业，营业收入50万元及以上的为小型企业，营业收入50万元以下的为微型企业。</w:t>
      </w:r>
    </w:p>
    <w:p w14:paraId="7594E3E3">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6E79E2">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365E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A10F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97A33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59D17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8DC3FE">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3D5E4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A3D06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2664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31F73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4F43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AE7358">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69113A">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76D09A">
      <w:pPr>
        <w:tabs>
          <w:tab w:val="left" w:pos="6300"/>
        </w:tabs>
        <w:snapToGrid w:val="0"/>
        <w:ind w:firstLine="440" w:firstLineChars="200"/>
        <w:rPr>
          <w:rFonts w:ascii="宋体" w:hAnsi="宋体" w:cs="宋体"/>
          <w:color w:val="auto"/>
        </w:rPr>
      </w:pPr>
      <w:r>
        <w:rPr>
          <w:rFonts w:hint="eastAsia" w:ascii="宋体" w:hAnsi="宋体" w:cs="宋体"/>
          <w:color w:val="auto"/>
          <w:kern w:val="0"/>
          <w:sz w:val="22"/>
          <w:szCs w:val="22"/>
        </w:rPr>
        <w:t>（十六）其他未列明行业。从业人员300人以下的为中小微型企业。其中，从业人员100人及以上的为中型企业；从业人员10人及以上的为小型企业；从业人员10人以下的为微型企业。</w:t>
      </w:r>
    </w:p>
    <w:p w14:paraId="52802D4D">
      <w:pPr>
        <w:tabs>
          <w:tab w:val="left" w:pos="6300"/>
        </w:tabs>
        <w:snapToGrid w:val="0"/>
        <w:spacing w:line="500" w:lineRule="exact"/>
        <w:ind w:firstLine="560" w:firstLineChars="200"/>
        <w:rPr>
          <w:rFonts w:ascii="宋体" w:hAnsi="宋体" w:cs="宋体"/>
          <w:color w:val="auto"/>
        </w:rPr>
      </w:pPr>
      <w:r>
        <w:rPr>
          <w:rFonts w:hint="eastAsia" w:ascii="宋体" w:hAnsi="宋体" w:cs="宋体"/>
          <w:color w:val="auto"/>
        </w:rPr>
        <w:t>2.</w:t>
      </w:r>
      <w:r>
        <w:rPr>
          <w:rFonts w:hint="eastAsia" w:ascii="宋体" w:hAnsi="宋体" w:cs="宋体"/>
          <w:color w:val="auto"/>
          <w:sz w:val="29"/>
          <w:szCs w:val="29"/>
        </w:rPr>
        <w:t>监狱企业证明文件</w:t>
      </w:r>
    </w:p>
    <w:p w14:paraId="3876914E">
      <w:pPr>
        <w:tabs>
          <w:tab w:val="left" w:pos="6300"/>
        </w:tabs>
        <w:snapToGrid w:val="0"/>
        <w:spacing w:line="500" w:lineRule="exact"/>
        <w:ind w:firstLine="480" w:firstLineChars="200"/>
        <w:rPr>
          <w:rFonts w:ascii="宋体" w:hAnsi="宋体" w:cs="宋体"/>
          <w:color w:val="auto"/>
        </w:rPr>
      </w:pPr>
      <w:r>
        <w:rPr>
          <w:rFonts w:hint="eastAsia" w:ascii="宋体" w:hAnsi="宋体" w:cs="宋体"/>
          <w:color w:val="auto"/>
          <w:sz w:val="24"/>
          <w:szCs w:val="24"/>
        </w:rPr>
        <w:t>以省级以上监狱管理局、戒毒管理局（含新疆生产建设兵团）出具的属于监狱企业的证明文件为准。</w:t>
      </w:r>
      <w:r>
        <w:rPr>
          <w:rFonts w:hint="eastAsia" w:ascii="宋体" w:hAnsi="宋体" w:cs="宋体"/>
          <w:color w:val="auto"/>
          <w:sz w:val="21"/>
          <w:szCs w:val="21"/>
        </w:rPr>
        <w:br w:type="page"/>
      </w:r>
      <w:r>
        <w:rPr>
          <w:rFonts w:hint="eastAsia" w:ascii="宋体" w:hAnsi="宋体" w:cs="宋体"/>
          <w:color w:val="auto"/>
        </w:rPr>
        <w:t>3.残疾人福利性单位声明函</w:t>
      </w:r>
    </w:p>
    <w:p w14:paraId="73E9C30E">
      <w:pPr>
        <w:tabs>
          <w:tab w:val="left" w:pos="6300"/>
        </w:tabs>
        <w:snapToGrid w:val="0"/>
        <w:spacing w:line="500" w:lineRule="exact"/>
        <w:ind w:firstLine="560" w:firstLineChars="200"/>
        <w:jc w:val="center"/>
        <w:rPr>
          <w:rFonts w:ascii="宋体" w:hAnsi="宋体" w:cs="宋体"/>
          <w:color w:val="auto"/>
        </w:rPr>
      </w:pPr>
      <w:r>
        <w:rPr>
          <w:rFonts w:hint="eastAsia" w:ascii="宋体" w:hAnsi="宋体" w:cs="宋体"/>
          <w:color w:val="auto"/>
        </w:rPr>
        <w:t>残疾人福利性单位声明函</w:t>
      </w:r>
    </w:p>
    <w:p w14:paraId="7FE61DD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D80A9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C6C9E58">
      <w:pPr>
        <w:tabs>
          <w:tab w:val="left" w:pos="6300"/>
        </w:tabs>
        <w:snapToGrid w:val="0"/>
        <w:spacing w:line="500" w:lineRule="exact"/>
        <w:ind w:firstLine="480" w:firstLineChars="200"/>
        <w:rPr>
          <w:rFonts w:ascii="宋体" w:hAnsi="宋体" w:cs="宋体"/>
          <w:color w:val="auto"/>
          <w:sz w:val="24"/>
        </w:rPr>
      </w:pPr>
    </w:p>
    <w:p w14:paraId="41FCAF72">
      <w:pPr>
        <w:tabs>
          <w:tab w:val="left" w:pos="6300"/>
        </w:tabs>
        <w:snapToGrid w:val="0"/>
        <w:spacing w:line="500" w:lineRule="exact"/>
        <w:ind w:firstLine="480" w:firstLineChars="200"/>
        <w:rPr>
          <w:rFonts w:ascii="宋体" w:hAnsi="宋体" w:cs="宋体"/>
          <w:color w:val="auto"/>
          <w:sz w:val="24"/>
        </w:rPr>
      </w:pPr>
    </w:p>
    <w:p w14:paraId="057509C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供应商名称（盖章）：</w:t>
      </w:r>
    </w:p>
    <w:p w14:paraId="25F34AD5">
      <w:pPr>
        <w:tabs>
          <w:tab w:val="left" w:pos="6300"/>
        </w:tabs>
        <w:snapToGrid w:val="0"/>
        <w:spacing w:line="500" w:lineRule="exact"/>
        <w:ind w:firstLine="570"/>
        <w:jc w:val="left"/>
        <w:rPr>
          <w:rFonts w:ascii="宋体" w:hAnsi="宋体" w:cs="宋体"/>
          <w:color w:val="auto"/>
        </w:rPr>
      </w:pPr>
      <w:r>
        <w:rPr>
          <w:rFonts w:hint="eastAsia" w:ascii="宋体" w:hAnsi="宋体" w:cs="宋体"/>
          <w:color w:val="auto"/>
          <w:sz w:val="24"/>
        </w:rPr>
        <w:t xml:space="preserve">                                                  日  期：</w:t>
      </w:r>
    </w:p>
    <w:p w14:paraId="706A8844">
      <w:pPr>
        <w:spacing w:line="360" w:lineRule="auto"/>
        <w:rPr>
          <w:rFonts w:ascii="宋体" w:hAnsi="宋体" w:cs="宋体"/>
          <w:color w:val="auto"/>
          <w:sz w:val="24"/>
          <w:szCs w:val="24"/>
        </w:rPr>
      </w:pPr>
    </w:p>
    <w:p w14:paraId="19760521">
      <w:pPr>
        <w:pStyle w:val="18"/>
        <w:rPr>
          <w:rFonts w:ascii="宋体" w:hAnsi="宋体" w:cs="宋体"/>
          <w:color w:val="auto"/>
          <w:szCs w:val="24"/>
        </w:rPr>
      </w:pPr>
    </w:p>
    <w:p w14:paraId="4A35443E">
      <w:pPr>
        <w:rPr>
          <w:rFonts w:ascii="宋体" w:hAnsi="宋体" w:cs="宋体"/>
          <w:color w:val="auto"/>
          <w:sz w:val="24"/>
          <w:szCs w:val="24"/>
        </w:rPr>
      </w:pPr>
    </w:p>
    <w:p w14:paraId="525D6883">
      <w:pPr>
        <w:pStyle w:val="18"/>
        <w:rPr>
          <w:rFonts w:ascii="宋体" w:hAnsi="宋体" w:cs="宋体"/>
          <w:color w:val="auto"/>
          <w:szCs w:val="24"/>
        </w:rPr>
      </w:pPr>
    </w:p>
    <w:p w14:paraId="7FC5A1B3">
      <w:pPr>
        <w:rPr>
          <w:rFonts w:ascii="宋体" w:hAnsi="宋体" w:cs="宋体"/>
          <w:color w:val="auto"/>
          <w:sz w:val="24"/>
          <w:szCs w:val="24"/>
        </w:rPr>
      </w:pPr>
    </w:p>
    <w:p w14:paraId="0A43968B">
      <w:pPr>
        <w:pStyle w:val="18"/>
        <w:rPr>
          <w:rFonts w:ascii="宋体" w:hAnsi="宋体" w:cs="宋体"/>
          <w:color w:val="auto"/>
          <w:szCs w:val="24"/>
        </w:rPr>
      </w:pPr>
    </w:p>
    <w:p w14:paraId="663BCD35">
      <w:pPr>
        <w:rPr>
          <w:rFonts w:ascii="宋体" w:hAnsi="宋体" w:cs="宋体"/>
          <w:color w:val="auto"/>
          <w:sz w:val="24"/>
          <w:szCs w:val="24"/>
        </w:rPr>
      </w:pPr>
    </w:p>
    <w:p w14:paraId="2726EAF4">
      <w:pPr>
        <w:pStyle w:val="55"/>
        <w:rPr>
          <w:rFonts w:cs="宋体"/>
          <w:color w:val="auto"/>
          <w:szCs w:val="24"/>
        </w:rPr>
      </w:pPr>
    </w:p>
    <w:p w14:paraId="69AFC113">
      <w:pPr>
        <w:pStyle w:val="55"/>
        <w:rPr>
          <w:rFonts w:cs="宋体"/>
          <w:color w:val="auto"/>
          <w:szCs w:val="24"/>
        </w:rPr>
      </w:pPr>
    </w:p>
    <w:p w14:paraId="40D7F3EE">
      <w:pPr>
        <w:pStyle w:val="55"/>
        <w:rPr>
          <w:rFonts w:cs="宋体"/>
          <w:color w:val="auto"/>
          <w:szCs w:val="24"/>
        </w:rPr>
      </w:pPr>
    </w:p>
    <w:p w14:paraId="118A5032">
      <w:pPr>
        <w:pStyle w:val="55"/>
        <w:rPr>
          <w:rFonts w:cs="宋体"/>
          <w:color w:val="auto"/>
          <w:szCs w:val="24"/>
        </w:rPr>
      </w:pPr>
    </w:p>
    <w:p w14:paraId="0548ABED">
      <w:pPr>
        <w:pStyle w:val="55"/>
        <w:rPr>
          <w:rFonts w:cs="宋体"/>
          <w:color w:val="auto"/>
          <w:szCs w:val="24"/>
        </w:rPr>
      </w:pPr>
    </w:p>
    <w:p w14:paraId="0D587586">
      <w:pPr>
        <w:pStyle w:val="18"/>
        <w:rPr>
          <w:rFonts w:ascii="宋体" w:hAnsi="宋体" w:cs="宋体"/>
          <w:color w:val="auto"/>
          <w:szCs w:val="24"/>
        </w:rPr>
      </w:pPr>
    </w:p>
    <w:p w14:paraId="737252C1">
      <w:pPr>
        <w:rPr>
          <w:rFonts w:ascii="宋体" w:hAnsi="宋体" w:cs="宋体"/>
          <w:color w:val="auto"/>
          <w:sz w:val="24"/>
          <w:szCs w:val="24"/>
        </w:rPr>
      </w:pPr>
    </w:p>
    <w:p w14:paraId="3E7E9B46">
      <w:pPr>
        <w:spacing w:line="360" w:lineRule="auto"/>
        <w:rPr>
          <w:rFonts w:ascii="宋体" w:hAnsi="宋体" w:cs="宋体"/>
          <w:color w:val="auto"/>
          <w:sz w:val="24"/>
          <w:szCs w:val="24"/>
        </w:rPr>
      </w:pPr>
    </w:p>
    <w:p w14:paraId="170AE26B">
      <w:pPr>
        <w:rPr>
          <w:rFonts w:ascii="宋体" w:hAnsi="宋体" w:cs="宋体"/>
          <w:color w:val="auto"/>
          <w:sz w:val="24"/>
          <w:szCs w:val="24"/>
        </w:rPr>
      </w:pPr>
      <w:r>
        <w:rPr>
          <w:rFonts w:hint="eastAsia" w:ascii="宋体" w:hAnsi="宋体" w:cs="宋体"/>
          <w:color w:val="auto"/>
          <w:sz w:val="24"/>
          <w:szCs w:val="24"/>
        </w:rPr>
        <w:br w:type="page"/>
      </w:r>
    </w:p>
    <w:p w14:paraId="733B94E3">
      <w:pPr>
        <w:spacing w:line="360" w:lineRule="auto"/>
        <w:rPr>
          <w:rFonts w:ascii="宋体" w:hAnsi="宋体" w:cs="宋体"/>
          <w:color w:val="auto"/>
          <w:sz w:val="24"/>
          <w:szCs w:val="24"/>
        </w:rPr>
      </w:pPr>
      <w:r>
        <w:rPr>
          <w:rFonts w:hint="eastAsia" w:ascii="宋体" w:hAnsi="宋体" w:cs="宋体"/>
          <w:color w:val="auto"/>
          <w:sz w:val="24"/>
          <w:szCs w:val="24"/>
        </w:rPr>
        <w:t>（二）其他资料</w:t>
      </w:r>
    </w:p>
    <w:p w14:paraId="7F62AF7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1、其他与项目有关的资料（自附）：供应商总体情况介绍、其他与本项目有关的资料</w:t>
      </w:r>
    </w:p>
    <w:p w14:paraId="62B5C69A">
      <w:pPr>
        <w:spacing w:line="360" w:lineRule="auto"/>
        <w:jc w:val="center"/>
        <w:rPr>
          <w:rFonts w:ascii="宋体" w:hAnsi="宋体" w:cs="宋体"/>
          <w:color w:val="auto"/>
          <w:sz w:val="24"/>
          <w:szCs w:val="24"/>
        </w:rPr>
      </w:pPr>
    </w:p>
    <w:p w14:paraId="57AE2C9D">
      <w:pPr>
        <w:spacing w:line="360" w:lineRule="auto"/>
        <w:jc w:val="center"/>
        <w:rPr>
          <w:rFonts w:ascii="宋体" w:hAnsi="宋体" w:cs="宋体"/>
          <w:color w:val="auto"/>
          <w:sz w:val="24"/>
          <w:szCs w:val="24"/>
        </w:rPr>
      </w:pPr>
    </w:p>
    <w:p w14:paraId="3EE69004">
      <w:pPr>
        <w:spacing w:line="360" w:lineRule="auto"/>
        <w:jc w:val="center"/>
        <w:rPr>
          <w:rFonts w:ascii="宋体" w:hAnsi="宋体" w:cs="宋体"/>
          <w:color w:val="auto"/>
          <w:sz w:val="24"/>
          <w:szCs w:val="24"/>
        </w:rPr>
      </w:pPr>
    </w:p>
    <w:p w14:paraId="13220C09">
      <w:pPr>
        <w:spacing w:line="360" w:lineRule="auto"/>
        <w:jc w:val="center"/>
        <w:rPr>
          <w:rFonts w:ascii="宋体" w:hAnsi="宋体" w:cs="宋体"/>
          <w:color w:val="auto"/>
          <w:sz w:val="24"/>
          <w:szCs w:val="24"/>
        </w:rPr>
      </w:pPr>
    </w:p>
    <w:p w14:paraId="1D98B90D">
      <w:pPr>
        <w:spacing w:line="360" w:lineRule="auto"/>
        <w:jc w:val="center"/>
        <w:rPr>
          <w:rFonts w:ascii="宋体" w:hAnsi="宋体" w:cs="宋体"/>
          <w:color w:val="auto"/>
          <w:sz w:val="24"/>
          <w:szCs w:val="24"/>
        </w:rPr>
      </w:pPr>
    </w:p>
    <w:p w14:paraId="7F9C53D8">
      <w:pPr>
        <w:spacing w:line="360" w:lineRule="auto"/>
        <w:jc w:val="center"/>
        <w:rPr>
          <w:rFonts w:ascii="宋体" w:hAnsi="宋体" w:cs="宋体"/>
          <w:color w:val="auto"/>
          <w:sz w:val="24"/>
          <w:szCs w:val="24"/>
        </w:rPr>
      </w:pPr>
    </w:p>
    <w:p w14:paraId="2AD9A830">
      <w:pPr>
        <w:spacing w:line="360" w:lineRule="auto"/>
        <w:jc w:val="center"/>
        <w:rPr>
          <w:rFonts w:ascii="宋体" w:hAnsi="宋体" w:cs="宋体"/>
          <w:color w:val="auto"/>
          <w:sz w:val="24"/>
          <w:szCs w:val="24"/>
        </w:rPr>
      </w:pPr>
    </w:p>
    <w:p w14:paraId="06A48C4E">
      <w:pPr>
        <w:spacing w:line="360" w:lineRule="auto"/>
        <w:jc w:val="center"/>
        <w:rPr>
          <w:rFonts w:ascii="宋体" w:hAnsi="宋体" w:cs="宋体"/>
          <w:color w:val="auto"/>
          <w:sz w:val="24"/>
          <w:szCs w:val="24"/>
        </w:rPr>
      </w:pPr>
    </w:p>
    <w:p w14:paraId="2B07B38F">
      <w:pPr>
        <w:spacing w:line="360" w:lineRule="auto"/>
        <w:jc w:val="center"/>
        <w:rPr>
          <w:rFonts w:ascii="宋体" w:hAnsi="宋体" w:cs="宋体"/>
          <w:color w:val="auto"/>
        </w:rPr>
      </w:pPr>
      <w:r>
        <w:rPr>
          <w:rFonts w:hint="eastAsia" w:ascii="宋体" w:hAnsi="宋体" w:cs="宋体"/>
          <w:color w:val="auto"/>
          <w:sz w:val="24"/>
          <w:szCs w:val="24"/>
        </w:rPr>
        <w:t>（结束）</w:t>
      </w:r>
    </w:p>
    <w:p w14:paraId="7BC48825">
      <w:pPr>
        <w:spacing w:line="360" w:lineRule="auto"/>
        <w:jc w:val="center"/>
        <w:rPr>
          <w:rFonts w:ascii="宋体" w:hAnsi="宋体" w:cs="宋体"/>
          <w:color w:val="auto"/>
        </w:rPr>
      </w:pPr>
    </w:p>
    <w:sectPr>
      <w:headerReference r:id="rId17" w:type="default"/>
      <w:footerReference r:id="rId18"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5557C00F-9010-47C0-B770-7030F36D703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398B">
    <w:pPr>
      <w:pStyle w:val="35"/>
      <w:framePr w:wrap="around" w:vAnchor="text" w:hAnchor="margin" w:xAlign="center" w:y="1"/>
      <w:rPr>
        <w:rStyle w:val="61"/>
      </w:rPr>
    </w:pPr>
    <w:r>
      <w:fldChar w:fldCharType="begin"/>
    </w:r>
    <w:r>
      <w:rPr>
        <w:rStyle w:val="61"/>
      </w:rPr>
      <w:instrText xml:space="preserve">PAGE  </w:instrText>
    </w:r>
    <w:r>
      <w:fldChar w:fldCharType="end"/>
    </w:r>
  </w:p>
  <w:p w14:paraId="0E92DFFF">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A3E">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8292">
    <w:pPr>
      <w:pStyle w:val="35"/>
      <w:framePr w:wrap="around" w:vAnchor="text" w:hAnchor="margin" w:xAlign="center" w:y="1"/>
      <w:rPr>
        <w:rStyle w:val="61"/>
      </w:rPr>
    </w:pPr>
  </w:p>
  <w:p w14:paraId="0097F5C1">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6CE8">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B60">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EB29">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7312">
    <w:pPr>
      <w:pStyle w:val="35"/>
      <w:framePr w:wrap="around" w:vAnchor="text" w:hAnchor="margin" w:xAlign="center" w:y="1"/>
      <w:rPr>
        <w:rStyle w:val="61"/>
      </w:rPr>
    </w:pPr>
    <w:r>
      <w:fldChar w:fldCharType="begin"/>
    </w:r>
    <w:r>
      <w:rPr>
        <w:rStyle w:val="61"/>
      </w:rPr>
      <w:instrText xml:space="preserve">PAGE  </w:instrText>
    </w:r>
    <w:r>
      <w:fldChar w:fldCharType="end"/>
    </w:r>
  </w:p>
  <w:p w14:paraId="1809C605">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CB0E">
    <w:pPr>
      <w:pStyle w:val="3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C99C">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FCC99C">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ADF9">
    <w:pPr>
      <w:pStyle w:val="35"/>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BC8F">
                          <w:pPr>
                            <w:pStyle w:val="3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D0BC8F">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AB47">
    <w:pPr>
      <w:pStyle w:val="35"/>
      <w:jc w:val="center"/>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221F">
                          <w:pPr>
                            <w:pStyle w:val="3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8D221F">
                    <w:pPr>
                      <w:pStyle w:val="3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F260">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E30B">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10A2">
    <w:pPr>
      <w:pStyle w:val="36"/>
      <w:jc w:val="both"/>
      <w:rPr>
        <w:rFonts w:ascii="仿宋" w:hAnsi="仿宋" w:eastAsia="仿宋"/>
        <w:sz w:val="21"/>
        <w:szCs w:val="21"/>
      </w:rPr>
    </w:pPr>
  </w:p>
  <w:p w14:paraId="5980B039">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843">
    <w:pPr>
      <w:pStyle w:val="36"/>
      <w:jc w:val="both"/>
      <w:rPr>
        <w:rFonts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458D">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1BA6">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abstractNum w:abstractNumId="1">
    <w:nsid w:val="48F8193F"/>
    <w:multiLevelType w:val="multilevel"/>
    <w:tmpl w:val="48F819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30C5A"/>
    <w:rsid w:val="000469B4"/>
    <w:rsid w:val="000566A1"/>
    <w:rsid w:val="00060259"/>
    <w:rsid w:val="000739C8"/>
    <w:rsid w:val="0008423B"/>
    <w:rsid w:val="0008708B"/>
    <w:rsid w:val="00087B5A"/>
    <w:rsid w:val="000B68AA"/>
    <w:rsid w:val="000D3C74"/>
    <w:rsid w:val="000D500B"/>
    <w:rsid w:val="000D769E"/>
    <w:rsid w:val="000F126B"/>
    <w:rsid w:val="000F1F13"/>
    <w:rsid w:val="0011260F"/>
    <w:rsid w:val="001167DC"/>
    <w:rsid w:val="0013562B"/>
    <w:rsid w:val="00135889"/>
    <w:rsid w:val="00137850"/>
    <w:rsid w:val="001546A1"/>
    <w:rsid w:val="00166227"/>
    <w:rsid w:val="00172A27"/>
    <w:rsid w:val="0018056A"/>
    <w:rsid w:val="001A0223"/>
    <w:rsid w:val="001B56BE"/>
    <w:rsid w:val="001E7D04"/>
    <w:rsid w:val="002340C0"/>
    <w:rsid w:val="00236038"/>
    <w:rsid w:val="00237493"/>
    <w:rsid w:val="00241A4F"/>
    <w:rsid w:val="002460FA"/>
    <w:rsid w:val="00252953"/>
    <w:rsid w:val="00256C73"/>
    <w:rsid w:val="00264007"/>
    <w:rsid w:val="0026762E"/>
    <w:rsid w:val="00295CDD"/>
    <w:rsid w:val="002A3AE3"/>
    <w:rsid w:val="002A4EED"/>
    <w:rsid w:val="002C369E"/>
    <w:rsid w:val="002C5DB9"/>
    <w:rsid w:val="002D4EE1"/>
    <w:rsid w:val="002E6C3D"/>
    <w:rsid w:val="00304137"/>
    <w:rsid w:val="00330D6D"/>
    <w:rsid w:val="00333FEB"/>
    <w:rsid w:val="00343963"/>
    <w:rsid w:val="00346BD3"/>
    <w:rsid w:val="00346DA3"/>
    <w:rsid w:val="00355829"/>
    <w:rsid w:val="00355F62"/>
    <w:rsid w:val="00376217"/>
    <w:rsid w:val="00382A07"/>
    <w:rsid w:val="003867F1"/>
    <w:rsid w:val="003A48D2"/>
    <w:rsid w:val="003A7FAB"/>
    <w:rsid w:val="003D0189"/>
    <w:rsid w:val="003F525A"/>
    <w:rsid w:val="0040020E"/>
    <w:rsid w:val="00406608"/>
    <w:rsid w:val="00411F62"/>
    <w:rsid w:val="00422B5B"/>
    <w:rsid w:val="00427CF4"/>
    <w:rsid w:val="004300F3"/>
    <w:rsid w:val="0043081B"/>
    <w:rsid w:val="00442827"/>
    <w:rsid w:val="004458F2"/>
    <w:rsid w:val="00450D61"/>
    <w:rsid w:val="00452A74"/>
    <w:rsid w:val="0045743C"/>
    <w:rsid w:val="0046590E"/>
    <w:rsid w:val="00470508"/>
    <w:rsid w:val="00475065"/>
    <w:rsid w:val="004779FA"/>
    <w:rsid w:val="00481305"/>
    <w:rsid w:val="0048429A"/>
    <w:rsid w:val="004904ED"/>
    <w:rsid w:val="004A4EB8"/>
    <w:rsid w:val="004C1DA1"/>
    <w:rsid w:val="004C1EC4"/>
    <w:rsid w:val="004D1A39"/>
    <w:rsid w:val="004D47E7"/>
    <w:rsid w:val="004D556F"/>
    <w:rsid w:val="004E266F"/>
    <w:rsid w:val="004E747D"/>
    <w:rsid w:val="00536B1B"/>
    <w:rsid w:val="005452D4"/>
    <w:rsid w:val="00546ABD"/>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15DD2"/>
    <w:rsid w:val="00635573"/>
    <w:rsid w:val="0064424F"/>
    <w:rsid w:val="00647F3F"/>
    <w:rsid w:val="00650358"/>
    <w:rsid w:val="00666330"/>
    <w:rsid w:val="00670B47"/>
    <w:rsid w:val="00673E34"/>
    <w:rsid w:val="0068600F"/>
    <w:rsid w:val="006864F5"/>
    <w:rsid w:val="00690DF6"/>
    <w:rsid w:val="0069545E"/>
    <w:rsid w:val="006A2D6E"/>
    <w:rsid w:val="006B2FD4"/>
    <w:rsid w:val="006E03A3"/>
    <w:rsid w:val="006E0898"/>
    <w:rsid w:val="006E0C97"/>
    <w:rsid w:val="006E5BAF"/>
    <w:rsid w:val="006F0EA3"/>
    <w:rsid w:val="006F3086"/>
    <w:rsid w:val="00703379"/>
    <w:rsid w:val="00727885"/>
    <w:rsid w:val="00734493"/>
    <w:rsid w:val="00771D1D"/>
    <w:rsid w:val="00774665"/>
    <w:rsid w:val="00781C91"/>
    <w:rsid w:val="00782C2F"/>
    <w:rsid w:val="00792144"/>
    <w:rsid w:val="007D21A6"/>
    <w:rsid w:val="007D333F"/>
    <w:rsid w:val="007E44E8"/>
    <w:rsid w:val="007F2BD6"/>
    <w:rsid w:val="00802DF4"/>
    <w:rsid w:val="00822E3A"/>
    <w:rsid w:val="00846E9E"/>
    <w:rsid w:val="008567A0"/>
    <w:rsid w:val="00871DF8"/>
    <w:rsid w:val="0087444B"/>
    <w:rsid w:val="00877B8A"/>
    <w:rsid w:val="00880D70"/>
    <w:rsid w:val="008878D1"/>
    <w:rsid w:val="0089083C"/>
    <w:rsid w:val="008B0DC5"/>
    <w:rsid w:val="008B3868"/>
    <w:rsid w:val="008B5614"/>
    <w:rsid w:val="008C152F"/>
    <w:rsid w:val="008D1E0F"/>
    <w:rsid w:val="008D352F"/>
    <w:rsid w:val="008E478C"/>
    <w:rsid w:val="008F0383"/>
    <w:rsid w:val="00904482"/>
    <w:rsid w:val="009076CC"/>
    <w:rsid w:val="009132F3"/>
    <w:rsid w:val="00921476"/>
    <w:rsid w:val="00921EAA"/>
    <w:rsid w:val="00934AFE"/>
    <w:rsid w:val="00940A9B"/>
    <w:rsid w:val="00946006"/>
    <w:rsid w:val="00960C8B"/>
    <w:rsid w:val="0097658C"/>
    <w:rsid w:val="00982B66"/>
    <w:rsid w:val="009A4B7E"/>
    <w:rsid w:val="009A7342"/>
    <w:rsid w:val="009C58E4"/>
    <w:rsid w:val="009E114D"/>
    <w:rsid w:val="009F104E"/>
    <w:rsid w:val="009F428D"/>
    <w:rsid w:val="00A042F7"/>
    <w:rsid w:val="00A057D3"/>
    <w:rsid w:val="00A075C2"/>
    <w:rsid w:val="00A10993"/>
    <w:rsid w:val="00A160E3"/>
    <w:rsid w:val="00A1787F"/>
    <w:rsid w:val="00A203D7"/>
    <w:rsid w:val="00A24653"/>
    <w:rsid w:val="00A3227C"/>
    <w:rsid w:val="00A5142C"/>
    <w:rsid w:val="00A62046"/>
    <w:rsid w:val="00A641FB"/>
    <w:rsid w:val="00A64F7E"/>
    <w:rsid w:val="00A65F7E"/>
    <w:rsid w:val="00A80AD1"/>
    <w:rsid w:val="00A86CB2"/>
    <w:rsid w:val="00A9386F"/>
    <w:rsid w:val="00AA44DE"/>
    <w:rsid w:val="00AC39B6"/>
    <w:rsid w:val="00AC6B69"/>
    <w:rsid w:val="00AD0130"/>
    <w:rsid w:val="00AE6CE8"/>
    <w:rsid w:val="00AF10C6"/>
    <w:rsid w:val="00B05C04"/>
    <w:rsid w:val="00B314CC"/>
    <w:rsid w:val="00B435D7"/>
    <w:rsid w:val="00B76948"/>
    <w:rsid w:val="00B81AE9"/>
    <w:rsid w:val="00B93997"/>
    <w:rsid w:val="00BB6450"/>
    <w:rsid w:val="00BB7457"/>
    <w:rsid w:val="00BC23B1"/>
    <w:rsid w:val="00BE60C2"/>
    <w:rsid w:val="00BE71E4"/>
    <w:rsid w:val="00BF0051"/>
    <w:rsid w:val="00BF4EB5"/>
    <w:rsid w:val="00BF4F95"/>
    <w:rsid w:val="00C002B8"/>
    <w:rsid w:val="00C06978"/>
    <w:rsid w:val="00C13205"/>
    <w:rsid w:val="00C26D86"/>
    <w:rsid w:val="00C45D7A"/>
    <w:rsid w:val="00C8261C"/>
    <w:rsid w:val="00C8711A"/>
    <w:rsid w:val="00C90EA7"/>
    <w:rsid w:val="00C92C69"/>
    <w:rsid w:val="00C952A2"/>
    <w:rsid w:val="00CA427A"/>
    <w:rsid w:val="00CC4113"/>
    <w:rsid w:val="00CD4EB7"/>
    <w:rsid w:val="00CE166B"/>
    <w:rsid w:val="00D10EED"/>
    <w:rsid w:val="00D2538D"/>
    <w:rsid w:val="00D4258A"/>
    <w:rsid w:val="00D437B3"/>
    <w:rsid w:val="00D45218"/>
    <w:rsid w:val="00D51469"/>
    <w:rsid w:val="00D57575"/>
    <w:rsid w:val="00D61723"/>
    <w:rsid w:val="00D6408B"/>
    <w:rsid w:val="00D642DA"/>
    <w:rsid w:val="00D7453C"/>
    <w:rsid w:val="00DB167F"/>
    <w:rsid w:val="00DB4B49"/>
    <w:rsid w:val="00DB6218"/>
    <w:rsid w:val="00DB6B3A"/>
    <w:rsid w:val="00DE42C1"/>
    <w:rsid w:val="00DE46DF"/>
    <w:rsid w:val="00DE5605"/>
    <w:rsid w:val="00DF0A80"/>
    <w:rsid w:val="00DF55F1"/>
    <w:rsid w:val="00DF7B2D"/>
    <w:rsid w:val="00E0279E"/>
    <w:rsid w:val="00E07730"/>
    <w:rsid w:val="00E12330"/>
    <w:rsid w:val="00E14AAC"/>
    <w:rsid w:val="00E223C0"/>
    <w:rsid w:val="00E22D8F"/>
    <w:rsid w:val="00E30E26"/>
    <w:rsid w:val="00E514F8"/>
    <w:rsid w:val="00E5183C"/>
    <w:rsid w:val="00E577C0"/>
    <w:rsid w:val="00E74C9A"/>
    <w:rsid w:val="00E76CBA"/>
    <w:rsid w:val="00E959FC"/>
    <w:rsid w:val="00EA31BE"/>
    <w:rsid w:val="00EA5215"/>
    <w:rsid w:val="00EB1C0E"/>
    <w:rsid w:val="00EB2496"/>
    <w:rsid w:val="00ED1913"/>
    <w:rsid w:val="00EE6EC1"/>
    <w:rsid w:val="00EF30ED"/>
    <w:rsid w:val="00EF67D8"/>
    <w:rsid w:val="00F01757"/>
    <w:rsid w:val="00F06EAA"/>
    <w:rsid w:val="00F30696"/>
    <w:rsid w:val="00F30869"/>
    <w:rsid w:val="00F44428"/>
    <w:rsid w:val="00F44D1F"/>
    <w:rsid w:val="00F512D2"/>
    <w:rsid w:val="00F543B8"/>
    <w:rsid w:val="00F616BA"/>
    <w:rsid w:val="00F671BB"/>
    <w:rsid w:val="00F72067"/>
    <w:rsid w:val="00F74EBD"/>
    <w:rsid w:val="00F81F86"/>
    <w:rsid w:val="00F97C37"/>
    <w:rsid w:val="00FD181D"/>
    <w:rsid w:val="00FD1B50"/>
    <w:rsid w:val="00FD2920"/>
    <w:rsid w:val="00FE3B26"/>
    <w:rsid w:val="00FE403F"/>
    <w:rsid w:val="00FF3CDE"/>
    <w:rsid w:val="01122D3A"/>
    <w:rsid w:val="012515C4"/>
    <w:rsid w:val="012A7464"/>
    <w:rsid w:val="01662093"/>
    <w:rsid w:val="016F7E96"/>
    <w:rsid w:val="017037C3"/>
    <w:rsid w:val="017B5688"/>
    <w:rsid w:val="019B55D1"/>
    <w:rsid w:val="019D1959"/>
    <w:rsid w:val="019F03BC"/>
    <w:rsid w:val="01BA0C56"/>
    <w:rsid w:val="01CC7C92"/>
    <w:rsid w:val="01D63375"/>
    <w:rsid w:val="01E46D89"/>
    <w:rsid w:val="01ED4746"/>
    <w:rsid w:val="01EE400F"/>
    <w:rsid w:val="01FF7EAF"/>
    <w:rsid w:val="02027657"/>
    <w:rsid w:val="02111D80"/>
    <w:rsid w:val="0213623D"/>
    <w:rsid w:val="021F6B64"/>
    <w:rsid w:val="022F2C26"/>
    <w:rsid w:val="02341043"/>
    <w:rsid w:val="02716E90"/>
    <w:rsid w:val="02811BAD"/>
    <w:rsid w:val="02826EF9"/>
    <w:rsid w:val="02853582"/>
    <w:rsid w:val="029C56A3"/>
    <w:rsid w:val="02A3744C"/>
    <w:rsid w:val="02BD3B45"/>
    <w:rsid w:val="0309061F"/>
    <w:rsid w:val="032920CF"/>
    <w:rsid w:val="032D0373"/>
    <w:rsid w:val="03346E3D"/>
    <w:rsid w:val="03457CFC"/>
    <w:rsid w:val="03663920"/>
    <w:rsid w:val="0383779E"/>
    <w:rsid w:val="038553B5"/>
    <w:rsid w:val="03AE694C"/>
    <w:rsid w:val="03C9676C"/>
    <w:rsid w:val="03CC7C7C"/>
    <w:rsid w:val="03D41080"/>
    <w:rsid w:val="03DB29EC"/>
    <w:rsid w:val="03DE3CAC"/>
    <w:rsid w:val="03E5503B"/>
    <w:rsid w:val="03F36199"/>
    <w:rsid w:val="03F37758"/>
    <w:rsid w:val="03FB0B7A"/>
    <w:rsid w:val="040B46B3"/>
    <w:rsid w:val="04201766"/>
    <w:rsid w:val="043858E1"/>
    <w:rsid w:val="044C50BA"/>
    <w:rsid w:val="04676B35"/>
    <w:rsid w:val="047B6613"/>
    <w:rsid w:val="048B5BE2"/>
    <w:rsid w:val="04A3059D"/>
    <w:rsid w:val="04B955AA"/>
    <w:rsid w:val="04C05831"/>
    <w:rsid w:val="04C914D9"/>
    <w:rsid w:val="04E43544"/>
    <w:rsid w:val="05046E9E"/>
    <w:rsid w:val="05346B88"/>
    <w:rsid w:val="053563BD"/>
    <w:rsid w:val="053D33EC"/>
    <w:rsid w:val="053E77AB"/>
    <w:rsid w:val="05522FF8"/>
    <w:rsid w:val="055C30DB"/>
    <w:rsid w:val="05676809"/>
    <w:rsid w:val="05681A5A"/>
    <w:rsid w:val="05685F23"/>
    <w:rsid w:val="05785D0C"/>
    <w:rsid w:val="058708BB"/>
    <w:rsid w:val="05A125FF"/>
    <w:rsid w:val="05CF29F8"/>
    <w:rsid w:val="05E173A0"/>
    <w:rsid w:val="05EF2449"/>
    <w:rsid w:val="05F2086C"/>
    <w:rsid w:val="060E63FC"/>
    <w:rsid w:val="06190FCC"/>
    <w:rsid w:val="062A142B"/>
    <w:rsid w:val="062A62FB"/>
    <w:rsid w:val="06323A19"/>
    <w:rsid w:val="0645161D"/>
    <w:rsid w:val="065974FD"/>
    <w:rsid w:val="066D0F2F"/>
    <w:rsid w:val="0671705A"/>
    <w:rsid w:val="068648B3"/>
    <w:rsid w:val="06974D37"/>
    <w:rsid w:val="069963F4"/>
    <w:rsid w:val="06B31420"/>
    <w:rsid w:val="06CC6E45"/>
    <w:rsid w:val="06DC4FC4"/>
    <w:rsid w:val="06E13113"/>
    <w:rsid w:val="06E33486"/>
    <w:rsid w:val="06E91F0F"/>
    <w:rsid w:val="06F85085"/>
    <w:rsid w:val="070168AD"/>
    <w:rsid w:val="072A7934"/>
    <w:rsid w:val="074825C3"/>
    <w:rsid w:val="07644CF8"/>
    <w:rsid w:val="0777583F"/>
    <w:rsid w:val="077E0B02"/>
    <w:rsid w:val="077E59DE"/>
    <w:rsid w:val="077E6C79"/>
    <w:rsid w:val="0799662C"/>
    <w:rsid w:val="07A34FF1"/>
    <w:rsid w:val="07C2410E"/>
    <w:rsid w:val="07CB13E7"/>
    <w:rsid w:val="07CE4D2D"/>
    <w:rsid w:val="07DC741A"/>
    <w:rsid w:val="07DF027A"/>
    <w:rsid w:val="07ED3976"/>
    <w:rsid w:val="07F77D7D"/>
    <w:rsid w:val="0803722C"/>
    <w:rsid w:val="082779D0"/>
    <w:rsid w:val="084163BB"/>
    <w:rsid w:val="084D655E"/>
    <w:rsid w:val="08682CA6"/>
    <w:rsid w:val="087E4495"/>
    <w:rsid w:val="088E49A5"/>
    <w:rsid w:val="08B86384"/>
    <w:rsid w:val="08C22108"/>
    <w:rsid w:val="08CC0577"/>
    <w:rsid w:val="08FB7AA9"/>
    <w:rsid w:val="09026204"/>
    <w:rsid w:val="091268D2"/>
    <w:rsid w:val="091D145D"/>
    <w:rsid w:val="092211B5"/>
    <w:rsid w:val="092C7819"/>
    <w:rsid w:val="093C0C24"/>
    <w:rsid w:val="093C4D3E"/>
    <w:rsid w:val="09517944"/>
    <w:rsid w:val="09677765"/>
    <w:rsid w:val="096840F1"/>
    <w:rsid w:val="096D3B08"/>
    <w:rsid w:val="097A6225"/>
    <w:rsid w:val="098350DA"/>
    <w:rsid w:val="09855CD9"/>
    <w:rsid w:val="09864881"/>
    <w:rsid w:val="09893F17"/>
    <w:rsid w:val="098D084B"/>
    <w:rsid w:val="099C43EE"/>
    <w:rsid w:val="09A11A04"/>
    <w:rsid w:val="09A25DF9"/>
    <w:rsid w:val="09A60DC8"/>
    <w:rsid w:val="09AC314B"/>
    <w:rsid w:val="09B0594A"/>
    <w:rsid w:val="09B80559"/>
    <w:rsid w:val="09CB082F"/>
    <w:rsid w:val="09D947CF"/>
    <w:rsid w:val="09E366F4"/>
    <w:rsid w:val="09E77858"/>
    <w:rsid w:val="09F85E2D"/>
    <w:rsid w:val="0A322424"/>
    <w:rsid w:val="0A340F11"/>
    <w:rsid w:val="0A465AD7"/>
    <w:rsid w:val="0A7121DA"/>
    <w:rsid w:val="0A793A2E"/>
    <w:rsid w:val="0A833421"/>
    <w:rsid w:val="0A8F0952"/>
    <w:rsid w:val="0A9F2459"/>
    <w:rsid w:val="0A9F4195"/>
    <w:rsid w:val="0AAD755F"/>
    <w:rsid w:val="0AC260D6"/>
    <w:rsid w:val="0AC53267"/>
    <w:rsid w:val="0AC959DA"/>
    <w:rsid w:val="0AD61857"/>
    <w:rsid w:val="0AE22AF4"/>
    <w:rsid w:val="0AF816C4"/>
    <w:rsid w:val="0B040301"/>
    <w:rsid w:val="0B190E25"/>
    <w:rsid w:val="0B1968C3"/>
    <w:rsid w:val="0B224DC6"/>
    <w:rsid w:val="0B2B3C7B"/>
    <w:rsid w:val="0B3537E8"/>
    <w:rsid w:val="0B494101"/>
    <w:rsid w:val="0B4A3AFE"/>
    <w:rsid w:val="0B684B4F"/>
    <w:rsid w:val="0B777D29"/>
    <w:rsid w:val="0B7D7F39"/>
    <w:rsid w:val="0BA23811"/>
    <w:rsid w:val="0BAB3064"/>
    <w:rsid w:val="0BB923D0"/>
    <w:rsid w:val="0BC11EE9"/>
    <w:rsid w:val="0BC126B3"/>
    <w:rsid w:val="0BD0037E"/>
    <w:rsid w:val="0BD51A2C"/>
    <w:rsid w:val="0BEA5720"/>
    <w:rsid w:val="0BF57904"/>
    <w:rsid w:val="0C0624F3"/>
    <w:rsid w:val="0C134062"/>
    <w:rsid w:val="0C143188"/>
    <w:rsid w:val="0C4867FB"/>
    <w:rsid w:val="0C4E7B4A"/>
    <w:rsid w:val="0C647DB8"/>
    <w:rsid w:val="0C6D2071"/>
    <w:rsid w:val="0C914FCC"/>
    <w:rsid w:val="0CAB4714"/>
    <w:rsid w:val="0CAE5598"/>
    <w:rsid w:val="0CB54492"/>
    <w:rsid w:val="0CCE3126"/>
    <w:rsid w:val="0CDF4D1D"/>
    <w:rsid w:val="0CE1432D"/>
    <w:rsid w:val="0CE42333"/>
    <w:rsid w:val="0CFE294D"/>
    <w:rsid w:val="0CFE4530"/>
    <w:rsid w:val="0D1962EE"/>
    <w:rsid w:val="0D2546FA"/>
    <w:rsid w:val="0D3E3574"/>
    <w:rsid w:val="0D4C555A"/>
    <w:rsid w:val="0D501141"/>
    <w:rsid w:val="0D533015"/>
    <w:rsid w:val="0D551D79"/>
    <w:rsid w:val="0D712717"/>
    <w:rsid w:val="0D766835"/>
    <w:rsid w:val="0D7F750E"/>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F7A41"/>
    <w:rsid w:val="0E83792A"/>
    <w:rsid w:val="0E8A515C"/>
    <w:rsid w:val="0EA613E8"/>
    <w:rsid w:val="0EAF35B4"/>
    <w:rsid w:val="0EB54F00"/>
    <w:rsid w:val="0EB9217E"/>
    <w:rsid w:val="0EBE4E06"/>
    <w:rsid w:val="0ECA08C4"/>
    <w:rsid w:val="0ECC7CCA"/>
    <w:rsid w:val="0ED80461"/>
    <w:rsid w:val="0EDA0F42"/>
    <w:rsid w:val="0EF05683"/>
    <w:rsid w:val="0F052A35"/>
    <w:rsid w:val="0F0916B4"/>
    <w:rsid w:val="0F102926"/>
    <w:rsid w:val="0F2509E1"/>
    <w:rsid w:val="0F3160CD"/>
    <w:rsid w:val="0F34699D"/>
    <w:rsid w:val="0F5E2190"/>
    <w:rsid w:val="0F6A0D0D"/>
    <w:rsid w:val="0F6D28A4"/>
    <w:rsid w:val="0F8B5686"/>
    <w:rsid w:val="0F9526BB"/>
    <w:rsid w:val="0F96368D"/>
    <w:rsid w:val="0F9E175C"/>
    <w:rsid w:val="0FB84AA1"/>
    <w:rsid w:val="0FBC7598"/>
    <w:rsid w:val="0FF860F6"/>
    <w:rsid w:val="100D0249"/>
    <w:rsid w:val="100E51E0"/>
    <w:rsid w:val="101C59F8"/>
    <w:rsid w:val="10212377"/>
    <w:rsid w:val="102A1330"/>
    <w:rsid w:val="10353C8C"/>
    <w:rsid w:val="10412B15"/>
    <w:rsid w:val="10486800"/>
    <w:rsid w:val="1053255D"/>
    <w:rsid w:val="10587BA8"/>
    <w:rsid w:val="105C4535"/>
    <w:rsid w:val="105D7C7D"/>
    <w:rsid w:val="106A2B50"/>
    <w:rsid w:val="10972147"/>
    <w:rsid w:val="109C424E"/>
    <w:rsid w:val="10A218E0"/>
    <w:rsid w:val="10A83477"/>
    <w:rsid w:val="10AD3CC0"/>
    <w:rsid w:val="10B477B0"/>
    <w:rsid w:val="10C54DF0"/>
    <w:rsid w:val="10CB29C9"/>
    <w:rsid w:val="10CB3C62"/>
    <w:rsid w:val="10DC52BB"/>
    <w:rsid w:val="10EC4AC5"/>
    <w:rsid w:val="10F70FED"/>
    <w:rsid w:val="110A7E8F"/>
    <w:rsid w:val="110E3E23"/>
    <w:rsid w:val="112C386F"/>
    <w:rsid w:val="115F4C11"/>
    <w:rsid w:val="11741C87"/>
    <w:rsid w:val="117B3BCF"/>
    <w:rsid w:val="11B36CAC"/>
    <w:rsid w:val="11C0223B"/>
    <w:rsid w:val="11D6170C"/>
    <w:rsid w:val="11DF6301"/>
    <w:rsid w:val="11F71C03"/>
    <w:rsid w:val="123B37FA"/>
    <w:rsid w:val="12403D16"/>
    <w:rsid w:val="12482604"/>
    <w:rsid w:val="12687563"/>
    <w:rsid w:val="127E3EAB"/>
    <w:rsid w:val="129329E0"/>
    <w:rsid w:val="12957AAF"/>
    <w:rsid w:val="12A35656"/>
    <w:rsid w:val="12A8795F"/>
    <w:rsid w:val="12B72AC8"/>
    <w:rsid w:val="12BA66E6"/>
    <w:rsid w:val="12C00BB8"/>
    <w:rsid w:val="12CA3D79"/>
    <w:rsid w:val="12D00551"/>
    <w:rsid w:val="12D03193"/>
    <w:rsid w:val="12D64474"/>
    <w:rsid w:val="12DA4388"/>
    <w:rsid w:val="12E442B7"/>
    <w:rsid w:val="130D6E0C"/>
    <w:rsid w:val="13101EF5"/>
    <w:rsid w:val="13155CB2"/>
    <w:rsid w:val="132D3965"/>
    <w:rsid w:val="134A17F3"/>
    <w:rsid w:val="137A43BD"/>
    <w:rsid w:val="1383225E"/>
    <w:rsid w:val="13915246"/>
    <w:rsid w:val="13963C5C"/>
    <w:rsid w:val="13A138F5"/>
    <w:rsid w:val="13AA75CC"/>
    <w:rsid w:val="13AC347F"/>
    <w:rsid w:val="13C70DD3"/>
    <w:rsid w:val="13CB1EB8"/>
    <w:rsid w:val="13CE50AA"/>
    <w:rsid w:val="13D45240"/>
    <w:rsid w:val="13E26AEA"/>
    <w:rsid w:val="14131750"/>
    <w:rsid w:val="141564A3"/>
    <w:rsid w:val="14213DDE"/>
    <w:rsid w:val="14227F10"/>
    <w:rsid w:val="1426739E"/>
    <w:rsid w:val="14403689"/>
    <w:rsid w:val="144D6EBF"/>
    <w:rsid w:val="146740CD"/>
    <w:rsid w:val="147F686F"/>
    <w:rsid w:val="148F527B"/>
    <w:rsid w:val="14A63623"/>
    <w:rsid w:val="14A960ED"/>
    <w:rsid w:val="14E021E5"/>
    <w:rsid w:val="14F450DE"/>
    <w:rsid w:val="14F72E20"/>
    <w:rsid w:val="151F4614"/>
    <w:rsid w:val="15210B5F"/>
    <w:rsid w:val="152D239E"/>
    <w:rsid w:val="1553683E"/>
    <w:rsid w:val="156A1844"/>
    <w:rsid w:val="15712BD2"/>
    <w:rsid w:val="15826839"/>
    <w:rsid w:val="158D362A"/>
    <w:rsid w:val="15AA505D"/>
    <w:rsid w:val="15B63683"/>
    <w:rsid w:val="15C301DF"/>
    <w:rsid w:val="15C543F3"/>
    <w:rsid w:val="15CA3338"/>
    <w:rsid w:val="15CC7E09"/>
    <w:rsid w:val="15E2587E"/>
    <w:rsid w:val="15E409F3"/>
    <w:rsid w:val="16021A7C"/>
    <w:rsid w:val="160C4FAC"/>
    <w:rsid w:val="16182AF5"/>
    <w:rsid w:val="161F43DC"/>
    <w:rsid w:val="16333A59"/>
    <w:rsid w:val="165D78E5"/>
    <w:rsid w:val="166B0912"/>
    <w:rsid w:val="166B3FF7"/>
    <w:rsid w:val="16775FC6"/>
    <w:rsid w:val="16915345"/>
    <w:rsid w:val="169A1CB5"/>
    <w:rsid w:val="16C3120C"/>
    <w:rsid w:val="16CD4D2A"/>
    <w:rsid w:val="16CE753C"/>
    <w:rsid w:val="16D50F3F"/>
    <w:rsid w:val="16DC22CD"/>
    <w:rsid w:val="16DF3B6C"/>
    <w:rsid w:val="16E11DAC"/>
    <w:rsid w:val="16E233EE"/>
    <w:rsid w:val="16E41182"/>
    <w:rsid w:val="170D76B7"/>
    <w:rsid w:val="17161871"/>
    <w:rsid w:val="172D2B29"/>
    <w:rsid w:val="1739317C"/>
    <w:rsid w:val="174C019F"/>
    <w:rsid w:val="17725E86"/>
    <w:rsid w:val="17A415E0"/>
    <w:rsid w:val="17B24926"/>
    <w:rsid w:val="17D11706"/>
    <w:rsid w:val="17D168E0"/>
    <w:rsid w:val="17E21B65"/>
    <w:rsid w:val="17EC0D07"/>
    <w:rsid w:val="17F2157E"/>
    <w:rsid w:val="1806208F"/>
    <w:rsid w:val="181C076B"/>
    <w:rsid w:val="18382CA8"/>
    <w:rsid w:val="184D5BF1"/>
    <w:rsid w:val="18575D38"/>
    <w:rsid w:val="185F31B6"/>
    <w:rsid w:val="18674E76"/>
    <w:rsid w:val="1868279A"/>
    <w:rsid w:val="186A617B"/>
    <w:rsid w:val="186F26E9"/>
    <w:rsid w:val="18743D16"/>
    <w:rsid w:val="187B6D1D"/>
    <w:rsid w:val="189A7199"/>
    <w:rsid w:val="18D12DF5"/>
    <w:rsid w:val="18D3325C"/>
    <w:rsid w:val="18ED5880"/>
    <w:rsid w:val="190B50EC"/>
    <w:rsid w:val="190C4349"/>
    <w:rsid w:val="19127222"/>
    <w:rsid w:val="19185113"/>
    <w:rsid w:val="194B7962"/>
    <w:rsid w:val="194E254E"/>
    <w:rsid w:val="195D501F"/>
    <w:rsid w:val="195E099B"/>
    <w:rsid w:val="19707CF9"/>
    <w:rsid w:val="197377E3"/>
    <w:rsid w:val="198D4A9F"/>
    <w:rsid w:val="199307E0"/>
    <w:rsid w:val="199B021E"/>
    <w:rsid w:val="19A96A13"/>
    <w:rsid w:val="19C21B90"/>
    <w:rsid w:val="19D81CA1"/>
    <w:rsid w:val="19E91876"/>
    <w:rsid w:val="19E95000"/>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AFF078A"/>
    <w:rsid w:val="1B0C559F"/>
    <w:rsid w:val="1B121581"/>
    <w:rsid w:val="1B2D5678"/>
    <w:rsid w:val="1B542D7A"/>
    <w:rsid w:val="1B601C65"/>
    <w:rsid w:val="1B631991"/>
    <w:rsid w:val="1B734D5C"/>
    <w:rsid w:val="1B93725A"/>
    <w:rsid w:val="1B98469D"/>
    <w:rsid w:val="1BA84479"/>
    <w:rsid w:val="1BAA2ED2"/>
    <w:rsid w:val="1BB02AA0"/>
    <w:rsid w:val="1BB13293"/>
    <w:rsid w:val="1BC814F3"/>
    <w:rsid w:val="1BCD4A66"/>
    <w:rsid w:val="1BD6553D"/>
    <w:rsid w:val="1BDB2164"/>
    <w:rsid w:val="1BDE2883"/>
    <w:rsid w:val="1BEB0073"/>
    <w:rsid w:val="1BEF3A6C"/>
    <w:rsid w:val="1C004178"/>
    <w:rsid w:val="1C397355"/>
    <w:rsid w:val="1C3A3714"/>
    <w:rsid w:val="1C5D11C3"/>
    <w:rsid w:val="1C744D56"/>
    <w:rsid w:val="1C7D4CB4"/>
    <w:rsid w:val="1CB03FE0"/>
    <w:rsid w:val="1CDF0421"/>
    <w:rsid w:val="1CEE4B08"/>
    <w:rsid w:val="1D014A37"/>
    <w:rsid w:val="1D175E0D"/>
    <w:rsid w:val="1D293954"/>
    <w:rsid w:val="1D350989"/>
    <w:rsid w:val="1D4407E5"/>
    <w:rsid w:val="1D4806BC"/>
    <w:rsid w:val="1D4C727F"/>
    <w:rsid w:val="1D666D95"/>
    <w:rsid w:val="1D6C348C"/>
    <w:rsid w:val="1D70551D"/>
    <w:rsid w:val="1D71461D"/>
    <w:rsid w:val="1D7F0A6F"/>
    <w:rsid w:val="1D826775"/>
    <w:rsid w:val="1D976F4E"/>
    <w:rsid w:val="1D981CC2"/>
    <w:rsid w:val="1DA31A77"/>
    <w:rsid w:val="1DAF24EA"/>
    <w:rsid w:val="1DBB6019"/>
    <w:rsid w:val="1DC01597"/>
    <w:rsid w:val="1DD27F86"/>
    <w:rsid w:val="1DD937A9"/>
    <w:rsid w:val="1DDD5FDB"/>
    <w:rsid w:val="1DDE692B"/>
    <w:rsid w:val="1DF779ED"/>
    <w:rsid w:val="1E0366E4"/>
    <w:rsid w:val="1E253E9A"/>
    <w:rsid w:val="1E304EEF"/>
    <w:rsid w:val="1E4E1D03"/>
    <w:rsid w:val="1E4F1475"/>
    <w:rsid w:val="1E622558"/>
    <w:rsid w:val="1E624322"/>
    <w:rsid w:val="1E6F43DA"/>
    <w:rsid w:val="1E735A2C"/>
    <w:rsid w:val="1E85324A"/>
    <w:rsid w:val="1E882ABA"/>
    <w:rsid w:val="1E963FB8"/>
    <w:rsid w:val="1EA6491B"/>
    <w:rsid w:val="1ED544D5"/>
    <w:rsid w:val="1EE019A3"/>
    <w:rsid w:val="1EEC1102"/>
    <w:rsid w:val="1F0A08B1"/>
    <w:rsid w:val="1F1756EC"/>
    <w:rsid w:val="1FAE5D19"/>
    <w:rsid w:val="1FB06E2D"/>
    <w:rsid w:val="1FB82A1C"/>
    <w:rsid w:val="1FBC7D9F"/>
    <w:rsid w:val="1FCB0B65"/>
    <w:rsid w:val="1FCD0A84"/>
    <w:rsid w:val="1FD9439E"/>
    <w:rsid w:val="2001472C"/>
    <w:rsid w:val="200A3A07"/>
    <w:rsid w:val="2023790B"/>
    <w:rsid w:val="203B2B3A"/>
    <w:rsid w:val="203D5420"/>
    <w:rsid w:val="20596EE6"/>
    <w:rsid w:val="208A0FEC"/>
    <w:rsid w:val="208A1BE4"/>
    <w:rsid w:val="209E60FD"/>
    <w:rsid w:val="209F6845"/>
    <w:rsid w:val="20B52A86"/>
    <w:rsid w:val="20B65C9E"/>
    <w:rsid w:val="20B9542D"/>
    <w:rsid w:val="20DE2847"/>
    <w:rsid w:val="20E26732"/>
    <w:rsid w:val="20E51212"/>
    <w:rsid w:val="20EB7906"/>
    <w:rsid w:val="20F669B0"/>
    <w:rsid w:val="20F7254C"/>
    <w:rsid w:val="2105635C"/>
    <w:rsid w:val="21102A49"/>
    <w:rsid w:val="21115230"/>
    <w:rsid w:val="21124499"/>
    <w:rsid w:val="21134B3E"/>
    <w:rsid w:val="211C3A1C"/>
    <w:rsid w:val="216A406C"/>
    <w:rsid w:val="216C5203"/>
    <w:rsid w:val="216D6770"/>
    <w:rsid w:val="217378A3"/>
    <w:rsid w:val="21792E05"/>
    <w:rsid w:val="21903690"/>
    <w:rsid w:val="21983295"/>
    <w:rsid w:val="219E2041"/>
    <w:rsid w:val="21AD399F"/>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D16A5E"/>
    <w:rsid w:val="22D838CF"/>
    <w:rsid w:val="22E444B8"/>
    <w:rsid w:val="22E63B6F"/>
    <w:rsid w:val="22EA7B20"/>
    <w:rsid w:val="22EB141E"/>
    <w:rsid w:val="22F825DB"/>
    <w:rsid w:val="22FD20FA"/>
    <w:rsid w:val="230D78D6"/>
    <w:rsid w:val="231F77C7"/>
    <w:rsid w:val="232C0139"/>
    <w:rsid w:val="232E7D6A"/>
    <w:rsid w:val="2332720B"/>
    <w:rsid w:val="23374475"/>
    <w:rsid w:val="233B0914"/>
    <w:rsid w:val="234B4BA4"/>
    <w:rsid w:val="234E6301"/>
    <w:rsid w:val="23592A54"/>
    <w:rsid w:val="23752C79"/>
    <w:rsid w:val="237C59BB"/>
    <w:rsid w:val="2383244E"/>
    <w:rsid w:val="238815B0"/>
    <w:rsid w:val="23A777BF"/>
    <w:rsid w:val="23AA2A9E"/>
    <w:rsid w:val="23B100DE"/>
    <w:rsid w:val="23BC14BC"/>
    <w:rsid w:val="23BF2464"/>
    <w:rsid w:val="23C6058D"/>
    <w:rsid w:val="23EB3B50"/>
    <w:rsid w:val="23F3488A"/>
    <w:rsid w:val="2419704D"/>
    <w:rsid w:val="243B3EB7"/>
    <w:rsid w:val="244119C2"/>
    <w:rsid w:val="24516953"/>
    <w:rsid w:val="24551FD1"/>
    <w:rsid w:val="246A0F18"/>
    <w:rsid w:val="246B6A3F"/>
    <w:rsid w:val="246E3236"/>
    <w:rsid w:val="247474EF"/>
    <w:rsid w:val="24AB32DF"/>
    <w:rsid w:val="24BD3AED"/>
    <w:rsid w:val="24C31A17"/>
    <w:rsid w:val="24C60186"/>
    <w:rsid w:val="24C6775F"/>
    <w:rsid w:val="24D63087"/>
    <w:rsid w:val="25037DCE"/>
    <w:rsid w:val="25075542"/>
    <w:rsid w:val="250C4825"/>
    <w:rsid w:val="25115838"/>
    <w:rsid w:val="251304A2"/>
    <w:rsid w:val="251A588B"/>
    <w:rsid w:val="2521051A"/>
    <w:rsid w:val="252F5CBE"/>
    <w:rsid w:val="252F6D5F"/>
    <w:rsid w:val="254D0EB9"/>
    <w:rsid w:val="2554099F"/>
    <w:rsid w:val="25602216"/>
    <w:rsid w:val="256F2A8D"/>
    <w:rsid w:val="25701C27"/>
    <w:rsid w:val="258F4B16"/>
    <w:rsid w:val="25A22B14"/>
    <w:rsid w:val="25A315A3"/>
    <w:rsid w:val="25A7235C"/>
    <w:rsid w:val="25A93CC2"/>
    <w:rsid w:val="25AB5124"/>
    <w:rsid w:val="25B22AFD"/>
    <w:rsid w:val="25B406FF"/>
    <w:rsid w:val="25BA1A2C"/>
    <w:rsid w:val="25D043BC"/>
    <w:rsid w:val="25E1345C"/>
    <w:rsid w:val="25F0369F"/>
    <w:rsid w:val="25F628C4"/>
    <w:rsid w:val="26060955"/>
    <w:rsid w:val="261F72E0"/>
    <w:rsid w:val="26202AAD"/>
    <w:rsid w:val="262346C0"/>
    <w:rsid w:val="26327B15"/>
    <w:rsid w:val="26334D6D"/>
    <w:rsid w:val="2640356F"/>
    <w:rsid w:val="26404627"/>
    <w:rsid w:val="264C6FBD"/>
    <w:rsid w:val="264E443C"/>
    <w:rsid w:val="266C349F"/>
    <w:rsid w:val="26767805"/>
    <w:rsid w:val="267B6C2B"/>
    <w:rsid w:val="2684187D"/>
    <w:rsid w:val="269C1CEA"/>
    <w:rsid w:val="26CB1A16"/>
    <w:rsid w:val="26F942CB"/>
    <w:rsid w:val="27035654"/>
    <w:rsid w:val="271A6FB4"/>
    <w:rsid w:val="27205B2B"/>
    <w:rsid w:val="27265F8B"/>
    <w:rsid w:val="272A0E33"/>
    <w:rsid w:val="272A5FB2"/>
    <w:rsid w:val="273536E6"/>
    <w:rsid w:val="273E5DB4"/>
    <w:rsid w:val="27464E08"/>
    <w:rsid w:val="274A6DDF"/>
    <w:rsid w:val="275E755E"/>
    <w:rsid w:val="2767225B"/>
    <w:rsid w:val="276830CB"/>
    <w:rsid w:val="27725AE6"/>
    <w:rsid w:val="277609EB"/>
    <w:rsid w:val="278A18D2"/>
    <w:rsid w:val="27A26A64"/>
    <w:rsid w:val="27AA2C77"/>
    <w:rsid w:val="27B25CEA"/>
    <w:rsid w:val="27CA31AC"/>
    <w:rsid w:val="27D03788"/>
    <w:rsid w:val="27D668C5"/>
    <w:rsid w:val="27D9637B"/>
    <w:rsid w:val="27F966F1"/>
    <w:rsid w:val="280478D6"/>
    <w:rsid w:val="28123DA1"/>
    <w:rsid w:val="284B1209"/>
    <w:rsid w:val="28522780"/>
    <w:rsid w:val="288B25DE"/>
    <w:rsid w:val="28BF3904"/>
    <w:rsid w:val="28C72497"/>
    <w:rsid w:val="28D360C1"/>
    <w:rsid w:val="28D73DEB"/>
    <w:rsid w:val="28D77DC3"/>
    <w:rsid w:val="28F91A39"/>
    <w:rsid w:val="28FF33F5"/>
    <w:rsid w:val="29235B3A"/>
    <w:rsid w:val="294B4B4D"/>
    <w:rsid w:val="29605B23"/>
    <w:rsid w:val="29623A1D"/>
    <w:rsid w:val="29717868"/>
    <w:rsid w:val="298A0536"/>
    <w:rsid w:val="29AC040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A94A1C"/>
    <w:rsid w:val="2BB40375"/>
    <w:rsid w:val="2BB56560"/>
    <w:rsid w:val="2BB708BD"/>
    <w:rsid w:val="2BCB3BBA"/>
    <w:rsid w:val="2BE7456D"/>
    <w:rsid w:val="2BE83786"/>
    <w:rsid w:val="2BE956E1"/>
    <w:rsid w:val="2BEE1BAF"/>
    <w:rsid w:val="2C18302D"/>
    <w:rsid w:val="2C1A50E5"/>
    <w:rsid w:val="2C1D24D1"/>
    <w:rsid w:val="2C336F38"/>
    <w:rsid w:val="2C3A3F1C"/>
    <w:rsid w:val="2C506C46"/>
    <w:rsid w:val="2C5F5583"/>
    <w:rsid w:val="2C610F9B"/>
    <w:rsid w:val="2C722C06"/>
    <w:rsid w:val="2C771401"/>
    <w:rsid w:val="2C9A6113"/>
    <w:rsid w:val="2C9E1BF4"/>
    <w:rsid w:val="2CA822FA"/>
    <w:rsid w:val="2CC85B24"/>
    <w:rsid w:val="2CD33240"/>
    <w:rsid w:val="2CD549AD"/>
    <w:rsid w:val="2CDE0B71"/>
    <w:rsid w:val="2CFE5F14"/>
    <w:rsid w:val="2D087964"/>
    <w:rsid w:val="2D1E4F96"/>
    <w:rsid w:val="2D367E96"/>
    <w:rsid w:val="2D3A16A4"/>
    <w:rsid w:val="2D4B4662"/>
    <w:rsid w:val="2D5A7A44"/>
    <w:rsid w:val="2D6F3C91"/>
    <w:rsid w:val="2D885FB0"/>
    <w:rsid w:val="2D890CD5"/>
    <w:rsid w:val="2DBA45BF"/>
    <w:rsid w:val="2DBB6A15"/>
    <w:rsid w:val="2DED648E"/>
    <w:rsid w:val="2DFF37AB"/>
    <w:rsid w:val="2E045F3A"/>
    <w:rsid w:val="2E0559B4"/>
    <w:rsid w:val="2E1168A9"/>
    <w:rsid w:val="2E117AD7"/>
    <w:rsid w:val="2E17533E"/>
    <w:rsid w:val="2E1D349F"/>
    <w:rsid w:val="2E2A39CF"/>
    <w:rsid w:val="2E482812"/>
    <w:rsid w:val="2E4C697C"/>
    <w:rsid w:val="2E5A1FFE"/>
    <w:rsid w:val="2E5B353C"/>
    <w:rsid w:val="2E615CDF"/>
    <w:rsid w:val="2E6E5AA9"/>
    <w:rsid w:val="2E8B02C4"/>
    <w:rsid w:val="2E964979"/>
    <w:rsid w:val="2E99384E"/>
    <w:rsid w:val="2E9A7907"/>
    <w:rsid w:val="2EA7164B"/>
    <w:rsid w:val="2EAE5B84"/>
    <w:rsid w:val="2EC13E2B"/>
    <w:rsid w:val="2ED53072"/>
    <w:rsid w:val="2EE4791E"/>
    <w:rsid w:val="2F0055D5"/>
    <w:rsid w:val="2F017C73"/>
    <w:rsid w:val="2F097064"/>
    <w:rsid w:val="2F165381"/>
    <w:rsid w:val="2F175BAC"/>
    <w:rsid w:val="2F193000"/>
    <w:rsid w:val="2F195A15"/>
    <w:rsid w:val="2F2F7552"/>
    <w:rsid w:val="2F4475F2"/>
    <w:rsid w:val="2F462582"/>
    <w:rsid w:val="2F7B5787"/>
    <w:rsid w:val="2F8161F0"/>
    <w:rsid w:val="2F8452BB"/>
    <w:rsid w:val="2F8856E8"/>
    <w:rsid w:val="2F931F3E"/>
    <w:rsid w:val="2F9C5AF8"/>
    <w:rsid w:val="2FA1232D"/>
    <w:rsid w:val="2FA20543"/>
    <w:rsid w:val="2FB5399F"/>
    <w:rsid w:val="2FBB2F70"/>
    <w:rsid w:val="2FF24B3E"/>
    <w:rsid w:val="2FFA12C9"/>
    <w:rsid w:val="2FFA3A98"/>
    <w:rsid w:val="300246FB"/>
    <w:rsid w:val="300541EB"/>
    <w:rsid w:val="30180C70"/>
    <w:rsid w:val="303F6FFD"/>
    <w:rsid w:val="30554766"/>
    <w:rsid w:val="306453B6"/>
    <w:rsid w:val="30687D84"/>
    <w:rsid w:val="30793B1F"/>
    <w:rsid w:val="307A6406"/>
    <w:rsid w:val="30991CC7"/>
    <w:rsid w:val="309D6BE7"/>
    <w:rsid w:val="30B009C8"/>
    <w:rsid w:val="30B01A9A"/>
    <w:rsid w:val="30B57283"/>
    <w:rsid w:val="30BA6B3E"/>
    <w:rsid w:val="30E96C14"/>
    <w:rsid w:val="30EB003C"/>
    <w:rsid w:val="30FA3624"/>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0150B"/>
    <w:rsid w:val="3246608B"/>
    <w:rsid w:val="324B3E79"/>
    <w:rsid w:val="325167B6"/>
    <w:rsid w:val="32560CAC"/>
    <w:rsid w:val="326266B4"/>
    <w:rsid w:val="32674CE9"/>
    <w:rsid w:val="32690915"/>
    <w:rsid w:val="3273120E"/>
    <w:rsid w:val="32753D0B"/>
    <w:rsid w:val="327C3F6F"/>
    <w:rsid w:val="327F7554"/>
    <w:rsid w:val="32AC2D2D"/>
    <w:rsid w:val="32B60A23"/>
    <w:rsid w:val="32C76AFB"/>
    <w:rsid w:val="32D2372D"/>
    <w:rsid w:val="32DB2081"/>
    <w:rsid w:val="32E14A9C"/>
    <w:rsid w:val="32E32315"/>
    <w:rsid w:val="32F42D9E"/>
    <w:rsid w:val="32FE389F"/>
    <w:rsid w:val="3301513E"/>
    <w:rsid w:val="330A035B"/>
    <w:rsid w:val="330A1D37"/>
    <w:rsid w:val="333D477F"/>
    <w:rsid w:val="334819F6"/>
    <w:rsid w:val="33504B51"/>
    <w:rsid w:val="335D3F73"/>
    <w:rsid w:val="33831376"/>
    <w:rsid w:val="33831403"/>
    <w:rsid w:val="338A3D83"/>
    <w:rsid w:val="33956234"/>
    <w:rsid w:val="33956A0B"/>
    <w:rsid w:val="33A10D88"/>
    <w:rsid w:val="33AA1058"/>
    <w:rsid w:val="33AF6CE8"/>
    <w:rsid w:val="33BA52ED"/>
    <w:rsid w:val="33C1005A"/>
    <w:rsid w:val="33EB1C56"/>
    <w:rsid w:val="340A02ED"/>
    <w:rsid w:val="34107EC4"/>
    <w:rsid w:val="341113B0"/>
    <w:rsid w:val="341B3C0A"/>
    <w:rsid w:val="342B60E5"/>
    <w:rsid w:val="343B7289"/>
    <w:rsid w:val="344C36D7"/>
    <w:rsid w:val="34733E19"/>
    <w:rsid w:val="348222AE"/>
    <w:rsid w:val="34873421"/>
    <w:rsid w:val="3491604D"/>
    <w:rsid w:val="34A17D4A"/>
    <w:rsid w:val="34C1512F"/>
    <w:rsid w:val="34CE54F3"/>
    <w:rsid w:val="34CF4905"/>
    <w:rsid w:val="34D4418C"/>
    <w:rsid w:val="34DD4521"/>
    <w:rsid w:val="34F91ACC"/>
    <w:rsid w:val="35031DA7"/>
    <w:rsid w:val="350D23A0"/>
    <w:rsid w:val="35243C45"/>
    <w:rsid w:val="35414E0B"/>
    <w:rsid w:val="3545680D"/>
    <w:rsid w:val="35905D41"/>
    <w:rsid w:val="35B17626"/>
    <w:rsid w:val="35BB3E7D"/>
    <w:rsid w:val="35D6028F"/>
    <w:rsid w:val="35E74616"/>
    <w:rsid w:val="35EB69CC"/>
    <w:rsid w:val="35EE30CD"/>
    <w:rsid w:val="35F77C74"/>
    <w:rsid w:val="35FE3BB6"/>
    <w:rsid w:val="36035EE7"/>
    <w:rsid w:val="360867F6"/>
    <w:rsid w:val="360D6AC4"/>
    <w:rsid w:val="36160F00"/>
    <w:rsid w:val="36264A5B"/>
    <w:rsid w:val="36272AAF"/>
    <w:rsid w:val="36452A76"/>
    <w:rsid w:val="36455341"/>
    <w:rsid w:val="365A29B6"/>
    <w:rsid w:val="36687924"/>
    <w:rsid w:val="36717D84"/>
    <w:rsid w:val="36845780"/>
    <w:rsid w:val="3689036D"/>
    <w:rsid w:val="368A323C"/>
    <w:rsid w:val="36A84446"/>
    <w:rsid w:val="36AC2179"/>
    <w:rsid w:val="36B85A18"/>
    <w:rsid w:val="36BE50F4"/>
    <w:rsid w:val="36C6432F"/>
    <w:rsid w:val="36E42EB5"/>
    <w:rsid w:val="36EC6637"/>
    <w:rsid w:val="36FA1069"/>
    <w:rsid w:val="370A058B"/>
    <w:rsid w:val="37166CDE"/>
    <w:rsid w:val="3734069D"/>
    <w:rsid w:val="37465815"/>
    <w:rsid w:val="3747333B"/>
    <w:rsid w:val="37495673"/>
    <w:rsid w:val="374B1646"/>
    <w:rsid w:val="37515F68"/>
    <w:rsid w:val="375810A4"/>
    <w:rsid w:val="376A42C6"/>
    <w:rsid w:val="377834E6"/>
    <w:rsid w:val="3782347A"/>
    <w:rsid w:val="379160EA"/>
    <w:rsid w:val="37A8604A"/>
    <w:rsid w:val="37A934D2"/>
    <w:rsid w:val="37BC3392"/>
    <w:rsid w:val="37C103D6"/>
    <w:rsid w:val="37E529E9"/>
    <w:rsid w:val="37ED4F7F"/>
    <w:rsid w:val="37FE6E39"/>
    <w:rsid w:val="38055562"/>
    <w:rsid w:val="381572B8"/>
    <w:rsid w:val="38393E83"/>
    <w:rsid w:val="38536701"/>
    <w:rsid w:val="38587EAA"/>
    <w:rsid w:val="385C6972"/>
    <w:rsid w:val="385E3204"/>
    <w:rsid w:val="387A1DB3"/>
    <w:rsid w:val="388B11B0"/>
    <w:rsid w:val="38AF73EA"/>
    <w:rsid w:val="38B44A00"/>
    <w:rsid w:val="38B873E2"/>
    <w:rsid w:val="38E45070"/>
    <w:rsid w:val="38F67F51"/>
    <w:rsid w:val="39044BAD"/>
    <w:rsid w:val="391A778D"/>
    <w:rsid w:val="39273424"/>
    <w:rsid w:val="394A2C6F"/>
    <w:rsid w:val="39535FC7"/>
    <w:rsid w:val="3958001D"/>
    <w:rsid w:val="396B3311"/>
    <w:rsid w:val="39785A2E"/>
    <w:rsid w:val="397B107A"/>
    <w:rsid w:val="39880367"/>
    <w:rsid w:val="398919E9"/>
    <w:rsid w:val="39987E7E"/>
    <w:rsid w:val="39AD3B91"/>
    <w:rsid w:val="39C12F31"/>
    <w:rsid w:val="39C973B3"/>
    <w:rsid w:val="39ED0D6D"/>
    <w:rsid w:val="39EF7F92"/>
    <w:rsid w:val="3A1535FE"/>
    <w:rsid w:val="3A160420"/>
    <w:rsid w:val="3A2C61C1"/>
    <w:rsid w:val="3A3A057F"/>
    <w:rsid w:val="3A8B1558"/>
    <w:rsid w:val="3A964F46"/>
    <w:rsid w:val="3A9E400B"/>
    <w:rsid w:val="3AB40CE8"/>
    <w:rsid w:val="3ADF4C65"/>
    <w:rsid w:val="3AEF1480"/>
    <w:rsid w:val="3AF92B9E"/>
    <w:rsid w:val="3B027E69"/>
    <w:rsid w:val="3B6808F8"/>
    <w:rsid w:val="3B6B2D07"/>
    <w:rsid w:val="3B6B3A9C"/>
    <w:rsid w:val="3B6C58F0"/>
    <w:rsid w:val="3B7261A2"/>
    <w:rsid w:val="3B7B66FA"/>
    <w:rsid w:val="3B84690C"/>
    <w:rsid w:val="3B9C3C56"/>
    <w:rsid w:val="3BB949C2"/>
    <w:rsid w:val="3BC14543"/>
    <w:rsid w:val="3BC1657B"/>
    <w:rsid w:val="3BE316E1"/>
    <w:rsid w:val="3BE45A1E"/>
    <w:rsid w:val="3BEB4966"/>
    <w:rsid w:val="3BF31BF6"/>
    <w:rsid w:val="3BFF5F92"/>
    <w:rsid w:val="3C3D58FC"/>
    <w:rsid w:val="3C3E1501"/>
    <w:rsid w:val="3C491519"/>
    <w:rsid w:val="3C4B2FAD"/>
    <w:rsid w:val="3C823E34"/>
    <w:rsid w:val="3C872384"/>
    <w:rsid w:val="3C9D5A84"/>
    <w:rsid w:val="3CBE6029"/>
    <w:rsid w:val="3CCF2956"/>
    <w:rsid w:val="3CD411CD"/>
    <w:rsid w:val="3CD87AFA"/>
    <w:rsid w:val="3CD91AB9"/>
    <w:rsid w:val="3CE5162C"/>
    <w:rsid w:val="3CE85EE2"/>
    <w:rsid w:val="3CF41DDE"/>
    <w:rsid w:val="3CF96EA3"/>
    <w:rsid w:val="3D1122D9"/>
    <w:rsid w:val="3D12298F"/>
    <w:rsid w:val="3D192669"/>
    <w:rsid w:val="3D1C7E93"/>
    <w:rsid w:val="3D3B15B9"/>
    <w:rsid w:val="3D4225DB"/>
    <w:rsid w:val="3D4C4C97"/>
    <w:rsid w:val="3D501BC3"/>
    <w:rsid w:val="3D540560"/>
    <w:rsid w:val="3D5E143C"/>
    <w:rsid w:val="3D5E2590"/>
    <w:rsid w:val="3D647F2A"/>
    <w:rsid w:val="3D6F5BDB"/>
    <w:rsid w:val="3D7911CF"/>
    <w:rsid w:val="3D824ED6"/>
    <w:rsid w:val="3D8A7708"/>
    <w:rsid w:val="3D9546B3"/>
    <w:rsid w:val="3D9F5C7F"/>
    <w:rsid w:val="3DA212CB"/>
    <w:rsid w:val="3DB86D41"/>
    <w:rsid w:val="3DBD1AD6"/>
    <w:rsid w:val="3DE14523"/>
    <w:rsid w:val="3E171E42"/>
    <w:rsid w:val="3E1D6BA4"/>
    <w:rsid w:val="3E384D3D"/>
    <w:rsid w:val="3E520EF9"/>
    <w:rsid w:val="3E573E64"/>
    <w:rsid w:val="3E612F34"/>
    <w:rsid w:val="3E76777E"/>
    <w:rsid w:val="3E8949ED"/>
    <w:rsid w:val="3E9A6446"/>
    <w:rsid w:val="3E9B4698"/>
    <w:rsid w:val="3EA730F9"/>
    <w:rsid w:val="3EAA423E"/>
    <w:rsid w:val="3EB219E2"/>
    <w:rsid w:val="3EB402B4"/>
    <w:rsid w:val="3EC309B7"/>
    <w:rsid w:val="3ECB6600"/>
    <w:rsid w:val="3EE55509"/>
    <w:rsid w:val="3EEE0DEF"/>
    <w:rsid w:val="3EF20610"/>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6F128D"/>
    <w:rsid w:val="40743A87"/>
    <w:rsid w:val="40763B34"/>
    <w:rsid w:val="407F77F1"/>
    <w:rsid w:val="40935BB3"/>
    <w:rsid w:val="40A2785A"/>
    <w:rsid w:val="40B2745F"/>
    <w:rsid w:val="40D70761"/>
    <w:rsid w:val="40E7064C"/>
    <w:rsid w:val="40F55CC6"/>
    <w:rsid w:val="40F85993"/>
    <w:rsid w:val="410A340F"/>
    <w:rsid w:val="410F4E53"/>
    <w:rsid w:val="41154A97"/>
    <w:rsid w:val="4119041B"/>
    <w:rsid w:val="412D6014"/>
    <w:rsid w:val="4132693C"/>
    <w:rsid w:val="414134BD"/>
    <w:rsid w:val="414C7ECC"/>
    <w:rsid w:val="414E240B"/>
    <w:rsid w:val="415E19AD"/>
    <w:rsid w:val="415E313C"/>
    <w:rsid w:val="41A3369B"/>
    <w:rsid w:val="41AC2B40"/>
    <w:rsid w:val="41B24C4F"/>
    <w:rsid w:val="41CD13FD"/>
    <w:rsid w:val="41DB454C"/>
    <w:rsid w:val="41DC0929"/>
    <w:rsid w:val="41E474ED"/>
    <w:rsid w:val="41F25878"/>
    <w:rsid w:val="41F405DF"/>
    <w:rsid w:val="420C6134"/>
    <w:rsid w:val="422E6094"/>
    <w:rsid w:val="422F7D49"/>
    <w:rsid w:val="4230127B"/>
    <w:rsid w:val="423821FE"/>
    <w:rsid w:val="42411497"/>
    <w:rsid w:val="426113CD"/>
    <w:rsid w:val="42852229"/>
    <w:rsid w:val="428B79C2"/>
    <w:rsid w:val="42927B60"/>
    <w:rsid w:val="42997141"/>
    <w:rsid w:val="42B52A5A"/>
    <w:rsid w:val="42BB5A65"/>
    <w:rsid w:val="42C47367"/>
    <w:rsid w:val="42F56341"/>
    <w:rsid w:val="4312153B"/>
    <w:rsid w:val="43201F2F"/>
    <w:rsid w:val="43207F29"/>
    <w:rsid w:val="43251AA8"/>
    <w:rsid w:val="433A3D54"/>
    <w:rsid w:val="436839EB"/>
    <w:rsid w:val="436C6FFF"/>
    <w:rsid w:val="4371578D"/>
    <w:rsid w:val="438B5990"/>
    <w:rsid w:val="43B27935"/>
    <w:rsid w:val="43B7341D"/>
    <w:rsid w:val="43BA4D4F"/>
    <w:rsid w:val="43F6291D"/>
    <w:rsid w:val="43FB1735"/>
    <w:rsid w:val="440D63F0"/>
    <w:rsid w:val="440E12B2"/>
    <w:rsid w:val="443426E9"/>
    <w:rsid w:val="445539FA"/>
    <w:rsid w:val="446F2D4A"/>
    <w:rsid w:val="44741DB7"/>
    <w:rsid w:val="447D44D3"/>
    <w:rsid w:val="447E5E2A"/>
    <w:rsid w:val="44841EBD"/>
    <w:rsid w:val="4488274F"/>
    <w:rsid w:val="44953AFE"/>
    <w:rsid w:val="449D243B"/>
    <w:rsid w:val="44C05078"/>
    <w:rsid w:val="44C522AB"/>
    <w:rsid w:val="44DA134B"/>
    <w:rsid w:val="44DE1D54"/>
    <w:rsid w:val="4511217C"/>
    <w:rsid w:val="45114A51"/>
    <w:rsid w:val="451259F2"/>
    <w:rsid w:val="452263BE"/>
    <w:rsid w:val="45240E10"/>
    <w:rsid w:val="45280308"/>
    <w:rsid w:val="452E0344"/>
    <w:rsid w:val="4534265D"/>
    <w:rsid w:val="456E5B41"/>
    <w:rsid w:val="456F631B"/>
    <w:rsid w:val="45702958"/>
    <w:rsid w:val="45793CAC"/>
    <w:rsid w:val="45917DF8"/>
    <w:rsid w:val="45AB480C"/>
    <w:rsid w:val="45B6495D"/>
    <w:rsid w:val="45C738DC"/>
    <w:rsid w:val="45D941BB"/>
    <w:rsid w:val="45E3036C"/>
    <w:rsid w:val="45EA380F"/>
    <w:rsid w:val="45F65C17"/>
    <w:rsid w:val="460022EF"/>
    <w:rsid w:val="461611FF"/>
    <w:rsid w:val="46197B2C"/>
    <w:rsid w:val="461C1E7F"/>
    <w:rsid w:val="46302237"/>
    <w:rsid w:val="46431172"/>
    <w:rsid w:val="4648420D"/>
    <w:rsid w:val="46491686"/>
    <w:rsid w:val="46696A79"/>
    <w:rsid w:val="46955A09"/>
    <w:rsid w:val="469C0B8D"/>
    <w:rsid w:val="46A14C12"/>
    <w:rsid w:val="46A37611"/>
    <w:rsid w:val="46B03AF2"/>
    <w:rsid w:val="46B100E9"/>
    <w:rsid w:val="46DA1AD6"/>
    <w:rsid w:val="46DC2184"/>
    <w:rsid w:val="46E90656"/>
    <w:rsid w:val="4724163E"/>
    <w:rsid w:val="47264769"/>
    <w:rsid w:val="472B3327"/>
    <w:rsid w:val="474D2E3F"/>
    <w:rsid w:val="4760647F"/>
    <w:rsid w:val="47633BD9"/>
    <w:rsid w:val="47652830"/>
    <w:rsid w:val="477C3E4E"/>
    <w:rsid w:val="47805912"/>
    <w:rsid w:val="47860F1E"/>
    <w:rsid w:val="4794342F"/>
    <w:rsid w:val="479E4EDD"/>
    <w:rsid w:val="47A829EE"/>
    <w:rsid w:val="47A866C0"/>
    <w:rsid w:val="47A91A8B"/>
    <w:rsid w:val="47BC567F"/>
    <w:rsid w:val="47CF53B3"/>
    <w:rsid w:val="47DD0DA2"/>
    <w:rsid w:val="47F53890"/>
    <w:rsid w:val="48084421"/>
    <w:rsid w:val="483D231C"/>
    <w:rsid w:val="48647E91"/>
    <w:rsid w:val="48651703"/>
    <w:rsid w:val="48652624"/>
    <w:rsid w:val="48830434"/>
    <w:rsid w:val="48A709C8"/>
    <w:rsid w:val="48B142E3"/>
    <w:rsid w:val="48C808A0"/>
    <w:rsid w:val="48D7799B"/>
    <w:rsid w:val="48EA7135"/>
    <w:rsid w:val="48FF3A76"/>
    <w:rsid w:val="491518EB"/>
    <w:rsid w:val="49276B29"/>
    <w:rsid w:val="494A344A"/>
    <w:rsid w:val="49555444"/>
    <w:rsid w:val="495B57BC"/>
    <w:rsid w:val="49635DB3"/>
    <w:rsid w:val="496A7ED9"/>
    <w:rsid w:val="49784602"/>
    <w:rsid w:val="497C0C22"/>
    <w:rsid w:val="4981579F"/>
    <w:rsid w:val="49893EBD"/>
    <w:rsid w:val="499637FE"/>
    <w:rsid w:val="49AA63AF"/>
    <w:rsid w:val="49B159D6"/>
    <w:rsid w:val="49D13819"/>
    <w:rsid w:val="49D14229"/>
    <w:rsid w:val="49D7251E"/>
    <w:rsid w:val="49DF5EA0"/>
    <w:rsid w:val="49E71892"/>
    <w:rsid w:val="4A0D4229"/>
    <w:rsid w:val="4A235C65"/>
    <w:rsid w:val="4A495D52"/>
    <w:rsid w:val="4A5676C5"/>
    <w:rsid w:val="4A92473F"/>
    <w:rsid w:val="4AA83CE8"/>
    <w:rsid w:val="4AC070F1"/>
    <w:rsid w:val="4AE01685"/>
    <w:rsid w:val="4AE5022F"/>
    <w:rsid w:val="4AEC002A"/>
    <w:rsid w:val="4B004A60"/>
    <w:rsid w:val="4B0C247A"/>
    <w:rsid w:val="4B2C0576"/>
    <w:rsid w:val="4B3B68BB"/>
    <w:rsid w:val="4B3F45FD"/>
    <w:rsid w:val="4B661768"/>
    <w:rsid w:val="4B6651FE"/>
    <w:rsid w:val="4B775437"/>
    <w:rsid w:val="4B796657"/>
    <w:rsid w:val="4B9A00F4"/>
    <w:rsid w:val="4BA44E82"/>
    <w:rsid w:val="4BA91B23"/>
    <w:rsid w:val="4BB329E6"/>
    <w:rsid w:val="4BCF3EB6"/>
    <w:rsid w:val="4BDD5A2A"/>
    <w:rsid w:val="4BE53CA8"/>
    <w:rsid w:val="4BF16EAF"/>
    <w:rsid w:val="4BF413A3"/>
    <w:rsid w:val="4BFA22D2"/>
    <w:rsid w:val="4C081240"/>
    <w:rsid w:val="4C095499"/>
    <w:rsid w:val="4C0A317C"/>
    <w:rsid w:val="4C2919FF"/>
    <w:rsid w:val="4C32606B"/>
    <w:rsid w:val="4C3D7453"/>
    <w:rsid w:val="4C636C07"/>
    <w:rsid w:val="4C7810B2"/>
    <w:rsid w:val="4C7B1F02"/>
    <w:rsid w:val="4C813BDE"/>
    <w:rsid w:val="4C87556E"/>
    <w:rsid w:val="4C9A48BB"/>
    <w:rsid w:val="4CB807D5"/>
    <w:rsid w:val="4CC255AB"/>
    <w:rsid w:val="4CC84B02"/>
    <w:rsid w:val="4CF23BDE"/>
    <w:rsid w:val="4CFC70B9"/>
    <w:rsid w:val="4CFD1306"/>
    <w:rsid w:val="4CFF4CA3"/>
    <w:rsid w:val="4D0B43E1"/>
    <w:rsid w:val="4D204CD0"/>
    <w:rsid w:val="4D3637DE"/>
    <w:rsid w:val="4D4948D1"/>
    <w:rsid w:val="4D601DFC"/>
    <w:rsid w:val="4D637AE8"/>
    <w:rsid w:val="4D6E4D26"/>
    <w:rsid w:val="4D762390"/>
    <w:rsid w:val="4D8D163E"/>
    <w:rsid w:val="4D957FE3"/>
    <w:rsid w:val="4D9C7AE5"/>
    <w:rsid w:val="4DBB70C5"/>
    <w:rsid w:val="4DD5574C"/>
    <w:rsid w:val="4DD63967"/>
    <w:rsid w:val="4DE9049B"/>
    <w:rsid w:val="4DEF79C6"/>
    <w:rsid w:val="4DF12397"/>
    <w:rsid w:val="4E0336C0"/>
    <w:rsid w:val="4E08798C"/>
    <w:rsid w:val="4E1C29D4"/>
    <w:rsid w:val="4E2B0DEE"/>
    <w:rsid w:val="4E2D5DA7"/>
    <w:rsid w:val="4E4A1E4D"/>
    <w:rsid w:val="4E5F55FC"/>
    <w:rsid w:val="4E791834"/>
    <w:rsid w:val="4E7C2C07"/>
    <w:rsid w:val="4E894504"/>
    <w:rsid w:val="4EAD5D22"/>
    <w:rsid w:val="4EB01370"/>
    <w:rsid w:val="4EBE1CDD"/>
    <w:rsid w:val="4EC92B5C"/>
    <w:rsid w:val="4ED80FF1"/>
    <w:rsid w:val="4EE92CF2"/>
    <w:rsid w:val="4EEC61D3"/>
    <w:rsid w:val="4EFD57A9"/>
    <w:rsid w:val="4F0959C6"/>
    <w:rsid w:val="4F1B24A1"/>
    <w:rsid w:val="4F1B4C77"/>
    <w:rsid w:val="4F1D53C9"/>
    <w:rsid w:val="4F2852AB"/>
    <w:rsid w:val="4F356C49"/>
    <w:rsid w:val="4F3E5FD3"/>
    <w:rsid w:val="4F4108D9"/>
    <w:rsid w:val="4F5159D7"/>
    <w:rsid w:val="4F5330C0"/>
    <w:rsid w:val="4F550CF0"/>
    <w:rsid w:val="4F570D38"/>
    <w:rsid w:val="4F5C18E6"/>
    <w:rsid w:val="4F6302EE"/>
    <w:rsid w:val="4F816161"/>
    <w:rsid w:val="4F9071D6"/>
    <w:rsid w:val="4F9C1CC1"/>
    <w:rsid w:val="4F9C359E"/>
    <w:rsid w:val="4FAC3829"/>
    <w:rsid w:val="4FBB7FCB"/>
    <w:rsid w:val="4FCB7117"/>
    <w:rsid w:val="4FEA2911"/>
    <w:rsid w:val="50033178"/>
    <w:rsid w:val="50111814"/>
    <w:rsid w:val="50132EF6"/>
    <w:rsid w:val="50224539"/>
    <w:rsid w:val="50587752"/>
    <w:rsid w:val="505C7454"/>
    <w:rsid w:val="50633ACD"/>
    <w:rsid w:val="506B7335"/>
    <w:rsid w:val="507B5B9A"/>
    <w:rsid w:val="508F4A82"/>
    <w:rsid w:val="5092148E"/>
    <w:rsid w:val="50B412E2"/>
    <w:rsid w:val="50C81C3A"/>
    <w:rsid w:val="50CB22FD"/>
    <w:rsid w:val="50E7531D"/>
    <w:rsid w:val="50EB1E2D"/>
    <w:rsid w:val="511F145F"/>
    <w:rsid w:val="51282395"/>
    <w:rsid w:val="512A321C"/>
    <w:rsid w:val="51354906"/>
    <w:rsid w:val="51621B49"/>
    <w:rsid w:val="51654349"/>
    <w:rsid w:val="518A613E"/>
    <w:rsid w:val="518E58CD"/>
    <w:rsid w:val="518E5EE5"/>
    <w:rsid w:val="519535B1"/>
    <w:rsid w:val="51A73F12"/>
    <w:rsid w:val="51B03B5F"/>
    <w:rsid w:val="51B07E2E"/>
    <w:rsid w:val="51BB5A53"/>
    <w:rsid w:val="51FD2761"/>
    <w:rsid w:val="522B3249"/>
    <w:rsid w:val="52477B70"/>
    <w:rsid w:val="524F15CA"/>
    <w:rsid w:val="5253749C"/>
    <w:rsid w:val="525564B4"/>
    <w:rsid w:val="52724976"/>
    <w:rsid w:val="527A5569"/>
    <w:rsid w:val="527E6A7D"/>
    <w:rsid w:val="52BF0D37"/>
    <w:rsid w:val="52C32DB3"/>
    <w:rsid w:val="52C5583B"/>
    <w:rsid w:val="52E07084"/>
    <w:rsid w:val="52E50D30"/>
    <w:rsid w:val="52ED6907"/>
    <w:rsid w:val="52F81B6F"/>
    <w:rsid w:val="530813EB"/>
    <w:rsid w:val="530A6B20"/>
    <w:rsid w:val="53366123"/>
    <w:rsid w:val="533E04DE"/>
    <w:rsid w:val="53542382"/>
    <w:rsid w:val="53623718"/>
    <w:rsid w:val="537868DB"/>
    <w:rsid w:val="53874D6C"/>
    <w:rsid w:val="53901D3A"/>
    <w:rsid w:val="53A835C4"/>
    <w:rsid w:val="53A9297F"/>
    <w:rsid w:val="53BC1AA7"/>
    <w:rsid w:val="53D02BF5"/>
    <w:rsid w:val="53E82F40"/>
    <w:rsid w:val="53FB308C"/>
    <w:rsid w:val="5407402D"/>
    <w:rsid w:val="54154DC9"/>
    <w:rsid w:val="54245BC7"/>
    <w:rsid w:val="54284282"/>
    <w:rsid w:val="543365B2"/>
    <w:rsid w:val="543A1E06"/>
    <w:rsid w:val="545221AF"/>
    <w:rsid w:val="546426FE"/>
    <w:rsid w:val="5464711F"/>
    <w:rsid w:val="54676969"/>
    <w:rsid w:val="54733E51"/>
    <w:rsid w:val="54832B57"/>
    <w:rsid w:val="548B5C6E"/>
    <w:rsid w:val="54A110B1"/>
    <w:rsid w:val="54B45541"/>
    <w:rsid w:val="54D73AF9"/>
    <w:rsid w:val="54EA658D"/>
    <w:rsid w:val="54EB3100"/>
    <w:rsid w:val="54F60DF7"/>
    <w:rsid w:val="54FD177A"/>
    <w:rsid w:val="55083CB2"/>
    <w:rsid w:val="55125391"/>
    <w:rsid w:val="55184DE5"/>
    <w:rsid w:val="55196BF7"/>
    <w:rsid w:val="552D1583"/>
    <w:rsid w:val="552E1A3E"/>
    <w:rsid w:val="553D4707"/>
    <w:rsid w:val="55436A98"/>
    <w:rsid w:val="554612E7"/>
    <w:rsid w:val="55556188"/>
    <w:rsid w:val="556C45C4"/>
    <w:rsid w:val="55733821"/>
    <w:rsid w:val="558F0587"/>
    <w:rsid w:val="55921A1A"/>
    <w:rsid w:val="559355FE"/>
    <w:rsid w:val="55AB4B2E"/>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72B15"/>
    <w:rsid w:val="57396AD7"/>
    <w:rsid w:val="574834BD"/>
    <w:rsid w:val="57575901"/>
    <w:rsid w:val="575D21D1"/>
    <w:rsid w:val="577601D3"/>
    <w:rsid w:val="57884849"/>
    <w:rsid w:val="578E0DB2"/>
    <w:rsid w:val="57C22B3C"/>
    <w:rsid w:val="57C43775"/>
    <w:rsid w:val="57D20E08"/>
    <w:rsid w:val="58086806"/>
    <w:rsid w:val="586236D9"/>
    <w:rsid w:val="586918CE"/>
    <w:rsid w:val="589D2551"/>
    <w:rsid w:val="58B34DDC"/>
    <w:rsid w:val="58C72BED"/>
    <w:rsid w:val="58CE70F0"/>
    <w:rsid w:val="58CF54DF"/>
    <w:rsid w:val="58E34992"/>
    <w:rsid w:val="58E56C6E"/>
    <w:rsid w:val="58FE78A6"/>
    <w:rsid w:val="59036E1D"/>
    <w:rsid w:val="59173909"/>
    <w:rsid w:val="591C731D"/>
    <w:rsid w:val="596479EA"/>
    <w:rsid w:val="596552F0"/>
    <w:rsid w:val="59701E26"/>
    <w:rsid w:val="597C4F99"/>
    <w:rsid w:val="59831B59"/>
    <w:rsid w:val="59AA24D9"/>
    <w:rsid w:val="59CD006E"/>
    <w:rsid w:val="5A015962"/>
    <w:rsid w:val="5A0A3797"/>
    <w:rsid w:val="5A1D590D"/>
    <w:rsid w:val="5A1F56DB"/>
    <w:rsid w:val="5A45472E"/>
    <w:rsid w:val="5A4E660B"/>
    <w:rsid w:val="5A540645"/>
    <w:rsid w:val="5A6B17E6"/>
    <w:rsid w:val="5A763D4F"/>
    <w:rsid w:val="5A8037CA"/>
    <w:rsid w:val="5A823E74"/>
    <w:rsid w:val="5A9222D8"/>
    <w:rsid w:val="5A930966"/>
    <w:rsid w:val="5A9C7376"/>
    <w:rsid w:val="5AB26918"/>
    <w:rsid w:val="5ABF3E93"/>
    <w:rsid w:val="5AD1449C"/>
    <w:rsid w:val="5AD325D0"/>
    <w:rsid w:val="5AD84CB1"/>
    <w:rsid w:val="5ADD2319"/>
    <w:rsid w:val="5AEF5CC8"/>
    <w:rsid w:val="5AF16AC3"/>
    <w:rsid w:val="5AFE6A93"/>
    <w:rsid w:val="5B0B3F55"/>
    <w:rsid w:val="5B0C1E13"/>
    <w:rsid w:val="5B246903"/>
    <w:rsid w:val="5B2E52F1"/>
    <w:rsid w:val="5B3A13AB"/>
    <w:rsid w:val="5B3C2907"/>
    <w:rsid w:val="5B630F3C"/>
    <w:rsid w:val="5B735FB2"/>
    <w:rsid w:val="5B757E7A"/>
    <w:rsid w:val="5B765E19"/>
    <w:rsid w:val="5B9A555D"/>
    <w:rsid w:val="5B9B5880"/>
    <w:rsid w:val="5BA10EBA"/>
    <w:rsid w:val="5BA305BE"/>
    <w:rsid w:val="5BD54BE1"/>
    <w:rsid w:val="5BD80C31"/>
    <w:rsid w:val="5BDC5206"/>
    <w:rsid w:val="5BDC684B"/>
    <w:rsid w:val="5BDD5DA4"/>
    <w:rsid w:val="5BDF7095"/>
    <w:rsid w:val="5BE1022E"/>
    <w:rsid w:val="5BE27313"/>
    <w:rsid w:val="5BE710F1"/>
    <w:rsid w:val="5C13413A"/>
    <w:rsid w:val="5C290D9D"/>
    <w:rsid w:val="5C56031C"/>
    <w:rsid w:val="5C5E240A"/>
    <w:rsid w:val="5C6312A0"/>
    <w:rsid w:val="5C717056"/>
    <w:rsid w:val="5C7F2144"/>
    <w:rsid w:val="5C886C5A"/>
    <w:rsid w:val="5C901911"/>
    <w:rsid w:val="5C9C0F22"/>
    <w:rsid w:val="5C9E216D"/>
    <w:rsid w:val="5CA249EC"/>
    <w:rsid w:val="5CAB5196"/>
    <w:rsid w:val="5CB329CB"/>
    <w:rsid w:val="5CF942D5"/>
    <w:rsid w:val="5CFE30FF"/>
    <w:rsid w:val="5D0B54DD"/>
    <w:rsid w:val="5D102783"/>
    <w:rsid w:val="5D213E13"/>
    <w:rsid w:val="5D2E0BBD"/>
    <w:rsid w:val="5D491B8F"/>
    <w:rsid w:val="5D583D5A"/>
    <w:rsid w:val="5D5B245A"/>
    <w:rsid w:val="5D5D40E3"/>
    <w:rsid w:val="5D711CEE"/>
    <w:rsid w:val="5D7962D8"/>
    <w:rsid w:val="5D823E2B"/>
    <w:rsid w:val="5D8C4409"/>
    <w:rsid w:val="5D953969"/>
    <w:rsid w:val="5DA24642"/>
    <w:rsid w:val="5DB22A0D"/>
    <w:rsid w:val="5DC066BF"/>
    <w:rsid w:val="5DC75889"/>
    <w:rsid w:val="5DD25AD6"/>
    <w:rsid w:val="5DF04D4E"/>
    <w:rsid w:val="5DFD6B74"/>
    <w:rsid w:val="5E0278AC"/>
    <w:rsid w:val="5E0C5D98"/>
    <w:rsid w:val="5E153089"/>
    <w:rsid w:val="5E194310"/>
    <w:rsid w:val="5E1B46B2"/>
    <w:rsid w:val="5E1C432A"/>
    <w:rsid w:val="5E214E60"/>
    <w:rsid w:val="5E34362C"/>
    <w:rsid w:val="5E5A2F0B"/>
    <w:rsid w:val="5E877376"/>
    <w:rsid w:val="5E9509D6"/>
    <w:rsid w:val="5EA12823"/>
    <w:rsid w:val="5EA615D3"/>
    <w:rsid w:val="5EAA7669"/>
    <w:rsid w:val="5EB8640C"/>
    <w:rsid w:val="5EC90269"/>
    <w:rsid w:val="5EC92295"/>
    <w:rsid w:val="5ECD756E"/>
    <w:rsid w:val="5EDB66AD"/>
    <w:rsid w:val="5F0B16F5"/>
    <w:rsid w:val="5F12099B"/>
    <w:rsid w:val="5F2035EB"/>
    <w:rsid w:val="5F211BFF"/>
    <w:rsid w:val="5F264FAF"/>
    <w:rsid w:val="5F2E660F"/>
    <w:rsid w:val="5F4E560C"/>
    <w:rsid w:val="5F66592C"/>
    <w:rsid w:val="5F7F6E06"/>
    <w:rsid w:val="5F9A6357"/>
    <w:rsid w:val="5FA1065E"/>
    <w:rsid w:val="5FA22B96"/>
    <w:rsid w:val="5FA92A04"/>
    <w:rsid w:val="5FB23198"/>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665CD"/>
    <w:rsid w:val="603B0E28"/>
    <w:rsid w:val="603B51FC"/>
    <w:rsid w:val="603E25AC"/>
    <w:rsid w:val="604C0EF7"/>
    <w:rsid w:val="606C09EB"/>
    <w:rsid w:val="606D2C19"/>
    <w:rsid w:val="607F7CF7"/>
    <w:rsid w:val="609A466B"/>
    <w:rsid w:val="60A22F40"/>
    <w:rsid w:val="60A66C46"/>
    <w:rsid w:val="60A9027A"/>
    <w:rsid w:val="60AC7BE7"/>
    <w:rsid w:val="60BF5B6D"/>
    <w:rsid w:val="60E43825"/>
    <w:rsid w:val="60F63558"/>
    <w:rsid w:val="61001CE1"/>
    <w:rsid w:val="611322D1"/>
    <w:rsid w:val="61291C00"/>
    <w:rsid w:val="612A7A57"/>
    <w:rsid w:val="613E5314"/>
    <w:rsid w:val="6147286C"/>
    <w:rsid w:val="61504A17"/>
    <w:rsid w:val="61553463"/>
    <w:rsid w:val="615C33BC"/>
    <w:rsid w:val="615E05C0"/>
    <w:rsid w:val="6183303E"/>
    <w:rsid w:val="618D0FF6"/>
    <w:rsid w:val="61CB6178"/>
    <w:rsid w:val="61D90E17"/>
    <w:rsid w:val="61F07F5C"/>
    <w:rsid w:val="61FF059B"/>
    <w:rsid w:val="6213081E"/>
    <w:rsid w:val="62237D66"/>
    <w:rsid w:val="624E3E2C"/>
    <w:rsid w:val="627446D0"/>
    <w:rsid w:val="62874F65"/>
    <w:rsid w:val="62883DE8"/>
    <w:rsid w:val="628E64AF"/>
    <w:rsid w:val="62901B14"/>
    <w:rsid w:val="629149FC"/>
    <w:rsid w:val="62967221"/>
    <w:rsid w:val="62A063FC"/>
    <w:rsid w:val="62A908BB"/>
    <w:rsid w:val="62CC712F"/>
    <w:rsid w:val="62CE7D97"/>
    <w:rsid w:val="62D56C04"/>
    <w:rsid w:val="62D653F0"/>
    <w:rsid w:val="62EE0E1F"/>
    <w:rsid w:val="62EE4265"/>
    <w:rsid w:val="634A36E8"/>
    <w:rsid w:val="634E142A"/>
    <w:rsid w:val="635C2F34"/>
    <w:rsid w:val="635F1034"/>
    <w:rsid w:val="636504FC"/>
    <w:rsid w:val="636E5BB0"/>
    <w:rsid w:val="63705DD4"/>
    <w:rsid w:val="637639ED"/>
    <w:rsid w:val="63770981"/>
    <w:rsid w:val="637F5A87"/>
    <w:rsid w:val="638509A2"/>
    <w:rsid w:val="63995D4B"/>
    <w:rsid w:val="639C016B"/>
    <w:rsid w:val="63BE035D"/>
    <w:rsid w:val="63C977DC"/>
    <w:rsid w:val="63DC70E4"/>
    <w:rsid w:val="63F13145"/>
    <w:rsid w:val="63FC2C34"/>
    <w:rsid w:val="640D429F"/>
    <w:rsid w:val="64157664"/>
    <w:rsid w:val="6425270D"/>
    <w:rsid w:val="642D0164"/>
    <w:rsid w:val="64326519"/>
    <w:rsid w:val="64420C2A"/>
    <w:rsid w:val="64790924"/>
    <w:rsid w:val="647924D6"/>
    <w:rsid w:val="64947318"/>
    <w:rsid w:val="64A357A5"/>
    <w:rsid w:val="64A6696C"/>
    <w:rsid w:val="64BB4023"/>
    <w:rsid w:val="64C004D8"/>
    <w:rsid w:val="64C129D2"/>
    <w:rsid w:val="64C319A4"/>
    <w:rsid w:val="64C5259F"/>
    <w:rsid w:val="64EA0FCF"/>
    <w:rsid w:val="65137984"/>
    <w:rsid w:val="65424019"/>
    <w:rsid w:val="6545060B"/>
    <w:rsid w:val="654860D6"/>
    <w:rsid w:val="655167CA"/>
    <w:rsid w:val="656C491B"/>
    <w:rsid w:val="65936D77"/>
    <w:rsid w:val="65A00D84"/>
    <w:rsid w:val="65A64498"/>
    <w:rsid w:val="65B72A86"/>
    <w:rsid w:val="65C149CB"/>
    <w:rsid w:val="65CC749D"/>
    <w:rsid w:val="65E16737"/>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1F76B8"/>
    <w:rsid w:val="67250883"/>
    <w:rsid w:val="674D64E7"/>
    <w:rsid w:val="6751418F"/>
    <w:rsid w:val="676254A4"/>
    <w:rsid w:val="676B4015"/>
    <w:rsid w:val="677700E3"/>
    <w:rsid w:val="677B4D48"/>
    <w:rsid w:val="678B644F"/>
    <w:rsid w:val="67BF3E7A"/>
    <w:rsid w:val="67D266B3"/>
    <w:rsid w:val="67D70B7C"/>
    <w:rsid w:val="67DA0018"/>
    <w:rsid w:val="67E77CBA"/>
    <w:rsid w:val="67EF18AB"/>
    <w:rsid w:val="68024591"/>
    <w:rsid w:val="6809591F"/>
    <w:rsid w:val="680A3E47"/>
    <w:rsid w:val="680F2DCE"/>
    <w:rsid w:val="6813750B"/>
    <w:rsid w:val="682A7F22"/>
    <w:rsid w:val="6841155D"/>
    <w:rsid w:val="68550701"/>
    <w:rsid w:val="6866472A"/>
    <w:rsid w:val="686730F2"/>
    <w:rsid w:val="686C2DA0"/>
    <w:rsid w:val="68756FA8"/>
    <w:rsid w:val="68891983"/>
    <w:rsid w:val="688D47A2"/>
    <w:rsid w:val="689E4D14"/>
    <w:rsid w:val="68BE5CA3"/>
    <w:rsid w:val="68C55AD9"/>
    <w:rsid w:val="68D66D1E"/>
    <w:rsid w:val="68F25091"/>
    <w:rsid w:val="690305C1"/>
    <w:rsid w:val="690976D0"/>
    <w:rsid w:val="69140F1B"/>
    <w:rsid w:val="691919B8"/>
    <w:rsid w:val="691D26E3"/>
    <w:rsid w:val="692C5D69"/>
    <w:rsid w:val="69313380"/>
    <w:rsid w:val="693E4168"/>
    <w:rsid w:val="694456E3"/>
    <w:rsid w:val="694A4441"/>
    <w:rsid w:val="69555CD9"/>
    <w:rsid w:val="69681605"/>
    <w:rsid w:val="6971437A"/>
    <w:rsid w:val="69735746"/>
    <w:rsid w:val="697D4736"/>
    <w:rsid w:val="697F058F"/>
    <w:rsid w:val="69AC7BFD"/>
    <w:rsid w:val="69DE1666"/>
    <w:rsid w:val="69E9120E"/>
    <w:rsid w:val="69F96630"/>
    <w:rsid w:val="6A024D1C"/>
    <w:rsid w:val="6A08390A"/>
    <w:rsid w:val="6A2342D3"/>
    <w:rsid w:val="6A2941FD"/>
    <w:rsid w:val="6A3613AC"/>
    <w:rsid w:val="6A38564B"/>
    <w:rsid w:val="6A3A0DBA"/>
    <w:rsid w:val="6A420834"/>
    <w:rsid w:val="6A5027AC"/>
    <w:rsid w:val="6A5A7287"/>
    <w:rsid w:val="6A6B63DD"/>
    <w:rsid w:val="6A9B06AB"/>
    <w:rsid w:val="6ACD460B"/>
    <w:rsid w:val="6AD2581B"/>
    <w:rsid w:val="6AE71120"/>
    <w:rsid w:val="6AF945FC"/>
    <w:rsid w:val="6B257268"/>
    <w:rsid w:val="6B3158B9"/>
    <w:rsid w:val="6B4355EC"/>
    <w:rsid w:val="6B4F3F91"/>
    <w:rsid w:val="6B4F52D2"/>
    <w:rsid w:val="6B581A5F"/>
    <w:rsid w:val="6B660AD9"/>
    <w:rsid w:val="6B7B6E6D"/>
    <w:rsid w:val="6B850DDA"/>
    <w:rsid w:val="6B91280C"/>
    <w:rsid w:val="6B930322"/>
    <w:rsid w:val="6BA72125"/>
    <w:rsid w:val="6BBB33D4"/>
    <w:rsid w:val="6BD91127"/>
    <w:rsid w:val="6BE0108D"/>
    <w:rsid w:val="6BF84629"/>
    <w:rsid w:val="6C031CBB"/>
    <w:rsid w:val="6C0859F8"/>
    <w:rsid w:val="6C410FEA"/>
    <w:rsid w:val="6C5E0930"/>
    <w:rsid w:val="6CBF3486"/>
    <w:rsid w:val="6CCF74BC"/>
    <w:rsid w:val="6CD13207"/>
    <w:rsid w:val="6CF50469"/>
    <w:rsid w:val="6D1159A2"/>
    <w:rsid w:val="6D1B5C7E"/>
    <w:rsid w:val="6D2E5797"/>
    <w:rsid w:val="6D417E38"/>
    <w:rsid w:val="6D45564C"/>
    <w:rsid w:val="6D4D18FF"/>
    <w:rsid w:val="6D4D6887"/>
    <w:rsid w:val="6D58130D"/>
    <w:rsid w:val="6D5E7BE9"/>
    <w:rsid w:val="6D7D0F66"/>
    <w:rsid w:val="6D7D377F"/>
    <w:rsid w:val="6D865EAD"/>
    <w:rsid w:val="6DA2484C"/>
    <w:rsid w:val="6DA5609A"/>
    <w:rsid w:val="6DA939A4"/>
    <w:rsid w:val="6DBA3368"/>
    <w:rsid w:val="6DBC0B4D"/>
    <w:rsid w:val="6DD736D1"/>
    <w:rsid w:val="6DE224F6"/>
    <w:rsid w:val="6DE52764"/>
    <w:rsid w:val="6DF57072"/>
    <w:rsid w:val="6E0B4071"/>
    <w:rsid w:val="6E113780"/>
    <w:rsid w:val="6E1B2B27"/>
    <w:rsid w:val="6E2E712C"/>
    <w:rsid w:val="6E3D27C7"/>
    <w:rsid w:val="6E3F653F"/>
    <w:rsid w:val="6E5B2B88"/>
    <w:rsid w:val="6E8B4035"/>
    <w:rsid w:val="6EA91348"/>
    <w:rsid w:val="6EB63D5D"/>
    <w:rsid w:val="6EBD1288"/>
    <w:rsid w:val="6EE862ED"/>
    <w:rsid w:val="6EE964AB"/>
    <w:rsid w:val="6F0B6010"/>
    <w:rsid w:val="6F114A9A"/>
    <w:rsid w:val="6F1725DE"/>
    <w:rsid w:val="6F415570"/>
    <w:rsid w:val="6FA7614A"/>
    <w:rsid w:val="6FBF1C12"/>
    <w:rsid w:val="6FC77A0F"/>
    <w:rsid w:val="6FD5763E"/>
    <w:rsid w:val="6FDE7692"/>
    <w:rsid w:val="6FE620CD"/>
    <w:rsid w:val="700205F2"/>
    <w:rsid w:val="70163CF3"/>
    <w:rsid w:val="701C6F6C"/>
    <w:rsid w:val="70340468"/>
    <w:rsid w:val="703A11E9"/>
    <w:rsid w:val="70441100"/>
    <w:rsid w:val="70592BD0"/>
    <w:rsid w:val="705B4992"/>
    <w:rsid w:val="706825F0"/>
    <w:rsid w:val="70691153"/>
    <w:rsid w:val="708906D1"/>
    <w:rsid w:val="70A96CEB"/>
    <w:rsid w:val="70B430DC"/>
    <w:rsid w:val="70C76100"/>
    <w:rsid w:val="70E70099"/>
    <w:rsid w:val="70ED0E4E"/>
    <w:rsid w:val="70F978B0"/>
    <w:rsid w:val="70FE2DD7"/>
    <w:rsid w:val="712A0D03"/>
    <w:rsid w:val="713734FD"/>
    <w:rsid w:val="71566079"/>
    <w:rsid w:val="71593B40"/>
    <w:rsid w:val="715E70FD"/>
    <w:rsid w:val="71614A1E"/>
    <w:rsid w:val="71676F1B"/>
    <w:rsid w:val="71681909"/>
    <w:rsid w:val="71716B9F"/>
    <w:rsid w:val="71833A0B"/>
    <w:rsid w:val="719B3B6B"/>
    <w:rsid w:val="71A22818"/>
    <w:rsid w:val="71AF59F3"/>
    <w:rsid w:val="71B70534"/>
    <w:rsid w:val="71B763EC"/>
    <w:rsid w:val="71BB48E8"/>
    <w:rsid w:val="71C23755"/>
    <w:rsid w:val="71C468BD"/>
    <w:rsid w:val="71CF5C3A"/>
    <w:rsid w:val="71D70292"/>
    <w:rsid w:val="71F32BFA"/>
    <w:rsid w:val="71FD1FC9"/>
    <w:rsid w:val="71FD5648"/>
    <w:rsid w:val="72005FE5"/>
    <w:rsid w:val="72435ED2"/>
    <w:rsid w:val="72481A7D"/>
    <w:rsid w:val="726154A4"/>
    <w:rsid w:val="728D4703"/>
    <w:rsid w:val="72983C2F"/>
    <w:rsid w:val="72B56DCF"/>
    <w:rsid w:val="72CC487C"/>
    <w:rsid w:val="72EB1BDA"/>
    <w:rsid w:val="72F774F5"/>
    <w:rsid w:val="73041B05"/>
    <w:rsid w:val="738404B6"/>
    <w:rsid w:val="73BE02D8"/>
    <w:rsid w:val="73E55634"/>
    <w:rsid w:val="74097BB1"/>
    <w:rsid w:val="74104207"/>
    <w:rsid w:val="74131F2F"/>
    <w:rsid w:val="741C6A3A"/>
    <w:rsid w:val="745A5E80"/>
    <w:rsid w:val="745D0172"/>
    <w:rsid w:val="745F110F"/>
    <w:rsid w:val="74624431"/>
    <w:rsid w:val="748C590E"/>
    <w:rsid w:val="74932A0C"/>
    <w:rsid w:val="74C82A05"/>
    <w:rsid w:val="74CF151E"/>
    <w:rsid w:val="74DD0B56"/>
    <w:rsid w:val="74F008B3"/>
    <w:rsid w:val="74F226AF"/>
    <w:rsid w:val="75091655"/>
    <w:rsid w:val="750E6C6B"/>
    <w:rsid w:val="75104791"/>
    <w:rsid w:val="75232716"/>
    <w:rsid w:val="752D3A4F"/>
    <w:rsid w:val="753362C5"/>
    <w:rsid w:val="754E7067"/>
    <w:rsid w:val="755B2AF5"/>
    <w:rsid w:val="756B1BA3"/>
    <w:rsid w:val="75706FDE"/>
    <w:rsid w:val="75822A16"/>
    <w:rsid w:val="7592164A"/>
    <w:rsid w:val="75982C83"/>
    <w:rsid w:val="759B5A5A"/>
    <w:rsid w:val="75B4336E"/>
    <w:rsid w:val="75D02172"/>
    <w:rsid w:val="75D20971"/>
    <w:rsid w:val="75F33F9B"/>
    <w:rsid w:val="75F80645"/>
    <w:rsid w:val="75FA40F8"/>
    <w:rsid w:val="75FA59FA"/>
    <w:rsid w:val="760A28EB"/>
    <w:rsid w:val="760D46D0"/>
    <w:rsid w:val="762229CE"/>
    <w:rsid w:val="762768F9"/>
    <w:rsid w:val="76325E2A"/>
    <w:rsid w:val="76361484"/>
    <w:rsid w:val="76392F90"/>
    <w:rsid w:val="764020E3"/>
    <w:rsid w:val="76426BCC"/>
    <w:rsid w:val="76577D91"/>
    <w:rsid w:val="7682521B"/>
    <w:rsid w:val="769413F2"/>
    <w:rsid w:val="769C48A8"/>
    <w:rsid w:val="76A80C09"/>
    <w:rsid w:val="76AF7559"/>
    <w:rsid w:val="76DD1A19"/>
    <w:rsid w:val="76DD34B1"/>
    <w:rsid w:val="77010E46"/>
    <w:rsid w:val="7703645F"/>
    <w:rsid w:val="771B1A7D"/>
    <w:rsid w:val="773504DF"/>
    <w:rsid w:val="77522230"/>
    <w:rsid w:val="77523C27"/>
    <w:rsid w:val="775B3AB5"/>
    <w:rsid w:val="776F5940"/>
    <w:rsid w:val="777364CF"/>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194988"/>
    <w:rsid w:val="78542BE7"/>
    <w:rsid w:val="785C1A9B"/>
    <w:rsid w:val="785C5350"/>
    <w:rsid w:val="7876004E"/>
    <w:rsid w:val="787C73F9"/>
    <w:rsid w:val="787D4DEF"/>
    <w:rsid w:val="78820DC0"/>
    <w:rsid w:val="7893728F"/>
    <w:rsid w:val="78957683"/>
    <w:rsid w:val="78E41B32"/>
    <w:rsid w:val="78F46B40"/>
    <w:rsid w:val="78FB3062"/>
    <w:rsid w:val="79062627"/>
    <w:rsid w:val="79181E66"/>
    <w:rsid w:val="791E4FA3"/>
    <w:rsid w:val="792175C5"/>
    <w:rsid w:val="792415EC"/>
    <w:rsid w:val="79267685"/>
    <w:rsid w:val="79303C51"/>
    <w:rsid w:val="79471541"/>
    <w:rsid w:val="794D779B"/>
    <w:rsid w:val="79513C6B"/>
    <w:rsid w:val="795310F0"/>
    <w:rsid w:val="79532E9E"/>
    <w:rsid w:val="79585000"/>
    <w:rsid w:val="795C3075"/>
    <w:rsid w:val="795E4766"/>
    <w:rsid w:val="795F1582"/>
    <w:rsid w:val="79804EF7"/>
    <w:rsid w:val="79986B03"/>
    <w:rsid w:val="79992A19"/>
    <w:rsid w:val="799D3616"/>
    <w:rsid w:val="79BB4F42"/>
    <w:rsid w:val="79BF0534"/>
    <w:rsid w:val="79C66784"/>
    <w:rsid w:val="79E058C9"/>
    <w:rsid w:val="79F226B7"/>
    <w:rsid w:val="79FC207B"/>
    <w:rsid w:val="7A173A4F"/>
    <w:rsid w:val="7A242F20"/>
    <w:rsid w:val="7A396538"/>
    <w:rsid w:val="7A3C3932"/>
    <w:rsid w:val="7A4A225C"/>
    <w:rsid w:val="7A5E6609"/>
    <w:rsid w:val="7A792DD8"/>
    <w:rsid w:val="7A991FA0"/>
    <w:rsid w:val="7AD32C5B"/>
    <w:rsid w:val="7AD37ED3"/>
    <w:rsid w:val="7AE10F3B"/>
    <w:rsid w:val="7AEC0DDC"/>
    <w:rsid w:val="7B016906"/>
    <w:rsid w:val="7B183EF9"/>
    <w:rsid w:val="7B225C6F"/>
    <w:rsid w:val="7B2956D5"/>
    <w:rsid w:val="7B2B3FE0"/>
    <w:rsid w:val="7B353C3B"/>
    <w:rsid w:val="7B3F0A98"/>
    <w:rsid w:val="7B4C30E7"/>
    <w:rsid w:val="7B701708"/>
    <w:rsid w:val="7B752A79"/>
    <w:rsid w:val="7B78720F"/>
    <w:rsid w:val="7B86755B"/>
    <w:rsid w:val="7B9009C5"/>
    <w:rsid w:val="7B9354BB"/>
    <w:rsid w:val="7BA55948"/>
    <w:rsid w:val="7BB64ECC"/>
    <w:rsid w:val="7BC63363"/>
    <w:rsid w:val="7BCE52A8"/>
    <w:rsid w:val="7BD001F1"/>
    <w:rsid w:val="7BD5086A"/>
    <w:rsid w:val="7BF7013A"/>
    <w:rsid w:val="7BF859D9"/>
    <w:rsid w:val="7C091F3A"/>
    <w:rsid w:val="7C0B6412"/>
    <w:rsid w:val="7C1E49A0"/>
    <w:rsid w:val="7C2F4BDD"/>
    <w:rsid w:val="7C35250D"/>
    <w:rsid w:val="7C357419"/>
    <w:rsid w:val="7C523106"/>
    <w:rsid w:val="7C576919"/>
    <w:rsid w:val="7C625BC8"/>
    <w:rsid w:val="7C772A93"/>
    <w:rsid w:val="7C9E6B26"/>
    <w:rsid w:val="7CAD1758"/>
    <w:rsid w:val="7CC320E9"/>
    <w:rsid w:val="7CCA3477"/>
    <w:rsid w:val="7CD4499B"/>
    <w:rsid w:val="7CD51E1C"/>
    <w:rsid w:val="7CF16D25"/>
    <w:rsid w:val="7D074568"/>
    <w:rsid w:val="7D127985"/>
    <w:rsid w:val="7D226853"/>
    <w:rsid w:val="7D513339"/>
    <w:rsid w:val="7D534C0C"/>
    <w:rsid w:val="7D660923"/>
    <w:rsid w:val="7D6D3522"/>
    <w:rsid w:val="7D7543A8"/>
    <w:rsid w:val="7D7B6AD8"/>
    <w:rsid w:val="7D9359A6"/>
    <w:rsid w:val="7DBE5F66"/>
    <w:rsid w:val="7DC15F5D"/>
    <w:rsid w:val="7DD064C2"/>
    <w:rsid w:val="7DD11339"/>
    <w:rsid w:val="7DD14F2E"/>
    <w:rsid w:val="7DD43CC2"/>
    <w:rsid w:val="7DFA52F7"/>
    <w:rsid w:val="7E001EAC"/>
    <w:rsid w:val="7E002B1A"/>
    <w:rsid w:val="7E033825"/>
    <w:rsid w:val="7E062A20"/>
    <w:rsid w:val="7E062BD5"/>
    <w:rsid w:val="7E0D3F64"/>
    <w:rsid w:val="7E1352F2"/>
    <w:rsid w:val="7E230656"/>
    <w:rsid w:val="7E2629B5"/>
    <w:rsid w:val="7E356FD3"/>
    <w:rsid w:val="7E41185C"/>
    <w:rsid w:val="7E42415F"/>
    <w:rsid w:val="7E5D7D83"/>
    <w:rsid w:val="7E682F48"/>
    <w:rsid w:val="7E6D4839"/>
    <w:rsid w:val="7E6F61CB"/>
    <w:rsid w:val="7E775881"/>
    <w:rsid w:val="7E834226"/>
    <w:rsid w:val="7E8A7070"/>
    <w:rsid w:val="7E8E7387"/>
    <w:rsid w:val="7E9321D2"/>
    <w:rsid w:val="7EB72EE7"/>
    <w:rsid w:val="7ECC061A"/>
    <w:rsid w:val="7EF70770"/>
    <w:rsid w:val="7EFC7494"/>
    <w:rsid w:val="7F2A644F"/>
    <w:rsid w:val="7F3E1D30"/>
    <w:rsid w:val="7F477001"/>
    <w:rsid w:val="7F5A6F9E"/>
    <w:rsid w:val="7F6F4F13"/>
    <w:rsid w:val="7F7378B0"/>
    <w:rsid w:val="7F7621C7"/>
    <w:rsid w:val="7F764D90"/>
    <w:rsid w:val="7F82454A"/>
    <w:rsid w:val="7FBF1273"/>
    <w:rsid w:val="7FC8211E"/>
    <w:rsid w:val="7FE231CE"/>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3"/>
    <w:qFormat/>
    <w:uiPriority w:val="0"/>
    <w:rPr>
      <w:rFonts w:ascii="Arial" w:hAnsi="Arial" w:eastAsia="黑体" w:cs="Times New Roman"/>
      <w:b/>
      <w:sz w:val="32"/>
      <w:szCs w:val="20"/>
    </w:rPr>
  </w:style>
  <w:style w:type="paragraph" w:customStyle="1" w:styleId="72">
    <w:name w:val="标书正文1"/>
    <w:basedOn w:val="1"/>
    <w:qFormat/>
    <w:uiPriority w:val="0"/>
    <w:pPr>
      <w:spacing w:line="520" w:lineRule="exact"/>
      <w:ind w:firstLine="640" w:firstLineChars="200"/>
    </w:pPr>
    <w:rPr>
      <w:rFonts w:ascii="Calibri" w:hAnsi="Calibri"/>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1 字符"/>
    <w:basedOn w:val="59"/>
    <w:link w:val="2"/>
    <w:qFormat/>
    <w:uiPriority w:val="0"/>
    <w:rPr>
      <w:rFonts w:ascii="宋体" w:hAnsi="Times New Roman" w:eastAsia="宋体" w:cs="Times New Roman"/>
      <w:sz w:val="28"/>
      <w:szCs w:val="20"/>
    </w:rPr>
  </w:style>
  <w:style w:type="character" w:customStyle="1" w:styleId="77">
    <w:name w:val="标题 4 字符"/>
    <w:basedOn w:val="59"/>
    <w:link w:val="5"/>
    <w:qFormat/>
    <w:uiPriority w:val="0"/>
    <w:rPr>
      <w:rFonts w:ascii="Arial" w:hAnsi="Arial" w:eastAsia="黑体" w:cs="Times New Roman"/>
      <w:b/>
      <w:sz w:val="28"/>
      <w:szCs w:val="20"/>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列出段落1"/>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无间隔3"/>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paragraph" w:customStyle="1" w:styleId="306">
    <w:name w:val="修订3"/>
    <w:hidden/>
    <w:semiHidden/>
    <w:qFormat/>
    <w:uiPriority w:val="99"/>
    <w:rPr>
      <w:rFonts w:ascii="Times New Roman" w:hAnsi="Times New Roman" w:eastAsia="宋体" w:cs="Times New Roman"/>
      <w:kern w:val="2"/>
      <w:sz w:val="28"/>
      <w:lang w:val="en-US" w:eastAsia="zh-CN" w:bidi="ar-SA"/>
    </w:rPr>
  </w:style>
  <w:style w:type="paragraph" w:customStyle="1" w:styleId="307">
    <w:name w:val="修订4"/>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2D701-9488-4F72-A1A9-AA2F94BEEDA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40</Pages>
  <Words>2923</Words>
  <Characters>3174</Characters>
  <Lines>189</Lines>
  <Paragraphs>53</Paragraphs>
  <TotalTime>3</TotalTime>
  <ScaleCrop>false</ScaleCrop>
  <LinksUpToDate>false</LinksUpToDate>
  <CharactersWithSpaces>3311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2025-05-20T05:12:00Z</dcterms:created>
  <dc:creator>acer</dc:creator>
  <cp:lastModifiedBy>Sirly</cp:lastModifiedBy>
  <cp:lastPrinted>2019-02-18T06:35:00Z</cp:lastPrinted>
  <dcterms:modified xsi:type="dcterms:W3CDTF">2025-06-26T10:00:40Z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BEE8DF6DC4634D89B03E96549B017643_13</vt:lpwstr>
  </property>
  <property fmtid="{D5CDD505-2E9C-101B-9397-08002B2CF9AE}" pid="4" name="commondata">
    <vt:lpwstr>eyJoZGlkIjoiODY3MmU3ODQ2NDAzZWVmMjMxZjg4OWU5NDc2YWM4ZmEifQ==</vt:lpwstr>
  </property>
  <property fmtid="{D5CDD505-2E9C-101B-9397-08002B2CF9AE}" pid="5" name="KSOTemplateDocerSaveRecord">
    <vt:lpwstr>eyJoZGlkIjoiYWY3ZDRmZTAyOTU3NzU3ZDFiNTQ1YTI3MDI4YzQ1MTQiLCJ1c2VySWQiOiIyOTAxNTIwNzgifQ==</vt:lpwstr>
  </property>
</Properties>
</file>