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1038E">
      <w:pPr>
        <w:outlineLvl w:val="0"/>
        <w:rPr>
          <w:rFonts w:ascii="仿宋" w:hAnsi="仿宋" w:eastAsia="仿宋"/>
          <w:b/>
          <w:bCs/>
          <w:spacing w:val="80"/>
          <w:sz w:val="44"/>
          <w:szCs w:val="44"/>
          <w:highlight w:val="none"/>
        </w:rPr>
      </w:pPr>
    </w:p>
    <w:p w14:paraId="6B84864D">
      <w:pPr>
        <w:jc w:val="center"/>
        <w:outlineLvl w:val="9"/>
        <w:rPr>
          <w:rFonts w:ascii="仿宋" w:hAnsi="仿宋" w:eastAsia="仿宋"/>
          <w:b/>
          <w:bCs/>
          <w:spacing w:val="80"/>
          <w:sz w:val="96"/>
          <w:szCs w:val="96"/>
          <w:highlight w:val="none"/>
        </w:rPr>
      </w:pPr>
      <w:bookmarkStart w:id="0" w:name="_Toc19609"/>
      <w:bookmarkStart w:id="1" w:name="_Toc16779"/>
      <w:bookmarkStart w:id="2" w:name="_Toc7408"/>
      <w:bookmarkStart w:id="3" w:name="_Toc17591"/>
      <w:bookmarkStart w:id="4" w:name="_Toc1429"/>
      <w:r>
        <w:rPr>
          <w:rFonts w:hint="eastAsia" w:ascii="仿宋" w:hAnsi="仿宋" w:eastAsia="仿宋"/>
          <w:b/>
          <w:bCs/>
          <w:spacing w:val="80"/>
          <w:sz w:val="96"/>
          <w:szCs w:val="96"/>
          <w:highlight w:val="none"/>
        </w:rPr>
        <w:t>竞争性比选文件</w:t>
      </w:r>
      <w:bookmarkEnd w:id="0"/>
      <w:bookmarkEnd w:id="1"/>
      <w:bookmarkEnd w:id="2"/>
      <w:bookmarkEnd w:id="3"/>
      <w:bookmarkEnd w:id="4"/>
    </w:p>
    <w:p w14:paraId="25DD8F47">
      <w:pPr>
        <w:jc w:val="center"/>
        <w:rPr>
          <w:rFonts w:ascii="仿宋" w:hAnsi="仿宋" w:eastAsia="仿宋"/>
          <w:sz w:val="22"/>
          <w:szCs w:val="22"/>
          <w:highlight w:val="none"/>
        </w:rPr>
      </w:pPr>
      <w:r>
        <w:rPr>
          <w:rFonts w:hint="eastAsia" w:ascii="仿宋" w:hAnsi="仿宋" w:eastAsia="仿宋"/>
          <w:b/>
          <w:bCs/>
          <w:spacing w:val="80"/>
          <w:sz w:val="44"/>
          <w:szCs w:val="44"/>
          <w:highlight w:val="none"/>
        </w:rPr>
        <w:t>（综合评分法）</w:t>
      </w:r>
    </w:p>
    <w:p w14:paraId="2D265800">
      <w:pPr>
        <w:rPr>
          <w:rFonts w:ascii="仿宋" w:hAnsi="仿宋" w:eastAsia="仿宋"/>
          <w:sz w:val="28"/>
          <w:szCs w:val="22"/>
          <w:highlight w:val="none"/>
        </w:rPr>
      </w:pPr>
    </w:p>
    <w:p w14:paraId="3D4AC0FB">
      <w:pPr>
        <w:rPr>
          <w:highlight w:val="none"/>
        </w:rPr>
      </w:pPr>
    </w:p>
    <w:p w14:paraId="7095B325">
      <w:pPr>
        <w:rPr>
          <w:highlight w:val="none"/>
        </w:rPr>
      </w:pPr>
    </w:p>
    <w:p w14:paraId="1F72F3C1">
      <w:pPr>
        <w:rPr>
          <w:highlight w:val="none"/>
        </w:rPr>
      </w:pPr>
    </w:p>
    <w:p w14:paraId="162AAB75">
      <w:pPr>
        <w:rPr>
          <w:highlight w:val="none"/>
        </w:rPr>
      </w:pPr>
    </w:p>
    <w:p w14:paraId="74EDA135">
      <w:pPr>
        <w:ind w:firstLine="643" w:firstLineChars="200"/>
        <w:rPr>
          <w:rFonts w:hint="eastAsia" w:ascii="仿宋" w:hAnsi="仿宋" w:eastAsia="仿宋"/>
          <w:b/>
          <w:sz w:val="32"/>
          <w:szCs w:val="22"/>
          <w:highlight w:val="none"/>
          <w:lang w:val="en-US" w:eastAsia="zh-CN"/>
        </w:rPr>
      </w:pPr>
      <w:r>
        <w:rPr>
          <w:rFonts w:hint="eastAsia" w:ascii="仿宋" w:hAnsi="仿宋" w:eastAsia="仿宋"/>
          <w:b/>
          <w:sz w:val="32"/>
          <w:szCs w:val="22"/>
          <w:highlight w:val="none"/>
          <w:lang w:val="en-US" w:eastAsia="zh-CN"/>
        </w:rPr>
        <w:t>项目编号：CQHY25070028</w:t>
      </w:r>
    </w:p>
    <w:p w14:paraId="2684CA66">
      <w:pPr>
        <w:pStyle w:val="31"/>
      </w:pPr>
    </w:p>
    <w:p w14:paraId="67ECA807">
      <w:pPr>
        <w:ind w:firstLine="643" w:firstLineChars="200"/>
        <w:rPr>
          <w:rFonts w:hint="default"/>
          <w:sz w:val="22"/>
          <w:szCs w:val="22"/>
          <w:highlight w:val="none"/>
          <w:lang w:val="en-US"/>
        </w:rPr>
      </w:pPr>
      <w:r>
        <w:rPr>
          <w:rFonts w:hint="eastAsia" w:ascii="仿宋" w:hAnsi="仿宋" w:eastAsia="仿宋"/>
          <w:b/>
          <w:sz w:val="32"/>
          <w:szCs w:val="22"/>
          <w:highlight w:val="none"/>
        </w:rPr>
        <w:t>项目名称：</w:t>
      </w:r>
      <w:r>
        <w:rPr>
          <w:rFonts w:hint="eastAsia" w:ascii="仿宋" w:hAnsi="仿宋" w:eastAsia="仿宋"/>
          <w:b/>
          <w:sz w:val="32"/>
          <w:szCs w:val="22"/>
          <w:highlight w:val="none"/>
          <w:lang w:val="en-US" w:eastAsia="zh-CN"/>
        </w:rPr>
        <w:t>重庆市南岸区江南小学校零星维修项目</w:t>
      </w:r>
    </w:p>
    <w:p w14:paraId="6A791B18">
      <w:pPr>
        <w:rPr>
          <w:highlight w:val="none"/>
        </w:rPr>
      </w:pPr>
    </w:p>
    <w:p w14:paraId="500081B3">
      <w:pPr>
        <w:rPr>
          <w:highlight w:val="none"/>
        </w:rPr>
      </w:pPr>
    </w:p>
    <w:p w14:paraId="4E1566A3">
      <w:pPr>
        <w:rPr>
          <w:highlight w:val="none"/>
        </w:rPr>
      </w:pPr>
    </w:p>
    <w:p w14:paraId="1CDB4E51">
      <w:pPr>
        <w:rPr>
          <w:highlight w:val="none"/>
        </w:rPr>
      </w:pPr>
    </w:p>
    <w:p w14:paraId="5DF711F3">
      <w:pPr>
        <w:rPr>
          <w:highlight w:val="none"/>
        </w:rPr>
      </w:pPr>
    </w:p>
    <w:p w14:paraId="5842C0DF">
      <w:pPr>
        <w:ind w:firstLine="643" w:firstLineChars="200"/>
        <w:jc w:val="both"/>
        <w:rPr>
          <w:rFonts w:hint="eastAsia" w:ascii="仿宋" w:hAnsi="仿宋" w:eastAsia="仿宋"/>
          <w:b/>
          <w:kern w:val="2"/>
          <w:sz w:val="32"/>
          <w:highlight w:val="none"/>
          <w:lang w:eastAsia="zh-CN"/>
        </w:rPr>
      </w:pPr>
      <w:r>
        <w:rPr>
          <w:rFonts w:hint="eastAsia" w:ascii="仿宋" w:hAnsi="仿宋" w:eastAsia="仿宋"/>
          <w:b/>
          <w:kern w:val="2"/>
          <w:sz w:val="32"/>
          <w:szCs w:val="22"/>
          <w:highlight w:val="none"/>
          <w:lang w:val="en-US" w:eastAsia="zh-CN"/>
        </w:rPr>
        <w:t>采购人</w:t>
      </w:r>
      <w:r>
        <w:rPr>
          <w:rFonts w:hint="eastAsia" w:ascii="仿宋" w:hAnsi="仿宋" w:eastAsia="仿宋"/>
          <w:b/>
          <w:kern w:val="2"/>
          <w:sz w:val="32"/>
          <w:szCs w:val="22"/>
          <w:highlight w:val="none"/>
        </w:rPr>
        <w:t>：</w:t>
      </w:r>
      <w:r>
        <w:rPr>
          <w:rFonts w:hint="eastAsia" w:ascii="仿宋" w:hAnsi="仿宋" w:eastAsia="仿宋"/>
          <w:b/>
          <w:sz w:val="32"/>
          <w:szCs w:val="22"/>
          <w:highlight w:val="none"/>
          <w:lang w:eastAsia="zh-CN"/>
        </w:rPr>
        <w:t>重庆市南岸区江南小学校</w:t>
      </w:r>
    </w:p>
    <w:p w14:paraId="0EFB9B4A">
      <w:pPr>
        <w:spacing w:line="360" w:lineRule="auto"/>
        <w:ind w:firstLine="643" w:firstLineChars="200"/>
        <w:jc w:val="both"/>
        <w:rPr>
          <w:rFonts w:hint="eastAsia" w:ascii="仿宋" w:hAnsi="仿宋" w:eastAsia="仿宋"/>
          <w:b/>
          <w:sz w:val="32"/>
          <w:szCs w:val="22"/>
          <w:highlight w:val="none"/>
          <w:lang w:eastAsia="zh-CN"/>
        </w:rPr>
      </w:pPr>
      <w:r>
        <w:rPr>
          <w:rFonts w:hint="eastAsia" w:ascii="仿宋" w:hAnsi="仿宋" w:eastAsia="仿宋"/>
          <w:b/>
          <w:sz w:val="32"/>
          <w:szCs w:val="22"/>
          <w:highlight w:val="none"/>
          <w:lang w:val="en-US" w:eastAsia="zh-CN"/>
        </w:rPr>
        <w:t>采购代理机构</w:t>
      </w:r>
      <w:r>
        <w:rPr>
          <w:rFonts w:hint="eastAsia" w:ascii="仿宋" w:hAnsi="仿宋" w:eastAsia="仿宋"/>
          <w:b/>
          <w:sz w:val="32"/>
          <w:szCs w:val="22"/>
          <w:highlight w:val="none"/>
        </w:rPr>
        <w:t>：</w:t>
      </w:r>
      <w:r>
        <w:rPr>
          <w:rFonts w:hint="eastAsia" w:ascii="仿宋" w:hAnsi="仿宋" w:eastAsia="仿宋"/>
          <w:b/>
          <w:sz w:val="32"/>
          <w:szCs w:val="22"/>
          <w:highlight w:val="none"/>
          <w:lang w:eastAsia="zh-CN"/>
        </w:rPr>
        <w:t>重庆晖煜工程管理咨询有限公司</w:t>
      </w:r>
    </w:p>
    <w:p w14:paraId="4DE06ABC">
      <w:pPr>
        <w:rPr>
          <w:sz w:val="28"/>
          <w:szCs w:val="28"/>
          <w:highlight w:val="none"/>
        </w:rPr>
      </w:pPr>
    </w:p>
    <w:p w14:paraId="02A10BD5">
      <w:pPr>
        <w:spacing w:line="360" w:lineRule="auto"/>
        <w:jc w:val="center"/>
        <w:rPr>
          <w:rFonts w:ascii="仿宋" w:hAnsi="仿宋" w:eastAsia="仿宋"/>
          <w:b/>
          <w:sz w:val="36"/>
          <w:szCs w:val="28"/>
          <w:highlight w:val="none"/>
        </w:rPr>
      </w:pPr>
      <w:r>
        <w:rPr>
          <w:rFonts w:hint="eastAsia" w:ascii="仿宋" w:hAnsi="仿宋" w:eastAsia="仿宋"/>
          <w:b/>
          <w:sz w:val="36"/>
          <w:szCs w:val="28"/>
          <w:highlight w:val="none"/>
        </w:rPr>
        <w:t>二〇二</w:t>
      </w:r>
      <w:r>
        <w:rPr>
          <w:rFonts w:hint="eastAsia" w:ascii="仿宋" w:hAnsi="仿宋" w:eastAsia="仿宋"/>
          <w:b/>
          <w:sz w:val="36"/>
          <w:szCs w:val="28"/>
          <w:highlight w:val="none"/>
          <w:lang w:val="en-US" w:eastAsia="zh-CN"/>
        </w:rPr>
        <w:t>五</w:t>
      </w:r>
      <w:r>
        <w:rPr>
          <w:rFonts w:hint="eastAsia" w:ascii="仿宋" w:hAnsi="仿宋" w:eastAsia="仿宋"/>
          <w:b/>
          <w:sz w:val="36"/>
          <w:szCs w:val="28"/>
          <w:highlight w:val="none"/>
        </w:rPr>
        <w:t>年</w:t>
      </w:r>
      <w:r>
        <w:rPr>
          <w:rFonts w:hint="eastAsia" w:ascii="仿宋" w:hAnsi="仿宋" w:eastAsia="仿宋"/>
          <w:b/>
          <w:sz w:val="36"/>
          <w:szCs w:val="28"/>
          <w:highlight w:val="none"/>
          <w:lang w:val="en-US" w:eastAsia="zh-CN"/>
        </w:rPr>
        <w:t>七</w:t>
      </w:r>
      <w:r>
        <w:rPr>
          <w:rFonts w:hint="eastAsia" w:ascii="仿宋" w:hAnsi="仿宋" w:eastAsia="仿宋"/>
          <w:b/>
          <w:sz w:val="36"/>
          <w:szCs w:val="28"/>
          <w:highlight w:val="none"/>
        </w:rPr>
        <w:t>月</w:t>
      </w:r>
    </w:p>
    <w:p w14:paraId="582C5053">
      <w:pPr>
        <w:tabs>
          <w:tab w:val="left" w:pos="1185"/>
          <w:tab w:val="center" w:pos="4156"/>
          <w:tab w:val="left" w:pos="7095"/>
        </w:tabs>
        <w:spacing w:line="700" w:lineRule="exact"/>
        <w:rPr>
          <w:rFonts w:ascii="仿宋" w:hAnsi="仿宋" w:eastAsia="仿宋"/>
          <w:sz w:val="22"/>
          <w:szCs w:val="22"/>
          <w:highlight w:val="none"/>
        </w:rPr>
        <w:sectPr>
          <w:headerReference r:id="rId5" w:type="first"/>
          <w:headerReference r:id="rId3" w:type="default"/>
          <w:footerReference r:id="rId6" w:type="default"/>
          <w:headerReference r:id="rId4" w:type="even"/>
          <w:footerReference r:id="rId7" w:type="even"/>
          <w:pgSz w:w="11907" w:h="16840"/>
          <w:pgMar w:top="1440" w:right="1797" w:bottom="1440" w:left="1797" w:header="454" w:footer="567" w:gutter="0"/>
          <w:pgNumType w:fmt="numberInDash" w:start="1"/>
          <w:cols w:space="720" w:num="1"/>
          <w:titlePg/>
          <w:docGrid w:type="lines" w:linePitch="381" w:charSpace="-5735"/>
        </w:sectPr>
      </w:pPr>
    </w:p>
    <w:p w14:paraId="410BCEB5">
      <w:pPr>
        <w:tabs>
          <w:tab w:val="left" w:pos="1185"/>
          <w:tab w:val="center" w:pos="4156"/>
          <w:tab w:val="left" w:pos="7095"/>
        </w:tabs>
        <w:spacing w:line="700" w:lineRule="exact"/>
        <w:rPr>
          <w:rFonts w:ascii="仿宋" w:hAnsi="仿宋" w:eastAsia="仿宋"/>
          <w:b/>
          <w:bCs/>
          <w:sz w:val="40"/>
          <w:szCs w:val="40"/>
          <w:highlight w:val="none"/>
        </w:rPr>
      </w:pPr>
      <w:r>
        <w:rPr>
          <w:rFonts w:hint="eastAsia" w:ascii="仿宋" w:hAnsi="仿宋" w:eastAsia="仿宋"/>
          <w:highlight w:val="none"/>
        </w:rPr>
        <w:tab/>
      </w:r>
      <w:r>
        <w:rPr>
          <w:rFonts w:hint="eastAsia" w:ascii="仿宋" w:hAnsi="仿宋" w:eastAsia="仿宋"/>
          <w:highlight w:val="none"/>
        </w:rPr>
        <w:tab/>
      </w:r>
      <w:r>
        <w:rPr>
          <w:rFonts w:hint="eastAsia" w:ascii="仿宋" w:hAnsi="仿宋" w:eastAsia="仿宋" w:cs="仿宋_GB2312"/>
          <w:b/>
          <w:bCs/>
          <w:sz w:val="40"/>
          <w:szCs w:val="40"/>
          <w:highlight w:val="none"/>
        </w:rPr>
        <w:t>目  录</w:t>
      </w:r>
    </w:p>
    <w:p w14:paraId="699B6844">
      <w:pPr>
        <w:pStyle w:val="19"/>
        <w:tabs>
          <w:tab w:val="right" w:leader="dot" w:pos="8313"/>
          <w:tab w:val="clear" w:pos="8303"/>
        </w:tabs>
      </w:pPr>
      <w:r>
        <w:rPr>
          <w:rFonts w:hint="eastAsia" w:ascii="仿宋" w:hAnsi="仿宋" w:eastAsia="仿宋"/>
          <w:b w:val="0"/>
          <w:bCs w:val="0"/>
          <w:highlight w:val="none"/>
        </w:rPr>
        <w:fldChar w:fldCharType="begin"/>
      </w:r>
      <w:r>
        <w:rPr>
          <w:rFonts w:hint="eastAsia" w:ascii="仿宋" w:hAnsi="仿宋" w:eastAsia="仿宋"/>
          <w:b w:val="0"/>
          <w:bCs w:val="0"/>
          <w:highlight w:val="none"/>
        </w:rPr>
        <w:instrText xml:space="preserve"> TOC \o "1-3" \h \z \u </w:instrText>
      </w:r>
      <w:r>
        <w:rPr>
          <w:rFonts w:hint="eastAsia" w:ascii="仿宋" w:hAnsi="仿宋" w:eastAsia="仿宋"/>
          <w:b w:val="0"/>
          <w:bCs w:val="0"/>
          <w:highlight w:val="none"/>
        </w:rPr>
        <w:fldChar w:fldCharType="separate"/>
      </w:r>
      <w:r>
        <w:rPr>
          <w:rFonts w:hint="eastAsia" w:ascii="仿宋" w:hAnsi="仿宋" w:eastAsia="仿宋"/>
          <w:bCs w:val="0"/>
          <w:highlight w:val="none"/>
        </w:rPr>
        <w:fldChar w:fldCharType="begin"/>
      </w:r>
      <w:r>
        <w:rPr>
          <w:rFonts w:hint="eastAsia" w:ascii="仿宋" w:hAnsi="仿宋" w:eastAsia="仿宋"/>
          <w:bCs w:val="0"/>
          <w:highlight w:val="none"/>
        </w:rPr>
        <w:instrText xml:space="preserve"> HYPERLINK \l _Toc25830 </w:instrText>
      </w:r>
      <w:r>
        <w:rPr>
          <w:rFonts w:hint="eastAsia" w:ascii="仿宋" w:hAnsi="仿宋" w:eastAsia="仿宋"/>
          <w:bCs w:val="0"/>
          <w:highlight w:val="none"/>
        </w:rPr>
        <w:fldChar w:fldCharType="separate"/>
      </w:r>
      <w:r>
        <w:rPr>
          <w:rFonts w:hint="eastAsia" w:ascii="仿宋" w:hAnsi="仿宋" w:eastAsia="仿宋" w:cs="仿宋_GB2312"/>
          <w:szCs w:val="36"/>
          <w:highlight w:val="none"/>
        </w:rPr>
        <w:t>第一篇  比选邀请书</w:t>
      </w:r>
      <w:r>
        <w:tab/>
      </w:r>
      <w:r>
        <w:fldChar w:fldCharType="begin"/>
      </w:r>
      <w:r>
        <w:instrText xml:space="preserve"> PAGEREF _Toc25830 \h </w:instrText>
      </w:r>
      <w:r>
        <w:fldChar w:fldCharType="separate"/>
      </w:r>
      <w:r>
        <w:t>- 2 -</w:t>
      </w:r>
      <w:r>
        <w:fldChar w:fldCharType="end"/>
      </w:r>
      <w:r>
        <w:rPr>
          <w:rFonts w:hint="eastAsia" w:ascii="仿宋" w:hAnsi="仿宋" w:eastAsia="仿宋"/>
          <w:bCs w:val="0"/>
          <w:highlight w:val="none"/>
        </w:rPr>
        <w:fldChar w:fldCharType="end"/>
      </w:r>
    </w:p>
    <w:p w14:paraId="584EDFB6">
      <w:pPr>
        <w:pStyle w:val="19"/>
        <w:tabs>
          <w:tab w:val="right" w:leader="dot" w:pos="8313"/>
          <w:tab w:val="clear" w:pos="8303"/>
        </w:tabs>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_Toc23147 </w:instrText>
      </w:r>
      <w:r>
        <w:rPr>
          <w:rFonts w:hint="eastAsia" w:ascii="仿宋" w:hAnsi="仿宋" w:eastAsia="仿宋"/>
          <w:bCs/>
          <w:highlight w:val="none"/>
        </w:rPr>
        <w:fldChar w:fldCharType="separate"/>
      </w:r>
      <w:r>
        <w:rPr>
          <w:rFonts w:hint="eastAsia" w:ascii="仿宋" w:hAnsi="仿宋" w:eastAsia="仿宋" w:cs="宋体"/>
          <w:bCs/>
          <w:highlight w:val="none"/>
        </w:rPr>
        <w:t>第二篇  供应商须知</w:t>
      </w:r>
      <w:r>
        <w:tab/>
      </w:r>
      <w:r>
        <w:fldChar w:fldCharType="begin"/>
      </w:r>
      <w:r>
        <w:instrText xml:space="preserve"> PAGEREF _Toc23147 \h </w:instrText>
      </w:r>
      <w:r>
        <w:fldChar w:fldCharType="separate"/>
      </w:r>
      <w:r>
        <w:t>- 5 -</w:t>
      </w:r>
      <w:r>
        <w:fldChar w:fldCharType="end"/>
      </w:r>
      <w:r>
        <w:rPr>
          <w:rFonts w:hint="eastAsia" w:ascii="仿宋" w:hAnsi="仿宋" w:eastAsia="仿宋"/>
          <w:bCs/>
          <w:highlight w:val="none"/>
        </w:rPr>
        <w:fldChar w:fldCharType="end"/>
      </w:r>
    </w:p>
    <w:p w14:paraId="54533AB1">
      <w:pPr>
        <w:pStyle w:val="19"/>
        <w:tabs>
          <w:tab w:val="right" w:leader="dot" w:pos="8313"/>
          <w:tab w:val="clear" w:pos="8303"/>
        </w:tabs>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_Toc21631 </w:instrText>
      </w:r>
      <w:r>
        <w:rPr>
          <w:rFonts w:hint="eastAsia" w:ascii="仿宋" w:hAnsi="仿宋" w:eastAsia="仿宋"/>
          <w:bCs/>
          <w:highlight w:val="none"/>
        </w:rPr>
        <w:fldChar w:fldCharType="separate"/>
      </w:r>
      <w:r>
        <w:rPr>
          <w:rFonts w:hint="eastAsia" w:ascii="仿宋" w:hAnsi="仿宋" w:eastAsia="仿宋" w:cs="宋体"/>
          <w:bCs w:val="0"/>
          <w:highlight w:val="none"/>
        </w:rPr>
        <w:t>第三篇  比选采购技术需求</w:t>
      </w:r>
      <w:r>
        <w:tab/>
      </w:r>
      <w:r>
        <w:fldChar w:fldCharType="begin"/>
      </w:r>
      <w:r>
        <w:instrText xml:space="preserve"> PAGEREF _Toc21631 \h </w:instrText>
      </w:r>
      <w:r>
        <w:fldChar w:fldCharType="separate"/>
      </w:r>
      <w:r>
        <w:t>- 12 -</w:t>
      </w:r>
      <w:r>
        <w:fldChar w:fldCharType="end"/>
      </w:r>
      <w:r>
        <w:rPr>
          <w:rFonts w:hint="eastAsia" w:ascii="仿宋" w:hAnsi="仿宋" w:eastAsia="仿宋"/>
          <w:bCs/>
          <w:highlight w:val="none"/>
        </w:rPr>
        <w:fldChar w:fldCharType="end"/>
      </w:r>
    </w:p>
    <w:p w14:paraId="656F123E">
      <w:pPr>
        <w:pStyle w:val="19"/>
        <w:tabs>
          <w:tab w:val="right" w:leader="dot" w:pos="8313"/>
          <w:tab w:val="clear" w:pos="8303"/>
        </w:tabs>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_Toc76 </w:instrText>
      </w:r>
      <w:r>
        <w:rPr>
          <w:rFonts w:hint="eastAsia" w:ascii="仿宋" w:hAnsi="仿宋" w:eastAsia="仿宋"/>
          <w:bCs/>
          <w:highlight w:val="none"/>
        </w:rPr>
        <w:fldChar w:fldCharType="separate"/>
      </w:r>
      <w:r>
        <w:rPr>
          <w:rFonts w:hint="eastAsia" w:ascii="仿宋" w:hAnsi="仿宋" w:eastAsia="仿宋" w:cs="宋体"/>
          <w:bCs/>
          <w:highlight w:val="none"/>
        </w:rPr>
        <w:t>第四篇  商务要求</w:t>
      </w:r>
      <w:r>
        <w:tab/>
      </w:r>
      <w:r>
        <w:fldChar w:fldCharType="begin"/>
      </w:r>
      <w:r>
        <w:instrText xml:space="preserve"> PAGEREF _Toc76 \h </w:instrText>
      </w:r>
      <w:r>
        <w:fldChar w:fldCharType="separate"/>
      </w:r>
      <w:r>
        <w:t>- 15 -</w:t>
      </w:r>
      <w:r>
        <w:fldChar w:fldCharType="end"/>
      </w:r>
      <w:r>
        <w:rPr>
          <w:rFonts w:hint="eastAsia" w:ascii="仿宋" w:hAnsi="仿宋" w:eastAsia="仿宋"/>
          <w:bCs/>
          <w:highlight w:val="none"/>
        </w:rPr>
        <w:fldChar w:fldCharType="end"/>
      </w:r>
    </w:p>
    <w:p w14:paraId="1B084078">
      <w:pPr>
        <w:pStyle w:val="19"/>
        <w:tabs>
          <w:tab w:val="right" w:leader="dot" w:pos="8313"/>
          <w:tab w:val="clear" w:pos="8303"/>
        </w:tabs>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_Toc28916 </w:instrText>
      </w:r>
      <w:r>
        <w:rPr>
          <w:rFonts w:hint="eastAsia" w:ascii="仿宋" w:hAnsi="仿宋" w:eastAsia="仿宋"/>
          <w:bCs/>
          <w:highlight w:val="none"/>
        </w:rPr>
        <w:fldChar w:fldCharType="separate"/>
      </w:r>
      <w:r>
        <w:rPr>
          <w:rFonts w:hint="eastAsia" w:ascii="仿宋" w:hAnsi="仿宋" w:eastAsia="仿宋" w:cs="宋体"/>
          <w:bCs w:val="0"/>
          <w:highlight w:val="none"/>
        </w:rPr>
        <w:t>第五篇  合同草案</w:t>
      </w:r>
      <w:r>
        <w:tab/>
      </w:r>
      <w:r>
        <w:fldChar w:fldCharType="begin"/>
      </w:r>
      <w:r>
        <w:instrText xml:space="preserve"> PAGEREF _Toc28916 \h </w:instrText>
      </w:r>
      <w:r>
        <w:fldChar w:fldCharType="separate"/>
      </w:r>
      <w:r>
        <w:t>- 17 -</w:t>
      </w:r>
      <w:r>
        <w:fldChar w:fldCharType="end"/>
      </w:r>
      <w:r>
        <w:rPr>
          <w:rFonts w:hint="eastAsia" w:ascii="仿宋" w:hAnsi="仿宋" w:eastAsia="仿宋"/>
          <w:bCs/>
          <w:highlight w:val="none"/>
        </w:rPr>
        <w:fldChar w:fldCharType="end"/>
      </w:r>
    </w:p>
    <w:p w14:paraId="5123FBDC">
      <w:pPr>
        <w:pStyle w:val="19"/>
        <w:tabs>
          <w:tab w:val="right" w:leader="dot" w:pos="8313"/>
          <w:tab w:val="clear" w:pos="8303"/>
        </w:tabs>
      </w:pPr>
      <w:r>
        <w:rPr>
          <w:rFonts w:hint="eastAsia" w:ascii="仿宋" w:hAnsi="仿宋" w:eastAsia="仿宋"/>
          <w:bCs/>
          <w:highlight w:val="none"/>
        </w:rPr>
        <w:fldChar w:fldCharType="begin"/>
      </w:r>
      <w:r>
        <w:rPr>
          <w:rFonts w:hint="eastAsia" w:ascii="仿宋" w:hAnsi="仿宋" w:eastAsia="仿宋"/>
          <w:bCs/>
          <w:highlight w:val="none"/>
        </w:rPr>
        <w:instrText xml:space="preserve"> HYPERLINK \l _Toc15421 </w:instrText>
      </w:r>
      <w:r>
        <w:rPr>
          <w:rFonts w:hint="eastAsia" w:ascii="仿宋" w:hAnsi="仿宋" w:eastAsia="仿宋"/>
          <w:bCs/>
          <w:highlight w:val="none"/>
        </w:rPr>
        <w:fldChar w:fldCharType="separate"/>
      </w:r>
      <w:r>
        <w:rPr>
          <w:rFonts w:hint="eastAsia" w:ascii="仿宋" w:hAnsi="仿宋" w:eastAsia="仿宋" w:cs="宋体"/>
          <w:bCs w:val="0"/>
          <w:highlight w:val="none"/>
        </w:rPr>
        <w:t>第六篇  响应文件格式要求</w:t>
      </w:r>
      <w:r>
        <w:tab/>
      </w:r>
      <w:r>
        <w:fldChar w:fldCharType="begin"/>
      </w:r>
      <w:r>
        <w:instrText xml:space="preserve"> PAGEREF _Toc15421 \h </w:instrText>
      </w:r>
      <w:r>
        <w:fldChar w:fldCharType="separate"/>
      </w:r>
      <w:r>
        <w:t>- 21 -</w:t>
      </w:r>
      <w:r>
        <w:fldChar w:fldCharType="end"/>
      </w:r>
      <w:r>
        <w:rPr>
          <w:rFonts w:hint="eastAsia" w:ascii="仿宋" w:hAnsi="仿宋" w:eastAsia="仿宋"/>
          <w:bCs/>
          <w:highlight w:val="none"/>
        </w:rPr>
        <w:fldChar w:fldCharType="end"/>
      </w:r>
    </w:p>
    <w:p w14:paraId="4A1C4FD1">
      <w:pPr>
        <w:spacing w:line="360" w:lineRule="exact"/>
        <w:rPr>
          <w:rFonts w:ascii="仿宋" w:hAnsi="仿宋" w:eastAsia="仿宋"/>
          <w:highlight w:val="none"/>
        </w:rPr>
        <w:sectPr>
          <w:footerReference r:id="rId10" w:type="first"/>
          <w:headerReference r:id="rId8" w:type="default"/>
          <w:footerReference r:id="rId9" w:type="default"/>
          <w:pgSz w:w="11907" w:h="16840"/>
          <w:pgMar w:top="1440" w:right="1797" w:bottom="1440" w:left="1797" w:header="454" w:footer="567" w:gutter="0"/>
          <w:pgNumType w:fmt="numberInDash" w:start="1"/>
          <w:cols w:space="720" w:num="1"/>
          <w:titlePg/>
          <w:docGrid w:type="lines" w:linePitch="381" w:charSpace="-5735"/>
        </w:sectPr>
      </w:pPr>
      <w:r>
        <w:rPr>
          <w:rFonts w:hint="eastAsia" w:ascii="仿宋" w:hAnsi="仿宋" w:eastAsia="仿宋"/>
          <w:bCs/>
          <w:highlight w:val="none"/>
        </w:rPr>
        <w:fldChar w:fldCharType="end"/>
      </w:r>
    </w:p>
    <w:p w14:paraId="5677E2E7">
      <w:pPr>
        <w:pStyle w:val="6"/>
        <w:jc w:val="center"/>
        <w:outlineLvl w:val="1"/>
        <w:rPr>
          <w:rFonts w:ascii="仿宋" w:hAnsi="仿宋" w:eastAsia="仿宋" w:cs="仿宋_GB2312"/>
          <w:sz w:val="36"/>
          <w:szCs w:val="36"/>
          <w:highlight w:val="none"/>
        </w:rPr>
      </w:pPr>
      <w:bookmarkStart w:id="5" w:name="_Toc152480139"/>
      <w:bookmarkStart w:id="6" w:name="_Toc25830"/>
      <w:bookmarkStart w:id="7" w:name="_Toc128744981"/>
      <w:bookmarkStart w:id="8" w:name="_Toc11641050"/>
      <w:bookmarkStart w:id="9" w:name="_Toc12789052"/>
      <w:r>
        <w:rPr>
          <w:rFonts w:hint="eastAsia" w:ascii="仿宋" w:hAnsi="仿宋" w:eastAsia="仿宋" w:cs="仿宋_GB2312"/>
          <w:sz w:val="36"/>
          <w:szCs w:val="36"/>
          <w:highlight w:val="none"/>
        </w:rPr>
        <w:t>第一篇  比选邀请书</w:t>
      </w:r>
      <w:bookmarkEnd w:id="5"/>
      <w:bookmarkEnd w:id="6"/>
    </w:p>
    <w:p w14:paraId="4FFE7A07">
      <w:pPr>
        <w:snapToGrid w:val="0"/>
        <w:spacing w:line="360" w:lineRule="auto"/>
        <w:rPr>
          <w:rFonts w:ascii="仿宋" w:hAnsi="仿宋" w:eastAsia="仿宋"/>
          <w:highlight w:val="none"/>
        </w:rPr>
      </w:pPr>
    </w:p>
    <w:p w14:paraId="61169B90">
      <w:pPr>
        <w:snapToGrid w:val="0"/>
        <w:spacing w:line="360" w:lineRule="auto"/>
        <w:ind w:firstLine="480" w:firstLineChars="200"/>
        <w:rPr>
          <w:rFonts w:ascii="仿宋" w:hAnsi="仿宋" w:eastAsia="仿宋" w:cs="仿宋_GB2312"/>
          <w:highlight w:val="none"/>
        </w:rPr>
      </w:pPr>
      <w:bookmarkStart w:id="10" w:name="_Toc379619850"/>
      <w:r>
        <w:rPr>
          <w:rFonts w:hint="eastAsia" w:ascii="仿宋" w:hAnsi="仿宋" w:eastAsia="仿宋" w:cs="仿宋_GB2312"/>
          <w:highlight w:val="none"/>
        </w:rPr>
        <w:t>受</w:t>
      </w:r>
      <w:r>
        <w:rPr>
          <w:rFonts w:hint="eastAsia" w:ascii="仿宋" w:hAnsi="仿宋" w:eastAsia="仿宋" w:cs="仿宋_GB2312"/>
          <w:highlight w:val="none"/>
          <w:u w:val="single"/>
          <w:lang w:eastAsia="zh-CN"/>
        </w:rPr>
        <w:t>重庆市南岸区江南小学校</w:t>
      </w:r>
      <w:r>
        <w:rPr>
          <w:rFonts w:hint="eastAsia" w:ascii="仿宋" w:hAnsi="仿宋" w:eastAsia="仿宋" w:cs="仿宋_GB2312"/>
          <w:highlight w:val="none"/>
        </w:rPr>
        <w:t>的委托，我公司组织对</w:t>
      </w:r>
      <w:r>
        <w:rPr>
          <w:rFonts w:hint="eastAsia" w:ascii="仿宋" w:hAnsi="仿宋" w:eastAsia="仿宋" w:cs="仿宋_GB2312"/>
          <w:highlight w:val="none"/>
          <w:u w:val="single"/>
        </w:rPr>
        <w:t xml:space="preserve"> </w:t>
      </w:r>
      <w:r>
        <w:rPr>
          <w:rFonts w:hint="eastAsia" w:ascii="仿宋" w:hAnsi="仿宋" w:eastAsia="仿宋" w:cs="仿宋_GB2312"/>
          <w:highlight w:val="none"/>
          <w:u w:val="single"/>
          <w:lang w:eastAsia="zh-CN"/>
        </w:rPr>
        <w:t>重庆市南岸区江南小学校零星维修项目</w:t>
      </w:r>
      <w:r>
        <w:rPr>
          <w:rFonts w:hint="eastAsia" w:ascii="仿宋" w:hAnsi="仿宋" w:eastAsia="仿宋" w:cs="仿宋_GB2312"/>
          <w:highlight w:val="none"/>
          <w:u w:val="single"/>
        </w:rPr>
        <w:t xml:space="preserve"> </w:t>
      </w:r>
      <w:r>
        <w:rPr>
          <w:rFonts w:hint="eastAsia" w:ascii="仿宋" w:hAnsi="仿宋" w:eastAsia="仿宋" w:cs="仿宋_GB2312"/>
          <w:highlight w:val="none"/>
        </w:rPr>
        <w:t>进行比选采购。欢迎具备相关资质的供应商参加报价。</w:t>
      </w:r>
    </w:p>
    <w:p w14:paraId="48ED25E7">
      <w:pPr>
        <w:numPr>
          <w:ilvl w:val="0"/>
          <w:numId w:val="2"/>
        </w:numPr>
        <w:spacing w:before="0" w:after="0" w:line="360" w:lineRule="auto"/>
        <w:outlineLvl w:val="9"/>
        <w:rPr>
          <w:rFonts w:hint="eastAsia" w:ascii="仿宋" w:hAnsi="仿宋" w:eastAsia="仿宋"/>
          <w:b/>
          <w:bCs/>
          <w:sz w:val="24"/>
          <w:szCs w:val="24"/>
          <w:highlight w:val="none"/>
        </w:rPr>
      </w:pPr>
      <w:r>
        <w:rPr>
          <w:rFonts w:hint="eastAsia" w:ascii="仿宋" w:hAnsi="仿宋" w:eastAsia="仿宋"/>
          <w:b/>
          <w:bCs/>
          <w:sz w:val="24"/>
          <w:szCs w:val="24"/>
          <w:highlight w:val="none"/>
        </w:rPr>
        <w:t>比选项目内容</w:t>
      </w:r>
      <w:bookmarkEnd w:id="10"/>
    </w:p>
    <w:tbl>
      <w:tblPr>
        <w:tblStyle w:val="24"/>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6"/>
        <w:gridCol w:w="1788"/>
        <w:gridCol w:w="2196"/>
        <w:gridCol w:w="1208"/>
      </w:tblGrid>
      <w:tr w14:paraId="7C0D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426" w:type="dxa"/>
            <w:tcBorders>
              <w:top w:val="single" w:color="auto" w:sz="4" w:space="0"/>
              <w:left w:val="single" w:color="auto" w:sz="4" w:space="0"/>
              <w:right w:val="single" w:color="auto" w:sz="4" w:space="0"/>
            </w:tcBorders>
            <w:noWrap w:val="0"/>
            <w:vAlign w:val="center"/>
          </w:tcPr>
          <w:p w14:paraId="7B6D9365">
            <w:pPr>
              <w:widowControl/>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项目名称</w:t>
            </w:r>
          </w:p>
        </w:tc>
        <w:tc>
          <w:tcPr>
            <w:tcW w:w="1788" w:type="dxa"/>
            <w:tcBorders>
              <w:top w:val="single" w:color="auto" w:sz="4" w:space="0"/>
              <w:left w:val="single" w:color="auto" w:sz="4" w:space="0"/>
              <w:right w:val="single" w:color="auto" w:sz="4" w:space="0"/>
            </w:tcBorders>
            <w:noWrap w:val="0"/>
            <w:vAlign w:val="center"/>
          </w:tcPr>
          <w:p w14:paraId="36EAB264">
            <w:pPr>
              <w:widowControl/>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最高限价</w:t>
            </w:r>
          </w:p>
          <w:p w14:paraId="6CD53F76">
            <w:pPr>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（元）</w:t>
            </w:r>
          </w:p>
        </w:tc>
        <w:tc>
          <w:tcPr>
            <w:tcW w:w="2196" w:type="dxa"/>
            <w:tcBorders>
              <w:top w:val="single" w:color="auto" w:sz="4" w:space="0"/>
              <w:left w:val="single" w:color="auto" w:sz="4" w:space="0"/>
              <w:right w:val="single" w:color="auto" w:sz="4" w:space="0"/>
            </w:tcBorders>
            <w:noWrap w:val="0"/>
            <w:vAlign w:val="center"/>
          </w:tcPr>
          <w:p w14:paraId="0DCD3F80">
            <w:pPr>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成交供应商数量（名）</w:t>
            </w:r>
          </w:p>
        </w:tc>
        <w:tc>
          <w:tcPr>
            <w:tcW w:w="1208" w:type="dxa"/>
            <w:tcBorders>
              <w:top w:val="single" w:color="auto" w:sz="4" w:space="0"/>
              <w:left w:val="single" w:color="auto" w:sz="4" w:space="0"/>
              <w:right w:val="single" w:color="auto" w:sz="4" w:space="0"/>
            </w:tcBorders>
            <w:noWrap w:val="0"/>
            <w:vAlign w:val="center"/>
          </w:tcPr>
          <w:p w14:paraId="502FA10F">
            <w:pPr>
              <w:jc w:val="center"/>
              <w:rPr>
                <w:rFonts w:ascii="仿宋" w:hAnsi="仿宋" w:eastAsia="仿宋" w:cs="仿宋"/>
                <w:b/>
                <w:bCs/>
                <w:color w:val="auto"/>
                <w:kern w:val="0"/>
                <w:sz w:val="24"/>
                <w:szCs w:val="24"/>
              </w:rPr>
            </w:pPr>
            <w:r>
              <w:rPr>
                <w:rFonts w:hint="eastAsia" w:ascii="仿宋" w:hAnsi="仿宋" w:eastAsia="仿宋"/>
                <w:b/>
                <w:bCs/>
                <w:highlight w:val="none"/>
              </w:rPr>
              <w:t>备注</w:t>
            </w:r>
          </w:p>
        </w:tc>
      </w:tr>
      <w:tr w14:paraId="0557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4426" w:type="dxa"/>
            <w:tcBorders>
              <w:top w:val="single" w:color="auto" w:sz="4" w:space="0"/>
              <w:left w:val="single" w:color="auto" w:sz="4" w:space="0"/>
              <w:right w:val="single" w:color="auto" w:sz="4" w:space="0"/>
            </w:tcBorders>
            <w:noWrap w:val="0"/>
            <w:vAlign w:val="center"/>
          </w:tcPr>
          <w:p w14:paraId="3F91C063">
            <w:pPr>
              <w:spacing w:line="360" w:lineRule="auto"/>
              <w:jc w:val="center"/>
              <w:rPr>
                <w:rFonts w:hint="eastAsia" w:ascii="仿宋" w:hAnsi="仿宋" w:eastAsia="仿宋" w:cs="仿宋"/>
                <w:color w:val="auto"/>
                <w:sz w:val="24"/>
                <w:szCs w:val="24"/>
              </w:rPr>
            </w:pPr>
            <w:bookmarkStart w:id="11" w:name="_Hlk344477914"/>
            <w:r>
              <w:rPr>
                <w:rFonts w:hint="eastAsia" w:ascii="仿宋" w:hAnsi="仿宋" w:eastAsia="仿宋"/>
                <w:highlight w:val="none"/>
                <w:lang w:eastAsia="zh-CN"/>
              </w:rPr>
              <w:t>重庆市南岸区江南小学校零星维修项目</w:t>
            </w:r>
          </w:p>
        </w:tc>
        <w:tc>
          <w:tcPr>
            <w:tcW w:w="1788" w:type="dxa"/>
            <w:tcBorders>
              <w:top w:val="single" w:color="auto" w:sz="4" w:space="0"/>
              <w:left w:val="single" w:color="auto" w:sz="4" w:space="0"/>
              <w:right w:val="single" w:color="auto" w:sz="4" w:space="0"/>
            </w:tcBorders>
            <w:noWrap w:val="0"/>
            <w:vAlign w:val="center"/>
          </w:tcPr>
          <w:p w14:paraId="61206402">
            <w:pPr>
              <w:spacing w:line="360" w:lineRule="auto"/>
              <w:jc w:val="center"/>
              <w:rPr>
                <w:rFonts w:hint="default" w:ascii="仿宋" w:hAnsi="仿宋" w:eastAsia="仿宋" w:cs="仿宋"/>
                <w:color w:val="auto"/>
                <w:sz w:val="24"/>
                <w:szCs w:val="24"/>
                <w:lang w:val="en-US"/>
              </w:rPr>
            </w:pPr>
            <w:r>
              <w:rPr>
                <w:rFonts w:hint="eastAsia" w:ascii="仿宋" w:hAnsi="仿宋" w:eastAsia="仿宋" w:cs="仿宋"/>
                <w:sz w:val="24"/>
                <w:highlight w:val="none"/>
                <w:lang w:val="en-US" w:eastAsia="zh-CN"/>
              </w:rPr>
              <w:t>76,739.80</w:t>
            </w:r>
          </w:p>
        </w:tc>
        <w:tc>
          <w:tcPr>
            <w:tcW w:w="2196" w:type="dxa"/>
            <w:tcBorders>
              <w:top w:val="single" w:color="auto" w:sz="4" w:space="0"/>
              <w:left w:val="single" w:color="auto" w:sz="4" w:space="0"/>
              <w:right w:val="single" w:color="auto" w:sz="4" w:space="0"/>
            </w:tcBorders>
            <w:noWrap w:val="0"/>
            <w:vAlign w:val="center"/>
          </w:tcPr>
          <w:p w14:paraId="7EE19088">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1208" w:type="dxa"/>
            <w:tcBorders>
              <w:top w:val="single" w:color="auto" w:sz="4" w:space="0"/>
              <w:left w:val="single" w:color="auto" w:sz="4" w:space="0"/>
              <w:right w:val="single" w:color="auto" w:sz="4" w:space="0"/>
            </w:tcBorders>
            <w:noWrap w:val="0"/>
            <w:vAlign w:val="center"/>
          </w:tcPr>
          <w:p w14:paraId="0872D5B2">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无</w:t>
            </w:r>
          </w:p>
        </w:tc>
      </w:tr>
      <w:bookmarkEnd w:id="11"/>
    </w:tbl>
    <w:p w14:paraId="49EED20A">
      <w:pPr>
        <w:pStyle w:val="31"/>
        <w:numPr>
          <w:ilvl w:val="0"/>
          <w:numId w:val="0"/>
        </w:numPr>
      </w:pPr>
    </w:p>
    <w:p w14:paraId="0A033F62">
      <w:pPr>
        <w:spacing w:before="0" w:after="0" w:line="360" w:lineRule="auto"/>
        <w:outlineLvl w:val="9"/>
        <w:rPr>
          <w:rFonts w:ascii="仿宋" w:hAnsi="仿宋" w:eastAsia="仿宋"/>
          <w:b/>
          <w:bCs/>
          <w:sz w:val="24"/>
          <w:szCs w:val="24"/>
          <w:highlight w:val="none"/>
        </w:rPr>
      </w:pPr>
      <w:bookmarkStart w:id="12" w:name="_Toc378251877"/>
      <w:bookmarkStart w:id="13" w:name="_Toc152480140"/>
      <w:r>
        <w:rPr>
          <w:rFonts w:hint="eastAsia" w:ascii="仿宋" w:hAnsi="仿宋" w:eastAsia="仿宋"/>
          <w:b/>
          <w:bCs/>
          <w:sz w:val="24"/>
          <w:szCs w:val="24"/>
          <w:highlight w:val="none"/>
        </w:rPr>
        <w:t>二、资金来源</w:t>
      </w:r>
      <w:bookmarkEnd w:id="12"/>
    </w:p>
    <w:p w14:paraId="071B2854">
      <w:pPr>
        <w:spacing w:line="360" w:lineRule="auto"/>
        <w:ind w:firstLine="480"/>
        <w:rPr>
          <w:rFonts w:hint="eastAsia" w:ascii="仿宋" w:hAnsi="仿宋" w:eastAsia="仿宋" w:cs="仿宋"/>
          <w:b/>
          <w:sz w:val="24"/>
          <w:highlight w:val="none"/>
        </w:rPr>
      </w:pPr>
      <w:r>
        <w:rPr>
          <w:rFonts w:hint="eastAsia" w:ascii="仿宋" w:hAnsi="仿宋" w:eastAsia="仿宋" w:cs="仿宋"/>
          <w:sz w:val="24"/>
          <w:highlight w:val="none"/>
        </w:rPr>
        <w:t>财政预算资金</w:t>
      </w:r>
    </w:p>
    <w:p w14:paraId="57B6E11A">
      <w:pPr>
        <w:spacing w:before="0" w:after="0" w:line="360" w:lineRule="auto"/>
        <w:outlineLvl w:val="9"/>
        <w:rPr>
          <w:rFonts w:ascii="仿宋" w:hAnsi="仿宋" w:eastAsia="仿宋"/>
          <w:b/>
          <w:bCs/>
          <w:sz w:val="24"/>
          <w:szCs w:val="24"/>
          <w:highlight w:val="none"/>
        </w:rPr>
      </w:pPr>
      <w:r>
        <w:rPr>
          <w:rFonts w:hint="eastAsia" w:ascii="仿宋" w:hAnsi="仿宋" w:eastAsia="仿宋"/>
          <w:b/>
          <w:bCs/>
          <w:sz w:val="24"/>
          <w:szCs w:val="24"/>
          <w:highlight w:val="none"/>
        </w:rPr>
        <w:t>三、资格要求</w:t>
      </w:r>
    </w:p>
    <w:p w14:paraId="4594F47B">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供应商是指向采购人提供货物、工程或者服务的法人、其他组织或者自然人。以下简称供应商。</w:t>
      </w:r>
    </w:p>
    <w:p w14:paraId="130E1AD9">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合格的供应商应符合下列条件：</w:t>
      </w:r>
    </w:p>
    <w:p w14:paraId="72CB9729">
      <w:pPr>
        <w:snapToGrid w:val="0"/>
        <w:spacing w:line="360" w:lineRule="auto"/>
        <w:ind w:firstLine="480" w:firstLineChars="200"/>
        <w:rPr>
          <w:rFonts w:ascii="仿宋" w:hAnsi="仿宋" w:eastAsia="仿宋" w:cs="仿宋_GB2312"/>
          <w:highlight w:val="none"/>
        </w:rPr>
      </w:pPr>
      <w:bookmarkStart w:id="14" w:name="_Toc487204774"/>
      <w:bookmarkStart w:id="15" w:name="_Toc1359"/>
      <w:r>
        <w:rPr>
          <w:rFonts w:hint="eastAsia" w:ascii="仿宋" w:hAnsi="仿宋" w:eastAsia="仿宋" w:cs="仿宋_GB2312"/>
          <w:highlight w:val="none"/>
        </w:rPr>
        <w:t>（一）基本条件</w:t>
      </w:r>
    </w:p>
    <w:p w14:paraId="6C0AF2F0">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1、具有独立承担民事责任的能力；</w:t>
      </w:r>
    </w:p>
    <w:p w14:paraId="381CD71C">
      <w:pPr>
        <w:snapToGrid w:val="0"/>
        <w:spacing w:line="360" w:lineRule="auto"/>
        <w:ind w:firstLine="480" w:firstLineChars="200"/>
        <w:rPr>
          <w:rFonts w:ascii="仿宋" w:hAnsi="仿宋" w:eastAsia="仿宋" w:cs="仿宋_GB2312"/>
          <w:highlight w:val="none"/>
        </w:rPr>
      </w:pPr>
      <w:r>
        <w:rPr>
          <w:rFonts w:ascii="仿宋" w:hAnsi="仿宋" w:eastAsia="仿宋" w:cs="仿宋_GB2312"/>
          <w:highlight w:val="none"/>
        </w:rPr>
        <w:t>2</w:t>
      </w:r>
      <w:r>
        <w:rPr>
          <w:rFonts w:hint="eastAsia" w:ascii="仿宋" w:hAnsi="仿宋" w:eastAsia="仿宋" w:cs="仿宋_GB2312"/>
          <w:highlight w:val="none"/>
        </w:rPr>
        <w:t>、具有良好的商业信誉和健全的财务会计制度；</w:t>
      </w:r>
    </w:p>
    <w:p w14:paraId="7D8661D4">
      <w:pPr>
        <w:snapToGrid w:val="0"/>
        <w:spacing w:line="360" w:lineRule="auto"/>
        <w:ind w:firstLine="480" w:firstLineChars="200"/>
        <w:rPr>
          <w:rFonts w:ascii="仿宋" w:hAnsi="仿宋" w:eastAsia="仿宋" w:cs="仿宋_GB2312"/>
          <w:highlight w:val="none"/>
        </w:rPr>
      </w:pPr>
      <w:r>
        <w:rPr>
          <w:rFonts w:ascii="仿宋" w:hAnsi="仿宋" w:eastAsia="仿宋" w:cs="仿宋_GB2312"/>
          <w:highlight w:val="none"/>
        </w:rPr>
        <w:t>3</w:t>
      </w:r>
      <w:r>
        <w:rPr>
          <w:rFonts w:hint="eastAsia" w:ascii="仿宋" w:hAnsi="仿宋" w:eastAsia="仿宋" w:cs="仿宋_GB2312"/>
          <w:highlight w:val="none"/>
        </w:rPr>
        <w:t>、具有履行合同所必需的设备和专业技术能力；</w:t>
      </w:r>
    </w:p>
    <w:p w14:paraId="78932BB7">
      <w:pPr>
        <w:tabs>
          <w:tab w:val="right" w:pos="8591"/>
        </w:tabs>
        <w:snapToGrid w:val="0"/>
        <w:spacing w:line="360" w:lineRule="auto"/>
        <w:ind w:firstLine="480" w:firstLineChars="200"/>
        <w:rPr>
          <w:rFonts w:ascii="仿宋" w:hAnsi="仿宋" w:eastAsia="仿宋" w:cs="仿宋_GB2312"/>
          <w:highlight w:val="none"/>
        </w:rPr>
      </w:pPr>
      <w:r>
        <w:rPr>
          <w:rFonts w:ascii="仿宋" w:hAnsi="仿宋" w:eastAsia="仿宋" w:cs="仿宋_GB2312"/>
          <w:highlight w:val="none"/>
        </w:rPr>
        <w:t>4</w:t>
      </w:r>
      <w:r>
        <w:rPr>
          <w:rFonts w:hint="eastAsia" w:ascii="仿宋" w:hAnsi="仿宋" w:eastAsia="仿宋" w:cs="仿宋_GB2312"/>
          <w:highlight w:val="none"/>
        </w:rPr>
        <w:t>、有依法缴纳税收和社会保障资金的良好记录；</w:t>
      </w:r>
      <w:r>
        <w:rPr>
          <w:rFonts w:hint="eastAsia" w:ascii="仿宋" w:hAnsi="仿宋" w:eastAsia="仿宋" w:cs="仿宋_GB2312"/>
          <w:highlight w:val="none"/>
        </w:rPr>
        <w:tab/>
      </w:r>
    </w:p>
    <w:p w14:paraId="02904037">
      <w:pPr>
        <w:snapToGrid w:val="0"/>
        <w:spacing w:line="360" w:lineRule="auto"/>
        <w:ind w:firstLine="480" w:firstLineChars="200"/>
        <w:rPr>
          <w:rFonts w:ascii="仿宋" w:hAnsi="仿宋" w:eastAsia="仿宋" w:cs="仿宋_GB2312"/>
          <w:highlight w:val="none"/>
        </w:rPr>
      </w:pPr>
      <w:r>
        <w:rPr>
          <w:rFonts w:ascii="仿宋" w:hAnsi="仿宋" w:eastAsia="仿宋" w:cs="仿宋_GB2312"/>
          <w:highlight w:val="none"/>
        </w:rPr>
        <w:t>5</w:t>
      </w:r>
      <w:r>
        <w:rPr>
          <w:rFonts w:hint="eastAsia" w:ascii="仿宋" w:hAnsi="仿宋" w:eastAsia="仿宋" w:cs="仿宋_GB2312"/>
          <w:highlight w:val="none"/>
        </w:rPr>
        <w:t>、参加政府采购活动前三年内，在经营活动中没有重大违法记录。</w:t>
      </w:r>
    </w:p>
    <w:p w14:paraId="344B8F89">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（二）特定资格条件</w:t>
      </w:r>
    </w:p>
    <w:p w14:paraId="3F3AC33C">
      <w:pPr>
        <w:snapToGrid w:val="0"/>
        <w:spacing w:line="360" w:lineRule="auto"/>
        <w:ind w:firstLine="480" w:firstLineChars="200"/>
        <w:rPr>
          <w:rFonts w:hint="eastAsia" w:ascii="仿宋" w:hAnsi="仿宋" w:eastAsia="仿宋" w:cs="仿宋_GB2312"/>
          <w:b/>
          <w:bCs/>
          <w:color w:val="auto"/>
          <w:highlight w:val="none"/>
        </w:rPr>
      </w:pPr>
      <w:r>
        <w:rPr>
          <w:rFonts w:hint="eastAsia" w:ascii="仿宋" w:hAnsi="仿宋" w:eastAsia="仿宋" w:cs="仿宋_GB2312"/>
          <w:b/>
          <w:bCs/>
          <w:color w:val="auto"/>
          <w:highlight w:val="none"/>
        </w:rPr>
        <w:t>1.供应商须具备建设行政主管部门颁发的建筑工程施工总承包叁级</w:t>
      </w:r>
      <w:r>
        <w:rPr>
          <w:rFonts w:hint="eastAsia" w:ascii="仿宋" w:hAnsi="仿宋" w:eastAsia="仿宋" w:cs="仿宋_GB2312"/>
          <w:b/>
          <w:bCs/>
          <w:color w:val="auto"/>
          <w:highlight w:val="none"/>
          <w:lang w:val="en-US" w:eastAsia="zh-CN"/>
        </w:rPr>
        <w:t>或</w:t>
      </w:r>
      <w:r>
        <w:rPr>
          <w:rFonts w:hint="eastAsia" w:ascii="仿宋" w:hAnsi="仿宋" w:eastAsia="仿宋" w:cs="仿宋_GB2312"/>
          <w:b/>
          <w:bCs/>
          <w:color w:val="auto"/>
          <w:highlight w:val="none"/>
        </w:rPr>
        <w:t>建筑装修装饰工程专业承包贰级及以上资质（提供有效的资质证书复印件）。</w:t>
      </w:r>
    </w:p>
    <w:p w14:paraId="51E95784">
      <w:pPr>
        <w:snapToGrid w:val="0"/>
        <w:spacing w:line="360" w:lineRule="auto"/>
        <w:ind w:firstLine="480" w:firstLineChars="200"/>
        <w:rPr>
          <w:rFonts w:hint="eastAsia" w:ascii="仿宋" w:hAnsi="仿宋" w:eastAsia="仿宋" w:cs="仿宋_GB2312"/>
          <w:b/>
          <w:bCs/>
          <w:highlight w:val="none"/>
        </w:rPr>
      </w:pPr>
      <w:r>
        <w:rPr>
          <w:rFonts w:hint="eastAsia" w:ascii="仿宋" w:hAnsi="仿宋" w:eastAsia="仿宋" w:cs="仿宋_GB2312"/>
          <w:b/>
          <w:bCs/>
          <w:color w:val="auto"/>
          <w:highlight w:val="none"/>
        </w:rPr>
        <w:t>2.供应商须具备建设行政主管部门颁发的在有效期内的安全生产许可证（提供安全生产许可证复印件）。</w:t>
      </w:r>
    </w:p>
    <w:p w14:paraId="559B08B3">
      <w:pPr>
        <w:spacing w:before="0" w:after="0" w:line="360" w:lineRule="auto"/>
        <w:outlineLvl w:val="9"/>
        <w:rPr>
          <w:rFonts w:ascii="仿宋" w:hAnsi="仿宋" w:eastAsia="仿宋"/>
          <w:b/>
          <w:bCs/>
          <w:sz w:val="24"/>
          <w:szCs w:val="24"/>
          <w:highlight w:val="none"/>
          <w:lang w:val="en-US"/>
        </w:rPr>
      </w:pPr>
      <w:r>
        <w:rPr>
          <w:rFonts w:hint="eastAsia" w:ascii="仿宋" w:hAnsi="仿宋" w:eastAsia="仿宋"/>
          <w:b/>
          <w:bCs/>
          <w:sz w:val="24"/>
          <w:szCs w:val="24"/>
          <w:highlight w:val="none"/>
        </w:rPr>
        <w:t>四、比选有关说明</w:t>
      </w:r>
      <w:bookmarkEnd w:id="14"/>
      <w:bookmarkEnd w:id="15"/>
    </w:p>
    <w:p w14:paraId="41D36FC4">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（一）凡有意参加比选的供应商，请于公告发布之日起至提交首次响应文件截止时间之前，在“行采家(</w:t>
      </w:r>
      <w:r>
        <w:rPr>
          <w:highlight w:val="none"/>
        </w:rPr>
        <w:fldChar w:fldCharType="begin"/>
      </w:r>
      <w:r>
        <w:rPr>
          <w:highlight w:val="none"/>
        </w:rPr>
        <w:instrText xml:space="preserve"> HYPERLINK "https://www.gec123.com/" </w:instrText>
      </w:r>
      <w:r>
        <w:rPr>
          <w:highlight w:val="none"/>
        </w:rPr>
        <w:fldChar w:fldCharType="separate"/>
      </w:r>
      <w:r>
        <w:rPr>
          <w:rFonts w:hint="eastAsia"/>
          <w:highlight w:val="none"/>
        </w:rPr>
        <w:t>https://www.gec123.com</w:t>
      </w:r>
      <w:r>
        <w:rPr>
          <w:rFonts w:hint="eastAsia"/>
          <w:highlight w:val="none"/>
        </w:rPr>
        <w:fldChar w:fldCharType="end"/>
      </w:r>
      <w:r>
        <w:rPr>
          <w:rFonts w:hint="eastAsia" w:ascii="仿宋" w:hAnsi="仿宋" w:eastAsia="仿宋" w:cs="仿宋_GB2312"/>
          <w:highlight w:val="none"/>
        </w:rPr>
        <w:t>）”上下载或到采购代理机构领取本项目比选文件以及图纸、补遗等比选前公布的所有项目资料，无论供应商下载或领取与否，均视为已知晓所有比选实质性要求内容。</w:t>
      </w:r>
    </w:p>
    <w:p w14:paraId="3D052783">
      <w:pPr>
        <w:spacing w:line="400" w:lineRule="exact"/>
        <w:ind w:firstLine="480" w:firstLineChars="200"/>
        <w:rPr>
          <w:rFonts w:ascii="仿宋" w:hAnsi="仿宋" w:eastAsia="仿宋" w:cs="仿宋"/>
          <w:color w:val="auto"/>
          <w:sz w:val="24"/>
          <w:szCs w:val="24"/>
          <w:highlight w:val="none"/>
        </w:rPr>
      </w:pPr>
      <w:bookmarkStart w:id="16" w:name="_Toc487204775"/>
      <w:bookmarkStart w:id="17" w:name="_Toc22356"/>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）竞争性比选公告期限：自采购公告发布之日起</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个工作日。</w:t>
      </w:r>
    </w:p>
    <w:p w14:paraId="78B8B69E">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）竞争性比选文件发售期限：</w:t>
      </w:r>
    </w:p>
    <w:p w14:paraId="17F6592B">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1.竞争性比选文件发售期：</w:t>
      </w:r>
      <w:r>
        <w:rPr>
          <w:rFonts w:hint="eastAsia" w:ascii="仿宋" w:hAnsi="仿宋" w:eastAsia="仿宋" w:cs="仿宋"/>
          <w:b/>
          <w:bCs/>
          <w:color w:val="auto"/>
          <w:sz w:val="24"/>
          <w:szCs w:val="24"/>
          <w:highlight w:val="none"/>
        </w:rPr>
        <w:t>202</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u w:val="none"/>
          <w:lang w:val="en-US" w:eastAsia="zh-CN"/>
        </w:rPr>
        <w:t>7</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lang w:val="en-US" w:eastAsia="zh-CN"/>
        </w:rPr>
        <w:t xml:space="preserve">28 </w:t>
      </w:r>
      <w:r>
        <w:rPr>
          <w:rFonts w:hint="eastAsia" w:ascii="仿宋" w:hAnsi="仿宋" w:eastAsia="仿宋" w:cs="仿宋"/>
          <w:b/>
          <w:bCs/>
          <w:color w:val="auto"/>
          <w:sz w:val="24"/>
          <w:szCs w:val="24"/>
          <w:highlight w:val="none"/>
        </w:rPr>
        <w:t>日至202</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u w:val="none"/>
          <w:lang w:val="en-US" w:eastAsia="zh-CN"/>
        </w:rPr>
        <w:t>7</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rPr>
        <w:t>日（9:00—17:00工作时间）。</w:t>
      </w:r>
    </w:p>
    <w:p w14:paraId="3D0E678F">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2.报名方式：</w:t>
      </w:r>
    </w:p>
    <w:p w14:paraId="0C122896">
      <w:pPr>
        <w:pageBreakBefore w:val="0"/>
        <w:widowControl w:val="0"/>
        <w:kinsoku/>
        <w:wordWrap/>
        <w:overflowPunct/>
        <w:topLinePunct w:val="0"/>
        <w:autoSpaceDE/>
        <w:autoSpaceDN/>
        <w:bidi w:val="0"/>
        <w:spacing w:line="4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（1）竞争性比选文件售价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00元/</w:t>
      </w:r>
      <w:r>
        <w:rPr>
          <w:rFonts w:hint="eastAsia" w:ascii="仿宋" w:hAnsi="仿宋" w:eastAsia="仿宋" w:cs="仿宋"/>
          <w:color w:val="auto"/>
          <w:sz w:val="24"/>
          <w:szCs w:val="24"/>
          <w:highlight w:val="none"/>
          <w:lang w:val="en-US" w:eastAsia="zh-CN"/>
        </w:rPr>
        <w:t>份</w:t>
      </w:r>
      <w:r>
        <w:rPr>
          <w:rFonts w:hint="eastAsia" w:ascii="仿宋" w:hAnsi="仿宋" w:eastAsia="仿宋" w:cs="仿宋"/>
          <w:color w:val="auto"/>
          <w:sz w:val="24"/>
          <w:szCs w:val="24"/>
          <w:highlight w:val="none"/>
          <w:lang w:eastAsia="zh-CN"/>
        </w:rPr>
        <w:t>（微信转账，售后不退），在比选件发售期内，请潜在供应商联系采购代理机构工作人员，采购代理机构工作人员提供微信转账或现金的方式进行购买。通过微信转账方式购买比选文件的，将比选文件汇款凭证、《采购文件发售登记表》（见附件1）（加盖供应商公章）扫描后发送至149154111@qq.com（邮箱）。</w:t>
      </w:r>
    </w:p>
    <w:p w14:paraId="0D387F9E">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）在比选文件发售期内</w:t>
      </w:r>
      <w:r>
        <w:rPr>
          <w:rFonts w:hint="eastAsia" w:ascii="仿宋" w:hAnsi="仿宋" w:eastAsia="仿宋" w:cs="仿宋"/>
          <w:color w:val="auto"/>
          <w:sz w:val="24"/>
          <w:szCs w:val="24"/>
          <w:highlight w:val="none"/>
          <w:lang w:eastAsia="zh-CN"/>
        </w:rPr>
        <w:t>发送《采购文件发售登记表》和缴纳采购文件费的，</w:t>
      </w:r>
      <w:r>
        <w:rPr>
          <w:rFonts w:hint="eastAsia" w:ascii="仿宋" w:hAnsi="仿宋" w:eastAsia="仿宋" w:cs="仿宋"/>
          <w:color w:val="auto"/>
          <w:sz w:val="24"/>
          <w:szCs w:val="24"/>
          <w:highlight w:val="none"/>
        </w:rPr>
        <w:t>其报名才被接收。</w:t>
      </w:r>
    </w:p>
    <w:p w14:paraId="05FBD0AF">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未报名不得参与比选。</w:t>
      </w:r>
    </w:p>
    <w:p w14:paraId="39EF0979">
      <w:pPr>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）递交响应文件地点：</w:t>
      </w:r>
      <w:r>
        <w:rPr>
          <w:rFonts w:hint="eastAsia" w:ascii="仿宋" w:hAnsi="仿宋" w:eastAsia="仿宋" w:cs="仿宋"/>
          <w:color w:val="auto"/>
          <w:sz w:val="24"/>
          <w:szCs w:val="24"/>
          <w:highlight w:val="none"/>
          <w:lang w:eastAsia="zh-CN"/>
        </w:rPr>
        <w:t>重庆市南岸区江南小学校</w:t>
      </w:r>
      <w:r>
        <w:rPr>
          <w:rFonts w:hint="eastAsia" w:ascii="仿宋" w:hAnsi="仿宋" w:eastAsia="仿宋" w:cs="仿宋"/>
          <w:color w:val="auto"/>
          <w:sz w:val="24"/>
          <w:szCs w:val="24"/>
          <w:highlight w:val="none"/>
          <w:lang w:val="en-US" w:eastAsia="zh-CN"/>
        </w:rPr>
        <w:t>会议室</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重庆市南岸区回龙路62号</w:t>
      </w:r>
      <w:r>
        <w:rPr>
          <w:rFonts w:hint="eastAsia" w:ascii="仿宋" w:hAnsi="仿宋" w:eastAsia="仿宋" w:cs="仿宋"/>
          <w:color w:val="auto"/>
          <w:sz w:val="24"/>
          <w:szCs w:val="24"/>
          <w:highlight w:val="none"/>
          <w:lang w:eastAsia="zh-CN"/>
        </w:rPr>
        <w:t>）。</w:t>
      </w:r>
    </w:p>
    <w:p w14:paraId="6E01AB44">
      <w:pPr>
        <w:spacing w:line="400" w:lineRule="exact"/>
        <w:ind w:firstLine="480" w:firstLineChars="200"/>
        <w:rPr>
          <w:rFonts w:hint="eastAsia" w:ascii="仿宋" w:hAnsi="仿宋" w:eastAsia="仿宋" w:cs="仿宋"/>
          <w:b/>
          <w:bCs/>
          <w:color w:val="auto"/>
          <w:sz w:val="24"/>
          <w:szCs w:val="24"/>
          <w:highlight w:val="none"/>
          <w:u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）响应文件递交开始时间：</w:t>
      </w:r>
      <w:r>
        <w:rPr>
          <w:rFonts w:hint="eastAsia" w:ascii="仿宋" w:hAnsi="仿宋" w:eastAsia="仿宋" w:cs="仿宋"/>
          <w:b/>
          <w:bCs/>
          <w:color w:val="auto"/>
          <w:sz w:val="24"/>
          <w:szCs w:val="24"/>
          <w:highlight w:val="none"/>
          <w:u w:val="none"/>
        </w:rPr>
        <w:t>202</w:t>
      </w:r>
      <w:r>
        <w:rPr>
          <w:rFonts w:hint="eastAsia" w:ascii="仿宋" w:hAnsi="仿宋" w:eastAsia="仿宋" w:cs="仿宋"/>
          <w:b/>
          <w:bCs/>
          <w:color w:val="auto"/>
          <w:sz w:val="24"/>
          <w:szCs w:val="24"/>
          <w:highlight w:val="none"/>
          <w:u w:val="none"/>
          <w:lang w:val="en-US" w:eastAsia="zh-CN"/>
        </w:rPr>
        <w:t>5</w:t>
      </w:r>
      <w:r>
        <w:rPr>
          <w:rFonts w:hint="eastAsia" w:ascii="仿宋" w:hAnsi="仿宋" w:eastAsia="仿宋" w:cs="仿宋"/>
          <w:b/>
          <w:bCs/>
          <w:color w:val="auto"/>
          <w:sz w:val="24"/>
          <w:szCs w:val="24"/>
          <w:highlight w:val="none"/>
          <w:u w:val="none"/>
        </w:rPr>
        <w:t>年</w:t>
      </w:r>
      <w:r>
        <w:rPr>
          <w:rFonts w:hint="eastAsia" w:ascii="仿宋" w:hAnsi="仿宋" w:eastAsia="仿宋" w:cs="仿宋"/>
          <w:b/>
          <w:bCs/>
          <w:color w:val="auto"/>
          <w:sz w:val="24"/>
          <w:szCs w:val="24"/>
          <w:highlight w:val="none"/>
          <w:u w:val="none"/>
          <w:lang w:val="en-US" w:eastAsia="zh-CN"/>
        </w:rPr>
        <w:t>7</w:t>
      </w:r>
      <w:r>
        <w:rPr>
          <w:rFonts w:hint="eastAsia" w:ascii="仿宋" w:hAnsi="仿宋" w:eastAsia="仿宋" w:cs="仿宋"/>
          <w:b/>
          <w:bCs/>
          <w:color w:val="auto"/>
          <w:sz w:val="24"/>
          <w:szCs w:val="24"/>
          <w:highlight w:val="none"/>
          <w:u w:val="none"/>
        </w:rPr>
        <w:t>月</w:t>
      </w:r>
      <w:r>
        <w:rPr>
          <w:rFonts w:hint="eastAsia" w:ascii="仿宋" w:hAnsi="仿宋" w:eastAsia="仿宋" w:cs="仿宋"/>
          <w:b/>
          <w:bCs/>
          <w:color w:val="auto"/>
          <w:sz w:val="24"/>
          <w:szCs w:val="24"/>
          <w:highlight w:val="none"/>
          <w:u w:val="none"/>
          <w:lang w:val="en-US" w:eastAsia="zh-CN"/>
        </w:rPr>
        <w:t>31</w:t>
      </w:r>
      <w:r>
        <w:rPr>
          <w:rFonts w:hint="eastAsia" w:ascii="仿宋" w:hAnsi="仿宋" w:eastAsia="仿宋" w:cs="仿宋"/>
          <w:b/>
          <w:bCs/>
          <w:color w:val="auto"/>
          <w:sz w:val="24"/>
          <w:szCs w:val="24"/>
          <w:highlight w:val="none"/>
          <w:u w:val="none"/>
        </w:rPr>
        <w:t>日北京时间</w:t>
      </w:r>
      <w:r>
        <w:rPr>
          <w:rFonts w:hint="eastAsia" w:ascii="仿宋" w:hAnsi="仿宋" w:eastAsia="仿宋" w:cs="仿宋"/>
          <w:b/>
          <w:bCs/>
          <w:color w:val="auto"/>
          <w:sz w:val="24"/>
          <w:szCs w:val="24"/>
          <w:highlight w:val="none"/>
          <w:u w:val="none"/>
          <w:lang w:val="en-US" w:eastAsia="zh-CN"/>
        </w:rPr>
        <w:t>9</w:t>
      </w:r>
      <w:r>
        <w:rPr>
          <w:rFonts w:hint="eastAsia" w:ascii="仿宋" w:hAnsi="仿宋" w:eastAsia="仿宋" w:cs="仿宋"/>
          <w:b/>
          <w:bCs/>
          <w:color w:val="auto"/>
          <w:sz w:val="24"/>
          <w:szCs w:val="24"/>
          <w:highlight w:val="none"/>
          <w:u w:val="none"/>
        </w:rPr>
        <w:t>:</w:t>
      </w:r>
      <w:r>
        <w:rPr>
          <w:rFonts w:hint="eastAsia" w:ascii="仿宋" w:hAnsi="仿宋" w:eastAsia="仿宋" w:cs="仿宋"/>
          <w:b/>
          <w:bCs/>
          <w:color w:val="auto"/>
          <w:sz w:val="24"/>
          <w:szCs w:val="24"/>
          <w:highlight w:val="none"/>
          <w:u w:val="none"/>
          <w:lang w:val="en-US" w:eastAsia="zh-CN"/>
        </w:rPr>
        <w:t>0</w:t>
      </w:r>
      <w:r>
        <w:rPr>
          <w:rFonts w:hint="eastAsia" w:ascii="仿宋" w:hAnsi="仿宋" w:eastAsia="仿宋" w:cs="仿宋"/>
          <w:b/>
          <w:bCs/>
          <w:color w:val="auto"/>
          <w:sz w:val="24"/>
          <w:szCs w:val="24"/>
          <w:highlight w:val="none"/>
          <w:u w:val="none"/>
        </w:rPr>
        <w:t>0</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9</w:t>
      </w:r>
      <w:r>
        <w:rPr>
          <w:rFonts w:hint="eastAsia" w:ascii="仿宋" w:hAnsi="仿宋" w:eastAsia="仿宋" w:cs="仿宋"/>
          <w:b/>
          <w:bCs/>
          <w:color w:val="auto"/>
          <w:sz w:val="24"/>
          <w:szCs w:val="24"/>
          <w:highlight w:val="none"/>
          <w:u w:val="none"/>
        </w:rPr>
        <w:t>:</w:t>
      </w:r>
      <w:r>
        <w:rPr>
          <w:rFonts w:hint="eastAsia" w:ascii="仿宋" w:hAnsi="仿宋" w:eastAsia="仿宋" w:cs="仿宋"/>
          <w:b/>
          <w:bCs/>
          <w:color w:val="auto"/>
          <w:sz w:val="24"/>
          <w:szCs w:val="24"/>
          <w:highlight w:val="none"/>
          <w:u w:val="none"/>
          <w:lang w:val="en-US" w:eastAsia="zh-CN"/>
        </w:rPr>
        <w:t>3</w:t>
      </w:r>
      <w:r>
        <w:rPr>
          <w:rFonts w:hint="eastAsia" w:ascii="仿宋" w:hAnsi="仿宋" w:eastAsia="仿宋" w:cs="仿宋"/>
          <w:b/>
          <w:bCs/>
          <w:color w:val="auto"/>
          <w:sz w:val="24"/>
          <w:szCs w:val="24"/>
          <w:highlight w:val="none"/>
          <w:u w:val="none"/>
        </w:rPr>
        <w:t>0</w:t>
      </w:r>
    </w:p>
    <w:p w14:paraId="774AF5A7">
      <w:pPr>
        <w:spacing w:line="400" w:lineRule="exact"/>
        <w:ind w:firstLine="480" w:firstLineChars="200"/>
        <w:rPr>
          <w:rFonts w:hint="eastAsia" w:ascii="仿宋" w:hAnsi="仿宋" w:eastAsia="仿宋" w:cs="仿宋"/>
          <w:b/>
          <w:bCs/>
          <w:color w:val="auto"/>
          <w:sz w:val="24"/>
          <w:szCs w:val="24"/>
          <w:highlight w:val="none"/>
          <w:u w:val="none"/>
        </w:rPr>
      </w:pP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六</w:t>
      </w:r>
      <w:r>
        <w:rPr>
          <w:rFonts w:hint="eastAsia" w:ascii="仿宋" w:hAnsi="仿宋" w:eastAsia="仿宋" w:cs="仿宋"/>
          <w:color w:val="auto"/>
          <w:sz w:val="24"/>
          <w:szCs w:val="24"/>
          <w:highlight w:val="none"/>
          <w:u w:val="none"/>
        </w:rPr>
        <w:t>）响应文件递交截止时间：</w:t>
      </w:r>
      <w:r>
        <w:rPr>
          <w:rFonts w:hint="eastAsia" w:ascii="仿宋" w:hAnsi="仿宋" w:eastAsia="仿宋" w:cs="仿宋"/>
          <w:b/>
          <w:bCs/>
          <w:color w:val="auto"/>
          <w:sz w:val="24"/>
          <w:szCs w:val="24"/>
          <w:highlight w:val="none"/>
          <w:u w:val="none"/>
        </w:rPr>
        <w:t>202</w:t>
      </w:r>
      <w:r>
        <w:rPr>
          <w:rFonts w:hint="eastAsia" w:ascii="仿宋" w:hAnsi="仿宋" w:eastAsia="仿宋" w:cs="仿宋"/>
          <w:b/>
          <w:bCs/>
          <w:color w:val="auto"/>
          <w:sz w:val="24"/>
          <w:szCs w:val="24"/>
          <w:highlight w:val="none"/>
          <w:u w:val="none"/>
          <w:lang w:val="en-US" w:eastAsia="zh-CN"/>
        </w:rPr>
        <w:t>5</w:t>
      </w:r>
      <w:r>
        <w:rPr>
          <w:rFonts w:hint="eastAsia" w:ascii="仿宋" w:hAnsi="仿宋" w:eastAsia="仿宋" w:cs="仿宋"/>
          <w:b/>
          <w:bCs/>
          <w:color w:val="auto"/>
          <w:sz w:val="24"/>
          <w:szCs w:val="24"/>
          <w:highlight w:val="none"/>
          <w:u w:val="none"/>
        </w:rPr>
        <w:t>年</w:t>
      </w:r>
      <w:r>
        <w:rPr>
          <w:rFonts w:hint="eastAsia" w:ascii="仿宋" w:hAnsi="仿宋" w:eastAsia="仿宋" w:cs="仿宋"/>
          <w:b/>
          <w:bCs/>
          <w:color w:val="auto"/>
          <w:sz w:val="24"/>
          <w:szCs w:val="24"/>
          <w:highlight w:val="none"/>
          <w:u w:val="none"/>
          <w:lang w:val="en-US" w:eastAsia="zh-CN"/>
        </w:rPr>
        <w:t>7</w:t>
      </w:r>
      <w:r>
        <w:rPr>
          <w:rFonts w:hint="eastAsia" w:ascii="仿宋" w:hAnsi="仿宋" w:eastAsia="仿宋" w:cs="仿宋"/>
          <w:b/>
          <w:bCs/>
          <w:color w:val="auto"/>
          <w:sz w:val="24"/>
          <w:szCs w:val="24"/>
          <w:highlight w:val="none"/>
          <w:u w:val="none"/>
        </w:rPr>
        <w:t>月</w:t>
      </w:r>
      <w:r>
        <w:rPr>
          <w:rFonts w:hint="eastAsia" w:ascii="仿宋" w:hAnsi="仿宋" w:eastAsia="仿宋" w:cs="仿宋"/>
          <w:b/>
          <w:bCs/>
          <w:color w:val="auto"/>
          <w:sz w:val="24"/>
          <w:szCs w:val="24"/>
          <w:highlight w:val="none"/>
          <w:u w:val="none"/>
          <w:lang w:val="en-US" w:eastAsia="zh-CN"/>
        </w:rPr>
        <w:t>31</w:t>
      </w:r>
      <w:r>
        <w:rPr>
          <w:rFonts w:hint="eastAsia" w:ascii="仿宋" w:hAnsi="仿宋" w:eastAsia="仿宋" w:cs="仿宋"/>
          <w:b/>
          <w:bCs/>
          <w:color w:val="auto"/>
          <w:sz w:val="24"/>
          <w:szCs w:val="24"/>
          <w:highlight w:val="none"/>
          <w:u w:val="none"/>
        </w:rPr>
        <w:t>日北京时间</w:t>
      </w:r>
      <w:r>
        <w:rPr>
          <w:rFonts w:hint="eastAsia" w:ascii="仿宋" w:hAnsi="仿宋" w:eastAsia="仿宋" w:cs="仿宋"/>
          <w:b/>
          <w:bCs/>
          <w:color w:val="auto"/>
          <w:sz w:val="24"/>
          <w:szCs w:val="24"/>
          <w:highlight w:val="none"/>
          <w:u w:val="none"/>
          <w:lang w:val="en-US" w:eastAsia="zh-CN"/>
        </w:rPr>
        <w:t>9</w:t>
      </w:r>
      <w:r>
        <w:rPr>
          <w:rFonts w:hint="eastAsia" w:ascii="仿宋" w:hAnsi="仿宋" w:eastAsia="仿宋" w:cs="仿宋"/>
          <w:b/>
          <w:bCs/>
          <w:color w:val="auto"/>
          <w:sz w:val="24"/>
          <w:szCs w:val="24"/>
          <w:highlight w:val="none"/>
          <w:u w:val="none"/>
        </w:rPr>
        <w:t>:</w:t>
      </w:r>
      <w:r>
        <w:rPr>
          <w:rFonts w:hint="eastAsia" w:ascii="仿宋" w:hAnsi="仿宋" w:eastAsia="仿宋" w:cs="仿宋"/>
          <w:b/>
          <w:bCs/>
          <w:color w:val="auto"/>
          <w:sz w:val="24"/>
          <w:szCs w:val="24"/>
          <w:highlight w:val="none"/>
          <w:u w:val="none"/>
          <w:lang w:val="en-US" w:eastAsia="zh-CN"/>
        </w:rPr>
        <w:t>3</w:t>
      </w:r>
      <w:r>
        <w:rPr>
          <w:rFonts w:hint="eastAsia" w:ascii="仿宋" w:hAnsi="仿宋" w:eastAsia="仿宋" w:cs="仿宋"/>
          <w:b/>
          <w:bCs/>
          <w:color w:val="auto"/>
          <w:sz w:val="24"/>
          <w:szCs w:val="24"/>
          <w:highlight w:val="none"/>
          <w:u w:val="none"/>
        </w:rPr>
        <w:t>0</w:t>
      </w:r>
    </w:p>
    <w:p w14:paraId="44F8AC63">
      <w:pPr>
        <w:spacing w:line="400" w:lineRule="exact"/>
        <w:ind w:firstLine="480" w:firstLineChars="200"/>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七</w:t>
      </w:r>
      <w:r>
        <w:rPr>
          <w:rFonts w:hint="eastAsia" w:ascii="仿宋" w:hAnsi="仿宋" w:eastAsia="仿宋" w:cs="仿宋"/>
          <w:color w:val="auto"/>
          <w:sz w:val="24"/>
          <w:szCs w:val="24"/>
          <w:highlight w:val="none"/>
          <w:u w:val="none"/>
        </w:rPr>
        <w:t>）比选开始时间：</w:t>
      </w:r>
      <w:r>
        <w:rPr>
          <w:rFonts w:hint="eastAsia" w:ascii="仿宋" w:hAnsi="仿宋" w:eastAsia="仿宋" w:cs="仿宋"/>
          <w:b/>
          <w:bCs/>
          <w:color w:val="auto"/>
          <w:sz w:val="24"/>
          <w:szCs w:val="24"/>
          <w:highlight w:val="none"/>
          <w:u w:val="none"/>
        </w:rPr>
        <w:t>202</w:t>
      </w:r>
      <w:r>
        <w:rPr>
          <w:rFonts w:hint="eastAsia" w:ascii="仿宋" w:hAnsi="仿宋" w:eastAsia="仿宋" w:cs="仿宋"/>
          <w:b/>
          <w:bCs/>
          <w:color w:val="auto"/>
          <w:sz w:val="24"/>
          <w:szCs w:val="24"/>
          <w:highlight w:val="none"/>
          <w:u w:val="none"/>
          <w:lang w:val="en-US" w:eastAsia="zh-CN"/>
        </w:rPr>
        <w:t>5</w:t>
      </w:r>
      <w:r>
        <w:rPr>
          <w:rFonts w:hint="eastAsia" w:ascii="仿宋" w:hAnsi="仿宋" w:eastAsia="仿宋" w:cs="仿宋"/>
          <w:b/>
          <w:bCs/>
          <w:color w:val="auto"/>
          <w:sz w:val="24"/>
          <w:szCs w:val="24"/>
          <w:highlight w:val="none"/>
          <w:u w:val="none"/>
        </w:rPr>
        <w:t>年</w:t>
      </w:r>
      <w:r>
        <w:rPr>
          <w:rFonts w:hint="eastAsia" w:ascii="仿宋" w:hAnsi="仿宋" w:eastAsia="仿宋" w:cs="仿宋"/>
          <w:b/>
          <w:bCs/>
          <w:color w:val="auto"/>
          <w:sz w:val="24"/>
          <w:szCs w:val="24"/>
          <w:highlight w:val="none"/>
          <w:u w:val="none"/>
          <w:lang w:val="en-US" w:eastAsia="zh-CN"/>
        </w:rPr>
        <w:t>7</w:t>
      </w:r>
      <w:r>
        <w:rPr>
          <w:rFonts w:hint="eastAsia" w:ascii="仿宋" w:hAnsi="仿宋" w:eastAsia="仿宋" w:cs="仿宋"/>
          <w:b/>
          <w:bCs/>
          <w:color w:val="auto"/>
          <w:sz w:val="24"/>
          <w:szCs w:val="24"/>
          <w:highlight w:val="none"/>
          <w:u w:val="none"/>
        </w:rPr>
        <w:t>月</w:t>
      </w:r>
      <w:r>
        <w:rPr>
          <w:rFonts w:hint="eastAsia" w:ascii="仿宋" w:hAnsi="仿宋" w:eastAsia="仿宋" w:cs="仿宋"/>
          <w:b/>
          <w:bCs/>
          <w:color w:val="auto"/>
          <w:sz w:val="24"/>
          <w:szCs w:val="24"/>
          <w:highlight w:val="none"/>
          <w:u w:val="none"/>
          <w:lang w:val="en-US" w:eastAsia="zh-CN"/>
        </w:rPr>
        <w:t>31</w:t>
      </w:r>
      <w:r>
        <w:rPr>
          <w:rFonts w:hint="eastAsia" w:ascii="仿宋" w:hAnsi="仿宋" w:eastAsia="仿宋" w:cs="仿宋"/>
          <w:b/>
          <w:bCs/>
          <w:color w:val="auto"/>
          <w:sz w:val="24"/>
          <w:szCs w:val="24"/>
          <w:highlight w:val="none"/>
          <w:u w:val="none"/>
        </w:rPr>
        <w:t>日北京时间</w:t>
      </w:r>
      <w:r>
        <w:rPr>
          <w:rFonts w:hint="eastAsia" w:ascii="仿宋" w:hAnsi="仿宋" w:eastAsia="仿宋" w:cs="仿宋"/>
          <w:b/>
          <w:bCs/>
          <w:color w:val="auto"/>
          <w:sz w:val="24"/>
          <w:szCs w:val="24"/>
          <w:highlight w:val="none"/>
          <w:u w:val="none"/>
          <w:lang w:val="en-US" w:eastAsia="zh-CN"/>
        </w:rPr>
        <w:t>9</w:t>
      </w:r>
      <w:bookmarkStart w:id="128" w:name="_GoBack"/>
      <w:bookmarkEnd w:id="128"/>
      <w:r>
        <w:rPr>
          <w:rFonts w:hint="eastAsia" w:ascii="仿宋" w:hAnsi="仿宋" w:eastAsia="仿宋" w:cs="仿宋"/>
          <w:b/>
          <w:bCs/>
          <w:color w:val="auto"/>
          <w:sz w:val="24"/>
          <w:szCs w:val="24"/>
          <w:highlight w:val="none"/>
          <w:u w:val="none"/>
        </w:rPr>
        <w:t>:</w:t>
      </w:r>
      <w:r>
        <w:rPr>
          <w:rFonts w:hint="eastAsia" w:ascii="仿宋" w:hAnsi="仿宋" w:eastAsia="仿宋" w:cs="仿宋"/>
          <w:b/>
          <w:bCs/>
          <w:color w:val="auto"/>
          <w:sz w:val="24"/>
          <w:szCs w:val="24"/>
          <w:highlight w:val="none"/>
          <w:u w:val="none"/>
          <w:lang w:val="en-US" w:eastAsia="zh-CN"/>
        </w:rPr>
        <w:t>3</w:t>
      </w:r>
      <w:r>
        <w:rPr>
          <w:rFonts w:hint="eastAsia" w:ascii="仿宋" w:hAnsi="仿宋" w:eastAsia="仿宋" w:cs="仿宋"/>
          <w:b/>
          <w:bCs/>
          <w:color w:val="auto"/>
          <w:sz w:val="24"/>
          <w:szCs w:val="24"/>
          <w:highlight w:val="none"/>
          <w:u w:val="none"/>
        </w:rPr>
        <w:t>0</w:t>
      </w:r>
    </w:p>
    <w:p w14:paraId="2EAB6959">
      <w:pPr>
        <w:spacing w:before="0" w:after="0" w:line="360" w:lineRule="auto"/>
        <w:outlineLvl w:val="9"/>
        <w:rPr>
          <w:rFonts w:ascii="仿宋" w:hAnsi="仿宋" w:eastAsia="仿宋"/>
          <w:b/>
          <w:bCs/>
          <w:sz w:val="24"/>
          <w:szCs w:val="24"/>
          <w:highlight w:val="none"/>
        </w:rPr>
      </w:pPr>
      <w:r>
        <w:rPr>
          <w:rFonts w:hint="eastAsia" w:ascii="仿宋" w:hAnsi="仿宋" w:eastAsia="仿宋"/>
          <w:b/>
          <w:bCs/>
          <w:sz w:val="24"/>
          <w:szCs w:val="24"/>
          <w:highlight w:val="none"/>
        </w:rPr>
        <w:t>五、比选保证金</w:t>
      </w:r>
      <w:bookmarkEnd w:id="16"/>
      <w:bookmarkEnd w:id="17"/>
    </w:p>
    <w:p w14:paraId="1C1D0C48">
      <w:pPr>
        <w:snapToGrid w:val="0"/>
        <w:spacing w:line="360" w:lineRule="auto"/>
        <w:ind w:firstLine="480" w:firstLineChars="200"/>
        <w:rPr>
          <w:rFonts w:hint="eastAsia" w:ascii="仿宋" w:hAnsi="仿宋" w:eastAsia="仿宋"/>
          <w:highlight w:val="none"/>
          <w:lang w:val="en-US" w:eastAsia="zh-CN"/>
        </w:rPr>
      </w:pPr>
      <w:bookmarkStart w:id="18" w:name="_Toc487204776"/>
      <w:bookmarkStart w:id="19" w:name="_Toc24666"/>
      <w:r>
        <w:rPr>
          <w:rFonts w:hint="eastAsia" w:ascii="仿宋" w:hAnsi="仿宋" w:eastAsia="仿宋"/>
          <w:highlight w:val="none"/>
          <w:lang w:val="en-US" w:eastAsia="zh-CN"/>
        </w:rPr>
        <w:t>无</w:t>
      </w:r>
    </w:p>
    <w:p w14:paraId="1067810B">
      <w:pPr>
        <w:spacing w:before="0" w:after="0" w:line="360" w:lineRule="auto"/>
        <w:outlineLvl w:val="9"/>
        <w:rPr>
          <w:rFonts w:ascii="仿宋" w:hAnsi="仿宋" w:eastAsia="仿宋"/>
          <w:b/>
          <w:bCs/>
          <w:sz w:val="24"/>
          <w:szCs w:val="24"/>
          <w:highlight w:val="none"/>
        </w:rPr>
      </w:pPr>
      <w:r>
        <w:rPr>
          <w:rFonts w:hint="eastAsia" w:ascii="仿宋" w:hAnsi="仿宋" w:eastAsia="仿宋"/>
          <w:b/>
          <w:bCs/>
          <w:sz w:val="24"/>
          <w:szCs w:val="24"/>
          <w:highlight w:val="none"/>
        </w:rPr>
        <w:t>六、比选有关规定</w:t>
      </w:r>
      <w:bookmarkEnd w:id="18"/>
      <w:bookmarkEnd w:id="19"/>
    </w:p>
    <w:p w14:paraId="2C02771B">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（一）单位负责人为同一人或者存在直接控股、管理关系的不同供应商，不得参加同一合同项下的采购活动，否则均为无效响应。</w:t>
      </w:r>
    </w:p>
    <w:p w14:paraId="03E53780">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（二）为采购项目提供整体设计、规范编制或者项目管理、监理、检测等服务的供应商，不得再参加该采购项目的其他采购活动，否则均为无效响应。</w:t>
      </w:r>
    </w:p>
    <w:p w14:paraId="6FEB7329">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（三）同一项目的货物，制造商参与比选的，不得再委托代理商参与比选，否则均为无效响应。</w:t>
      </w:r>
    </w:p>
    <w:p w14:paraId="1D6081C0">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（四）本项目的补遗文件（如果有）一律在“行采家(</w:t>
      </w:r>
      <w:r>
        <w:rPr>
          <w:highlight w:val="none"/>
        </w:rPr>
        <w:fldChar w:fldCharType="begin"/>
      </w:r>
      <w:r>
        <w:rPr>
          <w:highlight w:val="none"/>
        </w:rPr>
        <w:instrText xml:space="preserve"> HYPERLINK "https://www.gec123.com/" </w:instrText>
      </w:r>
      <w:r>
        <w:rPr>
          <w:highlight w:val="none"/>
        </w:rPr>
        <w:fldChar w:fldCharType="separate"/>
      </w:r>
      <w:r>
        <w:rPr>
          <w:rFonts w:hint="eastAsia" w:ascii="仿宋" w:hAnsi="仿宋" w:eastAsia="仿宋" w:cs="仿宋_GB2312"/>
          <w:highlight w:val="none"/>
        </w:rPr>
        <w:t>https://www.gec123.com</w:t>
      </w:r>
      <w:r>
        <w:rPr>
          <w:rFonts w:hint="eastAsia" w:ascii="仿宋" w:hAnsi="仿宋" w:eastAsia="仿宋" w:cs="仿宋_GB2312"/>
          <w:highlight w:val="none"/>
        </w:rPr>
        <w:fldChar w:fldCharType="end"/>
      </w:r>
      <w:r>
        <w:rPr>
          <w:rFonts w:hint="eastAsia" w:ascii="仿宋" w:hAnsi="仿宋" w:eastAsia="仿宋" w:cs="仿宋_GB2312"/>
          <w:highlight w:val="none"/>
        </w:rPr>
        <w:t>）”上发布，请各供应商注意下载或到代理机构处领取；无论供应商下载或领取与否，均视同供应商已知晓本项目补遗文件（如果有）的内容。</w:t>
      </w:r>
    </w:p>
    <w:p w14:paraId="2F8E4C4D">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（五）超过响应文件截止时间递交的响应文件，恕不接收。</w:t>
      </w:r>
    </w:p>
    <w:p w14:paraId="50E3A1F0">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（六）比选费用：无论比选结果如何，供应商参与本项目比选的所有费用均应由供应商自行承担。</w:t>
      </w:r>
    </w:p>
    <w:p w14:paraId="0051B095">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七）供应商有下列情况之一的，将拒绝其参与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4857972F">
      <w:pPr>
        <w:spacing w:before="0" w:after="0" w:line="360" w:lineRule="auto"/>
        <w:outlineLvl w:val="9"/>
        <w:rPr>
          <w:rFonts w:ascii="仿宋" w:hAnsi="仿宋" w:eastAsia="仿宋"/>
          <w:b/>
          <w:bCs/>
          <w:sz w:val="24"/>
          <w:szCs w:val="24"/>
          <w:highlight w:val="none"/>
        </w:rPr>
      </w:pPr>
      <w:bookmarkStart w:id="20" w:name="_Toc373860294"/>
      <w:bookmarkStart w:id="21" w:name="_Toc76462321"/>
      <w:r>
        <w:rPr>
          <w:rFonts w:hint="eastAsia" w:ascii="仿宋" w:hAnsi="仿宋" w:eastAsia="仿宋"/>
          <w:b/>
          <w:bCs/>
          <w:sz w:val="24"/>
          <w:szCs w:val="24"/>
          <w:highlight w:val="none"/>
        </w:rPr>
        <w:t>七</w:t>
      </w:r>
      <w:bookmarkEnd w:id="20"/>
      <w:bookmarkEnd w:id="21"/>
      <w:r>
        <w:rPr>
          <w:rFonts w:hint="eastAsia" w:ascii="仿宋" w:hAnsi="仿宋" w:eastAsia="仿宋"/>
          <w:b/>
          <w:bCs/>
          <w:sz w:val="24"/>
          <w:szCs w:val="24"/>
          <w:highlight w:val="none"/>
        </w:rPr>
        <w:t>、联系方式</w:t>
      </w:r>
    </w:p>
    <w:p w14:paraId="48C09AFA">
      <w:pPr>
        <w:snapToGrid w:val="0"/>
        <w:spacing w:line="360" w:lineRule="auto"/>
        <w:ind w:firstLine="480" w:firstLineChars="200"/>
        <w:rPr>
          <w:rFonts w:hint="eastAsia" w:ascii="仿宋" w:hAnsi="仿宋" w:eastAsia="仿宋" w:cs="仿宋_GB2312"/>
          <w:highlight w:val="none"/>
          <w:lang w:eastAsia="zh-CN"/>
        </w:rPr>
      </w:pPr>
      <w:r>
        <w:rPr>
          <w:rFonts w:hint="eastAsia" w:ascii="仿宋" w:hAnsi="仿宋" w:eastAsia="仿宋" w:cs="仿宋_GB2312"/>
          <w:highlight w:val="none"/>
        </w:rPr>
        <w:t>（一）采购人：</w:t>
      </w:r>
      <w:r>
        <w:rPr>
          <w:rFonts w:hint="eastAsia" w:ascii="仿宋" w:hAnsi="仿宋" w:eastAsia="仿宋" w:cs="仿宋_GB2312"/>
          <w:highlight w:val="none"/>
          <w:lang w:eastAsia="zh-CN"/>
        </w:rPr>
        <w:t>重庆市南岸区江南小学校</w:t>
      </w:r>
    </w:p>
    <w:p w14:paraId="203D8E78">
      <w:pPr>
        <w:snapToGrid w:val="0"/>
        <w:spacing w:line="360" w:lineRule="auto"/>
        <w:ind w:firstLine="480" w:firstLineChars="200"/>
        <w:rPr>
          <w:rFonts w:hint="eastAsia" w:ascii="仿宋" w:hAnsi="仿宋" w:eastAsia="仿宋" w:cs="仿宋_GB2312"/>
          <w:highlight w:val="none"/>
          <w:lang w:eastAsia="zh-CN"/>
        </w:rPr>
      </w:pPr>
      <w:r>
        <w:rPr>
          <w:rFonts w:hint="eastAsia" w:ascii="仿宋" w:hAnsi="仿宋" w:eastAsia="仿宋" w:cs="仿宋_GB2312"/>
          <w:highlight w:val="none"/>
        </w:rPr>
        <w:t>联系人：</w:t>
      </w:r>
      <w:r>
        <w:rPr>
          <w:rFonts w:hint="eastAsia" w:ascii="仿宋" w:hAnsi="仿宋" w:eastAsia="仿宋" w:cs="仿宋_GB2312"/>
          <w:highlight w:val="none"/>
          <w:lang w:val="en-US" w:eastAsia="zh-CN"/>
        </w:rPr>
        <w:t>雷老师</w:t>
      </w:r>
    </w:p>
    <w:p w14:paraId="3E37A9C1">
      <w:pPr>
        <w:snapToGrid w:val="0"/>
        <w:spacing w:line="360" w:lineRule="auto"/>
        <w:ind w:firstLine="480" w:firstLineChars="200"/>
        <w:rPr>
          <w:rFonts w:hint="default" w:ascii="仿宋" w:hAnsi="仿宋" w:eastAsia="仿宋" w:cs="仿宋_GB2312"/>
          <w:highlight w:val="none"/>
          <w:lang w:val="en-US" w:eastAsia="zh-CN"/>
        </w:rPr>
      </w:pPr>
      <w:r>
        <w:rPr>
          <w:rFonts w:hint="eastAsia" w:ascii="仿宋" w:hAnsi="仿宋" w:eastAsia="仿宋" w:cs="仿宋_GB2312"/>
          <w:highlight w:val="none"/>
        </w:rPr>
        <w:t>联系方式：</w:t>
      </w:r>
      <w:r>
        <w:rPr>
          <w:rFonts w:hint="eastAsia" w:ascii="仿宋" w:hAnsi="仿宋" w:eastAsia="仿宋" w:cs="仿宋_GB2312"/>
          <w:highlight w:val="none"/>
          <w:lang w:val="en-US" w:eastAsia="zh-CN"/>
        </w:rPr>
        <w:t>13527370663</w:t>
      </w:r>
    </w:p>
    <w:p w14:paraId="081D03C1">
      <w:pPr>
        <w:snapToGrid w:val="0"/>
        <w:spacing w:line="360" w:lineRule="auto"/>
        <w:ind w:firstLine="480" w:firstLineChars="200"/>
        <w:rPr>
          <w:rFonts w:hint="eastAsia" w:ascii="仿宋" w:hAnsi="仿宋" w:eastAsia="仿宋" w:cs="仿宋_GB2312"/>
          <w:highlight w:val="none"/>
        </w:rPr>
      </w:pPr>
      <w:r>
        <w:rPr>
          <w:rFonts w:hint="eastAsia" w:ascii="仿宋" w:hAnsi="仿宋" w:eastAsia="仿宋" w:cs="仿宋_GB2312"/>
          <w:highlight w:val="none"/>
        </w:rPr>
        <w:t>地  址：</w:t>
      </w:r>
      <w:r>
        <w:rPr>
          <w:rFonts w:hint="eastAsia" w:ascii="仿宋" w:hAnsi="仿宋" w:eastAsia="仿宋" w:cs="仿宋"/>
          <w:color w:val="auto"/>
          <w:sz w:val="24"/>
          <w:szCs w:val="24"/>
          <w:highlight w:val="none"/>
          <w:lang w:eastAsia="zh-CN"/>
        </w:rPr>
        <w:t>重庆市南岸区回龙路62号</w:t>
      </w:r>
    </w:p>
    <w:p w14:paraId="7FFD3278">
      <w:pPr>
        <w:tabs>
          <w:tab w:val="center" w:pos="4535"/>
        </w:tabs>
        <w:snapToGrid w:val="0"/>
        <w:spacing w:line="360" w:lineRule="auto"/>
        <w:ind w:firstLine="480" w:firstLineChars="200"/>
        <w:rPr>
          <w:rFonts w:ascii="仿宋" w:hAnsi="仿宋" w:eastAsia="仿宋"/>
          <w:highlight w:val="none"/>
        </w:rPr>
      </w:pPr>
      <w:r>
        <w:rPr>
          <w:rFonts w:hint="eastAsia" w:ascii="仿宋" w:hAnsi="仿宋" w:eastAsia="仿宋" w:cs="仿宋_GB2312"/>
          <w:highlight w:val="none"/>
        </w:rPr>
        <w:tab/>
      </w:r>
    </w:p>
    <w:p w14:paraId="2E81594C">
      <w:pPr>
        <w:snapToGrid w:val="0"/>
        <w:spacing w:line="360" w:lineRule="auto"/>
        <w:ind w:firstLine="480" w:firstLineChars="200"/>
        <w:rPr>
          <w:rFonts w:hint="eastAsia" w:ascii="仿宋" w:hAnsi="仿宋" w:eastAsia="仿宋" w:cs="仿宋_GB2312"/>
          <w:highlight w:val="none"/>
          <w:lang w:eastAsia="zh-CN"/>
        </w:rPr>
      </w:pPr>
      <w:r>
        <w:rPr>
          <w:rFonts w:hint="eastAsia" w:ascii="仿宋" w:hAnsi="仿宋" w:eastAsia="仿宋" w:cs="仿宋_GB2312"/>
          <w:highlight w:val="none"/>
        </w:rPr>
        <w:t>（二）采购代理机构：</w:t>
      </w:r>
      <w:r>
        <w:rPr>
          <w:rFonts w:hint="eastAsia" w:ascii="仿宋" w:hAnsi="仿宋" w:eastAsia="仿宋" w:cs="仿宋_GB2312"/>
          <w:highlight w:val="none"/>
          <w:lang w:eastAsia="zh-CN"/>
        </w:rPr>
        <w:t>重庆晖煜工程管理咨询有限公司</w:t>
      </w:r>
    </w:p>
    <w:p w14:paraId="79190696">
      <w:pPr>
        <w:snapToGrid w:val="0"/>
        <w:spacing w:line="360" w:lineRule="auto"/>
        <w:ind w:firstLine="480" w:firstLineChars="200"/>
        <w:rPr>
          <w:rFonts w:hint="eastAsia" w:ascii="仿宋" w:hAnsi="仿宋" w:eastAsia="仿宋" w:cs="仿宋_GB2312"/>
          <w:highlight w:val="none"/>
        </w:rPr>
      </w:pPr>
      <w:r>
        <w:rPr>
          <w:rFonts w:hint="eastAsia" w:ascii="仿宋" w:hAnsi="仿宋" w:eastAsia="仿宋" w:cs="仿宋_GB2312"/>
          <w:highlight w:val="none"/>
        </w:rPr>
        <w:t>联系人：</w:t>
      </w:r>
      <w:r>
        <w:rPr>
          <w:rFonts w:hint="eastAsia" w:ascii="仿宋" w:hAnsi="仿宋" w:eastAsia="仿宋" w:cs="仿宋_GB2312"/>
          <w:highlight w:val="none"/>
          <w:lang w:val="en-US" w:eastAsia="zh-CN"/>
        </w:rPr>
        <w:t>谭老师</w:t>
      </w:r>
    </w:p>
    <w:p w14:paraId="4289EEA4">
      <w:pPr>
        <w:snapToGrid w:val="0"/>
        <w:spacing w:line="360" w:lineRule="auto"/>
        <w:ind w:firstLine="480" w:firstLineChars="200"/>
        <w:rPr>
          <w:rFonts w:hint="default" w:ascii="仿宋" w:hAnsi="仿宋" w:eastAsia="仿宋" w:cs="仿宋_GB2312"/>
          <w:highlight w:val="none"/>
          <w:lang w:val="en-US" w:eastAsia="zh-CN"/>
        </w:rPr>
      </w:pPr>
      <w:r>
        <w:rPr>
          <w:rFonts w:hint="eastAsia" w:ascii="仿宋" w:hAnsi="仿宋" w:eastAsia="仿宋" w:cs="仿宋_GB2312"/>
          <w:highlight w:val="none"/>
        </w:rPr>
        <w:t>电  话：</w:t>
      </w:r>
      <w:r>
        <w:rPr>
          <w:rFonts w:hint="eastAsia" w:ascii="仿宋" w:hAnsi="仿宋" w:eastAsia="仿宋" w:cs="仿宋_GB2312"/>
          <w:highlight w:val="none"/>
          <w:lang w:val="en-US" w:eastAsia="zh-CN"/>
        </w:rPr>
        <w:t>13640546161</w:t>
      </w:r>
    </w:p>
    <w:p w14:paraId="7425152A">
      <w:pPr>
        <w:snapToGrid w:val="0"/>
        <w:spacing w:line="360" w:lineRule="auto"/>
        <w:ind w:firstLine="480" w:firstLineChars="200"/>
        <w:rPr>
          <w:rFonts w:hint="default" w:ascii="仿宋" w:hAnsi="仿宋" w:eastAsia="仿宋" w:cs="仿宋_GB2312"/>
          <w:highlight w:val="none"/>
          <w:lang w:val="en-US" w:eastAsia="zh-CN"/>
        </w:rPr>
      </w:pPr>
      <w:r>
        <w:rPr>
          <w:rFonts w:hint="eastAsia" w:ascii="仿宋" w:hAnsi="仿宋" w:eastAsia="仿宋" w:cs="仿宋_GB2312"/>
          <w:highlight w:val="none"/>
          <w:lang w:val="en-US" w:eastAsia="zh-CN"/>
        </w:rPr>
        <w:t>地  址：重庆市南岸区海峡路(天盈首原2期)2栋6-3室</w:t>
      </w:r>
    </w:p>
    <w:p w14:paraId="0E5AAABC">
      <w:r>
        <w:rPr>
          <w:rFonts w:ascii="仿宋" w:hAnsi="仿宋" w:eastAsia="仿宋" w:cs="仿宋_GB2312"/>
          <w:highlight w:val="none"/>
        </w:rPr>
        <w:br w:type="page"/>
      </w:r>
    </w:p>
    <w:bookmarkEnd w:id="7"/>
    <w:bookmarkEnd w:id="8"/>
    <w:bookmarkEnd w:id="9"/>
    <w:bookmarkEnd w:id="13"/>
    <w:p w14:paraId="24C3C358">
      <w:pPr>
        <w:pStyle w:val="6"/>
        <w:jc w:val="center"/>
        <w:rPr>
          <w:rFonts w:ascii="仿宋" w:hAnsi="仿宋" w:eastAsia="仿宋"/>
          <w:b w:val="0"/>
          <w:bCs w:val="0"/>
          <w:highlight w:val="none"/>
        </w:rPr>
      </w:pPr>
      <w:bookmarkStart w:id="22" w:name="_Toc6453"/>
      <w:bookmarkStart w:id="23" w:name="_Toc487204778"/>
      <w:bookmarkStart w:id="24" w:name="_Toc23147"/>
      <w:bookmarkStart w:id="25" w:name="_Toc128744991"/>
      <w:r>
        <w:rPr>
          <w:rStyle w:val="35"/>
          <w:rFonts w:hint="eastAsia" w:ascii="仿宋" w:hAnsi="仿宋" w:eastAsia="仿宋" w:cs="宋体"/>
          <w:b/>
          <w:bCs/>
          <w:highlight w:val="none"/>
        </w:rPr>
        <w:t>第二篇  供应商须知</w:t>
      </w:r>
      <w:bookmarkEnd w:id="22"/>
      <w:bookmarkEnd w:id="23"/>
      <w:bookmarkEnd w:id="24"/>
    </w:p>
    <w:p w14:paraId="72E9AD4E">
      <w:pPr>
        <w:spacing w:before="0" w:after="0" w:line="360" w:lineRule="auto"/>
        <w:outlineLvl w:val="9"/>
        <w:rPr>
          <w:rFonts w:ascii="仿宋" w:hAnsi="仿宋" w:eastAsia="仿宋"/>
          <w:b/>
          <w:bCs/>
          <w:sz w:val="24"/>
          <w:szCs w:val="24"/>
          <w:highlight w:val="none"/>
        </w:rPr>
      </w:pPr>
      <w:bookmarkStart w:id="26" w:name="_Toc426965630"/>
      <w:bookmarkStart w:id="27" w:name="_Toc342913389"/>
      <w:bookmarkStart w:id="28" w:name="_Toc20643"/>
      <w:bookmarkStart w:id="29" w:name="_Toc487204779"/>
      <w:r>
        <w:rPr>
          <w:rFonts w:hint="eastAsia" w:ascii="仿宋" w:hAnsi="仿宋" w:eastAsia="仿宋"/>
          <w:b/>
          <w:bCs/>
          <w:sz w:val="24"/>
          <w:szCs w:val="24"/>
          <w:highlight w:val="none"/>
        </w:rPr>
        <w:t>一、比选费用</w:t>
      </w:r>
      <w:bookmarkEnd w:id="26"/>
      <w:bookmarkEnd w:id="27"/>
      <w:bookmarkEnd w:id="28"/>
      <w:bookmarkEnd w:id="29"/>
    </w:p>
    <w:p w14:paraId="355E88FC">
      <w:pPr>
        <w:snapToGrid w:val="0"/>
        <w:spacing w:line="360" w:lineRule="auto"/>
        <w:ind w:firstLine="480" w:firstLineChars="200"/>
        <w:rPr>
          <w:rFonts w:ascii="仿宋" w:hAnsi="仿宋" w:eastAsia="仿宋"/>
          <w:highlight w:val="none"/>
        </w:rPr>
      </w:pPr>
      <w:r>
        <w:rPr>
          <w:rFonts w:hint="eastAsia" w:ascii="仿宋" w:hAnsi="仿宋" w:eastAsia="仿宋"/>
          <w:highlight w:val="none"/>
        </w:rPr>
        <w:t>参与比选的供应商应承担其编制响应文件与递交响应文件所涉及的一切费用，不论比选结果如何，采购人和采购代理机构在任何情况下无义务也无责任承担这些费用。</w:t>
      </w:r>
    </w:p>
    <w:p w14:paraId="63C7CFCB">
      <w:pPr>
        <w:tabs>
          <w:tab w:val="left" w:pos="2640"/>
        </w:tabs>
        <w:spacing w:before="0" w:after="0" w:line="360" w:lineRule="auto"/>
        <w:outlineLvl w:val="9"/>
        <w:rPr>
          <w:rFonts w:ascii="仿宋" w:hAnsi="仿宋" w:eastAsia="仿宋"/>
          <w:b/>
          <w:bCs/>
          <w:sz w:val="24"/>
          <w:szCs w:val="24"/>
          <w:highlight w:val="none"/>
        </w:rPr>
      </w:pPr>
      <w:bookmarkStart w:id="30" w:name="_Toc426965631"/>
      <w:bookmarkStart w:id="31" w:name="_Toc342913391"/>
      <w:bookmarkStart w:id="32" w:name="_Toc487204780"/>
      <w:bookmarkStart w:id="33" w:name="_Toc7850"/>
      <w:r>
        <w:rPr>
          <w:rFonts w:hint="eastAsia" w:ascii="仿宋" w:hAnsi="仿宋" w:eastAsia="仿宋"/>
          <w:b/>
          <w:bCs/>
          <w:sz w:val="24"/>
          <w:szCs w:val="24"/>
          <w:highlight w:val="none"/>
        </w:rPr>
        <w:t>二、</w:t>
      </w:r>
      <w:bookmarkEnd w:id="30"/>
      <w:bookmarkEnd w:id="31"/>
      <w:bookmarkEnd w:id="32"/>
      <w:r>
        <w:rPr>
          <w:rFonts w:hint="eastAsia" w:ascii="仿宋" w:hAnsi="仿宋" w:eastAsia="仿宋"/>
          <w:b/>
          <w:bCs/>
          <w:sz w:val="24"/>
          <w:szCs w:val="24"/>
          <w:highlight w:val="none"/>
        </w:rPr>
        <w:t>比选通知书</w:t>
      </w:r>
      <w:bookmarkEnd w:id="33"/>
      <w:r>
        <w:rPr>
          <w:rFonts w:hint="eastAsia" w:ascii="仿宋" w:hAnsi="仿宋" w:eastAsia="仿宋"/>
          <w:b/>
          <w:bCs/>
          <w:sz w:val="24"/>
          <w:szCs w:val="24"/>
          <w:highlight w:val="none"/>
        </w:rPr>
        <w:tab/>
      </w:r>
    </w:p>
    <w:p w14:paraId="0C2D521D">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（一）比选通知书由比选邀请书、供应商须知、比选项目技术需求、比选项目商务需求、响应文件格式要求五部分组成。</w:t>
      </w:r>
    </w:p>
    <w:p w14:paraId="34E2745B">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（二）采购人（或采购代理机构）所作的一切有效的书面通知、修改及补充，都是比选通知书不可分割的部分。</w:t>
      </w:r>
    </w:p>
    <w:p w14:paraId="1C338868">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（三）比选通知书的解释</w:t>
      </w:r>
    </w:p>
    <w:p w14:paraId="36CBC5CB">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供应商如对比选通知书有疑问，必须以书面形式在提交响应文件截止时间1个工作日前向采购人（或采购代理机构）要求澄清，采购人（或采购代理机构）可视具体情况做出处理或答复。如供应商未提出疑问，视为完全理解并同意本比选通知书。一经进入比选程序，即视为供应商已详细阅读全部文件资料，完全理解比选通知书所有条款内容并同意放弃对这方面有不明白及误解的权利。</w:t>
      </w:r>
      <w:bookmarkStart w:id="34" w:name="_Toc318159349"/>
      <w:bookmarkStart w:id="35" w:name="_Toc318159160"/>
      <w:bookmarkStart w:id="36" w:name="_Toc318166429"/>
      <w:bookmarkStart w:id="37" w:name="_Toc318159780"/>
    </w:p>
    <w:bookmarkEnd w:id="34"/>
    <w:bookmarkEnd w:id="35"/>
    <w:bookmarkEnd w:id="36"/>
    <w:bookmarkEnd w:id="37"/>
    <w:p w14:paraId="4BAC028D">
      <w:pPr>
        <w:spacing w:before="0" w:after="0" w:line="360" w:lineRule="auto"/>
        <w:outlineLvl w:val="9"/>
        <w:rPr>
          <w:rFonts w:ascii="仿宋" w:hAnsi="仿宋" w:eastAsia="仿宋"/>
          <w:b/>
          <w:bCs/>
          <w:sz w:val="24"/>
          <w:szCs w:val="24"/>
          <w:highlight w:val="none"/>
        </w:rPr>
      </w:pPr>
      <w:bookmarkStart w:id="38" w:name="_Toc426965632"/>
      <w:bookmarkStart w:id="39" w:name="_Toc102227318"/>
      <w:bookmarkStart w:id="40" w:name="_Toc179714297"/>
      <w:bookmarkStart w:id="41" w:name="_Toc487204781"/>
      <w:bookmarkStart w:id="42" w:name="_Toc342913392"/>
      <w:bookmarkStart w:id="43" w:name="_Toc26774"/>
      <w:r>
        <w:rPr>
          <w:rFonts w:hint="eastAsia" w:ascii="仿宋" w:hAnsi="仿宋" w:eastAsia="仿宋"/>
          <w:b/>
          <w:bCs/>
          <w:sz w:val="24"/>
          <w:szCs w:val="24"/>
          <w:highlight w:val="none"/>
        </w:rPr>
        <w:t>三、比选要求</w:t>
      </w:r>
      <w:bookmarkEnd w:id="38"/>
      <w:bookmarkEnd w:id="39"/>
      <w:bookmarkEnd w:id="40"/>
      <w:bookmarkEnd w:id="41"/>
      <w:bookmarkEnd w:id="42"/>
      <w:bookmarkEnd w:id="43"/>
    </w:p>
    <w:p w14:paraId="1DD54A5D">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（一）响应文件</w:t>
      </w:r>
    </w:p>
    <w:p w14:paraId="26653DD8">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供应商应当按照比选通知书的要求编制响应文件，并对比选通知书提出的要求和条件作出实质性响应，响应文件原则上采用软面订本，同时应编制完整的页码、目录。</w:t>
      </w:r>
    </w:p>
    <w:p w14:paraId="7ACD1EF8">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1、响应文件组成</w:t>
      </w:r>
    </w:p>
    <w:p w14:paraId="69F72F9E">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24797FF6">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2、联合体</w:t>
      </w:r>
    </w:p>
    <w:p w14:paraId="674E83C2">
      <w:pPr>
        <w:snapToGrid w:val="0"/>
        <w:spacing w:line="360" w:lineRule="auto"/>
        <w:ind w:firstLine="480" w:firstLineChars="200"/>
        <w:rPr>
          <w:rFonts w:ascii="仿宋" w:hAnsi="仿宋" w:eastAsia="仿宋" w:cs="仿宋_GB2312"/>
          <w:b/>
          <w:bCs/>
          <w:highlight w:val="none"/>
        </w:rPr>
      </w:pPr>
      <w:r>
        <w:rPr>
          <w:rFonts w:hint="eastAsia" w:ascii="仿宋" w:hAnsi="仿宋" w:eastAsia="仿宋" w:cs="仿宋_GB2312"/>
          <w:b/>
          <w:bCs/>
          <w:highlight w:val="none"/>
        </w:rPr>
        <w:t>本项目不接受联合体竞标。</w:t>
      </w:r>
    </w:p>
    <w:p w14:paraId="5457AC0B">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3、比选有效期：响应文件及有关承诺文件有效期为比选开始时间起90天。</w:t>
      </w:r>
    </w:p>
    <w:p w14:paraId="2399A817">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（二）保证金：</w:t>
      </w:r>
    </w:p>
    <w:p w14:paraId="7BFF021A">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1、供应商提交保证金金额和方式详见“</w:t>
      </w:r>
      <w:r>
        <w:rPr>
          <w:rFonts w:hint="eastAsia" w:ascii="仿宋" w:hAnsi="仿宋" w:eastAsia="仿宋" w:cs="仿宋_GB2312"/>
          <w:b/>
          <w:highlight w:val="none"/>
        </w:rPr>
        <w:t>第一篇</w:t>
      </w:r>
      <w:r>
        <w:rPr>
          <w:rFonts w:hint="eastAsia" w:ascii="仿宋" w:hAnsi="仿宋" w:eastAsia="仿宋" w:cs="仿宋_GB2312"/>
          <w:highlight w:val="none"/>
        </w:rPr>
        <w:t>”；</w:t>
      </w:r>
    </w:p>
    <w:p w14:paraId="5E6F0169">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2、发生以下情况之一者，保证金不予退还：</w:t>
      </w:r>
    </w:p>
    <w:p w14:paraId="075A6C0B">
      <w:pPr>
        <w:snapToGrid w:val="0"/>
        <w:spacing w:line="360" w:lineRule="auto"/>
        <w:ind w:left="480" w:leftChars="200"/>
        <w:rPr>
          <w:rFonts w:ascii="仿宋" w:hAnsi="仿宋" w:eastAsia="仿宋" w:cs="仿宋_GB2312"/>
          <w:highlight w:val="none"/>
        </w:rPr>
      </w:pPr>
      <w:r>
        <w:rPr>
          <w:rFonts w:hint="eastAsia" w:ascii="仿宋" w:hAnsi="仿宋" w:eastAsia="仿宋" w:cs="仿宋_GB2312"/>
          <w:highlight w:val="none"/>
        </w:rPr>
        <w:t>2.1供应商在提交响应文件截止时间后撤回响应文件的；</w:t>
      </w:r>
    </w:p>
    <w:p w14:paraId="6D432403">
      <w:pPr>
        <w:snapToGrid w:val="0"/>
        <w:spacing w:line="360" w:lineRule="auto"/>
        <w:ind w:left="480" w:leftChars="200"/>
        <w:rPr>
          <w:rFonts w:ascii="仿宋" w:hAnsi="仿宋" w:eastAsia="仿宋" w:cs="仿宋_GB2312"/>
          <w:highlight w:val="none"/>
        </w:rPr>
      </w:pPr>
      <w:r>
        <w:rPr>
          <w:rFonts w:hint="eastAsia" w:ascii="仿宋" w:hAnsi="仿宋" w:eastAsia="仿宋" w:cs="仿宋_GB2312"/>
          <w:highlight w:val="none"/>
        </w:rPr>
        <w:t>2.2供应商在响应文件中提供虚假材料的；</w:t>
      </w:r>
    </w:p>
    <w:p w14:paraId="1BBF25B4">
      <w:pPr>
        <w:snapToGrid w:val="0"/>
        <w:spacing w:line="360" w:lineRule="auto"/>
        <w:ind w:left="480" w:leftChars="200"/>
        <w:rPr>
          <w:rFonts w:ascii="仿宋" w:hAnsi="仿宋" w:eastAsia="仿宋" w:cs="仿宋_GB2312"/>
          <w:highlight w:val="none"/>
        </w:rPr>
      </w:pPr>
      <w:r>
        <w:rPr>
          <w:rFonts w:hint="eastAsia" w:ascii="仿宋" w:hAnsi="仿宋" w:eastAsia="仿宋" w:cs="仿宋_GB2312"/>
          <w:highlight w:val="none"/>
        </w:rPr>
        <w:t>2.3除因不可抗力或比选通知书认可的情形以外，成交供应商不与采购人签订合同的；</w:t>
      </w:r>
    </w:p>
    <w:p w14:paraId="60726DAD">
      <w:pPr>
        <w:snapToGrid w:val="0"/>
        <w:spacing w:line="360" w:lineRule="auto"/>
        <w:ind w:left="480" w:leftChars="200"/>
        <w:rPr>
          <w:rFonts w:ascii="仿宋" w:hAnsi="仿宋" w:eastAsia="仿宋" w:cs="仿宋_GB2312"/>
          <w:highlight w:val="none"/>
        </w:rPr>
      </w:pPr>
      <w:r>
        <w:rPr>
          <w:rFonts w:hint="eastAsia" w:ascii="仿宋" w:hAnsi="仿宋" w:eastAsia="仿宋" w:cs="仿宋_GB2312"/>
          <w:highlight w:val="none"/>
        </w:rPr>
        <w:t>2.4供应商与采购人、其他供应商或者采购代理机构恶意串通的；</w:t>
      </w:r>
    </w:p>
    <w:p w14:paraId="6561585C">
      <w:pPr>
        <w:snapToGrid w:val="0"/>
        <w:spacing w:line="360" w:lineRule="auto"/>
        <w:ind w:left="480" w:leftChars="200"/>
        <w:rPr>
          <w:rFonts w:ascii="仿宋" w:hAnsi="仿宋" w:eastAsia="仿宋" w:cs="仿宋_GB2312"/>
          <w:highlight w:val="none"/>
        </w:rPr>
      </w:pPr>
      <w:r>
        <w:rPr>
          <w:rFonts w:hint="eastAsia" w:ascii="仿宋" w:hAnsi="仿宋" w:eastAsia="仿宋" w:cs="仿宋_GB2312"/>
          <w:highlight w:val="none"/>
        </w:rPr>
        <w:t>2.5比选通知书规定的其他情形。</w:t>
      </w:r>
    </w:p>
    <w:p w14:paraId="15A3AA71">
      <w:pPr>
        <w:snapToGrid w:val="0"/>
        <w:spacing w:line="360" w:lineRule="auto"/>
        <w:ind w:left="480" w:leftChars="200"/>
        <w:rPr>
          <w:rFonts w:ascii="仿宋" w:hAnsi="仿宋" w:eastAsia="仿宋" w:cs="仿宋_GB2312"/>
          <w:highlight w:val="none"/>
        </w:rPr>
      </w:pPr>
      <w:r>
        <w:rPr>
          <w:rFonts w:hint="eastAsia" w:ascii="仿宋" w:hAnsi="仿宋" w:eastAsia="仿宋" w:cs="仿宋_GB2312"/>
          <w:highlight w:val="none"/>
        </w:rPr>
        <w:t>（三）报价要求</w:t>
      </w:r>
    </w:p>
    <w:p w14:paraId="482318B1">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投标人需综合考虑完成本项目所需的服务费、货物费、人工费及提供服务所需的设备或各种应纳的税费费等进行综合报价。因中标人自身原因造成漏报、少报皆由其自行承担责任，招标人不再补偿。</w:t>
      </w:r>
    </w:p>
    <w:p w14:paraId="5D13D971">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（四）修正错误</w:t>
      </w:r>
    </w:p>
    <w:p w14:paraId="08B43F32">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若响应文件出现计算或表达上的错误，修正错误的原则如下：</w:t>
      </w:r>
    </w:p>
    <w:p w14:paraId="3121D118">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1.响应文件中报价函的内容与响应文件中相应内容不一致的，以报价函为准；</w:t>
      </w:r>
    </w:p>
    <w:p w14:paraId="394DD8B4">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2.大写金额和小写金额不一致的，以大写金额为准；</w:t>
      </w:r>
    </w:p>
    <w:p w14:paraId="171EF6BA">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3.单价金额小数点或者百分比有明显错位的，以报价函总价为准，并修改单价；</w:t>
      </w:r>
    </w:p>
    <w:p w14:paraId="4737B8BB">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4.总价金额与按单价汇总金额不一致的，以单价金额计算结果为准。</w:t>
      </w:r>
    </w:p>
    <w:p w14:paraId="6BD6F9DD">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评审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7C7BE484">
      <w:pPr>
        <w:numPr>
          <w:ilvl w:val="0"/>
          <w:numId w:val="3"/>
        </w:numPr>
        <w:snapToGrid w:val="0"/>
        <w:spacing w:line="360" w:lineRule="auto"/>
        <w:ind w:firstLine="360" w:firstLineChars="150"/>
        <w:rPr>
          <w:rFonts w:ascii="仿宋" w:hAnsi="仿宋" w:eastAsia="仿宋"/>
          <w:highlight w:val="none"/>
        </w:rPr>
      </w:pPr>
      <w:r>
        <w:rPr>
          <w:rFonts w:hint="eastAsia" w:ascii="仿宋" w:hAnsi="仿宋" w:eastAsia="仿宋"/>
          <w:highlight w:val="none"/>
        </w:rPr>
        <w:t>提交响应文件的份数和签署和递交</w:t>
      </w:r>
    </w:p>
    <w:p w14:paraId="6E7C5EE7">
      <w:pPr>
        <w:snapToGrid w:val="0"/>
        <w:spacing w:line="360" w:lineRule="auto"/>
        <w:ind w:firstLine="480" w:firstLineChars="200"/>
        <w:rPr>
          <w:rFonts w:ascii="仿宋" w:hAnsi="仿宋" w:eastAsia="仿宋" w:cs="仿宋_GB2312"/>
          <w:b/>
          <w:bCs/>
          <w:highlight w:val="none"/>
        </w:rPr>
      </w:pPr>
      <w:r>
        <w:rPr>
          <w:rFonts w:hint="eastAsia" w:ascii="仿宋" w:hAnsi="仿宋" w:eastAsia="仿宋" w:cs="仿宋_GB2312"/>
          <w:b/>
          <w:bCs/>
          <w:highlight w:val="none"/>
        </w:rPr>
        <w:t>投标现场响应文件提交规则：</w:t>
      </w:r>
    </w:p>
    <w:p w14:paraId="6BFF9C39">
      <w:pPr>
        <w:snapToGrid w:val="0"/>
        <w:spacing w:line="360" w:lineRule="auto"/>
        <w:ind w:firstLine="480" w:firstLineChars="200"/>
        <w:rPr>
          <w:rFonts w:ascii="仿宋" w:hAnsi="仿宋" w:eastAsia="仿宋"/>
          <w:highlight w:val="none"/>
        </w:rPr>
      </w:pPr>
      <w:r>
        <w:rPr>
          <w:rFonts w:hint="eastAsia" w:ascii="仿宋" w:hAnsi="仿宋" w:eastAsia="仿宋"/>
          <w:highlight w:val="none"/>
        </w:rPr>
        <w:t>1、</w:t>
      </w:r>
      <w:r>
        <w:rPr>
          <w:rFonts w:hint="eastAsia" w:ascii="仿宋" w:hAnsi="仿宋" w:eastAsia="仿宋"/>
          <w:b/>
          <w:bCs/>
          <w:highlight w:val="none"/>
        </w:rPr>
        <w:t>响应文件一式三份，其中正本一份，副本两份</w:t>
      </w:r>
      <w:r>
        <w:rPr>
          <w:rFonts w:hint="eastAsia" w:ascii="仿宋" w:hAnsi="仿宋" w:eastAsia="仿宋"/>
          <w:highlight w:val="none"/>
        </w:rPr>
        <w:t>；副本可为正本的复印件，应与正本一致，如出现不一致情况以正本为准。</w:t>
      </w:r>
    </w:p>
    <w:p w14:paraId="79280470">
      <w:pPr>
        <w:snapToGrid w:val="0"/>
        <w:spacing w:line="360" w:lineRule="auto"/>
        <w:ind w:firstLine="480" w:firstLineChars="200"/>
        <w:rPr>
          <w:rFonts w:ascii="仿宋" w:hAnsi="仿宋" w:eastAsia="仿宋"/>
          <w:highlight w:val="none"/>
        </w:rPr>
      </w:pPr>
      <w:r>
        <w:rPr>
          <w:rFonts w:hint="eastAsia" w:ascii="仿宋" w:hAnsi="仿宋" w:eastAsia="仿宋"/>
          <w:highlight w:val="none"/>
        </w:rPr>
        <w:t>2、在响应文件正本中，比选通知书第六篇响应文件格式中规定签字、盖章的地方必须按其规定签字、盖章。</w:t>
      </w:r>
    </w:p>
    <w:p w14:paraId="4B80D187">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3、响应文件的密封与标记</w:t>
      </w:r>
    </w:p>
    <w:p w14:paraId="3953A80E">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响应文件的正本、副本均应密封送达比选地点，应在封套上注明项目名称、供应商名称。若正本、副本分别进行密封的，还应在封套上注明“正本”、“副本”字样。</w:t>
      </w:r>
    </w:p>
    <w:p w14:paraId="15925C06">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4.如果响应文件通过邮寄递交，供应商应将响应文件用内、外两层封套密封。</w:t>
      </w:r>
    </w:p>
    <w:p w14:paraId="09716556">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5.如果未按上述规定进行密封的，采购人、采购代理机构将拒收其响应文件。</w:t>
      </w:r>
    </w:p>
    <w:p w14:paraId="4A79C01D">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6、响应文件投递截止时间：见比选通知书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7A82D453">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（六）响应文件语言：简体中文</w:t>
      </w:r>
    </w:p>
    <w:p w14:paraId="1246FA08">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（七）供应商参与人员</w:t>
      </w:r>
    </w:p>
    <w:p w14:paraId="50B94EA2">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各个供应商可派1-2名代表参与比选，至少1人应为法定代表人或具有法定代表人授权委托书的授权代表。</w:t>
      </w:r>
    </w:p>
    <w:p w14:paraId="06F6E065">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（八）无效响应</w:t>
      </w:r>
    </w:p>
    <w:p w14:paraId="50612852">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供应商发生以下条款情况之一者，视为无效响应，其响应文件将被拒绝：</w:t>
      </w:r>
    </w:p>
    <w:p w14:paraId="12DEA7DA">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1、供应商不符合资格要求的；</w:t>
      </w:r>
    </w:p>
    <w:p w14:paraId="4F632BBA">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2、供应商未按照比选通知书的要求缴纳保证金的；</w:t>
      </w:r>
    </w:p>
    <w:p w14:paraId="63C07602">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3、供应商所提交的响应文件不按规定签字、盖章的；</w:t>
      </w:r>
    </w:p>
    <w:p w14:paraId="57E01672">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4、供应商的报价超过采购预算（若有采购预算单价，则含采购预算单价）的；</w:t>
      </w:r>
    </w:p>
    <w:p w14:paraId="1ECAC791">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5、供应商响应文件附有采购人无法接受的条件的；</w:t>
      </w:r>
    </w:p>
    <w:p w14:paraId="78C8F11C">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6、供应商串通投标的；</w:t>
      </w:r>
    </w:p>
    <w:p w14:paraId="0FFC2303">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7、供应商组成联合体投标的；</w:t>
      </w:r>
    </w:p>
    <w:p w14:paraId="01AAB077">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8、法律、法规和比选通知书规定的其他无效情形。</w:t>
      </w:r>
      <w:bookmarkStart w:id="44" w:name="_Toc493506302"/>
      <w:bookmarkStart w:id="45" w:name="_Toc492721019"/>
    </w:p>
    <w:p w14:paraId="0B027102">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（九）废标条款</w:t>
      </w:r>
      <w:bookmarkEnd w:id="44"/>
      <w:bookmarkEnd w:id="45"/>
    </w:p>
    <w:p w14:paraId="0A10F69F">
      <w:pPr>
        <w:snapToGrid w:val="0"/>
        <w:spacing w:line="360" w:lineRule="auto"/>
        <w:ind w:firstLine="480" w:firstLineChars="200"/>
        <w:rPr>
          <w:rFonts w:hint="eastAsia" w:ascii="仿宋" w:hAnsi="仿宋" w:eastAsia="仿宋" w:cs="仿宋_GB2312"/>
          <w:highlight w:val="none"/>
        </w:rPr>
      </w:pPr>
      <w:r>
        <w:rPr>
          <w:rFonts w:hint="eastAsia" w:ascii="仿宋" w:hAnsi="仿宋" w:eastAsia="仿宋" w:cs="仿宋_GB2312"/>
          <w:highlight w:val="none"/>
        </w:rPr>
        <w:t>出现下列情形之一的，采购人或者采购代理机构应当终止比选采购活动，发布项目终止公告并说明原因，重新开展采购活动：</w:t>
      </w:r>
    </w:p>
    <w:p w14:paraId="6E7F0EA6">
      <w:pPr>
        <w:snapToGrid w:val="0"/>
        <w:spacing w:line="360" w:lineRule="auto"/>
        <w:ind w:firstLine="480" w:firstLineChars="200"/>
        <w:rPr>
          <w:rFonts w:hint="eastAsia" w:ascii="仿宋" w:hAnsi="仿宋" w:eastAsia="仿宋" w:cs="仿宋_GB2312"/>
          <w:highlight w:val="none"/>
        </w:rPr>
      </w:pPr>
      <w:r>
        <w:rPr>
          <w:rFonts w:hint="eastAsia" w:ascii="仿宋" w:hAnsi="仿宋" w:eastAsia="仿宋" w:cs="仿宋_GB2312"/>
          <w:highlight w:val="none"/>
        </w:rPr>
        <w:t>1、因情况变化，不再符合规定的比选采购方式适用情形的；</w:t>
      </w:r>
    </w:p>
    <w:p w14:paraId="4DA19870">
      <w:pPr>
        <w:snapToGrid w:val="0"/>
        <w:spacing w:line="360" w:lineRule="auto"/>
        <w:rPr>
          <w:rFonts w:hint="eastAsia" w:ascii="仿宋" w:hAnsi="仿宋" w:eastAsia="仿宋" w:cs="仿宋_GB2312"/>
          <w:highlight w:val="none"/>
        </w:rPr>
      </w:pPr>
      <w:r>
        <w:rPr>
          <w:rFonts w:hint="eastAsia" w:ascii="仿宋" w:hAnsi="仿宋" w:eastAsia="仿宋" w:cs="仿宋_GB2312"/>
          <w:highlight w:val="none"/>
        </w:rPr>
        <w:t xml:space="preserve"> </w:t>
      </w:r>
      <w:r>
        <w:rPr>
          <w:rFonts w:hint="eastAsia" w:ascii="仿宋" w:hAnsi="仿宋" w:eastAsia="仿宋" w:cs="仿宋_GB2312"/>
          <w:highlight w:val="none"/>
          <w:lang w:val="en-US" w:eastAsia="zh-CN"/>
        </w:rPr>
        <w:t xml:space="preserve">   </w:t>
      </w:r>
      <w:r>
        <w:rPr>
          <w:rFonts w:hint="eastAsia" w:ascii="仿宋" w:hAnsi="仿宋" w:eastAsia="仿宋" w:cs="仿宋_GB2312"/>
          <w:highlight w:val="none"/>
        </w:rPr>
        <w:t>2、出现影响采购公正的违法、违规行为的；</w:t>
      </w:r>
    </w:p>
    <w:p w14:paraId="4153B677">
      <w:pPr>
        <w:snapToGrid w:val="0"/>
        <w:spacing w:line="360" w:lineRule="auto"/>
        <w:ind w:firstLine="480" w:firstLineChars="200"/>
        <w:rPr>
          <w:rFonts w:hint="eastAsia" w:ascii="仿宋" w:hAnsi="仿宋" w:eastAsia="仿宋" w:cs="仿宋_GB2312"/>
          <w:highlight w:val="none"/>
        </w:rPr>
      </w:pPr>
      <w:r>
        <w:rPr>
          <w:rFonts w:hint="eastAsia" w:ascii="仿宋" w:hAnsi="仿宋" w:eastAsia="仿宋" w:cs="仿宋_GB2312"/>
          <w:highlight w:val="none"/>
        </w:rPr>
        <w:t>3、在采购过程中符合竞争要求的供应商或者报价未超过采购预算的供应商不足2家的。</w:t>
      </w:r>
    </w:p>
    <w:p w14:paraId="34990136">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废标后，除采购任务取消情形外，应当重新组织采购。</w:t>
      </w:r>
    </w:p>
    <w:p w14:paraId="7BBCC4F9">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（十）采购代理服务费</w:t>
      </w:r>
      <w:bookmarkStart w:id="46" w:name="_Toc342913393"/>
      <w:bookmarkStart w:id="47" w:name="_Toc179714298"/>
      <w:bookmarkStart w:id="48" w:name="_Toc426965633"/>
      <w:bookmarkStart w:id="49" w:name="_Toc102227319"/>
      <w:bookmarkStart w:id="50" w:name="_Toc487204782"/>
      <w:bookmarkStart w:id="51" w:name="_Toc31741"/>
    </w:p>
    <w:p w14:paraId="30BE54F1">
      <w:pPr>
        <w:snapToGrid w:val="0"/>
        <w:spacing w:line="360" w:lineRule="auto"/>
        <w:ind w:left="480" w:leftChars="200"/>
        <w:rPr>
          <w:rFonts w:hint="eastAsia" w:ascii="仿宋" w:hAnsi="仿宋" w:eastAsia="仿宋" w:cs="仿宋_GB2312"/>
          <w:color w:val="auto"/>
          <w:highlight w:val="none"/>
        </w:rPr>
      </w:pPr>
      <w:r>
        <w:rPr>
          <w:rFonts w:hint="eastAsia" w:ascii="仿宋" w:hAnsi="仿宋" w:eastAsia="仿宋" w:cs="仿宋_GB2312"/>
          <w:color w:val="auto"/>
          <w:highlight w:val="none"/>
          <w:lang w:val="en-US" w:eastAsia="zh-CN"/>
        </w:rPr>
        <w:t>1、</w:t>
      </w:r>
      <w:r>
        <w:rPr>
          <w:rFonts w:hint="eastAsia" w:ascii="仿宋" w:hAnsi="仿宋" w:eastAsia="仿宋" w:cs="仿宋_GB2312"/>
          <w:color w:val="auto"/>
          <w:highlight w:val="none"/>
        </w:rPr>
        <w:t>采购人成交后向采购代理机构缴纳采购代理服务费，本项目采购代理费为包干价，价款为5000元整（其中专家费及平台服务费由中标单位支付，价款为2000元），在成交公示结束后，领取成交通知书时全额支付。</w:t>
      </w:r>
    </w:p>
    <w:p w14:paraId="08E29CE0">
      <w:pPr>
        <w:spacing w:before="0" w:after="0" w:line="360" w:lineRule="auto"/>
        <w:outlineLvl w:val="9"/>
        <w:rPr>
          <w:rFonts w:ascii="仿宋" w:hAnsi="仿宋" w:eastAsia="仿宋"/>
          <w:b/>
          <w:bCs/>
          <w:sz w:val="24"/>
          <w:szCs w:val="24"/>
          <w:highlight w:val="none"/>
        </w:rPr>
      </w:pPr>
      <w:r>
        <w:rPr>
          <w:rFonts w:hint="eastAsia" w:ascii="仿宋" w:hAnsi="仿宋" w:eastAsia="仿宋"/>
          <w:b/>
          <w:bCs/>
          <w:sz w:val="24"/>
          <w:szCs w:val="24"/>
          <w:highlight w:val="none"/>
        </w:rPr>
        <w:t>四、</w:t>
      </w:r>
      <w:bookmarkEnd w:id="46"/>
      <w:bookmarkEnd w:id="47"/>
      <w:bookmarkEnd w:id="48"/>
      <w:bookmarkEnd w:id="49"/>
      <w:bookmarkEnd w:id="50"/>
      <w:r>
        <w:rPr>
          <w:rFonts w:hint="eastAsia" w:ascii="仿宋" w:hAnsi="仿宋" w:eastAsia="仿宋"/>
          <w:b/>
          <w:bCs/>
          <w:sz w:val="24"/>
          <w:szCs w:val="24"/>
          <w:highlight w:val="none"/>
        </w:rPr>
        <w:t>比选程序及成交标准</w:t>
      </w:r>
      <w:bookmarkEnd w:id="51"/>
    </w:p>
    <w:p w14:paraId="3E5E811E">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（一）本项目比选按照比选通知书规定的时间和地点进行。供应商须有法定代表人或其授权代表参加并签到。</w:t>
      </w:r>
    </w:p>
    <w:p w14:paraId="6D32525B">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（二）资格性符合性检查</w:t>
      </w:r>
    </w:p>
    <w:p w14:paraId="144BE214">
      <w:pPr>
        <w:snapToGrid w:val="0"/>
        <w:spacing w:line="360" w:lineRule="auto"/>
        <w:ind w:firstLine="480" w:firstLineChars="200"/>
        <w:rPr>
          <w:rFonts w:ascii="仿宋" w:hAnsi="仿宋" w:eastAsia="仿宋"/>
          <w:highlight w:val="none"/>
        </w:rPr>
      </w:pPr>
      <w:r>
        <w:rPr>
          <w:rFonts w:hint="eastAsia" w:ascii="仿宋" w:hAnsi="仿宋" w:eastAsia="仿宋" w:cs="仿宋_GB2312"/>
          <w:highlight w:val="none"/>
        </w:rPr>
        <w:t>1.资格性检查。依据法律法规和比选通知书的规定，对响应文件中的资格证明、保证金等进行审查，以确定供应商是否具备比选资格。资格性检查资料表如下：</w:t>
      </w:r>
    </w:p>
    <w:tbl>
      <w:tblPr>
        <w:tblStyle w:val="24"/>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2835"/>
        <w:gridCol w:w="5812"/>
      </w:tblGrid>
      <w:tr w14:paraId="0716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282E6D03">
            <w:pPr>
              <w:spacing w:line="380" w:lineRule="exact"/>
              <w:jc w:val="center"/>
              <w:rPr>
                <w:rFonts w:ascii="仿宋" w:hAnsi="仿宋" w:eastAsia="仿宋"/>
                <w:b/>
                <w:sz w:val="21"/>
                <w:szCs w:val="21"/>
                <w:highlight w:val="none"/>
              </w:rPr>
            </w:pPr>
            <w:r>
              <w:rPr>
                <w:rFonts w:hint="eastAsia" w:ascii="仿宋" w:hAnsi="仿宋" w:eastAsia="仿宋"/>
                <w:b/>
                <w:sz w:val="21"/>
                <w:szCs w:val="21"/>
                <w:highlight w:val="none"/>
              </w:rPr>
              <w:t>序号</w:t>
            </w:r>
          </w:p>
        </w:tc>
        <w:tc>
          <w:tcPr>
            <w:tcW w:w="3800" w:type="dxa"/>
            <w:gridSpan w:val="2"/>
            <w:vAlign w:val="center"/>
          </w:tcPr>
          <w:p w14:paraId="1135DB23">
            <w:pPr>
              <w:spacing w:line="380" w:lineRule="exact"/>
              <w:jc w:val="center"/>
              <w:rPr>
                <w:rFonts w:ascii="仿宋" w:hAnsi="仿宋" w:eastAsia="仿宋"/>
                <w:b/>
                <w:sz w:val="21"/>
                <w:szCs w:val="21"/>
                <w:highlight w:val="none"/>
              </w:rPr>
            </w:pPr>
            <w:r>
              <w:rPr>
                <w:rFonts w:hint="eastAsia" w:ascii="仿宋" w:hAnsi="仿宋" w:eastAsia="仿宋"/>
                <w:b/>
                <w:sz w:val="21"/>
                <w:szCs w:val="21"/>
                <w:highlight w:val="none"/>
              </w:rPr>
              <w:t>检查因素</w:t>
            </w:r>
          </w:p>
        </w:tc>
        <w:tc>
          <w:tcPr>
            <w:tcW w:w="5812" w:type="dxa"/>
            <w:vAlign w:val="center"/>
          </w:tcPr>
          <w:p w14:paraId="4AD5F74D">
            <w:pPr>
              <w:spacing w:line="380" w:lineRule="exact"/>
              <w:jc w:val="center"/>
              <w:rPr>
                <w:rFonts w:ascii="仿宋" w:hAnsi="仿宋" w:eastAsia="仿宋"/>
                <w:b/>
                <w:sz w:val="21"/>
                <w:szCs w:val="21"/>
                <w:highlight w:val="none"/>
              </w:rPr>
            </w:pPr>
            <w:r>
              <w:rPr>
                <w:rFonts w:hint="eastAsia" w:ascii="仿宋" w:hAnsi="仿宋" w:eastAsia="仿宋"/>
                <w:b/>
                <w:sz w:val="21"/>
                <w:szCs w:val="21"/>
                <w:highlight w:val="none"/>
              </w:rPr>
              <w:t>检查内容</w:t>
            </w:r>
          </w:p>
        </w:tc>
      </w:tr>
      <w:tr w14:paraId="783F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restart"/>
            <w:vAlign w:val="center"/>
          </w:tcPr>
          <w:p w14:paraId="28A945A0">
            <w:pPr>
              <w:spacing w:line="380" w:lineRule="exact"/>
              <w:jc w:val="center"/>
              <w:rPr>
                <w:rFonts w:ascii="仿宋" w:hAnsi="仿宋" w:eastAsia="仿宋"/>
                <w:sz w:val="21"/>
                <w:szCs w:val="21"/>
                <w:highlight w:val="none"/>
              </w:rPr>
            </w:pPr>
            <w:r>
              <w:rPr>
                <w:rFonts w:hint="eastAsia" w:ascii="仿宋" w:hAnsi="仿宋" w:eastAsia="仿宋"/>
                <w:sz w:val="21"/>
                <w:szCs w:val="21"/>
                <w:highlight w:val="none"/>
              </w:rPr>
              <w:t>1</w:t>
            </w:r>
          </w:p>
        </w:tc>
        <w:tc>
          <w:tcPr>
            <w:tcW w:w="965" w:type="dxa"/>
            <w:vMerge w:val="restart"/>
            <w:vAlign w:val="center"/>
          </w:tcPr>
          <w:p w14:paraId="0FCF53D9">
            <w:pPr>
              <w:spacing w:line="380" w:lineRule="exact"/>
              <w:rPr>
                <w:rFonts w:ascii="仿宋" w:hAnsi="仿宋" w:eastAsia="仿宋" w:cs="仿宋_GB2312"/>
                <w:sz w:val="21"/>
                <w:szCs w:val="21"/>
                <w:highlight w:val="none"/>
                <w:lang w:val="zh-CN"/>
              </w:rPr>
            </w:pPr>
            <w:r>
              <w:rPr>
                <w:rFonts w:hint="eastAsia" w:ascii="仿宋" w:hAnsi="仿宋" w:eastAsia="仿宋" w:cs="仿宋_GB2312"/>
                <w:sz w:val="21"/>
                <w:szCs w:val="21"/>
                <w:highlight w:val="none"/>
              </w:rPr>
              <w:t>供应商</w:t>
            </w:r>
            <w:r>
              <w:rPr>
                <w:rFonts w:hint="eastAsia" w:ascii="仿宋" w:hAnsi="仿宋" w:eastAsia="仿宋" w:cs="仿宋_GB2312"/>
                <w:sz w:val="21"/>
                <w:szCs w:val="21"/>
                <w:highlight w:val="none"/>
                <w:lang w:val="zh-CN"/>
              </w:rPr>
              <w:t>应符合的基本资格条件</w:t>
            </w:r>
          </w:p>
        </w:tc>
        <w:tc>
          <w:tcPr>
            <w:tcW w:w="2835" w:type="dxa"/>
            <w:vAlign w:val="center"/>
          </w:tcPr>
          <w:p w14:paraId="3543753E">
            <w:pPr>
              <w:spacing w:line="380" w:lineRule="exact"/>
              <w:rPr>
                <w:rFonts w:ascii="仿宋" w:hAnsi="仿宋" w:eastAsia="仿宋"/>
                <w:sz w:val="21"/>
                <w:szCs w:val="21"/>
                <w:highlight w:val="none"/>
              </w:rPr>
            </w:pPr>
            <w:r>
              <w:rPr>
                <w:rFonts w:hint="eastAsia" w:ascii="仿宋" w:hAnsi="仿宋" w:eastAsia="仿宋"/>
                <w:sz w:val="21"/>
                <w:szCs w:val="21"/>
                <w:highlight w:val="none"/>
              </w:rPr>
              <w:t>（1）具有独立承担民事责任的能力</w:t>
            </w:r>
          </w:p>
        </w:tc>
        <w:tc>
          <w:tcPr>
            <w:tcW w:w="5812" w:type="dxa"/>
            <w:vAlign w:val="center"/>
          </w:tcPr>
          <w:p w14:paraId="25306E09">
            <w:pPr>
              <w:rPr>
                <w:rFonts w:ascii="仿宋" w:hAnsi="仿宋" w:eastAsia="仿宋"/>
                <w:sz w:val="21"/>
                <w:szCs w:val="21"/>
                <w:highlight w:val="none"/>
              </w:rPr>
            </w:pPr>
            <w:r>
              <w:rPr>
                <w:rFonts w:hint="eastAsia" w:ascii="仿宋" w:hAnsi="仿宋" w:eastAsia="仿宋"/>
                <w:sz w:val="21"/>
                <w:szCs w:val="21"/>
                <w:highlight w:val="none"/>
              </w:rPr>
              <w:t>供应商法人营业执照（副本）或事业单位法人证书（副本）或个体工商户营业执照或有效的自然人身份证明、组织机构代码证复印件（注</w:t>
            </w:r>
            <w:r>
              <w:rPr>
                <w:rFonts w:hint="eastAsia" w:ascii="仿宋" w:hAnsi="仿宋" w:eastAsia="仿宋"/>
                <w:highlight w:val="none"/>
              </w:rPr>
              <w:sym w:font="Wingdings" w:char="F081"/>
            </w:r>
            <w:r>
              <w:rPr>
                <w:rFonts w:hint="eastAsia" w:ascii="仿宋" w:hAnsi="仿宋" w:eastAsia="仿宋"/>
                <w:sz w:val="21"/>
                <w:szCs w:val="21"/>
                <w:highlight w:val="none"/>
              </w:rPr>
              <w:t xml:space="preserve">）； </w:t>
            </w:r>
          </w:p>
          <w:p w14:paraId="22920AE6">
            <w:pPr>
              <w:rPr>
                <w:rFonts w:ascii="仿宋" w:hAnsi="仿宋" w:eastAsia="仿宋"/>
                <w:sz w:val="21"/>
                <w:szCs w:val="21"/>
                <w:highlight w:val="none"/>
              </w:rPr>
            </w:pPr>
            <w:r>
              <w:rPr>
                <w:rFonts w:hint="eastAsia" w:ascii="仿宋" w:hAnsi="仿宋" w:eastAsia="仿宋"/>
                <w:sz w:val="21"/>
                <w:szCs w:val="21"/>
                <w:highlight w:val="none"/>
              </w:rPr>
              <w:t>供应商法定代表人身份证明和法定代表人授权代表委托书。</w:t>
            </w:r>
          </w:p>
        </w:tc>
      </w:tr>
      <w:tr w14:paraId="0523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61" w:type="dxa"/>
            <w:vMerge w:val="continue"/>
            <w:vAlign w:val="center"/>
          </w:tcPr>
          <w:p w14:paraId="311DE8D4">
            <w:pPr>
              <w:keepNext/>
              <w:keepLines/>
              <w:spacing w:before="260" w:after="260" w:line="380" w:lineRule="exact"/>
              <w:jc w:val="center"/>
              <w:outlineLvl w:val="2"/>
              <w:rPr>
                <w:rFonts w:ascii="仿宋" w:hAnsi="仿宋" w:eastAsia="仿宋"/>
                <w:sz w:val="21"/>
                <w:szCs w:val="21"/>
                <w:highlight w:val="none"/>
              </w:rPr>
            </w:pPr>
          </w:p>
        </w:tc>
        <w:tc>
          <w:tcPr>
            <w:tcW w:w="965" w:type="dxa"/>
            <w:vMerge w:val="continue"/>
            <w:vAlign w:val="center"/>
          </w:tcPr>
          <w:p w14:paraId="55DB46D9">
            <w:pPr>
              <w:keepNext/>
              <w:keepLines/>
              <w:spacing w:before="260" w:after="260" w:line="380" w:lineRule="exact"/>
              <w:outlineLvl w:val="2"/>
              <w:rPr>
                <w:rFonts w:ascii="仿宋" w:hAnsi="仿宋" w:eastAsia="仿宋" w:cs="仿宋_GB2312"/>
                <w:sz w:val="21"/>
                <w:szCs w:val="21"/>
                <w:highlight w:val="none"/>
                <w:lang w:val="zh-CN"/>
              </w:rPr>
            </w:pPr>
          </w:p>
        </w:tc>
        <w:tc>
          <w:tcPr>
            <w:tcW w:w="2835" w:type="dxa"/>
            <w:vAlign w:val="center"/>
          </w:tcPr>
          <w:p w14:paraId="7C6EEC3B">
            <w:pPr>
              <w:spacing w:line="380" w:lineRule="exact"/>
              <w:rPr>
                <w:rFonts w:ascii="仿宋" w:hAnsi="仿宋" w:eastAsia="仿宋"/>
                <w:sz w:val="21"/>
                <w:szCs w:val="21"/>
                <w:highlight w:val="none"/>
              </w:rPr>
            </w:pPr>
            <w:r>
              <w:rPr>
                <w:rFonts w:hint="eastAsia" w:ascii="仿宋" w:hAnsi="仿宋" w:eastAsia="仿宋" w:cs="仿宋_GB2312"/>
                <w:sz w:val="21"/>
                <w:szCs w:val="21"/>
                <w:highlight w:val="none"/>
                <w:lang w:val="zh-CN"/>
              </w:rPr>
              <w:t>（2）</w:t>
            </w:r>
            <w:r>
              <w:rPr>
                <w:rFonts w:hint="eastAsia" w:ascii="仿宋" w:hAnsi="仿宋" w:eastAsia="仿宋"/>
                <w:sz w:val="21"/>
                <w:szCs w:val="21"/>
                <w:highlight w:val="none"/>
              </w:rPr>
              <w:t>具有良好的商业信誉和健全的财务会计制度</w:t>
            </w:r>
          </w:p>
        </w:tc>
        <w:tc>
          <w:tcPr>
            <w:tcW w:w="5812" w:type="dxa"/>
            <w:vMerge w:val="restart"/>
            <w:vAlign w:val="center"/>
          </w:tcPr>
          <w:p w14:paraId="465D20E8">
            <w:pPr>
              <w:rPr>
                <w:rFonts w:ascii="仿宋" w:hAnsi="仿宋" w:eastAsia="仿宋"/>
                <w:sz w:val="21"/>
                <w:szCs w:val="21"/>
                <w:highlight w:val="none"/>
              </w:rPr>
            </w:pPr>
            <w:r>
              <w:rPr>
                <w:rFonts w:hint="eastAsia" w:ascii="仿宋" w:hAnsi="仿宋" w:eastAsia="仿宋" w:cs="仿宋"/>
                <w:sz w:val="21"/>
                <w:szCs w:val="21"/>
                <w:highlight w:val="none"/>
              </w:rPr>
              <w:t>供应商提供基本资格条件承诺函（见格式文件）</w:t>
            </w:r>
          </w:p>
        </w:tc>
      </w:tr>
      <w:tr w14:paraId="554C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269D38F9">
            <w:pPr>
              <w:keepNext/>
              <w:keepLines/>
              <w:spacing w:before="260" w:after="260" w:line="380" w:lineRule="exact"/>
              <w:jc w:val="center"/>
              <w:outlineLvl w:val="2"/>
              <w:rPr>
                <w:rFonts w:ascii="仿宋" w:hAnsi="仿宋" w:eastAsia="仿宋"/>
                <w:sz w:val="21"/>
                <w:szCs w:val="21"/>
                <w:highlight w:val="none"/>
              </w:rPr>
            </w:pPr>
          </w:p>
        </w:tc>
        <w:tc>
          <w:tcPr>
            <w:tcW w:w="965" w:type="dxa"/>
            <w:vMerge w:val="continue"/>
            <w:vAlign w:val="center"/>
          </w:tcPr>
          <w:p w14:paraId="7D596136">
            <w:pPr>
              <w:keepNext/>
              <w:keepLines/>
              <w:spacing w:before="260" w:after="260" w:line="380" w:lineRule="exact"/>
              <w:outlineLvl w:val="2"/>
              <w:rPr>
                <w:rFonts w:ascii="仿宋" w:hAnsi="仿宋" w:eastAsia="仿宋" w:cs="仿宋_GB2312"/>
                <w:sz w:val="21"/>
                <w:szCs w:val="21"/>
                <w:highlight w:val="none"/>
                <w:lang w:val="zh-CN"/>
              </w:rPr>
            </w:pPr>
          </w:p>
        </w:tc>
        <w:tc>
          <w:tcPr>
            <w:tcW w:w="2835" w:type="dxa"/>
            <w:vAlign w:val="center"/>
          </w:tcPr>
          <w:p w14:paraId="40B1CF77">
            <w:pPr>
              <w:spacing w:line="380" w:lineRule="exact"/>
              <w:rPr>
                <w:rFonts w:ascii="仿宋" w:hAnsi="仿宋" w:eastAsia="仿宋" w:cs="仿宋_GB2312"/>
                <w:sz w:val="21"/>
                <w:szCs w:val="21"/>
                <w:highlight w:val="none"/>
                <w:lang w:val="zh-CN"/>
              </w:rPr>
            </w:pPr>
            <w:r>
              <w:rPr>
                <w:rFonts w:hint="eastAsia" w:ascii="仿宋" w:hAnsi="仿宋" w:eastAsia="仿宋" w:cs="仿宋_GB2312"/>
                <w:sz w:val="21"/>
                <w:szCs w:val="21"/>
                <w:highlight w:val="none"/>
                <w:lang w:val="zh-CN"/>
              </w:rPr>
              <w:t>（3）具有履行合同所必需的设备和专业技术能力</w:t>
            </w:r>
          </w:p>
        </w:tc>
        <w:tc>
          <w:tcPr>
            <w:tcW w:w="5812" w:type="dxa"/>
            <w:vMerge w:val="continue"/>
            <w:vAlign w:val="center"/>
          </w:tcPr>
          <w:p w14:paraId="7F930DB6">
            <w:pPr>
              <w:spacing w:line="380" w:lineRule="exact"/>
              <w:rPr>
                <w:rFonts w:ascii="仿宋" w:hAnsi="仿宋" w:eastAsia="仿宋"/>
                <w:sz w:val="21"/>
                <w:szCs w:val="21"/>
                <w:highlight w:val="none"/>
              </w:rPr>
            </w:pPr>
          </w:p>
        </w:tc>
      </w:tr>
      <w:tr w14:paraId="287B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7225077E">
            <w:pPr>
              <w:keepNext/>
              <w:keepLines/>
              <w:spacing w:before="260" w:after="260" w:line="380" w:lineRule="exact"/>
              <w:jc w:val="center"/>
              <w:outlineLvl w:val="2"/>
              <w:rPr>
                <w:rFonts w:ascii="仿宋" w:hAnsi="仿宋" w:eastAsia="仿宋"/>
                <w:sz w:val="21"/>
                <w:szCs w:val="21"/>
                <w:highlight w:val="none"/>
              </w:rPr>
            </w:pPr>
          </w:p>
        </w:tc>
        <w:tc>
          <w:tcPr>
            <w:tcW w:w="965" w:type="dxa"/>
            <w:vMerge w:val="continue"/>
            <w:vAlign w:val="center"/>
          </w:tcPr>
          <w:p w14:paraId="332B11D6">
            <w:pPr>
              <w:keepNext/>
              <w:keepLines/>
              <w:spacing w:before="260" w:after="260" w:line="380" w:lineRule="exact"/>
              <w:outlineLvl w:val="2"/>
              <w:rPr>
                <w:rFonts w:ascii="仿宋" w:hAnsi="仿宋" w:eastAsia="仿宋" w:cs="仿宋_GB2312"/>
                <w:sz w:val="21"/>
                <w:szCs w:val="21"/>
                <w:highlight w:val="none"/>
                <w:lang w:val="zh-CN"/>
              </w:rPr>
            </w:pPr>
          </w:p>
        </w:tc>
        <w:tc>
          <w:tcPr>
            <w:tcW w:w="2835" w:type="dxa"/>
            <w:vAlign w:val="center"/>
          </w:tcPr>
          <w:p w14:paraId="2C5C888E">
            <w:pPr>
              <w:spacing w:line="380" w:lineRule="exact"/>
              <w:rPr>
                <w:rFonts w:ascii="仿宋" w:hAnsi="仿宋" w:eastAsia="仿宋" w:cs="仿宋_GB2312"/>
                <w:sz w:val="21"/>
                <w:szCs w:val="21"/>
                <w:highlight w:val="none"/>
                <w:lang w:val="zh-CN"/>
              </w:rPr>
            </w:pPr>
            <w:r>
              <w:rPr>
                <w:rFonts w:hint="eastAsia" w:ascii="仿宋" w:hAnsi="仿宋" w:eastAsia="仿宋" w:cs="仿宋_GB2312"/>
                <w:sz w:val="21"/>
                <w:szCs w:val="21"/>
                <w:highlight w:val="none"/>
                <w:lang w:val="zh-CN"/>
              </w:rPr>
              <w:t>（4）有依法缴纳税收和社会保障金的良好记录</w:t>
            </w:r>
          </w:p>
        </w:tc>
        <w:tc>
          <w:tcPr>
            <w:tcW w:w="5812" w:type="dxa"/>
            <w:vMerge w:val="continue"/>
            <w:vAlign w:val="center"/>
          </w:tcPr>
          <w:p w14:paraId="761CD94A">
            <w:pPr>
              <w:rPr>
                <w:rFonts w:ascii="仿宋" w:hAnsi="仿宋" w:eastAsia="仿宋"/>
                <w:sz w:val="21"/>
                <w:szCs w:val="21"/>
                <w:highlight w:val="none"/>
              </w:rPr>
            </w:pPr>
          </w:p>
        </w:tc>
      </w:tr>
      <w:tr w14:paraId="14A57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5D6FC447">
            <w:pPr>
              <w:spacing w:line="380" w:lineRule="exact"/>
              <w:jc w:val="center"/>
              <w:rPr>
                <w:rFonts w:ascii="仿宋" w:hAnsi="仿宋" w:eastAsia="仿宋"/>
                <w:sz w:val="21"/>
                <w:szCs w:val="21"/>
                <w:highlight w:val="none"/>
              </w:rPr>
            </w:pPr>
          </w:p>
        </w:tc>
        <w:tc>
          <w:tcPr>
            <w:tcW w:w="965" w:type="dxa"/>
            <w:vMerge w:val="continue"/>
            <w:vAlign w:val="center"/>
          </w:tcPr>
          <w:p w14:paraId="04076D4F">
            <w:pPr>
              <w:spacing w:line="380" w:lineRule="exact"/>
              <w:rPr>
                <w:rFonts w:ascii="仿宋" w:hAnsi="仿宋" w:eastAsia="仿宋" w:cs="仿宋_GB2312"/>
                <w:sz w:val="21"/>
                <w:szCs w:val="21"/>
                <w:highlight w:val="none"/>
                <w:lang w:val="zh-CN"/>
              </w:rPr>
            </w:pPr>
          </w:p>
        </w:tc>
        <w:tc>
          <w:tcPr>
            <w:tcW w:w="2835" w:type="dxa"/>
            <w:vAlign w:val="center"/>
          </w:tcPr>
          <w:p w14:paraId="3D73CF88">
            <w:pPr>
              <w:spacing w:line="380" w:lineRule="exact"/>
              <w:rPr>
                <w:rFonts w:ascii="仿宋" w:hAnsi="仿宋" w:eastAsia="仿宋" w:cs="仿宋_GB2312"/>
                <w:sz w:val="21"/>
                <w:szCs w:val="21"/>
                <w:highlight w:val="none"/>
                <w:lang w:val="zh-CN"/>
              </w:rPr>
            </w:pPr>
            <w:r>
              <w:rPr>
                <w:rFonts w:hint="eastAsia" w:ascii="仿宋" w:hAnsi="仿宋" w:eastAsia="仿宋"/>
                <w:sz w:val="21"/>
                <w:szCs w:val="21"/>
                <w:highlight w:val="none"/>
              </w:rPr>
              <w:t>（5）参加政府采购活动前三年内，在经营活动中没有重大违法记录（注②）</w:t>
            </w:r>
          </w:p>
        </w:tc>
        <w:tc>
          <w:tcPr>
            <w:tcW w:w="5812" w:type="dxa"/>
            <w:vMerge w:val="continue"/>
            <w:vAlign w:val="center"/>
          </w:tcPr>
          <w:p w14:paraId="491726D7">
            <w:pPr>
              <w:spacing w:line="380" w:lineRule="exact"/>
              <w:rPr>
                <w:rFonts w:ascii="仿宋" w:hAnsi="仿宋" w:eastAsia="仿宋"/>
                <w:sz w:val="21"/>
                <w:szCs w:val="21"/>
                <w:highlight w:val="none"/>
              </w:rPr>
            </w:pPr>
          </w:p>
        </w:tc>
      </w:tr>
      <w:tr w14:paraId="27966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61" w:type="dxa"/>
            <w:vMerge w:val="continue"/>
            <w:vAlign w:val="center"/>
          </w:tcPr>
          <w:p w14:paraId="6EFC5793">
            <w:pPr>
              <w:keepNext/>
              <w:keepLines/>
              <w:spacing w:before="260" w:after="260" w:line="380" w:lineRule="exact"/>
              <w:jc w:val="center"/>
              <w:outlineLvl w:val="2"/>
              <w:rPr>
                <w:rFonts w:ascii="仿宋" w:hAnsi="仿宋" w:eastAsia="仿宋"/>
                <w:sz w:val="21"/>
                <w:szCs w:val="21"/>
                <w:highlight w:val="none"/>
              </w:rPr>
            </w:pPr>
          </w:p>
        </w:tc>
        <w:tc>
          <w:tcPr>
            <w:tcW w:w="965" w:type="dxa"/>
            <w:vMerge w:val="continue"/>
            <w:vAlign w:val="center"/>
          </w:tcPr>
          <w:p w14:paraId="311288CA">
            <w:pPr>
              <w:keepNext/>
              <w:keepLines/>
              <w:spacing w:before="260" w:after="260" w:line="380" w:lineRule="exact"/>
              <w:outlineLvl w:val="2"/>
              <w:rPr>
                <w:rFonts w:ascii="仿宋" w:hAnsi="仿宋" w:eastAsia="仿宋" w:cs="仿宋_GB2312"/>
                <w:sz w:val="21"/>
                <w:szCs w:val="21"/>
                <w:highlight w:val="none"/>
                <w:lang w:val="zh-CN"/>
              </w:rPr>
            </w:pPr>
          </w:p>
        </w:tc>
        <w:tc>
          <w:tcPr>
            <w:tcW w:w="2835" w:type="dxa"/>
            <w:vAlign w:val="center"/>
          </w:tcPr>
          <w:p w14:paraId="683EB860">
            <w:pPr>
              <w:rPr>
                <w:rFonts w:ascii="仿宋" w:hAnsi="仿宋" w:eastAsia="仿宋"/>
                <w:sz w:val="21"/>
                <w:szCs w:val="21"/>
                <w:highlight w:val="none"/>
              </w:rPr>
            </w:pPr>
            <w:r>
              <w:rPr>
                <w:rFonts w:hint="eastAsia" w:ascii="仿宋" w:hAnsi="仿宋" w:eastAsia="仿宋"/>
                <w:sz w:val="21"/>
                <w:szCs w:val="21"/>
                <w:highlight w:val="none"/>
              </w:rPr>
              <w:t>（6）法律、行政法规规定的其他条件</w:t>
            </w:r>
          </w:p>
        </w:tc>
        <w:tc>
          <w:tcPr>
            <w:tcW w:w="5812" w:type="dxa"/>
            <w:vAlign w:val="center"/>
          </w:tcPr>
          <w:p w14:paraId="177EB0AF">
            <w:pPr>
              <w:keepNext/>
              <w:keepLines/>
              <w:spacing w:before="260" w:after="260"/>
              <w:outlineLvl w:val="2"/>
              <w:rPr>
                <w:rFonts w:ascii="仿宋" w:hAnsi="仿宋" w:eastAsia="仿宋"/>
                <w:sz w:val="21"/>
                <w:szCs w:val="21"/>
                <w:highlight w:val="none"/>
              </w:rPr>
            </w:pPr>
          </w:p>
        </w:tc>
      </w:tr>
      <w:tr w14:paraId="2320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693F7349">
            <w:pPr>
              <w:spacing w:line="380" w:lineRule="exact"/>
              <w:jc w:val="center"/>
              <w:rPr>
                <w:rFonts w:ascii="仿宋" w:hAnsi="仿宋" w:eastAsia="仿宋"/>
                <w:sz w:val="21"/>
                <w:szCs w:val="21"/>
                <w:highlight w:val="none"/>
              </w:rPr>
            </w:pPr>
            <w:r>
              <w:rPr>
                <w:rFonts w:hint="eastAsia" w:ascii="仿宋" w:hAnsi="仿宋" w:eastAsia="仿宋"/>
                <w:sz w:val="21"/>
                <w:szCs w:val="21"/>
                <w:highlight w:val="none"/>
              </w:rPr>
              <w:t>2</w:t>
            </w:r>
          </w:p>
        </w:tc>
        <w:tc>
          <w:tcPr>
            <w:tcW w:w="3800" w:type="dxa"/>
            <w:gridSpan w:val="2"/>
            <w:vAlign w:val="center"/>
          </w:tcPr>
          <w:p w14:paraId="65CE60AD">
            <w:pPr>
              <w:spacing w:line="380" w:lineRule="exact"/>
              <w:rPr>
                <w:rFonts w:ascii="仿宋" w:hAnsi="仿宋" w:eastAsia="仿宋"/>
                <w:sz w:val="21"/>
                <w:szCs w:val="21"/>
                <w:highlight w:val="none"/>
              </w:rPr>
            </w:pPr>
            <w:r>
              <w:rPr>
                <w:rFonts w:hint="eastAsia" w:ascii="仿宋" w:hAnsi="仿宋" w:eastAsia="仿宋"/>
                <w:sz w:val="21"/>
                <w:szCs w:val="21"/>
                <w:highlight w:val="none"/>
              </w:rPr>
              <w:t>特定资格条件</w:t>
            </w:r>
          </w:p>
        </w:tc>
        <w:tc>
          <w:tcPr>
            <w:tcW w:w="5812" w:type="dxa"/>
            <w:vAlign w:val="center"/>
          </w:tcPr>
          <w:p w14:paraId="3F119457">
            <w:pPr>
              <w:rPr>
                <w:rFonts w:hint="eastAsia" w:ascii="仿宋" w:hAnsi="仿宋" w:eastAsia="仿宋"/>
                <w:sz w:val="21"/>
                <w:szCs w:val="21"/>
                <w:highlight w:val="none"/>
                <w:lang w:eastAsia="zh-CN"/>
              </w:rPr>
            </w:pPr>
            <w:bookmarkStart w:id="52" w:name="_Toc11965"/>
            <w:bookmarkStart w:id="53" w:name="_Toc13413"/>
            <w:r>
              <w:rPr>
                <w:rFonts w:hint="eastAsia" w:ascii="仿宋" w:hAnsi="仿宋" w:eastAsia="仿宋"/>
                <w:sz w:val="22"/>
                <w:szCs w:val="22"/>
                <w:highlight w:val="none"/>
              </w:rPr>
              <w:t>按第一篇“比选邀请书（三）特定资格条件”的要求提交证明文件复印件并加盖供应商公章。</w:t>
            </w:r>
            <w:bookmarkEnd w:id="52"/>
            <w:bookmarkEnd w:id="53"/>
            <w:r>
              <w:rPr>
                <w:rFonts w:hint="eastAsia" w:ascii="仿宋" w:hAnsi="仿宋" w:eastAsia="仿宋"/>
                <w:sz w:val="22"/>
                <w:szCs w:val="22"/>
                <w:highlight w:val="none"/>
                <w:lang w:eastAsia="zh-CN"/>
              </w:rPr>
              <w:t>（</w:t>
            </w:r>
            <w:r>
              <w:rPr>
                <w:rFonts w:hint="eastAsia" w:ascii="仿宋" w:hAnsi="仿宋" w:eastAsia="仿宋"/>
                <w:sz w:val="22"/>
                <w:szCs w:val="22"/>
                <w:highlight w:val="none"/>
                <w:lang w:val="en-US" w:eastAsia="zh-CN"/>
              </w:rPr>
              <w:t>如果有</w:t>
            </w:r>
            <w:r>
              <w:rPr>
                <w:rFonts w:hint="eastAsia" w:ascii="仿宋" w:hAnsi="仿宋" w:eastAsia="仿宋"/>
                <w:sz w:val="22"/>
                <w:szCs w:val="22"/>
                <w:highlight w:val="none"/>
                <w:lang w:eastAsia="zh-CN"/>
              </w:rPr>
              <w:t>）</w:t>
            </w:r>
          </w:p>
        </w:tc>
      </w:tr>
      <w:tr w14:paraId="373A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0BC53FDC">
            <w:pPr>
              <w:spacing w:line="380" w:lineRule="exact"/>
              <w:jc w:val="center"/>
              <w:rPr>
                <w:rFonts w:ascii="仿宋" w:hAnsi="仿宋" w:eastAsia="仿宋"/>
                <w:sz w:val="21"/>
                <w:szCs w:val="21"/>
                <w:highlight w:val="none"/>
              </w:rPr>
            </w:pPr>
            <w:r>
              <w:rPr>
                <w:rFonts w:hint="eastAsia" w:ascii="仿宋" w:hAnsi="仿宋" w:eastAsia="仿宋"/>
                <w:sz w:val="21"/>
                <w:szCs w:val="21"/>
                <w:highlight w:val="none"/>
              </w:rPr>
              <w:t>3</w:t>
            </w:r>
          </w:p>
        </w:tc>
        <w:tc>
          <w:tcPr>
            <w:tcW w:w="3800" w:type="dxa"/>
            <w:gridSpan w:val="2"/>
            <w:vAlign w:val="center"/>
          </w:tcPr>
          <w:p w14:paraId="490C1273">
            <w:pPr>
              <w:spacing w:line="380" w:lineRule="exact"/>
              <w:rPr>
                <w:rFonts w:ascii="仿宋" w:hAnsi="仿宋" w:eastAsia="仿宋"/>
                <w:sz w:val="21"/>
                <w:szCs w:val="21"/>
                <w:highlight w:val="none"/>
              </w:rPr>
            </w:pPr>
            <w:r>
              <w:rPr>
                <w:rFonts w:hint="eastAsia" w:ascii="仿宋" w:hAnsi="仿宋" w:eastAsia="仿宋"/>
                <w:sz w:val="21"/>
                <w:szCs w:val="21"/>
                <w:highlight w:val="none"/>
              </w:rPr>
              <w:t>比选保证金</w:t>
            </w:r>
          </w:p>
        </w:tc>
        <w:tc>
          <w:tcPr>
            <w:tcW w:w="5812" w:type="dxa"/>
            <w:vAlign w:val="center"/>
          </w:tcPr>
          <w:p w14:paraId="37001CFF">
            <w:pPr>
              <w:spacing w:line="380" w:lineRule="exact"/>
              <w:rPr>
                <w:rFonts w:hint="eastAsia" w:ascii="仿宋" w:hAnsi="仿宋" w:eastAsia="仿宋"/>
                <w:sz w:val="21"/>
                <w:szCs w:val="21"/>
                <w:highlight w:val="none"/>
                <w:lang w:eastAsia="zh-CN"/>
              </w:rPr>
            </w:pPr>
            <w:r>
              <w:rPr>
                <w:rFonts w:hint="eastAsia" w:ascii="仿宋" w:hAnsi="仿宋" w:eastAsia="仿宋"/>
                <w:sz w:val="21"/>
                <w:szCs w:val="21"/>
                <w:highlight w:val="none"/>
                <w:lang w:val="en-US" w:eastAsia="zh-CN"/>
              </w:rPr>
              <w:t>无</w:t>
            </w:r>
          </w:p>
        </w:tc>
      </w:tr>
    </w:tbl>
    <w:p w14:paraId="048C39D6">
      <w:pPr>
        <w:snapToGrid w:val="0"/>
        <w:spacing w:line="380" w:lineRule="exact"/>
        <w:rPr>
          <w:rFonts w:ascii="仿宋" w:hAnsi="仿宋" w:eastAsia="仿宋"/>
          <w:highlight w:val="none"/>
        </w:rPr>
      </w:pPr>
      <w:r>
        <w:rPr>
          <w:rFonts w:hint="eastAsia" w:ascii="仿宋" w:hAnsi="仿宋" w:eastAsia="仿宋"/>
          <w:highlight w:val="none"/>
        </w:rPr>
        <w:t>注：</w:t>
      </w:r>
    </w:p>
    <w:p w14:paraId="2F72AB76">
      <w:pPr>
        <w:snapToGrid w:val="0"/>
        <w:spacing w:line="360" w:lineRule="auto"/>
        <w:ind w:firstLine="480" w:firstLineChars="200"/>
        <w:rPr>
          <w:rFonts w:ascii="仿宋" w:hAnsi="仿宋" w:eastAsia="仿宋"/>
          <w:highlight w:val="none"/>
        </w:rPr>
      </w:pPr>
      <w:r>
        <w:rPr>
          <w:rFonts w:hint="eastAsia" w:ascii="仿宋" w:hAnsi="仿宋" w:eastAsia="仿宋"/>
          <w:highlight w:val="none"/>
        </w:rPr>
        <w:sym w:font="Wingdings" w:char="F081"/>
      </w:r>
      <w:r>
        <w:rPr>
          <w:rFonts w:hint="eastAsia" w:ascii="仿宋" w:hAnsi="仿宋" w:eastAsia="仿宋"/>
          <w:highlight w:val="none"/>
        </w:rPr>
        <w:t>供应商按“五证合一”登记制度办理营业执照的，组织机构代码证、税务登记证（副本）和社会保险登记证以供应商所提供的营业执照（副本）复印件为准。</w:t>
      </w:r>
    </w:p>
    <w:p w14:paraId="56AB807C">
      <w:pPr>
        <w:snapToGrid w:val="0"/>
        <w:spacing w:line="360" w:lineRule="auto"/>
        <w:ind w:firstLine="480" w:firstLineChars="200"/>
        <w:rPr>
          <w:rFonts w:ascii="仿宋" w:hAnsi="仿宋" w:eastAsia="仿宋"/>
          <w:highlight w:val="none"/>
        </w:rPr>
      </w:pPr>
      <w:r>
        <w:rPr>
          <w:rFonts w:hint="eastAsia" w:ascii="仿宋" w:hAnsi="仿宋" w:eastAsia="仿宋"/>
          <w:highlight w:val="none"/>
        </w:rPr>
        <w:sym w:font="Wingdings" w:char="F082"/>
      </w:r>
      <w:r>
        <w:rPr>
          <w:rFonts w:hint="eastAsia" w:ascii="仿宋" w:hAnsi="仿宋" w:eastAsia="仿宋"/>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0F01379F">
      <w:pPr>
        <w:snapToGrid w:val="0"/>
        <w:spacing w:line="360" w:lineRule="auto"/>
        <w:ind w:firstLine="480" w:firstLineChars="200"/>
        <w:rPr>
          <w:rFonts w:ascii="仿宋" w:hAnsi="仿宋" w:eastAsia="仿宋"/>
          <w:highlight w:val="none"/>
        </w:rPr>
      </w:pPr>
      <w:r>
        <w:rPr>
          <w:rFonts w:hint="eastAsia" w:ascii="仿宋" w:hAnsi="仿宋" w:eastAsia="仿宋"/>
          <w:highlight w:val="none"/>
          <w:lang w:val="en-US" w:eastAsia="zh-CN"/>
        </w:rPr>
        <w:t>2.</w:t>
      </w:r>
      <w:r>
        <w:rPr>
          <w:rFonts w:hint="eastAsia" w:ascii="仿宋" w:hAnsi="仿宋" w:eastAsia="仿宋"/>
          <w:highlight w:val="none"/>
        </w:rPr>
        <w:t>符合性检查。依据比选通知书的规定，从响应文件的有效性、完整性和对比选通知书的响应程度进行审查，以确定是否对比选通知书的实质性要求作出响应。符合性检查资料表如下：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6043"/>
      </w:tblGrid>
      <w:tr w14:paraId="6A95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14:paraId="5DF1874E">
            <w:pPr>
              <w:spacing w:line="380" w:lineRule="exact"/>
              <w:jc w:val="center"/>
              <w:rPr>
                <w:rFonts w:ascii="仿宋" w:hAnsi="仿宋" w:eastAsia="仿宋"/>
                <w:b/>
                <w:sz w:val="21"/>
                <w:szCs w:val="21"/>
                <w:highlight w:val="none"/>
              </w:rPr>
            </w:pPr>
            <w:r>
              <w:rPr>
                <w:rFonts w:hint="eastAsia" w:ascii="仿宋" w:hAnsi="仿宋" w:eastAsia="仿宋"/>
                <w:b/>
                <w:sz w:val="21"/>
                <w:szCs w:val="21"/>
                <w:highlight w:val="none"/>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14:paraId="0D2B7DFB">
            <w:pPr>
              <w:spacing w:line="380" w:lineRule="exact"/>
              <w:jc w:val="center"/>
              <w:rPr>
                <w:rFonts w:ascii="仿宋" w:hAnsi="仿宋" w:eastAsia="仿宋"/>
                <w:b/>
                <w:sz w:val="21"/>
                <w:szCs w:val="21"/>
                <w:highlight w:val="none"/>
              </w:rPr>
            </w:pPr>
            <w:r>
              <w:rPr>
                <w:rFonts w:hint="eastAsia" w:ascii="仿宋" w:hAnsi="仿宋" w:eastAsia="仿宋"/>
                <w:b/>
                <w:sz w:val="21"/>
                <w:szCs w:val="21"/>
                <w:highlight w:val="none"/>
              </w:rPr>
              <w:t>评审因素</w:t>
            </w:r>
          </w:p>
        </w:tc>
        <w:tc>
          <w:tcPr>
            <w:tcW w:w="6043" w:type="dxa"/>
            <w:tcBorders>
              <w:top w:val="single" w:color="auto" w:sz="4" w:space="0"/>
              <w:left w:val="single" w:color="auto" w:sz="4" w:space="0"/>
              <w:bottom w:val="single" w:color="auto" w:sz="4" w:space="0"/>
              <w:right w:val="single" w:color="auto" w:sz="4" w:space="0"/>
            </w:tcBorders>
            <w:vAlign w:val="center"/>
          </w:tcPr>
          <w:p w14:paraId="0EBD10C6">
            <w:pPr>
              <w:spacing w:line="380" w:lineRule="exact"/>
              <w:jc w:val="center"/>
              <w:rPr>
                <w:rFonts w:ascii="仿宋" w:hAnsi="仿宋" w:eastAsia="仿宋"/>
                <w:b/>
                <w:sz w:val="21"/>
                <w:szCs w:val="21"/>
                <w:highlight w:val="none"/>
              </w:rPr>
            </w:pPr>
            <w:r>
              <w:rPr>
                <w:rFonts w:hint="eastAsia" w:ascii="仿宋" w:hAnsi="仿宋" w:eastAsia="仿宋"/>
                <w:b/>
                <w:sz w:val="21"/>
                <w:szCs w:val="21"/>
                <w:highlight w:val="none"/>
              </w:rPr>
              <w:t>评审标准</w:t>
            </w:r>
          </w:p>
        </w:tc>
      </w:tr>
      <w:tr w14:paraId="74A0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57E3DF97">
            <w:pPr>
              <w:spacing w:line="380" w:lineRule="exact"/>
              <w:jc w:val="center"/>
              <w:rPr>
                <w:rFonts w:ascii="仿宋" w:hAnsi="仿宋" w:eastAsia="仿宋"/>
                <w:sz w:val="21"/>
                <w:szCs w:val="21"/>
                <w:highlight w:val="none"/>
              </w:rPr>
            </w:pPr>
            <w:r>
              <w:rPr>
                <w:rFonts w:hint="eastAsia" w:ascii="仿宋" w:hAnsi="仿宋" w:eastAsia="仿宋"/>
                <w:sz w:val="21"/>
                <w:szCs w:val="21"/>
                <w:highlight w:val="none"/>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26D9C5E0">
            <w:pPr>
              <w:spacing w:line="380" w:lineRule="exact"/>
              <w:rPr>
                <w:rFonts w:ascii="仿宋" w:hAnsi="仿宋" w:eastAsia="仿宋"/>
                <w:sz w:val="21"/>
                <w:szCs w:val="21"/>
                <w:highlight w:val="none"/>
              </w:rPr>
            </w:pPr>
            <w:r>
              <w:rPr>
                <w:rFonts w:hint="eastAsia" w:ascii="仿宋" w:hAnsi="仿宋" w:eastAsia="仿宋"/>
                <w:sz w:val="21"/>
                <w:szCs w:val="21"/>
                <w:highlight w:val="none"/>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14:paraId="69050CCD">
            <w:pPr>
              <w:spacing w:line="380" w:lineRule="exact"/>
              <w:rPr>
                <w:rFonts w:ascii="仿宋" w:hAnsi="仿宋" w:eastAsia="仿宋"/>
                <w:sz w:val="21"/>
                <w:szCs w:val="21"/>
                <w:highlight w:val="none"/>
              </w:rPr>
            </w:pPr>
            <w:r>
              <w:rPr>
                <w:rFonts w:hint="eastAsia" w:ascii="仿宋" w:hAnsi="仿宋" w:eastAsia="仿宋"/>
                <w:sz w:val="21"/>
                <w:szCs w:val="21"/>
                <w:highlight w:val="none"/>
              </w:rPr>
              <w:t>响应文件签署</w:t>
            </w:r>
          </w:p>
        </w:tc>
        <w:tc>
          <w:tcPr>
            <w:tcW w:w="6043" w:type="dxa"/>
            <w:tcBorders>
              <w:top w:val="single" w:color="auto" w:sz="4" w:space="0"/>
              <w:left w:val="single" w:color="auto" w:sz="4" w:space="0"/>
              <w:bottom w:val="single" w:color="auto" w:sz="4" w:space="0"/>
              <w:right w:val="single" w:color="auto" w:sz="4" w:space="0"/>
            </w:tcBorders>
            <w:vAlign w:val="center"/>
          </w:tcPr>
          <w:p w14:paraId="5C3D321B">
            <w:pPr>
              <w:spacing w:line="380" w:lineRule="exact"/>
              <w:rPr>
                <w:rFonts w:ascii="仿宋" w:hAnsi="仿宋" w:eastAsia="仿宋"/>
                <w:sz w:val="21"/>
                <w:szCs w:val="21"/>
                <w:highlight w:val="none"/>
              </w:rPr>
            </w:pPr>
            <w:r>
              <w:rPr>
                <w:rFonts w:hint="eastAsia" w:ascii="仿宋" w:hAnsi="仿宋" w:eastAsia="仿宋"/>
                <w:sz w:val="21"/>
                <w:szCs w:val="21"/>
                <w:highlight w:val="none"/>
              </w:rPr>
              <w:t>响应文件上法定代表人或其授权代表人的签字齐全。</w:t>
            </w:r>
          </w:p>
        </w:tc>
      </w:tr>
      <w:tr w14:paraId="2E6B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62FEF4F5">
            <w:pPr>
              <w:keepNext/>
              <w:keepLines/>
              <w:spacing w:before="260" w:after="260" w:line="380" w:lineRule="exact"/>
              <w:outlineLvl w:val="2"/>
              <w:rPr>
                <w:rFonts w:ascii="仿宋" w:hAnsi="仿宋" w:eastAsia="仿宋"/>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499D134D">
            <w:pPr>
              <w:keepNext/>
              <w:keepLines/>
              <w:spacing w:before="260" w:after="260" w:line="380" w:lineRule="exact"/>
              <w:outlineLvl w:val="2"/>
              <w:rPr>
                <w:rFonts w:ascii="仿宋" w:hAnsi="仿宋" w:eastAsia="仿宋"/>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07DB00CF">
            <w:pPr>
              <w:spacing w:line="380" w:lineRule="exact"/>
              <w:rPr>
                <w:rFonts w:ascii="仿宋" w:hAnsi="仿宋" w:eastAsia="仿宋"/>
                <w:sz w:val="21"/>
                <w:szCs w:val="21"/>
                <w:highlight w:val="none"/>
              </w:rPr>
            </w:pPr>
            <w:r>
              <w:rPr>
                <w:rFonts w:hint="eastAsia" w:ascii="仿宋" w:hAnsi="仿宋" w:eastAsia="仿宋"/>
                <w:sz w:val="21"/>
                <w:szCs w:val="21"/>
                <w:highlight w:val="none"/>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vAlign w:val="center"/>
          </w:tcPr>
          <w:p w14:paraId="392BE1A5">
            <w:pPr>
              <w:spacing w:line="380" w:lineRule="exact"/>
              <w:rPr>
                <w:rFonts w:ascii="仿宋" w:hAnsi="仿宋" w:eastAsia="仿宋"/>
                <w:sz w:val="21"/>
                <w:szCs w:val="21"/>
                <w:highlight w:val="none"/>
              </w:rPr>
            </w:pPr>
            <w:r>
              <w:rPr>
                <w:rFonts w:hint="eastAsia" w:ascii="仿宋" w:hAnsi="仿宋" w:eastAsia="仿宋"/>
                <w:sz w:val="21"/>
                <w:szCs w:val="21"/>
                <w:highlight w:val="none"/>
              </w:rPr>
              <w:t>法定代表人身份证明及授权委托书有效，符合比选通知书规定的格式，签字或盖章齐全。</w:t>
            </w:r>
          </w:p>
        </w:tc>
      </w:tr>
      <w:tr w14:paraId="52FF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28FACA7C">
            <w:pPr>
              <w:keepNext/>
              <w:keepLines/>
              <w:spacing w:before="260" w:after="260" w:line="380" w:lineRule="exact"/>
              <w:outlineLvl w:val="2"/>
              <w:rPr>
                <w:rFonts w:ascii="仿宋" w:hAnsi="仿宋" w:eastAsia="仿宋"/>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52FFEFDE">
            <w:pPr>
              <w:keepNext/>
              <w:keepLines/>
              <w:spacing w:before="260" w:after="260" w:line="380" w:lineRule="exact"/>
              <w:outlineLvl w:val="2"/>
              <w:rPr>
                <w:rFonts w:ascii="仿宋" w:hAnsi="仿宋" w:eastAsia="仿宋"/>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6149F355">
            <w:pPr>
              <w:spacing w:line="380" w:lineRule="exact"/>
              <w:rPr>
                <w:rFonts w:ascii="仿宋" w:hAnsi="仿宋" w:eastAsia="仿宋" w:cs="仿宋_GB2312"/>
                <w:sz w:val="21"/>
                <w:szCs w:val="21"/>
                <w:highlight w:val="none"/>
                <w:lang w:val="zh-CN"/>
              </w:rPr>
            </w:pPr>
            <w:r>
              <w:rPr>
                <w:rFonts w:hint="eastAsia" w:ascii="仿宋" w:hAnsi="仿宋" w:eastAsia="仿宋" w:cs="仿宋_GB2312"/>
                <w:sz w:val="21"/>
                <w:szCs w:val="21"/>
                <w:highlight w:val="none"/>
              </w:rPr>
              <w:t>响应</w:t>
            </w:r>
            <w:r>
              <w:rPr>
                <w:rFonts w:hint="eastAsia" w:ascii="仿宋" w:hAnsi="仿宋" w:eastAsia="仿宋" w:cs="仿宋_GB2312"/>
                <w:sz w:val="21"/>
                <w:szCs w:val="21"/>
                <w:highlight w:val="none"/>
                <w:lang w:val="zh-CN"/>
              </w:rPr>
              <w:t>方案</w:t>
            </w:r>
          </w:p>
        </w:tc>
        <w:tc>
          <w:tcPr>
            <w:tcW w:w="6043" w:type="dxa"/>
            <w:tcBorders>
              <w:top w:val="single" w:color="auto" w:sz="4" w:space="0"/>
              <w:left w:val="single" w:color="auto" w:sz="4" w:space="0"/>
              <w:bottom w:val="single" w:color="auto" w:sz="4" w:space="0"/>
              <w:right w:val="single" w:color="auto" w:sz="4" w:space="0"/>
            </w:tcBorders>
            <w:vAlign w:val="center"/>
          </w:tcPr>
          <w:p w14:paraId="20B450F2">
            <w:pPr>
              <w:spacing w:line="380" w:lineRule="exact"/>
              <w:rPr>
                <w:rFonts w:ascii="仿宋" w:hAnsi="仿宋" w:eastAsia="仿宋"/>
                <w:sz w:val="21"/>
                <w:szCs w:val="21"/>
                <w:highlight w:val="none"/>
              </w:rPr>
            </w:pPr>
            <w:r>
              <w:rPr>
                <w:rFonts w:hint="eastAsia" w:ascii="仿宋" w:hAnsi="仿宋" w:eastAsia="仿宋" w:cs="仿宋_GB2312"/>
                <w:sz w:val="21"/>
                <w:szCs w:val="21"/>
                <w:highlight w:val="none"/>
                <w:lang w:val="zh-CN"/>
              </w:rPr>
              <w:t>每个分包只能有一个</w:t>
            </w:r>
            <w:r>
              <w:rPr>
                <w:rFonts w:hint="eastAsia" w:ascii="仿宋" w:hAnsi="仿宋" w:eastAsia="仿宋" w:cs="仿宋_GB2312"/>
                <w:sz w:val="21"/>
                <w:szCs w:val="21"/>
                <w:highlight w:val="none"/>
              </w:rPr>
              <w:t>响应</w:t>
            </w:r>
            <w:r>
              <w:rPr>
                <w:rFonts w:hint="eastAsia" w:ascii="仿宋" w:hAnsi="仿宋" w:eastAsia="仿宋" w:cs="仿宋_GB2312"/>
                <w:sz w:val="21"/>
                <w:szCs w:val="21"/>
                <w:highlight w:val="none"/>
                <w:lang w:val="zh-CN"/>
              </w:rPr>
              <w:t>方案。</w:t>
            </w:r>
          </w:p>
        </w:tc>
      </w:tr>
      <w:tr w14:paraId="2008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7D6802FA">
            <w:pPr>
              <w:keepNext/>
              <w:keepLines/>
              <w:spacing w:before="260" w:after="260" w:line="380" w:lineRule="exact"/>
              <w:outlineLvl w:val="2"/>
              <w:rPr>
                <w:rFonts w:ascii="仿宋" w:hAnsi="仿宋" w:eastAsia="仿宋"/>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104B47D4">
            <w:pPr>
              <w:keepNext/>
              <w:keepLines/>
              <w:spacing w:before="260" w:after="260" w:line="380" w:lineRule="exact"/>
              <w:outlineLvl w:val="2"/>
              <w:rPr>
                <w:rFonts w:ascii="仿宋" w:hAnsi="仿宋" w:eastAsia="仿宋"/>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5C432394">
            <w:pPr>
              <w:spacing w:line="380" w:lineRule="exact"/>
              <w:rPr>
                <w:rFonts w:ascii="仿宋" w:hAnsi="仿宋" w:eastAsia="仿宋" w:cs="仿宋_GB2312"/>
                <w:sz w:val="21"/>
                <w:szCs w:val="21"/>
                <w:highlight w:val="none"/>
                <w:lang w:val="zh-CN"/>
              </w:rPr>
            </w:pPr>
            <w:r>
              <w:rPr>
                <w:rFonts w:hint="eastAsia" w:ascii="仿宋" w:hAnsi="仿宋" w:eastAsia="仿宋"/>
                <w:sz w:val="21"/>
                <w:szCs w:val="21"/>
                <w:highlight w:val="none"/>
              </w:rPr>
              <w:t>报价唯一</w:t>
            </w:r>
          </w:p>
        </w:tc>
        <w:tc>
          <w:tcPr>
            <w:tcW w:w="6043" w:type="dxa"/>
            <w:tcBorders>
              <w:top w:val="single" w:color="auto" w:sz="4" w:space="0"/>
              <w:left w:val="single" w:color="auto" w:sz="4" w:space="0"/>
              <w:bottom w:val="single" w:color="auto" w:sz="4" w:space="0"/>
              <w:right w:val="single" w:color="auto" w:sz="4" w:space="0"/>
            </w:tcBorders>
            <w:vAlign w:val="center"/>
          </w:tcPr>
          <w:p w14:paraId="348530A7">
            <w:pPr>
              <w:spacing w:line="380" w:lineRule="exact"/>
              <w:rPr>
                <w:rFonts w:ascii="仿宋" w:hAnsi="仿宋" w:eastAsia="仿宋"/>
                <w:sz w:val="21"/>
                <w:szCs w:val="21"/>
                <w:highlight w:val="none"/>
              </w:rPr>
            </w:pPr>
            <w:r>
              <w:rPr>
                <w:rFonts w:hint="eastAsia" w:ascii="仿宋" w:hAnsi="仿宋" w:eastAsia="仿宋"/>
                <w:sz w:val="21"/>
                <w:szCs w:val="21"/>
                <w:highlight w:val="none"/>
              </w:rPr>
              <w:t>只能有一个有效报价，不得提交选择性报价。</w:t>
            </w:r>
          </w:p>
        </w:tc>
      </w:tr>
      <w:tr w14:paraId="076E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86" w:type="dxa"/>
            <w:tcBorders>
              <w:top w:val="single" w:color="auto" w:sz="4" w:space="0"/>
              <w:left w:val="single" w:color="auto" w:sz="4" w:space="0"/>
              <w:bottom w:val="single" w:color="auto" w:sz="4" w:space="0"/>
              <w:right w:val="single" w:color="auto" w:sz="4" w:space="0"/>
            </w:tcBorders>
            <w:vAlign w:val="center"/>
          </w:tcPr>
          <w:p w14:paraId="54044BF7">
            <w:pPr>
              <w:spacing w:line="380" w:lineRule="exact"/>
              <w:jc w:val="center"/>
              <w:rPr>
                <w:rFonts w:ascii="仿宋" w:hAnsi="仿宋" w:eastAsia="仿宋"/>
                <w:sz w:val="21"/>
                <w:szCs w:val="21"/>
                <w:highlight w:val="none"/>
              </w:rPr>
            </w:pPr>
            <w:r>
              <w:rPr>
                <w:rFonts w:hint="eastAsia" w:ascii="仿宋" w:hAnsi="仿宋" w:eastAsia="仿宋"/>
                <w:sz w:val="21"/>
                <w:szCs w:val="21"/>
                <w:highlight w:val="none"/>
              </w:rPr>
              <w:t>2</w:t>
            </w:r>
          </w:p>
        </w:tc>
        <w:tc>
          <w:tcPr>
            <w:tcW w:w="1455" w:type="dxa"/>
            <w:tcBorders>
              <w:top w:val="single" w:color="auto" w:sz="4" w:space="0"/>
              <w:left w:val="single" w:color="auto" w:sz="4" w:space="0"/>
              <w:bottom w:val="single" w:color="auto" w:sz="4" w:space="0"/>
              <w:right w:val="single" w:color="auto" w:sz="4" w:space="0"/>
            </w:tcBorders>
            <w:vAlign w:val="center"/>
          </w:tcPr>
          <w:p w14:paraId="53428BDF">
            <w:pPr>
              <w:spacing w:line="380" w:lineRule="exact"/>
              <w:rPr>
                <w:rFonts w:ascii="仿宋" w:hAnsi="仿宋" w:eastAsia="仿宋"/>
                <w:sz w:val="21"/>
                <w:szCs w:val="21"/>
                <w:highlight w:val="none"/>
              </w:rPr>
            </w:pPr>
            <w:r>
              <w:rPr>
                <w:rFonts w:hint="eastAsia" w:ascii="仿宋" w:hAnsi="仿宋" w:eastAsia="仿宋"/>
                <w:sz w:val="21"/>
                <w:szCs w:val="21"/>
                <w:highlight w:val="none"/>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14:paraId="75AEB777">
            <w:pPr>
              <w:spacing w:line="380" w:lineRule="exact"/>
              <w:rPr>
                <w:rFonts w:ascii="仿宋" w:hAnsi="仿宋" w:eastAsia="仿宋"/>
                <w:sz w:val="21"/>
                <w:szCs w:val="21"/>
                <w:highlight w:val="none"/>
              </w:rPr>
            </w:pPr>
            <w:r>
              <w:rPr>
                <w:rFonts w:hint="eastAsia" w:ascii="仿宋" w:hAnsi="仿宋" w:eastAsia="仿宋" w:cs="仿宋_GB2312"/>
                <w:sz w:val="21"/>
                <w:szCs w:val="21"/>
                <w:highlight w:val="none"/>
              </w:rPr>
              <w:t>响应</w:t>
            </w:r>
            <w:r>
              <w:rPr>
                <w:rFonts w:hint="eastAsia" w:ascii="仿宋" w:hAnsi="仿宋" w:eastAsia="仿宋" w:cs="仿宋_GB2312"/>
                <w:sz w:val="21"/>
                <w:szCs w:val="21"/>
                <w:highlight w:val="none"/>
                <w:lang w:val="zh-CN"/>
              </w:rPr>
              <w:t>文件份数</w:t>
            </w:r>
          </w:p>
        </w:tc>
        <w:tc>
          <w:tcPr>
            <w:tcW w:w="6043" w:type="dxa"/>
            <w:tcBorders>
              <w:top w:val="single" w:color="auto" w:sz="4" w:space="0"/>
              <w:left w:val="single" w:color="auto" w:sz="4" w:space="0"/>
              <w:bottom w:val="single" w:color="auto" w:sz="4" w:space="0"/>
              <w:right w:val="single" w:color="auto" w:sz="4" w:space="0"/>
            </w:tcBorders>
            <w:vAlign w:val="center"/>
          </w:tcPr>
          <w:p w14:paraId="3C5FC110">
            <w:pPr>
              <w:spacing w:line="380" w:lineRule="exact"/>
              <w:rPr>
                <w:rFonts w:ascii="仿宋" w:hAnsi="仿宋" w:eastAsia="仿宋"/>
                <w:sz w:val="21"/>
                <w:szCs w:val="21"/>
                <w:highlight w:val="none"/>
              </w:rPr>
            </w:pPr>
            <w:r>
              <w:rPr>
                <w:rFonts w:hint="eastAsia" w:ascii="仿宋" w:hAnsi="仿宋" w:eastAsia="仿宋" w:cs="仿宋_GB2312"/>
                <w:sz w:val="21"/>
                <w:szCs w:val="21"/>
                <w:highlight w:val="none"/>
                <w:lang w:val="zh-CN"/>
              </w:rPr>
              <w:t>响应文件正</w:t>
            </w:r>
            <w:r>
              <w:rPr>
                <w:rFonts w:hint="eastAsia" w:ascii="仿宋" w:hAnsi="仿宋" w:eastAsia="仿宋"/>
                <w:sz w:val="21"/>
                <w:szCs w:val="21"/>
                <w:highlight w:val="none"/>
                <w:lang w:val="zh-CN"/>
              </w:rPr>
              <w:t>、副本数量符合投标文件要</w:t>
            </w:r>
            <w:r>
              <w:rPr>
                <w:rFonts w:hint="eastAsia" w:ascii="仿宋" w:hAnsi="仿宋" w:eastAsia="仿宋" w:cs="仿宋_GB2312"/>
                <w:sz w:val="21"/>
                <w:szCs w:val="21"/>
                <w:highlight w:val="none"/>
                <w:lang w:val="zh-CN"/>
              </w:rPr>
              <w:t>求。</w:t>
            </w:r>
          </w:p>
        </w:tc>
      </w:tr>
      <w:tr w14:paraId="2917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restart"/>
            <w:tcBorders>
              <w:top w:val="single" w:color="auto" w:sz="4" w:space="0"/>
              <w:left w:val="single" w:color="auto" w:sz="4" w:space="0"/>
              <w:bottom w:val="single" w:color="auto" w:sz="4" w:space="0"/>
              <w:right w:val="single" w:color="auto" w:sz="4" w:space="0"/>
            </w:tcBorders>
            <w:vAlign w:val="center"/>
          </w:tcPr>
          <w:p w14:paraId="774D1E73">
            <w:pPr>
              <w:spacing w:line="380" w:lineRule="exact"/>
              <w:jc w:val="center"/>
              <w:rPr>
                <w:rFonts w:ascii="仿宋" w:hAnsi="仿宋" w:eastAsia="仿宋"/>
                <w:sz w:val="21"/>
                <w:szCs w:val="21"/>
                <w:highlight w:val="none"/>
              </w:rPr>
            </w:pPr>
            <w:r>
              <w:rPr>
                <w:rFonts w:hint="eastAsia" w:ascii="仿宋" w:hAnsi="仿宋" w:eastAsia="仿宋"/>
                <w:sz w:val="21"/>
                <w:szCs w:val="21"/>
                <w:highlight w:val="none"/>
              </w:rPr>
              <w:t>3</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49AF1C92">
            <w:pPr>
              <w:spacing w:line="380" w:lineRule="exact"/>
              <w:rPr>
                <w:rFonts w:ascii="仿宋" w:hAnsi="仿宋" w:eastAsia="仿宋" w:cs="仿宋_GB2312"/>
                <w:sz w:val="21"/>
                <w:szCs w:val="21"/>
                <w:highlight w:val="none"/>
                <w:lang w:val="zh-CN"/>
              </w:rPr>
            </w:pPr>
            <w:r>
              <w:rPr>
                <w:rFonts w:hint="eastAsia" w:ascii="仿宋" w:hAnsi="仿宋" w:eastAsia="仿宋"/>
                <w:sz w:val="21"/>
                <w:szCs w:val="21"/>
                <w:highlight w:val="none"/>
              </w:rPr>
              <w:t>比选通知书的响应程度审查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14:paraId="3DB0129C">
            <w:pPr>
              <w:spacing w:line="380" w:lineRule="exact"/>
              <w:rPr>
                <w:rFonts w:ascii="仿宋" w:hAnsi="仿宋" w:eastAsia="仿宋"/>
                <w:sz w:val="21"/>
                <w:szCs w:val="21"/>
                <w:highlight w:val="none"/>
              </w:rPr>
            </w:pPr>
            <w:r>
              <w:rPr>
                <w:rFonts w:hint="eastAsia" w:ascii="仿宋" w:hAnsi="仿宋" w:eastAsia="仿宋"/>
                <w:sz w:val="21"/>
                <w:szCs w:val="21"/>
                <w:highlight w:val="none"/>
              </w:rPr>
              <w:t>响应文件内容</w:t>
            </w:r>
          </w:p>
        </w:tc>
        <w:tc>
          <w:tcPr>
            <w:tcW w:w="6043" w:type="dxa"/>
            <w:tcBorders>
              <w:top w:val="single" w:color="auto" w:sz="4" w:space="0"/>
              <w:left w:val="single" w:color="auto" w:sz="4" w:space="0"/>
              <w:bottom w:val="single" w:color="auto" w:sz="4" w:space="0"/>
              <w:right w:val="single" w:color="auto" w:sz="4" w:space="0"/>
            </w:tcBorders>
            <w:vAlign w:val="center"/>
          </w:tcPr>
          <w:p w14:paraId="2546B232">
            <w:pPr>
              <w:pStyle w:val="13"/>
              <w:widowControl w:val="0"/>
              <w:spacing w:line="380" w:lineRule="exact"/>
              <w:jc w:val="both"/>
              <w:rPr>
                <w:rFonts w:ascii="仿宋" w:hAnsi="仿宋" w:eastAsia="仿宋" w:cs="宋体"/>
                <w:kern w:val="2"/>
                <w:sz w:val="21"/>
                <w:szCs w:val="21"/>
                <w:highlight w:val="none"/>
                <w:lang w:val="en-US"/>
              </w:rPr>
            </w:pPr>
            <w:r>
              <w:rPr>
                <w:rFonts w:hint="eastAsia" w:ascii="仿宋" w:hAnsi="仿宋" w:eastAsia="仿宋" w:cs="宋体"/>
                <w:kern w:val="2"/>
                <w:sz w:val="21"/>
                <w:szCs w:val="21"/>
                <w:highlight w:val="none"/>
                <w:lang w:val="en-US"/>
              </w:rPr>
              <w:t>对比选通知书第三篇、第四篇规定的比选内容作出响应。</w:t>
            </w:r>
          </w:p>
        </w:tc>
      </w:tr>
      <w:tr w14:paraId="0F930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7035409E">
            <w:pPr>
              <w:keepNext/>
              <w:keepLines/>
              <w:spacing w:before="260" w:after="260" w:line="380" w:lineRule="exact"/>
              <w:outlineLvl w:val="2"/>
              <w:rPr>
                <w:rFonts w:ascii="仿宋" w:hAnsi="仿宋" w:eastAsia="仿宋"/>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390BB055">
            <w:pPr>
              <w:keepNext/>
              <w:keepLines/>
              <w:spacing w:before="260" w:after="260" w:line="380" w:lineRule="exact"/>
              <w:outlineLvl w:val="2"/>
              <w:rPr>
                <w:rFonts w:ascii="仿宋" w:hAnsi="仿宋" w:eastAsia="仿宋" w:cs="仿宋_GB2312"/>
                <w:sz w:val="21"/>
                <w:szCs w:val="21"/>
                <w:highlight w:val="none"/>
                <w:lang w:val="zh-CN"/>
              </w:rPr>
            </w:pPr>
          </w:p>
        </w:tc>
        <w:tc>
          <w:tcPr>
            <w:tcW w:w="1905" w:type="dxa"/>
            <w:tcBorders>
              <w:top w:val="single" w:color="auto" w:sz="4" w:space="0"/>
              <w:left w:val="single" w:color="auto" w:sz="4" w:space="0"/>
              <w:bottom w:val="single" w:color="auto" w:sz="4" w:space="0"/>
              <w:right w:val="single" w:color="auto" w:sz="4" w:space="0"/>
            </w:tcBorders>
            <w:vAlign w:val="center"/>
          </w:tcPr>
          <w:p w14:paraId="585547EE">
            <w:pPr>
              <w:spacing w:line="380" w:lineRule="exact"/>
              <w:rPr>
                <w:rFonts w:ascii="仿宋" w:hAnsi="仿宋" w:eastAsia="仿宋"/>
                <w:sz w:val="21"/>
                <w:szCs w:val="21"/>
                <w:highlight w:val="none"/>
              </w:rPr>
            </w:pPr>
            <w:r>
              <w:rPr>
                <w:rFonts w:hint="eastAsia" w:ascii="仿宋" w:hAnsi="仿宋" w:eastAsia="仿宋"/>
                <w:sz w:val="21"/>
                <w:szCs w:val="21"/>
                <w:highlight w:val="none"/>
              </w:rPr>
              <w:t>比选有效期</w:t>
            </w:r>
          </w:p>
        </w:tc>
        <w:tc>
          <w:tcPr>
            <w:tcW w:w="6043" w:type="dxa"/>
            <w:tcBorders>
              <w:top w:val="single" w:color="auto" w:sz="4" w:space="0"/>
              <w:left w:val="single" w:color="auto" w:sz="4" w:space="0"/>
              <w:bottom w:val="single" w:color="auto" w:sz="4" w:space="0"/>
              <w:right w:val="single" w:color="auto" w:sz="4" w:space="0"/>
            </w:tcBorders>
            <w:vAlign w:val="center"/>
          </w:tcPr>
          <w:p w14:paraId="2ADF31AE">
            <w:pPr>
              <w:spacing w:line="380" w:lineRule="exact"/>
              <w:rPr>
                <w:rFonts w:ascii="仿宋" w:hAnsi="仿宋" w:eastAsia="仿宋"/>
                <w:sz w:val="21"/>
                <w:szCs w:val="21"/>
                <w:highlight w:val="none"/>
              </w:rPr>
            </w:pPr>
            <w:r>
              <w:rPr>
                <w:rFonts w:hint="eastAsia" w:ascii="仿宋" w:hAnsi="仿宋" w:eastAsia="仿宋"/>
                <w:sz w:val="21"/>
                <w:szCs w:val="21"/>
                <w:highlight w:val="none"/>
              </w:rPr>
              <w:t>满足比选通知书</w:t>
            </w:r>
            <w:r>
              <w:rPr>
                <w:rFonts w:hint="eastAsia" w:ascii="仿宋" w:hAnsi="仿宋" w:eastAsia="仿宋" w:cs="仿宋_GB2312"/>
                <w:sz w:val="21"/>
                <w:szCs w:val="21"/>
                <w:highlight w:val="none"/>
                <w:lang w:val="zh-CN"/>
              </w:rPr>
              <w:t>规定。</w:t>
            </w:r>
          </w:p>
        </w:tc>
      </w:tr>
    </w:tbl>
    <w:p w14:paraId="3742A501">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1）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9D2EC75">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2）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00FDA9E">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（3）在比选过程中比选的任何一方不得向他人透露与比选有关的技术资料、价格或其他信息。</w:t>
      </w:r>
    </w:p>
    <w:p w14:paraId="39F7EC61">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（4）评审小组采用</w:t>
      </w:r>
      <w:r>
        <w:rPr>
          <w:rFonts w:hint="eastAsia" w:ascii="仿宋" w:hAnsi="仿宋" w:eastAsia="仿宋" w:cs="仿宋_GB2312"/>
          <w:b/>
          <w:bCs/>
          <w:highlight w:val="none"/>
        </w:rPr>
        <w:t>综合评分法</w:t>
      </w:r>
      <w:r>
        <w:rPr>
          <w:rFonts w:hint="eastAsia" w:ascii="仿宋" w:hAnsi="仿宋" w:eastAsia="仿宋" w:cs="仿宋_GB2312"/>
          <w:highlight w:val="none"/>
        </w:rPr>
        <w:t>对供应商的响应文件和报价进行综合评分。综合评分法，是指响应文件满足比选文件全部实质性要求且按照评审因素的量化指标评审得分最高的供应商为成交候选供应商的评审方法。供应商总得分为价格、技术、商务等评定因素分别按照相应权重值计算分项得分后相加，满分为100分。</w:t>
      </w:r>
    </w:p>
    <w:p w14:paraId="08006D92">
      <w:pPr>
        <w:snapToGrid w:val="0"/>
        <w:spacing w:line="360" w:lineRule="auto"/>
        <w:ind w:firstLine="480" w:firstLineChars="200"/>
        <w:rPr>
          <w:rFonts w:ascii="仿宋" w:hAnsi="仿宋" w:eastAsia="仿宋"/>
          <w:highlight w:val="none"/>
        </w:rPr>
      </w:pPr>
      <w:r>
        <w:rPr>
          <w:rFonts w:hint="eastAsia" w:ascii="仿宋" w:hAnsi="仿宋" w:eastAsia="仿宋" w:cs="仿宋_GB2312"/>
          <w:highlight w:val="none"/>
        </w:rPr>
        <w:t>（5）评审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指标优劣顺序排列推荐。以上都相同的，按商务条款的优劣顺序排列推荐。</w:t>
      </w:r>
    </w:p>
    <w:p w14:paraId="5551A345">
      <w:pPr>
        <w:spacing w:before="0" w:after="0" w:line="360" w:lineRule="auto"/>
        <w:outlineLvl w:val="9"/>
        <w:rPr>
          <w:rFonts w:ascii="仿宋" w:hAnsi="仿宋" w:eastAsia="仿宋"/>
          <w:b/>
          <w:bCs/>
          <w:sz w:val="24"/>
          <w:szCs w:val="24"/>
          <w:highlight w:val="none"/>
        </w:rPr>
      </w:pPr>
      <w:bookmarkStart w:id="54" w:name="_Toc11594"/>
      <w:r>
        <w:rPr>
          <w:rFonts w:hint="eastAsia" w:ascii="仿宋" w:hAnsi="仿宋" w:eastAsia="仿宋"/>
          <w:b/>
          <w:bCs/>
          <w:sz w:val="24"/>
          <w:szCs w:val="24"/>
          <w:highlight w:val="none"/>
        </w:rPr>
        <w:t>五、评审标准</w:t>
      </w:r>
      <w:bookmarkEnd w:id="54"/>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1406"/>
        <w:gridCol w:w="5088"/>
        <w:gridCol w:w="1466"/>
      </w:tblGrid>
      <w:tr w14:paraId="125A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299C97DD">
            <w:pPr>
              <w:pageBreakBefore w:val="0"/>
              <w:kinsoku/>
              <w:overflowPunct/>
              <w:topLinePunct w:val="0"/>
              <w:bidi w:val="0"/>
              <w:snapToGrid w:val="0"/>
              <w:spacing w:line="336" w:lineRule="auto"/>
              <w:ind w:firstLine="28"/>
              <w:jc w:val="center"/>
              <w:textAlignment w:val="auto"/>
              <w:rPr>
                <w:rFonts w:hint="eastAsia" w:ascii="仿宋" w:hAnsi="仿宋" w:eastAsia="仿宋" w:cs="仿宋"/>
                <w:b/>
                <w:color w:val="auto"/>
                <w:sz w:val="21"/>
                <w:szCs w:val="21"/>
              </w:rPr>
            </w:pPr>
            <w:bookmarkStart w:id="55" w:name="_Toc1719"/>
            <w:r>
              <w:rPr>
                <w:rFonts w:hint="eastAsia" w:ascii="仿宋" w:hAnsi="仿宋" w:eastAsia="仿宋" w:cs="仿宋"/>
                <w:b/>
                <w:color w:val="auto"/>
                <w:sz w:val="21"/>
                <w:szCs w:val="21"/>
              </w:rPr>
              <w:t>序号</w:t>
            </w:r>
          </w:p>
        </w:tc>
        <w:tc>
          <w:tcPr>
            <w:tcW w:w="1134" w:type="dxa"/>
            <w:noWrap w:val="0"/>
            <w:vAlign w:val="center"/>
          </w:tcPr>
          <w:p w14:paraId="04CE4F34">
            <w:pPr>
              <w:pageBreakBefore w:val="0"/>
              <w:kinsoku/>
              <w:overflowPunct/>
              <w:topLinePunct w:val="0"/>
              <w:bidi w:val="0"/>
              <w:snapToGrid w:val="0"/>
              <w:spacing w:line="336" w:lineRule="auto"/>
              <w:ind w:firstLine="28"/>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评分因素</w:t>
            </w:r>
          </w:p>
          <w:p w14:paraId="4D482864">
            <w:pPr>
              <w:pageBreakBefore w:val="0"/>
              <w:kinsoku/>
              <w:overflowPunct/>
              <w:topLinePunct w:val="0"/>
              <w:bidi w:val="0"/>
              <w:snapToGrid w:val="0"/>
              <w:spacing w:line="336" w:lineRule="auto"/>
              <w:ind w:firstLine="28"/>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及权重</w:t>
            </w:r>
          </w:p>
        </w:tc>
        <w:tc>
          <w:tcPr>
            <w:tcW w:w="1406" w:type="dxa"/>
            <w:noWrap w:val="0"/>
            <w:vAlign w:val="center"/>
          </w:tcPr>
          <w:p w14:paraId="7581B515">
            <w:pPr>
              <w:pageBreakBefore w:val="0"/>
              <w:kinsoku/>
              <w:overflowPunct/>
              <w:topLinePunct w:val="0"/>
              <w:bidi w:val="0"/>
              <w:snapToGrid w:val="0"/>
              <w:spacing w:line="336" w:lineRule="auto"/>
              <w:ind w:firstLine="28"/>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分值</w:t>
            </w:r>
          </w:p>
        </w:tc>
        <w:tc>
          <w:tcPr>
            <w:tcW w:w="5088" w:type="dxa"/>
            <w:noWrap w:val="0"/>
            <w:vAlign w:val="center"/>
          </w:tcPr>
          <w:p w14:paraId="68FA815F">
            <w:pPr>
              <w:pageBreakBefore w:val="0"/>
              <w:kinsoku/>
              <w:overflowPunct/>
              <w:topLinePunct w:val="0"/>
              <w:bidi w:val="0"/>
              <w:snapToGrid w:val="0"/>
              <w:spacing w:line="336" w:lineRule="auto"/>
              <w:ind w:firstLine="28"/>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评分标准</w:t>
            </w:r>
          </w:p>
        </w:tc>
        <w:tc>
          <w:tcPr>
            <w:tcW w:w="1466" w:type="dxa"/>
            <w:noWrap w:val="0"/>
            <w:vAlign w:val="center"/>
          </w:tcPr>
          <w:p w14:paraId="68445665">
            <w:pPr>
              <w:pStyle w:val="63"/>
              <w:pageBreakBefore w:val="0"/>
              <w:kinsoku/>
              <w:overflowPunct/>
              <w:topLinePunct w:val="0"/>
              <w:bidi w:val="0"/>
              <w:snapToGrid w:val="0"/>
              <w:spacing w:before="0" w:after="0" w:line="336"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说明</w:t>
            </w:r>
          </w:p>
        </w:tc>
      </w:tr>
      <w:tr w14:paraId="4B3C2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7C7D477F">
            <w:pPr>
              <w:pageBreakBefore w:val="0"/>
              <w:kinsoku/>
              <w:overflowPunct/>
              <w:topLinePunct w:val="0"/>
              <w:bidi w:val="0"/>
              <w:snapToGrid w:val="0"/>
              <w:spacing w:line="336" w:lineRule="auto"/>
              <w:ind w:firstLine="28"/>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134" w:type="dxa"/>
            <w:noWrap w:val="0"/>
            <w:vAlign w:val="center"/>
          </w:tcPr>
          <w:p w14:paraId="6F37308A">
            <w:pPr>
              <w:pageBreakBefore w:val="0"/>
              <w:kinsoku/>
              <w:overflowPunct/>
              <w:topLinePunct w:val="0"/>
              <w:bidi w:val="0"/>
              <w:spacing w:line="336" w:lineRule="auto"/>
              <w:ind w:firstLine="28"/>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竞</w:t>
            </w:r>
            <w:r>
              <w:rPr>
                <w:rFonts w:hint="eastAsia" w:ascii="仿宋" w:hAnsi="仿宋" w:eastAsia="仿宋" w:cs="仿宋"/>
                <w:color w:val="auto"/>
                <w:sz w:val="21"/>
                <w:szCs w:val="21"/>
                <w:lang w:eastAsia="zh-CN"/>
              </w:rPr>
              <w:t>选</w:t>
            </w:r>
            <w:r>
              <w:rPr>
                <w:rFonts w:hint="eastAsia" w:ascii="仿宋" w:hAnsi="仿宋" w:eastAsia="仿宋" w:cs="仿宋"/>
                <w:color w:val="auto"/>
                <w:sz w:val="21"/>
                <w:szCs w:val="21"/>
              </w:rPr>
              <w:t>报价</w:t>
            </w:r>
          </w:p>
          <w:p w14:paraId="09DBF17C">
            <w:pPr>
              <w:pageBreakBefore w:val="0"/>
              <w:kinsoku/>
              <w:overflowPunct/>
              <w:topLinePunct w:val="0"/>
              <w:bidi w:val="0"/>
              <w:spacing w:line="336" w:lineRule="auto"/>
              <w:ind w:firstLine="28"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1406" w:type="dxa"/>
            <w:noWrap w:val="0"/>
            <w:vAlign w:val="center"/>
          </w:tcPr>
          <w:p w14:paraId="72174F56">
            <w:pPr>
              <w:pageBreakBefore w:val="0"/>
              <w:kinsoku/>
              <w:overflowPunct/>
              <w:topLinePunct w:val="0"/>
              <w:bidi w:val="0"/>
              <w:spacing w:line="336" w:lineRule="auto"/>
              <w:ind w:firstLine="28"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30分</w:t>
            </w:r>
          </w:p>
        </w:tc>
        <w:tc>
          <w:tcPr>
            <w:tcW w:w="5088" w:type="dxa"/>
            <w:noWrap w:val="0"/>
            <w:vAlign w:val="center"/>
          </w:tcPr>
          <w:p w14:paraId="43D4C18D">
            <w:pPr>
              <w:pageBreakBefore w:val="0"/>
              <w:kinsoku/>
              <w:overflowPunct/>
              <w:topLinePunct w:val="0"/>
              <w:bidi w:val="0"/>
              <w:adjustRightInd w:val="0"/>
              <w:snapToGrid w:val="0"/>
              <w:spacing w:line="336"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满足资格性、符合性要求且报价最低的供应商价格为竞</w:t>
            </w:r>
            <w:r>
              <w:rPr>
                <w:rFonts w:hint="eastAsia" w:ascii="仿宋" w:hAnsi="仿宋" w:eastAsia="仿宋" w:cs="仿宋"/>
                <w:color w:val="auto"/>
                <w:sz w:val="21"/>
                <w:szCs w:val="21"/>
                <w:lang w:eastAsia="zh-CN"/>
              </w:rPr>
              <w:t>选</w:t>
            </w:r>
            <w:r>
              <w:rPr>
                <w:rFonts w:hint="eastAsia" w:ascii="仿宋" w:hAnsi="仿宋" w:eastAsia="仿宋" w:cs="仿宋"/>
                <w:color w:val="auto"/>
                <w:sz w:val="21"/>
                <w:szCs w:val="21"/>
              </w:rPr>
              <w:t>基准价，其价格分为满分。其他供应商的价格分统一按照下列公式计算：</w:t>
            </w:r>
          </w:p>
          <w:p w14:paraId="58B6B61D">
            <w:pPr>
              <w:pageBreakBefore w:val="0"/>
              <w:kinsoku/>
              <w:overflowPunct/>
              <w:topLinePunct w:val="0"/>
              <w:bidi w:val="0"/>
              <w:adjustRightInd w:val="0"/>
              <w:snapToGrid w:val="0"/>
              <w:spacing w:line="336"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竞</w:t>
            </w:r>
            <w:r>
              <w:rPr>
                <w:rFonts w:hint="eastAsia" w:ascii="仿宋" w:hAnsi="仿宋" w:eastAsia="仿宋" w:cs="仿宋"/>
                <w:color w:val="auto"/>
                <w:sz w:val="21"/>
                <w:szCs w:val="21"/>
                <w:lang w:eastAsia="zh-CN"/>
              </w:rPr>
              <w:t>选</w:t>
            </w:r>
            <w:r>
              <w:rPr>
                <w:rFonts w:hint="eastAsia" w:ascii="仿宋" w:hAnsi="仿宋" w:eastAsia="仿宋" w:cs="仿宋"/>
                <w:color w:val="auto"/>
                <w:sz w:val="21"/>
                <w:szCs w:val="21"/>
              </w:rPr>
              <w:t>报价得分=（竞</w:t>
            </w:r>
            <w:r>
              <w:rPr>
                <w:rFonts w:hint="eastAsia" w:ascii="仿宋" w:hAnsi="仿宋" w:eastAsia="仿宋" w:cs="仿宋"/>
                <w:color w:val="auto"/>
                <w:sz w:val="21"/>
                <w:szCs w:val="21"/>
                <w:lang w:eastAsia="zh-CN"/>
              </w:rPr>
              <w:t>选</w:t>
            </w:r>
            <w:r>
              <w:rPr>
                <w:rFonts w:hint="eastAsia" w:ascii="仿宋" w:hAnsi="仿宋" w:eastAsia="仿宋" w:cs="仿宋"/>
                <w:color w:val="auto"/>
                <w:sz w:val="21"/>
                <w:szCs w:val="21"/>
              </w:rPr>
              <w:t>基准价/竞采报价）×</w:t>
            </w:r>
            <w:r>
              <w:rPr>
                <w:rFonts w:hint="eastAsia" w:ascii="仿宋" w:hAnsi="仿宋" w:eastAsia="仿宋" w:cs="仿宋"/>
                <w:color w:val="auto"/>
                <w:sz w:val="21"/>
                <w:szCs w:val="21"/>
                <w:lang w:val="en-US" w:eastAsia="zh-CN"/>
              </w:rPr>
              <w:t>30%</w:t>
            </w:r>
            <w:r>
              <w:rPr>
                <w:rFonts w:hint="eastAsia" w:ascii="仿宋" w:hAnsi="仿宋" w:eastAsia="仿宋" w:cs="仿宋"/>
                <w:color w:val="auto"/>
                <w:sz w:val="21"/>
                <w:szCs w:val="21"/>
              </w:rPr>
              <w:t>×100（按四舍五入法保留小数点后两位）</w:t>
            </w:r>
          </w:p>
        </w:tc>
        <w:tc>
          <w:tcPr>
            <w:tcW w:w="1466" w:type="dxa"/>
            <w:noWrap w:val="0"/>
            <w:vAlign w:val="center"/>
          </w:tcPr>
          <w:p w14:paraId="076395A4">
            <w:pPr>
              <w:pageBreakBefore w:val="0"/>
              <w:kinsoku/>
              <w:overflowPunct/>
              <w:topLinePunct w:val="0"/>
              <w:bidi w:val="0"/>
              <w:snapToGrid w:val="0"/>
              <w:spacing w:line="336" w:lineRule="auto"/>
              <w:ind w:left="-38"/>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高于</w:t>
            </w:r>
            <w:r>
              <w:rPr>
                <w:rFonts w:hint="eastAsia" w:ascii="仿宋" w:hAnsi="仿宋" w:eastAsia="仿宋" w:cs="仿宋"/>
                <w:color w:val="auto"/>
                <w:sz w:val="21"/>
                <w:szCs w:val="21"/>
                <w:lang w:eastAsia="zh-CN"/>
              </w:rPr>
              <w:t>最高限价</w:t>
            </w:r>
            <w:r>
              <w:rPr>
                <w:rFonts w:hint="eastAsia" w:ascii="仿宋" w:hAnsi="仿宋" w:eastAsia="仿宋" w:cs="仿宋"/>
                <w:color w:val="auto"/>
                <w:sz w:val="21"/>
                <w:szCs w:val="21"/>
              </w:rPr>
              <w:t>为无效报价</w:t>
            </w:r>
          </w:p>
        </w:tc>
      </w:tr>
      <w:tr w14:paraId="6C8A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noWrap w:val="0"/>
            <w:vAlign w:val="center"/>
          </w:tcPr>
          <w:p w14:paraId="07C169EB">
            <w:pPr>
              <w:pageBreakBefore w:val="0"/>
              <w:kinsoku/>
              <w:overflowPunct/>
              <w:topLinePunct w:val="0"/>
              <w:bidi w:val="0"/>
              <w:snapToGrid w:val="0"/>
              <w:spacing w:line="336" w:lineRule="auto"/>
              <w:ind w:firstLine="28"/>
              <w:jc w:val="center"/>
              <w:textAlignment w:val="auto"/>
              <w:rPr>
                <w:rFonts w:hint="eastAsia" w:ascii="仿宋" w:hAnsi="仿宋" w:eastAsia="仿宋" w:cs="仿宋"/>
                <w:color w:val="auto"/>
                <w:sz w:val="21"/>
                <w:szCs w:val="21"/>
                <w:lang w:val="en-US" w:eastAsia="zh-CN"/>
              </w:rPr>
            </w:pPr>
          </w:p>
          <w:p w14:paraId="7908F7B2">
            <w:pPr>
              <w:pageBreakBefore w:val="0"/>
              <w:kinsoku/>
              <w:overflowPunct/>
              <w:topLinePunct w:val="0"/>
              <w:bidi w:val="0"/>
              <w:snapToGrid w:val="0"/>
              <w:spacing w:line="336" w:lineRule="auto"/>
              <w:ind w:firstLine="28"/>
              <w:jc w:val="center"/>
              <w:textAlignment w:val="auto"/>
              <w:rPr>
                <w:rFonts w:hint="eastAsia" w:ascii="仿宋" w:hAnsi="仿宋" w:eastAsia="仿宋" w:cs="仿宋"/>
                <w:color w:val="auto"/>
                <w:sz w:val="21"/>
                <w:szCs w:val="21"/>
                <w:lang w:val="en-US" w:eastAsia="zh-CN"/>
              </w:rPr>
            </w:pPr>
          </w:p>
          <w:p w14:paraId="70D4B58F">
            <w:pPr>
              <w:pageBreakBefore w:val="0"/>
              <w:kinsoku/>
              <w:overflowPunct/>
              <w:topLinePunct w:val="0"/>
              <w:bidi w:val="0"/>
              <w:snapToGrid w:val="0"/>
              <w:spacing w:line="336" w:lineRule="auto"/>
              <w:ind w:firstLine="28"/>
              <w:jc w:val="center"/>
              <w:textAlignment w:val="auto"/>
              <w:rPr>
                <w:rFonts w:hint="eastAsia" w:ascii="仿宋" w:hAnsi="仿宋" w:eastAsia="仿宋" w:cs="仿宋"/>
                <w:color w:val="auto"/>
                <w:sz w:val="21"/>
                <w:szCs w:val="21"/>
                <w:lang w:val="en-US" w:eastAsia="zh-CN"/>
              </w:rPr>
            </w:pPr>
          </w:p>
          <w:p w14:paraId="00FA3EAD">
            <w:pPr>
              <w:pageBreakBefore w:val="0"/>
              <w:kinsoku/>
              <w:overflowPunct/>
              <w:topLinePunct w:val="0"/>
              <w:bidi w:val="0"/>
              <w:snapToGrid w:val="0"/>
              <w:spacing w:line="336" w:lineRule="auto"/>
              <w:ind w:firstLine="28"/>
              <w:jc w:val="center"/>
              <w:textAlignment w:val="auto"/>
              <w:rPr>
                <w:rFonts w:hint="eastAsia" w:ascii="仿宋" w:hAnsi="仿宋" w:eastAsia="仿宋" w:cs="仿宋"/>
                <w:color w:val="auto"/>
                <w:sz w:val="21"/>
                <w:szCs w:val="21"/>
                <w:lang w:val="en-US" w:eastAsia="zh-CN"/>
              </w:rPr>
            </w:pPr>
          </w:p>
          <w:p w14:paraId="566FAB27">
            <w:pPr>
              <w:pageBreakBefore w:val="0"/>
              <w:kinsoku/>
              <w:overflowPunct/>
              <w:topLinePunct w:val="0"/>
              <w:bidi w:val="0"/>
              <w:snapToGrid w:val="0"/>
              <w:spacing w:line="336" w:lineRule="auto"/>
              <w:ind w:firstLine="28"/>
              <w:jc w:val="center"/>
              <w:textAlignment w:val="auto"/>
              <w:rPr>
                <w:rFonts w:hint="eastAsia" w:ascii="仿宋" w:hAnsi="仿宋" w:eastAsia="仿宋" w:cs="仿宋"/>
                <w:color w:val="auto"/>
                <w:sz w:val="21"/>
                <w:szCs w:val="21"/>
                <w:lang w:val="en-US" w:eastAsia="zh-CN"/>
              </w:rPr>
            </w:pPr>
          </w:p>
          <w:p w14:paraId="10FA2773">
            <w:pPr>
              <w:pageBreakBefore w:val="0"/>
              <w:kinsoku/>
              <w:overflowPunct/>
              <w:topLinePunct w:val="0"/>
              <w:bidi w:val="0"/>
              <w:snapToGrid w:val="0"/>
              <w:spacing w:line="336" w:lineRule="auto"/>
              <w:ind w:firstLine="28"/>
              <w:jc w:val="center"/>
              <w:textAlignment w:val="auto"/>
              <w:rPr>
                <w:rFonts w:hint="eastAsia" w:ascii="仿宋" w:hAnsi="仿宋" w:eastAsia="仿宋" w:cs="仿宋"/>
                <w:color w:val="auto"/>
                <w:sz w:val="21"/>
                <w:szCs w:val="21"/>
                <w:lang w:val="en-US" w:eastAsia="zh-CN"/>
              </w:rPr>
            </w:pPr>
          </w:p>
          <w:p w14:paraId="4DC6C25C">
            <w:pPr>
              <w:pageBreakBefore w:val="0"/>
              <w:kinsoku/>
              <w:overflowPunct/>
              <w:topLinePunct w:val="0"/>
              <w:bidi w:val="0"/>
              <w:snapToGrid w:val="0"/>
              <w:spacing w:line="336" w:lineRule="auto"/>
              <w:ind w:firstLine="28"/>
              <w:jc w:val="center"/>
              <w:textAlignment w:val="auto"/>
              <w:rPr>
                <w:rFonts w:hint="eastAsia" w:ascii="仿宋" w:hAnsi="仿宋" w:eastAsia="仿宋" w:cs="仿宋"/>
                <w:color w:val="auto"/>
                <w:sz w:val="21"/>
                <w:szCs w:val="21"/>
                <w:lang w:val="en-US" w:eastAsia="zh-CN"/>
              </w:rPr>
            </w:pPr>
          </w:p>
          <w:p w14:paraId="0E5FCEE7">
            <w:pPr>
              <w:pageBreakBefore w:val="0"/>
              <w:kinsoku/>
              <w:overflowPunct/>
              <w:topLinePunct w:val="0"/>
              <w:bidi w:val="0"/>
              <w:snapToGrid w:val="0"/>
              <w:spacing w:line="336" w:lineRule="auto"/>
              <w:ind w:firstLine="28"/>
              <w:jc w:val="center"/>
              <w:textAlignment w:val="auto"/>
              <w:rPr>
                <w:rFonts w:hint="eastAsia" w:ascii="仿宋" w:hAnsi="仿宋" w:eastAsia="仿宋" w:cs="仿宋"/>
                <w:color w:val="auto"/>
                <w:sz w:val="21"/>
                <w:szCs w:val="21"/>
                <w:lang w:val="en-US" w:eastAsia="zh-CN"/>
              </w:rPr>
            </w:pPr>
          </w:p>
          <w:p w14:paraId="744695E9">
            <w:pPr>
              <w:pageBreakBefore w:val="0"/>
              <w:kinsoku/>
              <w:overflowPunct/>
              <w:topLinePunct w:val="0"/>
              <w:bidi w:val="0"/>
              <w:snapToGrid w:val="0"/>
              <w:spacing w:line="336" w:lineRule="auto"/>
              <w:ind w:firstLine="28"/>
              <w:jc w:val="center"/>
              <w:textAlignment w:val="auto"/>
              <w:rPr>
                <w:rFonts w:hint="eastAsia" w:ascii="仿宋" w:hAnsi="仿宋" w:eastAsia="仿宋" w:cs="仿宋"/>
                <w:color w:val="auto"/>
                <w:sz w:val="21"/>
                <w:szCs w:val="21"/>
                <w:lang w:val="en-US" w:eastAsia="zh-CN"/>
              </w:rPr>
            </w:pPr>
          </w:p>
          <w:p w14:paraId="5E266DFB">
            <w:pPr>
              <w:pageBreakBefore w:val="0"/>
              <w:kinsoku/>
              <w:overflowPunct/>
              <w:topLinePunct w:val="0"/>
              <w:bidi w:val="0"/>
              <w:snapToGrid w:val="0"/>
              <w:spacing w:line="336" w:lineRule="auto"/>
              <w:ind w:firstLine="28"/>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1134" w:type="dxa"/>
            <w:vMerge w:val="restart"/>
            <w:noWrap w:val="0"/>
            <w:vAlign w:val="center"/>
          </w:tcPr>
          <w:p w14:paraId="746ECA5F">
            <w:pPr>
              <w:pageBreakBefore w:val="0"/>
              <w:kinsoku/>
              <w:overflowPunct/>
              <w:topLinePunct w:val="0"/>
              <w:bidi w:val="0"/>
              <w:spacing w:line="336" w:lineRule="auto"/>
              <w:ind w:firstLine="28"/>
              <w:jc w:val="center"/>
              <w:textAlignment w:val="auto"/>
              <w:rPr>
                <w:rFonts w:hint="eastAsia" w:ascii="仿宋" w:hAnsi="仿宋" w:eastAsia="仿宋" w:cs="仿宋"/>
                <w:color w:val="auto"/>
                <w:sz w:val="21"/>
                <w:szCs w:val="21"/>
              </w:rPr>
            </w:pPr>
          </w:p>
          <w:p w14:paraId="6BBAB35E">
            <w:pPr>
              <w:pageBreakBefore w:val="0"/>
              <w:kinsoku/>
              <w:overflowPunct/>
              <w:topLinePunct w:val="0"/>
              <w:bidi w:val="0"/>
              <w:spacing w:line="336" w:lineRule="auto"/>
              <w:ind w:firstLine="28"/>
              <w:jc w:val="center"/>
              <w:textAlignment w:val="auto"/>
              <w:rPr>
                <w:rFonts w:hint="eastAsia" w:ascii="仿宋" w:hAnsi="仿宋" w:eastAsia="仿宋" w:cs="仿宋"/>
                <w:color w:val="auto"/>
                <w:sz w:val="21"/>
                <w:szCs w:val="21"/>
              </w:rPr>
            </w:pPr>
          </w:p>
          <w:p w14:paraId="3AD627E3">
            <w:pPr>
              <w:pageBreakBefore w:val="0"/>
              <w:kinsoku/>
              <w:overflowPunct/>
              <w:topLinePunct w:val="0"/>
              <w:bidi w:val="0"/>
              <w:spacing w:line="336" w:lineRule="auto"/>
              <w:ind w:firstLine="28"/>
              <w:jc w:val="center"/>
              <w:textAlignment w:val="auto"/>
              <w:rPr>
                <w:rFonts w:hint="eastAsia" w:ascii="仿宋" w:hAnsi="仿宋" w:eastAsia="仿宋" w:cs="仿宋"/>
                <w:color w:val="auto"/>
                <w:sz w:val="21"/>
                <w:szCs w:val="21"/>
              </w:rPr>
            </w:pPr>
          </w:p>
          <w:p w14:paraId="1E2D8359">
            <w:pPr>
              <w:pageBreakBefore w:val="0"/>
              <w:kinsoku/>
              <w:overflowPunct/>
              <w:topLinePunct w:val="0"/>
              <w:bidi w:val="0"/>
              <w:spacing w:line="336" w:lineRule="auto"/>
              <w:ind w:firstLine="28"/>
              <w:jc w:val="center"/>
              <w:textAlignment w:val="auto"/>
              <w:rPr>
                <w:rFonts w:hint="eastAsia" w:ascii="仿宋" w:hAnsi="仿宋" w:eastAsia="仿宋" w:cs="仿宋"/>
                <w:color w:val="auto"/>
                <w:sz w:val="21"/>
                <w:szCs w:val="21"/>
              </w:rPr>
            </w:pPr>
          </w:p>
          <w:p w14:paraId="53CEF2AD">
            <w:pPr>
              <w:pageBreakBefore w:val="0"/>
              <w:kinsoku/>
              <w:overflowPunct/>
              <w:topLinePunct w:val="0"/>
              <w:bidi w:val="0"/>
              <w:spacing w:line="336" w:lineRule="auto"/>
              <w:ind w:firstLine="28"/>
              <w:jc w:val="center"/>
              <w:textAlignment w:val="auto"/>
              <w:rPr>
                <w:rFonts w:hint="eastAsia" w:ascii="仿宋" w:hAnsi="仿宋" w:eastAsia="仿宋" w:cs="仿宋"/>
                <w:color w:val="auto"/>
                <w:sz w:val="21"/>
                <w:szCs w:val="21"/>
              </w:rPr>
            </w:pPr>
          </w:p>
          <w:p w14:paraId="6BB4C1B2">
            <w:pPr>
              <w:pageBreakBefore w:val="0"/>
              <w:kinsoku/>
              <w:overflowPunct/>
              <w:topLinePunct w:val="0"/>
              <w:bidi w:val="0"/>
              <w:spacing w:line="336" w:lineRule="auto"/>
              <w:ind w:firstLine="28"/>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技术部分</w:t>
            </w:r>
          </w:p>
          <w:p w14:paraId="75570117">
            <w:pPr>
              <w:pageBreakBefore w:val="0"/>
              <w:kinsoku/>
              <w:overflowPunct/>
              <w:topLinePunct w:val="0"/>
              <w:bidi w:val="0"/>
              <w:spacing w:line="336" w:lineRule="auto"/>
              <w:ind w:firstLine="28"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70</w:t>
            </w:r>
            <w:r>
              <w:rPr>
                <w:rFonts w:hint="eastAsia" w:ascii="仿宋" w:hAnsi="仿宋" w:eastAsia="仿宋" w:cs="仿宋"/>
                <w:color w:val="auto"/>
                <w:sz w:val="21"/>
                <w:szCs w:val="21"/>
              </w:rPr>
              <w:t>%）</w:t>
            </w:r>
          </w:p>
        </w:tc>
        <w:tc>
          <w:tcPr>
            <w:tcW w:w="1406" w:type="dxa"/>
            <w:noWrap w:val="0"/>
            <w:vAlign w:val="center"/>
          </w:tcPr>
          <w:p w14:paraId="4334CF0B">
            <w:pPr>
              <w:pageBreakBefore w:val="0"/>
              <w:kinsoku/>
              <w:overflowPunct/>
              <w:topLinePunct w:val="0"/>
              <w:bidi w:val="0"/>
              <w:spacing w:line="336" w:lineRule="auto"/>
              <w:ind w:firstLine="28"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施工方案（</w:t>
            </w:r>
            <w:r>
              <w:rPr>
                <w:rFonts w:hint="eastAsia" w:ascii="仿宋" w:hAnsi="仿宋" w:eastAsia="仿宋" w:cs="仿宋"/>
                <w:color w:val="auto"/>
                <w:sz w:val="21"/>
                <w:szCs w:val="21"/>
                <w:lang w:val="en-US" w:eastAsia="zh-CN"/>
              </w:rPr>
              <w:t>30</w:t>
            </w:r>
            <w:r>
              <w:rPr>
                <w:rFonts w:hint="eastAsia" w:ascii="仿宋" w:hAnsi="仿宋" w:eastAsia="仿宋" w:cs="仿宋"/>
                <w:color w:val="auto"/>
                <w:sz w:val="21"/>
                <w:szCs w:val="21"/>
              </w:rPr>
              <w:t>分）</w:t>
            </w:r>
          </w:p>
        </w:tc>
        <w:tc>
          <w:tcPr>
            <w:tcW w:w="5088" w:type="dxa"/>
            <w:noWrap w:val="0"/>
            <w:vAlign w:val="center"/>
          </w:tcPr>
          <w:p w14:paraId="74F84C74">
            <w:pPr>
              <w:pageBreakBefore w:val="0"/>
              <w:kinsoku/>
              <w:overflowPunct/>
              <w:topLinePunct w:val="0"/>
              <w:bidi w:val="0"/>
              <w:adjustRightInd w:val="0"/>
              <w:snapToGrid w:val="0"/>
              <w:spacing w:line="336"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根据施工方案中的施工方法、施工设备、项目管理机构配备、劳动力计划，确保工程质量、工期、安全和文明施工的技术、组织措施、施工总进度计划、对施工现场周围环境污染的保护措施等进行评分。</w:t>
            </w:r>
          </w:p>
          <w:p w14:paraId="1B6BB28D">
            <w:pPr>
              <w:pageBreakBefore w:val="0"/>
              <w:kinsoku/>
              <w:overflowPunct/>
              <w:topLinePunct w:val="0"/>
              <w:bidi w:val="0"/>
              <w:adjustRightInd w:val="0"/>
              <w:snapToGrid w:val="0"/>
              <w:spacing w:line="336"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方案详实、具体、 可行得</w:t>
            </w:r>
            <w:r>
              <w:rPr>
                <w:rFonts w:hint="eastAsia" w:ascii="仿宋" w:hAnsi="仿宋" w:eastAsia="仿宋" w:cs="仿宋"/>
                <w:color w:val="auto"/>
                <w:sz w:val="21"/>
                <w:szCs w:val="21"/>
                <w:lang w:val="en-US" w:eastAsia="zh-CN"/>
              </w:rPr>
              <w:t>21</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30</w:t>
            </w:r>
            <w:r>
              <w:rPr>
                <w:rFonts w:hint="eastAsia" w:ascii="仿宋" w:hAnsi="仿宋" w:eastAsia="仿宋" w:cs="仿宋"/>
                <w:color w:val="auto"/>
                <w:sz w:val="21"/>
                <w:szCs w:val="21"/>
              </w:rPr>
              <w:t>分；</w:t>
            </w:r>
          </w:p>
          <w:p w14:paraId="73A446DE">
            <w:pPr>
              <w:pageBreakBefore w:val="0"/>
              <w:kinsoku/>
              <w:overflowPunct/>
              <w:topLinePunct w:val="0"/>
              <w:bidi w:val="0"/>
              <w:adjustRightInd w:val="0"/>
              <w:snapToGrid w:val="0"/>
              <w:spacing w:line="336"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方案较详实、具体、可行得</w:t>
            </w:r>
            <w:r>
              <w:rPr>
                <w:rFonts w:hint="eastAsia" w:ascii="仿宋" w:hAnsi="仿宋" w:eastAsia="仿宋" w:cs="仿宋"/>
                <w:color w:val="auto"/>
                <w:sz w:val="21"/>
                <w:szCs w:val="21"/>
                <w:lang w:val="en-US" w:eastAsia="zh-CN"/>
              </w:rPr>
              <w:t>11</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20</w:t>
            </w:r>
            <w:r>
              <w:rPr>
                <w:rFonts w:hint="eastAsia" w:ascii="仿宋" w:hAnsi="仿宋" w:eastAsia="仿宋" w:cs="仿宋"/>
                <w:color w:val="auto"/>
                <w:sz w:val="21"/>
                <w:szCs w:val="21"/>
              </w:rPr>
              <w:t>分；</w:t>
            </w:r>
          </w:p>
          <w:p w14:paraId="5E188B22">
            <w:pPr>
              <w:pageBreakBefore w:val="0"/>
              <w:kinsoku/>
              <w:overflowPunct/>
              <w:topLinePunct w:val="0"/>
              <w:bidi w:val="0"/>
              <w:adjustRightInd w:val="0"/>
              <w:snapToGrid w:val="0"/>
              <w:spacing w:line="336"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方案不够详实、具体，但具有一定可行性得1-</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分；</w:t>
            </w:r>
          </w:p>
          <w:p w14:paraId="446F9327">
            <w:pPr>
              <w:pageBreakBefore w:val="0"/>
              <w:kinsoku/>
              <w:overflowPunct/>
              <w:topLinePunct w:val="0"/>
              <w:bidi w:val="0"/>
              <w:adjustRightInd w:val="0"/>
              <w:snapToGrid w:val="0"/>
              <w:spacing w:line="336"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方案不具可行性、简单马虎或未提供方案得0分。</w:t>
            </w:r>
          </w:p>
        </w:tc>
        <w:tc>
          <w:tcPr>
            <w:tcW w:w="1466" w:type="dxa"/>
            <w:vMerge w:val="restart"/>
            <w:noWrap w:val="0"/>
            <w:vAlign w:val="center"/>
          </w:tcPr>
          <w:p w14:paraId="59922C5E">
            <w:pPr>
              <w:pageBreakBefore w:val="0"/>
              <w:kinsoku/>
              <w:overflowPunct/>
              <w:topLinePunct w:val="0"/>
              <w:bidi w:val="0"/>
              <w:snapToGrid w:val="0"/>
              <w:spacing w:line="336" w:lineRule="auto"/>
              <w:ind w:left="-38"/>
              <w:jc w:val="center"/>
              <w:textAlignment w:val="auto"/>
              <w:rPr>
                <w:rFonts w:hint="eastAsia" w:ascii="仿宋" w:hAnsi="仿宋" w:eastAsia="仿宋" w:cs="仿宋"/>
                <w:color w:val="auto"/>
                <w:sz w:val="21"/>
                <w:szCs w:val="21"/>
              </w:rPr>
            </w:pPr>
          </w:p>
          <w:p w14:paraId="606D3C60">
            <w:pPr>
              <w:pageBreakBefore w:val="0"/>
              <w:kinsoku/>
              <w:overflowPunct/>
              <w:topLinePunct w:val="0"/>
              <w:bidi w:val="0"/>
              <w:snapToGrid w:val="0"/>
              <w:spacing w:line="336" w:lineRule="auto"/>
              <w:ind w:left="-38"/>
              <w:jc w:val="center"/>
              <w:textAlignment w:val="auto"/>
              <w:rPr>
                <w:rFonts w:hint="eastAsia" w:ascii="仿宋" w:hAnsi="仿宋" w:eastAsia="仿宋" w:cs="仿宋"/>
                <w:color w:val="auto"/>
                <w:sz w:val="21"/>
                <w:szCs w:val="21"/>
              </w:rPr>
            </w:pPr>
          </w:p>
          <w:p w14:paraId="1F0B8690">
            <w:pPr>
              <w:pageBreakBefore w:val="0"/>
              <w:kinsoku/>
              <w:overflowPunct/>
              <w:topLinePunct w:val="0"/>
              <w:bidi w:val="0"/>
              <w:snapToGrid w:val="0"/>
              <w:spacing w:line="336" w:lineRule="auto"/>
              <w:ind w:left="-38"/>
              <w:jc w:val="center"/>
              <w:textAlignment w:val="auto"/>
              <w:rPr>
                <w:rFonts w:hint="eastAsia" w:ascii="仿宋" w:hAnsi="仿宋" w:eastAsia="仿宋" w:cs="仿宋"/>
                <w:color w:val="auto"/>
                <w:sz w:val="21"/>
                <w:szCs w:val="21"/>
              </w:rPr>
            </w:pPr>
          </w:p>
          <w:p w14:paraId="501C41D7">
            <w:pPr>
              <w:pageBreakBefore w:val="0"/>
              <w:kinsoku/>
              <w:overflowPunct/>
              <w:topLinePunct w:val="0"/>
              <w:bidi w:val="0"/>
              <w:snapToGrid w:val="0"/>
              <w:spacing w:line="336" w:lineRule="auto"/>
              <w:ind w:left="-38"/>
              <w:jc w:val="center"/>
              <w:textAlignment w:val="auto"/>
              <w:rPr>
                <w:rFonts w:hint="eastAsia" w:ascii="仿宋" w:hAnsi="仿宋" w:eastAsia="仿宋" w:cs="仿宋"/>
                <w:color w:val="auto"/>
                <w:sz w:val="21"/>
                <w:szCs w:val="21"/>
              </w:rPr>
            </w:pPr>
          </w:p>
          <w:p w14:paraId="7FBFAFAD">
            <w:pPr>
              <w:pageBreakBefore w:val="0"/>
              <w:kinsoku/>
              <w:overflowPunct/>
              <w:topLinePunct w:val="0"/>
              <w:bidi w:val="0"/>
              <w:snapToGrid w:val="0"/>
              <w:spacing w:line="336" w:lineRule="auto"/>
              <w:ind w:left="-38"/>
              <w:jc w:val="center"/>
              <w:textAlignment w:val="auto"/>
              <w:rPr>
                <w:rFonts w:hint="eastAsia" w:ascii="仿宋" w:hAnsi="仿宋" w:eastAsia="仿宋" w:cs="仿宋"/>
                <w:color w:val="auto"/>
                <w:sz w:val="21"/>
                <w:szCs w:val="21"/>
              </w:rPr>
            </w:pPr>
          </w:p>
          <w:p w14:paraId="3C33BCA8">
            <w:pPr>
              <w:pageBreakBefore w:val="0"/>
              <w:kinsoku/>
              <w:overflowPunct/>
              <w:topLinePunct w:val="0"/>
              <w:bidi w:val="0"/>
              <w:snapToGrid w:val="0"/>
              <w:spacing w:line="336" w:lineRule="auto"/>
              <w:ind w:left="-38"/>
              <w:jc w:val="center"/>
              <w:textAlignment w:val="auto"/>
              <w:rPr>
                <w:rFonts w:hint="eastAsia" w:ascii="仿宋" w:hAnsi="仿宋" w:eastAsia="仿宋" w:cs="仿宋"/>
                <w:color w:val="auto"/>
                <w:sz w:val="21"/>
                <w:szCs w:val="21"/>
              </w:rPr>
            </w:pPr>
          </w:p>
          <w:p w14:paraId="7E062634">
            <w:pPr>
              <w:pageBreakBefore w:val="0"/>
              <w:kinsoku/>
              <w:overflowPunct/>
              <w:topLinePunct w:val="0"/>
              <w:bidi w:val="0"/>
              <w:snapToGrid w:val="0"/>
              <w:spacing w:line="336" w:lineRule="auto"/>
              <w:ind w:left="-38"/>
              <w:jc w:val="center"/>
              <w:textAlignment w:val="auto"/>
              <w:rPr>
                <w:rFonts w:hint="eastAsia" w:ascii="仿宋" w:hAnsi="仿宋" w:eastAsia="仿宋" w:cs="仿宋"/>
                <w:color w:val="auto"/>
                <w:sz w:val="21"/>
                <w:szCs w:val="21"/>
              </w:rPr>
            </w:pPr>
          </w:p>
          <w:p w14:paraId="21D45946">
            <w:pPr>
              <w:pageBreakBefore w:val="0"/>
              <w:kinsoku/>
              <w:overflowPunct/>
              <w:topLinePunct w:val="0"/>
              <w:bidi w:val="0"/>
              <w:snapToGrid w:val="0"/>
              <w:spacing w:line="336" w:lineRule="auto"/>
              <w:ind w:left="-38"/>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格式自拟。</w:t>
            </w:r>
            <w:r>
              <w:rPr>
                <w:rFonts w:hint="eastAsia" w:ascii="仿宋" w:hAnsi="仿宋" w:eastAsia="仿宋" w:cs="仿宋"/>
                <w:color w:val="auto"/>
                <w:sz w:val="21"/>
                <w:szCs w:val="21"/>
                <w:lang w:eastAsia="zh-CN"/>
              </w:rPr>
              <w:t>评审</w:t>
            </w:r>
            <w:r>
              <w:rPr>
                <w:rFonts w:hint="eastAsia" w:ascii="仿宋" w:hAnsi="仿宋" w:eastAsia="仿宋" w:cs="仿宋"/>
                <w:color w:val="auto"/>
                <w:sz w:val="21"/>
                <w:szCs w:val="21"/>
              </w:rPr>
              <w:t>小组根据有效供应商提供的服务方案，进行横向比较评审。</w:t>
            </w:r>
          </w:p>
        </w:tc>
      </w:tr>
      <w:tr w14:paraId="3971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noWrap w:val="0"/>
            <w:vAlign w:val="center"/>
          </w:tcPr>
          <w:p w14:paraId="5F929FE9">
            <w:pPr>
              <w:pageBreakBefore w:val="0"/>
              <w:kinsoku/>
              <w:overflowPunct/>
              <w:topLinePunct w:val="0"/>
              <w:bidi w:val="0"/>
              <w:snapToGrid w:val="0"/>
              <w:spacing w:line="336" w:lineRule="auto"/>
              <w:ind w:firstLine="28"/>
              <w:jc w:val="center"/>
              <w:textAlignment w:val="auto"/>
              <w:rPr>
                <w:rFonts w:hint="eastAsia" w:ascii="仿宋" w:hAnsi="仿宋" w:eastAsia="仿宋" w:cs="仿宋"/>
                <w:color w:val="auto"/>
                <w:sz w:val="21"/>
                <w:szCs w:val="21"/>
              </w:rPr>
            </w:pPr>
          </w:p>
        </w:tc>
        <w:tc>
          <w:tcPr>
            <w:tcW w:w="1134" w:type="dxa"/>
            <w:vMerge w:val="continue"/>
            <w:noWrap w:val="0"/>
            <w:vAlign w:val="center"/>
          </w:tcPr>
          <w:p w14:paraId="08CDFBD3">
            <w:pPr>
              <w:pageBreakBefore w:val="0"/>
              <w:kinsoku/>
              <w:overflowPunct/>
              <w:topLinePunct w:val="0"/>
              <w:bidi w:val="0"/>
              <w:spacing w:line="336" w:lineRule="auto"/>
              <w:ind w:firstLine="28" w:firstLineChars="0"/>
              <w:jc w:val="center"/>
              <w:textAlignment w:val="auto"/>
              <w:rPr>
                <w:rFonts w:hint="eastAsia" w:ascii="仿宋" w:hAnsi="仿宋" w:eastAsia="仿宋" w:cs="仿宋"/>
                <w:color w:val="auto"/>
                <w:sz w:val="21"/>
                <w:szCs w:val="21"/>
              </w:rPr>
            </w:pPr>
          </w:p>
        </w:tc>
        <w:tc>
          <w:tcPr>
            <w:tcW w:w="1406" w:type="dxa"/>
            <w:noWrap w:val="0"/>
            <w:vAlign w:val="center"/>
          </w:tcPr>
          <w:p w14:paraId="47EC4E78">
            <w:pPr>
              <w:pageBreakBefore w:val="0"/>
              <w:kinsoku/>
              <w:overflowPunct/>
              <w:topLinePunct w:val="0"/>
              <w:bidi w:val="0"/>
              <w:spacing w:line="336" w:lineRule="auto"/>
              <w:ind w:firstLine="28"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质量管理体系（20分）</w:t>
            </w:r>
          </w:p>
        </w:tc>
        <w:tc>
          <w:tcPr>
            <w:tcW w:w="5088" w:type="dxa"/>
            <w:noWrap w:val="0"/>
            <w:vAlign w:val="center"/>
          </w:tcPr>
          <w:p w14:paraId="02C4AFBF">
            <w:pPr>
              <w:pageBreakBefore w:val="0"/>
              <w:kinsoku/>
              <w:overflowPunct/>
              <w:topLinePunct w:val="0"/>
              <w:bidi w:val="0"/>
              <w:adjustRightInd w:val="0"/>
              <w:snapToGrid w:val="0"/>
              <w:spacing w:line="336"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质量管理体系是否健全有效，硬性措施是否切实可行，限期工程的赶工措施是否可行。保证措施具有针对性，材料的质量保证措施满足采购文件及图纸所要求的工程质量要求。</w:t>
            </w:r>
          </w:p>
          <w:p w14:paraId="1D0D3993">
            <w:pPr>
              <w:pageBreakBefore w:val="0"/>
              <w:kinsoku/>
              <w:overflowPunct/>
              <w:topLinePunct w:val="0"/>
              <w:bidi w:val="0"/>
              <w:adjustRightInd w:val="0"/>
              <w:snapToGrid w:val="0"/>
              <w:spacing w:line="336"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方案详实、具体、可行得15-20分；</w:t>
            </w:r>
          </w:p>
          <w:p w14:paraId="71B11946">
            <w:pPr>
              <w:pageBreakBefore w:val="0"/>
              <w:kinsoku/>
              <w:overflowPunct/>
              <w:topLinePunct w:val="0"/>
              <w:bidi w:val="0"/>
              <w:adjustRightInd w:val="0"/>
              <w:snapToGrid w:val="0"/>
              <w:spacing w:line="336"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方案较详实、具体、可行得8-14分；</w:t>
            </w:r>
          </w:p>
          <w:p w14:paraId="25FE939C">
            <w:pPr>
              <w:pageBreakBefore w:val="0"/>
              <w:kinsoku/>
              <w:overflowPunct/>
              <w:topLinePunct w:val="0"/>
              <w:bidi w:val="0"/>
              <w:adjustRightInd w:val="0"/>
              <w:snapToGrid w:val="0"/>
              <w:spacing w:line="336"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方案不够详实、具体，但具有一定可行性得1-7分；</w:t>
            </w:r>
          </w:p>
          <w:p w14:paraId="46FAFB0E">
            <w:pPr>
              <w:pageBreakBefore w:val="0"/>
              <w:kinsoku/>
              <w:overflowPunct/>
              <w:topLinePunct w:val="0"/>
              <w:bidi w:val="0"/>
              <w:adjustRightInd w:val="0"/>
              <w:snapToGrid w:val="0"/>
              <w:spacing w:line="336"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方案不具可行性、简单马虎或未提供方案得0分。</w:t>
            </w:r>
          </w:p>
        </w:tc>
        <w:tc>
          <w:tcPr>
            <w:tcW w:w="1466" w:type="dxa"/>
            <w:vMerge w:val="continue"/>
            <w:noWrap w:val="0"/>
            <w:vAlign w:val="center"/>
          </w:tcPr>
          <w:p w14:paraId="0DDDA714">
            <w:pPr>
              <w:pageBreakBefore w:val="0"/>
              <w:kinsoku/>
              <w:overflowPunct/>
              <w:topLinePunct w:val="0"/>
              <w:bidi w:val="0"/>
              <w:snapToGrid w:val="0"/>
              <w:spacing w:line="336" w:lineRule="auto"/>
              <w:ind w:left="-38"/>
              <w:textAlignment w:val="auto"/>
              <w:rPr>
                <w:rFonts w:hint="eastAsia" w:ascii="仿宋" w:hAnsi="仿宋" w:eastAsia="仿宋" w:cs="仿宋"/>
                <w:color w:val="auto"/>
                <w:sz w:val="21"/>
                <w:szCs w:val="21"/>
              </w:rPr>
            </w:pPr>
          </w:p>
        </w:tc>
      </w:tr>
      <w:tr w14:paraId="33D2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noWrap w:val="0"/>
            <w:vAlign w:val="center"/>
          </w:tcPr>
          <w:p w14:paraId="57DC4925">
            <w:pPr>
              <w:pageBreakBefore w:val="0"/>
              <w:kinsoku/>
              <w:overflowPunct/>
              <w:topLinePunct w:val="0"/>
              <w:bidi w:val="0"/>
              <w:snapToGrid w:val="0"/>
              <w:spacing w:line="336" w:lineRule="auto"/>
              <w:ind w:firstLine="28"/>
              <w:jc w:val="center"/>
              <w:textAlignment w:val="auto"/>
              <w:rPr>
                <w:rFonts w:hint="eastAsia" w:ascii="仿宋" w:hAnsi="仿宋" w:eastAsia="仿宋" w:cs="仿宋"/>
                <w:color w:val="auto"/>
                <w:sz w:val="21"/>
                <w:szCs w:val="21"/>
              </w:rPr>
            </w:pPr>
          </w:p>
        </w:tc>
        <w:tc>
          <w:tcPr>
            <w:tcW w:w="1134" w:type="dxa"/>
            <w:vMerge w:val="continue"/>
            <w:noWrap w:val="0"/>
            <w:vAlign w:val="center"/>
          </w:tcPr>
          <w:p w14:paraId="2D8847B0">
            <w:pPr>
              <w:pageBreakBefore w:val="0"/>
              <w:kinsoku/>
              <w:overflowPunct/>
              <w:topLinePunct w:val="0"/>
              <w:bidi w:val="0"/>
              <w:spacing w:line="336" w:lineRule="auto"/>
              <w:ind w:firstLine="28" w:firstLineChars="0"/>
              <w:jc w:val="center"/>
              <w:textAlignment w:val="auto"/>
              <w:rPr>
                <w:rFonts w:hint="eastAsia" w:ascii="仿宋" w:hAnsi="仿宋" w:eastAsia="仿宋" w:cs="仿宋"/>
                <w:color w:val="auto"/>
                <w:sz w:val="21"/>
                <w:szCs w:val="21"/>
              </w:rPr>
            </w:pPr>
          </w:p>
        </w:tc>
        <w:tc>
          <w:tcPr>
            <w:tcW w:w="1406" w:type="dxa"/>
            <w:noWrap w:val="0"/>
            <w:vAlign w:val="center"/>
          </w:tcPr>
          <w:p w14:paraId="21899CAF">
            <w:pPr>
              <w:pageBreakBefore w:val="0"/>
              <w:widowControl/>
              <w:kinsoku/>
              <w:overflowPunct/>
              <w:topLinePunct w:val="0"/>
              <w:bidi w:val="0"/>
              <w:spacing w:line="336"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安全管理体系（20分）</w:t>
            </w:r>
          </w:p>
        </w:tc>
        <w:tc>
          <w:tcPr>
            <w:tcW w:w="5088" w:type="dxa"/>
            <w:noWrap w:val="0"/>
            <w:vAlign w:val="center"/>
          </w:tcPr>
          <w:p w14:paraId="3A9BE176">
            <w:pPr>
              <w:pageBreakBefore w:val="0"/>
              <w:kinsoku/>
              <w:overflowPunct/>
              <w:topLinePunct w:val="0"/>
              <w:bidi w:val="0"/>
              <w:adjustRightInd w:val="0"/>
              <w:snapToGrid w:val="0"/>
              <w:spacing w:line="336"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安全管理体系健全有效，施工安全专项方案及安全管理保证措施具有针对性、文明施工和防止扰民措施是否得当等。</w:t>
            </w:r>
          </w:p>
          <w:p w14:paraId="329B3793">
            <w:pPr>
              <w:pageBreakBefore w:val="0"/>
              <w:kinsoku/>
              <w:overflowPunct/>
              <w:topLinePunct w:val="0"/>
              <w:bidi w:val="0"/>
              <w:adjustRightInd w:val="0"/>
              <w:snapToGrid w:val="0"/>
              <w:spacing w:line="336"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方案详实、具体、可行得15-20分；</w:t>
            </w:r>
          </w:p>
          <w:p w14:paraId="533523D6">
            <w:pPr>
              <w:pageBreakBefore w:val="0"/>
              <w:kinsoku/>
              <w:overflowPunct/>
              <w:topLinePunct w:val="0"/>
              <w:bidi w:val="0"/>
              <w:adjustRightInd w:val="0"/>
              <w:snapToGrid w:val="0"/>
              <w:spacing w:line="336"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方案较详实、具体、可行得8-14分；</w:t>
            </w:r>
          </w:p>
          <w:p w14:paraId="42C39F54">
            <w:pPr>
              <w:pageBreakBefore w:val="0"/>
              <w:kinsoku/>
              <w:overflowPunct/>
              <w:topLinePunct w:val="0"/>
              <w:bidi w:val="0"/>
              <w:adjustRightInd w:val="0"/>
              <w:snapToGrid w:val="0"/>
              <w:spacing w:line="336"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方案不够详实、具体，但具有一定可行性得1-7分；</w:t>
            </w:r>
          </w:p>
          <w:p w14:paraId="056D5799">
            <w:pPr>
              <w:pageBreakBefore w:val="0"/>
              <w:kinsoku/>
              <w:overflowPunct/>
              <w:topLinePunct w:val="0"/>
              <w:bidi w:val="0"/>
              <w:adjustRightInd w:val="0"/>
              <w:snapToGrid w:val="0"/>
              <w:spacing w:line="336"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方案不具可行性、简单马虎或未提供方案得0分。</w:t>
            </w:r>
          </w:p>
        </w:tc>
        <w:tc>
          <w:tcPr>
            <w:tcW w:w="1466" w:type="dxa"/>
            <w:vMerge w:val="continue"/>
            <w:noWrap w:val="0"/>
            <w:vAlign w:val="center"/>
          </w:tcPr>
          <w:p w14:paraId="0D62EC20">
            <w:pPr>
              <w:pageBreakBefore w:val="0"/>
              <w:kinsoku/>
              <w:overflowPunct/>
              <w:topLinePunct w:val="0"/>
              <w:bidi w:val="0"/>
              <w:snapToGrid w:val="0"/>
              <w:spacing w:line="336" w:lineRule="auto"/>
              <w:ind w:left="-38"/>
              <w:textAlignment w:val="auto"/>
              <w:rPr>
                <w:rFonts w:hint="eastAsia" w:ascii="仿宋" w:hAnsi="仿宋" w:eastAsia="仿宋" w:cs="仿宋"/>
                <w:color w:val="auto"/>
                <w:sz w:val="21"/>
                <w:szCs w:val="21"/>
              </w:rPr>
            </w:pPr>
          </w:p>
        </w:tc>
      </w:tr>
    </w:tbl>
    <w:p w14:paraId="7F702E32">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lang w:val="en-US" w:eastAsia="zh-CN"/>
        </w:rPr>
        <w:t>注：</w:t>
      </w:r>
      <w:r>
        <w:rPr>
          <w:rFonts w:hint="eastAsia" w:ascii="仿宋" w:hAnsi="仿宋" w:eastAsia="仿宋" w:cs="仿宋_GB2312"/>
          <w:color w:val="auto"/>
          <w:highlight w:val="none"/>
          <w:lang w:eastAsia="zh-CN"/>
        </w:rPr>
        <w:t>评审小组</w:t>
      </w:r>
      <w:r>
        <w:rPr>
          <w:rFonts w:hint="eastAsia" w:ascii="仿宋" w:hAnsi="仿宋" w:eastAsia="仿宋" w:cs="仿宋_GB2312"/>
          <w:color w:val="auto"/>
          <w:highlight w:val="none"/>
        </w:rPr>
        <w:t>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r>
        <w:rPr>
          <w:rFonts w:hint="eastAsia" w:ascii="仿宋" w:hAnsi="仿宋" w:eastAsia="仿宋" w:cs="仿宋_GB2312"/>
          <w:color w:val="auto"/>
          <w:highlight w:val="none"/>
          <w:lang w:eastAsia="zh-CN"/>
        </w:rPr>
        <w:t>评审小组</w:t>
      </w:r>
      <w:r>
        <w:rPr>
          <w:rFonts w:hint="eastAsia" w:ascii="仿宋" w:hAnsi="仿宋" w:eastAsia="仿宋" w:cs="仿宋_GB2312"/>
          <w:color w:val="auto"/>
          <w:highlight w:val="none"/>
        </w:rPr>
        <w:t>应当将其作为无效投标处理。</w:t>
      </w:r>
    </w:p>
    <w:p w14:paraId="1EE4E473">
      <w:pPr>
        <w:spacing w:before="0" w:after="0" w:line="360" w:lineRule="auto"/>
        <w:outlineLvl w:val="9"/>
        <w:rPr>
          <w:rFonts w:ascii="仿宋" w:hAnsi="仿宋" w:eastAsia="仿宋"/>
          <w:b/>
          <w:bCs/>
          <w:sz w:val="24"/>
          <w:szCs w:val="24"/>
          <w:highlight w:val="none"/>
        </w:rPr>
      </w:pPr>
      <w:r>
        <w:rPr>
          <w:rFonts w:hint="eastAsia" w:ascii="仿宋" w:hAnsi="仿宋" w:eastAsia="仿宋"/>
          <w:b/>
          <w:bCs/>
          <w:sz w:val="24"/>
          <w:szCs w:val="24"/>
          <w:highlight w:val="none"/>
        </w:rPr>
        <w:t>六、评审依据</w:t>
      </w:r>
      <w:bookmarkEnd w:id="55"/>
    </w:p>
    <w:p w14:paraId="2EC662E6">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评审的依据为比选通知书和响应文件（含有效的补充文件）。评审小组判断响应文件对比选通知书的响应，仅基于响应文件本身而不靠外部证据。</w:t>
      </w:r>
    </w:p>
    <w:p w14:paraId="65E1F99A">
      <w:pPr>
        <w:spacing w:before="0" w:after="0" w:line="360" w:lineRule="auto"/>
        <w:outlineLvl w:val="9"/>
        <w:rPr>
          <w:rFonts w:ascii="仿宋" w:hAnsi="仿宋" w:eastAsia="仿宋"/>
          <w:b/>
          <w:bCs/>
          <w:sz w:val="24"/>
          <w:szCs w:val="24"/>
          <w:highlight w:val="none"/>
          <w:lang w:val="en-US"/>
        </w:rPr>
      </w:pPr>
      <w:bookmarkStart w:id="56" w:name="_Toc426965636"/>
      <w:bookmarkStart w:id="57" w:name="_Toc487204785"/>
      <w:bookmarkStart w:id="58" w:name="_Toc342913395"/>
      <w:bookmarkStart w:id="59" w:name="_Toc102227321"/>
      <w:r>
        <w:rPr>
          <w:rFonts w:hint="eastAsia" w:ascii="仿宋" w:hAnsi="仿宋" w:eastAsia="仿宋"/>
          <w:b/>
          <w:bCs/>
          <w:sz w:val="24"/>
          <w:szCs w:val="24"/>
          <w:highlight w:val="none"/>
        </w:rPr>
        <w:t>七、成交通知</w:t>
      </w:r>
      <w:bookmarkEnd w:id="56"/>
      <w:bookmarkEnd w:id="57"/>
      <w:bookmarkEnd w:id="58"/>
      <w:bookmarkEnd w:id="59"/>
    </w:p>
    <w:p w14:paraId="411066D8">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（一）成交供应商确定后，采购代理机构将在“行采家(</w:t>
      </w:r>
      <w:r>
        <w:rPr>
          <w:highlight w:val="none"/>
        </w:rPr>
        <w:fldChar w:fldCharType="begin"/>
      </w:r>
      <w:r>
        <w:rPr>
          <w:highlight w:val="none"/>
        </w:rPr>
        <w:instrText xml:space="preserve"> HYPERLINK "https://www.gec123.com/" </w:instrText>
      </w:r>
      <w:r>
        <w:rPr>
          <w:highlight w:val="none"/>
        </w:rPr>
        <w:fldChar w:fldCharType="separate"/>
      </w:r>
      <w:r>
        <w:rPr>
          <w:rFonts w:hint="eastAsia" w:ascii="仿宋" w:hAnsi="仿宋" w:eastAsia="仿宋" w:cs="仿宋_GB2312"/>
          <w:highlight w:val="none"/>
        </w:rPr>
        <w:t>https://www.gec123.com</w:t>
      </w:r>
      <w:r>
        <w:rPr>
          <w:rFonts w:hint="eastAsia" w:ascii="仿宋" w:hAnsi="仿宋" w:eastAsia="仿宋" w:cs="仿宋_GB2312"/>
          <w:highlight w:val="none"/>
        </w:rPr>
        <w:fldChar w:fldCharType="end"/>
      </w:r>
      <w:r>
        <w:rPr>
          <w:rFonts w:hint="eastAsia" w:ascii="仿宋" w:hAnsi="仿宋" w:eastAsia="仿宋" w:cs="仿宋_GB2312"/>
          <w:highlight w:val="none"/>
        </w:rPr>
        <w:t>）”</w:t>
      </w:r>
      <w:r>
        <w:rPr>
          <w:highlight w:val="none"/>
        </w:rPr>
        <w:fldChar w:fldCharType="begin"/>
      </w:r>
      <w:r>
        <w:rPr>
          <w:highlight w:val="none"/>
        </w:rPr>
        <w:instrText xml:space="preserve"> HYPERLINK "http://www.cqgp.gov.cn）上发布成交结果公示。" </w:instrText>
      </w:r>
      <w:r>
        <w:rPr>
          <w:highlight w:val="none"/>
        </w:rPr>
        <w:fldChar w:fldCharType="separate"/>
      </w:r>
      <w:r>
        <w:rPr>
          <w:rFonts w:hint="eastAsia" w:ascii="仿宋" w:hAnsi="仿宋" w:eastAsia="仿宋" w:cs="仿宋_GB2312"/>
          <w:highlight w:val="none"/>
        </w:rPr>
        <w:t>上发布成交结果公示。</w:t>
      </w:r>
      <w:r>
        <w:rPr>
          <w:rFonts w:hint="eastAsia" w:ascii="仿宋" w:hAnsi="仿宋" w:eastAsia="仿宋" w:cs="仿宋_GB2312"/>
          <w:highlight w:val="none"/>
        </w:rPr>
        <w:fldChar w:fldCharType="end"/>
      </w:r>
    </w:p>
    <w:p w14:paraId="1AE5C21A">
      <w:pPr>
        <w:snapToGrid w:val="0"/>
        <w:spacing w:line="360" w:lineRule="auto"/>
        <w:ind w:firstLine="480" w:firstLineChars="200"/>
        <w:rPr>
          <w:rFonts w:hint="eastAsia" w:ascii="仿宋" w:hAnsi="仿宋" w:eastAsia="仿宋" w:cs="仿宋_GB2312"/>
          <w:highlight w:val="none"/>
        </w:rPr>
      </w:pPr>
      <w:r>
        <w:rPr>
          <w:rFonts w:hint="eastAsia" w:ascii="仿宋" w:hAnsi="仿宋" w:eastAsia="仿宋" w:cs="仿宋_GB2312"/>
          <w:highlight w:val="none"/>
        </w:rPr>
        <w:t>（二）结果公告发出同时，采购代理机构将以书面形式发出《成交通知书》。《成交通知书》一经发出即发生法律效力。</w:t>
      </w:r>
    </w:p>
    <w:p w14:paraId="45574DF9">
      <w:pPr>
        <w:snapToGrid w:val="0"/>
        <w:spacing w:line="360" w:lineRule="auto"/>
        <w:ind w:firstLine="480" w:firstLineChars="200"/>
        <w:rPr>
          <w:rFonts w:hint="eastAsia" w:ascii="仿宋" w:hAnsi="仿宋" w:eastAsia="仿宋" w:cs="仿宋_GB2312"/>
          <w:highlight w:val="none"/>
        </w:rPr>
      </w:pPr>
      <w:r>
        <w:rPr>
          <w:rFonts w:hint="eastAsia" w:ascii="仿宋" w:hAnsi="仿宋" w:eastAsia="仿宋" w:cs="仿宋_GB2312"/>
          <w:highlight w:val="none"/>
        </w:rPr>
        <w:t>（三）《成交通知书》将作为签订合同的依据。</w:t>
      </w:r>
    </w:p>
    <w:p w14:paraId="60A0B6C2">
      <w:pPr>
        <w:snapToGrid w:val="0"/>
        <w:spacing w:line="360" w:lineRule="auto"/>
        <w:ind w:firstLine="480" w:firstLineChars="200"/>
        <w:rPr>
          <w:rFonts w:hint="eastAsia" w:ascii="仿宋" w:hAnsi="仿宋" w:eastAsia="仿宋" w:cs="仿宋_GB2312"/>
          <w:highlight w:val="none"/>
        </w:rPr>
      </w:pPr>
      <w:r>
        <w:rPr>
          <w:rFonts w:hint="eastAsia" w:ascii="仿宋" w:hAnsi="仿宋" w:eastAsia="仿宋" w:cs="仿宋_GB2312"/>
          <w:highlight w:val="none"/>
        </w:rPr>
        <w:t>（四）如有供应商对成交结果提出质疑的，在质疑处理完毕后发出成交通知书。</w:t>
      </w:r>
    </w:p>
    <w:p w14:paraId="2578D999">
      <w:pPr>
        <w:spacing w:before="0" w:after="0" w:line="360" w:lineRule="auto"/>
        <w:outlineLvl w:val="9"/>
        <w:rPr>
          <w:rFonts w:ascii="仿宋" w:hAnsi="仿宋" w:eastAsia="仿宋" w:cs="仿宋_GB2312"/>
          <w:b/>
          <w:bCs/>
          <w:highlight w:val="none"/>
        </w:rPr>
      </w:pPr>
      <w:bookmarkStart w:id="60" w:name="_Toc487204786"/>
      <w:bookmarkStart w:id="61" w:name="_Toc426965637"/>
      <w:bookmarkStart w:id="62" w:name="_Toc3695"/>
      <w:r>
        <w:rPr>
          <w:rFonts w:hint="eastAsia" w:ascii="仿宋" w:hAnsi="仿宋" w:eastAsia="仿宋"/>
          <w:b/>
          <w:bCs/>
          <w:sz w:val="24"/>
          <w:szCs w:val="24"/>
          <w:highlight w:val="none"/>
        </w:rPr>
        <w:t>八、关于质疑和投诉</w:t>
      </w:r>
      <w:bookmarkEnd w:id="60"/>
      <w:bookmarkEnd w:id="61"/>
      <w:bookmarkEnd w:id="62"/>
      <w:r>
        <w:rPr>
          <w:rFonts w:hint="eastAsia" w:ascii="仿宋" w:hAnsi="仿宋" w:eastAsia="仿宋"/>
          <w:b/>
          <w:bCs/>
          <w:sz w:val="24"/>
          <w:szCs w:val="24"/>
          <w:highlight w:val="none"/>
          <w:lang w:eastAsia="zh-CN"/>
        </w:rPr>
        <w:t>：</w:t>
      </w:r>
      <w:r>
        <w:rPr>
          <w:rFonts w:hint="eastAsia" w:ascii="仿宋" w:hAnsi="仿宋" w:eastAsia="仿宋"/>
          <w:b/>
          <w:bCs/>
          <w:sz w:val="24"/>
          <w:szCs w:val="24"/>
          <w:highlight w:val="none"/>
          <w:lang w:val="en-US" w:eastAsia="zh-CN"/>
        </w:rPr>
        <w:t>参照相关法律法规。</w:t>
      </w:r>
      <w:bookmarkStart w:id="63" w:name="_Toc102227322"/>
      <w:bookmarkStart w:id="64" w:name="_Toc487204787"/>
      <w:bookmarkStart w:id="65" w:name="_Toc23427"/>
      <w:bookmarkStart w:id="66" w:name="_Toc426965638"/>
      <w:bookmarkStart w:id="67" w:name="_Toc342913396"/>
    </w:p>
    <w:p w14:paraId="66B38539">
      <w:pPr>
        <w:spacing w:before="0" w:after="0" w:line="360" w:lineRule="auto"/>
        <w:outlineLvl w:val="9"/>
        <w:rPr>
          <w:rFonts w:ascii="仿宋" w:hAnsi="仿宋" w:eastAsia="仿宋"/>
          <w:b/>
          <w:bCs/>
          <w:sz w:val="24"/>
          <w:szCs w:val="24"/>
          <w:highlight w:val="none"/>
        </w:rPr>
      </w:pPr>
      <w:r>
        <w:rPr>
          <w:rFonts w:hint="eastAsia" w:ascii="仿宋" w:hAnsi="仿宋" w:eastAsia="仿宋"/>
          <w:b/>
          <w:bCs/>
          <w:sz w:val="24"/>
          <w:szCs w:val="24"/>
          <w:highlight w:val="none"/>
        </w:rPr>
        <w:t>九、签订</w:t>
      </w:r>
      <w:bookmarkEnd w:id="63"/>
      <w:r>
        <w:rPr>
          <w:rFonts w:hint="eastAsia" w:ascii="仿宋" w:hAnsi="仿宋" w:eastAsia="仿宋"/>
          <w:b/>
          <w:bCs/>
          <w:sz w:val="24"/>
          <w:szCs w:val="24"/>
          <w:highlight w:val="none"/>
        </w:rPr>
        <w:t>合同</w:t>
      </w:r>
      <w:bookmarkEnd w:id="64"/>
      <w:bookmarkEnd w:id="65"/>
      <w:bookmarkEnd w:id="66"/>
      <w:bookmarkEnd w:id="67"/>
    </w:p>
    <w:p w14:paraId="2A6D172F">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（一）采购人与成交供应商应当在成交通知书发出之日起</w:t>
      </w:r>
      <w:r>
        <w:rPr>
          <w:rFonts w:hint="eastAsia" w:ascii="仿宋" w:hAnsi="仿宋" w:eastAsia="仿宋" w:cs="仿宋_GB2312"/>
          <w:highlight w:val="none"/>
          <w:lang w:val="en-US" w:eastAsia="zh-CN"/>
        </w:rPr>
        <w:t>20</w:t>
      </w:r>
      <w:r>
        <w:rPr>
          <w:rFonts w:hint="eastAsia" w:ascii="仿宋" w:hAnsi="仿宋" w:eastAsia="仿宋" w:cs="仿宋_GB2312"/>
          <w:highlight w:val="none"/>
        </w:rPr>
        <w:t>日内，按照比选文件确定的合同文本以及采购标的、规格型号、采购金额、采购数量、技术和服务要求等事项签订采购合同。</w:t>
      </w:r>
    </w:p>
    <w:p w14:paraId="2F15CAA5">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（二）比选通知书、成交供应商的响应文件及有效承诺文件等，均为签订合同的依据。</w:t>
      </w:r>
    </w:p>
    <w:p w14:paraId="33F6FF0C">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（三）成交供应商未按照比选通知书确定的事项签订合同，或者与采购人另行订立背离合同实质性内容协议的，将承担相关法律责任。</w:t>
      </w:r>
    </w:p>
    <w:p w14:paraId="541EB7AE">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四）采购人不得向成交供应商提出超出比选以外的任何要求作为签订合同的条件，不得与成交供应商订立背离比选确定的合同文本以及采购标的、规格型号、采购金额、采购数量、技术和服务要求等实质性内容的协议。</w:t>
      </w:r>
    </w:p>
    <w:p w14:paraId="1578937E">
      <w:pPr>
        <w:snapToGrid w:val="0"/>
        <w:spacing w:line="360" w:lineRule="auto"/>
        <w:ind w:firstLine="480" w:firstLineChars="200"/>
        <w:rPr>
          <w:rFonts w:ascii="仿宋" w:hAnsi="仿宋" w:eastAsia="仿宋" w:cs="仿宋_GB2312"/>
          <w:highlight w:val="none"/>
        </w:rPr>
      </w:pPr>
      <w:r>
        <w:rPr>
          <w:rFonts w:hint="eastAsia" w:ascii="仿宋" w:hAnsi="仿宋" w:eastAsia="仿宋" w:cs="仿宋_GB2312"/>
          <w:highlight w:val="none"/>
        </w:rPr>
        <w:t>（五）除不可抗力等因素外，成交通知书发出后，采购人改变成交结果，或者成交供应商无正当理由拒绝签订采购合同的，应当承担相应的法律责任。</w:t>
      </w:r>
    </w:p>
    <w:p w14:paraId="777B5159">
      <w:pPr>
        <w:ind w:firstLine="720" w:firstLineChars="300"/>
        <w:rPr>
          <w:rFonts w:ascii="仿宋" w:hAnsi="仿宋" w:eastAsia="仿宋"/>
          <w:highlight w:val="none"/>
        </w:rPr>
        <w:sectPr>
          <w:headerReference r:id="rId11" w:type="default"/>
          <w:pgSz w:w="11907" w:h="16840"/>
          <w:pgMar w:top="1440" w:right="1080" w:bottom="1440" w:left="1080" w:header="454" w:footer="567" w:gutter="0"/>
          <w:pgNumType w:fmt="numberInDash"/>
          <w:cols w:space="720" w:num="1"/>
          <w:docGrid w:type="linesAndChars" w:linePitch="381" w:charSpace="0"/>
        </w:sectPr>
      </w:pPr>
    </w:p>
    <w:p w14:paraId="69953B66">
      <w:pPr>
        <w:pStyle w:val="6"/>
        <w:jc w:val="center"/>
        <w:rPr>
          <w:rStyle w:val="35"/>
          <w:rFonts w:ascii="仿宋" w:hAnsi="仿宋" w:eastAsia="仿宋" w:cs="宋体"/>
          <w:b/>
          <w:bCs w:val="0"/>
          <w:highlight w:val="none"/>
        </w:rPr>
      </w:pPr>
      <w:bookmarkStart w:id="68" w:name="_Toc21631"/>
      <w:r>
        <w:rPr>
          <w:rStyle w:val="35"/>
          <w:rFonts w:hint="eastAsia" w:ascii="仿宋" w:hAnsi="仿宋" w:eastAsia="仿宋" w:cs="宋体"/>
          <w:b/>
          <w:bCs w:val="0"/>
          <w:highlight w:val="none"/>
        </w:rPr>
        <w:t>第三篇  比选采购</w:t>
      </w:r>
      <w:bookmarkEnd w:id="25"/>
      <w:r>
        <w:rPr>
          <w:rStyle w:val="35"/>
          <w:rFonts w:hint="eastAsia" w:ascii="仿宋" w:hAnsi="仿宋" w:eastAsia="仿宋" w:cs="宋体"/>
          <w:b/>
          <w:bCs w:val="0"/>
          <w:highlight w:val="none"/>
        </w:rPr>
        <w:t>技术需求</w:t>
      </w:r>
      <w:bookmarkEnd w:id="68"/>
    </w:p>
    <w:p w14:paraId="1A1B3677">
      <w:pPr>
        <w:spacing w:before="0" w:after="0" w:line="360" w:lineRule="auto"/>
        <w:outlineLvl w:val="9"/>
        <w:rPr>
          <w:rFonts w:hint="eastAsia" w:ascii="仿宋" w:hAnsi="仿宋" w:eastAsia="仿宋" w:cs="宋体"/>
          <w:b/>
          <w:bCs/>
          <w:sz w:val="24"/>
          <w:szCs w:val="24"/>
          <w:highlight w:val="none"/>
          <w:lang w:val="en-US" w:eastAsia="zh-CN" w:bidi="ar-SA"/>
        </w:rPr>
      </w:pPr>
      <w:bookmarkStart w:id="69" w:name="_Toc55403965"/>
      <w:bookmarkStart w:id="70" w:name="_Toc91171606"/>
      <w:bookmarkStart w:id="71" w:name="_Toc37860275"/>
      <w:bookmarkStart w:id="72" w:name="_Toc78793920"/>
      <w:bookmarkStart w:id="73" w:name="_Toc9220"/>
      <w:bookmarkStart w:id="74" w:name="_Toc11115"/>
      <w:bookmarkStart w:id="75" w:name="_Toc83805584"/>
      <w:bookmarkStart w:id="76" w:name="_Toc128744993"/>
      <w:bookmarkStart w:id="77" w:name="_Toc12789058"/>
      <w:r>
        <w:rPr>
          <w:rFonts w:hint="eastAsia" w:ascii="仿宋" w:hAnsi="仿宋" w:eastAsia="仿宋"/>
          <w:b/>
          <w:bCs/>
          <w:sz w:val="24"/>
          <w:szCs w:val="24"/>
          <w:highlight w:val="none"/>
        </w:rPr>
        <w:t>一、项</w:t>
      </w:r>
      <w:r>
        <w:rPr>
          <w:rFonts w:hint="eastAsia" w:ascii="仿宋" w:hAnsi="仿宋" w:eastAsia="仿宋"/>
          <w:b/>
          <w:bCs/>
          <w:sz w:val="24"/>
          <w:szCs w:val="24"/>
          <w:highlight w:val="none"/>
          <w:lang w:val="en-US" w:eastAsia="zh-CN"/>
        </w:rPr>
        <w:t>目基本概况介绍</w:t>
      </w:r>
      <w:bookmarkEnd w:id="69"/>
    </w:p>
    <w:p w14:paraId="2DAC2449">
      <w:pPr>
        <w:adjustRightInd w:val="0"/>
        <w:snapToGrid w:val="0"/>
        <w:spacing w:line="360" w:lineRule="auto"/>
        <w:ind w:firstLine="480"/>
        <w:rPr>
          <w:rFonts w:hint="eastAsia" w:ascii="仿宋" w:hAnsi="仿宋" w:eastAsia="仿宋" w:cs="仿宋"/>
          <w:snapToGrid w:val="0"/>
          <w:color w:val="auto"/>
          <w:sz w:val="24"/>
        </w:rPr>
      </w:pPr>
      <w:bookmarkStart w:id="78" w:name="_Toc54879126"/>
      <w:bookmarkStart w:id="79" w:name="_Toc55403967"/>
      <w:r>
        <w:rPr>
          <w:rFonts w:hint="eastAsia" w:ascii="仿宋" w:hAnsi="仿宋" w:eastAsia="仿宋" w:cs="仿宋"/>
          <w:snapToGrid w:val="0"/>
          <w:color w:val="auto"/>
          <w:sz w:val="24"/>
          <w:lang w:val="en-US" w:eastAsia="zh-CN"/>
        </w:rPr>
        <w:t>1.项目名称</w:t>
      </w:r>
      <w:r>
        <w:rPr>
          <w:rFonts w:hint="eastAsia" w:ascii="仿宋" w:hAnsi="仿宋" w:eastAsia="仿宋" w:cs="仿宋"/>
          <w:snapToGrid w:val="0"/>
          <w:color w:val="auto"/>
          <w:sz w:val="24"/>
        </w:rPr>
        <w:t>：</w:t>
      </w:r>
      <w:bookmarkStart w:id="80" w:name="OLE_LINK14"/>
      <w:bookmarkStart w:id="81" w:name="_Toc385428696"/>
      <w:bookmarkStart w:id="82" w:name="_Toc405452116"/>
      <w:r>
        <w:rPr>
          <w:rFonts w:hint="eastAsia" w:ascii="仿宋" w:hAnsi="仿宋" w:eastAsia="仿宋" w:cs="仿宋"/>
          <w:snapToGrid w:val="0"/>
          <w:color w:val="auto"/>
          <w:sz w:val="24"/>
        </w:rPr>
        <w:t>重庆市南岸区江南小学校零星维修项目</w:t>
      </w:r>
      <w:bookmarkEnd w:id="80"/>
    </w:p>
    <w:p w14:paraId="6F2A92DC">
      <w:pPr>
        <w:adjustRightInd w:val="0"/>
        <w:snapToGrid w:val="0"/>
        <w:spacing w:line="360" w:lineRule="auto"/>
        <w:ind w:firstLine="480"/>
        <w:rPr>
          <w:rFonts w:hint="eastAsia" w:ascii="仿宋" w:hAnsi="仿宋" w:eastAsia="仿宋" w:cs="仿宋"/>
          <w:snapToGrid w:val="0"/>
          <w:color w:val="auto"/>
          <w:sz w:val="24"/>
          <w:lang w:val="en-US" w:eastAsia="zh-CN"/>
        </w:rPr>
      </w:pPr>
      <w:r>
        <w:rPr>
          <w:rFonts w:hint="eastAsia" w:ascii="仿宋" w:hAnsi="仿宋" w:eastAsia="仿宋" w:cs="仿宋"/>
          <w:snapToGrid w:val="0"/>
          <w:color w:val="auto"/>
          <w:sz w:val="24"/>
        </w:rPr>
        <w:t>2.</w:t>
      </w:r>
      <w:bookmarkEnd w:id="81"/>
      <w:bookmarkEnd w:id="82"/>
      <w:r>
        <w:rPr>
          <w:rFonts w:hint="eastAsia" w:ascii="仿宋" w:hAnsi="仿宋" w:eastAsia="仿宋" w:cs="仿宋"/>
          <w:snapToGrid w:val="0"/>
          <w:color w:val="auto"/>
          <w:sz w:val="24"/>
          <w:lang w:val="en-US" w:eastAsia="zh-CN"/>
        </w:rPr>
        <w:t>建设地址：重庆市南岸区江南小学校内。</w:t>
      </w:r>
    </w:p>
    <w:p w14:paraId="1B7E7761">
      <w:pPr>
        <w:adjustRightInd w:val="0"/>
        <w:snapToGrid w:val="0"/>
        <w:spacing w:line="360" w:lineRule="auto"/>
        <w:ind w:firstLine="480"/>
        <w:rPr>
          <w:rFonts w:hint="eastAsia" w:ascii="仿宋" w:hAnsi="仿宋" w:eastAsia="仿宋" w:cs="仿宋"/>
          <w:snapToGrid w:val="0"/>
          <w:color w:val="auto"/>
          <w:sz w:val="24"/>
          <w:lang w:val="en-US" w:eastAsia="zh-CN"/>
        </w:rPr>
      </w:pPr>
      <w:r>
        <w:rPr>
          <w:rFonts w:hint="eastAsia" w:ascii="仿宋" w:hAnsi="仿宋" w:eastAsia="仿宋" w:cs="仿宋"/>
          <w:snapToGrid w:val="0"/>
          <w:color w:val="auto"/>
          <w:sz w:val="24"/>
          <w:lang w:val="en-US" w:eastAsia="zh-CN"/>
        </w:rPr>
        <w:t>3.维修项目内容，服务工期、服务内容具体以采购人实际需求并下达的维修指令为准。具体工程量以实际发生计算（实施时采购人职能部门将下达维修工程派工单），未明确的做法按有关工程规范要求施工和以现场技术交底为准。</w:t>
      </w:r>
    </w:p>
    <w:p w14:paraId="1F0E8C81">
      <w:pPr>
        <w:adjustRightInd w:val="0"/>
        <w:snapToGrid w:val="0"/>
        <w:spacing w:line="360" w:lineRule="auto"/>
        <w:ind w:firstLine="480"/>
        <w:rPr>
          <w:rFonts w:hint="eastAsia" w:ascii="仿宋" w:hAnsi="仿宋" w:eastAsia="仿宋" w:cs="仿宋"/>
          <w:snapToGrid w:val="0"/>
          <w:color w:val="auto"/>
          <w:sz w:val="24"/>
          <w:lang w:val="en-US" w:eastAsia="zh-CN"/>
        </w:rPr>
      </w:pPr>
      <w:r>
        <w:rPr>
          <w:rFonts w:hint="eastAsia" w:ascii="仿宋" w:hAnsi="仿宋" w:eastAsia="仿宋" w:cs="仿宋"/>
          <w:snapToGrid w:val="0"/>
          <w:color w:val="auto"/>
          <w:sz w:val="24"/>
          <w:lang w:val="en-US" w:eastAsia="zh-CN"/>
        </w:rPr>
        <w:t>3.比选范围：重庆市南岸区江南小学校零星维修项目包括但不限于办公室改窗打洞、四南校区一至四楼大厅过道楼梯间部分刮灰刷漆、办公室做隔断、空调移机、套装门安装、教室、过道、楼梯间修补墙砖、食堂蔬菜间、操作间、肉类加工间下水改造、下水道井内做不锈钢保护层、蔬菜间地面修补600×600火烧石芝麻白大理石等。</w:t>
      </w:r>
    </w:p>
    <w:p w14:paraId="41F1DDDE">
      <w:pPr>
        <w:adjustRightInd w:val="0"/>
        <w:snapToGrid w:val="0"/>
        <w:spacing w:line="360" w:lineRule="auto"/>
        <w:ind w:firstLine="480"/>
        <w:rPr>
          <w:rFonts w:hint="eastAsia" w:ascii="仿宋" w:hAnsi="仿宋" w:eastAsia="仿宋" w:cs="仿宋"/>
          <w:snapToGrid w:val="0"/>
          <w:color w:val="auto"/>
          <w:sz w:val="24"/>
          <w:u w:val="none"/>
          <w:lang w:val="en-US" w:eastAsia="zh-CN"/>
        </w:rPr>
      </w:pPr>
      <w:r>
        <w:rPr>
          <w:rFonts w:hint="eastAsia" w:ascii="仿宋" w:hAnsi="仿宋" w:eastAsia="仿宋" w:cs="仿宋"/>
          <w:snapToGrid w:val="0"/>
          <w:color w:val="auto"/>
          <w:sz w:val="24"/>
          <w:u w:val="none"/>
          <w:lang w:val="en-US" w:eastAsia="zh-CN"/>
        </w:rPr>
        <w:t>4.技术要求：做法按有关工程规范要求施工为准。</w:t>
      </w:r>
    </w:p>
    <w:p w14:paraId="7B20D225">
      <w:pPr>
        <w:adjustRightInd w:val="0"/>
        <w:snapToGrid w:val="0"/>
        <w:spacing w:line="360" w:lineRule="auto"/>
        <w:ind w:firstLine="480"/>
        <w:rPr>
          <w:rFonts w:hint="eastAsia" w:ascii="仿宋" w:hAnsi="仿宋" w:eastAsia="仿宋" w:cs="仿宋"/>
          <w:snapToGrid w:val="0"/>
          <w:color w:val="auto"/>
          <w:sz w:val="24"/>
          <w:u w:val="none"/>
          <w:lang w:val="en-US" w:eastAsia="zh-CN"/>
        </w:rPr>
      </w:pPr>
      <w:r>
        <w:rPr>
          <w:rFonts w:hint="eastAsia" w:ascii="仿宋" w:hAnsi="仿宋" w:eastAsia="仿宋" w:cs="仿宋"/>
          <w:snapToGrid w:val="0"/>
          <w:color w:val="auto"/>
          <w:sz w:val="24"/>
          <w:u w:val="none"/>
          <w:lang w:val="en-US" w:eastAsia="zh-CN"/>
        </w:rPr>
        <w:t>5.质量要求：工程质量符合强制性质量标准，符合国家和重庆市现行有关施工质量验 收规范要求。</w:t>
      </w:r>
    </w:p>
    <w:p w14:paraId="4050ED96">
      <w:pPr>
        <w:spacing w:before="0" w:after="0" w:line="360" w:lineRule="auto"/>
        <w:outlineLvl w:val="9"/>
        <w:rPr>
          <w:rFonts w:ascii="仿宋" w:hAnsi="仿宋" w:eastAsia="仿宋"/>
          <w:b/>
          <w:bCs/>
          <w:sz w:val="24"/>
          <w:szCs w:val="24"/>
          <w:highlight w:val="none"/>
        </w:rPr>
      </w:pPr>
      <w:r>
        <w:rPr>
          <w:rFonts w:hint="eastAsia" w:ascii="仿宋" w:hAnsi="仿宋" w:eastAsia="仿宋"/>
          <w:b/>
          <w:bCs/>
          <w:sz w:val="24"/>
          <w:szCs w:val="24"/>
          <w:highlight w:val="none"/>
          <w:lang w:val="en-US" w:eastAsia="zh-CN"/>
        </w:rPr>
        <w:t>二</w:t>
      </w:r>
      <w:r>
        <w:rPr>
          <w:rFonts w:hint="eastAsia" w:ascii="仿宋" w:hAnsi="仿宋" w:eastAsia="仿宋"/>
          <w:b/>
          <w:bCs/>
          <w:sz w:val="24"/>
          <w:szCs w:val="24"/>
          <w:highlight w:val="none"/>
        </w:rPr>
        <w:t>、</w:t>
      </w:r>
      <w:r>
        <w:rPr>
          <w:rFonts w:hint="eastAsia" w:ascii="仿宋" w:hAnsi="仿宋" w:eastAsia="仿宋"/>
          <w:b/>
          <w:bCs/>
          <w:sz w:val="24"/>
          <w:szCs w:val="24"/>
          <w:highlight w:val="none"/>
          <w:lang w:val="en-US" w:eastAsia="zh-CN"/>
        </w:rPr>
        <w:t>维修服务基本</w:t>
      </w:r>
      <w:r>
        <w:rPr>
          <w:rFonts w:hint="eastAsia" w:ascii="仿宋" w:hAnsi="仿宋" w:eastAsia="仿宋"/>
          <w:b/>
          <w:bCs/>
          <w:sz w:val="24"/>
          <w:szCs w:val="24"/>
          <w:highlight w:val="none"/>
        </w:rPr>
        <w:t>要求</w:t>
      </w:r>
      <w:bookmarkEnd w:id="78"/>
      <w:bookmarkEnd w:id="79"/>
    </w:p>
    <w:p w14:paraId="16555CAA">
      <w:pPr>
        <w:spacing w:line="360" w:lineRule="auto"/>
        <w:ind w:firstLine="480"/>
        <w:rPr>
          <w:rFonts w:hint="eastAsia" w:ascii="仿宋" w:hAnsi="仿宋" w:eastAsia="仿宋" w:cs="仿宋"/>
          <w:sz w:val="24"/>
          <w:highlight w:val="none"/>
          <w:lang w:val="en-US" w:eastAsia="zh-CN"/>
        </w:rPr>
      </w:pPr>
      <w:bookmarkStart w:id="83" w:name="_Toc49960014"/>
      <w:r>
        <w:rPr>
          <w:rFonts w:hint="eastAsia" w:ascii="仿宋" w:hAnsi="仿宋" w:eastAsia="仿宋" w:cs="仿宋"/>
          <w:sz w:val="24"/>
          <w:highlight w:val="none"/>
          <w:lang w:val="en-US" w:eastAsia="zh-CN"/>
        </w:rPr>
        <w:t>1、本项目零星维修服务为不定期维修，在采购人需要修缮维修时通知供应商进场施工。供应商参与本项目，则视为供应商有能力响应采购人维修服务范围内所有项目。</w:t>
      </w:r>
    </w:p>
    <w:p w14:paraId="4FEA5BAB">
      <w:pPr>
        <w:spacing w:line="360" w:lineRule="auto"/>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接采购人维修服务通知后，须在12小时内安排人员进行现场勘察。如遇紧急抢修等应急事态，供应商接通知后应立即（2小时内）派人现场实施紧急排危。采购人需要供应商赶工完成的项目，供应商必须遵照执行，在采购人要求时间内完工。</w:t>
      </w:r>
    </w:p>
    <w:p w14:paraId="6B776764">
      <w:pPr>
        <w:spacing w:line="360" w:lineRule="auto"/>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3、供应商必须保持良好的工作态度进行工作，如有不良工作态度及不配合采购人工作的情况，采购人形成书面处罚意见,视情节严重程度处以经济处罚。</w:t>
      </w:r>
    </w:p>
    <w:p w14:paraId="0B4047E1">
      <w:pPr>
        <w:spacing w:line="360" w:lineRule="auto"/>
        <w:ind w:firstLine="480"/>
        <w:rPr>
          <w:rFonts w:hint="eastAsia" w:ascii="仿宋" w:hAnsi="仿宋" w:eastAsia="仿宋" w:cs="仿宋"/>
          <w:color w:val="auto"/>
          <w:kern w:val="2"/>
          <w:sz w:val="24"/>
          <w:szCs w:val="22"/>
          <w:lang w:val="en-US" w:eastAsia="zh-CN" w:bidi="ar-SA"/>
        </w:rPr>
      </w:pPr>
      <w:r>
        <w:rPr>
          <w:rFonts w:hint="eastAsia" w:ascii="仿宋" w:hAnsi="仿宋" w:eastAsia="仿宋" w:cs="仿宋"/>
          <w:sz w:val="24"/>
          <w:highlight w:val="none"/>
          <w:lang w:val="en-US" w:eastAsia="zh-CN"/>
        </w:rPr>
        <w:t>4、</w:t>
      </w:r>
      <w:r>
        <w:rPr>
          <w:rFonts w:hint="eastAsia" w:ascii="仿宋" w:hAnsi="仿宋" w:eastAsia="仿宋" w:cs="仿宋"/>
          <w:color w:val="auto"/>
          <w:kern w:val="2"/>
          <w:sz w:val="24"/>
          <w:szCs w:val="22"/>
          <w:lang w:val="en-US" w:eastAsia="zh-CN" w:bidi="ar-SA"/>
        </w:rPr>
        <w:t>供应商接到采购人服务通知后,未能在规定的时限内（常规项目12小时内，紧急排危2小时内，按采购人电话或微信通知时间起算）响应并现场组织施工，采购人有权自行委托他人修缮，修缮费用由供应商承担。</w:t>
      </w:r>
    </w:p>
    <w:p w14:paraId="3D69DEB1">
      <w:pPr>
        <w:spacing w:line="360" w:lineRule="auto"/>
        <w:ind w:firstLine="480"/>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5、修缮维修服项目施工前，供应商需按竞采文件明确的结算原则向采购人提供纸质版或其他方式的项目预算报价表。</w:t>
      </w:r>
    </w:p>
    <w:p w14:paraId="04D26935">
      <w:pPr>
        <w:spacing w:line="360" w:lineRule="auto"/>
        <w:ind w:firstLine="480"/>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6、主要管理人员要求：供应商必须为本项目配备项目管理人员，并在响应文件中提供名单及手机联系方式，未经采购人同意，项目管理人员在项目实施过程中不得变更。采购人需要项目管理人员到现场时，必须及时到场，不得以任何理由推迟或拒绝，否则采购人视为供应商不响应，按1000元/次罚款。供应商须按国家相关法律法规与施工人员签订劳务合同，及时发放员工薪酬。</w:t>
      </w:r>
    </w:p>
    <w:p w14:paraId="48F17CE0">
      <w:pPr>
        <w:spacing w:line="360" w:lineRule="auto"/>
        <w:ind w:firstLine="480"/>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7、</w:t>
      </w:r>
      <w:r>
        <w:rPr>
          <w:rFonts w:hint="eastAsia" w:ascii="仿宋" w:hAnsi="仿宋" w:eastAsia="仿宋" w:cs="仿宋"/>
          <w:sz w:val="24"/>
          <w:highlight w:val="none"/>
        </w:rPr>
        <w:t>进行工程收方签证后，方可进行下一步工序，否则工程签证单不予纳入结算。所有</w:t>
      </w:r>
      <w:r>
        <w:rPr>
          <w:rFonts w:hint="eastAsia" w:ascii="仿宋" w:hAnsi="仿宋" w:eastAsia="仿宋" w:cs="仿宋"/>
          <w:sz w:val="24"/>
          <w:highlight w:val="none"/>
          <w:lang w:val="en-US" w:eastAsia="zh-CN"/>
        </w:rPr>
        <w:t>维修</w:t>
      </w:r>
      <w:r>
        <w:rPr>
          <w:rFonts w:hint="eastAsia" w:ascii="仿宋" w:hAnsi="仿宋" w:eastAsia="仿宋" w:cs="仿宋"/>
          <w:sz w:val="24"/>
          <w:highlight w:val="none"/>
        </w:rPr>
        <w:t>工程特别是涉及隐敝工程应作好</w:t>
      </w:r>
      <w:r>
        <w:rPr>
          <w:rFonts w:hint="eastAsia" w:ascii="仿宋" w:hAnsi="仿宋" w:eastAsia="仿宋" w:cs="仿宋"/>
          <w:sz w:val="24"/>
          <w:highlight w:val="none"/>
          <w:lang w:val="en-US" w:eastAsia="zh-CN"/>
        </w:rPr>
        <w:t>见证</w:t>
      </w:r>
      <w:r>
        <w:rPr>
          <w:rFonts w:hint="eastAsia" w:ascii="仿宋" w:hAnsi="仿宋" w:eastAsia="仿宋" w:cs="仿宋"/>
          <w:sz w:val="24"/>
          <w:highlight w:val="none"/>
        </w:rPr>
        <w:t>照片或摄像资料收集</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方便溯源</w:t>
      </w:r>
      <w:r>
        <w:rPr>
          <w:rFonts w:hint="eastAsia" w:ascii="仿宋" w:hAnsi="仿宋" w:eastAsia="仿宋" w:cs="仿宋"/>
          <w:sz w:val="24"/>
          <w:highlight w:val="none"/>
        </w:rPr>
        <w:t>。</w:t>
      </w:r>
      <w:r>
        <w:rPr>
          <w:rFonts w:hint="eastAsia" w:ascii="仿宋" w:hAnsi="仿宋" w:eastAsia="仿宋" w:cs="仿宋"/>
          <w:color w:val="auto"/>
          <w:kern w:val="2"/>
          <w:sz w:val="24"/>
          <w:szCs w:val="22"/>
          <w:lang w:val="en-US" w:eastAsia="zh-CN" w:bidi="ar-SA"/>
        </w:rPr>
        <w:t>成交供应商在项目实施过程中，应做好各项质量检查记录，参加竣工验收，编制工程结算。</w:t>
      </w:r>
    </w:p>
    <w:p w14:paraId="2083B5C6">
      <w:pPr>
        <w:spacing w:line="360" w:lineRule="auto"/>
        <w:ind w:firstLine="480"/>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8、供应商零星维修任务完成前，须负责对作业现场的一切设施和工程设备成品的保护。</w:t>
      </w:r>
    </w:p>
    <w:p w14:paraId="0FACEAF3">
      <w:pPr>
        <w:spacing w:line="360" w:lineRule="auto"/>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9、本工程所有材料及设备均由成交供应商采购，成交供应商负责采购的所有材料、设备，必须为达到国家标准的合格产品。</w:t>
      </w:r>
    </w:p>
    <w:p w14:paraId="076FBAEB">
      <w:pPr>
        <w:spacing w:line="360" w:lineRule="auto"/>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10、采购人与成交供应商进行现场收方签字确认维修工程量，并报学校备案。对隐敝工程和不能用图纸表示的工程内容，在工程实施前维修供应商报请采购人书面同意后实施。</w:t>
      </w:r>
    </w:p>
    <w:p w14:paraId="089C2F14">
      <w:pPr>
        <w:spacing w:line="360" w:lineRule="auto"/>
        <w:ind w:firstLine="480"/>
        <w:rPr>
          <w:rFonts w:ascii="仿宋" w:hAnsi="仿宋" w:eastAsia="仿宋"/>
          <w:highlight w:val="none"/>
        </w:rPr>
      </w:pPr>
      <w:r>
        <w:rPr>
          <w:rFonts w:hint="eastAsia" w:ascii="仿宋" w:hAnsi="仿宋" w:eastAsia="仿宋" w:cs="仿宋"/>
          <w:sz w:val="24"/>
          <w:highlight w:val="none"/>
          <w:lang w:val="en-US" w:eastAsia="zh-CN"/>
        </w:rPr>
        <w:t>11、成交供应商按照采购人要求提供验收资料，在零星维修结束验收合格后，成交供应商须向采购人提供一套项目完成后的完整档案资料。</w:t>
      </w:r>
    </w:p>
    <w:p w14:paraId="28DF0B32">
      <w:pPr>
        <w:spacing w:before="0" w:after="0" w:line="360" w:lineRule="auto"/>
        <w:outlineLvl w:val="9"/>
        <w:rPr>
          <w:rFonts w:hint="eastAsia" w:ascii="仿宋" w:hAnsi="仿宋" w:eastAsia="仿宋" w:cs="Times New Roman"/>
          <w:b/>
          <w:bCs/>
          <w:sz w:val="24"/>
          <w:szCs w:val="24"/>
          <w:highlight w:val="none"/>
          <w:lang w:val="en-US" w:eastAsia="zh-CN"/>
        </w:rPr>
      </w:pPr>
      <w:r>
        <w:rPr>
          <w:rFonts w:hint="eastAsia" w:ascii="仿宋" w:hAnsi="仿宋" w:eastAsia="仿宋" w:cs="Times New Roman"/>
          <w:b/>
          <w:bCs/>
          <w:sz w:val="24"/>
          <w:szCs w:val="24"/>
          <w:highlight w:val="none"/>
          <w:lang w:val="en-US" w:eastAsia="zh-CN"/>
        </w:rPr>
        <w:t>三、维修施工安全要求</w:t>
      </w:r>
    </w:p>
    <w:p w14:paraId="7907D592">
      <w:pPr>
        <w:spacing w:line="360" w:lineRule="auto"/>
        <w:ind w:firstLine="48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1、</w:t>
      </w:r>
      <w:r>
        <w:rPr>
          <w:rFonts w:hint="eastAsia" w:ascii="仿宋" w:hAnsi="仿宋" w:eastAsia="仿宋" w:cs="仿宋"/>
          <w:b w:val="0"/>
          <w:bCs w:val="0"/>
          <w:sz w:val="24"/>
          <w:szCs w:val="24"/>
          <w:highlight w:val="none"/>
          <w:lang w:eastAsia="zh-CN"/>
        </w:rPr>
        <w:t>成交供应商</w:t>
      </w:r>
      <w:r>
        <w:rPr>
          <w:rFonts w:hint="eastAsia" w:ascii="仿宋" w:hAnsi="仿宋" w:eastAsia="仿宋" w:cs="仿宋"/>
          <w:b w:val="0"/>
          <w:bCs w:val="0"/>
          <w:sz w:val="24"/>
          <w:szCs w:val="24"/>
          <w:highlight w:val="none"/>
        </w:rPr>
        <w:t>在施工过程中，必须严格按照现行国家规定的安全文明施工相关规范及相关安全生产的法律条文执行，如在施工过程中发生任何安全事故，均由</w:t>
      </w:r>
      <w:r>
        <w:rPr>
          <w:rFonts w:hint="eastAsia" w:ascii="仿宋" w:hAnsi="仿宋" w:eastAsia="仿宋" w:cs="仿宋"/>
          <w:b w:val="0"/>
          <w:bCs w:val="0"/>
          <w:sz w:val="24"/>
          <w:szCs w:val="24"/>
          <w:highlight w:val="none"/>
          <w:lang w:eastAsia="zh-CN"/>
        </w:rPr>
        <w:t>成交供应商</w:t>
      </w:r>
      <w:r>
        <w:rPr>
          <w:rFonts w:hint="eastAsia" w:ascii="仿宋" w:hAnsi="仿宋" w:eastAsia="仿宋" w:cs="仿宋"/>
          <w:b w:val="0"/>
          <w:bCs w:val="0"/>
          <w:sz w:val="24"/>
          <w:szCs w:val="24"/>
          <w:highlight w:val="none"/>
        </w:rPr>
        <w:t>自行负责。</w:t>
      </w:r>
    </w:p>
    <w:p w14:paraId="121CF444">
      <w:pPr>
        <w:spacing w:line="360" w:lineRule="auto"/>
        <w:ind w:firstLine="48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2、</w:t>
      </w:r>
      <w:r>
        <w:rPr>
          <w:rFonts w:hint="eastAsia" w:ascii="仿宋" w:hAnsi="仿宋" w:eastAsia="仿宋" w:cs="仿宋"/>
          <w:b w:val="0"/>
          <w:bCs w:val="0"/>
          <w:sz w:val="24"/>
          <w:szCs w:val="24"/>
          <w:highlight w:val="none"/>
        </w:rPr>
        <w:t>因</w:t>
      </w:r>
      <w:r>
        <w:rPr>
          <w:rFonts w:hint="eastAsia" w:ascii="仿宋" w:hAnsi="仿宋" w:eastAsia="仿宋" w:cs="仿宋"/>
          <w:b w:val="0"/>
          <w:bCs w:val="0"/>
          <w:sz w:val="24"/>
          <w:szCs w:val="24"/>
          <w:highlight w:val="none"/>
          <w:lang w:eastAsia="zh-CN"/>
        </w:rPr>
        <w:t>成交供应商</w:t>
      </w:r>
      <w:r>
        <w:rPr>
          <w:rFonts w:hint="eastAsia" w:ascii="仿宋" w:hAnsi="仿宋" w:eastAsia="仿宋" w:cs="仿宋"/>
          <w:b w:val="0"/>
          <w:bCs w:val="0"/>
          <w:sz w:val="24"/>
          <w:szCs w:val="24"/>
          <w:highlight w:val="none"/>
        </w:rPr>
        <w:t>对有关人员管理不善造成的事故以及对非施工人员进入施工范围产生的事故，责任均由</w:t>
      </w:r>
      <w:r>
        <w:rPr>
          <w:rFonts w:hint="eastAsia" w:ascii="仿宋" w:hAnsi="仿宋" w:eastAsia="仿宋" w:cs="仿宋"/>
          <w:b w:val="0"/>
          <w:bCs w:val="0"/>
          <w:sz w:val="24"/>
          <w:szCs w:val="24"/>
          <w:highlight w:val="none"/>
          <w:lang w:eastAsia="zh-CN"/>
        </w:rPr>
        <w:t>成交供应商</w:t>
      </w:r>
      <w:r>
        <w:rPr>
          <w:rFonts w:hint="eastAsia" w:ascii="仿宋" w:hAnsi="仿宋" w:eastAsia="仿宋" w:cs="仿宋"/>
          <w:b w:val="0"/>
          <w:bCs w:val="0"/>
          <w:sz w:val="24"/>
          <w:szCs w:val="24"/>
          <w:highlight w:val="none"/>
        </w:rPr>
        <w:t>自行</w:t>
      </w:r>
      <w:r>
        <w:rPr>
          <w:rFonts w:hint="eastAsia" w:ascii="仿宋" w:hAnsi="仿宋" w:eastAsia="仿宋" w:cs="仿宋"/>
          <w:b w:val="0"/>
          <w:bCs w:val="0"/>
          <w:sz w:val="24"/>
          <w:szCs w:val="24"/>
          <w:highlight w:val="none"/>
          <w:lang w:val="en-US" w:eastAsia="zh-CN"/>
        </w:rPr>
        <w:t>承担</w:t>
      </w:r>
      <w:r>
        <w:rPr>
          <w:rFonts w:hint="eastAsia" w:ascii="仿宋" w:hAnsi="仿宋" w:eastAsia="仿宋" w:cs="仿宋"/>
          <w:b w:val="0"/>
          <w:bCs w:val="0"/>
          <w:sz w:val="24"/>
          <w:szCs w:val="24"/>
          <w:highlight w:val="none"/>
        </w:rPr>
        <w:t>，因</w:t>
      </w:r>
      <w:r>
        <w:rPr>
          <w:rFonts w:hint="eastAsia" w:ascii="仿宋" w:hAnsi="仿宋" w:eastAsia="仿宋" w:cs="仿宋"/>
          <w:b w:val="0"/>
          <w:bCs w:val="0"/>
          <w:sz w:val="24"/>
          <w:szCs w:val="24"/>
          <w:highlight w:val="none"/>
          <w:lang w:eastAsia="zh-CN"/>
        </w:rPr>
        <w:t>成交供应商</w:t>
      </w:r>
      <w:r>
        <w:rPr>
          <w:rFonts w:hint="eastAsia" w:ascii="仿宋" w:hAnsi="仿宋" w:eastAsia="仿宋" w:cs="仿宋"/>
          <w:b w:val="0"/>
          <w:bCs w:val="0"/>
          <w:sz w:val="24"/>
          <w:szCs w:val="24"/>
          <w:highlight w:val="none"/>
        </w:rPr>
        <w:t>未做到安全文明施工造成己方及他人财产损失的均由</w:t>
      </w:r>
      <w:r>
        <w:rPr>
          <w:rFonts w:hint="eastAsia" w:ascii="仿宋" w:hAnsi="仿宋" w:eastAsia="仿宋" w:cs="仿宋"/>
          <w:b w:val="0"/>
          <w:bCs w:val="0"/>
          <w:sz w:val="24"/>
          <w:szCs w:val="24"/>
          <w:highlight w:val="none"/>
          <w:lang w:eastAsia="zh-CN"/>
        </w:rPr>
        <w:t>成交供应商</w:t>
      </w:r>
      <w:r>
        <w:rPr>
          <w:rFonts w:hint="eastAsia" w:ascii="仿宋" w:hAnsi="仿宋" w:eastAsia="仿宋" w:cs="仿宋"/>
          <w:b w:val="0"/>
          <w:bCs w:val="0"/>
          <w:sz w:val="24"/>
          <w:szCs w:val="24"/>
          <w:highlight w:val="none"/>
        </w:rPr>
        <w:t>自行负责。</w:t>
      </w:r>
    </w:p>
    <w:p w14:paraId="2C0A87D0">
      <w:pPr>
        <w:spacing w:before="0" w:after="0" w:line="360" w:lineRule="auto"/>
        <w:ind w:firstLine="480" w:firstLineChars="200"/>
        <w:outlineLvl w:val="9"/>
        <w:rPr>
          <w:rFonts w:hint="eastAsia" w:ascii="仿宋" w:hAnsi="仿宋" w:eastAsia="仿宋" w:cs="仿宋"/>
          <w:b w:val="0"/>
          <w:bCs w:val="0"/>
          <w:sz w:val="24"/>
          <w:szCs w:val="24"/>
          <w:highlight w:val="none"/>
          <w:lang w:val="en-US" w:eastAsia="zh-CN"/>
        </w:rPr>
      </w:pPr>
      <w:bookmarkStart w:id="84" w:name="_Toc32363"/>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eastAsia="zh-CN"/>
        </w:rPr>
        <w:t>成交供应商</w:t>
      </w:r>
      <w:r>
        <w:rPr>
          <w:rFonts w:hint="eastAsia" w:ascii="仿宋" w:hAnsi="仿宋" w:eastAsia="仿宋" w:cs="仿宋"/>
          <w:b w:val="0"/>
          <w:bCs w:val="0"/>
          <w:sz w:val="24"/>
          <w:szCs w:val="24"/>
          <w:highlight w:val="none"/>
        </w:rPr>
        <w:t>应作好防火、防盗及用电安全和学校防施设备的保护工作，因</w:t>
      </w:r>
      <w:r>
        <w:rPr>
          <w:rFonts w:hint="eastAsia" w:ascii="仿宋" w:hAnsi="仿宋" w:eastAsia="仿宋" w:cs="仿宋"/>
          <w:b w:val="0"/>
          <w:bCs w:val="0"/>
          <w:sz w:val="24"/>
          <w:szCs w:val="24"/>
          <w:highlight w:val="none"/>
          <w:lang w:eastAsia="zh-CN"/>
        </w:rPr>
        <w:t>成交供应商</w:t>
      </w:r>
      <w:r>
        <w:rPr>
          <w:rFonts w:hint="eastAsia" w:ascii="仿宋" w:hAnsi="仿宋" w:eastAsia="仿宋" w:cs="仿宋"/>
          <w:b w:val="0"/>
          <w:bCs w:val="0"/>
          <w:sz w:val="24"/>
          <w:szCs w:val="24"/>
          <w:highlight w:val="none"/>
        </w:rPr>
        <w:t>原因造成的一切责任（防火、防盗、用电安全）由</w:t>
      </w:r>
      <w:r>
        <w:rPr>
          <w:rFonts w:hint="eastAsia" w:ascii="仿宋" w:hAnsi="仿宋" w:eastAsia="仿宋" w:cs="仿宋"/>
          <w:b w:val="0"/>
          <w:bCs w:val="0"/>
          <w:sz w:val="24"/>
          <w:szCs w:val="24"/>
          <w:highlight w:val="none"/>
          <w:lang w:eastAsia="zh-CN"/>
        </w:rPr>
        <w:t>成交供应商</w:t>
      </w:r>
      <w:r>
        <w:rPr>
          <w:rFonts w:hint="eastAsia" w:ascii="仿宋" w:hAnsi="仿宋" w:eastAsia="仿宋" w:cs="仿宋"/>
          <w:b w:val="0"/>
          <w:bCs w:val="0"/>
          <w:sz w:val="24"/>
          <w:szCs w:val="24"/>
          <w:highlight w:val="none"/>
        </w:rPr>
        <w:t>负责</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造成</w:t>
      </w:r>
      <w:r>
        <w:rPr>
          <w:rFonts w:hint="eastAsia" w:ascii="仿宋" w:hAnsi="仿宋" w:eastAsia="仿宋" w:cs="仿宋"/>
          <w:b w:val="0"/>
          <w:bCs w:val="0"/>
          <w:sz w:val="24"/>
          <w:szCs w:val="24"/>
          <w:highlight w:val="none"/>
          <w:lang w:val="en-US" w:eastAsia="zh-CN"/>
        </w:rPr>
        <w:t>采购人</w:t>
      </w:r>
      <w:r>
        <w:rPr>
          <w:rFonts w:hint="eastAsia" w:ascii="仿宋" w:hAnsi="仿宋" w:eastAsia="仿宋" w:cs="仿宋"/>
          <w:b w:val="0"/>
          <w:bCs w:val="0"/>
          <w:sz w:val="24"/>
          <w:szCs w:val="24"/>
          <w:highlight w:val="none"/>
        </w:rPr>
        <w:t>设施设备损坏的</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由</w:t>
      </w:r>
      <w:r>
        <w:rPr>
          <w:rFonts w:hint="eastAsia" w:ascii="仿宋" w:hAnsi="仿宋" w:eastAsia="仿宋" w:cs="仿宋"/>
          <w:b w:val="0"/>
          <w:bCs w:val="0"/>
          <w:sz w:val="24"/>
          <w:szCs w:val="24"/>
          <w:highlight w:val="none"/>
          <w:lang w:eastAsia="zh-CN"/>
        </w:rPr>
        <w:t>成交供应商</w:t>
      </w:r>
      <w:r>
        <w:rPr>
          <w:rFonts w:hint="eastAsia" w:ascii="仿宋" w:hAnsi="仿宋" w:eastAsia="仿宋" w:cs="仿宋"/>
          <w:b w:val="0"/>
          <w:bCs w:val="0"/>
          <w:sz w:val="24"/>
          <w:szCs w:val="24"/>
          <w:highlight w:val="none"/>
        </w:rPr>
        <w:t>照价赔偿</w:t>
      </w:r>
      <w:r>
        <w:rPr>
          <w:rFonts w:hint="eastAsia" w:ascii="仿宋" w:hAnsi="仿宋" w:eastAsia="仿宋" w:cs="仿宋"/>
          <w:b w:val="0"/>
          <w:bCs w:val="0"/>
          <w:sz w:val="24"/>
          <w:szCs w:val="24"/>
          <w:highlight w:val="none"/>
          <w:lang w:eastAsia="zh-CN"/>
        </w:rPr>
        <w:t>。</w:t>
      </w:r>
      <w:bookmarkEnd w:id="84"/>
    </w:p>
    <w:p w14:paraId="551270D6">
      <w:pPr>
        <w:spacing w:before="0" w:after="0" w:line="360" w:lineRule="auto"/>
        <w:outlineLvl w:val="9"/>
        <w:rPr>
          <w:rFonts w:hint="eastAsia" w:ascii="仿宋" w:hAnsi="仿宋" w:eastAsia="仿宋"/>
          <w:b/>
          <w:bCs/>
          <w:sz w:val="24"/>
          <w:szCs w:val="24"/>
          <w:highlight w:val="none"/>
        </w:rPr>
      </w:pPr>
      <w:r>
        <w:rPr>
          <w:rFonts w:hint="eastAsia" w:ascii="仿宋" w:hAnsi="仿宋" w:eastAsia="仿宋"/>
          <w:b/>
          <w:bCs/>
          <w:sz w:val="24"/>
          <w:szCs w:val="24"/>
          <w:highlight w:val="none"/>
          <w:lang w:val="en-US" w:eastAsia="zh-CN"/>
        </w:rPr>
        <w:t>四、踏</w:t>
      </w:r>
      <w:r>
        <w:rPr>
          <w:rFonts w:hint="eastAsia" w:ascii="仿宋" w:hAnsi="仿宋" w:eastAsia="仿宋"/>
          <w:b/>
          <w:bCs/>
          <w:sz w:val="24"/>
          <w:szCs w:val="24"/>
          <w:highlight w:val="none"/>
        </w:rPr>
        <w:t>勘现场</w:t>
      </w:r>
    </w:p>
    <w:p w14:paraId="3B5392E4">
      <w:pPr>
        <w:spacing w:line="360" w:lineRule="auto"/>
        <w:ind w:firstLine="48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采购人不统一组织踏勘项目现场。供应商可以在报价截止时间之前自行对本项目现场进行踏勘、询问。无论供应商是否踏勘过现场，均被视为在报价截止时间之前已踏勘过现场，且对本项目潜在的风险和义务已完全了解，并在其报价文件中已充分考虑了本项目可能面临的不确定因素可能导致的风险。踏勘现场所发生的费用由供应商自行承担。</w:t>
      </w:r>
    </w:p>
    <w:p w14:paraId="55473166">
      <w:pPr>
        <w:spacing w:line="560" w:lineRule="exact"/>
        <w:ind w:firstLine="480" w:firstLineChars="200"/>
        <w:rPr>
          <w:rFonts w:ascii="仿宋" w:hAnsi="仿宋" w:eastAsia="仿宋"/>
          <w:highlight w:val="none"/>
        </w:rPr>
      </w:pPr>
    </w:p>
    <w:p w14:paraId="23FCDAA8">
      <w:pPr>
        <w:spacing w:before="0" w:after="0" w:line="360" w:lineRule="auto"/>
        <w:outlineLvl w:val="9"/>
        <w:rPr>
          <w:rFonts w:hint="eastAsia" w:ascii="仿宋" w:hAnsi="仿宋" w:eastAsia="仿宋"/>
          <w:b/>
          <w:bCs/>
          <w:sz w:val="24"/>
          <w:szCs w:val="24"/>
          <w:highlight w:val="none"/>
        </w:rPr>
      </w:pPr>
      <w:bookmarkStart w:id="85" w:name="_Toc54879127"/>
      <w:bookmarkStart w:id="86" w:name="_Toc55403968"/>
      <w:r>
        <w:rPr>
          <w:rFonts w:hint="eastAsia" w:ascii="仿宋" w:hAnsi="仿宋" w:eastAsia="仿宋"/>
          <w:b/>
          <w:bCs/>
          <w:sz w:val="24"/>
          <w:szCs w:val="24"/>
          <w:highlight w:val="none"/>
          <w:lang w:val="en-US" w:eastAsia="zh-CN"/>
        </w:rPr>
        <w:t>五、</w:t>
      </w:r>
      <w:r>
        <w:rPr>
          <w:rFonts w:hint="eastAsia" w:ascii="仿宋" w:hAnsi="仿宋" w:eastAsia="仿宋"/>
          <w:b/>
          <w:bCs/>
          <w:sz w:val="24"/>
          <w:szCs w:val="24"/>
          <w:highlight w:val="none"/>
        </w:rPr>
        <w:t>其他要求</w:t>
      </w:r>
      <w:bookmarkEnd w:id="83"/>
      <w:bookmarkEnd w:id="85"/>
      <w:bookmarkEnd w:id="86"/>
    </w:p>
    <w:p w14:paraId="7E1BBD5B">
      <w:pPr>
        <w:spacing w:line="360" w:lineRule="auto"/>
        <w:ind w:firstLine="48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（一）</w:t>
      </w:r>
      <w:r>
        <w:rPr>
          <w:rFonts w:hint="eastAsia" w:ascii="仿宋" w:hAnsi="仿宋" w:eastAsia="仿宋" w:cs="仿宋"/>
          <w:b w:val="0"/>
          <w:bCs w:val="0"/>
          <w:sz w:val="24"/>
          <w:szCs w:val="24"/>
          <w:highlight w:val="none"/>
          <w:lang w:val="en-US" w:eastAsia="zh-CN"/>
        </w:rPr>
        <w:t>成交供应商本项目在执行期间所涉及到的拆除、运渣等工程，成交供应商须自行做好前期、后期需办理的相关流程手续资料。</w:t>
      </w:r>
    </w:p>
    <w:p w14:paraId="68B79E65">
      <w:pPr>
        <w:spacing w:line="360" w:lineRule="auto"/>
        <w:ind w:firstLine="48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（二）</w:t>
      </w:r>
      <w:bookmarkEnd w:id="70"/>
      <w:bookmarkEnd w:id="71"/>
      <w:bookmarkEnd w:id="72"/>
      <w:bookmarkEnd w:id="73"/>
      <w:bookmarkEnd w:id="74"/>
      <w:bookmarkEnd w:id="75"/>
      <w:r>
        <w:rPr>
          <w:rFonts w:hint="eastAsia" w:ascii="仿宋" w:hAnsi="仿宋" w:eastAsia="仿宋" w:cs="仿宋"/>
          <w:b w:val="0"/>
          <w:bCs w:val="0"/>
          <w:sz w:val="24"/>
          <w:szCs w:val="24"/>
          <w:highlight w:val="none"/>
          <w:lang w:val="en-US" w:eastAsia="zh-CN"/>
        </w:rPr>
        <w:t>成交供应商在本项目执行期间，须自行提供办公室场所，采购人不提供任何办公场地。</w:t>
      </w:r>
    </w:p>
    <w:p w14:paraId="563FE98E">
      <w:pPr>
        <w:spacing w:line="360" w:lineRule="auto"/>
        <w:ind w:firstLine="48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（三）成交供应商的工作人员在为采购人的服务期间，因疾病、工伤、意外伤害、疾病传染、劳动保护、职业病等所产生的一切费用，均由成交供应商自行负责。</w:t>
      </w:r>
    </w:p>
    <w:p w14:paraId="17FBD2BA">
      <w:pPr>
        <w:spacing w:line="360" w:lineRule="auto"/>
        <w:ind w:firstLine="48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四）在履约服务期限内，成交供应商自行组织人员完成合同约定事务，并按国家法律法规的要求完善用工制度，成交供应商为完成合同约定事务自行聘请的人员工资、福利、社保等用工责任由成交供应商自行承担，因成交供应商未完善而引起的劳动争议由成交供应商自行负责。</w:t>
      </w:r>
    </w:p>
    <w:p w14:paraId="6AC05627">
      <w:pPr>
        <w:spacing w:line="360" w:lineRule="auto"/>
        <w:ind w:firstLine="480"/>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（五）成交供应商人员因自身工作失误造成货物、现场、人员及其他损失由成交供应商自行负责，采购人不承担责任。</w:t>
      </w:r>
    </w:p>
    <w:p w14:paraId="520A2E96">
      <w:pPr>
        <w:pStyle w:val="6"/>
        <w:jc w:val="center"/>
        <w:rPr>
          <w:rStyle w:val="35"/>
          <w:rFonts w:ascii="仿宋" w:hAnsi="仿宋" w:eastAsia="仿宋" w:cs="宋体"/>
          <w:b/>
          <w:bCs/>
          <w:highlight w:val="none"/>
        </w:rPr>
      </w:pPr>
      <w:r>
        <w:rPr>
          <w:rStyle w:val="35"/>
          <w:rFonts w:ascii="仿宋" w:hAnsi="仿宋" w:eastAsia="仿宋" w:cs="宋体"/>
          <w:b w:val="0"/>
          <w:bCs w:val="0"/>
          <w:highlight w:val="none"/>
        </w:rPr>
        <w:br w:type="page"/>
      </w:r>
      <w:bookmarkStart w:id="87" w:name="_Toc76"/>
      <w:r>
        <w:rPr>
          <w:rStyle w:val="35"/>
          <w:rFonts w:hint="eastAsia" w:ascii="仿宋" w:hAnsi="仿宋" w:eastAsia="仿宋" w:cs="宋体"/>
          <w:b/>
          <w:bCs/>
          <w:highlight w:val="none"/>
        </w:rPr>
        <w:t>第四篇  商务要求</w:t>
      </w:r>
      <w:bookmarkEnd w:id="87"/>
    </w:p>
    <w:p w14:paraId="0D8D3FAC">
      <w:pPr>
        <w:spacing w:before="0" w:after="0" w:line="360" w:lineRule="auto"/>
        <w:outlineLvl w:val="9"/>
        <w:rPr>
          <w:rFonts w:ascii="仿宋" w:hAnsi="仿宋" w:eastAsia="仿宋"/>
          <w:b/>
          <w:bCs/>
          <w:sz w:val="24"/>
          <w:szCs w:val="24"/>
          <w:highlight w:val="none"/>
        </w:rPr>
      </w:pPr>
      <w:bookmarkStart w:id="88" w:name="_Toc344475120"/>
      <w:bookmarkStart w:id="89" w:name="_Toc62484881"/>
      <w:bookmarkStart w:id="90" w:name="_Toc109747924"/>
      <w:bookmarkStart w:id="91" w:name="_Toc344475121"/>
      <w:bookmarkStart w:id="92" w:name="_Toc22463"/>
      <w:bookmarkStart w:id="93" w:name="_Toc487204790"/>
      <w:r>
        <w:rPr>
          <w:rFonts w:hint="eastAsia" w:ascii="仿宋" w:hAnsi="仿宋" w:eastAsia="仿宋"/>
          <w:b/>
          <w:bCs/>
          <w:sz w:val="24"/>
          <w:szCs w:val="24"/>
          <w:highlight w:val="none"/>
        </w:rPr>
        <w:t>一、工期、地点及验收方式</w:t>
      </w:r>
      <w:bookmarkEnd w:id="88"/>
      <w:bookmarkEnd w:id="89"/>
      <w:bookmarkEnd w:id="90"/>
    </w:p>
    <w:p w14:paraId="4F4099D9">
      <w:pPr>
        <w:spacing w:line="560" w:lineRule="exact"/>
        <w:ind w:firstLine="480" w:firstLineChars="200"/>
        <w:rPr>
          <w:rFonts w:hint="eastAsia" w:ascii="仿宋" w:hAnsi="仿宋" w:eastAsia="仿宋" w:cs="宋体"/>
          <w:color w:val="FF0000"/>
          <w:highlight w:val="none"/>
        </w:rPr>
      </w:pPr>
      <w:r>
        <w:rPr>
          <w:rFonts w:hint="eastAsia" w:ascii="仿宋" w:hAnsi="仿宋" w:eastAsia="仿宋" w:cs="宋体"/>
          <w:highlight w:val="none"/>
        </w:rPr>
        <w:t>（一）服务期：</w:t>
      </w:r>
      <w:r>
        <w:rPr>
          <w:rFonts w:hint="eastAsia" w:ascii="仿宋" w:hAnsi="仿宋" w:eastAsia="仿宋" w:cs="宋体"/>
          <w:color w:val="auto"/>
          <w:highlight w:val="none"/>
        </w:rPr>
        <w:t>自合同签订之日起</w:t>
      </w:r>
      <w:r>
        <w:rPr>
          <w:rFonts w:hint="eastAsia" w:ascii="仿宋" w:hAnsi="仿宋" w:eastAsia="仿宋" w:cs="宋体"/>
          <w:color w:val="auto"/>
          <w:highlight w:val="none"/>
          <w:lang w:val="en-US" w:eastAsia="zh-CN"/>
        </w:rPr>
        <w:t>25天</w:t>
      </w:r>
      <w:r>
        <w:rPr>
          <w:rFonts w:hint="eastAsia" w:ascii="仿宋" w:hAnsi="仿宋" w:eastAsia="仿宋" w:cs="宋体"/>
          <w:color w:val="auto"/>
          <w:highlight w:val="none"/>
        </w:rPr>
        <w:t>。</w:t>
      </w:r>
    </w:p>
    <w:p w14:paraId="40A81119">
      <w:pPr>
        <w:spacing w:line="560" w:lineRule="exact"/>
        <w:ind w:firstLine="480" w:firstLineChars="200"/>
        <w:rPr>
          <w:rFonts w:hint="eastAsia" w:ascii="仿宋" w:hAnsi="仿宋" w:eastAsia="仿宋" w:cs="宋体"/>
          <w:highlight w:val="none"/>
        </w:rPr>
      </w:pPr>
      <w:r>
        <w:rPr>
          <w:rFonts w:hint="eastAsia" w:ascii="仿宋" w:hAnsi="仿宋" w:eastAsia="仿宋" w:cs="宋体"/>
          <w:highlight w:val="none"/>
        </w:rPr>
        <w:t>（二）服务地点：采购人指定地点，</w:t>
      </w:r>
      <w:r>
        <w:rPr>
          <w:rFonts w:hint="eastAsia" w:ascii="仿宋" w:hAnsi="仿宋" w:eastAsia="仿宋" w:cs="宋体"/>
          <w:highlight w:val="none"/>
          <w:lang w:val="en-US" w:eastAsia="zh-CN"/>
        </w:rPr>
        <w:t>重庆市南岸区江南小学校内</w:t>
      </w:r>
      <w:r>
        <w:rPr>
          <w:rFonts w:hint="eastAsia" w:ascii="仿宋" w:hAnsi="仿宋" w:eastAsia="仿宋" w:cs="宋体"/>
          <w:highlight w:val="none"/>
        </w:rPr>
        <w:t>。</w:t>
      </w:r>
    </w:p>
    <w:p w14:paraId="31F96099">
      <w:pPr>
        <w:spacing w:line="560" w:lineRule="exact"/>
        <w:ind w:firstLine="480" w:firstLineChars="200"/>
        <w:rPr>
          <w:rFonts w:ascii="仿宋" w:hAnsi="仿宋" w:eastAsia="仿宋"/>
          <w:highlight w:val="none"/>
        </w:rPr>
      </w:pPr>
      <w:r>
        <w:rPr>
          <w:rFonts w:hint="eastAsia" w:ascii="仿宋" w:hAnsi="仿宋" w:eastAsia="仿宋" w:cs="宋体"/>
          <w:highlight w:val="none"/>
        </w:rPr>
        <w:t>（三）验收方式：项目施工完</w:t>
      </w:r>
      <w:r>
        <w:rPr>
          <w:rFonts w:hint="eastAsia" w:ascii="仿宋" w:hAnsi="仿宋" w:eastAsia="仿宋"/>
          <w:highlight w:val="none"/>
        </w:rPr>
        <w:t>成，质量符合本采购文件、国家及重庆市工程验收规范要求，由成交供应商提出验收申请，由采购人组织开展对项目的验收工作，并形成专门的验收报告。</w:t>
      </w:r>
    </w:p>
    <w:p w14:paraId="7D949434">
      <w:pPr>
        <w:spacing w:before="0" w:after="0" w:line="360" w:lineRule="auto"/>
        <w:outlineLvl w:val="9"/>
        <w:rPr>
          <w:rFonts w:ascii="仿宋" w:hAnsi="仿宋" w:eastAsia="仿宋"/>
          <w:b/>
          <w:bCs/>
          <w:sz w:val="24"/>
          <w:szCs w:val="24"/>
          <w:highlight w:val="none"/>
        </w:rPr>
      </w:pPr>
      <w:r>
        <w:rPr>
          <w:rFonts w:hint="eastAsia" w:ascii="仿宋" w:hAnsi="仿宋" w:eastAsia="仿宋"/>
          <w:b/>
          <w:bCs/>
          <w:sz w:val="24"/>
          <w:szCs w:val="24"/>
          <w:highlight w:val="none"/>
        </w:rPr>
        <w:t>二、报价要求</w:t>
      </w:r>
    </w:p>
    <w:p w14:paraId="32914EF4">
      <w:pPr>
        <w:numPr>
          <w:ilvl w:val="0"/>
          <w:numId w:val="4"/>
        </w:num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highlight w:val="none"/>
        </w:rPr>
        <w:t>本工程设置总价最高限价，供应商的报价不得超过总价最高限价，</w:t>
      </w:r>
      <w:r>
        <w:rPr>
          <w:rFonts w:hint="eastAsia" w:ascii="仿宋" w:hAnsi="仿宋" w:eastAsia="仿宋" w:cs="仿宋"/>
          <w:b/>
          <w:bCs/>
          <w:highlight w:val="none"/>
        </w:rPr>
        <w:t>总价最高限价为小写：</w:t>
      </w:r>
      <w:r>
        <w:rPr>
          <w:rFonts w:hint="eastAsia" w:ascii="仿宋" w:hAnsi="仿宋" w:eastAsia="仿宋" w:cs="仿宋"/>
          <w:b/>
          <w:bCs/>
          <w:highlight w:val="none"/>
          <w:u w:val="single"/>
          <w:lang w:val="en-US" w:eastAsia="zh-CN"/>
        </w:rPr>
        <w:t xml:space="preserve"> 76,739.80</w:t>
      </w:r>
      <w:r>
        <w:rPr>
          <w:rFonts w:hint="eastAsia" w:ascii="仿宋" w:hAnsi="仿宋" w:eastAsia="仿宋" w:cs="仿宋"/>
          <w:b/>
          <w:bCs/>
          <w:highlight w:val="none"/>
          <w:u w:val="single"/>
        </w:rPr>
        <w:t>元</w:t>
      </w:r>
      <w:r>
        <w:rPr>
          <w:rFonts w:hint="eastAsia" w:ascii="仿宋" w:hAnsi="仿宋" w:eastAsia="仿宋" w:cs="仿宋"/>
          <w:b/>
          <w:bCs/>
          <w:highlight w:val="none"/>
          <w:u w:val="none"/>
        </w:rPr>
        <w:t xml:space="preserve"> </w:t>
      </w:r>
      <w:r>
        <w:rPr>
          <w:rFonts w:hint="eastAsia" w:ascii="仿宋" w:hAnsi="仿宋" w:eastAsia="仿宋" w:cs="仿宋"/>
          <w:highlight w:val="none"/>
        </w:rPr>
        <w:t>，</w:t>
      </w:r>
      <w:r>
        <w:rPr>
          <w:rFonts w:hint="eastAsia" w:ascii="仿宋" w:hAnsi="仿宋" w:eastAsia="仿宋" w:cs="仿宋"/>
          <w:b/>
          <w:bCs/>
          <w:highlight w:val="none"/>
        </w:rPr>
        <w:t>大写：</w:t>
      </w:r>
      <w:r>
        <w:rPr>
          <w:rFonts w:hint="eastAsia" w:ascii="仿宋" w:hAnsi="仿宋" w:eastAsia="仿宋" w:cs="仿宋"/>
          <w:b/>
          <w:bCs/>
          <w:highlight w:val="none"/>
          <w:u w:val="single"/>
        </w:rPr>
        <w:t xml:space="preserve"> </w:t>
      </w:r>
      <w:r>
        <w:rPr>
          <w:rFonts w:hint="eastAsia" w:ascii="仿宋" w:hAnsi="仿宋" w:eastAsia="仿宋" w:cs="仿宋"/>
          <w:b/>
          <w:bCs/>
          <w:highlight w:val="none"/>
          <w:u w:val="single"/>
          <w:lang w:val="en-US" w:eastAsia="zh-CN"/>
        </w:rPr>
        <w:t>玖万陆仟柒佰叁拾玖元捌角整</w:t>
      </w:r>
      <w:r>
        <w:rPr>
          <w:rFonts w:hint="eastAsia" w:ascii="仿宋" w:hAnsi="仿宋" w:eastAsia="仿宋" w:cs="仿宋"/>
          <w:b/>
          <w:bCs/>
          <w:highlight w:val="none"/>
          <w:u w:val="single"/>
        </w:rPr>
        <w:t xml:space="preserve"> </w:t>
      </w:r>
      <w:r>
        <w:rPr>
          <w:rFonts w:hint="eastAsia" w:ascii="仿宋" w:hAnsi="仿宋" w:eastAsia="仿宋" w:cs="仿宋"/>
          <w:b/>
          <w:bCs/>
          <w:highlight w:val="none"/>
        </w:rPr>
        <w:t>。</w:t>
      </w:r>
      <w:r>
        <w:rPr>
          <w:rFonts w:hint="eastAsia" w:ascii="仿宋" w:hAnsi="仿宋" w:eastAsia="仿宋" w:cs="仿宋"/>
          <w:b/>
          <w:bCs/>
          <w:color w:val="auto"/>
          <w:highlight w:val="none"/>
        </w:rPr>
        <w:t>供应商的报价不得超过本项目设置的最高限价</w:t>
      </w:r>
      <w:r>
        <w:rPr>
          <w:rFonts w:hint="eastAsia" w:ascii="仿宋" w:hAnsi="仿宋" w:eastAsia="仿宋" w:cs="仿宋"/>
          <w:color w:val="auto"/>
          <w:highlight w:val="none"/>
        </w:rPr>
        <w:t>，否则，其响应文件按废标处理。</w:t>
      </w:r>
    </w:p>
    <w:p w14:paraId="6B6B99DC">
      <w:pPr>
        <w:keepNext w:val="0"/>
        <w:keepLines w:val="0"/>
        <w:widowControl/>
        <w:suppressLineNumbers w:val="0"/>
        <w:jc w:val="left"/>
        <w:rPr>
          <w:rFonts w:hint="eastAsia" w:ascii="仿宋" w:hAnsi="仿宋" w:eastAsia="仿宋" w:cs="仿宋"/>
          <w:highlight w:val="none"/>
        </w:rPr>
      </w:pPr>
    </w:p>
    <w:p w14:paraId="2D6F6E3C">
      <w:pPr>
        <w:spacing w:line="360" w:lineRule="auto"/>
        <w:ind w:firstLine="480"/>
        <w:jc w:val="left"/>
        <w:rPr>
          <w:rFonts w:hint="eastAsia" w:ascii="仿宋" w:hAnsi="仿宋" w:eastAsia="仿宋" w:cs="仿宋"/>
          <w:sz w:val="24"/>
          <w:highlight w:val="none"/>
          <w:lang w:val="en-US" w:eastAsia="zh-CN"/>
        </w:rPr>
      </w:pPr>
      <w:bookmarkStart w:id="94" w:name="_Toc62484883"/>
      <w:bookmarkStart w:id="95" w:name="_Toc344475122"/>
      <w:r>
        <w:rPr>
          <w:rFonts w:hint="eastAsia" w:ascii="仿宋" w:hAnsi="仿宋" w:eastAsia="仿宋" w:cs="仿宋"/>
          <w:highlight w:val="none"/>
          <w:lang w:val="en-US" w:eastAsia="zh-CN"/>
        </w:rPr>
        <w:t>2.</w:t>
      </w:r>
      <w:r>
        <w:rPr>
          <w:rFonts w:hint="eastAsia" w:ascii="仿宋" w:hAnsi="仿宋" w:eastAsia="仿宋" w:cs="仿宋"/>
          <w:highlight w:val="none"/>
        </w:rPr>
        <w:t>本次报价须为人民币报价，</w:t>
      </w:r>
      <w:r>
        <w:rPr>
          <w:rFonts w:hint="eastAsia" w:ascii="仿宋" w:hAnsi="仿宋" w:eastAsia="仿宋" w:cs="仿宋"/>
          <w:sz w:val="24"/>
          <w:highlight w:val="none"/>
          <w:lang w:val="en-US" w:eastAsia="zh-CN"/>
        </w:rPr>
        <w:t>报价须包含但不限于：完成服务期内本项目所需的服务费、人工费、材料费、施工机具使用费、企业管理费、利润、风险费用、措施费、规费、安全文明施工费、税金、政策性文件规定的所有费用。由供应商结合自身实力、市场行情自主合理报价，供应商必须自行考虑本项目在实施期间的一切可能产生的费用，因成交供应商自身原因造成漏报、少报皆由其自行承担责任，采购人不再补偿。</w:t>
      </w:r>
    </w:p>
    <w:p w14:paraId="1CF00147">
      <w:pPr>
        <w:spacing w:line="360" w:lineRule="auto"/>
        <w:ind w:firstLine="480"/>
        <w:jc w:val="left"/>
        <w:rPr>
          <w:rFonts w:ascii="仿宋" w:hAnsi="仿宋" w:eastAsia="仿宋"/>
          <w:highlight w:val="none"/>
        </w:rPr>
      </w:pPr>
      <w:r>
        <w:rPr>
          <w:rFonts w:hint="eastAsia" w:ascii="仿宋" w:hAnsi="仿宋" w:eastAsia="仿宋" w:cs="仿宋"/>
          <w:sz w:val="24"/>
          <w:highlight w:val="none"/>
          <w:lang w:val="en-US" w:eastAsia="zh-CN"/>
        </w:rPr>
        <w:t>注：零星维修服务涉及的材料、人工等大部分为零星使用，供应商需充分考虑相应成本，结合自身实力报价。由于此项目的特殊性，不能预估全年需实施的日常维修具体项目，需实施或需结算的项目难以确定，本项目最终按实计量，以实际完成量为准，据实结算。</w:t>
      </w:r>
    </w:p>
    <w:p w14:paraId="473A1BAD">
      <w:pPr>
        <w:numPr>
          <w:ilvl w:val="0"/>
          <w:numId w:val="5"/>
        </w:numPr>
        <w:spacing w:before="0" w:after="0" w:line="360" w:lineRule="auto"/>
        <w:outlineLvl w:val="9"/>
        <w:rPr>
          <w:rFonts w:hint="eastAsia" w:ascii="仿宋" w:hAnsi="仿宋" w:eastAsia="仿宋"/>
          <w:b/>
          <w:bCs/>
          <w:sz w:val="24"/>
          <w:szCs w:val="24"/>
          <w:highlight w:val="none"/>
        </w:rPr>
      </w:pPr>
      <w:r>
        <w:rPr>
          <w:rFonts w:hint="eastAsia" w:ascii="仿宋" w:hAnsi="仿宋" w:eastAsia="仿宋"/>
          <w:b/>
          <w:bCs/>
          <w:sz w:val="24"/>
          <w:szCs w:val="24"/>
          <w:highlight w:val="none"/>
        </w:rPr>
        <w:t>付款方式</w:t>
      </w:r>
      <w:bookmarkEnd w:id="94"/>
      <w:bookmarkEnd w:id="95"/>
      <w:bookmarkStart w:id="96" w:name="_Toc344475123"/>
    </w:p>
    <w:bookmarkEnd w:id="96"/>
    <w:p w14:paraId="0A8282D9">
      <w:pPr>
        <w:spacing w:line="360" w:lineRule="auto"/>
        <w:ind w:firstLine="480"/>
        <w:jc w:val="left"/>
        <w:rPr>
          <w:rFonts w:hint="eastAsia" w:ascii="仿宋" w:hAnsi="仿宋" w:eastAsia="仿宋" w:cs="仿宋"/>
          <w:sz w:val="24"/>
          <w:highlight w:val="none"/>
          <w:lang w:val="en-US" w:eastAsia="zh-CN"/>
        </w:rPr>
      </w:pPr>
      <w:bookmarkStart w:id="97" w:name="_Toc62484884"/>
      <w:r>
        <w:rPr>
          <w:rFonts w:hint="eastAsia" w:ascii="仿宋" w:hAnsi="仿宋" w:eastAsia="仿宋" w:cs="仿宋"/>
          <w:sz w:val="24"/>
          <w:highlight w:val="none"/>
          <w:lang w:val="en-US" w:eastAsia="zh-CN"/>
        </w:rPr>
        <w:t xml:space="preserve">零星维修项目竣工验收合格，成交供应商向采购人提交结算相关资料存档。成交供应商提供结算资料,采购人确认后可支付至成交供应商结算金额的80%，采购人委托第三方审计机构对合同期内所有维修明细审核后，按照第三方审计金额清单支付剩余费用。 </w:t>
      </w:r>
    </w:p>
    <w:p w14:paraId="5682C605">
      <w:pPr>
        <w:spacing w:line="360" w:lineRule="auto"/>
        <w:ind w:firstLine="48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每次付款前，成交供应商需按要求向采购人开具符合国家税务管理要求的发票。</w:t>
      </w:r>
    </w:p>
    <w:p w14:paraId="4024D4BD">
      <w:pPr>
        <w:numPr>
          <w:ilvl w:val="0"/>
          <w:numId w:val="5"/>
        </w:numPr>
        <w:spacing w:before="0" w:after="0" w:line="360" w:lineRule="auto"/>
        <w:ind w:left="0" w:leftChars="0" w:firstLine="0" w:firstLineChars="0"/>
        <w:outlineLvl w:val="9"/>
        <w:rPr>
          <w:rFonts w:hint="eastAsia" w:ascii="仿宋" w:hAnsi="仿宋" w:eastAsia="仿宋"/>
          <w:b/>
          <w:bCs/>
          <w:sz w:val="24"/>
          <w:szCs w:val="24"/>
          <w:highlight w:val="none"/>
          <w:lang w:val="en-US" w:eastAsia="zh-CN"/>
        </w:rPr>
      </w:pPr>
      <w:r>
        <w:rPr>
          <w:rFonts w:hint="eastAsia" w:ascii="仿宋" w:hAnsi="仿宋" w:eastAsia="仿宋"/>
          <w:b/>
          <w:bCs/>
          <w:sz w:val="24"/>
          <w:szCs w:val="24"/>
          <w:highlight w:val="none"/>
          <w:lang w:val="en-US" w:eastAsia="zh-CN"/>
        </w:rPr>
        <w:t>结算原则</w:t>
      </w:r>
    </w:p>
    <w:p w14:paraId="23962ACB">
      <w:pPr>
        <w:spacing w:line="360" w:lineRule="auto"/>
        <w:ind w:firstLine="48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1、零星维修项目由学校委托的第三方审计机构进行结算审计后，按最终审计金额办理结算。 </w:t>
      </w:r>
    </w:p>
    <w:p w14:paraId="187C8C49">
      <w:pPr>
        <w:spacing w:line="360" w:lineRule="auto"/>
        <w:ind w:firstLine="48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零星维修项目竣工验收合格后，由学校或上级主管部门进行现场验收，需要提供相关产品的合格证及施工过程资料。投标价为暂定价，验收合格后，需要经学校委托的第三方审计机构进行结算审计，最终支付金额以审计金额为准。审计完成后，一个月内支付审计金额费用。 </w:t>
      </w:r>
    </w:p>
    <w:p w14:paraId="556D8DBC">
      <w:pPr>
        <w:rPr>
          <w:rFonts w:hint="eastAsia"/>
          <w:lang w:val="en-US" w:eastAsia="zh-CN"/>
        </w:rPr>
      </w:pPr>
    </w:p>
    <w:p w14:paraId="67D4393C">
      <w:pPr>
        <w:numPr>
          <w:ilvl w:val="0"/>
          <w:numId w:val="0"/>
        </w:numPr>
        <w:spacing w:before="0" w:after="0" w:line="360" w:lineRule="auto"/>
        <w:ind w:leftChars="0"/>
        <w:outlineLvl w:val="9"/>
        <w:rPr>
          <w:rFonts w:hint="eastAsia" w:ascii="仿宋" w:hAnsi="仿宋" w:eastAsia="仿宋" w:cs="Times New Roman"/>
          <w:b/>
          <w:bCs/>
          <w:sz w:val="24"/>
          <w:szCs w:val="24"/>
          <w:highlight w:val="none"/>
          <w:lang w:val="en-US" w:eastAsia="zh-CN"/>
        </w:rPr>
      </w:pPr>
      <w:r>
        <w:rPr>
          <w:rFonts w:hint="eastAsia" w:ascii="仿宋" w:hAnsi="仿宋" w:eastAsia="仿宋" w:cs="Times New Roman"/>
          <w:b/>
          <w:bCs/>
          <w:sz w:val="24"/>
          <w:szCs w:val="24"/>
          <w:highlight w:val="none"/>
          <w:lang w:val="en-US" w:eastAsia="zh-CN"/>
        </w:rPr>
        <w:t>五、</w:t>
      </w:r>
      <w:bookmarkEnd w:id="97"/>
      <w:bookmarkStart w:id="98" w:name="_Toc14086"/>
      <w:r>
        <w:rPr>
          <w:rFonts w:hint="eastAsia" w:ascii="仿宋" w:hAnsi="仿宋" w:eastAsia="仿宋" w:cs="Times New Roman"/>
          <w:b/>
          <w:bCs/>
          <w:sz w:val="24"/>
          <w:szCs w:val="24"/>
          <w:highlight w:val="none"/>
          <w:lang w:val="en-US" w:eastAsia="zh-CN"/>
        </w:rPr>
        <w:t>质保期及安全要求</w:t>
      </w:r>
      <w:bookmarkEnd w:id="98"/>
    </w:p>
    <w:p w14:paraId="2B2BC8AD">
      <w:pPr>
        <w:spacing w:line="360" w:lineRule="auto"/>
        <w:ind w:firstLine="48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1.防水工程质保期5年，其他内容如修缮、安装、装修等工程质保期2年。</w:t>
      </w:r>
    </w:p>
    <w:p w14:paraId="44F42248">
      <w:pPr>
        <w:spacing w:line="360" w:lineRule="auto"/>
        <w:ind w:firstLine="48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2.成交供应商对施工安全（包含但不仅限于施工现场及施工周边的施工人身安全、行人安全等）负责，若发生安全事故及造成的经济损失，一切责任由成交供应商全部承担，采购人不承担任何责任。</w:t>
      </w:r>
    </w:p>
    <w:p w14:paraId="69EA46CD">
      <w:pPr>
        <w:spacing w:line="360" w:lineRule="auto"/>
        <w:ind w:firstLine="48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在施工过程中，成交供应商须做到安全施工、文明施工，并做好相应的施工安全公告及警戒标识，施工过程中发生的一切安全事故由成交供应商自行负责处理。成交供应商应当与其施工人员建立劳动关系，承担全部用人用工主体责任。</w:t>
      </w:r>
    </w:p>
    <w:p w14:paraId="7EC88D26">
      <w:pPr>
        <w:rPr>
          <w:rFonts w:ascii="仿宋" w:hAnsi="仿宋" w:eastAsia="仿宋"/>
          <w:highlight w:val="none"/>
        </w:rPr>
      </w:pPr>
      <w:r>
        <w:rPr>
          <w:rFonts w:ascii="微软雅黑" w:hAnsi="微软雅黑" w:eastAsia="微软雅黑" w:cs="微软雅黑"/>
          <w:highlight w:val="none"/>
        </w:rPr>
        <w:br w:type="page"/>
      </w:r>
    </w:p>
    <w:p w14:paraId="0ADDC47E">
      <w:pPr>
        <w:pStyle w:val="6"/>
        <w:spacing w:line="360" w:lineRule="auto"/>
        <w:jc w:val="center"/>
        <w:rPr>
          <w:rFonts w:ascii="仿宋" w:hAnsi="仿宋" w:eastAsia="仿宋" w:cs="宋体"/>
          <w:b w:val="0"/>
          <w:highlight w:val="none"/>
        </w:rPr>
      </w:pPr>
      <w:bookmarkStart w:id="99" w:name="_Toc28916"/>
      <w:bookmarkStart w:id="100" w:name="_Toc109045666"/>
      <w:r>
        <w:rPr>
          <w:rFonts w:hint="eastAsia" w:ascii="仿宋" w:hAnsi="仿宋" w:eastAsia="仿宋" w:cs="宋体"/>
          <w:bCs w:val="0"/>
          <w:highlight w:val="none"/>
        </w:rPr>
        <w:t>第五篇  合同草案</w:t>
      </w:r>
      <w:bookmarkEnd w:id="99"/>
      <w:bookmarkEnd w:id="100"/>
    </w:p>
    <w:p w14:paraId="23738362">
      <w:pPr>
        <w:spacing w:line="360" w:lineRule="auto"/>
        <w:rPr>
          <w:rFonts w:ascii="仿宋" w:hAnsi="仿宋" w:eastAsia="仿宋"/>
          <w:b/>
          <w:bCs/>
          <w:highlight w:val="none"/>
        </w:rPr>
      </w:pPr>
      <w:r>
        <w:rPr>
          <w:rFonts w:hint="eastAsia" w:ascii="仿宋" w:hAnsi="仿宋" w:eastAsia="仿宋"/>
          <w:b/>
          <w:bCs/>
          <w:highlight w:val="none"/>
        </w:rPr>
        <w:t>一、合同说明</w:t>
      </w:r>
    </w:p>
    <w:p w14:paraId="4600511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本篇为合同草案，最终以双方实际签订的合同为准。</w:t>
      </w:r>
    </w:p>
    <w:p w14:paraId="34B83E2A">
      <w:pPr>
        <w:spacing w:line="360" w:lineRule="auto"/>
        <w:rPr>
          <w:rFonts w:hint="eastAsia" w:ascii="仿宋" w:hAnsi="仿宋" w:eastAsia="仿宋" w:cs="仿宋"/>
          <w:sz w:val="24"/>
          <w:szCs w:val="24"/>
        </w:rPr>
      </w:pPr>
      <w:r>
        <w:rPr>
          <w:rFonts w:hint="eastAsia" w:ascii="仿宋" w:hAnsi="仿宋" w:eastAsia="仿宋" w:cs="仿宋"/>
          <w:sz w:val="24"/>
          <w:szCs w:val="24"/>
        </w:rPr>
        <w:t>甲方（</w:t>
      </w:r>
      <w:r>
        <w:rPr>
          <w:rFonts w:hint="eastAsia" w:ascii="仿宋" w:hAnsi="仿宋" w:eastAsia="仿宋" w:cs="仿宋"/>
          <w:sz w:val="24"/>
          <w:szCs w:val="24"/>
          <w:lang w:val="en-US" w:eastAsia="zh-CN"/>
        </w:rPr>
        <w:t>发包方</w:t>
      </w:r>
      <w:r>
        <w:rPr>
          <w:rFonts w:hint="eastAsia" w:ascii="仿宋" w:hAnsi="仿宋" w:eastAsia="仿宋" w:cs="仿宋"/>
          <w:sz w:val="24"/>
          <w:szCs w:val="24"/>
        </w:rPr>
        <w:t>）：___________________________</w:t>
      </w:r>
    </w:p>
    <w:p w14:paraId="63006C6A">
      <w:pPr>
        <w:spacing w:line="360" w:lineRule="auto"/>
        <w:rPr>
          <w:rFonts w:hint="eastAsia" w:ascii="仿宋" w:hAnsi="仿宋" w:eastAsia="仿宋" w:cs="仿宋"/>
          <w:sz w:val="24"/>
          <w:szCs w:val="24"/>
        </w:rPr>
      </w:pPr>
      <w:r>
        <w:rPr>
          <w:rFonts w:hint="eastAsia" w:ascii="仿宋" w:hAnsi="仿宋" w:eastAsia="仿宋" w:cs="仿宋"/>
          <w:sz w:val="24"/>
          <w:szCs w:val="24"/>
        </w:rPr>
        <w:t>乙方（</w:t>
      </w:r>
      <w:r>
        <w:rPr>
          <w:rFonts w:hint="eastAsia" w:ascii="仿宋" w:hAnsi="仿宋" w:eastAsia="仿宋" w:cs="仿宋"/>
          <w:sz w:val="24"/>
          <w:szCs w:val="24"/>
          <w:lang w:eastAsia="zh-CN"/>
        </w:rPr>
        <w:t>承包方</w:t>
      </w:r>
      <w:r>
        <w:rPr>
          <w:rFonts w:hint="eastAsia" w:ascii="仿宋" w:hAnsi="仿宋" w:eastAsia="仿宋" w:cs="仿宋"/>
          <w:sz w:val="24"/>
          <w:szCs w:val="24"/>
        </w:rPr>
        <w:t>）：___________________________</w:t>
      </w:r>
    </w:p>
    <w:p w14:paraId="4B8264E4">
      <w:pPr>
        <w:spacing w:line="360" w:lineRule="auto"/>
        <w:rPr>
          <w:rFonts w:hint="eastAsia" w:ascii="仿宋" w:hAnsi="仿宋" w:eastAsia="仿宋" w:cs="仿宋"/>
          <w:sz w:val="24"/>
          <w:szCs w:val="24"/>
        </w:rPr>
      </w:pPr>
      <w:r>
        <w:rPr>
          <w:rFonts w:hint="eastAsia" w:ascii="仿宋" w:hAnsi="仿宋" w:eastAsia="仿宋" w:cs="仿宋"/>
          <w:sz w:val="24"/>
          <w:szCs w:val="24"/>
        </w:rPr>
        <w:t>经双方协商一致，达成以下购销合同：</w:t>
      </w:r>
    </w:p>
    <w:tbl>
      <w:tblPr>
        <w:tblStyle w:val="24"/>
        <w:tblW w:w="0" w:type="auto"/>
        <w:tblInd w:w="113" w:type="dxa"/>
        <w:tblLayout w:type="autofit"/>
        <w:tblCellMar>
          <w:top w:w="0" w:type="dxa"/>
          <w:left w:w="10" w:type="dxa"/>
          <w:bottom w:w="0" w:type="dxa"/>
          <w:right w:w="10" w:type="dxa"/>
        </w:tblCellMar>
      </w:tblPr>
      <w:tblGrid>
        <w:gridCol w:w="2290"/>
        <w:gridCol w:w="1111"/>
        <w:gridCol w:w="423"/>
        <w:gridCol w:w="1724"/>
        <w:gridCol w:w="2861"/>
      </w:tblGrid>
      <w:tr w14:paraId="23F450D2">
        <w:tblPrEx>
          <w:tblCellMar>
            <w:top w:w="0" w:type="dxa"/>
            <w:left w:w="10" w:type="dxa"/>
            <w:bottom w:w="0" w:type="dxa"/>
            <w:right w:w="10" w:type="dxa"/>
          </w:tblCellMar>
        </w:tblPrEx>
        <w:tc>
          <w:tcPr>
            <w:tcW w:w="22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E4E68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项目内容</w:t>
            </w:r>
          </w:p>
        </w:tc>
        <w:tc>
          <w:tcPr>
            <w:tcW w:w="153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AAD92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总价</w:t>
            </w:r>
          </w:p>
        </w:tc>
        <w:tc>
          <w:tcPr>
            <w:tcW w:w="1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613EA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服务时间</w:t>
            </w:r>
          </w:p>
        </w:tc>
        <w:tc>
          <w:tcPr>
            <w:tcW w:w="28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CBB90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服务地点</w:t>
            </w:r>
          </w:p>
        </w:tc>
      </w:tr>
      <w:tr w14:paraId="448E5A80">
        <w:tblPrEx>
          <w:tblCellMar>
            <w:top w:w="0" w:type="dxa"/>
            <w:left w:w="10" w:type="dxa"/>
            <w:bottom w:w="0" w:type="dxa"/>
            <w:right w:w="10" w:type="dxa"/>
          </w:tblCellMar>
        </w:tblPrEx>
        <w:tc>
          <w:tcPr>
            <w:tcW w:w="22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7E2676">
            <w:pPr>
              <w:spacing w:line="360" w:lineRule="auto"/>
              <w:jc w:val="center"/>
              <w:rPr>
                <w:rFonts w:hint="eastAsia" w:ascii="仿宋" w:hAnsi="仿宋" w:eastAsia="仿宋" w:cs="仿宋"/>
                <w:sz w:val="24"/>
                <w:szCs w:val="24"/>
              </w:rPr>
            </w:pPr>
          </w:p>
        </w:tc>
        <w:tc>
          <w:tcPr>
            <w:tcW w:w="153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CCB28B">
            <w:pPr>
              <w:spacing w:line="360" w:lineRule="auto"/>
              <w:jc w:val="center"/>
              <w:rPr>
                <w:rFonts w:hint="eastAsia" w:ascii="仿宋" w:hAnsi="仿宋" w:eastAsia="仿宋" w:cs="仿宋"/>
                <w:sz w:val="24"/>
                <w:szCs w:val="24"/>
              </w:rPr>
            </w:pPr>
          </w:p>
        </w:tc>
        <w:tc>
          <w:tcPr>
            <w:tcW w:w="1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021EA9">
            <w:pPr>
              <w:spacing w:line="360" w:lineRule="auto"/>
              <w:jc w:val="center"/>
              <w:rPr>
                <w:rFonts w:hint="eastAsia" w:ascii="仿宋" w:hAnsi="仿宋" w:eastAsia="仿宋" w:cs="仿宋"/>
                <w:sz w:val="24"/>
                <w:szCs w:val="24"/>
              </w:rPr>
            </w:pPr>
          </w:p>
        </w:tc>
        <w:tc>
          <w:tcPr>
            <w:tcW w:w="28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F4B53B">
            <w:pPr>
              <w:spacing w:line="360" w:lineRule="auto"/>
              <w:jc w:val="center"/>
              <w:rPr>
                <w:rFonts w:hint="eastAsia" w:ascii="仿宋" w:hAnsi="仿宋" w:eastAsia="仿宋" w:cs="仿宋"/>
                <w:sz w:val="24"/>
                <w:szCs w:val="24"/>
              </w:rPr>
            </w:pPr>
          </w:p>
        </w:tc>
      </w:tr>
      <w:tr w14:paraId="490D9084">
        <w:tblPrEx>
          <w:tblCellMar>
            <w:top w:w="0" w:type="dxa"/>
            <w:left w:w="10" w:type="dxa"/>
            <w:bottom w:w="0" w:type="dxa"/>
            <w:right w:w="10" w:type="dxa"/>
          </w:tblCellMar>
        </w:tblPrEx>
        <w:tc>
          <w:tcPr>
            <w:tcW w:w="22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982D02">
            <w:pPr>
              <w:spacing w:line="360" w:lineRule="auto"/>
              <w:jc w:val="center"/>
              <w:rPr>
                <w:rFonts w:hint="eastAsia" w:ascii="仿宋" w:hAnsi="仿宋" w:eastAsia="仿宋" w:cs="仿宋"/>
                <w:sz w:val="24"/>
                <w:szCs w:val="24"/>
              </w:rPr>
            </w:pPr>
          </w:p>
        </w:tc>
        <w:tc>
          <w:tcPr>
            <w:tcW w:w="153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A593BB">
            <w:pPr>
              <w:spacing w:line="360" w:lineRule="auto"/>
              <w:jc w:val="center"/>
              <w:rPr>
                <w:rFonts w:hint="eastAsia" w:ascii="仿宋" w:hAnsi="仿宋" w:eastAsia="仿宋" w:cs="仿宋"/>
                <w:sz w:val="24"/>
                <w:szCs w:val="24"/>
              </w:rPr>
            </w:pPr>
          </w:p>
        </w:tc>
        <w:tc>
          <w:tcPr>
            <w:tcW w:w="1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8BF62C">
            <w:pPr>
              <w:spacing w:line="360" w:lineRule="auto"/>
              <w:jc w:val="center"/>
              <w:rPr>
                <w:rFonts w:hint="eastAsia" w:ascii="仿宋" w:hAnsi="仿宋" w:eastAsia="仿宋" w:cs="仿宋"/>
                <w:sz w:val="24"/>
                <w:szCs w:val="24"/>
              </w:rPr>
            </w:pPr>
          </w:p>
        </w:tc>
        <w:tc>
          <w:tcPr>
            <w:tcW w:w="28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412ECE">
            <w:pPr>
              <w:spacing w:line="360" w:lineRule="auto"/>
              <w:jc w:val="center"/>
              <w:rPr>
                <w:rFonts w:hint="eastAsia" w:ascii="仿宋" w:hAnsi="仿宋" w:eastAsia="仿宋" w:cs="仿宋"/>
                <w:sz w:val="24"/>
                <w:szCs w:val="24"/>
              </w:rPr>
            </w:pPr>
          </w:p>
        </w:tc>
      </w:tr>
      <w:tr w14:paraId="5088365D">
        <w:tblPrEx>
          <w:tblCellMar>
            <w:top w:w="0" w:type="dxa"/>
            <w:left w:w="10" w:type="dxa"/>
            <w:bottom w:w="0" w:type="dxa"/>
            <w:right w:w="10" w:type="dxa"/>
          </w:tblCellMar>
        </w:tblPrEx>
        <w:tc>
          <w:tcPr>
            <w:tcW w:w="22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F9FE6D">
            <w:pPr>
              <w:spacing w:line="360" w:lineRule="auto"/>
              <w:jc w:val="center"/>
              <w:rPr>
                <w:rFonts w:hint="eastAsia" w:ascii="仿宋" w:hAnsi="仿宋" w:eastAsia="仿宋" w:cs="仿宋"/>
                <w:sz w:val="24"/>
                <w:szCs w:val="24"/>
              </w:rPr>
            </w:pPr>
          </w:p>
        </w:tc>
        <w:tc>
          <w:tcPr>
            <w:tcW w:w="153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3F2E7F">
            <w:pPr>
              <w:spacing w:line="360" w:lineRule="auto"/>
              <w:jc w:val="center"/>
              <w:rPr>
                <w:rFonts w:hint="eastAsia" w:ascii="仿宋" w:hAnsi="仿宋" w:eastAsia="仿宋" w:cs="仿宋"/>
                <w:sz w:val="24"/>
                <w:szCs w:val="24"/>
              </w:rPr>
            </w:pPr>
          </w:p>
        </w:tc>
        <w:tc>
          <w:tcPr>
            <w:tcW w:w="1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BC0B56">
            <w:pPr>
              <w:spacing w:line="360" w:lineRule="auto"/>
              <w:jc w:val="center"/>
              <w:rPr>
                <w:rFonts w:hint="eastAsia" w:ascii="仿宋" w:hAnsi="仿宋" w:eastAsia="仿宋" w:cs="仿宋"/>
                <w:sz w:val="24"/>
                <w:szCs w:val="24"/>
              </w:rPr>
            </w:pPr>
          </w:p>
        </w:tc>
        <w:tc>
          <w:tcPr>
            <w:tcW w:w="28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8B32A4">
            <w:pPr>
              <w:spacing w:line="360" w:lineRule="auto"/>
              <w:jc w:val="center"/>
              <w:rPr>
                <w:rFonts w:hint="eastAsia" w:ascii="仿宋" w:hAnsi="仿宋" w:eastAsia="仿宋" w:cs="仿宋"/>
                <w:sz w:val="24"/>
                <w:szCs w:val="24"/>
              </w:rPr>
            </w:pPr>
          </w:p>
        </w:tc>
      </w:tr>
      <w:tr w14:paraId="454577B8">
        <w:tblPrEx>
          <w:tblCellMar>
            <w:top w:w="0" w:type="dxa"/>
            <w:left w:w="10" w:type="dxa"/>
            <w:bottom w:w="0" w:type="dxa"/>
            <w:right w:w="10" w:type="dxa"/>
          </w:tblCellMar>
        </w:tblPrEx>
        <w:trPr>
          <w:cantSplit/>
        </w:trPr>
        <w:tc>
          <w:tcPr>
            <w:tcW w:w="8409"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0574CE">
            <w:pPr>
              <w:spacing w:line="360" w:lineRule="auto"/>
              <w:rPr>
                <w:rFonts w:hint="eastAsia" w:ascii="仿宋" w:hAnsi="仿宋" w:eastAsia="仿宋" w:cs="仿宋"/>
                <w:sz w:val="24"/>
                <w:szCs w:val="24"/>
              </w:rPr>
            </w:pPr>
            <w:r>
              <w:rPr>
                <w:rFonts w:hint="eastAsia" w:ascii="仿宋" w:hAnsi="仿宋" w:eastAsia="仿宋" w:cs="仿宋"/>
                <w:sz w:val="24"/>
                <w:szCs w:val="24"/>
              </w:rPr>
              <w:t>合计人民币（小写）：</w:t>
            </w:r>
          </w:p>
        </w:tc>
      </w:tr>
      <w:tr w14:paraId="78276045">
        <w:tblPrEx>
          <w:tblCellMar>
            <w:top w:w="0" w:type="dxa"/>
            <w:left w:w="10" w:type="dxa"/>
            <w:bottom w:w="0" w:type="dxa"/>
            <w:right w:w="10" w:type="dxa"/>
          </w:tblCellMar>
        </w:tblPrEx>
        <w:trPr>
          <w:cantSplit/>
        </w:trPr>
        <w:tc>
          <w:tcPr>
            <w:tcW w:w="8409"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F2C85E">
            <w:pPr>
              <w:spacing w:line="360" w:lineRule="auto"/>
              <w:rPr>
                <w:rFonts w:hint="eastAsia" w:ascii="仿宋" w:hAnsi="仿宋" w:eastAsia="仿宋" w:cs="仿宋"/>
                <w:sz w:val="24"/>
                <w:szCs w:val="24"/>
              </w:rPr>
            </w:pPr>
            <w:r>
              <w:rPr>
                <w:rFonts w:hint="eastAsia" w:ascii="仿宋" w:hAnsi="仿宋" w:eastAsia="仿宋" w:cs="仿宋"/>
                <w:sz w:val="24"/>
                <w:szCs w:val="24"/>
              </w:rPr>
              <w:t>合计人民币（大写）：</w:t>
            </w:r>
          </w:p>
        </w:tc>
      </w:tr>
      <w:tr w14:paraId="5EEA2F16">
        <w:tblPrEx>
          <w:tblCellMar>
            <w:top w:w="0" w:type="dxa"/>
            <w:left w:w="10" w:type="dxa"/>
            <w:bottom w:w="0" w:type="dxa"/>
            <w:right w:w="10" w:type="dxa"/>
          </w:tblCellMar>
        </w:tblPrEx>
        <w:trPr>
          <w:cantSplit/>
        </w:trPr>
        <w:tc>
          <w:tcPr>
            <w:tcW w:w="8409"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13FAD2C">
            <w:pPr>
              <w:numPr>
                <w:ilvl w:val="0"/>
                <w:numId w:val="6"/>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项目概况：</w:t>
            </w:r>
          </w:p>
          <w:p w14:paraId="7AC56CF9">
            <w:pPr>
              <w:numPr>
                <w:ilvl w:val="0"/>
                <w:numId w:val="0"/>
              </w:numPr>
              <w:spacing w:line="360" w:lineRule="auto"/>
              <w:rPr>
                <w:rFonts w:hint="eastAsia" w:ascii="仿宋" w:hAnsi="仿宋" w:eastAsia="仿宋" w:cs="仿宋"/>
                <w:sz w:val="24"/>
                <w:szCs w:val="24"/>
                <w:lang w:val="en-US" w:eastAsia="zh-CN"/>
              </w:rPr>
            </w:pPr>
          </w:p>
        </w:tc>
      </w:tr>
      <w:tr w14:paraId="7A27748A">
        <w:tblPrEx>
          <w:tblCellMar>
            <w:top w:w="0" w:type="dxa"/>
            <w:left w:w="10" w:type="dxa"/>
            <w:bottom w:w="0" w:type="dxa"/>
            <w:right w:w="10" w:type="dxa"/>
          </w:tblCellMar>
        </w:tblPrEx>
        <w:trPr>
          <w:cantSplit/>
        </w:trPr>
        <w:tc>
          <w:tcPr>
            <w:tcW w:w="8409"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82F58C2">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、质量要求和</w:t>
            </w:r>
            <w:r>
              <w:rPr>
                <w:rFonts w:hint="eastAsia" w:ascii="仿宋" w:hAnsi="仿宋" w:eastAsia="仿宋" w:cs="仿宋"/>
                <w:sz w:val="24"/>
                <w:szCs w:val="24"/>
                <w:lang w:val="en-US" w:eastAsia="zh-CN"/>
              </w:rPr>
              <w:t>服务</w:t>
            </w:r>
            <w:r>
              <w:rPr>
                <w:rFonts w:hint="eastAsia" w:ascii="仿宋" w:hAnsi="仿宋" w:eastAsia="仿宋" w:cs="仿宋"/>
                <w:sz w:val="24"/>
                <w:szCs w:val="24"/>
              </w:rPr>
              <w:t>标准：</w:t>
            </w:r>
          </w:p>
          <w:p w14:paraId="14FC0053">
            <w:pPr>
              <w:spacing w:line="360" w:lineRule="auto"/>
              <w:rPr>
                <w:rFonts w:hint="eastAsia" w:ascii="仿宋" w:hAnsi="仿宋" w:eastAsia="仿宋" w:cs="仿宋"/>
                <w:sz w:val="24"/>
                <w:szCs w:val="24"/>
              </w:rPr>
            </w:pPr>
            <w:r>
              <w:rPr>
                <w:rFonts w:hint="eastAsia" w:ascii="仿宋" w:hAnsi="仿宋" w:eastAsia="仿宋" w:cs="仿宋"/>
                <w:sz w:val="24"/>
                <w:szCs w:val="24"/>
              </w:rPr>
              <w:t>1、服务措施：</w:t>
            </w:r>
          </w:p>
          <w:p w14:paraId="3DB2A1DB">
            <w:pPr>
              <w:spacing w:line="360" w:lineRule="auto"/>
              <w:rPr>
                <w:rFonts w:hint="eastAsia" w:ascii="仿宋" w:hAnsi="仿宋" w:eastAsia="仿宋" w:cs="仿宋"/>
                <w:sz w:val="24"/>
                <w:szCs w:val="24"/>
              </w:rPr>
            </w:pPr>
          </w:p>
        </w:tc>
      </w:tr>
      <w:tr w14:paraId="0E7616F2">
        <w:tblPrEx>
          <w:tblCellMar>
            <w:top w:w="0" w:type="dxa"/>
            <w:left w:w="10" w:type="dxa"/>
            <w:bottom w:w="0" w:type="dxa"/>
            <w:right w:w="10" w:type="dxa"/>
          </w:tblCellMar>
        </w:tblPrEx>
        <w:tc>
          <w:tcPr>
            <w:tcW w:w="8409"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0185FED">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三、验收标准、方法：</w:t>
            </w:r>
          </w:p>
          <w:p w14:paraId="6DD443B5">
            <w:pPr>
              <w:spacing w:line="360" w:lineRule="auto"/>
              <w:rPr>
                <w:rFonts w:hint="eastAsia" w:ascii="仿宋" w:hAnsi="仿宋" w:eastAsia="仿宋" w:cs="仿宋"/>
                <w:sz w:val="24"/>
                <w:szCs w:val="24"/>
                <w:lang w:val="en-US" w:eastAsia="zh-CN"/>
              </w:rPr>
            </w:pPr>
          </w:p>
        </w:tc>
      </w:tr>
      <w:tr w14:paraId="41692F0C">
        <w:tblPrEx>
          <w:tblCellMar>
            <w:top w:w="0" w:type="dxa"/>
            <w:left w:w="10" w:type="dxa"/>
            <w:bottom w:w="0" w:type="dxa"/>
            <w:right w:w="10" w:type="dxa"/>
          </w:tblCellMar>
        </w:tblPrEx>
        <w:tc>
          <w:tcPr>
            <w:tcW w:w="8409"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0245097">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四、</w:t>
            </w:r>
            <w:r>
              <w:rPr>
                <w:rFonts w:hint="eastAsia" w:ascii="仿宋" w:hAnsi="仿宋" w:eastAsia="仿宋" w:cs="仿宋"/>
                <w:sz w:val="24"/>
                <w:szCs w:val="24"/>
                <w:lang w:val="en-US" w:eastAsia="zh-CN"/>
              </w:rPr>
              <w:t>结算方式：</w:t>
            </w:r>
          </w:p>
          <w:p w14:paraId="1F9E97E1">
            <w:pPr>
              <w:numPr>
                <w:ilvl w:val="0"/>
                <w:numId w:val="0"/>
              </w:numPr>
              <w:spacing w:line="360" w:lineRule="auto"/>
              <w:rPr>
                <w:rFonts w:hint="eastAsia" w:ascii="仿宋" w:hAnsi="仿宋" w:eastAsia="仿宋" w:cs="仿宋"/>
                <w:sz w:val="24"/>
                <w:szCs w:val="24"/>
                <w:lang w:val="en-US" w:eastAsia="zh-CN"/>
              </w:rPr>
            </w:pPr>
          </w:p>
        </w:tc>
      </w:tr>
      <w:tr w14:paraId="6A608DAD">
        <w:tblPrEx>
          <w:tblCellMar>
            <w:top w:w="0" w:type="dxa"/>
            <w:left w:w="10" w:type="dxa"/>
            <w:bottom w:w="0" w:type="dxa"/>
            <w:right w:w="10" w:type="dxa"/>
          </w:tblCellMar>
        </w:tblPrEx>
        <w:tc>
          <w:tcPr>
            <w:tcW w:w="8409"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A71FDE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五、材料、设备要求：</w:t>
            </w:r>
          </w:p>
          <w:p w14:paraId="5B5D1191">
            <w:pPr>
              <w:spacing w:line="360" w:lineRule="auto"/>
              <w:rPr>
                <w:rFonts w:hint="eastAsia" w:ascii="仿宋" w:hAnsi="仿宋" w:eastAsia="仿宋" w:cs="仿宋"/>
                <w:sz w:val="24"/>
                <w:szCs w:val="24"/>
                <w:lang w:val="en-US" w:eastAsia="zh-CN"/>
              </w:rPr>
            </w:pPr>
          </w:p>
        </w:tc>
      </w:tr>
      <w:tr w14:paraId="0DE4CDEE">
        <w:tblPrEx>
          <w:tblCellMar>
            <w:top w:w="0" w:type="dxa"/>
            <w:left w:w="10" w:type="dxa"/>
            <w:bottom w:w="0" w:type="dxa"/>
            <w:right w:w="10" w:type="dxa"/>
          </w:tblCellMar>
        </w:tblPrEx>
        <w:tc>
          <w:tcPr>
            <w:tcW w:w="8409"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1414A48">
            <w:pPr>
              <w:numPr>
                <w:ilvl w:val="0"/>
                <w:numId w:val="0"/>
              </w:numPr>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六</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rPr>
              <w:t>付款方式：</w:t>
            </w:r>
          </w:p>
          <w:p w14:paraId="33C6FD1D">
            <w:pPr>
              <w:numPr>
                <w:ilvl w:val="0"/>
                <w:numId w:val="0"/>
              </w:numPr>
              <w:spacing w:line="360" w:lineRule="auto"/>
              <w:ind w:leftChars="0"/>
              <w:rPr>
                <w:rFonts w:hint="eastAsia" w:ascii="仿宋" w:hAnsi="仿宋" w:eastAsia="仿宋" w:cs="仿宋"/>
                <w:sz w:val="24"/>
                <w:szCs w:val="24"/>
              </w:rPr>
            </w:pPr>
          </w:p>
        </w:tc>
      </w:tr>
      <w:tr w14:paraId="431D6E54">
        <w:tblPrEx>
          <w:tblCellMar>
            <w:top w:w="0" w:type="dxa"/>
            <w:left w:w="10" w:type="dxa"/>
            <w:bottom w:w="0" w:type="dxa"/>
            <w:right w:w="10" w:type="dxa"/>
          </w:tblCellMar>
        </w:tblPrEx>
        <w:tc>
          <w:tcPr>
            <w:tcW w:w="8409"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E584E5">
            <w:pPr>
              <w:numPr>
                <w:ilvl w:val="0"/>
                <w:numId w:val="7"/>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安全要求：</w:t>
            </w:r>
          </w:p>
          <w:p w14:paraId="35E9D1D5">
            <w:pPr>
              <w:numPr>
                <w:ilvl w:val="0"/>
                <w:numId w:val="0"/>
              </w:numPr>
              <w:spacing w:line="360" w:lineRule="auto"/>
              <w:rPr>
                <w:rFonts w:hint="eastAsia" w:ascii="仿宋" w:hAnsi="仿宋" w:eastAsia="仿宋" w:cs="仿宋"/>
                <w:sz w:val="24"/>
                <w:szCs w:val="24"/>
                <w:lang w:val="en-US" w:eastAsia="zh-CN"/>
              </w:rPr>
            </w:pPr>
          </w:p>
        </w:tc>
      </w:tr>
      <w:tr w14:paraId="7B9630DD">
        <w:tblPrEx>
          <w:tblCellMar>
            <w:top w:w="0" w:type="dxa"/>
            <w:left w:w="10" w:type="dxa"/>
            <w:bottom w:w="0" w:type="dxa"/>
            <w:right w:w="10" w:type="dxa"/>
          </w:tblCellMar>
        </w:tblPrEx>
        <w:tc>
          <w:tcPr>
            <w:tcW w:w="8409"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716AD33">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八</w:t>
            </w:r>
            <w:r>
              <w:rPr>
                <w:rFonts w:hint="eastAsia" w:ascii="仿宋" w:hAnsi="仿宋" w:eastAsia="仿宋" w:cs="仿宋"/>
                <w:sz w:val="24"/>
                <w:szCs w:val="24"/>
              </w:rPr>
              <w:t>、违约责任：</w:t>
            </w:r>
          </w:p>
          <w:p w14:paraId="4E87492D">
            <w:pPr>
              <w:spacing w:line="360" w:lineRule="auto"/>
              <w:rPr>
                <w:rFonts w:hint="eastAsia" w:ascii="仿宋" w:hAnsi="仿宋" w:eastAsia="仿宋" w:cs="仿宋"/>
                <w:sz w:val="24"/>
                <w:szCs w:val="24"/>
              </w:rPr>
            </w:pPr>
            <w:r>
              <w:rPr>
                <w:rFonts w:hint="eastAsia" w:ascii="仿宋" w:hAnsi="仿宋" w:eastAsia="仿宋" w:cs="仿宋"/>
                <w:sz w:val="24"/>
                <w:szCs w:val="24"/>
              </w:rPr>
              <w:t>按《中华人民共和国民法典》执行，或按双方约定。</w:t>
            </w:r>
          </w:p>
        </w:tc>
      </w:tr>
      <w:tr w14:paraId="2199CD10">
        <w:tblPrEx>
          <w:tblCellMar>
            <w:top w:w="0" w:type="dxa"/>
            <w:left w:w="10" w:type="dxa"/>
            <w:bottom w:w="0" w:type="dxa"/>
            <w:right w:w="10" w:type="dxa"/>
          </w:tblCellMar>
        </w:tblPrEx>
        <w:tc>
          <w:tcPr>
            <w:tcW w:w="8409"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BA7EC13">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九</w:t>
            </w:r>
            <w:r>
              <w:rPr>
                <w:rFonts w:hint="eastAsia" w:ascii="仿宋" w:hAnsi="仿宋" w:eastAsia="仿宋" w:cs="仿宋"/>
                <w:sz w:val="24"/>
                <w:szCs w:val="24"/>
              </w:rPr>
              <w:t>、其他约定事项：</w:t>
            </w:r>
          </w:p>
          <w:p w14:paraId="543436D5">
            <w:pPr>
              <w:spacing w:line="360" w:lineRule="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比选</w:t>
            </w:r>
            <w:r>
              <w:rPr>
                <w:rFonts w:hint="eastAsia" w:ascii="仿宋" w:hAnsi="仿宋" w:eastAsia="仿宋" w:cs="仿宋"/>
                <w:sz w:val="24"/>
                <w:szCs w:val="24"/>
              </w:rPr>
              <w:t>文件及其补遗文件、</w:t>
            </w:r>
            <w:r>
              <w:rPr>
                <w:rFonts w:hint="eastAsia" w:ascii="仿宋" w:hAnsi="仿宋" w:eastAsia="仿宋" w:cs="仿宋"/>
                <w:sz w:val="24"/>
                <w:szCs w:val="24"/>
                <w:lang w:val="en-US" w:eastAsia="zh-CN"/>
              </w:rPr>
              <w:t>响应</w:t>
            </w:r>
            <w:r>
              <w:rPr>
                <w:rFonts w:hint="eastAsia" w:ascii="仿宋" w:hAnsi="仿宋" w:eastAsia="仿宋" w:cs="仿宋"/>
                <w:sz w:val="24"/>
                <w:szCs w:val="24"/>
              </w:rPr>
              <w:t>文件和承诺是本合同不可分割的部分。</w:t>
            </w:r>
          </w:p>
          <w:p w14:paraId="157776FA">
            <w:pPr>
              <w:spacing w:line="360" w:lineRule="auto"/>
              <w:ind w:left="360"/>
              <w:rPr>
                <w:rFonts w:hint="eastAsia" w:ascii="仿宋" w:hAnsi="仿宋" w:eastAsia="仿宋" w:cs="仿宋"/>
                <w:sz w:val="24"/>
                <w:szCs w:val="24"/>
              </w:rPr>
            </w:pPr>
            <w:r>
              <w:rPr>
                <w:rFonts w:hint="eastAsia" w:ascii="仿宋" w:hAnsi="仿宋" w:eastAsia="仿宋" w:cs="仿宋"/>
                <w:sz w:val="24"/>
                <w:szCs w:val="24"/>
              </w:rPr>
              <w:t>本合同如发生争议由双方协商解决，协商不成向</w:t>
            </w:r>
            <w:r>
              <w:rPr>
                <w:rFonts w:hint="eastAsia" w:ascii="仿宋" w:hAnsi="仿宋" w:eastAsia="仿宋" w:cs="仿宋"/>
                <w:sz w:val="24"/>
                <w:szCs w:val="24"/>
                <w:lang w:eastAsia="zh-CN"/>
              </w:rPr>
              <w:t>发包方</w:t>
            </w:r>
            <w:r>
              <w:rPr>
                <w:rFonts w:hint="eastAsia" w:ascii="仿宋" w:hAnsi="仿宋" w:eastAsia="仿宋" w:cs="仿宋"/>
                <w:sz w:val="24"/>
                <w:szCs w:val="24"/>
              </w:rPr>
              <w:t>所在人民法院提请诉讼。</w:t>
            </w:r>
          </w:p>
          <w:p w14:paraId="153C9638">
            <w:pPr>
              <w:spacing w:line="360" w:lineRule="auto"/>
              <w:ind w:left="360"/>
              <w:rPr>
                <w:rFonts w:hint="eastAsia" w:ascii="仿宋" w:hAnsi="仿宋" w:eastAsia="仿宋" w:cs="仿宋"/>
                <w:sz w:val="24"/>
                <w:szCs w:val="24"/>
              </w:rPr>
            </w:pPr>
            <w:r>
              <w:rPr>
                <w:rFonts w:hint="eastAsia" w:ascii="仿宋" w:hAnsi="仿宋" w:eastAsia="仿宋" w:cs="仿宋"/>
                <w:sz w:val="24"/>
                <w:szCs w:val="24"/>
              </w:rPr>
              <w:t xml:space="preserve">本合同一式__份， </w:t>
            </w:r>
            <w:r>
              <w:rPr>
                <w:rFonts w:hint="eastAsia" w:ascii="仿宋" w:hAnsi="仿宋" w:eastAsia="仿宋" w:cs="仿宋"/>
                <w:sz w:val="24"/>
                <w:szCs w:val="24"/>
                <w:lang w:eastAsia="zh-CN"/>
              </w:rPr>
              <w:t>发包方</w:t>
            </w:r>
            <w:r>
              <w:rPr>
                <w:rFonts w:hint="eastAsia" w:ascii="仿宋" w:hAnsi="仿宋" w:eastAsia="仿宋" w:cs="仿宋"/>
                <w:sz w:val="24"/>
                <w:szCs w:val="24"/>
              </w:rPr>
              <w:t>__份，</w:t>
            </w:r>
            <w:r>
              <w:rPr>
                <w:rFonts w:hint="eastAsia" w:ascii="仿宋" w:hAnsi="仿宋" w:eastAsia="仿宋" w:cs="仿宋"/>
                <w:sz w:val="24"/>
                <w:szCs w:val="24"/>
                <w:lang w:eastAsia="zh-CN"/>
              </w:rPr>
              <w:t>承包方</w:t>
            </w:r>
            <w:r>
              <w:rPr>
                <w:rFonts w:hint="eastAsia" w:ascii="仿宋" w:hAnsi="仿宋" w:eastAsia="仿宋" w:cs="仿宋"/>
                <w:sz w:val="24"/>
                <w:szCs w:val="24"/>
              </w:rPr>
              <w:t>__份，具同等法律效力。</w:t>
            </w:r>
          </w:p>
          <w:p w14:paraId="4D85335B">
            <w:pPr>
              <w:spacing w:line="360" w:lineRule="auto"/>
              <w:rPr>
                <w:rFonts w:hint="eastAsia" w:ascii="仿宋" w:hAnsi="仿宋" w:eastAsia="仿宋" w:cs="仿宋"/>
                <w:sz w:val="24"/>
                <w:szCs w:val="24"/>
              </w:rPr>
            </w:pPr>
            <w:r>
              <w:rPr>
                <w:rFonts w:hint="eastAsia" w:ascii="仿宋" w:hAnsi="仿宋" w:eastAsia="仿宋" w:cs="仿宋"/>
                <w:sz w:val="24"/>
                <w:szCs w:val="24"/>
              </w:rPr>
              <w:t>2、其他：</w:t>
            </w:r>
          </w:p>
        </w:tc>
      </w:tr>
      <w:tr w14:paraId="03AAD2B4">
        <w:tblPrEx>
          <w:tblCellMar>
            <w:top w:w="0" w:type="dxa"/>
            <w:left w:w="10" w:type="dxa"/>
            <w:bottom w:w="0" w:type="dxa"/>
            <w:right w:w="10" w:type="dxa"/>
          </w:tblCellMar>
        </w:tblPrEx>
        <w:tc>
          <w:tcPr>
            <w:tcW w:w="340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7A0D1B6">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发包方</w:t>
            </w:r>
            <w:r>
              <w:rPr>
                <w:rFonts w:hint="eastAsia" w:ascii="仿宋" w:hAnsi="仿宋" w:eastAsia="仿宋" w:cs="仿宋"/>
                <w:sz w:val="24"/>
                <w:szCs w:val="24"/>
              </w:rPr>
              <w:t>：</w:t>
            </w:r>
          </w:p>
          <w:p w14:paraId="1C75912A">
            <w:pPr>
              <w:spacing w:line="360" w:lineRule="auto"/>
              <w:rPr>
                <w:rFonts w:hint="eastAsia" w:ascii="仿宋" w:hAnsi="仿宋" w:eastAsia="仿宋" w:cs="仿宋"/>
                <w:sz w:val="24"/>
                <w:szCs w:val="24"/>
              </w:rPr>
            </w:pPr>
            <w:r>
              <w:rPr>
                <w:rFonts w:hint="eastAsia" w:ascii="仿宋" w:hAnsi="仿宋" w:eastAsia="仿宋" w:cs="仿宋"/>
                <w:sz w:val="24"/>
                <w:szCs w:val="24"/>
              </w:rPr>
              <w:t>地址：</w:t>
            </w:r>
          </w:p>
          <w:p w14:paraId="7E8F821D">
            <w:pPr>
              <w:spacing w:line="360" w:lineRule="auto"/>
              <w:rPr>
                <w:rFonts w:hint="eastAsia" w:ascii="仿宋" w:hAnsi="仿宋" w:eastAsia="仿宋" w:cs="仿宋"/>
                <w:sz w:val="24"/>
                <w:szCs w:val="24"/>
              </w:rPr>
            </w:pPr>
            <w:r>
              <w:rPr>
                <w:rFonts w:hint="eastAsia" w:ascii="仿宋" w:hAnsi="仿宋" w:eastAsia="仿宋" w:cs="仿宋"/>
                <w:sz w:val="24"/>
                <w:szCs w:val="24"/>
              </w:rPr>
              <w:t>联系电话：</w:t>
            </w:r>
          </w:p>
          <w:p w14:paraId="5BA92789">
            <w:pPr>
              <w:spacing w:line="360" w:lineRule="auto"/>
              <w:rPr>
                <w:rFonts w:hint="eastAsia" w:ascii="仿宋" w:hAnsi="仿宋" w:eastAsia="仿宋" w:cs="仿宋"/>
                <w:sz w:val="24"/>
                <w:szCs w:val="24"/>
              </w:rPr>
            </w:pPr>
            <w:r>
              <w:rPr>
                <w:rFonts w:hint="eastAsia" w:ascii="仿宋" w:hAnsi="仿宋" w:eastAsia="仿宋" w:cs="仿宋"/>
                <w:sz w:val="24"/>
                <w:szCs w:val="24"/>
              </w:rPr>
              <w:t>授权代表：</w:t>
            </w:r>
          </w:p>
        </w:tc>
        <w:tc>
          <w:tcPr>
            <w:tcW w:w="5008"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F83572">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承包方</w:t>
            </w:r>
            <w:r>
              <w:rPr>
                <w:rFonts w:hint="eastAsia" w:ascii="仿宋" w:hAnsi="仿宋" w:eastAsia="仿宋" w:cs="仿宋"/>
                <w:sz w:val="24"/>
                <w:szCs w:val="24"/>
              </w:rPr>
              <w:t>：</w:t>
            </w:r>
          </w:p>
          <w:p w14:paraId="3C2E6999">
            <w:pPr>
              <w:spacing w:line="360" w:lineRule="auto"/>
              <w:rPr>
                <w:rFonts w:hint="eastAsia" w:ascii="仿宋" w:hAnsi="仿宋" w:eastAsia="仿宋" w:cs="仿宋"/>
                <w:sz w:val="24"/>
                <w:szCs w:val="24"/>
              </w:rPr>
            </w:pPr>
            <w:r>
              <w:rPr>
                <w:rFonts w:hint="eastAsia" w:ascii="仿宋" w:hAnsi="仿宋" w:eastAsia="仿宋" w:cs="仿宋"/>
                <w:sz w:val="24"/>
                <w:szCs w:val="24"/>
              </w:rPr>
              <w:t>地址：</w:t>
            </w:r>
          </w:p>
          <w:p w14:paraId="69158866">
            <w:pPr>
              <w:spacing w:line="360" w:lineRule="auto"/>
              <w:rPr>
                <w:rFonts w:hint="eastAsia" w:ascii="仿宋" w:hAnsi="仿宋" w:eastAsia="仿宋" w:cs="仿宋"/>
                <w:sz w:val="24"/>
                <w:szCs w:val="24"/>
              </w:rPr>
            </w:pPr>
            <w:r>
              <w:rPr>
                <w:rFonts w:hint="eastAsia" w:ascii="仿宋" w:hAnsi="仿宋" w:eastAsia="仿宋" w:cs="仿宋"/>
                <w:sz w:val="24"/>
                <w:szCs w:val="24"/>
              </w:rPr>
              <w:t>电话：</w:t>
            </w:r>
          </w:p>
          <w:p w14:paraId="2D93DC52">
            <w:pPr>
              <w:spacing w:line="360" w:lineRule="auto"/>
              <w:rPr>
                <w:rFonts w:hint="eastAsia" w:ascii="仿宋" w:hAnsi="仿宋" w:eastAsia="仿宋" w:cs="仿宋"/>
                <w:sz w:val="24"/>
                <w:szCs w:val="24"/>
              </w:rPr>
            </w:pPr>
            <w:r>
              <w:rPr>
                <w:rFonts w:hint="eastAsia" w:ascii="仿宋" w:hAnsi="仿宋" w:eastAsia="仿宋" w:cs="仿宋"/>
                <w:sz w:val="24"/>
                <w:szCs w:val="24"/>
              </w:rPr>
              <w:t>传真：</w:t>
            </w:r>
          </w:p>
          <w:p w14:paraId="0812094C">
            <w:pPr>
              <w:spacing w:line="360" w:lineRule="auto"/>
              <w:rPr>
                <w:rFonts w:hint="eastAsia" w:ascii="仿宋" w:hAnsi="仿宋" w:eastAsia="仿宋" w:cs="仿宋"/>
                <w:sz w:val="24"/>
                <w:szCs w:val="24"/>
              </w:rPr>
            </w:pPr>
            <w:r>
              <w:rPr>
                <w:rFonts w:hint="eastAsia" w:ascii="仿宋" w:hAnsi="仿宋" w:eastAsia="仿宋" w:cs="仿宋"/>
                <w:sz w:val="24"/>
                <w:szCs w:val="24"/>
              </w:rPr>
              <w:t>开户银行：</w:t>
            </w:r>
          </w:p>
          <w:p w14:paraId="1FCCD7D2">
            <w:pPr>
              <w:spacing w:line="360" w:lineRule="auto"/>
              <w:rPr>
                <w:rFonts w:hint="eastAsia" w:ascii="仿宋" w:hAnsi="仿宋" w:eastAsia="仿宋" w:cs="仿宋"/>
                <w:sz w:val="24"/>
                <w:szCs w:val="24"/>
              </w:rPr>
            </w:pPr>
            <w:r>
              <w:rPr>
                <w:rFonts w:hint="eastAsia" w:ascii="仿宋" w:hAnsi="仿宋" w:eastAsia="仿宋" w:cs="仿宋"/>
                <w:sz w:val="24"/>
                <w:szCs w:val="24"/>
              </w:rPr>
              <w:t>账号：</w:t>
            </w:r>
          </w:p>
          <w:p w14:paraId="1DA67FCA">
            <w:pPr>
              <w:spacing w:line="360" w:lineRule="auto"/>
              <w:rPr>
                <w:rFonts w:hint="eastAsia" w:ascii="仿宋" w:hAnsi="仿宋" w:eastAsia="仿宋" w:cs="仿宋"/>
                <w:sz w:val="24"/>
                <w:szCs w:val="24"/>
              </w:rPr>
            </w:pPr>
            <w:r>
              <w:rPr>
                <w:rFonts w:hint="eastAsia" w:ascii="仿宋" w:hAnsi="仿宋" w:eastAsia="仿宋" w:cs="仿宋"/>
                <w:sz w:val="24"/>
                <w:szCs w:val="24"/>
              </w:rPr>
              <w:t>授权代表：</w:t>
            </w:r>
          </w:p>
          <w:p w14:paraId="2E80A3D2">
            <w:pPr>
              <w:spacing w:line="360" w:lineRule="auto"/>
              <w:jc w:val="left"/>
              <w:rPr>
                <w:rFonts w:hint="eastAsia" w:ascii="仿宋" w:hAnsi="仿宋" w:eastAsia="仿宋" w:cs="仿宋"/>
                <w:sz w:val="24"/>
                <w:szCs w:val="24"/>
              </w:rPr>
            </w:pPr>
            <w:r>
              <w:rPr>
                <w:rFonts w:hint="eastAsia" w:ascii="仿宋" w:hAnsi="仿宋" w:eastAsia="仿宋" w:cs="仿宋"/>
                <w:sz w:val="24"/>
                <w:szCs w:val="24"/>
              </w:rPr>
              <w:t>（本栏请用计算机打印以便于准确付款）</w:t>
            </w:r>
          </w:p>
        </w:tc>
      </w:tr>
      <w:tr w14:paraId="4A559E58">
        <w:tblPrEx>
          <w:tblCellMar>
            <w:top w:w="0" w:type="dxa"/>
            <w:left w:w="10" w:type="dxa"/>
            <w:bottom w:w="0" w:type="dxa"/>
            <w:right w:w="10" w:type="dxa"/>
          </w:tblCellMar>
        </w:tblPrEx>
        <w:tc>
          <w:tcPr>
            <w:tcW w:w="8409"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FF3161E">
            <w:pPr>
              <w:spacing w:line="360" w:lineRule="auto"/>
              <w:rPr>
                <w:rFonts w:hint="eastAsia" w:ascii="仿宋" w:hAnsi="仿宋" w:eastAsia="仿宋" w:cs="仿宋"/>
                <w:sz w:val="24"/>
                <w:szCs w:val="24"/>
              </w:rPr>
            </w:pPr>
            <w:r>
              <w:rPr>
                <w:rFonts w:hint="eastAsia" w:ascii="仿宋" w:hAnsi="仿宋" w:eastAsia="仿宋" w:cs="仿宋"/>
                <w:sz w:val="24"/>
                <w:szCs w:val="24"/>
              </w:rPr>
              <w:t>备注：</w:t>
            </w:r>
          </w:p>
        </w:tc>
      </w:tr>
    </w:tbl>
    <w:p w14:paraId="4651AA61">
      <w:pPr>
        <w:spacing w:line="360" w:lineRule="auto"/>
        <w:ind w:firstLine="480"/>
        <w:jc w:val="left"/>
        <w:rPr>
          <w:rFonts w:ascii="仿宋" w:hAnsi="仿宋" w:eastAsia="仿宋"/>
          <w:highlight w:val="none"/>
        </w:rPr>
      </w:pPr>
      <w:r>
        <w:rPr>
          <w:rFonts w:hint="eastAsia" w:ascii="仿宋" w:hAnsi="仿宋" w:eastAsia="仿宋" w:cs="仿宋"/>
          <w:sz w:val="24"/>
          <w:szCs w:val="24"/>
        </w:rPr>
        <w:t>签约时间：           年   月   日         签约地点：</w:t>
      </w:r>
    </w:p>
    <w:p w14:paraId="2E851274">
      <w:pPr>
        <w:spacing w:line="400" w:lineRule="exact"/>
        <w:ind w:firstLine="240" w:firstLineChars="100"/>
        <w:rPr>
          <w:rFonts w:ascii="仿宋" w:hAnsi="仿宋" w:eastAsia="仿宋"/>
          <w:highlight w:val="none"/>
        </w:rPr>
      </w:pPr>
    </w:p>
    <w:p w14:paraId="640C3A8A">
      <w:pPr>
        <w:spacing w:line="400" w:lineRule="exact"/>
        <w:ind w:firstLine="240" w:firstLineChars="100"/>
        <w:rPr>
          <w:rFonts w:ascii="仿宋" w:hAnsi="仿宋" w:eastAsia="仿宋"/>
          <w:highlight w:val="none"/>
        </w:rPr>
      </w:pPr>
    </w:p>
    <w:p w14:paraId="1D64A38F">
      <w:pPr>
        <w:outlineLvl w:val="9"/>
        <w:rPr>
          <w:highlight w:val="none"/>
        </w:rPr>
      </w:pPr>
    </w:p>
    <w:p w14:paraId="089BEDC0">
      <w:pPr>
        <w:spacing w:line="400" w:lineRule="exact"/>
        <w:rPr>
          <w:rFonts w:ascii="仿宋" w:hAnsi="仿宋" w:eastAsia="仿宋"/>
          <w:highlight w:val="none"/>
        </w:rPr>
      </w:pPr>
    </w:p>
    <w:p w14:paraId="1A02B213">
      <w:pPr>
        <w:spacing w:line="400" w:lineRule="exact"/>
        <w:rPr>
          <w:rFonts w:ascii="仿宋" w:hAnsi="仿宋" w:eastAsia="仿宋"/>
          <w:highlight w:val="none"/>
        </w:rPr>
      </w:pPr>
    </w:p>
    <w:p w14:paraId="6E8B0098">
      <w:pPr>
        <w:outlineLvl w:val="9"/>
        <w:rPr>
          <w:highlight w:val="none"/>
        </w:rPr>
      </w:pPr>
    </w:p>
    <w:p w14:paraId="666386FD">
      <w:pPr>
        <w:spacing w:line="400" w:lineRule="exact"/>
        <w:ind w:firstLine="240" w:firstLineChars="100"/>
        <w:rPr>
          <w:rFonts w:ascii="仿宋" w:hAnsi="仿宋" w:eastAsia="仿宋"/>
          <w:highlight w:val="none"/>
        </w:rPr>
      </w:pPr>
    </w:p>
    <w:p w14:paraId="416241DE">
      <w:pPr>
        <w:spacing w:line="400" w:lineRule="exact"/>
        <w:ind w:firstLine="240" w:firstLineChars="100"/>
        <w:rPr>
          <w:rFonts w:ascii="仿宋" w:hAnsi="仿宋" w:eastAsia="仿宋"/>
          <w:highlight w:val="none"/>
        </w:rPr>
        <w:sectPr>
          <w:headerReference r:id="rId12" w:type="default"/>
          <w:footerReference r:id="rId13" w:type="default"/>
          <w:pgSz w:w="11907" w:h="16840"/>
          <w:pgMar w:top="1134" w:right="1191" w:bottom="1134" w:left="1304" w:header="737" w:footer="737" w:gutter="0"/>
          <w:pgNumType w:fmt="numberInDash"/>
          <w:cols w:space="720" w:num="1"/>
        </w:sectPr>
      </w:pPr>
    </w:p>
    <w:p w14:paraId="20133C1E">
      <w:pPr>
        <w:spacing w:line="400" w:lineRule="exact"/>
        <w:ind w:firstLine="2880" w:firstLineChars="1200"/>
        <w:rPr>
          <w:rFonts w:ascii="仿宋" w:hAnsi="仿宋" w:eastAsia="仿宋"/>
          <w:highlight w:val="none"/>
        </w:rPr>
      </w:pPr>
      <w:r>
        <w:rPr>
          <w:rFonts w:hint="eastAsia" w:ascii="仿宋" w:hAnsi="仿宋" w:eastAsia="仿宋"/>
          <w:highlight w:val="none"/>
        </w:rPr>
        <w:t>按期支付农民工工资承诺书</w:t>
      </w:r>
    </w:p>
    <w:p w14:paraId="5D5DDADD">
      <w:pPr>
        <w:spacing w:line="400" w:lineRule="exact"/>
        <w:ind w:firstLine="240" w:firstLineChars="100"/>
        <w:rPr>
          <w:rFonts w:ascii="仿宋" w:hAnsi="仿宋" w:eastAsia="仿宋"/>
          <w:highlight w:val="none"/>
        </w:rPr>
      </w:pPr>
    </w:p>
    <w:p w14:paraId="5E6AD77C">
      <w:pPr>
        <w:spacing w:line="400" w:lineRule="exact"/>
        <w:ind w:firstLine="240" w:firstLineChars="100"/>
        <w:rPr>
          <w:rFonts w:ascii="仿宋" w:hAnsi="仿宋" w:eastAsia="仿宋"/>
          <w:highlight w:val="none"/>
        </w:rPr>
      </w:pPr>
      <w:r>
        <w:rPr>
          <w:rFonts w:hint="eastAsia" w:ascii="仿宋" w:hAnsi="仿宋" w:eastAsia="仿宋"/>
          <w:highlight w:val="none"/>
        </w:rPr>
        <w:t xml:space="preserve">    按照《劳动法》相关规定，我公司就支付农民工工资问题承诺如下：</w:t>
      </w:r>
    </w:p>
    <w:p w14:paraId="1E390785">
      <w:pPr>
        <w:spacing w:line="400" w:lineRule="exact"/>
        <w:ind w:firstLine="600" w:firstLineChars="250"/>
        <w:rPr>
          <w:rFonts w:ascii="仿宋" w:hAnsi="仿宋" w:eastAsia="仿宋"/>
          <w:highlight w:val="none"/>
        </w:rPr>
      </w:pPr>
      <w:r>
        <w:rPr>
          <w:rFonts w:hint="eastAsia" w:ascii="仿宋" w:hAnsi="仿宋" w:eastAsia="仿宋"/>
          <w:highlight w:val="none"/>
        </w:rPr>
        <w:t>1.承诺不拖欠农民工工资，并不能以支付农民工工资名义向发包方要求超合同付款，并承担发包方的相关处分规定。</w:t>
      </w:r>
    </w:p>
    <w:p w14:paraId="1FCA7667">
      <w:pPr>
        <w:spacing w:line="400" w:lineRule="exact"/>
        <w:ind w:firstLine="240" w:firstLineChars="100"/>
        <w:rPr>
          <w:rFonts w:ascii="仿宋" w:hAnsi="仿宋" w:eastAsia="仿宋"/>
          <w:highlight w:val="none"/>
        </w:rPr>
      </w:pPr>
      <w:r>
        <w:rPr>
          <w:rFonts w:hint="eastAsia" w:ascii="仿宋" w:hAnsi="仿宋" w:eastAsia="仿宋"/>
          <w:highlight w:val="none"/>
        </w:rPr>
        <w:t xml:space="preserve">   2.如果发生违反规定拖欠或克扣民工工资行为，造成民工上访，及其它突发事件或公共事件，我单位愿意接受发包方的处罚，同时愿意接受建设行政主管部门依照有关规定作出的其它处罚决定。</w:t>
      </w:r>
    </w:p>
    <w:p w14:paraId="5A9B691E">
      <w:pPr>
        <w:spacing w:line="400" w:lineRule="exact"/>
        <w:ind w:firstLine="240" w:firstLineChars="100"/>
        <w:rPr>
          <w:rFonts w:ascii="仿宋" w:hAnsi="仿宋" w:eastAsia="仿宋"/>
          <w:highlight w:val="none"/>
        </w:rPr>
      </w:pPr>
      <w:r>
        <w:rPr>
          <w:rFonts w:hint="eastAsia" w:ascii="仿宋" w:hAnsi="仿宋" w:eastAsia="仿宋"/>
          <w:highlight w:val="none"/>
        </w:rPr>
        <w:t xml:space="preserve">   3.发包方有权以任何方式监督我司对劳务人员工资的支付情况，我司如迟延支付或未足额支付劳务人员工资，自觉承担发包方的相关处分规定。</w:t>
      </w:r>
    </w:p>
    <w:p w14:paraId="62135770">
      <w:pPr>
        <w:spacing w:line="400" w:lineRule="exact"/>
        <w:ind w:firstLine="240" w:firstLineChars="100"/>
        <w:rPr>
          <w:rFonts w:ascii="仿宋" w:hAnsi="仿宋" w:eastAsia="仿宋"/>
          <w:highlight w:val="none"/>
        </w:rPr>
      </w:pPr>
    </w:p>
    <w:p w14:paraId="6E7DF617">
      <w:pPr>
        <w:spacing w:line="400" w:lineRule="exact"/>
        <w:ind w:firstLine="240" w:firstLineChars="100"/>
        <w:rPr>
          <w:rFonts w:ascii="仿宋" w:hAnsi="仿宋" w:eastAsia="仿宋"/>
          <w:highlight w:val="none"/>
        </w:rPr>
      </w:pPr>
      <w:r>
        <w:rPr>
          <w:rFonts w:hint="eastAsia" w:ascii="仿宋" w:hAnsi="仿宋" w:eastAsia="仿宋"/>
          <w:highlight w:val="none"/>
        </w:rPr>
        <w:t>承包人（加盖单位公章）：</w:t>
      </w:r>
    </w:p>
    <w:p w14:paraId="1A9ECC32">
      <w:pPr>
        <w:spacing w:line="400" w:lineRule="exact"/>
        <w:ind w:firstLine="240" w:firstLineChars="100"/>
        <w:rPr>
          <w:rFonts w:ascii="仿宋" w:hAnsi="仿宋" w:eastAsia="仿宋"/>
          <w:highlight w:val="none"/>
        </w:rPr>
      </w:pPr>
      <w:r>
        <w:rPr>
          <w:rFonts w:hint="eastAsia" w:ascii="仿宋" w:hAnsi="仿宋" w:eastAsia="仿宋"/>
          <w:highlight w:val="none"/>
        </w:rPr>
        <w:t>企业法人代表或其委托代理人签字（盖章）：</w:t>
      </w:r>
    </w:p>
    <w:p w14:paraId="71E71E37">
      <w:pPr>
        <w:spacing w:line="400" w:lineRule="exact"/>
        <w:ind w:firstLine="240" w:firstLineChars="100"/>
        <w:rPr>
          <w:rFonts w:ascii="仿宋" w:hAnsi="仿宋" w:eastAsia="仿宋"/>
          <w:highlight w:val="none"/>
        </w:rPr>
      </w:pPr>
    </w:p>
    <w:p w14:paraId="72368429">
      <w:pPr>
        <w:spacing w:line="400" w:lineRule="exact"/>
        <w:ind w:firstLine="240" w:firstLineChars="100"/>
        <w:rPr>
          <w:rFonts w:ascii="仿宋" w:hAnsi="仿宋" w:eastAsia="仿宋"/>
          <w:highlight w:val="none"/>
        </w:rPr>
      </w:pPr>
      <w:r>
        <w:rPr>
          <w:rFonts w:hint="eastAsia" w:ascii="仿宋" w:hAnsi="仿宋" w:eastAsia="仿宋"/>
          <w:highlight w:val="none"/>
        </w:rPr>
        <w:t xml:space="preserve">                             年    月    日</w:t>
      </w:r>
    </w:p>
    <w:p w14:paraId="7854BC53">
      <w:pPr>
        <w:spacing w:line="400" w:lineRule="exact"/>
        <w:ind w:firstLine="240" w:firstLineChars="100"/>
        <w:rPr>
          <w:rFonts w:ascii="仿宋" w:hAnsi="仿宋" w:eastAsia="仿宋"/>
          <w:highlight w:val="none"/>
        </w:rPr>
      </w:pPr>
    </w:p>
    <w:p w14:paraId="4AFD0886">
      <w:pPr>
        <w:spacing w:line="400" w:lineRule="exact"/>
        <w:ind w:firstLine="240" w:firstLineChars="100"/>
        <w:rPr>
          <w:rFonts w:ascii="仿宋" w:hAnsi="仿宋" w:eastAsia="仿宋"/>
          <w:highlight w:val="none"/>
        </w:rPr>
      </w:pPr>
    </w:p>
    <w:p w14:paraId="0A90D273">
      <w:pPr>
        <w:spacing w:line="400" w:lineRule="exact"/>
        <w:ind w:firstLine="240" w:firstLineChars="100"/>
        <w:rPr>
          <w:rFonts w:ascii="仿宋" w:hAnsi="仿宋" w:eastAsia="仿宋"/>
          <w:highlight w:val="none"/>
        </w:rPr>
      </w:pPr>
    </w:p>
    <w:p w14:paraId="1761A2E3">
      <w:pPr>
        <w:spacing w:line="400" w:lineRule="exact"/>
        <w:ind w:firstLine="240" w:firstLineChars="100"/>
        <w:rPr>
          <w:rFonts w:ascii="仿宋" w:hAnsi="仿宋" w:eastAsia="仿宋"/>
          <w:highlight w:val="none"/>
        </w:rPr>
      </w:pPr>
    </w:p>
    <w:p w14:paraId="51AD8B48">
      <w:pPr>
        <w:spacing w:line="400" w:lineRule="exact"/>
        <w:ind w:firstLine="240" w:firstLineChars="100"/>
        <w:rPr>
          <w:rFonts w:ascii="仿宋" w:hAnsi="仿宋" w:eastAsia="仿宋"/>
          <w:highlight w:val="none"/>
        </w:rPr>
      </w:pPr>
    </w:p>
    <w:p w14:paraId="650DC5E6">
      <w:pPr>
        <w:spacing w:line="400" w:lineRule="exact"/>
        <w:ind w:firstLine="240" w:firstLineChars="100"/>
        <w:rPr>
          <w:rFonts w:ascii="仿宋" w:hAnsi="仿宋" w:eastAsia="仿宋"/>
          <w:highlight w:val="none"/>
        </w:rPr>
      </w:pPr>
    </w:p>
    <w:p w14:paraId="0096960A">
      <w:pPr>
        <w:spacing w:line="400" w:lineRule="exact"/>
        <w:ind w:firstLine="240" w:firstLineChars="100"/>
        <w:rPr>
          <w:rFonts w:ascii="仿宋" w:hAnsi="仿宋" w:eastAsia="仿宋"/>
          <w:highlight w:val="none"/>
        </w:rPr>
      </w:pPr>
    </w:p>
    <w:p w14:paraId="54A978B7">
      <w:pPr>
        <w:spacing w:line="400" w:lineRule="exact"/>
        <w:ind w:firstLine="240" w:firstLineChars="100"/>
        <w:rPr>
          <w:rFonts w:ascii="仿宋" w:hAnsi="仿宋" w:eastAsia="仿宋"/>
          <w:highlight w:val="none"/>
        </w:rPr>
      </w:pPr>
    </w:p>
    <w:p w14:paraId="043E1B18">
      <w:pPr>
        <w:spacing w:line="400" w:lineRule="exact"/>
        <w:ind w:firstLine="240" w:firstLineChars="100"/>
        <w:rPr>
          <w:rFonts w:ascii="仿宋" w:hAnsi="仿宋" w:eastAsia="仿宋"/>
          <w:highlight w:val="none"/>
        </w:rPr>
      </w:pPr>
    </w:p>
    <w:p w14:paraId="04D4627A">
      <w:pPr>
        <w:spacing w:line="400" w:lineRule="exact"/>
        <w:ind w:firstLine="240" w:firstLineChars="100"/>
        <w:rPr>
          <w:rFonts w:ascii="仿宋" w:hAnsi="仿宋" w:eastAsia="仿宋"/>
          <w:highlight w:val="none"/>
        </w:rPr>
        <w:sectPr>
          <w:pgSz w:w="11907" w:h="16840"/>
          <w:pgMar w:top="1134" w:right="1191" w:bottom="1134" w:left="1304" w:header="737" w:footer="737" w:gutter="0"/>
          <w:pgNumType w:fmt="numberInDash"/>
          <w:cols w:space="720" w:num="1"/>
        </w:sectPr>
      </w:pPr>
    </w:p>
    <w:p w14:paraId="21557EF1">
      <w:pPr>
        <w:spacing w:line="400" w:lineRule="exact"/>
        <w:rPr>
          <w:rFonts w:ascii="仿宋" w:hAnsi="仿宋" w:eastAsia="仿宋"/>
          <w:highlight w:val="none"/>
        </w:rPr>
      </w:pPr>
    </w:p>
    <w:p w14:paraId="66F0FFC3">
      <w:pPr>
        <w:spacing w:line="400" w:lineRule="exact"/>
        <w:jc w:val="center"/>
        <w:rPr>
          <w:rFonts w:ascii="仿宋" w:hAnsi="仿宋" w:eastAsia="仿宋"/>
          <w:highlight w:val="none"/>
        </w:rPr>
      </w:pPr>
      <w:r>
        <w:rPr>
          <w:rFonts w:hint="eastAsia" w:ascii="仿宋" w:hAnsi="仿宋" w:eastAsia="仿宋"/>
          <w:highlight w:val="none"/>
        </w:rPr>
        <w:t>质量安全承诺书</w:t>
      </w:r>
    </w:p>
    <w:p w14:paraId="35B20E0C">
      <w:pPr>
        <w:spacing w:line="400" w:lineRule="exact"/>
        <w:ind w:firstLine="240" w:firstLineChars="100"/>
        <w:rPr>
          <w:rFonts w:ascii="仿宋" w:hAnsi="仿宋" w:eastAsia="仿宋"/>
          <w:highlight w:val="none"/>
        </w:rPr>
      </w:pPr>
    </w:p>
    <w:p w14:paraId="0BCB3D62">
      <w:pPr>
        <w:spacing w:line="400" w:lineRule="exact"/>
        <w:ind w:firstLine="480" w:firstLineChars="200"/>
        <w:rPr>
          <w:rFonts w:ascii="仿宋" w:hAnsi="仿宋" w:eastAsia="仿宋"/>
          <w:highlight w:val="none"/>
        </w:rPr>
      </w:pPr>
      <w:r>
        <w:rPr>
          <w:rFonts w:hint="eastAsia" w:ascii="仿宋" w:hAnsi="仿宋" w:eastAsia="仿宋"/>
          <w:highlight w:val="none"/>
        </w:rPr>
        <w:t>根据《中华人民共和国建筑法》、《中华人民共和国安全生产法》、《建设工程质量管理条例》、《建设工程安全生产管理条例》等法律、法规，为加强建设质量、安全管理，特签订如下质量安全责任书。</w:t>
      </w:r>
    </w:p>
    <w:p w14:paraId="00B78BA8">
      <w:pPr>
        <w:spacing w:line="400" w:lineRule="exact"/>
        <w:ind w:firstLine="480" w:firstLineChars="200"/>
        <w:rPr>
          <w:rFonts w:hint="eastAsia" w:ascii="仿宋" w:hAnsi="仿宋" w:eastAsia="仿宋" w:cs="宋体"/>
          <w:highlight w:val="none"/>
        </w:rPr>
      </w:pPr>
      <w:r>
        <w:rPr>
          <w:rFonts w:hint="eastAsia" w:ascii="仿宋" w:hAnsi="仿宋" w:eastAsia="仿宋" w:cs="宋体"/>
          <w:highlight w:val="none"/>
        </w:rPr>
        <w:t> 1.必须履行《建设工程质量管理制度》《建设工程安全管理制度》具体要求，严格执行有关质量安全管理的法律法规和标准，增强安全防范意识，制定具体的质量安全施工方案。</w:t>
      </w:r>
    </w:p>
    <w:p w14:paraId="220EE320">
      <w:pPr>
        <w:spacing w:line="400" w:lineRule="exact"/>
        <w:ind w:firstLine="480" w:firstLineChars="200"/>
        <w:rPr>
          <w:rFonts w:hint="eastAsia" w:ascii="仿宋" w:hAnsi="仿宋" w:eastAsia="仿宋" w:cs="宋体"/>
          <w:highlight w:val="none"/>
        </w:rPr>
      </w:pPr>
      <w:r>
        <w:rPr>
          <w:rFonts w:hint="eastAsia" w:ascii="仿宋" w:hAnsi="仿宋" w:eastAsia="仿宋" w:cs="宋体"/>
          <w:highlight w:val="none"/>
        </w:rPr>
        <w:t> 2.自觉接受发包方、项目监理部门对质量安全生产的教育学习，同时在项目工程开工前，应对项目经理、施工员、质安员、各班组长及施工操作人员进行施工质量安全生产操作规程的教育，经常召开质量安全会议，总结质量安全经验，增强质量安全责任感，并做好记录。</w:t>
      </w:r>
    </w:p>
    <w:p w14:paraId="6F2086C9">
      <w:pPr>
        <w:spacing w:line="400" w:lineRule="exact"/>
        <w:ind w:firstLine="480" w:firstLineChars="200"/>
        <w:rPr>
          <w:rFonts w:hint="eastAsia" w:ascii="仿宋" w:hAnsi="仿宋" w:eastAsia="仿宋" w:cs="宋体"/>
          <w:highlight w:val="none"/>
        </w:rPr>
      </w:pPr>
      <w:r>
        <w:rPr>
          <w:rFonts w:hint="eastAsia" w:ascii="仿宋" w:hAnsi="仿宋" w:eastAsia="仿宋" w:cs="宋体"/>
          <w:highlight w:val="none"/>
        </w:rPr>
        <w:t> 3.应向各岗位人员签订质量安全责任，落实到每位在岗员工，做到人人重视工程质量和安全。</w:t>
      </w:r>
    </w:p>
    <w:p w14:paraId="5E4CE5CA">
      <w:pPr>
        <w:spacing w:line="400" w:lineRule="exact"/>
        <w:ind w:firstLine="480" w:firstLineChars="200"/>
        <w:rPr>
          <w:rFonts w:hint="eastAsia" w:ascii="仿宋" w:hAnsi="仿宋" w:eastAsia="仿宋" w:cs="宋体"/>
          <w:highlight w:val="none"/>
        </w:rPr>
      </w:pPr>
      <w:r>
        <w:rPr>
          <w:rFonts w:hint="eastAsia" w:ascii="仿宋" w:hAnsi="仿宋" w:eastAsia="仿宋" w:cs="宋体"/>
          <w:highlight w:val="none"/>
        </w:rPr>
        <w:t>4.对项目工程的质量安全生产监督检查，检查时若发现项目经理、项目技术负责人、施工员、安全员不在施工现场，给予教育并处以罚款。</w:t>
      </w:r>
    </w:p>
    <w:p w14:paraId="761E862D">
      <w:pPr>
        <w:spacing w:line="400" w:lineRule="exact"/>
        <w:ind w:firstLine="480" w:firstLineChars="200"/>
        <w:rPr>
          <w:rFonts w:hint="eastAsia" w:ascii="仿宋" w:hAnsi="仿宋" w:eastAsia="仿宋" w:cs="宋体"/>
          <w:highlight w:val="none"/>
        </w:rPr>
      </w:pPr>
      <w:r>
        <w:rPr>
          <w:rFonts w:hint="eastAsia" w:ascii="仿宋" w:hAnsi="仿宋" w:eastAsia="仿宋" w:cs="宋体"/>
          <w:highlight w:val="none"/>
        </w:rPr>
        <w:t>5.严格遵照《十项安全技术措施》，把好安全关。</w:t>
      </w:r>
    </w:p>
    <w:p w14:paraId="393B2AA2">
      <w:pPr>
        <w:spacing w:line="400" w:lineRule="exact"/>
        <w:ind w:firstLine="480" w:firstLineChars="200"/>
        <w:rPr>
          <w:rFonts w:hint="eastAsia" w:ascii="仿宋" w:hAnsi="仿宋" w:eastAsia="仿宋" w:cs="宋体"/>
          <w:highlight w:val="none"/>
        </w:rPr>
      </w:pPr>
      <w:r>
        <w:rPr>
          <w:rFonts w:hint="eastAsia" w:ascii="仿宋" w:hAnsi="仿宋" w:eastAsia="仿宋" w:cs="宋体"/>
          <w:highlight w:val="none"/>
        </w:rPr>
        <w:t>6.认真履行安全职责和遵守各种施工操作规程及安全生产的《六大纪律》。</w:t>
      </w:r>
    </w:p>
    <w:p w14:paraId="55F4D254">
      <w:pPr>
        <w:spacing w:line="400" w:lineRule="exact"/>
        <w:ind w:firstLine="480" w:firstLineChars="200"/>
        <w:rPr>
          <w:rFonts w:hint="eastAsia" w:ascii="仿宋" w:hAnsi="仿宋" w:eastAsia="仿宋" w:cs="宋体"/>
          <w:highlight w:val="none"/>
        </w:rPr>
      </w:pPr>
      <w:r>
        <w:rPr>
          <w:rFonts w:hint="eastAsia" w:ascii="仿宋" w:hAnsi="仿宋" w:eastAsia="仿宋" w:cs="宋体"/>
          <w:highlight w:val="none"/>
        </w:rPr>
        <w:t>7.施工现场必须设置各种安全生产标志牌，切实履行《安全十大禁令》和《施工现场十不准》，为保证施工安全创造必要条件。</w:t>
      </w:r>
    </w:p>
    <w:p w14:paraId="591D018C">
      <w:pPr>
        <w:spacing w:line="400" w:lineRule="exact"/>
        <w:ind w:firstLine="480" w:firstLineChars="200"/>
        <w:rPr>
          <w:rFonts w:hint="eastAsia" w:ascii="仿宋" w:hAnsi="仿宋" w:eastAsia="仿宋" w:cs="宋体"/>
          <w:highlight w:val="none"/>
        </w:rPr>
      </w:pPr>
      <w:r>
        <w:rPr>
          <w:rFonts w:hint="eastAsia" w:ascii="仿宋" w:hAnsi="仿宋" w:eastAsia="仿宋" w:cs="宋体"/>
          <w:highlight w:val="none"/>
        </w:rPr>
        <w:t>8.保证所建设的工程安全、质量合格。</w:t>
      </w:r>
    </w:p>
    <w:p w14:paraId="1061A5B3">
      <w:pPr>
        <w:spacing w:line="400" w:lineRule="exact"/>
        <w:ind w:firstLine="480" w:firstLineChars="200"/>
        <w:rPr>
          <w:rFonts w:hint="eastAsia" w:ascii="仿宋" w:hAnsi="仿宋" w:eastAsia="仿宋" w:cs="宋体"/>
          <w:highlight w:val="none"/>
        </w:rPr>
      </w:pPr>
    </w:p>
    <w:p w14:paraId="19254AF3">
      <w:pPr>
        <w:spacing w:line="400" w:lineRule="exact"/>
        <w:ind w:firstLine="480" w:firstLineChars="200"/>
        <w:rPr>
          <w:rFonts w:ascii="仿宋" w:hAnsi="仿宋" w:eastAsia="仿宋"/>
          <w:highlight w:val="none"/>
        </w:rPr>
      </w:pPr>
      <w:r>
        <w:rPr>
          <w:rFonts w:hint="eastAsia" w:ascii="仿宋" w:hAnsi="仿宋" w:eastAsia="仿宋"/>
          <w:highlight w:val="none"/>
        </w:rPr>
        <w:t>承包人（加盖单位公章）：</w:t>
      </w:r>
    </w:p>
    <w:p w14:paraId="4D679769">
      <w:pPr>
        <w:spacing w:line="400" w:lineRule="exact"/>
        <w:ind w:firstLine="240" w:firstLineChars="100"/>
        <w:rPr>
          <w:rFonts w:ascii="仿宋" w:hAnsi="仿宋" w:eastAsia="仿宋"/>
          <w:highlight w:val="none"/>
        </w:rPr>
      </w:pPr>
      <w:r>
        <w:rPr>
          <w:rFonts w:hint="eastAsia" w:ascii="仿宋" w:hAnsi="仿宋" w:eastAsia="仿宋"/>
          <w:highlight w:val="none"/>
        </w:rPr>
        <w:t xml:space="preserve">  企业法人代表或其委托代理人签字（盖章）：</w:t>
      </w:r>
    </w:p>
    <w:p w14:paraId="2532F084">
      <w:pPr>
        <w:spacing w:line="400" w:lineRule="exact"/>
        <w:ind w:firstLine="240" w:firstLineChars="100"/>
        <w:rPr>
          <w:rFonts w:ascii="仿宋" w:hAnsi="仿宋" w:eastAsia="仿宋"/>
          <w:highlight w:val="none"/>
        </w:rPr>
      </w:pPr>
      <w:r>
        <w:rPr>
          <w:rFonts w:hint="eastAsia" w:ascii="仿宋" w:hAnsi="仿宋" w:eastAsia="仿宋"/>
          <w:highlight w:val="none"/>
        </w:rPr>
        <w:t xml:space="preserve">                                  年    月    日</w:t>
      </w:r>
    </w:p>
    <w:p w14:paraId="40AD0C65">
      <w:pPr>
        <w:spacing w:line="360" w:lineRule="auto"/>
        <w:ind w:firstLine="480" w:firstLineChars="200"/>
        <w:rPr>
          <w:rFonts w:ascii="仿宋" w:hAnsi="仿宋" w:eastAsia="仿宋"/>
          <w:highlight w:val="none"/>
        </w:rPr>
      </w:pPr>
    </w:p>
    <w:p w14:paraId="2E473780">
      <w:pPr>
        <w:spacing w:line="360" w:lineRule="auto"/>
        <w:ind w:firstLine="480" w:firstLineChars="200"/>
        <w:rPr>
          <w:rFonts w:ascii="仿宋" w:hAnsi="仿宋" w:eastAsia="仿宋"/>
          <w:highlight w:val="none"/>
        </w:rPr>
      </w:pPr>
    </w:p>
    <w:p w14:paraId="75B0973D">
      <w:pPr>
        <w:rPr>
          <w:rFonts w:ascii="仿宋" w:hAnsi="仿宋" w:eastAsia="仿宋"/>
          <w:highlight w:val="none"/>
        </w:rPr>
      </w:pPr>
      <w:r>
        <w:rPr>
          <w:rFonts w:ascii="仿宋" w:hAnsi="仿宋" w:eastAsia="仿宋"/>
          <w:highlight w:val="none"/>
        </w:rPr>
        <w:br w:type="page"/>
      </w:r>
    </w:p>
    <w:p w14:paraId="17F93A96">
      <w:pPr>
        <w:rPr>
          <w:rFonts w:ascii="仿宋" w:hAnsi="仿宋" w:eastAsia="仿宋"/>
          <w:highlight w:val="none"/>
        </w:rPr>
      </w:pPr>
    </w:p>
    <w:bookmarkEnd w:id="76"/>
    <w:bookmarkEnd w:id="77"/>
    <w:bookmarkEnd w:id="91"/>
    <w:bookmarkEnd w:id="92"/>
    <w:bookmarkEnd w:id="93"/>
    <w:p w14:paraId="32FBB3BF">
      <w:pPr>
        <w:pStyle w:val="6"/>
        <w:spacing w:line="360" w:lineRule="auto"/>
        <w:jc w:val="center"/>
        <w:rPr>
          <w:rFonts w:ascii="仿宋" w:hAnsi="仿宋" w:eastAsia="仿宋" w:cs="宋体"/>
          <w:b w:val="0"/>
          <w:highlight w:val="none"/>
        </w:rPr>
      </w:pPr>
      <w:bookmarkStart w:id="101" w:name="_Toc12942"/>
      <w:bookmarkStart w:id="102" w:name="_Toc15421"/>
      <w:bookmarkStart w:id="103" w:name="_Toc487204796"/>
      <w:r>
        <w:rPr>
          <w:rFonts w:hint="eastAsia" w:ascii="仿宋" w:hAnsi="仿宋" w:eastAsia="仿宋" w:cs="宋体"/>
          <w:bCs w:val="0"/>
          <w:highlight w:val="none"/>
        </w:rPr>
        <w:t>第六篇  响应文件格式要求</w:t>
      </w:r>
      <w:bookmarkEnd w:id="101"/>
      <w:bookmarkEnd w:id="102"/>
      <w:bookmarkEnd w:id="103"/>
    </w:p>
    <w:p w14:paraId="1549B701">
      <w:pPr>
        <w:spacing w:line="360" w:lineRule="auto"/>
        <w:rPr>
          <w:rFonts w:ascii="仿宋" w:hAnsi="仿宋" w:eastAsia="仿宋"/>
          <w:b/>
          <w:bCs/>
          <w:highlight w:val="none"/>
        </w:rPr>
      </w:pPr>
      <w:r>
        <w:rPr>
          <w:rFonts w:hint="eastAsia" w:ascii="仿宋" w:hAnsi="仿宋" w:eastAsia="仿宋"/>
          <w:b/>
          <w:bCs/>
          <w:highlight w:val="none"/>
        </w:rPr>
        <w:t>一、经济部分</w:t>
      </w:r>
    </w:p>
    <w:p w14:paraId="5C3F5FAD">
      <w:pPr>
        <w:spacing w:line="360" w:lineRule="auto"/>
        <w:ind w:firstLine="480" w:firstLineChars="200"/>
        <w:rPr>
          <w:rFonts w:ascii="仿宋" w:hAnsi="仿宋" w:eastAsia="仿宋"/>
          <w:highlight w:val="none"/>
        </w:rPr>
      </w:pPr>
      <w:r>
        <w:rPr>
          <w:rFonts w:hint="eastAsia" w:ascii="仿宋" w:hAnsi="仿宋" w:eastAsia="仿宋"/>
          <w:highlight w:val="none"/>
        </w:rPr>
        <w:t>（一）报价函</w:t>
      </w:r>
    </w:p>
    <w:p w14:paraId="44D9DE9A">
      <w:pPr>
        <w:spacing w:line="360" w:lineRule="auto"/>
        <w:ind w:firstLine="480" w:firstLineChars="200"/>
        <w:rPr>
          <w:rFonts w:ascii="仿宋" w:hAnsi="仿宋" w:eastAsia="仿宋"/>
          <w:highlight w:val="none"/>
        </w:rPr>
      </w:pPr>
      <w:r>
        <w:rPr>
          <w:rFonts w:hint="eastAsia" w:ascii="仿宋" w:hAnsi="仿宋" w:eastAsia="仿宋"/>
          <w:highlight w:val="none"/>
        </w:rPr>
        <w:t>（二）明细报价表</w:t>
      </w:r>
    </w:p>
    <w:p w14:paraId="352BB54D">
      <w:pPr>
        <w:spacing w:line="360" w:lineRule="auto"/>
        <w:rPr>
          <w:rFonts w:ascii="仿宋" w:hAnsi="仿宋" w:eastAsia="仿宋"/>
          <w:b/>
          <w:bCs/>
          <w:highlight w:val="none"/>
        </w:rPr>
      </w:pPr>
      <w:r>
        <w:rPr>
          <w:rFonts w:hint="eastAsia" w:ascii="仿宋" w:hAnsi="仿宋" w:eastAsia="仿宋"/>
          <w:b/>
          <w:bCs/>
          <w:highlight w:val="none"/>
        </w:rPr>
        <w:t>二、技术部分</w:t>
      </w:r>
    </w:p>
    <w:p w14:paraId="64CA589E">
      <w:pPr>
        <w:spacing w:line="360" w:lineRule="auto"/>
        <w:ind w:firstLine="480" w:firstLineChars="200"/>
        <w:rPr>
          <w:rFonts w:ascii="仿宋" w:hAnsi="仿宋" w:eastAsia="仿宋"/>
          <w:highlight w:val="none"/>
        </w:rPr>
      </w:pPr>
      <w:r>
        <w:rPr>
          <w:rFonts w:hint="eastAsia" w:ascii="仿宋" w:hAnsi="仿宋" w:eastAsia="仿宋"/>
          <w:highlight w:val="none"/>
        </w:rPr>
        <w:t>（一）技术应答</w:t>
      </w:r>
    </w:p>
    <w:p w14:paraId="0D64C416">
      <w:pPr>
        <w:spacing w:line="360" w:lineRule="auto"/>
        <w:ind w:firstLine="480" w:firstLineChars="200"/>
        <w:rPr>
          <w:rFonts w:ascii="仿宋" w:hAnsi="仿宋" w:eastAsia="仿宋"/>
          <w:highlight w:val="none"/>
        </w:rPr>
      </w:pPr>
      <w:r>
        <w:rPr>
          <w:rFonts w:hint="eastAsia" w:ascii="仿宋" w:hAnsi="仿宋" w:eastAsia="仿宋"/>
          <w:highlight w:val="none"/>
        </w:rPr>
        <w:t>（二）技术响应偏离表</w:t>
      </w:r>
    </w:p>
    <w:p w14:paraId="1123CE57">
      <w:pPr>
        <w:spacing w:line="360" w:lineRule="auto"/>
        <w:rPr>
          <w:rFonts w:ascii="仿宋" w:hAnsi="仿宋" w:eastAsia="仿宋"/>
          <w:b/>
          <w:bCs/>
          <w:highlight w:val="none"/>
        </w:rPr>
      </w:pPr>
      <w:r>
        <w:rPr>
          <w:rFonts w:hint="eastAsia" w:ascii="仿宋" w:hAnsi="仿宋" w:eastAsia="仿宋"/>
          <w:b/>
          <w:bCs/>
          <w:highlight w:val="none"/>
        </w:rPr>
        <w:t>三、商务部分</w:t>
      </w:r>
    </w:p>
    <w:p w14:paraId="09309913">
      <w:pPr>
        <w:spacing w:line="360" w:lineRule="auto"/>
        <w:ind w:firstLine="480" w:firstLineChars="200"/>
        <w:rPr>
          <w:rFonts w:ascii="仿宋" w:hAnsi="仿宋" w:eastAsia="仿宋"/>
          <w:highlight w:val="none"/>
        </w:rPr>
      </w:pPr>
      <w:r>
        <w:rPr>
          <w:rFonts w:hint="eastAsia" w:ascii="仿宋" w:hAnsi="仿宋" w:eastAsia="仿宋"/>
          <w:highlight w:val="none"/>
        </w:rPr>
        <w:t>（一）服务要求响应情况：交货时间、交货地点、质量保证期、售后服务条款等。</w:t>
      </w:r>
    </w:p>
    <w:p w14:paraId="78C70AA6">
      <w:pPr>
        <w:spacing w:line="360" w:lineRule="auto"/>
        <w:ind w:firstLine="480" w:firstLineChars="200"/>
        <w:rPr>
          <w:rFonts w:ascii="仿宋" w:hAnsi="仿宋" w:eastAsia="仿宋"/>
          <w:highlight w:val="none"/>
        </w:rPr>
      </w:pPr>
      <w:r>
        <w:rPr>
          <w:rFonts w:hint="eastAsia" w:ascii="仿宋" w:hAnsi="仿宋" w:eastAsia="仿宋"/>
          <w:highlight w:val="none"/>
        </w:rPr>
        <w:t>（一）商务响应偏离表</w:t>
      </w:r>
    </w:p>
    <w:p w14:paraId="6D1B74E5">
      <w:pPr>
        <w:spacing w:line="360" w:lineRule="auto"/>
        <w:ind w:firstLine="480" w:firstLineChars="200"/>
        <w:rPr>
          <w:rFonts w:ascii="仿宋" w:hAnsi="仿宋" w:eastAsia="仿宋"/>
          <w:highlight w:val="none"/>
        </w:rPr>
      </w:pPr>
      <w:r>
        <w:rPr>
          <w:rFonts w:hint="eastAsia" w:ascii="仿宋" w:hAnsi="仿宋" w:eastAsia="仿宋"/>
          <w:highlight w:val="none"/>
        </w:rPr>
        <w:t>（二）其它优惠承诺</w:t>
      </w:r>
    </w:p>
    <w:p w14:paraId="0C404D5A">
      <w:pPr>
        <w:spacing w:line="360" w:lineRule="auto"/>
        <w:rPr>
          <w:rFonts w:ascii="仿宋" w:hAnsi="仿宋" w:eastAsia="仿宋"/>
          <w:b/>
          <w:bCs/>
          <w:highlight w:val="none"/>
        </w:rPr>
      </w:pPr>
      <w:r>
        <w:rPr>
          <w:rFonts w:hint="eastAsia" w:ascii="仿宋" w:hAnsi="仿宋" w:eastAsia="仿宋"/>
          <w:b/>
          <w:bCs/>
          <w:highlight w:val="none"/>
        </w:rPr>
        <w:t>四、资格条件及其他</w:t>
      </w:r>
    </w:p>
    <w:p w14:paraId="4D6459F6">
      <w:pPr>
        <w:spacing w:line="360" w:lineRule="auto"/>
        <w:ind w:firstLine="480" w:firstLineChars="200"/>
        <w:rPr>
          <w:rFonts w:ascii="仿宋" w:hAnsi="仿宋" w:eastAsia="仿宋"/>
          <w:highlight w:val="none"/>
        </w:rPr>
      </w:pPr>
      <w:r>
        <w:rPr>
          <w:rFonts w:hint="eastAsia" w:ascii="仿宋" w:hAnsi="仿宋" w:eastAsia="仿宋"/>
          <w:highlight w:val="none"/>
        </w:rPr>
        <w:t>（一）营业执照（副本）或事业单位法人证书（副本）复印件或个体工商户营业执照</w:t>
      </w:r>
    </w:p>
    <w:p w14:paraId="024F155F">
      <w:pPr>
        <w:spacing w:line="360" w:lineRule="auto"/>
        <w:ind w:firstLine="480" w:firstLineChars="200"/>
        <w:rPr>
          <w:rFonts w:ascii="仿宋" w:hAnsi="仿宋" w:eastAsia="仿宋"/>
          <w:highlight w:val="none"/>
        </w:rPr>
      </w:pPr>
      <w:r>
        <w:rPr>
          <w:rFonts w:hint="eastAsia" w:ascii="仿宋" w:hAnsi="仿宋" w:eastAsia="仿宋"/>
          <w:highlight w:val="none"/>
        </w:rPr>
        <w:t>（二）法定代表人身份证明书（格式）</w:t>
      </w:r>
    </w:p>
    <w:p w14:paraId="5EE1BF9C">
      <w:pPr>
        <w:spacing w:line="360" w:lineRule="auto"/>
        <w:ind w:firstLine="480" w:firstLineChars="200"/>
        <w:rPr>
          <w:rFonts w:ascii="仿宋" w:hAnsi="仿宋" w:eastAsia="仿宋"/>
          <w:highlight w:val="none"/>
        </w:rPr>
      </w:pPr>
      <w:r>
        <w:rPr>
          <w:rFonts w:hint="eastAsia" w:ascii="仿宋" w:hAnsi="仿宋" w:eastAsia="仿宋"/>
          <w:highlight w:val="none"/>
        </w:rPr>
        <w:t>（三）法定代表人授权委托书（格式）</w:t>
      </w:r>
    </w:p>
    <w:p w14:paraId="08E3C5ED">
      <w:pPr>
        <w:spacing w:line="360" w:lineRule="auto"/>
        <w:ind w:firstLine="480" w:firstLineChars="200"/>
        <w:rPr>
          <w:rFonts w:ascii="仿宋" w:hAnsi="仿宋" w:eastAsia="仿宋"/>
          <w:highlight w:val="none"/>
        </w:rPr>
      </w:pPr>
      <w:r>
        <w:rPr>
          <w:rFonts w:hint="eastAsia" w:ascii="仿宋" w:hAnsi="仿宋" w:eastAsia="仿宋"/>
          <w:highlight w:val="none"/>
        </w:rPr>
        <w:t>（四）基本资格条件承诺函（格式）</w:t>
      </w:r>
    </w:p>
    <w:p w14:paraId="282B0F85">
      <w:pPr>
        <w:spacing w:line="360" w:lineRule="auto"/>
        <w:rPr>
          <w:rFonts w:ascii="仿宋" w:hAnsi="仿宋" w:eastAsia="仿宋"/>
          <w:b/>
          <w:bCs/>
          <w:highlight w:val="none"/>
        </w:rPr>
      </w:pPr>
      <w:r>
        <w:rPr>
          <w:rFonts w:hint="eastAsia" w:ascii="仿宋" w:hAnsi="仿宋" w:eastAsia="仿宋"/>
          <w:b/>
          <w:bCs/>
          <w:highlight w:val="none"/>
        </w:rPr>
        <w:t>五、其他应提供的资料</w:t>
      </w:r>
    </w:p>
    <w:p w14:paraId="22DB3762">
      <w:pPr>
        <w:spacing w:line="360" w:lineRule="auto"/>
        <w:ind w:firstLine="480" w:firstLineChars="200"/>
        <w:rPr>
          <w:rFonts w:ascii="仿宋" w:hAnsi="仿宋" w:eastAsia="仿宋"/>
          <w:highlight w:val="none"/>
          <w:bdr w:val="single" w:color="auto" w:sz="4" w:space="0"/>
        </w:rPr>
        <w:sectPr>
          <w:headerReference r:id="rId14" w:type="default"/>
          <w:footerReference r:id="rId15" w:type="default"/>
          <w:pgSz w:w="11907" w:h="16840"/>
          <w:pgMar w:top="1134" w:right="1191" w:bottom="1134" w:left="1304" w:header="454" w:footer="567" w:gutter="0"/>
          <w:pgNumType w:fmt="numberInDash"/>
          <w:cols w:space="720" w:num="1"/>
          <w:docGrid w:linePitch="381" w:charSpace="0"/>
        </w:sectPr>
      </w:pPr>
      <w:r>
        <w:rPr>
          <w:rFonts w:hint="eastAsia" w:ascii="仿宋" w:hAnsi="仿宋" w:eastAsia="仿宋"/>
          <w:highlight w:val="none"/>
        </w:rPr>
        <w:t>（一）其他与项目有关的资料（自附）</w:t>
      </w:r>
    </w:p>
    <w:p w14:paraId="21DD5DA5">
      <w:pPr>
        <w:spacing w:before="0" w:after="0" w:line="360" w:lineRule="auto"/>
        <w:outlineLvl w:val="9"/>
        <w:rPr>
          <w:rFonts w:ascii="仿宋" w:hAnsi="仿宋" w:eastAsia="仿宋"/>
          <w:b/>
          <w:bCs/>
          <w:sz w:val="24"/>
          <w:szCs w:val="24"/>
          <w:highlight w:val="none"/>
        </w:rPr>
      </w:pPr>
      <w:bookmarkStart w:id="104" w:name="_Toc487204797"/>
      <w:bookmarkStart w:id="105" w:name="_Toc486608277"/>
      <w:bookmarkStart w:id="106" w:name="_Toc14854"/>
      <w:bookmarkStart w:id="107" w:name="_Toc486585240"/>
      <w:r>
        <w:rPr>
          <w:rFonts w:hint="eastAsia" w:ascii="仿宋" w:hAnsi="仿宋" w:eastAsia="仿宋"/>
          <w:b/>
          <w:bCs/>
          <w:sz w:val="24"/>
          <w:szCs w:val="24"/>
          <w:highlight w:val="none"/>
        </w:rPr>
        <w:t>一、经济部分</w:t>
      </w:r>
      <w:bookmarkEnd w:id="104"/>
      <w:bookmarkEnd w:id="105"/>
      <w:bookmarkEnd w:id="106"/>
      <w:bookmarkEnd w:id="107"/>
    </w:p>
    <w:p w14:paraId="25512466">
      <w:pPr>
        <w:tabs>
          <w:tab w:val="left" w:pos="6300"/>
        </w:tabs>
        <w:snapToGrid w:val="0"/>
        <w:spacing w:line="360" w:lineRule="auto"/>
        <w:ind w:firstLine="480" w:firstLineChars="200"/>
        <w:rPr>
          <w:rFonts w:ascii="仿宋" w:hAnsi="仿宋" w:eastAsia="仿宋"/>
          <w:highlight w:val="none"/>
        </w:rPr>
      </w:pPr>
      <w:r>
        <w:rPr>
          <w:rFonts w:hint="eastAsia" w:ascii="仿宋" w:hAnsi="仿宋" w:eastAsia="仿宋"/>
          <w:highlight w:val="none"/>
        </w:rPr>
        <w:t>（一）报价函</w:t>
      </w:r>
    </w:p>
    <w:p w14:paraId="2F342BED">
      <w:pPr>
        <w:tabs>
          <w:tab w:val="left" w:pos="6300"/>
        </w:tabs>
        <w:snapToGrid w:val="0"/>
        <w:spacing w:line="360" w:lineRule="auto"/>
        <w:ind w:firstLine="480" w:firstLineChars="200"/>
        <w:jc w:val="center"/>
        <w:rPr>
          <w:rFonts w:ascii="仿宋" w:hAnsi="仿宋" w:eastAsia="仿宋"/>
          <w:highlight w:val="none"/>
        </w:rPr>
      </w:pPr>
      <w:r>
        <w:rPr>
          <w:rFonts w:hint="eastAsia" w:ascii="仿宋" w:hAnsi="仿宋" w:eastAsia="仿宋"/>
          <w:highlight w:val="none"/>
        </w:rPr>
        <w:t>报价函</w:t>
      </w:r>
    </w:p>
    <w:p w14:paraId="41726C10">
      <w:pPr>
        <w:tabs>
          <w:tab w:val="left" w:pos="6300"/>
        </w:tabs>
        <w:snapToGrid w:val="0"/>
        <w:spacing w:line="360" w:lineRule="auto"/>
        <w:rPr>
          <w:rFonts w:ascii="仿宋" w:hAnsi="仿宋" w:eastAsia="仿宋"/>
          <w:highlight w:val="none"/>
        </w:rPr>
      </w:pPr>
      <w:r>
        <w:rPr>
          <w:rFonts w:hint="eastAsia" w:ascii="仿宋" w:hAnsi="仿宋" w:eastAsia="仿宋"/>
          <w:highlight w:val="none"/>
          <w:u w:val="single"/>
        </w:rPr>
        <w:t>（采购代理机构名称）</w:t>
      </w:r>
      <w:r>
        <w:rPr>
          <w:rFonts w:hint="eastAsia" w:ascii="仿宋" w:hAnsi="仿宋" w:eastAsia="仿宋"/>
          <w:highlight w:val="none"/>
        </w:rPr>
        <w:t>：</w:t>
      </w:r>
    </w:p>
    <w:p w14:paraId="111DC86D">
      <w:pPr>
        <w:tabs>
          <w:tab w:val="left" w:pos="6300"/>
        </w:tabs>
        <w:snapToGrid w:val="0"/>
        <w:spacing w:line="360" w:lineRule="auto"/>
        <w:ind w:firstLine="480" w:firstLineChars="200"/>
        <w:rPr>
          <w:rFonts w:ascii="仿宋" w:hAnsi="仿宋" w:eastAsia="仿宋"/>
          <w:highlight w:val="none"/>
        </w:rPr>
      </w:pPr>
      <w:r>
        <w:rPr>
          <w:rFonts w:hint="eastAsia" w:ascii="仿宋" w:hAnsi="仿宋" w:eastAsia="仿宋"/>
          <w:highlight w:val="none"/>
        </w:rPr>
        <w:t>我方收到____________________________（比选项目名称）的比选通知书，经详细研究，决定参加该项目的比选。</w:t>
      </w:r>
    </w:p>
    <w:p w14:paraId="4F807274">
      <w:pPr>
        <w:tabs>
          <w:tab w:val="left" w:pos="6300"/>
        </w:tabs>
        <w:snapToGrid w:val="0"/>
        <w:spacing w:line="360" w:lineRule="auto"/>
        <w:ind w:firstLine="480" w:firstLineChars="200"/>
        <w:rPr>
          <w:rFonts w:ascii="仿宋" w:hAnsi="仿宋" w:eastAsia="仿宋"/>
          <w:highlight w:val="none"/>
        </w:rPr>
      </w:pPr>
      <w:r>
        <w:rPr>
          <w:rFonts w:hint="eastAsia" w:ascii="仿宋" w:hAnsi="仿宋" w:eastAsia="仿宋"/>
          <w:highlight w:val="none"/>
        </w:rPr>
        <w:t>1.愿意按照比选通知书中的一切要求，提供本项目的交货及技术服务，报价为人民币大写：</w:t>
      </w:r>
      <w:r>
        <w:rPr>
          <w:rFonts w:hint="eastAsia" w:ascii="仿宋" w:hAnsi="仿宋" w:eastAsia="仿宋"/>
          <w:highlight w:val="none"/>
          <w:u w:val="single"/>
          <w:lang w:val="en-US" w:eastAsia="zh-CN"/>
        </w:rPr>
        <w:t xml:space="preserve">    </w:t>
      </w:r>
      <w:r>
        <w:rPr>
          <w:rFonts w:hint="eastAsia" w:ascii="仿宋" w:hAnsi="仿宋" w:eastAsia="仿宋"/>
          <w:highlight w:val="none"/>
        </w:rPr>
        <w:t>；人民币小写：</w:t>
      </w:r>
      <w:r>
        <w:rPr>
          <w:rFonts w:hint="eastAsia" w:ascii="仿宋" w:hAnsi="仿宋" w:eastAsia="仿宋"/>
          <w:highlight w:val="none"/>
          <w:u w:val="single"/>
          <w:lang w:val="en-US" w:eastAsia="zh-CN"/>
        </w:rPr>
        <w:t xml:space="preserve">  </w:t>
      </w:r>
      <w:r>
        <w:rPr>
          <w:rFonts w:hint="eastAsia" w:ascii="仿宋" w:hAnsi="仿宋" w:eastAsia="仿宋"/>
          <w:highlight w:val="none"/>
          <w:u w:val="single"/>
        </w:rPr>
        <w:t>元</w:t>
      </w:r>
      <w:r>
        <w:rPr>
          <w:rFonts w:hint="eastAsia" w:ascii="仿宋" w:hAnsi="仿宋" w:eastAsia="仿宋"/>
          <w:highlight w:val="none"/>
        </w:rPr>
        <w:t>。</w:t>
      </w:r>
    </w:p>
    <w:p w14:paraId="2FD7E193">
      <w:pPr>
        <w:tabs>
          <w:tab w:val="left" w:pos="6300"/>
        </w:tabs>
        <w:snapToGrid w:val="0"/>
        <w:spacing w:line="360" w:lineRule="auto"/>
        <w:ind w:firstLine="480" w:firstLineChars="200"/>
        <w:rPr>
          <w:rFonts w:ascii="仿宋" w:hAnsi="仿宋" w:eastAsia="仿宋"/>
          <w:highlight w:val="none"/>
        </w:rPr>
      </w:pPr>
      <w:r>
        <w:rPr>
          <w:rFonts w:hint="eastAsia" w:ascii="仿宋" w:hAnsi="仿宋" w:eastAsia="仿宋"/>
          <w:highlight w:val="none"/>
        </w:rPr>
        <w:t>2.我方现提交的响应文件为：响应文件正本</w:t>
      </w:r>
      <w:r>
        <w:rPr>
          <w:rFonts w:hint="eastAsia" w:ascii="仿宋" w:hAnsi="仿宋" w:eastAsia="仿宋"/>
          <w:highlight w:val="none"/>
          <w:u w:val="single"/>
        </w:rPr>
        <w:t xml:space="preserve">   </w:t>
      </w:r>
      <w:r>
        <w:rPr>
          <w:rFonts w:hint="eastAsia" w:ascii="仿宋" w:hAnsi="仿宋" w:eastAsia="仿宋"/>
          <w:highlight w:val="none"/>
        </w:rPr>
        <w:t>份，副本</w:t>
      </w:r>
      <w:r>
        <w:rPr>
          <w:rFonts w:hint="eastAsia" w:ascii="仿宋" w:hAnsi="仿宋" w:eastAsia="仿宋"/>
          <w:highlight w:val="none"/>
          <w:u w:val="single"/>
        </w:rPr>
        <w:t xml:space="preserve">   </w:t>
      </w:r>
      <w:r>
        <w:rPr>
          <w:rFonts w:hint="eastAsia" w:ascii="仿宋" w:hAnsi="仿宋" w:eastAsia="仿宋"/>
          <w:highlight w:val="none"/>
        </w:rPr>
        <w:t>份。</w:t>
      </w:r>
    </w:p>
    <w:p w14:paraId="391D2D56">
      <w:pPr>
        <w:tabs>
          <w:tab w:val="left" w:pos="6300"/>
        </w:tabs>
        <w:snapToGrid w:val="0"/>
        <w:spacing w:line="360" w:lineRule="auto"/>
        <w:ind w:firstLine="480" w:firstLineChars="200"/>
        <w:rPr>
          <w:rFonts w:ascii="仿宋" w:hAnsi="仿宋" w:eastAsia="仿宋"/>
          <w:highlight w:val="none"/>
        </w:rPr>
      </w:pPr>
      <w:r>
        <w:rPr>
          <w:rFonts w:hint="eastAsia" w:ascii="仿宋" w:hAnsi="仿宋" w:eastAsia="仿宋"/>
          <w:highlight w:val="none"/>
        </w:rPr>
        <w:t>3.我方承诺：本次比选的有效期为90天。</w:t>
      </w:r>
    </w:p>
    <w:p w14:paraId="1C2820A2">
      <w:pPr>
        <w:tabs>
          <w:tab w:val="left" w:pos="6300"/>
        </w:tabs>
        <w:snapToGrid w:val="0"/>
        <w:spacing w:line="360" w:lineRule="auto"/>
        <w:ind w:firstLine="480" w:firstLineChars="200"/>
        <w:rPr>
          <w:rFonts w:ascii="仿宋" w:hAnsi="仿宋" w:eastAsia="仿宋"/>
          <w:highlight w:val="none"/>
        </w:rPr>
      </w:pPr>
      <w:r>
        <w:rPr>
          <w:rFonts w:hint="eastAsia" w:ascii="仿宋" w:hAnsi="仿宋" w:eastAsia="仿宋"/>
          <w:highlight w:val="none"/>
        </w:rPr>
        <w:t>4.我方完全理解和接受贵方比选通知书的一切规定和要求及比选评审办法。</w:t>
      </w:r>
    </w:p>
    <w:p w14:paraId="14FC0A2D">
      <w:pPr>
        <w:tabs>
          <w:tab w:val="left" w:pos="6300"/>
        </w:tabs>
        <w:snapToGrid w:val="0"/>
        <w:spacing w:line="360" w:lineRule="auto"/>
        <w:ind w:firstLine="480" w:firstLineChars="200"/>
        <w:rPr>
          <w:rFonts w:ascii="仿宋" w:hAnsi="仿宋" w:eastAsia="仿宋"/>
          <w:highlight w:val="none"/>
        </w:rPr>
      </w:pPr>
      <w:r>
        <w:rPr>
          <w:rFonts w:hint="eastAsia" w:ascii="仿宋" w:hAnsi="仿宋" w:eastAsia="仿宋"/>
          <w:highlight w:val="none"/>
        </w:rPr>
        <w:t>5.在整个比选过程中，我方若有违规行为，接受按照《中华人民共和国政府采购法》和《比选通知书》之规定给予惩罚。</w:t>
      </w:r>
    </w:p>
    <w:p w14:paraId="5C6A2EBA">
      <w:pPr>
        <w:tabs>
          <w:tab w:val="left" w:pos="6300"/>
        </w:tabs>
        <w:snapToGrid w:val="0"/>
        <w:spacing w:line="360" w:lineRule="auto"/>
        <w:ind w:firstLine="480" w:firstLineChars="200"/>
        <w:rPr>
          <w:rFonts w:ascii="仿宋" w:hAnsi="仿宋" w:eastAsia="仿宋"/>
          <w:highlight w:val="none"/>
        </w:rPr>
      </w:pPr>
      <w:r>
        <w:rPr>
          <w:rFonts w:hint="eastAsia" w:ascii="仿宋" w:hAnsi="仿宋" w:eastAsia="仿宋"/>
          <w:highlight w:val="none"/>
        </w:rPr>
        <w:t>6.我方若成为成交供应商，将按照最终比选结果签订合同，并且严格履行合同义务。本承诺函将成为合同不可分割的一部分，与合同具有同等的法律效力。</w:t>
      </w:r>
    </w:p>
    <w:p w14:paraId="4BA7AC58">
      <w:pPr>
        <w:tabs>
          <w:tab w:val="left" w:pos="6300"/>
        </w:tabs>
        <w:snapToGrid w:val="0"/>
        <w:spacing w:line="360" w:lineRule="auto"/>
        <w:ind w:firstLine="480" w:firstLineChars="200"/>
        <w:rPr>
          <w:rFonts w:ascii="仿宋" w:hAnsi="仿宋" w:eastAsia="仿宋"/>
          <w:highlight w:val="none"/>
        </w:rPr>
      </w:pPr>
      <w:r>
        <w:rPr>
          <w:rFonts w:hint="eastAsia" w:ascii="仿宋" w:hAnsi="仿宋" w:eastAsia="仿宋"/>
          <w:highlight w:val="none"/>
        </w:rPr>
        <w:t>7.我方同意按比选通知书规定，交纳比选通知书要求的保证金。如果我方成为成交供应商，保证在接到成交通知书后，向采购代理机构交纳比选通知书规定的采购代理服务费。</w:t>
      </w:r>
    </w:p>
    <w:p w14:paraId="34E7E94D">
      <w:pPr>
        <w:tabs>
          <w:tab w:val="left" w:pos="6300"/>
        </w:tabs>
        <w:snapToGrid w:val="0"/>
        <w:spacing w:line="360" w:lineRule="auto"/>
        <w:ind w:firstLine="480" w:firstLineChars="200"/>
        <w:rPr>
          <w:rFonts w:ascii="仿宋" w:hAnsi="仿宋" w:eastAsia="仿宋"/>
          <w:highlight w:val="none"/>
        </w:rPr>
      </w:pPr>
      <w:r>
        <w:rPr>
          <w:rFonts w:hint="eastAsia" w:ascii="仿宋" w:hAnsi="仿宋" w:eastAsia="仿宋"/>
          <w:highlight w:val="none"/>
        </w:rPr>
        <w:t>8.我方未为采购项目提供整体设计、规范编制或者项目管理、监理、检测等服务。</w:t>
      </w:r>
    </w:p>
    <w:p w14:paraId="0FE3E2E5">
      <w:pPr>
        <w:tabs>
          <w:tab w:val="left" w:pos="6300"/>
        </w:tabs>
        <w:snapToGrid w:val="0"/>
        <w:spacing w:line="360" w:lineRule="auto"/>
        <w:ind w:firstLine="570"/>
        <w:rPr>
          <w:rFonts w:ascii="仿宋" w:hAnsi="仿宋" w:eastAsia="仿宋"/>
          <w:highlight w:val="none"/>
        </w:rPr>
      </w:pPr>
    </w:p>
    <w:p w14:paraId="421C7D48">
      <w:pPr>
        <w:tabs>
          <w:tab w:val="left" w:pos="6300"/>
        </w:tabs>
        <w:snapToGrid w:val="0"/>
        <w:spacing w:line="360" w:lineRule="auto"/>
        <w:rPr>
          <w:rFonts w:ascii="仿宋" w:hAnsi="仿宋" w:eastAsia="仿宋"/>
          <w:highlight w:val="none"/>
        </w:rPr>
      </w:pPr>
    </w:p>
    <w:p w14:paraId="32F42F26">
      <w:pPr>
        <w:tabs>
          <w:tab w:val="left" w:pos="6300"/>
        </w:tabs>
        <w:snapToGrid w:val="0"/>
        <w:spacing w:line="360" w:lineRule="auto"/>
        <w:ind w:firstLine="570"/>
        <w:rPr>
          <w:rFonts w:ascii="仿宋" w:hAnsi="仿宋" w:eastAsia="仿宋"/>
          <w:highlight w:val="none"/>
        </w:rPr>
      </w:pPr>
    </w:p>
    <w:p w14:paraId="63DAB03B">
      <w:pPr>
        <w:tabs>
          <w:tab w:val="left" w:pos="6300"/>
        </w:tabs>
        <w:snapToGrid w:val="0"/>
        <w:spacing w:line="360" w:lineRule="auto"/>
        <w:ind w:firstLine="570"/>
        <w:rPr>
          <w:rFonts w:ascii="仿宋" w:hAnsi="仿宋" w:eastAsia="仿宋"/>
          <w:highlight w:val="none"/>
        </w:rPr>
      </w:pPr>
      <w:r>
        <w:rPr>
          <w:rFonts w:hint="eastAsia" w:ascii="仿宋" w:hAnsi="仿宋" w:eastAsia="仿宋"/>
          <w:highlight w:val="none"/>
        </w:rPr>
        <w:t>供应商（公章）：</w:t>
      </w:r>
    </w:p>
    <w:p w14:paraId="5DB6B3D3">
      <w:pPr>
        <w:tabs>
          <w:tab w:val="left" w:pos="6300"/>
        </w:tabs>
        <w:snapToGrid w:val="0"/>
        <w:spacing w:line="360" w:lineRule="auto"/>
        <w:ind w:firstLine="570"/>
        <w:rPr>
          <w:rFonts w:ascii="仿宋" w:hAnsi="仿宋" w:eastAsia="仿宋"/>
          <w:highlight w:val="none"/>
        </w:rPr>
      </w:pPr>
      <w:r>
        <w:rPr>
          <w:rFonts w:hint="eastAsia" w:ascii="仿宋" w:hAnsi="仿宋" w:eastAsia="仿宋"/>
          <w:highlight w:val="none"/>
        </w:rPr>
        <w:t>地址：</w:t>
      </w:r>
    </w:p>
    <w:p w14:paraId="582BF65E">
      <w:pPr>
        <w:tabs>
          <w:tab w:val="left" w:pos="6300"/>
        </w:tabs>
        <w:snapToGrid w:val="0"/>
        <w:spacing w:line="360" w:lineRule="auto"/>
        <w:ind w:firstLine="570"/>
        <w:rPr>
          <w:rFonts w:ascii="仿宋" w:hAnsi="仿宋" w:eastAsia="仿宋"/>
          <w:highlight w:val="none"/>
        </w:rPr>
      </w:pPr>
      <w:r>
        <w:rPr>
          <w:rFonts w:hint="eastAsia" w:ascii="仿宋" w:hAnsi="仿宋" w:eastAsia="仿宋"/>
          <w:highlight w:val="none"/>
        </w:rPr>
        <w:t xml:space="preserve">电话： </w:t>
      </w:r>
      <w:r>
        <w:rPr>
          <w:rFonts w:ascii="仿宋" w:hAnsi="仿宋" w:eastAsia="仿宋"/>
          <w:highlight w:val="none"/>
        </w:rPr>
        <w:t xml:space="preserve">                  </w:t>
      </w:r>
      <w:r>
        <w:rPr>
          <w:rFonts w:hint="eastAsia" w:ascii="仿宋" w:hAnsi="仿宋" w:eastAsia="仿宋"/>
          <w:highlight w:val="none"/>
        </w:rPr>
        <w:t>传真：</w:t>
      </w:r>
    </w:p>
    <w:p w14:paraId="2610B417">
      <w:pPr>
        <w:tabs>
          <w:tab w:val="left" w:pos="6300"/>
        </w:tabs>
        <w:snapToGrid w:val="0"/>
        <w:spacing w:line="360" w:lineRule="auto"/>
        <w:ind w:firstLine="570"/>
        <w:rPr>
          <w:rFonts w:ascii="仿宋" w:hAnsi="仿宋" w:eastAsia="仿宋"/>
          <w:highlight w:val="none"/>
        </w:rPr>
      </w:pPr>
      <w:r>
        <w:rPr>
          <w:rFonts w:hint="eastAsia" w:ascii="仿宋" w:hAnsi="仿宋" w:eastAsia="仿宋"/>
          <w:highlight w:val="none"/>
        </w:rPr>
        <w:t xml:space="preserve">网址： </w:t>
      </w:r>
      <w:r>
        <w:rPr>
          <w:rFonts w:ascii="仿宋" w:hAnsi="仿宋" w:eastAsia="仿宋"/>
          <w:highlight w:val="none"/>
        </w:rPr>
        <w:t xml:space="preserve">                  </w:t>
      </w:r>
      <w:r>
        <w:rPr>
          <w:rFonts w:hint="eastAsia" w:ascii="仿宋" w:hAnsi="仿宋" w:eastAsia="仿宋"/>
          <w:highlight w:val="none"/>
        </w:rPr>
        <w:t>邮编：</w:t>
      </w:r>
    </w:p>
    <w:p w14:paraId="71FFDAD3">
      <w:pPr>
        <w:tabs>
          <w:tab w:val="left" w:pos="6300"/>
        </w:tabs>
        <w:snapToGrid w:val="0"/>
        <w:spacing w:line="360" w:lineRule="auto"/>
        <w:ind w:firstLine="570"/>
        <w:rPr>
          <w:rFonts w:ascii="仿宋" w:hAnsi="仿宋" w:eastAsia="仿宋"/>
          <w:highlight w:val="none"/>
        </w:rPr>
      </w:pPr>
      <w:r>
        <w:rPr>
          <w:rFonts w:hint="eastAsia" w:ascii="仿宋" w:hAnsi="仿宋" w:eastAsia="仿宋"/>
          <w:highlight w:val="none"/>
        </w:rPr>
        <w:t>联系人：</w:t>
      </w:r>
    </w:p>
    <w:p w14:paraId="32124784">
      <w:pPr>
        <w:snapToGrid w:val="0"/>
        <w:spacing w:line="360" w:lineRule="auto"/>
        <w:ind w:right="480" w:firstLine="480" w:firstLineChars="200"/>
        <w:rPr>
          <w:rFonts w:ascii="仿宋" w:hAnsi="仿宋" w:eastAsia="仿宋"/>
          <w:highlight w:val="none"/>
        </w:rPr>
      </w:pPr>
      <w:r>
        <w:rPr>
          <w:rFonts w:hint="eastAsia" w:ascii="仿宋" w:hAnsi="仿宋" w:eastAsia="仿宋"/>
          <w:highlight w:val="none"/>
        </w:rPr>
        <w:t xml:space="preserve">                               年   月   日</w:t>
      </w:r>
    </w:p>
    <w:p w14:paraId="261231B0">
      <w:pPr>
        <w:spacing w:line="380" w:lineRule="exact"/>
        <w:rPr>
          <w:rFonts w:ascii="仿宋" w:hAnsi="仿宋" w:eastAsia="仿宋"/>
          <w:highlight w:val="none"/>
        </w:rPr>
        <w:sectPr>
          <w:pgSz w:w="11907" w:h="16840"/>
          <w:pgMar w:top="1134" w:right="1191" w:bottom="1134" w:left="1304" w:header="454" w:footer="567" w:gutter="0"/>
          <w:pgNumType w:fmt="numberInDash"/>
          <w:cols w:space="720" w:num="1"/>
          <w:docGrid w:linePitch="326" w:charSpace="0"/>
        </w:sectPr>
      </w:pPr>
    </w:p>
    <w:p w14:paraId="3403DA68">
      <w:pPr>
        <w:spacing w:before="0" w:after="0" w:line="360" w:lineRule="auto"/>
        <w:outlineLvl w:val="9"/>
        <w:rPr>
          <w:rFonts w:ascii="仿宋" w:hAnsi="仿宋" w:eastAsia="仿宋"/>
          <w:b/>
          <w:bCs/>
          <w:sz w:val="24"/>
          <w:szCs w:val="24"/>
          <w:highlight w:val="none"/>
        </w:rPr>
      </w:pPr>
      <w:bookmarkStart w:id="108" w:name="_Toc486585241"/>
      <w:bookmarkStart w:id="109" w:name="_Toc486608278"/>
      <w:bookmarkStart w:id="110" w:name="_Toc487204798"/>
      <w:bookmarkStart w:id="111" w:name="_Toc3192"/>
      <w:r>
        <w:rPr>
          <w:rFonts w:hint="eastAsia" w:ascii="仿宋" w:hAnsi="仿宋" w:eastAsia="仿宋"/>
          <w:b/>
          <w:bCs/>
          <w:sz w:val="24"/>
          <w:szCs w:val="24"/>
          <w:highlight w:val="none"/>
        </w:rPr>
        <w:t>二、技术部分</w:t>
      </w:r>
      <w:bookmarkEnd w:id="108"/>
      <w:bookmarkEnd w:id="109"/>
      <w:bookmarkEnd w:id="110"/>
      <w:bookmarkEnd w:id="111"/>
    </w:p>
    <w:p w14:paraId="367DE193">
      <w:pPr>
        <w:spacing w:line="360" w:lineRule="auto"/>
        <w:ind w:firstLine="480" w:firstLineChars="200"/>
        <w:rPr>
          <w:rFonts w:ascii="仿宋" w:hAnsi="仿宋" w:eastAsia="仿宋"/>
          <w:highlight w:val="none"/>
        </w:rPr>
      </w:pPr>
      <w:r>
        <w:rPr>
          <w:rFonts w:hint="eastAsia" w:ascii="仿宋" w:hAnsi="仿宋" w:eastAsia="仿宋"/>
          <w:highlight w:val="none"/>
        </w:rPr>
        <w:t>（一）技术应答（格式自拟）</w:t>
      </w:r>
    </w:p>
    <w:p w14:paraId="58E4EF33">
      <w:pPr>
        <w:spacing w:line="360" w:lineRule="auto"/>
        <w:ind w:firstLine="480" w:firstLineChars="200"/>
        <w:rPr>
          <w:rFonts w:ascii="仿宋" w:hAnsi="仿宋" w:eastAsia="仿宋"/>
          <w:highlight w:val="none"/>
        </w:rPr>
      </w:pPr>
      <w:r>
        <w:rPr>
          <w:rFonts w:hint="eastAsia" w:ascii="仿宋" w:hAnsi="仿宋" w:eastAsia="仿宋"/>
          <w:highlight w:val="none"/>
        </w:rPr>
        <w:t>（二）施工组织设计</w:t>
      </w:r>
    </w:p>
    <w:p w14:paraId="37FBB995">
      <w:pPr>
        <w:snapToGrid w:val="0"/>
        <w:spacing w:line="360" w:lineRule="auto"/>
        <w:jc w:val="center"/>
        <w:rPr>
          <w:rFonts w:ascii="仿宋" w:hAnsi="仿宋" w:eastAsia="仿宋"/>
          <w:highlight w:val="none"/>
        </w:rPr>
      </w:pPr>
    </w:p>
    <w:p w14:paraId="7D9C61D7">
      <w:pPr>
        <w:snapToGrid w:val="0"/>
        <w:spacing w:line="360" w:lineRule="auto"/>
        <w:jc w:val="center"/>
        <w:rPr>
          <w:rFonts w:ascii="仿宋" w:hAnsi="仿宋" w:eastAsia="仿宋"/>
          <w:highlight w:val="none"/>
        </w:rPr>
      </w:pPr>
    </w:p>
    <w:p w14:paraId="00E6D5F7">
      <w:pPr>
        <w:snapToGrid w:val="0"/>
        <w:spacing w:line="360" w:lineRule="auto"/>
        <w:jc w:val="center"/>
        <w:rPr>
          <w:rFonts w:ascii="仿宋" w:hAnsi="仿宋" w:eastAsia="仿宋"/>
          <w:highlight w:val="none"/>
        </w:rPr>
      </w:pPr>
    </w:p>
    <w:p w14:paraId="4E438028">
      <w:pPr>
        <w:snapToGrid w:val="0"/>
        <w:spacing w:line="360" w:lineRule="auto"/>
        <w:jc w:val="center"/>
        <w:rPr>
          <w:rFonts w:ascii="仿宋" w:hAnsi="仿宋" w:eastAsia="仿宋"/>
          <w:highlight w:val="none"/>
        </w:rPr>
      </w:pPr>
    </w:p>
    <w:p w14:paraId="0C5D9353">
      <w:pPr>
        <w:snapToGrid w:val="0"/>
        <w:spacing w:line="360" w:lineRule="auto"/>
        <w:jc w:val="center"/>
        <w:rPr>
          <w:rFonts w:ascii="仿宋" w:hAnsi="仿宋" w:eastAsia="仿宋"/>
          <w:highlight w:val="none"/>
        </w:rPr>
      </w:pPr>
    </w:p>
    <w:p w14:paraId="10B4A901">
      <w:pPr>
        <w:snapToGrid w:val="0"/>
        <w:spacing w:line="360" w:lineRule="auto"/>
        <w:jc w:val="center"/>
        <w:rPr>
          <w:rFonts w:ascii="仿宋" w:hAnsi="仿宋" w:eastAsia="仿宋"/>
          <w:highlight w:val="none"/>
        </w:rPr>
      </w:pPr>
    </w:p>
    <w:p w14:paraId="127D5F46">
      <w:pPr>
        <w:snapToGrid w:val="0"/>
        <w:spacing w:line="360" w:lineRule="auto"/>
        <w:jc w:val="center"/>
        <w:rPr>
          <w:rFonts w:ascii="仿宋" w:hAnsi="仿宋" w:eastAsia="仿宋"/>
          <w:highlight w:val="none"/>
        </w:rPr>
      </w:pPr>
    </w:p>
    <w:p w14:paraId="1E2691F0">
      <w:pPr>
        <w:snapToGrid w:val="0"/>
        <w:spacing w:line="360" w:lineRule="auto"/>
        <w:jc w:val="center"/>
        <w:rPr>
          <w:rFonts w:ascii="仿宋" w:hAnsi="仿宋" w:eastAsia="仿宋"/>
          <w:highlight w:val="none"/>
        </w:rPr>
      </w:pPr>
    </w:p>
    <w:p w14:paraId="788F1ED2">
      <w:pPr>
        <w:snapToGrid w:val="0"/>
        <w:spacing w:line="360" w:lineRule="auto"/>
        <w:jc w:val="center"/>
        <w:rPr>
          <w:rFonts w:ascii="仿宋" w:hAnsi="仿宋" w:eastAsia="仿宋"/>
          <w:highlight w:val="none"/>
        </w:rPr>
      </w:pPr>
    </w:p>
    <w:p w14:paraId="3AD6FFC0">
      <w:pPr>
        <w:snapToGrid w:val="0"/>
        <w:spacing w:line="360" w:lineRule="auto"/>
        <w:jc w:val="center"/>
        <w:rPr>
          <w:rFonts w:ascii="仿宋" w:hAnsi="仿宋" w:eastAsia="仿宋"/>
          <w:highlight w:val="none"/>
        </w:rPr>
      </w:pPr>
    </w:p>
    <w:p w14:paraId="2CBC2C98">
      <w:pPr>
        <w:snapToGrid w:val="0"/>
        <w:spacing w:line="360" w:lineRule="auto"/>
        <w:jc w:val="center"/>
        <w:rPr>
          <w:rFonts w:ascii="仿宋" w:hAnsi="仿宋" w:eastAsia="仿宋"/>
          <w:highlight w:val="none"/>
        </w:rPr>
      </w:pPr>
    </w:p>
    <w:p w14:paraId="09B54BE2">
      <w:pPr>
        <w:snapToGrid w:val="0"/>
        <w:spacing w:line="360" w:lineRule="auto"/>
        <w:jc w:val="center"/>
        <w:rPr>
          <w:rFonts w:ascii="仿宋" w:hAnsi="仿宋" w:eastAsia="仿宋"/>
          <w:highlight w:val="none"/>
        </w:rPr>
      </w:pPr>
    </w:p>
    <w:p w14:paraId="3F843157">
      <w:pPr>
        <w:snapToGrid w:val="0"/>
        <w:spacing w:line="360" w:lineRule="auto"/>
        <w:jc w:val="center"/>
        <w:rPr>
          <w:rFonts w:ascii="仿宋" w:hAnsi="仿宋" w:eastAsia="仿宋"/>
          <w:highlight w:val="none"/>
        </w:rPr>
      </w:pPr>
    </w:p>
    <w:p w14:paraId="0CA6E768">
      <w:pPr>
        <w:snapToGrid w:val="0"/>
        <w:spacing w:line="360" w:lineRule="auto"/>
        <w:jc w:val="center"/>
        <w:rPr>
          <w:rFonts w:ascii="仿宋" w:hAnsi="仿宋" w:eastAsia="仿宋"/>
          <w:highlight w:val="none"/>
        </w:rPr>
      </w:pPr>
    </w:p>
    <w:p w14:paraId="3BF52293">
      <w:pPr>
        <w:snapToGrid w:val="0"/>
        <w:spacing w:line="360" w:lineRule="auto"/>
        <w:jc w:val="center"/>
        <w:rPr>
          <w:rFonts w:ascii="仿宋" w:hAnsi="仿宋" w:eastAsia="仿宋"/>
          <w:highlight w:val="none"/>
        </w:rPr>
      </w:pPr>
    </w:p>
    <w:p w14:paraId="5FED2D7C">
      <w:pPr>
        <w:snapToGrid w:val="0"/>
        <w:spacing w:line="360" w:lineRule="auto"/>
        <w:jc w:val="center"/>
        <w:rPr>
          <w:rFonts w:ascii="仿宋" w:hAnsi="仿宋" w:eastAsia="仿宋"/>
          <w:highlight w:val="none"/>
        </w:rPr>
      </w:pPr>
    </w:p>
    <w:p w14:paraId="6407E410">
      <w:pPr>
        <w:snapToGrid w:val="0"/>
        <w:spacing w:line="360" w:lineRule="auto"/>
        <w:jc w:val="center"/>
        <w:rPr>
          <w:rFonts w:ascii="仿宋" w:hAnsi="仿宋" w:eastAsia="仿宋"/>
          <w:highlight w:val="none"/>
        </w:rPr>
      </w:pPr>
    </w:p>
    <w:p w14:paraId="714BF840">
      <w:pPr>
        <w:rPr>
          <w:rFonts w:ascii="仿宋" w:hAnsi="仿宋" w:eastAsia="仿宋"/>
          <w:highlight w:val="none"/>
        </w:rPr>
      </w:pPr>
      <w:r>
        <w:rPr>
          <w:rFonts w:ascii="仿宋" w:hAnsi="仿宋" w:eastAsia="仿宋"/>
          <w:highlight w:val="none"/>
        </w:rPr>
        <w:br w:type="page"/>
      </w:r>
    </w:p>
    <w:p w14:paraId="640428D4">
      <w:pPr>
        <w:snapToGrid w:val="0"/>
        <w:spacing w:line="360" w:lineRule="auto"/>
        <w:jc w:val="both"/>
        <w:rPr>
          <w:rFonts w:ascii="仿宋" w:hAnsi="仿宋" w:eastAsia="仿宋"/>
          <w:highlight w:val="none"/>
        </w:rPr>
      </w:pPr>
    </w:p>
    <w:p w14:paraId="30B2A028">
      <w:pPr>
        <w:snapToGrid w:val="0"/>
        <w:spacing w:line="360" w:lineRule="auto"/>
        <w:rPr>
          <w:rFonts w:ascii="仿宋" w:hAnsi="仿宋" w:eastAsia="仿宋"/>
          <w:highlight w:val="none"/>
        </w:rPr>
      </w:pPr>
      <w:r>
        <w:rPr>
          <w:rFonts w:hint="eastAsia" w:ascii="仿宋" w:hAnsi="仿宋" w:eastAsia="仿宋"/>
          <w:highlight w:val="none"/>
        </w:rPr>
        <w:t>（三）技术响应偏离表</w:t>
      </w:r>
    </w:p>
    <w:p w14:paraId="62AFB0BC">
      <w:pPr>
        <w:tabs>
          <w:tab w:val="left" w:pos="6300"/>
        </w:tabs>
        <w:snapToGrid w:val="0"/>
        <w:spacing w:line="500" w:lineRule="exact"/>
        <w:ind w:firstLine="480" w:firstLineChars="200"/>
        <w:rPr>
          <w:rFonts w:ascii="仿宋" w:hAnsi="仿宋" w:eastAsia="仿宋"/>
          <w:highlight w:val="none"/>
        </w:rPr>
      </w:pPr>
      <w:r>
        <w:rPr>
          <w:rFonts w:hint="eastAsia" w:ascii="仿宋" w:hAnsi="仿宋" w:eastAsia="仿宋"/>
          <w:highlight w:val="none"/>
        </w:rPr>
        <w:t>项目名称：</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60C37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01B4AE51">
            <w:pPr>
              <w:tabs>
                <w:tab w:val="left" w:pos="6300"/>
              </w:tabs>
              <w:snapToGrid w:val="0"/>
              <w:spacing w:line="500" w:lineRule="exact"/>
              <w:rPr>
                <w:rFonts w:ascii="仿宋" w:hAnsi="仿宋" w:eastAsia="仿宋"/>
                <w:highlight w:val="none"/>
              </w:rPr>
            </w:pPr>
            <w:r>
              <w:rPr>
                <w:rFonts w:hint="eastAsia" w:ascii="仿宋" w:hAnsi="仿宋" w:eastAsia="仿宋"/>
                <w:highlight w:val="none"/>
              </w:rPr>
              <w:t>序号</w:t>
            </w:r>
          </w:p>
        </w:tc>
        <w:tc>
          <w:tcPr>
            <w:tcW w:w="2658" w:type="dxa"/>
            <w:vAlign w:val="center"/>
          </w:tcPr>
          <w:p w14:paraId="40AFB1AE">
            <w:pPr>
              <w:tabs>
                <w:tab w:val="left" w:pos="6300"/>
              </w:tabs>
              <w:snapToGrid w:val="0"/>
              <w:spacing w:line="500" w:lineRule="exact"/>
              <w:ind w:firstLine="480" w:firstLineChars="200"/>
              <w:rPr>
                <w:rFonts w:ascii="仿宋" w:hAnsi="仿宋" w:eastAsia="仿宋"/>
                <w:highlight w:val="none"/>
              </w:rPr>
            </w:pPr>
            <w:r>
              <w:rPr>
                <w:rFonts w:hint="eastAsia" w:ascii="仿宋" w:hAnsi="仿宋" w:eastAsia="仿宋"/>
                <w:highlight w:val="none"/>
              </w:rPr>
              <w:t>采购需求</w:t>
            </w:r>
          </w:p>
        </w:tc>
        <w:tc>
          <w:tcPr>
            <w:tcW w:w="2759" w:type="dxa"/>
            <w:vAlign w:val="center"/>
          </w:tcPr>
          <w:p w14:paraId="342B6427">
            <w:pPr>
              <w:tabs>
                <w:tab w:val="left" w:pos="6300"/>
              </w:tabs>
              <w:snapToGrid w:val="0"/>
              <w:spacing w:line="500" w:lineRule="exact"/>
              <w:ind w:firstLine="480" w:firstLineChars="200"/>
              <w:rPr>
                <w:rFonts w:ascii="仿宋" w:hAnsi="仿宋" w:eastAsia="仿宋"/>
                <w:highlight w:val="none"/>
              </w:rPr>
            </w:pPr>
            <w:r>
              <w:rPr>
                <w:rFonts w:hint="eastAsia" w:ascii="仿宋" w:hAnsi="仿宋" w:eastAsia="仿宋"/>
                <w:highlight w:val="none"/>
              </w:rPr>
              <w:t>响应情况</w:t>
            </w:r>
          </w:p>
        </w:tc>
        <w:tc>
          <w:tcPr>
            <w:tcW w:w="2067" w:type="dxa"/>
            <w:vAlign w:val="center"/>
          </w:tcPr>
          <w:p w14:paraId="5602BA77">
            <w:pPr>
              <w:tabs>
                <w:tab w:val="left" w:pos="6300"/>
              </w:tabs>
              <w:snapToGrid w:val="0"/>
              <w:spacing w:line="500" w:lineRule="exact"/>
              <w:ind w:firstLine="480" w:firstLineChars="200"/>
              <w:rPr>
                <w:rFonts w:ascii="仿宋" w:hAnsi="仿宋" w:eastAsia="仿宋"/>
                <w:highlight w:val="none"/>
              </w:rPr>
            </w:pPr>
            <w:r>
              <w:rPr>
                <w:rFonts w:hint="eastAsia" w:ascii="仿宋" w:hAnsi="仿宋" w:eastAsia="仿宋"/>
                <w:highlight w:val="none"/>
              </w:rPr>
              <w:t>差异说明</w:t>
            </w:r>
          </w:p>
        </w:tc>
      </w:tr>
      <w:tr w14:paraId="43F1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EF6010E">
            <w:pPr>
              <w:tabs>
                <w:tab w:val="left" w:pos="6300"/>
              </w:tabs>
              <w:snapToGrid w:val="0"/>
              <w:spacing w:line="500" w:lineRule="exact"/>
              <w:jc w:val="center"/>
              <w:outlineLvl w:val="0"/>
              <w:rPr>
                <w:rFonts w:ascii="仿宋" w:hAnsi="仿宋" w:eastAsia="仿宋"/>
                <w:sz w:val="21"/>
                <w:szCs w:val="21"/>
                <w:highlight w:val="none"/>
              </w:rPr>
            </w:pPr>
          </w:p>
        </w:tc>
        <w:tc>
          <w:tcPr>
            <w:tcW w:w="2658" w:type="dxa"/>
            <w:vAlign w:val="center"/>
          </w:tcPr>
          <w:p w14:paraId="26A441C1">
            <w:pPr>
              <w:tabs>
                <w:tab w:val="left" w:pos="6300"/>
              </w:tabs>
              <w:snapToGrid w:val="0"/>
              <w:spacing w:line="500" w:lineRule="exact"/>
              <w:jc w:val="center"/>
              <w:outlineLvl w:val="0"/>
              <w:rPr>
                <w:rFonts w:ascii="仿宋" w:hAnsi="仿宋" w:eastAsia="仿宋"/>
                <w:sz w:val="21"/>
                <w:szCs w:val="21"/>
                <w:highlight w:val="none"/>
              </w:rPr>
            </w:pPr>
          </w:p>
        </w:tc>
        <w:tc>
          <w:tcPr>
            <w:tcW w:w="2759" w:type="dxa"/>
            <w:vAlign w:val="center"/>
          </w:tcPr>
          <w:p w14:paraId="326122E6">
            <w:pPr>
              <w:tabs>
                <w:tab w:val="left" w:pos="6300"/>
              </w:tabs>
              <w:snapToGrid w:val="0"/>
              <w:spacing w:line="500" w:lineRule="exact"/>
              <w:jc w:val="center"/>
              <w:outlineLvl w:val="0"/>
              <w:rPr>
                <w:rFonts w:ascii="仿宋" w:hAnsi="仿宋" w:eastAsia="仿宋"/>
                <w:sz w:val="21"/>
                <w:szCs w:val="21"/>
                <w:highlight w:val="none"/>
              </w:rPr>
            </w:pPr>
          </w:p>
        </w:tc>
        <w:tc>
          <w:tcPr>
            <w:tcW w:w="2067" w:type="dxa"/>
            <w:vAlign w:val="center"/>
          </w:tcPr>
          <w:p w14:paraId="1A59D905">
            <w:pPr>
              <w:tabs>
                <w:tab w:val="left" w:pos="6300"/>
              </w:tabs>
              <w:snapToGrid w:val="0"/>
              <w:spacing w:line="500" w:lineRule="exact"/>
              <w:jc w:val="center"/>
              <w:outlineLvl w:val="0"/>
              <w:rPr>
                <w:rFonts w:ascii="仿宋" w:hAnsi="仿宋" w:eastAsia="仿宋"/>
                <w:sz w:val="21"/>
                <w:szCs w:val="21"/>
                <w:highlight w:val="none"/>
              </w:rPr>
            </w:pPr>
          </w:p>
        </w:tc>
      </w:tr>
      <w:tr w14:paraId="3A43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239C32D">
            <w:pPr>
              <w:tabs>
                <w:tab w:val="left" w:pos="6300"/>
              </w:tabs>
              <w:snapToGrid w:val="0"/>
              <w:spacing w:line="500" w:lineRule="exact"/>
              <w:jc w:val="center"/>
              <w:outlineLvl w:val="0"/>
              <w:rPr>
                <w:rFonts w:ascii="仿宋" w:hAnsi="仿宋" w:eastAsia="仿宋"/>
                <w:sz w:val="21"/>
                <w:szCs w:val="21"/>
                <w:highlight w:val="none"/>
              </w:rPr>
            </w:pPr>
          </w:p>
        </w:tc>
        <w:tc>
          <w:tcPr>
            <w:tcW w:w="2658" w:type="dxa"/>
            <w:vAlign w:val="center"/>
          </w:tcPr>
          <w:p w14:paraId="44D654D3">
            <w:pPr>
              <w:tabs>
                <w:tab w:val="left" w:pos="6300"/>
              </w:tabs>
              <w:snapToGrid w:val="0"/>
              <w:spacing w:line="500" w:lineRule="exact"/>
              <w:jc w:val="center"/>
              <w:outlineLvl w:val="0"/>
              <w:rPr>
                <w:rFonts w:ascii="仿宋" w:hAnsi="仿宋" w:eastAsia="仿宋"/>
                <w:sz w:val="21"/>
                <w:szCs w:val="21"/>
                <w:highlight w:val="none"/>
              </w:rPr>
            </w:pPr>
          </w:p>
        </w:tc>
        <w:tc>
          <w:tcPr>
            <w:tcW w:w="2759" w:type="dxa"/>
            <w:vAlign w:val="center"/>
          </w:tcPr>
          <w:p w14:paraId="5DE32063">
            <w:pPr>
              <w:tabs>
                <w:tab w:val="left" w:pos="6300"/>
              </w:tabs>
              <w:snapToGrid w:val="0"/>
              <w:spacing w:line="500" w:lineRule="exact"/>
              <w:jc w:val="center"/>
              <w:outlineLvl w:val="0"/>
              <w:rPr>
                <w:rFonts w:ascii="仿宋" w:hAnsi="仿宋" w:eastAsia="仿宋"/>
                <w:sz w:val="21"/>
                <w:szCs w:val="21"/>
                <w:highlight w:val="none"/>
              </w:rPr>
            </w:pPr>
          </w:p>
        </w:tc>
        <w:tc>
          <w:tcPr>
            <w:tcW w:w="2067" w:type="dxa"/>
            <w:vAlign w:val="center"/>
          </w:tcPr>
          <w:p w14:paraId="08227DBD">
            <w:pPr>
              <w:tabs>
                <w:tab w:val="left" w:pos="6300"/>
              </w:tabs>
              <w:snapToGrid w:val="0"/>
              <w:spacing w:line="500" w:lineRule="exact"/>
              <w:jc w:val="center"/>
              <w:outlineLvl w:val="0"/>
              <w:rPr>
                <w:rFonts w:ascii="仿宋" w:hAnsi="仿宋" w:eastAsia="仿宋"/>
                <w:sz w:val="21"/>
                <w:szCs w:val="21"/>
                <w:highlight w:val="none"/>
              </w:rPr>
            </w:pPr>
          </w:p>
        </w:tc>
      </w:tr>
      <w:tr w14:paraId="482B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53BF7E4">
            <w:pPr>
              <w:tabs>
                <w:tab w:val="left" w:pos="6300"/>
              </w:tabs>
              <w:snapToGrid w:val="0"/>
              <w:spacing w:line="500" w:lineRule="exact"/>
              <w:jc w:val="center"/>
              <w:outlineLvl w:val="0"/>
              <w:rPr>
                <w:rFonts w:ascii="仿宋" w:hAnsi="仿宋" w:eastAsia="仿宋"/>
                <w:sz w:val="21"/>
                <w:szCs w:val="21"/>
                <w:highlight w:val="none"/>
              </w:rPr>
            </w:pPr>
          </w:p>
        </w:tc>
        <w:tc>
          <w:tcPr>
            <w:tcW w:w="2658" w:type="dxa"/>
            <w:vAlign w:val="center"/>
          </w:tcPr>
          <w:p w14:paraId="7F064F7D">
            <w:pPr>
              <w:tabs>
                <w:tab w:val="left" w:pos="6300"/>
              </w:tabs>
              <w:snapToGrid w:val="0"/>
              <w:spacing w:line="500" w:lineRule="exact"/>
              <w:jc w:val="center"/>
              <w:outlineLvl w:val="0"/>
              <w:rPr>
                <w:rFonts w:ascii="仿宋" w:hAnsi="仿宋" w:eastAsia="仿宋"/>
                <w:sz w:val="21"/>
                <w:szCs w:val="21"/>
                <w:highlight w:val="none"/>
              </w:rPr>
            </w:pPr>
          </w:p>
        </w:tc>
        <w:tc>
          <w:tcPr>
            <w:tcW w:w="2759" w:type="dxa"/>
            <w:vAlign w:val="center"/>
          </w:tcPr>
          <w:p w14:paraId="01250C12">
            <w:pPr>
              <w:tabs>
                <w:tab w:val="left" w:pos="6300"/>
              </w:tabs>
              <w:snapToGrid w:val="0"/>
              <w:spacing w:line="500" w:lineRule="exact"/>
              <w:jc w:val="center"/>
              <w:outlineLvl w:val="0"/>
              <w:rPr>
                <w:rFonts w:ascii="仿宋" w:hAnsi="仿宋" w:eastAsia="仿宋"/>
                <w:sz w:val="21"/>
                <w:szCs w:val="21"/>
                <w:highlight w:val="none"/>
              </w:rPr>
            </w:pPr>
          </w:p>
        </w:tc>
        <w:tc>
          <w:tcPr>
            <w:tcW w:w="2067" w:type="dxa"/>
            <w:vAlign w:val="center"/>
          </w:tcPr>
          <w:p w14:paraId="1E40534A">
            <w:pPr>
              <w:tabs>
                <w:tab w:val="left" w:pos="6300"/>
              </w:tabs>
              <w:snapToGrid w:val="0"/>
              <w:spacing w:line="500" w:lineRule="exact"/>
              <w:jc w:val="center"/>
              <w:outlineLvl w:val="0"/>
              <w:rPr>
                <w:rFonts w:ascii="仿宋" w:hAnsi="仿宋" w:eastAsia="仿宋"/>
                <w:sz w:val="21"/>
                <w:szCs w:val="21"/>
                <w:highlight w:val="none"/>
              </w:rPr>
            </w:pPr>
          </w:p>
        </w:tc>
      </w:tr>
      <w:tr w14:paraId="25B9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09C6C2C">
            <w:pPr>
              <w:tabs>
                <w:tab w:val="left" w:pos="6300"/>
              </w:tabs>
              <w:snapToGrid w:val="0"/>
              <w:spacing w:line="500" w:lineRule="exact"/>
              <w:jc w:val="center"/>
              <w:outlineLvl w:val="0"/>
              <w:rPr>
                <w:rFonts w:ascii="仿宋" w:hAnsi="仿宋" w:eastAsia="仿宋"/>
                <w:sz w:val="21"/>
                <w:szCs w:val="21"/>
                <w:highlight w:val="none"/>
              </w:rPr>
            </w:pPr>
          </w:p>
        </w:tc>
        <w:tc>
          <w:tcPr>
            <w:tcW w:w="2658" w:type="dxa"/>
            <w:vAlign w:val="center"/>
          </w:tcPr>
          <w:p w14:paraId="3C5C8A69">
            <w:pPr>
              <w:tabs>
                <w:tab w:val="left" w:pos="6300"/>
              </w:tabs>
              <w:snapToGrid w:val="0"/>
              <w:spacing w:line="500" w:lineRule="exact"/>
              <w:jc w:val="center"/>
              <w:outlineLvl w:val="0"/>
              <w:rPr>
                <w:rFonts w:ascii="仿宋" w:hAnsi="仿宋" w:eastAsia="仿宋"/>
                <w:sz w:val="21"/>
                <w:szCs w:val="21"/>
                <w:highlight w:val="none"/>
              </w:rPr>
            </w:pPr>
          </w:p>
        </w:tc>
        <w:tc>
          <w:tcPr>
            <w:tcW w:w="2759" w:type="dxa"/>
            <w:vAlign w:val="center"/>
          </w:tcPr>
          <w:p w14:paraId="05EC771B">
            <w:pPr>
              <w:tabs>
                <w:tab w:val="left" w:pos="6300"/>
              </w:tabs>
              <w:snapToGrid w:val="0"/>
              <w:spacing w:line="500" w:lineRule="exact"/>
              <w:jc w:val="center"/>
              <w:outlineLvl w:val="0"/>
              <w:rPr>
                <w:rFonts w:ascii="仿宋" w:hAnsi="仿宋" w:eastAsia="仿宋"/>
                <w:sz w:val="21"/>
                <w:szCs w:val="21"/>
                <w:highlight w:val="none"/>
              </w:rPr>
            </w:pPr>
          </w:p>
        </w:tc>
        <w:tc>
          <w:tcPr>
            <w:tcW w:w="2067" w:type="dxa"/>
            <w:vAlign w:val="center"/>
          </w:tcPr>
          <w:p w14:paraId="26BC4C20">
            <w:pPr>
              <w:tabs>
                <w:tab w:val="left" w:pos="6300"/>
              </w:tabs>
              <w:snapToGrid w:val="0"/>
              <w:spacing w:line="500" w:lineRule="exact"/>
              <w:jc w:val="center"/>
              <w:outlineLvl w:val="0"/>
              <w:rPr>
                <w:rFonts w:ascii="仿宋" w:hAnsi="仿宋" w:eastAsia="仿宋"/>
                <w:sz w:val="21"/>
                <w:szCs w:val="21"/>
                <w:highlight w:val="none"/>
              </w:rPr>
            </w:pPr>
          </w:p>
        </w:tc>
      </w:tr>
      <w:tr w14:paraId="1D09E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02BFABD">
            <w:pPr>
              <w:tabs>
                <w:tab w:val="left" w:pos="6300"/>
              </w:tabs>
              <w:snapToGrid w:val="0"/>
              <w:spacing w:line="500" w:lineRule="exact"/>
              <w:jc w:val="center"/>
              <w:outlineLvl w:val="0"/>
              <w:rPr>
                <w:rFonts w:ascii="仿宋" w:hAnsi="仿宋" w:eastAsia="仿宋"/>
                <w:sz w:val="21"/>
                <w:szCs w:val="21"/>
                <w:highlight w:val="none"/>
              </w:rPr>
            </w:pPr>
          </w:p>
        </w:tc>
        <w:tc>
          <w:tcPr>
            <w:tcW w:w="2658" w:type="dxa"/>
            <w:vAlign w:val="center"/>
          </w:tcPr>
          <w:p w14:paraId="1C629043">
            <w:pPr>
              <w:tabs>
                <w:tab w:val="left" w:pos="6300"/>
              </w:tabs>
              <w:snapToGrid w:val="0"/>
              <w:spacing w:line="500" w:lineRule="exact"/>
              <w:jc w:val="center"/>
              <w:outlineLvl w:val="0"/>
              <w:rPr>
                <w:rFonts w:ascii="仿宋" w:hAnsi="仿宋" w:eastAsia="仿宋"/>
                <w:sz w:val="21"/>
                <w:szCs w:val="21"/>
                <w:highlight w:val="none"/>
              </w:rPr>
            </w:pPr>
          </w:p>
        </w:tc>
        <w:tc>
          <w:tcPr>
            <w:tcW w:w="2759" w:type="dxa"/>
            <w:vAlign w:val="center"/>
          </w:tcPr>
          <w:p w14:paraId="0CF36D3E">
            <w:pPr>
              <w:tabs>
                <w:tab w:val="left" w:pos="6300"/>
              </w:tabs>
              <w:snapToGrid w:val="0"/>
              <w:spacing w:line="500" w:lineRule="exact"/>
              <w:jc w:val="center"/>
              <w:outlineLvl w:val="0"/>
              <w:rPr>
                <w:rFonts w:ascii="仿宋" w:hAnsi="仿宋" w:eastAsia="仿宋"/>
                <w:sz w:val="21"/>
                <w:szCs w:val="21"/>
                <w:highlight w:val="none"/>
              </w:rPr>
            </w:pPr>
          </w:p>
        </w:tc>
        <w:tc>
          <w:tcPr>
            <w:tcW w:w="2067" w:type="dxa"/>
            <w:vAlign w:val="center"/>
          </w:tcPr>
          <w:p w14:paraId="27B907AB">
            <w:pPr>
              <w:tabs>
                <w:tab w:val="left" w:pos="6300"/>
              </w:tabs>
              <w:snapToGrid w:val="0"/>
              <w:spacing w:line="500" w:lineRule="exact"/>
              <w:jc w:val="center"/>
              <w:outlineLvl w:val="0"/>
              <w:rPr>
                <w:rFonts w:ascii="仿宋" w:hAnsi="仿宋" w:eastAsia="仿宋"/>
                <w:sz w:val="21"/>
                <w:szCs w:val="21"/>
                <w:highlight w:val="none"/>
              </w:rPr>
            </w:pPr>
          </w:p>
        </w:tc>
      </w:tr>
      <w:tr w14:paraId="733D1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510554A">
            <w:pPr>
              <w:tabs>
                <w:tab w:val="left" w:pos="6300"/>
              </w:tabs>
              <w:snapToGrid w:val="0"/>
              <w:spacing w:line="500" w:lineRule="exact"/>
              <w:jc w:val="center"/>
              <w:outlineLvl w:val="0"/>
              <w:rPr>
                <w:rFonts w:ascii="仿宋" w:hAnsi="仿宋" w:eastAsia="仿宋"/>
                <w:sz w:val="21"/>
                <w:szCs w:val="21"/>
                <w:highlight w:val="none"/>
              </w:rPr>
            </w:pPr>
          </w:p>
        </w:tc>
        <w:tc>
          <w:tcPr>
            <w:tcW w:w="2658" w:type="dxa"/>
            <w:vAlign w:val="center"/>
          </w:tcPr>
          <w:p w14:paraId="3641B4D8">
            <w:pPr>
              <w:tabs>
                <w:tab w:val="left" w:pos="6300"/>
              </w:tabs>
              <w:snapToGrid w:val="0"/>
              <w:spacing w:line="500" w:lineRule="exact"/>
              <w:jc w:val="center"/>
              <w:outlineLvl w:val="0"/>
              <w:rPr>
                <w:rFonts w:ascii="仿宋" w:hAnsi="仿宋" w:eastAsia="仿宋"/>
                <w:sz w:val="21"/>
                <w:szCs w:val="21"/>
                <w:highlight w:val="none"/>
              </w:rPr>
            </w:pPr>
          </w:p>
        </w:tc>
        <w:tc>
          <w:tcPr>
            <w:tcW w:w="2759" w:type="dxa"/>
            <w:vAlign w:val="center"/>
          </w:tcPr>
          <w:p w14:paraId="06704B7D">
            <w:pPr>
              <w:tabs>
                <w:tab w:val="left" w:pos="6300"/>
              </w:tabs>
              <w:snapToGrid w:val="0"/>
              <w:spacing w:line="500" w:lineRule="exact"/>
              <w:jc w:val="center"/>
              <w:outlineLvl w:val="0"/>
              <w:rPr>
                <w:rFonts w:ascii="仿宋" w:hAnsi="仿宋" w:eastAsia="仿宋"/>
                <w:sz w:val="21"/>
                <w:szCs w:val="21"/>
                <w:highlight w:val="none"/>
              </w:rPr>
            </w:pPr>
          </w:p>
        </w:tc>
        <w:tc>
          <w:tcPr>
            <w:tcW w:w="2067" w:type="dxa"/>
            <w:vAlign w:val="center"/>
          </w:tcPr>
          <w:p w14:paraId="3DB22105">
            <w:pPr>
              <w:tabs>
                <w:tab w:val="left" w:pos="6300"/>
              </w:tabs>
              <w:snapToGrid w:val="0"/>
              <w:spacing w:line="500" w:lineRule="exact"/>
              <w:jc w:val="center"/>
              <w:outlineLvl w:val="0"/>
              <w:rPr>
                <w:rFonts w:ascii="仿宋" w:hAnsi="仿宋" w:eastAsia="仿宋"/>
                <w:sz w:val="21"/>
                <w:szCs w:val="21"/>
                <w:highlight w:val="none"/>
              </w:rPr>
            </w:pPr>
          </w:p>
        </w:tc>
      </w:tr>
      <w:tr w14:paraId="0995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E5E9C2A">
            <w:pPr>
              <w:tabs>
                <w:tab w:val="left" w:pos="6300"/>
              </w:tabs>
              <w:snapToGrid w:val="0"/>
              <w:spacing w:line="500" w:lineRule="exact"/>
              <w:jc w:val="center"/>
              <w:outlineLvl w:val="0"/>
              <w:rPr>
                <w:rFonts w:ascii="仿宋" w:hAnsi="仿宋" w:eastAsia="仿宋"/>
                <w:sz w:val="21"/>
                <w:szCs w:val="21"/>
                <w:highlight w:val="none"/>
              </w:rPr>
            </w:pPr>
          </w:p>
        </w:tc>
        <w:tc>
          <w:tcPr>
            <w:tcW w:w="2658" w:type="dxa"/>
            <w:vAlign w:val="center"/>
          </w:tcPr>
          <w:p w14:paraId="3FFD9E04">
            <w:pPr>
              <w:tabs>
                <w:tab w:val="left" w:pos="6300"/>
              </w:tabs>
              <w:snapToGrid w:val="0"/>
              <w:spacing w:line="500" w:lineRule="exact"/>
              <w:jc w:val="center"/>
              <w:outlineLvl w:val="0"/>
              <w:rPr>
                <w:rFonts w:ascii="仿宋" w:hAnsi="仿宋" w:eastAsia="仿宋"/>
                <w:sz w:val="21"/>
                <w:szCs w:val="21"/>
                <w:highlight w:val="none"/>
              </w:rPr>
            </w:pPr>
          </w:p>
        </w:tc>
        <w:tc>
          <w:tcPr>
            <w:tcW w:w="2759" w:type="dxa"/>
            <w:vAlign w:val="center"/>
          </w:tcPr>
          <w:p w14:paraId="58AA0A4D">
            <w:pPr>
              <w:tabs>
                <w:tab w:val="left" w:pos="6300"/>
              </w:tabs>
              <w:snapToGrid w:val="0"/>
              <w:spacing w:line="500" w:lineRule="exact"/>
              <w:jc w:val="center"/>
              <w:outlineLvl w:val="0"/>
              <w:rPr>
                <w:rFonts w:ascii="仿宋" w:hAnsi="仿宋" w:eastAsia="仿宋"/>
                <w:sz w:val="21"/>
                <w:szCs w:val="21"/>
                <w:highlight w:val="none"/>
              </w:rPr>
            </w:pPr>
          </w:p>
        </w:tc>
        <w:tc>
          <w:tcPr>
            <w:tcW w:w="2067" w:type="dxa"/>
            <w:vAlign w:val="center"/>
          </w:tcPr>
          <w:p w14:paraId="50C469DB">
            <w:pPr>
              <w:tabs>
                <w:tab w:val="left" w:pos="6300"/>
              </w:tabs>
              <w:snapToGrid w:val="0"/>
              <w:spacing w:line="500" w:lineRule="exact"/>
              <w:jc w:val="center"/>
              <w:outlineLvl w:val="0"/>
              <w:rPr>
                <w:rFonts w:ascii="仿宋" w:hAnsi="仿宋" w:eastAsia="仿宋"/>
                <w:sz w:val="21"/>
                <w:szCs w:val="21"/>
                <w:highlight w:val="none"/>
              </w:rPr>
            </w:pPr>
          </w:p>
        </w:tc>
      </w:tr>
    </w:tbl>
    <w:p w14:paraId="688560F5">
      <w:pPr>
        <w:spacing w:line="500" w:lineRule="exact"/>
        <w:ind w:firstLine="600" w:firstLineChars="250"/>
        <w:rPr>
          <w:rFonts w:ascii="仿宋" w:hAnsi="仿宋" w:eastAsia="仿宋"/>
          <w:highlight w:val="none"/>
        </w:rPr>
      </w:pPr>
      <w:r>
        <w:rPr>
          <w:rFonts w:hint="eastAsia" w:ascii="仿宋" w:hAnsi="仿宋" w:eastAsia="仿宋"/>
          <w:highlight w:val="none"/>
        </w:rPr>
        <w:t>供应商：                                      法定代表人授权代表：</w:t>
      </w:r>
    </w:p>
    <w:p w14:paraId="26984807">
      <w:pPr>
        <w:spacing w:line="500" w:lineRule="exact"/>
        <w:rPr>
          <w:rFonts w:ascii="仿宋" w:hAnsi="仿宋" w:eastAsia="仿宋"/>
          <w:highlight w:val="none"/>
        </w:rPr>
      </w:pPr>
    </w:p>
    <w:p w14:paraId="631253B4">
      <w:pPr>
        <w:spacing w:line="500" w:lineRule="exact"/>
        <w:ind w:firstLine="720" w:firstLineChars="300"/>
        <w:rPr>
          <w:rFonts w:ascii="仿宋" w:hAnsi="仿宋" w:eastAsia="仿宋"/>
          <w:highlight w:val="none"/>
        </w:rPr>
      </w:pPr>
      <w:r>
        <w:rPr>
          <w:rFonts w:hint="eastAsia" w:ascii="仿宋" w:hAnsi="仿宋" w:eastAsia="仿宋"/>
          <w:highlight w:val="none"/>
        </w:rPr>
        <w:t>（供应商公章）                               （签字或盖章）</w:t>
      </w:r>
    </w:p>
    <w:p w14:paraId="21E77D41">
      <w:pPr>
        <w:tabs>
          <w:tab w:val="left" w:pos="6300"/>
        </w:tabs>
        <w:snapToGrid w:val="0"/>
        <w:spacing w:line="500" w:lineRule="exact"/>
        <w:ind w:firstLine="570"/>
        <w:rPr>
          <w:rFonts w:ascii="仿宋" w:hAnsi="仿宋" w:eastAsia="仿宋"/>
          <w:highlight w:val="none"/>
        </w:rPr>
      </w:pPr>
      <w:r>
        <w:rPr>
          <w:rFonts w:hint="eastAsia" w:ascii="仿宋" w:hAnsi="仿宋" w:eastAsia="仿宋"/>
          <w:highlight w:val="none"/>
        </w:rPr>
        <w:t xml:space="preserve">                                            年     月     日</w:t>
      </w:r>
    </w:p>
    <w:p w14:paraId="575445B2">
      <w:pPr>
        <w:tabs>
          <w:tab w:val="left" w:pos="6300"/>
        </w:tabs>
        <w:snapToGrid w:val="0"/>
        <w:spacing w:line="500" w:lineRule="exact"/>
        <w:ind w:firstLine="480" w:firstLineChars="200"/>
        <w:rPr>
          <w:rFonts w:ascii="仿宋" w:hAnsi="仿宋" w:eastAsia="仿宋"/>
          <w:highlight w:val="none"/>
        </w:rPr>
      </w:pPr>
      <w:r>
        <w:rPr>
          <w:rFonts w:hint="eastAsia" w:ascii="仿宋" w:hAnsi="仿宋" w:eastAsia="仿宋"/>
          <w:highlight w:val="none"/>
        </w:rPr>
        <w:t>注：</w:t>
      </w:r>
    </w:p>
    <w:p w14:paraId="0F04F4BC">
      <w:pPr>
        <w:tabs>
          <w:tab w:val="left" w:pos="6300"/>
        </w:tabs>
        <w:snapToGrid w:val="0"/>
        <w:spacing w:line="500" w:lineRule="exact"/>
        <w:ind w:firstLine="480" w:firstLineChars="200"/>
        <w:rPr>
          <w:rFonts w:ascii="仿宋" w:hAnsi="仿宋" w:eastAsia="仿宋"/>
          <w:highlight w:val="none"/>
        </w:rPr>
      </w:pPr>
      <w:r>
        <w:rPr>
          <w:rFonts w:hint="eastAsia" w:ascii="仿宋" w:hAnsi="仿宋" w:eastAsia="仿宋"/>
          <w:highlight w:val="none"/>
        </w:rPr>
        <w:t>1.本表即为对本项目“第三篇  比选采购技术需求”中所列技术要求进行比较和响应；</w:t>
      </w:r>
    </w:p>
    <w:p w14:paraId="7EC4BF46">
      <w:pPr>
        <w:tabs>
          <w:tab w:val="left" w:pos="6300"/>
        </w:tabs>
        <w:snapToGrid w:val="0"/>
        <w:spacing w:line="500" w:lineRule="exact"/>
        <w:ind w:firstLine="480" w:firstLineChars="200"/>
        <w:rPr>
          <w:rFonts w:ascii="仿宋" w:hAnsi="仿宋" w:eastAsia="仿宋"/>
          <w:highlight w:val="none"/>
        </w:rPr>
      </w:pPr>
      <w:r>
        <w:rPr>
          <w:rFonts w:hint="eastAsia" w:ascii="仿宋" w:hAnsi="仿宋" w:eastAsia="仿宋"/>
          <w:highlight w:val="none"/>
        </w:rPr>
        <w:t>2.该表必须按照比选文件要求逐条如实填写，根据响应情况在“差异说明”项填写正偏离或负偏离及原因，完全符合的填写“无差异”；</w:t>
      </w:r>
    </w:p>
    <w:p w14:paraId="116C0047">
      <w:pPr>
        <w:tabs>
          <w:tab w:val="left" w:pos="6300"/>
        </w:tabs>
        <w:snapToGrid w:val="0"/>
        <w:spacing w:line="500" w:lineRule="exact"/>
        <w:ind w:firstLine="480" w:firstLineChars="200"/>
        <w:rPr>
          <w:rFonts w:ascii="仿宋" w:hAnsi="仿宋" w:eastAsia="仿宋"/>
          <w:highlight w:val="none"/>
        </w:rPr>
      </w:pPr>
      <w:r>
        <w:rPr>
          <w:rFonts w:hint="eastAsia" w:ascii="仿宋" w:hAnsi="仿宋" w:eastAsia="仿宋"/>
          <w:highlight w:val="none"/>
        </w:rPr>
        <w:t>3.该表可扩展，并逐页签字或盖章；</w:t>
      </w:r>
    </w:p>
    <w:p w14:paraId="75FE5258">
      <w:pPr>
        <w:tabs>
          <w:tab w:val="left" w:pos="6300"/>
        </w:tabs>
        <w:snapToGrid w:val="0"/>
        <w:spacing w:line="5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br w:type="page"/>
      </w:r>
      <w:bookmarkStart w:id="112" w:name="_Toc17029"/>
      <w:bookmarkStart w:id="113" w:name="_Toc486585242"/>
      <w:bookmarkStart w:id="114" w:name="_Toc486608279"/>
      <w:bookmarkStart w:id="115" w:name="_Toc487204799"/>
      <w:r>
        <w:rPr>
          <w:rFonts w:hint="eastAsia" w:ascii="仿宋" w:hAnsi="仿宋" w:eastAsia="仿宋"/>
          <w:b/>
          <w:bCs/>
          <w:sz w:val="24"/>
          <w:szCs w:val="24"/>
          <w:highlight w:val="none"/>
        </w:rPr>
        <w:t>三、商务部分</w:t>
      </w:r>
      <w:bookmarkEnd w:id="112"/>
      <w:bookmarkEnd w:id="113"/>
      <w:bookmarkEnd w:id="114"/>
      <w:bookmarkEnd w:id="115"/>
    </w:p>
    <w:p w14:paraId="2637CCDF">
      <w:pPr>
        <w:spacing w:line="360" w:lineRule="auto"/>
        <w:ind w:firstLine="480" w:firstLineChars="200"/>
        <w:rPr>
          <w:rFonts w:ascii="仿宋" w:hAnsi="仿宋" w:eastAsia="仿宋"/>
          <w:highlight w:val="none"/>
        </w:rPr>
      </w:pPr>
      <w:r>
        <w:rPr>
          <w:rFonts w:hint="eastAsia" w:ascii="仿宋" w:hAnsi="仿宋" w:eastAsia="仿宋"/>
          <w:highlight w:val="none"/>
        </w:rPr>
        <w:t>（一）按照商务要求进行响应，包括：工期、项目地点、付款方式等。</w:t>
      </w:r>
    </w:p>
    <w:p w14:paraId="549C5262">
      <w:pPr>
        <w:spacing w:line="360" w:lineRule="auto"/>
        <w:rPr>
          <w:rFonts w:ascii="仿宋" w:hAnsi="仿宋" w:eastAsia="仿宋"/>
          <w:highlight w:val="none"/>
        </w:rPr>
      </w:pPr>
    </w:p>
    <w:p w14:paraId="204A4185">
      <w:pPr>
        <w:spacing w:line="360" w:lineRule="auto"/>
        <w:rPr>
          <w:rFonts w:ascii="仿宋" w:hAnsi="仿宋" w:eastAsia="仿宋"/>
          <w:highlight w:val="none"/>
        </w:rPr>
      </w:pPr>
    </w:p>
    <w:p w14:paraId="2197E297">
      <w:pPr>
        <w:spacing w:line="360" w:lineRule="auto"/>
        <w:rPr>
          <w:rFonts w:ascii="仿宋" w:hAnsi="仿宋" w:eastAsia="仿宋"/>
          <w:highlight w:val="none"/>
        </w:rPr>
      </w:pPr>
    </w:p>
    <w:p w14:paraId="1FD82111">
      <w:pPr>
        <w:spacing w:line="360" w:lineRule="auto"/>
        <w:rPr>
          <w:rFonts w:ascii="仿宋" w:hAnsi="仿宋" w:eastAsia="仿宋"/>
          <w:highlight w:val="none"/>
        </w:rPr>
      </w:pPr>
    </w:p>
    <w:p w14:paraId="78877F61">
      <w:pPr>
        <w:spacing w:line="360" w:lineRule="auto"/>
        <w:rPr>
          <w:rFonts w:ascii="仿宋" w:hAnsi="仿宋" w:eastAsia="仿宋"/>
          <w:highlight w:val="none"/>
        </w:rPr>
      </w:pPr>
    </w:p>
    <w:p w14:paraId="3E71A713">
      <w:pPr>
        <w:spacing w:line="360" w:lineRule="auto"/>
        <w:rPr>
          <w:rFonts w:ascii="仿宋" w:hAnsi="仿宋" w:eastAsia="仿宋"/>
          <w:highlight w:val="none"/>
        </w:rPr>
      </w:pPr>
    </w:p>
    <w:p w14:paraId="34491837">
      <w:pPr>
        <w:spacing w:line="360" w:lineRule="auto"/>
        <w:rPr>
          <w:rFonts w:ascii="仿宋" w:hAnsi="仿宋" w:eastAsia="仿宋"/>
          <w:highlight w:val="none"/>
        </w:rPr>
      </w:pPr>
    </w:p>
    <w:p w14:paraId="61D9285C">
      <w:pPr>
        <w:spacing w:line="360" w:lineRule="auto"/>
        <w:rPr>
          <w:rFonts w:ascii="仿宋" w:hAnsi="仿宋" w:eastAsia="仿宋"/>
          <w:highlight w:val="none"/>
        </w:rPr>
      </w:pPr>
    </w:p>
    <w:p w14:paraId="6B7825D4">
      <w:pPr>
        <w:spacing w:line="360" w:lineRule="auto"/>
        <w:rPr>
          <w:rFonts w:ascii="仿宋" w:hAnsi="仿宋" w:eastAsia="仿宋"/>
          <w:highlight w:val="none"/>
        </w:rPr>
      </w:pPr>
    </w:p>
    <w:p w14:paraId="632B0EF8">
      <w:pPr>
        <w:spacing w:line="360" w:lineRule="auto"/>
        <w:rPr>
          <w:rFonts w:ascii="仿宋" w:hAnsi="仿宋" w:eastAsia="仿宋"/>
          <w:highlight w:val="none"/>
        </w:rPr>
      </w:pPr>
    </w:p>
    <w:p w14:paraId="729FCDAA">
      <w:pPr>
        <w:spacing w:line="360" w:lineRule="auto"/>
        <w:rPr>
          <w:rFonts w:ascii="仿宋" w:hAnsi="仿宋" w:eastAsia="仿宋"/>
          <w:highlight w:val="none"/>
        </w:rPr>
      </w:pPr>
    </w:p>
    <w:p w14:paraId="1F88D8BE">
      <w:pPr>
        <w:spacing w:line="360" w:lineRule="auto"/>
        <w:rPr>
          <w:rFonts w:ascii="仿宋" w:hAnsi="仿宋" w:eastAsia="仿宋"/>
          <w:highlight w:val="none"/>
        </w:rPr>
      </w:pPr>
    </w:p>
    <w:p w14:paraId="5023789C">
      <w:pPr>
        <w:spacing w:line="360" w:lineRule="auto"/>
        <w:rPr>
          <w:rFonts w:ascii="仿宋" w:hAnsi="仿宋" w:eastAsia="仿宋"/>
          <w:highlight w:val="none"/>
        </w:rPr>
      </w:pPr>
    </w:p>
    <w:p w14:paraId="73BD9A17">
      <w:pPr>
        <w:spacing w:line="360" w:lineRule="auto"/>
        <w:rPr>
          <w:rFonts w:ascii="仿宋" w:hAnsi="仿宋" w:eastAsia="仿宋"/>
          <w:highlight w:val="none"/>
        </w:rPr>
      </w:pPr>
    </w:p>
    <w:p w14:paraId="29B2E724">
      <w:pPr>
        <w:spacing w:line="360" w:lineRule="auto"/>
        <w:rPr>
          <w:rFonts w:ascii="仿宋" w:hAnsi="仿宋" w:eastAsia="仿宋"/>
          <w:highlight w:val="none"/>
        </w:rPr>
      </w:pPr>
    </w:p>
    <w:p w14:paraId="766EDE99">
      <w:pPr>
        <w:spacing w:line="360" w:lineRule="auto"/>
        <w:rPr>
          <w:rFonts w:ascii="仿宋" w:hAnsi="仿宋" w:eastAsia="仿宋"/>
          <w:highlight w:val="none"/>
        </w:rPr>
      </w:pPr>
    </w:p>
    <w:p w14:paraId="4D745426">
      <w:pPr>
        <w:spacing w:line="360" w:lineRule="auto"/>
        <w:rPr>
          <w:rFonts w:ascii="仿宋" w:hAnsi="仿宋" w:eastAsia="仿宋"/>
          <w:highlight w:val="none"/>
        </w:rPr>
      </w:pPr>
    </w:p>
    <w:p w14:paraId="4E932943">
      <w:pPr>
        <w:spacing w:line="360" w:lineRule="auto"/>
        <w:rPr>
          <w:rFonts w:ascii="仿宋" w:hAnsi="仿宋" w:eastAsia="仿宋"/>
          <w:highlight w:val="none"/>
        </w:rPr>
      </w:pPr>
    </w:p>
    <w:p w14:paraId="085F7714">
      <w:pPr>
        <w:pStyle w:val="2"/>
        <w:rPr>
          <w:rFonts w:ascii="仿宋" w:hAnsi="仿宋" w:eastAsia="仿宋"/>
          <w:highlight w:val="none"/>
        </w:rPr>
      </w:pPr>
    </w:p>
    <w:p w14:paraId="46394156">
      <w:pPr>
        <w:pStyle w:val="51"/>
        <w:rPr>
          <w:rFonts w:ascii="仿宋" w:hAnsi="仿宋" w:eastAsia="仿宋"/>
          <w:highlight w:val="none"/>
        </w:rPr>
      </w:pPr>
    </w:p>
    <w:p w14:paraId="5BD63D05">
      <w:pPr>
        <w:rPr>
          <w:rFonts w:ascii="仿宋" w:hAnsi="仿宋" w:eastAsia="仿宋"/>
          <w:highlight w:val="none"/>
        </w:rPr>
      </w:pPr>
    </w:p>
    <w:p w14:paraId="7415C9E7">
      <w:pPr>
        <w:rPr>
          <w:rFonts w:ascii="仿宋" w:hAnsi="仿宋" w:eastAsia="仿宋"/>
          <w:highlight w:val="none"/>
        </w:rPr>
      </w:pPr>
      <w:r>
        <w:rPr>
          <w:rFonts w:hint="eastAsia" w:ascii="仿宋" w:hAnsi="仿宋" w:eastAsia="仿宋"/>
          <w:highlight w:val="none"/>
        </w:rPr>
        <w:br w:type="page"/>
      </w:r>
    </w:p>
    <w:p w14:paraId="2AB5E9BA">
      <w:pPr>
        <w:spacing w:line="360" w:lineRule="auto"/>
        <w:rPr>
          <w:rFonts w:ascii="仿宋" w:hAnsi="仿宋" w:eastAsia="仿宋"/>
          <w:highlight w:val="none"/>
        </w:rPr>
      </w:pPr>
      <w:r>
        <w:rPr>
          <w:rFonts w:hint="eastAsia" w:ascii="仿宋" w:hAnsi="仿宋" w:eastAsia="仿宋"/>
          <w:highlight w:val="none"/>
        </w:rPr>
        <w:t>（二）商务响应偏离表</w:t>
      </w:r>
    </w:p>
    <w:p w14:paraId="6362CB46">
      <w:pPr>
        <w:snapToGrid w:val="0"/>
        <w:spacing w:line="360" w:lineRule="auto"/>
        <w:jc w:val="center"/>
        <w:rPr>
          <w:rFonts w:ascii="仿宋" w:hAnsi="仿宋" w:eastAsia="仿宋"/>
          <w:b/>
          <w:highlight w:val="none"/>
        </w:rPr>
      </w:pPr>
      <w:r>
        <w:rPr>
          <w:rFonts w:hint="eastAsia" w:ascii="仿宋" w:hAnsi="仿宋" w:eastAsia="仿宋"/>
          <w:b/>
          <w:highlight w:val="none"/>
        </w:rPr>
        <w:t>商务响应偏离表</w:t>
      </w:r>
    </w:p>
    <w:p w14:paraId="399EBD4E">
      <w:pPr>
        <w:snapToGrid w:val="0"/>
        <w:spacing w:line="360" w:lineRule="auto"/>
        <w:rPr>
          <w:rFonts w:ascii="仿宋" w:hAnsi="仿宋" w:eastAsia="仿宋"/>
          <w:highlight w:val="none"/>
        </w:rPr>
      </w:pPr>
      <w:r>
        <w:rPr>
          <w:rFonts w:hint="eastAsia" w:ascii="仿宋" w:hAnsi="仿宋" w:eastAsia="仿宋"/>
          <w:highlight w:val="none"/>
        </w:rPr>
        <w:t>对于比选通知书的商务要求，如有任何偏离请如实填写下表：</w:t>
      </w:r>
    </w:p>
    <w:tbl>
      <w:tblPr>
        <w:tblStyle w:val="24"/>
        <w:tblpPr w:leftFromText="180" w:rightFromText="180" w:vertAnchor="text" w:horzAnchor="page" w:tblpX="1372"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E87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14:paraId="7013EACA">
            <w:pPr>
              <w:jc w:val="center"/>
              <w:rPr>
                <w:rFonts w:ascii="仿宋" w:hAnsi="仿宋" w:eastAsia="仿宋"/>
                <w:highlight w:val="none"/>
              </w:rPr>
            </w:pPr>
            <w:r>
              <w:rPr>
                <w:rFonts w:hint="eastAsia" w:ascii="仿宋" w:hAnsi="仿宋" w:eastAsia="仿宋"/>
                <w:highlight w:val="none"/>
              </w:rPr>
              <w:t>序号</w:t>
            </w:r>
          </w:p>
        </w:tc>
        <w:tc>
          <w:tcPr>
            <w:tcW w:w="3179" w:type="dxa"/>
            <w:vAlign w:val="center"/>
          </w:tcPr>
          <w:p w14:paraId="6DE65D2D">
            <w:pPr>
              <w:jc w:val="center"/>
              <w:rPr>
                <w:rFonts w:ascii="仿宋" w:hAnsi="仿宋" w:eastAsia="仿宋"/>
                <w:highlight w:val="none"/>
              </w:rPr>
            </w:pPr>
            <w:r>
              <w:rPr>
                <w:rFonts w:hint="eastAsia" w:ascii="仿宋" w:hAnsi="仿宋" w:eastAsia="仿宋"/>
                <w:highlight w:val="none"/>
              </w:rPr>
              <w:t>比选项目需求</w:t>
            </w:r>
          </w:p>
        </w:tc>
        <w:tc>
          <w:tcPr>
            <w:tcW w:w="2434" w:type="dxa"/>
            <w:vAlign w:val="center"/>
          </w:tcPr>
          <w:p w14:paraId="4AED96A9">
            <w:pPr>
              <w:jc w:val="center"/>
              <w:rPr>
                <w:rFonts w:ascii="仿宋" w:hAnsi="仿宋" w:eastAsia="仿宋"/>
                <w:highlight w:val="none"/>
              </w:rPr>
            </w:pPr>
            <w:r>
              <w:rPr>
                <w:rFonts w:hint="eastAsia" w:ascii="仿宋" w:hAnsi="仿宋" w:eastAsia="仿宋"/>
                <w:highlight w:val="none"/>
              </w:rPr>
              <w:t>响应情况</w:t>
            </w:r>
          </w:p>
        </w:tc>
        <w:tc>
          <w:tcPr>
            <w:tcW w:w="2355" w:type="dxa"/>
            <w:vAlign w:val="center"/>
          </w:tcPr>
          <w:p w14:paraId="79BE263A">
            <w:pPr>
              <w:jc w:val="center"/>
              <w:rPr>
                <w:rFonts w:ascii="仿宋" w:hAnsi="仿宋" w:eastAsia="仿宋"/>
                <w:highlight w:val="none"/>
              </w:rPr>
            </w:pPr>
            <w:r>
              <w:rPr>
                <w:rFonts w:hint="eastAsia" w:ascii="仿宋" w:hAnsi="仿宋" w:eastAsia="仿宋"/>
                <w:highlight w:val="none"/>
              </w:rPr>
              <w:t>偏离说明</w:t>
            </w:r>
          </w:p>
        </w:tc>
      </w:tr>
      <w:tr w14:paraId="45FD8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D1B23F4">
            <w:pPr>
              <w:tabs>
                <w:tab w:val="left" w:pos="6300"/>
              </w:tabs>
              <w:snapToGrid w:val="0"/>
              <w:spacing w:line="360" w:lineRule="auto"/>
              <w:jc w:val="center"/>
              <w:outlineLvl w:val="0"/>
              <w:rPr>
                <w:rFonts w:ascii="仿宋" w:hAnsi="仿宋" w:eastAsia="仿宋"/>
                <w:sz w:val="21"/>
                <w:highlight w:val="none"/>
              </w:rPr>
            </w:pPr>
          </w:p>
        </w:tc>
        <w:tc>
          <w:tcPr>
            <w:tcW w:w="3179" w:type="dxa"/>
            <w:vAlign w:val="center"/>
          </w:tcPr>
          <w:p w14:paraId="576EE05B">
            <w:pPr>
              <w:tabs>
                <w:tab w:val="left" w:pos="6300"/>
              </w:tabs>
              <w:snapToGrid w:val="0"/>
              <w:spacing w:line="360" w:lineRule="auto"/>
              <w:jc w:val="center"/>
              <w:outlineLvl w:val="0"/>
              <w:rPr>
                <w:rFonts w:ascii="仿宋" w:hAnsi="仿宋" w:eastAsia="仿宋"/>
                <w:sz w:val="21"/>
                <w:highlight w:val="none"/>
              </w:rPr>
            </w:pPr>
          </w:p>
        </w:tc>
        <w:tc>
          <w:tcPr>
            <w:tcW w:w="2434" w:type="dxa"/>
            <w:vAlign w:val="center"/>
          </w:tcPr>
          <w:p w14:paraId="0785FAC3">
            <w:pPr>
              <w:tabs>
                <w:tab w:val="left" w:pos="6300"/>
              </w:tabs>
              <w:snapToGrid w:val="0"/>
              <w:spacing w:line="360" w:lineRule="auto"/>
              <w:jc w:val="center"/>
              <w:outlineLvl w:val="0"/>
              <w:rPr>
                <w:rFonts w:ascii="仿宋" w:hAnsi="仿宋" w:eastAsia="仿宋"/>
                <w:sz w:val="21"/>
                <w:highlight w:val="none"/>
              </w:rPr>
            </w:pPr>
          </w:p>
        </w:tc>
        <w:tc>
          <w:tcPr>
            <w:tcW w:w="2355" w:type="dxa"/>
            <w:vAlign w:val="center"/>
          </w:tcPr>
          <w:p w14:paraId="704A9BC8">
            <w:pPr>
              <w:tabs>
                <w:tab w:val="left" w:pos="6300"/>
              </w:tabs>
              <w:snapToGrid w:val="0"/>
              <w:spacing w:line="360" w:lineRule="auto"/>
              <w:jc w:val="center"/>
              <w:outlineLvl w:val="0"/>
              <w:rPr>
                <w:rFonts w:ascii="仿宋" w:hAnsi="仿宋" w:eastAsia="仿宋"/>
                <w:sz w:val="21"/>
                <w:highlight w:val="none"/>
              </w:rPr>
            </w:pPr>
          </w:p>
        </w:tc>
      </w:tr>
      <w:tr w14:paraId="17B2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CA2C3CC">
            <w:pPr>
              <w:tabs>
                <w:tab w:val="left" w:pos="6300"/>
              </w:tabs>
              <w:snapToGrid w:val="0"/>
              <w:spacing w:line="360" w:lineRule="auto"/>
              <w:jc w:val="center"/>
              <w:outlineLvl w:val="0"/>
              <w:rPr>
                <w:rFonts w:ascii="仿宋" w:hAnsi="仿宋" w:eastAsia="仿宋"/>
                <w:sz w:val="21"/>
                <w:highlight w:val="none"/>
              </w:rPr>
            </w:pPr>
          </w:p>
        </w:tc>
        <w:tc>
          <w:tcPr>
            <w:tcW w:w="3179" w:type="dxa"/>
            <w:vAlign w:val="center"/>
          </w:tcPr>
          <w:p w14:paraId="43A50C38">
            <w:pPr>
              <w:tabs>
                <w:tab w:val="left" w:pos="6300"/>
              </w:tabs>
              <w:snapToGrid w:val="0"/>
              <w:spacing w:line="360" w:lineRule="auto"/>
              <w:jc w:val="center"/>
              <w:outlineLvl w:val="0"/>
              <w:rPr>
                <w:rFonts w:ascii="仿宋" w:hAnsi="仿宋" w:eastAsia="仿宋"/>
                <w:sz w:val="21"/>
                <w:highlight w:val="none"/>
              </w:rPr>
            </w:pPr>
          </w:p>
        </w:tc>
        <w:tc>
          <w:tcPr>
            <w:tcW w:w="2434" w:type="dxa"/>
            <w:vAlign w:val="center"/>
          </w:tcPr>
          <w:p w14:paraId="51FFE100">
            <w:pPr>
              <w:tabs>
                <w:tab w:val="left" w:pos="6300"/>
              </w:tabs>
              <w:snapToGrid w:val="0"/>
              <w:spacing w:line="360" w:lineRule="auto"/>
              <w:jc w:val="center"/>
              <w:outlineLvl w:val="0"/>
              <w:rPr>
                <w:rFonts w:ascii="仿宋" w:hAnsi="仿宋" w:eastAsia="仿宋"/>
                <w:sz w:val="21"/>
                <w:highlight w:val="none"/>
              </w:rPr>
            </w:pPr>
          </w:p>
        </w:tc>
        <w:tc>
          <w:tcPr>
            <w:tcW w:w="2355" w:type="dxa"/>
            <w:vAlign w:val="center"/>
          </w:tcPr>
          <w:p w14:paraId="18CF15F0">
            <w:pPr>
              <w:tabs>
                <w:tab w:val="left" w:pos="6300"/>
              </w:tabs>
              <w:snapToGrid w:val="0"/>
              <w:spacing w:line="360" w:lineRule="auto"/>
              <w:jc w:val="center"/>
              <w:outlineLvl w:val="0"/>
              <w:rPr>
                <w:rFonts w:ascii="仿宋" w:hAnsi="仿宋" w:eastAsia="仿宋"/>
                <w:sz w:val="21"/>
                <w:highlight w:val="none"/>
              </w:rPr>
            </w:pPr>
          </w:p>
        </w:tc>
      </w:tr>
      <w:tr w14:paraId="030B4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14B9C6B">
            <w:pPr>
              <w:tabs>
                <w:tab w:val="left" w:pos="6300"/>
              </w:tabs>
              <w:snapToGrid w:val="0"/>
              <w:spacing w:line="360" w:lineRule="auto"/>
              <w:jc w:val="center"/>
              <w:outlineLvl w:val="0"/>
              <w:rPr>
                <w:rFonts w:ascii="仿宋" w:hAnsi="仿宋" w:eastAsia="仿宋"/>
                <w:sz w:val="21"/>
                <w:highlight w:val="none"/>
              </w:rPr>
            </w:pPr>
          </w:p>
        </w:tc>
        <w:tc>
          <w:tcPr>
            <w:tcW w:w="3179" w:type="dxa"/>
            <w:vAlign w:val="center"/>
          </w:tcPr>
          <w:p w14:paraId="564858B1">
            <w:pPr>
              <w:tabs>
                <w:tab w:val="left" w:pos="6300"/>
              </w:tabs>
              <w:snapToGrid w:val="0"/>
              <w:spacing w:line="360" w:lineRule="auto"/>
              <w:jc w:val="center"/>
              <w:outlineLvl w:val="0"/>
              <w:rPr>
                <w:rFonts w:ascii="仿宋" w:hAnsi="仿宋" w:eastAsia="仿宋"/>
                <w:sz w:val="21"/>
                <w:highlight w:val="none"/>
              </w:rPr>
            </w:pPr>
          </w:p>
        </w:tc>
        <w:tc>
          <w:tcPr>
            <w:tcW w:w="2434" w:type="dxa"/>
            <w:vAlign w:val="center"/>
          </w:tcPr>
          <w:p w14:paraId="2901AEB3">
            <w:pPr>
              <w:tabs>
                <w:tab w:val="left" w:pos="6300"/>
              </w:tabs>
              <w:snapToGrid w:val="0"/>
              <w:spacing w:line="360" w:lineRule="auto"/>
              <w:jc w:val="center"/>
              <w:outlineLvl w:val="0"/>
              <w:rPr>
                <w:rFonts w:ascii="仿宋" w:hAnsi="仿宋" w:eastAsia="仿宋"/>
                <w:sz w:val="21"/>
                <w:highlight w:val="none"/>
              </w:rPr>
            </w:pPr>
          </w:p>
        </w:tc>
        <w:tc>
          <w:tcPr>
            <w:tcW w:w="2355" w:type="dxa"/>
            <w:vAlign w:val="center"/>
          </w:tcPr>
          <w:p w14:paraId="3F08CA86">
            <w:pPr>
              <w:tabs>
                <w:tab w:val="left" w:pos="6300"/>
              </w:tabs>
              <w:snapToGrid w:val="0"/>
              <w:spacing w:line="360" w:lineRule="auto"/>
              <w:jc w:val="center"/>
              <w:outlineLvl w:val="0"/>
              <w:rPr>
                <w:rFonts w:ascii="仿宋" w:hAnsi="仿宋" w:eastAsia="仿宋"/>
                <w:sz w:val="21"/>
                <w:highlight w:val="none"/>
              </w:rPr>
            </w:pPr>
          </w:p>
        </w:tc>
      </w:tr>
      <w:tr w14:paraId="067BE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55C5345">
            <w:pPr>
              <w:tabs>
                <w:tab w:val="left" w:pos="6300"/>
              </w:tabs>
              <w:snapToGrid w:val="0"/>
              <w:spacing w:line="360" w:lineRule="auto"/>
              <w:jc w:val="center"/>
              <w:outlineLvl w:val="0"/>
              <w:rPr>
                <w:rFonts w:ascii="仿宋" w:hAnsi="仿宋" w:eastAsia="仿宋"/>
                <w:sz w:val="21"/>
                <w:highlight w:val="none"/>
              </w:rPr>
            </w:pPr>
          </w:p>
        </w:tc>
        <w:tc>
          <w:tcPr>
            <w:tcW w:w="3179" w:type="dxa"/>
            <w:vAlign w:val="center"/>
          </w:tcPr>
          <w:p w14:paraId="6480DF6B">
            <w:pPr>
              <w:tabs>
                <w:tab w:val="left" w:pos="6300"/>
              </w:tabs>
              <w:snapToGrid w:val="0"/>
              <w:spacing w:line="360" w:lineRule="auto"/>
              <w:jc w:val="center"/>
              <w:outlineLvl w:val="0"/>
              <w:rPr>
                <w:rFonts w:ascii="仿宋" w:hAnsi="仿宋" w:eastAsia="仿宋"/>
                <w:sz w:val="21"/>
                <w:highlight w:val="none"/>
              </w:rPr>
            </w:pPr>
          </w:p>
        </w:tc>
        <w:tc>
          <w:tcPr>
            <w:tcW w:w="2434" w:type="dxa"/>
            <w:vAlign w:val="center"/>
          </w:tcPr>
          <w:p w14:paraId="5792624F">
            <w:pPr>
              <w:tabs>
                <w:tab w:val="left" w:pos="6300"/>
              </w:tabs>
              <w:snapToGrid w:val="0"/>
              <w:spacing w:line="360" w:lineRule="auto"/>
              <w:jc w:val="center"/>
              <w:outlineLvl w:val="0"/>
              <w:rPr>
                <w:rFonts w:ascii="仿宋" w:hAnsi="仿宋" w:eastAsia="仿宋"/>
                <w:sz w:val="21"/>
                <w:highlight w:val="none"/>
              </w:rPr>
            </w:pPr>
          </w:p>
        </w:tc>
        <w:tc>
          <w:tcPr>
            <w:tcW w:w="2355" w:type="dxa"/>
            <w:vAlign w:val="center"/>
          </w:tcPr>
          <w:p w14:paraId="2A953D32">
            <w:pPr>
              <w:tabs>
                <w:tab w:val="left" w:pos="6300"/>
              </w:tabs>
              <w:snapToGrid w:val="0"/>
              <w:spacing w:line="360" w:lineRule="auto"/>
              <w:jc w:val="center"/>
              <w:outlineLvl w:val="0"/>
              <w:rPr>
                <w:rFonts w:ascii="仿宋" w:hAnsi="仿宋" w:eastAsia="仿宋"/>
                <w:sz w:val="21"/>
                <w:highlight w:val="none"/>
              </w:rPr>
            </w:pPr>
          </w:p>
        </w:tc>
      </w:tr>
      <w:tr w14:paraId="0E9E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E40407D">
            <w:pPr>
              <w:tabs>
                <w:tab w:val="left" w:pos="6300"/>
              </w:tabs>
              <w:snapToGrid w:val="0"/>
              <w:spacing w:line="360" w:lineRule="auto"/>
              <w:jc w:val="center"/>
              <w:outlineLvl w:val="0"/>
              <w:rPr>
                <w:rFonts w:ascii="仿宋" w:hAnsi="仿宋" w:eastAsia="仿宋"/>
                <w:sz w:val="21"/>
                <w:highlight w:val="none"/>
              </w:rPr>
            </w:pPr>
          </w:p>
        </w:tc>
        <w:tc>
          <w:tcPr>
            <w:tcW w:w="3179" w:type="dxa"/>
            <w:vAlign w:val="center"/>
          </w:tcPr>
          <w:p w14:paraId="101BDC9B">
            <w:pPr>
              <w:tabs>
                <w:tab w:val="left" w:pos="6300"/>
              </w:tabs>
              <w:snapToGrid w:val="0"/>
              <w:spacing w:line="360" w:lineRule="auto"/>
              <w:jc w:val="center"/>
              <w:outlineLvl w:val="0"/>
              <w:rPr>
                <w:rFonts w:ascii="仿宋" w:hAnsi="仿宋" w:eastAsia="仿宋"/>
                <w:sz w:val="21"/>
                <w:highlight w:val="none"/>
              </w:rPr>
            </w:pPr>
          </w:p>
        </w:tc>
        <w:tc>
          <w:tcPr>
            <w:tcW w:w="2434" w:type="dxa"/>
            <w:vAlign w:val="center"/>
          </w:tcPr>
          <w:p w14:paraId="50E3B25F">
            <w:pPr>
              <w:tabs>
                <w:tab w:val="left" w:pos="6300"/>
              </w:tabs>
              <w:snapToGrid w:val="0"/>
              <w:spacing w:line="360" w:lineRule="auto"/>
              <w:jc w:val="center"/>
              <w:outlineLvl w:val="0"/>
              <w:rPr>
                <w:rFonts w:ascii="仿宋" w:hAnsi="仿宋" w:eastAsia="仿宋"/>
                <w:sz w:val="21"/>
                <w:highlight w:val="none"/>
              </w:rPr>
            </w:pPr>
          </w:p>
        </w:tc>
        <w:tc>
          <w:tcPr>
            <w:tcW w:w="2355" w:type="dxa"/>
            <w:vAlign w:val="center"/>
          </w:tcPr>
          <w:p w14:paraId="3842552A">
            <w:pPr>
              <w:tabs>
                <w:tab w:val="left" w:pos="6300"/>
              </w:tabs>
              <w:snapToGrid w:val="0"/>
              <w:spacing w:line="360" w:lineRule="auto"/>
              <w:jc w:val="center"/>
              <w:outlineLvl w:val="0"/>
              <w:rPr>
                <w:rFonts w:ascii="仿宋" w:hAnsi="仿宋" w:eastAsia="仿宋"/>
                <w:sz w:val="21"/>
                <w:highlight w:val="none"/>
              </w:rPr>
            </w:pPr>
          </w:p>
        </w:tc>
      </w:tr>
      <w:tr w14:paraId="2A9C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EE289A4">
            <w:pPr>
              <w:tabs>
                <w:tab w:val="left" w:pos="6300"/>
              </w:tabs>
              <w:snapToGrid w:val="0"/>
              <w:spacing w:line="360" w:lineRule="auto"/>
              <w:jc w:val="center"/>
              <w:outlineLvl w:val="0"/>
              <w:rPr>
                <w:rFonts w:ascii="仿宋" w:hAnsi="仿宋" w:eastAsia="仿宋"/>
                <w:sz w:val="21"/>
                <w:highlight w:val="none"/>
              </w:rPr>
            </w:pPr>
          </w:p>
        </w:tc>
        <w:tc>
          <w:tcPr>
            <w:tcW w:w="3179" w:type="dxa"/>
            <w:vAlign w:val="center"/>
          </w:tcPr>
          <w:p w14:paraId="5FD611EC">
            <w:pPr>
              <w:tabs>
                <w:tab w:val="left" w:pos="6300"/>
              </w:tabs>
              <w:snapToGrid w:val="0"/>
              <w:spacing w:line="360" w:lineRule="auto"/>
              <w:jc w:val="center"/>
              <w:outlineLvl w:val="0"/>
              <w:rPr>
                <w:rFonts w:ascii="仿宋" w:hAnsi="仿宋" w:eastAsia="仿宋"/>
                <w:sz w:val="21"/>
                <w:highlight w:val="none"/>
              </w:rPr>
            </w:pPr>
          </w:p>
        </w:tc>
        <w:tc>
          <w:tcPr>
            <w:tcW w:w="2434" w:type="dxa"/>
            <w:vAlign w:val="center"/>
          </w:tcPr>
          <w:p w14:paraId="674A4157">
            <w:pPr>
              <w:tabs>
                <w:tab w:val="left" w:pos="6300"/>
              </w:tabs>
              <w:snapToGrid w:val="0"/>
              <w:spacing w:line="360" w:lineRule="auto"/>
              <w:jc w:val="center"/>
              <w:outlineLvl w:val="0"/>
              <w:rPr>
                <w:rFonts w:ascii="仿宋" w:hAnsi="仿宋" w:eastAsia="仿宋"/>
                <w:sz w:val="21"/>
                <w:highlight w:val="none"/>
              </w:rPr>
            </w:pPr>
          </w:p>
        </w:tc>
        <w:tc>
          <w:tcPr>
            <w:tcW w:w="2355" w:type="dxa"/>
            <w:vAlign w:val="center"/>
          </w:tcPr>
          <w:p w14:paraId="36DE1519">
            <w:pPr>
              <w:tabs>
                <w:tab w:val="left" w:pos="6300"/>
              </w:tabs>
              <w:snapToGrid w:val="0"/>
              <w:spacing w:line="360" w:lineRule="auto"/>
              <w:jc w:val="center"/>
              <w:outlineLvl w:val="0"/>
              <w:rPr>
                <w:rFonts w:ascii="仿宋" w:hAnsi="仿宋" w:eastAsia="仿宋"/>
                <w:sz w:val="21"/>
                <w:highlight w:val="none"/>
              </w:rPr>
            </w:pPr>
          </w:p>
        </w:tc>
      </w:tr>
    </w:tbl>
    <w:p w14:paraId="1E253307">
      <w:pPr>
        <w:snapToGrid w:val="0"/>
        <w:spacing w:line="360" w:lineRule="auto"/>
        <w:rPr>
          <w:rFonts w:ascii="仿宋" w:hAnsi="仿宋" w:eastAsia="仿宋"/>
          <w:highlight w:val="none"/>
        </w:rPr>
      </w:pPr>
    </w:p>
    <w:p w14:paraId="170FDF5B">
      <w:pPr>
        <w:spacing w:line="500" w:lineRule="exact"/>
        <w:ind w:firstLine="600" w:firstLineChars="250"/>
        <w:rPr>
          <w:rFonts w:ascii="仿宋" w:hAnsi="仿宋" w:eastAsia="仿宋"/>
          <w:highlight w:val="none"/>
        </w:rPr>
      </w:pPr>
      <w:r>
        <w:rPr>
          <w:rFonts w:hint="eastAsia" w:ascii="仿宋" w:hAnsi="仿宋" w:eastAsia="仿宋"/>
          <w:highlight w:val="none"/>
        </w:rPr>
        <w:t>供应商：                                      法定代表人授权代表：</w:t>
      </w:r>
    </w:p>
    <w:p w14:paraId="5D2C0BED">
      <w:pPr>
        <w:spacing w:line="500" w:lineRule="exact"/>
        <w:ind w:firstLine="360" w:firstLineChars="150"/>
        <w:rPr>
          <w:rFonts w:ascii="仿宋" w:hAnsi="仿宋" w:eastAsia="仿宋"/>
          <w:highlight w:val="none"/>
        </w:rPr>
      </w:pPr>
      <w:r>
        <w:rPr>
          <w:rFonts w:hint="eastAsia" w:ascii="仿宋" w:hAnsi="仿宋" w:eastAsia="仿宋"/>
          <w:highlight w:val="none"/>
        </w:rPr>
        <w:t>（供应商公章）                                 （签字或盖章）</w:t>
      </w:r>
    </w:p>
    <w:p w14:paraId="1C571AB7">
      <w:pPr>
        <w:tabs>
          <w:tab w:val="left" w:pos="6300"/>
        </w:tabs>
        <w:snapToGrid w:val="0"/>
        <w:spacing w:line="500" w:lineRule="exact"/>
        <w:ind w:firstLine="570"/>
        <w:rPr>
          <w:rFonts w:ascii="仿宋" w:hAnsi="仿宋" w:eastAsia="仿宋"/>
          <w:highlight w:val="none"/>
        </w:rPr>
      </w:pPr>
      <w:r>
        <w:rPr>
          <w:rFonts w:hint="eastAsia" w:ascii="仿宋" w:hAnsi="仿宋" w:eastAsia="仿宋"/>
          <w:highlight w:val="none"/>
        </w:rPr>
        <w:t xml:space="preserve">                                            年     月     日</w:t>
      </w:r>
    </w:p>
    <w:p w14:paraId="7BE9DEF5">
      <w:pPr>
        <w:tabs>
          <w:tab w:val="left" w:pos="6300"/>
        </w:tabs>
        <w:snapToGrid w:val="0"/>
        <w:spacing w:line="500" w:lineRule="exact"/>
        <w:ind w:firstLine="480" w:firstLineChars="200"/>
        <w:rPr>
          <w:rFonts w:ascii="仿宋" w:hAnsi="仿宋" w:eastAsia="仿宋"/>
          <w:highlight w:val="none"/>
        </w:rPr>
      </w:pPr>
      <w:r>
        <w:rPr>
          <w:rFonts w:hint="eastAsia" w:ascii="仿宋" w:hAnsi="仿宋" w:eastAsia="仿宋"/>
          <w:highlight w:val="none"/>
        </w:rPr>
        <w:t>注：</w:t>
      </w:r>
    </w:p>
    <w:p w14:paraId="7EDF752E">
      <w:pPr>
        <w:tabs>
          <w:tab w:val="left" w:pos="6300"/>
        </w:tabs>
        <w:snapToGrid w:val="0"/>
        <w:spacing w:line="360" w:lineRule="auto"/>
        <w:ind w:firstLine="480" w:firstLineChars="200"/>
        <w:rPr>
          <w:rFonts w:ascii="仿宋" w:hAnsi="仿宋" w:eastAsia="仿宋"/>
          <w:highlight w:val="none"/>
        </w:rPr>
      </w:pPr>
      <w:r>
        <w:rPr>
          <w:rFonts w:hint="eastAsia" w:ascii="仿宋" w:hAnsi="仿宋" w:eastAsia="仿宋"/>
          <w:highlight w:val="none"/>
        </w:rPr>
        <w:t>1.本表即为对本项目“第四篇 商务要求”中所列服务要求进行比较和响应；</w:t>
      </w:r>
    </w:p>
    <w:p w14:paraId="0BED0D35">
      <w:pPr>
        <w:tabs>
          <w:tab w:val="left" w:pos="6300"/>
        </w:tabs>
        <w:snapToGrid w:val="0"/>
        <w:spacing w:line="360" w:lineRule="auto"/>
        <w:ind w:firstLine="480" w:firstLineChars="200"/>
        <w:rPr>
          <w:rFonts w:ascii="仿宋" w:hAnsi="仿宋" w:eastAsia="仿宋"/>
          <w:highlight w:val="none"/>
        </w:rPr>
      </w:pPr>
      <w:r>
        <w:rPr>
          <w:rFonts w:hint="eastAsia" w:ascii="仿宋" w:hAnsi="仿宋" w:eastAsia="仿宋"/>
          <w:highlight w:val="none"/>
        </w:rPr>
        <w:t>2.该表必须按照比选要求逐条如实填写，根据响应情况在“差异说明”项填写正偏离或负偏离及原因，完全符合的填写“无差异”；</w:t>
      </w:r>
    </w:p>
    <w:p w14:paraId="3062D921">
      <w:pPr>
        <w:tabs>
          <w:tab w:val="left" w:pos="6300"/>
        </w:tabs>
        <w:snapToGrid w:val="0"/>
        <w:spacing w:line="360" w:lineRule="auto"/>
        <w:ind w:firstLine="480" w:firstLineChars="200"/>
        <w:rPr>
          <w:rFonts w:ascii="仿宋" w:hAnsi="仿宋" w:eastAsia="仿宋"/>
          <w:highlight w:val="none"/>
        </w:rPr>
      </w:pPr>
      <w:r>
        <w:rPr>
          <w:rFonts w:hint="eastAsia" w:ascii="仿宋" w:hAnsi="仿宋" w:eastAsia="仿宋"/>
          <w:highlight w:val="none"/>
        </w:rPr>
        <w:t>3.该表可扩展，并逐页签字或盖章；</w:t>
      </w:r>
    </w:p>
    <w:p w14:paraId="1055FF89">
      <w:pPr>
        <w:spacing w:line="380" w:lineRule="exact"/>
        <w:ind w:firstLine="480" w:firstLineChars="200"/>
        <w:rPr>
          <w:rFonts w:ascii="仿宋" w:hAnsi="仿宋" w:eastAsia="仿宋"/>
          <w:highlight w:val="none"/>
        </w:rPr>
      </w:pPr>
      <w:r>
        <w:rPr>
          <w:rFonts w:hint="eastAsia" w:ascii="仿宋" w:hAnsi="仿宋" w:eastAsia="仿宋"/>
          <w:highlight w:val="none"/>
        </w:rPr>
        <w:br w:type="page"/>
      </w:r>
      <w:r>
        <w:rPr>
          <w:rFonts w:hint="eastAsia" w:ascii="仿宋" w:hAnsi="仿宋" w:eastAsia="仿宋"/>
          <w:highlight w:val="none"/>
        </w:rPr>
        <w:t>（三）其它优惠承诺（格式自定）</w:t>
      </w:r>
    </w:p>
    <w:p w14:paraId="3338BFDB">
      <w:pPr>
        <w:spacing w:before="0" w:after="0" w:line="360" w:lineRule="auto"/>
        <w:outlineLvl w:val="9"/>
        <w:rPr>
          <w:rFonts w:ascii="仿宋" w:hAnsi="仿宋" w:eastAsia="仿宋"/>
          <w:sz w:val="24"/>
          <w:szCs w:val="24"/>
          <w:highlight w:val="none"/>
        </w:rPr>
      </w:pPr>
      <w:r>
        <w:rPr>
          <w:rFonts w:hint="eastAsia" w:ascii="仿宋" w:hAnsi="仿宋" w:eastAsia="仿宋"/>
          <w:b w:val="0"/>
          <w:sz w:val="24"/>
          <w:szCs w:val="24"/>
          <w:highlight w:val="none"/>
        </w:rPr>
        <w:br w:type="page"/>
      </w:r>
      <w:bookmarkStart w:id="116" w:name="_Toc486608280"/>
      <w:bookmarkStart w:id="117" w:name="_Toc487204800"/>
      <w:bookmarkStart w:id="118" w:name="_Toc8290"/>
      <w:bookmarkStart w:id="119" w:name="_Toc23557"/>
      <w:bookmarkStart w:id="120" w:name="_Toc486585243"/>
      <w:r>
        <w:rPr>
          <w:rFonts w:hint="eastAsia" w:ascii="仿宋" w:hAnsi="仿宋" w:eastAsia="仿宋"/>
          <w:b/>
          <w:bCs/>
          <w:sz w:val="24"/>
          <w:szCs w:val="24"/>
          <w:highlight w:val="none"/>
        </w:rPr>
        <w:t>四、资格条件及其他</w:t>
      </w:r>
      <w:bookmarkEnd w:id="116"/>
      <w:bookmarkEnd w:id="117"/>
      <w:bookmarkEnd w:id="118"/>
      <w:bookmarkEnd w:id="119"/>
      <w:bookmarkEnd w:id="120"/>
    </w:p>
    <w:p w14:paraId="10DAB0AE">
      <w:pPr>
        <w:spacing w:line="420" w:lineRule="exact"/>
        <w:ind w:firstLine="480" w:firstLineChars="200"/>
        <w:rPr>
          <w:rFonts w:ascii="仿宋" w:hAnsi="仿宋" w:eastAsia="仿宋" w:cs="仿宋"/>
          <w:highlight w:val="none"/>
        </w:rPr>
      </w:pPr>
      <w:r>
        <w:rPr>
          <w:rFonts w:hint="eastAsia" w:ascii="仿宋" w:hAnsi="仿宋" w:eastAsia="仿宋" w:cs="仿宋"/>
          <w:highlight w:val="none"/>
        </w:rPr>
        <w:t>（一）营业执照（副本）或事业单位法人证书（副本）复印件或个体工商户营业执照</w:t>
      </w:r>
    </w:p>
    <w:p w14:paraId="408DC9A8">
      <w:pPr>
        <w:tabs>
          <w:tab w:val="left" w:pos="6300"/>
        </w:tabs>
        <w:snapToGrid w:val="0"/>
        <w:spacing w:line="360" w:lineRule="auto"/>
        <w:ind w:firstLine="570"/>
        <w:rPr>
          <w:rFonts w:ascii="仿宋" w:hAnsi="仿宋" w:eastAsia="仿宋"/>
          <w:highlight w:val="none"/>
        </w:rPr>
      </w:pPr>
    </w:p>
    <w:p w14:paraId="40C0DCBD">
      <w:pPr>
        <w:tabs>
          <w:tab w:val="left" w:pos="6300"/>
        </w:tabs>
        <w:snapToGrid w:val="0"/>
        <w:spacing w:line="380" w:lineRule="exact"/>
        <w:ind w:firstLine="570"/>
        <w:rPr>
          <w:rFonts w:ascii="仿宋" w:hAnsi="仿宋" w:eastAsia="仿宋"/>
          <w:highlight w:val="none"/>
        </w:rPr>
      </w:pPr>
    </w:p>
    <w:p w14:paraId="1745C01F">
      <w:pPr>
        <w:spacing w:line="360" w:lineRule="auto"/>
        <w:ind w:firstLine="480" w:firstLineChars="200"/>
        <w:rPr>
          <w:rFonts w:ascii="仿宋" w:hAnsi="仿宋" w:eastAsia="仿宋"/>
          <w:highlight w:val="none"/>
        </w:rPr>
      </w:pPr>
      <w:r>
        <w:rPr>
          <w:rFonts w:hint="eastAsia" w:ascii="仿宋" w:hAnsi="仿宋" w:eastAsia="仿宋"/>
          <w:highlight w:val="none"/>
        </w:rPr>
        <w:br w:type="page"/>
      </w:r>
      <w:r>
        <w:rPr>
          <w:rFonts w:hint="eastAsia" w:ascii="仿宋" w:hAnsi="仿宋" w:eastAsia="仿宋"/>
          <w:highlight w:val="none"/>
        </w:rPr>
        <w:t>（二）法定代表人身份证明书（格式）</w:t>
      </w:r>
    </w:p>
    <w:p w14:paraId="4975C3EC">
      <w:pPr>
        <w:tabs>
          <w:tab w:val="left" w:pos="6300"/>
        </w:tabs>
        <w:snapToGrid w:val="0"/>
        <w:spacing w:line="360" w:lineRule="auto"/>
        <w:ind w:firstLine="570"/>
        <w:rPr>
          <w:rFonts w:ascii="仿宋" w:hAnsi="仿宋" w:eastAsia="仿宋"/>
          <w:highlight w:val="none"/>
        </w:rPr>
      </w:pPr>
    </w:p>
    <w:p w14:paraId="15339C39">
      <w:pPr>
        <w:tabs>
          <w:tab w:val="left" w:pos="6300"/>
        </w:tabs>
        <w:snapToGrid w:val="0"/>
        <w:spacing w:line="360" w:lineRule="auto"/>
        <w:ind w:firstLine="570"/>
        <w:rPr>
          <w:rFonts w:ascii="仿宋" w:hAnsi="仿宋" w:eastAsia="仿宋"/>
          <w:highlight w:val="none"/>
        </w:rPr>
      </w:pPr>
      <w:r>
        <w:rPr>
          <w:rFonts w:hint="eastAsia" w:ascii="仿宋" w:hAnsi="仿宋" w:eastAsia="仿宋"/>
          <w:highlight w:val="none"/>
        </w:rPr>
        <w:t>项目名称：</w:t>
      </w:r>
    </w:p>
    <w:p w14:paraId="04DAEE94">
      <w:pPr>
        <w:tabs>
          <w:tab w:val="left" w:pos="6300"/>
        </w:tabs>
        <w:snapToGrid w:val="0"/>
        <w:spacing w:line="360" w:lineRule="auto"/>
        <w:ind w:firstLine="570"/>
        <w:rPr>
          <w:rFonts w:ascii="仿宋" w:hAnsi="仿宋" w:eastAsia="仿宋"/>
          <w:highlight w:val="none"/>
        </w:rPr>
      </w:pPr>
    </w:p>
    <w:p w14:paraId="5F641300">
      <w:pPr>
        <w:tabs>
          <w:tab w:val="left" w:pos="6300"/>
        </w:tabs>
        <w:snapToGrid w:val="0"/>
        <w:spacing w:line="360" w:lineRule="auto"/>
        <w:ind w:firstLine="570"/>
        <w:rPr>
          <w:rFonts w:ascii="仿宋" w:hAnsi="仿宋" w:eastAsia="仿宋"/>
          <w:highlight w:val="none"/>
        </w:rPr>
      </w:pPr>
      <w:r>
        <w:rPr>
          <w:rFonts w:hint="eastAsia" w:ascii="仿宋" w:hAnsi="仿宋" w:eastAsia="仿宋"/>
          <w:highlight w:val="none"/>
        </w:rPr>
        <w:t>致：</w:t>
      </w:r>
      <w:r>
        <w:rPr>
          <w:rFonts w:hint="eastAsia" w:ascii="仿宋" w:hAnsi="仿宋" w:eastAsia="仿宋"/>
          <w:highlight w:val="none"/>
          <w:u w:val="single"/>
        </w:rPr>
        <w:t>（采购代理机构名称）</w:t>
      </w:r>
      <w:r>
        <w:rPr>
          <w:rFonts w:hint="eastAsia" w:ascii="仿宋" w:hAnsi="仿宋" w:eastAsia="仿宋"/>
          <w:highlight w:val="none"/>
        </w:rPr>
        <w:t>：</w:t>
      </w:r>
    </w:p>
    <w:p w14:paraId="1DBEE8AC">
      <w:pPr>
        <w:tabs>
          <w:tab w:val="left" w:pos="6300"/>
        </w:tabs>
        <w:snapToGrid w:val="0"/>
        <w:spacing w:line="360" w:lineRule="auto"/>
        <w:ind w:firstLine="570"/>
        <w:rPr>
          <w:rFonts w:ascii="仿宋" w:hAnsi="仿宋" w:eastAsia="仿宋"/>
          <w:highlight w:val="none"/>
        </w:rPr>
      </w:pPr>
      <w:r>
        <w:rPr>
          <w:rFonts w:hint="eastAsia" w:ascii="仿宋" w:hAnsi="仿宋" w:eastAsia="仿宋"/>
          <w:highlight w:val="none"/>
          <w:u w:val="single"/>
        </w:rPr>
        <w:t>（法定代表人姓名）</w:t>
      </w:r>
      <w:r>
        <w:rPr>
          <w:rFonts w:hint="eastAsia" w:ascii="仿宋" w:hAnsi="仿宋" w:eastAsia="仿宋"/>
          <w:highlight w:val="none"/>
        </w:rPr>
        <w:t>在</w:t>
      </w:r>
      <w:r>
        <w:rPr>
          <w:rFonts w:hint="eastAsia" w:ascii="仿宋" w:hAnsi="仿宋" w:eastAsia="仿宋"/>
          <w:highlight w:val="none"/>
          <w:u w:val="single"/>
        </w:rPr>
        <w:t>（供应商名称）</w:t>
      </w:r>
      <w:r>
        <w:rPr>
          <w:rFonts w:hint="eastAsia" w:ascii="仿宋" w:hAnsi="仿宋" w:eastAsia="仿宋"/>
          <w:highlight w:val="none"/>
        </w:rPr>
        <w:t>任</w:t>
      </w:r>
      <w:r>
        <w:rPr>
          <w:rFonts w:hint="eastAsia" w:ascii="仿宋" w:hAnsi="仿宋" w:eastAsia="仿宋"/>
          <w:highlight w:val="none"/>
          <w:u w:val="single"/>
        </w:rPr>
        <w:t>（职务名称）</w:t>
      </w:r>
      <w:r>
        <w:rPr>
          <w:rFonts w:hint="eastAsia" w:ascii="仿宋" w:hAnsi="仿宋" w:eastAsia="仿宋"/>
          <w:highlight w:val="none"/>
        </w:rPr>
        <w:t>职务，是</w:t>
      </w:r>
      <w:r>
        <w:rPr>
          <w:rFonts w:hint="eastAsia" w:ascii="仿宋" w:hAnsi="仿宋" w:eastAsia="仿宋"/>
          <w:highlight w:val="none"/>
          <w:u w:val="single"/>
        </w:rPr>
        <w:t>（供应商名称）</w:t>
      </w:r>
      <w:r>
        <w:rPr>
          <w:rFonts w:hint="eastAsia" w:ascii="仿宋" w:hAnsi="仿宋" w:eastAsia="仿宋"/>
          <w:highlight w:val="none"/>
        </w:rPr>
        <w:t>的法定代表人。</w:t>
      </w:r>
    </w:p>
    <w:p w14:paraId="5791244B">
      <w:pPr>
        <w:tabs>
          <w:tab w:val="left" w:pos="6300"/>
        </w:tabs>
        <w:snapToGrid w:val="0"/>
        <w:spacing w:line="360" w:lineRule="auto"/>
        <w:ind w:firstLine="570"/>
        <w:rPr>
          <w:rFonts w:ascii="仿宋" w:hAnsi="仿宋" w:eastAsia="仿宋"/>
          <w:highlight w:val="none"/>
        </w:rPr>
      </w:pPr>
    </w:p>
    <w:p w14:paraId="1D782BC7">
      <w:pPr>
        <w:tabs>
          <w:tab w:val="left" w:pos="6300"/>
        </w:tabs>
        <w:snapToGrid w:val="0"/>
        <w:spacing w:line="360" w:lineRule="auto"/>
        <w:ind w:firstLine="570"/>
        <w:rPr>
          <w:rFonts w:ascii="仿宋" w:hAnsi="仿宋" w:eastAsia="仿宋"/>
          <w:highlight w:val="none"/>
        </w:rPr>
      </w:pPr>
      <w:r>
        <w:rPr>
          <w:rFonts w:hint="eastAsia" w:ascii="仿宋" w:hAnsi="仿宋" w:eastAsia="仿宋"/>
          <w:highlight w:val="none"/>
        </w:rPr>
        <w:t>特此证明。</w:t>
      </w:r>
    </w:p>
    <w:p w14:paraId="3CE780C8">
      <w:pPr>
        <w:tabs>
          <w:tab w:val="left" w:pos="6300"/>
        </w:tabs>
        <w:snapToGrid w:val="0"/>
        <w:spacing w:line="360" w:lineRule="auto"/>
        <w:ind w:firstLine="570"/>
        <w:rPr>
          <w:rFonts w:ascii="仿宋" w:hAnsi="仿宋" w:eastAsia="仿宋"/>
          <w:highlight w:val="none"/>
        </w:rPr>
      </w:pPr>
    </w:p>
    <w:p w14:paraId="79E0C2BE">
      <w:pPr>
        <w:tabs>
          <w:tab w:val="left" w:pos="6300"/>
        </w:tabs>
        <w:snapToGrid w:val="0"/>
        <w:spacing w:line="360" w:lineRule="auto"/>
        <w:ind w:firstLine="570"/>
        <w:rPr>
          <w:rFonts w:ascii="仿宋" w:hAnsi="仿宋" w:eastAsia="仿宋"/>
          <w:highlight w:val="none"/>
        </w:rPr>
      </w:pPr>
    </w:p>
    <w:p w14:paraId="5B1BF1AB">
      <w:pPr>
        <w:tabs>
          <w:tab w:val="left" w:pos="6300"/>
        </w:tabs>
        <w:snapToGrid w:val="0"/>
        <w:spacing w:line="360" w:lineRule="auto"/>
        <w:ind w:firstLine="570"/>
        <w:rPr>
          <w:rFonts w:ascii="仿宋" w:hAnsi="仿宋" w:eastAsia="仿宋"/>
          <w:highlight w:val="none"/>
        </w:rPr>
      </w:pPr>
    </w:p>
    <w:p w14:paraId="48A0B8ED">
      <w:pPr>
        <w:tabs>
          <w:tab w:val="left" w:pos="6300"/>
        </w:tabs>
        <w:snapToGrid w:val="0"/>
        <w:spacing w:line="360" w:lineRule="auto"/>
        <w:ind w:firstLine="570"/>
        <w:rPr>
          <w:rFonts w:ascii="仿宋" w:hAnsi="仿宋" w:eastAsia="仿宋"/>
          <w:highlight w:val="none"/>
        </w:rPr>
      </w:pPr>
      <w:r>
        <w:rPr>
          <w:rFonts w:hint="eastAsia" w:ascii="仿宋" w:hAnsi="仿宋" w:eastAsia="仿宋"/>
          <w:highlight w:val="none"/>
        </w:rPr>
        <w:t xml:space="preserve">                                             （供应商公章）</w:t>
      </w:r>
    </w:p>
    <w:p w14:paraId="51CA9171">
      <w:pPr>
        <w:tabs>
          <w:tab w:val="left" w:pos="6300"/>
        </w:tabs>
        <w:snapToGrid w:val="0"/>
        <w:spacing w:line="360" w:lineRule="auto"/>
        <w:ind w:firstLine="570"/>
        <w:rPr>
          <w:rFonts w:ascii="仿宋" w:hAnsi="仿宋" w:eastAsia="仿宋"/>
          <w:highlight w:val="none"/>
        </w:rPr>
      </w:pPr>
    </w:p>
    <w:p w14:paraId="060E9DA2">
      <w:pPr>
        <w:tabs>
          <w:tab w:val="left" w:pos="6300"/>
        </w:tabs>
        <w:snapToGrid w:val="0"/>
        <w:spacing w:line="360" w:lineRule="auto"/>
        <w:ind w:firstLine="570"/>
        <w:rPr>
          <w:rFonts w:ascii="仿宋" w:hAnsi="仿宋" w:eastAsia="仿宋"/>
          <w:highlight w:val="none"/>
        </w:rPr>
      </w:pPr>
      <w:r>
        <w:rPr>
          <w:rFonts w:hint="eastAsia" w:ascii="仿宋" w:hAnsi="仿宋" w:eastAsia="仿宋"/>
          <w:highlight w:val="none"/>
        </w:rPr>
        <w:t xml:space="preserve">                                             年   月   日</w:t>
      </w:r>
    </w:p>
    <w:p w14:paraId="3E5849F8">
      <w:pPr>
        <w:tabs>
          <w:tab w:val="left" w:pos="6300"/>
        </w:tabs>
        <w:snapToGrid w:val="0"/>
        <w:spacing w:line="360" w:lineRule="auto"/>
        <w:ind w:firstLine="570"/>
        <w:rPr>
          <w:rFonts w:ascii="仿宋" w:hAnsi="仿宋" w:eastAsia="仿宋"/>
          <w:highlight w:val="none"/>
        </w:rPr>
      </w:pPr>
    </w:p>
    <w:p w14:paraId="4B8B75DA">
      <w:pPr>
        <w:tabs>
          <w:tab w:val="left" w:pos="6300"/>
        </w:tabs>
        <w:snapToGrid w:val="0"/>
        <w:spacing w:line="360" w:lineRule="auto"/>
        <w:ind w:firstLine="570"/>
        <w:rPr>
          <w:rFonts w:ascii="仿宋" w:hAnsi="仿宋" w:eastAsia="仿宋"/>
          <w:highlight w:val="none"/>
        </w:rPr>
      </w:pPr>
      <w:r>
        <w:rPr>
          <w:rFonts w:hint="eastAsia" w:ascii="仿宋" w:hAnsi="仿宋" w:eastAsia="仿宋"/>
          <w:highlight w:val="none"/>
        </w:rPr>
        <w:t>（附：法定代表人身份证正反面复印件）</w:t>
      </w:r>
    </w:p>
    <w:p w14:paraId="31BDEA7C">
      <w:pPr>
        <w:tabs>
          <w:tab w:val="left" w:pos="6300"/>
        </w:tabs>
        <w:snapToGrid w:val="0"/>
        <w:spacing w:line="380" w:lineRule="exact"/>
        <w:ind w:firstLine="570"/>
        <w:rPr>
          <w:rFonts w:ascii="仿宋" w:hAnsi="仿宋" w:eastAsia="仿宋"/>
          <w:highlight w:val="none"/>
        </w:rPr>
      </w:pPr>
    </w:p>
    <w:p w14:paraId="246AF1E7">
      <w:pPr>
        <w:tabs>
          <w:tab w:val="left" w:pos="6300"/>
        </w:tabs>
        <w:snapToGrid w:val="0"/>
        <w:spacing w:line="380" w:lineRule="exact"/>
        <w:ind w:firstLine="570"/>
        <w:rPr>
          <w:rFonts w:ascii="仿宋" w:hAnsi="仿宋" w:eastAsia="仿宋"/>
          <w:highlight w:val="none"/>
        </w:rPr>
      </w:pPr>
    </w:p>
    <w:p w14:paraId="6E8DFC2E">
      <w:pPr>
        <w:tabs>
          <w:tab w:val="left" w:pos="6300"/>
        </w:tabs>
        <w:snapToGrid w:val="0"/>
        <w:spacing w:line="380" w:lineRule="exact"/>
        <w:ind w:firstLine="570"/>
        <w:rPr>
          <w:rFonts w:ascii="仿宋" w:hAnsi="仿宋" w:eastAsia="仿宋"/>
          <w:highlight w:val="none"/>
        </w:rPr>
      </w:pPr>
    </w:p>
    <w:p w14:paraId="4EAB50E7">
      <w:pPr>
        <w:tabs>
          <w:tab w:val="left" w:pos="6300"/>
        </w:tabs>
        <w:snapToGrid w:val="0"/>
        <w:spacing w:line="380" w:lineRule="exact"/>
        <w:ind w:firstLine="570"/>
        <w:rPr>
          <w:rFonts w:ascii="仿宋" w:hAnsi="仿宋" w:eastAsia="仿宋"/>
          <w:highlight w:val="none"/>
        </w:rPr>
      </w:pPr>
    </w:p>
    <w:p w14:paraId="2BFBCDC6">
      <w:pPr>
        <w:tabs>
          <w:tab w:val="left" w:pos="6300"/>
        </w:tabs>
        <w:snapToGrid w:val="0"/>
        <w:spacing w:line="380" w:lineRule="exact"/>
        <w:ind w:firstLine="570"/>
        <w:rPr>
          <w:rFonts w:ascii="仿宋" w:hAnsi="仿宋" w:eastAsia="仿宋"/>
          <w:highlight w:val="none"/>
        </w:rPr>
      </w:pPr>
    </w:p>
    <w:p w14:paraId="03D146B2">
      <w:pPr>
        <w:tabs>
          <w:tab w:val="left" w:pos="6300"/>
        </w:tabs>
        <w:snapToGrid w:val="0"/>
        <w:spacing w:line="380" w:lineRule="exact"/>
        <w:ind w:firstLine="570"/>
        <w:rPr>
          <w:rFonts w:ascii="仿宋" w:hAnsi="仿宋" w:eastAsia="仿宋"/>
          <w:highlight w:val="none"/>
        </w:rPr>
      </w:pPr>
    </w:p>
    <w:p w14:paraId="79402F66">
      <w:pPr>
        <w:tabs>
          <w:tab w:val="left" w:pos="6300"/>
        </w:tabs>
        <w:snapToGrid w:val="0"/>
        <w:spacing w:line="360" w:lineRule="auto"/>
        <w:ind w:firstLine="570"/>
        <w:rPr>
          <w:rFonts w:ascii="仿宋" w:hAnsi="仿宋" w:eastAsia="仿宋"/>
          <w:highlight w:val="none"/>
        </w:rPr>
      </w:pPr>
      <w:r>
        <w:rPr>
          <w:rFonts w:hint="eastAsia" w:ascii="仿宋" w:hAnsi="仿宋" w:eastAsia="仿宋"/>
          <w:highlight w:val="none"/>
        </w:rPr>
        <w:br w:type="column"/>
      </w:r>
      <w:r>
        <w:rPr>
          <w:rFonts w:hint="eastAsia" w:ascii="仿宋" w:hAnsi="仿宋" w:eastAsia="仿宋"/>
          <w:highlight w:val="none"/>
        </w:rPr>
        <w:t>（三）法定代表人授权委托书（格式）</w:t>
      </w:r>
    </w:p>
    <w:p w14:paraId="3719FFCE">
      <w:pPr>
        <w:tabs>
          <w:tab w:val="left" w:pos="6300"/>
        </w:tabs>
        <w:snapToGrid w:val="0"/>
        <w:spacing w:line="360" w:lineRule="auto"/>
        <w:ind w:firstLine="570"/>
        <w:rPr>
          <w:rFonts w:ascii="仿宋" w:hAnsi="仿宋" w:eastAsia="仿宋"/>
          <w:highlight w:val="none"/>
        </w:rPr>
      </w:pPr>
    </w:p>
    <w:p w14:paraId="56EBCB2F">
      <w:pPr>
        <w:tabs>
          <w:tab w:val="left" w:pos="6300"/>
        </w:tabs>
        <w:snapToGrid w:val="0"/>
        <w:spacing w:line="360" w:lineRule="auto"/>
        <w:ind w:firstLine="480" w:firstLineChars="200"/>
        <w:rPr>
          <w:rFonts w:ascii="仿宋" w:hAnsi="仿宋" w:eastAsia="仿宋"/>
          <w:highlight w:val="none"/>
        </w:rPr>
      </w:pPr>
      <w:r>
        <w:rPr>
          <w:rFonts w:hint="eastAsia" w:ascii="仿宋" w:hAnsi="仿宋" w:eastAsia="仿宋"/>
          <w:highlight w:val="none"/>
        </w:rPr>
        <w:t>项目名称：</w:t>
      </w:r>
    </w:p>
    <w:p w14:paraId="44D421B4">
      <w:pPr>
        <w:tabs>
          <w:tab w:val="left" w:pos="6300"/>
        </w:tabs>
        <w:snapToGrid w:val="0"/>
        <w:spacing w:line="360" w:lineRule="auto"/>
        <w:ind w:firstLine="570"/>
        <w:rPr>
          <w:rFonts w:ascii="仿宋" w:hAnsi="仿宋" w:eastAsia="仿宋"/>
          <w:highlight w:val="none"/>
        </w:rPr>
      </w:pPr>
    </w:p>
    <w:p w14:paraId="2CA005E7">
      <w:pPr>
        <w:tabs>
          <w:tab w:val="left" w:pos="6300"/>
        </w:tabs>
        <w:snapToGrid w:val="0"/>
        <w:spacing w:line="360" w:lineRule="auto"/>
        <w:ind w:firstLine="480" w:firstLineChars="200"/>
        <w:rPr>
          <w:rFonts w:ascii="仿宋" w:hAnsi="仿宋" w:eastAsia="仿宋"/>
          <w:highlight w:val="none"/>
        </w:rPr>
      </w:pPr>
      <w:r>
        <w:rPr>
          <w:rFonts w:hint="eastAsia" w:ascii="仿宋" w:hAnsi="仿宋" w:eastAsia="仿宋"/>
          <w:highlight w:val="none"/>
        </w:rPr>
        <w:t>致：</w:t>
      </w:r>
      <w:r>
        <w:rPr>
          <w:rFonts w:hint="eastAsia" w:ascii="仿宋" w:hAnsi="仿宋" w:eastAsia="仿宋"/>
          <w:highlight w:val="none"/>
          <w:u w:val="single"/>
        </w:rPr>
        <w:t>（采购代理机构名称）</w:t>
      </w:r>
      <w:r>
        <w:rPr>
          <w:rFonts w:hint="eastAsia" w:ascii="仿宋" w:hAnsi="仿宋" w:eastAsia="仿宋"/>
          <w:highlight w:val="none"/>
        </w:rPr>
        <w:t>：</w:t>
      </w:r>
    </w:p>
    <w:p w14:paraId="481C6065">
      <w:pPr>
        <w:tabs>
          <w:tab w:val="left" w:pos="6300"/>
        </w:tabs>
        <w:snapToGrid w:val="0"/>
        <w:spacing w:line="360" w:lineRule="auto"/>
        <w:ind w:firstLine="480" w:firstLineChars="200"/>
        <w:rPr>
          <w:rFonts w:ascii="仿宋" w:hAnsi="仿宋" w:eastAsia="仿宋"/>
          <w:highlight w:val="none"/>
        </w:rPr>
      </w:pPr>
      <w:r>
        <w:rPr>
          <w:rFonts w:hint="eastAsia" w:ascii="仿宋" w:hAnsi="仿宋" w:eastAsia="仿宋"/>
          <w:highlight w:val="none"/>
          <w:u w:val="single"/>
        </w:rPr>
        <w:t>（供应商法定代表人名称）</w:t>
      </w:r>
      <w:r>
        <w:rPr>
          <w:rFonts w:hint="eastAsia" w:ascii="仿宋" w:hAnsi="仿宋" w:eastAsia="仿宋"/>
          <w:highlight w:val="none"/>
        </w:rPr>
        <w:t>是</w:t>
      </w:r>
      <w:r>
        <w:rPr>
          <w:rFonts w:hint="eastAsia" w:ascii="仿宋" w:hAnsi="仿宋" w:eastAsia="仿宋"/>
          <w:highlight w:val="none"/>
          <w:u w:val="single"/>
        </w:rPr>
        <w:t>（供应商名称）</w:t>
      </w:r>
      <w:r>
        <w:rPr>
          <w:rFonts w:hint="eastAsia" w:ascii="仿宋" w:hAnsi="仿宋" w:eastAsia="仿宋"/>
          <w:highlight w:val="none"/>
        </w:rPr>
        <w:t>的法定代表人，特授权</w:t>
      </w:r>
      <w:r>
        <w:rPr>
          <w:rFonts w:hint="eastAsia" w:ascii="仿宋" w:hAnsi="仿宋" w:eastAsia="仿宋"/>
          <w:highlight w:val="none"/>
          <w:u w:val="single"/>
        </w:rPr>
        <w:t>（被授权人姓名及身份证代码）</w:t>
      </w:r>
      <w:r>
        <w:rPr>
          <w:rFonts w:hint="eastAsia" w:ascii="仿宋" w:hAnsi="仿宋" w:eastAsia="仿宋"/>
          <w:highlight w:val="none"/>
        </w:rPr>
        <w:t>代表我单位全权办理上述项目的比选、签约等具体工作，并签署全部有关文件、协议及合同。</w:t>
      </w:r>
    </w:p>
    <w:p w14:paraId="0694A102">
      <w:pPr>
        <w:tabs>
          <w:tab w:val="left" w:pos="6300"/>
        </w:tabs>
        <w:snapToGrid w:val="0"/>
        <w:spacing w:line="360" w:lineRule="auto"/>
        <w:ind w:firstLine="480" w:firstLineChars="200"/>
        <w:rPr>
          <w:rFonts w:ascii="仿宋" w:hAnsi="仿宋" w:eastAsia="仿宋"/>
          <w:highlight w:val="none"/>
        </w:rPr>
      </w:pPr>
      <w:r>
        <w:rPr>
          <w:rFonts w:hint="eastAsia" w:ascii="仿宋" w:hAnsi="仿宋" w:eastAsia="仿宋"/>
          <w:highlight w:val="none"/>
        </w:rPr>
        <w:t>我单位对被授权人的签字负全部责任。</w:t>
      </w:r>
    </w:p>
    <w:p w14:paraId="414F365E">
      <w:pPr>
        <w:tabs>
          <w:tab w:val="left" w:pos="6300"/>
        </w:tabs>
        <w:snapToGrid w:val="0"/>
        <w:spacing w:line="360" w:lineRule="auto"/>
        <w:ind w:firstLine="480" w:firstLineChars="200"/>
        <w:rPr>
          <w:rFonts w:ascii="仿宋" w:hAnsi="仿宋" w:eastAsia="仿宋"/>
          <w:highlight w:val="none"/>
        </w:rPr>
      </w:pPr>
      <w:r>
        <w:rPr>
          <w:rFonts w:hint="eastAsia" w:ascii="仿宋" w:hAnsi="仿宋" w:eastAsia="仿宋"/>
          <w:highlight w:val="none"/>
        </w:rPr>
        <w:t>在撤消授权的书面通知以前，本授权书一直有效。被授权人在授权书有效期内签署的所有文件不因授权的撤消而失效。</w:t>
      </w:r>
    </w:p>
    <w:p w14:paraId="27E7BABA">
      <w:pPr>
        <w:tabs>
          <w:tab w:val="left" w:pos="6300"/>
        </w:tabs>
        <w:snapToGrid w:val="0"/>
        <w:spacing w:line="360" w:lineRule="auto"/>
        <w:ind w:firstLine="570"/>
        <w:rPr>
          <w:rFonts w:ascii="仿宋" w:hAnsi="仿宋" w:eastAsia="仿宋"/>
          <w:highlight w:val="none"/>
        </w:rPr>
      </w:pPr>
    </w:p>
    <w:p w14:paraId="3B274526">
      <w:pPr>
        <w:tabs>
          <w:tab w:val="left" w:pos="6300"/>
        </w:tabs>
        <w:snapToGrid w:val="0"/>
        <w:spacing w:line="360" w:lineRule="auto"/>
        <w:ind w:firstLine="570"/>
        <w:rPr>
          <w:rFonts w:ascii="仿宋" w:hAnsi="仿宋" w:eastAsia="仿宋"/>
          <w:highlight w:val="none"/>
        </w:rPr>
      </w:pPr>
    </w:p>
    <w:p w14:paraId="5134EC86">
      <w:pPr>
        <w:tabs>
          <w:tab w:val="left" w:pos="6300"/>
        </w:tabs>
        <w:snapToGrid w:val="0"/>
        <w:spacing w:line="360" w:lineRule="auto"/>
        <w:ind w:firstLine="570"/>
        <w:rPr>
          <w:rFonts w:ascii="仿宋" w:hAnsi="仿宋" w:eastAsia="仿宋"/>
          <w:highlight w:val="none"/>
        </w:rPr>
      </w:pPr>
      <w:r>
        <w:rPr>
          <w:rFonts w:hint="eastAsia" w:ascii="仿宋" w:hAnsi="仿宋" w:eastAsia="仿宋"/>
          <w:highlight w:val="none"/>
        </w:rPr>
        <w:t>被授权人：                                   供应商法定代表人：</w:t>
      </w:r>
    </w:p>
    <w:p w14:paraId="0EAF17CE">
      <w:pPr>
        <w:tabs>
          <w:tab w:val="left" w:pos="6300"/>
        </w:tabs>
        <w:snapToGrid w:val="0"/>
        <w:spacing w:line="360" w:lineRule="auto"/>
        <w:ind w:firstLine="570"/>
        <w:rPr>
          <w:rFonts w:ascii="仿宋" w:hAnsi="仿宋" w:eastAsia="仿宋"/>
          <w:highlight w:val="none"/>
        </w:rPr>
      </w:pPr>
      <w:r>
        <w:rPr>
          <w:rFonts w:hint="eastAsia" w:ascii="仿宋" w:hAnsi="仿宋" w:eastAsia="仿宋"/>
          <w:highlight w:val="none"/>
        </w:rPr>
        <w:t>（签字或盖章）                              （签字或盖章）</w:t>
      </w:r>
    </w:p>
    <w:p w14:paraId="1D2F1B21">
      <w:pPr>
        <w:tabs>
          <w:tab w:val="left" w:pos="6300"/>
        </w:tabs>
        <w:snapToGrid w:val="0"/>
        <w:spacing w:line="360" w:lineRule="auto"/>
        <w:ind w:firstLine="570"/>
        <w:rPr>
          <w:rFonts w:ascii="仿宋" w:hAnsi="仿宋" w:eastAsia="仿宋"/>
          <w:highlight w:val="none"/>
        </w:rPr>
      </w:pPr>
    </w:p>
    <w:p w14:paraId="576CA7DC">
      <w:pPr>
        <w:tabs>
          <w:tab w:val="left" w:pos="6300"/>
        </w:tabs>
        <w:snapToGrid w:val="0"/>
        <w:spacing w:line="360" w:lineRule="auto"/>
        <w:ind w:firstLine="570"/>
        <w:rPr>
          <w:rFonts w:ascii="仿宋" w:hAnsi="仿宋" w:eastAsia="仿宋"/>
          <w:highlight w:val="none"/>
        </w:rPr>
      </w:pPr>
    </w:p>
    <w:p w14:paraId="71C70D9F">
      <w:pPr>
        <w:tabs>
          <w:tab w:val="left" w:pos="6300"/>
        </w:tabs>
        <w:snapToGrid w:val="0"/>
        <w:spacing w:line="360" w:lineRule="auto"/>
        <w:ind w:firstLine="570"/>
        <w:rPr>
          <w:rFonts w:ascii="仿宋" w:hAnsi="仿宋" w:eastAsia="仿宋"/>
          <w:highlight w:val="none"/>
        </w:rPr>
      </w:pPr>
      <w:r>
        <w:rPr>
          <w:rFonts w:hint="eastAsia" w:ascii="仿宋" w:hAnsi="仿宋" w:eastAsia="仿宋"/>
          <w:highlight w:val="none"/>
        </w:rPr>
        <w:t>（附：被授权人身份证正反面复印件）</w:t>
      </w:r>
    </w:p>
    <w:p w14:paraId="42E531AA">
      <w:pPr>
        <w:tabs>
          <w:tab w:val="left" w:pos="6300"/>
        </w:tabs>
        <w:snapToGrid w:val="0"/>
        <w:spacing w:line="360" w:lineRule="auto"/>
        <w:ind w:firstLine="570"/>
        <w:rPr>
          <w:rFonts w:ascii="仿宋" w:hAnsi="仿宋" w:eastAsia="仿宋"/>
          <w:highlight w:val="none"/>
        </w:rPr>
      </w:pPr>
    </w:p>
    <w:p w14:paraId="10005246">
      <w:pPr>
        <w:tabs>
          <w:tab w:val="left" w:pos="6300"/>
        </w:tabs>
        <w:snapToGrid w:val="0"/>
        <w:spacing w:line="360" w:lineRule="auto"/>
        <w:ind w:firstLine="570"/>
        <w:rPr>
          <w:rFonts w:ascii="仿宋" w:hAnsi="仿宋" w:eastAsia="仿宋"/>
          <w:highlight w:val="none"/>
        </w:rPr>
      </w:pPr>
    </w:p>
    <w:p w14:paraId="3A3D4C2E">
      <w:pPr>
        <w:tabs>
          <w:tab w:val="left" w:pos="6300"/>
        </w:tabs>
        <w:snapToGrid w:val="0"/>
        <w:spacing w:line="360" w:lineRule="auto"/>
        <w:ind w:firstLine="570"/>
        <w:rPr>
          <w:rFonts w:ascii="仿宋" w:hAnsi="仿宋" w:eastAsia="仿宋"/>
          <w:highlight w:val="none"/>
        </w:rPr>
      </w:pPr>
    </w:p>
    <w:p w14:paraId="6D06D171">
      <w:pPr>
        <w:tabs>
          <w:tab w:val="left" w:pos="6300"/>
        </w:tabs>
        <w:snapToGrid w:val="0"/>
        <w:spacing w:line="360" w:lineRule="auto"/>
        <w:ind w:right="480" w:firstLine="570"/>
        <w:jc w:val="right"/>
        <w:rPr>
          <w:rFonts w:ascii="仿宋" w:hAnsi="仿宋" w:eastAsia="仿宋"/>
          <w:highlight w:val="none"/>
        </w:rPr>
      </w:pPr>
      <w:r>
        <w:rPr>
          <w:rFonts w:hint="eastAsia" w:ascii="仿宋" w:hAnsi="仿宋" w:eastAsia="仿宋"/>
          <w:highlight w:val="none"/>
        </w:rPr>
        <w:t>（供应商公章）</w:t>
      </w:r>
    </w:p>
    <w:p w14:paraId="1E0BD2DE">
      <w:pPr>
        <w:tabs>
          <w:tab w:val="left" w:pos="6300"/>
        </w:tabs>
        <w:snapToGrid w:val="0"/>
        <w:spacing w:line="360" w:lineRule="auto"/>
        <w:ind w:right="480" w:firstLine="570"/>
        <w:jc w:val="right"/>
        <w:rPr>
          <w:rFonts w:ascii="仿宋" w:hAnsi="仿宋" w:eastAsia="仿宋"/>
          <w:highlight w:val="none"/>
        </w:rPr>
      </w:pPr>
      <w:r>
        <w:rPr>
          <w:rFonts w:hint="eastAsia" w:ascii="仿宋" w:hAnsi="仿宋" w:eastAsia="仿宋"/>
          <w:highlight w:val="none"/>
        </w:rPr>
        <w:t>年   月   日</w:t>
      </w:r>
    </w:p>
    <w:p w14:paraId="3FC422C3">
      <w:pPr>
        <w:rPr>
          <w:rFonts w:hint="eastAsia" w:ascii="仿宋" w:hAnsi="仿宋" w:eastAsia="仿宋" w:cs="仿宋"/>
          <w:highlight w:val="none"/>
        </w:rPr>
      </w:pPr>
      <w:r>
        <w:rPr>
          <w:rFonts w:hint="eastAsia" w:ascii="仿宋" w:hAnsi="仿宋" w:eastAsia="仿宋" w:cs="仿宋"/>
          <w:highlight w:val="none"/>
        </w:rPr>
        <w:br w:type="page"/>
      </w:r>
    </w:p>
    <w:p w14:paraId="70CE7F9B">
      <w:pPr>
        <w:tabs>
          <w:tab w:val="left" w:pos="6300"/>
        </w:tabs>
        <w:snapToGrid w:val="0"/>
        <w:spacing w:line="500" w:lineRule="exact"/>
        <w:ind w:firstLine="480" w:firstLineChars="200"/>
        <w:rPr>
          <w:rFonts w:ascii="仿宋" w:hAnsi="仿宋" w:eastAsia="仿宋" w:cs="仿宋"/>
          <w:highlight w:val="none"/>
        </w:rPr>
      </w:pPr>
      <w:r>
        <w:rPr>
          <w:rFonts w:hint="eastAsia" w:ascii="仿宋" w:hAnsi="仿宋" w:eastAsia="仿宋" w:cs="仿宋"/>
          <w:highlight w:val="none"/>
        </w:rPr>
        <w:t>（四）基本资格条件承诺函</w:t>
      </w:r>
    </w:p>
    <w:p w14:paraId="3A24734C">
      <w:pPr>
        <w:tabs>
          <w:tab w:val="left" w:pos="6300"/>
        </w:tabs>
        <w:snapToGrid w:val="0"/>
        <w:spacing w:line="500" w:lineRule="exact"/>
        <w:jc w:val="both"/>
        <w:rPr>
          <w:rFonts w:ascii="仿宋" w:hAnsi="仿宋" w:eastAsia="仿宋" w:cs="仿宋"/>
          <w:sz w:val="32"/>
          <w:szCs w:val="32"/>
          <w:highlight w:val="none"/>
        </w:rPr>
      </w:pPr>
    </w:p>
    <w:p w14:paraId="2EB6D4DD">
      <w:pPr>
        <w:tabs>
          <w:tab w:val="left" w:pos="6300"/>
        </w:tabs>
        <w:snapToGrid w:val="0"/>
        <w:spacing w:line="500" w:lineRule="exact"/>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t>基本资格条件承诺函</w:t>
      </w:r>
    </w:p>
    <w:p w14:paraId="371EF6A8">
      <w:pPr>
        <w:tabs>
          <w:tab w:val="left" w:pos="6300"/>
        </w:tabs>
        <w:snapToGrid w:val="0"/>
        <w:spacing w:line="500" w:lineRule="exact"/>
        <w:ind w:firstLine="480" w:firstLineChars="200"/>
        <w:rPr>
          <w:rFonts w:ascii="仿宋" w:hAnsi="仿宋" w:eastAsia="仿宋" w:cs="仿宋"/>
          <w:highlight w:val="none"/>
        </w:rPr>
      </w:pPr>
      <w:r>
        <w:rPr>
          <w:rFonts w:hint="eastAsia" w:ascii="仿宋" w:hAnsi="仿宋" w:eastAsia="仿宋" w:cs="仿宋"/>
          <w:highlight w:val="none"/>
        </w:rPr>
        <w:t xml:space="preserve">致 </w:t>
      </w:r>
    </w:p>
    <w:p w14:paraId="0C4F168C">
      <w:pPr>
        <w:tabs>
          <w:tab w:val="left" w:pos="6300"/>
        </w:tabs>
        <w:snapToGrid w:val="0"/>
        <w:spacing w:line="500" w:lineRule="exact"/>
        <w:ind w:firstLine="480" w:firstLineChars="200"/>
        <w:rPr>
          <w:rFonts w:ascii="仿宋" w:hAnsi="仿宋" w:eastAsia="仿宋" w:cs="仿宋"/>
          <w:highlight w:val="none"/>
        </w:rPr>
      </w:pPr>
      <w:r>
        <w:rPr>
          <w:rFonts w:hint="eastAsia" w:ascii="仿宋" w:hAnsi="仿宋" w:eastAsia="仿宋" w:cs="仿宋"/>
          <w:highlight w:val="none"/>
        </w:rPr>
        <w:t xml:space="preserve">（采购代理机构名称）： </w:t>
      </w:r>
    </w:p>
    <w:p w14:paraId="19B19AAD">
      <w:pPr>
        <w:tabs>
          <w:tab w:val="left" w:pos="6300"/>
        </w:tabs>
        <w:snapToGrid w:val="0"/>
        <w:spacing w:line="500" w:lineRule="exact"/>
        <w:ind w:firstLine="480" w:firstLineChars="200"/>
        <w:rPr>
          <w:rFonts w:ascii="仿宋" w:hAnsi="仿宋" w:eastAsia="仿宋" w:cs="仿宋"/>
          <w:highlight w:val="none"/>
        </w:rPr>
      </w:pPr>
      <w:r>
        <w:rPr>
          <w:rFonts w:hint="eastAsia" w:ascii="仿宋" w:hAnsi="仿宋" w:eastAsia="仿宋" w:cs="仿宋"/>
          <w:highlight w:val="none"/>
        </w:rPr>
        <w:t xml:space="preserve">（投标人名称）郑重承诺： </w:t>
      </w:r>
    </w:p>
    <w:p w14:paraId="6B257B2A">
      <w:pPr>
        <w:tabs>
          <w:tab w:val="left" w:pos="6300"/>
        </w:tabs>
        <w:snapToGrid w:val="0"/>
        <w:spacing w:line="500" w:lineRule="exact"/>
        <w:ind w:firstLine="480" w:firstLineChars="200"/>
        <w:rPr>
          <w:rFonts w:ascii="仿宋" w:hAnsi="仿宋" w:eastAsia="仿宋" w:cs="仿宋"/>
          <w:highlight w:val="none"/>
        </w:rPr>
      </w:pPr>
      <w:r>
        <w:rPr>
          <w:rFonts w:hint="eastAsia" w:ascii="仿宋" w:hAnsi="仿宋" w:eastAsia="仿宋" w:cs="仿宋"/>
          <w:highlight w:val="none"/>
        </w:rPr>
        <w:t xml:space="preserve">1.我方具有良好的商业信誉和健全的财务会计制度，具有履行合同所必需的设备和专业技术能力，具有依法缴纳税收和社会保障金的良好记录，参加本项目采购活动前三年内无重大违法活动记录。 </w:t>
      </w:r>
    </w:p>
    <w:p w14:paraId="2CFDB40A">
      <w:pPr>
        <w:tabs>
          <w:tab w:val="left" w:pos="6300"/>
        </w:tabs>
        <w:snapToGrid w:val="0"/>
        <w:spacing w:line="500" w:lineRule="exact"/>
        <w:ind w:firstLine="480" w:firstLineChars="200"/>
        <w:rPr>
          <w:rFonts w:ascii="仿宋" w:hAnsi="仿宋" w:eastAsia="仿宋" w:cs="仿宋"/>
          <w:highlight w:val="none"/>
        </w:rPr>
      </w:pPr>
      <w:r>
        <w:rPr>
          <w:rFonts w:hint="eastAsia" w:ascii="仿宋" w:hAnsi="仿宋" w:eastAsia="仿宋" w:cs="仿宋"/>
          <w:highlight w:val="none"/>
        </w:rPr>
        <w:t xml:space="preserve">2.我方未列入在信用中国网站（www.creditchina.gov.cn）“失信被执行人”、“重大税收违法案件当事人名单”中，也未列入中国政府采购网（www.ccgp.gov.cn）“政府采购严重违法失信行为记录名单”中。 </w:t>
      </w:r>
    </w:p>
    <w:p w14:paraId="798005FE">
      <w:pPr>
        <w:tabs>
          <w:tab w:val="left" w:pos="6300"/>
        </w:tabs>
        <w:snapToGrid w:val="0"/>
        <w:spacing w:line="500" w:lineRule="exact"/>
        <w:ind w:firstLine="480" w:firstLineChars="200"/>
        <w:rPr>
          <w:rFonts w:ascii="仿宋" w:hAnsi="仿宋" w:eastAsia="仿宋" w:cs="仿宋"/>
          <w:highlight w:val="none"/>
        </w:rPr>
      </w:pPr>
      <w:r>
        <w:rPr>
          <w:rFonts w:hint="eastAsia" w:ascii="仿宋" w:hAnsi="仿宋" w:eastAsia="仿宋" w:cs="仿宋"/>
          <w:highlight w:val="none"/>
        </w:rPr>
        <w:t>3.我方在采购项目评审（评标）环节结束后，随时接受采购人、采购代理机构的检查验证，配合提供相关证明材料，证明符合《中华人民共和国政府采购法》规定的投标人基本资格条件。我方对以上承诺负全部法律责任。特此承诺。</w:t>
      </w:r>
    </w:p>
    <w:p w14:paraId="246CD4FA">
      <w:pPr>
        <w:pStyle w:val="2"/>
        <w:rPr>
          <w:highlight w:val="none"/>
        </w:rPr>
      </w:pPr>
    </w:p>
    <w:p w14:paraId="57F907A1">
      <w:pPr>
        <w:tabs>
          <w:tab w:val="left" w:pos="6300"/>
        </w:tabs>
        <w:snapToGrid w:val="0"/>
        <w:spacing w:line="500" w:lineRule="exact"/>
        <w:ind w:firstLine="480" w:firstLineChars="200"/>
        <w:rPr>
          <w:rFonts w:ascii="仿宋" w:hAnsi="仿宋" w:eastAsia="仿宋" w:cs="仿宋"/>
          <w:highlight w:val="none"/>
        </w:rPr>
      </w:pPr>
      <w:r>
        <w:rPr>
          <w:rFonts w:hint="eastAsia" w:ascii="仿宋" w:hAnsi="仿宋" w:eastAsia="仿宋" w:cs="仿宋"/>
          <w:highlight w:val="none"/>
        </w:rPr>
        <w:t xml:space="preserve">                                               （投标人公章） </w:t>
      </w:r>
    </w:p>
    <w:p w14:paraId="69EE15A7">
      <w:pPr>
        <w:tabs>
          <w:tab w:val="left" w:pos="6300"/>
        </w:tabs>
        <w:snapToGrid w:val="0"/>
        <w:spacing w:line="500" w:lineRule="exact"/>
        <w:ind w:firstLine="480" w:firstLineChars="200"/>
        <w:rPr>
          <w:rFonts w:ascii="仿宋" w:hAnsi="仿宋" w:eastAsia="仿宋" w:cs="仿宋"/>
          <w:highlight w:val="none"/>
        </w:rPr>
      </w:pPr>
      <w:r>
        <w:rPr>
          <w:rFonts w:hint="eastAsia" w:ascii="仿宋" w:hAnsi="仿宋" w:eastAsia="仿宋" w:cs="仿宋"/>
          <w:highlight w:val="none"/>
        </w:rPr>
        <w:t xml:space="preserve">                                              年     月      日</w:t>
      </w:r>
    </w:p>
    <w:p w14:paraId="2607682B">
      <w:pPr>
        <w:tabs>
          <w:tab w:val="left" w:pos="6300"/>
        </w:tabs>
        <w:snapToGrid w:val="0"/>
        <w:spacing w:line="500" w:lineRule="exact"/>
        <w:rPr>
          <w:rFonts w:ascii="仿宋" w:hAnsi="仿宋" w:eastAsia="仿宋" w:cs="仿宋"/>
          <w:highlight w:val="none"/>
        </w:rPr>
      </w:pPr>
      <w:r>
        <w:rPr>
          <w:rFonts w:ascii="仿宋" w:hAnsi="仿宋" w:eastAsia="仿宋" w:cs="仿宋"/>
          <w:highlight w:val="none"/>
        </w:rPr>
        <w:br w:type="page"/>
      </w:r>
    </w:p>
    <w:p w14:paraId="3BAF5DE6">
      <w:pPr>
        <w:outlineLvl w:val="9"/>
        <w:rPr>
          <w:rFonts w:ascii="仿宋" w:hAnsi="仿宋" w:eastAsia="仿宋"/>
          <w:b/>
          <w:bCs/>
          <w:sz w:val="24"/>
          <w:szCs w:val="24"/>
          <w:highlight w:val="none"/>
        </w:rPr>
      </w:pPr>
      <w:bookmarkStart w:id="121" w:name="_Toc11824"/>
      <w:bookmarkStart w:id="122" w:name="_Toc486608281"/>
      <w:bookmarkStart w:id="123" w:name="_Toc486585244"/>
      <w:bookmarkStart w:id="124" w:name="_Toc29032"/>
      <w:bookmarkStart w:id="125" w:name="_Toc487204801"/>
      <w:r>
        <w:rPr>
          <w:rFonts w:hint="eastAsia" w:ascii="仿宋" w:hAnsi="仿宋" w:eastAsia="仿宋"/>
          <w:b/>
          <w:bCs/>
          <w:sz w:val="24"/>
          <w:szCs w:val="24"/>
          <w:highlight w:val="none"/>
        </w:rPr>
        <w:t>五、其他应提供的资料</w:t>
      </w:r>
      <w:bookmarkEnd w:id="121"/>
      <w:bookmarkEnd w:id="122"/>
      <w:bookmarkEnd w:id="123"/>
      <w:bookmarkEnd w:id="124"/>
      <w:bookmarkEnd w:id="125"/>
    </w:p>
    <w:p w14:paraId="65AE52ED">
      <w:pPr>
        <w:spacing w:line="380" w:lineRule="exact"/>
        <w:rPr>
          <w:rFonts w:ascii="仿宋" w:hAnsi="仿宋" w:eastAsia="仿宋"/>
          <w:highlight w:val="none"/>
        </w:rPr>
      </w:pPr>
      <w:r>
        <w:rPr>
          <w:rFonts w:hint="eastAsia" w:ascii="仿宋" w:hAnsi="仿宋" w:eastAsia="仿宋"/>
          <w:highlight w:val="none"/>
        </w:rPr>
        <w:t>（一）其他与项目有关的资料（如有）</w:t>
      </w:r>
    </w:p>
    <w:p w14:paraId="4AEBDFF6">
      <w:pPr>
        <w:spacing w:line="380" w:lineRule="exact"/>
        <w:rPr>
          <w:rFonts w:ascii="仿宋" w:hAnsi="仿宋" w:eastAsia="仿宋"/>
          <w:highlight w:val="none"/>
        </w:rPr>
      </w:pPr>
      <w:r>
        <w:rPr>
          <w:rFonts w:hint="eastAsia" w:ascii="仿宋" w:hAnsi="仿宋" w:eastAsia="仿宋"/>
          <w:highlight w:val="none"/>
        </w:rPr>
        <w:t>其他与项目有关的资料（自附）：其他与本项目有关的资料等。</w:t>
      </w:r>
    </w:p>
    <w:p w14:paraId="07D667AC">
      <w:pPr>
        <w:spacing w:line="380" w:lineRule="exact"/>
        <w:rPr>
          <w:rFonts w:ascii="仿宋" w:hAnsi="仿宋" w:eastAsia="仿宋"/>
          <w:highlight w:val="none"/>
        </w:rPr>
      </w:pPr>
    </w:p>
    <w:p w14:paraId="58A970B6">
      <w:pPr>
        <w:spacing w:line="380" w:lineRule="exact"/>
        <w:rPr>
          <w:rFonts w:ascii="仿宋" w:hAnsi="仿宋" w:eastAsia="仿宋"/>
          <w:highlight w:val="none"/>
        </w:rPr>
      </w:pPr>
    </w:p>
    <w:p w14:paraId="1076FAE2">
      <w:pPr>
        <w:rPr>
          <w:rFonts w:ascii="仿宋" w:hAnsi="仿宋" w:eastAsia="仿宋"/>
          <w:highlight w:val="none"/>
        </w:rPr>
      </w:pPr>
    </w:p>
    <w:p w14:paraId="3B3638C7">
      <w:pPr>
        <w:rPr>
          <w:rFonts w:ascii="仿宋" w:hAnsi="仿宋" w:eastAsia="仿宋"/>
          <w:highlight w:val="none"/>
        </w:rPr>
      </w:pPr>
    </w:p>
    <w:p w14:paraId="658500C2">
      <w:pPr>
        <w:jc w:val="center"/>
        <w:rPr>
          <w:rFonts w:ascii="仿宋" w:hAnsi="仿宋" w:eastAsia="仿宋"/>
          <w:highlight w:val="none"/>
        </w:rPr>
      </w:pPr>
    </w:p>
    <w:p w14:paraId="76E6E557">
      <w:pPr>
        <w:jc w:val="center"/>
        <w:rPr>
          <w:rFonts w:ascii="仿宋" w:hAnsi="仿宋" w:eastAsia="仿宋"/>
          <w:highlight w:val="none"/>
        </w:rPr>
      </w:pPr>
    </w:p>
    <w:p w14:paraId="4A9BBA35">
      <w:pPr>
        <w:jc w:val="center"/>
        <w:rPr>
          <w:rFonts w:ascii="仿宋" w:hAnsi="仿宋" w:eastAsia="仿宋"/>
          <w:highlight w:val="none"/>
        </w:rPr>
      </w:pPr>
    </w:p>
    <w:p w14:paraId="0D8A164F">
      <w:pPr>
        <w:jc w:val="center"/>
        <w:rPr>
          <w:rFonts w:ascii="仿宋" w:hAnsi="仿宋" w:eastAsia="仿宋"/>
          <w:highlight w:val="none"/>
        </w:rPr>
      </w:pPr>
    </w:p>
    <w:p w14:paraId="57156879">
      <w:pPr>
        <w:jc w:val="center"/>
        <w:rPr>
          <w:rFonts w:ascii="仿宋" w:hAnsi="仿宋" w:eastAsia="仿宋"/>
          <w:highlight w:val="none"/>
        </w:rPr>
      </w:pPr>
    </w:p>
    <w:p w14:paraId="25F19D7F">
      <w:pPr>
        <w:jc w:val="center"/>
        <w:rPr>
          <w:rFonts w:ascii="仿宋" w:hAnsi="仿宋" w:eastAsia="仿宋"/>
          <w:highlight w:val="none"/>
        </w:rPr>
      </w:pPr>
    </w:p>
    <w:p w14:paraId="0F9EE9A3">
      <w:pPr>
        <w:jc w:val="center"/>
        <w:rPr>
          <w:rFonts w:ascii="仿宋" w:hAnsi="仿宋" w:eastAsia="仿宋"/>
          <w:highlight w:val="none"/>
        </w:rPr>
      </w:pPr>
    </w:p>
    <w:p w14:paraId="5711C323">
      <w:pPr>
        <w:jc w:val="center"/>
        <w:rPr>
          <w:rFonts w:ascii="仿宋" w:hAnsi="仿宋" w:eastAsia="仿宋"/>
          <w:highlight w:val="none"/>
        </w:rPr>
      </w:pPr>
      <w:r>
        <w:rPr>
          <w:rFonts w:hint="eastAsia" w:ascii="仿宋" w:hAnsi="仿宋" w:eastAsia="仿宋"/>
          <w:highlight w:val="none"/>
        </w:rPr>
        <w:t>（结束）</w:t>
      </w:r>
    </w:p>
    <w:p w14:paraId="7F3F3228">
      <w:pPr>
        <w:pStyle w:val="2"/>
        <w:rPr>
          <w:rFonts w:ascii="仿宋" w:hAnsi="仿宋" w:eastAsia="仿宋"/>
          <w:highlight w:val="none"/>
        </w:rPr>
      </w:pPr>
    </w:p>
    <w:p w14:paraId="5A2F5AFA">
      <w:pPr>
        <w:pStyle w:val="2"/>
        <w:rPr>
          <w:rFonts w:ascii="仿宋" w:hAnsi="仿宋" w:eastAsia="仿宋"/>
          <w:highlight w:val="none"/>
        </w:rPr>
      </w:pPr>
    </w:p>
    <w:p w14:paraId="4386FEC9">
      <w:pPr>
        <w:pStyle w:val="2"/>
        <w:rPr>
          <w:rFonts w:ascii="仿宋" w:hAnsi="仿宋" w:eastAsia="仿宋"/>
          <w:highlight w:val="none"/>
        </w:rPr>
      </w:pPr>
    </w:p>
    <w:p w14:paraId="1D39A97D">
      <w:pPr>
        <w:pStyle w:val="2"/>
        <w:rPr>
          <w:rFonts w:ascii="仿宋" w:hAnsi="仿宋" w:eastAsia="仿宋"/>
          <w:highlight w:val="none"/>
        </w:rPr>
      </w:pPr>
    </w:p>
    <w:p w14:paraId="6BAE989A">
      <w:pPr>
        <w:pStyle w:val="2"/>
        <w:rPr>
          <w:rFonts w:ascii="仿宋" w:hAnsi="仿宋" w:eastAsia="仿宋"/>
          <w:highlight w:val="none"/>
        </w:rPr>
      </w:pPr>
    </w:p>
    <w:p w14:paraId="587636AB">
      <w:pPr>
        <w:pStyle w:val="2"/>
        <w:rPr>
          <w:rFonts w:ascii="仿宋" w:hAnsi="仿宋" w:eastAsia="仿宋"/>
          <w:highlight w:val="none"/>
        </w:rPr>
      </w:pPr>
    </w:p>
    <w:p w14:paraId="51066D96">
      <w:pPr>
        <w:pStyle w:val="2"/>
        <w:rPr>
          <w:rFonts w:ascii="仿宋" w:hAnsi="仿宋" w:eastAsia="仿宋"/>
          <w:highlight w:val="none"/>
        </w:rPr>
      </w:pPr>
    </w:p>
    <w:p w14:paraId="3C0379AE">
      <w:pPr>
        <w:pStyle w:val="2"/>
        <w:rPr>
          <w:rFonts w:ascii="仿宋" w:hAnsi="仿宋" w:eastAsia="仿宋"/>
          <w:highlight w:val="none"/>
        </w:rPr>
      </w:pPr>
    </w:p>
    <w:p w14:paraId="0D0747E8">
      <w:pPr>
        <w:pStyle w:val="2"/>
        <w:rPr>
          <w:rFonts w:ascii="仿宋" w:hAnsi="仿宋" w:eastAsia="仿宋"/>
          <w:highlight w:val="none"/>
        </w:rPr>
      </w:pPr>
    </w:p>
    <w:p w14:paraId="68A7D8DF">
      <w:pPr>
        <w:pStyle w:val="2"/>
        <w:rPr>
          <w:rFonts w:ascii="仿宋" w:hAnsi="仿宋" w:eastAsia="仿宋"/>
          <w:highlight w:val="none"/>
        </w:rPr>
      </w:pPr>
    </w:p>
    <w:p w14:paraId="16BA4777">
      <w:pPr>
        <w:pStyle w:val="2"/>
        <w:rPr>
          <w:rFonts w:ascii="仿宋" w:hAnsi="仿宋" w:eastAsia="仿宋"/>
          <w:highlight w:val="none"/>
        </w:rPr>
      </w:pPr>
    </w:p>
    <w:p w14:paraId="33250837">
      <w:pPr>
        <w:pStyle w:val="2"/>
        <w:rPr>
          <w:rFonts w:ascii="仿宋" w:hAnsi="仿宋" w:eastAsia="仿宋"/>
          <w:highlight w:val="none"/>
        </w:rPr>
      </w:pPr>
    </w:p>
    <w:p w14:paraId="2509AE61">
      <w:pPr>
        <w:pStyle w:val="2"/>
        <w:rPr>
          <w:rFonts w:ascii="仿宋" w:hAnsi="仿宋" w:eastAsia="仿宋"/>
          <w:highlight w:val="none"/>
        </w:rPr>
      </w:pPr>
    </w:p>
    <w:p w14:paraId="3077FE4D">
      <w:pPr>
        <w:rPr>
          <w:rFonts w:ascii="仿宋" w:hAnsi="仿宋" w:eastAsia="仿宋"/>
          <w:highlight w:val="none"/>
        </w:rPr>
      </w:pPr>
    </w:p>
    <w:p w14:paraId="481C61CD">
      <w:pPr>
        <w:pStyle w:val="6"/>
        <w:rPr>
          <w:rFonts w:ascii="仿宋" w:hAnsi="仿宋" w:eastAsia="仿宋"/>
          <w:highlight w:val="none"/>
        </w:rPr>
      </w:pPr>
    </w:p>
    <w:p w14:paraId="1EA9432A">
      <w:pPr>
        <w:rPr>
          <w:rFonts w:ascii="仿宋" w:hAnsi="仿宋" w:eastAsia="仿宋"/>
          <w:highlight w:val="none"/>
        </w:rPr>
      </w:pPr>
    </w:p>
    <w:p w14:paraId="5D70EED1">
      <w:pPr>
        <w:pStyle w:val="6"/>
        <w:rPr>
          <w:highlight w:val="none"/>
        </w:rPr>
      </w:pPr>
    </w:p>
    <w:p w14:paraId="04C820D1">
      <w:pPr>
        <w:pStyle w:val="70"/>
        <w:jc w:val="both"/>
        <w:outlineLvl w:val="9"/>
        <w:rPr>
          <w:rFonts w:ascii="仿宋" w:hAnsi="仿宋" w:eastAsia="仿宋" w:cs="仿宋"/>
          <w:sz w:val="36"/>
          <w:szCs w:val="36"/>
          <w:highlight w:val="none"/>
        </w:rPr>
      </w:pPr>
      <w:bookmarkStart w:id="126" w:name="_Toc23244"/>
      <w:bookmarkStart w:id="127" w:name="_Toc3096"/>
      <w:r>
        <w:rPr>
          <w:rFonts w:hint="eastAsia" w:ascii="仿宋" w:hAnsi="仿宋" w:eastAsia="仿宋" w:cs="仿宋"/>
          <w:sz w:val="36"/>
          <w:szCs w:val="36"/>
          <w:highlight w:val="none"/>
        </w:rPr>
        <w:t>附件1：</w:t>
      </w:r>
      <w:bookmarkEnd w:id="126"/>
      <w:bookmarkEnd w:id="127"/>
    </w:p>
    <w:p w14:paraId="22B180D1">
      <w:pPr>
        <w:jc w:val="center"/>
        <w:rPr>
          <w:rFonts w:ascii="仿宋" w:hAnsi="仿宋" w:eastAsia="仿宋"/>
          <w:b/>
          <w:bCs/>
          <w:sz w:val="44"/>
          <w:szCs w:val="44"/>
          <w:highlight w:val="none"/>
        </w:rPr>
      </w:pPr>
      <w:r>
        <w:rPr>
          <w:rFonts w:hint="eastAsia" w:ascii="仿宋" w:hAnsi="仿宋" w:eastAsia="仿宋"/>
          <w:highlight w:val="none"/>
        </w:rPr>
        <w:t xml:space="preserve"> </w:t>
      </w:r>
      <w:r>
        <w:rPr>
          <w:rFonts w:hint="eastAsia" w:ascii="仿宋" w:hAnsi="仿宋" w:eastAsia="仿宋"/>
          <w:b/>
          <w:bCs/>
          <w:sz w:val="44"/>
          <w:szCs w:val="44"/>
          <w:highlight w:val="none"/>
        </w:rPr>
        <w:t>采购文件发售登记表</w:t>
      </w:r>
    </w:p>
    <w:p w14:paraId="29F09EEF">
      <w:pPr>
        <w:jc w:val="center"/>
        <w:rPr>
          <w:rFonts w:ascii="仿宋" w:hAnsi="仿宋" w:eastAsia="仿宋"/>
          <w:b/>
          <w:bCs/>
          <w:sz w:val="44"/>
          <w:szCs w:val="44"/>
          <w:highlight w:val="none"/>
        </w:rPr>
      </w:pPr>
      <w:r>
        <w:rPr>
          <w:rFonts w:hint="eastAsia" w:ascii="仿宋" w:hAnsi="仿宋" w:eastAsia="仿宋"/>
          <w:b/>
          <w:bCs/>
          <w:szCs w:val="21"/>
          <w:highlight w:val="none"/>
        </w:rPr>
        <w:t>（</w:t>
      </w:r>
      <w:r>
        <w:rPr>
          <w:rFonts w:hint="eastAsia" w:ascii="仿宋" w:hAnsi="仿宋" w:eastAsia="仿宋"/>
          <w:b/>
          <w:bCs/>
          <w:szCs w:val="21"/>
          <w:highlight w:val="none"/>
          <w:lang w:eastAsia="zh-CN"/>
        </w:rPr>
        <w:t>重庆晖煜工程管理咨询有限公司</w:t>
      </w:r>
      <w:r>
        <w:rPr>
          <w:rFonts w:hint="eastAsia" w:ascii="仿宋" w:hAnsi="仿宋" w:eastAsia="仿宋"/>
          <w:b/>
          <w:bCs/>
          <w:szCs w:val="21"/>
          <w:highlight w:val="none"/>
        </w:rPr>
        <w:t>）</w:t>
      </w:r>
    </w:p>
    <w:tbl>
      <w:tblPr>
        <w:tblStyle w:val="24"/>
        <w:tblW w:w="89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081"/>
        <w:gridCol w:w="958"/>
        <w:gridCol w:w="3616"/>
      </w:tblGrid>
      <w:tr w14:paraId="0B6C3B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2275" w:type="dxa"/>
            <w:vAlign w:val="center"/>
          </w:tcPr>
          <w:p w14:paraId="1B2B6E71">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项目名称</w:t>
            </w:r>
          </w:p>
        </w:tc>
        <w:tc>
          <w:tcPr>
            <w:tcW w:w="6655" w:type="dxa"/>
            <w:gridSpan w:val="3"/>
            <w:vAlign w:val="center"/>
          </w:tcPr>
          <w:p w14:paraId="0CACEE5A">
            <w:pPr>
              <w:rPr>
                <w:rFonts w:hint="default"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rPr>
              <w:t>项目名称：</w:t>
            </w:r>
            <w:r>
              <w:rPr>
                <w:rFonts w:hint="eastAsia" w:ascii="仿宋" w:hAnsi="仿宋" w:eastAsia="仿宋"/>
                <w:highlight w:val="none"/>
                <w:lang w:val="en-US" w:eastAsia="zh-CN"/>
              </w:rPr>
              <w:t>重庆市南岸区江南小学校零星维修项目</w:t>
            </w:r>
          </w:p>
        </w:tc>
      </w:tr>
      <w:tr w14:paraId="6CB27B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275" w:type="dxa"/>
            <w:vAlign w:val="center"/>
          </w:tcPr>
          <w:p w14:paraId="5318FBE0">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名称</w:t>
            </w:r>
          </w:p>
        </w:tc>
        <w:tc>
          <w:tcPr>
            <w:tcW w:w="6655" w:type="dxa"/>
            <w:gridSpan w:val="3"/>
            <w:vAlign w:val="bottom"/>
          </w:tcPr>
          <w:p w14:paraId="7CE4F03A">
            <w:pPr>
              <w:jc w:val="right"/>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公章）</w:t>
            </w:r>
          </w:p>
        </w:tc>
      </w:tr>
      <w:tr w14:paraId="79F120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275" w:type="dxa"/>
            <w:vAlign w:val="center"/>
          </w:tcPr>
          <w:p w14:paraId="40534DD7">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联系人</w:t>
            </w:r>
          </w:p>
        </w:tc>
        <w:tc>
          <w:tcPr>
            <w:tcW w:w="2081" w:type="dxa"/>
            <w:vAlign w:val="center"/>
          </w:tcPr>
          <w:p w14:paraId="64BE2931">
            <w:pPr>
              <w:jc w:val="left"/>
              <w:rPr>
                <w:rFonts w:ascii="仿宋" w:hAnsi="仿宋" w:eastAsia="仿宋" w:cs="仿宋"/>
                <w:b w:val="0"/>
                <w:bCs w:val="0"/>
                <w:color w:val="auto"/>
                <w:sz w:val="24"/>
                <w:szCs w:val="24"/>
                <w:highlight w:val="none"/>
              </w:rPr>
            </w:pPr>
          </w:p>
        </w:tc>
        <w:tc>
          <w:tcPr>
            <w:tcW w:w="958" w:type="dxa"/>
            <w:vAlign w:val="center"/>
          </w:tcPr>
          <w:p w14:paraId="71F47D78">
            <w:pPr>
              <w:jc w:val="left"/>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手机</w:t>
            </w:r>
          </w:p>
        </w:tc>
        <w:tc>
          <w:tcPr>
            <w:tcW w:w="3616" w:type="dxa"/>
            <w:vAlign w:val="center"/>
          </w:tcPr>
          <w:p w14:paraId="7CC677ED">
            <w:pPr>
              <w:jc w:val="left"/>
              <w:rPr>
                <w:rFonts w:ascii="仿宋" w:hAnsi="仿宋" w:eastAsia="仿宋" w:cs="仿宋"/>
                <w:b w:val="0"/>
                <w:bCs w:val="0"/>
                <w:color w:val="auto"/>
                <w:sz w:val="24"/>
                <w:szCs w:val="24"/>
                <w:highlight w:val="none"/>
              </w:rPr>
            </w:pPr>
          </w:p>
        </w:tc>
      </w:tr>
      <w:tr w14:paraId="7A3391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275" w:type="dxa"/>
            <w:vAlign w:val="center"/>
          </w:tcPr>
          <w:p w14:paraId="3E5DA6DE">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E-mail</w:t>
            </w:r>
          </w:p>
        </w:tc>
        <w:tc>
          <w:tcPr>
            <w:tcW w:w="6655" w:type="dxa"/>
            <w:gridSpan w:val="3"/>
            <w:vAlign w:val="center"/>
          </w:tcPr>
          <w:p w14:paraId="06CF99CD">
            <w:pPr>
              <w:jc w:val="left"/>
              <w:rPr>
                <w:rFonts w:ascii="仿宋" w:hAnsi="仿宋" w:eastAsia="仿宋" w:cs="仿宋"/>
                <w:b w:val="0"/>
                <w:bCs w:val="0"/>
                <w:color w:val="auto"/>
                <w:sz w:val="24"/>
                <w:szCs w:val="24"/>
                <w:highlight w:val="none"/>
              </w:rPr>
            </w:pPr>
          </w:p>
        </w:tc>
      </w:tr>
      <w:tr w14:paraId="086B80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275" w:type="dxa"/>
            <w:vAlign w:val="center"/>
          </w:tcPr>
          <w:p w14:paraId="5EAD9654">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单位地址</w:t>
            </w:r>
          </w:p>
        </w:tc>
        <w:tc>
          <w:tcPr>
            <w:tcW w:w="6655" w:type="dxa"/>
            <w:gridSpan w:val="3"/>
            <w:vAlign w:val="center"/>
          </w:tcPr>
          <w:p w14:paraId="4EE6DF1D">
            <w:pPr>
              <w:jc w:val="left"/>
              <w:rPr>
                <w:rFonts w:ascii="仿宋" w:hAnsi="仿宋" w:eastAsia="仿宋" w:cs="仿宋"/>
                <w:b w:val="0"/>
                <w:bCs w:val="0"/>
                <w:color w:val="auto"/>
                <w:sz w:val="24"/>
                <w:szCs w:val="24"/>
                <w:highlight w:val="none"/>
              </w:rPr>
            </w:pPr>
          </w:p>
        </w:tc>
      </w:tr>
      <w:tr w14:paraId="32240E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930" w:type="dxa"/>
            <w:gridSpan w:val="4"/>
            <w:vAlign w:val="center"/>
          </w:tcPr>
          <w:p w14:paraId="79209B2C">
            <w:pPr>
              <w:jc w:val="left"/>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购</w:t>
            </w:r>
            <w:r>
              <w:rPr>
                <w:rFonts w:hint="eastAsia" w:ascii="仿宋" w:hAnsi="仿宋" w:eastAsia="仿宋" w:cs="仿宋"/>
                <w:b w:val="0"/>
                <w:bCs w:val="0"/>
                <w:color w:val="auto"/>
                <w:sz w:val="24"/>
                <w:szCs w:val="24"/>
                <w:highlight w:val="none"/>
                <w:lang w:val="en-US" w:eastAsia="zh-CN"/>
              </w:rPr>
              <w:t>买</w:t>
            </w:r>
            <w:r>
              <w:rPr>
                <w:rFonts w:hint="eastAsia" w:ascii="仿宋" w:hAnsi="仿宋" w:eastAsia="仿宋" w:cs="仿宋"/>
                <w:b w:val="0"/>
                <w:bCs w:val="0"/>
                <w:color w:val="auto"/>
                <w:sz w:val="24"/>
                <w:szCs w:val="24"/>
                <w:highlight w:val="none"/>
              </w:rPr>
              <w:t>标书，共计</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lang w:val="en-US" w:eastAsia="zh-CN"/>
              </w:rPr>
              <w:t>500</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元。</w:t>
            </w:r>
          </w:p>
          <w:p w14:paraId="61C7A82A">
            <w:pPr>
              <w:jc w:val="left"/>
              <w:rPr>
                <w:rFonts w:ascii="仿宋" w:hAnsi="仿宋" w:eastAsia="仿宋" w:cs="仿宋"/>
                <w:b w:val="0"/>
                <w:bCs w:val="0"/>
                <w:color w:val="auto"/>
                <w:sz w:val="24"/>
                <w:szCs w:val="24"/>
                <w:highlight w:val="none"/>
                <w:u w:val="single"/>
              </w:rPr>
            </w:pPr>
          </w:p>
        </w:tc>
      </w:tr>
    </w:tbl>
    <w:p w14:paraId="46ECB19F">
      <w:pPr>
        <w:rPr>
          <w:rFonts w:ascii="仿宋" w:hAnsi="仿宋" w:eastAsia="仿宋"/>
          <w:b/>
          <w:bCs/>
          <w:spacing w:val="40"/>
          <w:highlight w:val="none"/>
        </w:rPr>
      </w:pPr>
    </w:p>
    <w:p w14:paraId="7A1AAF14">
      <w:pPr>
        <w:rPr>
          <w:rFonts w:ascii="仿宋" w:hAnsi="仿宋" w:eastAsia="仿宋"/>
          <w:highlight w:val="none"/>
        </w:rPr>
      </w:pPr>
      <w:r>
        <w:rPr>
          <w:rFonts w:hint="eastAsia" w:ascii="仿宋" w:hAnsi="仿宋" w:eastAsia="仿宋"/>
          <w:highlight w:val="none"/>
        </w:rPr>
        <w:t xml:space="preserve">                     </w:t>
      </w:r>
      <w:r>
        <w:rPr>
          <w:rFonts w:hint="eastAsia" w:ascii="仿宋" w:hAnsi="仿宋" w:eastAsia="仿宋"/>
          <w:highlight w:val="none"/>
          <w:lang w:val="en-US" w:eastAsia="zh-CN"/>
        </w:rPr>
        <w:t xml:space="preserve">                           </w:t>
      </w:r>
      <w:r>
        <w:rPr>
          <w:rFonts w:hint="eastAsia" w:ascii="仿宋" w:hAnsi="仿宋" w:eastAsia="仿宋"/>
          <w:highlight w:val="none"/>
        </w:rPr>
        <w:t xml:space="preserve"> 日期：</w:t>
      </w:r>
    </w:p>
    <w:p w14:paraId="41F641DF">
      <w:pPr>
        <w:pStyle w:val="2"/>
        <w:rPr>
          <w:rFonts w:ascii="仿宋" w:hAnsi="仿宋" w:eastAsia="仿宋"/>
          <w:highlight w:val="none"/>
        </w:rPr>
      </w:pPr>
    </w:p>
    <w:p w14:paraId="5EB4C9BC">
      <w:pPr>
        <w:pStyle w:val="51"/>
        <w:rPr>
          <w:rFonts w:ascii="仿宋" w:hAnsi="仿宋" w:eastAsia="仿宋"/>
          <w:highlight w:val="none"/>
        </w:rPr>
      </w:pPr>
    </w:p>
    <w:p w14:paraId="1B70762F">
      <w:pPr>
        <w:spacing w:line="360" w:lineRule="auto"/>
        <w:ind w:firstLine="480" w:firstLineChars="200"/>
        <w:rPr>
          <w:highlight w:val="none"/>
        </w:rPr>
      </w:pPr>
    </w:p>
    <w:sectPr>
      <w:headerReference r:id="rId16" w:type="default"/>
      <w:footerReference r:id="rId17" w:type="default"/>
      <w:pgSz w:w="11907" w:h="16840"/>
      <w:pgMar w:top="1134" w:right="1191" w:bottom="1134" w:left="1304" w:header="454" w:footer="567" w:gutter="0"/>
      <w:pgNumType w:fmt="numberInDash"/>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C8CD434-CCD7-4547-83F1-6C3E3757A1F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2" w:fontKey="{CF9AAF50-7A8D-43E1-88E8-32C672325140}"/>
  </w:font>
  <w:font w:name="仿宋">
    <w:panose1 w:val="02010609060101010101"/>
    <w:charset w:val="86"/>
    <w:family w:val="auto"/>
    <w:pitch w:val="default"/>
    <w:sig w:usb0="800002BF" w:usb1="38CF7CFA" w:usb2="00000016" w:usb3="00000000" w:csb0="00040001" w:csb1="00000000"/>
    <w:embedRegular r:id="rId3" w:fontKey="{510AFA0A-A282-47C3-8E2D-E3A8307D7D65}"/>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仿宋_GBK">
    <w:panose1 w:val="02000000000000000000"/>
    <w:charset w:val="86"/>
    <w:family w:val="script"/>
    <w:pitch w:val="default"/>
    <w:sig w:usb0="A00002BF" w:usb1="38CF7CFA" w:usb2="00082016" w:usb3="00000000" w:csb0="00040001" w:csb1="00000000"/>
    <w:embedRegular r:id="rId4" w:fontKey="{FA31178B-D5E7-45F2-8B4C-BABF528167C2}"/>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20B0604020202020204"/>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5" w:fontKey="{E7E79AC7-A660-4C79-A82D-2085092B8F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BA41C">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4713C">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49D2E">
    <w:pPr>
      <w:pStyle w:val="16"/>
      <w:ind w:right="360"/>
    </w:pPr>
    <w:r>
      <w:pict>
        <v:shape id="_x0000_s1027" o:spid="_x0000_s1027" o:spt="202" type="#_x0000_t202" style="position:absolute;left:0pt;margin-top:0pt;height:10.35pt;width:15pt;mso-position-horizontal:center;mso-position-horizontal-relative:margin;mso-wrap-style:none;z-index:251659264;mso-width-relative:page;mso-height-relative:page;" filled="f" stroked="f" coordsize="21600,21600">
          <v:path/>
          <v:fill on="f" focussize="0,0"/>
          <v:stroke on="f" joinstyle="miter"/>
          <v:imagedata o:title=""/>
          <o:lock v:ext="edit" text="t" aspectratio="t"/>
          <v:textbox inset="0mm,0mm,0mm,0mm" style="mso-fit-shape-to-text:t;">
            <w:txbxContent>
              <w:p w14:paraId="2D061D03">
                <w:pPr>
                  <w:pStyle w:val="16"/>
                </w:pPr>
                <w:r>
                  <w:fldChar w:fldCharType="begin"/>
                </w:r>
                <w:r>
                  <w:instrText xml:space="preserve"> PAGE  \* MERGEFORMAT </w:instrText>
                </w:r>
                <w:r>
                  <w:fldChar w:fldCharType="separate"/>
                </w:r>
                <w:r>
                  <w:t>- 17 -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0443D">
    <w:pPr>
      <w:pStyle w:val="16"/>
    </w:pPr>
    <w:r>
      <w:pict>
        <v:shape id="文本框 15" o:spid="_x0000_s1026" o:spt="202" type="#_x0000_t202" style="position:absolute;left:0pt;margin-top:0pt;height:10.35pt;width:19.5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">
          <v:path/>
          <v:fill on="f" focussize="0,0"/>
          <v:stroke on="f" joinstyle="miter"/>
          <v:imagedata o:title=""/>
          <o:lock v:ext="edit" text="t" aspectratio="t"/>
          <v:textbox inset="0mm,0mm,0mm,0mm" style="mso-fit-shape-to-text:t;">
            <w:txbxContent>
              <w:p w14:paraId="4B03A46B">
                <w:pPr>
                  <w:pStyle w:val="16"/>
                </w:pPr>
                <w:r>
                  <w:fldChar w:fldCharType="begin"/>
                </w:r>
                <w:r>
                  <w:instrText xml:space="preserve"> PAGE  \* MERGEFORMAT </w:instrText>
                </w:r>
                <w:r>
                  <w:fldChar w:fldCharType="separate"/>
                </w:r>
                <w:r>
                  <w:t>- 1 -</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5604D">
    <w:pPr>
      <w:pStyle w:val="16"/>
      <w:jc w:val="center"/>
      <w:rPr>
        <w:sz w:val="21"/>
        <w:szCs w:val="21"/>
      </w:rPr>
    </w:pPr>
    <w:r>
      <w:rPr>
        <w:sz w:val="21"/>
        <w:szCs w:val="21"/>
      </w:rPr>
      <w:fldChar w:fldCharType="begin"/>
    </w:r>
    <w:r>
      <w:rPr>
        <w:rStyle w:val="28"/>
        <w:sz w:val="21"/>
        <w:szCs w:val="21"/>
      </w:rPr>
      <w:instrText xml:space="preserve"> PAGE </w:instrText>
    </w:r>
    <w:r>
      <w:rPr>
        <w:sz w:val="21"/>
        <w:szCs w:val="21"/>
      </w:rPr>
      <w:fldChar w:fldCharType="separate"/>
    </w:r>
    <w:r>
      <w:rPr>
        <w:rStyle w:val="28"/>
        <w:sz w:val="21"/>
        <w:szCs w:val="21"/>
      </w:rPr>
      <w:t>- 27 -</w:t>
    </w:r>
    <w:r>
      <w:rPr>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6D047">
    <w:pPr>
      <w:pStyle w:val="16"/>
      <w:jc w:val="center"/>
      <w:rPr>
        <w:sz w:val="21"/>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47650" cy="131445"/>
              <wp:effectExtent l="0" t="0" r="0" b="8255"/>
              <wp:wrapNone/>
              <wp:docPr id="28" name="文本框 5"/>
              <wp:cNvGraphicFramePr/>
              <a:graphic xmlns:a="http://schemas.openxmlformats.org/drawingml/2006/main">
                <a:graphicData uri="http://schemas.microsoft.com/office/word/2010/wordprocessingShape">
                  <wps:wsp>
                    <wps:cNvSpPr txBox="1"/>
                    <wps:spPr bwMode="auto">
                      <a:xfrm>
                        <a:off x="0" y="0"/>
                        <a:ext cx="247650" cy="131445"/>
                      </a:xfrm>
                      <a:prstGeom prst="rect">
                        <a:avLst/>
                      </a:prstGeom>
                      <a:noFill/>
                      <a:ln>
                        <a:noFill/>
                      </a:ln>
                    </wps:spPr>
                    <wps:txbx>
                      <w:txbxContent>
                        <w:p w14:paraId="13E8572C">
                          <w:pPr>
                            <w:pStyle w:val="16"/>
                          </w:pPr>
                          <w:r>
                            <w:fldChar w:fldCharType="begin"/>
                          </w:r>
                          <w:r>
                            <w:instrText xml:space="preserve"> PAGE  \* MERGEFORMAT </w:instrText>
                          </w:r>
                          <w:r>
                            <w:fldChar w:fldCharType="separate"/>
                          </w:r>
                          <w:r>
                            <w:t>- 25 -</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19.5pt;mso-position-horizontal:center;mso-position-horizontal-relative:margin;mso-wrap-style:none;z-index:251662336;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7FI&#10;4NAAAAADAQAADwAAAAAAAAABACAAAAAiAAAAZHJzL2Rvd25yZXYueG1sUEsBAhQAFAAAAAgAh07i&#10;QMYj3KXxAQAA0wMAAA4AAAAAAAAAAQAgAAAAHwEAAGRycy9lMm9Eb2MueG1sUEsFBgAAAAAGAAYA&#10;WQEAAIIFAAAAAA==&#10;">
              <v:fill on="f" focussize="0,0"/>
              <v:stroke on="f"/>
              <v:imagedata o:title=""/>
              <o:lock v:ext="edit" aspectratio="f"/>
              <v:textbox inset="0mm,0mm,0mm,0mm" style="mso-fit-shape-to-text:t;">
                <w:txbxContent>
                  <w:p w14:paraId="13E8572C">
                    <w:pPr>
                      <w:pStyle w:val="16"/>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1251F">
    <w:pPr>
      <w:pStyle w:val="16"/>
      <w:jc w:val="center"/>
      <w:rPr>
        <w:sz w:val="21"/>
        <w:szCs w:val="21"/>
      </w:rPr>
    </w:pPr>
    <w:r>
      <w:pict>
        <v:shape id="文本框 14" o:spid="_x0000_s1025" o:spt="202" type="#_x0000_t202" style="position:absolute;left:0pt;margin-top:0pt;height:10.35pt;width:15pt;mso-position-horizontal:center;mso-position-horizontal-relative:margin;mso-wrap-style:none;z-index:251660288;mso-width-relative:page;mso-height-relative:page;" filled="f" stroked="f" coordsize="21600,21600">
          <v:path/>
          <v:fill on="f" focussize="0,0"/>
          <v:stroke on="f" joinstyle="miter"/>
          <v:imagedata o:title=""/>
          <o:lock v:ext="edit" text="t" aspectratio="t"/>
          <v:textbox inset="0mm,0mm,0mm,0mm" style="mso-fit-shape-to-text:t;">
            <w:txbxContent>
              <w:p w14:paraId="1163E366">
                <w:pPr>
                  <w:pStyle w:val="16"/>
                </w:pPr>
                <w:r>
                  <w:fldChar w:fldCharType="begin"/>
                </w:r>
                <w:r>
                  <w:instrText xml:space="preserve"> PAGE  \* MERGEFORMAT </w:instrText>
                </w:r>
                <w:r>
                  <w:fldChar w:fldCharType="separate"/>
                </w:r>
                <w:r>
                  <w:t>- 36 -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39ECA">
    <w:pPr>
      <w:pStyle w:val="17"/>
      <w:jc w:val="left"/>
    </w:pPr>
    <w:r>
      <w:rPr>
        <w:rFonts w:ascii="仿宋" w:hAnsi="仿宋" w:eastAsia="仿宋"/>
        <w:lang w:val="en-US"/>
      </w:rPr>
      <w:pict>
        <v:shape id="_x0000_i1025" o:spt="75" alt="在黑暗中&#13;&#13;&#13;&#13;&#13;&#13;&#13;&#13;&#13;&#13;&#13;&#13;&#13;&#13;&#13;&#13;&#13;&#13;&#13;&#13;&#10;&#13;&#13;&#13;&#13;&#13;&#13;&#13;&#13;&#13;&#13;&#13;&#13;&#13;&#13;&#13;&#13;&#13;&#13;&#13;&#13;&#10;中度可信度描述已自动生成" type="#_x0000_t75" style="height:32.65pt;width:105.8pt;" filled="f" o:preferrelative="t" stroked="f" coordsize="21600,21600">
          <v:path/>
          <v:fill on="f" focussize="0,0"/>
          <v:stroke on="f" joinstyle="miter"/>
          <v:imagedata r:id="rId1" o:title="在黑暗中&#13;&#13;&#13;&#13;&#13;&#13;&#13;&#13;&#13;&#13;&#13;&#13;&#13;&#13;&#13;&#13;&#13;&#13;&#13;&#13;&#10;&#13;&#13;&#13;&#13;&#13;&#13;&#13;&#13;&#13;&#13;&#13;&#13;&#13;&#13;&#13;&#13;&#13;&#13;&#13;&#13;&#10;中度可信度描述已自动生成"/>
          <o:lock v:ext="edit" rotation="t" cropping="t" aspectratio="t"/>
          <w10:wrap type="none"/>
          <w10:anchorlock/>
        </v:shape>
      </w:pic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D3796">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B113E">
    <w:pPr>
      <w:pStyle w:val="17"/>
      <w:jc w:val="left"/>
    </w:pPr>
    <w:r>
      <w:rPr>
        <w:rFonts w:hint="eastAsia" w:ascii="仿宋" w:hAnsi="仿宋" w:eastAsia="仿宋"/>
      </w:rPr>
      <w:t xml:space="preserve">  </w:t>
    </w:r>
    <w:r>
      <w:rPr>
        <w:rFonts w:hint="eastAsia" w:ascii="仿宋" w:hAnsi="仿宋" w:eastAsia="仿宋" w:cs="Times New Roman"/>
        <w:lang w:eastAsia="zh-CN"/>
      </w:rPr>
      <w:t>重庆晖煜工程管理咨询有限公司</w:t>
    </w:r>
    <w:r>
      <w:rPr>
        <w:rFonts w:hint="eastAsia" w:ascii="仿宋" w:hAnsi="仿宋" w:eastAsia="仿宋" w:cs="Times New Roman"/>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lang w:val="en-US" w:eastAsia="zh-CN"/>
      </w:rPr>
      <w:t xml:space="preserve">       </w:t>
    </w:r>
    <w:r>
      <w:rPr>
        <w:rFonts w:ascii="仿宋" w:hAnsi="仿宋" w:eastAsia="仿宋"/>
      </w:rPr>
      <w:t xml:space="preserve"> </w:t>
    </w:r>
    <w:r>
      <w:rPr>
        <w:rFonts w:hint="eastAsia" w:ascii="仿宋" w:hAnsi="仿宋" w:eastAsia="仿宋"/>
        <w:lang w:val="en-US" w:eastAsia="zh-CN"/>
      </w:rPr>
      <w:t>竞争性</w:t>
    </w:r>
    <w:r>
      <w:rPr>
        <w:rFonts w:hint="eastAsia" w:ascii="仿宋" w:hAnsi="仿宋" w:eastAsia="仿宋"/>
      </w:rPr>
      <w:t>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8F50F">
    <w:pPr>
      <w:pStyle w:val="17"/>
      <w:jc w:val="left"/>
    </w:pPr>
    <w:r>
      <w:rPr>
        <w:rFonts w:hint="eastAsia" w:ascii="仿宋" w:hAnsi="仿宋" w:eastAsia="仿宋"/>
      </w:rPr>
      <w:t xml:space="preserve">    </w:t>
    </w:r>
    <w:r>
      <w:rPr>
        <w:rFonts w:hint="eastAsia" w:ascii="仿宋" w:hAnsi="仿宋" w:eastAsia="仿宋" w:cs="Times New Roman"/>
        <w:lang w:eastAsia="zh-CN"/>
      </w:rPr>
      <w:t>重庆晖煜工程管理咨询有限公司</w:t>
    </w:r>
    <w:r>
      <w:rPr>
        <w:rFonts w:ascii="仿宋" w:hAnsi="仿宋" w:eastAsia="仿宋"/>
      </w:rPr>
      <w:t xml:space="preserve">                                      </w:t>
    </w:r>
    <w:r>
      <w:rPr>
        <w:rFonts w:hint="eastAsia" w:ascii="仿宋" w:hAnsi="仿宋" w:eastAsia="仿宋"/>
      </w:rPr>
      <w:t xml:space="preserve">   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D61E1">
    <w:pPr>
      <w:pStyle w:val="17"/>
      <w:jc w:val="left"/>
    </w:pPr>
    <w:r>
      <w:rPr>
        <w:rFonts w:hint="eastAsia" w:ascii="方正仿宋_GBK" w:eastAsia="方正仿宋_GBK" w:cs="Times New Roman"/>
        <w:sz w:val="21"/>
        <w:szCs w:val="21"/>
        <w:lang w:eastAsia="zh-CN"/>
      </w:rPr>
      <w:t>重庆晖煜工程管理咨询有限公司</w:t>
    </w:r>
    <w:r>
      <w:rPr>
        <w:rFonts w:hint="eastAsia" w:ascii="方正仿宋_GBK" w:hAnsi="Times New Roman" w:eastAsia="方正仿宋_GBK" w:cs="Times New Roman"/>
        <w:sz w:val="21"/>
        <w:szCs w:val="21"/>
        <w:lang w:eastAsia="zh-CN"/>
      </w:rPr>
      <w:t xml:space="preserve"> </w:t>
    </w:r>
    <w:r>
      <w:rPr>
        <w:rFonts w:hint="eastAsia" w:ascii="方正仿宋_GBK" w:eastAsia="方正仿宋_GBK"/>
        <w:sz w:val="21"/>
        <w:szCs w:val="21"/>
      </w:rPr>
      <w:t xml:space="preserve"> </w:t>
    </w:r>
    <w:r>
      <w:rPr>
        <w:rFonts w:ascii="仿宋" w:hAnsi="仿宋" w:eastAsia="仿宋"/>
      </w:rPr>
      <w:t xml:space="preserve">                                           </w:t>
    </w:r>
    <w:r>
      <w:rPr>
        <w:rFonts w:hint="eastAsia" w:ascii="仿宋" w:hAnsi="仿宋" w:eastAsia="仿宋"/>
      </w:rPr>
      <w:t xml:space="preserve">   </w:t>
    </w:r>
    <w:r>
      <w:rPr>
        <w:rFonts w:hint="eastAsia" w:ascii="方正仿宋_GBK" w:hAnsi="Times New Roman" w:eastAsia="方正仿宋_GBK" w:cs="Times New Roman"/>
        <w:sz w:val="21"/>
        <w:szCs w:val="21"/>
        <w:lang w:eastAsia="zh-CN"/>
      </w:rPr>
      <w:t>比选文件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6CB46">
    <w:pPr>
      <w:pStyle w:val="17"/>
      <w:ind w:firstLine="525" w:firstLineChars="250"/>
      <w:jc w:val="both"/>
      <w:rPr>
        <w:rFonts w:hint="eastAsia" w:ascii="方正仿宋_GBK" w:eastAsia="方正仿宋_GBK"/>
        <w:sz w:val="21"/>
        <w:szCs w:val="21"/>
        <w:lang w:eastAsia="zh-CN"/>
      </w:rPr>
    </w:pPr>
    <w:r>
      <w:rPr>
        <w:rFonts w:hint="eastAsia" w:ascii="方正仿宋_GBK" w:eastAsia="方正仿宋_GBK" w:cs="Times New Roman"/>
        <w:sz w:val="21"/>
        <w:szCs w:val="21"/>
        <w:lang w:eastAsia="zh-CN"/>
      </w:rPr>
      <w:t>重庆晖煜工程管理咨询有限公司</w:t>
    </w:r>
    <w:r>
      <w:rPr>
        <w:rFonts w:hint="eastAsia" w:ascii="方正仿宋_GBK" w:hAnsi="Times New Roman" w:eastAsia="方正仿宋_GBK" w:cs="Times New Roman"/>
        <w:sz w:val="21"/>
        <w:szCs w:val="21"/>
        <w:lang w:eastAsia="zh-CN"/>
      </w:rPr>
      <w:t xml:space="preserve"> </w:t>
    </w:r>
    <w:r>
      <w:rPr>
        <w:rFonts w:hint="eastAsia" w:ascii="方正仿宋_GBK" w:eastAsia="方正仿宋_GBK"/>
        <w:sz w:val="21"/>
        <w:szCs w:val="21"/>
      </w:rPr>
      <w:t xml:space="preserve">                               </w:t>
    </w:r>
    <w:r>
      <w:rPr>
        <w:rFonts w:hint="eastAsia" w:ascii="方正仿宋_GBK" w:eastAsia="方正仿宋_GBK"/>
        <w:sz w:val="21"/>
        <w:szCs w:val="21"/>
        <w:lang w:eastAsia="zh-CN"/>
      </w:rPr>
      <w:t>比选文件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03A74">
    <w:pPr>
      <w:pStyle w:val="17"/>
      <w:jc w:val="left"/>
    </w:pPr>
    <w:r>
      <w:rPr>
        <w:rFonts w:hint="eastAsia" w:ascii="方正仿宋_GBK" w:eastAsia="方正仿宋_GBK" w:cs="Times New Roman"/>
        <w:sz w:val="21"/>
        <w:szCs w:val="21"/>
        <w:lang w:eastAsia="zh-CN"/>
      </w:rPr>
      <w:t>重庆晖煜工程管理咨询有限公司</w:t>
    </w:r>
    <w:r>
      <w:rPr>
        <w:rFonts w:ascii="仿宋" w:hAnsi="仿宋" w:eastAsia="仿宋"/>
      </w:rPr>
      <w:t xml:space="preserve">                                    </w:t>
    </w:r>
    <w:r>
      <w:rPr>
        <w:rFonts w:hint="eastAsia" w:ascii="仿宋" w:hAnsi="仿宋" w:eastAsia="仿宋"/>
      </w:rPr>
      <w:t xml:space="preserve">  </w:t>
    </w:r>
    <w:r>
      <w:rPr>
        <w:rFonts w:hint="eastAsia" w:ascii="方正仿宋_GBK" w:hAnsi="Times New Roman" w:eastAsia="方正仿宋_GBK" w:cs="Times New Roman"/>
        <w:sz w:val="21"/>
        <w:szCs w:val="21"/>
        <w:lang w:eastAsia="zh-CN"/>
      </w:rPr>
      <w:t xml:space="preserve"> 比选文件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70F5E">
    <w:pPr>
      <w:pStyle w:val="17"/>
      <w:jc w:val="left"/>
    </w:pPr>
    <w:r>
      <w:rPr>
        <w:rFonts w:hint="eastAsia" w:ascii="仿宋" w:hAnsi="仿宋" w:eastAsia="仿宋"/>
      </w:rPr>
      <w:t xml:space="preserve">  </w:t>
    </w:r>
    <w:r>
      <w:rPr>
        <w:rFonts w:hint="eastAsia" w:ascii="方正仿宋_GBK" w:hAnsi="Times New Roman" w:eastAsia="方正仿宋_GBK" w:cs="Times New Roman"/>
        <w:sz w:val="21"/>
        <w:szCs w:val="21"/>
        <w:lang w:eastAsia="zh-CN"/>
      </w:rPr>
      <w:t xml:space="preserve">  </w:t>
    </w:r>
    <w:r>
      <w:rPr>
        <w:rFonts w:hint="eastAsia" w:ascii="方正仿宋_GBK" w:eastAsia="方正仿宋_GBK" w:cs="Times New Roman"/>
        <w:sz w:val="21"/>
        <w:szCs w:val="21"/>
        <w:lang w:eastAsia="zh-CN"/>
      </w:rPr>
      <w:t>重庆晖煜工程管理咨询有限公司</w:t>
    </w:r>
    <w:r>
      <w:rPr>
        <w:rFonts w:ascii="仿宋" w:hAnsi="仿宋" w:eastAsia="仿宋"/>
      </w:rPr>
      <w:t xml:space="preserve">                                    </w:t>
    </w:r>
    <w:r>
      <w:rPr>
        <w:rFonts w:hint="eastAsia" w:ascii="仿宋" w:hAnsi="仿宋" w:eastAsia="仿宋"/>
      </w:rPr>
      <w:t xml:space="preserve">   </w:t>
    </w:r>
    <w:r>
      <w:rPr>
        <w:rFonts w:hint="eastAsia" w:ascii="方正仿宋_GBK" w:hAnsi="Times New Roman" w:eastAsia="方正仿宋_GBK" w:cs="Times New Roman"/>
        <w:sz w:val="21"/>
        <w:szCs w:val="21"/>
        <w:lang w:eastAsia="zh-CN"/>
      </w:rPr>
      <w:t>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5AC57"/>
    <w:multiLevelType w:val="singleLevel"/>
    <w:tmpl w:val="8505AC57"/>
    <w:lvl w:ilvl="0" w:tentative="0">
      <w:start w:val="1"/>
      <w:numFmt w:val="chineseCounting"/>
      <w:suff w:val="nothing"/>
      <w:lvlText w:val="%1、"/>
      <w:lvlJc w:val="left"/>
      <w:rPr>
        <w:rFonts w:hint="eastAsia"/>
      </w:rPr>
    </w:lvl>
  </w:abstractNum>
  <w:abstractNum w:abstractNumId="1">
    <w:nsid w:val="BF486FC1"/>
    <w:multiLevelType w:val="singleLevel"/>
    <w:tmpl w:val="BF486FC1"/>
    <w:lvl w:ilvl="0" w:tentative="0">
      <w:start w:val="5"/>
      <w:numFmt w:val="chineseCounting"/>
      <w:suff w:val="nothing"/>
      <w:lvlText w:val="（%1）"/>
      <w:lvlJc w:val="left"/>
      <w:rPr>
        <w:rFonts w:hint="eastAsia"/>
      </w:rPr>
    </w:lvl>
  </w:abstractNum>
  <w:abstractNum w:abstractNumId="2">
    <w:nsid w:val="00000008"/>
    <w:multiLevelType w:val="multilevel"/>
    <w:tmpl w:val="00000008"/>
    <w:lvl w:ilvl="0" w:tentative="0">
      <w:start w:val="1"/>
      <w:numFmt w:val="decimal"/>
      <w:pStyle w:val="7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73"/>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26F6AC4"/>
    <w:multiLevelType w:val="singleLevel"/>
    <w:tmpl w:val="126F6AC4"/>
    <w:lvl w:ilvl="0" w:tentative="0">
      <w:start w:val="1"/>
      <w:numFmt w:val="chineseCounting"/>
      <w:suff w:val="nothing"/>
      <w:lvlText w:val="%1、"/>
      <w:lvlJc w:val="left"/>
      <w:rPr>
        <w:rFonts w:hint="eastAsia"/>
      </w:rPr>
    </w:lvl>
  </w:abstractNum>
  <w:abstractNum w:abstractNumId="4">
    <w:nsid w:val="2CE0C55B"/>
    <w:multiLevelType w:val="singleLevel"/>
    <w:tmpl w:val="2CE0C55B"/>
    <w:lvl w:ilvl="0" w:tentative="0">
      <w:start w:val="7"/>
      <w:numFmt w:val="chineseCounting"/>
      <w:suff w:val="nothing"/>
      <w:lvlText w:val="%1、"/>
      <w:lvlJc w:val="left"/>
      <w:rPr>
        <w:rFonts w:hint="eastAsia"/>
      </w:rPr>
    </w:lvl>
  </w:abstractNum>
  <w:abstractNum w:abstractNumId="5">
    <w:nsid w:val="34D443EB"/>
    <w:multiLevelType w:val="singleLevel"/>
    <w:tmpl w:val="34D443EB"/>
    <w:lvl w:ilvl="0" w:tentative="0">
      <w:start w:val="3"/>
      <w:numFmt w:val="chineseCounting"/>
      <w:suff w:val="nothing"/>
      <w:lvlText w:val="%1、"/>
      <w:lvlJc w:val="left"/>
      <w:rPr>
        <w:rFonts w:hint="eastAsia"/>
      </w:rPr>
    </w:lvl>
  </w:abstractNum>
  <w:abstractNum w:abstractNumId="6">
    <w:nsid w:val="58E76E69"/>
    <w:multiLevelType w:val="singleLevel"/>
    <w:tmpl w:val="58E76E69"/>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4NTg0ZWEyZjY1OGQwNDc5NDAwYTBiMmMxNThhOTEifQ=="/>
  </w:docVars>
  <w:rsids>
    <w:rsidRoot w:val="00E3648B"/>
    <w:rsid w:val="0000480E"/>
    <w:rsid w:val="00007C8A"/>
    <w:rsid w:val="00025FBA"/>
    <w:rsid w:val="000322AC"/>
    <w:rsid w:val="000725DB"/>
    <w:rsid w:val="000B32FD"/>
    <w:rsid w:val="000F0D7A"/>
    <w:rsid w:val="001516B9"/>
    <w:rsid w:val="00154A20"/>
    <w:rsid w:val="001A767F"/>
    <w:rsid w:val="001C389B"/>
    <w:rsid w:val="00226C58"/>
    <w:rsid w:val="002B509A"/>
    <w:rsid w:val="002D25BB"/>
    <w:rsid w:val="002E06D4"/>
    <w:rsid w:val="003144F5"/>
    <w:rsid w:val="003518FB"/>
    <w:rsid w:val="00380AD0"/>
    <w:rsid w:val="003E02EA"/>
    <w:rsid w:val="00440452"/>
    <w:rsid w:val="00485D56"/>
    <w:rsid w:val="004B3C46"/>
    <w:rsid w:val="004E3AD0"/>
    <w:rsid w:val="0050474F"/>
    <w:rsid w:val="005404E5"/>
    <w:rsid w:val="005639A5"/>
    <w:rsid w:val="005C2ECC"/>
    <w:rsid w:val="005D121C"/>
    <w:rsid w:val="0060328E"/>
    <w:rsid w:val="00734460"/>
    <w:rsid w:val="00755555"/>
    <w:rsid w:val="007A2509"/>
    <w:rsid w:val="007A77B9"/>
    <w:rsid w:val="007E1477"/>
    <w:rsid w:val="007F72A3"/>
    <w:rsid w:val="00854700"/>
    <w:rsid w:val="00862769"/>
    <w:rsid w:val="008D6776"/>
    <w:rsid w:val="008F064D"/>
    <w:rsid w:val="0094040C"/>
    <w:rsid w:val="009C3F5D"/>
    <w:rsid w:val="009D20EC"/>
    <w:rsid w:val="009D36ED"/>
    <w:rsid w:val="009F587B"/>
    <w:rsid w:val="00A61888"/>
    <w:rsid w:val="00AE5A3D"/>
    <w:rsid w:val="00B25F4B"/>
    <w:rsid w:val="00B51C8F"/>
    <w:rsid w:val="00BA584E"/>
    <w:rsid w:val="00BA599F"/>
    <w:rsid w:val="00BC09F1"/>
    <w:rsid w:val="00C11B36"/>
    <w:rsid w:val="00C27C27"/>
    <w:rsid w:val="00C425C0"/>
    <w:rsid w:val="00C536FA"/>
    <w:rsid w:val="00C54130"/>
    <w:rsid w:val="00C56E12"/>
    <w:rsid w:val="00CA2BB4"/>
    <w:rsid w:val="00CF33BC"/>
    <w:rsid w:val="00D339BF"/>
    <w:rsid w:val="00DE3FCE"/>
    <w:rsid w:val="00E019CF"/>
    <w:rsid w:val="00E3648B"/>
    <w:rsid w:val="00E4764A"/>
    <w:rsid w:val="00E6131B"/>
    <w:rsid w:val="00EB708A"/>
    <w:rsid w:val="00F343AA"/>
    <w:rsid w:val="00F57324"/>
    <w:rsid w:val="00F76671"/>
    <w:rsid w:val="00FC7590"/>
    <w:rsid w:val="00FD2F76"/>
    <w:rsid w:val="01211AD4"/>
    <w:rsid w:val="0196395E"/>
    <w:rsid w:val="01CF1530"/>
    <w:rsid w:val="01F40F97"/>
    <w:rsid w:val="032D54D8"/>
    <w:rsid w:val="034F0B7A"/>
    <w:rsid w:val="038720C2"/>
    <w:rsid w:val="03C230FA"/>
    <w:rsid w:val="03CD4802"/>
    <w:rsid w:val="04096F7B"/>
    <w:rsid w:val="047C4E7F"/>
    <w:rsid w:val="05047743"/>
    <w:rsid w:val="051B79A9"/>
    <w:rsid w:val="05DB085A"/>
    <w:rsid w:val="062453BC"/>
    <w:rsid w:val="063B53E6"/>
    <w:rsid w:val="06A81A11"/>
    <w:rsid w:val="07AA0EFE"/>
    <w:rsid w:val="09C645FB"/>
    <w:rsid w:val="0AC1354E"/>
    <w:rsid w:val="0B776EC0"/>
    <w:rsid w:val="0BE12940"/>
    <w:rsid w:val="0C3473C4"/>
    <w:rsid w:val="0C6D2399"/>
    <w:rsid w:val="0CE70F2E"/>
    <w:rsid w:val="0D381691"/>
    <w:rsid w:val="0D4C1C87"/>
    <w:rsid w:val="0E0927E1"/>
    <w:rsid w:val="0F0767AD"/>
    <w:rsid w:val="0FEA23BC"/>
    <w:rsid w:val="10096EE3"/>
    <w:rsid w:val="11526811"/>
    <w:rsid w:val="11874AFB"/>
    <w:rsid w:val="11C10E95"/>
    <w:rsid w:val="1248390E"/>
    <w:rsid w:val="12527D3F"/>
    <w:rsid w:val="126606E4"/>
    <w:rsid w:val="126B38A0"/>
    <w:rsid w:val="12AD1419"/>
    <w:rsid w:val="12DB263E"/>
    <w:rsid w:val="12EF37E0"/>
    <w:rsid w:val="135D4BEE"/>
    <w:rsid w:val="13EC63BC"/>
    <w:rsid w:val="13FA68E0"/>
    <w:rsid w:val="1430175C"/>
    <w:rsid w:val="148D726E"/>
    <w:rsid w:val="14B16CCA"/>
    <w:rsid w:val="16A05B48"/>
    <w:rsid w:val="17424826"/>
    <w:rsid w:val="17B00626"/>
    <w:rsid w:val="1826220B"/>
    <w:rsid w:val="18504E1A"/>
    <w:rsid w:val="1A5411D1"/>
    <w:rsid w:val="1A655C80"/>
    <w:rsid w:val="1ABF7F3C"/>
    <w:rsid w:val="1BF65BDF"/>
    <w:rsid w:val="1C4A5F2B"/>
    <w:rsid w:val="1C6B64BC"/>
    <w:rsid w:val="1D0E6B3E"/>
    <w:rsid w:val="1FCE6DDF"/>
    <w:rsid w:val="20670E5A"/>
    <w:rsid w:val="21042A9E"/>
    <w:rsid w:val="224C55D6"/>
    <w:rsid w:val="23C860B3"/>
    <w:rsid w:val="23D20CE0"/>
    <w:rsid w:val="23DE58D7"/>
    <w:rsid w:val="245636BF"/>
    <w:rsid w:val="246F302E"/>
    <w:rsid w:val="24705D17"/>
    <w:rsid w:val="25E1345C"/>
    <w:rsid w:val="263B4E23"/>
    <w:rsid w:val="26BE379D"/>
    <w:rsid w:val="27EF5717"/>
    <w:rsid w:val="2858512B"/>
    <w:rsid w:val="28902F18"/>
    <w:rsid w:val="28B5472C"/>
    <w:rsid w:val="292813A2"/>
    <w:rsid w:val="2BBA12BD"/>
    <w:rsid w:val="2BED5B4E"/>
    <w:rsid w:val="2D5B4046"/>
    <w:rsid w:val="2E35645B"/>
    <w:rsid w:val="2E395536"/>
    <w:rsid w:val="2E81758A"/>
    <w:rsid w:val="2F704E4F"/>
    <w:rsid w:val="2F7964B4"/>
    <w:rsid w:val="2FFE4252"/>
    <w:rsid w:val="31224929"/>
    <w:rsid w:val="31466E70"/>
    <w:rsid w:val="31AF2660"/>
    <w:rsid w:val="343E7CCC"/>
    <w:rsid w:val="34946C41"/>
    <w:rsid w:val="359C114E"/>
    <w:rsid w:val="36B717F1"/>
    <w:rsid w:val="375872F6"/>
    <w:rsid w:val="381A16B1"/>
    <w:rsid w:val="38596388"/>
    <w:rsid w:val="38B3438B"/>
    <w:rsid w:val="38DA3334"/>
    <w:rsid w:val="38E2243D"/>
    <w:rsid w:val="38FF75B1"/>
    <w:rsid w:val="39541CAF"/>
    <w:rsid w:val="39AE3A70"/>
    <w:rsid w:val="3A542DE0"/>
    <w:rsid w:val="3A655FB2"/>
    <w:rsid w:val="3A79380C"/>
    <w:rsid w:val="3A820B47"/>
    <w:rsid w:val="3AE27603"/>
    <w:rsid w:val="3B207F9B"/>
    <w:rsid w:val="3B781D15"/>
    <w:rsid w:val="3C671EBA"/>
    <w:rsid w:val="3D403D93"/>
    <w:rsid w:val="3EAF3CA0"/>
    <w:rsid w:val="3EBF43EF"/>
    <w:rsid w:val="3F444230"/>
    <w:rsid w:val="3F952579"/>
    <w:rsid w:val="3FD753EE"/>
    <w:rsid w:val="3FED4DD2"/>
    <w:rsid w:val="409D025C"/>
    <w:rsid w:val="412B4116"/>
    <w:rsid w:val="41943621"/>
    <w:rsid w:val="42002A64"/>
    <w:rsid w:val="42262C03"/>
    <w:rsid w:val="427105F6"/>
    <w:rsid w:val="42CA50B4"/>
    <w:rsid w:val="4349650B"/>
    <w:rsid w:val="449F6565"/>
    <w:rsid w:val="44EC5203"/>
    <w:rsid w:val="45333ED7"/>
    <w:rsid w:val="454A4722"/>
    <w:rsid w:val="454D7D6F"/>
    <w:rsid w:val="4573462D"/>
    <w:rsid w:val="47D131A8"/>
    <w:rsid w:val="496343A9"/>
    <w:rsid w:val="4B180E1F"/>
    <w:rsid w:val="4B531E57"/>
    <w:rsid w:val="4BDE7AB6"/>
    <w:rsid w:val="4DC24624"/>
    <w:rsid w:val="4DF847A0"/>
    <w:rsid w:val="4E2D4BE1"/>
    <w:rsid w:val="4E524DC7"/>
    <w:rsid w:val="4E880069"/>
    <w:rsid w:val="4E8B1908"/>
    <w:rsid w:val="4F7F5615"/>
    <w:rsid w:val="509C604E"/>
    <w:rsid w:val="51491504"/>
    <w:rsid w:val="51B3364F"/>
    <w:rsid w:val="52596AC2"/>
    <w:rsid w:val="53095C1D"/>
    <w:rsid w:val="53395DD6"/>
    <w:rsid w:val="55310292"/>
    <w:rsid w:val="55381463"/>
    <w:rsid w:val="55EC4565"/>
    <w:rsid w:val="56001D24"/>
    <w:rsid w:val="562F490D"/>
    <w:rsid w:val="56E322E1"/>
    <w:rsid w:val="57743881"/>
    <w:rsid w:val="57A96378"/>
    <w:rsid w:val="57CA34A1"/>
    <w:rsid w:val="582737B1"/>
    <w:rsid w:val="5886386C"/>
    <w:rsid w:val="58B23F52"/>
    <w:rsid w:val="5AE97432"/>
    <w:rsid w:val="5C7E4CC3"/>
    <w:rsid w:val="5C96571E"/>
    <w:rsid w:val="5CA95D7B"/>
    <w:rsid w:val="5CE15514"/>
    <w:rsid w:val="5D0336DD"/>
    <w:rsid w:val="5D485594"/>
    <w:rsid w:val="5D861D7E"/>
    <w:rsid w:val="5F766C42"/>
    <w:rsid w:val="5F934EFE"/>
    <w:rsid w:val="5F984D56"/>
    <w:rsid w:val="6065645C"/>
    <w:rsid w:val="607E307A"/>
    <w:rsid w:val="607F0454"/>
    <w:rsid w:val="60F65306"/>
    <w:rsid w:val="61B41449"/>
    <w:rsid w:val="625E4F90"/>
    <w:rsid w:val="649C2D6C"/>
    <w:rsid w:val="659375C8"/>
    <w:rsid w:val="65B86EE6"/>
    <w:rsid w:val="67347BDE"/>
    <w:rsid w:val="67351448"/>
    <w:rsid w:val="676D0B02"/>
    <w:rsid w:val="6794296C"/>
    <w:rsid w:val="67D3267F"/>
    <w:rsid w:val="687B4A77"/>
    <w:rsid w:val="6A306543"/>
    <w:rsid w:val="6AC56475"/>
    <w:rsid w:val="6D036DE1"/>
    <w:rsid w:val="6D3B334F"/>
    <w:rsid w:val="6FDE5302"/>
    <w:rsid w:val="70115487"/>
    <w:rsid w:val="7026656E"/>
    <w:rsid w:val="70B56644"/>
    <w:rsid w:val="70BF3967"/>
    <w:rsid w:val="711A6178"/>
    <w:rsid w:val="72090502"/>
    <w:rsid w:val="722241AD"/>
    <w:rsid w:val="72820D88"/>
    <w:rsid w:val="72B03567"/>
    <w:rsid w:val="73A77042"/>
    <w:rsid w:val="74566390"/>
    <w:rsid w:val="749F55EB"/>
    <w:rsid w:val="74E140B0"/>
    <w:rsid w:val="75784980"/>
    <w:rsid w:val="75932B19"/>
    <w:rsid w:val="75F10AC6"/>
    <w:rsid w:val="75F85D65"/>
    <w:rsid w:val="76714625"/>
    <w:rsid w:val="771B42FF"/>
    <w:rsid w:val="77612117"/>
    <w:rsid w:val="77745774"/>
    <w:rsid w:val="77A32906"/>
    <w:rsid w:val="77DE0B76"/>
    <w:rsid w:val="78125F0A"/>
    <w:rsid w:val="785610A2"/>
    <w:rsid w:val="79865022"/>
    <w:rsid w:val="7A267238"/>
    <w:rsid w:val="7A267A1A"/>
    <w:rsid w:val="7A8279C3"/>
    <w:rsid w:val="7B767318"/>
    <w:rsid w:val="7C395C59"/>
    <w:rsid w:val="7C5F46A2"/>
    <w:rsid w:val="7D7F0706"/>
    <w:rsid w:val="7D965CAB"/>
    <w:rsid w:val="7F4163BF"/>
    <w:rsid w:val="7F71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paragraph" w:styleId="5">
    <w:name w:val="heading 1"/>
    <w:basedOn w:val="1"/>
    <w:next w:val="1"/>
    <w:link w:val="34"/>
    <w:autoRedefine/>
    <w:qFormat/>
    <w:uiPriority w:val="99"/>
    <w:pPr>
      <w:keepNext/>
      <w:snapToGrid w:val="0"/>
      <w:spacing w:line="360" w:lineRule="atLeast"/>
      <w:outlineLvl w:val="0"/>
    </w:pPr>
    <w:rPr>
      <w:rFonts w:ascii="Times New Roman" w:hAnsi="Times New Roman" w:cs="Times New Roman"/>
      <w:b/>
      <w:bCs/>
      <w:kern w:val="44"/>
      <w:sz w:val="44"/>
      <w:szCs w:val="44"/>
      <w:lang w:val="zh-CN"/>
    </w:rPr>
  </w:style>
  <w:style w:type="paragraph" w:styleId="6">
    <w:name w:val="heading 2"/>
    <w:basedOn w:val="1"/>
    <w:next w:val="1"/>
    <w:link w:val="35"/>
    <w:autoRedefine/>
    <w:qFormat/>
    <w:uiPriority w:val="99"/>
    <w:pPr>
      <w:keepNext/>
      <w:keepLines/>
      <w:spacing w:before="260" w:after="260" w:line="415" w:lineRule="auto"/>
      <w:outlineLvl w:val="1"/>
    </w:pPr>
    <w:rPr>
      <w:rFonts w:ascii="Cambria" w:hAnsi="Cambria" w:cs="Times New Roman"/>
      <w:b/>
      <w:bCs/>
      <w:sz w:val="32"/>
      <w:szCs w:val="32"/>
      <w:lang w:val="zh-CN"/>
    </w:rPr>
  </w:style>
  <w:style w:type="paragraph" w:styleId="7">
    <w:name w:val="heading 3"/>
    <w:basedOn w:val="1"/>
    <w:next w:val="1"/>
    <w:link w:val="36"/>
    <w:autoRedefine/>
    <w:qFormat/>
    <w:uiPriority w:val="0"/>
    <w:pPr>
      <w:keepNext/>
      <w:keepLines/>
      <w:spacing w:before="260" w:after="260" w:line="415" w:lineRule="auto"/>
      <w:outlineLvl w:val="2"/>
    </w:pPr>
    <w:rPr>
      <w:rFonts w:ascii="Times New Roman" w:hAnsi="Times New Roman" w:cs="Times New Roman"/>
      <w:b/>
      <w:bCs/>
      <w:sz w:val="32"/>
      <w:szCs w:val="32"/>
      <w:lang w:val="zh-CN"/>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7"/>
    <w:autoRedefine/>
    <w:unhideWhenUsed/>
    <w:qFormat/>
    <w:uiPriority w:val="99"/>
    <w:pPr>
      <w:spacing w:after="120"/>
    </w:pPr>
    <w:rPr>
      <w:rFonts w:ascii="Times New Roman" w:hAnsi="Times New Roman" w:cs="Times New Roman"/>
      <w:kern w:val="2"/>
      <w:sz w:val="28"/>
      <w:szCs w:val="28"/>
      <w:lang w:val="zh-CN"/>
    </w:rPr>
  </w:style>
  <w:style w:type="paragraph" w:styleId="3">
    <w:name w:val="Body Text Indent"/>
    <w:basedOn w:val="1"/>
    <w:next w:val="4"/>
    <w:link w:val="40"/>
    <w:autoRedefine/>
    <w:qFormat/>
    <w:uiPriority w:val="99"/>
    <w:pPr>
      <w:spacing w:line="700" w:lineRule="exact"/>
      <w:ind w:left="960"/>
    </w:pPr>
    <w:rPr>
      <w:rFonts w:ascii="Times New Roman" w:hAnsi="Times New Roman" w:cs="Times New Roman"/>
      <w:sz w:val="20"/>
      <w:szCs w:val="20"/>
      <w:lang w:val="zh-CN"/>
    </w:rPr>
  </w:style>
  <w:style w:type="paragraph" w:styleId="4">
    <w:name w:val="envelope return"/>
    <w:basedOn w:val="1"/>
    <w:semiHidden/>
    <w:qFormat/>
    <w:uiPriority w:val="0"/>
    <w:pPr>
      <w:snapToGrid w:val="0"/>
    </w:pPr>
    <w:rPr>
      <w:rFonts w:ascii="Arial" w:hAnsi="Arial" w:cs="Arial"/>
    </w:rPr>
  </w:style>
  <w:style w:type="paragraph" w:styleId="8">
    <w:name w:val="Normal Indent"/>
    <w:basedOn w:val="1"/>
    <w:next w:val="2"/>
    <w:autoRedefine/>
    <w:qFormat/>
    <w:uiPriority w:val="99"/>
    <w:pPr>
      <w:adjustRightInd w:val="0"/>
      <w:snapToGrid w:val="0"/>
      <w:spacing w:line="360" w:lineRule="auto"/>
      <w:ind w:firstLine="420"/>
    </w:pPr>
    <w:rPr>
      <w:szCs w:val="20"/>
    </w:rPr>
  </w:style>
  <w:style w:type="paragraph" w:styleId="9">
    <w:name w:val="Document Map"/>
    <w:basedOn w:val="1"/>
    <w:link w:val="38"/>
    <w:autoRedefine/>
    <w:semiHidden/>
    <w:qFormat/>
    <w:uiPriority w:val="99"/>
    <w:pPr>
      <w:shd w:val="clear" w:color="auto" w:fill="000080"/>
    </w:pPr>
    <w:rPr>
      <w:rFonts w:ascii="Times New Roman" w:hAnsi="Times New Roman" w:cs="Times New Roman"/>
      <w:sz w:val="2"/>
      <w:szCs w:val="2"/>
      <w:lang w:val="zh-CN"/>
    </w:rPr>
  </w:style>
  <w:style w:type="paragraph" w:styleId="10">
    <w:name w:val="annotation text"/>
    <w:basedOn w:val="1"/>
    <w:link w:val="39"/>
    <w:autoRedefine/>
    <w:unhideWhenUsed/>
    <w:qFormat/>
    <w:uiPriority w:val="99"/>
    <w:rPr>
      <w:rFonts w:ascii="Times New Roman" w:hAnsi="Times New Roman" w:cs="Times New Roman"/>
      <w:kern w:val="2"/>
      <w:sz w:val="28"/>
      <w:szCs w:val="28"/>
      <w:lang w:val="zh-CN"/>
    </w:rPr>
  </w:style>
  <w:style w:type="paragraph" w:styleId="11">
    <w:name w:val="toc 3"/>
    <w:basedOn w:val="1"/>
    <w:next w:val="1"/>
    <w:autoRedefine/>
    <w:qFormat/>
    <w:uiPriority w:val="39"/>
    <w:pPr>
      <w:tabs>
        <w:tab w:val="right" w:leader="dot" w:pos="8303"/>
      </w:tabs>
      <w:spacing w:line="540" w:lineRule="exact"/>
      <w:ind w:left="1120" w:leftChars="400"/>
    </w:pPr>
  </w:style>
  <w:style w:type="paragraph" w:styleId="12">
    <w:name w:val="Plain Text"/>
    <w:basedOn w:val="1"/>
    <w:link w:val="41"/>
    <w:autoRedefine/>
    <w:qFormat/>
    <w:uiPriority w:val="99"/>
    <w:rPr>
      <w:rFonts w:hAnsi="Courier New" w:cs="Times New Roman"/>
      <w:sz w:val="21"/>
      <w:szCs w:val="21"/>
      <w:lang w:val="zh-CN"/>
    </w:rPr>
  </w:style>
  <w:style w:type="paragraph" w:styleId="13">
    <w:name w:val="Date"/>
    <w:basedOn w:val="1"/>
    <w:next w:val="1"/>
    <w:link w:val="42"/>
    <w:autoRedefine/>
    <w:qFormat/>
    <w:uiPriority w:val="99"/>
    <w:rPr>
      <w:rFonts w:ascii="Times New Roman" w:hAnsi="Times New Roman" w:cs="Times New Roman"/>
      <w:sz w:val="20"/>
      <w:szCs w:val="20"/>
      <w:lang w:val="zh-CN"/>
    </w:rPr>
  </w:style>
  <w:style w:type="paragraph" w:styleId="14">
    <w:name w:val="Body Text Indent 2"/>
    <w:basedOn w:val="1"/>
    <w:link w:val="43"/>
    <w:autoRedefine/>
    <w:unhideWhenUsed/>
    <w:qFormat/>
    <w:uiPriority w:val="99"/>
    <w:pPr>
      <w:spacing w:after="120" w:line="480" w:lineRule="auto"/>
      <w:ind w:left="420" w:leftChars="200"/>
    </w:pPr>
    <w:rPr>
      <w:rFonts w:ascii="Times New Roman" w:hAnsi="Times New Roman" w:cs="Times New Roman"/>
      <w:kern w:val="2"/>
      <w:sz w:val="28"/>
      <w:szCs w:val="28"/>
      <w:lang w:val="zh-CN"/>
    </w:rPr>
  </w:style>
  <w:style w:type="paragraph" w:styleId="15">
    <w:name w:val="Balloon Text"/>
    <w:basedOn w:val="1"/>
    <w:link w:val="44"/>
    <w:autoRedefine/>
    <w:semiHidden/>
    <w:qFormat/>
    <w:uiPriority w:val="99"/>
    <w:rPr>
      <w:rFonts w:ascii="Times New Roman" w:hAnsi="Times New Roman" w:cs="Times New Roman"/>
      <w:sz w:val="2"/>
      <w:szCs w:val="2"/>
      <w:lang w:val="zh-CN"/>
    </w:rPr>
  </w:style>
  <w:style w:type="paragraph" w:styleId="16">
    <w:name w:val="footer"/>
    <w:basedOn w:val="1"/>
    <w:link w:val="45"/>
    <w:autoRedefine/>
    <w:qFormat/>
    <w:uiPriority w:val="99"/>
    <w:pPr>
      <w:tabs>
        <w:tab w:val="center" w:pos="4153"/>
        <w:tab w:val="right" w:pos="8306"/>
      </w:tabs>
      <w:snapToGrid w:val="0"/>
    </w:pPr>
    <w:rPr>
      <w:rFonts w:ascii="Times New Roman" w:hAnsi="Times New Roman" w:cs="Times New Roman"/>
      <w:sz w:val="18"/>
      <w:szCs w:val="18"/>
      <w:lang w:val="zh-CN"/>
    </w:rPr>
  </w:style>
  <w:style w:type="paragraph" w:styleId="17">
    <w:name w:val="header"/>
    <w:basedOn w:val="1"/>
    <w:link w:val="46"/>
    <w:autoRedefine/>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18">
    <w:name w:val="toc 1"/>
    <w:basedOn w:val="1"/>
    <w:next w:val="1"/>
    <w:autoRedefine/>
    <w:qFormat/>
    <w:uiPriority w:val="39"/>
    <w:pPr>
      <w:tabs>
        <w:tab w:val="right" w:leader="dot" w:pos="8303"/>
      </w:tabs>
      <w:spacing w:line="300" w:lineRule="exact"/>
    </w:pPr>
    <w:rPr>
      <w:rFonts w:ascii="仿宋_GB2312" w:hAnsi="华文中宋" w:eastAsia="仿宋_GB2312" w:cs="仿宋_GB2312"/>
      <w:b/>
      <w:bCs/>
    </w:rPr>
  </w:style>
  <w:style w:type="paragraph" w:styleId="19">
    <w:name w:val="toc 2"/>
    <w:basedOn w:val="1"/>
    <w:next w:val="1"/>
    <w:autoRedefine/>
    <w:qFormat/>
    <w:uiPriority w:val="39"/>
    <w:pPr>
      <w:tabs>
        <w:tab w:val="right" w:leader="dot" w:pos="8303"/>
      </w:tabs>
      <w:spacing w:line="360" w:lineRule="auto"/>
      <w:ind w:left="278"/>
    </w:pPr>
    <w:rPr>
      <w:rFonts w:ascii="仿宋_GB2312" w:hAnsi="华文中宋" w:eastAsia="仿宋_GB2312" w:cs="仿宋_GB2312"/>
    </w:rPr>
  </w:style>
  <w:style w:type="paragraph" w:styleId="20">
    <w:name w:val="Body Text 2"/>
    <w:basedOn w:val="1"/>
    <w:link w:val="47"/>
    <w:autoRedefine/>
    <w:unhideWhenUsed/>
    <w:qFormat/>
    <w:uiPriority w:val="99"/>
    <w:pPr>
      <w:spacing w:after="120" w:line="480" w:lineRule="auto"/>
    </w:pPr>
    <w:rPr>
      <w:rFonts w:cs="Times New Roman"/>
      <w:lang w:val="zh-CN"/>
    </w:rPr>
  </w:style>
  <w:style w:type="paragraph" w:styleId="21">
    <w:name w:val="Normal (Web)"/>
    <w:basedOn w:val="1"/>
    <w:autoRedefine/>
    <w:qFormat/>
    <w:uiPriority w:val="99"/>
    <w:pPr>
      <w:spacing w:before="100" w:beforeAutospacing="1" w:after="100" w:afterAutospacing="1"/>
    </w:pPr>
    <w:rPr>
      <w:color w:val="000000"/>
    </w:rPr>
  </w:style>
  <w:style w:type="paragraph" w:styleId="22">
    <w:name w:val="annotation subject"/>
    <w:basedOn w:val="10"/>
    <w:next w:val="10"/>
    <w:link w:val="48"/>
    <w:autoRedefine/>
    <w:unhideWhenUsed/>
    <w:qFormat/>
    <w:uiPriority w:val="99"/>
    <w:rPr>
      <w:b/>
      <w:bCs/>
    </w:rPr>
  </w:style>
  <w:style w:type="paragraph" w:styleId="23">
    <w:name w:val="Body Text First Indent"/>
    <w:basedOn w:val="1"/>
    <w:link w:val="49"/>
    <w:autoRedefine/>
    <w:qFormat/>
    <w:uiPriority w:val="0"/>
    <w:pPr>
      <w:ind w:firstLine="420"/>
    </w:pPr>
  </w:style>
  <w:style w:type="table" w:styleId="25">
    <w:name w:val="Table Grid"/>
    <w:basedOn w:val="24"/>
    <w:autoRedefine/>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22"/>
    <w:rPr>
      <w:b/>
    </w:rPr>
  </w:style>
  <w:style w:type="character" w:styleId="28">
    <w:name w:val="page number"/>
    <w:autoRedefine/>
    <w:qFormat/>
    <w:uiPriority w:val="0"/>
    <w:rPr>
      <w:rFonts w:cs="Times New Roman"/>
    </w:rPr>
  </w:style>
  <w:style w:type="character" w:styleId="29">
    <w:name w:val="Hyperlink"/>
    <w:autoRedefine/>
    <w:qFormat/>
    <w:uiPriority w:val="99"/>
    <w:rPr>
      <w:rFonts w:cs="Times New Roman"/>
      <w:color w:val="0000FF"/>
      <w:u w:val="single"/>
    </w:rPr>
  </w:style>
  <w:style w:type="character" w:styleId="30">
    <w:name w:val="annotation reference"/>
    <w:autoRedefine/>
    <w:unhideWhenUsed/>
    <w:qFormat/>
    <w:uiPriority w:val="99"/>
    <w:rPr>
      <w:sz w:val="21"/>
      <w:szCs w:val="21"/>
    </w:rPr>
  </w:style>
  <w:style w:type="paragraph" w:customStyle="1" w:styleId="31">
    <w:name w:val="Default"/>
    <w:autoRedefine/>
    <w:semiHidden/>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2">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3">
    <w:name w:val="标书正文1"/>
    <w:basedOn w:val="1"/>
    <w:autoRedefine/>
    <w:qFormat/>
    <w:uiPriority w:val="99"/>
    <w:pPr>
      <w:spacing w:line="520" w:lineRule="exact"/>
      <w:ind w:firstLine="640" w:firstLineChars="200"/>
    </w:pPr>
  </w:style>
  <w:style w:type="character" w:customStyle="1" w:styleId="34">
    <w:name w:val="标题 1 字符"/>
    <w:basedOn w:val="26"/>
    <w:link w:val="5"/>
    <w:autoRedefine/>
    <w:qFormat/>
    <w:uiPriority w:val="99"/>
    <w:rPr>
      <w:rFonts w:ascii="Times New Roman" w:hAnsi="Times New Roman" w:eastAsia="宋体" w:cs="Times New Roman"/>
      <w:b/>
      <w:bCs/>
      <w:kern w:val="44"/>
      <w:sz w:val="44"/>
      <w:szCs w:val="44"/>
      <w:lang w:val="zh-CN" w:eastAsia="zh-CN"/>
    </w:rPr>
  </w:style>
  <w:style w:type="character" w:customStyle="1" w:styleId="35">
    <w:name w:val="标题 2 字符"/>
    <w:basedOn w:val="26"/>
    <w:link w:val="6"/>
    <w:autoRedefine/>
    <w:qFormat/>
    <w:uiPriority w:val="99"/>
    <w:rPr>
      <w:rFonts w:ascii="Cambria" w:hAnsi="Cambria" w:eastAsia="宋体" w:cs="Times New Roman"/>
      <w:b/>
      <w:bCs/>
      <w:kern w:val="0"/>
      <w:sz w:val="32"/>
      <w:szCs w:val="32"/>
      <w:lang w:val="zh-CN" w:eastAsia="zh-CN"/>
    </w:rPr>
  </w:style>
  <w:style w:type="character" w:customStyle="1" w:styleId="36">
    <w:name w:val="标题 3 字符"/>
    <w:basedOn w:val="26"/>
    <w:link w:val="7"/>
    <w:autoRedefine/>
    <w:qFormat/>
    <w:uiPriority w:val="0"/>
    <w:rPr>
      <w:rFonts w:ascii="Times New Roman" w:hAnsi="Times New Roman" w:eastAsia="宋体" w:cs="Times New Roman"/>
      <w:b/>
      <w:bCs/>
      <w:kern w:val="0"/>
      <w:sz w:val="32"/>
      <w:szCs w:val="32"/>
      <w:lang w:val="zh-CN" w:eastAsia="zh-CN"/>
    </w:rPr>
  </w:style>
  <w:style w:type="character" w:customStyle="1" w:styleId="37">
    <w:name w:val="正文文本 字符"/>
    <w:basedOn w:val="26"/>
    <w:link w:val="2"/>
    <w:autoRedefine/>
    <w:qFormat/>
    <w:uiPriority w:val="99"/>
    <w:rPr>
      <w:rFonts w:ascii="Times New Roman" w:hAnsi="Times New Roman" w:eastAsia="宋体" w:cs="Times New Roman"/>
      <w:sz w:val="28"/>
      <w:szCs w:val="28"/>
      <w:lang w:val="zh-CN" w:eastAsia="zh-CN"/>
    </w:rPr>
  </w:style>
  <w:style w:type="character" w:customStyle="1" w:styleId="38">
    <w:name w:val="文档结构图 字符"/>
    <w:basedOn w:val="26"/>
    <w:link w:val="9"/>
    <w:autoRedefine/>
    <w:semiHidden/>
    <w:qFormat/>
    <w:uiPriority w:val="99"/>
    <w:rPr>
      <w:rFonts w:ascii="Times New Roman" w:hAnsi="Times New Roman" w:eastAsia="宋体" w:cs="Times New Roman"/>
      <w:kern w:val="0"/>
      <w:sz w:val="2"/>
      <w:szCs w:val="2"/>
      <w:shd w:val="clear" w:color="auto" w:fill="000080"/>
      <w:lang w:val="zh-CN" w:eastAsia="zh-CN"/>
    </w:rPr>
  </w:style>
  <w:style w:type="character" w:customStyle="1" w:styleId="39">
    <w:name w:val="批注文字 字符"/>
    <w:basedOn w:val="26"/>
    <w:link w:val="10"/>
    <w:autoRedefine/>
    <w:qFormat/>
    <w:uiPriority w:val="99"/>
    <w:rPr>
      <w:rFonts w:ascii="Times New Roman" w:hAnsi="Times New Roman" w:eastAsia="宋体" w:cs="Times New Roman"/>
      <w:sz w:val="28"/>
      <w:szCs w:val="28"/>
      <w:lang w:val="zh-CN" w:eastAsia="zh-CN"/>
    </w:rPr>
  </w:style>
  <w:style w:type="character" w:customStyle="1" w:styleId="40">
    <w:name w:val="正文文本缩进 字符"/>
    <w:basedOn w:val="26"/>
    <w:link w:val="3"/>
    <w:autoRedefine/>
    <w:qFormat/>
    <w:uiPriority w:val="99"/>
    <w:rPr>
      <w:rFonts w:ascii="Times New Roman" w:hAnsi="Times New Roman" w:eastAsia="宋体" w:cs="Times New Roman"/>
      <w:kern w:val="0"/>
      <w:sz w:val="20"/>
      <w:szCs w:val="20"/>
      <w:lang w:val="zh-CN" w:eastAsia="zh-CN"/>
    </w:rPr>
  </w:style>
  <w:style w:type="character" w:customStyle="1" w:styleId="41">
    <w:name w:val="纯文本 字符"/>
    <w:basedOn w:val="26"/>
    <w:link w:val="12"/>
    <w:autoRedefine/>
    <w:qFormat/>
    <w:uiPriority w:val="99"/>
    <w:rPr>
      <w:rFonts w:ascii="宋体" w:hAnsi="Courier New" w:eastAsia="宋体" w:cs="Times New Roman"/>
      <w:kern w:val="0"/>
      <w:szCs w:val="21"/>
      <w:lang w:val="zh-CN" w:eastAsia="zh-CN"/>
    </w:rPr>
  </w:style>
  <w:style w:type="character" w:customStyle="1" w:styleId="42">
    <w:name w:val="日期 字符"/>
    <w:basedOn w:val="26"/>
    <w:link w:val="13"/>
    <w:autoRedefine/>
    <w:qFormat/>
    <w:uiPriority w:val="99"/>
    <w:rPr>
      <w:rFonts w:ascii="Times New Roman" w:hAnsi="Times New Roman" w:eastAsia="宋体" w:cs="Times New Roman"/>
      <w:kern w:val="0"/>
      <w:sz w:val="20"/>
      <w:szCs w:val="20"/>
      <w:lang w:val="zh-CN" w:eastAsia="zh-CN"/>
    </w:rPr>
  </w:style>
  <w:style w:type="character" w:customStyle="1" w:styleId="43">
    <w:name w:val="正文文本缩进 2 字符"/>
    <w:basedOn w:val="26"/>
    <w:link w:val="14"/>
    <w:autoRedefine/>
    <w:qFormat/>
    <w:uiPriority w:val="99"/>
    <w:rPr>
      <w:rFonts w:ascii="Times New Roman" w:hAnsi="Times New Roman" w:eastAsia="宋体" w:cs="Times New Roman"/>
      <w:sz w:val="28"/>
      <w:szCs w:val="28"/>
      <w:lang w:val="zh-CN" w:eastAsia="zh-CN"/>
    </w:rPr>
  </w:style>
  <w:style w:type="character" w:customStyle="1" w:styleId="44">
    <w:name w:val="批注框文本 字符"/>
    <w:basedOn w:val="26"/>
    <w:link w:val="15"/>
    <w:autoRedefine/>
    <w:semiHidden/>
    <w:qFormat/>
    <w:uiPriority w:val="99"/>
    <w:rPr>
      <w:rFonts w:ascii="Times New Roman" w:hAnsi="Times New Roman" w:eastAsia="宋体" w:cs="Times New Roman"/>
      <w:kern w:val="0"/>
      <w:sz w:val="2"/>
      <w:szCs w:val="2"/>
      <w:lang w:val="zh-CN" w:eastAsia="zh-CN"/>
    </w:rPr>
  </w:style>
  <w:style w:type="character" w:customStyle="1" w:styleId="45">
    <w:name w:val="页脚 字符"/>
    <w:basedOn w:val="26"/>
    <w:link w:val="16"/>
    <w:autoRedefine/>
    <w:qFormat/>
    <w:uiPriority w:val="99"/>
    <w:rPr>
      <w:rFonts w:ascii="Times New Roman" w:hAnsi="Times New Roman" w:eastAsia="宋体" w:cs="Times New Roman"/>
      <w:kern w:val="0"/>
      <w:sz w:val="18"/>
      <w:szCs w:val="18"/>
      <w:lang w:val="zh-CN" w:eastAsia="zh-CN"/>
    </w:rPr>
  </w:style>
  <w:style w:type="character" w:customStyle="1" w:styleId="46">
    <w:name w:val="页眉 字符"/>
    <w:basedOn w:val="26"/>
    <w:link w:val="17"/>
    <w:autoRedefine/>
    <w:qFormat/>
    <w:uiPriority w:val="0"/>
    <w:rPr>
      <w:rFonts w:ascii="Times New Roman" w:hAnsi="Times New Roman" w:eastAsia="宋体" w:cs="Times New Roman"/>
      <w:kern w:val="0"/>
      <w:sz w:val="18"/>
      <w:szCs w:val="18"/>
      <w:lang w:val="zh-CN" w:eastAsia="zh-CN"/>
    </w:rPr>
  </w:style>
  <w:style w:type="character" w:customStyle="1" w:styleId="47">
    <w:name w:val="正文文本 2 字符"/>
    <w:basedOn w:val="26"/>
    <w:link w:val="20"/>
    <w:autoRedefine/>
    <w:qFormat/>
    <w:uiPriority w:val="99"/>
    <w:rPr>
      <w:rFonts w:ascii="宋体" w:hAnsi="宋体" w:eastAsia="宋体" w:cs="Times New Roman"/>
      <w:kern w:val="0"/>
      <w:sz w:val="24"/>
      <w:lang w:val="zh-CN" w:eastAsia="zh-CN"/>
    </w:rPr>
  </w:style>
  <w:style w:type="character" w:customStyle="1" w:styleId="48">
    <w:name w:val="批注主题 字符"/>
    <w:basedOn w:val="39"/>
    <w:link w:val="22"/>
    <w:autoRedefine/>
    <w:qFormat/>
    <w:uiPriority w:val="99"/>
    <w:rPr>
      <w:rFonts w:ascii="Times New Roman" w:hAnsi="Times New Roman" w:eastAsia="宋体" w:cs="Times New Roman"/>
      <w:b/>
      <w:bCs/>
      <w:sz w:val="28"/>
      <w:szCs w:val="28"/>
      <w:lang w:val="zh-CN" w:eastAsia="zh-CN"/>
    </w:rPr>
  </w:style>
  <w:style w:type="character" w:customStyle="1" w:styleId="49">
    <w:name w:val="正文文本首行缩进 字符"/>
    <w:basedOn w:val="37"/>
    <w:link w:val="23"/>
    <w:autoRedefine/>
    <w:qFormat/>
    <w:uiPriority w:val="0"/>
    <w:rPr>
      <w:rFonts w:ascii="宋体" w:hAnsi="宋体" w:eastAsia="宋体" w:cs="宋体"/>
      <w:kern w:val="0"/>
      <w:sz w:val="24"/>
      <w:szCs w:val="28"/>
      <w:lang w:val="zh-CN" w:eastAsia="zh-CN"/>
    </w:rPr>
  </w:style>
  <w:style w:type="paragraph" w:customStyle="1" w:styleId="50">
    <w:name w:val="正文文本 21"/>
    <w:basedOn w:val="1"/>
    <w:autoRedefine/>
    <w:qFormat/>
    <w:uiPriority w:val="0"/>
    <w:pPr>
      <w:snapToGrid w:val="0"/>
      <w:spacing w:line="540" w:lineRule="exact"/>
    </w:pPr>
    <w:rPr>
      <w:rFonts w:eastAsia="方正仿宋_GBK"/>
      <w:color w:val="000000"/>
    </w:rPr>
  </w:style>
  <w:style w:type="paragraph" w:customStyle="1" w:styleId="51">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52">
    <w:name w:val="emphasizedtitle1"/>
    <w:autoRedefine/>
    <w:qFormat/>
    <w:uiPriority w:val="99"/>
    <w:rPr>
      <w:rFonts w:ascii="Arial" w:hAnsi="Arial"/>
      <w:b/>
      <w:sz w:val="27"/>
    </w:rPr>
  </w:style>
  <w:style w:type="character" w:customStyle="1" w:styleId="53">
    <w:name w:val="font21"/>
    <w:autoRedefine/>
    <w:qFormat/>
    <w:uiPriority w:val="0"/>
    <w:rPr>
      <w:rFonts w:ascii="宋体" w:eastAsia="宋体" w:cs="宋体"/>
      <w:color w:val="000000"/>
      <w:sz w:val="20"/>
      <w:szCs w:val="20"/>
      <w:u w:val="none"/>
    </w:rPr>
  </w:style>
  <w:style w:type="character" w:customStyle="1" w:styleId="54">
    <w:name w:val="apple-converted-space"/>
    <w:autoRedefine/>
    <w:qFormat/>
    <w:uiPriority w:val="99"/>
    <w:rPr>
      <w:rFonts w:cs="Times New Roman"/>
    </w:rPr>
  </w:style>
  <w:style w:type="character" w:customStyle="1" w:styleId="55">
    <w:name w:val="active"/>
    <w:autoRedefine/>
    <w:qFormat/>
    <w:uiPriority w:val="0"/>
    <w:rPr>
      <w:shd w:val="clear" w:color="auto" w:fill="EC3535"/>
    </w:rPr>
  </w:style>
  <w:style w:type="character" w:customStyle="1" w:styleId="56">
    <w:name w:val="样式 (中文) 仿宋_GB2312 小四 行距: 固定值 22 磅 Char"/>
    <w:link w:val="57"/>
    <w:autoRedefine/>
    <w:qFormat/>
    <w:uiPriority w:val="0"/>
    <w:rPr>
      <w:rFonts w:eastAsia="仿宋_GB2312"/>
      <w:sz w:val="24"/>
    </w:rPr>
  </w:style>
  <w:style w:type="paragraph" w:customStyle="1" w:styleId="57">
    <w:name w:val="样式 (中文) 仿宋_GB2312 小四 行距: 固定值 22 磅"/>
    <w:basedOn w:val="1"/>
    <w:link w:val="56"/>
    <w:autoRedefine/>
    <w:qFormat/>
    <w:uiPriority w:val="0"/>
    <w:pPr>
      <w:spacing w:line="400" w:lineRule="exact"/>
      <w:ind w:firstLine="150" w:firstLineChars="150"/>
    </w:pPr>
    <w:rPr>
      <w:rFonts w:eastAsia="仿宋_GB2312" w:asciiTheme="minorHAnsi" w:hAnsiTheme="minorHAnsi" w:cstheme="minorBidi"/>
      <w:kern w:val="2"/>
    </w:rPr>
  </w:style>
  <w:style w:type="character" w:customStyle="1" w:styleId="58">
    <w:name w:val="maincontenttable"/>
    <w:autoRedefine/>
    <w:qFormat/>
    <w:uiPriority w:val="99"/>
    <w:rPr>
      <w:rFonts w:cs="Times New Roman"/>
    </w:rPr>
  </w:style>
  <w:style w:type="paragraph" w:customStyle="1" w:styleId="59">
    <w:name w:val="Char1 Char Char Char"/>
    <w:basedOn w:val="1"/>
    <w:autoRedefine/>
    <w:qFormat/>
    <w:uiPriority w:val="99"/>
    <w:rPr>
      <w:rFonts w:ascii="Tahoma" w:hAnsi="Tahoma" w:cs="Tahoma"/>
      <w:sz w:val="30"/>
      <w:szCs w:val="30"/>
    </w:rPr>
  </w:style>
  <w:style w:type="paragraph" w:customStyle="1" w:styleId="60">
    <w:name w:val="Char Char Char Char Char Char Char Char Char Char"/>
    <w:basedOn w:val="1"/>
    <w:autoRedefine/>
    <w:qFormat/>
    <w:uiPriority w:val="99"/>
    <w:pPr>
      <w:tabs>
        <w:tab w:val="left" w:pos="360"/>
      </w:tabs>
      <w:ind w:left="360" w:hanging="360" w:hangingChars="200"/>
    </w:pPr>
  </w:style>
  <w:style w:type="paragraph" w:customStyle="1" w:styleId="61">
    <w:name w:val="op_exactqa_s_prop"/>
    <w:basedOn w:val="1"/>
    <w:autoRedefine/>
    <w:qFormat/>
    <w:uiPriority w:val="99"/>
  </w:style>
  <w:style w:type="paragraph" w:customStyle="1" w:styleId="62">
    <w:name w:val="Char"/>
    <w:basedOn w:val="1"/>
    <w:autoRedefine/>
    <w:qFormat/>
    <w:uiPriority w:val="99"/>
    <w:pPr>
      <w:spacing w:after="160" w:line="240" w:lineRule="exact"/>
    </w:pPr>
    <w:rPr>
      <w:rFonts w:ascii="Verdana" w:hAnsi="Verdana" w:eastAsia="仿宋_GB2312" w:cs="Verdana"/>
      <w:lang w:eastAsia="en-US"/>
    </w:rPr>
  </w:style>
  <w:style w:type="paragraph" w:customStyle="1" w:styleId="63">
    <w:name w:val="图例"/>
    <w:basedOn w:val="1"/>
    <w:autoRedefine/>
    <w:qFormat/>
    <w:uiPriority w:val="0"/>
    <w:pPr>
      <w:spacing w:before="120" w:after="120" w:line="360" w:lineRule="auto"/>
      <w:jc w:val="center"/>
    </w:pPr>
    <w:rPr>
      <w:rFonts w:eastAsia="仿宋_GB2312"/>
      <w:b/>
    </w:rPr>
  </w:style>
  <w:style w:type="paragraph" w:customStyle="1" w:styleId="64">
    <w:name w:val="Char Char Char Char"/>
    <w:basedOn w:val="1"/>
    <w:autoRedefine/>
    <w:qFormat/>
    <w:uiPriority w:val="99"/>
    <w:pPr>
      <w:spacing w:after="160" w:line="240" w:lineRule="exact"/>
    </w:pPr>
    <w:rPr>
      <w:rFonts w:ascii="Verdana" w:hAnsi="Verdana" w:cs="Verdana"/>
      <w:sz w:val="20"/>
      <w:szCs w:val="20"/>
      <w:lang w:eastAsia="en-US"/>
    </w:rPr>
  </w:style>
  <w:style w:type="paragraph" w:customStyle="1" w:styleId="65">
    <w:name w:val="_Style 7"/>
    <w:basedOn w:val="1"/>
    <w:autoRedefine/>
    <w:qFormat/>
    <w:uiPriority w:val="0"/>
    <w:pPr>
      <w:ind w:firstLine="200" w:firstLineChars="200"/>
    </w:pPr>
    <w:rPr>
      <w:rFonts w:ascii="等线" w:eastAsia="等线" w:cs="Times New Roman"/>
      <w:sz w:val="21"/>
      <w:szCs w:val="22"/>
    </w:rPr>
  </w:style>
  <w:style w:type="paragraph" w:customStyle="1" w:styleId="66">
    <w:name w:val="xl40"/>
    <w:basedOn w:val="1"/>
    <w:autoRedefine/>
    <w:qFormat/>
    <w:uiPriority w:val="99"/>
    <w:pPr>
      <w:pBdr>
        <w:left w:val="single" w:color="auto" w:sz="4" w:space="0"/>
        <w:right w:val="single" w:color="auto" w:sz="4" w:space="0"/>
      </w:pBdr>
      <w:spacing w:before="100" w:beforeAutospacing="1" w:after="100" w:afterAutospacing="1"/>
      <w:jc w:val="center"/>
    </w:pPr>
  </w:style>
  <w:style w:type="paragraph" w:customStyle="1" w:styleId="67">
    <w:name w:val="列表段落1"/>
    <w:basedOn w:val="1"/>
    <w:autoRedefine/>
    <w:unhideWhenUsed/>
    <w:qFormat/>
    <w:uiPriority w:val="99"/>
    <w:pPr>
      <w:ind w:firstLine="420" w:firstLineChars="200"/>
    </w:pPr>
  </w:style>
  <w:style w:type="paragraph" w:customStyle="1" w:styleId="68">
    <w:name w:val="1"/>
    <w:basedOn w:val="1"/>
    <w:next w:val="12"/>
    <w:autoRedefine/>
    <w:qFormat/>
    <w:uiPriority w:val="0"/>
    <w:rPr>
      <w:rFonts w:hAnsi="Courier New"/>
      <w:sz w:val="21"/>
      <w:szCs w:val="21"/>
    </w:rPr>
  </w:style>
  <w:style w:type="paragraph" w:customStyle="1" w:styleId="69">
    <w:name w:val="列出段落2"/>
    <w:basedOn w:val="1"/>
    <w:autoRedefine/>
    <w:unhideWhenUsed/>
    <w:qFormat/>
    <w:uiPriority w:val="99"/>
    <w:pPr>
      <w:ind w:firstLine="420" w:firstLineChars="200"/>
    </w:pPr>
  </w:style>
  <w:style w:type="paragraph" w:customStyle="1" w:styleId="70">
    <w:name w:val="附件"/>
    <w:next w:val="1"/>
    <w:autoRedefine/>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71">
    <w:name w:val="列出段落1"/>
    <w:basedOn w:val="1"/>
    <w:autoRedefine/>
    <w:qFormat/>
    <w:uiPriority w:val="99"/>
    <w:pPr>
      <w:ind w:firstLine="420" w:firstLineChars="200"/>
    </w:pPr>
    <w:rPr>
      <w:rFonts w:ascii="Calibri" w:hAnsi="Calibri"/>
      <w:sz w:val="21"/>
      <w:szCs w:val="22"/>
    </w:rPr>
  </w:style>
  <w:style w:type="paragraph" w:customStyle="1" w:styleId="72">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3">
    <w:name w:val="标题 5（有编号）（绿盟科技）"/>
    <w:basedOn w:val="1"/>
    <w:next w:val="1"/>
    <w:autoRedefine/>
    <w:qFormat/>
    <w:uiPriority w:val="0"/>
    <w:pPr>
      <w:keepNext/>
      <w:keepLines/>
      <w:numPr>
        <w:ilvl w:val="4"/>
        <w:numId w:val="1"/>
      </w:numPr>
      <w:spacing w:before="280" w:after="156" w:line="377" w:lineRule="auto"/>
      <w:outlineLvl w:val="4"/>
    </w:pPr>
    <w:rPr>
      <w:rFonts w:ascii="Arial" w:hAnsi="Arial" w:eastAsia="黑体"/>
      <w:b/>
    </w:rPr>
  </w:style>
  <w:style w:type="paragraph" w:customStyle="1" w:styleId="74">
    <w:name w:val="样式 样式 首行缩进:  2 字符 + 首行缩进:  2 字符"/>
    <w:basedOn w:val="1"/>
    <w:autoRedefine/>
    <w:qFormat/>
    <w:uiPriority w:val="0"/>
    <w:pPr>
      <w:numPr>
        <w:ilvl w:val="0"/>
        <w:numId w:val="1"/>
      </w:numPr>
      <w:tabs>
        <w:tab w:val="clear" w:pos="1230"/>
      </w:tabs>
      <w:spacing w:line="360" w:lineRule="auto"/>
      <w:ind w:firstLine="480" w:firstLineChars="200"/>
    </w:pPr>
    <w:rPr>
      <w:szCs w:val="20"/>
    </w:rPr>
  </w:style>
  <w:style w:type="character" w:customStyle="1" w:styleId="75">
    <w:name w:val="NormalCharacter"/>
    <w:autoRedefine/>
    <w:qFormat/>
    <w:uiPriority w:val="0"/>
    <w:rPr>
      <w:rFonts w:ascii="Calibri" w:hAnsi="Calibri" w:eastAsia="宋体"/>
    </w:rPr>
  </w:style>
  <w:style w:type="paragraph" w:styleId="76">
    <w:name w:val="List Paragraph"/>
    <w:basedOn w:val="1"/>
    <w:autoRedefine/>
    <w:qFormat/>
    <w:uiPriority w:val="99"/>
    <w:pPr>
      <w:widowControl w:val="0"/>
      <w:ind w:firstLine="420" w:firstLineChars="200"/>
      <w:jc w:val="both"/>
    </w:pPr>
    <w:rPr>
      <w:rFonts w:ascii="Calibri" w:hAnsi="Calibri" w:cs="Times New Roman"/>
      <w:kern w:val="2"/>
      <w:sz w:val="21"/>
    </w:rPr>
  </w:style>
  <w:style w:type="paragraph" w:customStyle="1" w:styleId="77">
    <w:name w:val="Normal_6b1eb2b1-915e-4520-a4ad-e896fdd76176"/>
    <w:next w:val="5"/>
    <w:autoRedefine/>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7"/>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2B5009-B4C9-FB4E-9480-C727C9A8B43B}">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11332</Words>
  <Characters>11679</Characters>
  <Lines>174</Lines>
  <Paragraphs>49</Paragraphs>
  <TotalTime>22</TotalTime>
  <ScaleCrop>false</ScaleCrop>
  <LinksUpToDate>false</LinksUpToDate>
  <CharactersWithSpaces>11872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2022-07-04T08:46:00Z</dcterms:created>
  <dc:creator>Haowen Yang</dc:creator>
  <cp:lastModifiedBy>蓝天白云</cp:lastModifiedBy>
  <cp:lastPrinted>2022-07-25T09:24:00Z</cp:lastPrinted>
  <dcterms:modified xsi:type="dcterms:W3CDTF">2025-07-28T06:29:25Z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6FD8BFBEB2784866A4B1686FB365E4B3_13</vt:lpwstr>
  </property>
  <property fmtid="{D5CDD505-2E9C-101B-9397-08002B2CF9AE}" pid="4" name="KSOTemplateDocerSaveRecord">
    <vt:lpwstr>eyJoZGlkIjoiYjVjMDQzMTU3MWE1OWRlOGE3Yjg0OTM2YzE4MjZkYzgiLCJ1c2VySWQiOiI0NjcxNTI0MzQifQ==</vt:lpwstr>
  </property>
</Properties>
</file>