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D860" w14:textId="77777777" w:rsidR="00F7402D" w:rsidRDefault="00F7402D">
      <w:pPr>
        <w:spacing w:line="440" w:lineRule="exact"/>
        <w:jc w:val="left"/>
        <w:outlineLvl w:val="0"/>
        <w:rPr>
          <w:rFonts w:ascii="宋体" w:eastAsia="宋体" w:hAnsi="宋体" w:cs="宋体" w:hint="eastAsia"/>
          <w:sz w:val="32"/>
          <w:szCs w:val="32"/>
          <w14:ligatures w14:val="none"/>
        </w:rPr>
      </w:pPr>
    </w:p>
    <w:p w14:paraId="47BFA774" w14:textId="77777777" w:rsidR="00F7402D" w:rsidRDefault="00F7402D">
      <w:pPr>
        <w:autoSpaceDE w:val="0"/>
        <w:autoSpaceDN w:val="0"/>
        <w:adjustRightInd w:val="0"/>
        <w:spacing w:line="440" w:lineRule="exact"/>
        <w:jc w:val="left"/>
        <w:rPr>
          <w:rFonts w:ascii="宋体" w:eastAsia="宋体" w:hAnsi="宋体" w:cs="宋体" w:hint="eastAsia"/>
          <w:kern w:val="0"/>
          <w:sz w:val="24"/>
          <w:szCs w:val="24"/>
          <w14:ligatures w14:val="none"/>
        </w:rPr>
      </w:pPr>
    </w:p>
    <w:p w14:paraId="66EA4FD6" w14:textId="77777777" w:rsidR="00F7402D" w:rsidRDefault="00F7402D">
      <w:pPr>
        <w:autoSpaceDE w:val="0"/>
        <w:autoSpaceDN w:val="0"/>
        <w:adjustRightInd w:val="0"/>
        <w:spacing w:line="440" w:lineRule="exact"/>
        <w:jc w:val="left"/>
        <w:rPr>
          <w:rFonts w:ascii="宋体" w:eastAsia="宋体" w:hAnsi="宋体" w:cs="宋体" w:hint="eastAsia"/>
          <w:kern w:val="0"/>
          <w:sz w:val="24"/>
          <w:szCs w:val="24"/>
          <w14:ligatures w14:val="none"/>
        </w:rPr>
      </w:pPr>
    </w:p>
    <w:p w14:paraId="6111B524" w14:textId="77777777" w:rsidR="00F7402D" w:rsidRDefault="00F7402D">
      <w:pPr>
        <w:autoSpaceDE w:val="0"/>
        <w:autoSpaceDN w:val="0"/>
        <w:adjustRightInd w:val="0"/>
        <w:spacing w:line="440" w:lineRule="exact"/>
        <w:jc w:val="left"/>
        <w:rPr>
          <w:rFonts w:ascii="宋体" w:eastAsia="宋体" w:hAnsi="宋体" w:cs="宋体" w:hint="eastAsia"/>
          <w:kern w:val="0"/>
          <w:sz w:val="24"/>
          <w:szCs w:val="24"/>
          <w14:ligatures w14:val="none"/>
        </w:rPr>
      </w:pPr>
    </w:p>
    <w:p w14:paraId="7E6C5F6C" w14:textId="77777777" w:rsidR="00F7402D" w:rsidRDefault="00F7402D">
      <w:pPr>
        <w:autoSpaceDE w:val="0"/>
        <w:autoSpaceDN w:val="0"/>
        <w:adjustRightInd w:val="0"/>
        <w:spacing w:line="440" w:lineRule="exact"/>
        <w:jc w:val="left"/>
        <w:rPr>
          <w:rFonts w:ascii="宋体" w:eastAsia="宋体" w:hAnsi="宋体" w:cs="宋体" w:hint="eastAsia"/>
          <w:kern w:val="0"/>
          <w:sz w:val="24"/>
          <w:szCs w:val="24"/>
          <w14:ligatures w14:val="none"/>
        </w:rPr>
      </w:pPr>
    </w:p>
    <w:p w14:paraId="6F83C916" w14:textId="77777777" w:rsidR="00F7402D" w:rsidRDefault="00F7402D">
      <w:pPr>
        <w:autoSpaceDE w:val="0"/>
        <w:autoSpaceDN w:val="0"/>
        <w:adjustRightInd w:val="0"/>
        <w:spacing w:line="360" w:lineRule="auto"/>
        <w:jc w:val="left"/>
        <w:rPr>
          <w:rFonts w:ascii="宋体" w:eastAsia="宋体" w:hAnsi="宋体" w:cs="宋体" w:hint="eastAsia"/>
          <w:kern w:val="0"/>
          <w:sz w:val="24"/>
          <w:szCs w:val="24"/>
          <w14:ligatures w14:val="none"/>
        </w:rPr>
      </w:pPr>
    </w:p>
    <w:p w14:paraId="5C9E54E9" w14:textId="77777777" w:rsidR="00F7402D" w:rsidRDefault="005D6D74">
      <w:pPr>
        <w:spacing w:line="480" w:lineRule="auto"/>
        <w:jc w:val="center"/>
        <w:outlineLvl w:val="0"/>
        <w:rPr>
          <w:rFonts w:ascii="宋体" w:eastAsia="宋体" w:hAnsi="宋体" w:cs="宋体" w:hint="eastAsia"/>
          <w:sz w:val="96"/>
          <w:szCs w:val="96"/>
          <w14:ligatures w14:val="none"/>
        </w:rPr>
      </w:pPr>
      <w:r>
        <w:rPr>
          <w:rFonts w:ascii="宋体" w:eastAsia="宋体" w:hAnsi="宋体" w:cs="宋体" w:hint="eastAsia"/>
          <w:sz w:val="96"/>
          <w:szCs w:val="96"/>
          <w14:ligatures w14:val="none"/>
        </w:rPr>
        <w:t>竞争性比选文件</w:t>
      </w:r>
    </w:p>
    <w:p w14:paraId="412C4749" w14:textId="77777777" w:rsidR="00F7402D" w:rsidRDefault="00F7402D">
      <w:pPr>
        <w:spacing w:line="360" w:lineRule="auto"/>
        <w:ind w:leftChars="200" w:left="420"/>
        <w:jc w:val="left"/>
        <w:rPr>
          <w:rFonts w:ascii="宋体" w:eastAsia="宋体" w:hAnsi="宋体" w:cs="宋体" w:hint="eastAsia"/>
          <w:sz w:val="32"/>
          <w:szCs w:val="24"/>
          <w14:ligatures w14:val="none"/>
        </w:rPr>
      </w:pPr>
    </w:p>
    <w:p w14:paraId="2D3AAD66" w14:textId="77777777" w:rsidR="00F7402D" w:rsidRDefault="00F7402D">
      <w:pPr>
        <w:spacing w:line="360" w:lineRule="auto"/>
        <w:ind w:leftChars="200" w:left="420"/>
        <w:jc w:val="left"/>
        <w:rPr>
          <w:rFonts w:ascii="宋体" w:eastAsia="宋体" w:hAnsi="宋体" w:cs="宋体" w:hint="eastAsia"/>
          <w:sz w:val="32"/>
          <w:szCs w:val="24"/>
          <w14:ligatures w14:val="none"/>
        </w:rPr>
      </w:pPr>
    </w:p>
    <w:p w14:paraId="5AB790C9" w14:textId="77777777" w:rsidR="00F7402D" w:rsidRDefault="00F7402D">
      <w:pPr>
        <w:spacing w:line="440" w:lineRule="exact"/>
        <w:ind w:leftChars="200" w:left="420"/>
        <w:jc w:val="left"/>
        <w:rPr>
          <w:rFonts w:ascii="宋体" w:eastAsia="宋体" w:hAnsi="宋体" w:cs="宋体" w:hint="eastAsia"/>
          <w:sz w:val="32"/>
          <w:szCs w:val="24"/>
          <w14:ligatures w14:val="none"/>
        </w:rPr>
      </w:pPr>
    </w:p>
    <w:p w14:paraId="4F3A63FB" w14:textId="77777777" w:rsidR="00F7402D" w:rsidRDefault="00F7402D">
      <w:pPr>
        <w:spacing w:line="440" w:lineRule="exact"/>
        <w:ind w:leftChars="200" w:left="420"/>
        <w:jc w:val="center"/>
        <w:rPr>
          <w:rFonts w:ascii="宋体" w:eastAsia="宋体" w:hAnsi="宋体" w:cs="宋体" w:hint="eastAsia"/>
          <w:sz w:val="32"/>
          <w:szCs w:val="24"/>
          <w14:ligatures w14:val="none"/>
        </w:rPr>
      </w:pPr>
    </w:p>
    <w:p w14:paraId="2A17EA08" w14:textId="77777777" w:rsidR="00F7402D" w:rsidRDefault="005D6D74">
      <w:pPr>
        <w:spacing w:line="440" w:lineRule="exact"/>
        <w:outlineLvl w:val="0"/>
        <w:rPr>
          <w:rFonts w:ascii="宋体" w:eastAsia="宋体" w:hAnsi="宋体" w:cs="宋体" w:hint="eastAsia"/>
          <w:sz w:val="36"/>
          <w:szCs w:val="36"/>
          <w14:ligatures w14:val="none"/>
        </w:rPr>
      </w:pPr>
      <w:r>
        <w:rPr>
          <w:rFonts w:ascii="宋体" w:eastAsia="宋体" w:hAnsi="宋体" w:cs="宋体" w:hint="eastAsia"/>
          <w:sz w:val="36"/>
          <w:szCs w:val="36"/>
          <w14:ligatures w14:val="none"/>
        </w:rPr>
        <w:t>采购执行编号：</w:t>
      </w:r>
      <w:r>
        <w:rPr>
          <w:rFonts w:ascii="宋体" w:eastAsia="宋体" w:hAnsi="宋体" w:cs="仿宋" w:hint="eastAsia"/>
          <w:sz w:val="36"/>
          <w:szCs w:val="36"/>
        </w:rPr>
        <w:t>HCZB2026-DDK061</w:t>
      </w:r>
      <w:r>
        <w:rPr>
          <w:rFonts w:ascii="宋体" w:eastAsia="宋体" w:hAnsi="宋体" w:cs="宋体" w:hint="eastAsia"/>
          <w:sz w:val="36"/>
          <w:szCs w:val="36"/>
          <w14:ligatures w14:val="none"/>
        </w:rPr>
        <w:t xml:space="preserve"> </w:t>
      </w:r>
    </w:p>
    <w:p w14:paraId="7279F14C" w14:textId="77777777" w:rsidR="00F7402D" w:rsidRDefault="005D6D74">
      <w:pPr>
        <w:spacing w:line="440" w:lineRule="exact"/>
        <w:ind w:left="2520" w:hangingChars="700" w:hanging="2520"/>
        <w:outlineLvl w:val="0"/>
        <w:rPr>
          <w:rFonts w:ascii="宋体" w:eastAsia="宋体" w:hAnsi="宋体" w:cs="宋体" w:hint="eastAsia"/>
          <w:sz w:val="32"/>
          <w:szCs w:val="24"/>
          <w14:ligatures w14:val="none"/>
        </w:rPr>
      </w:pPr>
      <w:r>
        <w:rPr>
          <w:rFonts w:ascii="宋体" w:eastAsia="宋体" w:hAnsi="宋体" w:cs="宋体" w:hint="eastAsia"/>
          <w:sz w:val="36"/>
          <w:szCs w:val="36"/>
          <w14:ligatures w14:val="none"/>
        </w:rPr>
        <w:t>比选项目名称：</w:t>
      </w:r>
      <w:bookmarkStart w:id="0" w:name="OLE_LINK6"/>
      <w:r>
        <w:rPr>
          <w:rFonts w:ascii="宋体" w:eastAsia="宋体" w:hAnsi="宋体" w:cs="仿宋" w:hint="eastAsia"/>
          <w:b/>
          <w:bCs/>
          <w:sz w:val="32"/>
          <w:szCs w:val="32"/>
          <w14:ligatures w14:val="none"/>
        </w:rPr>
        <w:t>重庆市大渡口区政法委政策措施公平竞争智慧审查系统网络安全测评服务项目</w:t>
      </w:r>
      <w:bookmarkEnd w:id="0"/>
    </w:p>
    <w:p w14:paraId="4B2AD9E2" w14:textId="77777777" w:rsidR="00F7402D" w:rsidRDefault="00F7402D">
      <w:pPr>
        <w:spacing w:line="440" w:lineRule="exact"/>
        <w:ind w:leftChars="200" w:left="420"/>
        <w:jc w:val="center"/>
        <w:rPr>
          <w:rFonts w:ascii="宋体" w:eastAsia="宋体" w:hAnsi="宋体" w:cs="宋体" w:hint="eastAsia"/>
          <w:sz w:val="32"/>
          <w:szCs w:val="24"/>
          <w14:ligatures w14:val="none"/>
        </w:rPr>
      </w:pPr>
    </w:p>
    <w:p w14:paraId="12A4FB83" w14:textId="77777777" w:rsidR="00F7402D" w:rsidRDefault="00F7402D">
      <w:pPr>
        <w:spacing w:line="440" w:lineRule="exact"/>
        <w:rPr>
          <w:rFonts w:ascii="宋体" w:eastAsia="宋体" w:hAnsi="宋体" w:cs="宋体" w:hint="eastAsia"/>
          <w:sz w:val="36"/>
          <w:szCs w:val="36"/>
          <w14:ligatures w14:val="none"/>
        </w:rPr>
      </w:pPr>
    </w:p>
    <w:p w14:paraId="7A57B9A6" w14:textId="77777777" w:rsidR="00F7402D" w:rsidRDefault="00F7402D">
      <w:pPr>
        <w:spacing w:line="440" w:lineRule="exact"/>
        <w:rPr>
          <w:rFonts w:ascii="宋体" w:eastAsia="宋体" w:hAnsi="宋体" w:cs="宋体" w:hint="eastAsia"/>
          <w:sz w:val="36"/>
          <w:szCs w:val="36"/>
          <w14:ligatures w14:val="none"/>
        </w:rPr>
      </w:pPr>
    </w:p>
    <w:p w14:paraId="2C28FC1D" w14:textId="77777777" w:rsidR="00F7402D" w:rsidRDefault="00F7402D">
      <w:pPr>
        <w:spacing w:line="440" w:lineRule="exact"/>
        <w:rPr>
          <w:rFonts w:ascii="宋体" w:eastAsia="宋体" w:hAnsi="宋体" w:cs="宋体" w:hint="eastAsia"/>
          <w:sz w:val="36"/>
          <w:szCs w:val="36"/>
          <w14:ligatures w14:val="none"/>
        </w:rPr>
      </w:pPr>
    </w:p>
    <w:p w14:paraId="1CC7EE10" w14:textId="77777777" w:rsidR="00F7402D" w:rsidRDefault="00F7402D">
      <w:pPr>
        <w:spacing w:line="440" w:lineRule="exact"/>
        <w:rPr>
          <w:rFonts w:ascii="宋体" w:eastAsia="宋体" w:hAnsi="宋体" w:cs="宋体" w:hint="eastAsia"/>
          <w:sz w:val="36"/>
          <w:szCs w:val="36"/>
          <w14:ligatures w14:val="none"/>
        </w:rPr>
      </w:pPr>
    </w:p>
    <w:p w14:paraId="5E5179E0" w14:textId="77777777" w:rsidR="00F7402D" w:rsidRDefault="00F7402D">
      <w:pPr>
        <w:spacing w:line="440" w:lineRule="exact"/>
        <w:jc w:val="center"/>
        <w:rPr>
          <w:rFonts w:ascii="宋体" w:eastAsia="宋体" w:hAnsi="宋体" w:cs="宋体" w:hint="eastAsia"/>
          <w:sz w:val="36"/>
          <w:szCs w:val="36"/>
          <w14:ligatures w14:val="none"/>
        </w:rPr>
      </w:pPr>
    </w:p>
    <w:p w14:paraId="76BD636F" w14:textId="77777777" w:rsidR="00F7402D" w:rsidRDefault="005D6D74">
      <w:pPr>
        <w:spacing w:line="440" w:lineRule="exact"/>
        <w:jc w:val="center"/>
        <w:outlineLvl w:val="0"/>
        <w:rPr>
          <w:rFonts w:ascii="宋体" w:eastAsia="宋体" w:hAnsi="宋体" w:cs="宋体" w:hint="eastAsia"/>
          <w:sz w:val="36"/>
          <w:szCs w:val="36"/>
          <w:u w:val="single"/>
          <w14:ligatures w14:val="none"/>
        </w:rPr>
      </w:pPr>
      <w:r>
        <w:rPr>
          <w:rFonts w:ascii="宋体" w:eastAsia="宋体" w:hAnsi="宋体" w:cs="宋体" w:hint="eastAsia"/>
          <w:sz w:val="36"/>
          <w:szCs w:val="36"/>
          <w14:ligatures w14:val="none"/>
        </w:rPr>
        <w:t>采</w:t>
      </w:r>
      <w:r>
        <w:rPr>
          <w:rFonts w:ascii="宋体" w:eastAsia="宋体" w:hAnsi="宋体" w:cs="宋体" w:hint="eastAsia"/>
          <w:sz w:val="36"/>
          <w:szCs w:val="36"/>
          <w14:ligatures w14:val="none"/>
        </w:rPr>
        <w:t xml:space="preserve"> </w:t>
      </w:r>
      <w:r>
        <w:rPr>
          <w:rFonts w:ascii="宋体" w:eastAsia="宋体" w:hAnsi="宋体" w:cs="宋体" w:hint="eastAsia"/>
          <w:sz w:val="36"/>
          <w:szCs w:val="36"/>
          <w14:ligatures w14:val="none"/>
        </w:rPr>
        <w:t>购</w:t>
      </w:r>
      <w:r>
        <w:rPr>
          <w:rFonts w:ascii="宋体" w:eastAsia="宋体" w:hAnsi="宋体" w:cs="宋体" w:hint="eastAsia"/>
          <w:sz w:val="36"/>
          <w:szCs w:val="36"/>
          <w14:ligatures w14:val="none"/>
        </w:rPr>
        <w:t xml:space="preserve"> </w:t>
      </w:r>
      <w:r>
        <w:rPr>
          <w:rFonts w:ascii="宋体" w:eastAsia="宋体" w:hAnsi="宋体" w:cs="宋体" w:hint="eastAsia"/>
          <w:sz w:val="36"/>
          <w:szCs w:val="36"/>
          <w14:ligatures w14:val="none"/>
        </w:rPr>
        <w:t>人：</w:t>
      </w:r>
      <w:r>
        <w:rPr>
          <w:rFonts w:ascii="宋体" w:eastAsia="宋体" w:hAnsi="宋体" w:cs="仿宋" w:hint="eastAsia"/>
          <w:sz w:val="32"/>
          <w:szCs w:val="32"/>
          <w14:ligatures w14:val="none"/>
        </w:rPr>
        <w:t>中国共产党重庆市大渡口区委员会政法委员会</w:t>
      </w:r>
    </w:p>
    <w:p w14:paraId="5A9C8A17" w14:textId="77777777" w:rsidR="00F7402D" w:rsidRDefault="005D6D74">
      <w:pPr>
        <w:spacing w:line="440" w:lineRule="exact"/>
        <w:jc w:val="center"/>
        <w:outlineLvl w:val="0"/>
        <w:rPr>
          <w:rFonts w:ascii="宋体" w:eastAsia="宋体" w:hAnsi="宋体" w:cs="宋体" w:hint="eastAsia"/>
          <w:sz w:val="36"/>
          <w:szCs w:val="36"/>
          <w14:ligatures w14:val="none"/>
        </w:rPr>
      </w:pPr>
      <w:r>
        <w:rPr>
          <w:rFonts w:ascii="宋体" w:eastAsia="宋体" w:hAnsi="宋体" w:cs="宋体" w:hint="eastAsia"/>
          <w:sz w:val="36"/>
          <w:szCs w:val="36"/>
          <w14:ligatures w14:val="none"/>
        </w:rPr>
        <w:t>采购代理机构：重庆皓辰建设工程咨询有限公司</w:t>
      </w:r>
    </w:p>
    <w:p w14:paraId="426A7C6E" w14:textId="77777777" w:rsidR="00F7402D" w:rsidRDefault="00F7402D">
      <w:pPr>
        <w:snapToGrid w:val="0"/>
        <w:spacing w:line="440" w:lineRule="exact"/>
        <w:jc w:val="center"/>
        <w:rPr>
          <w:rFonts w:ascii="宋体" w:eastAsia="宋体" w:hAnsi="宋体" w:cs="宋体" w:hint="eastAsia"/>
          <w:sz w:val="36"/>
          <w:szCs w:val="36"/>
          <w14:ligatures w14:val="none"/>
        </w:rPr>
      </w:pPr>
    </w:p>
    <w:p w14:paraId="0A346D45" w14:textId="77777777" w:rsidR="00F7402D" w:rsidRDefault="005D6D74">
      <w:pPr>
        <w:snapToGrid w:val="0"/>
        <w:spacing w:line="440" w:lineRule="exact"/>
        <w:jc w:val="center"/>
        <w:rPr>
          <w:rFonts w:ascii="宋体" w:eastAsia="宋体" w:hAnsi="宋体" w:cs="宋体" w:hint="eastAsia"/>
          <w:sz w:val="36"/>
          <w:szCs w:val="36"/>
          <w14:ligatures w14:val="none"/>
        </w:rPr>
      </w:pPr>
      <w:r>
        <w:rPr>
          <w:rFonts w:ascii="宋体" w:eastAsia="宋体" w:hAnsi="宋体" w:cs="宋体" w:hint="eastAsia"/>
          <w:sz w:val="36"/>
          <w:szCs w:val="36"/>
          <w14:ligatures w14:val="none"/>
        </w:rPr>
        <w:t>二○二六年六月</w:t>
      </w:r>
    </w:p>
    <w:p w14:paraId="1850935C" w14:textId="77777777" w:rsidR="00F7402D" w:rsidRDefault="00F7402D">
      <w:pPr>
        <w:snapToGrid w:val="0"/>
        <w:spacing w:line="440" w:lineRule="exact"/>
        <w:rPr>
          <w:rFonts w:ascii="宋体" w:eastAsia="宋体" w:hAnsi="宋体" w:cs="宋体" w:hint="eastAsia"/>
          <w:sz w:val="44"/>
          <w:szCs w:val="24"/>
          <w14:ligatures w14:val="none"/>
        </w:rPr>
        <w:sectPr w:rsidR="00F7402D">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pPr>
    </w:p>
    <w:p w14:paraId="7A91C86A"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bookmarkStart w:id="1" w:name="_Toc21468"/>
      <w:bookmarkStart w:id="2" w:name="_Toc31300"/>
      <w:bookmarkStart w:id="3" w:name="_Toc4502"/>
      <w:bookmarkStart w:id="4" w:name="_Toc6967"/>
      <w:bookmarkStart w:id="5" w:name="_Toc5896"/>
      <w:bookmarkStart w:id="6" w:name="_Toc16178"/>
      <w:bookmarkStart w:id="7" w:name="_Toc5284"/>
      <w:bookmarkStart w:id="8" w:name="_Toc21693"/>
      <w:bookmarkStart w:id="9" w:name="_Toc25832"/>
      <w:bookmarkStart w:id="10" w:name="_Toc2977"/>
      <w:bookmarkStart w:id="11" w:name="_Toc19468"/>
      <w:bookmarkStart w:id="12" w:name="_Toc1386"/>
      <w:bookmarkStart w:id="13" w:name="_Toc14366"/>
      <w:bookmarkStart w:id="14" w:name="_Toc75793495"/>
      <w:bookmarkStart w:id="15" w:name="_Toc21631"/>
      <w:r>
        <w:rPr>
          <w:rFonts w:ascii="宋体" w:eastAsia="宋体" w:hAnsi="宋体" w:cs="宋体" w:hint="eastAsia"/>
          <w:b/>
          <w:kern w:val="44"/>
          <w:sz w:val="44"/>
          <w:szCs w:val="24"/>
          <w14:ligatures w14:val="none"/>
        </w:rPr>
        <w:lastRenderedPageBreak/>
        <w:t>第一篇</w:t>
      </w:r>
      <w:r>
        <w:rPr>
          <w:rFonts w:ascii="宋体" w:eastAsia="宋体" w:hAnsi="宋体" w:cs="宋体" w:hint="eastAsia"/>
          <w:b/>
          <w:kern w:val="44"/>
          <w:sz w:val="44"/>
          <w:szCs w:val="24"/>
          <w14:ligatures w14:val="none"/>
        </w:rPr>
        <w:t xml:space="preserve"> </w:t>
      </w:r>
      <w:r>
        <w:rPr>
          <w:rFonts w:ascii="宋体" w:eastAsia="宋体" w:hAnsi="宋体" w:cs="宋体" w:hint="eastAsia"/>
          <w:b/>
          <w:kern w:val="44"/>
          <w:sz w:val="44"/>
          <w:szCs w:val="24"/>
          <w14:ligatures w14:val="none"/>
        </w:rPr>
        <w:t>比选邀请书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5C2908E" w14:textId="59D4847B" w:rsidR="00F7402D" w:rsidRDefault="005D6D74">
      <w:pPr>
        <w:snapToGrid w:val="0"/>
        <w:spacing w:line="440" w:lineRule="exact"/>
        <w:ind w:firstLineChars="200" w:firstLine="480"/>
        <w:rPr>
          <w:rFonts w:ascii="宋体" w:eastAsia="宋体" w:hAnsi="宋体" w:cs="宋体" w:hint="eastAsia"/>
          <w:sz w:val="24"/>
          <w:szCs w:val="24"/>
          <w14:ligatures w14:val="none"/>
        </w:rPr>
      </w:pPr>
      <w:bookmarkStart w:id="16" w:name="_Hlk213317708"/>
      <w:bookmarkStart w:id="17" w:name="_Hlk205458278"/>
      <w:r>
        <w:rPr>
          <w:rFonts w:ascii="宋体" w:eastAsia="宋体" w:hAnsi="宋体" w:cs="宋体" w:hint="eastAsia"/>
          <w:sz w:val="24"/>
          <w:szCs w:val="24"/>
          <w:u w:val="single"/>
          <w14:ligatures w14:val="none"/>
        </w:rPr>
        <w:t>重庆皓辰建设工程咨询有限公司</w:t>
      </w:r>
      <w:r>
        <w:rPr>
          <w:rFonts w:ascii="宋体" w:eastAsia="宋体" w:hAnsi="宋体" w:cs="宋体" w:hint="eastAsia"/>
          <w:sz w:val="24"/>
          <w:szCs w:val="24"/>
          <w14:ligatures w14:val="none"/>
        </w:rPr>
        <w:t>（以下简称：采购代理机构）接受</w:t>
      </w:r>
      <w:r>
        <w:rPr>
          <w:rFonts w:ascii="宋体" w:eastAsia="宋体" w:hAnsi="宋体" w:cs="宋体" w:hint="eastAsia"/>
          <w:sz w:val="24"/>
          <w:szCs w:val="24"/>
          <w:u w:val="single"/>
          <w14:ligatures w14:val="none"/>
        </w:rPr>
        <w:t>中国共产党重庆市大渡口区委员会政法委员会</w:t>
      </w:r>
      <w:r>
        <w:rPr>
          <w:rFonts w:ascii="宋体" w:eastAsia="宋体" w:hAnsi="宋体" w:cs="宋体" w:hint="eastAsia"/>
          <w:sz w:val="24"/>
          <w:szCs w:val="24"/>
          <w14:ligatures w14:val="none"/>
        </w:rPr>
        <w:t>（以下简称：采购人）的委托，对</w:t>
      </w:r>
      <w:r w:rsidR="00000E37">
        <w:rPr>
          <w:rFonts w:ascii="宋体" w:eastAsia="宋体" w:hAnsi="宋体" w:cs="仿宋" w:hint="eastAsia"/>
          <w:sz w:val="24"/>
          <w:szCs w:val="24"/>
          <w:u w:val="single"/>
          <w14:ligatures w14:val="none"/>
        </w:rPr>
        <w:t>重庆市大渡口区政法委政策措施公平竞争智慧审查系统网络安全测评服务项目</w:t>
      </w:r>
      <w:r>
        <w:rPr>
          <w:rFonts w:ascii="宋体" w:eastAsia="宋体" w:hAnsi="宋体" w:cs="宋体" w:hint="eastAsia"/>
          <w:sz w:val="24"/>
          <w:szCs w:val="24"/>
          <w14:ligatures w14:val="none"/>
        </w:rPr>
        <w:t>进行</w:t>
      </w:r>
      <w:r>
        <w:rPr>
          <w:rFonts w:ascii="宋体" w:eastAsia="宋体" w:hAnsi="宋体" w:cs="宋体"/>
          <w:sz w:val="24"/>
          <w:szCs w:val="24"/>
          <w14:ligatures w14:val="none"/>
        </w:rPr>
        <w:t>竞争性比选采购</w:t>
      </w:r>
      <w:r>
        <w:rPr>
          <w:rFonts w:ascii="宋体" w:eastAsia="宋体" w:hAnsi="宋体" w:cs="宋体" w:hint="eastAsia"/>
          <w:sz w:val="24"/>
          <w:szCs w:val="24"/>
          <w14:ligatures w14:val="none"/>
        </w:rPr>
        <w:t>。欢迎有资格的供应商前来参与。</w:t>
      </w:r>
    </w:p>
    <w:p w14:paraId="613CF71D" w14:textId="77777777" w:rsidR="00F7402D" w:rsidRDefault="005D6D74">
      <w:pPr>
        <w:spacing w:line="440" w:lineRule="exact"/>
        <w:ind w:firstLineChars="200" w:firstLine="482"/>
        <w:rPr>
          <w:rFonts w:ascii="宋体" w:eastAsia="宋体" w:hAnsi="宋体" w:cs="宋体" w:hint="eastAsia"/>
          <w:b/>
          <w:bCs/>
          <w:sz w:val="24"/>
          <w:szCs w:val="24"/>
          <w14:ligatures w14:val="none"/>
        </w:rPr>
      </w:pPr>
      <w:bookmarkStart w:id="18" w:name="_Toc25391"/>
      <w:bookmarkStart w:id="19" w:name="_Toc106030372"/>
      <w:bookmarkStart w:id="20" w:name="_Toc75793496"/>
      <w:bookmarkStart w:id="21" w:name="_Toc14081"/>
      <w:bookmarkStart w:id="22" w:name="_Toc8806"/>
      <w:bookmarkStart w:id="23" w:name="_Toc10092"/>
      <w:bookmarkStart w:id="24" w:name="_Toc19648"/>
      <w:bookmarkStart w:id="25" w:name="_Toc9774"/>
      <w:bookmarkStart w:id="26" w:name="_Toc9233"/>
      <w:bookmarkStart w:id="27" w:name="_Toc16810"/>
      <w:bookmarkStart w:id="28" w:name="_Toc19219"/>
      <w:bookmarkStart w:id="29" w:name="_Toc11858"/>
      <w:bookmarkStart w:id="30" w:name="_Toc27035"/>
      <w:bookmarkStart w:id="31" w:name="_Toc398"/>
      <w:bookmarkStart w:id="32" w:name="_Toc2284"/>
      <w:bookmarkStart w:id="33" w:name="_Toc19082"/>
      <w:bookmarkEnd w:id="16"/>
      <w:bookmarkEnd w:id="17"/>
      <w:r>
        <w:rPr>
          <w:rFonts w:ascii="宋体" w:eastAsia="宋体" w:hAnsi="宋体" w:cs="宋体" w:hint="eastAsia"/>
          <w:b/>
          <w:bCs/>
          <w:sz w:val="24"/>
          <w:szCs w:val="24"/>
          <w14:ligatures w14:val="none"/>
        </w:rPr>
        <w:t>一、比选项目内容</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276"/>
        <w:gridCol w:w="1559"/>
        <w:gridCol w:w="1299"/>
        <w:gridCol w:w="2534"/>
      </w:tblGrid>
      <w:tr w:rsidR="00F7402D" w14:paraId="2DBCCC25" w14:textId="77777777">
        <w:trPr>
          <w:trHeight w:val="988"/>
          <w:jc w:val="center"/>
        </w:trPr>
        <w:tc>
          <w:tcPr>
            <w:tcW w:w="2898" w:type="dxa"/>
            <w:vAlign w:val="center"/>
          </w:tcPr>
          <w:p w14:paraId="7AE0FADC" w14:textId="77777777" w:rsidR="00F7402D" w:rsidRDefault="005D6D74">
            <w:pPr>
              <w:spacing w:line="440" w:lineRule="exact"/>
              <w:jc w:val="center"/>
              <w:outlineLvl w:val="0"/>
              <w:rPr>
                <w:rFonts w:ascii="宋体" w:eastAsia="宋体" w:hAnsi="宋体" w:cs="宋体" w:hint="eastAsia"/>
                <w:b/>
                <w:szCs w:val="21"/>
                <w14:ligatures w14:val="none"/>
              </w:rPr>
            </w:pPr>
            <w:bookmarkStart w:id="34" w:name="_Hlk205458306"/>
            <w:r>
              <w:rPr>
                <w:rFonts w:ascii="宋体" w:eastAsia="宋体" w:hAnsi="宋体" w:cs="宋体" w:hint="eastAsia"/>
                <w:b/>
                <w:szCs w:val="21"/>
                <w14:ligatures w14:val="none"/>
              </w:rPr>
              <w:t>项目名称</w:t>
            </w:r>
          </w:p>
        </w:tc>
        <w:tc>
          <w:tcPr>
            <w:tcW w:w="1276" w:type="dxa"/>
            <w:vAlign w:val="center"/>
          </w:tcPr>
          <w:p w14:paraId="2404B645"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szCs w:val="21"/>
                <w14:ligatures w14:val="none"/>
              </w:rPr>
              <w:t>最高限价</w:t>
            </w:r>
          </w:p>
          <w:p w14:paraId="63D141B7"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szCs w:val="21"/>
                <w14:ligatures w14:val="none"/>
              </w:rPr>
              <w:t>（万元）</w:t>
            </w:r>
          </w:p>
        </w:tc>
        <w:tc>
          <w:tcPr>
            <w:tcW w:w="1559" w:type="dxa"/>
            <w:vAlign w:val="center"/>
          </w:tcPr>
          <w:p w14:paraId="6DD302B6"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szCs w:val="21"/>
                <w14:ligatures w14:val="none"/>
              </w:rPr>
              <w:t>比选保证金</w:t>
            </w:r>
          </w:p>
          <w:p w14:paraId="531BFC46"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szCs w:val="21"/>
                <w14:ligatures w14:val="none"/>
              </w:rPr>
              <w:t>（万元）</w:t>
            </w:r>
          </w:p>
        </w:tc>
        <w:tc>
          <w:tcPr>
            <w:tcW w:w="1299" w:type="dxa"/>
            <w:vAlign w:val="center"/>
          </w:tcPr>
          <w:p w14:paraId="73A9E284"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szCs w:val="21"/>
                <w14:ligatures w14:val="none"/>
              </w:rPr>
              <w:t>中标人数量（名）</w:t>
            </w:r>
          </w:p>
        </w:tc>
        <w:tc>
          <w:tcPr>
            <w:tcW w:w="2534" w:type="dxa"/>
            <w:vAlign w:val="center"/>
          </w:tcPr>
          <w:p w14:paraId="5763E108" w14:textId="77777777" w:rsidR="00F7402D" w:rsidRDefault="005D6D74">
            <w:pPr>
              <w:spacing w:line="440" w:lineRule="exact"/>
              <w:jc w:val="center"/>
              <w:outlineLvl w:val="0"/>
              <w:rPr>
                <w:rFonts w:ascii="宋体" w:eastAsia="宋体" w:hAnsi="宋体" w:cs="宋体" w:hint="eastAsia"/>
                <w:b/>
                <w:szCs w:val="21"/>
                <w14:ligatures w14:val="none"/>
              </w:rPr>
            </w:pPr>
            <w:r>
              <w:rPr>
                <w:rFonts w:ascii="宋体" w:eastAsia="宋体" w:hAnsi="宋体" w:cs="宋体" w:hint="eastAsia"/>
                <w:b/>
                <w:bCs/>
                <w:kern w:val="0"/>
                <w:szCs w:val="24"/>
                <w14:ligatures w14:val="none"/>
              </w:rPr>
              <w:t>采购标的对应的中小企业划分标准所属行业</w:t>
            </w:r>
          </w:p>
        </w:tc>
      </w:tr>
      <w:tr w:rsidR="00F7402D" w14:paraId="6E00F0D7" w14:textId="77777777">
        <w:trPr>
          <w:trHeight w:val="1093"/>
          <w:jc w:val="center"/>
        </w:trPr>
        <w:tc>
          <w:tcPr>
            <w:tcW w:w="2898" w:type="dxa"/>
            <w:vAlign w:val="center"/>
          </w:tcPr>
          <w:p w14:paraId="3EF071EC" w14:textId="2C919F7F" w:rsidR="00F7402D" w:rsidRDefault="00000E37">
            <w:pPr>
              <w:spacing w:line="440" w:lineRule="exact"/>
              <w:jc w:val="center"/>
              <w:outlineLvl w:val="0"/>
              <w:rPr>
                <w:rFonts w:ascii="宋体" w:eastAsia="宋体" w:hAnsi="宋体" w:cs="宋体" w:hint="eastAsia"/>
                <w:szCs w:val="21"/>
                <w14:ligatures w14:val="none"/>
              </w:rPr>
            </w:pPr>
            <w:r>
              <w:rPr>
                <w:rFonts w:ascii="宋体" w:eastAsia="宋体" w:hAnsi="宋体" w:cs="仿宋" w:hint="eastAsia"/>
                <w:sz w:val="24"/>
                <w:szCs w:val="24"/>
                <w14:ligatures w14:val="none"/>
              </w:rPr>
              <w:t>重庆市大渡口区政法委政策措施公平竞争智慧审查系统网络安全测评服务项目</w:t>
            </w:r>
          </w:p>
        </w:tc>
        <w:tc>
          <w:tcPr>
            <w:tcW w:w="1276" w:type="dxa"/>
            <w:vAlign w:val="center"/>
          </w:tcPr>
          <w:p w14:paraId="294F3357" w14:textId="77777777" w:rsidR="00F7402D" w:rsidRDefault="005D6D74">
            <w:pPr>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29.2</w:t>
            </w:r>
          </w:p>
        </w:tc>
        <w:tc>
          <w:tcPr>
            <w:tcW w:w="1559" w:type="dxa"/>
            <w:vAlign w:val="center"/>
          </w:tcPr>
          <w:p w14:paraId="5E716AD1" w14:textId="77777777" w:rsidR="00F7402D" w:rsidRDefault="005D6D74">
            <w:pPr>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w:t>
            </w:r>
          </w:p>
        </w:tc>
        <w:tc>
          <w:tcPr>
            <w:tcW w:w="1299" w:type="dxa"/>
            <w:vAlign w:val="center"/>
          </w:tcPr>
          <w:p w14:paraId="401BC871" w14:textId="77777777" w:rsidR="00F7402D" w:rsidRDefault="005D6D74">
            <w:pPr>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1</w:t>
            </w:r>
          </w:p>
        </w:tc>
        <w:tc>
          <w:tcPr>
            <w:tcW w:w="2534" w:type="dxa"/>
            <w:vAlign w:val="center"/>
          </w:tcPr>
          <w:p w14:paraId="04E55BD7" w14:textId="77777777" w:rsidR="00F7402D" w:rsidRDefault="005D6D74">
            <w:pPr>
              <w:spacing w:line="440" w:lineRule="exact"/>
              <w:jc w:val="center"/>
              <w:outlineLvl w:val="0"/>
              <w:rPr>
                <w:rFonts w:ascii="宋体" w:eastAsia="宋体" w:hAnsi="宋体" w:cs="宋体" w:hint="eastAsia"/>
                <w:szCs w:val="21"/>
                <w14:ligatures w14:val="none"/>
              </w:rPr>
            </w:pPr>
            <w:r>
              <w:rPr>
                <w:rFonts w:ascii="宋体" w:eastAsia="宋体" w:hAnsi="宋体" w:cs="宋体" w:hint="eastAsia"/>
                <w:bCs/>
                <w:szCs w:val="21"/>
                <w14:ligatures w14:val="none"/>
              </w:rPr>
              <w:t>/</w:t>
            </w:r>
          </w:p>
        </w:tc>
      </w:tr>
    </w:tbl>
    <w:p w14:paraId="3524489D" w14:textId="77777777" w:rsidR="00F7402D" w:rsidRDefault="005D6D74">
      <w:pPr>
        <w:spacing w:line="440" w:lineRule="exact"/>
        <w:ind w:firstLineChars="200" w:firstLine="482"/>
        <w:rPr>
          <w:rFonts w:ascii="宋体" w:eastAsia="宋体" w:hAnsi="宋体" w:cs="宋体" w:hint="eastAsia"/>
          <w:b/>
          <w:bCs/>
          <w:sz w:val="24"/>
          <w:szCs w:val="24"/>
          <w14:ligatures w14:val="none"/>
        </w:rPr>
      </w:pPr>
      <w:bookmarkStart w:id="35" w:name="_Toc22549"/>
      <w:bookmarkStart w:id="36" w:name="_Toc26507"/>
      <w:bookmarkStart w:id="37" w:name="_Toc31180"/>
      <w:bookmarkStart w:id="38" w:name="_Toc9736"/>
      <w:bookmarkStart w:id="39" w:name="_Toc15664"/>
      <w:bookmarkStart w:id="40" w:name="_Toc75793497"/>
      <w:bookmarkStart w:id="41" w:name="_Toc12298"/>
      <w:bookmarkStart w:id="42" w:name="_Toc7121"/>
      <w:bookmarkStart w:id="43" w:name="_Toc856"/>
      <w:bookmarkStart w:id="44" w:name="_Toc29240"/>
      <w:bookmarkStart w:id="45" w:name="_Toc22327"/>
      <w:bookmarkStart w:id="46" w:name="_Toc26540"/>
      <w:bookmarkStart w:id="47" w:name="_Toc26284"/>
      <w:bookmarkStart w:id="48" w:name="_Toc15272"/>
      <w:bookmarkStart w:id="49" w:name="_Toc31390"/>
      <w:bookmarkStart w:id="50" w:name="_Toc106030373"/>
      <w:bookmarkEnd w:id="34"/>
      <w:r>
        <w:rPr>
          <w:rFonts w:ascii="宋体" w:eastAsia="宋体" w:hAnsi="宋体" w:cs="宋体" w:hint="eastAsia"/>
          <w:b/>
          <w:bCs/>
          <w:sz w:val="24"/>
          <w:szCs w:val="24"/>
          <w14:ligatures w14:val="none"/>
        </w:rPr>
        <w:t>二、资金来源</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C028713"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sz w:val="24"/>
          <w:szCs w:val="24"/>
          <w14:ligatures w14:val="none"/>
        </w:rPr>
        <w:t>区大数据局</w:t>
      </w:r>
      <w:r>
        <w:rPr>
          <w:rFonts w:ascii="宋体" w:eastAsia="宋体" w:hAnsi="宋体" w:cs="宋体"/>
          <w:sz w:val="24"/>
          <w:szCs w:val="24"/>
          <w14:ligatures w14:val="none"/>
        </w:rPr>
        <w:t>“</w:t>
      </w:r>
      <w:r>
        <w:rPr>
          <w:rFonts w:ascii="宋体" w:eastAsia="宋体" w:hAnsi="宋体" w:cs="宋体"/>
          <w:sz w:val="24"/>
          <w:szCs w:val="24"/>
          <w14:ligatures w14:val="none"/>
        </w:rPr>
        <w:t>政府投资信息化专项</w:t>
      </w:r>
      <w:r>
        <w:rPr>
          <w:rFonts w:ascii="宋体" w:eastAsia="宋体" w:hAnsi="宋体" w:cs="宋体"/>
          <w:sz w:val="24"/>
          <w:szCs w:val="24"/>
          <w14:ligatures w14:val="none"/>
        </w:rPr>
        <w:t>”</w:t>
      </w:r>
      <w:r>
        <w:rPr>
          <w:rFonts w:ascii="宋体" w:eastAsia="宋体" w:hAnsi="宋体" w:cs="宋体"/>
          <w:sz w:val="24"/>
          <w:szCs w:val="24"/>
          <w14:ligatures w14:val="none"/>
        </w:rPr>
        <w:t>调剂</w:t>
      </w:r>
      <w:r>
        <w:rPr>
          <w:rFonts w:ascii="宋体" w:eastAsia="宋体" w:hAnsi="宋体" w:cs="宋体" w:hint="eastAsia"/>
          <w:sz w:val="24"/>
          <w:szCs w:val="24"/>
          <w14:ligatures w14:val="none"/>
        </w:rPr>
        <w:t>。</w:t>
      </w:r>
    </w:p>
    <w:p w14:paraId="1804CE27" w14:textId="77777777" w:rsidR="00F7402D" w:rsidRDefault="005D6D74">
      <w:pPr>
        <w:spacing w:line="440" w:lineRule="exact"/>
        <w:ind w:firstLineChars="200" w:firstLine="482"/>
        <w:rPr>
          <w:rFonts w:ascii="宋体" w:eastAsia="宋体" w:hAnsi="宋体" w:cs="宋体" w:hint="eastAsia"/>
          <w:b/>
          <w:bCs/>
          <w:sz w:val="24"/>
          <w:szCs w:val="24"/>
          <w14:ligatures w14:val="none"/>
        </w:rPr>
      </w:pPr>
      <w:bookmarkStart w:id="51" w:name="_Toc4356"/>
      <w:bookmarkStart w:id="52" w:name="_Toc11835"/>
      <w:bookmarkStart w:id="53" w:name="_Toc21210"/>
      <w:bookmarkStart w:id="54" w:name="_Toc7983"/>
      <w:bookmarkStart w:id="55" w:name="_Toc682"/>
      <w:bookmarkStart w:id="56" w:name="_Toc75793498"/>
      <w:bookmarkStart w:id="57" w:name="_Toc4504"/>
      <w:bookmarkStart w:id="58" w:name="_Toc29468"/>
      <w:bookmarkStart w:id="59" w:name="_Toc21668"/>
      <w:bookmarkStart w:id="60" w:name="_Toc12813"/>
      <w:bookmarkStart w:id="61" w:name="_Toc23472"/>
      <w:bookmarkStart w:id="62" w:name="_Toc28070"/>
      <w:bookmarkStart w:id="63" w:name="_Toc2256"/>
      <w:bookmarkStart w:id="64" w:name="_Toc20925"/>
      <w:bookmarkStart w:id="65" w:name="_Toc20698"/>
      <w:bookmarkStart w:id="66" w:name="_Toc106030374"/>
      <w:r>
        <w:rPr>
          <w:rFonts w:ascii="宋体" w:eastAsia="宋体" w:hAnsi="宋体" w:cs="宋体" w:hint="eastAsia"/>
          <w:b/>
          <w:bCs/>
          <w:sz w:val="24"/>
          <w:szCs w:val="24"/>
          <w14:ligatures w14:val="none"/>
        </w:rPr>
        <w:t>三、供应商资格要求</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B657760"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（一）满足《中华人民共和国政府采购法》第二十二条规定：</w:t>
      </w:r>
    </w:p>
    <w:p w14:paraId="2063FCB8"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（二）本项目的特定资格要求：</w:t>
      </w:r>
    </w:p>
    <w:p w14:paraId="36E2E6A0" w14:textId="77777777" w:rsidR="00F7402D" w:rsidRDefault="005D6D74">
      <w:pPr>
        <w:widowControl/>
        <w:spacing w:line="440" w:lineRule="exact"/>
        <w:ind w:firstLineChars="200" w:firstLine="48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、供应商应具备网络安全服务认证证书等级保护测评服务认证资质，（提供证书复印件和网络安全等级保护网</w:t>
      </w:r>
      <w:r>
        <w:rPr>
          <w:rFonts w:ascii="宋体" w:eastAsia="宋体" w:hAnsi="宋体" w:cs="宋体" w:hint="eastAsia"/>
          <w:sz w:val="24"/>
          <w:szCs w:val="24"/>
          <w14:ligatures w14:val="none"/>
        </w:rPr>
        <w:t>https://www.djbh.net/</w:t>
      </w:r>
      <w:r>
        <w:rPr>
          <w:rFonts w:ascii="宋体" w:eastAsia="宋体" w:hAnsi="宋体" w:cs="宋体" w:hint="eastAsia"/>
          <w:sz w:val="24"/>
          <w:szCs w:val="24"/>
          <w14:ligatures w14:val="none"/>
        </w:rPr>
        <w:t>网上截图，并加盖供应商公章，且截图中的单位名称须与营业执照单位名称一致。）</w:t>
      </w:r>
    </w:p>
    <w:p w14:paraId="39B6626A" w14:textId="77777777" w:rsidR="00F7402D" w:rsidRDefault="005D6D74">
      <w:pPr>
        <w:widowControl/>
        <w:spacing w:line="440" w:lineRule="exact"/>
        <w:ind w:firstLineChars="200" w:firstLine="48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、投供应商须具备商用密码检测机构资质证书（业务范围包含商用密码应用安全性评估）（提供资质证书复印件并加盖供应商公章）。</w:t>
      </w:r>
    </w:p>
    <w:p w14:paraId="186E2FF4" w14:textId="77777777" w:rsidR="00F7402D" w:rsidRDefault="005D6D74">
      <w:pPr>
        <w:widowControl/>
        <w:spacing w:line="440" w:lineRule="exact"/>
        <w:ind w:firstLineChars="200" w:firstLine="48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、供应商应具备中国合格评定国家认可委员会实验室认可证书（</w:t>
      </w:r>
      <w:r>
        <w:rPr>
          <w:rFonts w:ascii="宋体" w:eastAsia="宋体" w:hAnsi="宋体" w:cs="宋体" w:hint="eastAsia"/>
          <w:sz w:val="24"/>
          <w:szCs w:val="24"/>
          <w14:ligatures w14:val="none"/>
        </w:rPr>
        <w:t>CNAS</w:t>
      </w:r>
      <w:r>
        <w:rPr>
          <w:rFonts w:ascii="宋体" w:eastAsia="宋体" w:hAnsi="宋体" w:cs="宋体" w:hint="eastAsia"/>
          <w:sz w:val="24"/>
          <w:szCs w:val="24"/>
          <w14:ligatures w14:val="none"/>
        </w:rPr>
        <w:t>）或者检验检测机构资质认定证书（</w:t>
      </w:r>
      <w:r>
        <w:rPr>
          <w:rFonts w:ascii="宋体" w:eastAsia="宋体" w:hAnsi="宋体" w:cs="宋体" w:hint="eastAsia"/>
          <w:sz w:val="24"/>
          <w:szCs w:val="24"/>
          <w14:ligatures w14:val="none"/>
        </w:rPr>
        <w:t>CMA</w:t>
      </w:r>
      <w:r>
        <w:rPr>
          <w:rFonts w:ascii="宋体" w:eastAsia="宋体" w:hAnsi="宋体" w:cs="宋体" w:hint="eastAsia"/>
          <w:sz w:val="24"/>
          <w:szCs w:val="24"/>
          <w14:ligatures w14:val="none"/>
        </w:rPr>
        <w:t>）。（提供资质证书复印件并加盖供应商公章。）</w:t>
      </w:r>
    </w:p>
    <w:p w14:paraId="24EA51A1"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67" w:name="_Toc1132"/>
      <w:bookmarkStart w:id="68" w:name="_Toc15980"/>
      <w:bookmarkStart w:id="69" w:name="_Toc75793499"/>
      <w:bookmarkStart w:id="70" w:name="_Toc22464"/>
      <w:bookmarkStart w:id="71" w:name="_Toc24618"/>
      <w:bookmarkStart w:id="72" w:name="_Toc27442"/>
      <w:bookmarkStart w:id="73" w:name="_Toc28188"/>
      <w:bookmarkStart w:id="74" w:name="_Toc106030375"/>
      <w:bookmarkStart w:id="75" w:name="_Toc11987"/>
      <w:bookmarkStart w:id="76" w:name="_Toc27732"/>
      <w:bookmarkStart w:id="77" w:name="_Toc8255"/>
      <w:bookmarkStart w:id="78" w:name="_Toc9335"/>
      <w:bookmarkStart w:id="79" w:name="_Toc13076"/>
      <w:bookmarkStart w:id="80" w:name="_Toc5414"/>
      <w:bookmarkStart w:id="81" w:name="_Toc12680"/>
      <w:bookmarkStart w:id="82" w:name="_Toc11276"/>
      <w:r>
        <w:rPr>
          <w:rFonts w:ascii="宋体" w:eastAsia="宋体" w:hAnsi="宋体" w:cs="宋体" w:hint="eastAsia"/>
          <w:b/>
          <w:sz w:val="24"/>
          <w:szCs w:val="24"/>
          <w14:ligatures w14:val="none"/>
        </w:rPr>
        <w:t>四、比选、开标有关说明</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0C3E6C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（一）竞选人需通过行采家（</w:t>
      </w:r>
      <w:r>
        <w:rPr>
          <w:rFonts w:ascii="宋体" w:eastAsia="宋体" w:hAnsi="宋体" w:cs="宋体" w:hint="eastAsia"/>
          <w:sz w:val="24"/>
          <w:szCs w:val="24"/>
          <w14:ligatures w14:val="none"/>
        </w:rPr>
        <w:t>https://www.gec123.com/</w:t>
      </w:r>
      <w:r>
        <w:rPr>
          <w:rFonts w:ascii="宋体" w:eastAsia="宋体" w:hAnsi="宋体" w:cs="宋体" w:hint="eastAsia"/>
          <w:sz w:val="24"/>
          <w:szCs w:val="24"/>
          <w14:ligatures w14:val="none"/>
        </w:rPr>
        <w:t>）进行注册，登记加入“行采家供应商库”。</w:t>
      </w:r>
    </w:p>
    <w:p w14:paraId="66784A0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（二）凡有意参加比选的竞选人，请自行在行采家（</w:t>
      </w:r>
      <w:r>
        <w:rPr>
          <w:rFonts w:ascii="宋体" w:eastAsia="宋体" w:hAnsi="宋体" w:cs="宋体" w:hint="eastAsia"/>
          <w:sz w:val="24"/>
          <w:szCs w:val="24"/>
          <w14:ligatures w14:val="none"/>
        </w:rPr>
        <w:t>https://www.gec123.com/</w:t>
      </w:r>
      <w:r>
        <w:rPr>
          <w:rFonts w:ascii="宋体" w:eastAsia="宋体" w:hAnsi="宋体" w:cs="宋体" w:hint="eastAsia"/>
          <w:sz w:val="24"/>
          <w:szCs w:val="24"/>
          <w14:ligatures w14:val="none"/>
        </w:rPr>
        <w:t>）下载本项目比选文件以及补遗等开标前公布的所有项目资料。</w:t>
      </w:r>
    </w:p>
    <w:p w14:paraId="2FBE1A6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（三）比选公告期限：自采购公告发布之日起三个工作日。</w:t>
      </w:r>
    </w:p>
    <w:p w14:paraId="2B0701E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（四）在比选公告期限内，竞选人将《发售登记表》（详见附件）付款截图填写完整后发</w:t>
      </w:r>
      <w:r>
        <w:rPr>
          <w:rFonts w:ascii="宋体" w:eastAsia="宋体" w:hAnsi="宋体" w:cs="宋体" w:hint="eastAsia"/>
          <w:sz w:val="24"/>
          <w:szCs w:val="24"/>
          <w14:ligatures w14:val="none"/>
        </w:rPr>
        <w:lastRenderedPageBreak/>
        <w:t>送至指定邮箱（</w:t>
      </w:r>
      <w:r>
        <w:rPr>
          <w:rFonts w:ascii="宋体" w:eastAsia="宋体" w:hAnsi="宋体" w:cs="宋体" w:hint="eastAsia"/>
          <w:sz w:val="24"/>
          <w:szCs w:val="24"/>
          <w14:ligatures w14:val="none"/>
        </w:rPr>
        <w:t>282139122@qq.com</w:t>
      </w:r>
      <w:r>
        <w:rPr>
          <w:rFonts w:ascii="宋体" w:eastAsia="宋体" w:hAnsi="宋体" w:cs="宋体"/>
          <w:sz w:val="24"/>
          <w:szCs w:val="24"/>
          <w14:ligatures w14:val="none"/>
        </w:rPr>
        <w:t>），报名费</w:t>
      </w:r>
      <w:r>
        <w:rPr>
          <w:rFonts w:ascii="宋体" w:eastAsia="宋体" w:hAnsi="宋体" w:cs="宋体"/>
          <w:sz w:val="24"/>
          <w:szCs w:val="24"/>
          <w14:ligatures w14:val="none"/>
        </w:rPr>
        <w:t>500</w:t>
      </w:r>
      <w:r>
        <w:rPr>
          <w:rFonts w:ascii="宋体" w:eastAsia="宋体" w:hAnsi="宋体" w:cs="宋体"/>
          <w:sz w:val="24"/>
          <w:szCs w:val="24"/>
          <w14:ligatures w14:val="none"/>
        </w:rPr>
        <w:t>元</w:t>
      </w:r>
      <w:r>
        <w:rPr>
          <w:rFonts w:ascii="宋体" w:eastAsia="宋体" w:hAnsi="宋体" w:cs="宋体"/>
          <w:sz w:val="24"/>
          <w:szCs w:val="24"/>
          <w14:ligatures w14:val="none"/>
        </w:rPr>
        <w:t>/</w:t>
      </w:r>
      <w:r>
        <w:rPr>
          <w:rFonts w:ascii="宋体" w:eastAsia="宋体" w:hAnsi="宋体" w:cs="宋体" w:hint="eastAsia"/>
          <w:sz w:val="24"/>
          <w:szCs w:val="24"/>
          <w14:ligatures w14:val="none"/>
        </w:rPr>
        <w:t>份（售后不退）。</w:t>
      </w:r>
    </w:p>
    <w:p w14:paraId="46E0249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（五）线上报价要求</w:t>
      </w:r>
    </w:p>
    <w:p w14:paraId="1FE8F83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线上报价时间：以本公告规定的时间为准。</w:t>
      </w:r>
    </w:p>
    <w:p w14:paraId="47865E3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线上报价要求：按本项目规定的时间在行采家·电子比选进行网上报价，并上传盖章的</w:t>
      </w:r>
      <w:r>
        <w:rPr>
          <w:rFonts w:ascii="宋体" w:eastAsia="宋体" w:hAnsi="宋体" w:cs="宋体" w:hint="eastAsia"/>
          <w:sz w:val="24"/>
          <w:szCs w:val="24"/>
          <w14:ligatures w14:val="none"/>
        </w:rPr>
        <w:t>PDF</w:t>
      </w:r>
      <w:r>
        <w:rPr>
          <w:rFonts w:ascii="宋体" w:eastAsia="宋体" w:hAnsi="宋体" w:cs="宋体" w:hint="eastAsia"/>
          <w:sz w:val="24"/>
          <w:szCs w:val="24"/>
          <w14:ligatures w14:val="none"/>
        </w:rPr>
        <w:t>格式的响应文件，未在规定时间内报价的竞选人将失去成交竞选人资格。</w:t>
      </w:r>
    </w:p>
    <w:p w14:paraId="1E4A658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（六）线下报价要求</w:t>
      </w:r>
    </w:p>
    <w:p w14:paraId="3FBE445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在响应文件递交截止时间内递交纸质响应文件，正本一份，副本一份，上传电子响应文件一份。</w:t>
      </w:r>
    </w:p>
    <w:p w14:paraId="7879964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响应文件递交地点：重庆市两江新区金开大道大雅金开国际</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栋</w:t>
      </w:r>
      <w:r>
        <w:rPr>
          <w:rFonts w:ascii="宋体" w:eastAsia="宋体" w:hAnsi="宋体" w:cs="宋体" w:hint="eastAsia"/>
          <w:sz w:val="24"/>
          <w:szCs w:val="24"/>
          <w14:ligatures w14:val="none"/>
        </w:rPr>
        <w:t xml:space="preserve">902 </w:t>
      </w:r>
    </w:p>
    <w:p w14:paraId="3AF7981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响应文件递交开始时间：</w:t>
      </w:r>
      <w:r>
        <w:rPr>
          <w:rFonts w:ascii="宋体" w:eastAsia="宋体" w:hAnsi="宋体" w:cs="宋体" w:hint="eastAsia"/>
          <w:sz w:val="24"/>
          <w:szCs w:val="24"/>
          <w14:ligatures w14:val="none"/>
        </w:rPr>
        <w:t>2026</w:t>
      </w: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07</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06</w:t>
      </w:r>
      <w:r>
        <w:rPr>
          <w:rFonts w:ascii="宋体" w:eastAsia="宋体" w:hAnsi="宋体" w:cs="宋体" w:hint="eastAsia"/>
          <w:sz w:val="24"/>
          <w:szCs w:val="24"/>
          <w14:ligatures w14:val="none"/>
        </w:rPr>
        <w:t>日北京时间</w:t>
      </w:r>
      <w:r>
        <w:rPr>
          <w:rFonts w:ascii="宋体" w:eastAsia="宋体" w:hAnsi="宋体" w:cs="宋体" w:hint="eastAsia"/>
          <w:sz w:val="24"/>
          <w:szCs w:val="24"/>
          <w14:ligatures w14:val="none"/>
        </w:rPr>
        <w:t>09</w:t>
      </w:r>
      <w:r>
        <w:rPr>
          <w:rFonts w:ascii="宋体" w:eastAsia="宋体" w:hAnsi="宋体" w:cs="宋体" w:hint="eastAsia"/>
          <w:sz w:val="24"/>
          <w:szCs w:val="24"/>
          <w14:ligatures w14:val="none"/>
        </w:rPr>
        <w:t>:00</w:t>
      </w:r>
    </w:p>
    <w:p w14:paraId="42CBDBD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响应文件递交截止时间：</w:t>
      </w:r>
      <w:r>
        <w:rPr>
          <w:rFonts w:ascii="宋体" w:eastAsia="宋体" w:hAnsi="宋体" w:cs="宋体" w:hint="eastAsia"/>
          <w:sz w:val="24"/>
          <w:szCs w:val="24"/>
          <w14:ligatures w14:val="none"/>
        </w:rPr>
        <w:t>2026</w:t>
      </w: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07</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06</w:t>
      </w:r>
      <w:r>
        <w:rPr>
          <w:rFonts w:ascii="宋体" w:eastAsia="宋体" w:hAnsi="宋体" w:cs="宋体" w:hint="eastAsia"/>
          <w:sz w:val="24"/>
          <w:szCs w:val="24"/>
          <w14:ligatures w14:val="none"/>
        </w:rPr>
        <w:t>日北京时间</w:t>
      </w:r>
      <w:r>
        <w:rPr>
          <w:rFonts w:ascii="宋体" w:eastAsia="宋体" w:hAnsi="宋体" w:cs="宋体" w:hint="eastAsia"/>
          <w:sz w:val="24"/>
          <w:szCs w:val="24"/>
          <w14:ligatures w14:val="none"/>
        </w:rPr>
        <w:t>11:</w:t>
      </w:r>
      <w:r>
        <w:rPr>
          <w:rFonts w:ascii="宋体" w:eastAsia="宋体" w:hAnsi="宋体" w:cs="宋体" w:hint="eastAsia"/>
          <w:sz w:val="24"/>
          <w:szCs w:val="24"/>
          <w14:ligatures w14:val="none"/>
        </w:rPr>
        <w:t>0</w:t>
      </w:r>
      <w:r>
        <w:rPr>
          <w:rFonts w:ascii="宋体" w:eastAsia="宋体" w:hAnsi="宋体" w:cs="宋体" w:hint="eastAsia"/>
          <w:sz w:val="24"/>
          <w:szCs w:val="24"/>
          <w14:ligatures w14:val="none"/>
        </w:rPr>
        <w:t>0</w:t>
      </w:r>
    </w:p>
    <w:p w14:paraId="364A8A3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比选开始时间：</w:t>
      </w:r>
      <w:r>
        <w:rPr>
          <w:rFonts w:ascii="宋体" w:eastAsia="宋体" w:hAnsi="宋体" w:cs="宋体" w:hint="eastAsia"/>
          <w:sz w:val="24"/>
          <w:szCs w:val="24"/>
          <w14:ligatures w14:val="none"/>
        </w:rPr>
        <w:t>2026</w:t>
      </w: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07</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06</w:t>
      </w:r>
      <w:r>
        <w:rPr>
          <w:rFonts w:ascii="宋体" w:eastAsia="宋体" w:hAnsi="宋体" w:cs="宋体" w:hint="eastAsia"/>
          <w:sz w:val="24"/>
          <w:szCs w:val="24"/>
          <w14:ligatures w14:val="none"/>
        </w:rPr>
        <w:t>日北京时间</w:t>
      </w:r>
      <w:r>
        <w:rPr>
          <w:rFonts w:ascii="宋体" w:eastAsia="宋体" w:hAnsi="宋体" w:cs="宋体" w:hint="eastAsia"/>
          <w:sz w:val="24"/>
          <w:szCs w:val="24"/>
          <w14:ligatures w14:val="none"/>
        </w:rPr>
        <w:t>11:</w:t>
      </w:r>
      <w:r>
        <w:rPr>
          <w:rFonts w:ascii="宋体" w:eastAsia="宋体" w:hAnsi="宋体" w:cs="宋体" w:hint="eastAsia"/>
          <w:sz w:val="24"/>
          <w:szCs w:val="24"/>
          <w14:ligatures w14:val="none"/>
        </w:rPr>
        <w:t>0</w:t>
      </w:r>
      <w:r>
        <w:rPr>
          <w:rFonts w:ascii="宋体" w:eastAsia="宋体" w:hAnsi="宋体" w:cs="宋体" w:hint="eastAsia"/>
          <w:sz w:val="24"/>
          <w:szCs w:val="24"/>
          <w14:ligatures w14:val="none"/>
        </w:rPr>
        <w:t>0</w:t>
      </w:r>
    </w:p>
    <w:p w14:paraId="3DA2329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（六）竞选人须满足以下要件，其响应文件才被接受：</w:t>
      </w:r>
    </w:p>
    <w:p w14:paraId="127AF39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按时将比选文件报名登记表发送至指定邮箱的竞选人；</w:t>
      </w:r>
    </w:p>
    <w:p w14:paraId="11DEC41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在规定时间内完成响应文件提交的竞选人。</w:t>
      </w:r>
    </w:p>
    <w:p w14:paraId="40E29A6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按时递交了响应文件的竞选人。</w:t>
      </w:r>
    </w:p>
    <w:p w14:paraId="7B6C7290"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83" w:name="_Toc24604"/>
      <w:bookmarkStart w:id="84" w:name="_Toc9290"/>
      <w:bookmarkStart w:id="85" w:name="_Toc12090"/>
      <w:bookmarkStart w:id="86" w:name="_Toc12663"/>
      <w:bookmarkStart w:id="87" w:name="_Toc75793500"/>
      <w:bookmarkStart w:id="88" w:name="_Toc524"/>
      <w:bookmarkStart w:id="89" w:name="_Toc106030376"/>
      <w:bookmarkStart w:id="90" w:name="_Toc3476"/>
      <w:bookmarkStart w:id="91" w:name="_Toc11844"/>
      <w:bookmarkStart w:id="92" w:name="_Toc18100"/>
      <w:bookmarkStart w:id="93" w:name="_Toc23960"/>
      <w:bookmarkStart w:id="94" w:name="_Toc15717"/>
      <w:bookmarkStart w:id="95" w:name="_Toc25854"/>
      <w:bookmarkStart w:id="96" w:name="_Toc22111"/>
      <w:bookmarkStart w:id="97" w:name="_Toc30895"/>
      <w:bookmarkStart w:id="98" w:name="_Toc7836"/>
      <w:r>
        <w:rPr>
          <w:rFonts w:ascii="宋体" w:eastAsia="宋体" w:hAnsi="宋体" w:cs="宋体" w:hint="eastAsia"/>
          <w:b/>
          <w:sz w:val="24"/>
          <w:szCs w:val="24"/>
          <w14:ligatures w14:val="none"/>
        </w:rPr>
        <w:t>五、比选保证金</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48942CD"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无。</w:t>
      </w:r>
    </w:p>
    <w:p w14:paraId="60D4887D"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99" w:name="_Toc9257"/>
      <w:bookmarkStart w:id="100" w:name="_Toc24689"/>
      <w:bookmarkStart w:id="101" w:name="_Toc21524"/>
      <w:bookmarkStart w:id="102" w:name="_Toc12760"/>
      <w:bookmarkStart w:id="103" w:name="_Toc18802"/>
      <w:bookmarkStart w:id="104" w:name="_Toc24588"/>
      <w:bookmarkStart w:id="105" w:name="_Toc29945"/>
      <w:bookmarkStart w:id="106" w:name="_Toc8081"/>
      <w:bookmarkStart w:id="107" w:name="_Toc5839"/>
      <w:bookmarkStart w:id="108" w:name="_Toc75793501"/>
      <w:bookmarkStart w:id="109" w:name="_Toc441"/>
      <w:bookmarkStart w:id="110" w:name="_Toc3188"/>
      <w:bookmarkStart w:id="111" w:name="_Toc16198"/>
      <w:bookmarkStart w:id="112" w:name="_Toc28799"/>
      <w:bookmarkStart w:id="113" w:name="_Toc29744"/>
      <w:bookmarkStart w:id="114" w:name="_Toc106030377"/>
      <w:r>
        <w:rPr>
          <w:rFonts w:ascii="宋体" w:eastAsia="宋体" w:hAnsi="宋体" w:cs="宋体" w:hint="eastAsia"/>
          <w:b/>
          <w:sz w:val="24"/>
          <w:szCs w:val="24"/>
          <w14:ligatures w14:val="none"/>
        </w:rPr>
        <w:t>六、采购项目需落实的政府采购政策</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485115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（一）按照《财政部</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生态环境部关于印发环境标志产品政府采购品目清单的通知》（财库〔</w:t>
      </w:r>
      <w:r>
        <w:rPr>
          <w:rFonts w:ascii="宋体" w:eastAsia="宋体" w:hAnsi="宋体" w:cs="宋体" w:hint="eastAsia"/>
          <w:sz w:val="24"/>
          <w:szCs w:val="24"/>
          <w14:ligatures w14:val="none"/>
        </w:rPr>
        <w:t>2019</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18</w:t>
      </w:r>
      <w:r>
        <w:rPr>
          <w:rFonts w:ascii="宋体" w:eastAsia="宋体" w:hAnsi="宋体" w:cs="宋体" w:hint="eastAsia"/>
          <w:sz w:val="24"/>
          <w:szCs w:val="24"/>
          <w14:ligatures w14:val="none"/>
        </w:rPr>
        <w:t>号）和《财政部</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发展改革委关于印发节能产品政府采购品目清单的通知》（财库〔</w:t>
      </w:r>
      <w:r>
        <w:rPr>
          <w:rFonts w:ascii="宋体" w:eastAsia="宋体" w:hAnsi="宋体" w:cs="宋体" w:hint="eastAsia"/>
          <w:sz w:val="24"/>
          <w:szCs w:val="24"/>
          <w14:ligatures w14:val="none"/>
        </w:rPr>
        <w:t>2019</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19</w:t>
      </w:r>
      <w:r>
        <w:rPr>
          <w:rFonts w:ascii="宋体" w:eastAsia="宋体" w:hAnsi="宋体" w:cs="宋体" w:hint="eastAsia"/>
          <w:sz w:val="24"/>
          <w:szCs w:val="24"/>
          <w14:ligatures w14:val="none"/>
        </w:rPr>
        <w:t>号）的规定，落实国家节能环保政策。</w:t>
      </w:r>
    </w:p>
    <w:p w14:paraId="0FF6AF4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（二）按照财政部、工业和信息化部关于印发《政府采购促进中小企业发展管理办法》的通知（财库〔</w:t>
      </w:r>
      <w:r>
        <w:rPr>
          <w:rFonts w:ascii="宋体" w:eastAsia="宋体" w:hAnsi="宋体" w:cs="宋体" w:hint="eastAsia"/>
          <w:sz w:val="24"/>
          <w:szCs w:val="24"/>
          <w14:ligatures w14:val="none"/>
        </w:rPr>
        <w:t>2020</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46</w:t>
      </w:r>
      <w:r>
        <w:rPr>
          <w:rFonts w:ascii="宋体" w:eastAsia="宋体" w:hAnsi="宋体" w:cs="宋体" w:hint="eastAsia"/>
          <w:sz w:val="24"/>
          <w:szCs w:val="24"/>
          <w14:ligatures w14:val="none"/>
        </w:rPr>
        <w:t>号）的规定，落实促进中小企业发展政策。</w:t>
      </w:r>
    </w:p>
    <w:p w14:paraId="05AE7ED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（三）按照《财政部、司法部关于政府采购支持监狱企业发展有关问题的通知》（财库〔</w:t>
      </w:r>
      <w:r>
        <w:rPr>
          <w:rFonts w:ascii="宋体" w:eastAsia="宋体" w:hAnsi="宋体" w:cs="宋体" w:hint="eastAsia"/>
          <w:sz w:val="24"/>
          <w:szCs w:val="24"/>
          <w14:ligatures w14:val="none"/>
        </w:rPr>
        <w:t>2014</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68</w:t>
      </w:r>
      <w:r>
        <w:rPr>
          <w:rFonts w:ascii="宋体" w:eastAsia="宋体" w:hAnsi="宋体" w:cs="宋体" w:hint="eastAsia"/>
          <w:sz w:val="24"/>
          <w:szCs w:val="24"/>
          <w14:ligatures w14:val="none"/>
        </w:rPr>
        <w:t>号）的规定，落实支持监狱企业发展政策。</w:t>
      </w:r>
    </w:p>
    <w:p w14:paraId="1244243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（四）按照《三部门联合发布关于促进残疾人就业政府采购政策的通知》（财库〔</w:t>
      </w:r>
      <w:r>
        <w:rPr>
          <w:rFonts w:ascii="宋体" w:eastAsia="宋体" w:hAnsi="宋体" w:cs="宋体" w:hint="eastAsia"/>
          <w:sz w:val="24"/>
          <w:szCs w:val="24"/>
          <w14:ligatures w14:val="none"/>
        </w:rPr>
        <w:t>2017</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 xml:space="preserve"> 141</w:t>
      </w:r>
      <w:r>
        <w:rPr>
          <w:rFonts w:ascii="宋体" w:eastAsia="宋体" w:hAnsi="宋体" w:cs="宋体" w:hint="eastAsia"/>
          <w:sz w:val="24"/>
          <w:szCs w:val="24"/>
          <w14:ligatures w14:val="none"/>
        </w:rPr>
        <w:t>号）的规定，落实支持残疾人福利性单位发展政策。</w:t>
      </w:r>
    </w:p>
    <w:p w14:paraId="5B2D46D6"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115" w:name="_Toc18921"/>
      <w:bookmarkStart w:id="116" w:name="_Toc106030378"/>
      <w:bookmarkStart w:id="117" w:name="_Toc13146"/>
      <w:bookmarkStart w:id="118" w:name="_Toc22428"/>
      <w:bookmarkStart w:id="119" w:name="_Toc19755"/>
      <w:bookmarkStart w:id="120" w:name="_Toc16322"/>
      <w:bookmarkStart w:id="121" w:name="_Toc29169"/>
      <w:bookmarkStart w:id="122" w:name="_Toc10747"/>
      <w:bookmarkStart w:id="123" w:name="_Toc13460"/>
      <w:bookmarkStart w:id="124" w:name="_Toc9931"/>
      <w:bookmarkStart w:id="125" w:name="_Toc1373"/>
      <w:bookmarkStart w:id="126" w:name="_Toc21799"/>
      <w:bookmarkStart w:id="127" w:name="_Toc30916"/>
      <w:bookmarkStart w:id="128" w:name="_Toc3810"/>
      <w:bookmarkStart w:id="129" w:name="_Toc75793502"/>
      <w:bookmarkStart w:id="130" w:name="_Toc4869"/>
      <w:r>
        <w:rPr>
          <w:rFonts w:ascii="宋体" w:eastAsia="宋体" w:hAnsi="宋体" w:cs="宋体" w:hint="eastAsia"/>
          <w:b/>
          <w:sz w:val="24"/>
          <w:szCs w:val="24"/>
          <w14:ligatures w14:val="none"/>
        </w:rPr>
        <w:t>七、比选有关规定</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303742E"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（一）单位负责人为同一人或者存在直接控股、管理关系的不同供应商，不得参加同一合同项（包）下的政府采购活动。</w:t>
      </w:r>
    </w:p>
    <w:p w14:paraId="668CECE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（二）为采购项目提供整体设计、规范编制或者项目管理、监理、检测等服务的供应商，不得再参加该采购项目的其他采购活动。</w:t>
      </w:r>
    </w:p>
    <w:p w14:paraId="4768BB1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（三）本项目若有澄清文件一律在“</w:t>
      </w:r>
      <w:r>
        <w:rPr>
          <w:rFonts w:ascii="宋体" w:eastAsia="宋体" w:hAnsi="宋体" w:cs="宋体" w:hint="eastAsia"/>
          <w:sz w:val="24"/>
          <w:szCs w:val="24"/>
          <w:u w:val="single"/>
          <w14:ligatures w14:val="none"/>
        </w:rPr>
        <w:t>行采家（</w:t>
      </w:r>
      <w:r>
        <w:rPr>
          <w:rFonts w:ascii="宋体" w:eastAsia="宋体" w:hAnsi="宋体" w:cs="宋体" w:hint="eastAsia"/>
          <w:sz w:val="24"/>
          <w:szCs w:val="24"/>
          <w:u w:val="single"/>
          <w14:ligatures w14:val="none"/>
        </w:rPr>
        <w:t>https://www.gec123.com/</w:t>
      </w:r>
      <w:r>
        <w:rPr>
          <w:rFonts w:ascii="宋体" w:eastAsia="宋体" w:hAnsi="宋体" w:cs="宋体" w:hint="eastAsia"/>
          <w:sz w:val="24"/>
          <w:szCs w:val="24"/>
          <w:u w:val="single"/>
          <w14:ligatures w14:val="none"/>
        </w:rPr>
        <w:t>）</w:t>
      </w:r>
      <w:r>
        <w:rPr>
          <w:rFonts w:ascii="宋体" w:eastAsia="宋体" w:hAnsi="宋体" w:cs="宋体" w:hint="eastAsia"/>
          <w:sz w:val="24"/>
          <w:szCs w:val="24"/>
          <w14:ligatures w14:val="none"/>
        </w:rPr>
        <w:t>”上发布，请各供应商注意下载或到采购代理机构领取；无论供应商下载或领取与否，均视同供应商已知晓本项目澄清文件的内容。</w:t>
      </w:r>
    </w:p>
    <w:p w14:paraId="17DF7B5E"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（四）超过比选截止时间递交的响应文件，恕不接收。</w:t>
      </w:r>
    </w:p>
    <w:p w14:paraId="738C763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（五）比选费用：无论比选结果如何，供应商参与本项目比选的所有费用均应由供应商自行承担。</w:t>
      </w:r>
    </w:p>
    <w:p w14:paraId="6EA067EF" w14:textId="77777777" w:rsidR="00F7402D" w:rsidRDefault="005D6D74">
      <w:pPr>
        <w:snapToGrid w:val="0"/>
        <w:spacing w:line="440" w:lineRule="exact"/>
        <w:ind w:firstLineChars="200" w:firstLine="482"/>
        <w:rPr>
          <w:rFonts w:ascii="宋体" w:eastAsia="宋体" w:hAnsi="宋体" w:cs="宋体" w:hint="eastAsia"/>
          <w:b/>
          <w:bCs/>
          <w:sz w:val="24"/>
          <w:szCs w:val="24"/>
          <w14:ligatures w14:val="none"/>
        </w:rPr>
      </w:pPr>
      <w:r>
        <w:rPr>
          <w:rFonts w:ascii="宋体" w:eastAsia="宋体" w:hAnsi="宋体" w:cs="宋体" w:hint="eastAsia"/>
          <w:b/>
          <w:bCs/>
          <w:sz w:val="24"/>
          <w:szCs w:val="24"/>
          <w14:ligatures w14:val="none"/>
        </w:rPr>
        <w:t>（六）本项目</w:t>
      </w:r>
      <w:r>
        <w:rPr>
          <w:rFonts w:ascii="宋体" w:eastAsia="宋体" w:hAnsi="宋体" w:cs="宋体" w:hint="eastAsia"/>
          <w:b/>
          <w:bCs/>
          <w:sz w:val="24"/>
          <w:szCs w:val="24"/>
          <w:u w:val="single"/>
          <w14:ligatures w14:val="none"/>
        </w:rPr>
        <w:t xml:space="preserve"> </w:t>
      </w:r>
      <w:r>
        <w:rPr>
          <w:rFonts w:ascii="宋体" w:eastAsia="宋体" w:hAnsi="宋体" w:cs="宋体" w:hint="eastAsia"/>
          <w:b/>
          <w:bCs/>
          <w:sz w:val="24"/>
          <w:szCs w:val="24"/>
          <w:u w:val="single"/>
          <w14:ligatures w14:val="none"/>
        </w:rPr>
        <w:t>不接受</w:t>
      </w:r>
      <w:r>
        <w:rPr>
          <w:rFonts w:ascii="宋体" w:eastAsia="宋体" w:hAnsi="宋体" w:cs="宋体" w:hint="eastAsia"/>
          <w:b/>
          <w:bCs/>
          <w:sz w:val="24"/>
          <w:szCs w:val="24"/>
          <w:u w:val="single"/>
          <w14:ligatures w14:val="none"/>
        </w:rPr>
        <w:t xml:space="preserve"> </w:t>
      </w:r>
      <w:r>
        <w:rPr>
          <w:rFonts w:ascii="宋体" w:eastAsia="宋体" w:hAnsi="宋体" w:cs="宋体" w:hint="eastAsia"/>
          <w:b/>
          <w:bCs/>
          <w:sz w:val="24"/>
          <w:szCs w:val="24"/>
          <w14:ligatures w14:val="none"/>
        </w:rPr>
        <w:t>联合体参与比选。</w:t>
      </w:r>
    </w:p>
    <w:p w14:paraId="1AC02626" w14:textId="77777777" w:rsidR="00F7402D" w:rsidRDefault="005D6D74">
      <w:pPr>
        <w:snapToGrid w:val="0"/>
        <w:spacing w:line="440" w:lineRule="exact"/>
        <w:ind w:firstLineChars="200" w:firstLine="482"/>
        <w:rPr>
          <w:rFonts w:ascii="宋体" w:eastAsia="宋体" w:hAnsi="宋体" w:cs="宋体" w:hint="eastAsia"/>
          <w:b/>
          <w:bCs/>
          <w:sz w:val="24"/>
          <w:szCs w:val="24"/>
          <w14:ligatures w14:val="none"/>
        </w:rPr>
      </w:pPr>
      <w:r>
        <w:rPr>
          <w:rFonts w:ascii="宋体" w:eastAsia="宋体" w:hAnsi="宋体" w:cs="宋体" w:hint="eastAsia"/>
          <w:b/>
          <w:bCs/>
          <w:sz w:val="24"/>
          <w:szCs w:val="24"/>
          <w14:ligatures w14:val="none"/>
        </w:rPr>
        <w:t>（七）本项目</w:t>
      </w:r>
      <w:r>
        <w:rPr>
          <w:rFonts w:ascii="宋体" w:eastAsia="宋体" w:hAnsi="宋体" w:cs="宋体" w:hint="eastAsia"/>
          <w:b/>
          <w:bCs/>
          <w:sz w:val="24"/>
          <w:szCs w:val="24"/>
          <w:u w:val="single"/>
          <w14:ligatures w14:val="none"/>
        </w:rPr>
        <w:t xml:space="preserve"> </w:t>
      </w:r>
      <w:r>
        <w:rPr>
          <w:rFonts w:ascii="宋体" w:eastAsia="宋体" w:hAnsi="宋体" w:cs="宋体" w:hint="eastAsia"/>
          <w:b/>
          <w:bCs/>
          <w:sz w:val="24"/>
          <w:szCs w:val="24"/>
          <w:u w:val="single"/>
          <w14:ligatures w14:val="none"/>
        </w:rPr>
        <w:t>不接受</w:t>
      </w:r>
      <w:r>
        <w:rPr>
          <w:rFonts w:ascii="宋体" w:eastAsia="宋体" w:hAnsi="宋体" w:cs="宋体" w:hint="eastAsia"/>
          <w:b/>
          <w:bCs/>
          <w:sz w:val="24"/>
          <w:szCs w:val="24"/>
          <w:u w:val="single"/>
          <w14:ligatures w14:val="none"/>
        </w:rPr>
        <w:t xml:space="preserve"> </w:t>
      </w:r>
      <w:r>
        <w:rPr>
          <w:rFonts w:ascii="宋体" w:eastAsia="宋体" w:hAnsi="宋体" w:cs="宋体" w:hint="eastAsia"/>
          <w:b/>
          <w:bCs/>
          <w:sz w:val="24"/>
          <w:szCs w:val="24"/>
          <w14:ligatures w14:val="none"/>
        </w:rPr>
        <w:t>合同分包。</w:t>
      </w:r>
    </w:p>
    <w:p w14:paraId="5884500D"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（八）</w:t>
      </w:r>
      <w:bookmarkStart w:id="131" w:name="OLE_LINK1"/>
      <w:bookmarkStart w:id="132" w:name="OLE_LINK2"/>
      <w:r>
        <w:rPr>
          <w:rFonts w:ascii="宋体" w:eastAsia="宋体" w:hAnsi="宋体" w:cs="宋体" w:hint="eastAsia"/>
          <w:sz w:val="24"/>
          <w:szCs w:val="24"/>
          <w14:ligatures w14:val="none"/>
        </w:rPr>
        <w:t>按照《财政部关于在政府采购活动中查询及使用信用记录有关问题的通知》财库〔</w:t>
      </w:r>
      <w:r>
        <w:rPr>
          <w:rFonts w:ascii="宋体" w:eastAsia="宋体" w:hAnsi="宋体" w:cs="宋体" w:hint="eastAsia"/>
          <w:sz w:val="24"/>
          <w:szCs w:val="24"/>
          <w14:ligatures w14:val="none"/>
        </w:rPr>
        <w:t>2016</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125</w:t>
      </w:r>
      <w:r>
        <w:rPr>
          <w:rFonts w:ascii="宋体" w:eastAsia="宋体" w:hAnsi="宋体" w:cs="宋体" w:hint="eastAsia"/>
          <w:sz w:val="24"/>
          <w:szCs w:val="24"/>
          <w14:ligatures w14:val="none"/>
        </w:rPr>
        <w:t>号，供应商列入失信被执行人、重大税收违法案件当事人名单、政府采购严重违法失信行为记录名单及其他不符合《中华人民共和国政府采购法》第二十二条规定条件的</w:t>
      </w:r>
      <w:bookmarkEnd w:id="131"/>
      <w:bookmarkEnd w:id="132"/>
      <w:r>
        <w:rPr>
          <w:rFonts w:ascii="宋体" w:eastAsia="宋体" w:hAnsi="宋体" w:cs="宋体" w:hint="eastAsia"/>
          <w:sz w:val="24"/>
          <w:szCs w:val="24"/>
          <w14:ligatures w14:val="none"/>
        </w:rPr>
        <w:t>供应商，将拒绝其参与政府采购活动。</w:t>
      </w:r>
    </w:p>
    <w:p w14:paraId="66FFF12A"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133" w:name="_Toc24181"/>
      <w:bookmarkStart w:id="134" w:name="_Toc67"/>
      <w:bookmarkStart w:id="135" w:name="_Toc12717"/>
      <w:bookmarkStart w:id="136" w:name="_Toc13885"/>
      <w:bookmarkStart w:id="137" w:name="_Toc20452"/>
      <w:bookmarkStart w:id="138" w:name="_Toc5228"/>
      <w:bookmarkStart w:id="139" w:name="_Toc29351"/>
      <w:bookmarkStart w:id="140" w:name="_Toc9632"/>
      <w:bookmarkStart w:id="141" w:name="_Toc75793503"/>
      <w:bookmarkStart w:id="142" w:name="_Toc19676"/>
      <w:bookmarkStart w:id="143" w:name="_Toc30488"/>
      <w:bookmarkStart w:id="144" w:name="_Toc15522"/>
      <w:bookmarkStart w:id="145" w:name="_Toc28772"/>
      <w:bookmarkStart w:id="146" w:name="_Toc26782"/>
      <w:bookmarkStart w:id="147" w:name="_Toc11494"/>
      <w:bookmarkStart w:id="148" w:name="_Toc106030379"/>
      <w:r>
        <w:rPr>
          <w:rFonts w:ascii="宋体" w:eastAsia="宋体" w:hAnsi="宋体" w:cs="宋体" w:hint="eastAsia"/>
          <w:b/>
          <w:sz w:val="24"/>
          <w:szCs w:val="24"/>
          <w14:ligatures w14:val="none"/>
        </w:rPr>
        <w:t>八、联系方式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06981B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（一）采购人：中国共产党重庆市大渡口区委员会政法委员会</w:t>
      </w:r>
    </w:p>
    <w:p w14:paraId="0AA2B0F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联系人：潘老师</w:t>
      </w:r>
    </w:p>
    <w:p w14:paraId="1E6A9E0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电</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话：</w:t>
      </w:r>
      <w:r>
        <w:rPr>
          <w:rFonts w:ascii="宋体" w:eastAsia="宋体" w:hAnsi="宋体" w:cs="宋体" w:hint="eastAsia"/>
          <w:sz w:val="24"/>
          <w:szCs w:val="24"/>
          <w14:ligatures w14:val="none"/>
        </w:rPr>
        <w:t xml:space="preserve">18983999496       </w:t>
      </w:r>
    </w:p>
    <w:p w14:paraId="7B3D979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地</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址：重庆市大渡口区海康路</w:t>
      </w:r>
      <w:r>
        <w:rPr>
          <w:rFonts w:ascii="宋体" w:eastAsia="宋体" w:hAnsi="宋体" w:cs="宋体" w:hint="eastAsia"/>
          <w:sz w:val="24"/>
          <w:szCs w:val="24"/>
          <w14:ligatures w14:val="none"/>
        </w:rPr>
        <w:t>106</w:t>
      </w:r>
      <w:r>
        <w:rPr>
          <w:rFonts w:ascii="宋体" w:eastAsia="宋体" w:hAnsi="宋体" w:cs="宋体" w:hint="eastAsia"/>
          <w:sz w:val="24"/>
          <w:szCs w:val="24"/>
          <w14:ligatures w14:val="none"/>
        </w:rPr>
        <w:t>号</w:t>
      </w:r>
    </w:p>
    <w:p w14:paraId="04EE1B6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（二）采购代理机构：重庆皓辰建设工程咨询有限公司</w:t>
      </w:r>
    </w:p>
    <w:p w14:paraId="3D9F2A3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联系人：刘老师</w:t>
      </w:r>
    </w:p>
    <w:p w14:paraId="1E2294D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电</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话：</w:t>
      </w:r>
      <w:r>
        <w:rPr>
          <w:rFonts w:ascii="宋体" w:eastAsia="宋体" w:hAnsi="宋体" w:cs="宋体" w:hint="eastAsia"/>
          <w:sz w:val="24"/>
          <w:szCs w:val="24"/>
          <w14:ligatures w14:val="none"/>
        </w:rPr>
        <w:t>18580880860</w:t>
      </w:r>
    </w:p>
    <w:p w14:paraId="76AECEBD"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地</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址：重庆市大渡口区仁义街</w:t>
      </w:r>
      <w:r>
        <w:rPr>
          <w:rFonts w:ascii="宋体" w:eastAsia="宋体" w:hAnsi="宋体" w:cs="宋体" w:hint="eastAsia"/>
          <w:sz w:val="24"/>
          <w:szCs w:val="24"/>
          <w14:ligatures w14:val="none"/>
        </w:rPr>
        <w:t>9</w:t>
      </w:r>
      <w:r>
        <w:rPr>
          <w:rFonts w:ascii="宋体" w:eastAsia="宋体" w:hAnsi="宋体" w:cs="宋体" w:hint="eastAsia"/>
          <w:sz w:val="24"/>
          <w:szCs w:val="24"/>
          <w14:ligatures w14:val="none"/>
        </w:rPr>
        <w:t>号</w:t>
      </w:r>
    </w:p>
    <w:p w14:paraId="6F4FDC46"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r>
        <w:rPr>
          <w:rFonts w:ascii="宋体" w:eastAsia="宋体" w:hAnsi="宋体" w:cs="宋体" w:hint="eastAsia"/>
          <w:b/>
          <w:kern w:val="44"/>
          <w:sz w:val="44"/>
          <w:szCs w:val="24"/>
          <w14:ligatures w14:val="none"/>
        </w:rPr>
        <w:br w:type="page"/>
      </w:r>
      <w:bookmarkStart w:id="149" w:name="_Toc1492"/>
      <w:bookmarkStart w:id="150" w:name="_Toc23143"/>
      <w:bookmarkStart w:id="151" w:name="_Toc725"/>
      <w:bookmarkStart w:id="152" w:name="_Toc2070"/>
      <w:bookmarkStart w:id="153" w:name="_Toc8649"/>
      <w:bookmarkStart w:id="154" w:name="_Toc26176"/>
      <w:bookmarkStart w:id="155" w:name="_Toc1625"/>
      <w:bookmarkStart w:id="156" w:name="_Toc75793504"/>
      <w:bookmarkStart w:id="157" w:name="_Toc12959"/>
      <w:bookmarkStart w:id="158" w:name="_Toc2422"/>
      <w:bookmarkStart w:id="159" w:name="_Toc25639"/>
      <w:bookmarkStart w:id="160" w:name="_Toc19886"/>
      <w:bookmarkStart w:id="161" w:name="_Toc32686"/>
      <w:bookmarkStart w:id="162" w:name="_Toc11017"/>
      <w:bookmarkStart w:id="163" w:name="_Toc5461"/>
      <w:r>
        <w:rPr>
          <w:rFonts w:ascii="宋体" w:eastAsia="宋体" w:hAnsi="宋体" w:cs="宋体" w:hint="eastAsia"/>
          <w:b/>
          <w:kern w:val="44"/>
          <w:sz w:val="44"/>
          <w:szCs w:val="24"/>
          <w14:ligatures w14:val="none"/>
        </w:rPr>
        <w:lastRenderedPageBreak/>
        <w:t>第二篇</w:t>
      </w:r>
      <w:r>
        <w:rPr>
          <w:rFonts w:ascii="宋体" w:eastAsia="宋体" w:hAnsi="宋体" w:cs="宋体" w:hint="eastAsia"/>
          <w:b/>
          <w:kern w:val="44"/>
          <w:sz w:val="44"/>
          <w:szCs w:val="24"/>
          <w14:ligatures w14:val="none"/>
        </w:rPr>
        <w:t xml:space="preserve">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宋体" w:eastAsia="宋体" w:hAnsi="宋体" w:cs="宋体" w:hint="eastAsia"/>
          <w:b/>
          <w:kern w:val="44"/>
          <w:sz w:val="44"/>
          <w:szCs w:val="24"/>
          <w14:ligatures w14:val="none"/>
        </w:rPr>
        <w:t>项目技术需求</w:t>
      </w:r>
    </w:p>
    <w:p w14:paraId="65C24DAF"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164" w:name="_Toc11703"/>
      <w:bookmarkStart w:id="165" w:name="_Toc8370"/>
      <w:bookmarkStart w:id="166" w:name="_Toc106030381"/>
      <w:bookmarkStart w:id="167" w:name="_Toc20979"/>
      <w:bookmarkStart w:id="168" w:name="_Toc23504"/>
      <w:bookmarkStart w:id="169" w:name="_Toc7027"/>
      <w:bookmarkStart w:id="170" w:name="_Toc688"/>
      <w:bookmarkStart w:id="171" w:name="_Toc4913"/>
      <w:bookmarkStart w:id="172" w:name="_Toc4531"/>
      <w:bookmarkStart w:id="173" w:name="_Toc75793505"/>
      <w:bookmarkStart w:id="174" w:name="_Toc4519"/>
      <w:bookmarkStart w:id="175" w:name="_Toc23656"/>
      <w:bookmarkStart w:id="176" w:name="_Toc19238"/>
      <w:bookmarkStart w:id="177" w:name="_Toc22910"/>
      <w:bookmarkStart w:id="178" w:name="_Toc29985"/>
      <w:bookmarkStart w:id="179" w:name="_Toc9261"/>
      <w:r>
        <w:rPr>
          <w:rFonts w:ascii="宋体" w:eastAsia="宋体" w:hAnsi="宋体" w:cs="宋体" w:hint="eastAsia"/>
          <w:b/>
          <w:sz w:val="24"/>
          <w:szCs w:val="24"/>
          <w14:ligatures w14:val="none"/>
        </w:rPr>
        <w:t>一、比选项目一览表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787"/>
        <w:gridCol w:w="3226"/>
        <w:gridCol w:w="994"/>
        <w:gridCol w:w="1881"/>
      </w:tblGrid>
      <w:tr w:rsidR="00F7402D" w14:paraId="708FC7FC" w14:textId="77777777">
        <w:trPr>
          <w:jc w:val="center"/>
        </w:trPr>
        <w:tc>
          <w:tcPr>
            <w:tcW w:w="539" w:type="pct"/>
            <w:vAlign w:val="center"/>
          </w:tcPr>
          <w:p w14:paraId="6A2B0DE9" w14:textId="77777777" w:rsidR="00F7402D" w:rsidRDefault="005D6D74">
            <w:pPr>
              <w:spacing w:line="440" w:lineRule="exact"/>
              <w:jc w:val="center"/>
              <w:rPr>
                <w:rFonts w:ascii="宋体" w:eastAsia="宋体" w:hAnsi="宋体" w:cs="宋体" w:hint="eastAsia"/>
                <w:b/>
                <w:sz w:val="22"/>
                <w14:ligatures w14:val="none"/>
              </w:rPr>
            </w:pPr>
            <w:bookmarkStart w:id="180" w:name="_Toc18800"/>
            <w:bookmarkStart w:id="181" w:name="_Toc28205"/>
            <w:bookmarkStart w:id="182" w:name="_Toc7792"/>
            <w:bookmarkStart w:id="183" w:name="_Toc26453"/>
            <w:bookmarkStart w:id="184" w:name="_Toc15696"/>
            <w:bookmarkStart w:id="185" w:name="_Toc75793506"/>
            <w:bookmarkStart w:id="186" w:name="_Toc18903"/>
            <w:bookmarkStart w:id="187" w:name="_Toc12568"/>
            <w:bookmarkStart w:id="188" w:name="_Toc695"/>
            <w:bookmarkStart w:id="189" w:name="_Toc106030382"/>
            <w:bookmarkStart w:id="190" w:name="_Toc10143"/>
            <w:bookmarkStart w:id="191" w:name="_Toc23975"/>
            <w:bookmarkStart w:id="192" w:name="_Toc21817"/>
            <w:bookmarkStart w:id="193" w:name="_Toc32262"/>
            <w:bookmarkStart w:id="194" w:name="_Toc5751"/>
            <w:bookmarkStart w:id="195" w:name="_Toc27067"/>
            <w:r>
              <w:rPr>
                <w:rFonts w:ascii="宋体" w:eastAsia="宋体" w:hAnsi="宋体" w:cs="宋体" w:hint="eastAsia"/>
                <w:b/>
                <w:sz w:val="22"/>
                <w14:ligatures w14:val="none"/>
              </w:rPr>
              <w:t>序号</w:t>
            </w:r>
          </w:p>
        </w:tc>
        <w:tc>
          <w:tcPr>
            <w:tcW w:w="1399" w:type="pct"/>
            <w:vAlign w:val="center"/>
          </w:tcPr>
          <w:p w14:paraId="10C18D99" w14:textId="77777777" w:rsidR="00F7402D" w:rsidRDefault="005D6D74">
            <w:pPr>
              <w:spacing w:line="440" w:lineRule="exact"/>
              <w:jc w:val="center"/>
              <w:rPr>
                <w:rFonts w:ascii="宋体" w:eastAsia="宋体" w:hAnsi="宋体" w:cs="宋体" w:hint="eastAsia"/>
                <w:b/>
                <w:sz w:val="22"/>
                <w14:ligatures w14:val="none"/>
              </w:rPr>
            </w:pPr>
            <w:r>
              <w:rPr>
                <w:rFonts w:ascii="宋体" w:eastAsia="宋体" w:hAnsi="宋体" w:cs="宋体" w:hint="eastAsia"/>
                <w:b/>
                <w:sz w:val="22"/>
                <w14:ligatures w14:val="none"/>
              </w:rPr>
              <w:t>标的名称</w:t>
            </w:r>
          </w:p>
        </w:tc>
        <w:tc>
          <w:tcPr>
            <w:tcW w:w="1619" w:type="pct"/>
            <w:vAlign w:val="center"/>
          </w:tcPr>
          <w:p w14:paraId="000B8DBB" w14:textId="77777777" w:rsidR="00F7402D" w:rsidRDefault="005D6D74">
            <w:pPr>
              <w:spacing w:line="440" w:lineRule="exact"/>
              <w:jc w:val="center"/>
              <w:rPr>
                <w:rFonts w:ascii="宋体" w:eastAsia="宋体" w:hAnsi="宋体" w:cs="宋体" w:hint="eastAsia"/>
                <w:b/>
                <w:sz w:val="22"/>
                <w14:ligatures w14:val="none"/>
              </w:rPr>
            </w:pPr>
            <w:r>
              <w:rPr>
                <w:rFonts w:ascii="宋体" w:eastAsia="宋体" w:hAnsi="宋体" w:cs="宋体" w:hint="eastAsia"/>
                <w:b/>
                <w:sz w:val="22"/>
                <w14:ligatures w14:val="none"/>
              </w:rPr>
              <w:t>服务内容</w:t>
            </w:r>
          </w:p>
        </w:tc>
        <w:tc>
          <w:tcPr>
            <w:tcW w:w="499" w:type="pct"/>
            <w:vAlign w:val="center"/>
          </w:tcPr>
          <w:p w14:paraId="0CCE6F54" w14:textId="77777777" w:rsidR="00F7402D" w:rsidRDefault="005D6D74">
            <w:pPr>
              <w:spacing w:line="440" w:lineRule="exact"/>
              <w:jc w:val="center"/>
              <w:rPr>
                <w:rFonts w:ascii="宋体" w:eastAsia="宋体" w:hAnsi="宋体" w:cs="宋体" w:hint="eastAsia"/>
                <w:b/>
                <w:sz w:val="22"/>
                <w14:ligatures w14:val="none"/>
              </w:rPr>
            </w:pPr>
            <w:r>
              <w:rPr>
                <w:rFonts w:ascii="宋体" w:eastAsia="宋体" w:hAnsi="宋体" w:cs="宋体" w:hint="eastAsia"/>
                <w:b/>
                <w:sz w:val="22"/>
                <w14:ligatures w14:val="none"/>
              </w:rPr>
              <w:t>数量</w:t>
            </w:r>
          </w:p>
        </w:tc>
        <w:tc>
          <w:tcPr>
            <w:tcW w:w="944" w:type="pct"/>
            <w:vAlign w:val="center"/>
          </w:tcPr>
          <w:p w14:paraId="2BFD52D9" w14:textId="77777777" w:rsidR="00F7402D" w:rsidRDefault="005D6D74">
            <w:pPr>
              <w:spacing w:line="440" w:lineRule="exact"/>
              <w:jc w:val="center"/>
              <w:rPr>
                <w:rFonts w:ascii="宋体" w:eastAsia="宋体" w:hAnsi="宋体" w:cs="宋体" w:hint="eastAsia"/>
                <w:b/>
                <w:sz w:val="22"/>
                <w14:ligatures w14:val="none"/>
              </w:rPr>
            </w:pPr>
            <w:r>
              <w:rPr>
                <w:rFonts w:ascii="宋体" w:eastAsia="宋体" w:hAnsi="宋体" w:cs="宋体" w:hint="eastAsia"/>
                <w:b/>
                <w:sz w:val="22"/>
                <w14:ligatures w14:val="none"/>
              </w:rPr>
              <w:t>分包</w:t>
            </w:r>
          </w:p>
          <w:p w14:paraId="30601198" w14:textId="77777777" w:rsidR="00F7402D" w:rsidRDefault="005D6D74">
            <w:pPr>
              <w:spacing w:line="440" w:lineRule="exact"/>
              <w:jc w:val="center"/>
              <w:rPr>
                <w:rFonts w:ascii="宋体" w:eastAsia="宋体" w:hAnsi="宋体" w:cs="宋体" w:hint="eastAsia"/>
                <w:b/>
                <w:sz w:val="22"/>
                <w14:ligatures w14:val="none"/>
              </w:rPr>
            </w:pPr>
            <w:r>
              <w:rPr>
                <w:rFonts w:ascii="宋体" w:eastAsia="宋体" w:hAnsi="宋体" w:cs="宋体" w:hint="eastAsia"/>
                <w:b/>
                <w:sz w:val="22"/>
                <w14:ligatures w14:val="none"/>
              </w:rPr>
              <w:t>要求</w:t>
            </w:r>
          </w:p>
        </w:tc>
      </w:tr>
      <w:tr w:rsidR="00F7402D" w14:paraId="483F0E63" w14:textId="77777777">
        <w:trPr>
          <w:trHeight w:val="922"/>
          <w:jc w:val="center"/>
        </w:trPr>
        <w:tc>
          <w:tcPr>
            <w:tcW w:w="539" w:type="pct"/>
            <w:vMerge w:val="restart"/>
            <w:vAlign w:val="center"/>
          </w:tcPr>
          <w:p w14:paraId="56F81198" w14:textId="77777777" w:rsidR="00F7402D" w:rsidRDefault="005D6D74">
            <w:pPr>
              <w:spacing w:line="440" w:lineRule="exact"/>
              <w:jc w:val="center"/>
              <w:rPr>
                <w:rFonts w:ascii="宋体" w:eastAsia="宋体" w:hAnsi="宋体" w:cs="宋体" w:hint="eastAsia"/>
                <w:sz w:val="22"/>
                <w:szCs w:val="18"/>
                <w14:ligatures w14:val="none"/>
              </w:rPr>
            </w:pPr>
            <w:r>
              <w:rPr>
                <w:rFonts w:ascii="宋体" w:eastAsia="宋体" w:hAnsi="宋体" w:cs="宋体" w:hint="eastAsia"/>
                <w:sz w:val="22"/>
                <w:szCs w:val="18"/>
                <w14:ligatures w14:val="none"/>
              </w:rPr>
              <w:t>1</w:t>
            </w:r>
          </w:p>
        </w:tc>
        <w:tc>
          <w:tcPr>
            <w:tcW w:w="1399" w:type="pct"/>
            <w:vMerge w:val="restart"/>
            <w:vAlign w:val="center"/>
          </w:tcPr>
          <w:p w14:paraId="05C7E896" w14:textId="0A478A57" w:rsidR="00F7402D" w:rsidRDefault="00000E37">
            <w:pPr>
              <w:spacing w:line="440" w:lineRule="exact"/>
              <w:jc w:val="center"/>
              <w:rPr>
                <w:rFonts w:ascii="宋体" w:eastAsia="宋体" w:hAnsi="宋体" w:cs="宋体" w:hint="eastAsia"/>
                <w:sz w:val="22"/>
                <w:szCs w:val="18"/>
                <w14:ligatures w14:val="none"/>
              </w:rPr>
            </w:pPr>
            <w:r>
              <w:rPr>
                <w:rFonts w:ascii="宋体" w:eastAsia="宋体" w:hAnsi="宋体" w:cs="仿宋" w:hint="eastAsia"/>
                <w:sz w:val="24"/>
                <w:szCs w:val="24"/>
                <w14:ligatures w14:val="none"/>
              </w:rPr>
              <w:t>重庆市大渡口区政法委政策措施公平竞争智慧审查系统网络安全测评服务项目</w:t>
            </w:r>
          </w:p>
        </w:tc>
        <w:tc>
          <w:tcPr>
            <w:tcW w:w="1619" w:type="pct"/>
            <w:vAlign w:val="center"/>
          </w:tcPr>
          <w:p w14:paraId="61327957" w14:textId="77777777" w:rsidR="00F7402D" w:rsidRDefault="005D6D74">
            <w:pPr>
              <w:spacing w:line="440" w:lineRule="exact"/>
              <w:jc w:val="center"/>
              <w:rPr>
                <w:rFonts w:ascii="宋体" w:eastAsia="宋体" w:hAnsi="宋体" w:cs="宋体" w:hint="eastAsia"/>
                <w:sz w:val="22"/>
                <w:szCs w:val="18"/>
                <w14:ligatures w14:val="none"/>
              </w:rPr>
            </w:pPr>
            <w:r>
              <w:rPr>
                <w:rFonts w:ascii="宋体" w:eastAsia="宋体" w:hAnsi="宋体"/>
                <w:szCs w:val="21"/>
              </w:rPr>
              <w:t>网络安全等级保护测评</w:t>
            </w:r>
          </w:p>
        </w:tc>
        <w:tc>
          <w:tcPr>
            <w:tcW w:w="499" w:type="pct"/>
            <w:vMerge w:val="restart"/>
            <w:vAlign w:val="center"/>
          </w:tcPr>
          <w:p w14:paraId="25F3E1AD" w14:textId="77777777" w:rsidR="00F7402D" w:rsidRDefault="005D6D74">
            <w:pPr>
              <w:spacing w:line="440" w:lineRule="exact"/>
              <w:jc w:val="center"/>
              <w:rPr>
                <w:rFonts w:ascii="宋体" w:eastAsia="宋体" w:hAnsi="宋体" w:cs="宋体" w:hint="eastAsia"/>
                <w:sz w:val="22"/>
                <w:szCs w:val="18"/>
                <w14:ligatures w14:val="none"/>
              </w:rPr>
            </w:pPr>
            <w:r>
              <w:rPr>
                <w:rFonts w:ascii="宋体" w:eastAsia="宋体" w:hAnsi="宋体" w:cs="宋体" w:hint="eastAsia"/>
                <w:sz w:val="22"/>
                <w:szCs w:val="18"/>
                <w14:ligatures w14:val="none"/>
              </w:rPr>
              <w:t>1</w:t>
            </w:r>
          </w:p>
        </w:tc>
        <w:tc>
          <w:tcPr>
            <w:tcW w:w="944" w:type="pct"/>
            <w:vMerge w:val="restart"/>
            <w:vAlign w:val="center"/>
          </w:tcPr>
          <w:p w14:paraId="6D4341C5" w14:textId="77777777" w:rsidR="00F7402D" w:rsidRDefault="005D6D74">
            <w:pPr>
              <w:spacing w:line="440" w:lineRule="exact"/>
              <w:jc w:val="center"/>
              <w:rPr>
                <w:rFonts w:ascii="宋体" w:eastAsia="宋体" w:hAnsi="宋体" w:cs="宋体" w:hint="eastAsia"/>
                <w:sz w:val="22"/>
                <w:szCs w:val="18"/>
                <w:u w:val="single"/>
                <w14:ligatures w14:val="none"/>
              </w:rPr>
            </w:pPr>
            <w:r>
              <w:rPr>
                <w:rFonts w:ascii="宋体" w:eastAsia="宋体" w:hAnsi="宋体" w:cs="宋体" w:hint="eastAsia"/>
                <w:sz w:val="22"/>
                <w:szCs w:val="18"/>
                <w:u w:val="single"/>
                <w14:ligatures w14:val="none"/>
              </w:rPr>
              <w:t>不接受分包</w:t>
            </w:r>
          </w:p>
        </w:tc>
      </w:tr>
      <w:tr w:rsidR="00F7402D" w14:paraId="037F0260" w14:textId="77777777">
        <w:trPr>
          <w:trHeight w:val="922"/>
          <w:jc w:val="center"/>
        </w:trPr>
        <w:tc>
          <w:tcPr>
            <w:tcW w:w="539" w:type="pct"/>
            <w:vMerge/>
            <w:vAlign w:val="center"/>
          </w:tcPr>
          <w:p w14:paraId="4CD92259" w14:textId="77777777" w:rsidR="00F7402D" w:rsidRDefault="00F7402D">
            <w:pPr>
              <w:spacing w:line="440" w:lineRule="exact"/>
              <w:jc w:val="center"/>
              <w:rPr>
                <w:rFonts w:ascii="宋体" w:eastAsia="宋体" w:hAnsi="宋体" w:cs="宋体" w:hint="eastAsia"/>
                <w:sz w:val="22"/>
                <w:szCs w:val="18"/>
                <w14:ligatures w14:val="none"/>
              </w:rPr>
            </w:pPr>
          </w:p>
        </w:tc>
        <w:tc>
          <w:tcPr>
            <w:tcW w:w="1399" w:type="pct"/>
            <w:vMerge/>
            <w:vAlign w:val="center"/>
          </w:tcPr>
          <w:p w14:paraId="41078826" w14:textId="77777777" w:rsidR="00F7402D" w:rsidRDefault="00F7402D">
            <w:pPr>
              <w:spacing w:line="440" w:lineRule="exact"/>
              <w:jc w:val="center"/>
              <w:rPr>
                <w:rFonts w:ascii="宋体" w:eastAsia="宋体" w:hAnsi="宋体" w:cs="仿宋" w:hint="eastAsia"/>
                <w:sz w:val="24"/>
                <w:szCs w:val="24"/>
                <w14:ligatures w14:val="none"/>
              </w:rPr>
            </w:pPr>
          </w:p>
        </w:tc>
        <w:tc>
          <w:tcPr>
            <w:tcW w:w="1619" w:type="pct"/>
            <w:vAlign w:val="center"/>
          </w:tcPr>
          <w:p w14:paraId="58FEEF26" w14:textId="77777777" w:rsidR="00F7402D" w:rsidRDefault="005D6D74">
            <w:pPr>
              <w:spacing w:line="440" w:lineRule="exact"/>
              <w:jc w:val="center"/>
              <w:rPr>
                <w:rFonts w:ascii="宋体" w:eastAsia="宋体" w:hAnsi="宋体" w:hint="eastAsia"/>
                <w:szCs w:val="21"/>
              </w:rPr>
            </w:pPr>
            <w:r>
              <w:rPr>
                <w:rFonts w:ascii="宋体" w:eastAsia="宋体" w:hAnsi="宋体"/>
                <w:szCs w:val="21"/>
              </w:rPr>
              <w:t>密码应用安全性评估</w:t>
            </w:r>
          </w:p>
        </w:tc>
        <w:tc>
          <w:tcPr>
            <w:tcW w:w="499" w:type="pct"/>
            <w:vMerge/>
            <w:vAlign w:val="center"/>
          </w:tcPr>
          <w:p w14:paraId="187CD8FD" w14:textId="77777777" w:rsidR="00F7402D" w:rsidRDefault="00F7402D">
            <w:pPr>
              <w:spacing w:line="440" w:lineRule="exact"/>
              <w:jc w:val="center"/>
              <w:rPr>
                <w:rFonts w:ascii="宋体" w:eastAsia="宋体" w:hAnsi="宋体" w:cs="宋体" w:hint="eastAsia"/>
                <w:sz w:val="22"/>
                <w:szCs w:val="18"/>
                <w14:ligatures w14:val="none"/>
              </w:rPr>
            </w:pPr>
          </w:p>
        </w:tc>
        <w:tc>
          <w:tcPr>
            <w:tcW w:w="944" w:type="pct"/>
            <w:vMerge/>
            <w:vAlign w:val="center"/>
          </w:tcPr>
          <w:p w14:paraId="0DEE2145" w14:textId="77777777" w:rsidR="00F7402D" w:rsidRDefault="00F7402D">
            <w:pPr>
              <w:spacing w:line="440" w:lineRule="exact"/>
              <w:jc w:val="center"/>
              <w:rPr>
                <w:rFonts w:ascii="宋体" w:eastAsia="宋体" w:hAnsi="宋体" w:cs="宋体" w:hint="eastAsia"/>
                <w:sz w:val="22"/>
                <w:szCs w:val="18"/>
                <w:u w:val="single"/>
                <w14:ligatures w14:val="none"/>
              </w:rPr>
            </w:pPr>
          </w:p>
        </w:tc>
      </w:tr>
      <w:tr w:rsidR="00F7402D" w14:paraId="5536FBFE" w14:textId="77777777">
        <w:trPr>
          <w:trHeight w:val="922"/>
          <w:jc w:val="center"/>
        </w:trPr>
        <w:tc>
          <w:tcPr>
            <w:tcW w:w="539" w:type="pct"/>
            <w:vMerge/>
            <w:vAlign w:val="center"/>
          </w:tcPr>
          <w:p w14:paraId="62A18904" w14:textId="77777777" w:rsidR="00F7402D" w:rsidRDefault="00F7402D">
            <w:pPr>
              <w:spacing w:line="440" w:lineRule="exact"/>
              <w:jc w:val="center"/>
              <w:rPr>
                <w:rFonts w:ascii="宋体" w:eastAsia="宋体" w:hAnsi="宋体" w:cs="宋体" w:hint="eastAsia"/>
                <w:sz w:val="22"/>
                <w:szCs w:val="18"/>
                <w14:ligatures w14:val="none"/>
              </w:rPr>
            </w:pPr>
          </w:p>
        </w:tc>
        <w:tc>
          <w:tcPr>
            <w:tcW w:w="1399" w:type="pct"/>
            <w:vMerge/>
            <w:vAlign w:val="center"/>
          </w:tcPr>
          <w:p w14:paraId="6A12597C" w14:textId="77777777" w:rsidR="00F7402D" w:rsidRDefault="00F7402D">
            <w:pPr>
              <w:spacing w:line="440" w:lineRule="exact"/>
              <w:jc w:val="center"/>
              <w:rPr>
                <w:rFonts w:ascii="宋体" w:eastAsia="宋体" w:hAnsi="宋体" w:cs="仿宋" w:hint="eastAsia"/>
                <w:sz w:val="24"/>
                <w:szCs w:val="24"/>
                <w14:ligatures w14:val="none"/>
              </w:rPr>
            </w:pPr>
          </w:p>
        </w:tc>
        <w:tc>
          <w:tcPr>
            <w:tcW w:w="1619" w:type="pct"/>
            <w:vAlign w:val="center"/>
          </w:tcPr>
          <w:p w14:paraId="5CFFCDA0" w14:textId="77777777" w:rsidR="00F7402D" w:rsidRDefault="005D6D74">
            <w:pPr>
              <w:spacing w:line="440" w:lineRule="exact"/>
              <w:jc w:val="center"/>
              <w:rPr>
                <w:rFonts w:ascii="宋体" w:eastAsia="宋体" w:hAnsi="宋体" w:hint="eastAsia"/>
                <w:szCs w:val="21"/>
              </w:rPr>
            </w:pPr>
            <w:r>
              <w:rPr>
                <w:rFonts w:ascii="宋体" w:eastAsia="宋体" w:hAnsi="宋体"/>
                <w:szCs w:val="21"/>
              </w:rPr>
              <w:t>数据安全评估</w:t>
            </w:r>
          </w:p>
        </w:tc>
        <w:tc>
          <w:tcPr>
            <w:tcW w:w="499" w:type="pct"/>
            <w:vMerge/>
            <w:vAlign w:val="center"/>
          </w:tcPr>
          <w:p w14:paraId="4362B6E4" w14:textId="77777777" w:rsidR="00F7402D" w:rsidRDefault="00F7402D">
            <w:pPr>
              <w:spacing w:line="440" w:lineRule="exact"/>
              <w:jc w:val="center"/>
              <w:rPr>
                <w:rFonts w:ascii="宋体" w:eastAsia="宋体" w:hAnsi="宋体" w:cs="宋体" w:hint="eastAsia"/>
                <w:sz w:val="22"/>
                <w:szCs w:val="18"/>
                <w14:ligatures w14:val="none"/>
              </w:rPr>
            </w:pPr>
          </w:p>
        </w:tc>
        <w:tc>
          <w:tcPr>
            <w:tcW w:w="944" w:type="pct"/>
            <w:vMerge/>
            <w:vAlign w:val="center"/>
          </w:tcPr>
          <w:p w14:paraId="0880EDFF" w14:textId="77777777" w:rsidR="00F7402D" w:rsidRDefault="00F7402D">
            <w:pPr>
              <w:spacing w:line="440" w:lineRule="exact"/>
              <w:jc w:val="center"/>
              <w:rPr>
                <w:rFonts w:ascii="宋体" w:eastAsia="宋体" w:hAnsi="宋体" w:cs="宋体" w:hint="eastAsia"/>
                <w:sz w:val="22"/>
                <w:szCs w:val="18"/>
                <w:u w:val="single"/>
                <w14:ligatures w14:val="none"/>
              </w:rPr>
            </w:pPr>
          </w:p>
        </w:tc>
      </w:tr>
      <w:tr w:rsidR="00F7402D" w14:paraId="55321234" w14:textId="77777777">
        <w:trPr>
          <w:trHeight w:val="922"/>
          <w:jc w:val="center"/>
        </w:trPr>
        <w:tc>
          <w:tcPr>
            <w:tcW w:w="539" w:type="pct"/>
            <w:vMerge/>
            <w:vAlign w:val="center"/>
          </w:tcPr>
          <w:p w14:paraId="124230AD" w14:textId="77777777" w:rsidR="00F7402D" w:rsidRDefault="00F7402D">
            <w:pPr>
              <w:spacing w:line="440" w:lineRule="exact"/>
              <w:jc w:val="center"/>
              <w:rPr>
                <w:rFonts w:ascii="宋体" w:eastAsia="宋体" w:hAnsi="宋体" w:cs="宋体" w:hint="eastAsia"/>
                <w:sz w:val="22"/>
                <w:szCs w:val="18"/>
                <w14:ligatures w14:val="none"/>
              </w:rPr>
            </w:pPr>
          </w:p>
        </w:tc>
        <w:tc>
          <w:tcPr>
            <w:tcW w:w="1399" w:type="pct"/>
            <w:vMerge/>
            <w:vAlign w:val="center"/>
          </w:tcPr>
          <w:p w14:paraId="1052113A" w14:textId="77777777" w:rsidR="00F7402D" w:rsidRDefault="00F7402D">
            <w:pPr>
              <w:spacing w:line="440" w:lineRule="exact"/>
              <w:jc w:val="center"/>
              <w:rPr>
                <w:rFonts w:ascii="宋体" w:eastAsia="宋体" w:hAnsi="宋体" w:cs="仿宋" w:hint="eastAsia"/>
                <w:sz w:val="24"/>
                <w:szCs w:val="24"/>
                <w14:ligatures w14:val="none"/>
              </w:rPr>
            </w:pPr>
          </w:p>
        </w:tc>
        <w:tc>
          <w:tcPr>
            <w:tcW w:w="1619" w:type="pct"/>
            <w:vAlign w:val="center"/>
          </w:tcPr>
          <w:p w14:paraId="376B9046" w14:textId="77777777" w:rsidR="00F7402D" w:rsidRDefault="005D6D74">
            <w:pPr>
              <w:spacing w:line="440" w:lineRule="exact"/>
              <w:jc w:val="center"/>
              <w:rPr>
                <w:rFonts w:ascii="宋体" w:eastAsia="宋体" w:hAnsi="宋体" w:hint="eastAsia"/>
                <w:szCs w:val="21"/>
              </w:rPr>
            </w:pPr>
            <w:r>
              <w:rPr>
                <w:rFonts w:ascii="宋体" w:eastAsia="宋体" w:hAnsi="宋体"/>
                <w:szCs w:val="21"/>
              </w:rPr>
              <w:t>软件测评</w:t>
            </w:r>
          </w:p>
        </w:tc>
        <w:tc>
          <w:tcPr>
            <w:tcW w:w="499" w:type="pct"/>
            <w:vMerge/>
            <w:vAlign w:val="center"/>
          </w:tcPr>
          <w:p w14:paraId="448527A8" w14:textId="77777777" w:rsidR="00F7402D" w:rsidRDefault="00F7402D">
            <w:pPr>
              <w:spacing w:line="440" w:lineRule="exact"/>
              <w:jc w:val="center"/>
              <w:rPr>
                <w:rFonts w:ascii="宋体" w:eastAsia="宋体" w:hAnsi="宋体" w:cs="宋体" w:hint="eastAsia"/>
                <w:sz w:val="22"/>
                <w:szCs w:val="18"/>
                <w14:ligatures w14:val="none"/>
              </w:rPr>
            </w:pPr>
          </w:p>
        </w:tc>
        <w:tc>
          <w:tcPr>
            <w:tcW w:w="944" w:type="pct"/>
            <w:vMerge/>
            <w:vAlign w:val="center"/>
          </w:tcPr>
          <w:p w14:paraId="4D8728B9" w14:textId="77777777" w:rsidR="00F7402D" w:rsidRDefault="00F7402D">
            <w:pPr>
              <w:spacing w:line="440" w:lineRule="exact"/>
              <w:jc w:val="center"/>
              <w:rPr>
                <w:rFonts w:ascii="宋体" w:eastAsia="宋体" w:hAnsi="宋体" w:cs="宋体" w:hint="eastAsia"/>
                <w:sz w:val="22"/>
                <w:szCs w:val="18"/>
                <w:u w:val="single"/>
                <w14:ligatures w14:val="none"/>
              </w:rPr>
            </w:pPr>
          </w:p>
        </w:tc>
      </w:tr>
    </w:tbl>
    <w:p w14:paraId="4B3FA829"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196" w:name="_Toc19350"/>
      <w:bookmarkStart w:id="197" w:name="_Toc12285"/>
      <w:bookmarkStart w:id="198" w:name="_Toc5174"/>
      <w:bookmarkStart w:id="199" w:name="_Toc25552"/>
      <w:bookmarkStart w:id="200" w:name="_Toc32722"/>
      <w:bookmarkStart w:id="201" w:name="_Toc29286"/>
      <w:bookmarkStart w:id="202" w:name="_Toc21888"/>
      <w:bookmarkStart w:id="203" w:name="_Toc8955"/>
      <w:bookmarkStart w:id="204" w:name="_Toc25745"/>
      <w:bookmarkStart w:id="205" w:name="_Toc106030388"/>
      <w:bookmarkStart w:id="206" w:name="_Toc25932"/>
      <w:bookmarkStart w:id="207" w:name="_Toc267320051"/>
      <w:bookmarkStart w:id="208" w:name="_Toc75793512"/>
      <w:bookmarkStart w:id="209" w:name="_Toc30442"/>
      <w:bookmarkStart w:id="210" w:name="_Toc18007"/>
      <w:bookmarkStart w:id="211" w:name="_Toc22695"/>
      <w:bookmarkStart w:id="212" w:name="_Toc1008"/>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eastAsia="宋体" w:hAnsi="宋体" w:cs="宋体" w:hint="eastAsia"/>
          <w:b/>
          <w:sz w:val="24"/>
          <w:szCs w:val="24"/>
          <w14:ligatures w14:val="none"/>
        </w:rPr>
        <w:t>二、比选项目</w:t>
      </w:r>
    </w:p>
    <w:p w14:paraId="6423042F"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（一）项目概况</w:t>
      </w:r>
    </w:p>
    <w:p w14:paraId="6664A268" w14:textId="77777777" w:rsidR="00F7402D" w:rsidRDefault="005D6D74">
      <w:pPr>
        <w:adjustRightInd w:val="0"/>
        <w:spacing w:line="440" w:lineRule="exact"/>
        <w:ind w:firstLineChars="200" w:firstLine="480"/>
        <w:textAlignment w:val="baseline"/>
        <w:rPr>
          <w:rFonts w:ascii="宋体" w:eastAsia="宋体" w:hAnsi="宋体" w:cs="宋体" w:hint="eastAsia"/>
          <w:bCs/>
          <w:sz w:val="24"/>
          <w:szCs w:val="24"/>
          <w:lang w:bidi="ar"/>
          <w14:ligatures w14:val="none"/>
        </w:rPr>
      </w:pPr>
      <w:r>
        <w:rPr>
          <w:rFonts w:ascii="宋体" w:eastAsia="宋体" w:hAnsi="宋体" w:cs="宋体" w:hint="eastAsia"/>
          <w:bCs/>
          <w:sz w:val="24"/>
          <w:szCs w:val="24"/>
          <w:lang w:bidi="ar"/>
          <w14:ligatures w14:val="none"/>
        </w:rPr>
        <w:t>为提升系统的安全保护能力，加强信息安全管理，按照《中华人民共和国网络安全法》、《信息安全技术网络安全等级保护基本要求》、《信息安全技术信息系统密码应用基本要求》等规定，需要进行网络安全等级保护测评和商用密码应用安全性评估，软件测试，数据安全评估。通过测评，准确反映被测系统的安全防护能力现状，发现系统中存在的安全隐患和不足，对测评中发现的问题，供应商需根据测评相关要求，形成符合测评要求的整改建议，并协助采购人完成整改工作，提升安全保护能力，最终满足符合国家标准《信息安全技术网络安全等级保护基本要求</w:t>
      </w:r>
      <w:r>
        <w:rPr>
          <w:rFonts w:ascii="宋体" w:eastAsia="宋体" w:hAnsi="宋体" w:cs="宋体" w:hint="eastAsia"/>
          <w:bCs/>
          <w:sz w:val="24"/>
          <w:szCs w:val="24"/>
          <w:lang w:bidi="ar"/>
          <w14:ligatures w14:val="none"/>
        </w:rPr>
        <w:t>(GB/T 22239-2019)</w:t>
      </w:r>
      <w:r>
        <w:rPr>
          <w:rFonts w:ascii="宋体" w:eastAsia="宋体" w:hAnsi="宋体" w:cs="宋体" w:hint="eastAsia"/>
          <w:bCs/>
          <w:sz w:val="24"/>
          <w:szCs w:val="24"/>
          <w:lang w:bidi="ar"/>
          <w14:ligatures w14:val="none"/>
        </w:rPr>
        <w:t>》、《信息安全技术信息系统密码应用基本要求》（</w:t>
      </w:r>
      <w:r>
        <w:rPr>
          <w:rFonts w:ascii="宋体" w:eastAsia="宋体" w:hAnsi="宋体" w:cs="宋体" w:hint="eastAsia"/>
          <w:bCs/>
          <w:sz w:val="24"/>
          <w:szCs w:val="24"/>
          <w:lang w:bidi="ar"/>
          <w14:ligatures w14:val="none"/>
        </w:rPr>
        <w:t>GB/T 39786-2021</w:t>
      </w:r>
      <w:r>
        <w:rPr>
          <w:rFonts w:ascii="宋体" w:eastAsia="宋体" w:hAnsi="宋体" w:cs="宋体" w:hint="eastAsia"/>
          <w:bCs/>
          <w:sz w:val="24"/>
          <w:szCs w:val="24"/>
          <w:lang w:bidi="ar"/>
          <w14:ligatures w14:val="none"/>
        </w:rPr>
        <w:t>）相关安全等级保护要求，并出具信息系统网络安全等级保护测评报告和商用密码应用安全性评估报告。</w:t>
      </w:r>
    </w:p>
    <w:p w14:paraId="6CC5D7A2" w14:textId="77777777" w:rsidR="00F7402D" w:rsidRDefault="005D6D74">
      <w:pPr>
        <w:adjustRightInd w:val="0"/>
        <w:spacing w:line="440" w:lineRule="exact"/>
        <w:ind w:firstLineChars="200" w:firstLine="482"/>
        <w:textAlignment w:val="baseline"/>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（二）采购项目预（概）算</w:t>
      </w:r>
    </w:p>
    <w:p w14:paraId="1D6D7A04" w14:textId="1EB5D81B" w:rsidR="00F7402D" w:rsidRDefault="005D6D74">
      <w:pPr>
        <w:adjustRightInd w:val="0"/>
        <w:spacing w:line="440" w:lineRule="exact"/>
        <w:ind w:firstLineChars="200" w:firstLine="480"/>
        <w:textAlignment w:val="baseline"/>
        <w:rPr>
          <w:rFonts w:ascii="宋体" w:eastAsia="宋体" w:hAnsi="宋体" w:cs="宋体" w:hint="eastAsia"/>
          <w:bCs/>
          <w:sz w:val="24"/>
          <w:szCs w:val="24"/>
          <w:lang w:bidi="ar"/>
          <w14:ligatures w14:val="none"/>
        </w:rPr>
      </w:pPr>
      <w:r>
        <w:rPr>
          <w:rFonts w:ascii="宋体" w:eastAsia="宋体" w:hAnsi="宋体" w:cs="宋体" w:hint="eastAsia"/>
          <w:bCs/>
          <w:sz w:val="24"/>
          <w:szCs w:val="24"/>
          <w:lang w:bidi="ar"/>
          <w14:ligatures w14:val="none"/>
        </w:rPr>
        <w:t>“</w:t>
      </w:r>
      <w:r w:rsidR="00000E37">
        <w:rPr>
          <w:rFonts w:ascii="宋体" w:eastAsia="宋体" w:hAnsi="宋体" w:cs="仿宋" w:hint="eastAsia"/>
          <w:sz w:val="24"/>
          <w:szCs w:val="24"/>
          <w14:ligatures w14:val="none"/>
        </w:rPr>
        <w:t>重庆市大渡口区政法委政策措施公平竞争智慧审查系统网络安全测评服务项目</w:t>
      </w:r>
      <w:r>
        <w:rPr>
          <w:rFonts w:ascii="宋体" w:eastAsia="宋体" w:hAnsi="宋体" w:cs="宋体" w:hint="eastAsia"/>
          <w:bCs/>
          <w:sz w:val="24"/>
          <w:szCs w:val="24"/>
          <w:lang w:bidi="ar"/>
          <w14:ligatures w14:val="none"/>
        </w:rPr>
        <w:t>”项目资金预算为</w:t>
      </w:r>
      <w:r>
        <w:rPr>
          <w:rFonts w:ascii="宋体" w:eastAsia="宋体" w:hAnsi="宋体" w:cs="宋体" w:hint="eastAsia"/>
          <w:bCs/>
          <w:sz w:val="24"/>
          <w:szCs w:val="24"/>
          <w:lang w:bidi="ar"/>
          <w14:ligatures w14:val="none"/>
        </w:rPr>
        <w:t xml:space="preserve"> 29.2</w:t>
      </w:r>
      <w:r>
        <w:rPr>
          <w:rFonts w:ascii="宋体" w:eastAsia="宋体" w:hAnsi="宋体" w:cs="宋体" w:hint="eastAsia"/>
          <w:bCs/>
          <w:sz w:val="24"/>
          <w:szCs w:val="24"/>
          <w:lang w:bidi="ar"/>
          <w14:ligatures w14:val="none"/>
        </w:rPr>
        <w:t>万元人民币。</w:t>
      </w:r>
    </w:p>
    <w:p w14:paraId="5FA1EB5A" w14:textId="77777777" w:rsidR="00F7402D" w:rsidRDefault="005D6D74">
      <w:pPr>
        <w:adjustRightInd w:val="0"/>
        <w:spacing w:line="440" w:lineRule="exact"/>
        <w:ind w:firstLineChars="200" w:firstLine="482"/>
        <w:textAlignment w:val="baseline"/>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（三）服务内容</w:t>
      </w:r>
    </w:p>
    <w:p w14:paraId="175AB4B9" w14:textId="77777777" w:rsidR="00F7402D" w:rsidRDefault="005D6D74">
      <w:pPr>
        <w:spacing w:line="440" w:lineRule="exact"/>
        <w:ind w:firstLineChars="200" w:firstLine="482"/>
        <w:rPr>
          <w:rFonts w:ascii="宋体" w:eastAsia="宋体" w:hAnsi="宋体" w:cs="Times New Roman" w:hint="eastAsia"/>
          <w:b/>
          <w:sz w:val="24"/>
          <w:szCs w:val="24"/>
        </w:rPr>
      </w:pPr>
      <w:r>
        <w:rPr>
          <w:rFonts w:ascii="宋体" w:eastAsia="宋体" w:hAnsi="宋体" w:cs="Times New Roman" w:hint="eastAsia"/>
          <w:b/>
          <w:sz w:val="24"/>
          <w:szCs w:val="24"/>
        </w:rPr>
        <w:t>一、测评服务内容</w:t>
      </w:r>
    </w:p>
    <w:p w14:paraId="0DD3CFF0" w14:textId="77777777" w:rsidR="00F7402D" w:rsidRDefault="005D6D74">
      <w:pPr>
        <w:snapToGrid w:val="0"/>
        <w:spacing w:line="440" w:lineRule="exact"/>
        <w:ind w:firstLineChars="200" w:firstLine="480"/>
        <w:rPr>
          <w:rFonts w:ascii="宋体" w:eastAsia="宋体" w:hAnsi="宋体" w:cs="Times New Roman" w:hint="eastAsia"/>
          <w:b/>
          <w:sz w:val="24"/>
          <w:szCs w:val="24"/>
        </w:rPr>
      </w:pPr>
      <w:r>
        <w:rPr>
          <w:rFonts w:ascii="宋体" w:eastAsia="宋体" w:hAnsi="宋体" w:hint="eastAsia"/>
          <w:sz w:val="24"/>
          <w:szCs w:val="24"/>
        </w:rPr>
        <w:t>依据《中华人民共和国网络安全法》《中华人民共和国数据安全法》《关键信息基础设施安全保护条例》等相关法律法规要求，开展主体项目的网络安全等级保护测评（第三级）、密码应用安全性评估（第三级）、软</w:t>
      </w:r>
      <w:r>
        <w:rPr>
          <w:rFonts w:ascii="宋体" w:eastAsia="宋体" w:hAnsi="宋体" w:cs="___WRD_EMBED_SUB_352" w:hint="eastAsia"/>
          <w:sz w:val="24"/>
          <w:szCs w:val="24"/>
        </w:rPr>
        <w:t>件</w:t>
      </w:r>
      <w:r>
        <w:rPr>
          <w:rFonts w:ascii="宋体" w:eastAsia="宋体" w:hAnsi="宋体" w:hint="eastAsia"/>
          <w:sz w:val="24"/>
          <w:szCs w:val="24"/>
        </w:rPr>
        <w:t>测评、数据安全评估等工作。</w:t>
      </w:r>
    </w:p>
    <w:p w14:paraId="11DCDC8B" w14:textId="77777777" w:rsidR="00F7402D" w:rsidRDefault="005D6D74">
      <w:pPr>
        <w:spacing w:line="440" w:lineRule="exact"/>
        <w:ind w:firstLineChars="200" w:firstLine="482"/>
        <w:rPr>
          <w:rFonts w:ascii="宋体" w:eastAsia="宋体" w:hAnsi="宋体" w:cs="Times New Roman" w:hint="eastAsia"/>
          <w:b/>
          <w:sz w:val="24"/>
          <w:szCs w:val="24"/>
        </w:rPr>
      </w:pPr>
      <w:r>
        <w:rPr>
          <w:rFonts w:ascii="宋体" w:eastAsia="宋体" w:hAnsi="宋体" w:cs="Times New Roman" w:hint="eastAsia"/>
          <w:b/>
          <w:sz w:val="24"/>
          <w:szCs w:val="24"/>
        </w:rPr>
        <w:lastRenderedPageBreak/>
        <w:t>二、测评服务目标</w:t>
      </w:r>
    </w:p>
    <w:p w14:paraId="6105765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贯彻落实国家信息安全工作部署，保障网络安全可靠稳定运行，完善系统技术防护措施和安全管理制度，建立完整的信息安全防护体系，符合相应等级保护、密码测评、软件测评、数据安全评估及</w:t>
      </w:r>
      <w:r>
        <w:rPr>
          <w:rFonts w:ascii="宋体" w:eastAsia="宋体" w:hAnsi="宋体" w:hint="eastAsia"/>
          <w:sz w:val="24"/>
          <w:szCs w:val="24"/>
        </w:rPr>
        <w:t>供应链安全风险评估</w:t>
      </w:r>
      <w:r>
        <w:rPr>
          <w:rFonts w:ascii="宋体" w:eastAsia="宋体" w:hAnsi="宋体" w:cs="Times New Roman" w:hint="eastAsia"/>
          <w:sz w:val="24"/>
          <w:szCs w:val="24"/>
        </w:rPr>
        <w:t>等要求，并通过监管机构的检查。本项目需要实现目标包括但不限于：</w:t>
      </w:r>
    </w:p>
    <w:p w14:paraId="299AE4F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对主体项目系统进行全面梳理，掌握信息安全现状</w:t>
      </w:r>
      <w:r>
        <w:rPr>
          <w:rFonts w:ascii="宋体" w:eastAsia="宋体" w:hAnsi="宋体" w:cs="Times New Roman" w:hint="eastAsia"/>
          <w:sz w:val="24"/>
          <w:szCs w:val="24"/>
        </w:rPr>
        <w:t>，</w:t>
      </w:r>
      <w:r>
        <w:rPr>
          <w:rFonts w:ascii="宋体" w:eastAsia="宋体" w:hAnsi="宋体" w:cs="Times New Roman"/>
          <w:sz w:val="24"/>
          <w:szCs w:val="24"/>
        </w:rPr>
        <w:t>分析排查信息安全隐患；开展等级保护差距分析和信息安全风险评估工作，针对所发现的安全隐患，指导、监督相关单位进行整改，为等保测评工作奠定基础；对应用系统提供信息安全风险管理服务；确保信息安全建设工作满足国家、监管部门有关政策要求，系统达到相应安全等级的防护水平。</w:t>
      </w:r>
    </w:p>
    <w:p w14:paraId="364FACE1"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sz w:val="24"/>
          <w:szCs w:val="24"/>
        </w:rPr>
        <w:t>.</w:t>
      </w:r>
      <w:r>
        <w:rPr>
          <w:rFonts w:ascii="宋体" w:eastAsia="宋体" w:hAnsi="宋体" w:cs="Times New Roman"/>
          <w:sz w:val="24"/>
          <w:szCs w:val="24"/>
        </w:rPr>
        <w:t>全面检测密码设备使用的合规性、有效性，发现存在的高风险漏洞。</w:t>
      </w:r>
    </w:p>
    <w:p w14:paraId="29A80DF4"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Pr>
          <w:rFonts w:ascii="宋体" w:eastAsia="宋体" w:hAnsi="宋体" w:cs="Times New Roman"/>
          <w:sz w:val="24"/>
          <w:szCs w:val="24"/>
        </w:rPr>
        <w:t>开展商用密码应用安全性差距分析工作，针对所发现的隐患，指导、监督相关单位进行整改，确保信息安全建设工作满足国家、监管部门有关政策要求。</w:t>
      </w:r>
    </w:p>
    <w:p w14:paraId="2F2C17CB"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sz w:val="24"/>
          <w:szCs w:val="24"/>
        </w:rPr>
        <w:t>形成项目成果文件，含网络安全等级保护测评报告、商用密码应用安全性评估报告、软件测试报告、数据安全风险评估报告、</w:t>
      </w:r>
      <w:r>
        <w:rPr>
          <w:rFonts w:ascii="宋体" w:eastAsia="宋体" w:hAnsi="宋体" w:hint="eastAsia"/>
          <w:sz w:val="24"/>
          <w:szCs w:val="24"/>
        </w:rPr>
        <w:t>供应链安全风险评估</w:t>
      </w:r>
      <w:r>
        <w:rPr>
          <w:rFonts w:ascii="宋体" w:eastAsia="宋体" w:hAnsi="宋体" w:cs="Times New Roman"/>
          <w:sz w:val="24"/>
          <w:szCs w:val="24"/>
        </w:rPr>
        <w:t>检测报告、问题和风险分析、系统安全保护整改建议、等保测评记录、工具扫描报告、风险分析及相关的检测过程文档等内容，可视情况进行合并输出。</w:t>
      </w:r>
      <w:r>
        <w:rPr>
          <w:rFonts w:ascii="宋体" w:eastAsia="宋体" w:hAnsi="宋体" w:cs="Times New Roman" w:hint="eastAsia"/>
          <w:sz w:val="24"/>
          <w:szCs w:val="24"/>
        </w:rPr>
        <w:t>根据采购人要求的格式及份数提供项目成果文件。</w:t>
      </w:r>
    </w:p>
    <w:p w14:paraId="49998B88" w14:textId="77777777" w:rsidR="00F7402D" w:rsidRDefault="005D6D74">
      <w:pPr>
        <w:pStyle w:val="31"/>
        <w:spacing w:before="0" w:after="0" w:line="440" w:lineRule="exact"/>
        <w:ind w:firstLineChars="200" w:firstLine="482"/>
        <w:rPr>
          <w:rFonts w:ascii="宋体" w:eastAsia="宋体" w:hAnsi="宋体" w:cs="宋体" w:hint="eastAsia"/>
          <w:b/>
          <w:color w:val="auto"/>
          <w:sz w:val="24"/>
          <w:szCs w:val="24"/>
          <w14:ligatures w14:val="none"/>
        </w:rPr>
      </w:pPr>
      <w:r>
        <w:rPr>
          <w:rFonts w:ascii="宋体" w:eastAsia="宋体" w:hAnsi="宋体" w:cs="宋体" w:hint="eastAsia"/>
          <w:b/>
          <w:color w:val="auto"/>
          <w:sz w:val="24"/>
          <w:szCs w:val="24"/>
          <w14:ligatures w14:val="none"/>
        </w:rPr>
        <w:t>(</w:t>
      </w:r>
      <w:r>
        <w:rPr>
          <w:rFonts w:ascii="宋体" w:eastAsia="宋体" w:hAnsi="宋体" w:cs="宋体" w:hint="eastAsia"/>
          <w:b/>
          <w:color w:val="auto"/>
          <w:sz w:val="24"/>
          <w:szCs w:val="24"/>
          <w14:ligatures w14:val="none"/>
        </w:rPr>
        <w:t>四</w:t>
      </w:r>
      <w:r>
        <w:rPr>
          <w:rFonts w:ascii="宋体" w:eastAsia="宋体" w:hAnsi="宋体" w:cs="宋体" w:hint="eastAsia"/>
          <w:b/>
          <w:color w:val="auto"/>
          <w:sz w:val="24"/>
          <w:szCs w:val="24"/>
          <w14:ligatures w14:val="none"/>
        </w:rPr>
        <w:t>)</w:t>
      </w:r>
      <w:r>
        <w:rPr>
          <w:rFonts w:ascii="宋体" w:eastAsia="宋体" w:hAnsi="宋体" w:cs="宋体" w:hint="eastAsia"/>
          <w:b/>
          <w:color w:val="auto"/>
          <w:sz w:val="24"/>
          <w:szCs w:val="24"/>
          <w14:ligatures w14:val="none"/>
        </w:rPr>
        <w:t>、服务要求</w:t>
      </w:r>
    </w:p>
    <w:p w14:paraId="228AB082" w14:textId="77777777" w:rsidR="00F7402D" w:rsidRDefault="005D6D74">
      <w:pPr>
        <w:wordWrap w:val="0"/>
        <w:topLinePunct/>
        <w:spacing w:line="440" w:lineRule="exact"/>
        <w:ind w:firstLineChars="175" w:firstLine="422"/>
        <w:rPr>
          <w:rFonts w:ascii="宋体" w:eastAsia="宋体" w:hAnsi="宋体" w:cs="仿宋" w:hint="eastAsia"/>
          <w:b/>
          <w:sz w:val="24"/>
          <w:szCs w:val="24"/>
        </w:rPr>
      </w:pPr>
      <w:r>
        <w:rPr>
          <w:rFonts w:ascii="宋体" w:eastAsia="宋体" w:hAnsi="宋体" w:cs="仿宋" w:hint="eastAsia"/>
          <w:b/>
          <w:sz w:val="24"/>
          <w:szCs w:val="24"/>
        </w:rPr>
        <w:t>一、网络安全等级保护测评</w:t>
      </w:r>
    </w:p>
    <w:p w14:paraId="3DA2255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测评依据</w:t>
      </w:r>
    </w:p>
    <w:p w14:paraId="1080858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测评依据包括且不限于：</w:t>
      </w:r>
    </w:p>
    <w:p w14:paraId="2D905C7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《中华人民共和国计算机信息系统安全保护条例》（国务院</w:t>
      </w:r>
      <w:r>
        <w:rPr>
          <w:rFonts w:ascii="宋体" w:eastAsia="宋体" w:hAnsi="宋体" w:cs="Times New Roman"/>
          <w:sz w:val="24"/>
          <w:szCs w:val="24"/>
        </w:rPr>
        <w:t>588</w:t>
      </w:r>
      <w:r>
        <w:rPr>
          <w:rFonts w:ascii="宋体" w:eastAsia="宋体" w:hAnsi="宋体" w:cs="Times New Roman"/>
          <w:sz w:val="24"/>
          <w:szCs w:val="24"/>
        </w:rPr>
        <w:t>号令）；</w:t>
      </w:r>
    </w:p>
    <w:p w14:paraId="1638572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《信息安全等级保护备案实施细则》；</w:t>
      </w:r>
    </w:p>
    <w:p w14:paraId="0A74AB7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 17859-1999</w:t>
      </w:r>
      <w:r>
        <w:rPr>
          <w:rFonts w:ascii="宋体" w:eastAsia="宋体" w:hAnsi="宋体" w:cs="Times New Roman"/>
          <w:sz w:val="24"/>
          <w:szCs w:val="24"/>
        </w:rPr>
        <w:t>《计算机信息系统安全保护等级划分准则》</w:t>
      </w:r>
      <w:r>
        <w:rPr>
          <w:rFonts w:ascii="宋体" w:eastAsia="宋体" w:hAnsi="宋体" w:cs="Times New Roman" w:hint="eastAsia"/>
          <w:sz w:val="24"/>
          <w:szCs w:val="24"/>
        </w:rPr>
        <w:t>；</w:t>
      </w:r>
    </w:p>
    <w:p w14:paraId="38E3D45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22240-2020</w:t>
      </w:r>
      <w:r>
        <w:rPr>
          <w:rFonts w:ascii="宋体" w:eastAsia="宋体" w:hAnsi="宋体" w:cs="Times New Roman"/>
          <w:sz w:val="24"/>
          <w:szCs w:val="24"/>
        </w:rPr>
        <w:t>《信息安全技术网络安全等级保护定级指南》</w:t>
      </w:r>
      <w:r>
        <w:rPr>
          <w:rFonts w:ascii="宋体" w:eastAsia="宋体" w:hAnsi="宋体" w:cs="Times New Roman" w:hint="eastAsia"/>
          <w:sz w:val="24"/>
          <w:szCs w:val="24"/>
        </w:rPr>
        <w:t>；</w:t>
      </w:r>
    </w:p>
    <w:p w14:paraId="1755159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22239-2019</w:t>
      </w:r>
      <w:r>
        <w:rPr>
          <w:rFonts w:ascii="宋体" w:eastAsia="宋体" w:hAnsi="宋体" w:cs="Times New Roman" w:hint="eastAsia"/>
          <w:sz w:val="24"/>
          <w:szCs w:val="24"/>
        </w:rPr>
        <w:t>《</w:t>
      </w:r>
      <w:r>
        <w:rPr>
          <w:rFonts w:ascii="宋体" w:eastAsia="宋体" w:hAnsi="宋体" w:cs="Times New Roman"/>
          <w:sz w:val="24"/>
          <w:szCs w:val="24"/>
        </w:rPr>
        <w:t>信息安全技术网络安全等级保护基本要求》</w:t>
      </w:r>
      <w:r>
        <w:rPr>
          <w:rFonts w:ascii="宋体" w:eastAsia="宋体" w:hAnsi="宋体" w:cs="Times New Roman" w:hint="eastAsia"/>
          <w:sz w:val="24"/>
          <w:szCs w:val="24"/>
        </w:rPr>
        <w:t>；</w:t>
      </w:r>
    </w:p>
    <w:p w14:paraId="36295C54"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28448-2019</w:t>
      </w:r>
      <w:r>
        <w:rPr>
          <w:rFonts w:ascii="宋体" w:eastAsia="宋体" w:hAnsi="宋体" w:cs="Times New Roman"/>
          <w:sz w:val="24"/>
          <w:szCs w:val="24"/>
        </w:rPr>
        <w:t>《信息安全技术网络安全等级保护测评要求》</w:t>
      </w:r>
      <w:r>
        <w:rPr>
          <w:rFonts w:ascii="宋体" w:eastAsia="宋体" w:hAnsi="宋体" w:cs="Times New Roman" w:hint="eastAsia"/>
          <w:sz w:val="24"/>
          <w:szCs w:val="24"/>
        </w:rPr>
        <w:t>；</w:t>
      </w:r>
    </w:p>
    <w:p w14:paraId="6BC7D7A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28449-2018</w:t>
      </w:r>
      <w:r>
        <w:rPr>
          <w:rFonts w:ascii="宋体" w:eastAsia="宋体" w:hAnsi="宋体" w:cs="Times New Roman"/>
          <w:sz w:val="24"/>
          <w:szCs w:val="24"/>
        </w:rPr>
        <w:t>《信息安全技术网络安全等级保护测评过程指南》</w:t>
      </w:r>
      <w:r>
        <w:rPr>
          <w:rFonts w:ascii="宋体" w:eastAsia="宋体" w:hAnsi="宋体" w:cs="Times New Roman" w:hint="eastAsia"/>
          <w:sz w:val="24"/>
          <w:szCs w:val="24"/>
        </w:rPr>
        <w:t>；</w:t>
      </w:r>
    </w:p>
    <w:p w14:paraId="6CA848E0"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GB/T 20984-2022</w:t>
      </w:r>
      <w:r>
        <w:rPr>
          <w:rFonts w:ascii="宋体" w:eastAsia="宋体" w:hAnsi="宋体" w:cs="Times New Roman"/>
          <w:sz w:val="24"/>
          <w:szCs w:val="24"/>
        </w:rPr>
        <w:t>《信息安全技术信息安全风险评估方法》</w:t>
      </w:r>
      <w:r>
        <w:rPr>
          <w:rFonts w:ascii="宋体" w:eastAsia="宋体" w:hAnsi="宋体" w:cs="Times New Roman" w:hint="eastAsia"/>
          <w:sz w:val="24"/>
          <w:szCs w:val="24"/>
        </w:rPr>
        <w:t>；</w:t>
      </w:r>
    </w:p>
    <w:p w14:paraId="0F00B04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31509-2015</w:t>
      </w:r>
      <w:r>
        <w:rPr>
          <w:rFonts w:ascii="宋体" w:eastAsia="宋体" w:hAnsi="宋体" w:cs="Times New Roman"/>
          <w:sz w:val="24"/>
          <w:szCs w:val="24"/>
        </w:rPr>
        <w:t>《信息安全技术信息安全风险评估实施指南》</w:t>
      </w:r>
      <w:r>
        <w:rPr>
          <w:rFonts w:ascii="宋体" w:eastAsia="宋体" w:hAnsi="宋体" w:cs="Times New Roman" w:hint="eastAsia"/>
          <w:sz w:val="24"/>
          <w:szCs w:val="24"/>
        </w:rPr>
        <w:t>；</w:t>
      </w:r>
    </w:p>
    <w:p w14:paraId="2877C48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39204-2022</w:t>
      </w:r>
      <w:r>
        <w:rPr>
          <w:rFonts w:ascii="宋体" w:eastAsia="宋体" w:hAnsi="宋体" w:cs="Times New Roman"/>
          <w:sz w:val="24"/>
          <w:szCs w:val="24"/>
        </w:rPr>
        <w:t>《信息安全技术关键信息基础设施安全保护要求》</w:t>
      </w:r>
      <w:r>
        <w:rPr>
          <w:rFonts w:ascii="宋体" w:eastAsia="宋体" w:hAnsi="宋体" w:cs="Times New Roman" w:hint="eastAsia"/>
          <w:sz w:val="24"/>
          <w:szCs w:val="24"/>
        </w:rPr>
        <w:t>；</w:t>
      </w:r>
    </w:p>
    <w:p w14:paraId="15BC1B8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ISEAA 001-2020</w:t>
      </w:r>
      <w:r>
        <w:rPr>
          <w:rFonts w:ascii="宋体" w:eastAsia="宋体" w:hAnsi="宋体" w:cs="Times New Roman"/>
          <w:sz w:val="24"/>
          <w:szCs w:val="24"/>
        </w:rPr>
        <w:t>《网络安全等级保护测评高风险判定指引》</w:t>
      </w:r>
      <w:r>
        <w:rPr>
          <w:rFonts w:ascii="宋体" w:eastAsia="宋体" w:hAnsi="宋体" w:cs="Times New Roman" w:hint="eastAsia"/>
          <w:sz w:val="24"/>
          <w:szCs w:val="24"/>
        </w:rPr>
        <w:t>。</w:t>
      </w:r>
    </w:p>
    <w:p w14:paraId="6C780C3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lastRenderedPageBreak/>
        <w:t>2.</w:t>
      </w:r>
      <w:r>
        <w:rPr>
          <w:rFonts w:ascii="宋体" w:eastAsia="宋体" w:hAnsi="宋体" w:cs="Times New Roman"/>
          <w:sz w:val="24"/>
          <w:szCs w:val="24"/>
        </w:rPr>
        <w:t>测评内容</w:t>
      </w:r>
    </w:p>
    <w:p w14:paraId="547A5AF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2.1</w:t>
      </w:r>
      <w:r>
        <w:rPr>
          <w:rFonts w:ascii="宋体" w:eastAsia="宋体" w:hAnsi="宋体" w:cs="Times New Roman"/>
          <w:sz w:val="24"/>
          <w:szCs w:val="24"/>
        </w:rPr>
        <w:t>基础测评</w:t>
      </w:r>
    </w:p>
    <w:p w14:paraId="7500E1F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安全物理环境测评（物理位置的选择、物理访问控制、防盗窃和防破坏、防雷击、防火、防水和防潮、防静电、温湿度控制、电力供应、电磁防护）；</w:t>
      </w:r>
    </w:p>
    <w:p w14:paraId="3DEA9774"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安全通信网络测评（网络架构、通信传输、可信验证）；</w:t>
      </w:r>
    </w:p>
    <w:p w14:paraId="6BC1106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安全区域边界测评（边界防护、访问控制、入侵防范、恶意代码和垃圾邮件防范、安全审计、可信验证）；</w:t>
      </w:r>
    </w:p>
    <w:p w14:paraId="689E783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安全计算环境测评（身份鉴别、访问控制、安全审计、入侵防范、恶意代码防范、可信验证、数据完整性、数据保密性、数据备份恢复、剩余信息保护、个人信息保护）；</w:t>
      </w:r>
    </w:p>
    <w:p w14:paraId="227780B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安全管理中心测评（系统管理、审计管理、安全管理、集中管控）。</w:t>
      </w:r>
    </w:p>
    <w:p w14:paraId="5D91F466"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安全管理制度测评（安全策略、管理制度、制定和发布、评审和修订）；</w:t>
      </w:r>
    </w:p>
    <w:p w14:paraId="4359D9E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安全管理机构测评（岗位设置、人员配备、授权和审批、沟通和合作、审核和检查）；</w:t>
      </w:r>
    </w:p>
    <w:p w14:paraId="690A300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安全管理人员测评（人员录用、人员离岗、安全意识教育和培训、外部人员访问管理）；</w:t>
      </w:r>
    </w:p>
    <w:p w14:paraId="46E0D7E7"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安全建设管理测评（定级和备案、安全方案设计、产品采购和使用、自行软件开发、外包软件开发、工程实施、测试验收、系统支付、等级测评、服务供应商选择）；</w:t>
      </w:r>
    </w:p>
    <w:p w14:paraId="3AC7999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运维管理测评（环境管理、资产管理、介质管理、设备维护管理、漏洞和风险管理、网络和系统安全管理、恶意代码防范管理、配置管理、密码管理、变更管理、备份与恢复管理、安全事件处置、应急预案管理、外包运维管理）。</w:t>
      </w:r>
    </w:p>
    <w:p w14:paraId="165B826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2.2</w:t>
      </w:r>
      <w:r>
        <w:rPr>
          <w:rFonts w:ascii="宋体" w:eastAsia="宋体" w:hAnsi="宋体" w:cs="Times New Roman"/>
          <w:sz w:val="24"/>
          <w:szCs w:val="24"/>
        </w:rPr>
        <w:t>云计算扩展测评</w:t>
      </w:r>
    </w:p>
    <w:p w14:paraId="4FA5A53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安全物理环境测评（基础设施位置）；</w:t>
      </w:r>
    </w:p>
    <w:p w14:paraId="20C12BD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安全通信网络测评（网络架构）；</w:t>
      </w:r>
    </w:p>
    <w:p w14:paraId="2DBBBBA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安全区域边界测评（访问控制、入侵防范、安全审计）；</w:t>
      </w:r>
    </w:p>
    <w:p w14:paraId="161B131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安全计算环境测评（身份鉴别、访问控制、入侵防范、镜像和快照保护、数据完整性和保密性、数据备份恢复、剩余信息保护）；</w:t>
      </w:r>
    </w:p>
    <w:p w14:paraId="27B84B40"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安全管理中心测评（集中管控）；</w:t>
      </w:r>
    </w:p>
    <w:p w14:paraId="642B8D5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安全建设管理测评（云服务商选择、供应链管理）；</w:t>
      </w:r>
    </w:p>
    <w:p w14:paraId="75D9700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安全运维管理测评（云计算环境管理）。</w:t>
      </w:r>
    </w:p>
    <w:p w14:paraId="31ABDCA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2.3</w:t>
      </w:r>
      <w:r>
        <w:rPr>
          <w:rFonts w:ascii="宋体" w:eastAsia="宋体" w:hAnsi="宋体" w:cs="Times New Roman"/>
          <w:sz w:val="24"/>
          <w:szCs w:val="24"/>
        </w:rPr>
        <w:t>移动互联扩展测评</w:t>
      </w:r>
    </w:p>
    <w:p w14:paraId="293D460B"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安全物理环境测评（无线接入点的物理位置）；</w:t>
      </w:r>
    </w:p>
    <w:p w14:paraId="2EB4D72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安全区域边界测评（边界防护、访问控制、入侵防范）；</w:t>
      </w:r>
    </w:p>
    <w:p w14:paraId="6AAE039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安全计算环境测评（移动终端管控、移动应用管控）；</w:t>
      </w:r>
    </w:p>
    <w:p w14:paraId="30CCF307"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安全建设管理测评（移动应用软件采购、移动应用软件开发）；</w:t>
      </w:r>
    </w:p>
    <w:p w14:paraId="4194235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安全运维管理测评（配置管理）。</w:t>
      </w:r>
    </w:p>
    <w:p w14:paraId="6B1CAB9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2.4</w:t>
      </w:r>
      <w:r>
        <w:rPr>
          <w:rFonts w:ascii="宋体" w:eastAsia="宋体" w:hAnsi="宋体" w:cs="Times New Roman"/>
          <w:sz w:val="24"/>
          <w:szCs w:val="24"/>
        </w:rPr>
        <w:t>物联网扩展测评</w:t>
      </w:r>
    </w:p>
    <w:p w14:paraId="45F01B7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安全物理环境测评（感知节点设备物理防护）；</w:t>
      </w:r>
    </w:p>
    <w:p w14:paraId="275AB36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安全区域边界测评（接入控制、入侵防范）；</w:t>
      </w:r>
    </w:p>
    <w:p w14:paraId="5DA1EE21"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安全计算环境测评（感知节点设备安全、网关节点设备安全、抗数据重放、数据融合处理）；</w:t>
      </w:r>
    </w:p>
    <w:p w14:paraId="2839552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安全运维管理测评（感知节点管理）。</w:t>
      </w:r>
    </w:p>
    <w:p w14:paraId="3A84D25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2.5</w:t>
      </w:r>
      <w:r>
        <w:rPr>
          <w:rFonts w:ascii="宋体" w:eastAsia="宋体" w:hAnsi="宋体" w:cs="Times New Roman" w:hint="eastAsia"/>
          <w:sz w:val="24"/>
          <w:szCs w:val="24"/>
        </w:rPr>
        <w:t>安全分析</w:t>
      </w:r>
    </w:p>
    <w:p w14:paraId="1485781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按</w:t>
      </w:r>
      <w:r>
        <w:rPr>
          <w:rFonts w:ascii="宋体" w:eastAsia="宋体" w:hAnsi="宋体" w:cs="Times New Roman"/>
          <w:sz w:val="24"/>
          <w:szCs w:val="24"/>
        </w:rPr>
        <w:t>GB/T 22239-2019</w:t>
      </w:r>
      <w:r>
        <w:rPr>
          <w:rFonts w:ascii="宋体" w:eastAsia="宋体" w:hAnsi="宋体" w:cs="Times New Roman"/>
          <w:sz w:val="24"/>
          <w:szCs w:val="24"/>
        </w:rPr>
        <w:t>《信息安全技术</w:t>
      </w:r>
      <w:r>
        <w:rPr>
          <w:rFonts w:ascii="宋体" w:eastAsia="宋体" w:hAnsi="宋体" w:cs="Times New Roman"/>
          <w:sz w:val="24"/>
          <w:szCs w:val="24"/>
        </w:rPr>
        <w:t xml:space="preserve"> </w:t>
      </w:r>
      <w:r>
        <w:rPr>
          <w:rFonts w:ascii="宋体" w:eastAsia="宋体" w:hAnsi="宋体" w:cs="Times New Roman"/>
          <w:sz w:val="24"/>
          <w:szCs w:val="24"/>
        </w:rPr>
        <w:t>网络安全等级保护基本要求》</w:t>
      </w:r>
      <w:r>
        <w:rPr>
          <w:rFonts w:ascii="宋体" w:eastAsia="宋体" w:hAnsi="宋体" w:cs="Times New Roman" w:hint="eastAsia"/>
          <w:sz w:val="24"/>
          <w:szCs w:val="24"/>
        </w:rPr>
        <w:t>、</w:t>
      </w:r>
      <w:r>
        <w:rPr>
          <w:rFonts w:ascii="宋体" w:eastAsia="宋体" w:hAnsi="宋体" w:cs="Times New Roman"/>
          <w:sz w:val="24"/>
          <w:szCs w:val="24"/>
        </w:rPr>
        <w:t>GB/T 28448-2019</w:t>
      </w:r>
      <w:r>
        <w:rPr>
          <w:rFonts w:ascii="宋体" w:eastAsia="宋体" w:hAnsi="宋体" w:cs="Times New Roman"/>
          <w:sz w:val="24"/>
          <w:szCs w:val="24"/>
        </w:rPr>
        <w:t>《信息安全技术</w:t>
      </w:r>
      <w:r>
        <w:rPr>
          <w:rFonts w:ascii="宋体" w:eastAsia="宋体" w:hAnsi="宋体" w:cs="Times New Roman"/>
          <w:sz w:val="24"/>
          <w:szCs w:val="24"/>
        </w:rPr>
        <w:t xml:space="preserve"> </w:t>
      </w:r>
      <w:r>
        <w:rPr>
          <w:rFonts w:ascii="宋体" w:eastAsia="宋体" w:hAnsi="宋体" w:cs="Times New Roman"/>
          <w:sz w:val="24"/>
          <w:szCs w:val="24"/>
        </w:rPr>
        <w:t>网络安全等级保护测评要求》</w:t>
      </w:r>
      <w:r>
        <w:rPr>
          <w:rFonts w:ascii="宋体" w:eastAsia="宋体" w:hAnsi="宋体" w:cs="Times New Roman" w:hint="eastAsia"/>
          <w:sz w:val="24"/>
          <w:szCs w:val="24"/>
        </w:rPr>
        <w:t>等文件规定，使用专业的安全分析工具对待测系统进行安全分析，识别安全漏洞和隐患，对发现的安全漏洞和隐患及时修补或评估影响后修补。安全分析测试内容包括且不限于</w:t>
      </w:r>
      <w:r>
        <w:rPr>
          <w:rFonts w:ascii="宋体" w:eastAsia="宋体" w:hAnsi="宋体" w:cs="仿宋" w:hint="eastAsia"/>
          <w:sz w:val="24"/>
          <w:szCs w:val="24"/>
        </w:rPr>
        <w:t>漏洞扫描、</w:t>
      </w:r>
      <w:r>
        <w:rPr>
          <w:rFonts w:ascii="宋体" w:eastAsia="宋体" w:hAnsi="宋体" w:cs="仿宋" w:hint="eastAsia"/>
          <w:sz w:val="24"/>
          <w:szCs w:val="24"/>
        </w:rPr>
        <w:t>Web</w:t>
      </w:r>
      <w:r>
        <w:rPr>
          <w:rFonts w:ascii="宋体" w:eastAsia="宋体" w:hAnsi="宋体" w:cs="仿宋" w:hint="eastAsia"/>
          <w:sz w:val="24"/>
          <w:szCs w:val="24"/>
        </w:rPr>
        <w:t>漏洞扫描、渗透测试、协议分析等，</w:t>
      </w:r>
      <w:r>
        <w:rPr>
          <w:rFonts w:ascii="宋体" w:eastAsia="宋体" w:hAnsi="宋体" w:cs="Times New Roman" w:hint="eastAsia"/>
          <w:sz w:val="24"/>
          <w:szCs w:val="24"/>
        </w:rPr>
        <w:t>对测试过程进行记录并最终形成漏洞扫描报告、渗透测试报告等记录。</w:t>
      </w:r>
    </w:p>
    <w:p w14:paraId="5F5DF90E" w14:textId="77777777" w:rsidR="00F7402D" w:rsidRDefault="005D6D74">
      <w:pPr>
        <w:wordWrap w:val="0"/>
        <w:topLinePunct/>
        <w:spacing w:line="440" w:lineRule="exact"/>
        <w:ind w:firstLineChars="175" w:firstLine="422"/>
        <w:rPr>
          <w:rFonts w:ascii="宋体" w:eastAsia="宋体" w:hAnsi="宋体" w:cs="仿宋" w:hint="eastAsia"/>
          <w:b/>
          <w:bCs/>
          <w:sz w:val="24"/>
          <w:szCs w:val="24"/>
        </w:rPr>
      </w:pPr>
      <w:r>
        <w:rPr>
          <w:rFonts w:ascii="宋体" w:eastAsia="宋体" w:hAnsi="宋体" w:cs="仿宋" w:hint="eastAsia"/>
          <w:b/>
          <w:bCs/>
          <w:sz w:val="24"/>
          <w:szCs w:val="24"/>
        </w:rPr>
        <w:t>二、安全管理制度制度</w:t>
      </w:r>
    </w:p>
    <w:p w14:paraId="332865F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协助制定与系统安全管理相配套的、包括所有系统的建设、开发、运维、升级、改造和应急等各个阶段和环节所应当遵循的行为规范和操作规程，具体制度内容包括：</w:t>
      </w:r>
    </w:p>
    <w:p w14:paraId="2FDD042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应用范围明确：管理制度建立首先要明确制度的应用范围，如机房管理、</w:t>
      </w:r>
      <w:r>
        <w:rPr>
          <w:rFonts w:ascii="宋体" w:eastAsia="宋体" w:hAnsi="宋体" w:cs="Times New Roman" w:hint="eastAsia"/>
          <w:sz w:val="24"/>
          <w:szCs w:val="24"/>
        </w:rPr>
        <w:t>账户管理</w:t>
      </w:r>
      <w:r>
        <w:rPr>
          <w:rFonts w:ascii="宋体" w:eastAsia="宋体" w:hAnsi="宋体" w:cs="Times New Roman"/>
          <w:sz w:val="24"/>
          <w:szCs w:val="24"/>
        </w:rPr>
        <w:t>、远程访问管理、特殊权限管理、设备管理、变更管理等方面的内容。</w:t>
      </w:r>
    </w:p>
    <w:p w14:paraId="4CF45DC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2.</w:t>
      </w:r>
      <w:r>
        <w:rPr>
          <w:rFonts w:ascii="宋体" w:eastAsia="宋体" w:hAnsi="宋体" w:cs="Times New Roman"/>
          <w:sz w:val="24"/>
          <w:szCs w:val="24"/>
        </w:rPr>
        <w:t>人员职责定义：管理制度的建立要明确相关岗位人员的责任和权利范围，</w:t>
      </w:r>
      <w:r>
        <w:rPr>
          <w:rFonts w:ascii="宋体" w:eastAsia="宋体" w:hAnsi="宋体" w:cs="Times New Roman" w:hint="eastAsia"/>
          <w:sz w:val="24"/>
          <w:szCs w:val="24"/>
        </w:rPr>
        <w:t>并</w:t>
      </w:r>
      <w:r>
        <w:rPr>
          <w:rFonts w:ascii="宋体" w:eastAsia="宋体" w:hAnsi="宋体" w:cs="Times New Roman"/>
          <w:sz w:val="24"/>
          <w:szCs w:val="24"/>
        </w:rPr>
        <w:t>征求相关人员的意见，要保证责任明确。</w:t>
      </w:r>
    </w:p>
    <w:p w14:paraId="55BF45F5"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3.</w:t>
      </w:r>
      <w:r>
        <w:rPr>
          <w:rFonts w:ascii="宋体" w:eastAsia="宋体" w:hAnsi="宋体" w:cs="Times New Roman"/>
          <w:sz w:val="24"/>
          <w:szCs w:val="24"/>
        </w:rPr>
        <w:t>行为规范规定：管理制度是通过制度化、规范化的流程和行为，来保证各项管理工作的一致性。</w:t>
      </w:r>
    </w:p>
    <w:p w14:paraId="25EBA29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4.</w:t>
      </w:r>
      <w:r>
        <w:rPr>
          <w:rFonts w:ascii="宋体" w:eastAsia="宋体" w:hAnsi="宋体" w:cs="Times New Roman"/>
          <w:sz w:val="24"/>
          <w:szCs w:val="24"/>
        </w:rPr>
        <w:t>评估与完善：制度在发布、执行过程中，要每</w:t>
      </w:r>
      <w:r>
        <w:rPr>
          <w:rFonts w:ascii="宋体" w:eastAsia="宋体" w:hAnsi="宋体" w:cs="Times New Roman" w:hint="eastAsia"/>
          <w:sz w:val="24"/>
          <w:szCs w:val="24"/>
        </w:rPr>
        <w:t>年</w:t>
      </w:r>
      <w:r>
        <w:rPr>
          <w:rFonts w:ascii="宋体" w:eastAsia="宋体" w:hAnsi="宋体" w:cs="Times New Roman"/>
          <w:sz w:val="24"/>
          <w:szCs w:val="24"/>
        </w:rPr>
        <w:t>对其进行评估，根据实际环境和情况的变化，对制度体系进行修改和完善，必要时考虑管理制度的重新制定。</w:t>
      </w:r>
    </w:p>
    <w:p w14:paraId="5BC96BD9" w14:textId="77777777" w:rsidR="00F7402D" w:rsidRDefault="005D6D74">
      <w:pPr>
        <w:wordWrap w:val="0"/>
        <w:topLinePunct/>
        <w:spacing w:line="440" w:lineRule="exact"/>
        <w:ind w:firstLineChars="175" w:firstLine="422"/>
        <w:rPr>
          <w:rFonts w:ascii="宋体" w:eastAsia="宋体" w:hAnsi="宋体" w:cs="仿宋" w:hint="eastAsia"/>
          <w:b/>
          <w:bCs/>
          <w:sz w:val="24"/>
          <w:szCs w:val="24"/>
        </w:rPr>
      </w:pPr>
      <w:r>
        <w:rPr>
          <w:rFonts w:ascii="宋体" w:eastAsia="宋体" w:hAnsi="宋体" w:cs="仿宋" w:hint="eastAsia"/>
          <w:b/>
          <w:bCs/>
          <w:sz w:val="24"/>
          <w:szCs w:val="24"/>
        </w:rPr>
        <w:t>三、商用密码应用安全性评估</w:t>
      </w:r>
    </w:p>
    <w:p w14:paraId="593B3A5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测评标准依据</w:t>
      </w:r>
    </w:p>
    <w:p w14:paraId="503B46D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测评依据包括且不限于：</w:t>
      </w:r>
    </w:p>
    <w:p w14:paraId="0D19C1B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GB/T 39786-2021  </w:t>
      </w:r>
      <w:r>
        <w:rPr>
          <w:rFonts w:ascii="宋体" w:eastAsia="宋体" w:hAnsi="宋体" w:cs="Times New Roman"/>
          <w:sz w:val="24"/>
          <w:szCs w:val="24"/>
        </w:rPr>
        <w:t>信息安全技术信息系统密码应用基本要求》</w:t>
      </w:r>
      <w:r>
        <w:rPr>
          <w:rFonts w:ascii="宋体" w:eastAsia="宋体" w:hAnsi="宋体" w:cs="Times New Roman" w:hint="eastAsia"/>
          <w:sz w:val="24"/>
          <w:szCs w:val="24"/>
        </w:rPr>
        <w:t>；</w:t>
      </w:r>
    </w:p>
    <w:p w14:paraId="302A070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GB/T 43206-2023  </w:t>
      </w:r>
      <w:r>
        <w:rPr>
          <w:rFonts w:ascii="宋体" w:eastAsia="宋体" w:hAnsi="宋体" w:cs="Times New Roman"/>
          <w:sz w:val="24"/>
          <w:szCs w:val="24"/>
        </w:rPr>
        <w:t>信息安全技术信息系统密码应用测评要求》</w:t>
      </w:r>
      <w:r>
        <w:rPr>
          <w:rFonts w:ascii="宋体" w:eastAsia="宋体" w:hAnsi="宋体" w:cs="Times New Roman" w:hint="eastAsia"/>
          <w:sz w:val="24"/>
          <w:szCs w:val="24"/>
        </w:rPr>
        <w:t>；</w:t>
      </w:r>
    </w:p>
    <w:p w14:paraId="575CD7E2"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GM/T 0116-2021  </w:t>
      </w:r>
      <w:r>
        <w:rPr>
          <w:rFonts w:ascii="宋体" w:eastAsia="宋体" w:hAnsi="宋体" w:cs="Times New Roman"/>
          <w:sz w:val="24"/>
          <w:szCs w:val="24"/>
        </w:rPr>
        <w:t>信息系统密码应用测评过程指南》</w:t>
      </w:r>
      <w:r>
        <w:rPr>
          <w:rFonts w:ascii="宋体" w:eastAsia="宋体" w:hAnsi="宋体" w:cs="Times New Roman" w:hint="eastAsia"/>
          <w:sz w:val="24"/>
          <w:szCs w:val="24"/>
        </w:rPr>
        <w:t>；</w:t>
      </w:r>
    </w:p>
    <w:p w14:paraId="1FD2DD5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《信息系统密码应用高风险判定指引（</w:t>
      </w:r>
      <w:r>
        <w:rPr>
          <w:rFonts w:ascii="宋体" w:eastAsia="宋体" w:hAnsi="宋体" w:cs="Times New Roman"/>
          <w:sz w:val="24"/>
          <w:szCs w:val="24"/>
        </w:rPr>
        <w:t>2023</w:t>
      </w:r>
      <w:r>
        <w:rPr>
          <w:rFonts w:ascii="宋体" w:eastAsia="宋体" w:hAnsi="宋体" w:cs="Times New Roman"/>
          <w:sz w:val="24"/>
          <w:szCs w:val="24"/>
        </w:rPr>
        <w:t>版）》</w:t>
      </w:r>
      <w:r>
        <w:rPr>
          <w:rFonts w:ascii="宋体" w:eastAsia="宋体" w:hAnsi="宋体" w:cs="Times New Roman" w:hint="eastAsia"/>
          <w:sz w:val="24"/>
          <w:szCs w:val="24"/>
        </w:rPr>
        <w:t>；</w:t>
      </w:r>
    </w:p>
    <w:p w14:paraId="7782C73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《商用密码应用安全性评估量化评估规则（</w:t>
      </w:r>
      <w:r>
        <w:rPr>
          <w:rFonts w:ascii="宋体" w:eastAsia="宋体" w:hAnsi="宋体" w:cs="Times New Roman"/>
          <w:sz w:val="24"/>
          <w:szCs w:val="24"/>
        </w:rPr>
        <w:t>2023</w:t>
      </w:r>
      <w:r>
        <w:rPr>
          <w:rFonts w:ascii="宋体" w:eastAsia="宋体" w:hAnsi="宋体" w:cs="Times New Roman"/>
          <w:sz w:val="24"/>
          <w:szCs w:val="24"/>
        </w:rPr>
        <w:t>版）》</w:t>
      </w:r>
      <w:r>
        <w:rPr>
          <w:rFonts w:ascii="宋体" w:eastAsia="宋体" w:hAnsi="宋体" w:cs="Times New Roman" w:hint="eastAsia"/>
          <w:sz w:val="24"/>
          <w:szCs w:val="24"/>
        </w:rPr>
        <w:t>；</w:t>
      </w:r>
    </w:p>
    <w:p w14:paraId="6F2297E5"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《商用商用密码应用安全性评估</w:t>
      </w:r>
      <w:r>
        <w:rPr>
          <w:rFonts w:ascii="宋体" w:eastAsia="宋体" w:hAnsi="宋体" w:cs="Times New Roman"/>
          <w:sz w:val="24"/>
          <w:szCs w:val="24"/>
        </w:rPr>
        <w:t>FAQ</w:t>
      </w:r>
      <w:r>
        <w:rPr>
          <w:rFonts w:ascii="宋体" w:eastAsia="宋体" w:hAnsi="宋体" w:cs="Times New Roman"/>
          <w:sz w:val="24"/>
          <w:szCs w:val="24"/>
        </w:rPr>
        <w:t>（第三版）》</w:t>
      </w:r>
      <w:r>
        <w:rPr>
          <w:rFonts w:ascii="宋体" w:eastAsia="宋体" w:hAnsi="宋体" w:cs="Times New Roman" w:hint="eastAsia"/>
          <w:sz w:val="24"/>
          <w:szCs w:val="24"/>
        </w:rPr>
        <w:t>。</w:t>
      </w:r>
    </w:p>
    <w:p w14:paraId="1D2A2E7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2.</w:t>
      </w:r>
      <w:r>
        <w:rPr>
          <w:rFonts w:ascii="宋体" w:eastAsia="宋体" w:hAnsi="宋体" w:cs="Times New Roman"/>
          <w:sz w:val="24"/>
          <w:szCs w:val="24"/>
        </w:rPr>
        <w:t>测评内容</w:t>
      </w:r>
    </w:p>
    <w:p w14:paraId="76466CD0"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按照商用密码应用安全性分类分级评估的要求，依据《信息安全技术信息系统密码应用基本要求》（</w:t>
      </w:r>
      <w:r>
        <w:rPr>
          <w:rFonts w:ascii="宋体" w:eastAsia="宋体" w:hAnsi="宋体" w:cs="Times New Roman"/>
          <w:sz w:val="24"/>
          <w:szCs w:val="24"/>
        </w:rPr>
        <w:t>GB/T 39786-2021</w:t>
      </w:r>
      <w:r>
        <w:rPr>
          <w:rFonts w:ascii="宋体" w:eastAsia="宋体" w:hAnsi="宋体" w:cs="Times New Roman"/>
          <w:sz w:val="24"/>
          <w:szCs w:val="24"/>
        </w:rPr>
        <w:t>）要求及信息系统等级保护定级情况，测评至少应该包括以下内容：系统总体要求，物理和环境安全，网络和通信安全设备和计算安全，应用和数据安全，密钥管理，安全管理等。</w:t>
      </w:r>
    </w:p>
    <w:p w14:paraId="06C96DF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2.1</w:t>
      </w:r>
      <w:r>
        <w:rPr>
          <w:rFonts w:ascii="宋体" w:eastAsia="宋体" w:hAnsi="宋体" w:cs="Times New Roman" w:hint="eastAsia"/>
          <w:sz w:val="24"/>
          <w:szCs w:val="24"/>
        </w:rPr>
        <w:t>通用测评要求</w:t>
      </w:r>
      <w:r>
        <w:rPr>
          <w:rFonts w:ascii="宋体" w:eastAsia="宋体" w:hAnsi="宋体" w:cs="Times New Roman"/>
          <w:sz w:val="24"/>
          <w:szCs w:val="24"/>
        </w:rPr>
        <w:t>：</w:t>
      </w:r>
    </w:p>
    <w:p w14:paraId="788D314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sz w:val="24"/>
          <w:szCs w:val="24"/>
        </w:rPr>
        <w:t>）密码算法和密码技术合规性测评：检测验证信息系统中使用的密码产品、密码服务以及密码算法实现和密码技术实现是否符合国家标准、行业标准或相关</w:t>
      </w:r>
      <w:r>
        <w:rPr>
          <w:rFonts w:ascii="宋体" w:eastAsia="宋体" w:hAnsi="宋体" w:cs="Times New Roman" w:hint="eastAsia"/>
          <w:sz w:val="24"/>
          <w:szCs w:val="24"/>
        </w:rPr>
        <w:t>法律法规</w:t>
      </w:r>
      <w:r>
        <w:rPr>
          <w:rFonts w:ascii="宋体" w:eastAsia="宋体" w:hAnsi="宋体" w:cs="Times New Roman"/>
          <w:sz w:val="24"/>
          <w:szCs w:val="24"/>
        </w:rPr>
        <w:t>。</w:t>
      </w:r>
    </w:p>
    <w:p w14:paraId="5BA8CE6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sz w:val="24"/>
          <w:szCs w:val="24"/>
        </w:rPr>
        <w:t>）密钥管理安全性测评：检测验证信息系统中的密钥体系以及相对应的密码产品、密码服务、密码算法实现和密码技术实现是否符合国家标准、行业标准或相关</w:t>
      </w:r>
      <w:r>
        <w:rPr>
          <w:rFonts w:ascii="宋体" w:eastAsia="宋体" w:hAnsi="宋体" w:cs="Times New Roman" w:hint="eastAsia"/>
          <w:sz w:val="24"/>
          <w:szCs w:val="24"/>
        </w:rPr>
        <w:t>法律法规</w:t>
      </w:r>
      <w:r>
        <w:rPr>
          <w:rFonts w:ascii="宋体" w:eastAsia="宋体" w:hAnsi="宋体" w:cs="Times New Roman"/>
          <w:sz w:val="24"/>
          <w:szCs w:val="24"/>
        </w:rPr>
        <w:t>。</w:t>
      </w:r>
    </w:p>
    <w:p w14:paraId="76043730"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2.2</w:t>
      </w:r>
      <w:r>
        <w:rPr>
          <w:rFonts w:ascii="宋体" w:eastAsia="宋体" w:hAnsi="宋体" w:cs="Times New Roman" w:hint="eastAsia"/>
          <w:sz w:val="24"/>
          <w:szCs w:val="24"/>
        </w:rPr>
        <w:t>密码应用测评要求：</w:t>
      </w:r>
    </w:p>
    <w:p w14:paraId="1AC6157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物理和环境密码评估、网络和通信密码评估、设备和计算密码评估、应用和数据密码评估、管理制度评估、人员管理评估、建设运行评估、应急处置评估。</w:t>
      </w:r>
    </w:p>
    <w:p w14:paraId="3C33295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针对每个被评估系统编制商用密码应用安全性评估报告，报告按照国家密码管理局要求包含的内容编制或参考模板编制。协助被评估单位认清风险，查找漏洞，找出差距，提出有针对性地加强和完善密码安全管理和防护建议。</w:t>
      </w:r>
    </w:p>
    <w:p w14:paraId="11C69D2B" w14:textId="77777777" w:rsidR="00F7402D" w:rsidRDefault="005D6D74">
      <w:pPr>
        <w:spacing w:line="440" w:lineRule="exact"/>
        <w:ind w:firstLineChars="200" w:firstLine="480"/>
        <w:rPr>
          <w:rFonts w:ascii="宋体" w:eastAsia="宋体" w:hAnsi="宋体" w:cs="仿宋" w:hint="eastAsia"/>
          <w:sz w:val="24"/>
          <w:szCs w:val="24"/>
        </w:rPr>
      </w:pPr>
      <w:r>
        <w:rPr>
          <w:rFonts w:ascii="宋体" w:eastAsia="宋体" w:hAnsi="宋体" w:cs="Times New Roman" w:hint="eastAsia"/>
          <w:sz w:val="24"/>
          <w:szCs w:val="24"/>
        </w:rPr>
        <w:t>针对密评发现的高风险，提供技术方面的整改建议，协助开发方完成整改工作。</w:t>
      </w:r>
    </w:p>
    <w:p w14:paraId="0B883FEF" w14:textId="77777777" w:rsidR="00F7402D" w:rsidRDefault="005D6D74">
      <w:pPr>
        <w:wordWrap w:val="0"/>
        <w:topLinePunct/>
        <w:spacing w:line="440" w:lineRule="exact"/>
        <w:ind w:firstLineChars="175" w:firstLine="422"/>
        <w:rPr>
          <w:rFonts w:ascii="宋体" w:eastAsia="宋体" w:hAnsi="宋体" w:cs="仿宋" w:hint="eastAsia"/>
          <w:b/>
          <w:bCs/>
          <w:sz w:val="24"/>
          <w:szCs w:val="24"/>
        </w:rPr>
      </w:pPr>
      <w:r>
        <w:rPr>
          <w:rFonts w:ascii="宋体" w:eastAsia="宋体" w:hAnsi="宋体" w:cs="仿宋" w:hint="eastAsia"/>
          <w:b/>
          <w:bCs/>
          <w:sz w:val="24"/>
          <w:szCs w:val="24"/>
        </w:rPr>
        <w:t>四、软件测评</w:t>
      </w:r>
    </w:p>
    <w:p w14:paraId="050967F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测评依据</w:t>
      </w:r>
      <w:r>
        <w:rPr>
          <w:rFonts w:ascii="宋体" w:eastAsia="宋体" w:hAnsi="宋体" w:cs="Times New Roman"/>
          <w:sz w:val="24"/>
          <w:szCs w:val="24"/>
        </w:rPr>
        <w:t xml:space="preserve"> </w:t>
      </w:r>
    </w:p>
    <w:p w14:paraId="54E6A57B"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测评依据包括且不限于：</w:t>
      </w:r>
    </w:p>
    <w:p w14:paraId="2F673A5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《中华人民共和国网络安全法》；</w:t>
      </w:r>
    </w:p>
    <w:p w14:paraId="263639E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25000.51-2016</w:t>
      </w:r>
      <w:r>
        <w:rPr>
          <w:rFonts w:ascii="宋体" w:eastAsia="宋体" w:hAnsi="宋体" w:cs="Times New Roman"/>
          <w:sz w:val="24"/>
          <w:szCs w:val="24"/>
        </w:rPr>
        <w:t>《系统与软件工程</w:t>
      </w:r>
      <w:r>
        <w:rPr>
          <w:rFonts w:ascii="宋体" w:eastAsia="宋体" w:hAnsi="宋体" w:cs="Times New Roman"/>
          <w:sz w:val="24"/>
          <w:szCs w:val="24"/>
        </w:rPr>
        <w:t xml:space="preserve"> </w:t>
      </w:r>
      <w:r>
        <w:rPr>
          <w:rFonts w:ascii="宋体" w:eastAsia="宋体" w:hAnsi="宋体" w:cs="Times New Roman"/>
          <w:sz w:val="24"/>
          <w:szCs w:val="24"/>
        </w:rPr>
        <w:t>系统与软件质量要求和评价（</w:t>
      </w:r>
      <w:r>
        <w:rPr>
          <w:rFonts w:ascii="宋体" w:eastAsia="宋体" w:hAnsi="宋体" w:cs="Times New Roman"/>
          <w:sz w:val="24"/>
          <w:szCs w:val="24"/>
        </w:rPr>
        <w:t>SQuaRE</w:t>
      </w:r>
      <w:r>
        <w:rPr>
          <w:rFonts w:ascii="宋体" w:eastAsia="宋体" w:hAnsi="宋体" w:cs="Times New Roman"/>
          <w:sz w:val="24"/>
          <w:szCs w:val="24"/>
        </w:rPr>
        <w:t>）第</w:t>
      </w:r>
      <w:r>
        <w:rPr>
          <w:rFonts w:ascii="宋体" w:eastAsia="宋体" w:hAnsi="宋体" w:cs="Times New Roman"/>
          <w:sz w:val="24"/>
          <w:szCs w:val="24"/>
        </w:rPr>
        <w:t xml:space="preserve"> 51 </w:t>
      </w:r>
      <w:r>
        <w:rPr>
          <w:rFonts w:ascii="宋体" w:eastAsia="宋体" w:hAnsi="宋体" w:cs="Times New Roman"/>
          <w:sz w:val="24"/>
          <w:szCs w:val="24"/>
        </w:rPr>
        <w:t>部分：就绪可用软件产品（</w:t>
      </w:r>
      <w:r>
        <w:rPr>
          <w:rFonts w:ascii="宋体" w:eastAsia="宋体" w:hAnsi="宋体" w:cs="Times New Roman"/>
          <w:sz w:val="24"/>
          <w:szCs w:val="24"/>
        </w:rPr>
        <w:t>RUSP</w:t>
      </w:r>
      <w:r>
        <w:rPr>
          <w:rFonts w:ascii="宋体" w:eastAsia="宋体" w:hAnsi="宋体" w:cs="Times New Roman"/>
          <w:sz w:val="24"/>
          <w:szCs w:val="24"/>
        </w:rPr>
        <w:t>）的质量要求和测试细则》</w:t>
      </w:r>
      <w:r>
        <w:rPr>
          <w:rFonts w:ascii="宋体" w:eastAsia="宋体" w:hAnsi="宋体" w:cs="Times New Roman" w:hint="eastAsia"/>
          <w:sz w:val="24"/>
          <w:szCs w:val="24"/>
        </w:rPr>
        <w:t>；</w:t>
      </w:r>
    </w:p>
    <w:p w14:paraId="095931E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GB/T 25000.10-2016</w:t>
      </w:r>
      <w:r>
        <w:rPr>
          <w:rFonts w:ascii="宋体" w:eastAsia="宋体" w:hAnsi="宋体" w:cs="Times New Roman"/>
          <w:sz w:val="24"/>
          <w:szCs w:val="24"/>
        </w:rPr>
        <w:t>《系统与软件工程</w:t>
      </w:r>
      <w:r>
        <w:rPr>
          <w:rFonts w:ascii="宋体" w:eastAsia="宋体" w:hAnsi="宋体" w:cs="Times New Roman"/>
          <w:sz w:val="24"/>
          <w:szCs w:val="24"/>
        </w:rPr>
        <w:t xml:space="preserve"> </w:t>
      </w:r>
      <w:r>
        <w:rPr>
          <w:rFonts w:ascii="宋体" w:eastAsia="宋体" w:hAnsi="宋体" w:cs="Times New Roman"/>
          <w:sz w:val="24"/>
          <w:szCs w:val="24"/>
        </w:rPr>
        <w:t>系统与软件质量要求和评价（</w:t>
      </w:r>
      <w:r>
        <w:rPr>
          <w:rFonts w:ascii="宋体" w:eastAsia="宋体" w:hAnsi="宋体" w:cs="Times New Roman"/>
          <w:sz w:val="24"/>
          <w:szCs w:val="24"/>
        </w:rPr>
        <w:t>SQuaRE</w:t>
      </w:r>
      <w:r>
        <w:rPr>
          <w:rFonts w:ascii="宋体" w:eastAsia="宋体" w:hAnsi="宋体" w:cs="Times New Roman"/>
          <w:sz w:val="24"/>
          <w:szCs w:val="24"/>
        </w:rPr>
        <w:t>）第</w:t>
      </w:r>
      <w:r>
        <w:rPr>
          <w:rFonts w:ascii="宋体" w:eastAsia="宋体" w:hAnsi="宋体" w:cs="Times New Roman"/>
          <w:sz w:val="24"/>
          <w:szCs w:val="24"/>
        </w:rPr>
        <w:t xml:space="preserve"> 10 </w:t>
      </w:r>
      <w:r>
        <w:rPr>
          <w:rFonts w:ascii="宋体" w:eastAsia="宋体" w:hAnsi="宋体" w:cs="Times New Roman"/>
          <w:sz w:val="24"/>
          <w:szCs w:val="24"/>
        </w:rPr>
        <w:t>部分：系统与软件质量模型》</w:t>
      </w:r>
      <w:r>
        <w:rPr>
          <w:rFonts w:ascii="宋体" w:eastAsia="宋体" w:hAnsi="宋体" w:cs="Times New Roman" w:hint="eastAsia"/>
          <w:sz w:val="24"/>
          <w:szCs w:val="24"/>
        </w:rPr>
        <w:t>；</w:t>
      </w:r>
    </w:p>
    <w:p w14:paraId="3DDB7D7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 xml:space="preserve">GB/T 25000 </w:t>
      </w:r>
      <w:r>
        <w:rPr>
          <w:rFonts w:ascii="宋体" w:eastAsia="宋体" w:hAnsi="宋体" w:cs="Times New Roman"/>
          <w:sz w:val="24"/>
          <w:szCs w:val="24"/>
        </w:rPr>
        <w:t>目录下有关的推荐性国家标准</w:t>
      </w:r>
      <w:r>
        <w:rPr>
          <w:rFonts w:ascii="宋体" w:eastAsia="宋体" w:hAnsi="宋体" w:cs="Times New Roman" w:hint="eastAsia"/>
          <w:sz w:val="24"/>
          <w:szCs w:val="24"/>
        </w:rPr>
        <w:t>等。</w:t>
      </w:r>
    </w:p>
    <w:p w14:paraId="2868702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2.</w:t>
      </w:r>
      <w:r>
        <w:rPr>
          <w:rFonts w:ascii="宋体" w:eastAsia="宋体" w:hAnsi="宋体" w:cs="Times New Roman"/>
          <w:sz w:val="24"/>
          <w:szCs w:val="24"/>
        </w:rPr>
        <w:t>服务范围</w:t>
      </w:r>
    </w:p>
    <w:p w14:paraId="49A37E0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根据</w:t>
      </w:r>
      <w:r>
        <w:rPr>
          <w:rFonts w:ascii="宋体" w:eastAsia="宋体" w:hAnsi="宋体" w:cs="Times New Roman"/>
          <w:sz w:val="24"/>
          <w:szCs w:val="24"/>
        </w:rPr>
        <w:t>GB/T 25000.51-2016</w:t>
      </w:r>
      <w:r>
        <w:rPr>
          <w:rFonts w:ascii="宋体" w:eastAsia="宋体" w:hAnsi="宋体" w:cs="Times New Roman"/>
          <w:sz w:val="24"/>
          <w:szCs w:val="24"/>
        </w:rPr>
        <w:t>《系统与软件工程系统与软件质量要求和评价（</w:t>
      </w:r>
      <w:r>
        <w:rPr>
          <w:rFonts w:ascii="宋体" w:eastAsia="宋体" w:hAnsi="宋体" w:cs="Times New Roman"/>
          <w:sz w:val="24"/>
          <w:szCs w:val="24"/>
        </w:rPr>
        <w:t>SquaRE</w:t>
      </w:r>
      <w:r>
        <w:rPr>
          <w:rFonts w:ascii="宋体" w:eastAsia="宋体" w:hAnsi="宋体" w:cs="Times New Roman"/>
          <w:sz w:val="24"/>
          <w:szCs w:val="24"/>
        </w:rPr>
        <w:t>）第</w:t>
      </w:r>
      <w:r>
        <w:rPr>
          <w:rFonts w:ascii="宋体" w:eastAsia="宋体" w:hAnsi="宋体" w:cs="Times New Roman"/>
          <w:sz w:val="24"/>
          <w:szCs w:val="24"/>
        </w:rPr>
        <w:t>51</w:t>
      </w:r>
      <w:r>
        <w:rPr>
          <w:rFonts w:ascii="宋体" w:eastAsia="宋体" w:hAnsi="宋体" w:cs="Times New Roman"/>
          <w:sz w:val="24"/>
          <w:szCs w:val="24"/>
        </w:rPr>
        <w:lastRenderedPageBreak/>
        <w:t>部分：就绪可用软件产品（</w:t>
      </w:r>
      <w:r>
        <w:rPr>
          <w:rFonts w:ascii="宋体" w:eastAsia="宋体" w:hAnsi="宋体" w:cs="Times New Roman"/>
          <w:sz w:val="24"/>
          <w:szCs w:val="24"/>
        </w:rPr>
        <w:t>RUSP</w:t>
      </w:r>
      <w:r>
        <w:rPr>
          <w:rFonts w:ascii="宋体" w:eastAsia="宋体" w:hAnsi="宋体" w:cs="Times New Roman"/>
          <w:sz w:val="24"/>
          <w:szCs w:val="24"/>
        </w:rPr>
        <w:t>）的质量要求和测试细则》标准，结合主体项目建设内容和要求，对主体项目软件的功能性、性能效率、</w:t>
      </w:r>
      <w:r>
        <w:rPr>
          <w:rFonts w:ascii="宋体" w:eastAsia="宋体" w:hAnsi="宋体" w:cs="Times New Roman" w:hint="eastAsia"/>
          <w:sz w:val="24"/>
          <w:szCs w:val="24"/>
        </w:rPr>
        <w:t>信息安全性</w:t>
      </w:r>
      <w:r>
        <w:rPr>
          <w:rFonts w:ascii="宋体" w:eastAsia="宋体" w:hAnsi="宋体" w:cs="Times New Roman"/>
          <w:sz w:val="24"/>
          <w:szCs w:val="24"/>
        </w:rPr>
        <w:t>等相关内容进行测评。</w:t>
      </w:r>
    </w:p>
    <w:p w14:paraId="2026C80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3.</w:t>
      </w:r>
      <w:r>
        <w:rPr>
          <w:rFonts w:ascii="宋体" w:eastAsia="宋体" w:hAnsi="宋体" w:cs="Times New Roman"/>
          <w:sz w:val="24"/>
          <w:szCs w:val="24"/>
        </w:rPr>
        <w:t>服务要求</w:t>
      </w:r>
    </w:p>
    <w:p w14:paraId="0AD4AD8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接收被测试软件后，根据</w:t>
      </w:r>
      <w:r>
        <w:rPr>
          <w:rFonts w:ascii="宋体" w:eastAsia="宋体" w:hAnsi="宋体" w:cs="Times New Roman"/>
          <w:sz w:val="24"/>
          <w:szCs w:val="24"/>
        </w:rPr>
        <w:t>GB/T 25000.51-2016</w:t>
      </w:r>
      <w:r>
        <w:rPr>
          <w:rFonts w:ascii="宋体" w:eastAsia="宋体" w:hAnsi="宋体" w:cs="Times New Roman"/>
          <w:sz w:val="24"/>
          <w:szCs w:val="24"/>
        </w:rPr>
        <w:t>《系统与软件工程系统与软件质量要求和评价（</w:t>
      </w:r>
      <w:r>
        <w:rPr>
          <w:rFonts w:ascii="宋体" w:eastAsia="宋体" w:hAnsi="宋体" w:cs="Times New Roman"/>
          <w:sz w:val="24"/>
          <w:szCs w:val="24"/>
        </w:rPr>
        <w:t>SquaRE</w:t>
      </w:r>
      <w:r>
        <w:rPr>
          <w:rFonts w:ascii="宋体" w:eastAsia="宋体" w:hAnsi="宋体" w:cs="Times New Roman"/>
          <w:sz w:val="24"/>
          <w:szCs w:val="24"/>
        </w:rPr>
        <w:t>）第</w:t>
      </w:r>
      <w:r>
        <w:rPr>
          <w:rFonts w:ascii="宋体" w:eastAsia="宋体" w:hAnsi="宋体" w:cs="Times New Roman"/>
          <w:sz w:val="24"/>
          <w:szCs w:val="24"/>
        </w:rPr>
        <w:t>51</w:t>
      </w:r>
      <w:r>
        <w:rPr>
          <w:rFonts w:ascii="宋体" w:eastAsia="宋体" w:hAnsi="宋体" w:cs="Times New Roman"/>
          <w:sz w:val="24"/>
          <w:szCs w:val="24"/>
        </w:rPr>
        <w:t>部分：就绪可用软件产品（</w:t>
      </w:r>
      <w:r>
        <w:rPr>
          <w:rFonts w:ascii="宋体" w:eastAsia="宋体" w:hAnsi="宋体" w:cs="Times New Roman"/>
          <w:sz w:val="24"/>
          <w:szCs w:val="24"/>
        </w:rPr>
        <w:t>RUSP</w:t>
      </w:r>
      <w:r>
        <w:rPr>
          <w:rFonts w:ascii="宋体" w:eastAsia="宋体" w:hAnsi="宋体" w:cs="Times New Roman"/>
          <w:sz w:val="24"/>
          <w:szCs w:val="24"/>
        </w:rPr>
        <w:t>）的质量要求和测试细则》标准，结合主体项目建设内容和要求，设计出主体项目测试内容，形成《</w:t>
      </w:r>
      <w:r>
        <w:rPr>
          <w:rFonts w:ascii="宋体" w:eastAsia="宋体" w:hAnsi="宋体" w:cs="Times New Roman" w:hint="eastAsia"/>
          <w:sz w:val="24"/>
          <w:szCs w:val="24"/>
        </w:rPr>
        <w:t>XXX</w:t>
      </w:r>
      <w:r>
        <w:rPr>
          <w:rFonts w:ascii="宋体" w:eastAsia="宋体" w:hAnsi="宋体" w:cs="Times New Roman"/>
          <w:sz w:val="24"/>
          <w:szCs w:val="24"/>
        </w:rPr>
        <w:t>项目软件测试委托书》。本次测试涉及软件的功能性、性能效率、</w:t>
      </w:r>
      <w:r>
        <w:rPr>
          <w:rFonts w:ascii="宋体" w:eastAsia="宋体" w:hAnsi="宋体" w:cs="Times New Roman" w:hint="eastAsia"/>
          <w:sz w:val="24"/>
          <w:szCs w:val="24"/>
        </w:rPr>
        <w:t>信息安全性</w:t>
      </w:r>
      <w:r>
        <w:rPr>
          <w:rFonts w:ascii="宋体" w:eastAsia="宋体" w:hAnsi="宋体" w:cs="Times New Roman"/>
          <w:sz w:val="24"/>
          <w:szCs w:val="24"/>
        </w:rPr>
        <w:t>等相关内容。按照软件检测实验室要求开展测试需求分析、测试项目策划、测试设计和实现、测试执行和回归测试（按需执行）、测试总结等阶段的测试工作。制定科学合理的测试</w:t>
      </w:r>
      <w:r>
        <w:rPr>
          <w:rFonts w:ascii="宋体" w:eastAsia="宋体" w:hAnsi="宋体" w:cs="Times New Roman" w:hint="eastAsia"/>
          <w:sz w:val="24"/>
          <w:szCs w:val="24"/>
        </w:rPr>
        <w:t>策略、方法和措施，保证测试的有效性。通过合理的措施保证测评过程、测评工作成果的质量。</w:t>
      </w:r>
    </w:p>
    <w:p w14:paraId="1C12E17A" w14:textId="77777777" w:rsidR="00F7402D" w:rsidRDefault="005D6D74">
      <w:pPr>
        <w:wordWrap w:val="0"/>
        <w:topLinePunct/>
        <w:spacing w:line="440" w:lineRule="exact"/>
        <w:ind w:left="422"/>
        <w:rPr>
          <w:rFonts w:ascii="宋体" w:eastAsia="宋体" w:hAnsi="宋体" w:cs="仿宋" w:hint="eastAsia"/>
          <w:b/>
          <w:bCs/>
          <w:sz w:val="24"/>
          <w:szCs w:val="24"/>
        </w:rPr>
      </w:pPr>
      <w:r>
        <w:rPr>
          <w:rFonts w:ascii="宋体" w:eastAsia="宋体" w:hAnsi="宋体" w:cs="仿宋" w:hint="eastAsia"/>
          <w:b/>
          <w:bCs/>
          <w:sz w:val="24"/>
          <w:szCs w:val="24"/>
        </w:rPr>
        <w:t>五、数据安全评估</w:t>
      </w:r>
    </w:p>
    <w:p w14:paraId="1B60C456"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1.</w:t>
      </w:r>
      <w:r>
        <w:rPr>
          <w:rFonts w:ascii="宋体" w:eastAsia="宋体" w:hAnsi="宋体" w:cs="Times New Roman"/>
          <w:sz w:val="24"/>
          <w:szCs w:val="24"/>
        </w:rPr>
        <w:t>评估依据</w:t>
      </w:r>
    </w:p>
    <w:p w14:paraId="6A58E7D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测评依据包括且不限于：</w:t>
      </w:r>
    </w:p>
    <w:p w14:paraId="6FC3F435"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《中华人民共和国网络安全法》；</w:t>
      </w:r>
    </w:p>
    <w:p w14:paraId="4B7C76C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《中华人民共和国数据安全法》；</w:t>
      </w:r>
    </w:p>
    <w:p w14:paraId="00E6D039"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《中华人民共和国个人信息保护法》；</w:t>
      </w:r>
    </w:p>
    <w:p w14:paraId="31CED93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《网络数据安全管理条例》；</w:t>
      </w:r>
    </w:p>
    <w:p w14:paraId="676F3FB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TC260-PG-20231A </w:t>
      </w:r>
      <w:r>
        <w:rPr>
          <w:rFonts w:ascii="宋体" w:eastAsia="宋体" w:hAnsi="宋体" w:cs="Times New Roman"/>
          <w:sz w:val="24"/>
          <w:szCs w:val="24"/>
        </w:rPr>
        <w:t>网络安全标准实践指南</w:t>
      </w:r>
      <w:r>
        <w:rPr>
          <w:rFonts w:ascii="宋体" w:eastAsia="宋体" w:hAnsi="宋体" w:cs="Times New Roman"/>
          <w:sz w:val="24"/>
          <w:szCs w:val="24"/>
        </w:rPr>
        <w:t>-</w:t>
      </w:r>
      <w:r>
        <w:rPr>
          <w:rFonts w:ascii="宋体" w:eastAsia="宋体" w:hAnsi="宋体" w:cs="Times New Roman"/>
          <w:sz w:val="24"/>
          <w:szCs w:val="24"/>
        </w:rPr>
        <w:t>网络数据安全风险评估实施指引》</w:t>
      </w:r>
      <w:r>
        <w:rPr>
          <w:rFonts w:ascii="宋体" w:eastAsia="宋体" w:hAnsi="宋体" w:cs="Times New Roman" w:hint="eastAsia"/>
          <w:sz w:val="24"/>
          <w:szCs w:val="24"/>
        </w:rPr>
        <w:t>；</w:t>
      </w:r>
    </w:p>
    <w:p w14:paraId="31ECFC35"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GB/T 41479-2022  </w:t>
      </w:r>
      <w:r>
        <w:rPr>
          <w:rFonts w:ascii="宋体" w:eastAsia="宋体" w:hAnsi="宋体" w:cs="Times New Roman"/>
          <w:sz w:val="24"/>
          <w:szCs w:val="24"/>
        </w:rPr>
        <w:t>信息安全技术</w:t>
      </w:r>
      <w:r>
        <w:rPr>
          <w:rFonts w:ascii="宋体" w:eastAsia="宋体" w:hAnsi="宋体" w:cs="Times New Roman"/>
          <w:sz w:val="24"/>
          <w:szCs w:val="24"/>
        </w:rPr>
        <w:t xml:space="preserve"> </w:t>
      </w:r>
      <w:r>
        <w:rPr>
          <w:rFonts w:ascii="宋体" w:eastAsia="宋体" w:hAnsi="宋体" w:cs="Times New Roman"/>
          <w:sz w:val="24"/>
          <w:szCs w:val="24"/>
        </w:rPr>
        <w:t>网络数据处理安全要求》</w:t>
      </w:r>
      <w:r>
        <w:rPr>
          <w:rFonts w:ascii="宋体" w:eastAsia="宋体" w:hAnsi="宋体" w:cs="Times New Roman" w:hint="eastAsia"/>
          <w:sz w:val="24"/>
          <w:szCs w:val="24"/>
        </w:rPr>
        <w:t>；</w:t>
      </w:r>
    </w:p>
    <w:p w14:paraId="6B94446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GB/T 43697-2024  </w:t>
      </w:r>
      <w:r>
        <w:rPr>
          <w:rFonts w:ascii="宋体" w:eastAsia="宋体" w:hAnsi="宋体" w:cs="Times New Roman"/>
          <w:sz w:val="24"/>
          <w:szCs w:val="24"/>
        </w:rPr>
        <w:t>数据安全技术</w:t>
      </w:r>
      <w:r>
        <w:rPr>
          <w:rFonts w:ascii="宋体" w:eastAsia="宋体" w:hAnsi="宋体" w:cs="Times New Roman"/>
          <w:sz w:val="24"/>
          <w:szCs w:val="24"/>
        </w:rPr>
        <w:t xml:space="preserve"> </w:t>
      </w:r>
      <w:r>
        <w:rPr>
          <w:rFonts w:ascii="宋体" w:eastAsia="宋体" w:hAnsi="宋体" w:cs="Times New Roman"/>
          <w:sz w:val="24"/>
          <w:szCs w:val="24"/>
        </w:rPr>
        <w:t>数据分类分级规则》</w:t>
      </w:r>
      <w:r>
        <w:rPr>
          <w:rFonts w:ascii="宋体" w:eastAsia="宋体" w:hAnsi="宋体" w:cs="Times New Roman" w:hint="eastAsia"/>
          <w:sz w:val="24"/>
          <w:szCs w:val="24"/>
        </w:rPr>
        <w:t>；</w:t>
      </w:r>
    </w:p>
    <w:p w14:paraId="3212459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GB/T 35273-2020  </w:t>
      </w:r>
      <w:r>
        <w:rPr>
          <w:rFonts w:ascii="宋体" w:eastAsia="宋体" w:hAnsi="宋体" w:cs="Times New Roman"/>
          <w:sz w:val="24"/>
          <w:szCs w:val="24"/>
        </w:rPr>
        <w:t>信息安全技术</w:t>
      </w:r>
      <w:r>
        <w:rPr>
          <w:rFonts w:ascii="宋体" w:eastAsia="宋体" w:hAnsi="宋体" w:cs="Times New Roman"/>
          <w:sz w:val="24"/>
          <w:szCs w:val="24"/>
        </w:rPr>
        <w:t xml:space="preserve"> </w:t>
      </w:r>
      <w:r>
        <w:rPr>
          <w:rFonts w:ascii="宋体" w:eastAsia="宋体" w:hAnsi="宋体" w:cs="Times New Roman"/>
          <w:sz w:val="24"/>
          <w:szCs w:val="24"/>
        </w:rPr>
        <w:t>个人信息安全规范》</w:t>
      </w:r>
      <w:r>
        <w:rPr>
          <w:rFonts w:ascii="宋体" w:eastAsia="宋体" w:hAnsi="宋体" w:cs="Times New Roman" w:hint="eastAsia"/>
          <w:sz w:val="24"/>
          <w:szCs w:val="24"/>
        </w:rPr>
        <w:t>；</w:t>
      </w:r>
    </w:p>
    <w:p w14:paraId="0204A806"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TC260-PG-20244A </w:t>
      </w:r>
      <w:r>
        <w:rPr>
          <w:rFonts w:ascii="宋体" w:eastAsia="宋体" w:hAnsi="宋体" w:cs="Times New Roman"/>
          <w:sz w:val="24"/>
          <w:szCs w:val="24"/>
        </w:rPr>
        <w:t>网络安全标准实践指南</w:t>
      </w:r>
      <w:r>
        <w:rPr>
          <w:rFonts w:ascii="宋体" w:eastAsia="宋体" w:hAnsi="宋体" w:cs="Times New Roman"/>
          <w:sz w:val="24"/>
          <w:szCs w:val="24"/>
        </w:rPr>
        <w:t>-</w:t>
      </w:r>
      <w:r>
        <w:rPr>
          <w:rFonts w:ascii="宋体" w:eastAsia="宋体" w:hAnsi="宋体" w:cs="Times New Roman"/>
          <w:sz w:val="24"/>
          <w:szCs w:val="24"/>
        </w:rPr>
        <w:t>敏感个人信息识别指南》</w:t>
      </w:r>
      <w:r>
        <w:rPr>
          <w:rFonts w:ascii="宋体" w:eastAsia="宋体" w:hAnsi="宋体" w:cs="Times New Roman" w:hint="eastAsia"/>
          <w:sz w:val="24"/>
          <w:szCs w:val="24"/>
        </w:rPr>
        <w:t>；</w:t>
      </w:r>
    </w:p>
    <w:p w14:paraId="07AE8C74"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sz w:val="24"/>
          <w:szCs w:val="24"/>
        </w:rPr>
        <w:t xml:space="preserve">TC260-PG-20212A </w:t>
      </w:r>
      <w:r>
        <w:rPr>
          <w:rFonts w:ascii="宋体" w:eastAsia="宋体" w:hAnsi="宋体" w:cs="Times New Roman"/>
          <w:sz w:val="24"/>
          <w:szCs w:val="24"/>
        </w:rPr>
        <w:t>网络安全标准实践指南</w:t>
      </w:r>
      <w:r>
        <w:rPr>
          <w:rFonts w:ascii="宋体" w:eastAsia="宋体" w:hAnsi="宋体" w:cs="Times New Roman"/>
          <w:sz w:val="24"/>
          <w:szCs w:val="24"/>
        </w:rPr>
        <w:t>-</w:t>
      </w:r>
      <w:r>
        <w:rPr>
          <w:rFonts w:ascii="宋体" w:eastAsia="宋体" w:hAnsi="宋体" w:cs="Times New Roman"/>
          <w:sz w:val="24"/>
          <w:szCs w:val="24"/>
        </w:rPr>
        <w:t>网络数据分类分级指引》</w:t>
      </w:r>
      <w:r>
        <w:rPr>
          <w:rFonts w:ascii="宋体" w:eastAsia="宋体" w:hAnsi="宋体" w:cs="Times New Roman" w:hint="eastAsia"/>
          <w:sz w:val="24"/>
          <w:szCs w:val="24"/>
        </w:rPr>
        <w:t>；</w:t>
      </w:r>
    </w:p>
    <w:p w14:paraId="4E4F004E"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《信息安全技术</w:t>
      </w:r>
      <w:r>
        <w:rPr>
          <w:rFonts w:ascii="宋体" w:eastAsia="宋体" w:hAnsi="宋体" w:cs="Times New Roman"/>
          <w:sz w:val="24"/>
          <w:szCs w:val="24"/>
        </w:rPr>
        <w:t xml:space="preserve"> </w:t>
      </w:r>
      <w:r>
        <w:rPr>
          <w:rFonts w:ascii="宋体" w:eastAsia="宋体" w:hAnsi="宋体" w:cs="Times New Roman"/>
          <w:sz w:val="24"/>
          <w:szCs w:val="24"/>
        </w:rPr>
        <w:t>数据安全风险评估方法》</w:t>
      </w:r>
      <w:r>
        <w:rPr>
          <w:rFonts w:ascii="宋体" w:eastAsia="宋体" w:hAnsi="宋体" w:cs="Times New Roman" w:hint="eastAsia"/>
          <w:sz w:val="24"/>
          <w:szCs w:val="24"/>
        </w:rPr>
        <w:t>；</w:t>
      </w:r>
    </w:p>
    <w:p w14:paraId="47CB89B7"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《重庆市数据安全风险评估规范（</w:t>
      </w:r>
      <w:r>
        <w:rPr>
          <w:rFonts w:ascii="宋体" w:eastAsia="宋体" w:hAnsi="宋体" w:cs="Times New Roman"/>
          <w:sz w:val="24"/>
          <w:szCs w:val="24"/>
        </w:rPr>
        <w:t>试行</w:t>
      </w:r>
      <w:r>
        <w:rPr>
          <w:rFonts w:ascii="宋体" w:eastAsia="宋体" w:hAnsi="宋体" w:cs="Times New Roman" w:hint="eastAsia"/>
          <w:sz w:val="24"/>
          <w:szCs w:val="24"/>
        </w:rPr>
        <w:t>）（</w:t>
      </w:r>
      <w:r>
        <w:rPr>
          <w:rFonts w:ascii="宋体" w:eastAsia="宋体" w:hAnsi="宋体" w:cs="Times New Roman"/>
          <w:sz w:val="24"/>
          <w:szCs w:val="24"/>
        </w:rPr>
        <w:t>征求意见稿</w:t>
      </w:r>
      <w:r>
        <w:rPr>
          <w:rFonts w:ascii="宋体" w:eastAsia="宋体" w:hAnsi="宋体" w:cs="Times New Roman" w:hint="eastAsia"/>
          <w:sz w:val="24"/>
          <w:szCs w:val="24"/>
        </w:rPr>
        <w:t>）</w:t>
      </w:r>
      <w:r>
        <w:rPr>
          <w:rFonts w:ascii="宋体" w:eastAsia="宋体" w:hAnsi="宋体" w:cs="Times New Roman"/>
          <w:sz w:val="24"/>
          <w:szCs w:val="24"/>
        </w:rPr>
        <w:t>》</w:t>
      </w:r>
      <w:r>
        <w:rPr>
          <w:rFonts w:ascii="宋体" w:eastAsia="宋体" w:hAnsi="宋体" w:cs="Times New Roman" w:hint="eastAsia"/>
          <w:sz w:val="24"/>
          <w:szCs w:val="24"/>
        </w:rPr>
        <w:t>。</w:t>
      </w:r>
    </w:p>
    <w:p w14:paraId="666F16C8"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工作内容</w:t>
      </w:r>
    </w:p>
    <w:p w14:paraId="4EC9E6AC"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2.1</w:t>
      </w:r>
      <w:r>
        <w:rPr>
          <w:rFonts w:ascii="宋体" w:eastAsia="宋体" w:hAnsi="宋体" w:cs="Times New Roman" w:hint="eastAsia"/>
          <w:sz w:val="24"/>
          <w:szCs w:val="24"/>
        </w:rPr>
        <w:t>测评指标项</w:t>
      </w:r>
    </w:p>
    <w:p w14:paraId="32A34387"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依据</w:t>
      </w:r>
      <w:r>
        <w:rPr>
          <w:rFonts w:ascii="宋体" w:eastAsia="宋体" w:hAnsi="宋体" w:cs="Times New Roman" w:hint="eastAsia"/>
          <w:sz w:val="24"/>
          <w:szCs w:val="24"/>
        </w:rPr>
        <w:t>GB/T 39335-2020</w:t>
      </w:r>
      <w:r>
        <w:rPr>
          <w:rFonts w:ascii="宋体" w:eastAsia="宋体" w:hAnsi="宋体" w:cs="Times New Roman" w:hint="eastAsia"/>
          <w:sz w:val="24"/>
          <w:szCs w:val="24"/>
        </w:rPr>
        <w:t>《信息安全技术</w:t>
      </w:r>
      <w:r>
        <w:rPr>
          <w:rFonts w:ascii="宋体" w:eastAsia="宋体" w:hAnsi="宋体" w:cs="Times New Roman" w:hint="eastAsia"/>
          <w:sz w:val="24"/>
          <w:szCs w:val="24"/>
        </w:rPr>
        <w:t xml:space="preserve"> </w:t>
      </w:r>
      <w:r>
        <w:rPr>
          <w:rFonts w:ascii="宋体" w:eastAsia="宋体" w:hAnsi="宋体" w:cs="Times New Roman" w:hint="eastAsia"/>
          <w:sz w:val="24"/>
          <w:szCs w:val="24"/>
        </w:rPr>
        <w:t>个人信息安全影响评估指南》、</w:t>
      </w:r>
      <w:r>
        <w:rPr>
          <w:rFonts w:ascii="宋体" w:eastAsia="宋体" w:hAnsi="宋体" w:cs="Times New Roman" w:hint="eastAsia"/>
          <w:sz w:val="24"/>
          <w:szCs w:val="24"/>
        </w:rPr>
        <w:t>GB/T 20984-2022</w:t>
      </w:r>
      <w:r>
        <w:rPr>
          <w:rFonts w:ascii="宋体" w:eastAsia="宋体" w:hAnsi="宋体" w:cs="Times New Roman" w:hint="eastAsia"/>
          <w:sz w:val="24"/>
          <w:szCs w:val="24"/>
        </w:rPr>
        <w:t>《信息安全技术</w:t>
      </w:r>
      <w:r>
        <w:rPr>
          <w:rFonts w:ascii="宋体" w:eastAsia="宋体" w:hAnsi="宋体" w:cs="Times New Roman" w:hint="eastAsia"/>
          <w:sz w:val="24"/>
          <w:szCs w:val="24"/>
        </w:rPr>
        <w:t xml:space="preserve"> </w:t>
      </w:r>
      <w:r>
        <w:rPr>
          <w:rFonts w:ascii="宋体" w:eastAsia="宋体" w:hAnsi="宋体" w:cs="Times New Roman" w:hint="eastAsia"/>
          <w:sz w:val="24"/>
          <w:szCs w:val="24"/>
        </w:rPr>
        <w:t>信息安全风险评估方法》、</w:t>
      </w:r>
      <w:r>
        <w:rPr>
          <w:rFonts w:ascii="宋体" w:eastAsia="宋体" w:hAnsi="宋体" w:cs="Times New Roman" w:hint="eastAsia"/>
          <w:sz w:val="24"/>
          <w:szCs w:val="24"/>
        </w:rPr>
        <w:t>TC260-PG-20231A</w:t>
      </w:r>
      <w:r>
        <w:rPr>
          <w:rFonts w:ascii="宋体" w:eastAsia="宋体" w:hAnsi="宋体" w:cs="Times New Roman" w:hint="eastAsia"/>
          <w:sz w:val="24"/>
          <w:szCs w:val="24"/>
        </w:rPr>
        <w:t>《网络安全标准实践指南</w:t>
      </w:r>
      <w:r>
        <w:rPr>
          <w:rFonts w:ascii="宋体" w:eastAsia="宋体" w:hAnsi="宋体" w:cs="Times New Roman" w:hint="eastAsia"/>
          <w:sz w:val="24"/>
          <w:szCs w:val="24"/>
        </w:rPr>
        <w:t>-</w:t>
      </w:r>
      <w:r>
        <w:rPr>
          <w:rFonts w:ascii="宋体" w:eastAsia="宋体" w:hAnsi="宋体" w:cs="Times New Roman" w:hint="eastAsia"/>
          <w:sz w:val="24"/>
          <w:szCs w:val="24"/>
        </w:rPr>
        <w:t>网络数据安全风险评估实施指引》等相关标准规范要求，测评包括数据安全管理、数据处理活动、数据安全技术、个人信息保护等方面。</w:t>
      </w:r>
    </w:p>
    <w:p w14:paraId="3C62733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lastRenderedPageBreak/>
        <w:t>2.2</w:t>
      </w:r>
      <w:r>
        <w:rPr>
          <w:rFonts w:ascii="宋体" w:eastAsia="宋体" w:hAnsi="宋体" w:cs="Times New Roman" w:hint="eastAsia"/>
          <w:sz w:val="24"/>
          <w:szCs w:val="24"/>
        </w:rPr>
        <w:t>测评内容</w:t>
      </w:r>
    </w:p>
    <w:p w14:paraId="27EB421A"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针对系统展数据安全风险评估，包括如下几方面内容：</w:t>
      </w:r>
    </w:p>
    <w:p w14:paraId="0753A49C" w14:textId="77777777" w:rsidR="00F7402D" w:rsidRDefault="005D6D74">
      <w:pPr>
        <w:pStyle w:val="affffb"/>
        <w:numPr>
          <w:ilvl w:val="0"/>
          <w:numId w:val="21"/>
        </w:numPr>
        <w:spacing w:line="440" w:lineRule="exact"/>
        <w:rPr>
          <w:rFonts w:ascii="宋体" w:eastAsia="宋体" w:hAnsi="宋体" w:cs="Times New Roman" w:hint="eastAsia"/>
          <w:sz w:val="24"/>
          <w:szCs w:val="24"/>
        </w:rPr>
      </w:pPr>
      <w:r>
        <w:rPr>
          <w:rFonts w:ascii="宋体" w:eastAsia="宋体" w:hAnsi="宋体" w:cs="Times New Roman" w:hint="eastAsia"/>
          <w:sz w:val="24"/>
          <w:szCs w:val="24"/>
        </w:rPr>
        <w:t>数据安全管理风险评估</w:t>
      </w:r>
    </w:p>
    <w:p w14:paraId="2EDE9AE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从制度流程、组织机构、分类分级、人员管理、合作外包管理、安全威胁和应急管理、开发运维、云数据安全管理等方面检查系统数据安全管理是否满足国家数据安全相关标准或规范要求。</w:t>
      </w:r>
    </w:p>
    <w:p w14:paraId="2CE8C25E" w14:textId="77777777" w:rsidR="00F7402D" w:rsidRDefault="005D6D74">
      <w:pPr>
        <w:pStyle w:val="affffb"/>
        <w:numPr>
          <w:ilvl w:val="0"/>
          <w:numId w:val="21"/>
        </w:numPr>
        <w:spacing w:line="440" w:lineRule="exact"/>
        <w:rPr>
          <w:rFonts w:ascii="宋体" w:eastAsia="宋体" w:hAnsi="宋体" w:cs="Times New Roman" w:hint="eastAsia"/>
          <w:sz w:val="24"/>
          <w:szCs w:val="24"/>
        </w:rPr>
      </w:pPr>
      <w:r>
        <w:rPr>
          <w:rFonts w:ascii="宋体" w:eastAsia="宋体" w:hAnsi="宋体" w:cs="Times New Roman" w:hint="eastAsia"/>
          <w:sz w:val="24"/>
          <w:szCs w:val="24"/>
        </w:rPr>
        <w:t>数据处理活动风险评估</w:t>
      </w:r>
    </w:p>
    <w:p w14:paraId="78756A0F"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从数据收集、数据存储、数据传输、数据使用和加工、数据提供、数据公开、数据删除等方面检查系统数据处理活动是否满足国家数据安全相关标准或规范要求。</w:t>
      </w:r>
    </w:p>
    <w:p w14:paraId="4B72C074" w14:textId="77777777" w:rsidR="00F7402D" w:rsidRDefault="005D6D74">
      <w:pPr>
        <w:pStyle w:val="affffb"/>
        <w:numPr>
          <w:ilvl w:val="0"/>
          <w:numId w:val="21"/>
        </w:numPr>
        <w:spacing w:line="440" w:lineRule="exact"/>
        <w:rPr>
          <w:rFonts w:ascii="宋体" w:eastAsia="宋体" w:hAnsi="宋体" w:cs="Times New Roman" w:hint="eastAsia"/>
          <w:sz w:val="24"/>
          <w:szCs w:val="24"/>
        </w:rPr>
      </w:pPr>
      <w:r>
        <w:rPr>
          <w:rFonts w:ascii="宋体" w:eastAsia="宋体" w:hAnsi="宋体" w:cs="Times New Roman" w:hint="eastAsia"/>
          <w:sz w:val="24"/>
          <w:szCs w:val="24"/>
        </w:rPr>
        <w:t>数据安全技术风险评估</w:t>
      </w:r>
    </w:p>
    <w:p w14:paraId="0C4DF77D"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从网络安全防护、身份鉴别与访问控制、监测预警、数据脱敏、数据防泄漏、接口安全、备份恢复、安全审计等方面检查系统数据安全技术是否满足国家数据安全相关标准或规范要求。</w:t>
      </w:r>
    </w:p>
    <w:p w14:paraId="261C259E" w14:textId="77777777" w:rsidR="00F7402D" w:rsidRDefault="005D6D74">
      <w:pPr>
        <w:pStyle w:val="affffb"/>
        <w:numPr>
          <w:ilvl w:val="0"/>
          <w:numId w:val="21"/>
        </w:numPr>
        <w:spacing w:line="440" w:lineRule="exact"/>
        <w:rPr>
          <w:rFonts w:ascii="宋体" w:eastAsia="宋体" w:hAnsi="宋体" w:cs="Times New Roman" w:hint="eastAsia"/>
          <w:sz w:val="24"/>
          <w:szCs w:val="24"/>
        </w:rPr>
      </w:pPr>
      <w:r>
        <w:rPr>
          <w:rFonts w:ascii="宋体" w:eastAsia="宋体" w:hAnsi="宋体" w:cs="Times New Roman" w:hint="eastAsia"/>
          <w:sz w:val="24"/>
          <w:szCs w:val="24"/>
        </w:rPr>
        <w:t>个人信息保护风险评估</w:t>
      </w:r>
    </w:p>
    <w:p w14:paraId="20DBE283"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从基本原则、告知同意、保护义务、主体权力、投诉举报、个人信息处理、敏感个人信息保护、大型网络平台等方面检查系统个人信息保护是否满足国家数据安全相关标准或规范要求。</w:t>
      </w:r>
    </w:p>
    <w:p w14:paraId="2E8D7356"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项目成果</w:t>
      </w:r>
    </w:p>
    <w:p w14:paraId="038E897B" w14:textId="77777777" w:rsidR="00F7402D" w:rsidRDefault="005D6D74">
      <w:pPr>
        <w:spacing w:line="44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按照采购人需求，对采购人开展数据安全风险评估，最终出具数据安全风险评估报告。</w:t>
      </w:r>
    </w:p>
    <w:p w14:paraId="31DD9128" w14:textId="77777777" w:rsidR="00F7402D" w:rsidRDefault="005D6D74">
      <w:pPr>
        <w:keepNext/>
        <w:keepLines/>
        <w:widowControl/>
        <w:spacing w:line="440" w:lineRule="exact"/>
        <w:ind w:firstLineChars="200" w:firstLine="482"/>
        <w:outlineLvl w:val="1"/>
        <w:rPr>
          <w:rFonts w:ascii="宋体" w:eastAsia="宋体" w:hAnsi="宋体" w:cs="宋体" w:hint="eastAsia"/>
          <w:b/>
          <w:sz w:val="24"/>
          <w:szCs w:val="24"/>
          <w14:ligatures w14:val="none"/>
        </w:rPr>
      </w:pPr>
      <w:bookmarkStart w:id="213" w:name="_Toc29560"/>
      <w:bookmarkStart w:id="214" w:name="_Toc6886"/>
      <w:bookmarkStart w:id="215" w:name="_Toc22886"/>
      <w:bookmarkStart w:id="216" w:name="_Toc11994"/>
      <w:bookmarkStart w:id="217" w:name="_Toc10232"/>
      <w:bookmarkStart w:id="218" w:name="_Toc18180"/>
      <w:bookmarkStart w:id="219" w:name="_Toc429584806"/>
      <w:bookmarkStart w:id="220" w:name="_Toc6552"/>
      <w:bookmarkStart w:id="221" w:name="_Toc19729"/>
      <w:bookmarkStart w:id="222" w:name="_Toc106030383"/>
      <w:bookmarkStart w:id="223" w:name="_Toc429584853"/>
      <w:bookmarkStart w:id="224" w:name="_Toc32523"/>
      <w:bookmarkStart w:id="225" w:name="_Toc27855"/>
      <w:bookmarkStart w:id="226" w:name="_Toc11656"/>
      <w:bookmarkStart w:id="227" w:name="_Toc19616"/>
      <w:bookmarkStart w:id="228" w:name="_Toc17980"/>
      <w:bookmarkStart w:id="229" w:name="_Toc75793507"/>
      <w:bookmarkStart w:id="230" w:name="_Toc31214"/>
      <w:r>
        <w:rPr>
          <w:rFonts w:ascii="宋体" w:eastAsia="宋体" w:hAnsi="宋体" w:cs="宋体" w:hint="eastAsia"/>
          <w:b/>
          <w:sz w:val="24"/>
          <w:szCs w:val="24"/>
          <w14:ligatures w14:val="none"/>
        </w:rPr>
        <w:t>六、具体实施</w:t>
      </w:r>
    </w:p>
    <w:p w14:paraId="1C1677E3" w14:textId="77777777" w:rsidR="00F7402D" w:rsidRDefault="005D6D74">
      <w:pPr>
        <w:keepNext/>
        <w:keepLines/>
        <w:widowControl/>
        <w:numPr>
          <w:ilvl w:val="2"/>
          <w:numId w:val="0"/>
        </w:numPr>
        <w:spacing w:line="440" w:lineRule="exact"/>
        <w:ind w:firstLineChars="200" w:firstLine="482"/>
        <w:outlineLvl w:val="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1.</w:t>
      </w:r>
      <w:r>
        <w:rPr>
          <w:rFonts w:ascii="宋体" w:eastAsia="宋体" w:hAnsi="宋体" w:cs="宋体" w:hint="eastAsia"/>
          <w:b/>
          <w:sz w:val="24"/>
          <w:szCs w:val="24"/>
          <w14:ligatures w14:val="none"/>
        </w:rPr>
        <w:t>实施要求</w:t>
      </w:r>
    </w:p>
    <w:p w14:paraId="2501F677"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lang w:bidi="ar"/>
          <w14:ligatures w14:val="none"/>
        </w:rPr>
        <w:t>（</w:t>
      </w:r>
      <w:r>
        <w:rPr>
          <w:rFonts w:ascii="宋体" w:eastAsia="宋体" w:hAnsi="宋体" w:cs="宋体" w:hint="eastAsia"/>
          <w:sz w:val="24"/>
          <w:szCs w:val="24"/>
          <w:lang w:bidi="ar"/>
          <w14:ligatures w14:val="none"/>
        </w:rPr>
        <w:t>1</w:t>
      </w:r>
      <w:r>
        <w:rPr>
          <w:rFonts w:ascii="宋体" w:eastAsia="宋体" w:hAnsi="宋体" w:cs="宋体" w:hint="eastAsia"/>
          <w:sz w:val="24"/>
          <w:szCs w:val="24"/>
          <w:lang w:bidi="ar"/>
          <w14:ligatures w14:val="none"/>
        </w:rPr>
        <w:t>）供应商应成立项目管理组织，严格遵守采购人项目管控相关规章制度的要求。在项目实施的各个阶段，按照采购人相关要求提交文档，并配合其工作。</w:t>
      </w:r>
    </w:p>
    <w:p w14:paraId="5758F325" w14:textId="77777777" w:rsidR="00F7402D" w:rsidRDefault="005D6D74">
      <w:pPr>
        <w:spacing w:line="440" w:lineRule="exact"/>
        <w:ind w:firstLineChars="200" w:firstLine="480"/>
        <w:rPr>
          <w:rFonts w:ascii="宋体" w:eastAsia="宋体" w:hAnsi="宋体" w:cs="宋体" w:hint="eastAsia"/>
          <w:sz w:val="24"/>
          <w:szCs w:val="20"/>
          <w14:ligatures w14:val="none"/>
        </w:rPr>
      </w:pPr>
      <w:r>
        <w:rPr>
          <w:rFonts w:ascii="宋体" w:eastAsia="宋体" w:hAnsi="宋体" w:cs="宋体" w:hint="eastAsia"/>
          <w:sz w:val="24"/>
          <w:szCs w:val="24"/>
          <w:lang w:bidi="ar"/>
          <w14:ligatures w14:val="none"/>
        </w:rPr>
        <w:t>（</w:t>
      </w:r>
      <w:r>
        <w:rPr>
          <w:rFonts w:ascii="宋体" w:eastAsia="宋体" w:hAnsi="宋体" w:cs="宋体" w:hint="eastAsia"/>
          <w:sz w:val="24"/>
          <w:szCs w:val="24"/>
          <w:lang w:bidi="ar"/>
          <w14:ligatures w14:val="none"/>
        </w:rPr>
        <w:t>2</w:t>
      </w:r>
      <w:r>
        <w:rPr>
          <w:rFonts w:ascii="宋体" w:eastAsia="宋体" w:hAnsi="宋体" w:cs="宋体" w:hint="eastAsia"/>
          <w:sz w:val="24"/>
          <w:szCs w:val="24"/>
          <w:lang w:bidi="ar"/>
          <w14:ligatures w14:val="none"/>
        </w:rPr>
        <w:t>）</w:t>
      </w:r>
      <w:r>
        <w:rPr>
          <w:rFonts w:ascii="宋体" w:eastAsia="宋体" w:hAnsi="宋体" w:cs="宋体" w:hint="eastAsia"/>
          <w:sz w:val="24"/>
          <w:szCs w:val="20"/>
          <w:lang w:bidi="ar"/>
          <w14:ligatures w14:val="none"/>
        </w:rPr>
        <w:t>供应商应根据项目实际情况制定项目实施计划，严格按照项目实施计划推动项目实施，确保项目进度。</w:t>
      </w:r>
    </w:p>
    <w:p w14:paraId="0A74A9F6"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lang w:bidi="ar"/>
          <w14:ligatures w14:val="none"/>
        </w:rPr>
        <w:t>（</w:t>
      </w:r>
      <w:r>
        <w:rPr>
          <w:rFonts w:ascii="宋体" w:eastAsia="宋体" w:hAnsi="宋体" w:cs="宋体" w:hint="eastAsia"/>
          <w:sz w:val="24"/>
          <w:szCs w:val="24"/>
          <w:lang w:bidi="ar"/>
          <w14:ligatures w14:val="none"/>
        </w:rPr>
        <w:t>3</w:t>
      </w:r>
      <w:r>
        <w:rPr>
          <w:rFonts w:ascii="宋体" w:eastAsia="宋体" w:hAnsi="宋体" w:cs="宋体" w:hint="eastAsia"/>
          <w:sz w:val="24"/>
          <w:szCs w:val="24"/>
          <w:lang w:bidi="ar"/>
          <w14:ligatures w14:val="none"/>
        </w:rPr>
        <w:t>）供应商在项目实施过程中所需各种检测工具、项目管理工具等由供应商提供，采购人不对此额外付费。</w:t>
      </w:r>
    </w:p>
    <w:p w14:paraId="38A8FBD7" w14:textId="77777777" w:rsidR="00F7402D" w:rsidRDefault="005D6D74">
      <w:pPr>
        <w:keepNext/>
        <w:keepLines/>
        <w:widowControl/>
        <w:numPr>
          <w:ilvl w:val="2"/>
          <w:numId w:val="0"/>
        </w:numPr>
        <w:spacing w:line="440" w:lineRule="exact"/>
        <w:ind w:firstLineChars="200" w:firstLine="482"/>
        <w:outlineLvl w:val="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2.</w:t>
      </w:r>
      <w:r>
        <w:rPr>
          <w:rFonts w:ascii="宋体" w:eastAsia="宋体" w:hAnsi="宋体" w:cs="宋体" w:hint="eastAsia"/>
          <w:b/>
          <w:sz w:val="24"/>
          <w:szCs w:val="24"/>
          <w14:ligatures w14:val="none"/>
        </w:rPr>
        <w:t>组织人员要求</w:t>
      </w:r>
    </w:p>
    <w:p w14:paraId="45D226CB" w14:textId="77777777" w:rsidR="00F7402D" w:rsidRDefault="005D6D74">
      <w:pPr>
        <w:widowControl/>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供应商应根据项目实际情况制定项目实施计划，严格按照项目实施计划推动项目实施，确保项目进度。</w:t>
      </w:r>
    </w:p>
    <w:p w14:paraId="2A2722B9" w14:textId="77777777" w:rsidR="00F7402D" w:rsidRDefault="005D6D74">
      <w:pPr>
        <w:widowControl/>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(2)</w:t>
      </w:r>
      <w:r>
        <w:rPr>
          <w:rFonts w:ascii="宋体" w:eastAsia="宋体" w:hAnsi="宋体" w:cs="宋体" w:hint="eastAsia"/>
          <w:sz w:val="24"/>
          <w:szCs w:val="24"/>
          <w14:ligatures w14:val="none"/>
        </w:rPr>
        <w:t>供应商应提供至少</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人担任项目经理，要求具有丰富经验和较强的沟通协调能力</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具有预见和应对项目风险能力。</w:t>
      </w:r>
    </w:p>
    <w:p w14:paraId="3A6BD90A" w14:textId="77777777" w:rsidR="00F7402D" w:rsidRDefault="005D6D74">
      <w:pPr>
        <w:widowControl/>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供应商在本项目实施中，应选派工作责任心强、技术水平高、业务熟练、具备测评经验的人员参加本项目的实施。</w:t>
      </w:r>
    </w:p>
    <w:p w14:paraId="5672398F" w14:textId="77777777" w:rsidR="00F7402D" w:rsidRDefault="005D6D74">
      <w:pPr>
        <w:widowControl/>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采购人如认为供应商的项目组成员达不到要求，有权要求供应商更换。供应商应保证项目组成员的稳定性，如特殊情况需要调整项目组成员的，应提前一个月书面通知采购人，并获得采购人的确认后才能安排调整。</w:t>
      </w:r>
      <w:r>
        <w:rPr>
          <w:rFonts w:ascii="宋体" w:eastAsia="宋体" w:hAnsi="宋体" w:cs="宋体" w:hint="eastAsia"/>
          <w:b/>
          <w:bCs/>
          <w:sz w:val="24"/>
          <w:szCs w:val="24"/>
          <w14:ligatures w14:val="none"/>
        </w:rPr>
        <w:t>（供应商提供承诺书，承诺提供服务达到本项目要求）</w:t>
      </w:r>
    </w:p>
    <w:p w14:paraId="7717167C" w14:textId="77777777" w:rsidR="00F7402D" w:rsidRDefault="005D6D74">
      <w:pPr>
        <w:spacing w:line="440" w:lineRule="exact"/>
        <w:ind w:firstLineChars="200" w:firstLine="480"/>
        <w:rPr>
          <w:rFonts w:ascii="宋体" w:eastAsia="宋体" w:hAnsi="宋体" w:cs="宋体" w:hint="eastAsia"/>
          <w:sz w:val="24"/>
          <w:szCs w:val="20"/>
          <w14:ligatures w14:val="none"/>
        </w:rPr>
      </w:pPr>
      <w:r>
        <w:rPr>
          <w:rFonts w:ascii="宋体" w:eastAsia="宋体" w:hAnsi="宋体" w:cs="宋体" w:hint="eastAsia"/>
          <w:sz w:val="24"/>
          <w:szCs w:val="24"/>
          <w:lang w:bidi="ar"/>
          <w14:ligatures w14:val="none"/>
        </w:rPr>
        <w:t>※（</w:t>
      </w:r>
      <w:r>
        <w:rPr>
          <w:rFonts w:ascii="宋体" w:eastAsia="宋体" w:hAnsi="宋体" w:cs="宋体" w:hint="eastAsia"/>
          <w:sz w:val="24"/>
          <w:szCs w:val="24"/>
          <w:lang w:bidi="ar"/>
          <w14:ligatures w14:val="none"/>
        </w:rPr>
        <w:t>5</w:t>
      </w:r>
      <w:r>
        <w:rPr>
          <w:rFonts w:ascii="宋体" w:eastAsia="宋体" w:hAnsi="宋体" w:cs="宋体" w:hint="eastAsia"/>
          <w:sz w:val="24"/>
          <w:szCs w:val="24"/>
          <w:lang w:bidi="ar"/>
          <w14:ligatures w14:val="none"/>
        </w:rPr>
        <w:t>）</w:t>
      </w:r>
      <w:r>
        <w:rPr>
          <w:rFonts w:ascii="宋体" w:eastAsia="宋体" w:hAnsi="宋体" w:cs="宋体" w:hint="eastAsia"/>
          <w:sz w:val="24"/>
          <w:szCs w:val="20"/>
          <w:lang w:bidi="ar"/>
          <w14:ligatures w14:val="none"/>
        </w:rPr>
        <w:t>项目团队人员不少于</w:t>
      </w:r>
      <w:r>
        <w:rPr>
          <w:rFonts w:ascii="宋体" w:eastAsia="宋体" w:hAnsi="宋体" w:cs="宋体" w:hint="eastAsia"/>
          <w:sz w:val="24"/>
          <w:szCs w:val="20"/>
          <w:lang w:bidi="ar"/>
          <w14:ligatures w14:val="none"/>
        </w:rPr>
        <w:t>5</w:t>
      </w:r>
      <w:r>
        <w:rPr>
          <w:rFonts w:ascii="宋体" w:eastAsia="宋体" w:hAnsi="宋体" w:cs="宋体" w:hint="eastAsia"/>
          <w:sz w:val="24"/>
          <w:szCs w:val="20"/>
          <w:lang w:bidi="ar"/>
          <w14:ligatures w14:val="none"/>
        </w:rPr>
        <w:t>名，提供服务人员名单及供应商为其缴纳的</w:t>
      </w:r>
      <w:r>
        <w:rPr>
          <w:rFonts w:ascii="宋体" w:eastAsia="宋体" w:hAnsi="宋体" w:cs="宋体" w:hint="eastAsia"/>
          <w:sz w:val="24"/>
          <w:szCs w:val="20"/>
          <w:lang w:bidi="ar"/>
          <w14:ligatures w14:val="none"/>
        </w:rPr>
        <w:t>2026</w:t>
      </w:r>
      <w:r>
        <w:rPr>
          <w:rFonts w:ascii="宋体" w:eastAsia="宋体" w:hAnsi="宋体" w:cs="宋体" w:hint="eastAsia"/>
          <w:sz w:val="24"/>
          <w:szCs w:val="20"/>
          <w:lang w:bidi="ar"/>
          <w14:ligatures w14:val="none"/>
        </w:rPr>
        <w:t>年近三个月任意一个月的社保证明材料复印件。</w:t>
      </w:r>
      <w:r>
        <w:rPr>
          <w:rFonts w:ascii="宋体" w:eastAsia="宋体" w:hAnsi="宋体" w:cs="宋体" w:hint="eastAsia"/>
          <w:b/>
          <w:bCs/>
          <w:sz w:val="24"/>
          <w:szCs w:val="20"/>
          <w:lang w:bidi="ar"/>
          <w14:ligatures w14:val="none"/>
        </w:rPr>
        <w:t>承诺提供的项目团队人员清单所对应的人员与实际投入本项目的测评人员必须保持一致，拟投入服务的所有人员均应接受采购人监督，未经采购人相关部门同意，不得随意撤销或更换；若违反，则构成违约。（提供相关证明材料）</w:t>
      </w:r>
    </w:p>
    <w:p w14:paraId="4BC696B2" w14:textId="77777777" w:rsidR="00F7402D" w:rsidRDefault="005D6D74">
      <w:pPr>
        <w:snapToGrid w:val="0"/>
        <w:spacing w:line="440" w:lineRule="exact"/>
        <w:ind w:firstLineChars="200" w:firstLine="480"/>
        <w:rPr>
          <w:rFonts w:ascii="宋体" w:eastAsia="宋体" w:hAnsi="宋体" w:cs="宋体" w:hint="eastAsia"/>
          <w:sz w:val="24"/>
          <w:szCs w:val="20"/>
          <w14:ligatures w14:val="none"/>
        </w:rPr>
      </w:pPr>
      <w:r>
        <w:rPr>
          <w:rFonts w:ascii="宋体" w:eastAsia="宋体" w:hAnsi="宋体" w:cs="宋体" w:hint="eastAsia"/>
          <w:sz w:val="24"/>
          <w:szCs w:val="20"/>
          <w:lang w:bidi="ar"/>
          <w14:ligatures w14:val="none"/>
        </w:rPr>
        <w:t>（</w:t>
      </w:r>
      <w:r>
        <w:rPr>
          <w:rFonts w:ascii="宋体" w:eastAsia="宋体" w:hAnsi="宋体" w:cs="宋体" w:hint="eastAsia"/>
          <w:sz w:val="24"/>
          <w:szCs w:val="20"/>
          <w:lang w:bidi="ar"/>
          <w14:ligatures w14:val="none"/>
        </w:rPr>
        <w:t>6</w:t>
      </w:r>
      <w:r>
        <w:rPr>
          <w:rFonts w:ascii="宋体" w:eastAsia="宋体" w:hAnsi="宋体" w:cs="宋体" w:hint="eastAsia"/>
          <w:sz w:val="24"/>
          <w:szCs w:val="20"/>
          <w:lang w:bidi="ar"/>
          <w14:ligatures w14:val="none"/>
        </w:rPr>
        <w:t>）为保障测评工作的顺利推进，供应商应指定一名专职服务人员，通过现场或远程支撑的方式为测评过程中的技术问题（包含但不限于需整改的问题）提供技术支撑服务；并提供</w:t>
      </w:r>
      <w:r>
        <w:rPr>
          <w:rFonts w:ascii="宋体" w:eastAsia="宋体" w:hAnsi="宋体" w:cs="宋体" w:hint="eastAsia"/>
          <w:sz w:val="24"/>
          <w:szCs w:val="20"/>
          <w:lang w:bidi="ar"/>
          <w14:ligatures w14:val="none"/>
        </w:rPr>
        <w:t>7*24</w:t>
      </w:r>
      <w:r>
        <w:rPr>
          <w:rFonts w:ascii="宋体" w:eastAsia="宋体" w:hAnsi="宋体" w:cs="宋体" w:hint="eastAsia"/>
          <w:sz w:val="24"/>
          <w:szCs w:val="20"/>
          <w:lang w:bidi="ar"/>
          <w14:ligatures w14:val="none"/>
        </w:rPr>
        <w:t>小时信息安全咨询服务。</w:t>
      </w:r>
    </w:p>
    <w:p w14:paraId="1C900A0D" w14:textId="77777777" w:rsidR="00F7402D" w:rsidRDefault="005D6D74">
      <w:pPr>
        <w:spacing w:line="440" w:lineRule="exact"/>
        <w:ind w:firstLineChars="200" w:firstLine="480"/>
        <w:rPr>
          <w:rFonts w:ascii="宋体" w:eastAsia="宋体" w:hAnsi="宋体" w:cs="宋体" w:hint="eastAsia"/>
          <w:sz w:val="24"/>
          <w:szCs w:val="20"/>
          <w:lang w:bidi="ar"/>
          <w14:ligatures w14:val="none"/>
        </w:rPr>
      </w:pPr>
      <w:r>
        <w:rPr>
          <w:rFonts w:ascii="宋体" w:eastAsia="宋体" w:hAnsi="宋体" w:cs="宋体" w:hint="eastAsia"/>
          <w:sz w:val="24"/>
          <w:szCs w:val="20"/>
          <w:lang w:bidi="ar"/>
          <w14:ligatures w14:val="none"/>
        </w:rPr>
        <w:t>（</w:t>
      </w:r>
      <w:r>
        <w:rPr>
          <w:rFonts w:ascii="宋体" w:eastAsia="宋体" w:hAnsi="宋体" w:cs="宋体" w:hint="eastAsia"/>
          <w:sz w:val="24"/>
          <w:szCs w:val="20"/>
          <w:lang w:bidi="ar"/>
          <w14:ligatures w14:val="none"/>
        </w:rPr>
        <w:t>7</w:t>
      </w:r>
      <w:r>
        <w:rPr>
          <w:rFonts w:ascii="宋体" w:eastAsia="宋体" w:hAnsi="宋体" w:cs="宋体" w:hint="eastAsia"/>
          <w:sz w:val="24"/>
          <w:szCs w:val="20"/>
          <w:lang w:bidi="ar"/>
          <w14:ligatures w14:val="none"/>
        </w:rPr>
        <w:t>）供应商应组织应急技术支撑队伍，在服务期限内加强与采购人的联防、联动，积极配合处理网络安全事件，提升采购人应对网络安全事件的应急处理能力。</w:t>
      </w:r>
    </w:p>
    <w:p w14:paraId="5CDE50F7" w14:textId="77777777" w:rsidR="00F7402D" w:rsidRDefault="005D6D74">
      <w:pPr>
        <w:keepNext/>
        <w:keepLines/>
        <w:spacing w:line="440" w:lineRule="exact"/>
        <w:ind w:firstLineChars="200" w:firstLine="482"/>
        <w:jc w:val="left"/>
        <w:outlineLvl w:val="1"/>
        <w:rPr>
          <w:rFonts w:ascii="宋体" w:eastAsia="宋体" w:hAnsi="宋体" w:cs="宋体" w:hint="eastAsia"/>
          <w:b/>
          <w:sz w:val="24"/>
          <w:szCs w:val="24"/>
          <w14:ligatures w14:val="none"/>
        </w:rPr>
      </w:pPr>
      <w:bookmarkStart w:id="231" w:name="_Toc1363"/>
      <w:bookmarkStart w:id="232" w:name="_Toc75793508"/>
      <w:bookmarkStart w:id="233" w:name="_Toc9920"/>
      <w:bookmarkStart w:id="234" w:name="_Toc8633"/>
      <w:bookmarkStart w:id="235" w:name="_Toc15467"/>
      <w:bookmarkStart w:id="236" w:name="_Toc18187"/>
      <w:bookmarkStart w:id="237" w:name="_Toc21557"/>
      <w:bookmarkStart w:id="238" w:name="_Toc20842"/>
      <w:bookmarkStart w:id="239" w:name="_Toc26363"/>
      <w:bookmarkStart w:id="240" w:name="_Toc13990"/>
      <w:bookmarkStart w:id="241" w:name="_Toc9326"/>
      <w:bookmarkStart w:id="242" w:name="_Toc31584"/>
      <w:bookmarkStart w:id="243" w:name="_Toc28164"/>
      <w:bookmarkStart w:id="244" w:name="_Toc19536"/>
      <w:bookmarkStart w:id="245" w:name="_Toc2095"/>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ascii="宋体" w:eastAsia="宋体" w:hAnsi="宋体" w:cs="宋体" w:hint="eastAsia"/>
          <w:b/>
          <w:sz w:val="24"/>
          <w:szCs w:val="24"/>
          <w:lang w:bidi="ar"/>
          <w14:ligatures w14:val="none"/>
        </w:rPr>
        <w:t>（五）</w:t>
      </w:r>
      <w:r>
        <w:rPr>
          <w:rFonts w:ascii="宋体" w:eastAsia="宋体" w:hAnsi="宋体" w:cs="宋体" w:hint="eastAsia"/>
          <w:b/>
          <w:sz w:val="24"/>
          <w:szCs w:val="24"/>
          <w14:ligatures w14:val="none"/>
        </w:rPr>
        <w:t>保密要求</w:t>
      </w:r>
    </w:p>
    <w:p w14:paraId="57D4EF11" w14:textId="77777777" w:rsidR="00F7402D" w:rsidRDefault="005D6D74">
      <w:pPr>
        <w:spacing w:line="440" w:lineRule="exact"/>
        <w:ind w:firstLineChars="200" w:firstLine="480"/>
        <w:rPr>
          <w:rFonts w:ascii="宋体" w:eastAsia="宋体" w:hAnsi="宋体" w:cs="宋体" w:hint="eastAsia"/>
          <w:b/>
          <w:bCs/>
          <w:sz w:val="24"/>
          <w:szCs w:val="24"/>
          <w14:ligatures w14:val="none"/>
        </w:rPr>
      </w:pPr>
      <w:r>
        <w:rPr>
          <w:rFonts w:ascii="宋体" w:eastAsia="宋体" w:hAnsi="宋体" w:cs="宋体" w:hint="eastAsia"/>
          <w:sz w:val="24"/>
          <w:szCs w:val="24"/>
          <w14:ligatures w14:val="none"/>
        </w:rPr>
        <w:t>供应商必须提供对本项目的保密承诺，保证对技术文件以及由采购人提供的所有内部资料、技术文档和信息予以保密</w:t>
      </w:r>
      <w:r>
        <w:rPr>
          <w:rFonts w:ascii="宋体" w:eastAsia="宋体" w:hAnsi="宋体" w:cs="宋体" w:hint="eastAsia"/>
          <w:sz w:val="24"/>
          <w:szCs w:val="24"/>
          <w14:ligatures w14:val="none"/>
        </w:rPr>
        <w:t>;</w:t>
      </w:r>
      <w:r>
        <w:rPr>
          <w:rFonts w:ascii="宋体" w:eastAsia="宋体" w:hAnsi="宋体" w:cs="宋体" w:hint="eastAsia"/>
          <w:sz w:val="24"/>
          <w:szCs w:val="24"/>
          <w14:ligatures w14:val="none"/>
        </w:rPr>
        <w:t>服务人员需签订服务保密协议。在服务工作过程中获取的业务信息，以及提供的所有文件都属于保密信息，未经同意，不得泄露、传播、发布、发表、传授、转让或者以其他任何方式使第三方知悉。</w:t>
      </w:r>
      <w:r>
        <w:rPr>
          <w:rFonts w:ascii="宋体" w:eastAsia="宋体" w:hAnsi="宋体" w:cs="宋体" w:hint="eastAsia"/>
          <w:b/>
          <w:bCs/>
          <w:sz w:val="24"/>
          <w:szCs w:val="24"/>
          <w14:ligatures w14:val="none"/>
        </w:rPr>
        <w:t>（供应商提供承诺书，承诺提供服务达到本项目要求）</w:t>
      </w:r>
    </w:p>
    <w:p w14:paraId="1EE44920"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r>
        <w:rPr>
          <w:rFonts w:ascii="宋体" w:eastAsia="宋体" w:hAnsi="宋体" w:cs="宋体" w:hint="eastAsia"/>
          <w:b/>
          <w:kern w:val="44"/>
          <w:sz w:val="44"/>
          <w:szCs w:val="24"/>
          <w14:ligatures w14:val="none"/>
        </w:rPr>
        <w:br w:type="page"/>
      </w:r>
      <w:r>
        <w:rPr>
          <w:rFonts w:ascii="宋体" w:eastAsia="宋体" w:hAnsi="宋体" w:cs="宋体" w:hint="eastAsia"/>
          <w:b/>
          <w:kern w:val="44"/>
          <w:sz w:val="44"/>
          <w:szCs w:val="24"/>
          <w14:ligatures w14:val="none"/>
        </w:rPr>
        <w:lastRenderedPageBreak/>
        <w:t>第三篇</w:t>
      </w:r>
      <w:r>
        <w:rPr>
          <w:rFonts w:ascii="宋体" w:eastAsia="宋体" w:hAnsi="宋体" w:cs="宋体" w:hint="eastAsia"/>
          <w:b/>
          <w:kern w:val="44"/>
          <w:sz w:val="44"/>
          <w:szCs w:val="24"/>
          <w14:ligatures w14:val="none"/>
        </w:rPr>
        <w:t xml:space="preserve">  </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宋体" w:eastAsia="宋体" w:hAnsi="宋体" w:cs="宋体" w:hint="eastAsia"/>
          <w:b/>
          <w:kern w:val="44"/>
          <w:sz w:val="44"/>
          <w:szCs w:val="24"/>
          <w14:ligatures w14:val="none"/>
        </w:rPr>
        <w:t>项目商务需求</w:t>
      </w:r>
    </w:p>
    <w:p w14:paraId="36D62452" w14:textId="77777777" w:rsidR="00F7402D" w:rsidRDefault="005D6D74">
      <w:pPr>
        <w:snapToGrid w:val="0"/>
        <w:spacing w:line="440" w:lineRule="exact"/>
        <w:rPr>
          <w:rFonts w:ascii="宋体" w:eastAsia="宋体" w:hAnsi="宋体" w:cs="宋体" w:hint="eastAsia"/>
          <w:kern w:val="0"/>
          <w:sz w:val="24"/>
          <w:szCs w:val="24"/>
          <w14:ligatures w14:val="none"/>
        </w:rPr>
      </w:pPr>
      <w:bookmarkStart w:id="246" w:name="_Toc267320049"/>
      <w:r>
        <w:rPr>
          <w:rFonts w:ascii="宋体" w:eastAsia="宋体" w:hAnsi="宋体" w:cs="宋体" w:hint="eastAsia"/>
          <w:sz w:val="24"/>
          <w:szCs w:val="28"/>
          <w14:ligatures w14:val="none"/>
        </w:rPr>
        <w:t>“</w:t>
      </w:r>
      <w:r>
        <w:rPr>
          <w:rFonts w:ascii="宋体" w:eastAsia="宋体" w:hAnsi="宋体" w:cs="宋体" w:hint="eastAsia"/>
          <w:kern w:val="0"/>
          <w:szCs w:val="21"/>
          <w14:ligatures w14:val="none"/>
        </w:rPr>
        <w:t>※</w:t>
      </w:r>
      <w:r>
        <w:rPr>
          <w:rFonts w:ascii="宋体" w:eastAsia="宋体" w:hAnsi="宋体" w:cs="宋体" w:hint="eastAsia"/>
          <w:sz w:val="24"/>
          <w:szCs w:val="28"/>
          <w14:ligatures w14:val="none"/>
        </w:rPr>
        <w:t>”标注的商务要求为符合性审查中的实质性要求，若不满足按无效比选处理。</w:t>
      </w:r>
    </w:p>
    <w:p w14:paraId="503C3382" w14:textId="77777777" w:rsidR="00F7402D" w:rsidRDefault="005D6D74">
      <w:pPr>
        <w:keepNext/>
        <w:keepLines/>
        <w:spacing w:line="440" w:lineRule="exact"/>
        <w:ind w:firstLineChars="200" w:firstLine="422"/>
        <w:outlineLvl w:val="1"/>
        <w:rPr>
          <w:rFonts w:ascii="宋体" w:eastAsia="宋体" w:hAnsi="宋体" w:cs="宋体" w:hint="eastAsia"/>
          <w:b/>
          <w:sz w:val="24"/>
          <w:szCs w:val="24"/>
          <w14:ligatures w14:val="none"/>
        </w:rPr>
      </w:pPr>
      <w:bookmarkStart w:id="247" w:name="_Toc12768"/>
      <w:bookmarkStart w:id="248" w:name="_Toc23501"/>
      <w:bookmarkStart w:id="249" w:name="_Toc22944"/>
      <w:bookmarkStart w:id="250" w:name="_Toc21429"/>
      <w:bookmarkStart w:id="251" w:name="_Toc6595"/>
      <w:bookmarkStart w:id="252" w:name="_Toc13728"/>
      <w:bookmarkStart w:id="253" w:name="_Toc106030385"/>
      <w:bookmarkStart w:id="254" w:name="_Toc10039"/>
      <w:bookmarkStart w:id="255" w:name="_Toc14029"/>
      <w:bookmarkStart w:id="256" w:name="_Toc75793509"/>
      <w:bookmarkStart w:id="257" w:name="_Toc8752"/>
      <w:bookmarkStart w:id="258" w:name="_Toc11380"/>
      <w:bookmarkStart w:id="259" w:name="_Toc9676"/>
      <w:bookmarkStart w:id="260" w:name="_Toc13389"/>
      <w:bookmarkStart w:id="261" w:name="_Toc30118"/>
      <w:bookmarkStart w:id="262" w:name="_Toc28521"/>
      <w:r>
        <w:rPr>
          <w:rFonts w:ascii="宋体" w:eastAsia="宋体" w:hAnsi="宋体" w:cs="宋体" w:hint="eastAsia"/>
          <w:b/>
          <w:kern w:val="0"/>
          <w:szCs w:val="21"/>
          <w14:ligatures w14:val="none"/>
        </w:rPr>
        <w:t>※</w:t>
      </w:r>
      <w:r>
        <w:rPr>
          <w:rFonts w:ascii="宋体" w:eastAsia="宋体" w:hAnsi="宋体" w:cs="宋体" w:hint="eastAsia"/>
          <w:b/>
          <w:sz w:val="24"/>
          <w:szCs w:val="24"/>
          <w14:ligatures w14:val="none"/>
        </w:rPr>
        <w:t>一、实施时间及实施地点</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090D446" w14:textId="72B73253" w:rsidR="00F7402D" w:rsidRDefault="005D6D74">
      <w:pPr>
        <w:snapToGrid w:val="0"/>
        <w:spacing w:line="440" w:lineRule="exact"/>
        <w:ind w:firstLineChars="200" w:firstLine="482"/>
        <w:rPr>
          <w:rFonts w:ascii="宋体" w:eastAsia="宋体" w:hAnsi="宋体" w:cs="宋体" w:hint="eastAsia"/>
          <w:kern w:val="0"/>
          <w:sz w:val="24"/>
          <w:szCs w:val="24"/>
          <w14:ligatures w14:val="none"/>
        </w:rPr>
      </w:pPr>
      <w:r>
        <w:rPr>
          <w:rFonts w:ascii="宋体" w:eastAsia="宋体" w:hAnsi="宋体" w:cs="宋体" w:hint="eastAsia"/>
          <w:b/>
          <w:bCs/>
          <w:kern w:val="0"/>
          <w:sz w:val="24"/>
          <w:szCs w:val="24"/>
          <w14:ligatures w14:val="none"/>
        </w:rPr>
        <w:t>（一）实施的期限：</w:t>
      </w:r>
      <w:r>
        <w:rPr>
          <w:rFonts w:ascii="宋体" w:eastAsia="宋体" w:hAnsi="宋体" w:cs="宋体" w:hint="eastAsia"/>
          <w:kern w:val="0"/>
          <w:sz w:val="24"/>
          <w:szCs w:val="24"/>
          <w14:ligatures w14:val="none"/>
        </w:rPr>
        <w:t>供应商提供“</w:t>
      </w:r>
      <w:r w:rsidR="00000E37">
        <w:rPr>
          <w:rFonts w:ascii="宋体" w:eastAsia="宋体" w:hAnsi="宋体" w:cs="宋体" w:hint="eastAsia"/>
          <w:bCs/>
          <w:sz w:val="24"/>
          <w:szCs w:val="24"/>
          <w:lang w:bidi="ar"/>
          <w14:ligatures w14:val="none"/>
        </w:rPr>
        <w:t>重庆市大渡口区政法委政策措施公平竞争智慧审查系统网络安全测评服务项目</w:t>
      </w:r>
      <w:r>
        <w:rPr>
          <w:rFonts w:ascii="宋体" w:eastAsia="宋体" w:hAnsi="宋体" w:cs="宋体" w:hint="eastAsia"/>
          <w:kern w:val="0"/>
          <w:sz w:val="24"/>
          <w:szCs w:val="24"/>
          <w14:ligatures w14:val="none"/>
        </w:rPr>
        <w:t>”网络安全等级保护测评、商用密码应用安全性评估报告、</w:t>
      </w:r>
      <w:r>
        <w:rPr>
          <w:rFonts w:ascii="宋体" w:eastAsia="宋体" w:hAnsi="宋体"/>
          <w:szCs w:val="21"/>
        </w:rPr>
        <w:t>数据安全评估</w:t>
      </w:r>
      <w:r>
        <w:rPr>
          <w:rFonts w:ascii="宋体" w:eastAsia="宋体" w:hAnsi="宋体" w:hint="eastAsia"/>
          <w:szCs w:val="21"/>
        </w:rPr>
        <w:t>、软件测评</w:t>
      </w:r>
      <w:r>
        <w:rPr>
          <w:rFonts w:ascii="宋体" w:eastAsia="宋体" w:hAnsi="宋体" w:cs="宋体" w:hint="eastAsia"/>
          <w:kern w:val="0"/>
          <w:sz w:val="24"/>
          <w:szCs w:val="24"/>
          <w14:ligatures w14:val="none"/>
        </w:rPr>
        <w:t>，并通过采购人组织的验收。</w:t>
      </w:r>
    </w:p>
    <w:p w14:paraId="3F2C574C" w14:textId="77777777" w:rsidR="00F7402D" w:rsidRDefault="005D6D74">
      <w:pPr>
        <w:snapToGrid w:val="0"/>
        <w:spacing w:line="440" w:lineRule="exact"/>
        <w:ind w:firstLineChars="200" w:firstLine="482"/>
        <w:rPr>
          <w:rFonts w:ascii="宋体" w:eastAsia="宋体" w:hAnsi="宋体" w:cs="宋体" w:hint="eastAsia"/>
          <w:kern w:val="0"/>
          <w:sz w:val="24"/>
          <w:szCs w:val="24"/>
          <w14:ligatures w14:val="none"/>
        </w:rPr>
      </w:pPr>
      <w:r>
        <w:rPr>
          <w:rFonts w:ascii="宋体" w:eastAsia="宋体" w:hAnsi="宋体" w:cs="宋体" w:hint="eastAsia"/>
          <w:b/>
          <w:bCs/>
          <w:kern w:val="0"/>
          <w:sz w:val="24"/>
          <w:szCs w:val="24"/>
          <w14:ligatures w14:val="none"/>
        </w:rPr>
        <w:t>（二）实施的地点：</w:t>
      </w:r>
      <w:r>
        <w:rPr>
          <w:rFonts w:ascii="宋体" w:eastAsia="宋体" w:hAnsi="宋体" w:cs="宋体" w:hint="eastAsia"/>
          <w:sz w:val="24"/>
          <w:szCs w:val="18"/>
          <w14:ligatures w14:val="none"/>
        </w:rPr>
        <w:t xml:space="preserve"> </w:t>
      </w:r>
      <w:r>
        <w:rPr>
          <w:rFonts w:ascii="宋体" w:eastAsia="宋体" w:hAnsi="宋体" w:cs="宋体" w:hint="eastAsia"/>
          <w:sz w:val="24"/>
          <w:szCs w:val="18"/>
          <w14:ligatures w14:val="none"/>
        </w:rPr>
        <w:t>采购人指定地点</w:t>
      </w:r>
    </w:p>
    <w:p w14:paraId="231DDE98"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263" w:name="_Toc22142"/>
      <w:bookmarkStart w:id="264" w:name="_Toc28679"/>
      <w:bookmarkStart w:id="265" w:name="_Toc1484"/>
      <w:bookmarkStart w:id="266" w:name="_Toc22158"/>
      <w:bookmarkStart w:id="267" w:name="_Toc29144"/>
      <w:bookmarkStart w:id="268" w:name="_Toc4036"/>
      <w:bookmarkStart w:id="269" w:name="_Toc13418"/>
      <w:bookmarkStart w:id="270" w:name="_Toc20367"/>
      <w:bookmarkStart w:id="271" w:name="_Toc8592"/>
      <w:bookmarkStart w:id="272" w:name="_Toc7746"/>
      <w:bookmarkStart w:id="273" w:name="_Toc18152"/>
      <w:bookmarkStart w:id="274" w:name="_Toc29436"/>
      <w:bookmarkStart w:id="275" w:name="_Toc21022"/>
      <w:bookmarkStart w:id="276" w:name="_Toc75793510"/>
      <w:bookmarkStart w:id="277" w:name="_Toc30781"/>
      <w:bookmarkStart w:id="278" w:name="_Toc106030386"/>
      <w:bookmarkStart w:id="279" w:name="_Toc267320050"/>
      <w:r>
        <w:rPr>
          <w:rFonts w:ascii="宋体" w:eastAsia="宋体" w:hAnsi="宋体" w:cs="宋体" w:hint="eastAsia"/>
          <w:b/>
          <w:sz w:val="24"/>
          <w:szCs w:val="24"/>
          <w14:ligatures w14:val="none"/>
        </w:rPr>
        <w:t>二、报价要求</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BF13AD8"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本项目采用固定总价方式，包含但不限于项目范围内服务费、人工费及提供服务所需的设施设备费、办公费、交通食宿费、通讯费、培训费、印刷费、专家费、税费及各种安全、风险费等全部费用，供应商须自行考虑本项目在实施期间的一切可能产生的费用，合同签订后，采购人不另外增加任何费用。</w:t>
      </w:r>
    </w:p>
    <w:p w14:paraId="006B5135" w14:textId="77777777" w:rsidR="00F7402D" w:rsidRDefault="005D6D74">
      <w:pPr>
        <w:keepNext/>
        <w:keepLines/>
        <w:spacing w:line="440" w:lineRule="exact"/>
        <w:ind w:firstLineChars="200" w:firstLine="422"/>
        <w:outlineLvl w:val="1"/>
        <w:rPr>
          <w:rFonts w:ascii="宋体" w:eastAsia="宋体" w:hAnsi="宋体" w:cs="宋体" w:hint="eastAsia"/>
          <w:b/>
          <w:sz w:val="24"/>
          <w:szCs w:val="24"/>
          <w14:ligatures w14:val="none"/>
        </w:rPr>
      </w:pPr>
      <w:bookmarkStart w:id="280" w:name="_Toc20887"/>
      <w:bookmarkStart w:id="281" w:name="_Toc32313"/>
      <w:bookmarkStart w:id="282" w:name="_Toc23903"/>
      <w:bookmarkStart w:id="283" w:name="_Toc16693"/>
      <w:bookmarkStart w:id="284" w:name="_Toc75793511"/>
      <w:bookmarkStart w:id="285" w:name="_Toc1450"/>
      <w:bookmarkStart w:id="286" w:name="_Toc106030387"/>
      <w:bookmarkStart w:id="287" w:name="_Toc4252"/>
      <w:bookmarkStart w:id="288" w:name="_Toc15677"/>
      <w:bookmarkStart w:id="289" w:name="_Toc2821"/>
      <w:bookmarkStart w:id="290" w:name="_Toc4774"/>
      <w:bookmarkStart w:id="291" w:name="_Toc15096"/>
      <w:bookmarkStart w:id="292" w:name="_Toc27382"/>
      <w:bookmarkStart w:id="293" w:name="_Toc2244"/>
      <w:bookmarkStart w:id="294" w:name="_Toc3465"/>
      <w:bookmarkStart w:id="295" w:name="_Toc14177"/>
      <w:r>
        <w:rPr>
          <w:rFonts w:ascii="宋体" w:eastAsia="宋体" w:hAnsi="宋体" w:cs="宋体" w:hint="eastAsia"/>
          <w:b/>
          <w:kern w:val="0"/>
          <w:szCs w:val="21"/>
          <w14:ligatures w14:val="none"/>
        </w:rPr>
        <w:t>※</w:t>
      </w:r>
      <w:r>
        <w:rPr>
          <w:rFonts w:ascii="宋体" w:eastAsia="宋体" w:hAnsi="宋体" w:cs="宋体" w:hint="eastAsia"/>
          <w:b/>
          <w:sz w:val="24"/>
          <w:szCs w:val="24"/>
          <w14:ligatures w14:val="none"/>
        </w:rPr>
        <w:t>三、质量保证及售后服务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016FE79" w14:textId="77777777" w:rsidR="00F7402D" w:rsidRDefault="005D6D74">
      <w:pPr>
        <w:snapToGrid w:val="0"/>
        <w:spacing w:line="440" w:lineRule="exact"/>
        <w:ind w:firstLineChars="200" w:firstLine="482"/>
        <w:rPr>
          <w:rFonts w:ascii="宋体" w:eastAsia="宋体" w:hAnsi="宋体" w:cs="宋体" w:hint="eastAsia"/>
          <w:kern w:val="0"/>
          <w:sz w:val="24"/>
          <w:szCs w:val="24"/>
          <w14:ligatures w14:val="none"/>
        </w:rPr>
      </w:pPr>
      <w:r>
        <w:rPr>
          <w:rFonts w:ascii="宋体" w:eastAsia="宋体" w:hAnsi="宋体" w:cs="宋体" w:hint="eastAsia"/>
          <w:b/>
          <w:bCs/>
          <w:kern w:val="0"/>
          <w:sz w:val="24"/>
          <w:szCs w:val="24"/>
          <w14:ligatures w14:val="none"/>
        </w:rPr>
        <w:t>（一）售后服务要求：</w:t>
      </w:r>
      <w:r>
        <w:rPr>
          <w:rFonts w:ascii="宋体" w:eastAsia="宋体" w:hAnsi="宋体" w:cs="宋体" w:hint="eastAsia"/>
          <w:kern w:val="0"/>
          <w:sz w:val="24"/>
          <w:szCs w:val="24"/>
          <w14:ligatures w14:val="none"/>
        </w:rPr>
        <w:t>无。</w:t>
      </w:r>
    </w:p>
    <w:p w14:paraId="7D2D45D7"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（二）验收方案：</w:t>
      </w:r>
    </w:p>
    <w:p w14:paraId="4CDD454C"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1</w:t>
      </w:r>
      <w:r>
        <w:rPr>
          <w:rFonts w:ascii="宋体" w:eastAsia="宋体" w:hAnsi="宋体" w:cs="宋体" w:hint="eastAsia"/>
          <w:kern w:val="0"/>
          <w:sz w:val="24"/>
          <w:szCs w:val="24"/>
          <w14:ligatures w14:val="none"/>
        </w:rPr>
        <w:t>）验收主体</w:t>
      </w:r>
    </w:p>
    <w:p w14:paraId="5FB86453"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sym w:font="Wingdings 2" w:char="0052"/>
      </w:r>
      <w:r>
        <w:rPr>
          <w:rFonts w:ascii="宋体" w:eastAsia="宋体" w:hAnsi="宋体" w:cs="宋体" w:hint="eastAsia"/>
          <w:kern w:val="0"/>
          <w:sz w:val="24"/>
          <w:szCs w:val="24"/>
          <w14:ligatures w14:val="none"/>
        </w:rPr>
        <w:t>采购人：中国共产党重庆市大渡口区委员会政法委员会</w:t>
      </w:r>
    </w:p>
    <w:p w14:paraId="3FEDBDB0"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□采购代理机构：</w:t>
      </w:r>
      <w:r>
        <w:rPr>
          <w:rFonts w:ascii="宋体" w:eastAsia="宋体" w:hAnsi="宋体" w:cs="宋体" w:hint="eastAsia"/>
          <w:kern w:val="0"/>
          <w:sz w:val="24"/>
          <w:szCs w:val="24"/>
          <w14:ligatures w14:val="none"/>
        </w:rPr>
        <w:t xml:space="preserve">                       </w:t>
      </w:r>
    </w:p>
    <w:p w14:paraId="1E92D43E"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□本项目的其他供应商：</w:t>
      </w:r>
      <w:r>
        <w:rPr>
          <w:rFonts w:ascii="宋体" w:eastAsia="宋体" w:hAnsi="宋体" w:cs="宋体" w:hint="eastAsia"/>
          <w:kern w:val="0"/>
          <w:sz w:val="24"/>
          <w:szCs w:val="24"/>
          <w14:ligatures w14:val="none"/>
        </w:rPr>
        <w:t xml:space="preserve">                 </w:t>
      </w:r>
    </w:p>
    <w:p w14:paraId="01E5170F"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□第三方专业机构：</w:t>
      </w:r>
      <w:r>
        <w:rPr>
          <w:rFonts w:ascii="宋体" w:eastAsia="宋体" w:hAnsi="宋体" w:cs="宋体" w:hint="eastAsia"/>
          <w:kern w:val="0"/>
          <w:sz w:val="24"/>
          <w:szCs w:val="24"/>
          <w14:ligatures w14:val="none"/>
        </w:rPr>
        <w:t xml:space="preserve">                     </w:t>
      </w:r>
    </w:p>
    <w:p w14:paraId="4CB2475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□专家：</w:t>
      </w:r>
      <w:r>
        <w:rPr>
          <w:rFonts w:ascii="宋体" w:eastAsia="宋体" w:hAnsi="宋体" w:cs="宋体" w:hint="eastAsia"/>
          <w:kern w:val="0"/>
          <w:sz w:val="24"/>
          <w:szCs w:val="24"/>
          <w14:ligatures w14:val="none"/>
        </w:rPr>
        <w:t xml:space="preserve">                               </w:t>
      </w:r>
    </w:p>
    <w:p w14:paraId="6E675A26"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□服务对象：</w:t>
      </w:r>
      <w:r>
        <w:rPr>
          <w:rFonts w:ascii="宋体" w:eastAsia="宋体" w:hAnsi="宋体" w:cs="宋体" w:hint="eastAsia"/>
          <w:kern w:val="0"/>
          <w:sz w:val="24"/>
          <w:szCs w:val="24"/>
          <w14:ligatures w14:val="none"/>
        </w:rPr>
        <w:t xml:space="preserve">                           </w:t>
      </w:r>
    </w:p>
    <w:p w14:paraId="0DFA659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□其他：</w:t>
      </w:r>
      <w:r>
        <w:rPr>
          <w:rFonts w:ascii="宋体" w:eastAsia="宋体" w:hAnsi="宋体" w:cs="宋体" w:hint="eastAsia"/>
          <w:kern w:val="0"/>
          <w:sz w:val="24"/>
          <w:szCs w:val="24"/>
          <w14:ligatures w14:val="none"/>
        </w:rPr>
        <w:t xml:space="preserve">                               </w:t>
      </w:r>
    </w:p>
    <w:p w14:paraId="5A17CFAE"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2</w:t>
      </w:r>
      <w:r>
        <w:rPr>
          <w:rFonts w:ascii="宋体" w:eastAsia="宋体" w:hAnsi="宋体" w:cs="宋体" w:hint="eastAsia"/>
          <w:kern w:val="0"/>
          <w:sz w:val="24"/>
          <w:szCs w:val="24"/>
          <w14:ligatures w14:val="none"/>
        </w:rPr>
        <w:t>）验收时间</w:t>
      </w:r>
    </w:p>
    <w:p w14:paraId="5E873C26"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3</w:t>
      </w:r>
      <w:r>
        <w:rPr>
          <w:rFonts w:ascii="宋体" w:eastAsia="宋体" w:hAnsi="宋体" w:cs="宋体" w:hint="eastAsia"/>
          <w:kern w:val="0"/>
          <w:sz w:val="24"/>
          <w:szCs w:val="24"/>
          <w14:ligatures w14:val="none"/>
        </w:rPr>
        <w:t>）验收方式</w:t>
      </w:r>
    </w:p>
    <w:p w14:paraId="051B53E7" w14:textId="5984A922"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供应商提供“</w:t>
      </w:r>
      <w:r w:rsidR="00000E37">
        <w:rPr>
          <w:rFonts w:ascii="宋体" w:eastAsia="宋体" w:hAnsi="宋体" w:cs="宋体" w:hint="eastAsia"/>
          <w:sz w:val="24"/>
          <w:szCs w:val="24"/>
          <w14:ligatures w14:val="none"/>
        </w:rPr>
        <w:t>重庆市大渡口区政法委政策措施公平竞争智慧审查系统网络安全测评服务项目</w:t>
      </w:r>
      <w:r>
        <w:rPr>
          <w:rFonts w:ascii="宋体" w:eastAsia="宋体" w:hAnsi="宋体" w:cs="宋体" w:hint="eastAsia"/>
          <w:sz w:val="24"/>
          <w:szCs w:val="24"/>
          <w14:ligatures w14:val="none"/>
        </w:rPr>
        <w:t>”网络安全等级保护测评、商用密码应用安全性评估、软件测试、数据安全评估成果（包含但不限于正式评估报告、备案回执、评估过程资料等），由采购人组织进行验收。</w:t>
      </w:r>
    </w:p>
    <w:p w14:paraId="046E6D15"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（三）风险管控措施</w:t>
      </w:r>
    </w:p>
    <w:p w14:paraId="1B5B7FE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1</w:t>
      </w:r>
      <w:r>
        <w:rPr>
          <w:rFonts w:ascii="宋体" w:eastAsia="宋体" w:hAnsi="宋体" w:cs="宋体" w:hint="eastAsia"/>
          <w:kern w:val="0"/>
          <w:sz w:val="24"/>
          <w:szCs w:val="24"/>
          <w14:ligatures w14:val="none"/>
        </w:rPr>
        <w:t>）因质疑投诉影响采购进度应对措施：一是依法合规，明确责任。严格按照“依法合规、完整明确、科学合理”的原则编制采购文件，确保严格落实中小企业扶持政策、《政府</w:t>
      </w:r>
      <w:r>
        <w:rPr>
          <w:rFonts w:ascii="宋体" w:eastAsia="宋体" w:hAnsi="宋体" w:cs="宋体" w:hint="eastAsia"/>
          <w:kern w:val="0"/>
          <w:sz w:val="24"/>
          <w:szCs w:val="24"/>
          <w14:ligatures w14:val="none"/>
        </w:rPr>
        <w:lastRenderedPageBreak/>
        <w:t>采购需求管理办法》等要求，避免存在倾向性、限制性和排他性，从源头上减少质疑投诉发生机率。二是第一时间介入争议处理，从政策把握、调查取证、操作程序和答复要点等方面指导采购人和代理机构提高质疑答复质量，引导其积极与质疑供应商进行沟通协商，尽量将争议化解在质疑阶段。三是对重大、疑难的质疑事项，共同分析研判，对把握不准的，及时与上级财政部门沟通汇报，形成合理、合法、合规的论证结论。</w:t>
      </w:r>
    </w:p>
    <w:p w14:paraId="20462FB0"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2</w:t>
      </w:r>
      <w:r>
        <w:rPr>
          <w:rFonts w:ascii="宋体" w:eastAsia="宋体" w:hAnsi="宋体" w:cs="宋体" w:hint="eastAsia"/>
          <w:kern w:val="0"/>
          <w:sz w:val="24"/>
          <w:szCs w:val="24"/>
          <w14:ligatures w14:val="none"/>
        </w:rPr>
        <w:t>）采购失败应对措施：一是分析失败原因，例如供应商出现问题、采购流程不畅等，以便后续采取相应的对策。二是根据对失败原因的分析，可以重新制定采购计划，修正之前的采购策略和方案，确保在重新采购时能够避免类似的问题。三是针对之前供应商出现问题的情况，可以及时寻找备选供应商，进行供应商的多元化选择，降低采购风险。四是申请改变采购方式，如果经过分析发现，之前的采购方式可能存在问题，可以考虑申请改变采购方式。五是寻求专业帮助。</w:t>
      </w:r>
    </w:p>
    <w:p w14:paraId="3FA02EF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3</w:t>
      </w:r>
      <w:r>
        <w:rPr>
          <w:rFonts w:ascii="宋体" w:eastAsia="宋体" w:hAnsi="宋体" w:cs="宋体" w:hint="eastAsia"/>
          <w:kern w:val="0"/>
          <w:sz w:val="24"/>
          <w:szCs w:val="24"/>
          <w14:ligatures w14:val="none"/>
        </w:rPr>
        <w:t>）不按规定签订或者履行合同应对措施：首先要了解政府采购合同的相关法律法规和政策，包括合同签订的程序、双方的权利和义务、违约责任等。尝试协商解决，以避免不必要的纠纷和法律程序。如果协商无果，可以向法院提起民事诉讼，要求对方承担相应的给付责任。在此过程中，需要提供充分的证据证明对方违约的事实，以及因此给自己造成的损失。如果对方的行为已经构成违纪，可以向相关监管部门（如财政部门或审计部门）举报。</w:t>
      </w:r>
    </w:p>
    <w:p w14:paraId="7F36336F"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4</w:t>
      </w:r>
      <w:r>
        <w:rPr>
          <w:rFonts w:ascii="宋体" w:eastAsia="宋体" w:hAnsi="宋体" w:cs="宋体" w:hint="eastAsia"/>
          <w:kern w:val="0"/>
          <w:sz w:val="24"/>
          <w:szCs w:val="24"/>
          <w14:ligatures w14:val="none"/>
        </w:rPr>
        <w:t>）出现损害国家利益和社会公共利益情形应对措施：立即停止该项目的执行，并撤销已发生的采购活动。对相关责任人进行调查和处理。根据具体情况，依法追究其行政、刑事等责任。</w:t>
      </w:r>
    </w:p>
    <w:p w14:paraId="5D601FA2"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四、付款方式</w:t>
      </w:r>
    </w:p>
    <w:p w14:paraId="4BAA82DC"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（一）签订合同后，供应商向采购人提供等额发票，采购人收到发票后，在</w:t>
      </w:r>
      <w:r>
        <w:rPr>
          <w:rFonts w:ascii="宋体" w:eastAsia="宋体" w:hAnsi="宋体" w:cs="宋体" w:hint="eastAsia"/>
          <w:kern w:val="0"/>
          <w:sz w:val="24"/>
          <w:szCs w:val="24"/>
          <w14:ligatures w14:val="none"/>
        </w:rPr>
        <w:t>5</w:t>
      </w:r>
      <w:r>
        <w:rPr>
          <w:rFonts w:ascii="宋体" w:eastAsia="宋体" w:hAnsi="宋体" w:cs="宋体" w:hint="eastAsia"/>
          <w:kern w:val="0"/>
          <w:sz w:val="24"/>
          <w:szCs w:val="24"/>
          <w14:ligatures w14:val="none"/>
        </w:rPr>
        <w:t>个工作日内向供应商支付合同总金额的</w:t>
      </w:r>
      <w:r>
        <w:rPr>
          <w:rFonts w:ascii="宋体" w:eastAsia="宋体" w:hAnsi="宋体" w:cs="宋体" w:hint="eastAsia"/>
          <w:kern w:val="0"/>
          <w:sz w:val="24"/>
          <w:szCs w:val="24"/>
          <w14:ligatures w14:val="none"/>
        </w:rPr>
        <w:t>50%</w:t>
      </w:r>
      <w:r>
        <w:rPr>
          <w:rFonts w:ascii="宋体" w:eastAsia="宋体" w:hAnsi="宋体" w:cs="宋体" w:hint="eastAsia"/>
          <w:kern w:val="0"/>
          <w:sz w:val="24"/>
          <w:szCs w:val="24"/>
          <w14:ligatures w14:val="none"/>
        </w:rPr>
        <w:t>；</w:t>
      </w:r>
    </w:p>
    <w:p w14:paraId="676B192C" w14:textId="77777777" w:rsidR="00F7402D" w:rsidRDefault="005D6D74">
      <w:pPr>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（二）供应商提交工作成果，经采购人组织验收合格后，供应商向采购人提供等额发票，采购人收到发票后，在</w:t>
      </w:r>
      <w:r>
        <w:rPr>
          <w:rFonts w:ascii="宋体" w:eastAsia="宋体" w:hAnsi="宋体" w:cs="宋体" w:hint="eastAsia"/>
          <w:kern w:val="0"/>
          <w:sz w:val="24"/>
          <w:szCs w:val="24"/>
          <w14:ligatures w14:val="none"/>
        </w:rPr>
        <w:t>5</w:t>
      </w:r>
      <w:r>
        <w:rPr>
          <w:rFonts w:ascii="宋体" w:eastAsia="宋体" w:hAnsi="宋体" w:cs="宋体" w:hint="eastAsia"/>
          <w:kern w:val="0"/>
          <w:sz w:val="24"/>
          <w:szCs w:val="24"/>
          <w14:ligatures w14:val="none"/>
        </w:rPr>
        <w:t>个工作日内向供应商支付合同总金额的</w:t>
      </w:r>
      <w:r>
        <w:rPr>
          <w:rFonts w:ascii="宋体" w:eastAsia="宋体" w:hAnsi="宋体" w:cs="宋体" w:hint="eastAsia"/>
          <w:kern w:val="0"/>
          <w:sz w:val="24"/>
          <w:szCs w:val="24"/>
          <w14:ligatures w14:val="none"/>
        </w:rPr>
        <w:t>50%</w:t>
      </w:r>
      <w:r>
        <w:rPr>
          <w:rFonts w:ascii="宋体" w:eastAsia="宋体" w:hAnsi="宋体" w:cs="宋体" w:hint="eastAsia"/>
          <w:kern w:val="0"/>
          <w:sz w:val="24"/>
          <w:szCs w:val="24"/>
          <w14:ligatures w14:val="none"/>
        </w:rPr>
        <w:t>。</w:t>
      </w:r>
    </w:p>
    <w:p w14:paraId="12B1925E"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五、知识产权</w:t>
      </w:r>
    </w:p>
    <w:p w14:paraId="4148CA69"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本项目建设的所有内容知识产权归采购人所有。</w:t>
      </w:r>
    </w:p>
    <w:p w14:paraId="2089E2B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采购人在中华人民共和国境内使用供应商提供的货物及服务时免受第三方提出的侵犯其专利权或其它知识产权的起诉。如果第三方提出侵权指控，供应商应承担由此而引起的一切法律责任和费用。</w:t>
      </w:r>
    </w:p>
    <w:p w14:paraId="64CAF4F2"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六、培训</w:t>
      </w:r>
    </w:p>
    <w:p w14:paraId="5923D4C9"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供应商对其提供产品的使用和操作应尽培训义务。供应商应提供对采购人的免费培训，</w:t>
      </w:r>
      <w:r>
        <w:rPr>
          <w:rFonts w:ascii="宋体" w:eastAsia="宋体" w:hAnsi="宋体" w:cs="宋体" w:hint="eastAsia"/>
          <w:kern w:val="0"/>
          <w:sz w:val="24"/>
          <w:szCs w:val="24"/>
          <w14:ligatures w14:val="none"/>
        </w:rPr>
        <w:lastRenderedPageBreak/>
        <w:t>使采购人使用人员能够正常操作。</w:t>
      </w:r>
    </w:p>
    <w:p w14:paraId="2D6A32A9"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r>
        <w:rPr>
          <w:rFonts w:ascii="宋体" w:eastAsia="宋体" w:hAnsi="宋体" w:cs="宋体" w:hint="eastAsia"/>
          <w:b/>
          <w:kern w:val="44"/>
          <w:sz w:val="24"/>
          <w:szCs w:val="28"/>
          <w14:ligatures w14:val="none"/>
        </w:rPr>
        <w:br w:type="page"/>
      </w:r>
      <w:r>
        <w:rPr>
          <w:rFonts w:ascii="宋体" w:eastAsia="宋体" w:hAnsi="宋体" w:cs="宋体" w:hint="eastAsia"/>
          <w:b/>
          <w:kern w:val="44"/>
          <w:sz w:val="44"/>
          <w:szCs w:val="24"/>
          <w14:ligatures w14:val="none"/>
        </w:rPr>
        <w:lastRenderedPageBreak/>
        <w:t>第四篇</w:t>
      </w:r>
      <w:r>
        <w:rPr>
          <w:rFonts w:ascii="宋体" w:eastAsia="宋体" w:hAnsi="宋体" w:cs="宋体" w:hint="eastAsia"/>
          <w:b/>
          <w:kern w:val="44"/>
          <w:sz w:val="44"/>
          <w:szCs w:val="24"/>
          <w14:ligatures w14:val="none"/>
        </w:rPr>
        <w:t xml:space="preserve">  </w:t>
      </w:r>
      <w:r>
        <w:rPr>
          <w:rFonts w:ascii="宋体" w:eastAsia="宋体" w:hAnsi="宋体" w:cs="宋体" w:hint="eastAsia"/>
          <w:b/>
          <w:kern w:val="44"/>
          <w:sz w:val="44"/>
          <w:szCs w:val="24"/>
          <w14:ligatures w14:val="none"/>
        </w:rPr>
        <w:t>资格审查及评标办法</w:t>
      </w:r>
    </w:p>
    <w:p w14:paraId="5E263F1B"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一、资格审查及符合性审查</w:t>
      </w:r>
    </w:p>
    <w:p w14:paraId="7C4FD41C"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若未通过资格审查及符合性审查的响应文件，不进入评审环节。</w:t>
      </w:r>
    </w:p>
    <w:p w14:paraId="1D892631" w14:textId="77777777" w:rsidR="00F7402D" w:rsidRDefault="005D6D74">
      <w:pPr>
        <w:snapToGrid w:val="0"/>
        <w:spacing w:line="440" w:lineRule="exact"/>
        <w:ind w:firstLineChars="200" w:firstLine="482"/>
        <w:rPr>
          <w:rFonts w:ascii="宋体" w:eastAsia="宋体" w:hAnsi="宋体" w:cs="宋体" w:hint="eastAsia"/>
          <w:kern w:val="0"/>
          <w:sz w:val="24"/>
          <w:szCs w:val="24"/>
          <w14:ligatures w14:val="none"/>
        </w:rPr>
      </w:pPr>
      <w:r>
        <w:rPr>
          <w:rFonts w:ascii="宋体" w:eastAsia="宋体" w:hAnsi="宋体" w:cs="宋体" w:hint="eastAsia"/>
          <w:b/>
          <w:sz w:val="24"/>
          <w:szCs w:val="24"/>
          <w14:ligatures w14:val="none"/>
        </w:rPr>
        <w:t>（一）资格审查</w:t>
      </w:r>
    </w:p>
    <w:p w14:paraId="318AEE8F"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依据政府采购相关法律法规规定，由采购人或采购代理机构对响应文件中的资格证明文件进行审查。资格审查资料表如下：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868"/>
        <w:gridCol w:w="2846"/>
        <w:gridCol w:w="4984"/>
      </w:tblGrid>
      <w:tr w:rsidR="00F7402D" w14:paraId="3EEA2F75" w14:textId="77777777">
        <w:tc>
          <w:tcPr>
            <w:tcW w:w="930" w:type="dxa"/>
            <w:vAlign w:val="center"/>
          </w:tcPr>
          <w:p w14:paraId="39EEA5BD"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序号</w:t>
            </w:r>
          </w:p>
        </w:tc>
        <w:tc>
          <w:tcPr>
            <w:tcW w:w="3714" w:type="dxa"/>
            <w:gridSpan w:val="2"/>
            <w:vAlign w:val="center"/>
          </w:tcPr>
          <w:p w14:paraId="13590992"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检查因素</w:t>
            </w:r>
          </w:p>
        </w:tc>
        <w:tc>
          <w:tcPr>
            <w:tcW w:w="4984" w:type="dxa"/>
            <w:vAlign w:val="center"/>
          </w:tcPr>
          <w:p w14:paraId="59D0EB92"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检查内容</w:t>
            </w:r>
          </w:p>
        </w:tc>
      </w:tr>
      <w:tr w:rsidR="00F7402D" w14:paraId="3AF38BB4" w14:textId="77777777">
        <w:tc>
          <w:tcPr>
            <w:tcW w:w="930" w:type="dxa"/>
            <w:vMerge w:val="restart"/>
            <w:vAlign w:val="center"/>
          </w:tcPr>
          <w:p w14:paraId="392B792A"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（一）</w:t>
            </w:r>
          </w:p>
        </w:tc>
        <w:tc>
          <w:tcPr>
            <w:tcW w:w="868" w:type="dxa"/>
            <w:vMerge w:val="restart"/>
            <w:vAlign w:val="center"/>
          </w:tcPr>
          <w:p w14:paraId="53D41C0B"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lang w:val="zh-CN"/>
                <w14:ligatures w14:val="none"/>
              </w:rPr>
              <w:t>《中华人民共和国政府采购法》第二十二条规定</w:t>
            </w:r>
          </w:p>
        </w:tc>
        <w:tc>
          <w:tcPr>
            <w:tcW w:w="2846" w:type="dxa"/>
            <w:vAlign w:val="center"/>
          </w:tcPr>
          <w:p w14:paraId="0B44BF65"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1.</w:t>
            </w:r>
            <w:r>
              <w:rPr>
                <w:rFonts w:ascii="宋体" w:eastAsia="宋体" w:hAnsi="宋体" w:cs="宋体" w:hint="eastAsia"/>
                <w:szCs w:val="21"/>
                <w14:ligatures w14:val="none"/>
              </w:rPr>
              <w:t>具有独立承担民事责任的能力</w:t>
            </w:r>
          </w:p>
        </w:tc>
        <w:tc>
          <w:tcPr>
            <w:tcW w:w="4984" w:type="dxa"/>
            <w:vAlign w:val="center"/>
          </w:tcPr>
          <w:p w14:paraId="676F40A8"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1.</w:t>
            </w:r>
            <w:r>
              <w:rPr>
                <w:rFonts w:ascii="宋体" w:eastAsia="宋体" w:hAnsi="宋体" w:cs="宋体" w:hint="eastAsia"/>
                <w:szCs w:val="21"/>
                <w14:ligatures w14:val="none"/>
              </w:rPr>
              <w:t>供应商法人营业执照（副本）或事业单位法人证书（副本）或个体工商户营业执照或有效的自然人身份证明或社会团体法人登记证书（提供复印件）。</w:t>
            </w:r>
            <w:r>
              <w:rPr>
                <w:rFonts w:ascii="宋体" w:eastAsia="宋体" w:hAnsi="宋体" w:cs="宋体" w:hint="eastAsia"/>
                <w:szCs w:val="21"/>
                <w14:ligatures w14:val="none"/>
              </w:rPr>
              <w:t xml:space="preserve"> </w:t>
            </w:r>
          </w:p>
          <w:p w14:paraId="32106B5D"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2.</w:t>
            </w:r>
            <w:r>
              <w:rPr>
                <w:rFonts w:ascii="宋体" w:eastAsia="宋体" w:hAnsi="宋体" w:cs="宋体" w:hint="eastAsia"/>
                <w:szCs w:val="21"/>
                <w14:ligatures w14:val="none"/>
              </w:rPr>
              <w:t>供应商法定代表人身份证明和法定代表人授权代表委托书。</w:t>
            </w:r>
          </w:p>
        </w:tc>
      </w:tr>
      <w:tr w:rsidR="00F7402D" w14:paraId="6C76C43F" w14:textId="77777777">
        <w:tc>
          <w:tcPr>
            <w:tcW w:w="930" w:type="dxa"/>
            <w:vMerge/>
            <w:vAlign w:val="center"/>
          </w:tcPr>
          <w:p w14:paraId="2C4345B8" w14:textId="77777777" w:rsidR="00F7402D" w:rsidRDefault="00F7402D">
            <w:pPr>
              <w:spacing w:line="440" w:lineRule="exact"/>
              <w:jc w:val="center"/>
              <w:rPr>
                <w:rFonts w:ascii="宋体" w:eastAsia="宋体" w:hAnsi="宋体" w:cs="宋体" w:hint="eastAsia"/>
                <w:szCs w:val="21"/>
                <w14:ligatures w14:val="none"/>
              </w:rPr>
            </w:pPr>
          </w:p>
        </w:tc>
        <w:tc>
          <w:tcPr>
            <w:tcW w:w="868" w:type="dxa"/>
            <w:vMerge/>
            <w:vAlign w:val="center"/>
          </w:tcPr>
          <w:p w14:paraId="2BD668B4" w14:textId="77777777" w:rsidR="00F7402D" w:rsidRDefault="00F7402D">
            <w:pPr>
              <w:spacing w:line="440" w:lineRule="exact"/>
              <w:rPr>
                <w:rFonts w:ascii="宋体" w:eastAsia="宋体" w:hAnsi="宋体" w:cs="宋体" w:hint="eastAsia"/>
                <w:szCs w:val="21"/>
                <w:lang w:val="zh-CN"/>
                <w14:ligatures w14:val="none"/>
              </w:rPr>
            </w:pPr>
          </w:p>
        </w:tc>
        <w:tc>
          <w:tcPr>
            <w:tcW w:w="2846" w:type="dxa"/>
            <w:vAlign w:val="center"/>
          </w:tcPr>
          <w:p w14:paraId="5B7B9875"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lang w:val="zh-CN"/>
                <w14:ligatures w14:val="none"/>
              </w:rPr>
              <w:t>2.</w:t>
            </w:r>
            <w:r>
              <w:rPr>
                <w:rFonts w:ascii="宋体" w:eastAsia="宋体" w:hAnsi="宋体" w:cs="宋体" w:hint="eastAsia"/>
                <w:szCs w:val="21"/>
                <w14:ligatures w14:val="none"/>
              </w:rPr>
              <w:t>具有良好的商业信誉和健全的财务会计制度</w:t>
            </w:r>
          </w:p>
        </w:tc>
        <w:tc>
          <w:tcPr>
            <w:tcW w:w="4984" w:type="dxa"/>
            <w:vMerge w:val="restart"/>
            <w:vAlign w:val="center"/>
          </w:tcPr>
          <w:p w14:paraId="2F949CE4"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供应商提供“基本资格条件承诺函”（格式详见第七篇）</w:t>
            </w:r>
          </w:p>
          <w:p w14:paraId="7353AF3E" w14:textId="77777777" w:rsidR="00F7402D" w:rsidRDefault="00F7402D">
            <w:pPr>
              <w:spacing w:line="440" w:lineRule="exact"/>
              <w:rPr>
                <w:rFonts w:ascii="宋体" w:eastAsia="宋体" w:hAnsi="宋体" w:cs="宋体" w:hint="eastAsia"/>
                <w:b/>
                <w:szCs w:val="21"/>
                <w14:ligatures w14:val="none"/>
              </w:rPr>
            </w:pPr>
          </w:p>
        </w:tc>
      </w:tr>
      <w:tr w:rsidR="00F7402D" w14:paraId="62C41D94" w14:textId="77777777">
        <w:tc>
          <w:tcPr>
            <w:tcW w:w="930" w:type="dxa"/>
            <w:vMerge/>
            <w:vAlign w:val="center"/>
          </w:tcPr>
          <w:p w14:paraId="2353A64A" w14:textId="77777777" w:rsidR="00F7402D" w:rsidRDefault="00F7402D">
            <w:pPr>
              <w:spacing w:line="440" w:lineRule="exact"/>
              <w:jc w:val="center"/>
              <w:rPr>
                <w:rFonts w:ascii="宋体" w:eastAsia="宋体" w:hAnsi="宋体" w:cs="宋体" w:hint="eastAsia"/>
                <w:szCs w:val="21"/>
                <w14:ligatures w14:val="none"/>
              </w:rPr>
            </w:pPr>
          </w:p>
        </w:tc>
        <w:tc>
          <w:tcPr>
            <w:tcW w:w="868" w:type="dxa"/>
            <w:vMerge/>
            <w:vAlign w:val="center"/>
          </w:tcPr>
          <w:p w14:paraId="5B1F3308" w14:textId="77777777" w:rsidR="00F7402D" w:rsidRDefault="00F7402D">
            <w:pPr>
              <w:spacing w:line="440" w:lineRule="exact"/>
              <w:rPr>
                <w:rFonts w:ascii="宋体" w:eastAsia="宋体" w:hAnsi="宋体" w:cs="宋体" w:hint="eastAsia"/>
                <w:szCs w:val="21"/>
                <w:lang w:val="zh-CN"/>
                <w14:ligatures w14:val="none"/>
              </w:rPr>
            </w:pPr>
          </w:p>
        </w:tc>
        <w:tc>
          <w:tcPr>
            <w:tcW w:w="2846" w:type="dxa"/>
            <w:vAlign w:val="center"/>
          </w:tcPr>
          <w:p w14:paraId="56F5A50D"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lang w:val="zh-CN"/>
                <w14:ligatures w14:val="none"/>
              </w:rPr>
              <w:t>3.</w:t>
            </w:r>
            <w:r>
              <w:rPr>
                <w:rFonts w:ascii="宋体" w:eastAsia="宋体" w:hAnsi="宋体" w:cs="宋体" w:hint="eastAsia"/>
                <w:szCs w:val="21"/>
                <w:lang w:val="zh-CN"/>
                <w14:ligatures w14:val="none"/>
              </w:rPr>
              <w:t>具有履行合同所必需的设备和专业技术能力</w:t>
            </w:r>
          </w:p>
        </w:tc>
        <w:tc>
          <w:tcPr>
            <w:tcW w:w="4984" w:type="dxa"/>
            <w:vMerge/>
            <w:vAlign w:val="center"/>
          </w:tcPr>
          <w:p w14:paraId="28C9DA30" w14:textId="77777777" w:rsidR="00F7402D" w:rsidRDefault="00F7402D">
            <w:pPr>
              <w:spacing w:line="440" w:lineRule="exact"/>
              <w:rPr>
                <w:rFonts w:ascii="宋体" w:eastAsia="宋体" w:hAnsi="宋体" w:cs="宋体" w:hint="eastAsia"/>
                <w:szCs w:val="21"/>
                <w14:ligatures w14:val="none"/>
              </w:rPr>
            </w:pPr>
          </w:p>
        </w:tc>
      </w:tr>
      <w:tr w:rsidR="00F7402D" w14:paraId="7652464F" w14:textId="77777777">
        <w:tc>
          <w:tcPr>
            <w:tcW w:w="930" w:type="dxa"/>
            <w:vMerge/>
            <w:vAlign w:val="center"/>
          </w:tcPr>
          <w:p w14:paraId="18AFB52C" w14:textId="77777777" w:rsidR="00F7402D" w:rsidRDefault="00F7402D">
            <w:pPr>
              <w:spacing w:line="440" w:lineRule="exact"/>
              <w:jc w:val="center"/>
              <w:rPr>
                <w:rFonts w:ascii="宋体" w:eastAsia="宋体" w:hAnsi="宋体" w:cs="宋体" w:hint="eastAsia"/>
                <w:szCs w:val="21"/>
                <w14:ligatures w14:val="none"/>
              </w:rPr>
            </w:pPr>
          </w:p>
        </w:tc>
        <w:tc>
          <w:tcPr>
            <w:tcW w:w="868" w:type="dxa"/>
            <w:vMerge/>
            <w:vAlign w:val="center"/>
          </w:tcPr>
          <w:p w14:paraId="27C61CDF" w14:textId="77777777" w:rsidR="00F7402D" w:rsidRDefault="00F7402D">
            <w:pPr>
              <w:spacing w:line="440" w:lineRule="exact"/>
              <w:rPr>
                <w:rFonts w:ascii="宋体" w:eastAsia="宋体" w:hAnsi="宋体" w:cs="宋体" w:hint="eastAsia"/>
                <w:szCs w:val="21"/>
                <w:lang w:val="zh-CN"/>
                <w14:ligatures w14:val="none"/>
              </w:rPr>
            </w:pPr>
          </w:p>
        </w:tc>
        <w:tc>
          <w:tcPr>
            <w:tcW w:w="2846" w:type="dxa"/>
            <w:vAlign w:val="center"/>
          </w:tcPr>
          <w:p w14:paraId="764E6037"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lang w:val="zh-CN"/>
                <w14:ligatures w14:val="none"/>
              </w:rPr>
              <w:t>4.</w:t>
            </w:r>
            <w:r>
              <w:rPr>
                <w:rFonts w:ascii="宋体" w:eastAsia="宋体" w:hAnsi="宋体" w:cs="宋体" w:hint="eastAsia"/>
                <w:szCs w:val="21"/>
                <w:lang w:val="zh-CN"/>
                <w14:ligatures w14:val="none"/>
              </w:rPr>
              <w:t>有依法缴纳税收和社会保障金的良好记录</w:t>
            </w:r>
          </w:p>
        </w:tc>
        <w:tc>
          <w:tcPr>
            <w:tcW w:w="4984" w:type="dxa"/>
            <w:vMerge/>
            <w:vAlign w:val="center"/>
          </w:tcPr>
          <w:p w14:paraId="37CE0994" w14:textId="77777777" w:rsidR="00F7402D" w:rsidRDefault="00F7402D">
            <w:pPr>
              <w:spacing w:line="440" w:lineRule="exact"/>
              <w:rPr>
                <w:rFonts w:ascii="宋体" w:eastAsia="宋体" w:hAnsi="宋体" w:cs="宋体" w:hint="eastAsia"/>
                <w:szCs w:val="21"/>
                <w14:ligatures w14:val="none"/>
              </w:rPr>
            </w:pPr>
          </w:p>
        </w:tc>
      </w:tr>
      <w:tr w:rsidR="00F7402D" w14:paraId="09392083" w14:textId="77777777">
        <w:tc>
          <w:tcPr>
            <w:tcW w:w="930" w:type="dxa"/>
            <w:vMerge/>
            <w:vAlign w:val="center"/>
          </w:tcPr>
          <w:p w14:paraId="4D6032D8" w14:textId="77777777" w:rsidR="00F7402D" w:rsidRDefault="00F7402D">
            <w:pPr>
              <w:spacing w:line="440" w:lineRule="exact"/>
              <w:jc w:val="center"/>
              <w:rPr>
                <w:rFonts w:ascii="宋体" w:eastAsia="宋体" w:hAnsi="宋体" w:cs="宋体" w:hint="eastAsia"/>
                <w:szCs w:val="21"/>
                <w14:ligatures w14:val="none"/>
              </w:rPr>
            </w:pPr>
          </w:p>
        </w:tc>
        <w:tc>
          <w:tcPr>
            <w:tcW w:w="868" w:type="dxa"/>
            <w:vMerge/>
            <w:vAlign w:val="center"/>
          </w:tcPr>
          <w:p w14:paraId="7E8B62E7" w14:textId="77777777" w:rsidR="00F7402D" w:rsidRDefault="00F7402D">
            <w:pPr>
              <w:spacing w:line="440" w:lineRule="exact"/>
              <w:rPr>
                <w:rFonts w:ascii="宋体" w:eastAsia="宋体" w:hAnsi="宋体" w:cs="宋体" w:hint="eastAsia"/>
                <w:szCs w:val="21"/>
                <w:lang w:val="zh-CN"/>
                <w14:ligatures w14:val="none"/>
              </w:rPr>
            </w:pPr>
          </w:p>
        </w:tc>
        <w:tc>
          <w:tcPr>
            <w:tcW w:w="2846" w:type="dxa"/>
            <w:vAlign w:val="center"/>
          </w:tcPr>
          <w:p w14:paraId="445E4156"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14:ligatures w14:val="none"/>
              </w:rPr>
              <w:t>5.</w:t>
            </w:r>
            <w:r>
              <w:rPr>
                <w:rFonts w:ascii="宋体" w:eastAsia="宋体" w:hAnsi="宋体" w:cs="宋体" w:hint="eastAsia"/>
                <w:szCs w:val="21"/>
                <w14:ligatures w14:val="none"/>
              </w:rPr>
              <w:t>参加政府采购活动前三年内，在经营活动中没有重大违法记录（注</w:t>
            </w:r>
            <w:r>
              <w:rPr>
                <w:rFonts w:ascii="宋体" w:eastAsia="宋体" w:hAnsi="宋体" w:cs="宋体" w:hint="eastAsia"/>
                <w:szCs w:val="21"/>
                <w14:ligatures w14:val="none"/>
              </w:rPr>
              <w:fldChar w:fldCharType="begin"/>
            </w:r>
            <w:r>
              <w:rPr>
                <w:rFonts w:ascii="宋体" w:eastAsia="宋体" w:hAnsi="宋体" w:cs="宋体" w:hint="eastAsia"/>
                <w:szCs w:val="21"/>
                <w14:ligatures w14:val="none"/>
              </w:rPr>
              <w:instrText xml:space="preserve"> EQ \o\ac(</w:instrText>
            </w:r>
            <w:r>
              <w:rPr>
                <w:rFonts w:ascii="宋体" w:eastAsia="宋体" w:hAnsi="宋体" w:cs="宋体" w:hint="eastAsia"/>
                <w:szCs w:val="21"/>
                <w14:ligatures w14:val="none"/>
              </w:rPr>
              <w:instrText>○</w:instrText>
            </w:r>
            <w:r>
              <w:rPr>
                <w:rFonts w:ascii="宋体" w:eastAsia="宋体" w:hAnsi="宋体" w:cs="宋体" w:hint="eastAsia"/>
                <w:szCs w:val="21"/>
                <w14:ligatures w14:val="none"/>
              </w:rPr>
              <w:instrText>,</w:instrText>
            </w:r>
            <w:r>
              <w:rPr>
                <w:rFonts w:ascii="宋体" w:eastAsia="宋体" w:hAnsi="宋体" w:cs="宋体" w:hint="eastAsia"/>
                <w:position w:val="2"/>
                <w:sz w:val="14"/>
                <w:szCs w:val="21"/>
                <w14:ligatures w14:val="none"/>
              </w:rPr>
              <w:instrText>1</w:instrText>
            </w:r>
            <w:r>
              <w:rPr>
                <w:rFonts w:ascii="宋体" w:eastAsia="宋体" w:hAnsi="宋体" w:cs="宋体" w:hint="eastAsia"/>
                <w:szCs w:val="21"/>
                <w14:ligatures w14:val="none"/>
              </w:rPr>
              <w:instrText>)</w:instrText>
            </w:r>
            <w:r>
              <w:rPr>
                <w:rFonts w:ascii="宋体" w:eastAsia="宋体" w:hAnsi="宋体" w:cs="宋体" w:hint="eastAsia"/>
                <w:szCs w:val="21"/>
                <w14:ligatures w14:val="none"/>
              </w:rPr>
              <w:fldChar w:fldCharType="end"/>
            </w:r>
            <w:r>
              <w:rPr>
                <w:rFonts w:ascii="宋体" w:eastAsia="宋体" w:hAnsi="宋体" w:cs="宋体" w:hint="eastAsia"/>
                <w:szCs w:val="21"/>
                <w14:ligatures w14:val="none"/>
              </w:rPr>
              <w:t>）</w:t>
            </w:r>
          </w:p>
        </w:tc>
        <w:tc>
          <w:tcPr>
            <w:tcW w:w="4984" w:type="dxa"/>
            <w:vMerge/>
            <w:vAlign w:val="center"/>
          </w:tcPr>
          <w:p w14:paraId="6EFD5F2C" w14:textId="77777777" w:rsidR="00F7402D" w:rsidRDefault="00F7402D">
            <w:pPr>
              <w:spacing w:line="440" w:lineRule="exact"/>
              <w:rPr>
                <w:rFonts w:ascii="宋体" w:eastAsia="宋体" w:hAnsi="宋体" w:cs="宋体" w:hint="eastAsia"/>
                <w:b/>
                <w:szCs w:val="21"/>
                <w14:ligatures w14:val="none"/>
              </w:rPr>
            </w:pPr>
          </w:p>
        </w:tc>
      </w:tr>
      <w:tr w:rsidR="00F7402D" w14:paraId="7FFC7151" w14:textId="77777777">
        <w:trPr>
          <w:trHeight w:val="475"/>
        </w:trPr>
        <w:tc>
          <w:tcPr>
            <w:tcW w:w="930" w:type="dxa"/>
            <w:vMerge/>
            <w:vAlign w:val="center"/>
          </w:tcPr>
          <w:p w14:paraId="6FA0E913" w14:textId="77777777" w:rsidR="00F7402D" w:rsidRDefault="00F7402D">
            <w:pPr>
              <w:spacing w:line="440" w:lineRule="exact"/>
              <w:jc w:val="center"/>
              <w:rPr>
                <w:rFonts w:ascii="宋体" w:eastAsia="宋体" w:hAnsi="宋体" w:cs="宋体" w:hint="eastAsia"/>
                <w:szCs w:val="21"/>
                <w14:ligatures w14:val="none"/>
              </w:rPr>
            </w:pPr>
          </w:p>
        </w:tc>
        <w:tc>
          <w:tcPr>
            <w:tcW w:w="868" w:type="dxa"/>
            <w:vMerge/>
            <w:vAlign w:val="center"/>
          </w:tcPr>
          <w:p w14:paraId="0B1A738B" w14:textId="77777777" w:rsidR="00F7402D" w:rsidRDefault="00F7402D">
            <w:pPr>
              <w:spacing w:line="440" w:lineRule="exact"/>
              <w:rPr>
                <w:rFonts w:ascii="宋体" w:eastAsia="宋体" w:hAnsi="宋体" w:cs="宋体" w:hint="eastAsia"/>
                <w:szCs w:val="21"/>
                <w14:ligatures w14:val="none"/>
              </w:rPr>
            </w:pPr>
          </w:p>
        </w:tc>
        <w:tc>
          <w:tcPr>
            <w:tcW w:w="2846" w:type="dxa"/>
            <w:vAlign w:val="center"/>
          </w:tcPr>
          <w:p w14:paraId="10CF55DE"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6.</w:t>
            </w:r>
            <w:r>
              <w:rPr>
                <w:rFonts w:ascii="宋体" w:eastAsia="宋体" w:hAnsi="宋体" w:cs="宋体" w:hint="eastAsia"/>
                <w:szCs w:val="21"/>
                <w14:ligatures w14:val="none"/>
              </w:rPr>
              <w:t>法律、行政法规规定的其他条件</w:t>
            </w:r>
          </w:p>
        </w:tc>
        <w:tc>
          <w:tcPr>
            <w:tcW w:w="4984" w:type="dxa"/>
            <w:vAlign w:val="center"/>
          </w:tcPr>
          <w:p w14:paraId="7D1DEC3A" w14:textId="77777777" w:rsidR="00F7402D" w:rsidRDefault="00F7402D">
            <w:pPr>
              <w:spacing w:line="440" w:lineRule="exact"/>
              <w:rPr>
                <w:rFonts w:ascii="宋体" w:eastAsia="宋体" w:hAnsi="宋体" w:cs="宋体" w:hint="eastAsia"/>
                <w:szCs w:val="21"/>
                <w14:ligatures w14:val="none"/>
              </w:rPr>
            </w:pPr>
          </w:p>
        </w:tc>
      </w:tr>
      <w:tr w:rsidR="00F7402D" w14:paraId="40B95756" w14:textId="77777777">
        <w:trPr>
          <w:trHeight w:val="504"/>
        </w:trPr>
        <w:tc>
          <w:tcPr>
            <w:tcW w:w="930" w:type="dxa"/>
            <w:vAlign w:val="center"/>
          </w:tcPr>
          <w:p w14:paraId="63830727"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（二）</w:t>
            </w:r>
          </w:p>
        </w:tc>
        <w:tc>
          <w:tcPr>
            <w:tcW w:w="3714" w:type="dxa"/>
            <w:gridSpan w:val="2"/>
            <w:vAlign w:val="center"/>
          </w:tcPr>
          <w:p w14:paraId="34B63D15"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本项目的特定资格要求</w:t>
            </w:r>
          </w:p>
        </w:tc>
        <w:tc>
          <w:tcPr>
            <w:tcW w:w="4984" w:type="dxa"/>
            <w:vAlign w:val="center"/>
          </w:tcPr>
          <w:p w14:paraId="4E522745"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按第一篇“三、供应商资格要求（二）本项目的特定资格要求”的要求提交（如果有）。</w:t>
            </w:r>
          </w:p>
        </w:tc>
      </w:tr>
    </w:tbl>
    <w:p w14:paraId="21584CD8"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注：</w:t>
      </w:r>
    </w:p>
    <w:p w14:paraId="5388C2B3"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ascii="宋体" w:eastAsia="宋体" w:hAnsi="宋体" w:cs="宋体" w:hint="eastAsia"/>
          <w:kern w:val="0"/>
          <w:sz w:val="24"/>
          <w:szCs w:val="24"/>
          <w14:ligatures w14:val="none"/>
        </w:rPr>
        <w:t>&lt;</w:t>
      </w:r>
      <w:r>
        <w:rPr>
          <w:rFonts w:ascii="宋体" w:eastAsia="宋体" w:hAnsi="宋体" w:cs="宋体" w:hint="eastAsia"/>
          <w:kern w:val="0"/>
          <w:sz w:val="24"/>
          <w:szCs w:val="24"/>
          <w14:ligatures w14:val="none"/>
        </w:rPr>
        <w:t>中华人民共和国政府采购法实施条例</w:t>
      </w:r>
      <w:r>
        <w:rPr>
          <w:rFonts w:ascii="宋体" w:eastAsia="宋体" w:hAnsi="宋体" w:cs="宋体" w:hint="eastAsia"/>
          <w:kern w:val="0"/>
          <w:sz w:val="24"/>
          <w:szCs w:val="24"/>
          <w14:ligatures w14:val="none"/>
        </w:rPr>
        <w:t>&gt;</w:t>
      </w:r>
      <w:r>
        <w:rPr>
          <w:rFonts w:ascii="宋体" w:eastAsia="宋体" w:hAnsi="宋体" w:cs="宋体" w:hint="eastAsia"/>
          <w:kern w:val="0"/>
          <w:sz w:val="24"/>
          <w:szCs w:val="24"/>
          <w14:ligatures w14:val="none"/>
        </w:rPr>
        <w:t>第十九条第一款“较大数额罚款”具体适用问题的意见》（财库〔</w:t>
      </w:r>
      <w:r>
        <w:rPr>
          <w:rFonts w:ascii="宋体" w:eastAsia="宋体" w:hAnsi="宋体" w:cs="宋体" w:hint="eastAsia"/>
          <w:kern w:val="0"/>
          <w:sz w:val="24"/>
          <w:szCs w:val="24"/>
          <w14:ligatures w14:val="none"/>
        </w:rPr>
        <w:t>2022</w:t>
      </w: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3</w:t>
      </w:r>
      <w:r>
        <w:rPr>
          <w:rFonts w:ascii="宋体" w:eastAsia="宋体" w:hAnsi="宋体" w:cs="宋体" w:hint="eastAsia"/>
          <w:kern w:val="0"/>
          <w:sz w:val="24"/>
          <w:szCs w:val="24"/>
          <w14:ligatures w14:val="none"/>
        </w:rPr>
        <w:t>号）执行。供应商可于比选截</w:t>
      </w:r>
      <w:r>
        <w:rPr>
          <w:rFonts w:ascii="宋体" w:eastAsia="宋体" w:hAnsi="宋体" w:cs="宋体" w:hint="eastAsia"/>
          <w:kern w:val="0"/>
          <w:sz w:val="24"/>
          <w:szCs w:val="24"/>
          <w14:ligatures w14:val="none"/>
        </w:rPr>
        <w:lastRenderedPageBreak/>
        <w:t>止日期前通过</w:t>
      </w:r>
      <w:r>
        <w:rPr>
          <w:rFonts w:ascii="宋体" w:eastAsia="宋体" w:hAnsi="宋体" w:cs="宋体" w:hint="eastAsia"/>
          <w:kern w:val="0"/>
          <w:sz w:val="24"/>
          <w:szCs w:val="24"/>
          <w14:ligatures w14:val="none"/>
        </w:rPr>
        <w:t xml:space="preserve"> </w:t>
      </w:r>
      <w:r>
        <w:rPr>
          <w:rFonts w:ascii="宋体" w:eastAsia="宋体" w:hAnsi="宋体" w:cs="宋体" w:hint="eastAsia"/>
          <w:kern w:val="0"/>
          <w:sz w:val="24"/>
          <w:szCs w:val="24"/>
          <w14:ligatures w14:val="none"/>
        </w:rPr>
        <w:t>“信用中国”网站</w:t>
      </w:r>
      <w:r>
        <w:rPr>
          <w:rFonts w:ascii="宋体" w:eastAsia="宋体" w:hAnsi="宋体" w:cs="宋体" w:hint="eastAsia"/>
          <w:kern w:val="0"/>
          <w:sz w:val="24"/>
          <w:szCs w:val="24"/>
          <w14:ligatures w14:val="none"/>
        </w:rPr>
        <w:t>(www.creditchina.gov.cn)</w:t>
      </w: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w:t>
      </w:r>
      <w:r>
        <w:rPr>
          <w:rFonts w:ascii="宋体" w:eastAsia="宋体" w:hAnsi="宋体" w:cs="宋体" w:hint="eastAsia"/>
          <w:kern w:val="0"/>
          <w:sz w:val="24"/>
          <w:szCs w:val="24"/>
          <w14:ligatures w14:val="none"/>
        </w:rPr>
        <w:t>中国政府采购网</w:t>
      </w:r>
      <w:r>
        <w:rPr>
          <w:rFonts w:ascii="宋体" w:eastAsia="宋体" w:hAnsi="宋体" w:cs="宋体" w:hint="eastAsia"/>
          <w:kern w:val="0"/>
          <w:sz w:val="24"/>
          <w:szCs w:val="24"/>
          <w14:ligatures w14:val="none"/>
        </w:rPr>
        <w:t>"(www.ccgp.gov.cn)</w:t>
      </w:r>
      <w:r>
        <w:rPr>
          <w:rFonts w:ascii="宋体" w:eastAsia="宋体" w:hAnsi="宋体" w:cs="宋体" w:hint="eastAsia"/>
          <w:kern w:val="0"/>
          <w:sz w:val="24"/>
          <w:szCs w:val="24"/>
          <w14:ligatures w14:val="none"/>
        </w:rPr>
        <w:t>等渠道查询信用记录。</w:t>
      </w:r>
    </w:p>
    <w:p w14:paraId="40A22AC3" w14:textId="77777777" w:rsidR="00F7402D" w:rsidRDefault="005D6D74">
      <w:pPr>
        <w:snapToGrid w:val="0"/>
        <w:spacing w:line="440" w:lineRule="exact"/>
        <w:ind w:firstLineChars="200" w:firstLine="482"/>
        <w:rPr>
          <w:rFonts w:ascii="宋体" w:eastAsia="宋体" w:hAnsi="宋体" w:cs="宋体" w:hint="eastAsia"/>
          <w:b/>
          <w:bCs/>
          <w:kern w:val="0"/>
          <w:sz w:val="24"/>
          <w:szCs w:val="24"/>
          <w14:ligatures w14:val="none"/>
        </w:rPr>
      </w:pPr>
      <w:r>
        <w:rPr>
          <w:rFonts w:ascii="宋体" w:eastAsia="宋体" w:hAnsi="宋体" w:cs="宋体" w:hint="eastAsia"/>
          <w:b/>
          <w:bCs/>
          <w:kern w:val="0"/>
          <w:sz w:val="24"/>
          <w:szCs w:val="24"/>
          <w14:ligatures w14:val="none"/>
        </w:rPr>
        <w:t>（二）符合性审查</w:t>
      </w:r>
    </w:p>
    <w:p w14:paraId="284F5D99"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评标委员会应当对符合资格的供应商的响应文件进行符合性审查，以确定其是否满足竞争性比选文件的实质性要求。符合性审查资料表如下：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2"/>
        <w:gridCol w:w="1557"/>
        <w:gridCol w:w="5836"/>
      </w:tblGrid>
      <w:tr w:rsidR="00F7402D" w14:paraId="45AE8FAA" w14:textId="77777777">
        <w:trPr>
          <w:trHeight w:val="321"/>
        </w:trPr>
        <w:tc>
          <w:tcPr>
            <w:tcW w:w="675" w:type="dxa"/>
            <w:vAlign w:val="center"/>
          </w:tcPr>
          <w:p w14:paraId="07C6797F"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序号</w:t>
            </w:r>
          </w:p>
        </w:tc>
        <w:tc>
          <w:tcPr>
            <w:tcW w:w="3119" w:type="dxa"/>
            <w:gridSpan w:val="2"/>
            <w:vAlign w:val="center"/>
          </w:tcPr>
          <w:p w14:paraId="642FB87A"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评审因素</w:t>
            </w:r>
          </w:p>
        </w:tc>
        <w:tc>
          <w:tcPr>
            <w:tcW w:w="5836" w:type="dxa"/>
            <w:vAlign w:val="center"/>
          </w:tcPr>
          <w:p w14:paraId="15C51B21" w14:textId="77777777" w:rsidR="00F7402D" w:rsidRDefault="005D6D74">
            <w:pPr>
              <w:spacing w:line="440" w:lineRule="exact"/>
              <w:jc w:val="center"/>
              <w:rPr>
                <w:rFonts w:ascii="宋体" w:eastAsia="宋体" w:hAnsi="宋体" w:cs="宋体" w:hint="eastAsia"/>
                <w:b/>
                <w:kern w:val="0"/>
                <w:szCs w:val="21"/>
                <w14:ligatures w14:val="none"/>
              </w:rPr>
            </w:pPr>
            <w:r>
              <w:rPr>
                <w:rFonts w:ascii="宋体" w:eastAsia="宋体" w:hAnsi="宋体" w:cs="宋体" w:hint="eastAsia"/>
                <w:b/>
                <w:kern w:val="0"/>
                <w:szCs w:val="21"/>
                <w14:ligatures w14:val="none"/>
              </w:rPr>
              <w:t>评审标准</w:t>
            </w:r>
          </w:p>
        </w:tc>
      </w:tr>
      <w:tr w:rsidR="00F7402D" w14:paraId="064AEA16" w14:textId="77777777">
        <w:trPr>
          <w:trHeight w:val="577"/>
        </w:trPr>
        <w:tc>
          <w:tcPr>
            <w:tcW w:w="675" w:type="dxa"/>
            <w:vMerge w:val="restart"/>
            <w:vAlign w:val="center"/>
          </w:tcPr>
          <w:p w14:paraId="54CA3BF5" w14:textId="77777777" w:rsidR="00F7402D" w:rsidRDefault="005D6D74">
            <w:pPr>
              <w:spacing w:line="440" w:lineRule="exact"/>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1</w:t>
            </w:r>
          </w:p>
        </w:tc>
        <w:tc>
          <w:tcPr>
            <w:tcW w:w="1562" w:type="dxa"/>
            <w:vMerge w:val="restart"/>
            <w:vAlign w:val="center"/>
          </w:tcPr>
          <w:p w14:paraId="6D6AFF9E"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有效性审查</w:t>
            </w:r>
          </w:p>
        </w:tc>
        <w:tc>
          <w:tcPr>
            <w:tcW w:w="1557" w:type="dxa"/>
            <w:vAlign w:val="center"/>
          </w:tcPr>
          <w:p w14:paraId="3CDD3387"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14:ligatures w14:val="none"/>
              </w:rPr>
              <w:t>响应文件签署或盖章</w:t>
            </w:r>
          </w:p>
        </w:tc>
        <w:tc>
          <w:tcPr>
            <w:tcW w:w="5836" w:type="dxa"/>
            <w:vAlign w:val="center"/>
          </w:tcPr>
          <w:p w14:paraId="0D0EA7E0"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14:ligatures w14:val="none"/>
              </w:rPr>
              <w:t>响应文件上法定代表人（或其授权代表）或自然人（供应商为自然人）的签署或盖章齐全。</w:t>
            </w:r>
          </w:p>
        </w:tc>
      </w:tr>
      <w:tr w:rsidR="00F7402D" w14:paraId="55BC7266" w14:textId="77777777">
        <w:trPr>
          <w:trHeight w:val="386"/>
        </w:trPr>
        <w:tc>
          <w:tcPr>
            <w:tcW w:w="675" w:type="dxa"/>
            <w:vMerge/>
            <w:vAlign w:val="center"/>
          </w:tcPr>
          <w:p w14:paraId="0302F9D4" w14:textId="77777777" w:rsidR="00F7402D" w:rsidRDefault="00F7402D">
            <w:pPr>
              <w:spacing w:line="440" w:lineRule="exact"/>
              <w:jc w:val="center"/>
              <w:rPr>
                <w:rFonts w:ascii="宋体" w:eastAsia="宋体" w:hAnsi="宋体" w:cs="宋体" w:hint="eastAsia"/>
                <w:kern w:val="0"/>
                <w:szCs w:val="21"/>
                <w14:ligatures w14:val="none"/>
              </w:rPr>
            </w:pPr>
          </w:p>
        </w:tc>
        <w:tc>
          <w:tcPr>
            <w:tcW w:w="1562" w:type="dxa"/>
            <w:vMerge/>
            <w:vAlign w:val="center"/>
          </w:tcPr>
          <w:p w14:paraId="2436F775" w14:textId="77777777" w:rsidR="00F7402D" w:rsidRDefault="00F7402D">
            <w:pPr>
              <w:spacing w:line="440" w:lineRule="exact"/>
              <w:rPr>
                <w:rFonts w:ascii="宋体" w:eastAsia="宋体" w:hAnsi="宋体" w:cs="宋体" w:hint="eastAsia"/>
                <w:kern w:val="0"/>
                <w:szCs w:val="21"/>
                <w14:ligatures w14:val="none"/>
              </w:rPr>
            </w:pPr>
          </w:p>
        </w:tc>
        <w:tc>
          <w:tcPr>
            <w:tcW w:w="1557" w:type="dxa"/>
            <w:vAlign w:val="center"/>
          </w:tcPr>
          <w:p w14:paraId="6BC01B3F"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lang w:val="zh-CN"/>
                <w14:ligatures w14:val="none"/>
              </w:rPr>
              <w:t>比选方案</w:t>
            </w:r>
          </w:p>
        </w:tc>
        <w:tc>
          <w:tcPr>
            <w:tcW w:w="5836" w:type="dxa"/>
            <w:vAlign w:val="center"/>
          </w:tcPr>
          <w:p w14:paraId="43E22544"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lang w:val="zh-CN"/>
                <w14:ligatures w14:val="none"/>
              </w:rPr>
              <w:t>每个包只能有一个方案比选。</w:t>
            </w:r>
          </w:p>
        </w:tc>
      </w:tr>
      <w:tr w:rsidR="00F7402D" w14:paraId="6A52861A" w14:textId="77777777">
        <w:trPr>
          <w:trHeight w:val="560"/>
        </w:trPr>
        <w:tc>
          <w:tcPr>
            <w:tcW w:w="675" w:type="dxa"/>
            <w:vMerge/>
            <w:vAlign w:val="center"/>
          </w:tcPr>
          <w:p w14:paraId="397DA4F2" w14:textId="77777777" w:rsidR="00F7402D" w:rsidRDefault="00F7402D">
            <w:pPr>
              <w:spacing w:line="440" w:lineRule="exact"/>
              <w:jc w:val="center"/>
              <w:rPr>
                <w:rFonts w:ascii="宋体" w:eastAsia="宋体" w:hAnsi="宋体" w:cs="宋体" w:hint="eastAsia"/>
                <w:kern w:val="0"/>
                <w:szCs w:val="21"/>
                <w14:ligatures w14:val="none"/>
              </w:rPr>
            </w:pPr>
          </w:p>
        </w:tc>
        <w:tc>
          <w:tcPr>
            <w:tcW w:w="1562" w:type="dxa"/>
            <w:vMerge/>
            <w:vAlign w:val="center"/>
          </w:tcPr>
          <w:p w14:paraId="242DB55A" w14:textId="77777777" w:rsidR="00F7402D" w:rsidRDefault="00F7402D">
            <w:pPr>
              <w:spacing w:line="440" w:lineRule="exact"/>
              <w:rPr>
                <w:rFonts w:ascii="宋体" w:eastAsia="宋体" w:hAnsi="宋体" w:cs="宋体" w:hint="eastAsia"/>
                <w:kern w:val="0"/>
                <w:szCs w:val="21"/>
                <w14:ligatures w14:val="none"/>
              </w:rPr>
            </w:pPr>
          </w:p>
        </w:tc>
        <w:tc>
          <w:tcPr>
            <w:tcW w:w="1557" w:type="dxa"/>
            <w:vAlign w:val="center"/>
          </w:tcPr>
          <w:p w14:paraId="08930495" w14:textId="77777777" w:rsidR="00F7402D" w:rsidRDefault="005D6D74">
            <w:pPr>
              <w:spacing w:line="440" w:lineRule="exact"/>
              <w:rPr>
                <w:rFonts w:ascii="宋体" w:eastAsia="宋体" w:hAnsi="宋体" w:cs="宋体" w:hint="eastAsia"/>
                <w:szCs w:val="21"/>
                <w:lang w:val="zh-CN"/>
                <w14:ligatures w14:val="none"/>
              </w:rPr>
            </w:pPr>
            <w:r>
              <w:rPr>
                <w:rFonts w:ascii="宋体" w:eastAsia="宋体" w:hAnsi="宋体" w:cs="宋体" w:hint="eastAsia"/>
                <w:szCs w:val="21"/>
                <w14:ligatures w14:val="none"/>
              </w:rPr>
              <w:t>报价唯一</w:t>
            </w:r>
          </w:p>
        </w:tc>
        <w:tc>
          <w:tcPr>
            <w:tcW w:w="5836" w:type="dxa"/>
            <w:vAlign w:val="center"/>
          </w:tcPr>
          <w:p w14:paraId="0B23752A"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lang w:val="zh-CN"/>
                <w14:ligatures w14:val="none"/>
              </w:rPr>
              <w:t>只能在预算金额和最高限价内报价，</w:t>
            </w:r>
            <w:r>
              <w:rPr>
                <w:rFonts w:ascii="宋体" w:eastAsia="宋体" w:hAnsi="宋体" w:cs="宋体" w:hint="eastAsia"/>
                <w:szCs w:val="21"/>
                <w14:ligatures w14:val="none"/>
              </w:rPr>
              <w:t>只能有一个有效报价，不得提交选择性报价。</w:t>
            </w:r>
          </w:p>
        </w:tc>
      </w:tr>
      <w:tr w:rsidR="00F7402D" w14:paraId="55D350E1" w14:textId="77777777">
        <w:trPr>
          <w:trHeight w:val="351"/>
        </w:trPr>
        <w:tc>
          <w:tcPr>
            <w:tcW w:w="675" w:type="dxa"/>
            <w:vAlign w:val="center"/>
          </w:tcPr>
          <w:p w14:paraId="7AEF75F9" w14:textId="77777777" w:rsidR="00F7402D" w:rsidRDefault="005D6D74">
            <w:pPr>
              <w:spacing w:line="440" w:lineRule="exact"/>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2</w:t>
            </w:r>
          </w:p>
        </w:tc>
        <w:tc>
          <w:tcPr>
            <w:tcW w:w="1562" w:type="dxa"/>
            <w:vAlign w:val="center"/>
          </w:tcPr>
          <w:p w14:paraId="4F8DCC30"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完整性审查</w:t>
            </w:r>
          </w:p>
        </w:tc>
        <w:tc>
          <w:tcPr>
            <w:tcW w:w="1557" w:type="dxa"/>
            <w:vAlign w:val="center"/>
          </w:tcPr>
          <w:p w14:paraId="0DDF3BA9"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lang w:val="zh-CN"/>
                <w14:ligatures w14:val="none"/>
              </w:rPr>
              <w:t>响应文件份数</w:t>
            </w:r>
          </w:p>
        </w:tc>
        <w:tc>
          <w:tcPr>
            <w:tcW w:w="5836" w:type="dxa"/>
            <w:vAlign w:val="center"/>
          </w:tcPr>
          <w:p w14:paraId="48007D4A"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szCs w:val="21"/>
                <w:lang w:val="zh-CN"/>
                <w14:ligatures w14:val="none"/>
              </w:rPr>
              <w:t>响应文件正、副本数量（含电子文档）符合竞争性比选文件要求。</w:t>
            </w:r>
          </w:p>
        </w:tc>
      </w:tr>
      <w:tr w:rsidR="00F7402D" w14:paraId="1D8ACA0F" w14:textId="77777777">
        <w:trPr>
          <w:trHeight w:val="300"/>
        </w:trPr>
        <w:tc>
          <w:tcPr>
            <w:tcW w:w="675" w:type="dxa"/>
            <w:vAlign w:val="center"/>
          </w:tcPr>
          <w:p w14:paraId="26D2AF24" w14:textId="77777777" w:rsidR="00F7402D" w:rsidRDefault="005D6D74">
            <w:pPr>
              <w:spacing w:line="440" w:lineRule="exact"/>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3</w:t>
            </w:r>
          </w:p>
        </w:tc>
        <w:tc>
          <w:tcPr>
            <w:tcW w:w="1562" w:type="dxa"/>
            <w:vAlign w:val="center"/>
          </w:tcPr>
          <w:p w14:paraId="7B95C507"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技术部分</w:t>
            </w:r>
          </w:p>
        </w:tc>
        <w:tc>
          <w:tcPr>
            <w:tcW w:w="1557" w:type="dxa"/>
            <w:vAlign w:val="center"/>
          </w:tcPr>
          <w:p w14:paraId="3BB48C4A"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响应文件内容</w:t>
            </w:r>
          </w:p>
        </w:tc>
        <w:tc>
          <w:tcPr>
            <w:tcW w:w="5836" w:type="dxa"/>
            <w:vAlign w:val="center"/>
          </w:tcPr>
          <w:p w14:paraId="1876B858"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本竞争性比选文件第二篇内容。</w:t>
            </w:r>
          </w:p>
        </w:tc>
      </w:tr>
      <w:tr w:rsidR="00F7402D" w14:paraId="17D42C4D" w14:textId="77777777">
        <w:trPr>
          <w:trHeight w:val="269"/>
        </w:trPr>
        <w:tc>
          <w:tcPr>
            <w:tcW w:w="675" w:type="dxa"/>
            <w:vAlign w:val="center"/>
          </w:tcPr>
          <w:p w14:paraId="70765CDD" w14:textId="77777777" w:rsidR="00F7402D" w:rsidRDefault="005D6D74">
            <w:pPr>
              <w:spacing w:line="440" w:lineRule="exact"/>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4</w:t>
            </w:r>
          </w:p>
        </w:tc>
        <w:tc>
          <w:tcPr>
            <w:tcW w:w="1562" w:type="dxa"/>
            <w:vAlign w:val="center"/>
          </w:tcPr>
          <w:p w14:paraId="07D58C11"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商务部分</w:t>
            </w:r>
          </w:p>
        </w:tc>
        <w:tc>
          <w:tcPr>
            <w:tcW w:w="1557" w:type="dxa"/>
            <w:vAlign w:val="center"/>
          </w:tcPr>
          <w:p w14:paraId="266B0C5E"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响应文件内容</w:t>
            </w:r>
          </w:p>
        </w:tc>
        <w:tc>
          <w:tcPr>
            <w:tcW w:w="5836" w:type="dxa"/>
            <w:vAlign w:val="center"/>
          </w:tcPr>
          <w:p w14:paraId="73C641B8"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本竞争性比选文件第三篇中（※）号标注的部分。</w:t>
            </w:r>
          </w:p>
        </w:tc>
      </w:tr>
      <w:tr w:rsidR="00F7402D" w14:paraId="56E50629" w14:textId="77777777">
        <w:trPr>
          <w:trHeight w:val="137"/>
        </w:trPr>
        <w:tc>
          <w:tcPr>
            <w:tcW w:w="675" w:type="dxa"/>
            <w:vAlign w:val="center"/>
          </w:tcPr>
          <w:p w14:paraId="41B45493" w14:textId="77777777" w:rsidR="00F7402D" w:rsidRDefault="005D6D74">
            <w:pPr>
              <w:spacing w:line="440" w:lineRule="exact"/>
              <w:jc w:val="center"/>
              <w:rPr>
                <w:rFonts w:ascii="宋体" w:eastAsia="宋体" w:hAnsi="宋体" w:cs="宋体" w:hint="eastAsia"/>
                <w:kern w:val="0"/>
                <w:szCs w:val="21"/>
                <w14:ligatures w14:val="none"/>
              </w:rPr>
            </w:pPr>
            <w:r>
              <w:rPr>
                <w:rFonts w:ascii="宋体" w:eastAsia="宋体" w:hAnsi="宋体" w:cs="宋体" w:hint="eastAsia"/>
                <w:kern w:val="0"/>
                <w:szCs w:val="21"/>
                <w14:ligatures w14:val="none"/>
              </w:rPr>
              <w:t>5</w:t>
            </w:r>
          </w:p>
        </w:tc>
        <w:tc>
          <w:tcPr>
            <w:tcW w:w="1562" w:type="dxa"/>
            <w:vAlign w:val="center"/>
          </w:tcPr>
          <w:p w14:paraId="3E1D53A2"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比选有效期</w:t>
            </w:r>
          </w:p>
        </w:tc>
        <w:tc>
          <w:tcPr>
            <w:tcW w:w="1557" w:type="dxa"/>
            <w:vAlign w:val="center"/>
          </w:tcPr>
          <w:p w14:paraId="061E4B97"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响应文件内容</w:t>
            </w:r>
          </w:p>
        </w:tc>
        <w:tc>
          <w:tcPr>
            <w:tcW w:w="5836" w:type="dxa"/>
            <w:vAlign w:val="center"/>
          </w:tcPr>
          <w:p w14:paraId="53469C3F" w14:textId="77777777" w:rsidR="00F7402D" w:rsidRDefault="005D6D74">
            <w:pPr>
              <w:spacing w:line="440" w:lineRule="exact"/>
              <w:rPr>
                <w:rFonts w:ascii="宋体" w:eastAsia="宋体" w:hAnsi="宋体" w:cs="宋体" w:hint="eastAsia"/>
                <w:kern w:val="0"/>
                <w:szCs w:val="21"/>
                <w14:ligatures w14:val="none"/>
              </w:rPr>
            </w:pPr>
            <w:r>
              <w:rPr>
                <w:rFonts w:ascii="宋体" w:eastAsia="宋体" w:hAnsi="宋体" w:cs="宋体" w:hint="eastAsia"/>
                <w:kern w:val="0"/>
                <w:szCs w:val="21"/>
                <w14:ligatures w14:val="none"/>
              </w:rPr>
              <w:t>比选有效期为比选截止时间起</w:t>
            </w:r>
            <w:r>
              <w:rPr>
                <w:rFonts w:ascii="宋体" w:eastAsia="宋体" w:hAnsi="宋体" w:cs="宋体" w:hint="eastAsia"/>
                <w:kern w:val="0"/>
                <w:szCs w:val="21"/>
                <w14:ligatures w14:val="none"/>
              </w:rPr>
              <w:t>90</w:t>
            </w:r>
            <w:r>
              <w:rPr>
                <w:rFonts w:ascii="宋体" w:eastAsia="宋体" w:hAnsi="宋体" w:cs="宋体" w:hint="eastAsia"/>
                <w:kern w:val="0"/>
                <w:szCs w:val="21"/>
                <w14:ligatures w14:val="none"/>
              </w:rPr>
              <w:t>天。</w:t>
            </w:r>
          </w:p>
        </w:tc>
      </w:tr>
    </w:tbl>
    <w:p w14:paraId="2B2A349A"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二、评标方法</w:t>
      </w:r>
    </w:p>
    <w:p w14:paraId="0D30CC65"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本项目采用综合评分法进行评标。</w:t>
      </w:r>
    </w:p>
    <w:p w14:paraId="241DE701" w14:textId="77777777" w:rsidR="00F7402D" w:rsidRDefault="005D6D74">
      <w:pPr>
        <w:snapToGrid w:val="0"/>
        <w:spacing w:line="440" w:lineRule="exact"/>
        <w:ind w:firstLineChars="200" w:firstLine="480"/>
        <w:rPr>
          <w:rFonts w:ascii="宋体" w:eastAsia="宋体" w:hAnsi="宋体" w:cs="宋体" w:hint="eastAsia"/>
          <w:kern w:val="0"/>
          <w:sz w:val="24"/>
          <w:szCs w:val="24"/>
          <w14:ligatures w14:val="none"/>
        </w:rPr>
      </w:pPr>
      <w:r>
        <w:rPr>
          <w:rFonts w:ascii="宋体" w:eastAsia="宋体" w:hAnsi="宋体" w:cs="宋体" w:hint="eastAsia"/>
          <w:kern w:val="0"/>
          <w:sz w:val="24"/>
          <w:szCs w:val="24"/>
          <w14:ligatures w14:val="none"/>
        </w:rPr>
        <w:t>综合评分法，是指响应文件满足竞争性比选文件全部实质性要求且按照评审因素的量化指标评审得分最高的供应商为中标候选人的评标方法。供应商总得分为价格、商务、技术等评定因素分别按照相应权重值计算分项得分后相加，满分为</w:t>
      </w:r>
      <w:r>
        <w:rPr>
          <w:rFonts w:ascii="宋体" w:eastAsia="宋体" w:hAnsi="宋体" w:cs="宋体" w:hint="eastAsia"/>
          <w:kern w:val="0"/>
          <w:sz w:val="24"/>
          <w:szCs w:val="24"/>
          <w14:ligatures w14:val="none"/>
        </w:rPr>
        <w:t>100</w:t>
      </w:r>
      <w:r>
        <w:rPr>
          <w:rFonts w:ascii="宋体" w:eastAsia="宋体" w:hAnsi="宋体" w:cs="宋体" w:hint="eastAsia"/>
          <w:kern w:val="0"/>
          <w:sz w:val="24"/>
          <w:szCs w:val="24"/>
          <w14:ligatures w14:val="none"/>
        </w:rPr>
        <w:t>分。</w:t>
      </w:r>
    </w:p>
    <w:p w14:paraId="2A33E09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233ACDEE" w14:textId="77777777" w:rsidR="00F7402D" w:rsidRDefault="005D6D74">
      <w:pPr>
        <w:snapToGrid w:val="0"/>
        <w:spacing w:line="440" w:lineRule="exact"/>
        <w:ind w:firstLineChars="200" w:firstLine="482"/>
        <w:outlineLvl w:val="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综合评分法：</w:t>
      </w:r>
    </w:p>
    <w:p w14:paraId="21FAE03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（一）比较与评价。按竞争性比选文件中规定的评标方法和标准，对资格审查和符合性审查合格的响应文件进行商务和技术评估。</w:t>
      </w:r>
      <w:r>
        <w:rPr>
          <w:rFonts w:ascii="宋体" w:eastAsia="宋体" w:hAnsi="宋体" w:cs="宋体" w:hint="eastAsia"/>
          <w:sz w:val="24"/>
          <w:szCs w:val="24"/>
          <w14:ligatures w14:val="none"/>
        </w:rPr>
        <w:t xml:space="preserve"> </w:t>
      </w:r>
    </w:p>
    <w:p w14:paraId="3078F6D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评标委员会各成员独立对每个有效供应商（通过资格审查、符合性审查的供应商）的响应文件进行评价、打分，然后由评标委员会对各成员打分情况进行核查及复核，个别成员对</w:t>
      </w:r>
      <w:r>
        <w:rPr>
          <w:rFonts w:ascii="宋体" w:eastAsia="宋体" w:hAnsi="宋体" w:cs="宋体" w:hint="eastAsia"/>
          <w:sz w:val="24"/>
          <w:szCs w:val="24"/>
          <w14:ligatures w14:val="none"/>
        </w:rPr>
        <w:lastRenderedPageBreak/>
        <w:t>同一供应商同一评分项的打分偏离较大的，应对供应商的响应文件进行再次核对，确属打分有误的，应及时进行修正。</w:t>
      </w:r>
    </w:p>
    <w:p w14:paraId="2BA1C9C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复核后，评标委员会汇总每个供应商每项评分因素的得分。</w:t>
      </w:r>
    </w:p>
    <w:p w14:paraId="78C5C76D"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（二）推荐中标候选人名单。</w:t>
      </w:r>
    </w:p>
    <w:p w14:paraId="5680AA6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按评审后得分由高到低的排列顺序推荐综合得分排名前三的供应商为本包（项目）中标候选人，排名第一的为第一中标候选人。得分相同的，按比选报价由低到高顺序排列。得分且比选报价相同的并列。</w:t>
      </w:r>
    </w:p>
    <w:p w14:paraId="211599A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技术部分得分为</w:t>
      </w:r>
      <w:r>
        <w:rPr>
          <w:rFonts w:ascii="宋体" w:eastAsia="宋体" w:hAnsi="宋体" w:cs="宋体" w:hint="eastAsia"/>
          <w:sz w:val="24"/>
          <w:szCs w:val="24"/>
          <w14:ligatures w14:val="none"/>
        </w:rPr>
        <w:t>0</w:t>
      </w:r>
      <w:r>
        <w:rPr>
          <w:rFonts w:ascii="宋体" w:eastAsia="宋体" w:hAnsi="宋体" w:cs="宋体" w:hint="eastAsia"/>
          <w:sz w:val="24"/>
          <w:szCs w:val="24"/>
          <w14:ligatures w14:val="none"/>
        </w:rPr>
        <w:t>分的供应商，不得成为中标候选人。</w:t>
      </w:r>
    </w:p>
    <w:p w14:paraId="54B4F8B5"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三、评标标准</w:t>
      </w:r>
    </w:p>
    <w:p w14:paraId="3DB60B73"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（综合评分法：）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52"/>
        <w:gridCol w:w="425"/>
        <w:gridCol w:w="6804"/>
        <w:gridCol w:w="981"/>
      </w:tblGrid>
      <w:tr w:rsidR="00F7402D" w14:paraId="3D8C905D" w14:textId="77777777">
        <w:tc>
          <w:tcPr>
            <w:tcW w:w="674" w:type="dxa"/>
            <w:vAlign w:val="center"/>
          </w:tcPr>
          <w:p w14:paraId="2126670A"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序号</w:t>
            </w:r>
          </w:p>
        </w:tc>
        <w:tc>
          <w:tcPr>
            <w:tcW w:w="852" w:type="dxa"/>
            <w:vAlign w:val="center"/>
          </w:tcPr>
          <w:p w14:paraId="594BB4D0"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评分因素及权值</w:t>
            </w:r>
          </w:p>
        </w:tc>
        <w:tc>
          <w:tcPr>
            <w:tcW w:w="425" w:type="dxa"/>
            <w:vAlign w:val="center"/>
          </w:tcPr>
          <w:p w14:paraId="486462A8"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分值</w:t>
            </w:r>
          </w:p>
        </w:tc>
        <w:tc>
          <w:tcPr>
            <w:tcW w:w="6804" w:type="dxa"/>
            <w:vAlign w:val="center"/>
          </w:tcPr>
          <w:p w14:paraId="4E29B1BB"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评分标准</w:t>
            </w:r>
          </w:p>
        </w:tc>
        <w:tc>
          <w:tcPr>
            <w:tcW w:w="981" w:type="dxa"/>
            <w:vAlign w:val="center"/>
          </w:tcPr>
          <w:p w14:paraId="30941F96"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说明</w:t>
            </w:r>
          </w:p>
        </w:tc>
      </w:tr>
      <w:tr w:rsidR="00F7402D" w14:paraId="5794050D" w14:textId="77777777">
        <w:tc>
          <w:tcPr>
            <w:tcW w:w="674" w:type="dxa"/>
            <w:vAlign w:val="center"/>
          </w:tcPr>
          <w:p w14:paraId="548B1594"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1</w:t>
            </w:r>
          </w:p>
        </w:tc>
        <w:tc>
          <w:tcPr>
            <w:tcW w:w="852" w:type="dxa"/>
            <w:vAlign w:val="center"/>
          </w:tcPr>
          <w:p w14:paraId="76C7A7C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报价</w:t>
            </w:r>
          </w:p>
          <w:p w14:paraId="647C756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w:t>
            </w:r>
            <w:r>
              <w:rPr>
                <w:rFonts w:ascii="宋体" w:eastAsia="宋体" w:hAnsi="宋体" w:cs="仿宋" w:hint="eastAsia"/>
                <w:sz w:val="18"/>
                <w:szCs w:val="18"/>
              </w:rPr>
              <w:t>10%</w:t>
            </w:r>
            <w:r>
              <w:rPr>
                <w:rFonts w:ascii="宋体" w:eastAsia="宋体" w:hAnsi="宋体" w:cs="仿宋" w:hint="eastAsia"/>
                <w:sz w:val="18"/>
                <w:szCs w:val="18"/>
              </w:rPr>
              <w:t>）</w:t>
            </w:r>
          </w:p>
        </w:tc>
        <w:tc>
          <w:tcPr>
            <w:tcW w:w="425" w:type="dxa"/>
            <w:vAlign w:val="center"/>
          </w:tcPr>
          <w:p w14:paraId="15B0D0D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10</w:t>
            </w:r>
          </w:p>
        </w:tc>
        <w:tc>
          <w:tcPr>
            <w:tcW w:w="6804" w:type="dxa"/>
            <w:vAlign w:val="center"/>
          </w:tcPr>
          <w:p w14:paraId="3B490C45"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满足资格性、符合性要求且最后报价最低的供应商的价格为评标基准价，按照下列公式计算每个供应商的报价得分。</w:t>
            </w:r>
          </w:p>
          <w:p w14:paraId="7C687B12"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报价得分</w:t>
            </w:r>
            <w:r>
              <w:rPr>
                <w:rFonts w:ascii="宋体" w:eastAsia="宋体" w:hAnsi="宋体" w:cs="仿宋" w:hint="eastAsia"/>
                <w:sz w:val="18"/>
                <w:szCs w:val="18"/>
              </w:rPr>
              <w:t>=</w:t>
            </w:r>
            <w:r>
              <w:rPr>
                <w:rFonts w:ascii="宋体" w:eastAsia="宋体" w:hAnsi="宋体" w:cs="仿宋" w:hint="eastAsia"/>
                <w:sz w:val="18"/>
                <w:szCs w:val="18"/>
              </w:rPr>
              <w:t>（评标基准价</w:t>
            </w:r>
            <w:r>
              <w:rPr>
                <w:rFonts w:ascii="宋体" w:eastAsia="宋体" w:hAnsi="宋体" w:cs="仿宋" w:hint="eastAsia"/>
                <w:sz w:val="18"/>
                <w:szCs w:val="18"/>
              </w:rPr>
              <w:t>/</w:t>
            </w:r>
            <w:r>
              <w:rPr>
                <w:rFonts w:ascii="宋体" w:eastAsia="宋体" w:hAnsi="宋体" w:cs="仿宋" w:hint="eastAsia"/>
                <w:sz w:val="18"/>
                <w:szCs w:val="18"/>
              </w:rPr>
              <w:t>比选报价）×价格权值×</w:t>
            </w:r>
            <w:r>
              <w:rPr>
                <w:rFonts w:ascii="宋体" w:eastAsia="宋体" w:hAnsi="宋体" w:cs="仿宋" w:hint="eastAsia"/>
                <w:sz w:val="18"/>
                <w:szCs w:val="18"/>
              </w:rPr>
              <w:t>100</w:t>
            </w:r>
          </w:p>
        </w:tc>
        <w:tc>
          <w:tcPr>
            <w:tcW w:w="981" w:type="dxa"/>
            <w:vAlign w:val="center"/>
          </w:tcPr>
          <w:p w14:paraId="4F4650BB" w14:textId="77777777" w:rsidR="00F7402D" w:rsidRDefault="00F7402D">
            <w:pPr>
              <w:rPr>
                <w:rFonts w:ascii="宋体" w:eastAsia="宋体" w:hAnsi="宋体" w:cs="仿宋" w:hint="eastAsia"/>
                <w:sz w:val="18"/>
                <w:szCs w:val="18"/>
              </w:rPr>
            </w:pPr>
          </w:p>
        </w:tc>
      </w:tr>
      <w:tr w:rsidR="00F7402D" w14:paraId="5AAD360E" w14:textId="77777777">
        <w:tc>
          <w:tcPr>
            <w:tcW w:w="674" w:type="dxa"/>
            <w:vMerge w:val="restart"/>
            <w:vAlign w:val="center"/>
          </w:tcPr>
          <w:p w14:paraId="6492ABD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2</w:t>
            </w:r>
          </w:p>
        </w:tc>
        <w:tc>
          <w:tcPr>
            <w:tcW w:w="852" w:type="dxa"/>
            <w:vMerge w:val="restart"/>
            <w:vAlign w:val="center"/>
          </w:tcPr>
          <w:p w14:paraId="69D8764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服务部分</w:t>
            </w:r>
          </w:p>
          <w:p w14:paraId="303E940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w:t>
            </w:r>
            <w:r>
              <w:rPr>
                <w:rFonts w:ascii="宋体" w:eastAsia="宋体" w:hAnsi="宋体" w:cs="仿宋" w:hint="eastAsia"/>
                <w:sz w:val="18"/>
                <w:szCs w:val="18"/>
              </w:rPr>
              <w:t>55%</w:t>
            </w:r>
            <w:r>
              <w:rPr>
                <w:rFonts w:ascii="宋体" w:eastAsia="宋体" w:hAnsi="宋体" w:cs="仿宋" w:hint="eastAsia"/>
                <w:sz w:val="18"/>
                <w:szCs w:val="18"/>
              </w:rPr>
              <w:t>）</w:t>
            </w:r>
          </w:p>
        </w:tc>
        <w:tc>
          <w:tcPr>
            <w:tcW w:w="425" w:type="dxa"/>
            <w:vAlign w:val="center"/>
          </w:tcPr>
          <w:p w14:paraId="6BC2A624"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8</w:t>
            </w:r>
          </w:p>
        </w:tc>
        <w:tc>
          <w:tcPr>
            <w:tcW w:w="6804" w:type="dxa"/>
            <w:vAlign w:val="center"/>
          </w:tcPr>
          <w:p w14:paraId="256C90BE"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等保测评服务方案：</w:t>
            </w:r>
          </w:p>
          <w:p w14:paraId="50F97E99" w14:textId="77777777" w:rsidR="00F7402D" w:rsidRDefault="005D6D74">
            <w:pPr>
              <w:rPr>
                <w:rFonts w:ascii="宋体" w:eastAsia="宋体" w:hAnsi="宋体" w:cs="仿宋" w:hint="eastAsia"/>
                <w:spacing w:val="-17"/>
                <w:sz w:val="18"/>
                <w:szCs w:val="18"/>
              </w:rPr>
            </w:pPr>
            <w:r>
              <w:rPr>
                <w:rFonts w:ascii="宋体" w:eastAsia="宋体" w:hAnsi="宋体" w:cs="仿宋" w:hint="eastAsia"/>
                <w:sz w:val="18"/>
                <w:szCs w:val="18"/>
              </w:rPr>
              <w:t>供应商提交的服务方案应当针对性强，对综合性技术支持服务需求理解深刻；测评内容全面，测评方法合理可行。</w:t>
            </w:r>
          </w:p>
          <w:p w14:paraId="0E7A888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内容包括但不限于项目特点分析、项目进度安排、测评流程、测评方法、测评工具、组织架构、应急处置等，为采购人提供合理的测评方案。</w:t>
            </w:r>
          </w:p>
          <w:p w14:paraId="0DD56251"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8</w:t>
            </w:r>
            <w:r>
              <w:rPr>
                <w:rFonts w:ascii="宋体" w:eastAsia="宋体" w:hAnsi="宋体" w:cs="仿宋" w:hint="eastAsia"/>
                <w:sz w:val="18"/>
                <w:szCs w:val="18"/>
              </w:rPr>
              <w:t>分；</w:t>
            </w:r>
          </w:p>
          <w:p w14:paraId="4E296FC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6</w:t>
            </w:r>
            <w:r>
              <w:rPr>
                <w:rFonts w:ascii="宋体" w:eastAsia="宋体" w:hAnsi="宋体" w:cs="仿宋" w:hint="eastAsia"/>
                <w:sz w:val="18"/>
                <w:szCs w:val="18"/>
              </w:rPr>
              <w:t>分；</w:t>
            </w:r>
          </w:p>
          <w:p w14:paraId="26B2018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15F188E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6E1D3511" w14:textId="77777777" w:rsidR="00F7402D" w:rsidRDefault="005D6D74">
            <w:pPr>
              <w:rPr>
                <w:rFonts w:hAnsi="宋体" w:cs="仿宋" w:hint="eastAsia"/>
                <w:sz w:val="18"/>
                <w:szCs w:val="18"/>
              </w:rPr>
            </w:pPr>
            <w:r>
              <w:rPr>
                <w:rFonts w:hAnsi="宋体" w:cs="仿宋" w:hint="eastAsia"/>
                <w:sz w:val="18"/>
                <w:szCs w:val="18"/>
              </w:rPr>
              <w:t>方案内容存在</w:t>
            </w:r>
            <w:r>
              <w:rPr>
                <w:rFonts w:hAnsi="宋体" w:cs="仿宋" w:hint="eastAsia"/>
                <w:sz w:val="18"/>
                <w:szCs w:val="18"/>
              </w:rPr>
              <w:t>4</w:t>
            </w:r>
            <w:r>
              <w:rPr>
                <w:rFonts w:hAnsi="宋体" w:cs="仿宋" w:hint="eastAsia"/>
                <w:sz w:val="18"/>
                <w:szCs w:val="18"/>
              </w:rPr>
              <w:t>处及以上瑕疵或未提供方案得</w:t>
            </w:r>
            <w:r>
              <w:rPr>
                <w:rFonts w:hAnsi="宋体" w:cs="仿宋" w:hint="eastAsia"/>
                <w:sz w:val="18"/>
                <w:szCs w:val="18"/>
              </w:rPr>
              <w:t>0</w:t>
            </w:r>
            <w:r>
              <w:rPr>
                <w:rFonts w:hAnsi="宋体" w:cs="仿宋" w:hint="eastAsia"/>
                <w:sz w:val="18"/>
                <w:szCs w:val="18"/>
              </w:rPr>
              <w:t>分。</w:t>
            </w:r>
          </w:p>
        </w:tc>
        <w:tc>
          <w:tcPr>
            <w:tcW w:w="981" w:type="dxa"/>
            <w:vMerge w:val="restart"/>
            <w:vAlign w:val="center"/>
          </w:tcPr>
          <w:p w14:paraId="7189CDC0"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1.</w:t>
            </w:r>
            <w:r>
              <w:rPr>
                <w:rFonts w:ascii="宋体" w:eastAsia="宋体" w:hAnsi="宋体" w:cs="仿宋" w:hint="eastAsia"/>
                <w:sz w:val="18"/>
                <w:szCs w:val="18"/>
              </w:rPr>
              <w:t>供应商提供方案，格式自拟；</w:t>
            </w:r>
          </w:p>
          <w:p w14:paraId="4EA7334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2.</w:t>
            </w:r>
            <w:r>
              <w:rPr>
                <w:rFonts w:ascii="宋体" w:eastAsia="宋体" w:hAnsi="宋体" w:cs="仿宋" w:hint="eastAsia"/>
                <w:sz w:val="18"/>
                <w:szCs w:val="18"/>
              </w:rPr>
              <w:t>本项内容中所称的“瑕疵”为以下任一情形：</w:t>
            </w:r>
          </w:p>
          <w:p w14:paraId="7F667C8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①方案内容要素欠缺、仅有标题而无实质意义叙述内容；</w:t>
            </w:r>
          </w:p>
          <w:p w14:paraId="19C57762"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②方案内容中包含其他项目名称，或出现与本项目不相关的其他内容；</w:t>
            </w:r>
          </w:p>
          <w:p w14:paraId="4781A0C6"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③内容表述前后矛盾、无连贯性、内容存在逻辑漏洞；</w:t>
            </w:r>
          </w:p>
          <w:p w14:paraId="5301B24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④常识性错误；</w:t>
            </w:r>
          </w:p>
          <w:p w14:paraId="032152A5"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⑤技术措</w:t>
            </w:r>
            <w:r>
              <w:rPr>
                <w:rFonts w:ascii="宋体" w:eastAsia="宋体" w:hAnsi="宋体" w:cs="仿宋" w:hint="eastAsia"/>
                <w:sz w:val="18"/>
                <w:szCs w:val="18"/>
              </w:rPr>
              <w:lastRenderedPageBreak/>
              <w:t>施保障安排并不适用本项目特性或非专门针对本项目制定；</w:t>
            </w:r>
          </w:p>
          <w:p w14:paraId="306C394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⑥方案中提出的措施举措不利于本项目目标的实现；</w:t>
            </w:r>
          </w:p>
          <w:p w14:paraId="42DEB250"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⑦现有技术条件下不可能实现采购目标。</w:t>
            </w:r>
          </w:p>
          <w:p w14:paraId="746B7D2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上述任意一种情形为</w:t>
            </w:r>
            <w:r>
              <w:rPr>
                <w:rFonts w:ascii="宋体" w:eastAsia="宋体" w:hAnsi="宋体" w:cs="仿宋" w:hint="eastAsia"/>
                <w:sz w:val="18"/>
                <w:szCs w:val="18"/>
              </w:rPr>
              <w:t>1</w:t>
            </w:r>
            <w:r>
              <w:rPr>
                <w:rFonts w:ascii="宋体" w:eastAsia="宋体" w:hAnsi="宋体" w:cs="仿宋" w:hint="eastAsia"/>
                <w:sz w:val="18"/>
                <w:szCs w:val="18"/>
              </w:rPr>
              <w:t>处瑕疵。</w:t>
            </w:r>
          </w:p>
        </w:tc>
      </w:tr>
      <w:tr w:rsidR="00F7402D" w14:paraId="203D36B8" w14:textId="77777777">
        <w:tc>
          <w:tcPr>
            <w:tcW w:w="674" w:type="dxa"/>
            <w:vMerge/>
            <w:vAlign w:val="center"/>
          </w:tcPr>
          <w:p w14:paraId="41FF9EB6" w14:textId="77777777" w:rsidR="00F7402D" w:rsidRDefault="00F7402D">
            <w:pPr>
              <w:rPr>
                <w:rFonts w:ascii="宋体" w:eastAsia="宋体" w:hAnsi="宋体" w:cs="仿宋" w:hint="eastAsia"/>
                <w:sz w:val="18"/>
                <w:szCs w:val="18"/>
              </w:rPr>
            </w:pPr>
          </w:p>
        </w:tc>
        <w:tc>
          <w:tcPr>
            <w:tcW w:w="852" w:type="dxa"/>
            <w:vMerge/>
            <w:vAlign w:val="center"/>
          </w:tcPr>
          <w:p w14:paraId="06788DFA" w14:textId="77777777" w:rsidR="00F7402D" w:rsidRDefault="00F7402D">
            <w:pPr>
              <w:rPr>
                <w:rFonts w:ascii="宋体" w:eastAsia="宋体" w:hAnsi="宋体" w:cs="仿宋" w:hint="eastAsia"/>
                <w:sz w:val="18"/>
                <w:szCs w:val="18"/>
              </w:rPr>
            </w:pPr>
          </w:p>
        </w:tc>
        <w:tc>
          <w:tcPr>
            <w:tcW w:w="425" w:type="dxa"/>
            <w:vAlign w:val="center"/>
          </w:tcPr>
          <w:p w14:paraId="59EB6BD6" w14:textId="77777777" w:rsidR="00F7402D" w:rsidRDefault="005D6D74">
            <w:pPr>
              <w:rPr>
                <w:rFonts w:ascii="宋体" w:eastAsia="宋体" w:hAnsi="宋体" w:cs="仿宋" w:hint="eastAsia"/>
                <w:sz w:val="18"/>
                <w:szCs w:val="18"/>
              </w:rPr>
            </w:pPr>
            <w:r>
              <w:rPr>
                <w:rFonts w:ascii="宋体" w:eastAsia="宋体" w:hAnsi="宋体" w:cs="仿宋" w:hint="eastAsia"/>
                <w:bCs/>
                <w:sz w:val="18"/>
                <w:szCs w:val="18"/>
              </w:rPr>
              <w:t>8</w:t>
            </w:r>
          </w:p>
        </w:tc>
        <w:tc>
          <w:tcPr>
            <w:tcW w:w="6804" w:type="dxa"/>
            <w:vAlign w:val="center"/>
          </w:tcPr>
          <w:p w14:paraId="3794DD8A"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密码评估服务方案：</w:t>
            </w:r>
          </w:p>
          <w:p w14:paraId="6503C714" w14:textId="77777777" w:rsidR="00F7402D" w:rsidRDefault="005D6D74">
            <w:pPr>
              <w:rPr>
                <w:rFonts w:ascii="宋体" w:eastAsia="宋体" w:hAnsi="宋体" w:cs="仿宋" w:hint="eastAsia"/>
                <w:spacing w:val="-17"/>
                <w:sz w:val="18"/>
                <w:szCs w:val="18"/>
              </w:rPr>
            </w:pPr>
            <w:r>
              <w:rPr>
                <w:rFonts w:ascii="宋体" w:eastAsia="宋体" w:hAnsi="宋体" w:cs="仿宋" w:hint="eastAsia"/>
                <w:sz w:val="18"/>
                <w:szCs w:val="18"/>
              </w:rPr>
              <w:t>供应商提交的服务方案应当针对性强，对综合性技术支持服务需求理解深刻；测评内容全面，测评方法合理可行。</w:t>
            </w:r>
          </w:p>
          <w:p w14:paraId="5CF9433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内容包括但不限于项目特点分析、项目进度安排、测评流程、测评方法、测评工具、组织架构、应急处置等，为采购人提供合理的测评方案。</w:t>
            </w:r>
          </w:p>
          <w:p w14:paraId="6193DBC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8</w:t>
            </w:r>
            <w:r>
              <w:rPr>
                <w:rFonts w:ascii="宋体" w:eastAsia="宋体" w:hAnsi="宋体" w:cs="仿宋" w:hint="eastAsia"/>
                <w:sz w:val="18"/>
                <w:szCs w:val="18"/>
              </w:rPr>
              <w:t>分；</w:t>
            </w:r>
          </w:p>
          <w:p w14:paraId="00647DB4"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6</w:t>
            </w:r>
            <w:r>
              <w:rPr>
                <w:rFonts w:ascii="宋体" w:eastAsia="宋体" w:hAnsi="宋体" w:cs="仿宋" w:hint="eastAsia"/>
                <w:sz w:val="18"/>
                <w:szCs w:val="18"/>
              </w:rPr>
              <w:t>分；</w:t>
            </w:r>
          </w:p>
          <w:p w14:paraId="2A370C4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1CDEC7E1"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29A6BA90" w14:textId="77777777" w:rsidR="00F7402D" w:rsidRDefault="005D6D74">
            <w:pPr>
              <w:rPr>
                <w:rFonts w:hAnsi="宋体" w:cs="仿宋" w:hint="eastAsia"/>
                <w:sz w:val="18"/>
                <w:szCs w:val="18"/>
              </w:rPr>
            </w:pPr>
            <w:r>
              <w:rPr>
                <w:rFonts w:hAnsi="宋体" w:cs="仿宋" w:hint="eastAsia"/>
                <w:sz w:val="18"/>
                <w:szCs w:val="18"/>
              </w:rPr>
              <w:t>方案内容存在</w:t>
            </w:r>
            <w:r>
              <w:rPr>
                <w:rFonts w:hAnsi="宋体" w:cs="仿宋" w:hint="eastAsia"/>
                <w:sz w:val="18"/>
                <w:szCs w:val="18"/>
              </w:rPr>
              <w:t>4</w:t>
            </w:r>
            <w:r>
              <w:rPr>
                <w:rFonts w:hAnsi="宋体" w:cs="仿宋" w:hint="eastAsia"/>
                <w:sz w:val="18"/>
                <w:szCs w:val="18"/>
              </w:rPr>
              <w:t>处及以上瑕疵或未提供方案得</w:t>
            </w:r>
            <w:r>
              <w:rPr>
                <w:rFonts w:hAnsi="宋体" w:cs="仿宋" w:hint="eastAsia"/>
                <w:sz w:val="18"/>
                <w:szCs w:val="18"/>
              </w:rPr>
              <w:t>0</w:t>
            </w:r>
            <w:r>
              <w:rPr>
                <w:rFonts w:hAnsi="宋体" w:cs="仿宋" w:hint="eastAsia"/>
                <w:sz w:val="18"/>
                <w:szCs w:val="18"/>
              </w:rPr>
              <w:t>分。</w:t>
            </w:r>
          </w:p>
        </w:tc>
        <w:tc>
          <w:tcPr>
            <w:tcW w:w="981" w:type="dxa"/>
            <w:vMerge/>
            <w:vAlign w:val="center"/>
          </w:tcPr>
          <w:p w14:paraId="7C4FE626" w14:textId="77777777" w:rsidR="00F7402D" w:rsidRDefault="00F7402D">
            <w:pPr>
              <w:rPr>
                <w:rFonts w:ascii="宋体" w:eastAsia="宋体" w:hAnsi="宋体" w:cs="仿宋" w:hint="eastAsia"/>
                <w:sz w:val="18"/>
                <w:szCs w:val="18"/>
              </w:rPr>
            </w:pPr>
          </w:p>
        </w:tc>
      </w:tr>
      <w:tr w:rsidR="00F7402D" w14:paraId="5F7C0C5F" w14:textId="77777777">
        <w:tc>
          <w:tcPr>
            <w:tcW w:w="674" w:type="dxa"/>
            <w:vMerge/>
            <w:vAlign w:val="center"/>
          </w:tcPr>
          <w:p w14:paraId="6768EE82" w14:textId="77777777" w:rsidR="00F7402D" w:rsidRDefault="00F7402D">
            <w:pPr>
              <w:rPr>
                <w:rFonts w:ascii="宋体" w:eastAsia="宋体" w:hAnsi="宋体" w:cs="仿宋" w:hint="eastAsia"/>
                <w:sz w:val="18"/>
                <w:szCs w:val="18"/>
              </w:rPr>
            </w:pPr>
          </w:p>
        </w:tc>
        <w:tc>
          <w:tcPr>
            <w:tcW w:w="852" w:type="dxa"/>
            <w:vMerge/>
            <w:vAlign w:val="center"/>
          </w:tcPr>
          <w:p w14:paraId="3F92DDDF" w14:textId="77777777" w:rsidR="00F7402D" w:rsidRDefault="00F7402D">
            <w:pPr>
              <w:rPr>
                <w:rFonts w:ascii="宋体" w:eastAsia="宋体" w:hAnsi="宋体" w:cs="仿宋" w:hint="eastAsia"/>
                <w:sz w:val="18"/>
                <w:szCs w:val="18"/>
              </w:rPr>
            </w:pPr>
          </w:p>
        </w:tc>
        <w:tc>
          <w:tcPr>
            <w:tcW w:w="425" w:type="dxa"/>
            <w:vAlign w:val="center"/>
          </w:tcPr>
          <w:p w14:paraId="00569C64" w14:textId="77777777" w:rsidR="00F7402D" w:rsidRDefault="00F7402D">
            <w:pPr>
              <w:rPr>
                <w:rFonts w:ascii="宋体" w:eastAsia="宋体" w:hAnsi="宋体" w:cs="仿宋" w:hint="eastAsia"/>
                <w:b/>
                <w:sz w:val="18"/>
                <w:szCs w:val="18"/>
              </w:rPr>
            </w:pPr>
          </w:p>
          <w:p w14:paraId="15BA5CC8" w14:textId="77777777" w:rsidR="00F7402D" w:rsidRDefault="005D6D74">
            <w:pPr>
              <w:rPr>
                <w:rFonts w:ascii="宋体" w:eastAsia="宋体" w:hAnsi="宋体" w:cs="仿宋" w:hint="eastAsia"/>
                <w:bCs/>
                <w:sz w:val="18"/>
                <w:szCs w:val="18"/>
              </w:rPr>
            </w:pPr>
            <w:r>
              <w:rPr>
                <w:rFonts w:ascii="宋体" w:eastAsia="宋体" w:hAnsi="宋体" w:cs="仿宋" w:hint="eastAsia"/>
                <w:bCs/>
                <w:sz w:val="18"/>
                <w:szCs w:val="18"/>
              </w:rPr>
              <w:t>8</w:t>
            </w:r>
          </w:p>
          <w:p w14:paraId="29861DD4" w14:textId="77777777" w:rsidR="00F7402D" w:rsidRDefault="00F7402D">
            <w:pPr>
              <w:rPr>
                <w:rFonts w:ascii="宋体" w:eastAsia="宋体" w:hAnsi="宋体" w:cs="仿宋" w:hint="eastAsia"/>
                <w:b/>
                <w:sz w:val="18"/>
                <w:szCs w:val="18"/>
              </w:rPr>
            </w:pPr>
          </w:p>
        </w:tc>
        <w:tc>
          <w:tcPr>
            <w:tcW w:w="6804" w:type="dxa"/>
            <w:vAlign w:val="center"/>
          </w:tcPr>
          <w:p w14:paraId="19332691"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软件测试服务方案：</w:t>
            </w:r>
          </w:p>
          <w:p w14:paraId="5A5B387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供应商提交的服务方案应当针对性强，对综合性技术支持服务需求理解深刻；测评内容全面，测评方法合理可行。测评内容分析、项目进度安排、测试流程、测试工具、人员安排等内容，为采购人提供合理的测评方案。</w:t>
            </w:r>
          </w:p>
          <w:p w14:paraId="78929C2C"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8</w:t>
            </w:r>
            <w:r>
              <w:rPr>
                <w:rFonts w:ascii="宋体" w:eastAsia="宋体" w:hAnsi="宋体" w:cs="仿宋" w:hint="eastAsia"/>
                <w:sz w:val="18"/>
                <w:szCs w:val="18"/>
              </w:rPr>
              <w:t>分；</w:t>
            </w:r>
          </w:p>
          <w:p w14:paraId="2B7E4DD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6</w:t>
            </w:r>
            <w:r>
              <w:rPr>
                <w:rFonts w:ascii="宋体" w:eastAsia="宋体" w:hAnsi="宋体" w:cs="仿宋" w:hint="eastAsia"/>
                <w:sz w:val="18"/>
                <w:szCs w:val="18"/>
              </w:rPr>
              <w:t>分；</w:t>
            </w:r>
          </w:p>
          <w:p w14:paraId="277D866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159AE276"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71EE7AB1" w14:textId="77777777" w:rsidR="00F7402D" w:rsidRDefault="005D6D74">
            <w:pPr>
              <w:rPr>
                <w:rFonts w:hAnsi="宋体" w:cs="仿宋" w:hint="eastAsia"/>
                <w:sz w:val="18"/>
                <w:szCs w:val="18"/>
              </w:rPr>
            </w:pPr>
            <w:r>
              <w:rPr>
                <w:rFonts w:hAnsi="宋体" w:cs="仿宋" w:hint="eastAsia"/>
                <w:sz w:val="18"/>
                <w:szCs w:val="18"/>
              </w:rPr>
              <w:t>方案内容存在</w:t>
            </w:r>
            <w:r>
              <w:rPr>
                <w:rFonts w:hAnsi="宋体" w:cs="仿宋" w:hint="eastAsia"/>
                <w:sz w:val="18"/>
                <w:szCs w:val="18"/>
              </w:rPr>
              <w:t>4</w:t>
            </w:r>
            <w:r>
              <w:rPr>
                <w:rFonts w:hAnsi="宋体" w:cs="仿宋" w:hint="eastAsia"/>
                <w:sz w:val="18"/>
                <w:szCs w:val="18"/>
              </w:rPr>
              <w:t>处及以上瑕疵或未提供方案得</w:t>
            </w:r>
            <w:r>
              <w:rPr>
                <w:rFonts w:hAnsi="宋体" w:cs="仿宋" w:hint="eastAsia"/>
                <w:sz w:val="18"/>
                <w:szCs w:val="18"/>
              </w:rPr>
              <w:t>0</w:t>
            </w:r>
            <w:r>
              <w:rPr>
                <w:rFonts w:hAnsi="宋体" w:cs="仿宋" w:hint="eastAsia"/>
                <w:sz w:val="18"/>
                <w:szCs w:val="18"/>
              </w:rPr>
              <w:t>分。</w:t>
            </w:r>
          </w:p>
        </w:tc>
        <w:tc>
          <w:tcPr>
            <w:tcW w:w="981" w:type="dxa"/>
            <w:vMerge/>
            <w:vAlign w:val="center"/>
          </w:tcPr>
          <w:p w14:paraId="64E5D07C" w14:textId="77777777" w:rsidR="00F7402D" w:rsidRDefault="00F7402D">
            <w:pPr>
              <w:rPr>
                <w:rFonts w:ascii="宋体" w:eastAsia="宋体" w:hAnsi="宋体" w:cs="仿宋" w:hint="eastAsia"/>
                <w:sz w:val="18"/>
                <w:szCs w:val="18"/>
              </w:rPr>
            </w:pPr>
          </w:p>
        </w:tc>
      </w:tr>
      <w:tr w:rsidR="00F7402D" w14:paraId="0C3C08D1" w14:textId="77777777">
        <w:tc>
          <w:tcPr>
            <w:tcW w:w="674" w:type="dxa"/>
            <w:vMerge/>
            <w:vAlign w:val="center"/>
          </w:tcPr>
          <w:p w14:paraId="1D9E4626" w14:textId="77777777" w:rsidR="00F7402D" w:rsidRDefault="00F7402D">
            <w:pPr>
              <w:rPr>
                <w:rFonts w:ascii="宋体" w:eastAsia="宋体" w:hAnsi="宋体" w:cs="仿宋" w:hint="eastAsia"/>
                <w:sz w:val="18"/>
                <w:szCs w:val="18"/>
              </w:rPr>
            </w:pPr>
          </w:p>
        </w:tc>
        <w:tc>
          <w:tcPr>
            <w:tcW w:w="852" w:type="dxa"/>
            <w:vMerge/>
            <w:vAlign w:val="center"/>
          </w:tcPr>
          <w:p w14:paraId="5BF5D23B" w14:textId="77777777" w:rsidR="00F7402D" w:rsidRDefault="00F7402D">
            <w:pPr>
              <w:rPr>
                <w:rFonts w:ascii="宋体" w:eastAsia="宋体" w:hAnsi="宋体" w:cs="仿宋" w:hint="eastAsia"/>
                <w:sz w:val="18"/>
                <w:szCs w:val="18"/>
              </w:rPr>
            </w:pPr>
          </w:p>
        </w:tc>
        <w:tc>
          <w:tcPr>
            <w:tcW w:w="425" w:type="dxa"/>
            <w:vAlign w:val="center"/>
          </w:tcPr>
          <w:p w14:paraId="008F04A5" w14:textId="77777777" w:rsidR="00F7402D" w:rsidRDefault="005D6D74">
            <w:pPr>
              <w:rPr>
                <w:rFonts w:ascii="宋体" w:eastAsia="宋体" w:hAnsi="宋体" w:cs="仿宋" w:hint="eastAsia"/>
                <w:bCs/>
                <w:sz w:val="18"/>
                <w:szCs w:val="18"/>
              </w:rPr>
            </w:pPr>
            <w:r>
              <w:rPr>
                <w:rFonts w:ascii="宋体" w:eastAsia="宋体" w:hAnsi="宋体" w:cs="仿宋" w:hint="eastAsia"/>
                <w:bCs/>
                <w:sz w:val="18"/>
                <w:szCs w:val="18"/>
              </w:rPr>
              <w:t>8</w:t>
            </w:r>
          </w:p>
        </w:tc>
        <w:tc>
          <w:tcPr>
            <w:tcW w:w="6804" w:type="dxa"/>
            <w:vAlign w:val="center"/>
          </w:tcPr>
          <w:p w14:paraId="56A07DE1"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数据安全评估服务方案：</w:t>
            </w:r>
          </w:p>
          <w:p w14:paraId="660A023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供应商提交的服务方案应当针对性强，对综合性技术支持服务需求理解深刻；测评内容全面，测评方法合理可行。测评内容分析、项目进度安排、测试流程、测试工具、人员安排等内容，为采购人提供合理的测评方案。</w:t>
            </w:r>
          </w:p>
          <w:p w14:paraId="2904043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8</w:t>
            </w:r>
            <w:r>
              <w:rPr>
                <w:rFonts w:ascii="宋体" w:eastAsia="宋体" w:hAnsi="宋体" w:cs="仿宋" w:hint="eastAsia"/>
                <w:sz w:val="18"/>
                <w:szCs w:val="18"/>
              </w:rPr>
              <w:t>分；</w:t>
            </w:r>
          </w:p>
          <w:p w14:paraId="1A23BFED"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lastRenderedPageBreak/>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6</w:t>
            </w:r>
            <w:r>
              <w:rPr>
                <w:rFonts w:ascii="宋体" w:eastAsia="宋体" w:hAnsi="宋体" w:cs="仿宋" w:hint="eastAsia"/>
                <w:sz w:val="18"/>
                <w:szCs w:val="18"/>
              </w:rPr>
              <w:t>分；</w:t>
            </w:r>
          </w:p>
          <w:p w14:paraId="6886B52C"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12E13D2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09B1CDF0" w14:textId="77777777" w:rsidR="00F7402D" w:rsidRDefault="005D6D74">
            <w:pPr>
              <w:rPr>
                <w:rFonts w:ascii="宋体" w:eastAsia="宋体" w:hAnsi="宋体" w:cs="仿宋" w:hint="eastAsia"/>
                <w:b/>
                <w:bCs/>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4</w:t>
            </w:r>
            <w:r>
              <w:rPr>
                <w:rFonts w:ascii="宋体" w:eastAsia="宋体" w:hAnsi="宋体" w:cs="仿宋" w:hint="eastAsia"/>
                <w:sz w:val="18"/>
                <w:szCs w:val="18"/>
              </w:rPr>
              <w:t>处及以上瑕疵或未提供方案得</w:t>
            </w:r>
            <w:r>
              <w:rPr>
                <w:rFonts w:ascii="宋体" w:eastAsia="宋体" w:hAnsi="宋体" w:cs="仿宋" w:hint="eastAsia"/>
                <w:sz w:val="18"/>
                <w:szCs w:val="18"/>
              </w:rPr>
              <w:t>0</w:t>
            </w:r>
            <w:r>
              <w:rPr>
                <w:rFonts w:ascii="宋体" w:eastAsia="宋体" w:hAnsi="宋体" w:cs="仿宋" w:hint="eastAsia"/>
                <w:sz w:val="18"/>
                <w:szCs w:val="18"/>
              </w:rPr>
              <w:t>分。</w:t>
            </w:r>
          </w:p>
        </w:tc>
        <w:tc>
          <w:tcPr>
            <w:tcW w:w="981" w:type="dxa"/>
            <w:vMerge/>
            <w:vAlign w:val="center"/>
          </w:tcPr>
          <w:p w14:paraId="0536392C" w14:textId="77777777" w:rsidR="00F7402D" w:rsidRDefault="00F7402D">
            <w:pPr>
              <w:rPr>
                <w:rFonts w:ascii="宋体" w:eastAsia="宋体" w:hAnsi="宋体" w:cs="仿宋" w:hint="eastAsia"/>
                <w:sz w:val="18"/>
                <w:szCs w:val="18"/>
              </w:rPr>
            </w:pPr>
          </w:p>
        </w:tc>
      </w:tr>
      <w:tr w:rsidR="00F7402D" w14:paraId="795C9DB8" w14:textId="77777777">
        <w:tc>
          <w:tcPr>
            <w:tcW w:w="674" w:type="dxa"/>
            <w:vMerge/>
            <w:vAlign w:val="center"/>
          </w:tcPr>
          <w:p w14:paraId="34F384DC" w14:textId="77777777" w:rsidR="00F7402D" w:rsidRDefault="00F7402D">
            <w:pPr>
              <w:rPr>
                <w:rFonts w:ascii="宋体" w:eastAsia="宋体" w:hAnsi="宋体" w:cs="仿宋" w:hint="eastAsia"/>
                <w:sz w:val="18"/>
                <w:szCs w:val="18"/>
              </w:rPr>
            </w:pPr>
          </w:p>
        </w:tc>
        <w:tc>
          <w:tcPr>
            <w:tcW w:w="852" w:type="dxa"/>
            <w:vMerge/>
            <w:vAlign w:val="center"/>
          </w:tcPr>
          <w:p w14:paraId="7D3CB86C" w14:textId="77777777" w:rsidR="00F7402D" w:rsidRDefault="00F7402D">
            <w:pPr>
              <w:rPr>
                <w:rFonts w:ascii="宋体" w:eastAsia="宋体" w:hAnsi="宋体" w:cs="仿宋" w:hint="eastAsia"/>
                <w:sz w:val="18"/>
                <w:szCs w:val="18"/>
              </w:rPr>
            </w:pPr>
          </w:p>
        </w:tc>
        <w:tc>
          <w:tcPr>
            <w:tcW w:w="425" w:type="dxa"/>
            <w:vAlign w:val="center"/>
          </w:tcPr>
          <w:p w14:paraId="1D7BF289" w14:textId="77777777" w:rsidR="00F7402D" w:rsidRDefault="005D6D74">
            <w:pPr>
              <w:rPr>
                <w:rFonts w:ascii="宋体" w:eastAsia="宋体" w:hAnsi="宋体" w:cs="仿宋" w:hint="eastAsia"/>
                <w:sz w:val="18"/>
                <w:szCs w:val="18"/>
              </w:rPr>
            </w:pPr>
            <w:r>
              <w:rPr>
                <w:rFonts w:ascii="宋体" w:eastAsia="宋体" w:hAnsi="宋体" w:cs="仿宋" w:hint="eastAsia"/>
                <w:bCs/>
                <w:sz w:val="18"/>
                <w:szCs w:val="18"/>
              </w:rPr>
              <w:t>10</w:t>
            </w:r>
          </w:p>
        </w:tc>
        <w:tc>
          <w:tcPr>
            <w:tcW w:w="6804" w:type="dxa"/>
            <w:vAlign w:val="center"/>
          </w:tcPr>
          <w:p w14:paraId="37142971"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保密措施：</w:t>
            </w:r>
          </w:p>
          <w:p w14:paraId="1B86AC52"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供应商应具有全面完善的保密措施，承诺严格保守本次项目内容，并承担相应的保密责任。方案应包括不限于保密管理组织机构、保密管理制度、保密管理措施、保密管理应急处置方案、保密承诺等。</w:t>
            </w:r>
          </w:p>
          <w:p w14:paraId="188D783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10</w:t>
            </w:r>
            <w:r>
              <w:rPr>
                <w:rFonts w:ascii="宋体" w:eastAsia="宋体" w:hAnsi="宋体" w:cs="仿宋" w:hint="eastAsia"/>
                <w:sz w:val="18"/>
                <w:szCs w:val="18"/>
              </w:rPr>
              <w:t>分；</w:t>
            </w:r>
          </w:p>
          <w:p w14:paraId="0649B930"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7</w:t>
            </w:r>
            <w:r>
              <w:rPr>
                <w:rFonts w:ascii="宋体" w:eastAsia="宋体" w:hAnsi="宋体" w:cs="仿宋" w:hint="eastAsia"/>
                <w:sz w:val="18"/>
                <w:szCs w:val="18"/>
              </w:rPr>
              <w:t>分；</w:t>
            </w:r>
          </w:p>
          <w:p w14:paraId="55522CC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4C8D5717"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6552E40C" w14:textId="77777777" w:rsidR="00F7402D" w:rsidRDefault="005D6D74">
            <w:pPr>
              <w:rPr>
                <w:rFonts w:hAnsi="宋体" w:cs="仿宋" w:hint="eastAsia"/>
                <w:b/>
                <w:bCs/>
                <w:sz w:val="18"/>
                <w:szCs w:val="18"/>
              </w:rPr>
            </w:pPr>
            <w:r>
              <w:rPr>
                <w:rFonts w:hAnsi="宋体" w:cs="仿宋" w:hint="eastAsia"/>
                <w:sz w:val="18"/>
                <w:szCs w:val="18"/>
              </w:rPr>
              <w:t>方案内容存在</w:t>
            </w:r>
            <w:r>
              <w:rPr>
                <w:rFonts w:hAnsi="宋体" w:cs="仿宋" w:hint="eastAsia"/>
                <w:sz w:val="18"/>
                <w:szCs w:val="18"/>
              </w:rPr>
              <w:t>4</w:t>
            </w:r>
            <w:r>
              <w:rPr>
                <w:rFonts w:hAnsi="宋体" w:cs="仿宋" w:hint="eastAsia"/>
                <w:sz w:val="18"/>
                <w:szCs w:val="18"/>
              </w:rPr>
              <w:t>处及以上瑕疵或未提供方案得</w:t>
            </w:r>
            <w:r>
              <w:rPr>
                <w:rFonts w:hAnsi="宋体" w:cs="仿宋" w:hint="eastAsia"/>
                <w:sz w:val="18"/>
                <w:szCs w:val="18"/>
              </w:rPr>
              <w:t>0</w:t>
            </w:r>
            <w:r>
              <w:rPr>
                <w:rFonts w:hAnsi="宋体" w:cs="仿宋" w:hint="eastAsia"/>
                <w:sz w:val="18"/>
                <w:szCs w:val="18"/>
              </w:rPr>
              <w:t>分。</w:t>
            </w:r>
          </w:p>
        </w:tc>
        <w:tc>
          <w:tcPr>
            <w:tcW w:w="981" w:type="dxa"/>
            <w:vMerge/>
            <w:vAlign w:val="center"/>
          </w:tcPr>
          <w:p w14:paraId="38038045" w14:textId="77777777" w:rsidR="00F7402D" w:rsidRDefault="00F7402D">
            <w:pPr>
              <w:rPr>
                <w:rFonts w:ascii="宋体" w:eastAsia="宋体" w:hAnsi="宋体" w:cs="仿宋" w:hint="eastAsia"/>
                <w:sz w:val="18"/>
                <w:szCs w:val="18"/>
              </w:rPr>
            </w:pPr>
          </w:p>
        </w:tc>
      </w:tr>
      <w:tr w:rsidR="00F7402D" w14:paraId="50E13680" w14:textId="77777777">
        <w:tc>
          <w:tcPr>
            <w:tcW w:w="674" w:type="dxa"/>
            <w:vMerge/>
            <w:vAlign w:val="center"/>
          </w:tcPr>
          <w:p w14:paraId="711BA70F" w14:textId="77777777" w:rsidR="00F7402D" w:rsidRDefault="00F7402D">
            <w:pPr>
              <w:rPr>
                <w:rFonts w:ascii="宋体" w:eastAsia="宋体" w:hAnsi="宋体" w:cs="仿宋" w:hint="eastAsia"/>
                <w:sz w:val="18"/>
                <w:szCs w:val="18"/>
              </w:rPr>
            </w:pPr>
          </w:p>
        </w:tc>
        <w:tc>
          <w:tcPr>
            <w:tcW w:w="852" w:type="dxa"/>
            <w:vMerge/>
            <w:vAlign w:val="center"/>
          </w:tcPr>
          <w:p w14:paraId="4CE4D72B" w14:textId="77777777" w:rsidR="00F7402D" w:rsidRDefault="00F7402D">
            <w:pPr>
              <w:rPr>
                <w:rFonts w:ascii="宋体" w:eastAsia="宋体" w:hAnsi="宋体" w:cs="仿宋" w:hint="eastAsia"/>
                <w:sz w:val="18"/>
                <w:szCs w:val="18"/>
              </w:rPr>
            </w:pPr>
          </w:p>
        </w:tc>
        <w:tc>
          <w:tcPr>
            <w:tcW w:w="425" w:type="dxa"/>
            <w:vAlign w:val="center"/>
          </w:tcPr>
          <w:p w14:paraId="021F7C0B" w14:textId="77777777" w:rsidR="00F7402D" w:rsidRDefault="005D6D74">
            <w:pPr>
              <w:rPr>
                <w:rFonts w:ascii="宋体" w:eastAsia="宋体" w:hAnsi="宋体" w:cs="仿宋" w:hint="eastAsia"/>
                <w:bCs/>
                <w:sz w:val="18"/>
                <w:szCs w:val="18"/>
              </w:rPr>
            </w:pPr>
            <w:r>
              <w:rPr>
                <w:rFonts w:ascii="宋体" w:eastAsia="宋体" w:hAnsi="宋体" w:cs="仿宋" w:hint="eastAsia"/>
                <w:bCs/>
                <w:sz w:val="18"/>
                <w:szCs w:val="18"/>
              </w:rPr>
              <w:t>8</w:t>
            </w:r>
          </w:p>
        </w:tc>
        <w:tc>
          <w:tcPr>
            <w:tcW w:w="6804" w:type="dxa"/>
            <w:vAlign w:val="center"/>
          </w:tcPr>
          <w:p w14:paraId="0CE6694C"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质量保障措施：</w:t>
            </w:r>
          </w:p>
          <w:p w14:paraId="7E623E0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供应商提出合理的质量保证措施。方案应包括但不限于质量目标、质量保证体系、质量管理流程、质量管理措施及质量保证承诺等。</w:t>
            </w:r>
          </w:p>
          <w:p w14:paraId="19F2BD4C"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8</w:t>
            </w:r>
            <w:r>
              <w:rPr>
                <w:rFonts w:ascii="宋体" w:eastAsia="宋体" w:hAnsi="宋体" w:cs="仿宋" w:hint="eastAsia"/>
                <w:sz w:val="18"/>
                <w:szCs w:val="18"/>
              </w:rPr>
              <w:t>分；</w:t>
            </w:r>
          </w:p>
          <w:p w14:paraId="1054D5A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6</w:t>
            </w:r>
            <w:r>
              <w:rPr>
                <w:rFonts w:ascii="宋体" w:eastAsia="宋体" w:hAnsi="宋体" w:cs="仿宋" w:hint="eastAsia"/>
                <w:sz w:val="18"/>
                <w:szCs w:val="18"/>
              </w:rPr>
              <w:t>分；</w:t>
            </w:r>
          </w:p>
          <w:p w14:paraId="2195B86C"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07D0BCA9"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6DE2666D"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4</w:t>
            </w:r>
            <w:r>
              <w:rPr>
                <w:rFonts w:ascii="宋体" w:eastAsia="宋体" w:hAnsi="宋体" w:cs="仿宋" w:hint="eastAsia"/>
                <w:sz w:val="18"/>
                <w:szCs w:val="18"/>
              </w:rPr>
              <w:t>处及以上瑕疵或未提供方案得</w:t>
            </w:r>
            <w:r>
              <w:rPr>
                <w:rFonts w:ascii="宋体" w:eastAsia="宋体" w:hAnsi="宋体" w:cs="仿宋" w:hint="eastAsia"/>
                <w:sz w:val="18"/>
                <w:szCs w:val="18"/>
              </w:rPr>
              <w:t>0</w:t>
            </w:r>
            <w:r>
              <w:rPr>
                <w:rFonts w:ascii="宋体" w:eastAsia="宋体" w:hAnsi="宋体" w:cs="仿宋" w:hint="eastAsia"/>
                <w:sz w:val="18"/>
                <w:szCs w:val="18"/>
              </w:rPr>
              <w:t>分。</w:t>
            </w:r>
          </w:p>
        </w:tc>
        <w:tc>
          <w:tcPr>
            <w:tcW w:w="981" w:type="dxa"/>
            <w:vMerge/>
            <w:vAlign w:val="center"/>
          </w:tcPr>
          <w:p w14:paraId="218044EF" w14:textId="77777777" w:rsidR="00F7402D" w:rsidRDefault="00F7402D">
            <w:pPr>
              <w:rPr>
                <w:rFonts w:ascii="宋体" w:eastAsia="宋体" w:hAnsi="宋体" w:cs="仿宋" w:hint="eastAsia"/>
                <w:sz w:val="18"/>
                <w:szCs w:val="18"/>
              </w:rPr>
            </w:pPr>
          </w:p>
        </w:tc>
      </w:tr>
      <w:tr w:rsidR="00F7402D" w14:paraId="669B53BF" w14:textId="77777777">
        <w:tc>
          <w:tcPr>
            <w:tcW w:w="674" w:type="dxa"/>
            <w:vMerge/>
            <w:vAlign w:val="center"/>
          </w:tcPr>
          <w:p w14:paraId="6AF4B6BF" w14:textId="77777777" w:rsidR="00F7402D" w:rsidRDefault="00F7402D">
            <w:pPr>
              <w:rPr>
                <w:rFonts w:ascii="宋体" w:eastAsia="宋体" w:hAnsi="宋体" w:cs="仿宋" w:hint="eastAsia"/>
                <w:sz w:val="18"/>
                <w:szCs w:val="18"/>
              </w:rPr>
            </w:pPr>
          </w:p>
        </w:tc>
        <w:tc>
          <w:tcPr>
            <w:tcW w:w="852" w:type="dxa"/>
            <w:vMerge/>
            <w:vAlign w:val="center"/>
          </w:tcPr>
          <w:p w14:paraId="4913ACF4" w14:textId="77777777" w:rsidR="00F7402D" w:rsidRDefault="00F7402D">
            <w:pPr>
              <w:rPr>
                <w:rFonts w:ascii="宋体" w:eastAsia="宋体" w:hAnsi="宋体" w:cs="仿宋" w:hint="eastAsia"/>
                <w:sz w:val="18"/>
                <w:szCs w:val="18"/>
              </w:rPr>
            </w:pPr>
          </w:p>
        </w:tc>
        <w:tc>
          <w:tcPr>
            <w:tcW w:w="425" w:type="dxa"/>
            <w:vAlign w:val="center"/>
          </w:tcPr>
          <w:p w14:paraId="12DEF851" w14:textId="77777777" w:rsidR="00F7402D" w:rsidRDefault="005D6D74">
            <w:pPr>
              <w:rPr>
                <w:rFonts w:ascii="宋体" w:eastAsia="宋体" w:hAnsi="宋体" w:cs="仿宋" w:hint="eastAsia"/>
                <w:bCs/>
                <w:sz w:val="18"/>
                <w:szCs w:val="18"/>
              </w:rPr>
            </w:pPr>
            <w:r>
              <w:rPr>
                <w:rFonts w:ascii="宋体" w:eastAsia="宋体" w:hAnsi="宋体" w:cs="仿宋" w:hint="eastAsia"/>
                <w:bCs/>
                <w:sz w:val="18"/>
                <w:szCs w:val="18"/>
              </w:rPr>
              <w:t>5</w:t>
            </w:r>
          </w:p>
        </w:tc>
        <w:tc>
          <w:tcPr>
            <w:tcW w:w="6804" w:type="dxa"/>
            <w:vAlign w:val="center"/>
          </w:tcPr>
          <w:p w14:paraId="0EE8EF94" w14:textId="77777777" w:rsidR="00F7402D" w:rsidRDefault="005D6D74">
            <w:pPr>
              <w:rPr>
                <w:rFonts w:ascii="宋体" w:eastAsia="宋体" w:hAnsi="宋体" w:cs="仿宋" w:hint="eastAsia"/>
                <w:b/>
                <w:sz w:val="18"/>
                <w:szCs w:val="18"/>
              </w:rPr>
            </w:pPr>
            <w:r>
              <w:rPr>
                <w:rFonts w:ascii="宋体" w:eastAsia="宋体" w:hAnsi="宋体" w:cs="仿宋" w:hint="eastAsia"/>
                <w:b/>
                <w:sz w:val="18"/>
                <w:szCs w:val="18"/>
              </w:rPr>
              <w:t>风险管理：</w:t>
            </w:r>
          </w:p>
          <w:p w14:paraId="193BC46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测评风险控制措施（在测评过程中，应充分考虑到相关活动对系统正常运行的不利影响，采取必要措施将相关风险降到最低）。</w:t>
            </w:r>
          </w:p>
          <w:p w14:paraId="24EB644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方案应包括不限于风险管理措施、风险处理、风险管理承诺等。</w:t>
            </w:r>
          </w:p>
          <w:p w14:paraId="75722FE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方案内容不存在瑕疵，得</w:t>
            </w:r>
            <w:r>
              <w:rPr>
                <w:rFonts w:ascii="宋体" w:eastAsia="宋体" w:hAnsi="宋体" w:cs="仿宋" w:hint="eastAsia"/>
                <w:sz w:val="18"/>
                <w:szCs w:val="18"/>
              </w:rPr>
              <w:t>5</w:t>
            </w:r>
            <w:r>
              <w:rPr>
                <w:rFonts w:ascii="宋体" w:eastAsia="宋体" w:hAnsi="宋体" w:cs="仿宋" w:hint="eastAsia"/>
                <w:sz w:val="18"/>
                <w:szCs w:val="18"/>
              </w:rPr>
              <w:t>分；</w:t>
            </w:r>
          </w:p>
          <w:p w14:paraId="38A5DC9C"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1</w:t>
            </w:r>
            <w:r>
              <w:rPr>
                <w:rFonts w:ascii="宋体" w:eastAsia="宋体" w:hAnsi="宋体" w:cs="仿宋" w:hint="eastAsia"/>
                <w:sz w:val="18"/>
                <w:szCs w:val="18"/>
              </w:rPr>
              <w:t>处瑕疵，得</w:t>
            </w:r>
            <w:r>
              <w:rPr>
                <w:rFonts w:ascii="宋体" w:eastAsia="宋体" w:hAnsi="宋体" w:cs="仿宋" w:hint="eastAsia"/>
                <w:sz w:val="18"/>
                <w:szCs w:val="18"/>
              </w:rPr>
              <w:t>4</w:t>
            </w:r>
            <w:r>
              <w:rPr>
                <w:rFonts w:ascii="宋体" w:eastAsia="宋体" w:hAnsi="宋体" w:cs="仿宋" w:hint="eastAsia"/>
                <w:sz w:val="18"/>
                <w:szCs w:val="18"/>
              </w:rPr>
              <w:t>分；</w:t>
            </w:r>
          </w:p>
          <w:p w14:paraId="4E0D1F04"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2</w:t>
            </w:r>
            <w:r>
              <w:rPr>
                <w:rFonts w:ascii="宋体" w:eastAsia="宋体" w:hAnsi="宋体" w:cs="仿宋" w:hint="eastAsia"/>
                <w:sz w:val="18"/>
                <w:szCs w:val="18"/>
              </w:rPr>
              <w:t>处瑕疵得</w:t>
            </w:r>
            <w:r>
              <w:rPr>
                <w:rFonts w:ascii="宋体" w:eastAsia="宋体" w:hAnsi="宋体" w:cs="仿宋" w:hint="eastAsia"/>
                <w:sz w:val="18"/>
                <w:szCs w:val="18"/>
              </w:rPr>
              <w:t>3</w:t>
            </w:r>
            <w:r>
              <w:rPr>
                <w:rFonts w:ascii="宋体" w:eastAsia="宋体" w:hAnsi="宋体" w:cs="仿宋" w:hint="eastAsia"/>
                <w:sz w:val="18"/>
                <w:szCs w:val="18"/>
              </w:rPr>
              <w:t>分；</w:t>
            </w:r>
          </w:p>
          <w:p w14:paraId="686BCE31"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3</w:t>
            </w:r>
            <w:r>
              <w:rPr>
                <w:rFonts w:ascii="宋体" w:eastAsia="宋体" w:hAnsi="宋体" w:cs="仿宋" w:hint="eastAsia"/>
                <w:sz w:val="18"/>
                <w:szCs w:val="18"/>
              </w:rPr>
              <w:t>处瑕疵得</w:t>
            </w:r>
            <w:r>
              <w:rPr>
                <w:rFonts w:ascii="宋体" w:eastAsia="宋体" w:hAnsi="宋体" w:cs="仿宋" w:hint="eastAsia"/>
                <w:sz w:val="18"/>
                <w:szCs w:val="18"/>
              </w:rPr>
              <w:t>2</w:t>
            </w:r>
            <w:r>
              <w:rPr>
                <w:rFonts w:ascii="宋体" w:eastAsia="宋体" w:hAnsi="宋体" w:cs="仿宋" w:hint="eastAsia"/>
                <w:sz w:val="18"/>
                <w:szCs w:val="18"/>
              </w:rPr>
              <w:t>分；</w:t>
            </w:r>
          </w:p>
          <w:p w14:paraId="0AD223A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方案内容存在</w:t>
            </w:r>
            <w:r>
              <w:rPr>
                <w:rFonts w:ascii="宋体" w:eastAsia="宋体" w:hAnsi="宋体" w:cs="仿宋" w:hint="eastAsia"/>
                <w:sz w:val="18"/>
                <w:szCs w:val="18"/>
              </w:rPr>
              <w:t>4</w:t>
            </w:r>
            <w:r>
              <w:rPr>
                <w:rFonts w:ascii="宋体" w:eastAsia="宋体" w:hAnsi="宋体" w:cs="仿宋" w:hint="eastAsia"/>
                <w:sz w:val="18"/>
                <w:szCs w:val="18"/>
              </w:rPr>
              <w:t>处及以上瑕疵或未提供方案得</w:t>
            </w:r>
            <w:r>
              <w:rPr>
                <w:rFonts w:ascii="宋体" w:eastAsia="宋体" w:hAnsi="宋体" w:cs="仿宋" w:hint="eastAsia"/>
                <w:sz w:val="18"/>
                <w:szCs w:val="18"/>
              </w:rPr>
              <w:t>0</w:t>
            </w:r>
            <w:r>
              <w:rPr>
                <w:rFonts w:ascii="宋体" w:eastAsia="宋体" w:hAnsi="宋体" w:cs="仿宋" w:hint="eastAsia"/>
                <w:sz w:val="18"/>
                <w:szCs w:val="18"/>
              </w:rPr>
              <w:t>分。</w:t>
            </w:r>
          </w:p>
        </w:tc>
        <w:tc>
          <w:tcPr>
            <w:tcW w:w="981" w:type="dxa"/>
            <w:vMerge/>
            <w:vAlign w:val="center"/>
          </w:tcPr>
          <w:p w14:paraId="3AAEFFE2" w14:textId="77777777" w:rsidR="00F7402D" w:rsidRDefault="00F7402D">
            <w:pPr>
              <w:rPr>
                <w:rFonts w:ascii="宋体" w:eastAsia="宋体" w:hAnsi="宋体" w:cs="仿宋" w:hint="eastAsia"/>
                <w:sz w:val="18"/>
                <w:szCs w:val="18"/>
              </w:rPr>
            </w:pPr>
          </w:p>
        </w:tc>
      </w:tr>
      <w:tr w:rsidR="00F7402D" w14:paraId="62C2A80F" w14:textId="77777777">
        <w:tc>
          <w:tcPr>
            <w:tcW w:w="674" w:type="dxa"/>
            <w:vMerge w:val="restart"/>
            <w:vAlign w:val="center"/>
          </w:tcPr>
          <w:p w14:paraId="6FE8ADA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3</w:t>
            </w:r>
          </w:p>
        </w:tc>
        <w:tc>
          <w:tcPr>
            <w:tcW w:w="852" w:type="dxa"/>
            <w:vMerge w:val="restart"/>
            <w:vAlign w:val="center"/>
          </w:tcPr>
          <w:p w14:paraId="4C5A2B9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商务部分（</w:t>
            </w:r>
            <w:r>
              <w:rPr>
                <w:rFonts w:ascii="宋体" w:eastAsia="宋体" w:hAnsi="宋体" w:cs="仿宋" w:hint="eastAsia"/>
                <w:sz w:val="18"/>
                <w:szCs w:val="18"/>
              </w:rPr>
              <w:t>35%</w:t>
            </w:r>
            <w:r>
              <w:rPr>
                <w:rFonts w:ascii="宋体" w:eastAsia="宋体" w:hAnsi="宋体" w:cs="仿宋" w:hint="eastAsia"/>
                <w:sz w:val="18"/>
                <w:szCs w:val="18"/>
              </w:rPr>
              <w:t>）</w:t>
            </w:r>
          </w:p>
        </w:tc>
        <w:tc>
          <w:tcPr>
            <w:tcW w:w="425" w:type="dxa"/>
            <w:vAlign w:val="center"/>
          </w:tcPr>
          <w:p w14:paraId="3A4736E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26</w:t>
            </w:r>
          </w:p>
        </w:tc>
        <w:tc>
          <w:tcPr>
            <w:tcW w:w="6804" w:type="dxa"/>
            <w:vAlign w:val="center"/>
          </w:tcPr>
          <w:p w14:paraId="5912A0E6"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团队人员：</w:t>
            </w:r>
          </w:p>
          <w:p w14:paraId="3AB374F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1</w:t>
            </w:r>
            <w:r>
              <w:rPr>
                <w:rFonts w:ascii="宋体" w:eastAsia="宋体" w:hAnsi="宋体" w:cs="仿宋" w:hint="eastAsia"/>
                <w:sz w:val="18"/>
                <w:szCs w:val="18"/>
              </w:rPr>
              <w:t>、针对本项目应配置一名项目经理，该人员应具有商用密码应用安全性评估人员测评能力考核证书（或商用密码应用安全性评估从业人员证书）和网络安全等级测评师（高级）证书，在此基础上具备</w:t>
            </w:r>
            <w:r>
              <w:rPr>
                <w:rFonts w:ascii="宋体" w:eastAsia="宋体" w:hAnsi="宋体" w:cs="仿宋" w:hint="eastAsia"/>
                <w:sz w:val="18"/>
                <w:szCs w:val="18"/>
              </w:rPr>
              <w:t>1</w:t>
            </w:r>
            <w:r>
              <w:rPr>
                <w:rFonts w:ascii="宋体" w:eastAsia="宋体" w:hAnsi="宋体" w:cs="仿宋" w:hint="eastAsia"/>
                <w:sz w:val="18"/>
                <w:szCs w:val="18"/>
              </w:rPr>
              <w:t>个以下证书得</w:t>
            </w:r>
            <w:r>
              <w:rPr>
                <w:rFonts w:ascii="宋体" w:eastAsia="宋体" w:hAnsi="宋体" w:cs="仿宋" w:hint="eastAsia"/>
                <w:sz w:val="18"/>
                <w:szCs w:val="18"/>
              </w:rPr>
              <w:t>2</w:t>
            </w:r>
            <w:r>
              <w:rPr>
                <w:rFonts w:ascii="宋体" w:eastAsia="宋体" w:hAnsi="宋体" w:cs="仿宋" w:hint="eastAsia"/>
                <w:sz w:val="18"/>
                <w:szCs w:val="18"/>
              </w:rPr>
              <w:t>分，此项最高为</w:t>
            </w:r>
            <w:r>
              <w:rPr>
                <w:rFonts w:ascii="宋体" w:eastAsia="宋体" w:hAnsi="宋体" w:cs="仿宋" w:hint="eastAsia"/>
                <w:sz w:val="18"/>
                <w:szCs w:val="18"/>
              </w:rPr>
              <w:t>8</w:t>
            </w:r>
            <w:r>
              <w:rPr>
                <w:rFonts w:ascii="宋体" w:eastAsia="宋体" w:hAnsi="宋体" w:cs="仿宋" w:hint="eastAsia"/>
                <w:sz w:val="18"/>
                <w:szCs w:val="18"/>
              </w:rPr>
              <w:t>分：</w:t>
            </w:r>
          </w:p>
          <w:p w14:paraId="119BFB29"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①软件测试工程师证书；</w:t>
            </w:r>
          </w:p>
          <w:p w14:paraId="27FF00E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②网络安全架构师（高级）证书；</w:t>
            </w:r>
          </w:p>
          <w:p w14:paraId="7CD3644D"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③网络安全应急响应工程师证书（</w:t>
            </w:r>
            <w:r>
              <w:rPr>
                <w:rFonts w:ascii="宋体" w:eastAsia="宋体" w:hAnsi="宋体" w:cs="仿宋" w:hint="eastAsia"/>
                <w:sz w:val="18"/>
                <w:szCs w:val="18"/>
              </w:rPr>
              <w:t>CSERE</w:t>
            </w:r>
            <w:r>
              <w:rPr>
                <w:rFonts w:ascii="宋体" w:eastAsia="宋体" w:hAnsi="宋体" w:cs="仿宋" w:hint="eastAsia"/>
                <w:sz w:val="18"/>
                <w:szCs w:val="18"/>
              </w:rPr>
              <w:t>）；</w:t>
            </w:r>
          </w:p>
          <w:p w14:paraId="54BBE6D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④</w:t>
            </w:r>
            <w:r>
              <w:rPr>
                <w:rFonts w:ascii="宋体" w:eastAsia="宋体" w:hAnsi="宋体" w:cs="仿宋" w:hint="eastAsia"/>
                <w:sz w:val="18"/>
                <w:szCs w:val="18"/>
              </w:rPr>
              <w:t>NSATP-CSP</w:t>
            </w:r>
            <w:r>
              <w:rPr>
                <w:rFonts w:ascii="宋体" w:eastAsia="宋体" w:hAnsi="宋体" w:cs="仿宋" w:hint="eastAsia"/>
                <w:sz w:val="18"/>
                <w:szCs w:val="18"/>
              </w:rPr>
              <w:t>注册密码安全专业人员</w:t>
            </w:r>
            <w:r>
              <w:rPr>
                <w:rFonts w:ascii="宋体" w:eastAsia="宋体" w:hAnsi="宋体" w:cs="仿宋" w:hint="eastAsia"/>
                <w:sz w:val="18"/>
                <w:szCs w:val="18"/>
              </w:rPr>
              <w:t>(</w:t>
            </w:r>
            <w:r>
              <w:rPr>
                <w:rFonts w:ascii="宋体" w:eastAsia="宋体" w:hAnsi="宋体" w:cs="仿宋" w:hint="eastAsia"/>
                <w:sz w:val="18"/>
                <w:szCs w:val="18"/>
              </w:rPr>
              <w:t>高级</w:t>
            </w:r>
            <w:r>
              <w:rPr>
                <w:rFonts w:ascii="宋体" w:eastAsia="宋体" w:hAnsi="宋体" w:cs="仿宋" w:hint="eastAsia"/>
                <w:sz w:val="18"/>
                <w:szCs w:val="18"/>
              </w:rPr>
              <w:t>)</w:t>
            </w:r>
            <w:r>
              <w:rPr>
                <w:rFonts w:ascii="宋体" w:eastAsia="宋体" w:hAnsi="宋体" w:cs="仿宋" w:hint="eastAsia"/>
                <w:sz w:val="18"/>
                <w:szCs w:val="18"/>
              </w:rPr>
              <w:t>证书</w:t>
            </w:r>
            <w:r>
              <w:rPr>
                <w:rFonts w:ascii="宋体" w:eastAsia="宋体" w:hAnsi="宋体" w:cs="仿宋" w:hint="eastAsia"/>
                <w:sz w:val="18"/>
                <w:szCs w:val="18"/>
                <w:lang w:eastAsia="zh-Hans"/>
              </w:rPr>
              <w:t>。</w:t>
            </w:r>
          </w:p>
          <w:p w14:paraId="4794A718"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2</w:t>
            </w:r>
            <w:r>
              <w:rPr>
                <w:rFonts w:ascii="宋体" w:eastAsia="宋体" w:hAnsi="宋体" w:cs="仿宋" w:hint="eastAsia"/>
                <w:sz w:val="18"/>
                <w:szCs w:val="18"/>
              </w:rPr>
              <w:t>、针对本项目应配置一名技术负责人，该人员应具有商用密码应用安全性评估人员测评能力考核证书（或商用密码应用安全性评估从业人员证书）和网络安全等级测评师（中级及以上）证书，在此基础上具备</w:t>
            </w:r>
            <w:r>
              <w:rPr>
                <w:rFonts w:ascii="宋体" w:eastAsia="宋体" w:hAnsi="宋体" w:cs="仿宋" w:hint="eastAsia"/>
                <w:sz w:val="18"/>
                <w:szCs w:val="18"/>
              </w:rPr>
              <w:t>1</w:t>
            </w:r>
            <w:r>
              <w:rPr>
                <w:rFonts w:ascii="宋体" w:eastAsia="宋体" w:hAnsi="宋体" w:cs="仿宋" w:hint="eastAsia"/>
                <w:sz w:val="18"/>
                <w:szCs w:val="18"/>
              </w:rPr>
              <w:t>个以下证书得</w:t>
            </w:r>
            <w:r>
              <w:rPr>
                <w:rFonts w:ascii="宋体" w:eastAsia="宋体" w:hAnsi="宋体" w:cs="仿宋" w:hint="eastAsia"/>
                <w:sz w:val="18"/>
                <w:szCs w:val="18"/>
              </w:rPr>
              <w:t>2</w:t>
            </w:r>
            <w:r>
              <w:rPr>
                <w:rFonts w:ascii="宋体" w:eastAsia="宋体" w:hAnsi="宋体" w:cs="仿宋" w:hint="eastAsia"/>
                <w:sz w:val="18"/>
                <w:szCs w:val="18"/>
              </w:rPr>
              <w:t>分，此项最高为</w:t>
            </w:r>
            <w:r>
              <w:rPr>
                <w:rFonts w:ascii="宋体" w:eastAsia="宋体" w:hAnsi="宋体" w:cs="仿宋" w:hint="eastAsia"/>
                <w:sz w:val="18"/>
                <w:szCs w:val="18"/>
              </w:rPr>
              <w:t>6</w:t>
            </w:r>
            <w:r>
              <w:rPr>
                <w:rFonts w:ascii="宋体" w:eastAsia="宋体" w:hAnsi="宋体" w:cs="仿宋" w:hint="eastAsia"/>
                <w:sz w:val="18"/>
                <w:szCs w:val="18"/>
              </w:rPr>
              <w:t>分：</w:t>
            </w:r>
          </w:p>
          <w:p w14:paraId="2CDB1265"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①信息系统运维管理工程师</w:t>
            </w:r>
            <w:r>
              <w:rPr>
                <w:rFonts w:ascii="宋体" w:eastAsia="宋体" w:hAnsi="宋体" w:cs="仿宋" w:hint="eastAsia"/>
                <w:sz w:val="18"/>
                <w:szCs w:val="18"/>
              </w:rPr>
              <w:t>(</w:t>
            </w:r>
            <w:r>
              <w:rPr>
                <w:rFonts w:ascii="宋体" w:eastAsia="宋体" w:hAnsi="宋体" w:cs="仿宋" w:hint="eastAsia"/>
                <w:sz w:val="18"/>
                <w:szCs w:val="18"/>
              </w:rPr>
              <w:t>高级</w:t>
            </w:r>
            <w:r>
              <w:rPr>
                <w:rFonts w:ascii="宋体" w:eastAsia="宋体" w:hAnsi="宋体" w:cs="仿宋" w:hint="eastAsia"/>
                <w:sz w:val="18"/>
                <w:szCs w:val="18"/>
              </w:rPr>
              <w:t>)</w:t>
            </w:r>
            <w:r>
              <w:rPr>
                <w:rFonts w:ascii="宋体" w:eastAsia="宋体" w:hAnsi="宋体" w:cs="仿宋" w:hint="eastAsia"/>
                <w:sz w:val="18"/>
                <w:szCs w:val="18"/>
              </w:rPr>
              <w:t>证书；</w:t>
            </w:r>
          </w:p>
          <w:p w14:paraId="6B5D7BE3"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②渗透测试工程师（高级）证书；</w:t>
            </w:r>
          </w:p>
          <w:p w14:paraId="7C66B370"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③数据恢复工程师（高级）证书。</w:t>
            </w:r>
          </w:p>
          <w:p w14:paraId="0AFED92F"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3</w:t>
            </w:r>
            <w:r>
              <w:rPr>
                <w:rFonts w:ascii="宋体" w:eastAsia="宋体" w:hAnsi="宋体" w:cs="仿宋" w:hint="eastAsia"/>
                <w:sz w:val="18"/>
                <w:szCs w:val="18"/>
              </w:rPr>
              <w:t>、项目专职服务人员具有注册应急响应专家（</w:t>
            </w:r>
            <w:r>
              <w:rPr>
                <w:rFonts w:ascii="宋体" w:eastAsia="宋体" w:hAnsi="宋体" w:cs="仿宋" w:hint="eastAsia"/>
                <w:sz w:val="18"/>
                <w:szCs w:val="18"/>
              </w:rPr>
              <w:t>CISP-IRS</w:t>
            </w:r>
            <w:r>
              <w:rPr>
                <w:rFonts w:ascii="宋体" w:eastAsia="宋体" w:hAnsi="宋体" w:cs="仿宋" w:hint="eastAsia"/>
                <w:sz w:val="18"/>
                <w:szCs w:val="18"/>
              </w:rPr>
              <w:t>）证书的得</w:t>
            </w:r>
            <w:r>
              <w:rPr>
                <w:rFonts w:ascii="宋体" w:eastAsia="宋体" w:hAnsi="宋体" w:cs="仿宋" w:hint="eastAsia"/>
                <w:sz w:val="18"/>
                <w:szCs w:val="18"/>
              </w:rPr>
              <w:t>2</w:t>
            </w:r>
            <w:r>
              <w:rPr>
                <w:rFonts w:ascii="宋体" w:eastAsia="宋体" w:hAnsi="宋体" w:cs="仿宋" w:hint="eastAsia"/>
                <w:sz w:val="18"/>
                <w:szCs w:val="18"/>
              </w:rPr>
              <w:t>分，未提供的得</w:t>
            </w:r>
            <w:r>
              <w:rPr>
                <w:rFonts w:ascii="宋体" w:eastAsia="宋体" w:hAnsi="宋体" w:cs="仿宋" w:hint="eastAsia"/>
                <w:sz w:val="18"/>
                <w:szCs w:val="18"/>
              </w:rPr>
              <w:t>0</w:t>
            </w:r>
            <w:r>
              <w:rPr>
                <w:rFonts w:ascii="宋体" w:eastAsia="宋体" w:hAnsi="宋体" w:cs="仿宋" w:hint="eastAsia"/>
                <w:sz w:val="18"/>
                <w:szCs w:val="18"/>
              </w:rPr>
              <w:t>分。</w:t>
            </w:r>
          </w:p>
          <w:p w14:paraId="6DDE9F89"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4</w:t>
            </w:r>
            <w:r>
              <w:rPr>
                <w:rFonts w:ascii="宋体" w:eastAsia="宋体" w:hAnsi="宋体" w:cs="仿宋" w:hint="eastAsia"/>
                <w:sz w:val="18"/>
                <w:szCs w:val="18"/>
              </w:rPr>
              <w:t>、项目团队其他成员（不含项目负责人、技术负责人和专职服务人员），每个成员持有以下资质证书中的一种，且同一种类证书在团队成员中仅计算一次得分，不重复计分（</w:t>
            </w:r>
            <w:r>
              <w:rPr>
                <w:rFonts w:ascii="宋体" w:eastAsia="宋体" w:hAnsi="宋体" w:cs="仿宋" w:hint="eastAsia"/>
                <w:sz w:val="18"/>
                <w:szCs w:val="18"/>
              </w:rPr>
              <w:t>10</w:t>
            </w:r>
            <w:r>
              <w:rPr>
                <w:rFonts w:ascii="宋体" w:eastAsia="宋体" w:hAnsi="宋体" w:cs="仿宋" w:hint="eastAsia"/>
                <w:sz w:val="18"/>
                <w:szCs w:val="18"/>
              </w:rPr>
              <w:t>分）：</w:t>
            </w:r>
          </w:p>
          <w:p w14:paraId="109B4535"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①具有网络安全等级测评师（高级）证书得</w:t>
            </w:r>
            <w:r>
              <w:rPr>
                <w:rFonts w:ascii="宋体" w:eastAsia="宋体" w:hAnsi="宋体" w:cs="仿宋" w:hint="eastAsia"/>
                <w:sz w:val="18"/>
                <w:szCs w:val="18"/>
              </w:rPr>
              <w:t>2</w:t>
            </w:r>
            <w:r>
              <w:rPr>
                <w:rFonts w:ascii="宋体" w:eastAsia="宋体" w:hAnsi="宋体" w:cs="仿宋" w:hint="eastAsia"/>
                <w:sz w:val="18"/>
                <w:szCs w:val="18"/>
              </w:rPr>
              <w:t>分；</w:t>
            </w:r>
          </w:p>
          <w:p w14:paraId="2FBAAE3D" w14:textId="77777777" w:rsidR="00F7402D" w:rsidRDefault="005D6D74">
            <w:pPr>
              <w:rPr>
                <w:rFonts w:hAnsi="宋体" w:hint="eastAsia"/>
                <w:sz w:val="18"/>
                <w:szCs w:val="18"/>
              </w:rPr>
            </w:pPr>
            <w:r>
              <w:rPr>
                <w:rFonts w:hAnsi="宋体" w:cs="仿宋" w:hint="eastAsia"/>
                <w:sz w:val="18"/>
                <w:szCs w:val="18"/>
              </w:rPr>
              <w:t>②商用密码应用安全性评估人员测评能力考核证书（或商用密码应用安全性评估从业人员证书）</w:t>
            </w:r>
          </w:p>
          <w:p w14:paraId="27BB258A"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③具有个人信息保护专业人员证书得</w:t>
            </w:r>
            <w:r>
              <w:rPr>
                <w:rFonts w:ascii="宋体" w:eastAsia="宋体" w:hAnsi="宋体" w:cs="仿宋" w:hint="eastAsia"/>
                <w:sz w:val="18"/>
                <w:szCs w:val="18"/>
              </w:rPr>
              <w:t>2</w:t>
            </w:r>
            <w:r>
              <w:rPr>
                <w:rFonts w:ascii="宋体" w:eastAsia="宋体" w:hAnsi="宋体" w:cs="仿宋" w:hint="eastAsia"/>
                <w:sz w:val="18"/>
                <w:szCs w:val="18"/>
              </w:rPr>
              <w:t>分；</w:t>
            </w:r>
          </w:p>
          <w:p w14:paraId="519BEEA2"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④具有数据安全管理师</w:t>
            </w:r>
            <w:r>
              <w:rPr>
                <w:rFonts w:ascii="宋体" w:eastAsia="宋体" w:hAnsi="宋体" w:cs="仿宋" w:hint="eastAsia"/>
                <w:sz w:val="18"/>
                <w:szCs w:val="18"/>
              </w:rPr>
              <w:t>(</w:t>
            </w:r>
            <w:r>
              <w:rPr>
                <w:rFonts w:ascii="宋体" w:eastAsia="宋体" w:hAnsi="宋体" w:cs="仿宋" w:hint="eastAsia"/>
                <w:sz w:val="18"/>
                <w:szCs w:val="18"/>
              </w:rPr>
              <w:t>高级</w:t>
            </w:r>
            <w:r>
              <w:rPr>
                <w:rFonts w:ascii="宋体" w:eastAsia="宋体" w:hAnsi="宋体" w:cs="仿宋" w:hint="eastAsia"/>
                <w:sz w:val="18"/>
                <w:szCs w:val="18"/>
              </w:rPr>
              <w:t>)</w:t>
            </w:r>
            <w:r>
              <w:rPr>
                <w:rFonts w:ascii="宋体" w:eastAsia="宋体" w:hAnsi="宋体" w:cs="仿宋" w:hint="eastAsia"/>
                <w:sz w:val="18"/>
                <w:szCs w:val="18"/>
              </w:rPr>
              <w:t>证书得</w:t>
            </w:r>
            <w:r>
              <w:rPr>
                <w:rFonts w:ascii="宋体" w:eastAsia="宋体" w:hAnsi="宋体" w:cs="仿宋" w:hint="eastAsia"/>
                <w:sz w:val="18"/>
                <w:szCs w:val="18"/>
              </w:rPr>
              <w:t>2</w:t>
            </w:r>
            <w:r>
              <w:rPr>
                <w:rFonts w:ascii="宋体" w:eastAsia="宋体" w:hAnsi="宋体" w:cs="仿宋" w:hint="eastAsia"/>
                <w:sz w:val="18"/>
                <w:szCs w:val="18"/>
              </w:rPr>
              <w:t>分；</w:t>
            </w:r>
          </w:p>
          <w:p w14:paraId="661E8BF9" w14:textId="77777777" w:rsidR="00F7402D" w:rsidRDefault="005D6D74">
            <w:pPr>
              <w:rPr>
                <w:rFonts w:hAnsi="宋体" w:cs="仿宋" w:hint="eastAsia"/>
                <w:sz w:val="18"/>
                <w:szCs w:val="18"/>
              </w:rPr>
            </w:pPr>
            <w:r>
              <w:rPr>
                <w:rFonts w:hAnsi="宋体" w:cs="仿宋" w:hint="eastAsia"/>
                <w:sz w:val="18"/>
                <w:szCs w:val="18"/>
              </w:rPr>
              <w:t>⑤具有计算机技术与软件专业技术资格（专业：信息系统运行管理员</w:t>
            </w:r>
            <w:r>
              <w:rPr>
                <w:rFonts w:hAnsi="宋体" w:cs="仿宋" w:hint="eastAsia"/>
                <w:sz w:val="18"/>
                <w:szCs w:val="18"/>
              </w:rPr>
              <w:t>)</w:t>
            </w:r>
            <w:r>
              <w:rPr>
                <w:rFonts w:hAnsi="宋体" w:cs="仿宋" w:hint="eastAsia"/>
                <w:sz w:val="18"/>
                <w:szCs w:val="18"/>
              </w:rPr>
              <w:t>证书得</w:t>
            </w:r>
            <w:r>
              <w:rPr>
                <w:rFonts w:hAnsi="宋体" w:cs="仿宋" w:hint="eastAsia"/>
                <w:sz w:val="18"/>
                <w:szCs w:val="18"/>
              </w:rPr>
              <w:t>2</w:t>
            </w:r>
            <w:r>
              <w:rPr>
                <w:rFonts w:hAnsi="宋体" w:cs="仿宋" w:hint="eastAsia"/>
                <w:sz w:val="18"/>
                <w:szCs w:val="18"/>
              </w:rPr>
              <w:t>分。</w:t>
            </w:r>
          </w:p>
          <w:p w14:paraId="3CECC877" w14:textId="77777777" w:rsidR="00F7402D" w:rsidRDefault="005D6D74">
            <w:pPr>
              <w:rPr>
                <w:rFonts w:ascii="宋体" w:eastAsia="宋体" w:hAnsi="宋体" w:cs="仿宋" w:hint="eastAsia"/>
                <w:sz w:val="18"/>
                <w:szCs w:val="18"/>
              </w:rPr>
            </w:pPr>
            <w:r>
              <w:rPr>
                <w:rFonts w:ascii="宋体" w:eastAsia="宋体" w:hAnsi="宋体" w:cs="仿宋" w:hint="eastAsia"/>
                <w:b/>
                <w:bCs/>
                <w:sz w:val="18"/>
                <w:szCs w:val="18"/>
              </w:rPr>
              <w:t>注：同一人员不可兼任多个岗位。</w:t>
            </w:r>
          </w:p>
        </w:tc>
        <w:tc>
          <w:tcPr>
            <w:tcW w:w="981" w:type="dxa"/>
            <w:vAlign w:val="center"/>
          </w:tcPr>
          <w:p w14:paraId="62D3647B"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须提供相关人员证书复印件或官网证明截图资料并加盖供应商公章，以及供应商为相关人员缴纳的</w:t>
            </w:r>
            <w:r>
              <w:rPr>
                <w:rFonts w:ascii="宋体" w:eastAsia="宋体" w:hAnsi="宋体" w:cs="仿宋" w:hint="eastAsia"/>
                <w:sz w:val="18"/>
                <w:szCs w:val="18"/>
              </w:rPr>
              <w:t>2026</w:t>
            </w:r>
            <w:r>
              <w:rPr>
                <w:rFonts w:ascii="宋体" w:eastAsia="宋体" w:hAnsi="宋体" w:cs="仿宋" w:hint="eastAsia"/>
                <w:sz w:val="18"/>
                <w:szCs w:val="18"/>
              </w:rPr>
              <w:t>年</w:t>
            </w:r>
            <w:r>
              <w:rPr>
                <w:rFonts w:ascii="宋体" w:eastAsia="宋体" w:hAnsi="宋体" w:cs="仿宋" w:hint="eastAsia"/>
                <w:sz w:val="18"/>
                <w:szCs w:val="18"/>
              </w:rPr>
              <w:t>1</w:t>
            </w:r>
            <w:r>
              <w:rPr>
                <w:rFonts w:ascii="宋体" w:eastAsia="宋体" w:hAnsi="宋体" w:cs="仿宋" w:hint="eastAsia"/>
                <w:sz w:val="18"/>
                <w:szCs w:val="18"/>
              </w:rPr>
              <w:t>月</w:t>
            </w:r>
            <w:r>
              <w:rPr>
                <w:rFonts w:ascii="宋体" w:eastAsia="宋体" w:hAnsi="宋体" w:cs="仿宋" w:hint="eastAsia"/>
                <w:sz w:val="18"/>
                <w:szCs w:val="18"/>
              </w:rPr>
              <w:t>-2026</w:t>
            </w:r>
            <w:r>
              <w:rPr>
                <w:rFonts w:ascii="宋体" w:eastAsia="宋体" w:hAnsi="宋体" w:cs="仿宋" w:hint="eastAsia"/>
                <w:sz w:val="18"/>
                <w:szCs w:val="18"/>
              </w:rPr>
              <w:t>年</w:t>
            </w:r>
            <w:r>
              <w:rPr>
                <w:rFonts w:ascii="宋体" w:eastAsia="宋体" w:hAnsi="宋体" w:cs="仿宋" w:hint="eastAsia"/>
                <w:sz w:val="18"/>
                <w:szCs w:val="18"/>
              </w:rPr>
              <w:t>3</w:t>
            </w:r>
            <w:r>
              <w:rPr>
                <w:rFonts w:ascii="宋体" w:eastAsia="宋体" w:hAnsi="宋体" w:cs="仿宋" w:hint="eastAsia"/>
                <w:sz w:val="18"/>
                <w:szCs w:val="18"/>
              </w:rPr>
              <w:t>月社保证明材料。</w:t>
            </w:r>
          </w:p>
        </w:tc>
      </w:tr>
      <w:tr w:rsidR="00F7402D" w14:paraId="7A8F5351" w14:textId="77777777">
        <w:tc>
          <w:tcPr>
            <w:tcW w:w="674" w:type="dxa"/>
            <w:vMerge/>
            <w:tcBorders>
              <w:bottom w:val="single" w:sz="4" w:space="0" w:color="auto"/>
            </w:tcBorders>
            <w:vAlign w:val="center"/>
          </w:tcPr>
          <w:p w14:paraId="60B63E6F" w14:textId="77777777" w:rsidR="00F7402D" w:rsidRDefault="00F7402D">
            <w:pPr>
              <w:rPr>
                <w:rFonts w:ascii="宋体" w:eastAsia="宋体" w:hAnsi="宋体" w:cs="仿宋" w:hint="eastAsia"/>
                <w:sz w:val="18"/>
                <w:szCs w:val="18"/>
              </w:rPr>
            </w:pPr>
          </w:p>
        </w:tc>
        <w:tc>
          <w:tcPr>
            <w:tcW w:w="852" w:type="dxa"/>
            <w:vMerge/>
            <w:tcBorders>
              <w:bottom w:val="single" w:sz="4" w:space="0" w:color="auto"/>
            </w:tcBorders>
            <w:vAlign w:val="center"/>
          </w:tcPr>
          <w:p w14:paraId="4A86133F" w14:textId="77777777" w:rsidR="00F7402D" w:rsidRDefault="00F7402D">
            <w:pPr>
              <w:rPr>
                <w:rFonts w:ascii="宋体" w:eastAsia="宋体" w:hAnsi="宋体" w:cs="仿宋" w:hint="eastAsia"/>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149D3972"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9</w:t>
            </w:r>
          </w:p>
        </w:tc>
        <w:tc>
          <w:tcPr>
            <w:tcW w:w="6804" w:type="dxa"/>
            <w:tcBorders>
              <w:top w:val="single" w:sz="4" w:space="0" w:color="auto"/>
              <w:left w:val="single" w:sz="4" w:space="0" w:color="auto"/>
              <w:bottom w:val="single" w:sz="4" w:space="0" w:color="auto"/>
              <w:right w:val="single" w:sz="4" w:space="0" w:color="auto"/>
            </w:tcBorders>
            <w:vAlign w:val="center"/>
          </w:tcPr>
          <w:p w14:paraId="6EB190EB" w14:textId="77777777" w:rsidR="00F7402D" w:rsidRDefault="005D6D74">
            <w:pPr>
              <w:rPr>
                <w:rFonts w:ascii="宋体" w:eastAsia="宋体" w:hAnsi="宋体" w:cs="仿宋" w:hint="eastAsia"/>
                <w:b/>
                <w:bCs/>
                <w:sz w:val="18"/>
                <w:szCs w:val="18"/>
              </w:rPr>
            </w:pPr>
            <w:r>
              <w:rPr>
                <w:rFonts w:ascii="宋体" w:eastAsia="宋体" w:hAnsi="宋体" w:cs="仿宋" w:hint="eastAsia"/>
                <w:b/>
                <w:bCs/>
                <w:sz w:val="18"/>
                <w:szCs w:val="18"/>
              </w:rPr>
              <w:t>业绩：</w:t>
            </w:r>
          </w:p>
          <w:p w14:paraId="62A2648E" w14:textId="77777777" w:rsidR="00F7402D" w:rsidRDefault="005D6D74">
            <w:pPr>
              <w:rPr>
                <w:rFonts w:ascii="宋体" w:eastAsia="宋体" w:hAnsi="宋体" w:cs="仿宋" w:hint="eastAsia"/>
                <w:sz w:val="18"/>
                <w:szCs w:val="18"/>
              </w:rPr>
            </w:pPr>
            <w:r>
              <w:rPr>
                <w:rFonts w:ascii="宋体" w:eastAsia="宋体" w:hAnsi="宋体" w:cs="仿宋" w:hint="eastAsia"/>
                <w:sz w:val="18"/>
                <w:szCs w:val="18"/>
              </w:rPr>
              <w:t>供应商自</w:t>
            </w:r>
            <w:r>
              <w:rPr>
                <w:rFonts w:ascii="宋体" w:eastAsia="宋体" w:hAnsi="宋体" w:cs="仿宋" w:hint="eastAsia"/>
                <w:sz w:val="18"/>
                <w:szCs w:val="18"/>
              </w:rPr>
              <w:t>2025</w:t>
            </w:r>
            <w:r>
              <w:rPr>
                <w:rFonts w:ascii="宋体" w:eastAsia="宋体" w:hAnsi="宋体" w:cs="仿宋" w:hint="eastAsia"/>
                <w:sz w:val="18"/>
                <w:szCs w:val="18"/>
              </w:rPr>
              <w:t>年</w:t>
            </w:r>
            <w:r>
              <w:rPr>
                <w:rFonts w:ascii="宋体" w:eastAsia="宋体" w:hAnsi="宋体" w:cs="仿宋" w:hint="eastAsia"/>
                <w:sz w:val="18"/>
                <w:szCs w:val="18"/>
              </w:rPr>
              <w:t>1</w:t>
            </w:r>
            <w:r>
              <w:rPr>
                <w:rFonts w:ascii="宋体" w:eastAsia="宋体" w:hAnsi="宋体" w:cs="仿宋" w:hint="eastAsia"/>
                <w:sz w:val="18"/>
                <w:szCs w:val="18"/>
              </w:rPr>
              <w:t>月</w:t>
            </w:r>
            <w:r>
              <w:rPr>
                <w:rFonts w:ascii="宋体" w:eastAsia="宋体" w:hAnsi="宋体" w:cs="仿宋" w:hint="eastAsia"/>
                <w:sz w:val="18"/>
                <w:szCs w:val="18"/>
              </w:rPr>
              <w:t>1</w:t>
            </w:r>
            <w:r>
              <w:rPr>
                <w:rFonts w:ascii="宋体" w:eastAsia="宋体" w:hAnsi="宋体" w:cs="仿宋" w:hint="eastAsia"/>
                <w:sz w:val="18"/>
                <w:szCs w:val="18"/>
              </w:rPr>
              <w:t>（含）日至今，具备信息系统等保测评类案例或信息系统密</w:t>
            </w:r>
            <w:r>
              <w:rPr>
                <w:rFonts w:ascii="宋体" w:eastAsia="宋体" w:hAnsi="宋体" w:cs="仿宋" w:hint="eastAsia"/>
                <w:sz w:val="18"/>
                <w:szCs w:val="18"/>
              </w:rPr>
              <w:lastRenderedPageBreak/>
              <w:t>码评估类案例或软件测试类案例或数据安全评估类案例的，每提供一个得</w:t>
            </w:r>
            <w:r>
              <w:rPr>
                <w:rFonts w:ascii="宋体" w:eastAsia="宋体" w:hAnsi="宋体" w:cs="仿宋" w:hint="eastAsia"/>
                <w:sz w:val="18"/>
                <w:szCs w:val="18"/>
              </w:rPr>
              <w:t>3</w:t>
            </w:r>
            <w:r>
              <w:rPr>
                <w:rFonts w:ascii="宋体" w:eastAsia="宋体" w:hAnsi="宋体" w:cs="仿宋" w:hint="eastAsia"/>
                <w:sz w:val="18"/>
                <w:szCs w:val="18"/>
              </w:rPr>
              <w:t>分，最多</w:t>
            </w:r>
            <w:r>
              <w:rPr>
                <w:rFonts w:ascii="宋体" w:eastAsia="宋体" w:hAnsi="宋体" w:cs="仿宋" w:hint="eastAsia"/>
                <w:sz w:val="18"/>
                <w:szCs w:val="18"/>
              </w:rPr>
              <w:t>9</w:t>
            </w:r>
            <w:r>
              <w:rPr>
                <w:rFonts w:ascii="宋体" w:eastAsia="宋体" w:hAnsi="宋体" w:cs="仿宋" w:hint="eastAsia"/>
                <w:sz w:val="18"/>
                <w:szCs w:val="18"/>
              </w:rPr>
              <w:t>分。提供合同关键页复印件加盖供应商公章。</w:t>
            </w:r>
          </w:p>
        </w:tc>
        <w:tc>
          <w:tcPr>
            <w:tcW w:w="981" w:type="dxa"/>
            <w:tcBorders>
              <w:top w:val="single" w:sz="4" w:space="0" w:color="auto"/>
              <w:left w:val="single" w:sz="4" w:space="0" w:color="auto"/>
              <w:bottom w:val="single" w:sz="4" w:space="0" w:color="auto"/>
              <w:right w:val="single" w:sz="4" w:space="0" w:color="auto"/>
            </w:tcBorders>
            <w:vAlign w:val="center"/>
          </w:tcPr>
          <w:p w14:paraId="0AF88191" w14:textId="77777777" w:rsidR="00F7402D" w:rsidRDefault="005D6D74">
            <w:pPr>
              <w:rPr>
                <w:rFonts w:ascii="宋体" w:eastAsia="宋体" w:hAnsi="宋体" w:cs="仿宋" w:hint="eastAsia"/>
                <w:sz w:val="15"/>
                <w:szCs w:val="15"/>
              </w:rPr>
            </w:pPr>
            <w:r>
              <w:rPr>
                <w:rFonts w:ascii="宋体" w:eastAsia="宋体" w:hAnsi="宋体" w:cs="仿宋" w:hint="eastAsia"/>
                <w:sz w:val="15"/>
                <w:szCs w:val="15"/>
              </w:rPr>
              <w:lastRenderedPageBreak/>
              <w:t>（合同需包含项目名</w:t>
            </w:r>
            <w:r>
              <w:rPr>
                <w:rFonts w:ascii="宋体" w:eastAsia="宋体" w:hAnsi="宋体" w:cs="仿宋" w:hint="eastAsia"/>
                <w:sz w:val="15"/>
                <w:szCs w:val="15"/>
              </w:rPr>
              <w:lastRenderedPageBreak/>
              <w:t>称，双方签章清晰等）因合同信息不全或不清晰导致无法判定的，单个合同不得分。</w:t>
            </w:r>
          </w:p>
        </w:tc>
      </w:tr>
    </w:tbl>
    <w:p w14:paraId="5686ECBF" w14:textId="77777777" w:rsidR="00F7402D" w:rsidRDefault="005D6D74">
      <w:pPr>
        <w:snapToGrid w:val="0"/>
        <w:spacing w:line="440" w:lineRule="exact"/>
        <w:ind w:firstLine="465"/>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比选处理。</w:t>
      </w:r>
    </w:p>
    <w:p w14:paraId="11354FC1"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四、无效比选条款</w:t>
      </w:r>
    </w:p>
    <w:p w14:paraId="454155F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供应商或其响应文件出现下列情况之一者，应为无效比选：</w:t>
      </w:r>
    </w:p>
    <w:p w14:paraId="768B96B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（一）未按照竞争性比选文件的规定提交比选保证金的；</w:t>
      </w:r>
    </w:p>
    <w:p w14:paraId="64217D8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（二）响应文件未按竞争性比选文件要求签署、盖章的；</w:t>
      </w:r>
    </w:p>
    <w:p w14:paraId="73D8E9D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（三）不具备竞争性比选文件中规定的资格要求的；</w:t>
      </w:r>
    </w:p>
    <w:p w14:paraId="638F185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（四）报价超过竞争性比选文件中规定的预算金额或者最高限价的；</w:t>
      </w:r>
    </w:p>
    <w:p w14:paraId="03A4E58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（五）响应文件含有采购人不能接受的附加条件的；</w:t>
      </w:r>
    </w:p>
    <w:p w14:paraId="6805F01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（六）供应商串通比选的；</w:t>
      </w:r>
    </w:p>
    <w:p w14:paraId="46D874D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（七）法律、法规和竞争性比选文件规定的其他无效情形。</w:t>
      </w:r>
    </w:p>
    <w:p w14:paraId="7907A882"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五、废标条款</w:t>
      </w:r>
    </w:p>
    <w:p w14:paraId="35D870D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在招标采购中，出现下列情形之一的，应予废标：</w:t>
      </w:r>
    </w:p>
    <w:p w14:paraId="4B6E04C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（一）符合专业条件的供应商或者对竞争性比选文件作实质响应的供应商不足三家的；</w:t>
      </w:r>
    </w:p>
    <w:p w14:paraId="56BA3F3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（二）供应商的报价均超过了采购预算，采购人不能支付的；</w:t>
      </w:r>
    </w:p>
    <w:p w14:paraId="4218745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（三）出现影响采购公正的违法、违规行为的；</w:t>
      </w:r>
    </w:p>
    <w:p w14:paraId="3F348A3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（四）因重大变故，采购任务取消的。</w:t>
      </w:r>
    </w:p>
    <w:p w14:paraId="5DA6706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废标后，除采购任务取消情形外，应当重新组织采购。</w:t>
      </w:r>
    </w:p>
    <w:p w14:paraId="2E2722A8" w14:textId="77777777" w:rsidR="00F7402D" w:rsidRDefault="00F7402D">
      <w:pPr>
        <w:keepNext/>
        <w:keepLines/>
        <w:tabs>
          <w:tab w:val="left" w:pos="3360"/>
        </w:tabs>
        <w:spacing w:line="440" w:lineRule="exact"/>
        <w:outlineLvl w:val="0"/>
        <w:rPr>
          <w:rFonts w:ascii="宋体" w:eastAsia="宋体" w:hAnsi="宋体" w:cs="宋体" w:hint="eastAsia"/>
          <w:b/>
          <w:kern w:val="44"/>
          <w:sz w:val="44"/>
          <w:szCs w:val="24"/>
          <w14:ligatures w14:val="none"/>
        </w:rPr>
      </w:pPr>
      <w:bookmarkStart w:id="296" w:name="_Toc22201"/>
      <w:bookmarkStart w:id="297" w:name="_Toc12533"/>
      <w:bookmarkStart w:id="298" w:name="_Toc75793523"/>
      <w:bookmarkStart w:id="299" w:name="_Toc21000"/>
      <w:bookmarkStart w:id="300" w:name="_Toc5106"/>
      <w:bookmarkStart w:id="301" w:name="_Toc21720"/>
      <w:bookmarkStart w:id="302" w:name="_Toc25962"/>
      <w:bookmarkStart w:id="303" w:name="_Toc29546"/>
      <w:bookmarkStart w:id="304" w:name="_Toc25755"/>
      <w:bookmarkStart w:id="305" w:name="_Toc1982"/>
      <w:bookmarkStart w:id="306" w:name="_Toc13159"/>
      <w:bookmarkStart w:id="307" w:name="_Toc18502"/>
      <w:bookmarkStart w:id="308" w:name="_Toc4735"/>
      <w:bookmarkStart w:id="309" w:name="_Toc22256"/>
      <w:bookmarkStart w:id="310" w:name="_Toc19831"/>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E694BAB" w14:textId="77777777" w:rsidR="00F7402D" w:rsidRDefault="005D6D74">
      <w:pPr>
        <w:spacing w:line="440" w:lineRule="exact"/>
        <w:ind w:firstLineChars="700" w:firstLine="1476"/>
        <w:rPr>
          <w:rFonts w:ascii="宋体" w:eastAsia="宋体" w:hAnsi="宋体" w:cs="宋体" w:hint="eastAsia"/>
          <w:b/>
          <w:szCs w:val="24"/>
          <w14:ligatures w14:val="none"/>
        </w:rPr>
      </w:pPr>
      <w:r>
        <w:rPr>
          <w:rFonts w:ascii="宋体" w:eastAsia="宋体" w:hAnsi="宋体" w:cs="宋体" w:hint="eastAsia"/>
          <w:b/>
          <w:szCs w:val="24"/>
          <w14:ligatures w14:val="none"/>
        </w:rPr>
        <w:br w:type="page"/>
      </w:r>
    </w:p>
    <w:p w14:paraId="1888A149" w14:textId="77777777" w:rsidR="00F7402D" w:rsidRDefault="005D6D74">
      <w:pPr>
        <w:keepNext/>
        <w:keepLines/>
        <w:tabs>
          <w:tab w:val="left" w:pos="3360"/>
        </w:tabs>
        <w:spacing w:line="440" w:lineRule="exact"/>
        <w:ind w:firstLineChars="700" w:firstLine="3092"/>
        <w:outlineLvl w:val="0"/>
        <w:rPr>
          <w:rFonts w:ascii="宋体" w:eastAsia="宋体" w:hAnsi="宋体" w:cs="宋体" w:hint="eastAsia"/>
          <w:b/>
          <w:kern w:val="44"/>
          <w:sz w:val="44"/>
          <w:szCs w:val="24"/>
          <w14:ligatures w14:val="none"/>
        </w:rPr>
      </w:pPr>
      <w:r>
        <w:rPr>
          <w:rFonts w:ascii="宋体" w:eastAsia="宋体" w:hAnsi="宋体" w:cs="宋体" w:hint="eastAsia"/>
          <w:b/>
          <w:kern w:val="44"/>
          <w:sz w:val="44"/>
          <w:szCs w:val="24"/>
          <w14:ligatures w14:val="none"/>
        </w:rPr>
        <w:lastRenderedPageBreak/>
        <w:t>第五篇</w:t>
      </w:r>
      <w:r>
        <w:rPr>
          <w:rFonts w:ascii="宋体" w:eastAsia="宋体" w:hAnsi="宋体" w:cs="宋体" w:hint="eastAsia"/>
          <w:b/>
          <w:kern w:val="44"/>
          <w:sz w:val="44"/>
          <w:szCs w:val="24"/>
          <w14:ligatures w14:val="none"/>
        </w:rPr>
        <w:t xml:space="preserve">  </w:t>
      </w:r>
      <w:r>
        <w:rPr>
          <w:rFonts w:ascii="宋体" w:eastAsia="宋体" w:hAnsi="宋体" w:cs="宋体" w:hint="eastAsia"/>
          <w:b/>
          <w:kern w:val="44"/>
          <w:sz w:val="44"/>
          <w:szCs w:val="24"/>
          <w14:ligatures w14:val="none"/>
        </w:rPr>
        <w:t>供应商须知</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4CA02FE8"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11" w:name="_Toc27405"/>
      <w:bookmarkStart w:id="312" w:name="_Toc2439"/>
      <w:bookmarkStart w:id="313" w:name="_Toc106030400"/>
      <w:bookmarkStart w:id="314" w:name="_Toc1327"/>
      <w:bookmarkStart w:id="315" w:name="_Toc20020"/>
      <w:bookmarkStart w:id="316" w:name="_Toc10325"/>
      <w:bookmarkStart w:id="317" w:name="_Toc10657"/>
      <w:bookmarkStart w:id="318" w:name="_Toc11996"/>
      <w:bookmarkStart w:id="319" w:name="_Toc75793524"/>
      <w:bookmarkStart w:id="320" w:name="_Toc18929"/>
      <w:bookmarkStart w:id="321" w:name="_Toc422"/>
      <w:bookmarkStart w:id="322" w:name="_Toc3327"/>
      <w:bookmarkStart w:id="323" w:name="_Toc12955"/>
      <w:bookmarkStart w:id="324" w:name="_Toc3330"/>
      <w:bookmarkStart w:id="325" w:name="_Toc15432"/>
      <w:bookmarkStart w:id="326" w:name="_Toc13197"/>
      <w:r>
        <w:rPr>
          <w:rFonts w:ascii="宋体" w:eastAsia="宋体" w:hAnsi="宋体" w:cs="宋体" w:hint="eastAsia"/>
          <w:b/>
          <w:sz w:val="24"/>
          <w:szCs w:val="24"/>
          <w14:ligatures w14:val="none"/>
        </w:rPr>
        <w:t>一、供应商</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385AAE93"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（一）供应商</w:t>
      </w:r>
    </w:p>
    <w:p w14:paraId="09E8085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供应商是指响应招标、参加比选竞争的法人、其他组织或者自然人。</w:t>
      </w:r>
    </w:p>
    <w:p w14:paraId="259470EF"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（二）合格供应商条件</w:t>
      </w:r>
    </w:p>
    <w:p w14:paraId="4ABD425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合格供应商应完全符合竞争性比选文件第一篇中规定的供应商资格条件，并对竞争性比选文件作出实质性响应。</w:t>
      </w:r>
    </w:p>
    <w:p w14:paraId="59A5C776" w14:textId="77777777" w:rsidR="00F7402D" w:rsidRDefault="005D6D74">
      <w:pPr>
        <w:snapToGrid w:val="0"/>
        <w:spacing w:line="440" w:lineRule="exact"/>
        <w:ind w:firstLineChars="200" w:firstLine="480"/>
        <w:outlineLvl w:val="2"/>
        <w:rPr>
          <w:rFonts w:ascii="宋体" w:eastAsia="宋体" w:hAnsi="宋体" w:cs="宋体" w:hint="eastAsia"/>
          <w:sz w:val="24"/>
          <w:szCs w:val="28"/>
          <w14:ligatures w14:val="none"/>
        </w:rPr>
      </w:pPr>
      <w:r>
        <w:rPr>
          <w:rFonts w:ascii="宋体" w:eastAsia="宋体" w:hAnsi="宋体" w:cs="宋体" w:hint="eastAsia"/>
          <w:sz w:val="24"/>
          <w:szCs w:val="28"/>
          <w14:ligatures w14:val="none"/>
        </w:rPr>
        <w:t>（三）供应商的风险</w:t>
      </w:r>
    </w:p>
    <w:p w14:paraId="47E1CFE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供应商没有按照竞争性比选文件要求提供全部资料，或者供应商没有对竞争性比选文件在各方面作出实质性响应，可能导致比选被拒绝或评定为无效比选。</w:t>
      </w:r>
    </w:p>
    <w:p w14:paraId="3CF0FF06"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（四）法律责任</w:t>
      </w:r>
    </w:p>
    <w:p w14:paraId="04744E9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供应商违反《中华人民共和国政府采购法》、《中华人民共和国政府采购实施条例》等相关规定，将按规定追究供应商法律责任。</w:t>
      </w:r>
    </w:p>
    <w:p w14:paraId="7CF6CBCA"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27" w:name="_Toc26158"/>
      <w:bookmarkStart w:id="328" w:name="_Toc15037"/>
      <w:bookmarkStart w:id="329" w:name="_Toc1815"/>
      <w:bookmarkStart w:id="330" w:name="_Toc106030401"/>
      <w:bookmarkStart w:id="331" w:name="_Toc75793525"/>
      <w:bookmarkStart w:id="332" w:name="_Toc167"/>
      <w:bookmarkStart w:id="333" w:name="_Toc22254"/>
      <w:bookmarkStart w:id="334" w:name="_Toc11909"/>
      <w:bookmarkStart w:id="335" w:name="_Toc4836"/>
      <w:bookmarkStart w:id="336" w:name="_Toc12347"/>
      <w:bookmarkStart w:id="337" w:name="_Toc17367"/>
      <w:bookmarkStart w:id="338" w:name="_Toc26074"/>
      <w:bookmarkStart w:id="339" w:name="_Toc15851"/>
      <w:bookmarkStart w:id="340" w:name="_Toc13133"/>
      <w:bookmarkStart w:id="341" w:name="_Toc15849"/>
      <w:bookmarkStart w:id="342" w:name="_Toc2692"/>
      <w:r>
        <w:rPr>
          <w:rFonts w:ascii="宋体" w:eastAsia="宋体" w:hAnsi="宋体" w:cs="宋体" w:hint="eastAsia"/>
          <w:b/>
          <w:sz w:val="24"/>
          <w:szCs w:val="24"/>
          <w14:ligatures w14:val="none"/>
        </w:rPr>
        <w:t>二、竞争性比选文件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22F510A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竞争性比选文件是供应商编制响应文件的依据，是评标委员会评判依据和标准。竞争性比选文件也是采购人与中标人签订合同的基础。</w:t>
      </w:r>
    </w:p>
    <w:p w14:paraId="2E8C8B5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（一）竞争性比选文件由比选邀请书；项目技术需求；项目商务需求；供应商须知；评标方法、评标标准、无效比选条款和废标条款；合同主要条款、合同范本；响应文件格式等七部分组成。</w:t>
      </w:r>
    </w:p>
    <w:p w14:paraId="60CA7D0B" w14:textId="77777777" w:rsidR="00F7402D" w:rsidRDefault="005D6D74">
      <w:pPr>
        <w:snapToGrid w:val="0"/>
        <w:spacing w:line="440" w:lineRule="exact"/>
        <w:ind w:firstLine="480"/>
        <w:rPr>
          <w:rFonts w:ascii="宋体" w:eastAsia="宋体" w:hAnsi="宋体" w:cs="宋体" w:hint="eastAsia"/>
          <w:sz w:val="24"/>
          <w:szCs w:val="24"/>
          <w14:ligatures w14:val="none"/>
        </w:rPr>
      </w:pPr>
      <w:r>
        <w:rPr>
          <w:rFonts w:ascii="宋体" w:eastAsia="宋体" w:hAnsi="宋体" w:cs="宋体" w:hint="eastAsia"/>
          <w:sz w:val="24"/>
          <w:szCs w:val="28"/>
          <w14:ligatures w14:val="none"/>
        </w:rPr>
        <w:t>（二）</w:t>
      </w:r>
      <w:r>
        <w:rPr>
          <w:rFonts w:ascii="宋体" w:eastAsia="宋体" w:hAnsi="宋体" w:cs="宋体" w:hint="eastAsia"/>
          <w:sz w:val="24"/>
          <w:szCs w:val="24"/>
          <w14:ligatures w14:val="none"/>
        </w:rPr>
        <w:t>采购代理机构对竞争性比选文件所作的一切有效的书面通知、修改及补充，都是竞争性比选文件不可分割的部分。</w:t>
      </w:r>
    </w:p>
    <w:p w14:paraId="532BF32D" w14:textId="77777777" w:rsidR="00F7402D" w:rsidRDefault="005D6D74">
      <w:pPr>
        <w:snapToGrid w:val="0"/>
        <w:spacing w:line="440" w:lineRule="exact"/>
        <w:ind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（三）对竞争性比选文件的评审标准和方法，以及资格审查和否决条款理解有争议的，应当作出不利于招标人的解释，但违背国家利益、社会公共利益的除外。</w:t>
      </w:r>
    </w:p>
    <w:p w14:paraId="581CD991" w14:textId="77777777" w:rsidR="00F7402D" w:rsidRDefault="005D6D74">
      <w:pPr>
        <w:snapToGrid w:val="0"/>
        <w:spacing w:line="440" w:lineRule="exact"/>
        <w:ind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对响应文件理解有争议的，应当作出不利于提交该响应文件的供应商的解释。</w:t>
      </w:r>
    </w:p>
    <w:p w14:paraId="65D36FC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（四）采购代理机构对已发出的竞争性比选文件需要进行澄清或修改的，应以书面形式或公告形式通知所有竞争性比选文件收受人。该澄清或者修改的内容为竞争性比选文件的组成部分。</w:t>
      </w:r>
    </w:p>
    <w:p w14:paraId="7B7533C2"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43" w:name="_Toc27176"/>
      <w:bookmarkStart w:id="344" w:name="_Toc15470"/>
      <w:bookmarkStart w:id="345" w:name="_Toc28745"/>
      <w:bookmarkStart w:id="346" w:name="_Toc75793526"/>
      <w:bookmarkStart w:id="347" w:name="_Toc14835"/>
      <w:bookmarkStart w:id="348" w:name="_Toc2716"/>
      <w:bookmarkStart w:id="349" w:name="_Toc3303"/>
      <w:bookmarkStart w:id="350" w:name="_Toc32133"/>
      <w:bookmarkStart w:id="351" w:name="_Toc15881"/>
      <w:bookmarkStart w:id="352" w:name="_Toc29709"/>
      <w:bookmarkStart w:id="353" w:name="_Toc13738"/>
      <w:bookmarkStart w:id="354" w:name="_Toc29417"/>
      <w:bookmarkStart w:id="355" w:name="_Toc28353"/>
      <w:bookmarkStart w:id="356" w:name="_Toc23192"/>
      <w:bookmarkStart w:id="357" w:name="_Toc106030402"/>
      <w:bookmarkStart w:id="358" w:name="_Toc27321"/>
      <w:r>
        <w:rPr>
          <w:rFonts w:ascii="宋体" w:eastAsia="宋体" w:hAnsi="宋体" w:cs="宋体" w:hint="eastAsia"/>
          <w:b/>
          <w:sz w:val="24"/>
          <w:szCs w:val="24"/>
          <w14:ligatures w14:val="none"/>
        </w:rPr>
        <w:t>三、响应文件</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A4F9854"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供应商应当按照竞争性比选文件的要求编制响应文件，并对竞争性比选文件提出的要求和条件作出实质性响应，响应文件原则上采用软面订本，同时应编制完整的页码、目录。</w:t>
      </w:r>
    </w:p>
    <w:p w14:paraId="3A93BC49"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（一）响应文件组成</w:t>
      </w:r>
    </w:p>
    <w:p w14:paraId="50AB1A54"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4F1DF23D"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（二）联合比选：本项目不接受联合体。</w:t>
      </w:r>
    </w:p>
    <w:p w14:paraId="4A6714AA"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（三）比选有效期</w:t>
      </w:r>
    </w:p>
    <w:p w14:paraId="6F90A1C9"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比选有效期为比选截止时间起</w:t>
      </w:r>
      <w:r>
        <w:rPr>
          <w:rFonts w:ascii="宋体" w:eastAsia="宋体" w:hAnsi="宋体" w:cs="宋体" w:hint="eastAsia"/>
          <w:sz w:val="24"/>
          <w:szCs w:val="24"/>
          <w14:ligatures w14:val="none"/>
        </w:rPr>
        <w:t>90</w:t>
      </w:r>
      <w:r>
        <w:rPr>
          <w:rFonts w:ascii="宋体" w:eastAsia="宋体" w:hAnsi="宋体" w:cs="宋体" w:hint="eastAsia"/>
          <w:sz w:val="24"/>
          <w:szCs w:val="24"/>
          <w14:ligatures w14:val="none"/>
        </w:rPr>
        <w:t>天。</w:t>
      </w:r>
    </w:p>
    <w:p w14:paraId="1A9B88AB"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（四）比选保证金：无。</w:t>
      </w:r>
    </w:p>
    <w:p w14:paraId="0994696B" w14:textId="77777777" w:rsidR="00F7402D" w:rsidRDefault="005D6D74">
      <w:pPr>
        <w:snapToGrid w:val="0"/>
        <w:spacing w:line="440" w:lineRule="exact"/>
        <w:ind w:firstLineChars="196" w:firstLine="470"/>
        <w:jc w:val="left"/>
        <w:outlineLvl w:val="2"/>
        <w:rPr>
          <w:rFonts w:ascii="宋体" w:eastAsia="宋体" w:hAnsi="宋体" w:cs="宋体" w:hint="eastAsia"/>
          <w:bCs/>
          <w:sz w:val="24"/>
          <w:szCs w:val="24"/>
          <w14:ligatures w14:val="none"/>
        </w:rPr>
      </w:pPr>
      <w:r>
        <w:rPr>
          <w:rFonts w:ascii="宋体" w:eastAsia="宋体" w:hAnsi="宋体" w:cs="宋体" w:hint="eastAsia"/>
          <w:bCs/>
          <w:sz w:val="24"/>
          <w:szCs w:val="24"/>
          <w14:ligatures w14:val="none"/>
        </w:rPr>
        <w:t>（五）响应文件递交的份数和签署</w:t>
      </w:r>
    </w:p>
    <w:p w14:paraId="1D9CD716" w14:textId="77777777" w:rsidR="00F7402D" w:rsidRDefault="005D6D74">
      <w:pPr>
        <w:tabs>
          <w:tab w:val="left" w:pos="0"/>
        </w:tabs>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响应文件一式</w:t>
      </w: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份，其中正本</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份，副本</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份，上传电子响应文件</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份。每套响应文件须在封面清楚地标明“正本”、“副本”，副本应为正本的完整复印件，副本与正本不一致时以正本为准。响应文件电子文档与纸质响应文件正本不一致时，以纸质响应文件正本为准。</w:t>
      </w:r>
    </w:p>
    <w:p w14:paraId="24F416B9" w14:textId="77777777" w:rsidR="00F7402D" w:rsidRDefault="005D6D74">
      <w:pPr>
        <w:tabs>
          <w:tab w:val="left" w:pos="0"/>
        </w:tabs>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在响应文件正本中，竞争性比选文件第七篇响应文件格式中规定签署、盖章的地方必须按其规定签署、盖章。</w:t>
      </w:r>
    </w:p>
    <w:p w14:paraId="431885BB" w14:textId="77777777" w:rsidR="00F7402D" w:rsidRDefault="005D6D74">
      <w:pPr>
        <w:tabs>
          <w:tab w:val="left" w:pos="0"/>
        </w:tabs>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若供应商对响应文件的错处作必要修改，则应在修改处加盖供应商公章或由</w:t>
      </w:r>
      <w:r>
        <w:rPr>
          <w:rFonts w:ascii="宋体" w:eastAsia="宋体" w:hAnsi="宋体" w:cs="宋体" w:hint="eastAsia"/>
          <w:sz w:val="24"/>
          <w:szCs w:val="28"/>
          <w14:ligatures w14:val="none"/>
        </w:rPr>
        <w:t>法定代表人（或其授权代表）或自然人（供应商为自然人）</w:t>
      </w:r>
      <w:r>
        <w:rPr>
          <w:rFonts w:ascii="宋体" w:eastAsia="宋体" w:hAnsi="宋体" w:cs="宋体" w:hint="eastAsia"/>
          <w:sz w:val="24"/>
          <w:szCs w:val="24"/>
          <w14:ligatures w14:val="none"/>
        </w:rPr>
        <w:t>签署确认。</w:t>
      </w:r>
    </w:p>
    <w:p w14:paraId="1ECF3E90" w14:textId="77777777" w:rsidR="00F7402D" w:rsidRDefault="005D6D74">
      <w:pPr>
        <w:snapToGrid w:val="0"/>
        <w:spacing w:line="440" w:lineRule="exact"/>
        <w:ind w:firstLineChars="196" w:firstLine="470"/>
        <w:jc w:val="left"/>
        <w:rPr>
          <w:rFonts w:ascii="宋体" w:eastAsia="宋体" w:hAnsi="宋体" w:cs="宋体" w:hint="eastAsia"/>
          <w:bCs/>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电报、电话、传真形式的响应文件概不接受。</w:t>
      </w:r>
    </w:p>
    <w:p w14:paraId="0F9FD5CF" w14:textId="77777777" w:rsidR="00F7402D" w:rsidRDefault="005D6D74">
      <w:pPr>
        <w:snapToGrid w:val="0"/>
        <w:spacing w:line="440" w:lineRule="exact"/>
        <w:ind w:firstLineChars="196" w:firstLine="470"/>
        <w:jc w:val="left"/>
        <w:outlineLvl w:val="2"/>
        <w:rPr>
          <w:rFonts w:ascii="宋体" w:eastAsia="宋体" w:hAnsi="宋体" w:cs="宋体" w:hint="eastAsia"/>
          <w:bCs/>
          <w:sz w:val="24"/>
          <w:szCs w:val="24"/>
          <w14:ligatures w14:val="none"/>
        </w:rPr>
      </w:pPr>
      <w:r>
        <w:rPr>
          <w:rFonts w:ascii="宋体" w:eastAsia="宋体" w:hAnsi="宋体" w:cs="宋体" w:hint="eastAsia"/>
          <w:bCs/>
          <w:sz w:val="24"/>
          <w:szCs w:val="24"/>
          <w14:ligatures w14:val="none"/>
        </w:rPr>
        <w:t>（六）比选报价</w:t>
      </w:r>
    </w:p>
    <w:p w14:paraId="01DA2239" w14:textId="77777777" w:rsidR="00F7402D" w:rsidRDefault="005D6D74">
      <w:pPr>
        <w:snapToGrid w:val="0"/>
        <w:spacing w:line="440" w:lineRule="exact"/>
        <w:ind w:firstLineChars="196" w:firstLine="470"/>
        <w:jc w:val="left"/>
        <w:rPr>
          <w:rFonts w:ascii="宋体" w:eastAsia="宋体" w:hAnsi="宋体" w:cs="宋体" w:hint="eastAsia"/>
          <w:sz w:val="24"/>
          <w:szCs w:val="24"/>
          <w14:ligatures w14:val="none"/>
        </w:rPr>
      </w:pPr>
      <w:r>
        <w:rPr>
          <w:rFonts w:ascii="宋体" w:eastAsia="宋体" w:hAnsi="宋体" w:cs="宋体" w:hint="eastAsia"/>
          <w:bCs/>
          <w:sz w:val="24"/>
          <w:szCs w:val="24"/>
          <w14:ligatures w14:val="none"/>
        </w:rPr>
        <w:t>1.</w:t>
      </w:r>
      <w:r>
        <w:rPr>
          <w:rFonts w:ascii="宋体" w:eastAsia="宋体" w:hAnsi="宋体" w:cs="宋体" w:hint="eastAsia"/>
          <w:bCs/>
          <w:sz w:val="24"/>
          <w:szCs w:val="24"/>
          <w14:ligatures w14:val="none"/>
        </w:rPr>
        <w:t>供应商应严格按照“响应文件格式”中“开标一览表”和“分项报价明细表”</w:t>
      </w:r>
      <w:r>
        <w:rPr>
          <w:rFonts w:ascii="宋体" w:eastAsia="宋体" w:hAnsi="宋体" w:cs="宋体" w:hint="eastAsia"/>
          <w:sz w:val="24"/>
          <w:szCs w:val="24"/>
          <w14:ligatures w14:val="none"/>
        </w:rPr>
        <w:t>的格式填写报价。</w:t>
      </w:r>
    </w:p>
    <w:p w14:paraId="285F84C7" w14:textId="77777777" w:rsidR="00F7402D" w:rsidRDefault="005D6D74">
      <w:pPr>
        <w:snapToGrid w:val="0"/>
        <w:spacing w:line="440" w:lineRule="exact"/>
        <w:ind w:leftChars="1" w:left="2"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供应商的报价为一次性报价，即在比选有效期内比选价格固定不变。</w:t>
      </w:r>
    </w:p>
    <w:p w14:paraId="7375963E" w14:textId="77777777" w:rsidR="00F7402D" w:rsidRDefault="005D6D74">
      <w:pPr>
        <w:snapToGrid w:val="0"/>
        <w:spacing w:line="440" w:lineRule="exact"/>
        <w:ind w:leftChars="1" w:left="2"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本项目只接受一个比选报价，有选择的或有条件的报价将不予接受。</w:t>
      </w:r>
    </w:p>
    <w:p w14:paraId="0111B21A"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（七）修正错误</w:t>
      </w:r>
    </w:p>
    <w:p w14:paraId="1EEA4060"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若响应文件出现计算或表达上的错误，修正错误的原则如下：</w:t>
      </w:r>
    </w:p>
    <w:p w14:paraId="1BB46DCF"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响应文件中开标一览表（报价表）内容与响应文件中相应内容不一致的，以开标一览表（报价表）为准；</w:t>
      </w:r>
    </w:p>
    <w:p w14:paraId="73E54F63"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大写金额和小写金额不一致的，以大写金额为准；</w:t>
      </w:r>
    </w:p>
    <w:p w14:paraId="3F237F77"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单价金额小数点或者百分比有明显错位的，以开标一览表的总价为准，并修改单价；</w:t>
      </w:r>
    </w:p>
    <w:p w14:paraId="4FDDC914"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总价金额与按单价汇总金额不一致的，以单价金额计算结果为准。</w:t>
      </w:r>
    </w:p>
    <w:p w14:paraId="0A77DDBC"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评标委员会按上述修正错误的原则及方法调整或修正供应商比选报价，若同时出现两种以上不一致的，按照前款规定的顺序修正，供应商同意并签字确认后，调整后的比选报价对供应商具有约束作用。如果供应商不接受修正后的报价，则其比选将作为无效比选处理。</w:t>
      </w:r>
    </w:p>
    <w:p w14:paraId="33822421"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（八）响应文件的递交</w:t>
      </w:r>
    </w:p>
    <w:p w14:paraId="22B0CD9F"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响应文件的正本、副本以及电子文档均应密封送达比选地点，应在封套上注明项目名称、供应商名称。若正本、副本以及电子文档分别进行密封的，还应在封套上注明“正本”、“副本”字样。</w:t>
      </w:r>
    </w:p>
    <w:p w14:paraId="73CD191C"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59" w:name="_Toc13013"/>
      <w:bookmarkStart w:id="360" w:name="_Toc12657"/>
      <w:bookmarkStart w:id="361" w:name="_Toc2517"/>
      <w:bookmarkStart w:id="362" w:name="_Toc17836"/>
      <w:bookmarkStart w:id="363" w:name="_Toc4765"/>
      <w:bookmarkStart w:id="364" w:name="_Toc17096"/>
      <w:bookmarkStart w:id="365" w:name="_Toc106030403"/>
      <w:bookmarkStart w:id="366" w:name="_Toc26616"/>
      <w:bookmarkStart w:id="367" w:name="_Toc29335"/>
      <w:bookmarkStart w:id="368" w:name="_Toc22407"/>
      <w:bookmarkStart w:id="369" w:name="_Toc75793527"/>
      <w:bookmarkStart w:id="370" w:name="_Toc13756"/>
      <w:bookmarkStart w:id="371" w:name="_Toc12661"/>
      <w:bookmarkStart w:id="372" w:name="_Toc1820"/>
      <w:bookmarkStart w:id="373" w:name="_Toc2597"/>
      <w:bookmarkStart w:id="374" w:name="_Toc23080"/>
      <w:r>
        <w:rPr>
          <w:rFonts w:ascii="宋体" w:eastAsia="宋体" w:hAnsi="宋体" w:cs="宋体" w:hint="eastAsia"/>
          <w:b/>
          <w:sz w:val="24"/>
          <w:szCs w:val="24"/>
          <w14:ligatures w14:val="none"/>
        </w:rPr>
        <w:t>四、开标</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FE6DDA2"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本项目为线上评标。</w:t>
      </w:r>
    </w:p>
    <w:p w14:paraId="2AD26A7F"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75" w:name="_Toc12882"/>
      <w:bookmarkStart w:id="376" w:name="_Toc17837"/>
      <w:bookmarkStart w:id="377" w:name="_Toc5409"/>
      <w:bookmarkStart w:id="378" w:name="_Toc75793528"/>
      <w:bookmarkStart w:id="379" w:name="_Toc24485"/>
      <w:bookmarkStart w:id="380" w:name="_Toc179"/>
      <w:bookmarkStart w:id="381" w:name="_Toc13976"/>
      <w:bookmarkStart w:id="382" w:name="_Toc25586"/>
      <w:bookmarkStart w:id="383" w:name="_Toc15031"/>
      <w:bookmarkStart w:id="384" w:name="_Toc20739"/>
      <w:bookmarkStart w:id="385" w:name="_Toc26506"/>
      <w:bookmarkStart w:id="386" w:name="_Toc106030404"/>
      <w:bookmarkStart w:id="387" w:name="_Toc8319"/>
      <w:bookmarkStart w:id="388" w:name="_Toc9134"/>
      <w:bookmarkStart w:id="389" w:name="_Toc8659"/>
      <w:bookmarkStart w:id="390" w:name="_Toc868"/>
      <w:r>
        <w:rPr>
          <w:rFonts w:ascii="宋体" w:eastAsia="宋体" w:hAnsi="宋体" w:cs="宋体" w:hint="eastAsia"/>
          <w:b/>
          <w:sz w:val="24"/>
          <w:szCs w:val="24"/>
          <w14:ligatures w14:val="none"/>
        </w:rPr>
        <w:t>五、评标</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54C586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见第四篇“评标”内容。</w:t>
      </w:r>
    </w:p>
    <w:p w14:paraId="3CE99369"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391" w:name="_Toc5090"/>
      <w:bookmarkStart w:id="392" w:name="_Toc32002"/>
      <w:bookmarkStart w:id="393" w:name="_Toc4529"/>
      <w:bookmarkStart w:id="394" w:name="_Toc19170"/>
      <w:bookmarkStart w:id="395" w:name="_Toc22130"/>
      <w:bookmarkStart w:id="396" w:name="_Toc9516"/>
      <w:bookmarkStart w:id="397" w:name="_Toc6174"/>
      <w:bookmarkStart w:id="398" w:name="_Toc106030405"/>
      <w:bookmarkStart w:id="399" w:name="_Toc26593"/>
      <w:bookmarkStart w:id="400" w:name="_Toc14504"/>
      <w:bookmarkStart w:id="401" w:name="_Toc27276"/>
      <w:bookmarkStart w:id="402" w:name="_Toc4062"/>
      <w:bookmarkStart w:id="403" w:name="_Toc75793529"/>
      <w:bookmarkStart w:id="404" w:name="_Toc18575"/>
      <w:bookmarkStart w:id="405" w:name="_Toc29605"/>
      <w:bookmarkStart w:id="406" w:name="_Toc29714"/>
      <w:r>
        <w:rPr>
          <w:rFonts w:ascii="宋体" w:eastAsia="宋体" w:hAnsi="宋体" w:cs="宋体" w:hint="eastAsia"/>
          <w:b/>
          <w:sz w:val="24"/>
          <w:szCs w:val="24"/>
          <w14:ligatures w14:val="none"/>
        </w:rPr>
        <w:t>六、定标</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7C8EB00"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（一）定标原则</w:t>
      </w:r>
    </w:p>
    <w:p w14:paraId="21EC404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采购人或其授权的评标委员会应按照评标报告中推荐的中标候选人排名顺序确定中标人。</w:t>
      </w:r>
    </w:p>
    <w:p w14:paraId="7F69F4F8" w14:textId="77777777" w:rsidR="00F7402D" w:rsidRDefault="005D6D74">
      <w:pPr>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（二）定标程序</w:t>
      </w:r>
    </w:p>
    <w:p w14:paraId="1EE7DBDC"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Cs w:val="24"/>
          <w14:ligatures w14:val="none"/>
        </w:rPr>
        <w:t xml:space="preserve"> </w:t>
      </w:r>
      <w:r>
        <w:rPr>
          <w:rFonts w:ascii="宋体" w:eastAsia="宋体" w:hAnsi="宋体" w:cs="宋体" w:hint="eastAsia"/>
          <w:sz w:val="24"/>
          <w:szCs w:val="24"/>
          <w14:ligatures w14:val="none"/>
        </w:rPr>
        <w:t>采购代理机构应当在评标结束后</w:t>
      </w: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个工作日内将评标报告送采购人。</w:t>
      </w:r>
    </w:p>
    <w:p w14:paraId="3FEA53E0"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采购人应当自收到评标报告之日起</w:t>
      </w:r>
      <w:r>
        <w:rPr>
          <w:rFonts w:ascii="宋体" w:eastAsia="宋体" w:hAnsi="宋体" w:cs="宋体" w:hint="eastAsia"/>
          <w:sz w:val="24"/>
          <w:szCs w:val="24"/>
          <w14:ligatures w14:val="none"/>
        </w:rPr>
        <w:t>5</w:t>
      </w:r>
      <w:r>
        <w:rPr>
          <w:rFonts w:ascii="宋体" w:eastAsia="宋体" w:hAnsi="宋体" w:cs="宋体" w:hint="eastAsia"/>
          <w:sz w:val="24"/>
          <w:szCs w:val="24"/>
          <w14:ligatures w14:val="none"/>
        </w:rPr>
        <w:t>个工作日内按评标报告推荐的中标候选人顺序确定中标人。</w:t>
      </w:r>
    </w:p>
    <w:p w14:paraId="1BA080C2"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采购人或者采购代理机构应当自中标人确定之日起</w:t>
      </w: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个工作日内，在“行采家（</w:t>
      </w:r>
      <w:r>
        <w:rPr>
          <w:rFonts w:ascii="宋体" w:eastAsia="宋体" w:hAnsi="宋体" w:cs="宋体" w:hint="eastAsia"/>
          <w:sz w:val="24"/>
          <w:szCs w:val="24"/>
          <w14:ligatures w14:val="none"/>
        </w:rPr>
        <w:t>https://www.gec123.com/</w:t>
      </w:r>
      <w:r>
        <w:rPr>
          <w:rFonts w:ascii="宋体" w:eastAsia="宋体" w:hAnsi="宋体" w:cs="宋体" w:hint="eastAsia"/>
          <w:sz w:val="24"/>
          <w:szCs w:val="24"/>
          <w14:ligatures w14:val="none"/>
        </w:rPr>
        <w:t>）”上公告中标结果。中标公告期限为</w:t>
      </w: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个工作日。</w:t>
      </w:r>
    </w:p>
    <w:p w14:paraId="777857C8"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中标人变更</w:t>
      </w:r>
    </w:p>
    <w:p w14:paraId="5ECC9488"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中标人拒绝与采购人签订合同的，采购人可以按照评标报告推荐的中标候选人顺序，确定排名下一位的候选人为中标人，也可以重新开展政府采购活动。</w:t>
      </w:r>
    </w:p>
    <w:p w14:paraId="696B0F6D"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407" w:name="_Toc5060"/>
      <w:bookmarkStart w:id="408" w:name="_Toc13010"/>
      <w:bookmarkStart w:id="409" w:name="_Toc15206"/>
      <w:bookmarkStart w:id="410" w:name="_Toc1114"/>
      <w:bookmarkStart w:id="411" w:name="_Toc13250"/>
      <w:bookmarkStart w:id="412" w:name="_Toc12034"/>
      <w:bookmarkStart w:id="413" w:name="_Toc31365"/>
      <w:bookmarkStart w:id="414" w:name="_Toc75793530"/>
      <w:bookmarkStart w:id="415" w:name="_Toc13043"/>
      <w:bookmarkStart w:id="416" w:name="_Toc30482"/>
      <w:bookmarkStart w:id="417" w:name="_Toc27221"/>
      <w:bookmarkStart w:id="418" w:name="_Toc15468"/>
      <w:bookmarkStart w:id="419" w:name="_Toc106030406"/>
      <w:bookmarkStart w:id="420" w:name="_Toc2458"/>
      <w:bookmarkStart w:id="421" w:name="_Toc8542"/>
      <w:bookmarkStart w:id="422" w:name="_Toc29924"/>
      <w:r>
        <w:rPr>
          <w:rFonts w:ascii="宋体" w:eastAsia="宋体" w:hAnsi="宋体" w:cs="宋体" w:hint="eastAsia"/>
          <w:b/>
          <w:sz w:val="24"/>
          <w:szCs w:val="24"/>
          <w14:ligatures w14:val="none"/>
        </w:rPr>
        <w:t>七、中标</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B3BC9A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（一）采购人依法确定中标人后，采购代理机构以书面形式发出成交通知书。</w:t>
      </w:r>
    </w:p>
    <w:p w14:paraId="4FB2D0B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（二）成交通知书发出后，采购人改变中标结果，或者中标人放弃中标，应当承担相应的法律责任。</w:t>
      </w:r>
    </w:p>
    <w:p w14:paraId="19FE1BA1"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423" w:name="_Toc75793531"/>
      <w:bookmarkStart w:id="424" w:name="_Toc17845"/>
      <w:bookmarkStart w:id="425" w:name="_Toc23031"/>
      <w:bookmarkStart w:id="426" w:name="_Toc32509"/>
      <w:bookmarkStart w:id="427" w:name="_Toc14518"/>
      <w:bookmarkStart w:id="428" w:name="_Toc106030407"/>
      <w:bookmarkStart w:id="429" w:name="_Toc16406"/>
      <w:bookmarkStart w:id="430" w:name="_Toc6815"/>
      <w:bookmarkStart w:id="431" w:name="_Toc4157"/>
      <w:bookmarkStart w:id="432" w:name="_Toc9499"/>
      <w:bookmarkStart w:id="433" w:name="_Toc26806"/>
      <w:bookmarkStart w:id="434" w:name="_Toc32707"/>
      <w:bookmarkStart w:id="435" w:name="_Toc2537"/>
      <w:bookmarkStart w:id="436" w:name="_Toc27770"/>
      <w:bookmarkStart w:id="437" w:name="_Toc10950"/>
      <w:bookmarkStart w:id="438" w:name="_Toc902"/>
      <w:r>
        <w:rPr>
          <w:rFonts w:ascii="宋体" w:eastAsia="宋体" w:hAnsi="宋体" w:cs="宋体" w:hint="eastAsia"/>
          <w:b/>
          <w:sz w:val="24"/>
          <w:szCs w:val="24"/>
          <w14:ligatures w14:val="none"/>
        </w:rPr>
        <w:t>八、询问、质疑和投诉</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76C1D6" w14:textId="77777777" w:rsidR="00F7402D" w:rsidRDefault="005D6D74">
      <w:pPr>
        <w:spacing w:line="440" w:lineRule="exact"/>
        <w:ind w:right="12"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（一）询问</w:t>
      </w:r>
    </w:p>
    <w:p w14:paraId="1AF6FA1F" w14:textId="77777777" w:rsidR="00F7402D" w:rsidRDefault="005D6D74">
      <w:pPr>
        <w:spacing w:line="440" w:lineRule="exact"/>
        <w:ind w:right="12"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采购人或者采购代理机构应当在</w:t>
      </w: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个工作日内对供应商依法提出的询问作出答复。供应商询问可以是口头或书面形式。</w:t>
      </w:r>
    </w:p>
    <w:p w14:paraId="0FE646C4"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（二）质疑</w:t>
      </w:r>
    </w:p>
    <w:p w14:paraId="103575F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供应商认为采购文件、采购过程和中标结果使自己的权益受到伤害的，可向采购人或采购代理机构以书面形式提出质疑。</w:t>
      </w:r>
    </w:p>
    <w:p w14:paraId="6DFB576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提出质疑的应当是参与所质疑项目采购活动的供应商。</w:t>
      </w:r>
      <w:r>
        <w:rPr>
          <w:rFonts w:ascii="宋体" w:eastAsia="宋体" w:hAnsi="宋体" w:cs="宋体" w:hint="eastAsia"/>
          <w:sz w:val="24"/>
          <w:szCs w:val="24"/>
          <w14:ligatures w14:val="none"/>
        </w:rPr>
        <w:t xml:space="preserve"> </w:t>
      </w:r>
    </w:p>
    <w:p w14:paraId="5E53E52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质疑时限、内容</w:t>
      </w:r>
    </w:p>
    <w:p w14:paraId="5389E22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1.1</w:t>
      </w:r>
      <w:r>
        <w:rPr>
          <w:rFonts w:ascii="宋体" w:eastAsia="宋体" w:hAnsi="宋体" w:cs="宋体" w:hint="eastAsia"/>
          <w:sz w:val="24"/>
          <w:szCs w:val="24"/>
          <w14:ligatures w14:val="none"/>
        </w:rPr>
        <w:t>供应商对竞争性比选文件提出质疑的，应在依法获取竞争性比选文件之日或者竞争性比选文件公告期限届满之日起七个工作日内提出。</w:t>
      </w:r>
    </w:p>
    <w:p w14:paraId="6BB5D0B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1.2 </w:t>
      </w:r>
      <w:r>
        <w:rPr>
          <w:rFonts w:ascii="宋体" w:eastAsia="宋体" w:hAnsi="宋体" w:cs="宋体" w:hint="eastAsia"/>
          <w:sz w:val="24"/>
          <w:szCs w:val="24"/>
          <w14:ligatures w14:val="none"/>
        </w:rPr>
        <w:t>供应商对采购过程提出质疑的，应在各采购程序环节结束之日起七个工作日内提出。</w:t>
      </w:r>
    </w:p>
    <w:p w14:paraId="3915524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1.3</w:t>
      </w:r>
      <w:r>
        <w:rPr>
          <w:rFonts w:ascii="宋体" w:eastAsia="宋体" w:hAnsi="宋体" w:cs="宋体" w:hint="eastAsia"/>
          <w:sz w:val="24"/>
          <w:szCs w:val="24"/>
          <w14:ligatures w14:val="none"/>
        </w:rPr>
        <w:t>供应商对中标结果提出质疑的，应当在中标结果公告期限届满之日起七个工作日内提出。</w:t>
      </w:r>
    </w:p>
    <w:p w14:paraId="020143A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w:t>
      </w:r>
      <w:r>
        <w:rPr>
          <w:rFonts w:ascii="宋体" w:eastAsia="宋体" w:hAnsi="宋体" w:cs="宋体" w:hint="eastAsia"/>
          <w:sz w:val="24"/>
          <w:szCs w:val="24"/>
          <w14:ligatures w14:val="none"/>
        </w:rPr>
        <w:t>供应商提出质疑应当提交质疑函和必要的证明材料，质疑函应当包括下列内容：</w:t>
      </w:r>
    </w:p>
    <w:p w14:paraId="058C644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1.4.1</w:t>
      </w:r>
      <w:r>
        <w:rPr>
          <w:rFonts w:ascii="宋体" w:eastAsia="宋体" w:hAnsi="宋体" w:cs="宋体" w:hint="eastAsia"/>
          <w:sz w:val="24"/>
          <w:szCs w:val="24"/>
          <w14:ligatures w14:val="none"/>
        </w:rPr>
        <w:t>供应商的姓名或者名称、地址、邮编、联系人及联系电话；</w:t>
      </w:r>
    </w:p>
    <w:p w14:paraId="75F0147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1.4.2</w:t>
      </w:r>
      <w:r>
        <w:rPr>
          <w:rFonts w:ascii="宋体" w:eastAsia="宋体" w:hAnsi="宋体" w:cs="宋体" w:hint="eastAsia"/>
          <w:sz w:val="24"/>
          <w:szCs w:val="24"/>
          <w14:ligatures w14:val="none"/>
        </w:rPr>
        <w:t>质疑项目的名称、项目号以及采购执行编号；</w:t>
      </w:r>
    </w:p>
    <w:p w14:paraId="164E292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1.4.3</w:t>
      </w:r>
      <w:r>
        <w:rPr>
          <w:rFonts w:ascii="宋体" w:eastAsia="宋体" w:hAnsi="宋体" w:cs="宋体" w:hint="eastAsia"/>
          <w:sz w:val="24"/>
          <w:szCs w:val="24"/>
          <w14:ligatures w14:val="none"/>
        </w:rPr>
        <w:t>具体、明确的质疑事项和与质疑事项相关的请求；</w:t>
      </w:r>
    </w:p>
    <w:p w14:paraId="4F8DD1E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1.4.4</w:t>
      </w:r>
      <w:r>
        <w:rPr>
          <w:rFonts w:ascii="宋体" w:eastAsia="宋体" w:hAnsi="宋体" w:cs="宋体" w:hint="eastAsia"/>
          <w:sz w:val="24"/>
          <w:szCs w:val="24"/>
          <w14:ligatures w14:val="none"/>
        </w:rPr>
        <w:t>事实依据；</w:t>
      </w:r>
    </w:p>
    <w:p w14:paraId="0EBA53C0"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1.4.5</w:t>
      </w:r>
      <w:r>
        <w:rPr>
          <w:rFonts w:ascii="宋体" w:eastAsia="宋体" w:hAnsi="宋体" w:cs="宋体" w:hint="eastAsia"/>
          <w:sz w:val="24"/>
          <w:szCs w:val="24"/>
          <w14:ligatures w14:val="none"/>
        </w:rPr>
        <w:t>必要的法律依据；</w:t>
      </w:r>
    </w:p>
    <w:p w14:paraId="1D2BB582"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1.4.6</w:t>
      </w:r>
      <w:r>
        <w:rPr>
          <w:rFonts w:ascii="宋体" w:eastAsia="宋体" w:hAnsi="宋体" w:cs="宋体" w:hint="eastAsia"/>
          <w:sz w:val="24"/>
          <w:szCs w:val="24"/>
          <w14:ligatures w14:val="none"/>
        </w:rPr>
        <w:t>提出质疑的日期；</w:t>
      </w:r>
    </w:p>
    <w:p w14:paraId="30DEFE0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1.4.7</w:t>
      </w:r>
      <w:r>
        <w:rPr>
          <w:rFonts w:ascii="宋体" w:eastAsia="宋体" w:hAnsi="宋体" w:cs="宋体" w:hint="eastAsia"/>
          <w:sz w:val="24"/>
          <w:szCs w:val="24"/>
          <w14:ligatures w14:val="none"/>
        </w:rPr>
        <w:t>营业执照（或事业单位法人证书，或个体工商户营业执照或有效的自然人身份证明）复印件；</w:t>
      </w:r>
    </w:p>
    <w:p w14:paraId="75C3A55C"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1.4.8</w:t>
      </w:r>
      <w:r>
        <w:rPr>
          <w:rFonts w:ascii="宋体" w:eastAsia="宋体" w:hAnsi="宋体" w:cs="宋体" w:hint="eastAsia"/>
          <w:sz w:val="24"/>
          <w:szCs w:val="24"/>
          <w14:ligatures w14:val="none"/>
        </w:rPr>
        <w:t>法定代表人授权委托书原件、法定代表人身份证复印件和其授权代表的身份证复印件（供应商为自然人的提供自然人身份证复印件）；</w:t>
      </w:r>
    </w:p>
    <w:p w14:paraId="6DABA651"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1.5</w:t>
      </w:r>
      <w:r>
        <w:rPr>
          <w:rFonts w:ascii="宋体" w:eastAsia="宋体" w:hAnsi="宋体" w:cs="宋体" w:hint="eastAsia"/>
          <w:sz w:val="24"/>
          <w:szCs w:val="24"/>
          <w14:ligatures w14:val="none"/>
        </w:rPr>
        <w:t>供应商为自然人的，质疑函应当由本人签字；供应商为法人或者其他组织的，质疑函应当由法定代表人、主要负责人，或者其授权代表签字或者盖章，并加盖公章。</w:t>
      </w:r>
    </w:p>
    <w:p w14:paraId="6D1860D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质疑答复</w:t>
      </w:r>
    </w:p>
    <w:p w14:paraId="5B481C3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采购人、采购代理机构应当在收到供应商的书面质疑后七个工作日内作出答复，并以书面形式通知质疑供应商和其他有关供应商。</w:t>
      </w:r>
    </w:p>
    <w:p w14:paraId="786ED9B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其他</w:t>
      </w:r>
    </w:p>
    <w:p w14:paraId="4FA3581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3.1</w:t>
      </w:r>
      <w:r>
        <w:rPr>
          <w:rFonts w:ascii="宋体" w:eastAsia="宋体" w:hAnsi="宋体" w:cs="宋体" w:hint="eastAsia"/>
          <w:sz w:val="24"/>
          <w:szCs w:val="24"/>
          <w14:ligatures w14:val="none"/>
        </w:rPr>
        <w:t>供应商应按照《政府采购质疑和投诉办法》（财政部令第</w:t>
      </w:r>
      <w:r>
        <w:rPr>
          <w:rFonts w:ascii="宋体" w:eastAsia="宋体" w:hAnsi="宋体" w:cs="宋体" w:hint="eastAsia"/>
          <w:sz w:val="24"/>
          <w:szCs w:val="24"/>
          <w14:ligatures w14:val="none"/>
        </w:rPr>
        <w:t>94</w:t>
      </w:r>
      <w:r>
        <w:rPr>
          <w:rFonts w:ascii="宋体" w:eastAsia="宋体" w:hAnsi="宋体" w:cs="宋体" w:hint="eastAsia"/>
          <w:sz w:val="24"/>
          <w:szCs w:val="24"/>
          <w14:ligatures w14:val="none"/>
        </w:rPr>
        <w:t>号）及相关法律法规要求，在法定质疑期内一次性提出针对同一采购程序环节的质疑。</w:t>
      </w:r>
    </w:p>
    <w:p w14:paraId="487721B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3.2</w:t>
      </w:r>
      <w:r>
        <w:rPr>
          <w:rFonts w:ascii="宋体" w:eastAsia="宋体" w:hAnsi="宋体" w:cs="宋体" w:hint="eastAsia"/>
          <w:sz w:val="24"/>
          <w:szCs w:val="24"/>
          <w14:ligatures w14:val="none"/>
        </w:rPr>
        <w:t>质疑函范本可在财政部门户网站和中国政府采购网下载。</w:t>
      </w:r>
    </w:p>
    <w:p w14:paraId="1D55BF5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质疑联系方式详见第一篇“联系方式”。</w:t>
      </w:r>
    </w:p>
    <w:p w14:paraId="7D99BC6C" w14:textId="77777777" w:rsidR="00F7402D" w:rsidRDefault="005D6D74">
      <w:pPr>
        <w:snapToGrid w:val="0"/>
        <w:spacing w:line="440" w:lineRule="exact"/>
        <w:ind w:firstLineChars="200" w:firstLine="480"/>
        <w:outlineLvl w:val="2"/>
        <w:rPr>
          <w:rFonts w:ascii="宋体" w:eastAsia="宋体" w:hAnsi="宋体" w:cs="宋体" w:hint="eastAsia"/>
          <w:sz w:val="24"/>
          <w:szCs w:val="24"/>
          <w14:ligatures w14:val="none"/>
        </w:rPr>
      </w:pPr>
      <w:r>
        <w:rPr>
          <w:rFonts w:ascii="宋体" w:eastAsia="宋体" w:hAnsi="宋体" w:cs="宋体" w:hint="eastAsia"/>
          <w:sz w:val="24"/>
          <w:szCs w:val="24"/>
          <w14:ligatures w14:val="none"/>
        </w:rPr>
        <w:t>（三）投诉</w:t>
      </w:r>
    </w:p>
    <w:p w14:paraId="0DDE834F"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供应商对采购人、采购代理机构的答复不满意，或者采购人、采购代理机构未在规定时间内作出答复的，可以在答复期满后</w:t>
      </w:r>
      <w:r>
        <w:rPr>
          <w:rFonts w:ascii="宋体" w:eastAsia="宋体" w:hAnsi="宋体" w:cs="宋体" w:hint="eastAsia"/>
          <w:sz w:val="24"/>
          <w:szCs w:val="24"/>
          <w14:ligatures w14:val="none"/>
        </w:rPr>
        <w:t>15</w:t>
      </w:r>
      <w:r>
        <w:rPr>
          <w:rFonts w:ascii="宋体" w:eastAsia="宋体" w:hAnsi="宋体" w:cs="宋体" w:hint="eastAsia"/>
          <w:sz w:val="24"/>
          <w:szCs w:val="24"/>
          <w14:ligatures w14:val="none"/>
        </w:rPr>
        <w:t>个工作日内按照相关法律法规向财政部门提起投诉。</w:t>
      </w:r>
    </w:p>
    <w:p w14:paraId="2C601BC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2.</w:t>
      </w:r>
      <w:r>
        <w:rPr>
          <w:rFonts w:ascii="宋体" w:eastAsia="宋体" w:hAnsi="宋体" w:cs="宋体" w:hint="eastAsia"/>
          <w:sz w:val="24"/>
          <w:szCs w:val="24"/>
          <w14:ligatures w14:val="none"/>
        </w:rPr>
        <w:t>供应商应按照《政府采购质疑和投诉办法》（财政部令第</w:t>
      </w:r>
      <w:r>
        <w:rPr>
          <w:rFonts w:ascii="宋体" w:eastAsia="宋体" w:hAnsi="宋体" w:cs="宋体" w:hint="eastAsia"/>
          <w:sz w:val="24"/>
          <w:szCs w:val="24"/>
          <w14:ligatures w14:val="none"/>
        </w:rPr>
        <w:t>94</w:t>
      </w:r>
      <w:r>
        <w:rPr>
          <w:rFonts w:ascii="宋体" w:eastAsia="宋体" w:hAnsi="宋体" w:cs="宋体" w:hint="eastAsia"/>
          <w:sz w:val="24"/>
          <w:szCs w:val="24"/>
          <w14:ligatures w14:val="none"/>
        </w:rPr>
        <w:t>号）及相关法律法规要求递交投诉书和必要的证明材料。投诉书范本可在财政部门户网站和中国政府采购网下载。</w:t>
      </w:r>
    </w:p>
    <w:p w14:paraId="7E16965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3920A14"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4.</w:t>
      </w:r>
      <w:r>
        <w:rPr>
          <w:rFonts w:ascii="宋体" w:eastAsia="宋体" w:hAnsi="宋体" w:cs="宋体" w:hint="eastAsia"/>
          <w:sz w:val="24"/>
          <w:szCs w:val="24"/>
          <w14:ligatures w14:val="none"/>
        </w:rPr>
        <w:t>在确定受理投诉后，财政部门自受理投诉之日起</w:t>
      </w:r>
      <w:r>
        <w:rPr>
          <w:rFonts w:ascii="宋体" w:eastAsia="宋体" w:hAnsi="宋体" w:cs="宋体" w:hint="eastAsia"/>
          <w:sz w:val="24"/>
          <w:szCs w:val="24"/>
          <w14:ligatures w14:val="none"/>
        </w:rPr>
        <w:t>30</w:t>
      </w:r>
      <w:r>
        <w:rPr>
          <w:rFonts w:ascii="宋体" w:eastAsia="宋体" w:hAnsi="宋体" w:cs="宋体" w:hint="eastAsia"/>
          <w:sz w:val="24"/>
          <w:szCs w:val="24"/>
          <w14:ligatures w14:val="none"/>
        </w:rPr>
        <w:t>个工作日内（需要检验、检测、鉴定、专家评审以及需要投诉人补正材料的，所需时间不计算在投诉处理期限内）对投诉事项做出处理决定。</w:t>
      </w:r>
    </w:p>
    <w:p w14:paraId="54997AF4"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439" w:name="_Toc6066"/>
      <w:bookmarkStart w:id="440" w:name="_Toc418"/>
      <w:bookmarkStart w:id="441" w:name="_Toc4606"/>
      <w:bookmarkStart w:id="442" w:name="_Toc6890"/>
      <w:bookmarkStart w:id="443" w:name="_Toc75793532"/>
      <w:bookmarkStart w:id="444" w:name="_Toc21973"/>
      <w:bookmarkStart w:id="445" w:name="_Toc12684"/>
      <w:bookmarkStart w:id="446" w:name="_Toc9466"/>
      <w:bookmarkStart w:id="447" w:name="_Toc22508"/>
      <w:bookmarkStart w:id="448" w:name="_Toc28235"/>
      <w:bookmarkStart w:id="449" w:name="_Toc5437"/>
      <w:bookmarkStart w:id="450" w:name="_Toc27957"/>
      <w:bookmarkStart w:id="451" w:name="_Toc8407"/>
      <w:bookmarkStart w:id="452" w:name="_Toc32457"/>
      <w:bookmarkStart w:id="453" w:name="_Toc12779"/>
      <w:bookmarkStart w:id="454" w:name="_Toc106030408"/>
      <w:r>
        <w:rPr>
          <w:rFonts w:ascii="宋体" w:eastAsia="宋体" w:hAnsi="宋体" w:cs="宋体" w:hint="eastAsia"/>
          <w:b/>
          <w:sz w:val="24"/>
          <w:szCs w:val="24"/>
          <w14:ligatures w14:val="none"/>
        </w:rPr>
        <w:t>九、采购代理服务费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45F52E7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bookmarkStart w:id="455" w:name="_Toc429584878"/>
      <w:bookmarkStart w:id="456" w:name="_Toc21345"/>
      <w:bookmarkStart w:id="457" w:name="_Toc20094"/>
      <w:bookmarkStart w:id="458" w:name="_Toc27824"/>
      <w:bookmarkStart w:id="459" w:name="_Toc13008"/>
      <w:bookmarkStart w:id="460" w:name="_Toc106030409"/>
      <w:bookmarkStart w:id="461" w:name="_Toc1788"/>
      <w:bookmarkStart w:id="462" w:name="_Toc27355"/>
      <w:bookmarkStart w:id="463" w:name="_Toc343881212"/>
      <w:bookmarkStart w:id="464" w:name="_Toc345318310"/>
      <w:bookmarkStart w:id="465" w:name="_Toc1827"/>
      <w:bookmarkStart w:id="466" w:name="_Toc18481"/>
      <w:bookmarkStart w:id="467" w:name="_Toc32236"/>
      <w:bookmarkStart w:id="468" w:name="_Toc75793533"/>
      <w:bookmarkStart w:id="469" w:name="_Toc23674"/>
      <w:bookmarkStart w:id="470" w:name="_Toc9407"/>
      <w:bookmarkStart w:id="471" w:name="_Toc342983494"/>
      <w:bookmarkStart w:id="472" w:name="_Toc15694"/>
      <w:bookmarkStart w:id="473" w:name="_Toc15547"/>
      <w:bookmarkStart w:id="474" w:name="_Toc31483"/>
      <w:r>
        <w:rPr>
          <w:rFonts w:ascii="宋体" w:eastAsia="宋体" w:hAnsi="宋体" w:cs="宋体" w:hint="eastAsia"/>
          <w:sz w:val="24"/>
          <w:szCs w:val="24"/>
          <w14:ligatures w14:val="none"/>
        </w:rPr>
        <w:t>1</w:t>
      </w:r>
      <w:bookmarkStart w:id="475" w:name="_Hlk179547303"/>
      <w:r>
        <w:rPr>
          <w:rFonts w:ascii="宋体" w:eastAsia="宋体" w:hAnsi="宋体" w:cs="宋体" w:hint="eastAsia"/>
          <w:sz w:val="24"/>
          <w:szCs w:val="24"/>
          <w14:ligatures w14:val="none"/>
        </w:rPr>
        <w:t>、</w:t>
      </w:r>
      <w:r>
        <w:rPr>
          <w:rFonts w:ascii="宋体" w:eastAsia="宋体" w:hAnsi="宋体" w:cs="宋体"/>
          <w:sz w:val="24"/>
          <w:szCs w:val="24"/>
          <w14:ligatures w14:val="none"/>
        </w:rPr>
        <w:t>本项目的招标代理服务费参照国家计委颁发的《招标代理服务收费管理暂行办法》（计价格</w:t>
      </w:r>
      <w:r>
        <w:rPr>
          <w:rFonts w:ascii="宋体" w:eastAsia="宋体" w:hAnsi="宋体" w:cs="宋体"/>
          <w:sz w:val="24"/>
          <w:szCs w:val="24"/>
          <w14:ligatures w14:val="none"/>
        </w:rPr>
        <w:t>[2002]1980</w:t>
      </w:r>
      <w:r>
        <w:rPr>
          <w:rFonts w:ascii="宋体" w:eastAsia="宋体" w:hAnsi="宋体" w:cs="宋体"/>
          <w:sz w:val="24"/>
          <w:szCs w:val="24"/>
          <w14:ligatures w14:val="none"/>
        </w:rPr>
        <w:t>号）、《国家发展改革委办办公厅关于招标代理服务费收费有关问题的通知》（发改办价格</w:t>
      </w:r>
      <w:r>
        <w:rPr>
          <w:rFonts w:ascii="宋体" w:eastAsia="宋体" w:hAnsi="宋体" w:cs="宋体"/>
          <w:sz w:val="24"/>
          <w:szCs w:val="24"/>
          <w14:ligatures w14:val="none"/>
        </w:rPr>
        <w:t>[2003]857</w:t>
      </w:r>
      <w:r>
        <w:rPr>
          <w:rFonts w:ascii="宋体" w:eastAsia="宋体" w:hAnsi="宋体" w:cs="宋体"/>
          <w:sz w:val="24"/>
          <w:szCs w:val="24"/>
          <w14:ligatures w14:val="none"/>
        </w:rPr>
        <w:t>号）和发改价格</w:t>
      </w:r>
      <w:r>
        <w:rPr>
          <w:rFonts w:ascii="宋体" w:eastAsia="宋体" w:hAnsi="宋体" w:cs="宋体"/>
          <w:sz w:val="24"/>
          <w:szCs w:val="24"/>
          <w14:ligatures w14:val="none"/>
        </w:rPr>
        <w:t xml:space="preserve">(2011)534 </w:t>
      </w:r>
      <w:r>
        <w:rPr>
          <w:rFonts w:ascii="宋体" w:eastAsia="宋体" w:hAnsi="宋体" w:cs="宋体"/>
          <w:sz w:val="24"/>
          <w:szCs w:val="24"/>
          <w14:ligatures w14:val="none"/>
        </w:rPr>
        <w:t>号文规定的收费标准计取，不足</w:t>
      </w:r>
      <w:r>
        <w:rPr>
          <w:rFonts w:ascii="宋体" w:eastAsia="宋体" w:hAnsi="宋体" w:cs="宋体"/>
          <w:sz w:val="24"/>
          <w:szCs w:val="24"/>
          <w14:ligatures w14:val="none"/>
        </w:rPr>
        <w:t>3000</w:t>
      </w:r>
      <w:r>
        <w:rPr>
          <w:rFonts w:ascii="宋体" w:eastAsia="宋体" w:hAnsi="宋体" w:cs="宋体"/>
          <w:sz w:val="24"/>
          <w:szCs w:val="24"/>
          <w14:ligatures w14:val="none"/>
        </w:rPr>
        <w:t>元按</w:t>
      </w:r>
      <w:r>
        <w:rPr>
          <w:rFonts w:ascii="宋体" w:eastAsia="宋体" w:hAnsi="宋体" w:cs="宋体"/>
          <w:sz w:val="24"/>
          <w:szCs w:val="24"/>
          <w14:ligatures w14:val="none"/>
        </w:rPr>
        <w:t>3000</w:t>
      </w:r>
      <w:r>
        <w:rPr>
          <w:rFonts w:ascii="宋体" w:eastAsia="宋体" w:hAnsi="宋体" w:cs="宋体"/>
          <w:sz w:val="24"/>
          <w:szCs w:val="24"/>
          <w14:ligatures w14:val="none"/>
        </w:rPr>
        <w:t>元计取。</w:t>
      </w:r>
      <w:r>
        <w:rPr>
          <w:rFonts w:ascii="宋体" w:eastAsia="宋体" w:hAnsi="宋体" w:cs="宋体" w:hint="eastAsia"/>
          <w:sz w:val="24"/>
          <w:szCs w:val="24"/>
          <w14:ligatures w14:val="none"/>
        </w:rPr>
        <w:t>由中标人（成交人）在领取中标（成交）通知书前一次性向代理机构支付。</w:t>
      </w:r>
    </w:p>
    <w:bookmarkEnd w:id="475"/>
    <w:p w14:paraId="6A04788C"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代理服务费收款账号：</w:t>
      </w:r>
    </w:p>
    <w:p w14:paraId="4891939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账户名称：重庆皓辰建设工程咨询有限公司</w:t>
      </w:r>
    </w:p>
    <w:p w14:paraId="13D7BD95"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开</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户</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行：重庆渝北银座村镇银行有限责任公司鸳鸯支行</w:t>
      </w:r>
    </w:p>
    <w:p w14:paraId="5690B9A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账</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号：</w:t>
      </w:r>
      <w:r>
        <w:rPr>
          <w:rFonts w:ascii="宋体" w:eastAsia="宋体" w:hAnsi="宋体" w:cs="宋体" w:hint="eastAsia"/>
          <w:sz w:val="24"/>
          <w:szCs w:val="24"/>
          <w14:ligatures w14:val="none"/>
        </w:rPr>
        <w:t>651031583300015</w:t>
      </w:r>
    </w:p>
    <w:p w14:paraId="6A7CD412"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476" w:name="_Toc106030410"/>
      <w:bookmarkStart w:id="477" w:name="_Toc30396"/>
      <w:bookmarkStart w:id="478" w:name="_Toc9036"/>
      <w:bookmarkStart w:id="479" w:name="_Toc20263"/>
      <w:bookmarkStart w:id="480" w:name="_Toc25630"/>
      <w:bookmarkStart w:id="481" w:name="_Toc75793534"/>
      <w:bookmarkStart w:id="482" w:name="_Toc26946"/>
      <w:bookmarkStart w:id="483" w:name="_Toc8954"/>
      <w:bookmarkStart w:id="484" w:name="_Toc17066"/>
      <w:bookmarkStart w:id="485" w:name="_Toc19828"/>
      <w:bookmarkStart w:id="486" w:name="_Toc23988"/>
      <w:bookmarkStart w:id="487" w:name="_Toc18724"/>
      <w:bookmarkStart w:id="488" w:name="_Toc25158"/>
      <w:bookmarkStart w:id="489" w:name="_Toc9444"/>
      <w:bookmarkStart w:id="490" w:name="_Toc1312"/>
      <w:bookmarkStart w:id="491" w:name="_Toc1079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ascii="宋体" w:eastAsia="宋体" w:hAnsi="宋体" w:cs="宋体" w:hint="eastAsia"/>
          <w:b/>
          <w:sz w:val="24"/>
          <w:szCs w:val="24"/>
          <w14:ligatures w14:val="none"/>
        </w:rPr>
        <w:t>十、签订合同</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51E098C5"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（一）采购人原则上应在成交通知书发出之日起二十日内和中标人签订政府采购合同，无正当理由不得拒绝或拖延合同签订。所签订的合同不得对竞争性比选文件和中标人响应文件作实质性修改。</w:t>
      </w:r>
      <w:r>
        <w:rPr>
          <w:rFonts w:ascii="宋体" w:eastAsia="宋体" w:hAnsi="宋体" w:cs="宋体" w:hint="eastAsia"/>
          <w:kern w:val="0"/>
          <w:sz w:val="24"/>
          <w:szCs w:val="24"/>
          <w14:ligatures w14:val="none"/>
        </w:rPr>
        <w:t>其他未尽事宜由采购人和中标人在采购合同中详细约定。</w:t>
      </w:r>
    </w:p>
    <w:p w14:paraId="30519C6D"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（二）竞争性比选文件、中标人的响应文件及澄清文件等，均为签订政府采购合同的依据。</w:t>
      </w:r>
    </w:p>
    <w:p w14:paraId="45EAD9CA"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（三）合同生效条款由供需双方约定，法律、行政法规规定应当办理批准、登记等手续后生效的合同，依照其规定。</w:t>
      </w:r>
    </w:p>
    <w:p w14:paraId="5DB1EC34"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（四）合同原则上应按照《采购合同》签订，相关单位要求适用合同通用格式版本的，应按其要求另行签订其他合同。</w:t>
      </w:r>
    </w:p>
    <w:p w14:paraId="0DBF6E38"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492" w:name="_Toc11558"/>
      <w:bookmarkStart w:id="493" w:name="_Toc23965"/>
      <w:bookmarkStart w:id="494" w:name="_Toc11349"/>
      <w:bookmarkStart w:id="495" w:name="_Toc23671"/>
      <w:bookmarkStart w:id="496" w:name="_Toc4923"/>
      <w:bookmarkStart w:id="497" w:name="_Toc1406"/>
      <w:bookmarkStart w:id="498" w:name="_Toc4207"/>
      <w:bookmarkStart w:id="499" w:name="_Toc106030411"/>
      <w:bookmarkStart w:id="500" w:name="_Toc25795"/>
      <w:bookmarkStart w:id="501" w:name="_Toc29139"/>
      <w:bookmarkStart w:id="502" w:name="_Toc26438"/>
      <w:bookmarkStart w:id="503" w:name="_Toc13934"/>
      <w:bookmarkStart w:id="504" w:name="_Toc13027"/>
      <w:bookmarkStart w:id="505" w:name="_Toc9393"/>
      <w:r>
        <w:rPr>
          <w:rFonts w:ascii="宋体" w:eastAsia="宋体" w:hAnsi="宋体" w:cs="宋体" w:hint="eastAsia"/>
          <w:b/>
          <w:sz w:val="24"/>
          <w:szCs w:val="24"/>
          <w14:ligatures w14:val="none"/>
        </w:rPr>
        <w:lastRenderedPageBreak/>
        <w:t>十一、</w:t>
      </w:r>
      <w:bookmarkEnd w:id="492"/>
      <w:bookmarkEnd w:id="493"/>
      <w:bookmarkEnd w:id="494"/>
      <w:bookmarkEnd w:id="495"/>
      <w:r>
        <w:rPr>
          <w:rFonts w:ascii="宋体" w:eastAsia="宋体" w:hAnsi="宋体" w:cs="宋体" w:hint="eastAsia"/>
          <w:b/>
          <w:sz w:val="24"/>
          <w:szCs w:val="24"/>
          <w14:ligatures w14:val="none"/>
        </w:rPr>
        <w:t>项目验收</w:t>
      </w:r>
      <w:bookmarkEnd w:id="496"/>
      <w:bookmarkEnd w:id="497"/>
      <w:bookmarkEnd w:id="498"/>
      <w:bookmarkEnd w:id="499"/>
      <w:bookmarkEnd w:id="500"/>
      <w:bookmarkEnd w:id="501"/>
      <w:bookmarkEnd w:id="502"/>
      <w:bookmarkEnd w:id="503"/>
      <w:bookmarkEnd w:id="504"/>
      <w:bookmarkEnd w:id="505"/>
    </w:p>
    <w:p w14:paraId="03F42055"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合同执行完毕，采购人或采购代理机构原则上应在</w:t>
      </w:r>
      <w:r>
        <w:rPr>
          <w:rFonts w:ascii="宋体" w:eastAsia="宋体" w:hAnsi="宋体" w:cs="宋体" w:hint="eastAsia"/>
          <w:sz w:val="24"/>
          <w:szCs w:val="24"/>
          <w14:ligatures w14:val="none"/>
        </w:rPr>
        <w:t>7</w:t>
      </w:r>
      <w:r>
        <w:rPr>
          <w:rFonts w:ascii="宋体" w:eastAsia="宋体" w:hAnsi="宋体" w:cs="宋体" w:hint="eastAsia"/>
          <w:sz w:val="24"/>
          <w:szCs w:val="24"/>
          <w14:ligatures w14:val="none"/>
        </w:rPr>
        <w:t>个工作日内组织履约情况验收，不得无故拖延或附加额外条件。</w:t>
      </w:r>
      <w:bookmarkStart w:id="506" w:name="_Toc13002"/>
      <w:bookmarkStart w:id="507" w:name="_Toc3421"/>
      <w:bookmarkStart w:id="508" w:name="_Toc75793535"/>
      <w:bookmarkStart w:id="509" w:name="_Toc20328"/>
      <w:bookmarkStart w:id="510" w:name="_Toc31383"/>
      <w:bookmarkStart w:id="511" w:name="_Toc15435"/>
      <w:bookmarkStart w:id="512" w:name="_Toc13050"/>
      <w:bookmarkStart w:id="513" w:name="_Toc31578"/>
      <w:bookmarkStart w:id="514" w:name="_Toc13368"/>
      <w:bookmarkStart w:id="515" w:name="_Toc19188"/>
      <w:bookmarkStart w:id="516" w:name="_Toc21850"/>
      <w:bookmarkStart w:id="517" w:name="_Toc2195"/>
    </w:p>
    <w:bookmarkEnd w:id="506"/>
    <w:bookmarkEnd w:id="507"/>
    <w:bookmarkEnd w:id="508"/>
    <w:bookmarkEnd w:id="509"/>
    <w:bookmarkEnd w:id="510"/>
    <w:bookmarkEnd w:id="511"/>
    <w:bookmarkEnd w:id="512"/>
    <w:bookmarkEnd w:id="513"/>
    <w:bookmarkEnd w:id="514"/>
    <w:bookmarkEnd w:id="515"/>
    <w:bookmarkEnd w:id="516"/>
    <w:bookmarkEnd w:id="517"/>
    <w:p w14:paraId="47890304"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r>
        <w:rPr>
          <w:rFonts w:ascii="宋体" w:eastAsia="宋体" w:hAnsi="宋体" w:cs="宋体" w:hint="eastAsia"/>
          <w:b/>
          <w:kern w:val="44"/>
          <w:sz w:val="44"/>
          <w:szCs w:val="24"/>
          <w14:ligatures w14:val="none"/>
        </w:rPr>
        <w:br w:type="page"/>
      </w:r>
      <w:bookmarkStart w:id="518" w:name="_Toc5544"/>
      <w:bookmarkStart w:id="519" w:name="_Toc128"/>
      <w:bookmarkStart w:id="520" w:name="_Toc5880"/>
      <w:bookmarkStart w:id="521" w:name="_Toc9505"/>
      <w:bookmarkStart w:id="522" w:name="_Toc12210"/>
      <w:bookmarkStart w:id="523" w:name="_Toc28592"/>
      <w:bookmarkStart w:id="524" w:name="_Toc3344"/>
      <w:bookmarkStart w:id="525" w:name="_Toc75793536"/>
      <w:bookmarkStart w:id="526" w:name="_Toc9831"/>
      <w:bookmarkStart w:id="527" w:name="_Toc13696"/>
      <w:bookmarkStart w:id="528" w:name="_Toc21870"/>
      <w:bookmarkStart w:id="529" w:name="_Toc19939"/>
      <w:bookmarkStart w:id="530" w:name="_Toc4454"/>
      <w:bookmarkStart w:id="531" w:name="_Toc17885"/>
      <w:bookmarkStart w:id="532" w:name="_Toc7598"/>
      <w:r>
        <w:rPr>
          <w:rFonts w:ascii="宋体" w:eastAsia="宋体" w:hAnsi="宋体" w:cs="宋体" w:hint="eastAsia"/>
          <w:b/>
          <w:kern w:val="44"/>
          <w:sz w:val="44"/>
          <w:szCs w:val="24"/>
          <w14:ligatures w14:val="none"/>
        </w:rPr>
        <w:lastRenderedPageBreak/>
        <w:t>第六篇</w:t>
      </w:r>
      <w:r>
        <w:rPr>
          <w:rFonts w:ascii="宋体" w:eastAsia="宋体" w:hAnsi="宋体" w:cs="宋体" w:hint="eastAsia"/>
          <w:b/>
          <w:kern w:val="44"/>
          <w:sz w:val="44"/>
          <w:szCs w:val="24"/>
          <w14:ligatures w14:val="none"/>
        </w:rPr>
        <w:t xml:space="preserve">  </w:t>
      </w:r>
      <w:r>
        <w:rPr>
          <w:rFonts w:ascii="宋体" w:eastAsia="宋体" w:hAnsi="宋体" w:cs="宋体" w:hint="eastAsia"/>
          <w:b/>
          <w:kern w:val="44"/>
          <w:sz w:val="44"/>
          <w:szCs w:val="24"/>
          <w14:ligatures w14:val="none"/>
        </w:rPr>
        <w:t>合同（样本）</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9AED1F2" w14:textId="77777777" w:rsidR="00F7402D" w:rsidRDefault="005D6D74">
      <w:pPr>
        <w:keepNext/>
        <w:keepLines/>
        <w:spacing w:line="440" w:lineRule="exact"/>
        <w:ind w:firstLineChars="200" w:firstLine="482"/>
        <w:outlineLvl w:val="1"/>
        <w:rPr>
          <w:rFonts w:ascii="宋体" w:eastAsia="宋体" w:hAnsi="宋体" w:cs="宋体" w:hint="eastAsia"/>
          <w:b/>
          <w:sz w:val="24"/>
          <w:szCs w:val="24"/>
          <w14:ligatures w14:val="none"/>
        </w:rPr>
      </w:pPr>
      <w:bookmarkStart w:id="533" w:name="_Toc27462"/>
      <w:bookmarkStart w:id="534" w:name="_Toc15196"/>
      <w:bookmarkStart w:id="535" w:name="_Toc21511"/>
      <w:bookmarkStart w:id="536" w:name="_Toc22555"/>
      <w:bookmarkStart w:id="537" w:name="_Toc23921"/>
      <w:bookmarkStart w:id="538" w:name="_Toc285722712"/>
      <w:bookmarkStart w:id="539" w:name="_Toc4064"/>
      <w:bookmarkStart w:id="540" w:name="_Toc106030414"/>
      <w:bookmarkStart w:id="541" w:name="_Toc27008"/>
      <w:bookmarkStart w:id="542" w:name="_Toc16344"/>
      <w:bookmarkStart w:id="543" w:name="_Toc277084870"/>
      <w:bookmarkStart w:id="544" w:name="_Toc15259"/>
      <w:bookmarkStart w:id="545" w:name="_Toc16546"/>
      <w:bookmarkStart w:id="546" w:name="_Toc2644"/>
      <w:bookmarkStart w:id="547" w:name="_Toc19301"/>
      <w:bookmarkStart w:id="548" w:name="_Toc6013"/>
      <w:bookmarkStart w:id="549" w:name="_Toc75793537"/>
      <w:bookmarkStart w:id="550" w:name="_Toc29567"/>
      <w:r>
        <w:rPr>
          <w:rFonts w:ascii="宋体" w:eastAsia="宋体" w:hAnsi="宋体" w:cs="宋体" w:hint="eastAsia"/>
          <w:b/>
          <w:sz w:val="24"/>
          <w:szCs w:val="24"/>
          <w14:ligatures w14:val="none"/>
        </w:rPr>
        <w:t>采购合同（样本）</w:t>
      </w:r>
    </w:p>
    <w:p w14:paraId="5BB8E1F3" w14:textId="77777777" w:rsidR="00F7402D" w:rsidRDefault="005D6D74">
      <w:pPr>
        <w:spacing w:line="440" w:lineRule="exact"/>
        <w:jc w:val="center"/>
        <w:outlineLvl w:val="1"/>
        <w:rPr>
          <w:rFonts w:ascii="宋体" w:eastAsia="宋体" w:hAnsi="宋体" w:cs="宋体" w:hint="eastAsia"/>
          <w:b/>
          <w:sz w:val="44"/>
          <w:szCs w:val="24"/>
          <w14:ligatures w14:val="none"/>
        </w:rPr>
      </w:pPr>
      <w:r>
        <w:rPr>
          <w:rFonts w:ascii="宋体" w:eastAsia="宋体" w:hAnsi="宋体" w:cs="宋体" w:hint="eastAsia"/>
          <w:b/>
          <w:sz w:val="44"/>
          <w:szCs w:val="24"/>
          <w14:ligatures w14:val="none"/>
        </w:rPr>
        <w:t>采购合同</w:t>
      </w:r>
    </w:p>
    <w:p w14:paraId="5EC10563" w14:textId="77777777" w:rsidR="00F7402D" w:rsidRDefault="005D6D74">
      <w:pPr>
        <w:spacing w:line="440" w:lineRule="exact"/>
        <w:jc w:val="center"/>
        <w:outlineLvl w:val="1"/>
        <w:rPr>
          <w:rFonts w:ascii="宋体" w:eastAsia="宋体" w:hAnsi="宋体" w:cs="宋体" w:hint="eastAsia"/>
          <w:szCs w:val="24"/>
          <w14:ligatures w14:val="none"/>
        </w:rPr>
      </w:pPr>
      <w:r>
        <w:rPr>
          <w:rFonts w:ascii="宋体" w:eastAsia="宋体" w:hAnsi="宋体" w:cs="宋体" w:hint="eastAsia"/>
          <w:szCs w:val="24"/>
          <w14:ligatures w14:val="none"/>
        </w:rPr>
        <w:t>（项目号：</w:t>
      </w:r>
      <w:r>
        <w:rPr>
          <w:rFonts w:ascii="宋体" w:eastAsia="宋体" w:hAnsi="宋体" w:cs="宋体" w:hint="eastAsia"/>
          <w:szCs w:val="24"/>
          <w14:ligatures w14:val="none"/>
        </w:rPr>
        <w:t xml:space="preserve">     </w:t>
      </w:r>
      <w:r>
        <w:rPr>
          <w:rFonts w:ascii="宋体" w:eastAsia="宋体" w:hAnsi="宋体" w:cs="宋体" w:hint="eastAsia"/>
          <w:szCs w:val="24"/>
          <w14:ligatures w14:val="none"/>
        </w:rPr>
        <w:t>）</w:t>
      </w:r>
    </w:p>
    <w:p w14:paraId="2DF88633" w14:textId="77777777" w:rsidR="00F7402D" w:rsidRDefault="005D6D74">
      <w:pPr>
        <w:spacing w:line="440" w:lineRule="exact"/>
        <w:rPr>
          <w:rFonts w:ascii="宋体" w:eastAsia="宋体" w:hAnsi="宋体" w:cs="宋体" w:hint="eastAsia"/>
          <w:sz w:val="24"/>
          <w:szCs w:val="24"/>
          <w14:ligatures w14:val="none"/>
        </w:rPr>
      </w:pPr>
      <w:r>
        <w:rPr>
          <w:rFonts w:ascii="宋体" w:eastAsia="宋体" w:hAnsi="宋体" w:cs="宋体" w:hint="eastAsia"/>
          <w:sz w:val="24"/>
          <w:szCs w:val="24"/>
          <w14:ligatures w14:val="none"/>
        </w:rPr>
        <w:t>甲方（需方）：</w:t>
      </w:r>
      <w:r>
        <w:rPr>
          <w:rFonts w:ascii="宋体" w:eastAsia="宋体" w:hAnsi="宋体" w:cs="宋体" w:hint="eastAsia"/>
          <w:sz w:val="24"/>
          <w:szCs w:val="24"/>
          <w14:ligatures w14:val="none"/>
        </w:rPr>
        <w:t xml:space="preserve">___________________________      </w:t>
      </w:r>
      <w:r>
        <w:rPr>
          <w:rFonts w:ascii="宋体" w:eastAsia="宋体" w:hAnsi="宋体" w:cs="宋体" w:hint="eastAsia"/>
          <w:sz w:val="24"/>
          <w:szCs w:val="24"/>
          <w14:ligatures w14:val="none"/>
        </w:rPr>
        <w:t>计价单位：</w:t>
      </w:r>
      <w:r>
        <w:rPr>
          <w:rFonts w:ascii="宋体" w:eastAsia="宋体" w:hAnsi="宋体" w:cs="宋体" w:hint="eastAsia"/>
          <w:sz w:val="24"/>
          <w:szCs w:val="24"/>
          <w14:ligatures w14:val="none"/>
        </w:rPr>
        <w:t>____________</w:t>
      </w:r>
    </w:p>
    <w:p w14:paraId="32412733" w14:textId="77777777" w:rsidR="00F7402D" w:rsidRDefault="005D6D74">
      <w:pPr>
        <w:spacing w:line="440" w:lineRule="exact"/>
        <w:rPr>
          <w:rFonts w:ascii="宋体" w:eastAsia="宋体" w:hAnsi="宋体" w:cs="宋体" w:hint="eastAsia"/>
          <w:sz w:val="24"/>
          <w:szCs w:val="24"/>
          <w14:ligatures w14:val="none"/>
        </w:rPr>
      </w:pPr>
      <w:r>
        <w:rPr>
          <w:rFonts w:ascii="宋体" w:eastAsia="宋体" w:hAnsi="宋体" w:cs="宋体" w:hint="eastAsia"/>
          <w:sz w:val="24"/>
          <w:szCs w:val="24"/>
          <w14:ligatures w14:val="none"/>
        </w:rPr>
        <w:t>乙方（供方）：</w:t>
      </w:r>
      <w:r>
        <w:rPr>
          <w:rFonts w:ascii="宋体" w:eastAsia="宋体" w:hAnsi="宋体" w:cs="宋体" w:hint="eastAsia"/>
          <w:sz w:val="24"/>
          <w:szCs w:val="24"/>
          <w14:ligatures w14:val="none"/>
        </w:rPr>
        <w:t xml:space="preserve">___________________________      </w:t>
      </w:r>
      <w:r>
        <w:rPr>
          <w:rFonts w:ascii="宋体" w:eastAsia="宋体" w:hAnsi="宋体" w:cs="宋体" w:hint="eastAsia"/>
          <w:sz w:val="24"/>
          <w:szCs w:val="24"/>
          <w14:ligatures w14:val="none"/>
        </w:rPr>
        <w:t>计量单位：</w:t>
      </w:r>
      <w:r>
        <w:rPr>
          <w:rFonts w:ascii="宋体" w:eastAsia="宋体" w:hAnsi="宋体" w:cs="宋体" w:hint="eastAsia"/>
          <w:sz w:val="24"/>
          <w:szCs w:val="24"/>
          <w14:ligatures w14:val="none"/>
        </w:rPr>
        <w:t>_____________</w:t>
      </w:r>
    </w:p>
    <w:p w14:paraId="08898CBF" w14:textId="77777777" w:rsidR="00F7402D" w:rsidRDefault="00F7402D">
      <w:pPr>
        <w:spacing w:line="440" w:lineRule="exact"/>
        <w:rPr>
          <w:rFonts w:ascii="宋体" w:eastAsia="宋体" w:hAnsi="宋体" w:cs="宋体" w:hint="eastAsia"/>
          <w:sz w:val="24"/>
          <w:szCs w:val="24"/>
          <w14:ligatures w14:val="none"/>
        </w:rPr>
      </w:pPr>
    </w:p>
    <w:p w14:paraId="1FE93E3A" w14:textId="77777777" w:rsidR="00F7402D" w:rsidRDefault="005D6D74">
      <w:pPr>
        <w:spacing w:line="440" w:lineRule="exact"/>
        <w:rPr>
          <w:rFonts w:ascii="宋体" w:eastAsia="宋体" w:hAnsi="宋体" w:cs="宋体" w:hint="eastAsia"/>
          <w:sz w:val="24"/>
          <w:szCs w:val="24"/>
          <w14:ligatures w14:val="none"/>
        </w:rPr>
      </w:pPr>
      <w:r>
        <w:rPr>
          <w:rFonts w:ascii="宋体" w:eastAsia="宋体" w:hAnsi="宋体" w:cs="宋体" w:hint="eastAsia"/>
          <w:sz w:val="24"/>
          <w:szCs w:val="24"/>
          <w14:ligatures w14:val="none"/>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1538"/>
        <w:gridCol w:w="984"/>
        <w:gridCol w:w="448"/>
        <w:gridCol w:w="850"/>
        <w:gridCol w:w="1134"/>
        <w:gridCol w:w="1559"/>
        <w:gridCol w:w="1567"/>
        <w:gridCol w:w="15"/>
      </w:tblGrid>
      <w:tr w:rsidR="00F7402D" w14:paraId="4F74B9F8" w14:textId="77777777">
        <w:trPr>
          <w:gridAfter w:val="1"/>
          <w:wAfter w:w="15" w:type="dxa"/>
          <w:trHeight w:val="452"/>
        </w:trPr>
        <w:tc>
          <w:tcPr>
            <w:tcW w:w="1533" w:type="dxa"/>
            <w:vAlign w:val="center"/>
          </w:tcPr>
          <w:p w14:paraId="5204EB72"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服务项目名称</w:t>
            </w:r>
          </w:p>
        </w:tc>
        <w:tc>
          <w:tcPr>
            <w:tcW w:w="1538" w:type="dxa"/>
            <w:vAlign w:val="center"/>
          </w:tcPr>
          <w:p w14:paraId="21C94CFB"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服务内容</w:t>
            </w:r>
          </w:p>
        </w:tc>
        <w:tc>
          <w:tcPr>
            <w:tcW w:w="984" w:type="dxa"/>
            <w:vAlign w:val="center"/>
          </w:tcPr>
          <w:p w14:paraId="429B077C"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数量</w:t>
            </w:r>
          </w:p>
        </w:tc>
        <w:tc>
          <w:tcPr>
            <w:tcW w:w="1298" w:type="dxa"/>
            <w:gridSpan w:val="2"/>
            <w:vAlign w:val="center"/>
          </w:tcPr>
          <w:p w14:paraId="507AF2C4"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总价</w:t>
            </w:r>
          </w:p>
        </w:tc>
        <w:tc>
          <w:tcPr>
            <w:tcW w:w="1134" w:type="dxa"/>
            <w:vAlign w:val="center"/>
          </w:tcPr>
          <w:p w14:paraId="17C0376D"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服务期</w:t>
            </w:r>
          </w:p>
        </w:tc>
        <w:tc>
          <w:tcPr>
            <w:tcW w:w="1559" w:type="dxa"/>
            <w:vAlign w:val="center"/>
          </w:tcPr>
          <w:p w14:paraId="441B0B7E"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服务地点</w:t>
            </w:r>
          </w:p>
        </w:tc>
        <w:tc>
          <w:tcPr>
            <w:tcW w:w="1567" w:type="dxa"/>
            <w:vAlign w:val="center"/>
          </w:tcPr>
          <w:p w14:paraId="5C94B1C5" w14:textId="77777777" w:rsidR="00F7402D" w:rsidRDefault="005D6D74">
            <w:pPr>
              <w:spacing w:line="440" w:lineRule="exact"/>
              <w:jc w:val="center"/>
              <w:rPr>
                <w:rFonts w:ascii="宋体" w:eastAsia="宋体" w:hAnsi="宋体" w:cs="宋体" w:hint="eastAsia"/>
                <w:szCs w:val="21"/>
                <w14:ligatures w14:val="none"/>
              </w:rPr>
            </w:pPr>
            <w:r>
              <w:rPr>
                <w:rFonts w:ascii="宋体" w:eastAsia="宋体" w:hAnsi="宋体" w:cs="宋体" w:hint="eastAsia"/>
                <w:szCs w:val="21"/>
                <w14:ligatures w14:val="none"/>
              </w:rPr>
              <w:t>其他</w:t>
            </w:r>
          </w:p>
        </w:tc>
      </w:tr>
      <w:tr w:rsidR="00F7402D" w14:paraId="205A429C" w14:textId="77777777">
        <w:trPr>
          <w:gridAfter w:val="1"/>
          <w:wAfter w:w="15" w:type="dxa"/>
        </w:trPr>
        <w:tc>
          <w:tcPr>
            <w:tcW w:w="1533" w:type="dxa"/>
            <w:vAlign w:val="center"/>
          </w:tcPr>
          <w:p w14:paraId="4C0F2C0B"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7D1990BD"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58D28E55"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20AB2D78"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61FC1F38"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2046A440"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5117FD39" w14:textId="77777777" w:rsidR="00F7402D" w:rsidRDefault="00F7402D">
            <w:pPr>
              <w:spacing w:line="440" w:lineRule="exact"/>
              <w:jc w:val="center"/>
              <w:rPr>
                <w:rFonts w:ascii="宋体" w:eastAsia="宋体" w:hAnsi="宋体" w:cs="宋体" w:hint="eastAsia"/>
                <w:szCs w:val="21"/>
                <w14:ligatures w14:val="none"/>
              </w:rPr>
            </w:pPr>
          </w:p>
        </w:tc>
      </w:tr>
      <w:tr w:rsidR="00F7402D" w14:paraId="7CF49AFC" w14:textId="77777777">
        <w:trPr>
          <w:gridAfter w:val="1"/>
          <w:wAfter w:w="15" w:type="dxa"/>
        </w:trPr>
        <w:tc>
          <w:tcPr>
            <w:tcW w:w="1533" w:type="dxa"/>
            <w:vAlign w:val="center"/>
          </w:tcPr>
          <w:p w14:paraId="41BA186A"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1B4767C3"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1D6461BC"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2F061E1F"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18BE6747"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5B8CC45E"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42561F1E" w14:textId="77777777" w:rsidR="00F7402D" w:rsidRDefault="00F7402D">
            <w:pPr>
              <w:spacing w:line="440" w:lineRule="exact"/>
              <w:jc w:val="center"/>
              <w:rPr>
                <w:rFonts w:ascii="宋体" w:eastAsia="宋体" w:hAnsi="宋体" w:cs="宋体" w:hint="eastAsia"/>
                <w:szCs w:val="21"/>
                <w14:ligatures w14:val="none"/>
              </w:rPr>
            </w:pPr>
          </w:p>
        </w:tc>
      </w:tr>
      <w:tr w:rsidR="00F7402D" w14:paraId="7EA88482" w14:textId="77777777">
        <w:trPr>
          <w:gridAfter w:val="1"/>
          <w:wAfter w:w="15" w:type="dxa"/>
        </w:trPr>
        <w:tc>
          <w:tcPr>
            <w:tcW w:w="1533" w:type="dxa"/>
            <w:vAlign w:val="center"/>
          </w:tcPr>
          <w:p w14:paraId="4EEAB4A0"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1D203A5D"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786BCC43"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5A88154F"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31A651FD"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54A42C07"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3939EF92" w14:textId="77777777" w:rsidR="00F7402D" w:rsidRDefault="00F7402D">
            <w:pPr>
              <w:spacing w:line="440" w:lineRule="exact"/>
              <w:jc w:val="center"/>
              <w:rPr>
                <w:rFonts w:ascii="宋体" w:eastAsia="宋体" w:hAnsi="宋体" w:cs="宋体" w:hint="eastAsia"/>
                <w:szCs w:val="21"/>
                <w14:ligatures w14:val="none"/>
              </w:rPr>
            </w:pPr>
          </w:p>
        </w:tc>
      </w:tr>
      <w:tr w:rsidR="00F7402D" w14:paraId="75B3625A" w14:textId="77777777">
        <w:trPr>
          <w:gridAfter w:val="1"/>
          <w:wAfter w:w="15" w:type="dxa"/>
        </w:trPr>
        <w:tc>
          <w:tcPr>
            <w:tcW w:w="1533" w:type="dxa"/>
            <w:vAlign w:val="center"/>
          </w:tcPr>
          <w:p w14:paraId="21F07294"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20685B47"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5E827F85"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4F62EB28"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20E42F35"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6CF3B747"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5CCB1361" w14:textId="77777777" w:rsidR="00F7402D" w:rsidRDefault="00F7402D">
            <w:pPr>
              <w:spacing w:line="440" w:lineRule="exact"/>
              <w:jc w:val="center"/>
              <w:rPr>
                <w:rFonts w:ascii="宋体" w:eastAsia="宋体" w:hAnsi="宋体" w:cs="宋体" w:hint="eastAsia"/>
                <w:szCs w:val="21"/>
                <w14:ligatures w14:val="none"/>
              </w:rPr>
            </w:pPr>
          </w:p>
        </w:tc>
      </w:tr>
      <w:tr w:rsidR="00F7402D" w14:paraId="7B63EBB7" w14:textId="77777777">
        <w:trPr>
          <w:gridAfter w:val="1"/>
          <w:wAfter w:w="15" w:type="dxa"/>
        </w:trPr>
        <w:tc>
          <w:tcPr>
            <w:tcW w:w="1533" w:type="dxa"/>
            <w:vAlign w:val="center"/>
          </w:tcPr>
          <w:p w14:paraId="7DD10908"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57547F4D"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5FA48F80"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47221C3C"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02A1F182"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19BAB530"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2AC5A551" w14:textId="77777777" w:rsidR="00F7402D" w:rsidRDefault="00F7402D">
            <w:pPr>
              <w:spacing w:line="440" w:lineRule="exact"/>
              <w:jc w:val="center"/>
              <w:rPr>
                <w:rFonts w:ascii="宋体" w:eastAsia="宋体" w:hAnsi="宋体" w:cs="宋体" w:hint="eastAsia"/>
                <w:szCs w:val="21"/>
                <w14:ligatures w14:val="none"/>
              </w:rPr>
            </w:pPr>
          </w:p>
        </w:tc>
      </w:tr>
      <w:tr w:rsidR="00F7402D" w14:paraId="2D0EE0E6" w14:textId="77777777">
        <w:trPr>
          <w:gridAfter w:val="1"/>
          <w:wAfter w:w="15" w:type="dxa"/>
        </w:trPr>
        <w:tc>
          <w:tcPr>
            <w:tcW w:w="1533" w:type="dxa"/>
            <w:vAlign w:val="center"/>
          </w:tcPr>
          <w:p w14:paraId="4356BCC6"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7194C3FB"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732F5C08"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7AEA95D0"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148256F5"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674EBB5C"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5276A7C4" w14:textId="77777777" w:rsidR="00F7402D" w:rsidRDefault="00F7402D">
            <w:pPr>
              <w:spacing w:line="440" w:lineRule="exact"/>
              <w:jc w:val="center"/>
              <w:rPr>
                <w:rFonts w:ascii="宋体" w:eastAsia="宋体" w:hAnsi="宋体" w:cs="宋体" w:hint="eastAsia"/>
                <w:szCs w:val="21"/>
                <w14:ligatures w14:val="none"/>
              </w:rPr>
            </w:pPr>
          </w:p>
        </w:tc>
      </w:tr>
      <w:tr w:rsidR="00F7402D" w14:paraId="7FAB5270" w14:textId="77777777">
        <w:trPr>
          <w:gridAfter w:val="1"/>
          <w:wAfter w:w="15" w:type="dxa"/>
        </w:trPr>
        <w:tc>
          <w:tcPr>
            <w:tcW w:w="1533" w:type="dxa"/>
            <w:vAlign w:val="center"/>
          </w:tcPr>
          <w:p w14:paraId="2ED6911A"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78895919"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482C1F4C"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5FB99354"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6D55ECDB"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146C8A9E"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230E8905" w14:textId="77777777" w:rsidR="00F7402D" w:rsidRDefault="00F7402D">
            <w:pPr>
              <w:spacing w:line="440" w:lineRule="exact"/>
              <w:jc w:val="center"/>
              <w:rPr>
                <w:rFonts w:ascii="宋体" w:eastAsia="宋体" w:hAnsi="宋体" w:cs="宋体" w:hint="eastAsia"/>
                <w:szCs w:val="21"/>
                <w14:ligatures w14:val="none"/>
              </w:rPr>
            </w:pPr>
          </w:p>
        </w:tc>
      </w:tr>
      <w:tr w:rsidR="00F7402D" w14:paraId="5F612E59" w14:textId="77777777">
        <w:trPr>
          <w:gridAfter w:val="1"/>
          <w:wAfter w:w="15" w:type="dxa"/>
        </w:trPr>
        <w:tc>
          <w:tcPr>
            <w:tcW w:w="1533" w:type="dxa"/>
            <w:vAlign w:val="center"/>
          </w:tcPr>
          <w:p w14:paraId="6A8699C8" w14:textId="77777777" w:rsidR="00F7402D" w:rsidRDefault="00F7402D">
            <w:pPr>
              <w:spacing w:line="440" w:lineRule="exact"/>
              <w:jc w:val="center"/>
              <w:rPr>
                <w:rFonts w:ascii="宋体" w:eastAsia="宋体" w:hAnsi="宋体" w:cs="宋体" w:hint="eastAsia"/>
                <w:szCs w:val="21"/>
                <w14:ligatures w14:val="none"/>
              </w:rPr>
            </w:pPr>
          </w:p>
        </w:tc>
        <w:tc>
          <w:tcPr>
            <w:tcW w:w="1538" w:type="dxa"/>
            <w:vAlign w:val="center"/>
          </w:tcPr>
          <w:p w14:paraId="48C67AAD" w14:textId="77777777" w:rsidR="00F7402D" w:rsidRDefault="00F7402D">
            <w:pPr>
              <w:spacing w:line="440" w:lineRule="exact"/>
              <w:jc w:val="center"/>
              <w:rPr>
                <w:rFonts w:ascii="宋体" w:eastAsia="宋体" w:hAnsi="宋体" w:cs="宋体" w:hint="eastAsia"/>
                <w:szCs w:val="21"/>
                <w14:ligatures w14:val="none"/>
              </w:rPr>
            </w:pPr>
          </w:p>
        </w:tc>
        <w:tc>
          <w:tcPr>
            <w:tcW w:w="984" w:type="dxa"/>
            <w:vAlign w:val="center"/>
          </w:tcPr>
          <w:p w14:paraId="015D23B5" w14:textId="77777777" w:rsidR="00F7402D" w:rsidRDefault="00F7402D">
            <w:pPr>
              <w:spacing w:line="440" w:lineRule="exact"/>
              <w:jc w:val="center"/>
              <w:rPr>
                <w:rFonts w:ascii="宋体" w:eastAsia="宋体" w:hAnsi="宋体" w:cs="宋体" w:hint="eastAsia"/>
                <w:szCs w:val="21"/>
                <w14:ligatures w14:val="none"/>
              </w:rPr>
            </w:pPr>
          </w:p>
        </w:tc>
        <w:tc>
          <w:tcPr>
            <w:tcW w:w="1298" w:type="dxa"/>
            <w:gridSpan w:val="2"/>
            <w:vAlign w:val="center"/>
          </w:tcPr>
          <w:p w14:paraId="6D2F7699" w14:textId="77777777" w:rsidR="00F7402D" w:rsidRDefault="00F7402D">
            <w:pPr>
              <w:spacing w:line="440" w:lineRule="exact"/>
              <w:jc w:val="center"/>
              <w:rPr>
                <w:rFonts w:ascii="宋体" w:eastAsia="宋体" w:hAnsi="宋体" w:cs="宋体" w:hint="eastAsia"/>
                <w:szCs w:val="21"/>
                <w14:ligatures w14:val="none"/>
              </w:rPr>
            </w:pPr>
          </w:p>
        </w:tc>
        <w:tc>
          <w:tcPr>
            <w:tcW w:w="1134" w:type="dxa"/>
            <w:vAlign w:val="center"/>
          </w:tcPr>
          <w:p w14:paraId="50E5ACFD" w14:textId="77777777" w:rsidR="00F7402D" w:rsidRDefault="00F7402D">
            <w:pPr>
              <w:spacing w:line="440" w:lineRule="exact"/>
              <w:jc w:val="center"/>
              <w:rPr>
                <w:rFonts w:ascii="宋体" w:eastAsia="宋体" w:hAnsi="宋体" w:cs="宋体" w:hint="eastAsia"/>
                <w:szCs w:val="21"/>
                <w14:ligatures w14:val="none"/>
              </w:rPr>
            </w:pPr>
          </w:p>
        </w:tc>
        <w:tc>
          <w:tcPr>
            <w:tcW w:w="1559" w:type="dxa"/>
            <w:vAlign w:val="center"/>
          </w:tcPr>
          <w:p w14:paraId="162A5063" w14:textId="77777777" w:rsidR="00F7402D" w:rsidRDefault="00F7402D">
            <w:pPr>
              <w:spacing w:line="440" w:lineRule="exact"/>
              <w:jc w:val="center"/>
              <w:rPr>
                <w:rFonts w:ascii="宋体" w:eastAsia="宋体" w:hAnsi="宋体" w:cs="宋体" w:hint="eastAsia"/>
                <w:szCs w:val="21"/>
                <w14:ligatures w14:val="none"/>
              </w:rPr>
            </w:pPr>
          </w:p>
        </w:tc>
        <w:tc>
          <w:tcPr>
            <w:tcW w:w="1567" w:type="dxa"/>
            <w:vAlign w:val="center"/>
          </w:tcPr>
          <w:p w14:paraId="705A9DB5" w14:textId="77777777" w:rsidR="00F7402D" w:rsidRDefault="00F7402D">
            <w:pPr>
              <w:spacing w:line="440" w:lineRule="exact"/>
              <w:jc w:val="center"/>
              <w:rPr>
                <w:rFonts w:ascii="宋体" w:eastAsia="宋体" w:hAnsi="宋体" w:cs="宋体" w:hint="eastAsia"/>
                <w:szCs w:val="21"/>
                <w14:ligatures w14:val="none"/>
              </w:rPr>
            </w:pPr>
          </w:p>
        </w:tc>
      </w:tr>
      <w:tr w:rsidR="00F7402D" w14:paraId="4FF63E3C" w14:textId="77777777">
        <w:trPr>
          <w:gridAfter w:val="1"/>
          <w:wAfter w:w="15" w:type="dxa"/>
          <w:cantSplit/>
        </w:trPr>
        <w:tc>
          <w:tcPr>
            <w:tcW w:w="9613" w:type="dxa"/>
            <w:gridSpan w:val="8"/>
            <w:vAlign w:val="center"/>
          </w:tcPr>
          <w:p w14:paraId="2E3C0771"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合计人民币（小写）：</w:t>
            </w:r>
          </w:p>
        </w:tc>
      </w:tr>
      <w:tr w:rsidR="00F7402D" w14:paraId="07CA347E" w14:textId="77777777">
        <w:trPr>
          <w:gridAfter w:val="1"/>
          <w:wAfter w:w="15" w:type="dxa"/>
          <w:cantSplit/>
        </w:trPr>
        <w:tc>
          <w:tcPr>
            <w:tcW w:w="9613" w:type="dxa"/>
            <w:gridSpan w:val="8"/>
            <w:vAlign w:val="center"/>
          </w:tcPr>
          <w:p w14:paraId="34BE68E0"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合计人民币（大写）：</w:t>
            </w:r>
          </w:p>
        </w:tc>
      </w:tr>
      <w:tr w:rsidR="00F7402D" w14:paraId="5AC0DB77" w14:textId="77777777">
        <w:trPr>
          <w:gridAfter w:val="1"/>
          <w:wAfter w:w="15" w:type="dxa"/>
          <w:cantSplit/>
          <w:trHeight w:val="932"/>
        </w:trPr>
        <w:tc>
          <w:tcPr>
            <w:tcW w:w="9613" w:type="dxa"/>
            <w:gridSpan w:val="8"/>
          </w:tcPr>
          <w:p w14:paraId="734C7473" w14:textId="77777777" w:rsidR="00F7402D" w:rsidRDefault="005D6D74">
            <w:pPr>
              <w:spacing w:line="440" w:lineRule="exact"/>
              <w:rPr>
                <w:rFonts w:ascii="宋体" w:eastAsia="宋体" w:hAnsi="宋体" w:cs="宋体" w:hint="eastAsia"/>
                <w:szCs w:val="24"/>
                <w14:ligatures w14:val="none"/>
              </w:rPr>
            </w:pPr>
            <w:r>
              <w:rPr>
                <w:rFonts w:ascii="宋体" w:eastAsia="宋体" w:hAnsi="宋体" w:cs="宋体" w:hint="eastAsia"/>
                <w:szCs w:val="21"/>
                <w14:ligatures w14:val="none"/>
              </w:rPr>
              <w:t>一、</w:t>
            </w:r>
          </w:p>
          <w:p w14:paraId="571C6633" w14:textId="77777777" w:rsidR="00F7402D" w:rsidRDefault="00F7402D">
            <w:pPr>
              <w:spacing w:line="440" w:lineRule="exact"/>
              <w:rPr>
                <w:rFonts w:ascii="宋体" w:eastAsia="宋体" w:hAnsi="宋体" w:cs="宋体" w:hint="eastAsia"/>
                <w:szCs w:val="24"/>
                <w14:ligatures w14:val="none"/>
              </w:rPr>
            </w:pPr>
          </w:p>
          <w:p w14:paraId="77898745" w14:textId="77777777" w:rsidR="00F7402D" w:rsidRDefault="00F7402D">
            <w:pPr>
              <w:spacing w:line="440" w:lineRule="exact"/>
              <w:rPr>
                <w:rFonts w:ascii="宋体" w:eastAsia="宋体" w:hAnsi="宋体" w:cs="宋体" w:hint="eastAsia"/>
                <w:szCs w:val="24"/>
                <w14:ligatures w14:val="none"/>
              </w:rPr>
            </w:pPr>
          </w:p>
          <w:p w14:paraId="72174C9D" w14:textId="77777777" w:rsidR="00F7402D" w:rsidRDefault="00F7402D">
            <w:pPr>
              <w:spacing w:line="440" w:lineRule="exact"/>
              <w:rPr>
                <w:rFonts w:ascii="宋体" w:eastAsia="宋体" w:hAnsi="宋体" w:cs="宋体" w:hint="eastAsia"/>
                <w:szCs w:val="24"/>
                <w14:ligatures w14:val="none"/>
              </w:rPr>
            </w:pPr>
          </w:p>
          <w:p w14:paraId="02E30844"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服务要求</w:t>
            </w:r>
          </w:p>
        </w:tc>
      </w:tr>
      <w:tr w:rsidR="00F7402D" w14:paraId="0A614BB1" w14:textId="77777777">
        <w:trPr>
          <w:gridAfter w:val="1"/>
          <w:wAfter w:w="15" w:type="dxa"/>
          <w:cantSplit/>
          <w:trHeight w:val="913"/>
        </w:trPr>
        <w:tc>
          <w:tcPr>
            <w:tcW w:w="9613" w:type="dxa"/>
            <w:gridSpan w:val="8"/>
          </w:tcPr>
          <w:p w14:paraId="33B03801"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二、服务时间、地点等：</w:t>
            </w:r>
          </w:p>
        </w:tc>
      </w:tr>
      <w:tr w:rsidR="00F7402D" w14:paraId="3D3E1DF6" w14:textId="77777777">
        <w:trPr>
          <w:gridAfter w:val="1"/>
          <w:wAfter w:w="15" w:type="dxa"/>
          <w:cantSplit/>
          <w:trHeight w:val="751"/>
        </w:trPr>
        <w:tc>
          <w:tcPr>
            <w:tcW w:w="9613" w:type="dxa"/>
            <w:gridSpan w:val="8"/>
          </w:tcPr>
          <w:p w14:paraId="51A18A29"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三、验收标准、方法：</w:t>
            </w:r>
          </w:p>
        </w:tc>
      </w:tr>
      <w:tr w:rsidR="00F7402D" w14:paraId="62E327C5" w14:textId="77777777">
        <w:trPr>
          <w:trHeight w:val="1132"/>
        </w:trPr>
        <w:tc>
          <w:tcPr>
            <w:tcW w:w="9628" w:type="dxa"/>
            <w:gridSpan w:val="9"/>
          </w:tcPr>
          <w:p w14:paraId="131042C2" w14:textId="77777777" w:rsidR="00F7402D" w:rsidRDefault="005D6D74">
            <w:pPr>
              <w:spacing w:line="440" w:lineRule="exact"/>
              <w:rPr>
                <w:rFonts w:ascii="宋体" w:eastAsia="宋体" w:hAnsi="宋体" w:cs="宋体" w:hint="eastAsia"/>
                <w:szCs w:val="24"/>
                <w14:ligatures w14:val="none"/>
              </w:rPr>
            </w:pPr>
            <w:r>
              <w:rPr>
                <w:rFonts w:ascii="宋体" w:eastAsia="宋体" w:hAnsi="宋体" w:cs="宋体" w:hint="eastAsia"/>
                <w:szCs w:val="21"/>
                <w14:ligatures w14:val="none"/>
              </w:rPr>
              <w:t>四、付款方式：</w:t>
            </w:r>
          </w:p>
          <w:p w14:paraId="71DDBE87" w14:textId="77777777" w:rsidR="00F7402D" w:rsidRDefault="00F7402D">
            <w:pPr>
              <w:spacing w:line="440" w:lineRule="exact"/>
              <w:rPr>
                <w:rFonts w:ascii="宋体" w:eastAsia="宋体" w:hAnsi="宋体" w:cs="宋体" w:hint="eastAsia"/>
                <w:szCs w:val="21"/>
                <w14:ligatures w14:val="none"/>
              </w:rPr>
            </w:pPr>
          </w:p>
        </w:tc>
      </w:tr>
      <w:tr w:rsidR="00F7402D" w14:paraId="176F9EC9" w14:textId="77777777">
        <w:trPr>
          <w:trHeight w:val="1127"/>
        </w:trPr>
        <w:tc>
          <w:tcPr>
            <w:tcW w:w="9628" w:type="dxa"/>
            <w:gridSpan w:val="9"/>
          </w:tcPr>
          <w:p w14:paraId="3F798B9B" w14:textId="77777777" w:rsidR="00F7402D" w:rsidRDefault="00F7402D">
            <w:pPr>
              <w:spacing w:line="440" w:lineRule="exact"/>
              <w:rPr>
                <w:rFonts w:ascii="宋体" w:eastAsia="宋体" w:hAnsi="宋体" w:cs="宋体" w:hint="eastAsia"/>
                <w:szCs w:val="24"/>
                <w14:ligatures w14:val="none"/>
              </w:rPr>
            </w:pPr>
          </w:p>
          <w:p w14:paraId="34ED8763" w14:textId="77777777" w:rsidR="00F7402D" w:rsidRDefault="00F7402D">
            <w:pPr>
              <w:spacing w:line="440" w:lineRule="exact"/>
              <w:rPr>
                <w:rFonts w:ascii="宋体" w:eastAsia="宋体" w:hAnsi="宋体" w:cs="宋体" w:hint="eastAsia"/>
                <w:szCs w:val="24"/>
                <w14:ligatures w14:val="none"/>
              </w:rPr>
            </w:pPr>
          </w:p>
        </w:tc>
      </w:tr>
      <w:tr w:rsidR="00F7402D" w14:paraId="6399A5C9" w14:textId="77777777">
        <w:trPr>
          <w:trHeight w:val="1127"/>
        </w:trPr>
        <w:tc>
          <w:tcPr>
            <w:tcW w:w="9628" w:type="dxa"/>
            <w:gridSpan w:val="9"/>
          </w:tcPr>
          <w:p w14:paraId="302B32E0"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五、违约责任：</w:t>
            </w:r>
          </w:p>
          <w:p w14:paraId="044B9B83"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按《中华人民共和国民法典》、《中华人民共和国政府采购法》执行，或按双方约定。（采购人应按项目实际情况完整填写）</w:t>
            </w:r>
          </w:p>
        </w:tc>
      </w:tr>
      <w:tr w:rsidR="00F7402D" w14:paraId="12D42189" w14:textId="77777777">
        <w:trPr>
          <w:trHeight w:val="1691"/>
        </w:trPr>
        <w:tc>
          <w:tcPr>
            <w:tcW w:w="9628" w:type="dxa"/>
            <w:gridSpan w:val="9"/>
          </w:tcPr>
          <w:p w14:paraId="187A0EE0"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刘、其他约定事项：</w:t>
            </w:r>
          </w:p>
          <w:p w14:paraId="1D996EB6"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1.</w:t>
            </w:r>
            <w:r>
              <w:rPr>
                <w:rFonts w:ascii="宋体" w:eastAsia="宋体" w:hAnsi="宋体" w:cs="宋体" w:hint="eastAsia"/>
                <w:szCs w:val="21"/>
                <w14:ligatures w14:val="none"/>
              </w:rPr>
              <w:t>竞争性比选文件及其澄清文件、响应文件和承诺是本合同不可分割的部分。</w:t>
            </w:r>
          </w:p>
          <w:p w14:paraId="2238EC99"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2.</w:t>
            </w:r>
            <w:r>
              <w:rPr>
                <w:rFonts w:ascii="宋体" w:eastAsia="宋体" w:hAnsi="宋体" w:cs="宋体" w:hint="eastAsia"/>
                <w:szCs w:val="21"/>
                <w14:ligatures w14:val="none"/>
              </w:rPr>
              <w:t>本合同如发生争议由双方协商解决，协商不成向需方所在地人民法院提请诉讼。</w:t>
            </w:r>
          </w:p>
          <w:p w14:paraId="7CD9710F"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3.</w:t>
            </w:r>
            <w:r>
              <w:rPr>
                <w:rFonts w:ascii="宋体" w:eastAsia="宋体" w:hAnsi="宋体" w:cs="宋体" w:hint="eastAsia"/>
                <w:szCs w:val="21"/>
                <w14:ligatures w14:val="none"/>
              </w:rPr>
              <w:t>本合同一式</w:t>
            </w:r>
            <w:r>
              <w:rPr>
                <w:rFonts w:ascii="宋体" w:eastAsia="宋体" w:hAnsi="宋体" w:cs="宋体" w:hint="eastAsia"/>
                <w:szCs w:val="21"/>
                <w14:ligatures w14:val="none"/>
              </w:rPr>
              <w:t>__</w:t>
            </w:r>
            <w:r>
              <w:rPr>
                <w:rFonts w:ascii="宋体" w:eastAsia="宋体" w:hAnsi="宋体" w:cs="宋体" w:hint="eastAsia"/>
                <w:szCs w:val="21"/>
                <w14:ligatures w14:val="none"/>
              </w:rPr>
              <w:t>份，</w:t>
            </w:r>
            <w:r>
              <w:rPr>
                <w:rFonts w:ascii="宋体" w:eastAsia="宋体" w:hAnsi="宋体" w:cs="宋体" w:hint="eastAsia"/>
                <w:szCs w:val="21"/>
                <w14:ligatures w14:val="none"/>
              </w:rPr>
              <w:t xml:space="preserve"> </w:t>
            </w:r>
            <w:r>
              <w:rPr>
                <w:rFonts w:ascii="宋体" w:eastAsia="宋体" w:hAnsi="宋体" w:cs="宋体" w:hint="eastAsia"/>
                <w:szCs w:val="21"/>
                <w14:ligatures w14:val="none"/>
              </w:rPr>
              <w:t>需方</w:t>
            </w:r>
            <w:r>
              <w:rPr>
                <w:rFonts w:ascii="宋体" w:eastAsia="宋体" w:hAnsi="宋体" w:cs="宋体" w:hint="eastAsia"/>
                <w:szCs w:val="21"/>
                <w14:ligatures w14:val="none"/>
              </w:rPr>
              <w:t>__</w:t>
            </w:r>
            <w:r>
              <w:rPr>
                <w:rFonts w:ascii="宋体" w:eastAsia="宋体" w:hAnsi="宋体" w:cs="宋体" w:hint="eastAsia"/>
                <w:szCs w:val="21"/>
                <w14:ligatures w14:val="none"/>
              </w:rPr>
              <w:t>份，供方</w:t>
            </w:r>
            <w:r>
              <w:rPr>
                <w:rFonts w:ascii="宋体" w:eastAsia="宋体" w:hAnsi="宋体" w:cs="宋体" w:hint="eastAsia"/>
                <w:szCs w:val="21"/>
                <w14:ligatures w14:val="none"/>
              </w:rPr>
              <w:t>__</w:t>
            </w:r>
            <w:r>
              <w:rPr>
                <w:rFonts w:ascii="宋体" w:eastAsia="宋体" w:hAnsi="宋体" w:cs="宋体" w:hint="eastAsia"/>
                <w:szCs w:val="21"/>
                <w14:ligatures w14:val="none"/>
              </w:rPr>
              <w:t>份，具备同等法律效力。</w:t>
            </w:r>
          </w:p>
          <w:p w14:paraId="3CD35797"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4.</w:t>
            </w:r>
            <w:r>
              <w:rPr>
                <w:rFonts w:ascii="宋体" w:eastAsia="宋体" w:hAnsi="宋体" w:cs="宋体" w:hint="eastAsia"/>
                <w:szCs w:val="21"/>
                <w14:ligatures w14:val="none"/>
              </w:rPr>
              <w:t>其他：</w:t>
            </w:r>
          </w:p>
        </w:tc>
      </w:tr>
      <w:tr w:rsidR="00F7402D" w14:paraId="58B9C269" w14:textId="77777777">
        <w:trPr>
          <w:trHeight w:val="4488"/>
        </w:trPr>
        <w:tc>
          <w:tcPr>
            <w:tcW w:w="4503" w:type="dxa"/>
            <w:gridSpan w:val="4"/>
          </w:tcPr>
          <w:p w14:paraId="6F174AE6"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需方：</w:t>
            </w:r>
          </w:p>
          <w:p w14:paraId="6BA15A5B"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地址：</w:t>
            </w:r>
          </w:p>
          <w:p w14:paraId="28143831"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联系电话：</w:t>
            </w:r>
          </w:p>
          <w:p w14:paraId="2ABC6F44"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授权代表：</w:t>
            </w:r>
          </w:p>
        </w:tc>
        <w:tc>
          <w:tcPr>
            <w:tcW w:w="5125" w:type="dxa"/>
            <w:gridSpan w:val="5"/>
          </w:tcPr>
          <w:p w14:paraId="1A0557C6"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供方：</w:t>
            </w:r>
          </w:p>
          <w:p w14:paraId="5A051920"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地址：</w:t>
            </w:r>
          </w:p>
          <w:p w14:paraId="10A1C46F"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电话：</w:t>
            </w:r>
          </w:p>
          <w:p w14:paraId="28F987B4"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传真：</w:t>
            </w:r>
          </w:p>
          <w:p w14:paraId="07D7D2C5"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开户银行：</w:t>
            </w:r>
          </w:p>
          <w:p w14:paraId="7DBD82E4"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账号：</w:t>
            </w:r>
          </w:p>
          <w:p w14:paraId="6A534EED"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授权代表：</w:t>
            </w:r>
          </w:p>
          <w:p w14:paraId="1907BBBB" w14:textId="77777777" w:rsidR="00F7402D" w:rsidRDefault="005D6D74">
            <w:pPr>
              <w:widowControl/>
              <w:spacing w:line="440" w:lineRule="exact"/>
              <w:jc w:val="left"/>
              <w:rPr>
                <w:rFonts w:ascii="宋体" w:eastAsia="宋体" w:hAnsi="宋体" w:cs="宋体" w:hint="eastAsia"/>
                <w:szCs w:val="21"/>
                <w14:ligatures w14:val="none"/>
              </w:rPr>
            </w:pPr>
            <w:r>
              <w:rPr>
                <w:rFonts w:ascii="宋体" w:eastAsia="宋体" w:hAnsi="宋体" w:cs="宋体" w:hint="eastAsia"/>
                <w:szCs w:val="21"/>
                <w14:ligatures w14:val="none"/>
              </w:rPr>
              <w:t>（本栏请用计算机打印以便于准确付款）</w:t>
            </w:r>
          </w:p>
        </w:tc>
      </w:tr>
      <w:tr w:rsidR="00F7402D" w14:paraId="584CF876" w14:textId="77777777">
        <w:trPr>
          <w:trHeight w:val="1504"/>
        </w:trPr>
        <w:tc>
          <w:tcPr>
            <w:tcW w:w="9628" w:type="dxa"/>
            <w:gridSpan w:val="9"/>
          </w:tcPr>
          <w:p w14:paraId="696408F0" w14:textId="77777777" w:rsidR="00F7402D" w:rsidRDefault="005D6D74">
            <w:pPr>
              <w:spacing w:line="440" w:lineRule="exact"/>
              <w:rPr>
                <w:rFonts w:ascii="宋体" w:eastAsia="宋体" w:hAnsi="宋体" w:cs="宋体" w:hint="eastAsia"/>
                <w:szCs w:val="21"/>
                <w14:ligatures w14:val="none"/>
              </w:rPr>
            </w:pPr>
            <w:r>
              <w:rPr>
                <w:rFonts w:ascii="宋体" w:eastAsia="宋体" w:hAnsi="宋体" w:cs="宋体" w:hint="eastAsia"/>
                <w:szCs w:val="21"/>
                <w14:ligatures w14:val="none"/>
              </w:rPr>
              <w:t>备注：</w:t>
            </w:r>
          </w:p>
          <w:p w14:paraId="3DB7D460" w14:textId="77777777" w:rsidR="00F7402D" w:rsidRDefault="005D6D74">
            <w:pPr>
              <w:spacing w:line="440" w:lineRule="exact"/>
              <w:ind w:firstLineChars="200" w:firstLine="480"/>
              <w:rPr>
                <w:rFonts w:ascii="宋体" w:eastAsia="宋体" w:hAnsi="宋体" w:cs="宋体" w:hint="eastAsia"/>
                <w:szCs w:val="21"/>
                <w14:ligatures w14:val="none"/>
              </w:rPr>
            </w:pPr>
            <w:r>
              <w:rPr>
                <w:rFonts w:ascii="宋体" w:eastAsia="宋体" w:hAnsi="宋体" w:cs="宋体" w:hint="eastAsia"/>
                <w:sz w:val="24"/>
                <w:szCs w:val="24"/>
                <w14:ligatures w14:val="none"/>
              </w:rPr>
              <w:t>本合同样本仅供参考，若招标人与中标人双方约定采用其它合同格式的，按双方约定办理。</w:t>
            </w:r>
          </w:p>
          <w:p w14:paraId="505B4403" w14:textId="77777777" w:rsidR="00F7402D" w:rsidRDefault="00F7402D">
            <w:pPr>
              <w:spacing w:line="440" w:lineRule="exact"/>
              <w:rPr>
                <w:rFonts w:ascii="宋体" w:eastAsia="宋体" w:hAnsi="宋体" w:cs="宋体" w:hint="eastAsia"/>
                <w:szCs w:val="21"/>
                <w14:ligatures w14:val="none"/>
              </w:rPr>
            </w:pPr>
          </w:p>
        </w:tc>
      </w:tr>
    </w:tbl>
    <w:p w14:paraId="1BE4AAC0" w14:textId="77777777" w:rsidR="00F7402D" w:rsidRDefault="005D6D74">
      <w:pPr>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签约时间：</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日</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签约地点：</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E774019" w14:textId="77777777" w:rsidR="00F7402D" w:rsidRDefault="00F7402D">
      <w:pPr>
        <w:spacing w:line="440" w:lineRule="exact"/>
        <w:ind w:firstLineChars="200" w:firstLine="480"/>
        <w:rPr>
          <w:rFonts w:ascii="宋体" w:eastAsia="宋体" w:hAnsi="宋体" w:cs="宋体" w:hint="eastAsia"/>
          <w:sz w:val="24"/>
          <w:szCs w:val="24"/>
          <w14:ligatures w14:val="none"/>
        </w:rPr>
      </w:pPr>
    </w:p>
    <w:p w14:paraId="2FE2C956" w14:textId="77777777" w:rsidR="00F7402D" w:rsidRDefault="005D6D74">
      <w:pPr>
        <w:keepNext/>
        <w:keepLines/>
        <w:tabs>
          <w:tab w:val="left" w:pos="3360"/>
        </w:tabs>
        <w:spacing w:line="440" w:lineRule="exact"/>
        <w:jc w:val="center"/>
        <w:outlineLvl w:val="0"/>
        <w:rPr>
          <w:rFonts w:ascii="宋体" w:eastAsia="宋体" w:hAnsi="宋体" w:cs="宋体" w:hint="eastAsia"/>
          <w:b/>
          <w:kern w:val="44"/>
          <w:sz w:val="44"/>
          <w:szCs w:val="24"/>
          <w14:ligatures w14:val="none"/>
        </w:rPr>
      </w:pPr>
      <w:r>
        <w:rPr>
          <w:rFonts w:ascii="宋体" w:eastAsia="宋体" w:hAnsi="宋体" w:cs="宋体" w:hint="eastAsia"/>
          <w:b/>
          <w:kern w:val="44"/>
          <w:sz w:val="24"/>
          <w:szCs w:val="24"/>
          <w14:ligatures w14:val="none"/>
        </w:rPr>
        <w:br w:type="page"/>
      </w:r>
      <w:bookmarkStart w:id="551" w:name="_Toc14325"/>
      <w:bookmarkStart w:id="552" w:name="_Toc12202"/>
      <w:bookmarkStart w:id="553" w:name="_Toc19519"/>
      <w:bookmarkStart w:id="554" w:name="_Toc14019"/>
      <w:bookmarkStart w:id="555" w:name="_Toc22748"/>
      <w:bookmarkStart w:id="556" w:name="_Toc9843"/>
      <w:bookmarkStart w:id="557" w:name="_Toc8818"/>
      <w:bookmarkStart w:id="558" w:name="_Toc12863"/>
      <w:bookmarkStart w:id="559" w:name="_Toc25727"/>
      <w:bookmarkStart w:id="560" w:name="_Toc31517"/>
      <w:bookmarkStart w:id="561" w:name="_Toc75793539"/>
      <w:bookmarkStart w:id="562" w:name="_Toc16203"/>
      <w:bookmarkStart w:id="563" w:name="_Toc8132"/>
      <w:bookmarkStart w:id="564" w:name="_Toc6992"/>
      <w:bookmarkStart w:id="565" w:name="_Toc8114"/>
      <w:r>
        <w:rPr>
          <w:rFonts w:ascii="宋体" w:eastAsia="宋体" w:hAnsi="宋体" w:cs="宋体" w:hint="eastAsia"/>
          <w:b/>
          <w:kern w:val="44"/>
          <w:sz w:val="44"/>
          <w:szCs w:val="24"/>
          <w14:ligatures w14:val="none"/>
        </w:rPr>
        <w:lastRenderedPageBreak/>
        <w:t>第七篇</w:t>
      </w:r>
      <w:r>
        <w:rPr>
          <w:rFonts w:ascii="宋体" w:eastAsia="宋体" w:hAnsi="宋体" w:cs="宋体" w:hint="eastAsia"/>
          <w:b/>
          <w:kern w:val="44"/>
          <w:sz w:val="44"/>
          <w:szCs w:val="24"/>
          <w14:ligatures w14:val="none"/>
        </w:rPr>
        <w:t xml:space="preserve">  </w:t>
      </w:r>
      <w:r>
        <w:rPr>
          <w:rFonts w:ascii="宋体" w:eastAsia="宋体" w:hAnsi="宋体" w:cs="宋体" w:hint="eastAsia"/>
          <w:b/>
          <w:kern w:val="44"/>
          <w:sz w:val="44"/>
          <w:szCs w:val="24"/>
          <w14:ligatures w14:val="none"/>
        </w:rPr>
        <w:t>响应文件格式</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A52C24F"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一、经济文件</w:t>
      </w:r>
    </w:p>
    <w:p w14:paraId="43F510E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（一）投标函</w:t>
      </w:r>
    </w:p>
    <w:p w14:paraId="2B96AE09"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（二）分项报价明细表</w:t>
      </w:r>
    </w:p>
    <w:p w14:paraId="4E9F5E9E"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二、技术文件</w:t>
      </w:r>
    </w:p>
    <w:p w14:paraId="52FDBAF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w:t>
      </w:r>
      <w:r>
        <w:rPr>
          <w:rFonts w:ascii="宋体" w:eastAsia="宋体" w:hAnsi="宋体" w:cs="宋体" w:hint="eastAsia"/>
          <w:sz w:val="24"/>
          <w:szCs w:val="28"/>
          <w14:ligatures w14:val="none"/>
        </w:rPr>
        <w:t>技术条款差异表</w:t>
      </w:r>
    </w:p>
    <w:p w14:paraId="6AF9D72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w:t>
      </w:r>
      <w:r>
        <w:rPr>
          <w:rFonts w:ascii="宋体" w:eastAsia="宋体" w:hAnsi="宋体" w:cs="宋体" w:hint="eastAsia"/>
          <w:sz w:val="24"/>
          <w:szCs w:val="28"/>
          <w14:ligatures w14:val="none"/>
        </w:rPr>
        <w:t>其他技术资料</w:t>
      </w:r>
    </w:p>
    <w:p w14:paraId="0DC04CC3"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三、商务文件</w:t>
      </w:r>
    </w:p>
    <w:p w14:paraId="2D3C3D07"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（一）商务条款差异表</w:t>
      </w:r>
    </w:p>
    <w:p w14:paraId="7AFDF65A"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（二）其他商务资料</w:t>
      </w:r>
    </w:p>
    <w:p w14:paraId="7BE0DF77" w14:textId="77777777" w:rsidR="00F7402D" w:rsidRDefault="005D6D74">
      <w:pPr>
        <w:snapToGrid w:val="0"/>
        <w:spacing w:line="440" w:lineRule="exact"/>
        <w:ind w:firstLineChars="200" w:firstLine="482"/>
        <w:rPr>
          <w:rFonts w:ascii="宋体" w:eastAsia="宋体" w:hAnsi="宋体" w:cs="宋体" w:hint="eastAsia"/>
          <w:b/>
          <w:sz w:val="24"/>
          <w:szCs w:val="24"/>
          <w14:ligatures w14:val="none"/>
        </w:rPr>
      </w:pPr>
      <w:r>
        <w:rPr>
          <w:rFonts w:ascii="宋体" w:eastAsia="宋体" w:hAnsi="宋体" w:cs="宋体" w:hint="eastAsia"/>
          <w:b/>
          <w:sz w:val="24"/>
          <w:szCs w:val="24"/>
          <w14:ligatures w14:val="none"/>
        </w:rPr>
        <w:t>四、资格文件</w:t>
      </w:r>
    </w:p>
    <w:p w14:paraId="7CE9D356"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（一）法人营业执照（副本）或事业单位法人证书（副本）或个体工商户营业执照或有效的自然人身份证明或社会团体法人登记证书复印件</w:t>
      </w:r>
    </w:p>
    <w:p w14:paraId="315D74DE"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（二）法定代表人身份证明书（格式）</w:t>
      </w:r>
    </w:p>
    <w:p w14:paraId="69592E68"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（三）法定代表人授权委托书（格式）</w:t>
      </w:r>
    </w:p>
    <w:p w14:paraId="1D5629BE"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（四）基本资格条件承诺函（格式）</w:t>
      </w:r>
    </w:p>
    <w:p w14:paraId="0D8C2F5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（五）特定资格条件证书或证明文件</w:t>
      </w:r>
    </w:p>
    <w:p w14:paraId="560039B3"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（六）其他</w:t>
      </w:r>
    </w:p>
    <w:p w14:paraId="61B26ADB" w14:textId="77777777" w:rsidR="00F7402D" w:rsidRDefault="00F7402D">
      <w:pPr>
        <w:snapToGrid w:val="0"/>
        <w:spacing w:line="440" w:lineRule="exact"/>
        <w:ind w:firstLineChars="200" w:firstLine="480"/>
        <w:rPr>
          <w:rFonts w:ascii="宋体" w:eastAsia="宋体" w:hAnsi="宋体" w:cs="宋体" w:hint="eastAsia"/>
          <w:sz w:val="24"/>
          <w:szCs w:val="24"/>
          <w14:ligatures w14:val="none"/>
        </w:rPr>
      </w:pPr>
    </w:p>
    <w:p w14:paraId="14BA43CE" w14:textId="77777777" w:rsidR="00F7402D" w:rsidRDefault="005D6D74">
      <w:pPr>
        <w:keepNext/>
        <w:keepLines/>
        <w:pageBreakBefore/>
        <w:spacing w:line="440" w:lineRule="exact"/>
        <w:ind w:firstLineChars="200" w:firstLine="643"/>
        <w:outlineLvl w:val="1"/>
        <w:rPr>
          <w:rFonts w:ascii="宋体" w:eastAsia="宋体" w:hAnsi="宋体" w:cs="宋体" w:hint="eastAsia"/>
          <w:b/>
          <w:sz w:val="32"/>
          <w:szCs w:val="28"/>
          <w14:ligatures w14:val="none"/>
        </w:rPr>
      </w:pPr>
      <w:bookmarkStart w:id="566" w:name="_Toc14552"/>
      <w:bookmarkStart w:id="567" w:name="_Toc13547"/>
      <w:bookmarkStart w:id="568" w:name="_Toc25659"/>
      <w:bookmarkStart w:id="569" w:name="_Toc29821"/>
      <w:bookmarkStart w:id="570" w:name="_Toc75793540"/>
      <w:bookmarkStart w:id="571" w:name="_Toc14568"/>
      <w:bookmarkStart w:id="572" w:name="_Toc21561"/>
      <w:bookmarkStart w:id="573" w:name="_Toc106030417"/>
      <w:bookmarkStart w:id="574" w:name="_Toc10124"/>
      <w:bookmarkStart w:id="575" w:name="_Toc15893"/>
      <w:bookmarkStart w:id="576" w:name="_Toc18349"/>
      <w:bookmarkStart w:id="577" w:name="_Toc23361"/>
      <w:bookmarkStart w:id="578" w:name="_Toc429584884"/>
      <w:bookmarkStart w:id="579" w:name="_Toc31914"/>
      <w:bookmarkStart w:id="580" w:name="_Toc27612"/>
      <w:bookmarkStart w:id="581" w:name="_Toc31828"/>
      <w:bookmarkStart w:id="582" w:name="_Toc27943"/>
      <w:r>
        <w:rPr>
          <w:rFonts w:ascii="宋体" w:eastAsia="宋体" w:hAnsi="宋体" w:cs="宋体" w:hint="eastAsia"/>
          <w:b/>
          <w:sz w:val="32"/>
          <w:szCs w:val="28"/>
          <w14:ligatures w14:val="none"/>
        </w:rPr>
        <w:lastRenderedPageBreak/>
        <w:t>一、经济文件</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8C7ED0F" w14:textId="77777777" w:rsidR="00F7402D" w:rsidRDefault="005D6D74">
      <w:pPr>
        <w:snapToGrid w:val="0"/>
        <w:spacing w:line="440" w:lineRule="exact"/>
        <w:jc w:val="center"/>
        <w:rPr>
          <w:rFonts w:ascii="宋体" w:eastAsia="宋体" w:hAnsi="宋体" w:cs="宋体" w:hint="eastAsia"/>
          <w:szCs w:val="36"/>
          <w14:ligatures w14:val="none"/>
        </w:rPr>
      </w:pPr>
      <w:r>
        <w:rPr>
          <w:rFonts w:ascii="宋体" w:eastAsia="宋体" w:hAnsi="宋体" w:cs="宋体" w:hint="eastAsia"/>
          <w:szCs w:val="36"/>
          <w14:ligatures w14:val="none"/>
        </w:rPr>
        <w:t>（一）投标函</w:t>
      </w:r>
    </w:p>
    <w:p w14:paraId="2F08EEB9"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（一）报价函</w:t>
      </w:r>
    </w:p>
    <w:p w14:paraId="04BB0B99" w14:textId="77777777" w:rsidR="00F7402D" w:rsidRDefault="005D6D74">
      <w:pPr>
        <w:spacing w:line="440" w:lineRule="exact"/>
        <w:jc w:val="center"/>
        <w:rPr>
          <w:rFonts w:ascii="宋体" w:eastAsia="宋体" w:hAnsi="宋体" w:cs="宋体" w:hint="eastAsia"/>
          <w:b/>
          <w:sz w:val="24"/>
          <w:szCs w:val="24"/>
        </w:rPr>
      </w:pPr>
      <w:r>
        <w:rPr>
          <w:rFonts w:ascii="宋体" w:eastAsia="宋体" w:hAnsi="宋体" w:cs="宋体" w:hint="eastAsia"/>
          <w:b/>
          <w:sz w:val="24"/>
          <w:szCs w:val="24"/>
        </w:rPr>
        <w:t>报价函</w:t>
      </w:r>
    </w:p>
    <w:p w14:paraId="16B89EA3" w14:textId="77777777" w:rsidR="00F7402D" w:rsidRDefault="005D6D74">
      <w:pPr>
        <w:tabs>
          <w:tab w:val="left" w:pos="6300"/>
        </w:tabs>
        <w:snapToGrid w:val="0"/>
        <w:spacing w:line="440" w:lineRule="exact"/>
        <w:rPr>
          <w:rFonts w:ascii="宋体" w:eastAsia="宋体" w:hAnsi="宋体" w:cs="宋体" w:hint="eastAsia"/>
          <w:sz w:val="24"/>
          <w:szCs w:val="24"/>
        </w:rPr>
      </w:pPr>
      <w:r>
        <w:rPr>
          <w:rFonts w:ascii="宋体" w:eastAsia="宋体" w:hAnsi="宋体" w:cs="宋体" w:hint="eastAsia"/>
          <w:sz w:val="24"/>
          <w:szCs w:val="24"/>
          <w:u w:val="single"/>
        </w:rPr>
        <w:t>（采购人）</w:t>
      </w:r>
      <w:r>
        <w:rPr>
          <w:rFonts w:ascii="宋体" w:eastAsia="宋体" w:hAnsi="宋体" w:cs="宋体" w:hint="eastAsia"/>
          <w:sz w:val="24"/>
          <w:szCs w:val="24"/>
        </w:rPr>
        <w:t>：</w:t>
      </w:r>
    </w:p>
    <w:p w14:paraId="43AA9394"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我方收到</w:t>
      </w:r>
      <w:r>
        <w:rPr>
          <w:rFonts w:ascii="宋体" w:eastAsia="宋体" w:hAnsi="宋体" w:cs="宋体" w:hint="eastAsia"/>
          <w:sz w:val="24"/>
          <w:szCs w:val="24"/>
        </w:rPr>
        <w:t>____________________________</w:t>
      </w:r>
      <w:r>
        <w:rPr>
          <w:rFonts w:ascii="宋体" w:eastAsia="宋体" w:hAnsi="宋体" w:cs="宋体" w:hint="eastAsia"/>
          <w:sz w:val="24"/>
          <w:szCs w:val="24"/>
        </w:rPr>
        <w:t>（项目名称）的竞争性比选文件，经详细研究，决定参加该项目的比选。</w:t>
      </w:r>
    </w:p>
    <w:p w14:paraId="01EC6FBC"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愿意按照竞争性比选文件中的一切要求，提供本项目的技术服务，报价为：</w:t>
      </w:r>
      <w:r>
        <w:rPr>
          <w:rFonts w:ascii="宋体" w:eastAsia="宋体" w:hAnsi="宋体" w:cs="宋体" w:hint="eastAsia"/>
          <w:bCs/>
          <w:sz w:val="24"/>
          <w:szCs w:val="24"/>
        </w:rPr>
        <w:t>报价总金额</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元，（大写：</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w:t>
      </w:r>
      <w:r>
        <w:rPr>
          <w:rFonts w:ascii="宋体" w:eastAsia="宋体" w:hAnsi="宋体" w:cs="宋体" w:hint="eastAsia"/>
          <w:sz w:val="24"/>
          <w:szCs w:val="24"/>
        </w:rPr>
        <w:t>。</w:t>
      </w:r>
    </w:p>
    <w:p w14:paraId="6687200A"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我方现提交的响应文件为：响应文件正本</w:t>
      </w:r>
      <w:r>
        <w:rPr>
          <w:rFonts w:ascii="宋体" w:eastAsia="宋体" w:hAnsi="宋体" w:cs="宋体" w:hint="eastAsia"/>
          <w:sz w:val="24"/>
          <w:szCs w:val="24"/>
          <w:u w:val="single"/>
        </w:rPr>
        <w:t xml:space="preserve"> 1 </w:t>
      </w:r>
      <w:r>
        <w:rPr>
          <w:rFonts w:ascii="宋体" w:eastAsia="宋体" w:hAnsi="宋体" w:cs="宋体" w:hint="eastAsia"/>
          <w:sz w:val="24"/>
          <w:szCs w:val="24"/>
        </w:rPr>
        <w:t>份，副本</w:t>
      </w:r>
      <w:r>
        <w:rPr>
          <w:rFonts w:ascii="宋体" w:eastAsia="宋体" w:hAnsi="宋体" w:cs="宋体" w:hint="eastAsia"/>
          <w:sz w:val="24"/>
          <w:szCs w:val="24"/>
          <w:u w:val="single"/>
        </w:rPr>
        <w:t xml:space="preserve"> 1 </w:t>
      </w:r>
      <w:r>
        <w:rPr>
          <w:rFonts w:ascii="宋体" w:eastAsia="宋体" w:hAnsi="宋体" w:cs="宋体" w:hint="eastAsia"/>
          <w:sz w:val="24"/>
          <w:szCs w:val="24"/>
        </w:rPr>
        <w:t>份，上传电子文件</w:t>
      </w:r>
      <w:r>
        <w:rPr>
          <w:rFonts w:ascii="宋体" w:eastAsia="宋体" w:hAnsi="宋体" w:cs="宋体" w:hint="eastAsia"/>
          <w:sz w:val="24"/>
          <w:szCs w:val="24"/>
          <w:u w:val="single"/>
        </w:rPr>
        <w:t xml:space="preserve"> 1 </w:t>
      </w:r>
      <w:r>
        <w:rPr>
          <w:rFonts w:ascii="宋体" w:eastAsia="宋体" w:hAnsi="宋体" w:cs="宋体" w:hint="eastAsia"/>
          <w:sz w:val="24"/>
          <w:szCs w:val="24"/>
        </w:rPr>
        <w:t>份。</w:t>
      </w:r>
    </w:p>
    <w:p w14:paraId="68E507EF"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我方承诺：本次比选的有效期为提交响应文件截止时间起</w:t>
      </w:r>
      <w:r>
        <w:rPr>
          <w:rFonts w:ascii="宋体" w:eastAsia="宋体" w:hAnsi="宋体" w:cs="宋体" w:hint="eastAsia"/>
          <w:sz w:val="24"/>
          <w:szCs w:val="24"/>
        </w:rPr>
        <w:t>90</w:t>
      </w:r>
      <w:r>
        <w:rPr>
          <w:rFonts w:ascii="宋体" w:eastAsia="宋体" w:hAnsi="宋体" w:cs="宋体" w:hint="eastAsia"/>
          <w:sz w:val="24"/>
          <w:szCs w:val="24"/>
        </w:rPr>
        <w:t>天。</w:t>
      </w:r>
    </w:p>
    <w:p w14:paraId="356E46AC"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我方完全理解和接受贵方竞争性比选文件的一切规定和要求及评审办法。</w:t>
      </w:r>
    </w:p>
    <w:p w14:paraId="629A0F12"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在整个竞争性比选过程中，我方若有违规行为，接受按照相关法律法规和《竞争性比选文件》之规定给予惩罚。</w:t>
      </w:r>
    </w:p>
    <w:p w14:paraId="4B411688"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我方若成为成交供应商，将按照最终比选结果签订合同，并且严格履行合同义务。本承诺函将成为合同不可分割的一部分，与合同具有同等的法律效力。</w:t>
      </w:r>
    </w:p>
    <w:p w14:paraId="1B0A35F3"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7. </w:t>
      </w:r>
      <w:r>
        <w:rPr>
          <w:rFonts w:ascii="宋体" w:eastAsia="宋体" w:hAnsi="宋体" w:cs="宋体" w:hint="eastAsia"/>
          <w:sz w:val="24"/>
          <w:szCs w:val="24"/>
        </w:rPr>
        <w:t>我方同意按竞争性比选文件规定，如果我方成为成交供应商，保证在接到成交通知书前，向采购代理机构缴纳竞争性比选文件规定的采购代理服务费。</w:t>
      </w:r>
    </w:p>
    <w:p w14:paraId="71C47D3F"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我方未为采购项目提供整体设计、规范编制或者项目管理、监理、检测等服务。</w:t>
      </w:r>
    </w:p>
    <w:p w14:paraId="1A05CF27" w14:textId="77777777" w:rsidR="00F7402D" w:rsidRDefault="00F7402D">
      <w:pPr>
        <w:tabs>
          <w:tab w:val="left" w:pos="6300"/>
        </w:tabs>
        <w:snapToGrid w:val="0"/>
        <w:spacing w:line="440" w:lineRule="exact"/>
        <w:ind w:firstLineChars="200" w:firstLine="480"/>
        <w:rPr>
          <w:rFonts w:ascii="宋体" w:eastAsia="宋体" w:hAnsi="宋体" w:cs="宋体" w:hint="eastAsia"/>
          <w:sz w:val="24"/>
          <w:szCs w:val="24"/>
        </w:rPr>
      </w:pPr>
    </w:p>
    <w:p w14:paraId="6BE8C8FB" w14:textId="77777777" w:rsidR="00F7402D" w:rsidRDefault="00F7402D">
      <w:pPr>
        <w:tabs>
          <w:tab w:val="left" w:pos="6300"/>
        </w:tabs>
        <w:snapToGrid w:val="0"/>
        <w:spacing w:line="440" w:lineRule="exact"/>
        <w:ind w:firstLineChars="200" w:firstLine="480"/>
        <w:rPr>
          <w:rFonts w:ascii="宋体" w:eastAsia="宋体" w:hAnsi="宋体" w:cs="宋体" w:hint="eastAsia"/>
          <w:sz w:val="24"/>
          <w:szCs w:val="24"/>
        </w:rPr>
      </w:pPr>
    </w:p>
    <w:p w14:paraId="5C733FC4" w14:textId="77777777" w:rsidR="00F7402D" w:rsidRDefault="005D6D74">
      <w:pPr>
        <w:tabs>
          <w:tab w:val="left" w:pos="6300"/>
        </w:tabs>
        <w:snapToGrid w:val="0"/>
        <w:spacing w:line="440" w:lineRule="exact"/>
        <w:ind w:firstLine="570"/>
        <w:rPr>
          <w:rFonts w:ascii="宋体" w:eastAsia="宋体" w:hAnsi="宋体" w:cs="宋体" w:hint="eastAsia"/>
          <w:sz w:val="24"/>
          <w:szCs w:val="24"/>
        </w:rPr>
      </w:pPr>
      <w:r>
        <w:rPr>
          <w:rFonts w:ascii="宋体" w:eastAsia="宋体" w:hAnsi="宋体" w:cs="宋体" w:hint="eastAsia"/>
          <w:sz w:val="24"/>
          <w:szCs w:val="24"/>
        </w:rPr>
        <w:t>供应商（公章）或自然人签署：</w:t>
      </w:r>
    </w:p>
    <w:p w14:paraId="4C622256" w14:textId="77777777" w:rsidR="00F7402D" w:rsidRDefault="005D6D74">
      <w:pPr>
        <w:tabs>
          <w:tab w:val="left" w:pos="6300"/>
        </w:tabs>
        <w:snapToGrid w:val="0"/>
        <w:spacing w:line="440" w:lineRule="exact"/>
        <w:ind w:firstLine="570"/>
        <w:rPr>
          <w:rFonts w:ascii="宋体" w:eastAsia="宋体" w:hAnsi="宋体" w:cs="宋体" w:hint="eastAsia"/>
          <w:sz w:val="24"/>
          <w:szCs w:val="24"/>
        </w:rPr>
      </w:pPr>
      <w:r>
        <w:rPr>
          <w:rFonts w:ascii="宋体" w:eastAsia="宋体" w:hAnsi="宋体" w:cs="宋体" w:hint="eastAsia"/>
          <w:sz w:val="24"/>
          <w:szCs w:val="24"/>
        </w:rPr>
        <w:t>地址：</w:t>
      </w:r>
      <w:r>
        <w:rPr>
          <w:rFonts w:ascii="宋体" w:eastAsia="宋体" w:hAnsi="宋体" w:cs="宋体" w:hint="eastAsia"/>
          <w:sz w:val="24"/>
          <w:szCs w:val="24"/>
        </w:rPr>
        <w:t xml:space="preserve">  </w:t>
      </w:r>
    </w:p>
    <w:p w14:paraId="6BCC18CD" w14:textId="77777777" w:rsidR="00F7402D" w:rsidRDefault="005D6D74">
      <w:pPr>
        <w:tabs>
          <w:tab w:val="left" w:pos="6300"/>
        </w:tabs>
        <w:snapToGrid w:val="0"/>
        <w:spacing w:line="440" w:lineRule="exact"/>
        <w:ind w:firstLine="570"/>
        <w:rPr>
          <w:rFonts w:ascii="宋体" w:eastAsia="宋体" w:hAnsi="宋体" w:cs="宋体" w:hint="eastAsia"/>
          <w:sz w:val="24"/>
          <w:szCs w:val="24"/>
        </w:rPr>
      </w:pPr>
      <w:r>
        <w:rPr>
          <w:rFonts w:ascii="宋体" w:eastAsia="宋体" w:hAnsi="宋体" w:cs="宋体" w:hint="eastAsia"/>
          <w:sz w:val="24"/>
          <w:szCs w:val="24"/>
        </w:rPr>
        <w:t>电话：</w:t>
      </w:r>
      <w:r>
        <w:rPr>
          <w:rFonts w:ascii="宋体" w:eastAsia="宋体" w:hAnsi="宋体" w:cs="宋体" w:hint="eastAsia"/>
          <w:sz w:val="24"/>
          <w:szCs w:val="24"/>
        </w:rPr>
        <w:t xml:space="preserve">                                             </w:t>
      </w:r>
      <w:r>
        <w:rPr>
          <w:rFonts w:ascii="宋体" w:eastAsia="宋体" w:hAnsi="宋体" w:cs="宋体" w:hint="eastAsia"/>
          <w:sz w:val="24"/>
          <w:szCs w:val="24"/>
        </w:rPr>
        <w:t>传真：</w:t>
      </w:r>
    </w:p>
    <w:p w14:paraId="0FE06F54" w14:textId="77777777" w:rsidR="00F7402D" w:rsidRDefault="005D6D74">
      <w:pPr>
        <w:tabs>
          <w:tab w:val="left" w:pos="6300"/>
        </w:tabs>
        <w:snapToGrid w:val="0"/>
        <w:spacing w:line="440" w:lineRule="exact"/>
        <w:ind w:firstLine="570"/>
        <w:rPr>
          <w:rFonts w:ascii="宋体" w:eastAsia="宋体" w:hAnsi="宋体" w:cs="宋体" w:hint="eastAsia"/>
          <w:sz w:val="24"/>
          <w:szCs w:val="24"/>
        </w:rPr>
      </w:pPr>
      <w:r>
        <w:rPr>
          <w:rFonts w:ascii="宋体" w:eastAsia="宋体" w:hAnsi="宋体" w:cs="宋体" w:hint="eastAsia"/>
          <w:sz w:val="24"/>
          <w:szCs w:val="24"/>
        </w:rPr>
        <w:t>网址：</w:t>
      </w:r>
      <w:r>
        <w:rPr>
          <w:rFonts w:ascii="宋体" w:eastAsia="宋体" w:hAnsi="宋体" w:cs="宋体" w:hint="eastAsia"/>
          <w:sz w:val="24"/>
          <w:szCs w:val="24"/>
        </w:rPr>
        <w:t xml:space="preserve">                                             </w:t>
      </w:r>
      <w:r>
        <w:rPr>
          <w:rFonts w:ascii="宋体" w:eastAsia="宋体" w:hAnsi="宋体" w:cs="宋体" w:hint="eastAsia"/>
          <w:sz w:val="24"/>
          <w:szCs w:val="24"/>
        </w:rPr>
        <w:t>邮编：</w:t>
      </w:r>
    </w:p>
    <w:p w14:paraId="301BB0EC" w14:textId="77777777" w:rsidR="00F7402D" w:rsidRDefault="005D6D74">
      <w:pPr>
        <w:tabs>
          <w:tab w:val="left" w:pos="6300"/>
        </w:tabs>
        <w:snapToGrid w:val="0"/>
        <w:spacing w:line="440" w:lineRule="exact"/>
        <w:ind w:firstLine="570"/>
        <w:rPr>
          <w:rFonts w:ascii="宋体" w:eastAsia="宋体" w:hAnsi="宋体" w:cs="宋体" w:hint="eastAsia"/>
          <w:sz w:val="24"/>
          <w:szCs w:val="24"/>
        </w:rPr>
      </w:pPr>
      <w:r>
        <w:rPr>
          <w:rFonts w:ascii="宋体" w:eastAsia="宋体" w:hAnsi="宋体" w:cs="宋体" w:hint="eastAsia"/>
          <w:sz w:val="24"/>
          <w:szCs w:val="24"/>
        </w:rPr>
        <w:t>联系人：</w:t>
      </w:r>
    </w:p>
    <w:p w14:paraId="6FCE366B" w14:textId="77777777" w:rsidR="00F7402D" w:rsidRDefault="005D6D74">
      <w:pPr>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08EDCD71" w14:textId="77777777" w:rsidR="00F7402D" w:rsidRDefault="005D6D74">
      <w:pPr>
        <w:snapToGrid w:val="0"/>
        <w:spacing w:line="440" w:lineRule="exact"/>
        <w:ind w:firstLineChars="200" w:firstLine="420"/>
        <w:rPr>
          <w:rFonts w:ascii="宋体" w:eastAsia="宋体" w:hAnsi="宋体" w:cs="宋体" w:hint="eastAsia"/>
          <w:sz w:val="24"/>
          <w:szCs w:val="28"/>
          <w14:ligatures w14:val="none"/>
        </w:rPr>
      </w:pPr>
      <w:r>
        <w:rPr>
          <w:rFonts w:ascii="宋体" w:eastAsia="宋体" w:hAnsi="宋体" w:cs="宋体" w:hint="eastAsia"/>
          <w:szCs w:val="28"/>
          <w14:ligatures w14:val="none"/>
        </w:rPr>
        <w:br w:type="page"/>
      </w:r>
    </w:p>
    <w:p w14:paraId="25EF2A24" w14:textId="77777777" w:rsidR="00F7402D" w:rsidRDefault="005D6D74">
      <w:pPr>
        <w:keepNext/>
        <w:keepLines/>
        <w:pageBreakBefore/>
        <w:spacing w:line="440" w:lineRule="exact"/>
        <w:ind w:firstLineChars="200" w:firstLine="643"/>
        <w:outlineLvl w:val="1"/>
        <w:rPr>
          <w:rFonts w:ascii="宋体" w:eastAsia="宋体" w:hAnsi="宋体" w:cs="宋体" w:hint="eastAsia"/>
          <w:b/>
          <w:sz w:val="32"/>
          <w:szCs w:val="28"/>
          <w14:ligatures w14:val="none"/>
        </w:rPr>
      </w:pPr>
      <w:bookmarkStart w:id="583" w:name="_Toc15891"/>
      <w:bookmarkStart w:id="584" w:name="_Toc15573"/>
      <w:bookmarkStart w:id="585" w:name="_Toc21779"/>
      <w:bookmarkStart w:id="586" w:name="_Toc106030418"/>
      <w:bookmarkStart w:id="587" w:name="_Toc23774"/>
      <w:bookmarkStart w:id="588" w:name="_Toc3224"/>
      <w:bookmarkStart w:id="589" w:name="_Toc14980"/>
      <w:bookmarkStart w:id="590" w:name="_Toc29441"/>
      <w:bookmarkStart w:id="591" w:name="_Toc21203"/>
      <w:bookmarkStart w:id="592" w:name="_Toc5166"/>
      <w:bookmarkStart w:id="593" w:name="_Toc493178790"/>
      <w:bookmarkStart w:id="594" w:name="_Toc11188"/>
      <w:bookmarkStart w:id="595" w:name="_Toc3836"/>
      <w:bookmarkStart w:id="596" w:name="_Toc31344"/>
      <w:bookmarkStart w:id="597" w:name="_Toc2386"/>
      <w:bookmarkStart w:id="598" w:name="_Toc13820"/>
      <w:bookmarkStart w:id="599" w:name="_Toc75793541"/>
      <w:bookmarkStart w:id="600" w:name="_Toc2784"/>
      <w:bookmarkStart w:id="601" w:name="_Toc26723"/>
      <w:bookmarkStart w:id="602" w:name="_Toc7244"/>
      <w:bookmarkStart w:id="603" w:name="_Toc1842"/>
      <w:r>
        <w:rPr>
          <w:rFonts w:ascii="宋体" w:eastAsia="宋体" w:hAnsi="宋体" w:cs="宋体" w:hint="eastAsia"/>
          <w:b/>
          <w:sz w:val="32"/>
          <w:szCs w:val="28"/>
          <w14:ligatures w14:val="none"/>
        </w:rPr>
        <w:lastRenderedPageBreak/>
        <w:t>二、技术文件</w:t>
      </w:r>
      <w:bookmarkEnd w:id="583"/>
      <w:bookmarkEnd w:id="584"/>
      <w:bookmarkEnd w:id="585"/>
      <w:bookmarkEnd w:id="586"/>
      <w:bookmarkEnd w:id="587"/>
      <w:bookmarkEnd w:id="588"/>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6330627F" w14:textId="77777777" w:rsidR="00F7402D" w:rsidRDefault="00F7402D">
      <w:pPr>
        <w:spacing w:line="440" w:lineRule="exact"/>
        <w:ind w:firstLine="480"/>
        <w:jc w:val="left"/>
        <w:rPr>
          <w:rFonts w:ascii="宋体" w:eastAsia="宋体" w:hAnsi="宋体" w:cs="宋体" w:hint="eastAsia"/>
          <w:b/>
          <w:szCs w:val="28"/>
          <w14:ligatures w14:val="none"/>
        </w:rPr>
      </w:pPr>
    </w:p>
    <w:p w14:paraId="523F7D8C"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（一）技术条款差异表</w:t>
      </w:r>
    </w:p>
    <w:p w14:paraId="68C054C6"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项目号：</w:t>
      </w:r>
    </w:p>
    <w:p w14:paraId="358125DE"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比选项目名称：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8"/>
        <w:gridCol w:w="3082"/>
        <w:gridCol w:w="2307"/>
      </w:tblGrid>
      <w:tr w:rsidR="00F7402D" w14:paraId="5FB0AE4C" w14:textId="77777777">
        <w:trPr>
          <w:trHeight w:val="516"/>
          <w:jc w:val="center"/>
        </w:trPr>
        <w:tc>
          <w:tcPr>
            <w:tcW w:w="1271" w:type="dxa"/>
            <w:vAlign w:val="center"/>
          </w:tcPr>
          <w:p w14:paraId="36968BBE"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序号</w:t>
            </w:r>
          </w:p>
        </w:tc>
        <w:tc>
          <w:tcPr>
            <w:tcW w:w="2968" w:type="dxa"/>
            <w:vAlign w:val="center"/>
          </w:tcPr>
          <w:p w14:paraId="487BC68C"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招标要求</w:t>
            </w:r>
          </w:p>
        </w:tc>
        <w:tc>
          <w:tcPr>
            <w:tcW w:w="3082" w:type="dxa"/>
            <w:vAlign w:val="center"/>
          </w:tcPr>
          <w:p w14:paraId="4F7CD07C"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比选应答</w:t>
            </w:r>
          </w:p>
        </w:tc>
        <w:tc>
          <w:tcPr>
            <w:tcW w:w="2307" w:type="dxa"/>
            <w:vAlign w:val="center"/>
          </w:tcPr>
          <w:p w14:paraId="025706E8"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差异说明</w:t>
            </w:r>
          </w:p>
        </w:tc>
      </w:tr>
      <w:tr w:rsidR="00F7402D" w14:paraId="4B8CBB0F" w14:textId="77777777">
        <w:trPr>
          <w:trHeight w:val="600"/>
          <w:jc w:val="center"/>
        </w:trPr>
        <w:tc>
          <w:tcPr>
            <w:tcW w:w="1271" w:type="dxa"/>
            <w:vAlign w:val="center"/>
          </w:tcPr>
          <w:p w14:paraId="181B8669"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73002ABB"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687437CD" w14:textId="77777777" w:rsidR="00F7402D" w:rsidRDefault="005D6D74">
            <w:pPr>
              <w:tabs>
                <w:tab w:val="left" w:pos="6300"/>
              </w:tabs>
              <w:snapToGrid w:val="0"/>
              <w:spacing w:line="440" w:lineRule="exact"/>
              <w:outlineLvl w:val="0"/>
              <w:rPr>
                <w:rFonts w:ascii="宋体" w:eastAsia="宋体" w:hAnsi="宋体" w:cs="宋体" w:hint="eastAsia"/>
                <w:szCs w:val="21"/>
                <w14:ligatures w14:val="none"/>
              </w:rPr>
            </w:pPr>
            <w:r>
              <w:rPr>
                <w:rFonts w:ascii="宋体" w:eastAsia="宋体" w:hAnsi="宋体" w:cs="宋体" w:hint="eastAsia"/>
                <w:szCs w:val="21"/>
                <w14:ligatures w14:val="none"/>
              </w:rPr>
              <w:t>提醒：请注明技术参数或具体内容以及响应文件中技术参数或具体内容的位置</w:t>
            </w:r>
          </w:p>
        </w:tc>
        <w:tc>
          <w:tcPr>
            <w:tcW w:w="2307" w:type="dxa"/>
            <w:vAlign w:val="center"/>
          </w:tcPr>
          <w:p w14:paraId="4D8D94A7"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668817D8" w14:textId="77777777">
        <w:trPr>
          <w:trHeight w:val="600"/>
          <w:jc w:val="center"/>
        </w:trPr>
        <w:tc>
          <w:tcPr>
            <w:tcW w:w="1271" w:type="dxa"/>
            <w:vAlign w:val="center"/>
          </w:tcPr>
          <w:p w14:paraId="70F119F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6C7E320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40524F52"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30B9E4B7"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1D3DEB02" w14:textId="77777777">
        <w:trPr>
          <w:trHeight w:val="600"/>
          <w:jc w:val="center"/>
        </w:trPr>
        <w:tc>
          <w:tcPr>
            <w:tcW w:w="1271" w:type="dxa"/>
            <w:vAlign w:val="center"/>
          </w:tcPr>
          <w:p w14:paraId="0E07B1BB"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583A1ADD"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48257883"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608D0677"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3AC9DD28" w14:textId="77777777">
        <w:trPr>
          <w:trHeight w:val="600"/>
          <w:jc w:val="center"/>
        </w:trPr>
        <w:tc>
          <w:tcPr>
            <w:tcW w:w="1271" w:type="dxa"/>
            <w:vAlign w:val="center"/>
          </w:tcPr>
          <w:p w14:paraId="6B6D7527"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613459AB"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3060E2BE"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0FE762E6"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692FCF2C" w14:textId="77777777">
        <w:trPr>
          <w:trHeight w:val="600"/>
          <w:jc w:val="center"/>
        </w:trPr>
        <w:tc>
          <w:tcPr>
            <w:tcW w:w="1271" w:type="dxa"/>
            <w:vAlign w:val="center"/>
          </w:tcPr>
          <w:p w14:paraId="6D362BEF"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524058F3"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09A13620"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08A626EC"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4DD15405" w14:textId="77777777">
        <w:trPr>
          <w:trHeight w:val="600"/>
          <w:jc w:val="center"/>
        </w:trPr>
        <w:tc>
          <w:tcPr>
            <w:tcW w:w="1271" w:type="dxa"/>
            <w:vAlign w:val="center"/>
          </w:tcPr>
          <w:p w14:paraId="6A2BC7F6"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8" w:type="dxa"/>
            <w:vAlign w:val="center"/>
          </w:tcPr>
          <w:p w14:paraId="2CA327AC"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2" w:type="dxa"/>
            <w:vAlign w:val="center"/>
          </w:tcPr>
          <w:p w14:paraId="0A35BC44"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4A843AD2"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bl>
    <w:p w14:paraId="72911376" w14:textId="77777777" w:rsidR="00F7402D" w:rsidRDefault="005D6D74">
      <w:pPr>
        <w:spacing w:line="440" w:lineRule="exact"/>
        <w:ind w:firstLineChars="250" w:firstLine="600"/>
        <w:rPr>
          <w:rFonts w:ascii="宋体" w:eastAsia="宋体" w:hAnsi="宋体" w:cs="宋体" w:hint="eastAsia"/>
          <w:sz w:val="24"/>
          <w:szCs w:val="28"/>
          <w14:ligatures w14:val="none"/>
        </w:rPr>
      </w:pPr>
      <w:r>
        <w:rPr>
          <w:rFonts w:ascii="宋体" w:eastAsia="宋体" w:hAnsi="宋体" w:cs="宋体" w:hint="eastAsia"/>
          <w:sz w:val="24"/>
          <w:szCs w:val="28"/>
          <w14:ligatures w14:val="none"/>
        </w:rPr>
        <w:t>供应商：</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法定代表人（或法定代表人授权代表）或自然人：</w:t>
      </w:r>
    </w:p>
    <w:p w14:paraId="42A4994B" w14:textId="77777777" w:rsidR="00F7402D" w:rsidRDefault="005D6D74">
      <w:pPr>
        <w:spacing w:line="440" w:lineRule="exact"/>
        <w:rPr>
          <w:rFonts w:ascii="宋体" w:eastAsia="宋体" w:hAnsi="宋体" w:cs="宋体" w:hint="eastAsia"/>
          <w:sz w:val="24"/>
          <w:szCs w:val="28"/>
          <w14:ligatures w14:val="none"/>
        </w:rPr>
      </w:pPr>
      <w:r>
        <w:rPr>
          <w:rFonts w:ascii="宋体" w:eastAsia="宋体" w:hAnsi="宋体" w:cs="宋体" w:hint="eastAsia"/>
          <w:sz w:val="24"/>
          <w:szCs w:val="28"/>
          <w14:ligatures w14:val="none"/>
        </w:rPr>
        <w:t xml:space="preserve">    </w:t>
      </w:r>
    </w:p>
    <w:p w14:paraId="3F999CCD" w14:textId="77777777" w:rsidR="00F7402D" w:rsidRDefault="005D6D74">
      <w:pPr>
        <w:spacing w:line="440" w:lineRule="exact"/>
        <w:ind w:firstLineChars="300" w:firstLine="720"/>
        <w:rPr>
          <w:rFonts w:ascii="宋体" w:eastAsia="宋体" w:hAnsi="宋体" w:cs="宋体" w:hint="eastAsia"/>
          <w:sz w:val="24"/>
          <w:szCs w:val="28"/>
          <w14:ligatures w14:val="none"/>
        </w:rPr>
      </w:pPr>
      <w:r>
        <w:rPr>
          <w:rFonts w:ascii="宋体" w:eastAsia="宋体" w:hAnsi="宋体" w:cs="宋体" w:hint="eastAsia"/>
          <w:sz w:val="24"/>
          <w:szCs w:val="28"/>
          <w14:ligatures w14:val="none"/>
        </w:rPr>
        <w:t>（供应商公章）</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（签署或盖章）</w:t>
      </w:r>
    </w:p>
    <w:p w14:paraId="0321340D"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年</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月</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日</w:t>
      </w:r>
    </w:p>
    <w:p w14:paraId="2BD68674"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注：</w:t>
      </w:r>
    </w:p>
    <w:p w14:paraId="5FF0DEAB"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本表即为对本项目“第二篇</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项目技术需求”中所列条款进行比较和响应；</w:t>
      </w:r>
    </w:p>
    <w:p w14:paraId="369B1E63"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本表可扩展；</w:t>
      </w:r>
    </w:p>
    <w:p w14:paraId="77E994C0"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可附相关技术（质量）支撑材料。（格式自定）</w:t>
      </w:r>
    </w:p>
    <w:p w14:paraId="32AC7726" w14:textId="77777777" w:rsidR="00F7402D" w:rsidRDefault="005D6D74">
      <w:pPr>
        <w:tabs>
          <w:tab w:val="left" w:pos="6300"/>
        </w:tabs>
        <w:snapToGrid w:val="0"/>
        <w:spacing w:line="440" w:lineRule="exact"/>
        <w:ind w:firstLine="570"/>
        <w:rPr>
          <w:rFonts w:ascii="宋体" w:eastAsia="宋体" w:hAnsi="宋体" w:cs="宋体" w:hint="eastAsia"/>
          <w:sz w:val="24"/>
          <w:szCs w:val="28"/>
          <w14:ligatures w14:val="none"/>
        </w:rPr>
      </w:pPr>
      <w:r>
        <w:rPr>
          <w:rFonts w:ascii="宋体" w:eastAsia="宋体" w:hAnsi="宋体" w:cs="宋体" w:hint="eastAsia"/>
          <w:szCs w:val="24"/>
          <w14:ligatures w14:val="none"/>
        </w:rPr>
        <w:br w:type="page"/>
      </w:r>
      <w:r>
        <w:rPr>
          <w:rFonts w:ascii="宋体" w:eastAsia="宋体" w:hAnsi="宋体" w:cs="宋体" w:hint="eastAsia"/>
          <w:sz w:val="24"/>
          <w:szCs w:val="28"/>
          <w14:ligatures w14:val="none"/>
        </w:rPr>
        <w:lastRenderedPageBreak/>
        <w:t>（二）其他技术资料</w:t>
      </w:r>
    </w:p>
    <w:p w14:paraId="1D63B5CA" w14:textId="77777777" w:rsidR="00F7402D" w:rsidRDefault="00F7402D">
      <w:pPr>
        <w:tabs>
          <w:tab w:val="left" w:pos="6300"/>
        </w:tabs>
        <w:snapToGrid w:val="0"/>
        <w:spacing w:line="440" w:lineRule="exact"/>
        <w:ind w:firstLine="570"/>
        <w:rPr>
          <w:rFonts w:ascii="宋体" w:eastAsia="宋体" w:hAnsi="宋体" w:cs="宋体" w:hint="eastAsia"/>
          <w:sz w:val="24"/>
          <w:szCs w:val="28"/>
          <w14:ligatures w14:val="none"/>
        </w:rPr>
      </w:pPr>
    </w:p>
    <w:p w14:paraId="1541B6B7" w14:textId="77777777" w:rsidR="00F7402D" w:rsidRDefault="005D6D74">
      <w:pPr>
        <w:keepNext/>
        <w:keepLines/>
        <w:pageBreakBefore/>
        <w:spacing w:line="440" w:lineRule="exact"/>
        <w:ind w:firstLineChars="200" w:firstLine="643"/>
        <w:outlineLvl w:val="1"/>
        <w:rPr>
          <w:rFonts w:ascii="宋体" w:eastAsia="宋体" w:hAnsi="宋体" w:cs="宋体" w:hint="eastAsia"/>
          <w:b/>
          <w:sz w:val="32"/>
          <w:szCs w:val="28"/>
          <w14:ligatures w14:val="none"/>
        </w:rPr>
      </w:pPr>
      <w:bookmarkStart w:id="604" w:name="_Toc26494"/>
      <w:bookmarkStart w:id="605" w:name="_Toc14954"/>
      <w:bookmarkStart w:id="606" w:name="_Toc492721039"/>
      <w:bookmarkStart w:id="607" w:name="_Toc23523"/>
      <w:bookmarkStart w:id="608" w:name="_Toc493178791"/>
      <w:bookmarkStart w:id="609" w:name="_Toc17290"/>
      <w:bookmarkStart w:id="610" w:name="_Toc30496"/>
      <w:bookmarkStart w:id="611" w:name="_Toc7069"/>
      <w:bookmarkStart w:id="612" w:name="_Toc75793542"/>
      <w:bookmarkStart w:id="613" w:name="_Toc10372"/>
      <w:bookmarkStart w:id="614" w:name="_Toc22113"/>
      <w:bookmarkStart w:id="615" w:name="_Toc6786"/>
      <w:bookmarkStart w:id="616" w:name="_Toc5573"/>
      <w:bookmarkStart w:id="617" w:name="_Toc4362"/>
      <w:bookmarkStart w:id="618" w:name="_Toc32670"/>
      <w:bookmarkStart w:id="619" w:name="_Toc8958"/>
      <w:bookmarkStart w:id="620" w:name="_Toc28242"/>
      <w:bookmarkStart w:id="621" w:name="_Toc106030419"/>
      <w:r>
        <w:rPr>
          <w:rFonts w:ascii="宋体" w:eastAsia="宋体" w:hAnsi="宋体" w:cs="宋体" w:hint="eastAsia"/>
          <w:b/>
          <w:sz w:val="32"/>
          <w:szCs w:val="28"/>
          <w14:ligatures w14:val="none"/>
        </w:rPr>
        <w:lastRenderedPageBreak/>
        <w:t>三、商务文件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3515D1F8"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（一）商务条款差异表</w:t>
      </w:r>
    </w:p>
    <w:p w14:paraId="2124E0C0"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项目号：</w:t>
      </w:r>
    </w:p>
    <w:p w14:paraId="1ECEEE6F" w14:textId="77777777" w:rsidR="00F7402D" w:rsidRDefault="005D6D74">
      <w:pPr>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比选项目名称：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9"/>
        <w:gridCol w:w="3081"/>
        <w:gridCol w:w="2307"/>
      </w:tblGrid>
      <w:tr w:rsidR="00F7402D" w14:paraId="32D99E60" w14:textId="77777777">
        <w:trPr>
          <w:trHeight w:val="516"/>
          <w:jc w:val="center"/>
        </w:trPr>
        <w:tc>
          <w:tcPr>
            <w:tcW w:w="1271" w:type="dxa"/>
            <w:vAlign w:val="center"/>
          </w:tcPr>
          <w:p w14:paraId="039DD326"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序号</w:t>
            </w:r>
          </w:p>
        </w:tc>
        <w:tc>
          <w:tcPr>
            <w:tcW w:w="2969" w:type="dxa"/>
            <w:vAlign w:val="center"/>
          </w:tcPr>
          <w:p w14:paraId="58B9FC78"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招标商务要求</w:t>
            </w:r>
          </w:p>
        </w:tc>
        <w:tc>
          <w:tcPr>
            <w:tcW w:w="3081" w:type="dxa"/>
            <w:vAlign w:val="center"/>
          </w:tcPr>
          <w:p w14:paraId="7217731D"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比选商务应答</w:t>
            </w:r>
          </w:p>
        </w:tc>
        <w:tc>
          <w:tcPr>
            <w:tcW w:w="2307" w:type="dxa"/>
            <w:vAlign w:val="center"/>
          </w:tcPr>
          <w:p w14:paraId="08A8127B" w14:textId="77777777" w:rsidR="00F7402D" w:rsidRDefault="005D6D74">
            <w:pPr>
              <w:tabs>
                <w:tab w:val="left" w:pos="6300"/>
              </w:tabs>
              <w:snapToGrid w:val="0"/>
              <w:spacing w:line="440" w:lineRule="exact"/>
              <w:jc w:val="center"/>
              <w:outlineLvl w:val="0"/>
              <w:rPr>
                <w:rFonts w:ascii="宋体" w:eastAsia="宋体" w:hAnsi="宋体" w:cs="宋体" w:hint="eastAsia"/>
                <w:szCs w:val="21"/>
                <w14:ligatures w14:val="none"/>
              </w:rPr>
            </w:pPr>
            <w:r>
              <w:rPr>
                <w:rFonts w:ascii="宋体" w:eastAsia="宋体" w:hAnsi="宋体" w:cs="宋体" w:hint="eastAsia"/>
                <w:szCs w:val="21"/>
                <w14:ligatures w14:val="none"/>
              </w:rPr>
              <w:t>差异说明</w:t>
            </w:r>
          </w:p>
        </w:tc>
      </w:tr>
      <w:tr w:rsidR="00F7402D" w14:paraId="2EAC5C2E" w14:textId="77777777">
        <w:trPr>
          <w:trHeight w:val="600"/>
          <w:jc w:val="center"/>
        </w:trPr>
        <w:tc>
          <w:tcPr>
            <w:tcW w:w="1271" w:type="dxa"/>
            <w:vAlign w:val="center"/>
          </w:tcPr>
          <w:p w14:paraId="619D8A5C"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73D1E22E"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55DEFB17" w14:textId="77777777" w:rsidR="00F7402D" w:rsidRDefault="005D6D74">
            <w:pPr>
              <w:tabs>
                <w:tab w:val="left" w:pos="6300"/>
              </w:tabs>
              <w:snapToGrid w:val="0"/>
              <w:spacing w:line="440" w:lineRule="exact"/>
              <w:outlineLvl w:val="0"/>
              <w:rPr>
                <w:rFonts w:ascii="宋体" w:eastAsia="宋体" w:hAnsi="宋体" w:cs="宋体" w:hint="eastAsia"/>
                <w:szCs w:val="21"/>
                <w14:ligatures w14:val="none"/>
              </w:rPr>
            </w:pPr>
            <w:r>
              <w:rPr>
                <w:rFonts w:ascii="宋体" w:eastAsia="宋体" w:hAnsi="宋体" w:cs="宋体" w:hint="eastAsia"/>
                <w:szCs w:val="21"/>
                <w14:ligatures w14:val="none"/>
              </w:rPr>
              <w:t>提醒：请注明具体内容以及响应文件中具体内容的位置（页码）</w:t>
            </w:r>
          </w:p>
        </w:tc>
        <w:tc>
          <w:tcPr>
            <w:tcW w:w="2307" w:type="dxa"/>
            <w:vAlign w:val="center"/>
          </w:tcPr>
          <w:p w14:paraId="66538F46"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30C5D986" w14:textId="77777777">
        <w:trPr>
          <w:trHeight w:val="600"/>
          <w:jc w:val="center"/>
        </w:trPr>
        <w:tc>
          <w:tcPr>
            <w:tcW w:w="1271" w:type="dxa"/>
            <w:vAlign w:val="center"/>
          </w:tcPr>
          <w:p w14:paraId="25590BD5"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6427A9EB"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60AE776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2027C539"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10B5589C" w14:textId="77777777">
        <w:trPr>
          <w:trHeight w:val="600"/>
          <w:jc w:val="center"/>
        </w:trPr>
        <w:tc>
          <w:tcPr>
            <w:tcW w:w="1271" w:type="dxa"/>
            <w:vAlign w:val="center"/>
          </w:tcPr>
          <w:p w14:paraId="3136BDE6"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1C2000B1"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12C73B81"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004275FF"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387187AE" w14:textId="77777777">
        <w:trPr>
          <w:trHeight w:val="600"/>
          <w:jc w:val="center"/>
        </w:trPr>
        <w:tc>
          <w:tcPr>
            <w:tcW w:w="1271" w:type="dxa"/>
            <w:vAlign w:val="center"/>
          </w:tcPr>
          <w:p w14:paraId="1815092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7A0CF304"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5DD3C849"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20B770DD"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06D4F025" w14:textId="77777777">
        <w:trPr>
          <w:trHeight w:val="600"/>
          <w:jc w:val="center"/>
        </w:trPr>
        <w:tc>
          <w:tcPr>
            <w:tcW w:w="1271" w:type="dxa"/>
            <w:vAlign w:val="center"/>
          </w:tcPr>
          <w:p w14:paraId="766EFD4B"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1AF8135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3A0ADC6E"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4DB72A0C"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4AFE1460" w14:textId="77777777">
        <w:trPr>
          <w:trHeight w:val="600"/>
          <w:jc w:val="center"/>
        </w:trPr>
        <w:tc>
          <w:tcPr>
            <w:tcW w:w="1271" w:type="dxa"/>
            <w:vAlign w:val="center"/>
          </w:tcPr>
          <w:p w14:paraId="320D707E"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48A15C54"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715FD216"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040B9274"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19500E51" w14:textId="77777777">
        <w:trPr>
          <w:trHeight w:val="600"/>
          <w:jc w:val="center"/>
        </w:trPr>
        <w:tc>
          <w:tcPr>
            <w:tcW w:w="1271" w:type="dxa"/>
            <w:vAlign w:val="center"/>
          </w:tcPr>
          <w:p w14:paraId="10609579"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6452FA54"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5E5A4B45"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49067F57"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r w:rsidR="00F7402D" w14:paraId="169B15B9" w14:textId="77777777">
        <w:trPr>
          <w:trHeight w:val="600"/>
          <w:jc w:val="center"/>
        </w:trPr>
        <w:tc>
          <w:tcPr>
            <w:tcW w:w="1271" w:type="dxa"/>
            <w:vAlign w:val="center"/>
          </w:tcPr>
          <w:p w14:paraId="2F41E782"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969" w:type="dxa"/>
            <w:vAlign w:val="center"/>
          </w:tcPr>
          <w:p w14:paraId="0E5B34E8"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3081" w:type="dxa"/>
            <w:vAlign w:val="center"/>
          </w:tcPr>
          <w:p w14:paraId="5C09511E"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c>
          <w:tcPr>
            <w:tcW w:w="2307" w:type="dxa"/>
            <w:vAlign w:val="center"/>
          </w:tcPr>
          <w:p w14:paraId="6C79C583" w14:textId="77777777" w:rsidR="00F7402D" w:rsidRDefault="00F7402D">
            <w:pPr>
              <w:tabs>
                <w:tab w:val="left" w:pos="6300"/>
              </w:tabs>
              <w:snapToGrid w:val="0"/>
              <w:spacing w:line="440" w:lineRule="exact"/>
              <w:jc w:val="center"/>
              <w:outlineLvl w:val="0"/>
              <w:rPr>
                <w:rFonts w:ascii="宋体" w:eastAsia="宋体" w:hAnsi="宋体" w:cs="宋体" w:hint="eastAsia"/>
                <w:szCs w:val="21"/>
                <w14:ligatures w14:val="none"/>
              </w:rPr>
            </w:pPr>
          </w:p>
        </w:tc>
      </w:tr>
    </w:tbl>
    <w:p w14:paraId="10DE2C27" w14:textId="77777777" w:rsidR="00F7402D" w:rsidRDefault="00F7402D">
      <w:pPr>
        <w:spacing w:line="440" w:lineRule="exact"/>
        <w:ind w:firstLineChars="250" w:firstLine="600"/>
        <w:rPr>
          <w:rFonts w:ascii="宋体" w:eastAsia="宋体" w:hAnsi="宋体" w:cs="宋体" w:hint="eastAsia"/>
          <w:sz w:val="24"/>
          <w:szCs w:val="28"/>
          <w14:ligatures w14:val="none"/>
        </w:rPr>
      </w:pPr>
    </w:p>
    <w:p w14:paraId="36507C8E" w14:textId="77777777" w:rsidR="00F7402D" w:rsidRDefault="005D6D74">
      <w:pPr>
        <w:spacing w:line="440" w:lineRule="exact"/>
        <w:ind w:firstLineChars="250" w:firstLine="600"/>
        <w:rPr>
          <w:rFonts w:ascii="宋体" w:eastAsia="宋体" w:hAnsi="宋体" w:cs="宋体" w:hint="eastAsia"/>
          <w:sz w:val="24"/>
          <w:szCs w:val="28"/>
          <w14:ligatures w14:val="none"/>
        </w:rPr>
      </w:pPr>
      <w:r>
        <w:rPr>
          <w:rFonts w:ascii="宋体" w:eastAsia="宋体" w:hAnsi="宋体" w:cs="宋体" w:hint="eastAsia"/>
          <w:sz w:val="24"/>
          <w:szCs w:val="28"/>
          <w14:ligatures w14:val="none"/>
        </w:rPr>
        <w:t>供应商：</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法定代表人（或法定代表人授权代表）或自然人：</w:t>
      </w:r>
    </w:p>
    <w:p w14:paraId="48C729C1" w14:textId="77777777" w:rsidR="00F7402D" w:rsidRDefault="005D6D74">
      <w:pPr>
        <w:spacing w:line="440" w:lineRule="exact"/>
        <w:rPr>
          <w:rFonts w:ascii="宋体" w:eastAsia="宋体" w:hAnsi="宋体" w:cs="宋体" w:hint="eastAsia"/>
          <w:sz w:val="24"/>
          <w:szCs w:val="28"/>
          <w14:ligatures w14:val="none"/>
        </w:rPr>
      </w:pP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（供应商公章）</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（签署或盖章）</w:t>
      </w:r>
    </w:p>
    <w:p w14:paraId="1B99A69C"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年</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月</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日</w:t>
      </w:r>
    </w:p>
    <w:p w14:paraId="70996BD0"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注：</w:t>
      </w:r>
    </w:p>
    <w:p w14:paraId="48C9ECCB"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本表即为对本项目“第三篇</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项目商务需求”中所列条款进行比较和响应；</w:t>
      </w:r>
    </w:p>
    <w:p w14:paraId="058E06AF"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本表可扩展。</w:t>
      </w:r>
    </w:p>
    <w:p w14:paraId="34A3205F"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8"/>
          <w14:ligatures w14:val="none"/>
        </w:rPr>
        <w:t>3.</w:t>
      </w:r>
      <w:r>
        <w:rPr>
          <w:rFonts w:ascii="宋体" w:eastAsia="宋体" w:hAnsi="宋体" w:cs="宋体" w:hint="eastAsia"/>
          <w:sz w:val="24"/>
          <w:szCs w:val="28"/>
          <w14:ligatures w14:val="none"/>
        </w:rPr>
        <w:t>比选应答栏中应当注明具体内容，且必须标注具体内容在响应文件中的位置（页码）。</w:t>
      </w:r>
    </w:p>
    <w:p w14:paraId="711DAA36" w14:textId="77777777" w:rsidR="00F7402D" w:rsidRDefault="005D6D74">
      <w:pPr>
        <w:snapToGrid w:val="0"/>
        <w:spacing w:line="440" w:lineRule="exact"/>
        <w:ind w:firstLineChars="200" w:firstLine="420"/>
        <w:rPr>
          <w:rFonts w:ascii="宋体" w:eastAsia="宋体" w:hAnsi="宋体" w:cs="宋体" w:hint="eastAsia"/>
          <w:sz w:val="24"/>
          <w:szCs w:val="28"/>
          <w14:ligatures w14:val="none"/>
        </w:rPr>
      </w:pPr>
      <w:r>
        <w:rPr>
          <w:rFonts w:ascii="宋体" w:eastAsia="宋体" w:hAnsi="宋体" w:cs="宋体" w:hint="eastAsia"/>
          <w:szCs w:val="28"/>
          <w14:ligatures w14:val="none"/>
        </w:rPr>
        <w:br w:type="page"/>
      </w:r>
      <w:r>
        <w:rPr>
          <w:rFonts w:ascii="宋体" w:eastAsia="宋体" w:hAnsi="宋体" w:cs="宋体" w:hint="eastAsia"/>
          <w:sz w:val="24"/>
          <w:szCs w:val="28"/>
          <w14:ligatures w14:val="none"/>
        </w:rPr>
        <w:lastRenderedPageBreak/>
        <w:t>（二）其他商务资料</w:t>
      </w:r>
    </w:p>
    <w:p w14:paraId="1A17C152" w14:textId="77777777" w:rsidR="00F7402D" w:rsidRDefault="00F7402D">
      <w:pPr>
        <w:snapToGrid w:val="0"/>
        <w:spacing w:line="440" w:lineRule="exact"/>
        <w:ind w:firstLineChars="200" w:firstLine="480"/>
        <w:rPr>
          <w:rFonts w:ascii="宋体" w:eastAsia="宋体" w:hAnsi="宋体" w:cs="宋体" w:hint="eastAsia"/>
          <w:sz w:val="24"/>
          <w:szCs w:val="28"/>
          <w14:ligatures w14:val="none"/>
        </w:rPr>
      </w:pPr>
    </w:p>
    <w:p w14:paraId="1C602941" w14:textId="77777777" w:rsidR="00F7402D" w:rsidRDefault="005D6D74">
      <w:pPr>
        <w:tabs>
          <w:tab w:val="left" w:pos="6300"/>
        </w:tabs>
        <w:snapToGrid w:val="0"/>
        <w:spacing w:line="440" w:lineRule="exact"/>
        <w:ind w:firstLine="560"/>
        <w:rPr>
          <w:rFonts w:ascii="宋体" w:eastAsia="宋体" w:hAnsi="宋体" w:cs="宋体" w:hint="eastAsia"/>
          <w:szCs w:val="28"/>
          <w14:ligatures w14:val="none"/>
        </w:rPr>
      </w:pPr>
      <w:r>
        <w:rPr>
          <w:rFonts w:ascii="宋体" w:eastAsia="宋体" w:hAnsi="宋体" w:cs="宋体" w:hint="eastAsia"/>
          <w:szCs w:val="28"/>
          <w14:ligatures w14:val="none"/>
        </w:rPr>
        <w:t xml:space="preserve"> </w:t>
      </w:r>
    </w:p>
    <w:p w14:paraId="301B5A83" w14:textId="77777777" w:rsidR="00F7402D" w:rsidRDefault="005D6D74">
      <w:pPr>
        <w:keepNext/>
        <w:keepLines/>
        <w:pageBreakBefore/>
        <w:spacing w:line="440" w:lineRule="exact"/>
        <w:ind w:firstLineChars="200" w:firstLine="643"/>
        <w:outlineLvl w:val="1"/>
        <w:rPr>
          <w:rFonts w:ascii="宋体" w:eastAsia="宋体" w:hAnsi="宋体" w:cs="宋体" w:hint="eastAsia"/>
          <w:b/>
          <w:sz w:val="32"/>
          <w:szCs w:val="28"/>
          <w14:ligatures w14:val="none"/>
        </w:rPr>
      </w:pPr>
      <w:bookmarkStart w:id="622" w:name="_Toc11324"/>
      <w:bookmarkStart w:id="623" w:name="_Toc6108"/>
      <w:bookmarkStart w:id="624" w:name="_Toc4000"/>
      <w:bookmarkStart w:id="625" w:name="_Toc492721038"/>
      <w:bookmarkStart w:id="626" w:name="_Toc17829"/>
      <w:bookmarkStart w:id="627" w:name="_Toc13249"/>
      <w:bookmarkStart w:id="628" w:name="_Toc493178793"/>
      <w:bookmarkStart w:id="629" w:name="_Toc30818"/>
      <w:bookmarkStart w:id="630" w:name="_Toc106030421"/>
      <w:bookmarkStart w:id="631" w:name="_Toc30988"/>
      <w:bookmarkStart w:id="632" w:name="_Toc23187"/>
      <w:bookmarkStart w:id="633" w:name="_Toc16577"/>
      <w:bookmarkStart w:id="634" w:name="_Toc28432"/>
      <w:bookmarkStart w:id="635" w:name="_Toc12509"/>
      <w:bookmarkStart w:id="636" w:name="_Toc21121"/>
      <w:bookmarkStart w:id="637" w:name="_Toc26381"/>
      <w:bookmarkStart w:id="638" w:name="_Toc75793544"/>
      <w:bookmarkStart w:id="639" w:name="_Toc17848"/>
      <w:r>
        <w:rPr>
          <w:rFonts w:ascii="宋体" w:eastAsia="宋体" w:hAnsi="宋体" w:cs="宋体" w:hint="eastAsia"/>
          <w:b/>
          <w:sz w:val="32"/>
          <w:szCs w:val="28"/>
          <w14:ligatures w14:val="none"/>
        </w:rPr>
        <w:lastRenderedPageBreak/>
        <w:t>四、资格文件</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246C1A66" w14:textId="77777777" w:rsidR="00F7402D" w:rsidRDefault="005D6D74">
      <w:pPr>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（一）法人营业执照（副本）或事业单位法人证书（副本）或个体工商户营业执照或有效的自然人身份证明或社会团体法人登记证书复印件</w:t>
      </w:r>
    </w:p>
    <w:p w14:paraId="623D877B" w14:textId="77777777" w:rsidR="00F7402D" w:rsidRDefault="00F7402D">
      <w:pPr>
        <w:tabs>
          <w:tab w:val="left" w:pos="6300"/>
        </w:tabs>
        <w:snapToGrid w:val="0"/>
        <w:spacing w:line="440" w:lineRule="exact"/>
        <w:ind w:firstLine="570"/>
        <w:rPr>
          <w:rFonts w:ascii="宋体" w:eastAsia="宋体" w:hAnsi="宋体" w:cs="宋体" w:hint="eastAsia"/>
          <w:szCs w:val="24"/>
          <w14:ligatures w14:val="none"/>
        </w:rPr>
      </w:pPr>
    </w:p>
    <w:p w14:paraId="6D835E03" w14:textId="77777777" w:rsidR="00F7402D" w:rsidRDefault="00F7402D">
      <w:pPr>
        <w:tabs>
          <w:tab w:val="left" w:pos="6300"/>
        </w:tabs>
        <w:snapToGrid w:val="0"/>
        <w:spacing w:line="440" w:lineRule="exact"/>
        <w:ind w:firstLine="570"/>
        <w:rPr>
          <w:rFonts w:ascii="宋体" w:eastAsia="宋体" w:hAnsi="宋体" w:cs="宋体" w:hint="eastAsia"/>
          <w:szCs w:val="24"/>
          <w14:ligatures w14:val="none"/>
        </w:rPr>
      </w:pPr>
    </w:p>
    <w:p w14:paraId="63BA7B3E" w14:textId="77777777" w:rsidR="00F7402D" w:rsidRDefault="00F7402D">
      <w:pPr>
        <w:tabs>
          <w:tab w:val="left" w:pos="6300"/>
        </w:tabs>
        <w:snapToGrid w:val="0"/>
        <w:spacing w:line="440" w:lineRule="exact"/>
        <w:ind w:firstLine="570"/>
        <w:rPr>
          <w:rFonts w:ascii="宋体" w:eastAsia="宋体" w:hAnsi="宋体" w:cs="宋体" w:hint="eastAsia"/>
          <w:szCs w:val="24"/>
          <w14:ligatures w14:val="none"/>
        </w:rPr>
      </w:pPr>
    </w:p>
    <w:p w14:paraId="0416F7EE" w14:textId="77777777" w:rsidR="00F7402D" w:rsidRDefault="00F7402D">
      <w:pPr>
        <w:tabs>
          <w:tab w:val="left" w:pos="6300"/>
        </w:tabs>
        <w:snapToGrid w:val="0"/>
        <w:spacing w:line="440" w:lineRule="exact"/>
        <w:ind w:firstLine="570"/>
        <w:rPr>
          <w:rFonts w:ascii="宋体" w:eastAsia="宋体" w:hAnsi="宋体" w:cs="宋体" w:hint="eastAsia"/>
          <w:szCs w:val="24"/>
          <w14:ligatures w14:val="none"/>
        </w:rPr>
      </w:pPr>
    </w:p>
    <w:p w14:paraId="0032295A" w14:textId="77777777" w:rsidR="00F7402D" w:rsidRDefault="00F7402D">
      <w:pPr>
        <w:tabs>
          <w:tab w:val="left" w:pos="6300"/>
        </w:tabs>
        <w:snapToGrid w:val="0"/>
        <w:spacing w:line="440" w:lineRule="exact"/>
        <w:ind w:firstLine="570"/>
        <w:rPr>
          <w:rFonts w:ascii="宋体" w:eastAsia="宋体" w:hAnsi="宋体" w:cs="宋体" w:hint="eastAsia"/>
          <w:szCs w:val="24"/>
          <w14:ligatures w14:val="none"/>
        </w:rPr>
      </w:pPr>
    </w:p>
    <w:p w14:paraId="1F69048A" w14:textId="77777777" w:rsidR="00F7402D" w:rsidRDefault="005D6D74">
      <w:pPr>
        <w:spacing w:line="440" w:lineRule="exact"/>
        <w:ind w:firstLineChars="200" w:firstLine="420"/>
        <w:rPr>
          <w:rFonts w:ascii="宋体" w:eastAsia="宋体" w:hAnsi="宋体" w:cs="宋体" w:hint="eastAsia"/>
          <w:sz w:val="24"/>
          <w:szCs w:val="28"/>
          <w14:ligatures w14:val="none"/>
        </w:rPr>
      </w:pPr>
      <w:r>
        <w:rPr>
          <w:rFonts w:ascii="宋体" w:eastAsia="宋体" w:hAnsi="宋体" w:cs="宋体" w:hint="eastAsia"/>
          <w:szCs w:val="24"/>
          <w14:ligatures w14:val="none"/>
        </w:rPr>
        <w:br w:type="page"/>
      </w:r>
      <w:r>
        <w:rPr>
          <w:rFonts w:ascii="宋体" w:eastAsia="宋体" w:hAnsi="宋体" w:cs="宋体" w:hint="eastAsia"/>
          <w:sz w:val="24"/>
          <w:szCs w:val="28"/>
          <w14:ligatures w14:val="none"/>
        </w:rPr>
        <w:lastRenderedPageBreak/>
        <w:t>（二）法定代表人身份证明书（格式）</w:t>
      </w:r>
    </w:p>
    <w:p w14:paraId="1ADFE75F"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1ABBE315"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比选项目名称：</w:t>
      </w:r>
      <w:r>
        <w:rPr>
          <w:rFonts w:ascii="宋体" w:eastAsia="宋体" w:hAnsi="宋体" w:cs="宋体" w:hint="eastAsia"/>
          <w:sz w:val="24"/>
          <w:szCs w:val="24"/>
          <w:u w:val="single"/>
          <w14:ligatures w14:val="none"/>
        </w:rPr>
        <w:t xml:space="preserve">                                                </w:t>
      </w:r>
    </w:p>
    <w:p w14:paraId="35035F9E"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5D77F2B5" w14:textId="77777777" w:rsidR="00F7402D" w:rsidRDefault="005D6D74">
      <w:pPr>
        <w:tabs>
          <w:tab w:val="left" w:pos="6300"/>
        </w:tabs>
        <w:snapToGrid w:val="0"/>
        <w:spacing w:line="440" w:lineRule="exact"/>
        <w:rPr>
          <w:rFonts w:ascii="宋体" w:eastAsia="宋体" w:hAnsi="宋体" w:cs="宋体" w:hint="eastAsia"/>
          <w:sz w:val="24"/>
          <w:szCs w:val="24"/>
          <w14:ligatures w14:val="none"/>
        </w:rPr>
      </w:pPr>
      <w:r>
        <w:rPr>
          <w:rFonts w:ascii="宋体" w:eastAsia="宋体" w:hAnsi="宋体" w:cs="宋体" w:hint="eastAsia"/>
          <w:sz w:val="24"/>
          <w:szCs w:val="24"/>
          <w14:ligatures w14:val="none"/>
        </w:rPr>
        <w:t>致：</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（采购代理机构名称）：</w:t>
      </w:r>
    </w:p>
    <w:p w14:paraId="5DA70070"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（法定代表人姓名）在</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（供应商名称）任</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（职务名称）职务，是（供应商名称）</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的法定代表人。</w:t>
      </w:r>
    </w:p>
    <w:p w14:paraId="6AC8BE19"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3231B720"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特此证明。</w:t>
      </w:r>
    </w:p>
    <w:p w14:paraId="384B0BC9"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320FEA99"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27A7BB7C"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供应商：</w:t>
      </w:r>
    </w:p>
    <w:p w14:paraId="68D05DF5" w14:textId="77777777" w:rsidR="00F7402D" w:rsidRDefault="005D6D74">
      <w:pPr>
        <w:tabs>
          <w:tab w:val="left" w:pos="6300"/>
        </w:tabs>
        <w:snapToGrid w:val="0"/>
        <w:spacing w:line="440" w:lineRule="exact"/>
        <w:ind w:firstLineChars="2437" w:firstLine="5849"/>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（供应商公章）</w:t>
      </w:r>
    </w:p>
    <w:p w14:paraId="1CB17F03"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606244FE"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日</w:t>
      </w:r>
    </w:p>
    <w:p w14:paraId="34FDB93D"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法定代表人电话：</w:t>
      </w:r>
      <w:r>
        <w:rPr>
          <w:rFonts w:ascii="宋体" w:eastAsia="宋体" w:hAnsi="宋体" w:cs="宋体" w:hint="eastAsia"/>
          <w:sz w:val="24"/>
          <w:szCs w:val="24"/>
          <w14:ligatures w14:val="none"/>
        </w:rPr>
        <w:t xml:space="preserve">XXXXXXX      </w:t>
      </w:r>
      <w:r>
        <w:rPr>
          <w:rFonts w:ascii="宋体" w:eastAsia="宋体" w:hAnsi="宋体" w:cs="宋体" w:hint="eastAsia"/>
          <w:sz w:val="24"/>
          <w:szCs w:val="24"/>
          <w14:ligatures w14:val="none"/>
        </w:rPr>
        <w:t>电子邮箱：</w:t>
      </w:r>
      <w:r>
        <w:rPr>
          <w:rFonts w:ascii="宋体" w:eastAsia="宋体" w:hAnsi="宋体" w:cs="宋体" w:hint="eastAsia"/>
          <w:sz w:val="24"/>
          <w:szCs w:val="24"/>
          <w14:ligatures w14:val="none"/>
        </w:rPr>
        <w:t>XXXXXX@XXXXX</w:t>
      </w:r>
      <w:r>
        <w:rPr>
          <w:rFonts w:ascii="宋体" w:eastAsia="宋体" w:hAnsi="宋体" w:cs="宋体" w:hint="eastAsia"/>
          <w:sz w:val="24"/>
          <w:szCs w:val="24"/>
          <w14:ligatures w14:val="none"/>
        </w:rPr>
        <w:t>（若授权他人办理并签署响应文件的可不填写）</w:t>
      </w:r>
    </w:p>
    <w:p w14:paraId="04B82165"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（附：法定代表人身份证正反面复印件）</w:t>
      </w:r>
    </w:p>
    <w:p w14:paraId="26E5D711"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5A786391"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57909AF3"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61953DFB"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3577C0FE"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4E339EF3" w14:textId="77777777" w:rsidR="00F7402D" w:rsidRDefault="005D6D74">
      <w:pPr>
        <w:spacing w:line="440" w:lineRule="exact"/>
        <w:ind w:firstLineChars="200" w:firstLine="420"/>
        <w:rPr>
          <w:rFonts w:ascii="宋体" w:eastAsia="宋体" w:hAnsi="宋体" w:cs="宋体" w:hint="eastAsia"/>
          <w:sz w:val="24"/>
          <w:szCs w:val="28"/>
          <w14:ligatures w14:val="none"/>
        </w:rPr>
      </w:pPr>
      <w:r>
        <w:rPr>
          <w:rFonts w:ascii="宋体" w:eastAsia="宋体" w:hAnsi="宋体" w:cs="宋体" w:hint="eastAsia"/>
          <w:szCs w:val="24"/>
          <w14:ligatures w14:val="none"/>
        </w:rPr>
        <w:br w:type="column"/>
      </w:r>
      <w:r>
        <w:rPr>
          <w:rFonts w:ascii="宋体" w:eastAsia="宋体" w:hAnsi="宋体" w:cs="宋体" w:hint="eastAsia"/>
          <w:sz w:val="24"/>
          <w:szCs w:val="28"/>
          <w14:ligatures w14:val="none"/>
        </w:rPr>
        <w:lastRenderedPageBreak/>
        <w:t>（三）法定代表人授权委托书（格式）</w:t>
      </w:r>
    </w:p>
    <w:p w14:paraId="2D659F7A"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    </w:t>
      </w:r>
    </w:p>
    <w:p w14:paraId="2EA3E4F0"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8"/>
          <w14:ligatures w14:val="none"/>
        </w:rPr>
        <w:t>比选项目名称</w:t>
      </w:r>
      <w:r>
        <w:rPr>
          <w:rFonts w:ascii="宋体" w:eastAsia="宋体" w:hAnsi="宋体" w:cs="宋体" w:hint="eastAsia"/>
          <w:sz w:val="24"/>
          <w:szCs w:val="24"/>
          <w14:ligatures w14:val="none"/>
        </w:rPr>
        <w:t>：</w:t>
      </w:r>
      <w:r>
        <w:rPr>
          <w:rFonts w:ascii="宋体" w:eastAsia="宋体" w:hAnsi="宋体" w:cs="宋体" w:hint="eastAsia"/>
          <w:sz w:val="24"/>
          <w:szCs w:val="24"/>
          <w:u w:val="single"/>
          <w14:ligatures w14:val="none"/>
        </w:rPr>
        <w:t xml:space="preserve">                                                </w:t>
      </w:r>
    </w:p>
    <w:p w14:paraId="609287F4"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70768164" w14:textId="77777777" w:rsidR="00F7402D" w:rsidRDefault="005D6D74">
      <w:pPr>
        <w:tabs>
          <w:tab w:val="left" w:pos="6300"/>
        </w:tabs>
        <w:snapToGrid w:val="0"/>
        <w:spacing w:line="440" w:lineRule="exact"/>
        <w:rPr>
          <w:rFonts w:ascii="宋体" w:eastAsia="宋体" w:hAnsi="宋体" w:cs="宋体" w:hint="eastAsia"/>
          <w:sz w:val="24"/>
          <w:szCs w:val="24"/>
          <w14:ligatures w14:val="none"/>
        </w:rPr>
      </w:pPr>
      <w:r>
        <w:rPr>
          <w:rFonts w:ascii="宋体" w:eastAsia="宋体" w:hAnsi="宋体" w:cs="宋体" w:hint="eastAsia"/>
          <w:sz w:val="24"/>
          <w:szCs w:val="24"/>
          <w14:ligatures w14:val="none"/>
        </w:rPr>
        <w:t>致：</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（采购代理机构名称）：</w:t>
      </w:r>
    </w:p>
    <w:p w14:paraId="0D4ECCCC"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（供应商法定代表人名称）是</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（供应商名称）的法定代表人，特授权</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（被授权人姓名及身份证代码）代表我单位全权办理上述项目的比选、谈判、签约等具体工作，并签署全部有关文件、协议及合同。</w:t>
      </w:r>
    </w:p>
    <w:p w14:paraId="23135E24"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我单位对被授权人的签署负全部责任。</w:t>
      </w:r>
    </w:p>
    <w:p w14:paraId="390F4F1D"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在撤消授权的书面通知以前，本授权书一直有效。被授权人在授权书有效期内签署的所有文件不因授权的撤消而失效。</w:t>
      </w:r>
    </w:p>
    <w:p w14:paraId="1B5AE2AE"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08B6EA35"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6C43A12F"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被授权人：</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供应商法定代表人：</w:t>
      </w:r>
    </w:p>
    <w:p w14:paraId="798B6F2C" w14:textId="77777777" w:rsidR="00F7402D" w:rsidRDefault="005D6D74">
      <w:pPr>
        <w:tabs>
          <w:tab w:val="left" w:pos="6300"/>
        </w:tabs>
        <w:snapToGrid w:val="0"/>
        <w:spacing w:line="440" w:lineRule="exact"/>
        <w:ind w:firstLine="570"/>
        <w:rPr>
          <w:rFonts w:ascii="宋体" w:eastAsia="宋体" w:hAnsi="宋体" w:cs="宋体" w:hint="eastAsia"/>
          <w:sz w:val="24"/>
          <w:szCs w:val="28"/>
          <w14:ligatures w14:val="none"/>
        </w:rPr>
      </w:pPr>
      <w:r>
        <w:rPr>
          <w:rFonts w:ascii="宋体" w:eastAsia="宋体" w:hAnsi="宋体" w:cs="宋体" w:hint="eastAsia"/>
          <w:sz w:val="24"/>
          <w:szCs w:val="28"/>
          <w14:ligatures w14:val="none"/>
        </w:rPr>
        <w:t>（签署或盖章）</w:t>
      </w:r>
      <w:r>
        <w:rPr>
          <w:rFonts w:ascii="宋体" w:eastAsia="宋体" w:hAnsi="宋体" w:cs="宋体" w:hint="eastAsia"/>
          <w:sz w:val="24"/>
          <w:szCs w:val="28"/>
          <w14:ligatures w14:val="none"/>
        </w:rPr>
        <w:t xml:space="preserve">                                </w:t>
      </w:r>
      <w:r>
        <w:rPr>
          <w:rFonts w:ascii="宋体" w:eastAsia="宋体" w:hAnsi="宋体" w:cs="宋体" w:hint="eastAsia"/>
          <w:sz w:val="24"/>
          <w:szCs w:val="28"/>
          <w14:ligatures w14:val="none"/>
        </w:rPr>
        <w:t>（签署或盖章）</w:t>
      </w:r>
    </w:p>
    <w:p w14:paraId="7534E8C9" w14:textId="77777777" w:rsidR="00F7402D" w:rsidRDefault="00F7402D">
      <w:pPr>
        <w:tabs>
          <w:tab w:val="left" w:pos="6300"/>
        </w:tabs>
        <w:snapToGrid w:val="0"/>
        <w:spacing w:line="440" w:lineRule="exact"/>
        <w:ind w:firstLine="570"/>
        <w:rPr>
          <w:rFonts w:ascii="宋体" w:eastAsia="宋体" w:hAnsi="宋体" w:cs="宋体" w:hint="eastAsia"/>
          <w:sz w:val="24"/>
          <w:szCs w:val="28"/>
          <w14:ligatures w14:val="none"/>
        </w:rPr>
      </w:pPr>
    </w:p>
    <w:p w14:paraId="09D36654" w14:textId="77777777" w:rsidR="00F7402D" w:rsidRDefault="00F7402D">
      <w:pPr>
        <w:tabs>
          <w:tab w:val="left" w:pos="6300"/>
        </w:tabs>
        <w:snapToGrid w:val="0"/>
        <w:spacing w:line="440" w:lineRule="exact"/>
        <w:ind w:firstLine="570"/>
        <w:rPr>
          <w:rFonts w:ascii="宋体" w:eastAsia="宋体" w:hAnsi="宋体" w:cs="宋体" w:hint="eastAsia"/>
          <w:sz w:val="24"/>
          <w:szCs w:val="24"/>
          <w14:ligatures w14:val="none"/>
        </w:rPr>
      </w:pPr>
    </w:p>
    <w:p w14:paraId="0E094902"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（附：被授权人身份证正反面复印件）</w:t>
      </w:r>
    </w:p>
    <w:p w14:paraId="154296D0" w14:textId="77777777" w:rsidR="00F7402D" w:rsidRDefault="005D6D74">
      <w:pPr>
        <w:tabs>
          <w:tab w:val="left" w:pos="6300"/>
        </w:tabs>
        <w:snapToGrid w:val="0"/>
        <w:spacing w:line="440" w:lineRule="exact"/>
        <w:ind w:firstLine="57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                                          </w:t>
      </w:r>
    </w:p>
    <w:p w14:paraId="36A06F2C" w14:textId="77777777" w:rsidR="00F7402D" w:rsidRDefault="005D6D74">
      <w:pPr>
        <w:tabs>
          <w:tab w:val="left" w:pos="6300"/>
        </w:tabs>
        <w:snapToGrid w:val="0"/>
        <w:spacing w:line="440" w:lineRule="exact"/>
        <w:ind w:right="480" w:firstLine="570"/>
        <w:jc w:val="right"/>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（供应商公章）</w:t>
      </w:r>
    </w:p>
    <w:p w14:paraId="43D5BB02" w14:textId="77777777" w:rsidR="00F7402D" w:rsidRDefault="005D6D74">
      <w:pPr>
        <w:tabs>
          <w:tab w:val="left" w:pos="6300"/>
        </w:tabs>
        <w:snapToGrid w:val="0"/>
        <w:spacing w:line="440" w:lineRule="exact"/>
        <w:ind w:right="480" w:firstLine="570"/>
        <w:jc w:val="right"/>
        <w:rPr>
          <w:rFonts w:ascii="宋体" w:eastAsia="宋体" w:hAnsi="宋体" w:cs="宋体" w:hint="eastAsia"/>
          <w:sz w:val="24"/>
          <w:szCs w:val="24"/>
          <w14:ligatures w14:val="none"/>
        </w:rPr>
      </w:pP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日</w:t>
      </w:r>
    </w:p>
    <w:p w14:paraId="79741543" w14:textId="77777777" w:rsidR="00F7402D" w:rsidRDefault="005D6D74">
      <w:pPr>
        <w:tabs>
          <w:tab w:val="left" w:pos="6300"/>
        </w:tabs>
        <w:snapToGrid w:val="0"/>
        <w:spacing w:line="440" w:lineRule="exact"/>
        <w:ind w:right="480" w:firstLine="57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被授权人电话：</w:t>
      </w:r>
      <w:r>
        <w:rPr>
          <w:rFonts w:ascii="宋体" w:eastAsia="宋体" w:hAnsi="宋体" w:cs="宋体" w:hint="eastAsia"/>
          <w:sz w:val="24"/>
          <w:szCs w:val="24"/>
          <w14:ligatures w14:val="none"/>
        </w:rPr>
        <w:t xml:space="preserve">XXXXXXX     </w:t>
      </w:r>
      <w:r>
        <w:rPr>
          <w:rFonts w:ascii="宋体" w:eastAsia="宋体" w:hAnsi="宋体" w:cs="宋体" w:hint="eastAsia"/>
          <w:sz w:val="24"/>
          <w:szCs w:val="24"/>
          <w14:ligatures w14:val="none"/>
        </w:rPr>
        <w:t>电子邮箱：</w:t>
      </w:r>
      <w:r>
        <w:rPr>
          <w:rFonts w:ascii="宋体" w:eastAsia="宋体" w:hAnsi="宋体" w:cs="宋体" w:hint="eastAsia"/>
          <w:sz w:val="24"/>
          <w:szCs w:val="24"/>
          <w14:ligatures w14:val="none"/>
        </w:rPr>
        <w:t>XXXXXX@XXXXX</w:t>
      </w:r>
      <w:r>
        <w:rPr>
          <w:rFonts w:ascii="宋体" w:eastAsia="宋体" w:hAnsi="宋体" w:cs="宋体" w:hint="eastAsia"/>
          <w:sz w:val="24"/>
          <w:szCs w:val="24"/>
          <w14:ligatures w14:val="none"/>
        </w:rPr>
        <w:t>（若法定代表人办理并签署响应文件的可不填写）</w:t>
      </w:r>
    </w:p>
    <w:p w14:paraId="7560ADDD" w14:textId="77777777" w:rsidR="00F7402D" w:rsidRDefault="005D6D74">
      <w:pPr>
        <w:tabs>
          <w:tab w:val="left" w:pos="6300"/>
        </w:tabs>
        <w:snapToGrid w:val="0"/>
        <w:spacing w:line="440" w:lineRule="exact"/>
        <w:ind w:right="480" w:firstLine="57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注：</w:t>
      </w:r>
    </w:p>
    <w:p w14:paraId="18FAE150" w14:textId="77777777" w:rsidR="00F7402D" w:rsidRDefault="005D6D74">
      <w:pPr>
        <w:tabs>
          <w:tab w:val="left" w:pos="6300"/>
        </w:tabs>
        <w:snapToGrid w:val="0"/>
        <w:spacing w:line="440" w:lineRule="exact"/>
        <w:ind w:right="480" w:firstLine="57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若为法定代表人办理并签署响应文件的，不提供此文件。</w:t>
      </w:r>
    </w:p>
    <w:p w14:paraId="6BA26E6F" w14:textId="77777777" w:rsidR="00F7402D" w:rsidRDefault="00F7402D">
      <w:pPr>
        <w:tabs>
          <w:tab w:val="left" w:pos="6300"/>
        </w:tabs>
        <w:snapToGrid w:val="0"/>
        <w:spacing w:line="440" w:lineRule="exact"/>
        <w:ind w:right="480" w:firstLine="570"/>
        <w:jc w:val="left"/>
        <w:rPr>
          <w:rFonts w:ascii="宋体" w:eastAsia="宋体" w:hAnsi="宋体" w:cs="宋体" w:hint="eastAsia"/>
          <w:sz w:val="24"/>
          <w:szCs w:val="24"/>
          <w14:ligatures w14:val="none"/>
        </w:rPr>
      </w:pPr>
    </w:p>
    <w:p w14:paraId="51739741" w14:textId="77777777" w:rsidR="00F7402D" w:rsidRDefault="005D6D74">
      <w:pPr>
        <w:spacing w:line="440" w:lineRule="exact"/>
        <w:ind w:firstLineChars="200" w:firstLine="420"/>
        <w:jc w:val="left"/>
        <w:rPr>
          <w:rFonts w:ascii="宋体" w:eastAsia="宋体" w:hAnsi="宋体" w:cs="宋体" w:hint="eastAsia"/>
          <w:sz w:val="24"/>
          <w:szCs w:val="24"/>
          <w14:ligatures w14:val="none"/>
        </w:rPr>
      </w:pPr>
      <w:r>
        <w:rPr>
          <w:rFonts w:ascii="宋体" w:eastAsia="宋体" w:hAnsi="宋体" w:cs="宋体" w:hint="eastAsia"/>
          <w:szCs w:val="24"/>
          <w14:ligatures w14:val="none"/>
        </w:rPr>
        <w:br w:type="column"/>
      </w:r>
      <w:r>
        <w:rPr>
          <w:rFonts w:ascii="宋体" w:eastAsia="宋体" w:hAnsi="宋体" w:cs="宋体" w:hint="eastAsia"/>
          <w:sz w:val="24"/>
          <w:szCs w:val="28"/>
          <w14:ligatures w14:val="none"/>
        </w:rPr>
        <w:lastRenderedPageBreak/>
        <w:t>（四）基本资格条件承诺函</w:t>
      </w:r>
    </w:p>
    <w:p w14:paraId="5A7E6710" w14:textId="77777777" w:rsidR="00F7402D" w:rsidRDefault="005D6D74">
      <w:pPr>
        <w:tabs>
          <w:tab w:val="left" w:pos="6300"/>
        </w:tabs>
        <w:snapToGrid w:val="0"/>
        <w:spacing w:line="440" w:lineRule="exact"/>
        <w:ind w:firstLineChars="200" w:firstLine="643"/>
        <w:jc w:val="center"/>
        <w:outlineLvl w:val="0"/>
        <w:rPr>
          <w:rFonts w:ascii="宋体" w:eastAsia="宋体" w:hAnsi="宋体" w:cs="宋体" w:hint="eastAsia"/>
          <w:b/>
          <w:bCs/>
          <w:sz w:val="32"/>
          <w:szCs w:val="32"/>
          <w14:ligatures w14:val="none"/>
        </w:rPr>
      </w:pPr>
      <w:r>
        <w:rPr>
          <w:rFonts w:ascii="宋体" w:eastAsia="宋体" w:hAnsi="宋体" w:cs="宋体" w:hint="eastAsia"/>
          <w:b/>
          <w:bCs/>
          <w:sz w:val="32"/>
          <w:szCs w:val="32"/>
          <w14:ligatures w14:val="none"/>
        </w:rPr>
        <w:t>基本资格条件承诺函</w:t>
      </w:r>
    </w:p>
    <w:p w14:paraId="3E44B178" w14:textId="77777777" w:rsidR="00F7402D" w:rsidRDefault="00F7402D">
      <w:pPr>
        <w:tabs>
          <w:tab w:val="left" w:pos="6300"/>
        </w:tabs>
        <w:snapToGrid w:val="0"/>
        <w:spacing w:line="440" w:lineRule="exact"/>
        <w:rPr>
          <w:rFonts w:ascii="宋体" w:eastAsia="宋体" w:hAnsi="宋体" w:cs="宋体" w:hint="eastAsia"/>
          <w:sz w:val="24"/>
          <w:szCs w:val="24"/>
          <w14:ligatures w14:val="none"/>
        </w:rPr>
      </w:pPr>
    </w:p>
    <w:p w14:paraId="6C592E92"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致</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（采购代理机构名称）：</w:t>
      </w:r>
    </w:p>
    <w:p w14:paraId="345C790C"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 xml:space="preserve">    </w:t>
      </w:r>
      <w:r>
        <w:rPr>
          <w:rFonts w:ascii="宋体" w:eastAsia="宋体" w:hAnsi="宋体" w:cs="宋体" w:hint="eastAsia"/>
          <w:sz w:val="24"/>
          <w:szCs w:val="24"/>
          <w:u w:val="single"/>
          <w14:ligatures w14:val="none"/>
        </w:rPr>
        <w:t xml:space="preserve">              </w:t>
      </w:r>
      <w:r>
        <w:rPr>
          <w:rFonts w:ascii="宋体" w:eastAsia="宋体" w:hAnsi="宋体" w:cs="宋体" w:hint="eastAsia"/>
          <w:sz w:val="24"/>
          <w:szCs w:val="24"/>
          <w14:ligatures w14:val="none"/>
        </w:rPr>
        <w:t>（供应商名称）郑重承诺：</w:t>
      </w:r>
    </w:p>
    <w:p w14:paraId="5A9C8B50"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1.</w:t>
      </w:r>
      <w:r>
        <w:rPr>
          <w:rFonts w:ascii="宋体" w:eastAsia="宋体" w:hAnsi="宋体" w:cs="宋体" w:hint="eastAsia"/>
          <w:sz w:val="24"/>
          <w:szCs w:val="24"/>
          <w14:ligatures w14:val="none"/>
        </w:rPr>
        <w:t>我方具有良好的商业信誉和健全的财务会计制度，具有履行合同所必需的设备和专业技术能力，具</w:t>
      </w:r>
      <w:r>
        <w:rPr>
          <w:rFonts w:ascii="宋体" w:eastAsia="宋体" w:hAnsi="宋体" w:cs="宋体" w:hint="eastAsia"/>
          <w:sz w:val="24"/>
          <w:szCs w:val="24"/>
          <w:lang w:val="zh-CN"/>
          <w14:ligatures w14:val="none"/>
        </w:rPr>
        <w:t>有依法缴纳税收和社会保障金的良好记录</w:t>
      </w:r>
      <w:r>
        <w:rPr>
          <w:rFonts w:ascii="宋体" w:eastAsia="宋体" w:hAnsi="宋体" w:cs="宋体" w:hint="eastAsia"/>
          <w:sz w:val="24"/>
          <w:szCs w:val="24"/>
          <w14:ligatures w14:val="none"/>
        </w:rPr>
        <w:t>，参加本项目采购活动前三年内无重大违法活动记录。</w:t>
      </w:r>
    </w:p>
    <w:p w14:paraId="4299609E"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2.</w:t>
      </w:r>
      <w:r>
        <w:rPr>
          <w:rFonts w:ascii="宋体" w:eastAsia="宋体" w:hAnsi="宋体" w:cs="宋体" w:hint="eastAsia"/>
          <w:sz w:val="24"/>
          <w:szCs w:val="24"/>
          <w14:ligatures w14:val="none"/>
        </w:rPr>
        <w:t>我方未列入在信用中国网站（</w:t>
      </w:r>
      <w:r>
        <w:rPr>
          <w:rFonts w:ascii="宋体" w:eastAsia="宋体" w:hAnsi="宋体" w:cs="宋体" w:hint="eastAsia"/>
          <w:sz w:val="24"/>
          <w:szCs w:val="24"/>
          <w14:ligatures w14:val="none"/>
        </w:rPr>
        <w:t>www.creditchina.gov.cn</w:t>
      </w:r>
      <w:r>
        <w:rPr>
          <w:rFonts w:ascii="宋体" w:eastAsia="宋体" w:hAnsi="宋体" w:cs="宋体" w:hint="eastAsia"/>
          <w:sz w:val="24"/>
          <w:szCs w:val="24"/>
          <w14:ligatures w14:val="none"/>
        </w:rPr>
        <w:t>）“失信被执行人”、“重大税收违法案件当事人名单”中，也未列入中国政府采购网（</w:t>
      </w:r>
      <w:r>
        <w:rPr>
          <w:rFonts w:ascii="宋体" w:eastAsia="宋体" w:hAnsi="宋体" w:cs="宋体" w:hint="eastAsia"/>
          <w:sz w:val="24"/>
          <w:szCs w:val="24"/>
          <w14:ligatures w14:val="none"/>
        </w:rPr>
        <w:t>www.ccgp.gov.cn</w:t>
      </w:r>
      <w:r>
        <w:rPr>
          <w:rFonts w:ascii="宋体" w:eastAsia="宋体" w:hAnsi="宋体" w:cs="宋体" w:hint="eastAsia"/>
          <w:sz w:val="24"/>
          <w:szCs w:val="24"/>
          <w14:ligatures w14:val="none"/>
        </w:rPr>
        <w:t>）“政府采购严重违法失信行为记录名单”中。</w:t>
      </w:r>
    </w:p>
    <w:p w14:paraId="111C5E19"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3.</w:t>
      </w:r>
      <w:r>
        <w:rPr>
          <w:rFonts w:ascii="宋体" w:eastAsia="宋体" w:hAnsi="宋体" w:cs="宋体" w:hint="eastAsia"/>
          <w:sz w:val="24"/>
          <w:szCs w:val="24"/>
          <w14:ligatures w14:val="none"/>
        </w:rPr>
        <w:t>我方在采购项目评审（评标）环节结束后，随时接受采购人、采购代理机构的检查验证，配合提供相关证明材料，证明符合《中华人民共和国政府采购法》规定的供应商基本资格条件。</w:t>
      </w:r>
    </w:p>
    <w:p w14:paraId="0852B09D"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我方对以上承诺负全部法律责任。</w:t>
      </w:r>
    </w:p>
    <w:p w14:paraId="674E2E1B"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14:ligatures w14:val="none"/>
        </w:rPr>
        <w:t>特此承诺。</w:t>
      </w:r>
    </w:p>
    <w:p w14:paraId="3D4BAF0E" w14:textId="77777777" w:rsidR="00F7402D" w:rsidRDefault="00F7402D">
      <w:pPr>
        <w:tabs>
          <w:tab w:val="left" w:pos="6300"/>
        </w:tabs>
        <w:snapToGrid w:val="0"/>
        <w:spacing w:line="440" w:lineRule="exact"/>
        <w:ind w:firstLineChars="200" w:firstLine="480"/>
        <w:rPr>
          <w:rFonts w:ascii="宋体" w:eastAsia="宋体" w:hAnsi="宋体" w:cs="宋体" w:hint="eastAsia"/>
          <w:sz w:val="24"/>
          <w:szCs w:val="24"/>
          <w14:ligatures w14:val="none"/>
        </w:rPr>
      </w:pPr>
    </w:p>
    <w:p w14:paraId="1B877F7C" w14:textId="77777777" w:rsidR="00F7402D" w:rsidRDefault="005D6D74">
      <w:pPr>
        <w:tabs>
          <w:tab w:val="left" w:pos="6300"/>
        </w:tabs>
        <w:snapToGrid w:val="0"/>
        <w:spacing w:line="440" w:lineRule="exact"/>
        <w:ind w:firstLineChars="200" w:firstLine="480"/>
        <w:jc w:val="right"/>
        <w:rPr>
          <w:rFonts w:ascii="宋体" w:eastAsia="宋体" w:hAnsi="宋体" w:cs="宋体" w:hint="eastAsia"/>
          <w:sz w:val="24"/>
          <w:szCs w:val="24"/>
          <w14:ligatures w14:val="none"/>
        </w:rPr>
      </w:pPr>
      <w:r>
        <w:rPr>
          <w:rFonts w:ascii="宋体" w:eastAsia="宋体" w:hAnsi="宋体" w:cs="宋体" w:hint="eastAsia"/>
          <w:sz w:val="24"/>
          <w:szCs w:val="24"/>
          <w14:ligatures w14:val="none"/>
        </w:rPr>
        <w:t>（供应商公章）</w:t>
      </w:r>
    </w:p>
    <w:p w14:paraId="383271E4" w14:textId="77777777" w:rsidR="00F7402D" w:rsidRDefault="005D6D74">
      <w:pPr>
        <w:tabs>
          <w:tab w:val="left" w:pos="6300"/>
        </w:tabs>
        <w:snapToGrid w:val="0"/>
        <w:spacing w:line="440" w:lineRule="exact"/>
        <w:ind w:firstLineChars="200" w:firstLine="480"/>
        <w:jc w:val="right"/>
        <w:rPr>
          <w:rFonts w:ascii="宋体" w:eastAsia="宋体" w:hAnsi="宋体" w:cs="宋体" w:hint="eastAsia"/>
          <w:sz w:val="24"/>
          <w:szCs w:val="24"/>
          <w14:ligatures w14:val="none"/>
        </w:rPr>
      </w:pPr>
      <w:r>
        <w:rPr>
          <w:rFonts w:ascii="宋体" w:eastAsia="宋体" w:hAnsi="宋体" w:cs="宋体" w:hint="eastAsia"/>
          <w:sz w:val="24"/>
          <w:szCs w:val="24"/>
          <w14:ligatures w14:val="none"/>
        </w:rPr>
        <w:t>年</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月</w:t>
      </w:r>
      <w:r>
        <w:rPr>
          <w:rFonts w:ascii="宋体" w:eastAsia="宋体" w:hAnsi="宋体" w:cs="宋体" w:hint="eastAsia"/>
          <w:sz w:val="24"/>
          <w:szCs w:val="24"/>
          <w14:ligatures w14:val="none"/>
        </w:rPr>
        <w:t xml:space="preserve">   </w:t>
      </w:r>
      <w:r>
        <w:rPr>
          <w:rFonts w:ascii="宋体" w:eastAsia="宋体" w:hAnsi="宋体" w:cs="宋体" w:hint="eastAsia"/>
          <w:sz w:val="24"/>
          <w:szCs w:val="24"/>
          <w14:ligatures w14:val="none"/>
        </w:rPr>
        <w:t>日</w:t>
      </w:r>
    </w:p>
    <w:p w14:paraId="02481A5D" w14:textId="77777777" w:rsidR="00F7402D" w:rsidRDefault="00F7402D">
      <w:pPr>
        <w:snapToGrid w:val="0"/>
        <w:spacing w:line="440" w:lineRule="exact"/>
        <w:ind w:firstLineChars="200" w:firstLine="480"/>
        <w:rPr>
          <w:rFonts w:ascii="宋体" w:eastAsia="宋体" w:hAnsi="宋体" w:cs="宋体" w:hint="eastAsia"/>
          <w:sz w:val="24"/>
          <w:szCs w:val="24"/>
          <w14:ligatures w14:val="none"/>
        </w:rPr>
      </w:pPr>
    </w:p>
    <w:p w14:paraId="23280FCB" w14:textId="77777777" w:rsidR="00F7402D" w:rsidRDefault="00F7402D">
      <w:pPr>
        <w:spacing w:line="440" w:lineRule="exact"/>
        <w:rPr>
          <w:rFonts w:ascii="宋体" w:eastAsia="宋体" w:hAnsi="宋体" w:cs="宋体" w:hint="eastAsia"/>
          <w:szCs w:val="24"/>
          <w14:ligatures w14:val="none"/>
        </w:rPr>
      </w:pPr>
    </w:p>
    <w:p w14:paraId="52F2A674" w14:textId="77777777" w:rsidR="00F7402D" w:rsidRDefault="00F7402D">
      <w:pPr>
        <w:spacing w:line="440" w:lineRule="exact"/>
        <w:rPr>
          <w:rFonts w:ascii="宋体" w:eastAsia="宋体" w:hAnsi="宋体" w:cs="宋体" w:hint="eastAsia"/>
          <w:szCs w:val="24"/>
          <w14:ligatures w14:val="none"/>
        </w:rPr>
      </w:pPr>
    </w:p>
    <w:p w14:paraId="41E89A77" w14:textId="77777777" w:rsidR="00F7402D" w:rsidRDefault="00F7402D">
      <w:pPr>
        <w:spacing w:line="440" w:lineRule="exact"/>
        <w:rPr>
          <w:rFonts w:ascii="宋体" w:eastAsia="宋体" w:hAnsi="宋体" w:cs="宋体" w:hint="eastAsia"/>
          <w:szCs w:val="24"/>
          <w14:ligatures w14:val="none"/>
        </w:rPr>
      </w:pPr>
    </w:p>
    <w:p w14:paraId="137A9768" w14:textId="77777777" w:rsidR="00F7402D" w:rsidRDefault="00F7402D">
      <w:pPr>
        <w:spacing w:line="440" w:lineRule="exact"/>
        <w:rPr>
          <w:rFonts w:ascii="宋体" w:eastAsia="宋体" w:hAnsi="宋体" w:cs="宋体" w:hint="eastAsia"/>
          <w:szCs w:val="24"/>
          <w14:ligatures w14:val="none"/>
        </w:rPr>
      </w:pPr>
    </w:p>
    <w:p w14:paraId="610F31E4" w14:textId="77777777" w:rsidR="00F7402D" w:rsidRDefault="00F7402D">
      <w:pPr>
        <w:spacing w:line="440" w:lineRule="exact"/>
        <w:rPr>
          <w:rFonts w:ascii="宋体" w:eastAsia="宋体" w:hAnsi="宋体" w:cs="宋体" w:hint="eastAsia"/>
          <w:szCs w:val="24"/>
          <w14:ligatures w14:val="none"/>
        </w:rPr>
      </w:pPr>
    </w:p>
    <w:p w14:paraId="1EF9F21D" w14:textId="77777777" w:rsidR="00F7402D" w:rsidRDefault="00F7402D">
      <w:pPr>
        <w:spacing w:line="440" w:lineRule="exact"/>
        <w:rPr>
          <w:rFonts w:ascii="宋体" w:eastAsia="宋体" w:hAnsi="宋体" w:cs="宋体" w:hint="eastAsia"/>
          <w:szCs w:val="24"/>
          <w14:ligatures w14:val="none"/>
        </w:rPr>
      </w:pPr>
    </w:p>
    <w:p w14:paraId="75CA06CB" w14:textId="77777777" w:rsidR="00F7402D" w:rsidRDefault="00F7402D">
      <w:pPr>
        <w:spacing w:line="440" w:lineRule="exact"/>
        <w:rPr>
          <w:rFonts w:ascii="宋体" w:eastAsia="宋体" w:hAnsi="宋体" w:cs="宋体" w:hint="eastAsia"/>
          <w:szCs w:val="24"/>
          <w14:ligatures w14:val="none"/>
        </w:rPr>
      </w:pPr>
    </w:p>
    <w:p w14:paraId="627385CA" w14:textId="77777777" w:rsidR="00F7402D" w:rsidRDefault="00F7402D">
      <w:pPr>
        <w:spacing w:line="440" w:lineRule="exact"/>
        <w:rPr>
          <w:rFonts w:ascii="宋体" w:eastAsia="宋体" w:hAnsi="宋体" w:cs="宋体" w:hint="eastAsia"/>
          <w:szCs w:val="24"/>
          <w14:ligatures w14:val="none"/>
        </w:rPr>
      </w:pPr>
    </w:p>
    <w:p w14:paraId="04E093E4" w14:textId="77777777" w:rsidR="00F7402D" w:rsidRDefault="005D6D74">
      <w:pPr>
        <w:widowControl/>
        <w:spacing w:line="440" w:lineRule="exact"/>
        <w:jc w:val="left"/>
        <w:rPr>
          <w:rFonts w:ascii="宋体" w:eastAsia="宋体" w:hAnsi="宋体" w:cs="宋体" w:hint="eastAsia"/>
          <w:sz w:val="24"/>
          <w:szCs w:val="28"/>
          <w14:ligatures w14:val="none"/>
        </w:rPr>
      </w:pPr>
      <w:r>
        <w:rPr>
          <w:rFonts w:ascii="宋体" w:eastAsia="宋体" w:hAnsi="宋体" w:cs="宋体" w:hint="eastAsia"/>
          <w:sz w:val="24"/>
          <w:szCs w:val="28"/>
          <w14:ligatures w14:val="none"/>
        </w:rPr>
        <w:br w:type="page"/>
      </w:r>
    </w:p>
    <w:p w14:paraId="673AF5B0" w14:textId="77777777" w:rsidR="00F7402D" w:rsidRDefault="00F7402D">
      <w:pPr>
        <w:tabs>
          <w:tab w:val="left" w:pos="6300"/>
        </w:tabs>
        <w:snapToGrid w:val="0"/>
        <w:spacing w:line="440" w:lineRule="exact"/>
        <w:ind w:firstLineChars="200" w:firstLine="480"/>
        <w:rPr>
          <w:rFonts w:ascii="宋体" w:eastAsia="宋体" w:hAnsi="宋体" w:cs="宋体" w:hint="eastAsia"/>
          <w:sz w:val="24"/>
          <w:szCs w:val="28"/>
          <w14:ligatures w14:val="none"/>
        </w:rPr>
      </w:pPr>
    </w:p>
    <w:p w14:paraId="36964ED2" w14:textId="77777777" w:rsidR="00F7402D" w:rsidRDefault="005D6D74">
      <w:pPr>
        <w:tabs>
          <w:tab w:val="left" w:pos="6300"/>
        </w:tabs>
        <w:snapToGrid w:val="0"/>
        <w:spacing w:line="440" w:lineRule="exact"/>
        <w:ind w:firstLineChars="200" w:firstLine="480"/>
        <w:rPr>
          <w:rFonts w:ascii="宋体" w:eastAsia="宋体" w:hAnsi="宋体" w:cs="宋体" w:hint="eastAsia"/>
          <w:sz w:val="24"/>
          <w:szCs w:val="28"/>
          <w14:ligatures w14:val="none"/>
        </w:rPr>
      </w:pPr>
      <w:r>
        <w:rPr>
          <w:rFonts w:ascii="宋体" w:eastAsia="宋体" w:hAnsi="宋体" w:cs="宋体" w:hint="eastAsia"/>
          <w:sz w:val="24"/>
          <w:szCs w:val="28"/>
          <w14:ligatures w14:val="none"/>
        </w:rPr>
        <w:t>（五）特定资格条件证书或证明文件</w:t>
      </w:r>
    </w:p>
    <w:p w14:paraId="3F5AA295"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131C153C"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37674FE0"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11701D3E" w14:textId="77777777" w:rsidR="00F7402D" w:rsidRDefault="005D6D74">
      <w:pPr>
        <w:spacing w:line="440" w:lineRule="exact"/>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br w:type="page"/>
      </w:r>
    </w:p>
    <w:p w14:paraId="151E9756" w14:textId="77777777" w:rsidR="00F7402D" w:rsidRDefault="005D6D74">
      <w:pPr>
        <w:numPr>
          <w:ilvl w:val="255"/>
          <w:numId w:val="0"/>
        </w:numPr>
        <w:tabs>
          <w:tab w:val="left" w:pos="6300"/>
        </w:tabs>
        <w:snapToGrid w:val="0"/>
        <w:spacing w:line="440" w:lineRule="exact"/>
        <w:ind w:firstLineChars="200" w:firstLine="480"/>
        <w:jc w:val="left"/>
        <w:rPr>
          <w:rFonts w:ascii="宋体" w:eastAsia="宋体" w:hAnsi="宋体" w:cs="宋体" w:hint="eastAsia"/>
          <w:sz w:val="24"/>
          <w:szCs w:val="24"/>
          <w14:ligatures w14:val="none"/>
        </w:rPr>
      </w:pPr>
      <w:r>
        <w:rPr>
          <w:rFonts w:ascii="宋体" w:eastAsia="宋体" w:hAnsi="宋体" w:cs="宋体" w:hint="eastAsia"/>
          <w:sz w:val="24"/>
          <w:szCs w:val="24"/>
          <w14:ligatures w14:val="none"/>
        </w:rPr>
        <w:lastRenderedPageBreak/>
        <w:t>（六）其他</w:t>
      </w:r>
    </w:p>
    <w:p w14:paraId="51A0807A" w14:textId="77777777" w:rsidR="00F7402D" w:rsidRDefault="005D6D74">
      <w:pPr>
        <w:tabs>
          <w:tab w:val="left" w:pos="6300"/>
        </w:tabs>
        <w:snapToGrid w:val="0"/>
        <w:spacing w:line="440" w:lineRule="exact"/>
        <w:ind w:firstLineChars="400" w:firstLine="960"/>
        <w:rPr>
          <w:rFonts w:ascii="宋体" w:eastAsia="宋体" w:hAnsi="宋体" w:cs="宋体" w:hint="eastAsia"/>
          <w:sz w:val="24"/>
          <w:szCs w:val="28"/>
          <w14:ligatures w14:val="none"/>
        </w:rPr>
      </w:pPr>
      <w:r>
        <w:rPr>
          <w:rFonts w:ascii="宋体" w:eastAsia="宋体" w:hAnsi="宋体" w:cs="宋体" w:hint="eastAsia"/>
          <w:sz w:val="24"/>
          <w:szCs w:val="28"/>
          <w14:ligatures w14:val="none"/>
        </w:rPr>
        <w:t>其他需要补充的资料</w:t>
      </w:r>
    </w:p>
    <w:p w14:paraId="156DB80B"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2D3A2ACE"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2B88EC24"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3ED7E99C"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7C29D8EA"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6C7381A4"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26415B81"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34601F22"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669728D3"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50061FD0"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15FF3D64" w14:textId="77777777" w:rsidR="00F7402D" w:rsidRDefault="00F7402D">
      <w:pPr>
        <w:tabs>
          <w:tab w:val="left" w:pos="6300"/>
        </w:tabs>
        <w:snapToGrid w:val="0"/>
        <w:spacing w:line="440" w:lineRule="exact"/>
        <w:ind w:firstLine="570"/>
        <w:jc w:val="left"/>
        <w:rPr>
          <w:rFonts w:ascii="宋体" w:eastAsia="宋体" w:hAnsi="宋体" w:cs="宋体" w:hint="eastAsia"/>
          <w:sz w:val="24"/>
          <w:szCs w:val="24"/>
          <w14:ligatures w14:val="none"/>
        </w:rPr>
      </w:pPr>
    </w:p>
    <w:p w14:paraId="7BE2DC19" w14:textId="77777777" w:rsidR="00F7402D" w:rsidRDefault="00F7402D">
      <w:pPr>
        <w:tabs>
          <w:tab w:val="left" w:pos="6300"/>
        </w:tabs>
        <w:snapToGrid w:val="0"/>
        <w:spacing w:line="440" w:lineRule="exact"/>
        <w:jc w:val="left"/>
        <w:rPr>
          <w:rFonts w:ascii="宋体" w:eastAsia="宋体" w:hAnsi="宋体" w:cs="宋体" w:hint="eastAsia"/>
          <w:sz w:val="24"/>
          <w:szCs w:val="24"/>
          <w14:ligatures w14:val="none"/>
        </w:rPr>
      </w:pPr>
    </w:p>
    <w:p w14:paraId="4922A2D1" w14:textId="77777777" w:rsidR="00F7402D" w:rsidRDefault="005D6D74">
      <w:pPr>
        <w:tabs>
          <w:tab w:val="left" w:pos="6300"/>
        </w:tabs>
        <w:snapToGrid w:val="0"/>
        <w:spacing w:line="440" w:lineRule="exact"/>
        <w:ind w:firstLineChars="200" w:firstLine="480"/>
        <w:jc w:val="center"/>
        <w:outlineLvl w:val="0"/>
        <w:rPr>
          <w:rFonts w:ascii="宋体" w:eastAsia="宋体" w:hAnsi="宋体" w:cs="宋体" w:hint="eastAsia"/>
          <w:sz w:val="24"/>
          <w:szCs w:val="24"/>
          <w14:ligatures w14:val="none"/>
        </w:rPr>
      </w:pPr>
      <w:r>
        <w:rPr>
          <w:rFonts w:ascii="宋体" w:eastAsia="宋体" w:hAnsi="宋体" w:cs="宋体" w:hint="eastAsia"/>
          <w:sz w:val="24"/>
          <w:szCs w:val="24"/>
          <w14:ligatures w14:val="none"/>
        </w:rPr>
        <w:t>（结束）</w:t>
      </w:r>
    </w:p>
    <w:p w14:paraId="122DD7E0" w14:textId="77777777" w:rsidR="00F7402D" w:rsidRDefault="00F7402D">
      <w:pPr>
        <w:spacing w:line="440" w:lineRule="exact"/>
        <w:rPr>
          <w:rFonts w:ascii="宋体" w:eastAsia="宋体" w:hAnsi="宋体" w:hint="eastAsia"/>
        </w:rPr>
      </w:pPr>
    </w:p>
    <w:sectPr w:rsidR="00F7402D">
      <w:type w:val="nextColumn"/>
      <w:pgSz w:w="11906" w:h="16838"/>
      <w:pgMar w:top="1440" w:right="1080" w:bottom="1440" w:left="108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90B7" w14:textId="77777777" w:rsidR="005D6D74" w:rsidRDefault="005D6D74">
      <w:pPr>
        <w:rPr>
          <w:rFonts w:hint="eastAsia"/>
        </w:rPr>
      </w:pPr>
      <w:r>
        <w:separator/>
      </w:r>
    </w:p>
  </w:endnote>
  <w:endnote w:type="continuationSeparator" w:id="0">
    <w:p w14:paraId="7176205F" w14:textId="77777777" w:rsidR="005D6D74" w:rsidRDefault="005D6D7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charset w:val="00"/>
    <w:family w:val="modern"/>
    <w:pitch w:val="default"/>
    <w:sig w:usb0="00000000" w:usb1="00000000" w:usb2="00000010"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default"/>
    <w:sig w:usb0="00000000" w:usb1="00000000" w:usb2="00000016" w:usb3="00000000" w:csb0="00100001" w:csb1="00000000"/>
  </w:font>
  <w:font w:name="_x000B__x000C_">
    <w:altName w:val="Arial"/>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___WRD_EMBED_SUB_352">
    <w:altName w:val="宋体"/>
    <w:charset w:val="86"/>
    <w:family w:val="auto"/>
    <w:pitch w:val="default"/>
    <w:sig w:usb0="00000000" w:usb1="00000000" w:usb2="0000000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08E5" w14:textId="77777777" w:rsidR="00F7402D" w:rsidRDefault="005D6D74">
    <w:pPr>
      <w:pStyle w:val="affa"/>
      <w:framePr w:wrap="around" w:vAnchor="text" w:hAnchor="margin" w:xAlign="center" w:y="1"/>
      <w:rPr>
        <w:rStyle w:val="affff3"/>
        <w:rFonts w:hint="eastAsia"/>
      </w:rPr>
    </w:pPr>
    <w:r>
      <w:fldChar w:fldCharType="begin"/>
    </w:r>
    <w:r>
      <w:rPr>
        <w:rStyle w:val="affff3"/>
      </w:rPr>
      <w:instrText xml:space="preserve">PAGE  </w:instrText>
    </w:r>
    <w:r>
      <w:rPr>
        <w:rFonts w:hint="eastAsia"/>
      </w:rPr>
      <w:fldChar w:fldCharType="separate"/>
    </w:r>
    <w:r>
      <w:fldChar w:fldCharType="end"/>
    </w:r>
  </w:p>
  <w:p w14:paraId="47C61401" w14:textId="77777777" w:rsidR="00F7402D" w:rsidRDefault="00F7402D">
    <w:pPr>
      <w:pStyle w:val="af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030235"/>
    </w:sdtPr>
    <w:sdtEndPr/>
    <w:sdtContent>
      <w:p w14:paraId="2083DD44" w14:textId="77777777" w:rsidR="00F7402D" w:rsidRDefault="005D6D74">
        <w:pPr>
          <w:pStyle w:val="affa"/>
          <w:ind w:left="1470" w:right="1470"/>
          <w:jc w:val="center"/>
          <w:rPr>
            <w:rFonts w:hint="eastAsia"/>
          </w:rPr>
        </w:pPr>
        <w:r>
          <w:fldChar w:fldCharType="begin"/>
        </w:r>
        <w:r>
          <w:instrText>PAGE   \* MERGEFORMAT</w:instrText>
        </w:r>
        <w:r>
          <w:fldChar w:fldCharType="separate"/>
        </w:r>
        <w:r>
          <w:rPr>
            <w:lang w:val="zh-CN"/>
          </w:rPr>
          <w:t>2</w:t>
        </w:r>
        <w:r>
          <w:fldChar w:fldCharType="end"/>
        </w:r>
      </w:p>
    </w:sdtContent>
  </w:sdt>
  <w:p w14:paraId="00E6D666" w14:textId="77777777" w:rsidR="00F7402D" w:rsidRDefault="00F7402D">
    <w:pPr>
      <w:pStyle w:val="af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3272"/>
    </w:sdtPr>
    <w:sdtEndPr/>
    <w:sdtContent>
      <w:p w14:paraId="0CADC484" w14:textId="77777777" w:rsidR="00F7402D" w:rsidRDefault="005D6D74">
        <w:pPr>
          <w:pStyle w:val="affa"/>
          <w:ind w:left="1470" w:right="1470"/>
          <w:jc w:val="center"/>
          <w:rPr>
            <w:rFonts w:hint="eastAsia"/>
          </w:rPr>
        </w:pPr>
        <w:r>
          <w:fldChar w:fldCharType="begin"/>
        </w:r>
        <w:r>
          <w:instrText>PAGE   \* MERGEFORMAT</w:instrText>
        </w:r>
        <w:r>
          <w:fldChar w:fldCharType="separate"/>
        </w:r>
        <w:r>
          <w:rPr>
            <w:lang w:val="zh-CN"/>
          </w:rPr>
          <w:t>2</w:t>
        </w:r>
        <w:r>
          <w:fldChar w:fldCharType="end"/>
        </w:r>
      </w:p>
    </w:sdtContent>
  </w:sdt>
  <w:p w14:paraId="48E3A6FC" w14:textId="77777777" w:rsidR="00F7402D" w:rsidRDefault="00F7402D">
    <w:pPr>
      <w:pStyle w:val="aff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76B1" w14:textId="77777777" w:rsidR="005D6D74" w:rsidRDefault="005D6D74">
      <w:pPr>
        <w:rPr>
          <w:rFonts w:hint="eastAsia"/>
        </w:rPr>
      </w:pPr>
      <w:r>
        <w:separator/>
      </w:r>
    </w:p>
  </w:footnote>
  <w:footnote w:type="continuationSeparator" w:id="0">
    <w:p w14:paraId="63F6E959" w14:textId="77777777" w:rsidR="005D6D74" w:rsidRDefault="005D6D7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12158"/>
    <w:multiLevelType w:val="singleLevel"/>
    <w:tmpl w:val="90D12158"/>
    <w:lvl w:ilvl="0">
      <w:start w:val="1"/>
      <w:numFmt w:val="bullet"/>
      <w:pStyle w:val="4"/>
      <w:lvlText w:val=""/>
      <w:lvlJc w:val="left"/>
      <w:pPr>
        <w:tabs>
          <w:tab w:val="left" w:pos="1620"/>
        </w:tabs>
        <w:ind w:left="1620" w:hanging="360"/>
      </w:pPr>
      <w:rPr>
        <w:rFonts w:ascii="Wingdings" w:hAnsi="Wingdings" w:hint="default"/>
      </w:rPr>
    </w:lvl>
  </w:abstractNum>
  <w:abstractNum w:abstractNumId="1" w15:restartNumberingAfterBreak="0">
    <w:nsid w:val="D6FAFE41"/>
    <w:multiLevelType w:val="singleLevel"/>
    <w:tmpl w:val="D6FAFE41"/>
    <w:lvl w:ilvl="0">
      <w:start w:val="1"/>
      <w:numFmt w:val="decimal"/>
      <w:pStyle w:val="40"/>
      <w:lvlText w:val="%1."/>
      <w:lvlJc w:val="left"/>
      <w:pPr>
        <w:tabs>
          <w:tab w:val="left" w:pos="1620"/>
        </w:tabs>
        <w:ind w:left="1620" w:hanging="360"/>
      </w:pPr>
    </w:lvl>
  </w:abstractNum>
  <w:abstractNum w:abstractNumId="2" w15:restartNumberingAfterBreak="0">
    <w:nsid w:val="EC67CF0B"/>
    <w:multiLevelType w:val="singleLevel"/>
    <w:tmpl w:val="EC67CF0B"/>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5"/>
    <w:multiLevelType w:val="multilevel"/>
    <w:tmpl w:val="00000005"/>
    <w:lvl w:ilvl="0">
      <w:start w:val="1"/>
      <w:numFmt w:val="bullet"/>
      <w:pStyle w:val="a"/>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4" w15:restartNumberingAfterBreak="0">
    <w:nsid w:val="00000007"/>
    <w:multiLevelType w:val="multilevel"/>
    <w:tmpl w:val="00000007"/>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pStyle w:val="2Char"/>
      <w:lvlText w:val="%3、"/>
      <w:lvlJc w:val="left"/>
      <w:pPr>
        <w:tabs>
          <w:tab w:val="left" w:pos="1200"/>
        </w:tabs>
        <w:ind w:left="1200" w:hanging="360"/>
      </w:p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snapToGrid/>
        <w:ind w:left="21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000000A"/>
    <w:multiLevelType w:val="multilevel"/>
    <w:tmpl w:val="0000000A"/>
    <w:lvl w:ilvl="0">
      <w:start w:val="8"/>
      <w:numFmt w:val="decimal"/>
      <w:pStyle w:val="CharCharCharCharChar"/>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StyleHeading3h3Heading3-oldLevel3HeadH3level3PIM3se"/>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00000013"/>
    <w:multiLevelType w:val="multilevel"/>
    <w:tmpl w:val="00000013"/>
    <w:lvl w:ilvl="0">
      <w:start w:val="1"/>
      <w:numFmt w:val="bullet"/>
      <w:pStyle w:val="ItemList"/>
      <w:lvlText w:val=""/>
      <w:lvlJc w:val="left"/>
      <w:pPr>
        <w:tabs>
          <w:tab w:val="left" w:pos="1644"/>
        </w:tabs>
        <w:ind w:left="1644" w:hanging="510"/>
      </w:pPr>
      <w:rPr>
        <w:rFonts w:ascii="Wingdings" w:hAnsi="Wingdings" w:hint="default"/>
        <w:strike w:val="0"/>
        <w:dstrike w:val="0"/>
        <w:color w:val="auto"/>
        <w:sz w:val="13"/>
        <w:u w:val="none"/>
      </w:rPr>
    </w:lvl>
    <w:lvl w:ilvl="1">
      <w:start w:val="1"/>
      <w:numFmt w:val="bullet"/>
      <w:lvlText w:val=""/>
      <w:lvlJc w:val="left"/>
      <w:pPr>
        <w:tabs>
          <w:tab w:val="left" w:pos="840"/>
        </w:tabs>
        <w:ind w:left="840" w:hanging="420"/>
      </w:pPr>
      <w:rPr>
        <w:rFonts w:ascii="Wingdings" w:hAnsi="Wingdings" w:hint="default"/>
        <w:strike w:val="0"/>
        <w:dstrike w:val="0"/>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5"/>
    <w:multiLevelType w:val="multilevel"/>
    <w:tmpl w:val="00000015"/>
    <w:lvl w:ilvl="0">
      <w:start w:val="1"/>
      <w:numFmt w:val="decimal"/>
      <w:pStyle w:val="ItemStepinTable"/>
      <w:lvlText w:val="(%1)"/>
      <w:lvlJc w:val="left"/>
      <w:pPr>
        <w:tabs>
          <w:tab w:val="left" w:pos="397"/>
        </w:tabs>
        <w:ind w:left="397" w:hanging="397"/>
      </w:pPr>
      <w:rPr>
        <w:rFonts w:ascii="Arial" w:eastAsia="宋体" w:hAnsi="Arial" w:cs="Times New Roman" w:hint="default"/>
        <w:b w:val="0"/>
        <w:i w:val="0"/>
        <w:color w:val="auto"/>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6"/>
    <w:multiLevelType w:val="singleLevel"/>
    <w:tmpl w:val="00000016"/>
    <w:lvl w:ilvl="0">
      <w:start w:val="1"/>
      <w:numFmt w:val="bullet"/>
      <w:pStyle w:val="a1"/>
      <w:lvlText w:val=""/>
      <w:lvlJc w:val="left"/>
      <w:pPr>
        <w:tabs>
          <w:tab w:val="left" w:pos="360"/>
        </w:tabs>
        <w:ind w:left="360" w:hanging="360"/>
      </w:pPr>
      <w:rPr>
        <w:rFonts w:ascii="Wingdings" w:hAnsi="Wingdings" w:hint="default"/>
      </w:rPr>
    </w:lvl>
  </w:abstractNum>
  <w:abstractNum w:abstractNumId="10" w15:restartNumberingAfterBreak="0">
    <w:nsid w:val="00000019"/>
    <w:multiLevelType w:val="singleLevel"/>
    <w:tmpl w:val="00000019"/>
    <w:lvl w:ilvl="0">
      <w:start w:val="1"/>
      <w:numFmt w:val="decimal"/>
      <w:pStyle w:val="a2"/>
      <w:lvlText w:val="%1)"/>
      <w:lvlJc w:val="left"/>
      <w:pPr>
        <w:tabs>
          <w:tab w:val="left" w:pos="425"/>
        </w:tabs>
        <w:ind w:left="425" w:hanging="425"/>
      </w:pPr>
    </w:lvl>
  </w:abstractNum>
  <w:abstractNum w:abstractNumId="11" w15:restartNumberingAfterBreak="0">
    <w:nsid w:val="0000001A"/>
    <w:multiLevelType w:val="multilevel"/>
    <w:tmpl w:val="0000001A"/>
    <w:lvl w:ilvl="0">
      <w:start w:val="1"/>
      <w:numFmt w:val="decimal"/>
      <w:pStyle w:val="220"/>
      <w:lvlText w:val="（%1）"/>
      <w:lvlJc w:val="left"/>
      <w:pPr>
        <w:tabs>
          <w:tab w:val="left" w:pos="1230"/>
        </w:tabs>
        <w:ind w:left="0" w:firstLine="510"/>
      </w:pPr>
      <w:rPr>
        <w:rFonts w:ascii="Arial" w:hAnsi="Arial" w:cs="Times New Roman"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D"/>
    <w:multiLevelType w:val="multilevel"/>
    <w:tmpl w:val="0000001D"/>
    <w:lvl w:ilvl="0">
      <w:start w:val="1"/>
      <w:numFmt w:val="chineseCountingThousand"/>
      <w:pStyle w:val="2"/>
      <w:lvlText w:val="%1、"/>
      <w:lvlJc w:val="left"/>
      <w:pPr>
        <w:tabs>
          <w:tab w:val="left" w:pos="7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12D298AE"/>
    <w:multiLevelType w:val="singleLevel"/>
    <w:tmpl w:val="12D298AE"/>
    <w:lvl w:ilvl="0">
      <w:start w:val="1"/>
      <w:numFmt w:val="decimal"/>
      <w:pStyle w:val="20"/>
      <w:lvlText w:val="%1."/>
      <w:lvlJc w:val="left"/>
      <w:pPr>
        <w:tabs>
          <w:tab w:val="left" w:pos="780"/>
        </w:tabs>
        <w:ind w:left="780" w:hanging="360"/>
      </w:pPr>
    </w:lvl>
  </w:abstractNum>
  <w:abstractNum w:abstractNumId="14" w15:restartNumberingAfterBreak="0">
    <w:nsid w:val="22B4D954"/>
    <w:multiLevelType w:val="singleLevel"/>
    <w:tmpl w:val="22B4D954"/>
    <w:lvl w:ilvl="0">
      <w:start w:val="1"/>
      <w:numFmt w:val="decimal"/>
      <w:pStyle w:val="a3"/>
      <w:lvlText w:val="%1."/>
      <w:lvlJc w:val="left"/>
      <w:pPr>
        <w:tabs>
          <w:tab w:val="left" w:pos="360"/>
        </w:tabs>
        <w:ind w:left="360" w:hanging="360"/>
      </w:pPr>
    </w:lvl>
  </w:abstractNum>
  <w:abstractNum w:abstractNumId="15" w15:restartNumberingAfterBreak="0">
    <w:nsid w:val="3F3DD94F"/>
    <w:multiLevelType w:val="singleLevel"/>
    <w:tmpl w:val="3F3DD94F"/>
    <w:lvl w:ilvl="0">
      <w:start w:val="1"/>
      <w:numFmt w:val="decimal"/>
      <w:pStyle w:val="3"/>
      <w:lvlText w:val="%1."/>
      <w:lvlJc w:val="left"/>
      <w:pPr>
        <w:tabs>
          <w:tab w:val="left" w:pos="1200"/>
        </w:tabs>
        <w:ind w:left="1200" w:hanging="360"/>
      </w:pPr>
    </w:lvl>
  </w:abstractNum>
  <w:abstractNum w:abstractNumId="16" w15:restartNumberingAfterBreak="0">
    <w:nsid w:val="417E679F"/>
    <w:multiLevelType w:val="singleLevel"/>
    <w:tmpl w:val="417E679F"/>
    <w:lvl w:ilvl="0">
      <w:start w:val="1"/>
      <w:numFmt w:val="decimal"/>
      <w:pStyle w:val="50"/>
      <w:lvlText w:val="%1."/>
      <w:lvlJc w:val="left"/>
      <w:pPr>
        <w:tabs>
          <w:tab w:val="left" w:pos="2040"/>
        </w:tabs>
        <w:ind w:left="2040" w:hanging="360"/>
      </w:pPr>
    </w:lvl>
  </w:abstractNum>
  <w:abstractNum w:abstractNumId="17" w15:restartNumberingAfterBreak="0">
    <w:nsid w:val="5DCA47AF"/>
    <w:multiLevelType w:val="multilevel"/>
    <w:tmpl w:val="5DCA47AF"/>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8" w15:restartNumberingAfterBreak="0">
    <w:nsid w:val="5F4F22E9"/>
    <w:multiLevelType w:val="singleLevel"/>
    <w:tmpl w:val="5F4F22E9"/>
    <w:lvl w:ilvl="0">
      <w:start w:val="1"/>
      <w:numFmt w:val="bullet"/>
      <w:pStyle w:val="a4"/>
      <w:lvlText w:val=""/>
      <w:lvlJc w:val="left"/>
      <w:pPr>
        <w:tabs>
          <w:tab w:val="left" w:pos="360"/>
        </w:tabs>
        <w:ind w:left="360" w:hanging="360"/>
      </w:pPr>
      <w:rPr>
        <w:rFonts w:ascii="Wingdings" w:hAnsi="Wingdings" w:hint="default"/>
      </w:rPr>
    </w:lvl>
  </w:abstractNum>
  <w:abstractNum w:abstractNumId="19" w15:restartNumberingAfterBreak="0">
    <w:nsid w:val="793FF840"/>
    <w:multiLevelType w:val="singleLevel"/>
    <w:tmpl w:val="793FF840"/>
    <w:lvl w:ilvl="0">
      <w:start w:val="1"/>
      <w:numFmt w:val="bullet"/>
      <w:pStyle w:val="21"/>
      <w:lvlText w:val=""/>
      <w:lvlJc w:val="left"/>
      <w:pPr>
        <w:tabs>
          <w:tab w:val="left" w:pos="780"/>
        </w:tabs>
        <w:ind w:left="780" w:hanging="360"/>
      </w:pPr>
      <w:rPr>
        <w:rFonts w:ascii="Wingdings" w:hAnsi="Wingdings" w:hint="default"/>
      </w:rPr>
    </w:lvl>
  </w:abstractNum>
  <w:abstractNum w:abstractNumId="20" w15:restartNumberingAfterBreak="0">
    <w:nsid w:val="7B9DAE66"/>
    <w:multiLevelType w:val="singleLevel"/>
    <w:tmpl w:val="7B9DAE66"/>
    <w:lvl w:ilvl="0">
      <w:start w:val="1"/>
      <w:numFmt w:val="bullet"/>
      <w:pStyle w:val="30"/>
      <w:lvlText w:val=""/>
      <w:lvlJc w:val="left"/>
      <w:pPr>
        <w:tabs>
          <w:tab w:val="left" w:pos="1200"/>
        </w:tabs>
        <w:ind w:left="1200" w:hanging="360"/>
      </w:pPr>
      <w:rPr>
        <w:rFonts w:ascii="Wingdings" w:hAnsi="Wingdings" w:hint="default"/>
      </w:rPr>
    </w:lvl>
  </w:abstractNum>
  <w:num w:numId="1" w16cid:durableId="912547228">
    <w:abstractNumId w:val="13"/>
    <w:lvlOverride w:ilvl="0">
      <w:startOverride w:val="1"/>
    </w:lvlOverride>
  </w:num>
  <w:num w:numId="2" w16cid:durableId="1599945847">
    <w:abstractNumId w:val="0"/>
  </w:num>
  <w:num w:numId="3" w16cid:durableId="1974015474">
    <w:abstractNumId w:val="14"/>
    <w:lvlOverride w:ilvl="0">
      <w:startOverride w:val="1"/>
    </w:lvlOverride>
  </w:num>
  <w:num w:numId="4" w16cid:durableId="522941906">
    <w:abstractNumId w:val="18"/>
  </w:num>
  <w:num w:numId="5" w16cid:durableId="438838932">
    <w:abstractNumId w:val="20"/>
  </w:num>
  <w:num w:numId="6" w16cid:durableId="1433862791">
    <w:abstractNumId w:val="15"/>
    <w:lvlOverride w:ilvl="0">
      <w:startOverride w:val="1"/>
    </w:lvlOverride>
  </w:num>
  <w:num w:numId="7" w16cid:durableId="1052003506">
    <w:abstractNumId w:val="19"/>
  </w:num>
  <w:num w:numId="8" w16cid:durableId="812137675">
    <w:abstractNumId w:val="2"/>
  </w:num>
  <w:num w:numId="9" w16cid:durableId="1133446393">
    <w:abstractNumId w:val="1"/>
    <w:lvlOverride w:ilvl="0">
      <w:startOverride w:val="1"/>
    </w:lvlOverride>
  </w:num>
  <w:num w:numId="10" w16cid:durableId="1156218630">
    <w:abstractNumId w:val="16"/>
    <w:lvlOverride w:ilvl="0">
      <w:startOverride w:val="1"/>
    </w:lvlOverride>
  </w:num>
  <w:num w:numId="11" w16cid:durableId="1972595479">
    <w:abstractNumId w:val="4"/>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9263442">
    <w:abstractNumId w:val="10"/>
    <w:lvlOverride w:ilvl="0">
      <w:startOverride w:val="1"/>
    </w:lvlOverride>
  </w:num>
  <w:num w:numId="13" w16cid:durableId="1331786010">
    <w:abstractNumId w:val="7"/>
  </w:num>
  <w:num w:numId="14" w16cid:durableId="166523225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9427854">
    <w:abstractNumId w:val="9"/>
  </w:num>
  <w:num w:numId="16" w16cid:durableId="1420910050">
    <w:abstractNumId w:val="3"/>
  </w:num>
  <w:num w:numId="17" w16cid:durableId="19650372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327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3779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918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4465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6198"/>
    <w:rsid w:val="00000E37"/>
    <w:rsid w:val="0001644C"/>
    <w:rsid w:val="00081C25"/>
    <w:rsid w:val="000C4290"/>
    <w:rsid w:val="000D14BE"/>
    <w:rsid w:val="000F7F0E"/>
    <w:rsid w:val="0010447A"/>
    <w:rsid w:val="00126FB9"/>
    <w:rsid w:val="00135396"/>
    <w:rsid w:val="001621B3"/>
    <w:rsid w:val="00167D92"/>
    <w:rsid w:val="0018108D"/>
    <w:rsid w:val="001A6169"/>
    <w:rsid w:val="001C6592"/>
    <w:rsid w:val="001D01F5"/>
    <w:rsid w:val="001D034A"/>
    <w:rsid w:val="001D517B"/>
    <w:rsid w:val="001E3911"/>
    <w:rsid w:val="00230A0F"/>
    <w:rsid w:val="002B4772"/>
    <w:rsid w:val="002E10BB"/>
    <w:rsid w:val="003507B2"/>
    <w:rsid w:val="00387BF7"/>
    <w:rsid w:val="00395C87"/>
    <w:rsid w:val="003A1E7C"/>
    <w:rsid w:val="003C1C00"/>
    <w:rsid w:val="003D28B5"/>
    <w:rsid w:val="003D6BAD"/>
    <w:rsid w:val="003F28E4"/>
    <w:rsid w:val="00453E9C"/>
    <w:rsid w:val="004728AA"/>
    <w:rsid w:val="00487E2A"/>
    <w:rsid w:val="004F3E46"/>
    <w:rsid w:val="0051613A"/>
    <w:rsid w:val="00533917"/>
    <w:rsid w:val="00555DEB"/>
    <w:rsid w:val="0056638B"/>
    <w:rsid w:val="005943B3"/>
    <w:rsid w:val="005A377F"/>
    <w:rsid w:val="005D6D74"/>
    <w:rsid w:val="005F504D"/>
    <w:rsid w:val="006511B3"/>
    <w:rsid w:val="00682AD9"/>
    <w:rsid w:val="0069171F"/>
    <w:rsid w:val="006A2EA0"/>
    <w:rsid w:val="006B7CA2"/>
    <w:rsid w:val="00724A7B"/>
    <w:rsid w:val="007B001F"/>
    <w:rsid w:val="007B4C24"/>
    <w:rsid w:val="007C1B21"/>
    <w:rsid w:val="007C3F51"/>
    <w:rsid w:val="008062A4"/>
    <w:rsid w:val="0082342C"/>
    <w:rsid w:val="008701C9"/>
    <w:rsid w:val="008E53EB"/>
    <w:rsid w:val="009407DA"/>
    <w:rsid w:val="00960533"/>
    <w:rsid w:val="00984601"/>
    <w:rsid w:val="009D3968"/>
    <w:rsid w:val="009D5CEE"/>
    <w:rsid w:val="009E0DDA"/>
    <w:rsid w:val="00A01B71"/>
    <w:rsid w:val="00A074A4"/>
    <w:rsid w:val="00A335C3"/>
    <w:rsid w:val="00A343E1"/>
    <w:rsid w:val="00A97151"/>
    <w:rsid w:val="00B0608A"/>
    <w:rsid w:val="00B15425"/>
    <w:rsid w:val="00B410B2"/>
    <w:rsid w:val="00B9695D"/>
    <w:rsid w:val="00BB5F01"/>
    <w:rsid w:val="00BE2333"/>
    <w:rsid w:val="00BF6198"/>
    <w:rsid w:val="00C00989"/>
    <w:rsid w:val="00C15E63"/>
    <w:rsid w:val="00C27958"/>
    <w:rsid w:val="00C54433"/>
    <w:rsid w:val="00C825F2"/>
    <w:rsid w:val="00CA31BE"/>
    <w:rsid w:val="00CF7F77"/>
    <w:rsid w:val="00D573AB"/>
    <w:rsid w:val="00DA545C"/>
    <w:rsid w:val="00DB2546"/>
    <w:rsid w:val="00E028B0"/>
    <w:rsid w:val="00E457B5"/>
    <w:rsid w:val="00ED7F30"/>
    <w:rsid w:val="00EE24EB"/>
    <w:rsid w:val="00F7402D"/>
    <w:rsid w:val="00F74626"/>
    <w:rsid w:val="00F85BD9"/>
    <w:rsid w:val="00F96619"/>
    <w:rsid w:val="00FC0450"/>
    <w:rsid w:val="07660BE9"/>
    <w:rsid w:val="1C5C48F1"/>
    <w:rsid w:val="21360D0E"/>
    <w:rsid w:val="2788294C"/>
    <w:rsid w:val="2A383C93"/>
    <w:rsid w:val="3A380137"/>
    <w:rsid w:val="3E9E1FEB"/>
    <w:rsid w:val="45B26A4B"/>
    <w:rsid w:val="49574722"/>
    <w:rsid w:val="56467DBF"/>
    <w:rsid w:val="620938D7"/>
    <w:rsid w:val="6FB241C6"/>
    <w:rsid w:val="75197712"/>
    <w:rsid w:val="7CD75B41"/>
    <w:rsid w:val="7D63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B689D8-9A9D-4D8F-981B-6486ED0C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nhideWhenUsed="1" w:qFormat="1"/>
    <w:lsdException w:name="toc 2" w:unhideWhenUsed="1" w:qFormat="1"/>
    <w:lsdException w:name="toc 3" w:unhideWhenUsed="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unhideWhenUsed="1" w:qFormat="1"/>
    <w:lsdException w:name="footnote text" w:unhideWhenUsed="1" w:qFormat="1"/>
    <w:lsdException w:name="annotation text" w:unhideWhenUsed="1" w:qFormat="1"/>
    <w:lsdException w:name="header" w:unhideWhenUsed="1" w:qFormat="1"/>
    <w:lsdException w:name="footer" w:uiPriority="99" w:unhideWhenUsed="1" w:qFormat="1"/>
    <w:lsdException w:name="index heading" w:unhideWhenUsed="1" w:qFormat="1"/>
    <w:lsdException w:name="caption" w:semiHidden="1" w:unhideWhenUsed="1" w:qFormat="1"/>
    <w:lsdException w:name="table of figures" w:unhideWhenUsed="1" w:qFormat="1"/>
    <w:lsdException w:name="envelope address" w:unhideWhenUsed="1" w:qFormat="1"/>
    <w:lsdException w:name="envelope return" w:unhideWhenUsed="1" w:qFormat="1"/>
    <w:lsdException w:name="footnote reference" w:unhideWhenUsed="1"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unhideWhenUsed="1" w:qFormat="1"/>
    <w:lsdException w:name="table of authorities" w:unhideWhenUsed="1" w:qFormat="1"/>
    <w:lsdException w:name="macro"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unhideWhenUsed="1" w:qFormat="1"/>
    <w:lsdException w:name="Body Text First Indent" w:unhideWhenUsed="1"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unhideWhenUsed="1"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pPr>
      <w:widowControl w:val="0"/>
      <w:jc w:val="both"/>
    </w:pPr>
    <w:rPr>
      <w:kern w:val="2"/>
      <w:sz w:val="21"/>
      <w:szCs w:val="22"/>
      <w14:ligatures w14:val="standardContextual"/>
    </w:rPr>
  </w:style>
  <w:style w:type="paragraph" w:styleId="1">
    <w:name w:val="heading 1"/>
    <w:basedOn w:val="a5"/>
    <w:next w:val="a5"/>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3">
    <w:name w:val="heading 2"/>
    <w:basedOn w:val="a5"/>
    <w:next w:val="a5"/>
    <w:link w:val="24"/>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5"/>
    <w:next w:val="a5"/>
    <w:link w:val="32"/>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5"/>
    <w:next w:val="a5"/>
    <w:link w:val="42"/>
    <w:semiHidden/>
    <w:unhideWhenUsed/>
    <w:qFormat/>
    <w:pPr>
      <w:keepNext/>
      <w:keepLines/>
      <w:spacing w:before="80" w:after="40"/>
      <w:outlineLvl w:val="3"/>
    </w:pPr>
    <w:rPr>
      <w:rFonts w:cstheme="majorBidi"/>
      <w:color w:val="0F4761" w:themeColor="accent1" w:themeShade="BF"/>
      <w:sz w:val="28"/>
      <w:szCs w:val="28"/>
    </w:rPr>
  </w:style>
  <w:style w:type="paragraph" w:styleId="51">
    <w:name w:val="heading 5"/>
    <w:basedOn w:val="a5"/>
    <w:next w:val="a5"/>
    <w:link w:val="52"/>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5"/>
    <w:next w:val="a5"/>
    <w:link w:val="60"/>
    <w:semiHidden/>
    <w:unhideWhenUsed/>
    <w:qFormat/>
    <w:pPr>
      <w:keepNext/>
      <w:keepLines/>
      <w:spacing w:before="40"/>
      <w:outlineLvl w:val="5"/>
    </w:pPr>
    <w:rPr>
      <w:rFonts w:cstheme="majorBidi"/>
      <w:b/>
      <w:bCs/>
      <w:color w:val="0F4761" w:themeColor="accent1" w:themeShade="BF"/>
    </w:rPr>
  </w:style>
  <w:style w:type="paragraph" w:styleId="7">
    <w:name w:val="heading 7"/>
    <w:basedOn w:val="a5"/>
    <w:next w:val="a5"/>
    <w:link w:val="70"/>
    <w:semiHidden/>
    <w:unhideWhenUsed/>
    <w:qFormat/>
    <w:pPr>
      <w:keepNext/>
      <w:keepLines/>
      <w:spacing w:before="40"/>
      <w:outlineLvl w:val="6"/>
    </w:pPr>
    <w:rPr>
      <w:rFonts w:cstheme="majorBidi"/>
      <w:b/>
      <w:bCs/>
      <w:color w:val="595959" w:themeColor="text1" w:themeTint="A6"/>
    </w:rPr>
  </w:style>
  <w:style w:type="paragraph" w:styleId="8">
    <w:name w:val="heading 8"/>
    <w:basedOn w:val="a5"/>
    <w:next w:val="a5"/>
    <w:link w:val="80"/>
    <w:semiHidden/>
    <w:unhideWhenUsed/>
    <w:qFormat/>
    <w:pPr>
      <w:keepNext/>
      <w:keepLines/>
      <w:outlineLvl w:val="7"/>
    </w:pPr>
    <w:rPr>
      <w:rFonts w:cstheme="majorBidi"/>
      <w:color w:val="595959" w:themeColor="text1" w:themeTint="A6"/>
    </w:rPr>
  </w:style>
  <w:style w:type="paragraph" w:styleId="9">
    <w:name w:val="heading 9"/>
    <w:basedOn w:val="a5"/>
    <w:next w:val="a5"/>
    <w:link w:val="90"/>
    <w:semiHidden/>
    <w:unhideWhenUsed/>
    <w:qFormat/>
    <w:pPr>
      <w:keepNext/>
      <w:keepLines/>
      <w:outlineLvl w:val="8"/>
    </w:pPr>
    <w:rPr>
      <w:rFonts w:eastAsiaTheme="majorEastAsia" w:cstheme="majorBidi"/>
      <w:color w:val="595959" w:themeColor="text1" w:themeTint="A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macro"/>
    <w:link w:val="aa"/>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14:ligatures w14:val="standardContextual"/>
    </w:rPr>
  </w:style>
  <w:style w:type="paragraph" w:styleId="33">
    <w:name w:val="List 3"/>
    <w:basedOn w:val="a5"/>
    <w:unhideWhenUsed/>
    <w:qFormat/>
    <w:pPr>
      <w:ind w:leftChars="400" w:left="100" w:hangingChars="200" w:hanging="200"/>
    </w:pPr>
    <w:rPr>
      <w:szCs w:val="24"/>
    </w:rPr>
  </w:style>
  <w:style w:type="paragraph" w:styleId="TOC7">
    <w:name w:val="toc 7"/>
    <w:basedOn w:val="a5"/>
    <w:next w:val="a5"/>
    <w:autoRedefine/>
    <w:unhideWhenUsed/>
    <w:qFormat/>
    <w:pPr>
      <w:ind w:leftChars="1200" w:left="2520"/>
    </w:pPr>
    <w:rPr>
      <w:szCs w:val="24"/>
    </w:rPr>
  </w:style>
  <w:style w:type="paragraph" w:styleId="20">
    <w:name w:val="List Number 2"/>
    <w:basedOn w:val="a5"/>
    <w:unhideWhenUsed/>
    <w:qFormat/>
    <w:pPr>
      <w:numPr>
        <w:numId w:val="1"/>
      </w:numPr>
      <w:tabs>
        <w:tab w:val="clear" w:pos="780"/>
      </w:tabs>
      <w:ind w:left="0" w:firstLine="0"/>
    </w:pPr>
    <w:rPr>
      <w:szCs w:val="24"/>
    </w:rPr>
  </w:style>
  <w:style w:type="paragraph" w:styleId="ab">
    <w:name w:val="table of authorities"/>
    <w:basedOn w:val="a5"/>
    <w:next w:val="a5"/>
    <w:unhideWhenUsed/>
    <w:qFormat/>
    <w:pPr>
      <w:ind w:leftChars="200" w:left="420"/>
    </w:pPr>
    <w:rPr>
      <w:szCs w:val="24"/>
    </w:rPr>
  </w:style>
  <w:style w:type="paragraph" w:styleId="ac">
    <w:name w:val="Note Heading"/>
    <w:basedOn w:val="a5"/>
    <w:next w:val="a5"/>
    <w:link w:val="ad"/>
    <w:unhideWhenUsed/>
    <w:qFormat/>
    <w:pPr>
      <w:jc w:val="center"/>
    </w:pPr>
    <w:rPr>
      <w:szCs w:val="24"/>
    </w:rPr>
  </w:style>
  <w:style w:type="paragraph" w:styleId="4">
    <w:name w:val="List Bullet 4"/>
    <w:basedOn w:val="a5"/>
    <w:unhideWhenUsed/>
    <w:qFormat/>
    <w:pPr>
      <w:numPr>
        <w:numId w:val="2"/>
      </w:numPr>
      <w:tabs>
        <w:tab w:val="clear" w:pos="1620"/>
      </w:tabs>
      <w:ind w:left="0" w:firstLine="0"/>
    </w:pPr>
    <w:rPr>
      <w:szCs w:val="24"/>
    </w:rPr>
  </w:style>
  <w:style w:type="paragraph" w:styleId="81">
    <w:name w:val="index 8"/>
    <w:basedOn w:val="a5"/>
    <w:next w:val="a5"/>
    <w:autoRedefine/>
    <w:unhideWhenUsed/>
    <w:qFormat/>
    <w:pPr>
      <w:ind w:leftChars="1400" w:left="1400"/>
    </w:pPr>
    <w:rPr>
      <w:szCs w:val="24"/>
    </w:rPr>
  </w:style>
  <w:style w:type="paragraph" w:styleId="ae">
    <w:name w:val="E-mail Signature"/>
    <w:basedOn w:val="a5"/>
    <w:link w:val="af"/>
    <w:unhideWhenUsed/>
    <w:qFormat/>
    <w:rPr>
      <w:szCs w:val="24"/>
    </w:rPr>
  </w:style>
  <w:style w:type="paragraph" w:styleId="a3">
    <w:name w:val="List Number"/>
    <w:basedOn w:val="a5"/>
    <w:unhideWhenUsed/>
    <w:qFormat/>
    <w:pPr>
      <w:numPr>
        <w:numId w:val="3"/>
      </w:numPr>
      <w:tabs>
        <w:tab w:val="clear" w:pos="360"/>
      </w:tabs>
      <w:ind w:left="0" w:firstLine="0"/>
    </w:pPr>
    <w:rPr>
      <w:szCs w:val="24"/>
    </w:rPr>
  </w:style>
  <w:style w:type="paragraph" w:styleId="af0">
    <w:name w:val="Normal Indent"/>
    <w:basedOn w:val="a5"/>
    <w:unhideWhenUsed/>
    <w:qFormat/>
    <w:pPr>
      <w:ind w:firstLineChars="200" w:firstLine="420"/>
    </w:pPr>
    <w:rPr>
      <w:szCs w:val="24"/>
    </w:rPr>
  </w:style>
  <w:style w:type="paragraph" w:styleId="af1">
    <w:name w:val="caption"/>
    <w:basedOn w:val="a5"/>
    <w:next w:val="a5"/>
    <w:semiHidden/>
    <w:unhideWhenUsed/>
    <w:qFormat/>
    <w:rPr>
      <w:rFonts w:ascii="Arial" w:eastAsia="黑体" w:hAnsi="Arial"/>
      <w:sz w:val="20"/>
      <w:szCs w:val="24"/>
    </w:rPr>
  </w:style>
  <w:style w:type="paragraph" w:styleId="53">
    <w:name w:val="index 5"/>
    <w:basedOn w:val="a5"/>
    <w:next w:val="a5"/>
    <w:autoRedefine/>
    <w:unhideWhenUsed/>
    <w:qFormat/>
    <w:pPr>
      <w:ind w:leftChars="800" w:left="800"/>
    </w:pPr>
    <w:rPr>
      <w:szCs w:val="24"/>
    </w:rPr>
  </w:style>
  <w:style w:type="paragraph" w:styleId="a4">
    <w:name w:val="List Bullet"/>
    <w:basedOn w:val="a5"/>
    <w:unhideWhenUsed/>
    <w:qFormat/>
    <w:pPr>
      <w:numPr>
        <w:numId w:val="4"/>
      </w:numPr>
      <w:tabs>
        <w:tab w:val="clear" w:pos="360"/>
      </w:tabs>
      <w:ind w:left="0" w:firstLine="0"/>
    </w:pPr>
    <w:rPr>
      <w:szCs w:val="24"/>
    </w:rPr>
  </w:style>
  <w:style w:type="paragraph" w:styleId="af2">
    <w:name w:val="envelope address"/>
    <w:basedOn w:val="a5"/>
    <w:unhideWhenUsed/>
    <w:qFormat/>
    <w:pPr>
      <w:snapToGrid w:val="0"/>
      <w:ind w:leftChars="1400" w:left="100"/>
    </w:pPr>
    <w:rPr>
      <w:rFonts w:ascii="Arial" w:hAnsi="Arial"/>
      <w:sz w:val="24"/>
      <w:szCs w:val="24"/>
    </w:rPr>
  </w:style>
  <w:style w:type="paragraph" w:styleId="af3">
    <w:name w:val="Document Map"/>
    <w:basedOn w:val="a5"/>
    <w:link w:val="af4"/>
    <w:unhideWhenUsed/>
    <w:qFormat/>
    <w:pPr>
      <w:shd w:val="clear" w:color="auto" w:fill="000080"/>
    </w:pPr>
    <w:rPr>
      <w:szCs w:val="24"/>
    </w:rPr>
  </w:style>
  <w:style w:type="paragraph" w:styleId="af5">
    <w:name w:val="toa heading"/>
    <w:basedOn w:val="a5"/>
    <w:next w:val="a5"/>
    <w:unhideWhenUsed/>
    <w:qFormat/>
    <w:pPr>
      <w:spacing w:before="120"/>
    </w:pPr>
    <w:rPr>
      <w:rFonts w:ascii="Arial" w:hAnsi="Arial"/>
      <w:sz w:val="24"/>
      <w:szCs w:val="24"/>
    </w:rPr>
  </w:style>
  <w:style w:type="paragraph" w:styleId="af6">
    <w:name w:val="annotation text"/>
    <w:basedOn w:val="a5"/>
    <w:link w:val="af7"/>
    <w:unhideWhenUsed/>
    <w:qFormat/>
    <w:pPr>
      <w:jc w:val="left"/>
    </w:pPr>
    <w:rPr>
      <w:szCs w:val="24"/>
    </w:rPr>
  </w:style>
  <w:style w:type="paragraph" w:styleId="61">
    <w:name w:val="index 6"/>
    <w:basedOn w:val="a5"/>
    <w:next w:val="a5"/>
    <w:autoRedefine/>
    <w:unhideWhenUsed/>
    <w:qFormat/>
    <w:pPr>
      <w:ind w:leftChars="1000" w:left="1000"/>
    </w:pPr>
    <w:rPr>
      <w:szCs w:val="24"/>
    </w:rPr>
  </w:style>
  <w:style w:type="paragraph" w:styleId="af8">
    <w:name w:val="Salutation"/>
    <w:basedOn w:val="a5"/>
    <w:next w:val="a5"/>
    <w:link w:val="af9"/>
    <w:unhideWhenUsed/>
    <w:qFormat/>
    <w:rPr>
      <w:szCs w:val="24"/>
    </w:rPr>
  </w:style>
  <w:style w:type="paragraph" w:styleId="34">
    <w:name w:val="Body Text 3"/>
    <w:basedOn w:val="a5"/>
    <w:link w:val="35"/>
    <w:unhideWhenUsed/>
    <w:qFormat/>
    <w:pPr>
      <w:spacing w:after="120"/>
    </w:pPr>
    <w:rPr>
      <w:sz w:val="16"/>
      <w:szCs w:val="24"/>
    </w:rPr>
  </w:style>
  <w:style w:type="paragraph" w:styleId="afa">
    <w:name w:val="Closing"/>
    <w:basedOn w:val="a5"/>
    <w:link w:val="afb"/>
    <w:unhideWhenUsed/>
    <w:qFormat/>
    <w:pPr>
      <w:ind w:leftChars="2100" w:left="100"/>
    </w:pPr>
    <w:rPr>
      <w:szCs w:val="24"/>
    </w:rPr>
  </w:style>
  <w:style w:type="paragraph" w:styleId="30">
    <w:name w:val="List Bullet 3"/>
    <w:basedOn w:val="a5"/>
    <w:unhideWhenUsed/>
    <w:qFormat/>
    <w:pPr>
      <w:numPr>
        <w:numId w:val="5"/>
      </w:numPr>
      <w:tabs>
        <w:tab w:val="clear" w:pos="1200"/>
      </w:tabs>
      <w:ind w:left="0" w:firstLine="0"/>
    </w:pPr>
    <w:rPr>
      <w:szCs w:val="24"/>
    </w:rPr>
  </w:style>
  <w:style w:type="paragraph" w:styleId="afc">
    <w:name w:val="Body Text"/>
    <w:basedOn w:val="a5"/>
    <w:next w:val="a5"/>
    <w:link w:val="afd"/>
    <w:unhideWhenUsed/>
    <w:qFormat/>
    <w:pPr>
      <w:spacing w:after="120"/>
    </w:pPr>
    <w:rPr>
      <w:szCs w:val="24"/>
    </w:rPr>
  </w:style>
  <w:style w:type="paragraph" w:styleId="afe">
    <w:name w:val="Body Text Indent"/>
    <w:basedOn w:val="a5"/>
    <w:link w:val="aff"/>
    <w:unhideWhenUsed/>
    <w:qFormat/>
    <w:pPr>
      <w:spacing w:after="120"/>
      <w:ind w:leftChars="200" w:left="420"/>
    </w:pPr>
    <w:rPr>
      <w:szCs w:val="24"/>
    </w:rPr>
  </w:style>
  <w:style w:type="paragraph" w:styleId="3">
    <w:name w:val="List Number 3"/>
    <w:basedOn w:val="a5"/>
    <w:unhideWhenUsed/>
    <w:qFormat/>
    <w:pPr>
      <w:numPr>
        <w:numId w:val="6"/>
      </w:numPr>
      <w:tabs>
        <w:tab w:val="clear" w:pos="1200"/>
      </w:tabs>
      <w:ind w:left="0" w:firstLine="0"/>
    </w:pPr>
    <w:rPr>
      <w:szCs w:val="24"/>
    </w:rPr>
  </w:style>
  <w:style w:type="paragraph" w:styleId="25">
    <w:name w:val="List 2"/>
    <w:basedOn w:val="a5"/>
    <w:unhideWhenUsed/>
    <w:qFormat/>
    <w:pPr>
      <w:ind w:leftChars="200" w:left="100" w:hangingChars="200" w:hanging="200"/>
    </w:pPr>
    <w:rPr>
      <w:szCs w:val="24"/>
    </w:rPr>
  </w:style>
  <w:style w:type="paragraph" w:styleId="aff0">
    <w:name w:val="List Continue"/>
    <w:basedOn w:val="a5"/>
    <w:unhideWhenUsed/>
    <w:qFormat/>
    <w:pPr>
      <w:spacing w:after="120"/>
      <w:ind w:leftChars="200" w:left="420"/>
    </w:pPr>
    <w:rPr>
      <w:szCs w:val="24"/>
    </w:rPr>
  </w:style>
  <w:style w:type="paragraph" w:styleId="aff1">
    <w:name w:val="Block Text"/>
    <w:basedOn w:val="a5"/>
    <w:unhideWhenUsed/>
    <w:qFormat/>
    <w:pPr>
      <w:spacing w:after="120"/>
      <w:ind w:leftChars="700" w:left="1440" w:rightChars="700" w:right="700"/>
    </w:pPr>
    <w:rPr>
      <w:szCs w:val="24"/>
    </w:rPr>
  </w:style>
  <w:style w:type="paragraph" w:styleId="21">
    <w:name w:val="List Bullet 2"/>
    <w:basedOn w:val="a5"/>
    <w:unhideWhenUsed/>
    <w:qFormat/>
    <w:pPr>
      <w:numPr>
        <w:numId w:val="7"/>
      </w:numPr>
      <w:tabs>
        <w:tab w:val="clear" w:pos="780"/>
      </w:tabs>
      <w:ind w:left="0" w:firstLine="0"/>
    </w:pPr>
    <w:rPr>
      <w:szCs w:val="24"/>
    </w:rPr>
  </w:style>
  <w:style w:type="paragraph" w:styleId="HTML">
    <w:name w:val="HTML Address"/>
    <w:basedOn w:val="a5"/>
    <w:link w:val="HTML0"/>
    <w:unhideWhenUsed/>
    <w:qFormat/>
    <w:rPr>
      <w:i/>
      <w:szCs w:val="24"/>
    </w:rPr>
  </w:style>
  <w:style w:type="paragraph" w:styleId="43">
    <w:name w:val="index 4"/>
    <w:basedOn w:val="a5"/>
    <w:next w:val="a5"/>
    <w:autoRedefine/>
    <w:unhideWhenUsed/>
    <w:qFormat/>
    <w:pPr>
      <w:ind w:leftChars="600" w:left="600"/>
    </w:pPr>
    <w:rPr>
      <w:szCs w:val="24"/>
    </w:rPr>
  </w:style>
  <w:style w:type="paragraph" w:styleId="TOC5">
    <w:name w:val="toc 5"/>
    <w:basedOn w:val="a5"/>
    <w:next w:val="a5"/>
    <w:autoRedefine/>
    <w:unhideWhenUsed/>
    <w:qFormat/>
    <w:pPr>
      <w:ind w:leftChars="800" w:left="1680"/>
    </w:pPr>
    <w:rPr>
      <w:szCs w:val="24"/>
    </w:rPr>
  </w:style>
  <w:style w:type="paragraph" w:styleId="TOC3">
    <w:name w:val="toc 3"/>
    <w:basedOn w:val="a5"/>
    <w:next w:val="a5"/>
    <w:autoRedefine/>
    <w:unhideWhenUsed/>
    <w:qFormat/>
    <w:pPr>
      <w:ind w:leftChars="400" w:left="840"/>
    </w:pPr>
    <w:rPr>
      <w:szCs w:val="24"/>
    </w:rPr>
  </w:style>
  <w:style w:type="paragraph" w:styleId="aff2">
    <w:name w:val="Plain Text"/>
    <w:basedOn w:val="a5"/>
    <w:link w:val="aff3"/>
    <w:unhideWhenUsed/>
    <w:qFormat/>
    <w:rPr>
      <w:rFonts w:ascii="宋体" w:hAnsi="Courier New"/>
      <w:szCs w:val="24"/>
    </w:rPr>
  </w:style>
  <w:style w:type="paragraph" w:styleId="5">
    <w:name w:val="List Bullet 5"/>
    <w:basedOn w:val="a5"/>
    <w:unhideWhenUsed/>
    <w:qFormat/>
    <w:pPr>
      <w:numPr>
        <w:numId w:val="8"/>
      </w:numPr>
      <w:tabs>
        <w:tab w:val="clear" w:pos="2040"/>
      </w:tabs>
      <w:ind w:left="0" w:firstLine="0"/>
    </w:pPr>
    <w:rPr>
      <w:szCs w:val="24"/>
    </w:rPr>
  </w:style>
  <w:style w:type="paragraph" w:styleId="40">
    <w:name w:val="List Number 4"/>
    <w:basedOn w:val="a5"/>
    <w:unhideWhenUsed/>
    <w:qFormat/>
    <w:pPr>
      <w:numPr>
        <w:numId w:val="9"/>
      </w:numPr>
      <w:tabs>
        <w:tab w:val="clear" w:pos="1620"/>
      </w:tabs>
      <w:ind w:left="0" w:firstLine="0"/>
    </w:pPr>
    <w:rPr>
      <w:szCs w:val="24"/>
    </w:rPr>
  </w:style>
  <w:style w:type="paragraph" w:styleId="TOC8">
    <w:name w:val="toc 8"/>
    <w:basedOn w:val="a5"/>
    <w:next w:val="a5"/>
    <w:autoRedefine/>
    <w:unhideWhenUsed/>
    <w:qFormat/>
    <w:pPr>
      <w:ind w:leftChars="1400" w:left="2940"/>
    </w:pPr>
    <w:rPr>
      <w:szCs w:val="24"/>
    </w:rPr>
  </w:style>
  <w:style w:type="paragraph" w:styleId="36">
    <w:name w:val="index 3"/>
    <w:basedOn w:val="a5"/>
    <w:next w:val="a5"/>
    <w:autoRedefine/>
    <w:unhideWhenUsed/>
    <w:qFormat/>
    <w:pPr>
      <w:ind w:leftChars="400" w:left="400"/>
    </w:pPr>
    <w:rPr>
      <w:szCs w:val="24"/>
    </w:rPr>
  </w:style>
  <w:style w:type="paragraph" w:styleId="aff4">
    <w:name w:val="Date"/>
    <w:basedOn w:val="a5"/>
    <w:next w:val="a5"/>
    <w:link w:val="aff5"/>
    <w:unhideWhenUsed/>
    <w:qFormat/>
    <w:pPr>
      <w:ind w:leftChars="2500" w:left="100"/>
    </w:pPr>
    <w:rPr>
      <w:szCs w:val="24"/>
    </w:rPr>
  </w:style>
  <w:style w:type="paragraph" w:styleId="26">
    <w:name w:val="Body Text Indent 2"/>
    <w:basedOn w:val="a5"/>
    <w:link w:val="27"/>
    <w:unhideWhenUsed/>
    <w:qFormat/>
    <w:pPr>
      <w:spacing w:after="120" w:line="480" w:lineRule="auto"/>
      <w:ind w:leftChars="200" w:left="420"/>
    </w:pPr>
    <w:rPr>
      <w:szCs w:val="24"/>
    </w:rPr>
  </w:style>
  <w:style w:type="paragraph" w:styleId="aff6">
    <w:name w:val="endnote text"/>
    <w:basedOn w:val="a5"/>
    <w:link w:val="aff7"/>
    <w:unhideWhenUsed/>
    <w:qFormat/>
    <w:pPr>
      <w:snapToGrid w:val="0"/>
      <w:jc w:val="left"/>
    </w:pPr>
    <w:rPr>
      <w:szCs w:val="24"/>
    </w:rPr>
  </w:style>
  <w:style w:type="paragraph" w:styleId="54">
    <w:name w:val="List Continue 5"/>
    <w:basedOn w:val="a5"/>
    <w:unhideWhenUsed/>
    <w:qFormat/>
    <w:pPr>
      <w:spacing w:after="120"/>
      <w:ind w:leftChars="1000" w:left="2100"/>
    </w:pPr>
    <w:rPr>
      <w:szCs w:val="24"/>
    </w:rPr>
  </w:style>
  <w:style w:type="paragraph" w:styleId="aff8">
    <w:name w:val="Balloon Text"/>
    <w:basedOn w:val="a5"/>
    <w:link w:val="aff9"/>
    <w:unhideWhenUsed/>
    <w:qFormat/>
    <w:rPr>
      <w:sz w:val="18"/>
      <w:szCs w:val="24"/>
    </w:rPr>
  </w:style>
  <w:style w:type="paragraph" w:styleId="affa">
    <w:name w:val="footer"/>
    <w:basedOn w:val="a5"/>
    <w:link w:val="affb"/>
    <w:uiPriority w:val="99"/>
    <w:unhideWhenUsed/>
    <w:qFormat/>
    <w:pPr>
      <w:tabs>
        <w:tab w:val="center" w:pos="4153"/>
        <w:tab w:val="right" w:pos="8306"/>
      </w:tabs>
      <w:snapToGrid w:val="0"/>
      <w:jc w:val="left"/>
    </w:pPr>
    <w:rPr>
      <w:sz w:val="18"/>
      <w:szCs w:val="24"/>
    </w:rPr>
  </w:style>
  <w:style w:type="paragraph" w:styleId="affc">
    <w:name w:val="envelope return"/>
    <w:basedOn w:val="a5"/>
    <w:unhideWhenUsed/>
    <w:qFormat/>
    <w:pPr>
      <w:snapToGrid w:val="0"/>
    </w:pPr>
    <w:rPr>
      <w:rFonts w:ascii="Arial" w:hAnsi="Arial"/>
      <w:szCs w:val="24"/>
    </w:rPr>
  </w:style>
  <w:style w:type="paragraph" w:styleId="affd">
    <w:name w:val="header"/>
    <w:basedOn w:val="a5"/>
    <w:link w:val="affe"/>
    <w:unhideWhenUsed/>
    <w:qFormat/>
    <w:pPr>
      <w:tabs>
        <w:tab w:val="center" w:pos="4153"/>
        <w:tab w:val="right" w:pos="8306"/>
      </w:tabs>
      <w:snapToGrid w:val="0"/>
    </w:pPr>
    <w:rPr>
      <w:sz w:val="18"/>
      <w:szCs w:val="24"/>
    </w:rPr>
  </w:style>
  <w:style w:type="paragraph" w:styleId="afff">
    <w:name w:val="Signature"/>
    <w:basedOn w:val="a5"/>
    <w:link w:val="afff0"/>
    <w:unhideWhenUsed/>
    <w:qFormat/>
    <w:pPr>
      <w:ind w:leftChars="2100" w:left="100"/>
    </w:pPr>
    <w:rPr>
      <w:szCs w:val="24"/>
    </w:rPr>
  </w:style>
  <w:style w:type="paragraph" w:styleId="TOC1">
    <w:name w:val="toc 1"/>
    <w:basedOn w:val="a5"/>
    <w:next w:val="a5"/>
    <w:autoRedefine/>
    <w:unhideWhenUsed/>
    <w:qFormat/>
    <w:rPr>
      <w:szCs w:val="24"/>
    </w:rPr>
  </w:style>
  <w:style w:type="paragraph" w:styleId="44">
    <w:name w:val="List Continue 4"/>
    <w:basedOn w:val="a5"/>
    <w:unhideWhenUsed/>
    <w:qFormat/>
    <w:pPr>
      <w:spacing w:after="120"/>
      <w:ind w:leftChars="800" w:left="1680"/>
    </w:pPr>
    <w:rPr>
      <w:szCs w:val="24"/>
    </w:rPr>
  </w:style>
  <w:style w:type="paragraph" w:styleId="TOC4">
    <w:name w:val="toc 4"/>
    <w:basedOn w:val="a5"/>
    <w:next w:val="a5"/>
    <w:autoRedefine/>
    <w:unhideWhenUsed/>
    <w:qFormat/>
    <w:pPr>
      <w:ind w:leftChars="600" w:left="1260"/>
    </w:pPr>
    <w:rPr>
      <w:szCs w:val="24"/>
    </w:rPr>
  </w:style>
  <w:style w:type="paragraph" w:styleId="afff1">
    <w:name w:val="index heading"/>
    <w:basedOn w:val="a5"/>
    <w:next w:val="11"/>
    <w:unhideWhenUsed/>
    <w:qFormat/>
    <w:rPr>
      <w:rFonts w:ascii="Arial" w:hAnsi="Arial"/>
      <w:b/>
      <w:szCs w:val="24"/>
    </w:rPr>
  </w:style>
  <w:style w:type="paragraph" w:styleId="11">
    <w:name w:val="index 1"/>
    <w:basedOn w:val="a5"/>
    <w:next w:val="a5"/>
    <w:autoRedefine/>
    <w:unhideWhenUsed/>
    <w:qFormat/>
    <w:rPr>
      <w:szCs w:val="24"/>
    </w:rPr>
  </w:style>
  <w:style w:type="paragraph" w:styleId="afff2">
    <w:name w:val="Subtitle"/>
    <w:basedOn w:val="a5"/>
    <w:next w:val="a5"/>
    <w:link w:val="afff3"/>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50">
    <w:name w:val="List Number 5"/>
    <w:basedOn w:val="a5"/>
    <w:unhideWhenUsed/>
    <w:qFormat/>
    <w:pPr>
      <w:numPr>
        <w:numId w:val="10"/>
      </w:numPr>
      <w:tabs>
        <w:tab w:val="clear" w:pos="2040"/>
      </w:tabs>
      <w:ind w:left="0" w:firstLine="0"/>
    </w:pPr>
    <w:rPr>
      <w:szCs w:val="24"/>
    </w:rPr>
  </w:style>
  <w:style w:type="paragraph" w:styleId="afff4">
    <w:name w:val="List"/>
    <w:basedOn w:val="a5"/>
    <w:unhideWhenUsed/>
    <w:qFormat/>
    <w:pPr>
      <w:ind w:left="200" w:hangingChars="200" w:hanging="200"/>
    </w:pPr>
    <w:rPr>
      <w:szCs w:val="24"/>
    </w:rPr>
  </w:style>
  <w:style w:type="paragraph" w:styleId="afff5">
    <w:name w:val="footnote text"/>
    <w:basedOn w:val="a5"/>
    <w:link w:val="afff6"/>
    <w:unhideWhenUsed/>
    <w:qFormat/>
    <w:pPr>
      <w:snapToGrid w:val="0"/>
      <w:jc w:val="left"/>
    </w:pPr>
    <w:rPr>
      <w:sz w:val="18"/>
      <w:szCs w:val="24"/>
    </w:rPr>
  </w:style>
  <w:style w:type="paragraph" w:styleId="TOC6">
    <w:name w:val="toc 6"/>
    <w:basedOn w:val="a5"/>
    <w:next w:val="a5"/>
    <w:autoRedefine/>
    <w:unhideWhenUsed/>
    <w:qFormat/>
    <w:pPr>
      <w:ind w:leftChars="1000" w:left="2100"/>
    </w:pPr>
    <w:rPr>
      <w:szCs w:val="24"/>
    </w:rPr>
  </w:style>
  <w:style w:type="paragraph" w:styleId="55">
    <w:name w:val="List 5"/>
    <w:basedOn w:val="a5"/>
    <w:unhideWhenUsed/>
    <w:qFormat/>
    <w:pPr>
      <w:ind w:leftChars="800" w:left="100" w:hangingChars="200" w:hanging="200"/>
    </w:pPr>
    <w:rPr>
      <w:szCs w:val="24"/>
    </w:rPr>
  </w:style>
  <w:style w:type="paragraph" w:styleId="37">
    <w:name w:val="Body Text Indent 3"/>
    <w:basedOn w:val="a5"/>
    <w:link w:val="38"/>
    <w:unhideWhenUsed/>
    <w:qFormat/>
    <w:pPr>
      <w:spacing w:after="120"/>
      <w:ind w:leftChars="200" w:left="420"/>
    </w:pPr>
    <w:rPr>
      <w:sz w:val="16"/>
      <w:szCs w:val="24"/>
    </w:rPr>
  </w:style>
  <w:style w:type="paragraph" w:styleId="71">
    <w:name w:val="index 7"/>
    <w:basedOn w:val="a5"/>
    <w:next w:val="a5"/>
    <w:autoRedefine/>
    <w:unhideWhenUsed/>
    <w:qFormat/>
    <w:pPr>
      <w:ind w:leftChars="1200" w:left="1200"/>
    </w:pPr>
    <w:rPr>
      <w:szCs w:val="24"/>
    </w:rPr>
  </w:style>
  <w:style w:type="paragraph" w:styleId="91">
    <w:name w:val="index 9"/>
    <w:basedOn w:val="a5"/>
    <w:next w:val="a5"/>
    <w:autoRedefine/>
    <w:unhideWhenUsed/>
    <w:qFormat/>
    <w:pPr>
      <w:ind w:leftChars="1600" w:left="1600"/>
    </w:pPr>
    <w:rPr>
      <w:szCs w:val="24"/>
    </w:rPr>
  </w:style>
  <w:style w:type="paragraph" w:styleId="afff7">
    <w:name w:val="table of figures"/>
    <w:basedOn w:val="a5"/>
    <w:next w:val="a5"/>
    <w:unhideWhenUsed/>
    <w:qFormat/>
    <w:pPr>
      <w:ind w:leftChars="200" w:left="200" w:hangingChars="200" w:hanging="200"/>
    </w:pPr>
    <w:rPr>
      <w:szCs w:val="24"/>
    </w:rPr>
  </w:style>
  <w:style w:type="paragraph" w:styleId="TOC2">
    <w:name w:val="toc 2"/>
    <w:basedOn w:val="a5"/>
    <w:next w:val="a5"/>
    <w:autoRedefine/>
    <w:unhideWhenUsed/>
    <w:qFormat/>
    <w:pPr>
      <w:ind w:leftChars="200" w:left="420"/>
    </w:pPr>
    <w:rPr>
      <w:szCs w:val="24"/>
    </w:rPr>
  </w:style>
  <w:style w:type="paragraph" w:styleId="TOC9">
    <w:name w:val="toc 9"/>
    <w:basedOn w:val="a5"/>
    <w:next w:val="a5"/>
    <w:autoRedefine/>
    <w:unhideWhenUsed/>
    <w:qFormat/>
    <w:pPr>
      <w:ind w:leftChars="1600" w:left="3360"/>
    </w:pPr>
    <w:rPr>
      <w:szCs w:val="24"/>
    </w:rPr>
  </w:style>
  <w:style w:type="paragraph" w:styleId="28">
    <w:name w:val="Body Text 2"/>
    <w:basedOn w:val="a5"/>
    <w:link w:val="29"/>
    <w:unhideWhenUsed/>
    <w:qFormat/>
    <w:pPr>
      <w:spacing w:after="120" w:line="480" w:lineRule="auto"/>
    </w:pPr>
    <w:rPr>
      <w:szCs w:val="24"/>
    </w:rPr>
  </w:style>
  <w:style w:type="paragraph" w:styleId="45">
    <w:name w:val="List 4"/>
    <w:basedOn w:val="a5"/>
    <w:unhideWhenUsed/>
    <w:qFormat/>
    <w:pPr>
      <w:ind w:leftChars="600" w:left="100" w:hangingChars="200" w:hanging="200"/>
    </w:pPr>
    <w:rPr>
      <w:szCs w:val="24"/>
    </w:rPr>
  </w:style>
  <w:style w:type="paragraph" w:styleId="2a">
    <w:name w:val="List Continue 2"/>
    <w:basedOn w:val="a5"/>
    <w:unhideWhenUsed/>
    <w:qFormat/>
    <w:pPr>
      <w:spacing w:after="120"/>
      <w:ind w:leftChars="400" w:left="840"/>
    </w:pPr>
    <w:rPr>
      <w:szCs w:val="24"/>
    </w:rPr>
  </w:style>
  <w:style w:type="paragraph" w:styleId="afff8">
    <w:name w:val="Message Header"/>
    <w:basedOn w:val="a5"/>
    <w:link w:val="afff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paragraph" w:styleId="HTML1">
    <w:name w:val="HTML Preformatted"/>
    <w:basedOn w:val="a5"/>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4"/>
    </w:rPr>
  </w:style>
  <w:style w:type="paragraph" w:styleId="afffa">
    <w:name w:val="Normal (Web)"/>
    <w:basedOn w:val="a5"/>
    <w:unhideWhenUsed/>
    <w:qFormat/>
    <w:rPr>
      <w:sz w:val="24"/>
      <w:szCs w:val="24"/>
    </w:rPr>
  </w:style>
  <w:style w:type="paragraph" w:styleId="39">
    <w:name w:val="List Continue 3"/>
    <w:basedOn w:val="a5"/>
    <w:unhideWhenUsed/>
    <w:qFormat/>
    <w:pPr>
      <w:spacing w:after="120"/>
      <w:ind w:leftChars="600" w:left="1260"/>
    </w:pPr>
    <w:rPr>
      <w:szCs w:val="24"/>
    </w:rPr>
  </w:style>
  <w:style w:type="paragraph" w:styleId="2b">
    <w:name w:val="index 2"/>
    <w:basedOn w:val="a5"/>
    <w:next w:val="a5"/>
    <w:autoRedefine/>
    <w:unhideWhenUsed/>
    <w:qFormat/>
    <w:pPr>
      <w:ind w:leftChars="200" w:left="200"/>
    </w:pPr>
    <w:rPr>
      <w:szCs w:val="24"/>
    </w:rPr>
  </w:style>
  <w:style w:type="paragraph" w:styleId="afffb">
    <w:name w:val="Title"/>
    <w:basedOn w:val="a5"/>
    <w:next w:val="a5"/>
    <w:link w:val="afffc"/>
    <w:qFormat/>
    <w:pPr>
      <w:spacing w:after="80"/>
      <w:contextualSpacing/>
      <w:jc w:val="center"/>
    </w:pPr>
    <w:rPr>
      <w:rFonts w:asciiTheme="majorHAnsi" w:eastAsiaTheme="majorEastAsia" w:hAnsiTheme="majorHAnsi" w:cstheme="majorBidi"/>
      <w:spacing w:val="-10"/>
      <w:kern w:val="28"/>
      <w:sz w:val="56"/>
      <w:szCs w:val="56"/>
    </w:rPr>
  </w:style>
  <w:style w:type="paragraph" w:styleId="afffd">
    <w:name w:val="annotation subject"/>
    <w:basedOn w:val="af6"/>
    <w:next w:val="af6"/>
    <w:link w:val="afffe"/>
    <w:unhideWhenUsed/>
    <w:qFormat/>
    <w:rPr>
      <w:b/>
    </w:rPr>
  </w:style>
  <w:style w:type="paragraph" w:styleId="affff">
    <w:name w:val="Body Text First Indent"/>
    <w:basedOn w:val="afc"/>
    <w:link w:val="affff0"/>
    <w:unhideWhenUsed/>
    <w:qFormat/>
    <w:pPr>
      <w:ind w:firstLineChars="100" w:firstLine="420"/>
    </w:pPr>
  </w:style>
  <w:style w:type="paragraph" w:styleId="2c">
    <w:name w:val="Body Text First Indent 2"/>
    <w:basedOn w:val="afe"/>
    <w:link w:val="2d"/>
    <w:unhideWhenUsed/>
    <w:qFormat/>
    <w:pPr>
      <w:ind w:firstLineChars="200" w:firstLine="420"/>
    </w:pPr>
  </w:style>
  <w:style w:type="table" w:styleId="affff1">
    <w:name w:val="Table Grid"/>
    <w:basedOn w:val="a7"/>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rPr>
  </w:style>
  <w:style w:type="character" w:styleId="affff3">
    <w:name w:val="page number"/>
    <w:qFormat/>
  </w:style>
  <w:style w:type="character" w:styleId="affff4">
    <w:name w:val="FollowedHyperlink"/>
    <w:unhideWhenUsed/>
    <w:qFormat/>
    <w:rPr>
      <w:color w:val="800080"/>
      <w:u w:val="single"/>
    </w:rPr>
  </w:style>
  <w:style w:type="character" w:styleId="affff5">
    <w:name w:val="Emphasis"/>
    <w:qFormat/>
    <w:rPr>
      <w:i/>
    </w:rPr>
  </w:style>
  <w:style w:type="character" w:styleId="affff6">
    <w:name w:val="Hyperlink"/>
    <w:uiPriority w:val="99"/>
    <w:unhideWhenUsed/>
    <w:qFormat/>
    <w:rPr>
      <w:color w:val="0000FF"/>
      <w:u w:val="single"/>
    </w:rPr>
  </w:style>
  <w:style w:type="character" w:styleId="affff7">
    <w:name w:val="annotation reference"/>
    <w:unhideWhenUsed/>
    <w:qFormat/>
    <w:rPr>
      <w:sz w:val="21"/>
    </w:rPr>
  </w:style>
  <w:style w:type="character" w:styleId="affff8">
    <w:name w:val="footnote reference"/>
    <w:unhideWhenUsed/>
    <w:qFormat/>
    <w:rPr>
      <w:position w:val="6"/>
      <w:sz w:val="14"/>
      <w:vertAlign w:val="superscript"/>
    </w:rPr>
  </w:style>
  <w:style w:type="character" w:customStyle="1" w:styleId="10">
    <w:name w:val="标题 1 字符"/>
    <w:basedOn w:val="a6"/>
    <w:link w:val="1"/>
    <w:qFormat/>
    <w:rPr>
      <w:rFonts w:asciiTheme="majorHAnsi" w:eastAsiaTheme="majorEastAsia" w:hAnsiTheme="majorHAnsi" w:cstheme="majorBidi"/>
      <w:color w:val="0F4761" w:themeColor="accent1" w:themeShade="BF"/>
      <w:sz w:val="48"/>
      <w:szCs w:val="48"/>
    </w:rPr>
  </w:style>
  <w:style w:type="character" w:customStyle="1" w:styleId="24">
    <w:name w:val="标题 2 字符"/>
    <w:basedOn w:val="a6"/>
    <w:link w:val="23"/>
    <w:qFormat/>
    <w:rPr>
      <w:rFonts w:asciiTheme="majorHAnsi" w:eastAsiaTheme="majorEastAsia" w:hAnsiTheme="majorHAnsi" w:cstheme="majorBidi"/>
      <w:color w:val="0F4761" w:themeColor="accent1" w:themeShade="BF"/>
      <w:sz w:val="40"/>
      <w:szCs w:val="40"/>
    </w:rPr>
  </w:style>
  <w:style w:type="character" w:customStyle="1" w:styleId="32">
    <w:name w:val="标题 3 字符"/>
    <w:basedOn w:val="a6"/>
    <w:link w:val="31"/>
    <w:uiPriority w:val="9"/>
    <w:qFormat/>
    <w:rPr>
      <w:rFonts w:asciiTheme="majorHAnsi" w:eastAsiaTheme="majorEastAsia" w:hAnsiTheme="majorHAnsi" w:cstheme="majorBidi"/>
      <w:color w:val="0F4761" w:themeColor="accent1" w:themeShade="BF"/>
      <w:sz w:val="32"/>
      <w:szCs w:val="32"/>
    </w:rPr>
  </w:style>
  <w:style w:type="character" w:customStyle="1" w:styleId="42">
    <w:name w:val="标题 4 字符"/>
    <w:basedOn w:val="a6"/>
    <w:link w:val="41"/>
    <w:semiHidden/>
    <w:qFormat/>
    <w:rPr>
      <w:rFonts w:cstheme="majorBidi"/>
      <w:color w:val="0F4761" w:themeColor="accent1" w:themeShade="BF"/>
      <w:sz w:val="28"/>
      <w:szCs w:val="28"/>
    </w:rPr>
  </w:style>
  <w:style w:type="character" w:customStyle="1" w:styleId="52">
    <w:name w:val="标题 5 字符"/>
    <w:basedOn w:val="a6"/>
    <w:link w:val="51"/>
    <w:semiHidden/>
    <w:qFormat/>
    <w:rPr>
      <w:rFonts w:cstheme="majorBidi"/>
      <w:color w:val="0F4761" w:themeColor="accent1" w:themeShade="BF"/>
      <w:sz w:val="24"/>
      <w:szCs w:val="24"/>
    </w:rPr>
  </w:style>
  <w:style w:type="character" w:customStyle="1" w:styleId="60">
    <w:name w:val="标题 6 字符"/>
    <w:basedOn w:val="a6"/>
    <w:link w:val="6"/>
    <w:semiHidden/>
    <w:qFormat/>
    <w:rPr>
      <w:rFonts w:cstheme="majorBidi"/>
      <w:b/>
      <w:bCs/>
      <w:color w:val="0F4761" w:themeColor="accent1" w:themeShade="BF"/>
    </w:rPr>
  </w:style>
  <w:style w:type="character" w:customStyle="1" w:styleId="70">
    <w:name w:val="标题 7 字符"/>
    <w:basedOn w:val="a6"/>
    <w:link w:val="7"/>
    <w:semiHidden/>
    <w:qFormat/>
    <w:rPr>
      <w:rFonts w:cstheme="majorBidi"/>
      <w:b/>
      <w:bCs/>
      <w:color w:val="595959" w:themeColor="text1" w:themeTint="A6"/>
    </w:rPr>
  </w:style>
  <w:style w:type="character" w:customStyle="1" w:styleId="80">
    <w:name w:val="标题 8 字符"/>
    <w:basedOn w:val="a6"/>
    <w:link w:val="8"/>
    <w:semiHidden/>
    <w:qFormat/>
    <w:rPr>
      <w:rFonts w:cstheme="majorBidi"/>
      <w:color w:val="595959" w:themeColor="text1" w:themeTint="A6"/>
    </w:rPr>
  </w:style>
  <w:style w:type="character" w:customStyle="1" w:styleId="90">
    <w:name w:val="标题 9 字符"/>
    <w:basedOn w:val="a6"/>
    <w:link w:val="9"/>
    <w:semiHidden/>
    <w:qFormat/>
    <w:rPr>
      <w:rFonts w:eastAsiaTheme="majorEastAsia" w:cstheme="majorBidi"/>
      <w:color w:val="595959" w:themeColor="text1" w:themeTint="A6"/>
    </w:rPr>
  </w:style>
  <w:style w:type="character" w:customStyle="1" w:styleId="afffc">
    <w:name w:val="标题 字符"/>
    <w:basedOn w:val="a6"/>
    <w:link w:val="afffb"/>
    <w:qFormat/>
    <w:rPr>
      <w:rFonts w:asciiTheme="majorHAnsi" w:eastAsiaTheme="majorEastAsia" w:hAnsiTheme="majorHAnsi" w:cstheme="majorBidi"/>
      <w:spacing w:val="-10"/>
      <w:kern w:val="28"/>
      <w:sz w:val="56"/>
      <w:szCs w:val="56"/>
    </w:rPr>
  </w:style>
  <w:style w:type="character" w:customStyle="1" w:styleId="afff3">
    <w:name w:val="副标题 字符"/>
    <w:basedOn w:val="a6"/>
    <w:link w:val="afff2"/>
    <w:qFormat/>
    <w:rPr>
      <w:rFonts w:asciiTheme="majorHAnsi" w:eastAsiaTheme="majorEastAsia" w:hAnsiTheme="majorHAnsi" w:cstheme="majorBidi"/>
      <w:color w:val="595959" w:themeColor="text1" w:themeTint="A6"/>
      <w:spacing w:val="15"/>
      <w:sz w:val="28"/>
      <w:szCs w:val="28"/>
    </w:rPr>
  </w:style>
  <w:style w:type="paragraph" w:styleId="affff9">
    <w:name w:val="Quote"/>
    <w:basedOn w:val="a5"/>
    <w:next w:val="a5"/>
    <w:link w:val="affffa"/>
    <w:uiPriority w:val="29"/>
    <w:qFormat/>
    <w:pPr>
      <w:spacing w:before="160" w:after="160"/>
      <w:jc w:val="center"/>
    </w:pPr>
    <w:rPr>
      <w:i/>
      <w:iCs/>
      <w:color w:val="404040" w:themeColor="text1" w:themeTint="BF"/>
    </w:rPr>
  </w:style>
  <w:style w:type="character" w:customStyle="1" w:styleId="affffa">
    <w:name w:val="引用 字符"/>
    <w:basedOn w:val="a6"/>
    <w:link w:val="affff9"/>
    <w:uiPriority w:val="29"/>
    <w:qFormat/>
    <w:rPr>
      <w:i/>
      <w:iCs/>
      <w:color w:val="404040" w:themeColor="text1" w:themeTint="BF"/>
    </w:rPr>
  </w:style>
  <w:style w:type="paragraph" w:styleId="affffb">
    <w:name w:val="List Paragraph"/>
    <w:basedOn w:val="a5"/>
    <w:uiPriority w:val="99"/>
    <w:qFormat/>
    <w:pPr>
      <w:ind w:left="720"/>
      <w:contextualSpacing/>
    </w:pPr>
  </w:style>
  <w:style w:type="character" w:customStyle="1" w:styleId="12">
    <w:name w:val="明显强调1"/>
    <w:basedOn w:val="a6"/>
    <w:uiPriority w:val="21"/>
    <w:qFormat/>
    <w:rPr>
      <w:i/>
      <w:iCs/>
      <w:color w:val="0F4761" w:themeColor="accent1" w:themeShade="BF"/>
    </w:rPr>
  </w:style>
  <w:style w:type="paragraph" w:styleId="affffc">
    <w:name w:val="Intense Quote"/>
    <w:basedOn w:val="a5"/>
    <w:next w:val="a5"/>
    <w:link w:val="affffd"/>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d">
    <w:name w:val="明显引用 字符"/>
    <w:basedOn w:val="a6"/>
    <w:link w:val="affffc"/>
    <w:uiPriority w:val="30"/>
    <w:qFormat/>
    <w:rPr>
      <w:i/>
      <w:iCs/>
      <w:color w:val="0F4761" w:themeColor="accent1" w:themeShade="BF"/>
    </w:rPr>
  </w:style>
  <w:style w:type="character" w:customStyle="1" w:styleId="13">
    <w:name w:val="明显参考1"/>
    <w:basedOn w:val="a6"/>
    <w:uiPriority w:val="32"/>
    <w:qFormat/>
    <w:rPr>
      <w:b/>
      <w:bCs/>
      <w:smallCaps/>
      <w:color w:val="0F4761" w:themeColor="accent1" w:themeShade="BF"/>
      <w:spacing w:val="5"/>
    </w:rPr>
  </w:style>
  <w:style w:type="character" w:customStyle="1" w:styleId="HTML0">
    <w:name w:val="HTML 地址 字符"/>
    <w:basedOn w:val="a6"/>
    <w:link w:val="HTML"/>
    <w:semiHidden/>
    <w:qFormat/>
    <w:rPr>
      <w:i/>
      <w:szCs w:val="24"/>
    </w:rPr>
  </w:style>
  <w:style w:type="character" w:customStyle="1" w:styleId="HTML2">
    <w:name w:val="HTML 预设格式 字符"/>
    <w:basedOn w:val="a6"/>
    <w:link w:val="HTML1"/>
    <w:semiHidden/>
    <w:qFormat/>
    <w:rPr>
      <w:rFonts w:ascii="Courier New" w:hAnsi="Courier New"/>
      <w:sz w:val="20"/>
      <w:szCs w:val="24"/>
    </w:rPr>
  </w:style>
  <w:style w:type="paragraph" w:customStyle="1" w:styleId="msonormal0">
    <w:name w:val="msonormal"/>
    <w:basedOn w:val="a5"/>
    <w:qFormat/>
    <w:rPr>
      <w:sz w:val="24"/>
      <w:szCs w:val="24"/>
    </w:rPr>
  </w:style>
  <w:style w:type="character" w:customStyle="1" w:styleId="afff6">
    <w:name w:val="脚注文本 字符"/>
    <w:basedOn w:val="a6"/>
    <w:link w:val="afff5"/>
    <w:semiHidden/>
    <w:qFormat/>
    <w:rPr>
      <w:sz w:val="18"/>
      <w:szCs w:val="24"/>
    </w:rPr>
  </w:style>
  <w:style w:type="character" w:customStyle="1" w:styleId="af7">
    <w:name w:val="批注文字 字符"/>
    <w:basedOn w:val="a6"/>
    <w:link w:val="af6"/>
    <w:qFormat/>
    <w:rPr>
      <w:szCs w:val="24"/>
    </w:rPr>
  </w:style>
  <w:style w:type="character" w:customStyle="1" w:styleId="affe">
    <w:name w:val="页眉 字符"/>
    <w:basedOn w:val="a6"/>
    <w:link w:val="affd"/>
    <w:semiHidden/>
    <w:qFormat/>
    <w:rPr>
      <w:sz w:val="18"/>
      <w:szCs w:val="24"/>
    </w:rPr>
  </w:style>
  <w:style w:type="character" w:customStyle="1" w:styleId="affb">
    <w:name w:val="页脚 字符"/>
    <w:basedOn w:val="a6"/>
    <w:link w:val="affa"/>
    <w:uiPriority w:val="99"/>
    <w:qFormat/>
    <w:rPr>
      <w:sz w:val="18"/>
      <w:szCs w:val="24"/>
    </w:rPr>
  </w:style>
  <w:style w:type="character" w:customStyle="1" w:styleId="aff7">
    <w:name w:val="尾注文本 字符"/>
    <w:basedOn w:val="a6"/>
    <w:link w:val="aff6"/>
    <w:semiHidden/>
    <w:qFormat/>
    <w:rPr>
      <w:szCs w:val="24"/>
    </w:rPr>
  </w:style>
  <w:style w:type="character" w:customStyle="1" w:styleId="aa">
    <w:name w:val="宏文本 字符"/>
    <w:basedOn w:val="a6"/>
    <w:link w:val="a9"/>
    <w:semiHidden/>
    <w:qFormat/>
    <w:rPr>
      <w:rFonts w:ascii="Courier New" w:hAnsi="Courier New"/>
      <w:sz w:val="24"/>
      <w:szCs w:val="20"/>
    </w:rPr>
  </w:style>
  <w:style w:type="character" w:customStyle="1" w:styleId="afb">
    <w:name w:val="结束语 字符"/>
    <w:basedOn w:val="a6"/>
    <w:link w:val="afa"/>
    <w:semiHidden/>
    <w:qFormat/>
    <w:rPr>
      <w:szCs w:val="24"/>
    </w:rPr>
  </w:style>
  <w:style w:type="character" w:customStyle="1" w:styleId="afff0">
    <w:name w:val="签名 字符"/>
    <w:basedOn w:val="a6"/>
    <w:link w:val="afff"/>
    <w:semiHidden/>
    <w:qFormat/>
    <w:rPr>
      <w:szCs w:val="24"/>
    </w:rPr>
  </w:style>
  <w:style w:type="character" w:customStyle="1" w:styleId="afd">
    <w:name w:val="正文文本 字符"/>
    <w:basedOn w:val="a6"/>
    <w:link w:val="afc"/>
    <w:semiHidden/>
    <w:qFormat/>
    <w:rPr>
      <w:szCs w:val="24"/>
    </w:rPr>
  </w:style>
  <w:style w:type="character" w:customStyle="1" w:styleId="aff">
    <w:name w:val="正文文本缩进 字符"/>
    <w:basedOn w:val="a6"/>
    <w:link w:val="afe"/>
    <w:semiHidden/>
    <w:qFormat/>
    <w:rPr>
      <w:szCs w:val="24"/>
    </w:rPr>
  </w:style>
  <w:style w:type="character" w:customStyle="1" w:styleId="afff9">
    <w:name w:val="信息标题 字符"/>
    <w:basedOn w:val="a6"/>
    <w:link w:val="afff8"/>
    <w:semiHidden/>
    <w:qFormat/>
    <w:rPr>
      <w:rFonts w:ascii="Arial" w:hAnsi="Arial"/>
      <w:sz w:val="24"/>
      <w:szCs w:val="24"/>
      <w:shd w:val="pct20" w:color="auto" w:fill="auto"/>
    </w:rPr>
  </w:style>
  <w:style w:type="character" w:customStyle="1" w:styleId="af9">
    <w:name w:val="称呼 字符"/>
    <w:basedOn w:val="a6"/>
    <w:link w:val="af8"/>
    <w:semiHidden/>
    <w:qFormat/>
    <w:rPr>
      <w:szCs w:val="24"/>
    </w:rPr>
  </w:style>
  <w:style w:type="character" w:customStyle="1" w:styleId="aff5">
    <w:name w:val="日期 字符"/>
    <w:basedOn w:val="a6"/>
    <w:link w:val="aff4"/>
    <w:qFormat/>
    <w:rPr>
      <w:szCs w:val="24"/>
    </w:rPr>
  </w:style>
  <w:style w:type="character" w:customStyle="1" w:styleId="affff0">
    <w:name w:val="正文文本首行缩进 字符"/>
    <w:basedOn w:val="afd"/>
    <w:link w:val="affff"/>
    <w:semiHidden/>
    <w:qFormat/>
    <w:rPr>
      <w:szCs w:val="24"/>
    </w:rPr>
  </w:style>
  <w:style w:type="character" w:customStyle="1" w:styleId="2d">
    <w:name w:val="正文文本首行缩进 2 字符"/>
    <w:basedOn w:val="aff"/>
    <w:link w:val="2c"/>
    <w:semiHidden/>
    <w:qFormat/>
    <w:rPr>
      <w:szCs w:val="24"/>
    </w:rPr>
  </w:style>
  <w:style w:type="character" w:customStyle="1" w:styleId="ad">
    <w:name w:val="注释标题 字符"/>
    <w:basedOn w:val="a6"/>
    <w:link w:val="ac"/>
    <w:semiHidden/>
    <w:qFormat/>
    <w:rPr>
      <w:szCs w:val="24"/>
    </w:rPr>
  </w:style>
  <w:style w:type="character" w:customStyle="1" w:styleId="29">
    <w:name w:val="正文文本 2 字符"/>
    <w:basedOn w:val="a6"/>
    <w:link w:val="28"/>
    <w:semiHidden/>
    <w:qFormat/>
    <w:rPr>
      <w:szCs w:val="24"/>
    </w:rPr>
  </w:style>
  <w:style w:type="character" w:customStyle="1" w:styleId="35">
    <w:name w:val="正文文本 3 字符"/>
    <w:basedOn w:val="a6"/>
    <w:link w:val="34"/>
    <w:semiHidden/>
    <w:qFormat/>
    <w:rPr>
      <w:sz w:val="16"/>
      <w:szCs w:val="24"/>
    </w:rPr>
  </w:style>
  <w:style w:type="character" w:customStyle="1" w:styleId="27">
    <w:name w:val="正文文本缩进 2 字符"/>
    <w:basedOn w:val="a6"/>
    <w:link w:val="26"/>
    <w:semiHidden/>
    <w:qFormat/>
    <w:rPr>
      <w:szCs w:val="24"/>
    </w:rPr>
  </w:style>
  <w:style w:type="character" w:customStyle="1" w:styleId="38">
    <w:name w:val="正文文本缩进 3 字符"/>
    <w:basedOn w:val="a6"/>
    <w:link w:val="37"/>
    <w:semiHidden/>
    <w:qFormat/>
    <w:rPr>
      <w:sz w:val="16"/>
      <w:szCs w:val="24"/>
    </w:rPr>
  </w:style>
  <w:style w:type="character" w:customStyle="1" w:styleId="af4">
    <w:name w:val="文档结构图 字符"/>
    <w:basedOn w:val="a6"/>
    <w:link w:val="af3"/>
    <w:semiHidden/>
    <w:qFormat/>
    <w:rPr>
      <w:szCs w:val="24"/>
      <w:shd w:val="clear" w:color="auto" w:fill="000080"/>
    </w:rPr>
  </w:style>
  <w:style w:type="character" w:customStyle="1" w:styleId="aff3">
    <w:name w:val="纯文本 字符"/>
    <w:basedOn w:val="a6"/>
    <w:link w:val="aff2"/>
    <w:semiHidden/>
    <w:qFormat/>
    <w:rPr>
      <w:rFonts w:ascii="宋体" w:hAnsi="Courier New"/>
      <w:szCs w:val="24"/>
    </w:rPr>
  </w:style>
  <w:style w:type="character" w:customStyle="1" w:styleId="af">
    <w:name w:val="电子邮件签名 字符"/>
    <w:basedOn w:val="a6"/>
    <w:link w:val="ae"/>
    <w:semiHidden/>
    <w:qFormat/>
    <w:rPr>
      <w:szCs w:val="24"/>
    </w:rPr>
  </w:style>
  <w:style w:type="character" w:customStyle="1" w:styleId="afffe">
    <w:name w:val="批注主题 字符"/>
    <w:basedOn w:val="af7"/>
    <w:link w:val="afffd"/>
    <w:semiHidden/>
    <w:qFormat/>
    <w:rPr>
      <w:b/>
      <w:szCs w:val="24"/>
    </w:rPr>
  </w:style>
  <w:style w:type="character" w:customStyle="1" w:styleId="aff9">
    <w:name w:val="批注框文本 字符"/>
    <w:basedOn w:val="a6"/>
    <w:link w:val="aff8"/>
    <w:semiHidden/>
    <w:qFormat/>
    <w:rPr>
      <w:sz w:val="18"/>
      <w:szCs w:val="24"/>
    </w:rPr>
  </w:style>
  <w:style w:type="paragraph" w:customStyle="1" w:styleId="14">
    <w:name w:val="修订1"/>
    <w:uiPriority w:val="99"/>
    <w:qFormat/>
    <w:rPr>
      <w:kern w:val="2"/>
      <w:sz w:val="21"/>
      <w:szCs w:val="24"/>
      <w14:ligatures w14:val="standardContextual"/>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14:ligatures w14:val="standardContextual"/>
    </w:rPr>
  </w:style>
  <w:style w:type="paragraph" w:customStyle="1" w:styleId="2Char">
    <w:name w:val="招标—标题2 Char"/>
    <w:basedOn w:val="a5"/>
    <w:next w:val="a5"/>
    <w:qFormat/>
    <w:pPr>
      <w:numPr>
        <w:ilvl w:val="2"/>
        <w:numId w:val="11"/>
      </w:numPr>
      <w:tabs>
        <w:tab w:val="clear" w:pos="1200"/>
        <w:tab w:val="left" w:pos="425"/>
        <w:tab w:val="left" w:pos="567"/>
      </w:tabs>
      <w:adjustRightInd w:val="0"/>
      <w:spacing w:before="120" w:after="120"/>
      <w:ind w:left="0" w:firstLine="0"/>
      <w:outlineLvl w:val="2"/>
    </w:pPr>
    <w:rPr>
      <w:rFonts w:ascii="Arial" w:eastAsia="等线" w:hAnsi="Arial"/>
      <w:bCs/>
      <w:sz w:val="22"/>
      <w:szCs w:val="21"/>
    </w:rPr>
  </w:style>
  <w:style w:type="character" w:customStyle="1" w:styleId="Char">
    <w:name w:val="文字 Char"/>
    <w:link w:val="affffe"/>
    <w:qFormat/>
    <w:locked/>
    <w:rPr>
      <w:rFonts w:ascii="宋体" w:eastAsia="宋体" w:hAnsi="宋体"/>
      <w:sz w:val="28"/>
    </w:rPr>
  </w:style>
  <w:style w:type="paragraph" w:customStyle="1" w:styleId="affffe">
    <w:name w:val="文字"/>
    <w:basedOn w:val="a5"/>
    <w:link w:val="Char"/>
    <w:qFormat/>
    <w:pPr>
      <w:tabs>
        <w:tab w:val="left" w:pos="8520"/>
      </w:tabs>
      <w:spacing w:line="312" w:lineRule="auto"/>
      <w:ind w:right="-210" w:firstLine="556"/>
    </w:pPr>
    <w:rPr>
      <w:rFonts w:ascii="宋体" w:eastAsia="宋体" w:hAnsi="宋体"/>
      <w:sz w:val="28"/>
    </w:rPr>
  </w:style>
  <w:style w:type="paragraph" w:customStyle="1" w:styleId="15">
    <w:name w:val="小标题 1"/>
    <w:basedOn w:val="a5"/>
    <w:qFormat/>
    <w:pPr>
      <w:autoSpaceDE w:val="0"/>
      <w:autoSpaceDN w:val="0"/>
      <w:adjustRightInd w:val="0"/>
      <w:spacing w:line="360" w:lineRule="atLeast"/>
    </w:pPr>
    <w:rPr>
      <w:rFonts w:ascii="文鼎粗黑" w:eastAsia="文鼎粗黑"/>
      <w:kern w:val="0"/>
      <w:sz w:val="22"/>
      <w:szCs w:val="24"/>
    </w:rPr>
  </w:style>
  <w:style w:type="paragraph" w:customStyle="1" w:styleId="1Heading0SectionHeadPIM1H1h11stlevell11H1">
    <w:name w:val="样式 标题 1章标题Heading 0Section HeadPIM 1H1h11st levell11H1..."/>
    <w:basedOn w:val="1"/>
    <w:qFormat/>
    <w:pPr>
      <w:pageBreakBefore/>
      <w:tabs>
        <w:tab w:val="left" w:pos="432"/>
      </w:tabs>
      <w:autoSpaceDE w:val="0"/>
      <w:autoSpaceDN w:val="0"/>
      <w:adjustRightInd w:val="0"/>
      <w:spacing w:before="340" w:after="330" w:line="578" w:lineRule="atLeast"/>
    </w:pPr>
    <w:rPr>
      <w:rFonts w:ascii="宋体" w:eastAsiaTheme="minorEastAsia" w:hAnsi="宋体" w:cstheme="minorBidi"/>
      <w:b/>
      <w:color w:val="auto"/>
      <w:kern w:val="44"/>
      <w:sz w:val="36"/>
      <w:szCs w:val="24"/>
    </w:rPr>
  </w:style>
  <w:style w:type="paragraph" w:customStyle="1" w:styleId="xl23">
    <w:name w:val="xl23"/>
    <w:basedOn w:val="a5"/>
    <w:qFormat/>
    <w:pPr>
      <w:widowControl/>
      <w:spacing w:before="100" w:beforeAutospacing="1" w:after="100" w:afterAutospacing="1" w:line="360" w:lineRule="auto"/>
    </w:pPr>
    <w:rPr>
      <w:kern w:val="0"/>
      <w:sz w:val="24"/>
      <w:szCs w:val="24"/>
    </w:rPr>
  </w:style>
  <w:style w:type="paragraph" w:customStyle="1" w:styleId="ItemStep">
    <w:name w:val="Item Step"/>
    <w:qFormat/>
    <w:pPr>
      <w:tabs>
        <w:tab w:val="left" w:pos="1644"/>
      </w:tabs>
      <w:ind w:left="1644" w:hanging="510"/>
      <w:outlineLvl w:val="4"/>
    </w:pPr>
    <w:rPr>
      <w:rFonts w:ascii="Arial" w:eastAsia="宋体" w:hAnsi="Arial" w:cs="Times New Roman"/>
      <w:sz w:val="21"/>
      <w14:ligatures w14:val="standardContextual"/>
    </w:rPr>
  </w:style>
  <w:style w:type="paragraph" w:customStyle="1" w:styleId="a2">
    <w:name w:val="操作步骤"/>
    <w:basedOn w:val="a5"/>
    <w:qFormat/>
    <w:pPr>
      <w:numPr>
        <w:numId w:val="12"/>
      </w:numPr>
      <w:tabs>
        <w:tab w:val="clear" w:pos="425"/>
      </w:tabs>
      <w:autoSpaceDE w:val="0"/>
      <w:autoSpaceDN w:val="0"/>
      <w:adjustRightInd w:val="0"/>
      <w:snapToGrid w:val="0"/>
      <w:spacing w:line="40" w:lineRule="atLeast"/>
      <w:ind w:left="0" w:firstLine="0"/>
    </w:pPr>
    <w:rPr>
      <w:rFonts w:ascii="昆仑楷体" w:eastAsia="楷体_GB2312"/>
      <w:kern w:val="0"/>
      <w:szCs w:val="24"/>
    </w:rPr>
  </w:style>
  <w:style w:type="paragraph" w:customStyle="1" w:styleId="320">
    <w:name w:val="标题3——2"/>
    <w:basedOn w:val="31"/>
    <w:next w:val="affff"/>
    <w:qFormat/>
    <w:pPr>
      <w:tabs>
        <w:tab w:val="left" w:pos="1280"/>
        <w:tab w:val="right" w:leader="dot" w:pos="8777"/>
      </w:tabs>
      <w:spacing w:beforeLines="100" w:before="0" w:after="0"/>
      <w:ind w:left="851" w:hanging="851"/>
      <w:outlineLvl w:val="9"/>
    </w:pPr>
    <w:rPr>
      <w:rFonts w:ascii="黑体" w:eastAsia="黑体" w:hAnsi="宋体" w:cstheme="minorBidi"/>
      <w:b/>
      <w:color w:val="auto"/>
      <w:sz w:val="30"/>
      <w:szCs w:val="24"/>
    </w:rPr>
  </w:style>
  <w:style w:type="paragraph" w:customStyle="1" w:styleId="CharChar1">
    <w:name w:val="Char Char1"/>
    <w:basedOn w:val="a5"/>
    <w:qFormat/>
    <w:pPr>
      <w:widowControl/>
      <w:spacing w:after="160" w:line="240" w:lineRule="exact"/>
      <w:jc w:val="left"/>
    </w:pPr>
    <w:rPr>
      <w:rFonts w:ascii="Verdana" w:hAnsi="Verdana"/>
      <w:kern w:val="0"/>
      <w:sz w:val="20"/>
      <w:szCs w:val="24"/>
      <w:lang w:eastAsia="en-US"/>
    </w:rPr>
  </w:style>
  <w:style w:type="paragraph" w:customStyle="1" w:styleId="afffff">
    <w:name w:val="正文（首行不缩进）"/>
    <w:basedOn w:val="a5"/>
    <w:qFormat/>
    <w:pPr>
      <w:autoSpaceDE w:val="0"/>
      <w:autoSpaceDN w:val="0"/>
      <w:adjustRightInd w:val="0"/>
      <w:spacing w:line="360" w:lineRule="auto"/>
      <w:jc w:val="left"/>
    </w:pPr>
    <w:rPr>
      <w:kern w:val="0"/>
      <w:szCs w:val="24"/>
    </w:rPr>
  </w:style>
  <w:style w:type="paragraph" w:customStyle="1" w:styleId="16">
    <w:name w:val="1.正文"/>
    <w:basedOn w:val="a5"/>
    <w:qFormat/>
    <w:pPr>
      <w:spacing w:line="360" w:lineRule="auto"/>
      <w:ind w:leftChars="225" w:left="540" w:firstLineChars="225" w:firstLine="540"/>
    </w:pPr>
    <w:rPr>
      <w:sz w:val="24"/>
      <w:szCs w:val="24"/>
    </w:rPr>
  </w:style>
  <w:style w:type="paragraph" w:customStyle="1" w:styleId="ItemList">
    <w:name w:val="Item List"/>
    <w:qFormat/>
    <w:pPr>
      <w:numPr>
        <w:numId w:val="13"/>
      </w:numPr>
      <w:tabs>
        <w:tab w:val="clear" w:pos="1644"/>
      </w:tabs>
      <w:spacing w:line="300" w:lineRule="auto"/>
      <w:ind w:left="0" w:firstLine="0"/>
      <w:jc w:val="both"/>
    </w:pPr>
    <w:rPr>
      <w:rFonts w:ascii="Arial" w:eastAsia="宋体" w:hAnsi="Arial" w:cs="Times New Roman"/>
      <w:sz w:val="21"/>
      <w14:ligatures w14:val="standardContextual"/>
    </w:rPr>
  </w:style>
  <w:style w:type="paragraph" w:customStyle="1" w:styleId="2e">
    <w:name w:val="附录2"/>
    <w:basedOn w:val="a5"/>
    <w:next w:val="a5"/>
    <w:qFormat/>
    <w:pPr>
      <w:tabs>
        <w:tab w:val="left" w:pos="420"/>
        <w:tab w:val="left" w:pos="624"/>
      </w:tabs>
      <w:ind w:left="420" w:hanging="420"/>
      <w:outlineLvl w:val="1"/>
    </w:pPr>
    <w:rPr>
      <w:rFonts w:ascii="黑体" w:eastAsia="黑体" w:hAnsi="黑体"/>
      <w:b/>
      <w:sz w:val="32"/>
      <w:szCs w:val="24"/>
    </w:rPr>
  </w:style>
  <w:style w:type="paragraph" w:customStyle="1" w:styleId="Title-Revision">
    <w:name w:val="Title - Revision"/>
    <w:basedOn w:val="afffb"/>
    <w:qFormat/>
    <w:pPr>
      <w:spacing w:before="720" w:after="60"/>
      <w:contextualSpacing w:val="0"/>
      <w:outlineLvl w:val="0"/>
    </w:pPr>
    <w:rPr>
      <w:rFonts w:ascii="Arial" w:eastAsiaTheme="minorEastAsia" w:hAnsi="Arial" w:cstheme="minorBidi"/>
      <w:b/>
      <w:spacing w:val="0"/>
      <w:kern w:val="2"/>
      <w:sz w:val="32"/>
      <w:szCs w:val="24"/>
    </w:rPr>
  </w:style>
  <w:style w:type="paragraph" w:customStyle="1" w:styleId="afffff0">
    <w:name w:val="样式 宋体 五号 两端对齐 行距: 单倍行距"/>
    <w:basedOn w:val="a5"/>
    <w:qFormat/>
    <w:pPr>
      <w:adjustRightInd w:val="0"/>
    </w:pPr>
    <w:rPr>
      <w:rFonts w:ascii="宋体" w:hAnsi="宋体"/>
      <w:kern w:val="0"/>
      <w:szCs w:val="24"/>
    </w:rPr>
  </w:style>
  <w:style w:type="paragraph" w:customStyle="1" w:styleId="afffff1">
    <w:name w:val="图片文字"/>
    <w:basedOn w:val="a5"/>
    <w:qFormat/>
    <w:pPr>
      <w:spacing w:line="240" w:lineRule="atLeast"/>
      <w:jc w:val="center"/>
    </w:pPr>
    <w:rPr>
      <w:szCs w:val="24"/>
    </w:rPr>
  </w:style>
  <w:style w:type="paragraph" w:customStyle="1" w:styleId="TableContents">
    <w:name w:val="Table Contents"/>
    <w:basedOn w:val="afc"/>
    <w:qFormat/>
    <w:pPr>
      <w:suppressAutoHyphens/>
      <w:jc w:val="left"/>
    </w:pPr>
    <w:rPr>
      <w:rFonts w:ascii="Times New Roman" w:eastAsia="Times New Roman"/>
      <w:kern w:val="0"/>
      <w:sz w:val="24"/>
    </w:rPr>
  </w:style>
  <w:style w:type="paragraph" w:customStyle="1" w:styleId="afffff2">
    <w:name w:val="表格文本"/>
    <w:qFormat/>
    <w:pPr>
      <w:tabs>
        <w:tab w:val="decimal" w:pos="0"/>
      </w:tabs>
    </w:pPr>
    <w:rPr>
      <w:rFonts w:ascii="Arial" w:eastAsia="宋体" w:hAnsi="Arial" w:cs="Times New Roman"/>
      <w:sz w:val="21"/>
      <w14:ligatures w14:val="standardContextual"/>
    </w:rPr>
  </w:style>
  <w:style w:type="paragraph" w:customStyle="1" w:styleId="style1">
    <w:name w:val="style1"/>
    <w:basedOn w:val="a5"/>
    <w:qFormat/>
    <w:pPr>
      <w:widowControl/>
      <w:spacing w:before="100" w:beforeAutospacing="1" w:after="100" w:afterAutospacing="1"/>
      <w:jc w:val="left"/>
    </w:pPr>
    <w:rPr>
      <w:rFonts w:ascii="宋体" w:hAnsi="宋体"/>
      <w:kern w:val="0"/>
      <w:szCs w:val="24"/>
    </w:rPr>
  </w:style>
  <w:style w:type="paragraph" w:customStyle="1" w:styleId="CharChar1CharCharCharCharCharCharCharCharCharCharCharCharCharChar">
    <w:name w:val="Char Char1 Char Char Char Char Char Char Char Char Char Char Char Char Char Char"/>
    <w:basedOn w:val="a5"/>
    <w:qFormat/>
    <w:pPr>
      <w:widowControl/>
      <w:spacing w:after="160" w:line="240" w:lineRule="exact"/>
      <w:jc w:val="left"/>
    </w:pPr>
    <w:rPr>
      <w:rFonts w:ascii="Verdana" w:hAnsi="Verdana"/>
      <w:kern w:val="0"/>
      <w:sz w:val="20"/>
      <w:szCs w:val="24"/>
      <w:lang w:eastAsia="en-US"/>
    </w:rPr>
  </w:style>
  <w:style w:type="paragraph" w:customStyle="1" w:styleId="xl27">
    <w:name w:val="xl27"/>
    <w:basedOn w:val="a5"/>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kern w:val="0"/>
      <w:szCs w:val="24"/>
    </w:rPr>
  </w:style>
  <w:style w:type="paragraph" w:customStyle="1" w:styleId="StyleHeading3h3Heading3-oldLevel3HeadH3level3PIM3se">
    <w:name w:val="Style Heading 3h3Heading 3 - oldLevel 3 HeadH3level_3PIM 3se..."/>
    <w:basedOn w:val="31"/>
    <w:qFormat/>
    <w:pPr>
      <w:numPr>
        <w:ilvl w:val="2"/>
        <w:numId w:val="14"/>
      </w:numPr>
      <w:tabs>
        <w:tab w:val="clear" w:pos="709"/>
      </w:tabs>
      <w:spacing w:before="260" w:after="260" w:line="412" w:lineRule="auto"/>
      <w:ind w:left="0" w:firstLine="0"/>
    </w:pPr>
    <w:rPr>
      <w:rFonts w:asciiTheme="minorHAnsi" w:eastAsiaTheme="minorEastAsia" w:hAnsiTheme="minorHAnsi" w:cstheme="minorBidi"/>
      <w:b/>
      <w:color w:val="auto"/>
      <w:szCs w:val="24"/>
    </w:rPr>
  </w:style>
  <w:style w:type="paragraph" w:customStyle="1" w:styleId="3a">
    <w:name w:val="样式3"/>
    <w:basedOn w:val="1"/>
    <w:next w:val="1"/>
    <w:qFormat/>
    <w:pPr>
      <w:adjustRightInd w:val="0"/>
      <w:spacing w:before="340" w:after="330" w:line="576" w:lineRule="auto"/>
    </w:pPr>
    <w:rPr>
      <w:rFonts w:asciiTheme="minorHAnsi" w:eastAsiaTheme="minorEastAsia" w:hAnsiTheme="minorHAnsi" w:cstheme="minorBidi"/>
      <w:b/>
      <w:color w:val="auto"/>
      <w:kern w:val="44"/>
      <w:sz w:val="44"/>
      <w:szCs w:val="24"/>
    </w:rPr>
  </w:style>
  <w:style w:type="paragraph" w:customStyle="1" w:styleId="TableTextCharCharChar">
    <w:name w:val="Table Text Char Char Char"/>
    <w:qFormat/>
    <w:pPr>
      <w:snapToGrid w:val="0"/>
      <w:spacing w:before="80" w:after="80"/>
    </w:pPr>
    <w:rPr>
      <w:rFonts w:ascii="Arial" w:eastAsia="宋体" w:hAnsi="Arial" w:cs="Times New Roman"/>
      <w:kern w:val="2"/>
      <w:sz w:val="18"/>
      <w14:ligatures w14:val="standardContextual"/>
    </w:rPr>
  </w:style>
  <w:style w:type="paragraph" w:customStyle="1" w:styleId="2f">
    <w:name w:val="标题2"/>
    <w:basedOn w:val="23"/>
    <w:qFormat/>
    <w:pPr>
      <w:keepNext w:val="0"/>
      <w:keepLines w:val="0"/>
      <w:snapToGrid w:val="0"/>
      <w:spacing w:before="0" w:after="0" w:line="412" w:lineRule="auto"/>
      <w:ind w:firstLineChars="196" w:firstLine="574"/>
      <w:outlineLvl w:val="9"/>
    </w:pPr>
    <w:rPr>
      <w:rFonts w:ascii="Arial" w:eastAsia="黑体" w:hAnsi="Arial" w:cstheme="minorBidi"/>
      <w:b/>
      <w:color w:val="auto"/>
      <w:spacing w:val="6"/>
      <w:sz w:val="32"/>
      <w:szCs w:val="24"/>
      <w:u w:val="single"/>
    </w:rPr>
  </w:style>
  <w:style w:type="paragraph" w:customStyle="1" w:styleId="afffff3">
    <w:name w:val="首行缩进"/>
    <w:basedOn w:val="a5"/>
    <w:qFormat/>
    <w:pPr>
      <w:spacing w:line="360" w:lineRule="auto"/>
      <w:ind w:firstLineChars="200" w:firstLine="420"/>
    </w:pPr>
    <w:rPr>
      <w:szCs w:val="24"/>
    </w:rPr>
  </w:style>
  <w:style w:type="paragraph" w:customStyle="1" w:styleId="afffff4">
    <w:name w:val="标准正文"/>
    <w:basedOn w:val="afe"/>
    <w:qFormat/>
    <w:pPr>
      <w:spacing w:before="60" w:after="60" w:line="360" w:lineRule="auto"/>
      <w:ind w:left="0" w:firstLine="482"/>
    </w:pPr>
    <w:rPr>
      <w:rFonts w:ascii="Arial" w:hAnsi="Arial"/>
      <w:sz w:val="24"/>
    </w:rPr>
  </w:style>
  <w:style w:type="paragraph" w:customStyle="1" w:styleId="afffff5">
    <w:name w:val="表格内文字"/>
    <w:basedOn w:val="aff2"/>
    <w:qFormat/>
    <w:rPr>
      <w:color w:val="000000"/>
      <w:lang w:val="en-GB"/>
    </w:rPr>
  </w:style>
  <w:style w:type="paragraph" w:customStyle="1" w:styleId="074">
    <w:name w:val="标书正文:  0.74 厘米"/>
    <w:basedOn w:val="a5"/>
    <w:qFormat/>
    <w:pPr>
      <w:snapToGrid w:val="0"/>
      <w:spacing w:line="360" w:lineRule="auto"/>
      <w:ind w:firstLine="420"/>
    </w:pPr>
    <w:rPr>
      <w:rFonts w:eastAsia="宋体"/>
      <w:sz w:val="24"/>
      <w:szCs w:val="24"/>
    </w:rPr>
  </w:style>
  <w:style w:type="paragraph" w:customStyle="1" w:styleId="a1">
    <w:name w:val="表号"/>
    <w:basedOn w:val="a5"/>
    <w:qFormat/>
    <w:pPr>
      <w:numPr>
        <w:numId w:val="15"/>
      </w:numPr>
      <w:tabs>
        <w:tab w:val="clear" w:pos="360"/>
        <w:tab w:val="left" w:pos="648"/>
      </w:tabs>
      <w:autoSpaceDE w:val="0"/>
      <w:autoSpaceDN w:val="0"/>
      <w:adjustRightInd w:val="0"/>
      <w:spacing w:before="210" w:after="210"/>
      <w:ind w:left="0" w:firstLine="0"/>
      <w:jc w:val="center"/>
    </w:pPr>
    <w:rPr>
      <w:kern w:val="0"/>
      <w:szCs w:val="24"/>
      <w:lang w:eastAsia="en-US"/>
    </w:rPr>
  </w:style>
  <w:style w:type="paragraph" w:customStyle="1" w:styleId="605">
    <w:name w:val="样式 标题 6第五层条 + 三号 段前: 0.5 行"/>
    <w:basedOn w:val="6"/>
    <w:qFormat/>
    <w:pPr>
      <w:widowControl/>
      <w:tabs>
        <w:tab w:val="left" w:pos="1152"/>
      </w:tabs>
      <w:snapToGrid w:val="0"/>
      <w:spacing w:beforeLines="50" w:before="0" w:after="64" w:line="316" w:lineRule="auto"/>
      <w:ind w:left="1152" w:hanging="1152"/>
      <w:jc w:val="left"/>
    </w:pPr>
    <w:rPr>
      <w:rFonts w:ascii="Arial" w:eastAsia="黑体" w:hAnsi="Arial" w:cstheme="minorBidi"/>
      <w:bCs w:val="0"/>
      <w:color w:val="auto"/>
      <w:kern w:val="24"/>
      <w:sz w:val="28"/>
      <w:szCs w:val="24"/>
    </w:rPr>
  </w:style>
  <w:style w:type="paragraph" w:customStyle="1" w:styleId="afffff6">
    <w:name w:val="缺省文本"/>
    <w:basedOn w:val="a5"/>
    <w:qFormat/>
    <w:pPr>
      <w:tabs>
        <w:tab w:val="left" w:pos="1260"/>
      </w:tabs>
      <w:autoSpaceDE w:val="0"/>
      <w:autoSpaceDN w:val="0"/>
      <w:adjustRightInd w:val="0"/>
      <w:spacing w:line="360" w:lineRule="auto"/>
      <w:jc w:val="left"/>
    </w:pPr>
    <w:rPr>
      <w:kern w:val="0"/>
      <w:sz w:val="24"/>
      <w:szCs w:val="24"/>
    </w:rPr>
  </w:style>
  <w:style w:type="paragraph" w:customStyle="1" w:styleId="afffff7">
    <w:name w:val="È±Ê¡ÎÄ±¾"/>
    <w:basedOn w:val="a5"/>
    <w:qFormat/>
    <w:pPr>
      <w:widowControl/>
      <w:overflowPunct w:val="0"/>
      <w:autoSpaceDE w:val="0"/>
      <w:autoSpaceDN w:val="0"/>
      <w:adjustRightInd w:val="0"/>
      <w:jc w:val="left"/>
    </w:pPr>
    <w:rPr>
      <w:kern w:val="0"/>
      <w:sz w:val="24"/>
      <w:szCs w:val="24"/>
    </w:rPr>
  </w:style>
  <w:style w:type="paragraph" w:customStyle="1" w:styleId="afffff8">
    <w:name w:val="关键词"/>
    <w:basedOn w:val="a5"/>
    <w:next w:val="a5"/>
    <w:qFormat/>
    <w:pPr>
      <w:spacing w:line="360" w:lineRule="auto"/>
    </w:pPr>
    <w:rPr>
      <w:rFonts w:eastAsia="黑体"/>
      <w:sz w:val="20"/>
      <w:szCs w:val="24"/>
    </w:rPr>
  </w:style>
  <w:style w:type="paragraph" w:customStyle="1" w:styleId="a">
    <w:name w:val="列表项目"/>
    <w:basedOn w:val="a5"/>
    <w:qFormat/>
    <w:pPr>
      <w:numPr>
        <w:numId w:val="16"/>
      </w:numPr>
      <w:tabs>
        <w:tab w:val="clear" w:pos="980"/>
        <w:tab w:val="left" w:pos="420"/>
      </w:tabs>
      <w:spacing w:line="288" w:lineRule="auto"/>
      <w:ind w:leftChars="200" w:left="0" w:hangingChars="200" w:hanging="200"/>
    </w:pPr>
    <w:rPr>
      <w:szCs w:val="24"/>
    </w:rPr>
  </w:style>
  <w:style w:type="paragraph" w:customStyle="1" w:styleId="CharCharCharCharCharCharChar">
    <w:name w:val="Char Char Char Char Char Char Char"/>
    <w:basedOn w:val="a5"/>
    <w:qFormat/>
    <w:pPr>
      <w:widowControl/>
      <w:spacing w:after="160" w:line="240" w:lineRule="exact"/>
      <w:jc w:val="left"/>
    </w:pPr>
    <w:rPr>
      <w:rFonts w:ascii="Verdana" w:eastAsia="仿宋_GB2312" w:hAnsi="Verdana"/>
      <w:kern w:val="0"/>
      <w:sz w:val="24"/>
      <w:szCs w:val="24"/>
      <w:lang w:eastAsia="en-US"/>
    </w:rPr>
  </w:style>
  <w:style w:type="paragraph" w:customStyle="1" w:styleId="content">
    <w:name w:val="content"/>
    <w:basedOn w:val="a5"/>
    <w:qFormat/>
    <w:pPr>
      <w:widowControl/>
      <w:spacing w:before="100" w:beforeAutospacing="1" w:after="100" w:afterAutospacing="1" w:line="280" w:lineRule="atLeast"/>
      <w:ind w:firstLine="375"/>
      <w:jc w:val="left"/>
    </w:pPr>
    <w:rPr>
      <w:rFonts w:ascii="宋体" w:hAnsi="宋体"/>
      <w:color w:val="000000"/>
      <w:kern w:val="0"/>
      <w:sz w:val="18"/>
      <w:szCs w:val="24"/>
    </w:rPr>
  </w:style>
  <w:style w:type="paragraph" w:customStyle="1" w:styleId="00">
    <w:name w:val="00"/>
    <w:basedOn w:val="a5"/>
    <w:qFormat/>
    <w:pPr>
      <w:autoSpaceDE w:val="0"/>
      <w:autoSpaceDN w:val="0"/>
      <w:adjustRightInd w:val="0"/>
      <w:jc w:val="left"/>
    </w:pPr>
    <w:rPr>
      <w:rFonts w:ascii="黑体" w:eastAsia="黑体"/>
      <w:b/>
      <w:kern w:val="0"/>
      <w:sz w:val="20"/>
      <w:szCs w:val="24"/>
    </w:rPr>
  </w:style>
  <w:style w:type="paragraph" w:customStyle="1" w:styleId="2f0">
    <w:name w:val="正文字缩2字"/>
    <w:basedOn w:val="a5"/>
    <w:qFormat/>
    <w:pPr>
      <w:spacing w:before="60" w:after="60" w:line="360" w:lineRule="auto"/>
      <w:ind w:leftChars="200" w:left="200" w:firstLineChars="200" w:firstLine="200"/>
    </w:pPr>
    <w:rPr>
      <w:sz w:val="24"/>
      <w:szCs w:val="24"/>
    </w:rPr>
  </w:style>
  <w:style w:type="paragraph" w:customStyle="1" w:styleId="bt">
    <w:name w:val="bt"/>
    <w:basedOn w:val="a5"/>
    <w:next w:val="afc"/>
    <w:qFormat/>
    <w:pPr>
      <w:overflowPunct w:val="0"/>
      <w:autoSpaceDE w:val="0"/>
      <w:autoSpaceDN w:val="0"/>
      <w:adjustRightInd w:val="0"/>
      <w:snapToGrid w:val="0"/>
      <w:spacing w:before="100" w:after="100" w:line="240" w:lineRule="atLeast"/>
      <w:ind w:left="2880" w:hanging="360"/>
    </w:pPr>
    <w:rPr>
      <w:rFonts w:ascii="宋体"/>
      <w:kern w:val="0"/>
      <w:sz w:val="20"/>
      <w:szCs w:val="24"/>
    </w:rPr>
  </w:style>
  <w:style w:type="paragraph" w:customStyle="1" w:styleId="17">
    <w:name w:val="正文1"/>
    <w:basedOn w:val="a5"/>
    <w:qFormat/>
    <w:pPr>
      <w:spacing w:line="300" w:lineRule="auto"/>
      <w:ind w:firstLineChars="200" w:firstLine="200"/>
    </w:pPr>
    <w:rPr>
      <w:sz w:val="24"/>
      <w:szCs w:val="24"/>
    </w:rPr>
  </w:style>
  <w:style w:type="paragraph" w:customStyle="1" w:styleId="afffff9">
    <w:name w:val="标题无"/>
    <w:basedOn w:val="a5"/>
    <w:qFormat/>
    <w:pPr>
      <w:spacing w:line="360" w:lineRule="auto"/>
    </w:pPr>
    <w:rPr>
      <w:sz w:val="24"/>
      <w:szCs w:val="24"/>
    </w:rPr>
  </w:style>
  <w:style w:type="paragraph" w:customStyle="1" w:styleId="46">
    <w:name w:val="正文4"/>
    <w:basedOn w:val="a5"/>
    <w:qFormat/>
    <w:pPr>
      <w:tabs>
        <w:tab w:val="left" w:pos="1275"/>
      </w:tabs>
      <w:spacing w:before="60" w:after="60" w:line="360" w:lineRule="auto"/>
      <w:ind w:leftChars="400" w:left="820" w:hanging="705"/>
    </w:pPr>
    <w:rPr>
      <w:sz w:val="24"/>
      <w:szCs w:val="24"/>
    </w:rPr>
  </w:style>
  <w:style w:type="paragraph" w:customStyle="1" w:styleId="22">
    <w:name w:val="样式 正文首行缩进 2 + 首行缩进:  2 字符"/>
    <w:basedOn w:val="a5"/>
    <w:qFormat/>
    <w:pPr>
      <w:numPr>
        <w:numId w:val="11"/>
      </w:numPr>
      <w:tabs>
        <w:tab w:val="clear" w:pos="987"/>
      </w:tabs>
      <w:adjustRightInd w:val="0"/>
      <w:snapToGrid w:val="0"/>
      <w:spacing w:line="360" w:lineRule="auto"/>
      <w:ind w:left="0" w:firstLine="0"/>
    </w:pPr>
    <w:rPr>
      <w:rFonts w:ascii="Arial" w:hAnsi="Arial"/>
      <w:b/>
      <w:sz w:val="24"/>
      <w:szCs w:val="24"/>
    </w:rPr>
  </w:style>
  <w:style w:type="paragraph" w:customStyle="1" w:styleId="xl53">
    <w:name w:val="xl53"/>
    <w:basedOn w:val="a5"/>
    <w:qFormat/>
    <w:pPr>
      <w:widowControl/>
      <w:pBdr>
        <w:left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210">
    <w:name w:val="正文文本 21"/>
    <w:basedOn w:val="a5"/>
    <w:qFormat/>
    <w:pPr>
      <w:adjustRightInd w:val="0"/>
      <w:spacing w:before="120" w:line="360" w:lineRule="auto"/>
      <w:ind w:firstLine="480"/>
    </w:pPr>
    <w:rPr>
      <w:sz w:val="24"/>
      <w:szCs w:val="24"/>
    </w:rPr>
  </w:style>
  <w:style w:type="paragraph" w:customStyle="1" w:styleId="Char0">
    <w:name w:val="Char"/>
    <w:basedOn w:val="a5"/>
    <w:qFormat/>
    <w:pPr>
      <w:spacing w:line="240" w:lineRule="atLeast"/>
      <w:ind w:left="420" w:firstLine="420"/>
    </w:pPr>
    <w:rPr>
      <w:kern w:val="0"/>
      <w:szCs w:val="24"/>
    </w:rPr>
  </w:style>
  <w:style w:type="paragraph" w:customStyle="1" w:styleId="Style137">
    <w:name w:val="_Style 137"/>
    <w:qFormat/>
    <w:rPr>
      <w:rFonts w:ascii="Times New Roman" w:eastAsia="宋体" w:hAnsi="Times New Roman" w:cs="Times New Roman"/>
      <w:kern w:val="2"/>
      <w:sz w:val="21"/>
      <w14:ligatures w14:val="standardContextual"/>
    </w:rPr>
  </w:style>
  <w:style w:type="paragraph" w:customStyle="1" w:styleId="afffffa">
    <w:name w:val="文章正文"/>
    <w:basedOn w:val="a5"/>
    <w:qFormat/>
    <w:pPr>
      <w:ind w:firstLineChars="200" w:firstLine="560"/>
    </w:pPr>
    <w:rPr>
      <w:rFonts w:ascii="仿宋_GB2312" w:eastAsia="仿宋_GB2312" w:hAnsi="宋体"/>
      <w:color w:val="000000"/>
      <w:szCs w:val="24"/>
    </w:rPr>
  </w:style>
  <w:style w:type="paragraph" w:customStyle="1" w:styleId="FigureDescription">
    <w:name w:val="Figure Description"/>
    <w:next w:val="a5"/>
    <w:qFormat/>
    <w:pPr>
      <w:snapToGrid w:val="0"/>
      <w:spacing w:before="80" w:after="320"/>
      <w:ind w:left="1134"/>
      <w:jc w:val="center"/>
    </w:pPr>
    <w:rPr>
      <w:rFonts w:ascii="Arial" w:eastAsia="黑体" w:hAnsi="Arial" w:cs="Times New Roman"/>
      <w:sz w:val="18"/>
      <w14:ligatures w14:val="standardContextual"/>
    </w:rPr>
  </w:style>
  <w:style w:type="paragraph" w:customStyle="1" w:styleId="TableTextCharChar">
    <w:name w:val="Table Text Char Char"/>
    <w:qFormat/>
    <w:pPr>
      <w:snapToGrid w:val="0"/>
      <w:spacing w:before="80" w:after="80"/>
    </w:pPr>
    <w:rPr>
      <w:rFonts w:ascii="Arial" w:eastAsia="宋体" w:hAnsi="Arial" w:cs="Times New Roman"/>
      <w:kern w:val="2"/>
      <w:sz w:val="18"/>
      <w14:ligatures w14:val="standardContextual"/>
    </w:rPr>
  </w:style>
  <w:style w:type="paragraph" w:customStyle="1" w:styleId="afffffb">
    <w:name w:val="文档正文"/>
    <w:basedOn w:val="a5"/>
    <w:qFormat/>
    <w:pPr>
      <w:adjustRightInd w:val="0"/>
      <w:snapToGrid w:val="0"/>
      <w:spacing w:line="440" w:lineRule="exact"/>
      <w:ind w:firstLine="567"/>
    </w:pPr>
    <w:rPr>
      <w:rFonts w:ascii="Arial Narrow" w:hAnsi="Arial Narrow"/>
      <w:kern w:val="0"/>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4"/>
      <w:lang w:eastAsia="en-US"/>
    </w:rPr>
  </w:style>
  <w:style w:type="paragraph" w:customStyle="1" w:styleId="0740">
    <w:name w:val="样式 首行缩进:  0.74 厘米"/>
    <w:basedOn w:val="a5"/>
    <w:qFormat/>
    <w:pPr>
      <w:spacing w:line="360" w:lineRule="auto"/>
      <w:ind w:firstLine="420"/>
    </w:pPr>
    <w:rPr>
      <w:sz w:val="24"/>
      <w:szCs w:val="24"/>
    </w:rPr>
  </w:style>
  <w:style w:type="paragraph" w:customStyle="1" w:styleId="afffffc">
    <w:name w:val="摘要"/>
    <w:basedOn w:val="a5"/>
    <w:next w:val="23"/>
    <w:qFormat/>
    <w:pPr>
      <w:spacing w:line="360" w:lineRule="auto"/>
    </w:pPr>
    <w:rPr>
      <w:rFonts w:eastAsia="黑体"/>
      <w:sz w:val="20"/>
      <w:szCs w:val="24"/>
    </w:rPr>
  </w:style>
  <w:style w:type="paragraph" w:customStyle="1" w:styleId="afffffd">
    <w:name w:val="样式 宋体 五号 行距: 单倍行距"/>
    <w:basedOn w:val="a5"/>
    <w:qFormat/>
    <w:pPr>
      <w:adjustRightInd w:val="0"/>
      <w:jc w:val="left"/>
    </w:pPr>
    <w:rPr>
      <w:rFonts w:ascii="宋体" w:hAnsi="宋体"/>
      <w:kern w:val="0"/>
      <w:szCs w:val="24"/>
    </w:rPr>
  </w:style>
  <w:style w:type="paragraph" w:customStyle="1" w:styleId="151">
    <w:name w:val="样式 行距: 1.5 倍行距1"/>
    <w:basedOn w:val="a5"/>
    <w:qFormat/>
    <w:pPr>
      <w:snapToGrid w:val="0"/>
    </w:pPr>
    <w:rPr>
      <w:szCs w:val="24"/>
    </w:rPr>
  </w:style>
  <w:style w:type="paragraph" w:customStyle="1" w:styleId="47">
    <w:name w:val="附录4"/>
    <w:basedOn w:val="a5"/>
    <w:next w:val="a5"/>
    <w:qFormat/>
    <w:pPr>
      <w:widowControl/>
      <w:tabs>
        <w:tab w:val="left" w:pos="1134"/>
      </w:tabs>
      <w:spacing w:line="300" w:lineRule="auto"/>
      <w:ind w:left="1361" w:hanging="1361"/>
      <w:outlineLvl w:val="3"/>
    </w:pPr>
    <w:rPr>
      <w:rFonts w:ascii="Arial" w:eastAsia="黑体" w:hAnsi="Arial"/>
      <w:kern w:val="0"/>
      <w:szCs w:val="24"/>
    </w:rPr>
  </w:style>
  <w:style w:type="paragraph" w:customStyle="1" w:styleId="220">
    <w:name w:val="样式 样式 首行缩进:  2 字符 + 首行缩进:  2 字符"/>
    <w:basedOn w:val="a5"/>
    <w:qFormat/>
    <w:pPr>
      <w:numPr>
        <w:numId w:val="17"/>
      </w:numPr>
      <w:tabs>
        <w:tab w:val="clear" w:pos="1230"/>
      </w:tabs>
      <w:spacing w:line="360" w:lineRule="auto"/>
      <w:ind w:firstLineChars="200" w:firstLine="0"/>
    </w:pPr>
    <w:rPr>
      <w:sz w:val="24"/>
      <w:szCs w:val="24"/>
    </w:rPr>
  </w:style>
  <w:style w:type="paragraph" w:customStyle="1" w:styleId="412">
    <w:name w:val="样式 正文缩进正文（首行缩进两字）表正文正文非缩进特点标题4段1 + 首行缩进:  2 字符"/>
    <w:basedOn w:val="af0"/>
    <w:qFormat/>
    <w:pPr>
      <w:ind w:firstLine="480"/>
    </w:pPr>
  </w:style>
  <w:style w:type="paragraph" w:customStyle="1" w:styleId="18">
    <w:name w:val="表格1"/>
    <w:basedOn w:val="a5"/>
    <w:next w:val="a5"/>
    <w:qFormat/>
    <w:pPr>
      <w:kinsoku w:val="0"/>
      <w:wordWrap w:val="0"/>
      <w:overflowPunct w:val="0"/>
      <w:autoSpaceDE w:val="0"/>
      <w:autoSpaceDN w:val="0"/>
      <w:adjustRightInd w:val="0"/>
      <w:spacing w:line="288" w:lineRule="auto"/>
      <w:jc w:val="center"/>
    </w:pPr>
    <w:rPr>
      <w:rFonts w:ascii="宋体"/>
      <w:kern w:val="0"/>
      <w:sz w:val="18"/>
      <w:szCs w:val="24"/>
    </w:rPr>
  </w:style>
  <w:style w:type="paragraph" w:customStyle="1" w:styleId="TableTextChar1">
    <w:name w:val="Table Text Char1"/>
    <w:qFormat/>
    <w:pPr>
      <w:snapToGrid w:val="0"/>
      <w:spacing w:before="80" w:after="80"/>
    </w:pPr>
    <w:rPr>
      <w:rFonts w:ascii="Arial" w:eastAsia="宋体" w:hAnsi="Arial" w:cs="Times New Roman"/>
      <w:kern w:val="2"/>
      <w:sz w:val="18"/>
      <w14:ligatures w14:val="standardContextual"/>
    </w:rPr>
  </w:style>
  <w:style w:type="paragraph" w:customStyle="1" w:styleId="CharCharChar">
    <w:name w:val="Char Char Char"/>
    <w:basedOn w:val="a5"/>
    <w:qFormat/>
    <w:rPr>
      <w:rFonts w:ascii="Tahoma" w:hAnsi="Tahoma"/>
      <w:sz w:val="24"/>
      <w:szCs w:val="24"/>
    </w:rPr>
  </w:style>
  <w:style w:type="paragraph" w:customStyle="1" w:styleId="2">
    <w:name w:val="样式2"/>
    <w:basedOn w:val="41"/>
    <w:qFormat/>
    <w:pPr>
      <w:numPr>
        <w:numId w:val="18"/>
      </w:numPr>
      <w:tabs>
        <w:tab w:val="clear" w:pos="720"/>
      </w:tabs>
      <w:spacing w:before="280" w:after="290" w:line="400" w:lineRule="exact"/>
      <w:ind w:left="0" w:firstLine="0"/>
      <w:jc w:val="center"/>
      <w:outlineLvl w:val="0"/>
    </w:pPr>
    <w:rPr>
      <w:rFonts w:ascii="Arial" w:eastAsia="黑体" w:hAnsi="Arial" w:cstheme="minorBidi"/>
      <w:color w:val="auto"/>
      <w:sz w:val="44"/>
      <w:szCs w:val="24"/>
    </w:rPr>
  </w:style>
  <w:style w:type="paragraph" w:customStyle="1" w:styleId="CharCharCharChar">
    <w:name w:val="Char Char Char Char"/>
    <w:basedOn w:val="a5"/>
    <w:qFormat/>
    <w:pPr>
      <w:pageBreakBefore/>
      <w:widowControl/>
      <w:spacing w:after="160" w:line="240" w:lineRule="exact"/>
      <w:jc w:val="left"/>
    </w:pPr>
    <w:rPr>
      <w:rFonts w:ascii="Verdana" w:hAnsi="Verdana"/>
      <w:kern w:val="0"/>
      <w:sz w:val="20"/>
      <w:szCs w:val="24"/>
      <w:lang w:eastAsia="en-US"/>
    </w:rPr>
  </w:style>
  <w:style w:type="paragraph" w:customStyle="1" w:styleId="CharCharCharCharCharChar">
    <w:name w:val="Char Char 字元 字元 字元 Char Char Char Char"/>
    <w:basedOn w:val="a5"/>
    <w:qFormat/>
    <w:pPr>
      <w:adjustRightInd w:val="0"/>
      <w:spacing w:line="360" w:lineRule="auto"/>
    </w:pPr>
    <w:rPr>
      <w:kern w:val="0"/>
      <w:sz w:val="24"/>
      <w:szCs w:val="24"/>
    </w:rPr>
  </w:style>
  <w:style w:type="paragraph" w:customStyle="1" w:styleId="afffffe">
    <w:name w:val="项目"/>
    <w:basedOn w:val="a5"/>
    <w:qFormat/>
    <w:pPr>
      <w:tabs>
        <w:tab w:val="left" w:pos="1280"/>
      </w:tabs>
      <w:spacing w:before="120" w:after="120" w:line="360" w:lineRule="auto"/>
      <w:ind w:left="-7" w:firstLine="567"/>
      <w:jc w:val="left"/>
    </w:pPr>
    <w:rPr>
      <w:rFonts w:ascii="宋体"/>
      <w:kern w:val="0"/>
      <w:sz w:val="24"/>
      <w:szCs w:val="24"/>
    </w:rPr>
  </w:style>
  <w:style w:type="paragraph" w:customStyle="1" w:styleId="Char1">
    <w:name w:val="正文格式 Char"/>
    <w:basedOn w:val="a5"/>
    <w:qFormat/>
    <w:pPr>
      <w:widowControl/>
      <w:adjustRightInd w:val="0"/>
      <w:spacing w:line="440" w:lineRule="atLeast"/>
      <w:ind w:firstLine="510"/>
    </w:pPr>
    <w:rPr>
      <w:kern w:val="0"/>
      <w:sz w:val="24"/>
      <w:szCs w:val="24"/>
    </w:rPr>
  </w:style>
  <w:style w:type="paragraph" w:customStyle="1" w:styleId="Char10">
    <w:name w:val="Char1"/>
    <w:basedOn w:val="a5"/>
    <w:qFormat/>
    <w:rPr>
      <w:szCs w:val="24"/>
    </w:rPr>
  </w:style>
  <w:style w:type="paragraph" w:customStyle="1" w:styleId="19">
    <w:name w:val="附录1"/>
    <w:basedOn w:val="a5"/>
    <w:next w:val="a5"/>
    <w:qFormat/>
    <w:pPr>
      <w:tabs>
        <w:tab w:val="left" w:pos="1304"/>
      </w:tabs>
      <w:ind w:left="425" w:hanging="425"/>
      <w:outlineLvl w:val="0"/>
    </w:pPr>
    <w:rPr>
      <w:rFonts w:ascii="黑体" w:eastAsia="黑体" w:hAnsi="黑体"/>
      <w:b/>
      <w:sz w:val="44"/>
      <w:szCs w:val="24"/>
    </w:rPr>
  </w:style>
  <w:style w:type="paragraph" w:customStyle="1" w:styleId="affffff">
    <w:name w:val="表头文本"/>
    <w:qFormat/>
    <w:pPr>
      <w:jc w:val="center"/>
    </w:pPr>
    <w:rPr>
      <w:rFonts w:ascii="Arial" w:eastAsia="宋体" w:hAnsi="Arial" w:cs="Times New Roman"/>
      <w:b/>
      <w:sz w:val="21"/>
      <w14:ligatures w14:val="standardContextual"/>
    </w:rPr>
  </w:style>
  <w:style w:type="paragraph" w:customStyle="1" w:styleId="TableDescription">
    <w:name w:val="Table Description"/>
    <w:next w:val="a5"/>
    <w:qFormat/>
    <w:pPr>
      <w:keepNext/>
      <w:snapToGrid w:val="0"/>
      <w:spacing w:before="160" w:after="80"/>
      <w:ind w:left="1134"/>
      <w:jc w:val="center"/>
    </w:pPr>
    <w:rPr>
      <w:rFonts w:ascii="Arial" w:eastAsia="黑体" w:hAnsi="Arial" w:cs="Times New Roman"/>
      <w:sz w:val="18"/>
      <w14:ligatures w14:val="standardContextual"/>
    </w:rPr>
  </w:style>
  <w:style w:type="paragraph" w:customStyle="1" w:styleId="affffff0">
    <w:name w:val="内容标题"/>
    <w:basedOn w:val="af3"/>
    <w:qFormat/>
    <w:rPr>
      <w:rFonts w:ascii="Tahoma" w:hAnsi="Tahoma"/>
      <w:sz w:val="24"/>
    </w:rPr>
  </w:style>
  <w:style w:type="paragraph" w:customStyle="1" w:styleId="affffff1">
    <w:name w:val="表头样式"/>
    <w:basedOn w:val="a5"/>
    <w:qFormat/>
    <w:pPr>
      <w:autoSpaceDE w:val="0"/>
      <w:autoSpaceDN w:val="0"/>
      <w:adjustRightInd w:val="0"/>
      <w:spacing w:line="360" w:lineRule="auto"/>
      <w:jc w:val="left"/>
    </w:pPr>
    <w:rPr>
      <w:b/>
      <w:kern w:val="0"/>
      <w:szCs w:val="24"/>
    </w:rPr>
  </w:style>
  <w:style w:type="paragraph" w:customStyle="1" w:styleId="1a">
    <w:name w:val="1"/>
    <w:basedOn w:val="a5"/>
    <w:qFormat/>
    <w:rPr>
      <w:rFonts w:ascii="Tahoma" w:hAnsi="Tahoma"/>
      <w:sz w:val="24"/>
      <w:szCs w:val="24"/>
    </w:rPr>
  </w:style>
  <w:style w:type="paragraph" w:customStyle="1" w:styleId="INStep">
    <w:name w:val="IN Step"/>
    <w:basedOn w:val="a5"/>
    <w:qFormat/>
    <w:pPr>
      <w:keepLines/>
      <w:widowControl/>
      <w:tabs>
        <w:tab w:val="left" w:pos="1134"/>
      </w:tabs>
      <w:spacing w:before="80" w:after="80" w:line="300" w:lineRule="auto"/>
      <w:ind w:left="1134" w:hanging="907"/>
      <w:outlineLvl w:val="8"/>
    </w:pPr>
    <w:rPr>
      <w:rFonts w:ascii="Arial" w:hAnsi="Arial"/>
      <w:kern w:val="0"/>
      <w:szCs w:val="24"/>
    </w:rPr>
  </w:style>
  <w:style w:type="paragraph" w:customStyle="1" w:styleId="affffff2">
    <w:name w:val="简单回函地址"/>
    <w:basedOn w:val="a5"/>
    <w:qFormat/>
    <w:pPr>
      <w:adjustRightInd w:val="0"/>
      <w:snapToGrid w:val="0"/>
      <w:spacing w:line="360" w:lineRule="auto"/>
    </w:pPr>
    <w:rPr>
      <w:sz w:val="24"/>
      <w:szCs w:val="24"/>
    </w:rPr>
  </w:style>
  <w:style w:type="paragraph" w:customStyle="1" w:styleId="affffff3">
    <w:name w:val="正文 + 三号"/>
    <w:basedOn w:val="a5"/>
    <w:qFormat/>
    <w:rPr>
      <w:rFonts w:eastAsia="宋体"/>
      <w:szCs w:val="24"/>
    </w:rPr>
  </w:style>
  <w:style w:type="paragraph" w:customStyle="1" w:styleId="affffff4">
    <w:name w:val="图标"/>
    <w:basedOn w:val="a5"/>
    <w:next w:val="a5"/>
    <w:qFormat/>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szCs w:val="24"/>
    </w:rPr>
  </w:style>
  <w:style w:type="paragraph" w:customStyle="1" w:styleId="56">
    <w:name w:val="标题5"/>
    <w:basedOn w:val="a5"/>
    <w:qFormat/>
    <w:pPr>
      <w:tabs>
        <w:tab w:val="left" w:pos="0"/>
      </w:tabs>
      <w:autoSpaceDE w:val="0"/>
      <w:autoSpaceDN w:val="0"/>
      <w:adjustRightInd w:val="0"/>
      <w:snapToGrid w:val="0"/>
      <w:spacing w:line="320" w:lineRule="atLeast"/>
    </w:pPr>
    <w:rPr>
      <w:rFonts w:ascii="宋体"/>
      <w:kern w:val="0"/>
      <w:szCs w:val="24"/>
    </w:rPr>
  </w:style>
  <w:style w:type="paragraph" w:customStyle="1" w:styleId="ParaCharCharCharCharCharCharChar">
    <w:name w:val="默认段落字体 Para Char Char Char Char Char Char Char"/>
    <w:basedOn w:val="a5"/>
    <w:qFormat/>
    <w:rPr>
      <w:rFonts w:ascii="Tahoma" w:hAnsi="Tahoma"/>
      <w:sz w:val="24"/>
      <w:szCs w:val="24"/>
    </w:rPr>
  </w:style>
  <w:style w:type="paragraph" w:customStyle="1" w:styleId="affffff5">
    <w:name w:val="正文表格"/>
    <w:basedOn w:val="a5"/>
    <w:qFormat/>
    <w:pPr>
      <w:adjustRightInd w:val="0"/>
      <w:spacing w:before="40" w:after="40"/>
    </w:pPr>
    <w:rPr>
      <w:sz w:val="24"/>
      <w:szCs w:val="24"/>
    </w:rPr>
  </w:style>
  <w:style w:type="paragraph" w:customStyle="1" w:styleId="3b">
    <w:name w:val="附录3"/>
    <w:basedOn w:val="a5"/>
    <w:next w:val="a5"/>
    <w:qFormat/>
    <w:pPr>
      <w:tabs>
        <w:tab w:val="left" w:pos="851"/>
      </w:tabs>
      <w:ind w:left="425" w:hanging="425"/>
      <w:outlineLvl w:val="2"/>
    </w:pPr>
    <w:rPr>
      <w:rFonts w:eastAsia="黑体"/>
      <w:b/>
      <w:sz w:val="32"/>
      <w:szCs w:val="24"/>
    </w:rPr>
  </w:style>
  <w:style w:type="paragraph" w:customStyle="1" w:styleId="affffff6">
    <w:name w:val="图例"/>
    <w:basedOn w:val="a5"/>
    <w:qFormat/>
    <w:pPr>
      <w:spacing w:before="120" w:after="120" w:line="360" w:lineRule="auto"/>
      <w:jc w:val="center"/>
    </w:pPr>
    <w:rPr>
      <w:rFonts w:eastAsia="仿宋_GB2312"/>
      <w:b/>
      <w:sz w:val="24"/>
      <w:szCs w:val="24"/>
    </w:rPr>
  </w:style>
  <w:style w:type="paragraph" w:customStyle="1" w:styleId="Title-Date">
    <w:name w:val="Title - Date"/>
    <w:basedOn w:val="afffb"/>
    <w:next w:val="a5"/>
    <w:qFormat/>
    <w:pPr>
      <w:spacing w:before="240" w:after="720"/>
      <w:contextualSpacing w:val="0"/>
      <w:outlineLvl w:val="0"/>
    </w:pPr>
    <w:rPr>
      <w:rFonts w:ascii="Arial" w:eastAsiaTheme="minorEastAsia" w:hAnsi="Arial" w:cstheme="minorBidi"/>
      <w:b/>
      <w:spacing w:val="0"/>
      <w:kern w:val="2"/>
      <w:sz w:val="28"/>
      <w:szCs w:val="24"/>
    </w:rPr>
  </w:style>
  <w:style w:type="paragraph" w:customStyle="1" w:styleId="20257">
    <w:name w:val="样式 样式 正文首行缩进 2 + 左  0 字符 + 首行缩进:  2.57 字符"/>
    <w:basedOn w:val="a5"/>
    <w:next w:val="a5"/>
    <w:qFormat/>
    <w:pPr>
      <w:adjustRightInd w:val="0"/>
      <w:snapToGrid w:val="0"/>
      <w:spacing w:after="120"/>
      <w:ind w:firstLineChars="257" w:firstLine="540"/>
    </w:pPr>
    <w:rPr>
      <w:szCs w:val="24"/>
    </w:rPr>
  </w:style>
  <w:style w:type="paragraph" w:customStyle="1" w:styleId="TableHeading">
    <w:name w:val="Table Heading"/>
    <w:qFormat/>
    <w:pPr>
      <w:keepNext/>
      <w:snapToGrid w:val="0"/>
      <w:spacing w:before="80" w:after="80"/>
      <w:jc w:val="center"/>
    </w:pPr>
    <w:rPr>
      <w:rFonts w:ascii="Arial" w:eastAsia="黑体" w:hAnsi="Arial" w:cs="Times New Roman"/>
      <w:sz w:val="18"/>
      <w14:ligatures w14:val="standardContextual"/>
    </w:rPr>
  </w:style>
  <w:style w:type="paragraph" w:customStyle="1" w:styleId="CharCharCharChar0">
    <w:name w:val="文档正文 Char Char Char Char"/>
    <w:basedOn w:val="a5"/>
    <w:qFormat/>
    <w:pPr>
      <w:adjustRightInd w:val="0"/>
      <w:spacing w:line="440" w:lineRule="exact"/>
      <w:ind w:firstLine="420"/>
    </w:pPr>
    <w:rPr>
      <w:rFonts w:ascii="Arial Narrow" w:hAnsi="Arial Narrow"/>
      <w:kern w:val="0"/>
      <w:sz w:val="24"/>
      <w:szCs w:val="24"/>
    </w:rPr>
  </w:style>
  <w:style w:type="paragraph" w:customStyle="1" w:styleId="affffff7">
    <w:name w:val="_"/>
    <w:basedOn w:val="a5"/>
    <w:qFormat/>
    <w:pPr>
      <w:adjustRightInd w:val="0"/>
      <w:spacing w:line="360" w:lineRule="auto"/>
      <w:ind w:left="480" w:firstLineChars="200" w:firstLine="200"/>
    </w:pPr>
    <w:rPr>
      <w:kern w:val="0"/>
      <w:sz w:val="24"/>
      <w:szCs w:val="24"/>
    </w:rPr>
  </w:style>
  <w:style w:type="paragraph" w:customStyle="1" w:styleId="CharCharCharCharChar">
    <w:name w:val="Char Char Char Char Char"/>
    <w:basedOn w:val="a5"/>
    <w:qFormat/>
    <w:pPr>
      <w:numPr>
        <w:numId w:val="14"/>
      </w:numPr>
      <w:tabs>
        <w:tab w:val="clear" w:pos="425"/>
      </w:tabs>
      <w:ind w:left="0" w:firstLine="0"/>
    </w:pPr>
    <w:rPr>
      <w:rFonts w:ascii="Tahoma" w:hAnsi="Tahoma"/>
      <w:sz w:val="24"/>
      <w:szCs w:val="24"/>
    </w:rPr>
  </w:style>
  <w:style w:type="paragraph" w:customStyle="1" w:styleId="a0">
    <w:name w:val="章标题"/>
    <w:next w:val="a5"/>
    <w:qFormat/>
    <w:pPr>
      <w:numPr>
        <w:ilvl w:val="1"/>
        <w:numId w:val="19"/>
      </w:numPr>
      <w:spacing w:beforeLines="50" w:afterLines="50"/>
      <w:ind w:left="0"/>
      <w:jc w:val="both"/>
      <w:outlineLvl w:val="1"/>
    </w:pPr>
    <w:rPr>
      <w:rFonts w:ascii="黑体" w:eastAsia="黑体" w:hAnsi="Times New Roman" w:cs="Times New Roman"/>
      <w:sz w:val="24"/>
      <w14:ligatures w14:val="standardContextual"/>
    </w:rPr>
  </w:style>
  <w:style w:type="paragraph" w:customStyle="1" w:styleId="Char1CharCharChar">
    <w:name w:val="Char1 Char Char Char"/>
    <w:basedOn w:val="a5"/>
    <w:qFormat/>
    <w:rPr>
      <w:rFonts w:ascii="Tahoma" w:hAnsi="Tahoma"/>
      <w:sz w:val="24"/>
      <w:szCs w:val="24"/>
    </w:rPr>
  </w:style>
  <w:style w:type="paragraph" w:customStyle="1" w:styleId="16615">
    <w:name w:val="样式 标题 1 + 居中 段前: 6 磅 段后: 6 磅 行距: 1.5 倍行距"/>
    <w:basedOn w:val="1"/>
    <w:qFormat/>
    <w:pPr>
      <w:adjustRightInd w:val="0"/>
      <w:spacing w:before="120" w:after="330" w:line="360" w:lineRule="auto"/>
    </w:pPr>
    <w:rPr>
      <w:rFonts w:asciiTheme="minorHAnsi" w:eastAsia="宋体" w:hAnsiTheme="minorHAnsi" w:cstheme="minorBidi"/>
      <w:b/>
      <w:color w:val="auto"/>
      <w:kern w:val="44"/>
      <w:sz w:val="32"/>
      <w:szCs w:val="24"/>
    </w:rPr>
  </w:style>
  <w:style w:type="paragraph" w:customStyle="1" w:styleId="48">
    <w:name w:val="样式4"/>
    <w:basedOn w:val="41"/>
    <w:qFormat/>
    <w:pPr>
      <w:tabs>
        <w:tab w:val="left" w:pos="720"/>
      </w:tabs>
      <w:adjustRightInd w:val="0"/>
      <w:snapToGrid w:val="0"/>
      <w:spacing w:before="280" w:after="290" w:line="372" w:lineRule="auto"/>
    </w:pPr>
    <w:rPr>
      <w:rFonts w:ascii="Arial" w:eastAsia="黑体" w:hAnsi="Arial" w:cstheme="minorBidi"/>
      <w:b/>
      <w:color w:val="auto"/>
      <w:szCs w:val="24"/>
    </w:rPr>
  </w:style>
  <w:style w:type="paragraph" w:customStyle="1" w:styleId="affffff8">
    <w:name w:val="普通正文"/>
    <w:basedOn w:val="a5"/>
    <w:qFormat/>
    <w:pPr>
      <w:adjustRightInd w:val="0"/>
      <w:spacing w:before="120" w:after="120" w:line="360" w:lineRule="auto"/>
      <w:ind w:firstLine="480"/>
      <w:jc w:val="left"/>
    </w:pPr>
    <w:rPr>
      <w:rFonts w:ascii="Arial" w:hAnsi="Arial"/>
      <w:kern w:val="0"/>
      <w:sz w:val="24"/>
      <w:szCs w:val="24"/>
    </w:rPr>
  </w:style>
  <w:style w:type="paragraph" w:customStyle="1" w:styleId="CSS1Char">
    <w:name w:val="CSS1级正文 Char"/>
    <w:basedOn w:val="afc"/>
    <w:qFormat/>
    <w:pPr>
      <w:adjustRightInd w:val="0"/>
      <w:snapToGrid w:val="0"/>
      <w:spacing w:line="360" w:lineRule="auto"/>
      <w:ind w:firstLine="480"/>
    </w:pPr>
    <w:rPr>
      <w:rFonts w:ascii="Times New Roman" w:eastAsia="宋体"/>
      <w:sz w:val="24"/>
    </w:rPr>
  </w:style>
  <w:style w:type="paragraph" w:customStyle="1" w:styleId="CharCharCharCharChar0">
    <w:name w:val="文档正文 Char Char Char Char Char"/>
    <w:basedOn w:val="a5"/>
    <w:qFormat/>
    <w:pPr>
      <w:adjustRightInd w:val="0"/>
      <w:spacing w:line="440" w:lineRule="exact"/>
      <w:ind w:firstLine="420"/>
    </w:pPr>
    <w:rPr>
      <w:rFonts w:ascii="Arial Narrow" w:hAnsi="Arial Narrow"/>
      <w:kern w:val="0"/>
      <w:sz w:val="24"/>
      <w:szCs w:val="24"/>
    </w:rPr>
  </w:style>
  <w:style w:type="paragraph" w:customStyle="1" w:styleId="affffff9">
    <w:name w:val="段落正文"/>
    <w:basedOn w:val="a5"/>
    <w:qFormat/>
    <w:pPr>
      <w:spacing w:beforeLines="50" w:line="360" w:lineRule="auto"/>
      <w:ind w:firstLineChars="200" w:firstLine="200"/>
    </w:pPr>
    <w:rPr>
      <w:spacing w:val="2"/>
      <w:sz w:val="24"/>
      <w:szCs w:val="24"/>
    </w:rPr>
  </w:style>
  <w:style w:type="paragraph" w:customStyle="1" w:styleId="CharCharCharCharCharCharCharCharCharCharCharCharChar">
    <w:name w:val="Char Char Char Char Char Char Char Char Char Char Char Char Char"/>
    <w:basedOn w:val="a5"/>
    <w:qFormat/>
    <w:pPr>
      <w:widowControl/>
      <w:spacing w:after="160" w:line="240" w:lineRule="exact"/>
      <w:jc w:val="left"/>
    </w:pPr>
    <w:rPr>
      <w:rFonts w:ascii="Verdana" w:eastAsia="仿宋_GB2312" w:hAnsi="Verdana"/>
      <w:kern w:val="0"/>
      <w:sz w:val="24"/>
      <w:szCs w:val="24"/>
      <w:lang w:eastAsia="en-US"/>
    </w:rPr>
  </w:style>
  <w:style w:type="paragraph" w:customStyle="1" w:styleId="PullQuote">
    <w:name w:val="Pull Quote"/>
    <w:basedOn w:val="a5"/>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szCs w:val="24"/>
    </w:rPr>
  </w:style>
  <w:style w:type="paragraph" w:customStyle="1" w:styleId="211">
    <w:name w:val="正文文本缩进 21"/>
    <w:basedOn w:val="a5"/>
    <w:qFormat/>
    <w:pPr>
      <w:adjustRightInd w:val="0"/>
      <w:spacing w:before="120"/>
      <w:ind w:firstLine="420"/>
    </w:pPr>
    <w:rPr>
      <w:sz w:val="24"/>
      <w:szCs w:val="24"/>
    </w:rPr>
  </w:style>
  <w:style w:type="paragraph" w:customStyle="1" w:styleId="affffffa">
    <w:name w:val="没有缩进（为图形使用）"/>
    <w:basedOn w:val="a5"/>
    <w:qFormat/>
    <w:pPr>
      <w:spacing w:before="120" w:after="120" w:line="360" w:lineRule="auto"/>
    </w:pPr>
    <w:rPr>
      <w:sz w:val="24"/>
      <w:szCs w:val="24"/>
    </w:rPr>
  </w:style>
  <w:style w:type="paragraph" w:customStyle="1" w:styleId="xl40">
    <w:name w:val="xl40"/>
    <w:basedOn w:val="a5"/>
    <w:qFormat/>
    <w:pPr>
      <w:widowControl/>
      <w:pBdr>
        <w:left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ItemStepinTable">
    <w:name w:val="Item Step in Table"/>
    <w:qFormat/>
    <w:pPr>
      <w:numPr>
        <w:numId w:val="20"/>
      </w:numPr>
      <w:tabs>
        <w:tab w:val="clear" w:pos="397"/>
      </w:tabs>
      <w:spacing w:before="40" w:after="40"/>
      <w:ind w:left="0" w:firstLine="0"/>
      <w:jc w:val="both"/>
    </w:pPr>
    <w:rPr>
      <w:rFonts w:ascii="Arial" w:eastAsia="宋体" w:hAnsi="Arial" w:cs="Times New Roman"/>
      <w:sz w:val="18"/>
      <w14:ligatures w14:val="standardContextual"/>
    </w:rPr>
  </w:style>
  <w:style w:type="paragraph" w:customStyle="1" w:styleId="tabletext">
    <w:name w:val="tabletext"/>
    <w:basedOn w:val="a5"/>
    <w:qFormat/>
    <w:pPr>
      <w:widowControl/>
      <w:spacing w:before="100" w:beforeAutospacing="1" w:after="100" w:afterAutospacing="1"/>
      <w:jc w:val="left"/>
    </w:pPr>
    <w:rPr>
      <w:rFonts w:ascii="宋体" w:hAnsi="宋体" w:cs="宋体"/>
      <w:kern w:val="0"/>
      <w:sz w:val="24"/>
      <w:szCs w:val="24"/>
    </w:rPr>
  </w:style>
  <w:style w:type="paragraph" w:customStyle="1" w:styleId="1b">
    <w:name w:val="样式1"/>
    <w:basedOn w:val="41"/>
    <w:qFormat/>
    <w:pPr>
      <w:tabs>
        <w:tab w:val="left" w:pos="720"/>
      </w:tabs>
      <w:spacing w:before="500" w:after="260" w:line="560" w:lineRule="atLeast"/>
    </w:pPr>
    <w:rPr>
      <w:rFonts w:ascii="Arial" w:eastAsia="黑体" w:hAnsi="Arial" w:cstheme="minorBidi"/>
      <w:b/>
      <w:color w:val="auto"/>
      <w:szCs w:val="24"/>
    </w:rPr>
  </w:style>
  <w:style w:type="paragraph" w:customStyle="1" w:styleId="affffffb">
    <w:name w:val="二级列表"/>
    <w:basedOn w:val="affffff9"/>
    <w:next w:val="affffff9"/>
    <w:qFormat/>
    <w:pPr>
      <w:tabs>
        <w:tab w:val="left" w:pos="2120"/>
      </w:tabs>
      <w:ind w:firstLineChars="0" w:firstLine="0"/>
    </w:pPr>
    <w:rPr>
      <w:b/>
    </w:rPr>
  </w:style>
  <w:style w:type="paragraph" w:customStyle="1" w:styleId="affffffc">
    <w:name w:val="可研正文"/>
    <w:basedOn w:val="afc"/>
    <w:qFormat/>
    <w:pPr>
      <w:adjustRightInd w:val="0"/>
      <w:snapToGrid w:val="0"/>
      <w:spacing w:line="440" w:lineRule="exact"/>
      <w:ind w:firstLine="567"/>
    </w:pPr>
    <w:rPr>
      <w:sz w:val="28"/>
    </w:rPr>
  </w:style>
  <w:style w:type="paragraph" w:customStyle="1" w:styleId="ParaCharCharCharCharCharCharCharCharChar1CharCharCharChar">
    <w:name w:val="默认段落字体 Para Char Char Char Char Char Char Char Char Char1 Char Char Char Char"/>
    <w:basedOn w:val="a5"/>
    <w:qFormat/>
    <w:rPr>
      <w:rFonts w:ascii="Tahoma" w:hAnsi="Tahoma"/>
      <w:sz w:val="24"/>
      <w:szCs w:val="24"/>
    </w:rPr>
  </w:style>
  <w:style w:type="paragraph" w:customStyle="1" w:styleId="CharChar1Char">
    <w:name w:val="Char Char1 Char"/>
    <w:basedOn w:val="a5"/>
    <w:qFormat/>
    <w:rPr>
      <w:rFonts w:ascii="Tahoma" w:hAnsi="Tahoma"/>
      <w:sz w:val="24"/>
      <w:szCs w:val="24"/>
    </w:rPr>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4"/>
      <w:lang w:eastAsia="en-US"/>
    </w:rPr>
  </w:style>
  <w:style w:type="paragraph" w:customStyle="1" w:styleId="Note">
    <w:name w:val="Note"/>
    <w:basedOn w:val="a5"/>
    <w:qFormat/>
    <w:pPr>
      <w:pBdr>
        <w:top w:val="single" w:sz="12" w:space="3" w:color="auto"/>
        <w:bottom w:val="single" w:sz="12" w:space="3" w:color="auto"/>
      </w:pBdr>
      <w:spacing w:line="360" w:lineRule="auto"/>
    </w:pPr>
    <w:rPr>
      <w:sz w:val="24"/>
      <w:szCs w:val="24"/>
    </w:rPr>
  </w:style>
  <w:style w:type="paragraph" w:customStyle="1" w:styleId="1c">
    <w:name w:val="文本1"/>
    <w:basedOn w:val="a5"/>
    <w:qFormat/>
    <w:pPr>
      <w:adjustRightInd w:val="0"/>
      <w:spacing w:line="312" w:lineRule="atLeast"/>
      <w:jc w:val="center"/>
    </w:pPr>
    <w:rPr>
      <w:kern w:val="0"/>
      <w:sz w:val="18"/>
      <w:szCs w:val="24"/>
    </w:rPr>
  </w:style>
  <w:style w:type="paragraph" w:customStyle="1" w:styleId="TableText0">
    <w:name w:val="Table Text"/>
    <w:qFormat/>
    <w:pPr>
      <w:snapToGrid w:val="0"/>
      <w:spacing w:before="80" w:after="80"/>
    </w:pPr>
    <w:rPr>
      <w:rFonts w:ascii="Arial" w:eastAsia="宋体" w:hAnsi="Arial" w:cs="Times New Roman"/>
      <w:kern w:val="2"/>
      <w:sz w:val="18"/>
      <w14:ligatures w14:val="standardContextual"/>
    </w:rPr>
  </w:style>
  <w:style w:type="paragraph" w:customStyle="1" w:styleId="1d">
    <w:name w:val="文本框样式1"/>
    <w:basedOn w:val="a5"/>
    <w:qFormat/>
    <w:pPr>
      <w:adjustRightInd w:val="0"/>
      <w:snapToGrid w:val="0"/>
      <w:spacing w:before="60" w:line="180" w:lineRule="exact"/>
      <w:jc w:val="center"/>
    </w:pPr>
    <w:rPr>
      <w:szCs w:val="24"/>
    </w:rPr>
  </w:style>
  <w:style w:type="paragraph" w:customStyle="1" w:styleId="AANumbering">
    <w:name w:val="AA Numbering"/>
    <w:basedOn w:val="a5"/>
    <w:qFormat/>
    <w:pPr>
      <w:widowControl/>
      <w:tabs>
        <w:tab w:val="left" w:pos="1134"/>
        <w:tab w:val="left" w:pos="1280"/>
      </w:tabs>
      <w:adjustRightInd w:val="0"/>
      <w:snapToGrid w:val="0"/>
      <w:spacing w:line="280" w:lineRule="atLeast"/>
      <w:jc w:val="left"/>
    </w:pPr>
    <w:rPr>
      <w:rFonts w:eastAsia="PMingLiU"/>
      <w:kern w:val="0"/>
      <w:sz w:val="24"/>
      <w:szCs w:val="24"/>
      <w:lang w:eastAsia="zh-TW"/>
    </w:rPr>
  </w:style>
  <w:style w:type="paragraph" w:customStyle="1" w:styleId="1xz">
    <w:name w:val="样式1xz"/>
    <w:basedOn w:val="a5"/>
    <w:qFormat/>
    <w:pPr>
      <w:tabs>
        <w:tab w:val="left" w:pos="1050"/>
        <w:tab w:val="right" w:leader="dot" w:pos="8296"/>
      </w:tabs>
    </w:pPr>
    <w:rPr>
      <w:caps/>
      <w:spacing w:val="20"/>
      <w:sz w:val="24"/>
      <w:szCs w:val="24"/>
    </w:rPr>
  </w:style>
  <w:style w:type="paragraph" w:customStyle="1" w:styleId="INFeature">
    <w:name w:val="IN Feature"/>
    <w:next w:val="INStep"/>
    <w:qFormat/>
    <w:pPr>
      <w:keepNext/>
      <w:keepLines/>
      <w:spacing w:before="240" w:after="240"/>
      <w:outlineLvl w:val="7"/>
    </w:pPr>
    <w:rPr>
      <w:rFonts w:ascii="Arial" w:eastAsia="黑体" w:hAnsi="Arial" w:cs="Times New Roman"/>
      <w:sz w:val="21"/>
      <w14:ligatures w14:val="standardContextual"/>
    </w:rPr>
  </w:style>
  <w:style w:type="paragraph" w:customStyle="1" w:styleId="1e">
    <w:name w:val="首行缩进 1"/>
    <w:basedOn w:val="a5"/>
    <w:qFormat/>
    <w:pPr>
      <w:spacing w:after="120" w:line="360" w:lineRule="auto"/>
      <w:ind w:firstLineChars="200" w:firstLine="200"/>
    </w:pPr>
    <w:rPr>
      <w:sz w:val="24"/>
      <w:szCs w:val="24"/>
    </w:rPr>
  </w:style>
  <w:style w:type="paragraph" w:customStyle="1" w:styleId="affffffd">
    <w:name w:val="表文字"/>
    <w:qFormat/>
    <w:rPr>
      <w:rFonts w:ascii="宋体" w:eastAsia="宋体" w:hAnsi="Times New Roman" w:cs="Times New Roman"/>
      <w:kern w:val="2"/>
      <w14:ligatures w14:val="standardContextual"/>
    </w:rPr>
  </w:style>
  <w:style w:type="paragraph" w:customStyle="1" w:styleId="TableParagraph">
    <w:name w:val="Table Paragraph"/>
    <w:basedOn w:val="a5"/>
    <w:uiPriority w:val="1"/>
    <w:qFormat/>
    <w:rPr>
      <w:rFonts w:ascii="宋体" w:hAnsi="宋体" w:cs="宋体"/>
      <w:szCs w:val="24"/>
    </w:rPr>
  </w:style>
  <w:style w:type="paragraph" w:customStyle="1" w:styleId="83">
    <w:name w:val="目录 83"/>
    <w:next w:val="a5"/>
    <w:qFormat/>
    <w:pPr>
      <w:wordWrap w:val="0"/>
      <w:ind w:left="2550"/>
      <w:jc w:val="both"/>
    </w:pPr>
    <w:rPr>
      <w:rFonts w:ascii="Times New Roman" w:eastAsia="宋体" w:hAnsi="Times New Roman" w:cs="Times New Roman"/>
      <w:sz w:val="21"/>
      <w14:ligatures w14:val="standardContextual"/>
    </w:rPr>
  </w:style>
  <w:style w:type="character" w:customStyle="1" w:styleId="Char2">
    <w:name w:val="正文 + 三号 Char"/>
    <w:qFormat/>
    <w:rPr>
      <w:rFonts w:ascii="宋体" w:eastAsia="宋体" w:hAnsi="宋体" w:hint="eastAsia"/>
      <w:kern w:val="2"/>
      <w:sz w:val="21"/>
      <w:lang w:val="en-US" w:eastAsia="zh-CN"/>
    </w:rPr>
  </w:style>
  <w:style w:type="character" w:customStyle="1" w:styleId="content-white1">
    <w:name w:val="content-white1"/>
    <w:qFormat/>
    <w:rPr>
      <w:rFonts w:ascii="_x000B__x000C_" w:hAnsi="_x000B__x000C_" w:hint="default"/>
      <w:color w:val="auto"/>
      <w:sz w:val="18"/>
      <w:u w:val="none"/>
    </w:rPr>
  </w:style>
  <w:style w:type="character" w:customStyle="1" w:styleId="CharChar">
    <w:name w:val="Char Char"/>
    <w:qFormat/>
    <w:rPr>
      <w:rFonts w:ascii="宋体" w:eastAsia="宋体" w:hAnsi="宋体" w:hint="eastAsia"/>
      <w:kern w:val="2"/>
      <w:sz w:val="24"/>
      <w:lang w:val="en-US" w:eastAsia="zh-CN" w:bidi="ar-SA"/>
    </w:rPr>
  </w:style>
  <w:style w:type="character" w:customStyle="1" w:styleId="CharChar5">
    <w:name w:val="Char Char5"/>
    <w:qFormat/>
    <w:rPr>
      <w:rFonts w:ascii="Arial" w:eastAsia="宋体" w:hAnsi="Arial" w:cs="Arial" w:hint="default"/>
      <w:b/>
      <w:smallCaps/>
      <w:kern w:val="28"/>
      <w:sz w:val="36"/>
      <w:lang w:val="en-US" w:eastAsia="en-US"/>
    </w:rPr>
  </w:style>
  <w:style w:type="character" w:customStyle="1" w:styleId="CharChar4">
    <w:name w:val="Char Char4"/>
    <w:qFormat/>
    <w:rPr>
      <w:rFonts w:ascii="宋体" w:eastAsia="宋体" w:hAnsi="宋体" w:hint="eastAsia"/>
      <w:b/>
      <w:kern w:val="2"/>
      <w:sz w:val="21"/>
      <w:lang w:val="en-US" w:eastAsia="zh-CN"/>
    </w:rPr>
  </w:style>
  <w:style w:type="character" w:customStyle="1" w:styleId="affffffe">
    <w:name w:val="样式 宋体"/>
    <w:qFormat/>
    <w:rPr>
      <w:rFonts w:ascii="宋体" w:eastAsia="宋体" w:hAnsi="宋体" w:hint="eastAsia"/>
      <w:sz w:val="28"/>
    </w:rPr>
  </w:style>
  <w:style w:type="character" w:customStyle="1" w:styleId="CharChar7">
    <w:name w:val="Char Char7"/>
    <w:qFormat/>
    <w:rPr>
      <w:rFonts w:ascii="宋体" w:eastAsia="宋体" w:hAnsi="宋体" w:hint="eastAsia"/>
      <w:kern w:val="2"/>
      <w:sz w:val="28"/>
    </w:rPr>
  </w:style>
  <w:style w:type="character" w:customStyle="1" w:styleId="CharChar6">
    <w:name w:val="Char Char6"/>
    <w:qFormat/>
    <w:rPr>
      <w:rFonts w:ascii="仿宋_GB2312" w:eastAsia="仿宋_GB2312" w:hint="eastAsia"/>
      <w:kern w:val="2"/>
      <w:sz w:val="32"/>
    </w:rPr>
  </w:style>
  <w:style w:type="character" w:customStyle="1" w:styleId="CharChar2">
    <w:name w:val="Char Char2"/>
    <w:qFormat/>
    <w:rPr>
      <w:rFonts w:ascii="宋体" w:eastAsia="宋体" w:hAnsi="宋体" w:hint="eastAsia"/>
      <w:kern w:val="2"/>
      <w:sz w:val="18"/>
      <w:lang w:val="en-US" w:eastAsia="zh-CN"/>
    </w:rPr>
  </w:style>
  <w:style w:type="character" w:customStyle="1" w:styleId="font1">
    <w:name w:val="font1"/>
    <w:qFormat/>
    <w:rPr>
      <w:color w:val="000000"/>
      <w:sz w:val="18"/>
    </w:rPr>
  </w:style>
  <w:style w:type="character" w:customStyle="1" w:styleId="Char3">
    <w:name w:val="小 Char"/>
    <w:qFormat/>
    <w:rPr>
      <w:rFonts w:ascii="宋体" w:eastAsia="宋体" w:hAnsi="Courier New" w:hint="eastAsia"/>
      <w:kern w:val="2"/>
      <w:sz w:val="21"/>
      <w:lang w:val="en-US" w:eastAsia="zh-CN" w:bidi="ar-SA"/>
    </w:rPr>
  </w:style>
  <w:style w:type="character" w:customStyle="1" w:styleId="v151">
    <w:name w:val="v151"/>
    <w:qFormat/>
    <w:rPr>
      <w:sz w:val="18"/>
    </w:rPr>
  </w:style>
  <w:style w:type="character" w:customStyle="1" w:styleId="TableTextCharCharCharChar">
    <w:name w:val="Table Text Char Char Char Char"/>
    <w:qFormat/>
    <w:rPr>
      <w:rFonts w:ascii="Arial" w:hAnsi="Arial" w:cs="Arial" w:hint="default"/>
      <w:kern w:val="2"/>
      <w:sz w:val="18"/>
      <w:lang w:val="en-US" w:eastAsia="zh-CN" w:bidi="ar-SA"/>
    </w:rPr>
  </w:style>
  <w:style w:type="character" w:customStyle="1" w:styleId="TableTextChar1Char">
    <w:name w:val="Table Text Char1 Char"/>
    <w:qFormat/>
    <w:rPr>
      <w:rFonts w:ascii="Arial" w:hAnsi="Arial" w:cs="Arial" w:hint="default"/>
      <w:kern w:val="2"/>
      <w:sz w:val="18"/>
      <w:lang w:val="en-US" w:eastAsia="zh-CN" w:bidi="ar-SA"/>
    </w:rPr>
  </w:style>
  <w:style w:type="character" w:customStyle="1" w:styleId="TableTextChar">
    <w:name w:val="Table Text Char"/>
    <w:qFormat/>
    <w:rPr>
      <w:rFonts w:ascii="Arial" w:hAnsi="Arial" w:cs="Arial" w:hint="default"/>
      <w:kern w:val="2"/>
      <w:sz w:val="18"/>
      <w:lang w:val="en-US" w:eastAsia="zh-CN" w:bidi="ar-SA"/>
    </w:rPr>
  </w:style>
  <w:style w:type="character" w:customStyle="1" w:styleId="074Char1">
    <w:name w:val="标书正文:  0.74 厘米 Char1"/>
    <w:qFormat/>
    <w:rPr>
      <w:rFonts w:ascii="宋体" w:eastAsia="宋体" w:hAnsi="宋体" w:hint="eastAsia"/>
      <w:kern w:val="2"/>
      <w:sz w:val="24"/>
      <w:lang w:val="en-US" w:eastAsia="zh-CN"/>
    </w:rPr>
  </w:style>
  <w:style w:type="character" w:customStyle="1" w:styleId="crowed11">
    <w:name w:val="crowed11"/>
    <w:qFormat/>
    <w:rPr>
      <w:rFonts w:ascii="_x000B__x000C_" w:hAnsi="_x000B__x000C_" w:hint="default"/>
      <w:sz w:val="24"/>
    </w:rPr>
  </w:style>
  <w:style w:type="character" w:customStyle="1" w:styleId="TableHeadingCharChar">
    <w:name w:val="Table Heading Char Char"/>
    <w:qFormat/>
    <w:rPr>
      <w:rFonts w:ascii="Arial" w:eastAsia="黑体" w:hAnsi="Arial" w:cs="Arial" w:hint="default"/>
      <w:kern w:val="2"/>
      <w:sz w:val="18"/>
      <w:lang w:val="en-US" w:eastAsia="zh-CN"/>
    </w:rPr>
  </w:style>
  <w:style w:type="character" w:customStyle="1" w:styleId="110">
    <w:name w:val="未命名11"/>
    <w:qFormat/>
    <w:rPr>
      <w:color w:val="77FFFF"/>
      <w:sz w:val="24"/>
    </w:rPr>
  </w:style>
  <w:style w:type="character" w:customStyle="1" w:styleId="CharChar3">
    <w:name w:val="Char Char3"/>
    <w:qFormat/>
    <w:rPr>
      <w:rFonts w:ascii="宋体" w:eastAsia="宋体" w:hAnsi="宋体" w:hint="eastAsia"/>
      <w:kern w:val="2"/>
      <w:sz w:val="18"/>
      <w:lang w:val="en-US" w:eastAsia="zh-CN"/>
    </w:rPr>
  </w:style>
  <w:style w:type="character" w:customStyle="1" w:styleId="top-det1">
    <w:name w:val="top-det1"/>
    <w:qFormat/>
    <w:rPr>
      <w:b/>
      <w:color w:val="000000"/>
    </w:rPr>
  </w:style>
  <w:style w:type="character" w:customStyle="1" w:styleId="Char11">
    <w:name w:val="批注文字 Char1"/>
    <w:qFormat/>
    <w:rPr>
      <w:rFonts w:ascii="PMingLiU" w:eastAsia="PMingLiU" w:hAnsi="PMingLiU" w:hint="eastAsia"/>
      <w:sz w:val="24"/>
      <w:lang w:eastAsia="zh-TW"/>
    </w:rPr>
  </w:style>
  <w:style w:type="character" w:customStyle="1" w:styleId="trnone1">
    <w:name w:val="trnone1"/>
    <w:basedOn w:val="a6"/>
    <w:qFormat/>
  </w:style>
  <w:style w:type="paragraph" w:customStyle="1" w:styleId="3c">
    <w:name w:val="招标—标题3"/>
    <w:basedOn w:val="2Char"/>
    <w:next w:val="a5"/>
    <w:qFormat/>
    <w:pPr>
      <w:numPr>
        <w:ilvl w:val="0"/>
        <w:numId w:val="0"/>
      </w:numPr>
      <w:ind w:left="709" w:hanging="709"/>
    </w:pPr>
  </w:style>
  <w:style w:type="paragraph" w:customStyle="1" w:styleId="afffffff">
    <w:name w:val="编号正文"/>
    <w:basedOn w:val="afffffb"/>
    <w:qFormat/>
    <w:pPr>
      <w:snapToGrid/>
      <w:spacing w:line="360" w:lineRule="auto"/>
      <w:ind w:left="1407" w:hanging="1047"/>
      <w:jc w:val="left"/>
    </w:pPr>
    <w:rPr>
      <w:rFonts w:eastAsia="仿宋_GB2312"/>
    </w:rPr>
  </w:style>
  <w:style w:type="paragraph" w:customStyle="1" w:styleId="49">
    <w:name w:val="招标—标题4"/>
    <w:basedOn w:val="3c"/>
    <w:next w:val="a5"/>
    <w:qFormat/>
    <w:pPr>
      <w:tabs>
        <w:tab w:val="left" w:pos="851"/>
      </w:tabs>
      <w:ind w:left="851" w:hanging="851"/>
    </w:pPr>
  </w:style>
  <w:style w:type="character" w:customStyle="1" w:styleId="1f">
    <w:name w:val="未处理的提及1"/>
    <w:basedOn w:val="a6"/>
    <w:uiPriority w:val="99"/>
    <w:semiHidden/>
    <w:unhideWhenUsed/>
    <w:rPr>
      <w:color w:val="605E5C"/>
      <w:shd w:val="clear" w:color="auto" w:fill="E1DFDD"/>
    </w:rPr>
  </w:style>
  <w:style w:type="table" w:customStyle="1" w:styleId="1f0">
    <w:name w:val="网格型1"/>
    <w:basedOn w:val="a7"/>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未处理的提及2"/>
    <w:basedOn w:val="a6"/>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483F-E879-4D48-8D3D-E0A8F124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40</Pages>
  <Words>3517</Words>
  <Characters>20047</Characters>
  <Application>Microsoft Office Word</Application>
  <DocSecurity>0</DocSecurity>
  <Lines>167</Lines>
  <Paragraphs>47</Paragraphs>
  <ScaleCrop>false</ScaleCrop>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ahahahaha</dc:creator>
  <cp:lastModifiedBy>佐学 刘</cp:lastModifiedBy>
  <cp:revision>57</cp:revision>
  <dcterms:created xsi:type="dcterms:W3CDTF">2026-04-22T07:12:00Z</dcterms:created>
  <dcterms:modified xsi:type="dcterms:W3CDTF">2026-07-01T09:03:00Z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eyJoZGlkIjoiNDc3ODU3NzAwY2Y1MTYxOTVlNGMyYWE5YTk3NGFiYmMiLCJ1c2VySWQiOiI0NDA5MDQwMzcifQ==</vt:lpwstr>
  </property>
  <property fmtid="{D5CDD505-2E9C-101B-9397-08002B2CF9AE}" pid="3" name="KSOProductBuildVer">
    <vt:lpwstr>2052-12.1.0.26375</vt:lpwstr>
  </property>
  <property fmtid="{D5CDD505-2E9C-101B-9397-08002B2CF9AE}" pid="4" name="ICV">
    <vt:lpwstr>4F6EAC5AE6C64040ADEBB8CA7C9E58F0_12</vt:lpwstr>
  </property>
</Properties>
</file>