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E00B5">
      <w:pPr>
        <w:pStyle w:val="17"/>
        <w:ind w:firstLine="482" w:firstLineChars="100"/>
        <w:jc w:val="center"/>
        <w:rPr>
          <w:rFonts w:hint="eastAsia" w:ascii="宋体" w:hAnsi="宋体" w:cs="宋体"/>
          <w:b/>
          <w:bCs/>
          <w:sz w:val="48"/>
          <w:szCs w:val="56"/>
          <w:highlight w:val="none"/>
        </w:rPr>
      </w:pPr>
      <w:bookmarkStart w:id="0" w:name="_Toc287620665"/>
      <w:r>
        <w:rPr>
          <w:rFonts w:hint="eastAsia" w:ascii="宋体" w:hAnsi="宋体" w:cs="宋体"/>
          <w:b/>
          <w:bCs/>
          <w:sz w:val="48"/>
          <w:szCs w:val="56"/>
          <w:highlight w:val="none"/>
        </w:rPr>
        <w:t xml:space="preserve">                                                                                                                                                                                                                                                                                                                                                                   </w:t>
      </w:r>
    </w:p>
    <w:p w14:paraId="27745774">
      <w:pPr>
        <w:pStyle w:val="17"/>
        <w:ind w:firstLine="482" w:firstLineChars="100"/>
        <w:jc w:val="center"/>
        <w:rPr>
          <w:rFonts w:ascii="宋体" w:hAnsi="宋体" w:cs="宋体"/>
          <w:b/>
          <w:bCs/>
          <w:sz w:val="48"/>
          <w:szCs w:val="56"/>
          <w:highlight w:val="none"/>
        </w:rPr>
      </w:pPr>
    </w:p>
    <w:p w14:paraId="39C8A7EA">
      <w:pPr>
        <w:ind w:firstLine="420"/>
        <w:rPr>
          <w:rFonts w:hint="eastAsia"/>
          <w:highlight w:val="none"/>
        </w:rPr>
      </w:pPr>
    </w:p>
    <w:p w14:paraId="26C00244">
      <w:pPr>
        <w:pStyle w:val="17"/>
        <w:ind w:firstLine="482" w:firstLineChars="100"/>
        <w:jc w:val="center"/>
        <w:rPr>
          <w:rFonts w:hint="eastAsia" w:ascii="宋体" w:hAnsi="宋体" w:cs="宋体"/>
          <w:b/>
          <w:bCs/>
          <w:sz w:val="48"/>
          <w:szCs w:val="56"/>
          <w:highlight w:val="none"/>
          <w:lang w:eastAsia="zh-CN"/>
        </w:rPr>
      </w:pPr>
      <w:r>
        <w:rPr>
          <w:rFonts w:hint="eastAsia" w:ascii="宋体" w:hAnsi="宋体" w:cs="宋体"/>
          <w:b/>
          <w:bCs/>
          <w:sz w:val="48"/>
          <w:szCs w:val="56"/>
          <w:highlight w:val="none"/>
          <w:lang w:val="en-US" w:eastAsia="zh-CN"/>
        </w:rPr>
        <w:t>猫儿石卫生服务中心保安外包</w:t>
      </w:r>
    </w:p>
    <w:p w14:paraId="6E82B016">
      <w:pPr>
        <w:rPr>
          <w:highlight w:val="none"/>
        </w:rPr>
      </w:pPr>
    </w:p>
    <w:p w14:paraId="5B598EDB">
      <w:pPr>
        <w:pStyle w:val="17"/>
        <w:ind w:firstLine="482" w:firstLineChars="100"/>
        <w:jc w:val="center"/>
        <w:rPr>
          <w:rFonts w:ascii="宋体" w:hAnsi="宋体" w:cs="宋体"/>
          <w:b/>
          <w:bCs/>
          <w:sz w:val="48"/>
          <w:szCs w:val="56"/>
          <w:highlight w:val="none"/>
        </w:rPr>
      </w:pPr>
    </w:p>
    <w:p w14:paraId="7890657A">
      <w:pPr>
        <w:pStyle w:val="17"/>
        <w:ind w:firstLine="482" w:firstLineChars="100"/>
        <w:jc w:val="center"/>
        <w:rPr>
          <w:rFonts w:hint="eastAsia" w:ascii="宋体" w:hAnsi="宋体" w:cs="宋体"/>
          <w:b/>
          <w:bCs/>
          <w:sz w:val="48"/>
          <w:szCs w:val="56"/>
          <w:highlight w:val="none"/>
        </w:rPr>
      </w:pPr>
    </w:p>
    <w:p w14:paraId="1F87E103">
      <w:pPr>
        <w:pStyle w:val="17"/>
        <w:ind w:firstLine="482" w:firstLineChars="100"/>
        <w:jc w:val="center"/>
        <w:rPr>
          <w:rFonts w:hint="eastAsia" w:ascii="宋体" w:hAnsi="宋体" w:cs="宋体"/>
          <w:b/>
          <w:bCs/>
          <w:sz w:val="48"/>
          <w:szCs w:val="56"/>
          <w:highlight w:val="none"/>
        </w:rPr>
      </w:pPr>
    </w:p>
    <w:p w14:paraId="38327D09">
      <w:pPr>
        <w:pStyle w:val="17"/>
        <w:ind w:firstLine="482" w:firstLineChars="100"/>
        <w:jc w:val="center"/>
        <w:rPr>
          <w:rFonts w:hint="eastAsia" w:ascii="宋体" w:hAnsi="宋体" w:cs="宋体"/>
          <w:b/>
          <w:bCs/>
          <w:sz w:val="48"/>
          <w:szCs w:val="56"/>
          <w:highlight w:val="none"/>
        </w:rPr>
      </w:pPr>
      <w:bookmarkStart w:id="1" w:name="_Toc32470"/>
      <w:bookmarkStart w:id="2" w:name="_Toc6790"/>
    </w:p>
    <w:p w14:paraId="79AAE934">
      <w:pPr>
        <w:pStyle w:val="17"/>
        <w:ind w:firstLine="0" w:firstLineChars="0"/>
        <w:jc w:val="center"/>
        <w:rPr>
          <w:rFonts w:ascii="宋体" w:hAnsi="宋体" w:cs="宋体"/>
          <w:b/>
          <w:bCs/>
          <w:sz w:val="48"/>
          <w:szCs w:val="56"/>
          <w:highlight w:val="none"/>
        </w:rPr>
      </w:pPr>
      <w:r>
        <w:rPr>
          <w:rFonts w:hint="eastAsia" w:ascii="宋体" w:hAnsi="宋体" w:cs="宋体"/>
          <w:b/>
          <w:bCs/>
          <w:sz w:val="48"/>
          <w:szCs w:val="56"/>
          <w:highlight w:val="none"/>
          <w:lang w:eastAsia="zh-CN"/>
        </w:rPr>
        <w:t>竞争性比选</w:t>
      </w:r>
      <w:r>
        <w:rPr>
          <w:rFonts w:hint="eastAsia" w:ascii="宋体" w:hAnsi="宋体" w:cs="宋体"/>
          <w:b/>
          <w:bCs/>
          <w:sz w:val="48"/>
          <w:szCs w:val="56"/>
          <w:highlight w:val="none"/>
        </w:rPr>
        <w:t>文件</w:t>
      </w:r>
      <w:bookmarkEnd w:id="1"/>
      <w:bookmarkEnd w:id="2"/>
    </w:p>
    <w:p w14:paraId="0FF39640">
      <w:pPr>
        <w:pStyle w:val="17"/>
        <w:ind w:firstLine="482" w:firstLineChars="100"/>
        <w:jc w:val="center"/>
        <w:rPr>
          <w:rFonts w:ascii="宋体" w:hAnsi="宋体" w:cs="宋体"/>
          <w:b/>
          <w:bCs/>
          <w:sz w:val="48"/>
          <w:szCs w:val="56"/>
          <w:highlight w:val="none"/>
        </w:rPr>
      </w:pPr>
    </w:p>
    <w:p w14:paraId="748F2D72">
      <w:pPr>
        <w:pStyle w:val="17"/>
        <w:ind w:firstLine="482" w:firstLineChars="100"/>
        <w:jc w:val="center"/>
        <w:rPr>
          <w:rFonts w:hint="eastAsia" w:ascii="宋体" w:hAnsi="宋体" w:cs="宋体"/>
          <w:b/>
          <w:bCs/>
          <w:sz w:val="48"/>
          <w:szCs w:val="56"/>
          <w:highlight w:val="none"/>
        </w:rPr>
      </w:pPr>
    </w:p>
    <w:p w14:paraId="3F974C66">
      <w:pPr>
        <w:pStyle w:val="17"/>
        <w:ind w:firstLine="482" w:firstLineChars="100"/>
        <w:jc w:val="center"/>
        <w:rPr>
          <w:rFonts w:ascii="宋体" w:hAnsi="宋体" w:cs="宋体"/>
          <w:b/>
          <w:bCs/>
          <w:sz w:val="48"/>
          <w:szCs w:val="56"/>
          <w:highlight w:val="none"/>
        </w:rPr>
      </w:pPr>
    </w:p>
    <w:p w14:paraId="463D5FCD">
      <w:pPr>
        <w:pStyle w:val="17"/>
        <w:ind w:firstLine="482" w:firstLineChars="100"/>
        <w:jc w:val="center"/>
        <w:rPr>
          <w:rFonts w:hint="eastAsia" w:ascii="宋体" w:hAnsi="宋体" w:cs="宋体"/>
          <w:b/>
          <w:bCs/>
          <w:sz w:val="48"/>
          <w:szCs w:val="56"/>
          <w:highlight w:val="none"/>
        </w:rPr>
      </w:pPr>
    </w:p>
    <w:p w14:paraId="3CCB7F76">
      <w:pPr>
        <w:pStyle w:val="17"/>
        <w:ind w:firstLine="482" w:firstLineChars="100"/>
        <w:jc w:val="center"/>
        <w:rPr>
          <w:rFonts w:ascii="宋体" w:hAnsi="宋体" w:cs="宋体"/>
          <w:b/>
          <w:bCs/>
          <w:sz w:val="48"/>
          <w:szCs w:val="56"/>
          <w:highlight w:val="none"/>
        </w:rPr>
      </w:pPr>
    </w:p>
    <w:p w14:paraId="6704C435">
      <w:pPr>
        <w:pStyle w:val="17"/>
        <w:ind w:firstLine="482" w:firstLineChars="100"/>
        <w:jc w:val="center"/>
        <w:rPr>
          <w:rFonts w:ascii="宋体" w:hAnsi="宋体" w:cs="宋体"/>
          <w:b/>
          <w:bCs/>
          <w:sz w:val="48"/>
          <w:szCs w:val="56"/>
          <w:highlight w:val="none"/>
        </w:rPr>
      </w:pPr>
    </w:p>
    <w:p w14:paraId="11850DFC">
      <w:pPr>
        <w:pStyle w:val="17"/>
        <w:ind w:firstLine="482" w:firstLineChars="100"/>
        <w:jc w:val="center"/>
        <w:rPr>
          <w:rFonts w:ascii="宋体" w:hAnsi="宋体" w:cs="宋体"/>
          <w:b/>
          <w:bCs/>
          <w:sz w:val="48"/>
          <w:szCs w:val="56"/>
          <w:highlight w:val="none"/>
        </w:rPr>
      </w:pPr>
    </w:p>
    <w:p w14:paraId="60AAE92E">
      <w:pPr>
        <w:pStyle w:val="17"/>
        <w:ind w:firstLine="482" w:firstLineChars="100"/>
        <w:jc w:val="center"/>
        <w:rPr>
          <w:rFonts w:hint="eastAsia" w:ascii="宋体" w:hAnsi="宋体" w:cs="宋体"/>
          <w:b/>
          <w:bCs/>
          <w:sz w:val="48"/>
          <w:szCs w:val="56"/>
          <w:highlight w:val="none"/>
        </w:rPr>
      </w:pPr>
    </w:p>
    <w:p w14:paraId="24732BA6">
      <w:pPr>
        <w:snapToGrid w:val="0"/>
        <w:spacing w:line="360" w:lineRule="auto"/>
        <w:ind w:left="0" w:leftChars="0" w:firstLine="0" w:firstLineChars="0"/>
        <w:jc w:val="center"/>
        <w:rPr>
          <w:rFonts w:ascii="宋体" w:hAnsi="宋体" w:cs="宋体"/>
          <w:b/>
          <w:bCs/>
          <w:sz w:val="28"/>
          <w:szCs w:val="28"/>
          <w:highlight w:val="none"/>
        </w:rPr>
      </w:pPr>
      <w:bookmarkStart w:id="3" w:name="_Toc31427"/>
      <w:bookmarkStart w:id="4" w:name="_Toc17995"/>
      <w:r>
        <w:rPr>
          <w:rFonts w:hint="eastAsia" w:ascii="宋体" w:hAnsi="宋体" w:cs="宋体"/>
          <w:b/>
          <w:bCs/>
          <w:sz w:val="28"/>
          <w:szCs w:val="28"/>
          <w:highlight w:val="none"/>
          <w:lang w:eastAsia="zh-CN"/>
        </w:rPr>
        <w:t>比选人</w:t>
      </w:r>
      <w:r>
        <w:rPr>
          <w:rFonts w:hint="eastAsia" w:ascii="宋体" w:hAnsi="宋体" w:cs="宋体"/>
          <w:b/>
          <w:bCs/>
          <w:sz w:val="28"/>
          <w:szCs w:val="28"/>
          <w:highlight w:val="none"/>
        </w:rPr>
        <w:t>：</w:t>
      </w:r>
      <w:r>
        <w:rPr>
          <w:rFonts w:hint="eastAsia" w:ascii="宋体" w:hAnsi="宋体" w:cs="宋体"/>
          <w:b/>
          <w:bCs/>
          <w:sz w:val="28"/>
          <w:szCs w:val="28"/>
          <w:highlight w:val="none"/>
          <w:u w:val="single"/>
          <w:lang w:eastAsia="zh-CN"/>
        </w:rPr>
        <w:t>重庆市江北区猫儿石社区卫生服务中心</w:t>
      </w:r>
      <w:r>
        <w:rPr>
          <w:rFonts w:hint="eastAsia" w:ascii="宋体" w:hAnsi="宋体" w:cs="宋体"/>
          <w:b/>
          <w:bCs/>
          <w:sz w:val="28"/>
          <w:szCs w:val="28"/>
          <w:highlight w:val="none"/>
        </w:rPr>
        <w:t>（盖单位法人章）</w:t>
      </w:r>
      <w:bookmarkEnd w:id="3"/>
      <w:bookmarkEnd w:id="4"/>
    </w:p>
    <w:p w14:paraId="4E5789A9">
      <w:pPr>
        <w:snapToGrid w:val="0"/>
        <w:spacing w:line="360" w:lineRule="auto"/>
        <w:ind w:left="0" w:leftChars="0" w:firstLine="0" w:firstLineChars="0"/>
        <w:jc w:val="center"/>
        <w:rPr>
          <w:rFonts w:ascii="宋体" w:hAnsi="宋体" w:cs="宋体"/>
          <w:b/>
          <w:w w:val="99"/>
          <w:kern w:val="0"/>
          <w:sz w:val="28"/>
          <w:szCs w:val="28"/>
          <w:highlight w:val="none"/>
        </w:rPr>
      </w:pPr>
      <w:r>
        <w:rPr>
          <w:rFonts w:hint="eastAsia" w:ascii="宋体" w:hAnsi="宋体" w:cs="宋体"/>
          <w:b/>
          <w:spacing w:val="8"/>
          <w:kern w:val="0"/>
          <w:sz w:val="28"/>
          <w:szCs w:val="28"/>
          <w:highlight w:val="none"/>
          <w:lang w:val="en-US" w:eastAsia="zh-CN"/>
        </w:rPr>
        <w:t>比选代理机构</w:t>
      </w:r>
      <w:r>
        <w:rPr>
          <w:rFonts w:hint="eastAsia" w:ascii="宋体" w:hAnsi="宋体" w:cs="宋体"/>
          <w:b/>
          <w:spacing w:val="8"/>
          <w:kern w:val="0"/>
          <w:sz w:val="28"/>
          <w:szCs w:val="28"/>
          <w:highlight w:val="none"/>
        </w:rPr>
        <w:t>：</w:t>
      </w:r>
      <w:r>
        <w:rPr>
          <w:rFonts w:hint="eastAsia" w:ascii="宋体" w:hAnsi="宋体" w:cs="宋体"/>
          <w:b/>
          <w:spacing w:val="8"/>
          <w:kern w:val="0"/>
          <w:sz w:val="28"/>
          <w:szCs w:val="28"/>
          <w:highlight w:val="none"/>
          <w:u w:val="single"/>
          <w:lang w:eastAsia="zh-CN"/>
        </w:rPr>
        <w:t>重庆昕笛枫建设工程咨询有限公司</w:t>
      </w:r>
      <w:r>
        <w:rPr>
          <w:rFonts w:hint="eastAsia" w:ascii="宋体" w:hAnsi="宋体" w:cs="宋体"/>
          <w:b/>
          <w:w w:val="99"/>
          <w:kern w:val="0"/>
          <w:sz w:val="28"/>
          <w:szCs w:val="28"/>
          <w:highlight w:val="none"/>
        </w:rPr>
        <w:t>（盖单位法人章）</w:t>
      </w:r>
    </w:p>
    <w:p w14:paraId="30236011">
      <w:pPr>
        <w:tabs>
          <w:tab w:val="left" w:pos="6252"/>
        </w:tabs>
        <w:autoSpaceDE w:val="0"/>
        <w:autoSpaceDN w:val="0"/>
        <w:adjustRightInd w:val="0"/>
        <w:snapToGrid w:val="0"/>
        <w:spacing w:line="360" w:lineRule="auto"/>
        <w:ind w:firstLine="594"/>
        <w:jc w:val="center"/>
        <w:rPr>
          <w:rFonts w:ascii="宋体" w:hAnsi="宋体" w:cs="宋体"/>
          <w:bCs/>
          <w:spacing w:val="8"/>
          <w:kern w:val="0"/>
          <w:sz w:val="28"/>
          <w:szCs w:val="28"/>
          <w:highlight w:val="none"/>
        </w:rPr>
      </w:pPr>
      <w:r>
        <w:rPr>
          <w:rFonts w:hint="eastAsia" w:ascii="宋体" w:hAnsi="宋体" w:cs="宋体"/>
          <w:b/>
          <w:spacing w:val="8"/>
          <w:kern w:val="0"/>
          <w:sz w:val="28"/>
          <w:szCs w:val="28"/>
          <w:highlight w:val="none"/>
          <w:u w:val="single"/>
        </w:rPr>
        <w:t>202</w:t>
      </w:r>
      <w:r>
        <w:rPr>
          <w:rFonts w:hint="eastAsia" w:ascii="宋体" w:hAnsi="宋体" w:cs="宋体"/>
          <w:b/>
          <w:spacing w:val="8"/>
          <w:kern w:val="0"/>
          <w:sz w:val="28"/>
          <w:szCs w:val="28"/>
          <w:highlight w:val="none"/>
          <w:u w:val="single"/>
          <w:lang w:val="en-US" w:eastAsia="zh-CN"/>
        </w:rPr>
        <w:t>5</w:t>
      </w:r>
      <w:r>
        <w:rPr>
          <w:rFonts w:hint="eastAsia" w:ascii="宋体" w:hAnsi="宋体" w:cs="宋体"/>
          <w:b/>
          <w:spacing w:val="8"/>
          <w:kern w:val="0"/>
          <w:sz w:val="28"/>
          <w:szCs w:val="28"/>
          <w:highlight w:val="none"/>
          <w:u w:val="single"/>
        </w:rPr>
        <w:t xml:space="preserve"> </w:t>
      </w:r>
      <w:r>
        <w:rPr>
          <w:rFonts w:hint="eastAsia" w:ascii="宋体" w:hAnsi="宋体" w:cs="宋体"/>
          <w:b/>
          <w:spacing w:val="8"/>
          <w:kern w:val="0"/>
          <w:sz w:val="28"/>
          <w:szCs w:val="28"/>
          <w:highlight w:val="none"/>
        </w:rPr>
        <w:t>年</w:t>
      </w:r>
      <w:r>
        <w:rPr>
          <w:rFonts w:hint="eastAsia" w:ascii="宋体" w:hAnsi="宋体" w:cs="宋体"/>
          <w:b/>
          <w:spacing w:val="8"/>
          <w:kern w:val="0"/>
          <w:sz w:val="28"/>
          <w:szCs w:val="28"/>
          <w:highlight w:val="none"/>
          <w:u w:val="single"/>
        </w:rPr>
        <w:t xml:space="preserve"> </w:t>
      </w:r>
      <w:r>
        <w:rPr>
          <w:rFonts w:hint="eastAsia" w:ascii="宋体" w:hAnsi="宋体" w:cs="宋体"/>
          <w:b/>
          <w:spacing w:val="8"/>
          <w:kern w:val="0"/>
          <w:sz w:val="28"/>
          <w:szCs w:val="28"/>
          <w:highlight w:val="none"/>
          <w:u w:val="single"/>
          <w:lang w:val="en-US" w:eastAsia="zh-CN"/>
        </w:rPr>
        <w:t xml:space="preserve">07 </w:t>
      </w:r>
      <w:r>
        <w:rPr>
          <w:rFonts w:hint="eastAsia" w:ascii="宋体" w:hAnsi="宋体" w:cs="宋体"/>
          <w:b/>
          <w:spacing w:val="8"/>
          <w:kern w:val="0"/>
          <w:sz w:val="28"/>
          <w:szCs w:val="28"/>
          <w:highlight w:val="none"/>
        </w:rPr>
        <w:t>月</w:t>
      </w:r>
    </w:p>
    <w:p w14:paraId="7DCDDD2B">
      <w:pPr>
        <w:pStyle w:val="17"/>
        <w:ind w:firstLine="420"/>
        <w:rPr>
          <w:rFonts w:ascii="宋体" w:hAnsi="宋体" w:cs="宋体"/>
          <w:highlight w:val="none"/>
        </w:rPr>
      </w:pPr>
    </w:p>
    <w:p w14:paraId="29601A25">
      <w:pPr>
        <w:ind w:firstLine="420"/>
        <w:rPr>
          <w:highlight w:val="none"/>
        </w:rPr>
      </w:pPr>
    </w:p>
    <w:p w14:paraId="4D96313B">
      <w:pPr>
        <w:ind w:firstLine="420"/>
        <w:rPr>
          <w:rFonts w:ascii="宋体" w:hAnsi="宋体" w:cs="宋体"/>
          <w:highlight w:val="none"/>
        </w:rPr>
      </w:pPr>
      <w:r>
        <w:rPr>
          <w:rFonts w:ascii="宋体" w:hAnsi="宋体" w:cs="宋体"/>
          <w:highlight w:val="none"/>
        </w:rPr>
        <w:br w:type="page"/>
      </w:r>
    </w:p>
    <w:bookmarkEnd w:id="0"/>
    <w:p w14:paraId="704F3BF9">
      <w:pPr>
        <w:spacing w:line="360" w:lineRule="auto"/>
        <w:ind w:firstLine="562"/>
        <w:jc w:val="cente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t>目  录</w:t>
      </w:r>
    </w:p>
    <w:p w14:paraId="66AD120A">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_Toc30186 </w:instrText>
      </w:r>
      <w:r>
        <w:rPr>
          <w:rFonts w:hint="eastAsia" w:ascii="宋体" w:hAnsi="宋体" w:eastAsia="宋体" w:cs="宋体"/>
          <w:sz w:val="24"/>
          <w:szCs w:val="24"/>
          <w:highlight w:val="none"/>
        </w:rPr>
        <w:fldChar w:fldCharType="separate"/>
      </w:r>
      <w:r>
        <w:rPr>
          <w:rFonts w:hint="eastAsia" w:ascii="宋体" w:hAnsi="宋体" w:cs="宋体"/>
          <w:bCs/>
          <w:snapToGrid w:val="0"/>
          <w:kern w:val="0"/>
          <w:sz w:val="24"/>
          <w:szCs w:val="24"/>
          <w:highlight w:val="none"/>
          <w:lang w:val="en-US" w:eastAsia="zh-CN" w:bidi="ar-SA"/>
        </w:rPr>
        <w:t xml:space="preserve">第一章 </w:t>
      </w:r>
      <w:r>
        <w:rPr>
          <w:rFonts w:hint="eastAsia" w:ascii="宋体" w:hAnsi="宋体" w:cs="宋体"/>
          <w:snapToGrid w:val="0"/>
          <w:sz w:val="24"/>
          <w:szCs w:val="24"/>
          <w:highlight w:val="none"/>
          <w:lang w:eastAsia="zh-CN"/>
        </w:rPr>
        <w:t>竞争性比选</w:t>
      </w:r>
      <w:r>
        <w:rPr>
          <w:rFonts w:hint="eastAsia" w:ascii="宋体" w:hAnsi="宋体" w:cs="宋体"/>
          <w:snapToGrid w:val="0"/>
          <w:sz w:val="24"/>
          <w:szCs w:val="24"/>
          <w:highlight w:val="none"/>
        </w:rPr>
        <w:t>公告</w:t>
      </w:r>
      <w:r>
        <w:rPr>
          <w:sz w:val="24"/>
          <w:szCs w:val="24"/>
        </w:rPr>
        <w:tab/>
      </w:r>
      <w:r>
        <w:rPr>
          <w:sz w:val="24"/>
          <w:szCs w:val="24"/>
        </w:rPr>
        <w:fldChar w:fldCharType="begin"/>
      </w:r>
      <w:r>
        <w:rPr>
          <w:sz w:val="24"/>
          <w:szCs w:val="24"/>
        </w:rPr>
        <w:instrText xml:space="preserve"> PAGEREF _Toc30186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7F26E47D">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_Toc12353 </w:instrText>
      </w:r>
      <w:r>
        <w:rPr>
          <w:rFonts w:hint="eastAsia" w:ascii="宋体" w:hAnsi="宋体" w:eastAsia="宋体" w:cs="宋体"/>
          <w:sz w:val="24"/>
          <w:szCs w:val="24"/>
          <w:highlight w:val="none"/>
        </w:rPr>
        <w:fldChar w:fldCharType="separate"/>
      </w:r>
      <w:r>
        <w:rPr>
          <w:rFonts w:hint="eastAsia" w:ascii="宋体" w:hAnsi="宋体" w:cs="宋体"/>
          <w:bCs/>
          <w:spacing w:val="-20"/>
          <w:kern w:val="0"/>
          <w:sz w:val="24"/>
          <w:szCs w:val="24"/>
          <w:highlight w:val="none"/>
          <w:lang w:eastAsia="zh-CN"/>
        </w:rPr>
        <w:t>猫儿石卫生服务中心保安外包</w:t>
      </w:r>
      <w:r>
        <w:rPr>
          <w:sz w:val="24"/>
          <w:szCs w:val="24"/>
        </w:rPr>
        <w:tab/>
      </w:r>
      <w:r>
        <w:rPr>
          <w:sz w:val="24"/>
          <w:szCs w:val="24"/>
        </w:rPr>
        <w:fldChar w:fldCharType="begin"/>
      </w:r>
      <w:r>
        <w:rPr>
          <w:sz w:val="24"/>
          <w:szCs w:val="24"/>
        </w:rPr>
        <w:instrText xml:space="preserve"> PAGEREF _Toc12353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2CE37EA8">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_Toc27147 </w:instrText>
      </w:r>
      <w:r>
        <w:rPr>
          <w:rFonts w:hint="eastAsia" w:ascii="宋体" w:hAnsi="宋体" w:eastAsia="宋体" w:cs="宋体"/>
          <w:sz w:val="24"/>
          <w:szCs w:val="24"/>
          <w:highlight w:val="none"/>
        </w:rPr>
        <w:fldChar w:fldCharType="separate"/>
      </w:r>
      <w:r>
        <w:rPr>
          <w:rFonts w:hint="eastAsia" w:ascii="宋体" w:hAnsi="宋体" w:cs="宋体"/>
          <w:snapToGrid w:val="0"/>
          <w:sz w:val="24"/>
          <w:szCs w:val="24"/>
          <w:highlight w:val="none"/>
        </w:rPr>
        <w:t xml:space="preserve">1. </w:t>
      </w:r>
      <w:r>
        <w:rPr>
          <w:rFonts w:hint="eastAsia" w:ascii="宋体" w:hAnsi="宋体" w:cs="宋体"/>
          <w:snapToGrid w:val="0"/>
          <w:sz w:val="24"/>
          <w:szCs w:val="24"/>
          <w:highlight w:val="none"/>
          <w:lang w:val="en-US" w:eastAsia="zh-CN"/>
        </w:rPr>
        <w:t>比选</w:t>
      </w:r>
      <w:r>
        <w:rPr>
          <w:rFonts w:hint="eastAsia" w:ascii="宋体" w:hAnsi="宋体" w:cs="宋体"/>
          <w:snapToGrid w:val="0"/>
          <w:sz w:val="24"/>
          <w:szCs w:val="24"/>
          <w:highlight w:val="none"/>
        </w:rPr>
        <w:t>条件</w:t>
      </w:r>
      <w:r>
        <w:rPr>
          <w:sz w:val="24"/>
          <w:szCs w:val="24"/>
        </w:rPr>
        <w:tab/>
      </w:r>
      <w:r>
        <w:rPr>
          <w:sz w:val="24"/>
          <w:szCs w:val="24"/>
        </w:rPr>
        <w:fldChar w:fldCharType="begin"/>
      </w:r>
      <w:r>
        <w:rPr>
          <w:sz w:val="24"/>
          <w:szCs w:val="24"/>
        </w:rPr>
        <w:instrText xml:space="preserve"> PAGEREF _Toc27147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732DF24A">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_Toc9583 </w:instrText>
      </w:r>
      <w:r>
        <w:rPr>
          <w:rFonts w:hint="eastAsia" w:ascii="宋体" w:hAnsi="宋体" w:eastAsia="宋体" w:cs="宋体"/>
          <w:sz w:val="24"/>
          <w:szCs w:val="24"/>
          <w:highlight w:val="none"/>
        </w:rPr>
        <w:fldChar w:fldCharType="separate"/>
      </w:r>
      <w:r>
        <w:rPr>
          <w:rFonts w:hint="eastAsia" w:ascii="宋体" w:hAnsi="宋体" w:cs="宋体"/>
          <w:bCs/>
          <w:snapToGrid w:val="0"/>
          <w:sz w:val="24"/>
          <w:szCs w:val="24"/>
          <w:highlight w:val="none"/>
        </w:rPr>
        <w:t>2. 项目概况与</w:t>
      </w:r>
      <w:r>
        <w:rPr>
          <w:rFonts w:hint="eastAsia" w:ascii="宋体" w:hAnsi="宋体" w:cs="宋体"/>
          <w:bCs/>
          <w:snapToGrid w:val="0"/>
          <w:sz w:val="24"/>
          <w:szCs w:val="24"/>
          <w:highlight w:val="none"/>
          <w:lang w:val="en-US" w:eastAsia="zh-CN"/>
        </w:rPr>
        <w:t>比选</w:t>
      </w:r>
      <w:r>
        <w:rPr>
          <w:rFonts w:hint="eastAsia" w:ascii="宋体" w:hAnsi="宋体" w:cs="宋体"/>
          <w:bCs/>
          <w:snapToGrid w:val="0"/>
          <w:sz w:val="24"/>
          <w:szCs w:val="24"/>
          <w:highlight w:val="none"/>
        </w:rPr>
        <w:t>范围</w:t>
      </w:r>
      <w:r>
        <w:rPr>
          <w:sz w:val="24"/>
          <w:szCs w:val="24"/>
        </w:rPr>
        <w:tab/>
      </w:r>
      <w:r>
        <w:rPr>
          <w:sz w:val="24"/>
          <w:szCs w:val="24"/>
        </w:rPr>
        <w:fldChar w:fldCharType="begin"/>
      </w:r>
      <w:r>
        <w:rPr>
          <w:sz w:val="24"/>
          <w:szCs w:val="24"/>
        </w:rPr>
        <w:instrText xml:space="preserve"> PAGEREF _Toc9583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02AEFAB5">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_Toc3946 </w:instrText>
      </w:r>
      <w:r>
        <w:rPr>
          <w:rFonts w:hint="eastAsia" w:ascii="宋体" w:hAnsi="宋体" w:eastAsia="宋体" w:cs="宋体"/>
          <w:sz w:val="24"/>
          <w:szCs w:val="24"/>
          <w:highlight w:val="none"/>
        </w:rPr>
        <w:fldChar w:fldCharType="separate"/>
      </w:r>
      <w:r>
        <w:rPr>
          <w:rFonts w:hint="eastAsia" w:ascii="宋体" w:hAnsi="宋体" w:cs="宋体"/>
          <w:bCs/>
          <w:snapToGrid w:val="0"/>
          <w:sz w:val="24"/>
          <w:szCs w:val="24"/>
          <w:highlight w:val="none"/>
        </w:rPr>
        <w:t>3. 竞选人资格要求</w:t>
      </w:r>
      <w:r>
        <w:rPr>
          <w:sz w:val="24"/>
          <w:szCs w:val="24"/>
        </w:rPr>
        <w:tab/>
      </w:r>
      <w:r>
        <w:rPr>
          <w:sz w:val="24"/>
          <w:szCs w:val="24"/>
        </w:rPr>
        <w:fldChar w:fldCharType="begin"/>
      </w:r>
      <w:r>
        <w:rPr>
          <w:sz w:val="24"/>
          <w:szCs w:val="24"/>
        </w:rPr>
        <w:instrText xml:space="preserve"> PAGEREF _Toc3946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76E5771F">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_Toc14771 </w:instrText>
      </w:r>
      <w:r>
        <w:rPr>
          <w:rFonts w:hint="eastAsia" w:ascii="宋体" w:hAnsi="宋体" w:eastAsia="宋体" w:cs="宋体"/>
          <w:sz w:val="24"/>
          <w:szCs w:val="24"/>
          <w:highlight w:val="none"/>
        </w:rPr>
        <w:fldChar w:fldCharType="separate"/>
      </w:r>
      <w:r>
        <w:rPr>
          <w:rFonts w:hint="eastAsia" w:ascii="宋体" w:hAnsi="宋体" w:cs="宋体"/>
          <w:snapToGrid w:val="0"/>
          <w:sz w:val="24"/>
          <w:szCs w:val="24"/>
          <w:highlight w:val="none"/>
        </w:rPr>
        <w:t xml:space="preserve">4. </w:t>
      </w:r>
      <w:r>
        <w:rPr>
          <w:rFonts w:hint="eastAsia" w:ascii="宋体" w:hAnsi="宋体" w:cs="宋体"/>
          <w:snapToGrid w:val="0"/>
          <w:sz w:val="24"/>
          <w:szCs w:val="24"/>
          <w:highlight w:val="none"/>
          <w:lang w:eastAsia="zh-CN"/>
        </w:rPr>
        <w:t>竞争性比选</w:t>
      </w:r>
      <w:r>
        <w:rPr>
          <w:rFonts w:hint="eastAsia" w:ascii="宋体" w:hAnsi="宋体" w:cs="宋体"/>
          <w:snapToGrid w:val="0"/>
          <w:sz w:val="24"/>
          <w:szCs w:val="24"/>
          <w:highlight w:val="none"/>
        </w:rPr>
        <w:t>文件的获取</w:t>
      </w:r>
      <w:r>
        <w:rPr>
          <w:sz w:val="24"/>
          <w:szCs w:val="24"/>
        </w:rPr>
        <w:tab/>
      </w:r>
      <w:r>
        <w:rPr>
          <w:sz w:val="24"/>
          <w:szCs w:val="24"/>
        </w:rPr>
        <w:fldChar w:fldCharType="begin"/>
      </w:r>
      <w:r>
        <w:rPr>
          <w:sz w:val="24"/>
          <w:szCs w:val="24"/>
        </w:rPr>
        <w:instrText xml:space="preserve"> PAGEREF _Toc14771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715C4ABA">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_Toc3099 </w:instrText>
      </w:r>
      <w:r>
        <w:rPr>
          <w:rFonts w:hint="eastAsia" w:ascii="宋体" w:hAnsi="宋体" w:eastAsia="宋体" w:cs="宋体"/>
          <w:sz w:val="24"/>
          <w:szCs w:val="24"/>
          <w:highlight w:val="none"/>
        </w:rPr>
        <w:fldChar w:fldCharType="separate"/>
      </w:r>
      <w:r>
        <w:rPr>
          <w:rFonts w:hint="eastAsia" w:ascii="宋体" w:hAnsi="宋体" w:cs="宋体"/>
          <w:snapToGrid w:val="0"/>
          <w:sz w:val="24"/>
          <w:szCs w:val="24"/>
          <w:highlight w:val="none"/>
        </w:rPr>
        <w:t>5. 投标文件的递交</w:t>
      </w:r>
      <w:r>
        <w:rPr>
          <w:sz w:val="24"/>
          <w:szCs w:val="24"/>
        </w:rPr>
        <w:tab/>
      </w:r>
      <w:r>
        <w:rPr>
          <w:sz w:val="24"/>
          <w:szCs w:val="24"/>
        </w:rPr>
        <w:fldChar w:fldCharType="begin"/>
      </w:r>
      <w:r>
        <w:rPr>
          <w:sz w:val="24"/>
          <w:szCs w:val="24"/>
        </w:rPr>
        <w:instrText xml:space="preserve"> PAGEREF _Toc3099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72D7AE62">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_Toc17227 </w:instrText>
      </w:r>
      <w:r>
        <w:rPr>
          <w:rFonts w:hint="eastAsia" w:ascii="宋体" w:hAnsi="宋体" w:eastAsia="宋体" w:cs="宋体"/>
          <w:sz w:val="24"/>
          <w:szCs w:val="24"/>
          <w:highlight w:val="none"/>
        </w:rPr>
        <w:fldChar w:fldCharType="separate"/>
      </w:r>
      <w:r>
        <w:rPr>
          <w:rFonts w:hint="eastAsia" w:ascii="宋体" w:hAnsi="宋体" w:cs="宋体"/>
          <w:snapToGrid w:val="0"/>
          <w:sz w:val="24"/>
          <w:szCs w:val="24"/>
          <w:highlight w:val="none"/>
        </w:rPr>
        <w:t>6. 发布公告的媒介</w:t>
      </w:r>
      <w:r>
        <w:rPr>
          <w:sz w:val="24"/>
          <w:szCs w:val="24"/>
        </w:rPr>
        <w:tab/>
      </w:r>
      <w:r>
        <w:rPr>
          <w:sz w:val="24"/>
          <w:szCs w:val="24"/>
        </w:rPr>
        <w:fldChar w:fldCharType="begin"/>
      </w:r>
      <w:r>
        <w:rPr>
          <w:sz w:val="24"/>
          <w:szCs w:val="24"/>
        </w:rPr>
        <w:instrText xml:space="preserve"> PAGEREF _Toc17227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3CF1C3F5">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_Toc27636 </w:instrText>
      </w:r>
      <w:r>
        <w:rPr>
          <w:rFonts w:hint="eastAsia" w:ascii="宋体" w:hAnsi="宋体" w:eastAsia="宋体" w:cs="宋体"/>
          <w:sz w:val="24"/>
          <w:szCs w:val="24"/>
          <w:highlight w:val="none"/>
        </w:rPr>
        <w:fldChar w:fldCharType="separate"/>
      </w:r>
      <w:r>
        <w:rPr>
          <w:rFonts w:hint="eastAsia" w:ascii="宋体" w:hAnsi="宋体" w:cs="宋体"/>
          <w:snapToGrid w:val="0"/>
          <w:sz w:val="24"/>
          <w:szCs w:val="24"/>
          <w:highlight w:val="none"/>
        </w:rPr>
        <w:t>7. 联系方式</w:t>
      </w:r>
      <w:r>
        <w:rPr>
          <w:sz w:val="24"/>
          <w:szCs w:val="24"/>
        </w:rPr>
        <w:tab/>
      </w:r>
      <w:r>
        <w:rPr>
          <w:sz w:val="24"/>
          <w:szCs w:val="24"/>
        </w:rPr>
        <w:fldChar w:fldCharType="begin"/>
      </w:r>
      <w:r>
        <w:rPr>
          <w:sz w:val="24"/>
          <w:szCs w:val="24"/>
        </w:rPr>
        <w:instrText xml:space="preserve"> PAGEREF _Toc27636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4C7FE94F">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_Toc15101 </w:instrText>
      </w:r>
      <w:r>
        <w:rPr>
          <w:rFonts w:hint="eastAsia" w:ascii="宋体" w:hAnsi="宋体" w:eastAsia="宋体" w:cs="宋体"/>
          <w:sz w:val="24"/>
          <w:szCs w:val="24"/>
          <w:highlight w:val="none"/>
        </w:rPr>
        <w:fldChar w:fldCharType="separate"/>
      </w:r>
      <w:r>
        <w:rPr>
          <w:rFonts w:hint="eastAsia" w:ascii="宋体" w:hAnsi="宋体" w:cs="宋体"/>
          <w:bCs/>
          <w:snapToGrid w:val="0"/>
          <w:kern w:val="0"/>
          <w:sz w:val="24"/>
          <w:szCs w:val="24"/>
          <w:highlight w:val="none"/>
        </w:rPr>
        <w:t>第二章</w:t>
      </w:r>
      <w:r>
        <w:rPr>
          <w:rFonts w:hint="eastAsia" w:hAnsi="宋体" w:cs="宋体"/>
          <w:bCs/>
          <w:snapToGrid w:val="0"/>
          <w:kern w:val="0"/>
          <w:sz w:val="24"/>
          <w:szCs w:val="24"/>
          <w:highlight w:val="none"/>
          <w:lang w:val="en-US" w:eastAsia="zh-CN"/>
        </w:rPr>
        <w:t xml:space="preserve"> </w:t>
      </w:r>
      <w:r>
        <w:rPr>
          <w:rFonts w:hint="eastAsia" w:ascii="宋体" w:hAnsi="宋体" w:cs="宋体"/>
          <w:bCs/>
          <w:snapToGrid w:val="0"/>
          <w:kern w:val="0"/>
          <w:sz w:val="24"/>
          <w:szCs w:val="24"/>
          <w:highlight w:val="none"/>
        </w:rPr>
        <w:t>竞选人须知</w:t>
      </w:r>
      <w:r>
        <w:rPr>
          <w:sz w:val="24"/>
          <w:szCs w:val="24"/>
        </w:rPr>
        <w:tab/>
      </w:r>
      <w:r>
        <w:rPr>
          <w:sz w:val="24"/>
          <w:szCs w:val="24"/>
        </w:rPr>
        <w:fldChar w:fldCharType="begin"/>
      </w:r>
      <w:r>
        <w:rPr>
          <w:sz w:val="24"/>
          <w:szCs w:val="24"/>
        </w:rPr>
        <w:instrText xml:space="preserve"> PAGEREF _Toc15101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highlight w:val="none"/>
        </w:rPr>
        <w:fldChar w:fldCharType="end"/>
      </w:r>
    </w:p>
    <w:p w14:paraId="3BA21881">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_Toc6084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竞选人须知前附表</w:t>
      </w:r>
      <w:r>
        <w:rPr>
          <w:sz w:val="24"/>
          <w:szCs w:val="24"/>
        </w:rPr>
        <w:tab/>
      </w:r>
      <w:r>
        <w:rPr>
          <w:sz w:val="24"/>
          <w:szCs w:val="24"/>
        </w:rPr>
        <w:fldChar w:fldCharType="begin"/>
      </w:r>
      <w:r>
        <w:rPr>
          <w:sz w:val="24"/>
          <w:szCs w:val="24"/>
        </w:rPr>
        <w:instrText xml:space="preserve"> PAGEREF _Toc6084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highlight w:val="none"/>
        </w:rPr>
        <w:fldChar w:fldCharType="end"/>
      </w:r>
    </w:p>
    <w:p w14:paraId="5F32344E">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_Toc29943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1.  总则</w:t>
      </w:r>
      <w:r>
        <w:rPr>
          <w:sz w:val="24"/>
          <w:szCs w:val="24"/>
        </w:rPr>
        <w:tab/>
      </w:r>
      <w:r>
        <w:rPr>
          <w:sz w:val="24"/>
          <w:szCs w:val="24"/>
        </w:rPr>
        <w:fldChar w:fldCharType="begin"/>
      </w:r>
      <w:r>
        <w:rPr>
          <w:sz w:val="24"/>
          <w:szCs w:val="24"/>
        </w:rPr>
        <w:instrText xml:space="preserve"> PAGEREF _Toc29943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highlight w:val="none"/>
        </w:rPr>
        <w:fldChar w:fldCharType="end"/>
      </w:r>
    </w:p>
    <w:p w14:paraId="3C63F24E">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_Toc20278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 xml:space="preserve">2.  </w:t>
      </w:r>
      <w:r>
        <w:rPr>
          <w:rFonts w:hint="eastAsia" w:ascii="宋体" w:hAnsi="宋体" w:cs="宋体"/>
          <w:bCs w:val="0"/>
          <w:snapToGrid w:val="0"/>
          <w:sz w:val="24"/>
          <w:szCs w:val="24"/>
          <w:highlight w:val="none"/>
          <w:lang w:eastAsia="zh-CN"/>
        </w:rPr>
        <w:t>竞争性比选</w:t>
      </w:r>
      <w:r>
        <w:rPr>
          <w:rFonts w:hint="eastAsia" w:ascii="宋体" w:hAnsi="宋体" w:cs="宋体"/>
          <w:bCs w:val="0"/>
          <w:snapToGrid w:val="0"/>
          <w:sz w:val="24"/>
          <w:szCs w:val="24"/>
          <w:highlight w:val="none"/>
        </w:rPr>
        <w:t>文件</w:t>
      </w:r>
      <w:r>
        <w:rPr>
          <w:sz w:val="24"/>
          <w:szCs w:val="24"/>
        </w:rPr>
        <w:tab/>
      </w:r>
      <w:r>
        <w:rPr>
          <w:sz w:val="24"/>
          <w:szCs w:val="24"/>
        </w:rPr>
        <w:fldChar w:fldCharType="begin"/>
      </w:r>
      <w:r>
        <w:rPr>
          <w:sz w:val="24"/>
          <w:szCs w:val="24"/>
        </w:rPr>
        <w:instrText xml:space="preserve"> PAGEREF _Toc20278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highlight w:val="none"/>
        </w:rPr>
        <w:fldChar w:fldCharType="end"/>
      </w:r>
    </w:p>
    <w:p w14:paraId="36B0ABD6">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_Toc17829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3.  投标文件</w:t>
      </w:r>
      <w:r>
        <w:rPr>
          <w:sz w:val="24"/>
          <w:szCs w:val="24"/>
        </w:rPr>
        <w:tab/>
      </w:r>
      <w:r>
        <w:rPr>
          <w:sz w:val="24"/>
          <w:szCs w:val="24"/>
        </w:rPr>
        <w:fldChar w:fldCharType="begin"/>
      </w:r>
      <w:r>
        <w:rPr>
          <w:sz w:val="24"/>
          <w:szCs w:val="24"/>
        </w:rPr>
        <w:instrText xml:space="preserve"> PAGEREF _Toc17829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highlight w:val="none"/>
        </w:rPr>
        <w:fldChar w:fldCharType="end"/>
      </w:r>
    </w:p>
    <w:p w14:paraId="5225C585">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_Toc708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4.  投标</w:t>
      </w:r>
      <w:r>
        <w:rPr>
          <w:sz w:val="24"/>
          <w:szCs w:val="24"/>
        </w:rPr>
        <w:tab/>
      </w:r>
      <w:r>
        <w:rPr>
          <w:sz w:val="24"/>
          <w:szCs w:val="24"/>
        </w:rPr>
        <w:fldChar w:fldCharType="begin"/>
      </w:r>
      <w:r>
        <w:rPr>
          <w:sz w:val="24"/>
          <w:szCs w:val="24"/>
        </w:rPr>
        <w:instrText xml:space="preserve"> PAGEREF _Toc708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sz w:val="24"/>
          <w:szCs w:val="24"/>
          <w:highlight w:val="none"/>
        </w:rPr>
        <w:fldChar w:fldCharType="end"/>
      </w:r>
    </w:p>
    <w:p w14:paraId="7867878D">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_Toc6733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5.  开标</w:t>
      </w:r>
      <w:r>
        <w:rPr>
          <w:sz w:val="24"/>
          <w:szCs w:val="24"/>
        </w:rPr>
        <w:tab/>
      </w:r>
      <w:r>
        <w:rPr>
          <w:sz w:val="24"/>
          <w:szCs w:val="24"/>
        </w:rPr>
        <w:fldChar w:fldCharType="begin"/>
      </w:r>
      <w:r>
        <w:rPr>
          <w:sz w:val="24"/>
          <w:szCs w:val="24"/>
        </w:rPr>
        <w:instrText xml:space="preserve"> PAGEREF _Toc6733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highlight w:val="none"/>
        </w:rPr>
        <w:fldChar w:fldCharType="end"/>
      </w:r>
    </w:p>
    <w:p w14:paraId="6BBC6996">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_Toc5748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6.  评标</w:t>
      </w:r>
      <w:r>
        <w:rPr>
          <w:sz w:val="24"/>
          <w:szCs w:val="24"/>
        </w:rPr>
        <w:tab/>
      </w:r>
      <w:r>
        <w:rPr>
          <w:sz w:val="24"/>
          <w:szCs w:val="24"/>
        </w:rPr>
        <w:fldChar w:fldCharType="begin"/>
      </w:r>
      <w:r>
        <w:rPr>
          <w:sz w:val="24"/>
          <w:szCs w:val="24"/>
        </w:rPr>
        <w:instrText xml:space="preserve"> PAGEREF _Toc5748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highlight w:val="none"/>
        </w:rPr>
        <w:fldChar w:fldCharType="end"/>
      </w:r>
    </w:p>
    <w:p w14:paraId="1B8106EA">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_Toc2924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7.  合同授予</w:t>
      </w:r>
      <w:r>
        <w:rPr>
          <w:sz w:val="24"/>
          <w:szCs w:val="24"/>
        </w:rPr>
        <w:tab/>
      </w:r>
      <w:r>
        <w:rPr>
          <w:sz w:val="24"/>
          <w:szCs w:val="24"/>
        </w:rPr>
        <w:fldChar w:fldCharType="begin"/>
      </w:r>
      <w:r>
        <w:rPr>
          <w:sz w:val="24"/>
          <w:szCs w:val="24"/>
        </w:rPr>
        <w:instrText xml:space="preserve"> PAGEREF _Toc2924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highlight w:val="none"/>
        </w:rPr>
        <w:fldChar w:fldCharType="end"/>
      </w:r>
    </w:p>
    <w:p w14:paraId="5B1B9943">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_Toc6953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8.  重新招标和不再招标</w:t>
      </w:r>
      <w:r>
        <w:rPr>
          <w:sz w:val="24"/>
          <w:szCs w:val="24"/>
        </w:rPr>
        <w:tab/>
      </w:r>
      <w:r>
        <w:rPr>
          <w:sz w:val="24"/>
          <w:szCs w:val="24"/>
        </w:rPr>
        <w:fldChar w:fldCharType="begin"/>
      </w:r>
      <w:r>
        <w:rPr>
          <w:sz w:val="24"/>
          <w:szCs w:val="24"/>
        </w:rPr>
        <w:instrText xml:space="preserve"> PAGEREF _Toc6953 \h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sz w:val="24"/>
          <w:szCs w:val="24"/>
          <w:highlight w:val="none"/>
        </w:rPr>
        <w:fldChar w:fldCharType="end"/>
      </w:r>
    </w:p>
    <w:p w14:paraId="4E83755F">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_Toc24369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9.  纪律和监督</w:t>
      </w:r>
      <w:r>
        <w:rPr>
          <w:sz w:val="24"/>
          <w:szCs w:val="24"/>
        </w:rPr>
        <w:tab/>
      </w:r>
      <w:r>
        <w:rPr>
          <w:sz w:val="24"/>
          <w:szCs w:val="24"/>
        </w:rPr>
        <w:fldChar w:fldCharType="begin"/>
      </w:r>
      <w:r>
        <w:rPr>
          <w:sz w:val="24"/>
          <w:szCs w:val="24"/>
        </w:rPr>
        <w:instrText xml:space="preserve"> PAGEREF _Toc24369 \h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sz w:val="24"/>
          <w:szCs w:val="24"/>
          <w:highlight w:val="none"/>
        </w:rPr>
        <w:fldChar w:fldCharType="end"/>
      </w:r>
    </w:p>
    <w:p w14:paraId="75241D06">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_Toc15311 </w:instrText>
      </w:r>
      <w:r>
        <w:rPr>
          <w:rFonts w:hint="eastAsia" w:ascii="宋体" w:hAnsi="宋体" w:eastAsia="宋体" w:cs="宋体"/>
          <w:sz w:val="24"/>
          <w:szCs w:val="24"/>
          <w:highlight w:val="none"/>
        </w:rPr>
        <w:fldChar w:fldCharType="separate"/>
      </w:r>
      <w:r>
        <w:rPr>
          <w:rFonts w:hint="eastAsia" w:ascii="宋体" w:hAnsi="宋体" w:cs="宋体"/>
          <w:bCs w:val="0"/>
          <w:snapToGrid w:val="0"/>
          <w:sz w:val="24"/>
          <w:szCs w:val="24"/>
          <w:highlight w:val="none"/>
        </w:rPr>
        <w:t>10. 需要补充的其他内容</w:t>
      </w:r>
      <w:r>
        <w:rPr>
          <w:sz w:val="24"/>
          <w:szCs w:val="24"/>
        </w:rPr>
        <w:tab/>
      </w:r>
      <w:r>
        <w:rPr>
          <w:sz w:val="24"/>
          <w:szCs w:val="24"/>
        </w:rPr>
        <w:fldChar w:fldCharType="begin"/>
      </w:r>
      <w:r>
        <w:rPr>
          <w:sz w:val="24"/>
          <w:szCs w:val="24"/>
        </w:rPr>
        <w:instrText xml:space="preserve"> PAGEREF _Toc15311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highlight w:val="none"/>
        </w:rPr>
        <w:fldChar w:fldCharType="end"/>
      </w:r>
    </w:p>
    <w:p w14:paraId="4F8F73D0">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_Toc25729 </w:instrText>
      </w:r>
      <w:r>
        <w:rPr>
          <w:rFonts w:hint="eastAsia" w:ascii="宋体" w:hAnsi="宋体" w:eastAsia="宋体" w:cs="宋体"/>
          <w:sz w:val="24"/>
          <w:szCs w:val="24"/>
          <w:highlight w:val="none"/>
        </w:rPr>
        <w:fldChar w:fldCharType="separate"/>
      </w:r>
      <w:r>
        <w:rPr>
          <w:rFonts w:hint="eastAsia" w:ascii="宋体" w:hAnsi="宋体" w:cs="宋体"/>
          <w:snapToGrid w:val="0"/>
          <w:kern w:val="0"/>
          <w:sz w:val="24"/>
          <w:szCs w:val="24"/>
          <w:highlight w:val="none"/>
        </w:rPr>
        <w:t>第三章 评标办法（综合评估法）</w:t>
      </w:r>
      <w:r>
        <w:rPr>
          <w:sz w:val="24"/>
          <w:szCs w:val="24"/>
        </w:rPr>
        <w:tab/>
      </w:r>
      <w:r>
        <w:rPr>
          <w:sz w:val="24"/>
          <w:szCs w:val="24"/>
        </w:rPr>
        <w:fldChar w:fldCharType="begin"/>
      </w:r>
      <w:r>
        <w:rPr>
          <w:sz w:val="24"/>
          <w:szCs w:val="24"/>
        </w:rPr>
        <w:instrText xml:space="preserve"> PAGEREF _Toc25729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highlight w:val="none"/>
        </w:rPr>
        <w:fldChar w:fldCharType="end"/>
      </w:r>
    </w:p>
    <w:p w14:paraId="4EEB5081">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_Toc17590 </w:instrText>
      </w:r>
      <w:r>
        <w:rPr>
          <w:rFonts w:hint="eastAsia" w:ascii="宋体" w:hAnsi="宋体" w:eastAsia="宋体" w:cs="宋体"/>
          <w:sz w:val="24"/>
          <w:szCs w:val="24"/>
          <w:highlight w:val="none"/>
        </w:rPr>
        <w:fldChar w:fldCharType="separate"/>
      </w:r>
      <w:r>
        <w:rPr>
          <w:rFonts w:hint="eastAsia" w:ascii="宋体" w:hAnsi="宋体"/>
          <w:sz w:val="24"/>
          <w:szCs w:val="24"/>
          <w:highlight w:val="none"/>
        </w:rPr>
        <w:t>评标办法前附表</w:t>
      </w:r>
      <w:r>
        <w:rPr>
          <w:sz w:val="24"/>
          <w:szCs w:val="24"/>
        </w:rPr>
        <w:tab/>
      </w:r>
      <w:r>
        <w:rPr>
          <w:sz w:val="24"/>
          <w:szCs w:val="24"/>
        </w:rPr>
        <w:fldChar w:fldCharType="begin"/>
      </w:r>
      <w:r>
        <w:rPr>
          <w:sz w:val="24"/>
          <w:szCs w:val="24"/>
        </w:rPr>
        <w:instrText xml:space="preserve"> PAGEREF _Toc17590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highlight w:val="none"/>
        </w:rPr>
        <w:fldChar w:fldCharType="end"/>
      </w:r>
    </w:p>
    <w:p w14:paraId="765D5502">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_Toc4969 </w:instrText>
      </w:r>
      <w:r>
        <w:rPr>
          <w:rFonts w:hint="eastAsia" w:ascii="宋体" w:hAnsi="宋体" w:eastAsia="宋体" w:cs="宋体"/>
          <w:sz w:val="24"/>
          <w:szCs w:val="24"/>
          <w:highlight w:val="none"/>
        </w:rPr>
        <w:fldChar w:fldCharType="separate"/>
      </w:r>
      <w:r>
        <w:rPr>
          <w:rFonts w:eastAsia="黑体"/>
          <w:sz w:val="24"/>
          <w:szCs w:val="24"/>
          <w:highlight w:val="none"/>
        </w:rPr>
        <w:t>1. 评标方法</w:t>
      </w:r>
      <w:r>
        <w:rPr>
          <w:sz w:val="24"/>
          <w:szCs w:val="24"/>
        </w:rPr>
        <w:tab/>
      </w:r>
      <w:r>
        <w:rPr>
          <w:sz w:val="24"/>
          <w:szCs w:val="24"/>
        </w:rPr>
        <w:fldChar w:fldCharType="begin"/>
      </w:r>
      <w:r>
        <w:rPr>
          <w:sz w:val="24"/>
          <w:szCs w:val="24"/>
        </w:rPr>
        <w:instrText xml:space="preserve"> PAGEREF _Toc4969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highlight w:val="none"/>
        </w:rPr>
        <w:fldChar w:fldCharType="end"/>
      </w:r>
    </w:p>
    <w:p w14:paraId="19B71B03">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_Toc7880 </w:instrText>
      </w:r>
      <w:r>
        <w:rPr>
          <w:rFonts w:hint="eastAsia" w:ascii="宋体" w:hAnsi="宋体" w:eastAsia="宋体" w:cs="宋体"/>
          <w:sz w:val="24"/>
          <w:szCs w:val="24"/>
          <w:highlight w:val="none"/>
        </w:rPr>
        <w:fldChar w:fldCharType="separate"/>
      </w:r>
      <w:r>
        <w:rPr>
          <w:rFonts w:eastAsia="黑体"/>
          <w:sz w:val="24"/>
          <w:szCs w:val="24"/>
          <w:highlight w:val="none"/>
        </w:rPr>
        <w:t xml:space="preserve">2. </w:t>
      </w:r>
      <w:r>
        <w:rPr>
          <w:rFonts w:hint="eastAsia" w:eastAsia="黑体"/>
          <w:sz w:val="24"/>
          <w:szCs w:val="24"/>
          <w:highlight w:val="none"/>
        </w:rPr>
        <w:t>评审标准</w:t>
      </w:r>
      <w:r>
        <w:rPr>
          <w:sz w:val="24"/>
          <w:szCs w:val="24"/>
        </w:rPr>
        <w:tab/>
      </w:r>
      <w:r>
        <w:rPr>
          <w:sz w:val="24"/>
          <w:szCs w:val="24"/>
        </w:rPr>
        <w:fldChar w:fldCharType="begin"/>
      </w:r>
      <w:r>
        <w:rPr>
          <w:sz w:val="24"/>
          <w:szCs w:val="24"/>
        </w:rPr>
        <w:instrText xml:space="preserve"> PAGEREF _Toc7880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highlight w:val="none"/>
        </w:rPr>
        <w:fldChar w:fldCharType="end"/>
      </w:r>
    </w:p>
    <w:p w14:paraId="680A55A2">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_Toc1524 </w:instrText>
      </w:r>
      <w:r>
        <w:rPr>
          <w:rFonts w:hint="eastAsia" w:ascii="宋体" w:hAnsi="宋体" w:eastAsia="宋体" w:cs="宋体"/>
          <w:sz w:val="24"/>
          <w:szCs w:val="24"/>
          <w:highlight w:val="none"/>
        </w:rPr>
        <w:fldChar w:fldCharType="separate"/>
      </w:r>
      <w:r>
        <w:rPr>
          <w:rFonts w:eastAsia="黑体"/>
          <w:sz w:val="24"/>
          <w:szCs w:val="24"/>
          <w:highlight w:val="none"/>
        </w:rPr>
        <w:t xml:space="preserve">3. </w:t>
      </w:r>
      <w:r>
        <w:rPr>
          <w:rFonts w:hint="eastAsia" w:eastAsia="黑体"/>
          <w:sz w:val="24"/>
          <w:szCs w:val="24"/>
          <w:highlight w:val="none"/>
        </w:rPr>
        <w:t>评标程序</w:t>
      </w:r>
      <w:r>
        <w:rPr>
          <w:sz w:val="24"/>
          <w:szCs w:val="24"/>
        </w:rPr>
        <w:tab/>
      </w:r>
      <w:r>
        <w:rPr>
          <w:sz w:val="24"/>
          <w:szCs w:val="24"/>
        </w:rPr>
        <w:fldChar w:fldCharType="begin"/>
      </w:r>
      <w:r>
        <w:rPr>
          <w:sz w:val="24"/>
          <w:szCs w:val="24"/>
        </w:rPr>
        <w:instrText xml:space="preserve"> PAGEREF _Toc1524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highlight w:val="none"/>
        </w:rPr>
        <w:fldChar w:fldCharType="end"/>
      </w:r>
    </w:p>
    <w:p w14:paraId="3B7F395B">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_Toc9608 </w:instrText>
      </w:r>
      <w:r>
        <w:rPr>
          <w:rFonts w:hint="eastAsia" w:ascii="宋体" w:hAnsi="宋体" w:eastAsia="宋体" w:cs="宋体"/>
          <w:sz w:val="24"/>
          <w:szCs w:val="24"/>
          <w:highlight w:val="none"/>
        </w:rPr>
        <w:fldChar w:fldCharType="separate"/>
      </w:r>
      <w:r>
        <w:rPr>
          <w:rFonts w:hint="eastAsia" w:ascii="宋体" w:hAnsi="宋体" w:cs="宋体"/>
          <w:bCs/>
          <w:snapToGrid w:val="0"/>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_Toc9608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highlight w:val="none"/>
        </w:rPr>
        <w:fldChar w:fldCharType="end"/>
      </w:r>
    </w:p>
    <w:p w14:paraId="076D542B">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_Toc13488 </w:instrText>
      </w:r>
      <w:r>
        <w:rPr>
          <w:rFonts w:hint="eastAsia" w:ascii="宋体" w:hAnsi="宋体" w:eastAsia="宋体" w:cs="宋体"/>
          <w:sz w:val="24"/>
          <w:szCs w:val="24"/>
          <w:highlight w:val="none"/>
        </w:rPr>
        <w:fldChar w:fldCharType="separate"/>
      </w:r>
      <w:r>
        <w:rPr>
          <w:rFonts w:hint="eastAsia" w:ascii="宋体" w:hAnsi="宋体" w:cs="宋体"/>
          <w:kern w:val="0"/>
          <w:sz w:val="24"/>
          <w:szCs w:val="24"/>
          <w:highlight w:val="none"/>
          <w:lang w:bidi="ar"/>
        </w:rPr>
        <w:t>第五章 项目服务需求</w:t>
      </w:r>
      <w:r>
        <w:rPr>
          <w:sz w:val="24"/>
          <w:szCs w:val="24"/>
        </w:rPr>
        <w:tab/>
      </w:r>
      <w:r>
        <w:rPr>
          <w:sz w:val="24"/>
          <w:szCs w:val="24"/>
        </w:rPr>
        <w:fldChar w:fldCharType="begin"/>
      </w:r>
      <w:r>
        <w:rPr>
          <w:sz w:val="24"/>
          <w:szCs w:val="24"/>
        </w:rPr>
        <w:instrText xml:space="preserve"> PAGEREF _Toc13488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highlight w:val="none"/>
        </w:rPr>
        <w:fldChar w:fldCharType="end"/>
      </w:r>
    </w:p>
    <w:p w14:paraId="1E6777F3">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_Toc13824 </w:instrText>
      </w:r>
      <w:r>
        <w:rPr>
          <w:rFonts w:hint="eastAsia" w:ascii="宋体" w:hAnsi="宋体" w:eastAsia="宋体" w:cs="宋体"/>
          <w:sz w:val="24"/>
          <w:szCs w:val="24"/>
          <w:highlight w:val="none"/>
        </w:rPr>
        <w:fldChar w:fldCharType="separate"/>
      </w:r>
      <w:r>
        <w:rPr>
          <w:rFonts w:hint="eastAsia" w:ascii="宋体" w:hAnsi="宋体" w:cs="宋体"/>
          <w:bCs/>
          <w:kern w:val="0"/>
          <w:sz w:val="24"/>
          <w:szCs w:val="24"/>
          <w:highlight w:val="none"/>
          <w:lang w:bidi="ar"/>
        </w:rPr>
        <w:t>第</w:t>
      </w:r>
      <w:r>
        <w:rPr>
          <w:rFonts w:hint="eastAsia" w:ascii="宋体" w:hAnsi="宋体" w:cs="宋体"/>
          <w:bCs/>
          <w:kern w:val="0"/>
          <w:sz w:val="24"/>
          <w:szCs w:val="24"/>
          <w:highlight w:val="none"/>
          <w:lang w:val="en-US" w:eastAsia="zh-CN" w:bidi="ar"/>
        </w:rPr>
        <w:t>六</w:t>
      </w:r>
      <w:r>
        <w:rPr>
          <w:rFonts w:hint="eastAsia" w:ascii="宋体" w:hAnsi="宋体" w:cs="宋体"/>
          <w:bCs/>
          <w:kern w:val="0"/>
          <w:sz w:val="24"/>
          <w:szCs w:val="24"/>
          <w:highlight w:val="none"/>
          <w:lang w:bidi="ar"/>
        </w:rPr>
        <w:t xml:space="preserve">章 </w:t>
      </w:r>
      <w:r>
        <w:rPr>
          <w:rFonts w:hint="eastAsia" w:ascii="宋体" w:hAnsi="宋体" w:cs="宋体"/>
          <w:bCs/>
          <w:kern w:val="0"/>
          <w:sz w:val="24"/>
          <w:szCs w:val="24"/>
          <w:highlight w:val="none"/>
          <w:lang w:val="en-US" w:eastAsia="zh-CN" w:bidi="ar"/>
        </w:rPr>
        <w:t>项目商务要求</w:t>
      </w:r>
      <w:r>
        <w:rPr>
          <w:sz w:val="24"/>
          <w:szCs w:val="24"/>
        </w:rPr>
        <w:tab/>
      </w:r>
      <w:r>
        <w:rPr>
          <w:sz w:val="24"/>
          <w:szCs w:val="24"/>
        </w:rPr>
        <w:fldChar w:fldCharType="begin"/>
      </w:r>
      <w:r>
        <w:rPr>
          <w:sz w:val="24"/>
          <w:szCs w:val="24"/>
        </w:rPr>
        <w:instrText xml:space="preserve"> PAGEREF _Toc13824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sz w:val="24"/>
          <w:szCs w:val="24"/>
          <w:highlight w:val="none"/>
        </w:rPr>
        <w:fldChar w:fldCharType="end"/>
      </w:r>
    </w:p>
    <w:p w14:paraId="06686146">
      <w:pPr>
        <w:pStyle w:val="31"/>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_Toc31853 </w:instrText>
      </w:r>
      <w:r>
        <w:rPr>
          <w:rFonts w:hint="eastAsia" w:ascii="宋体" w:hAnsi="宋体" w:eastAsia="宋体" w:cs="宋体"/>
          <w:sz w:val="24"/>
          <w:szCs w:val="24"/>
          <w:highlight w:val="none"/>
        </w:rPr>
        <w:fldChar w:fldCharType="separate"/>
      </w:r>
      <w:r>
        <w:rPr>
          <w:rFonts w:hint="eastAsia" w:ascii="宋体" w:hAnsi="宋体" w:cs="宋体"/>
          <w:bCs/>
          <w:kern w:val="0"/>
          <w:sz w:val="24"/>
          <w:szCs w:val="24"/>
          <w:highlight w:val="none"/>
          <w:lang w:bidi="ar"/>
        </w:rPr>
        <w:t>第</w:t>
      </w:r>
      <w:r>
        <w:rPr>
          <w:rFonts w:hint="eastAsia" w:ascii="宋体" w:hAnsi="宋体" w:cs="宋体"/>
          <w:bCs/>
          <w:kern w:val="0"/>
          <w:sz w:val="24"/>
          <w:szCs w:val="24"/>
          <w:highlight w:val="none"/>
          <w:lang w:val="en-US" w:eastAsia="zh-CN" w:bidi="ar"/>
        </w:rPr>
        <w:t>七</w:t>
      </w:r>
      <w:r>
        <w:rPr>
          <w:rFonts w:hint="eastAsia" w:ascii="宋体" w:hAnsi="宋体" w:cs="宋体"/>
          <w:bCs/>
          <w:kern w:val="0"/>
          <w:sz w:val="24"/>
          <w:szCs w:val="24"/>
          <w:highlight w:val="none"/>
          <w:lang w:bidi="ar"/>
        </w:rPr>
        <w:t>章 投标文件格式</w:t>
      </w:r>
      <w:r>
        <w:rPr>
          <w:sz w:val="24"/>
          <w:szCs w:val="24"/>
        </w:rPr>
        <w:tab/>
      </w:r>
      <w:r>
        <w:rPr>
          <w:sz w:val="24"/>
          <w:szCs w:val="24"/>
        </w:rPr>
        <w:fldChar w:fldCharType="begin"/>
      </w:r>
      <w:r>
        <w:rPr>
          <w:sz w:val="24"/>
          <w:szCs w:val="24"/>
        </w:rPr>
        <w:instrText xml:space="preserve"> PAGEREF _Toc31853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sz w:val="24"/>
          <w:szCs w:val="24"/>
          <w:highlight w:val="none"/>
        </w:rPr>
        <w:fldChar w:fldCharType="end"/>
      </w:r>
    </w:p>
    <w:p w14:paraId="32A9CE36">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_Toc1530 </w:instrText>
      </w:r>
      <w:r>
        <w:rPr>
          <w:rFonts w:hint="eastAsia" w:ascii="宋体" w:hAnsi="宋体" w:eastAsia="宋体" w:cs="宋体"/>
          <w:sz w:val="24"/>
          <w:szCs w:val="24"/>
          <w:highlight w:val="none"/>
        </w:rPr>
        <w:fldChar w:fldCharType="separate"/>
      </w:r>
      <w:r>
        <w:rPr>
          <w:rFonts w:hint="eastAsia" w:ascii="宋体" w:hAnsi="宋体" w:cs="宋体"/>
          <w:bCs/>
          <w:sz w:val="24"/>
          <w:szCs w:val="24"/>
          <w:highlight w:val="none"/>
        </w:rPr>
        <w:t>一、投标函部分</w:t>
      </w:r>
      <w:r>
        <w:rPr>
          <w:sz w:val="24"/>
          <w:szCs w:val="24"/>
        </w:rPr>
        <w:tab/>
      </w:r>
      <w:r>
        <w:rPr>
          <w:sz w:val="24"/>
          <w:szCs w:val="24"/>
        </w:rPr>
        <w:fldChar w:fldCharType="begin"/>
      </w:r>
      <w:r>
        <w:rPr>
          <w:sz w:val="24"/>
          <w:szCs w:val="24"/>
        </w:rPr>
        <w:instrText xml:space="preserve"> PAGEREF _Toc1530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sz w:val="24"/>
          <w:szCs w:val="24"/>
          <w:highlight w:val="none"/>
        </w:rPr>
        <w:fldChar w:fldCharType="end"/>
      </w:r>
    </w:p>
    <w:p w14:paraId="1014E87F">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_Toc24325 </w:instrText>
      </w:r>
      <w:r>
        <w:rPr>
          <w:rFonts w:hint="eastAsia" w:ascii="宋体" w:hAnsi="宋体" w:eastAsia="宋体" w:cs="宋体"/>
          <w:sz w:val="24"/>
          <w:szCs w:val="24"/>
          <w:highlight w:val="none"/>
        </w:rPr>
        <w:fldChar w:fldCharType="separate"/>
      </w:r>
      <w:r>
        <w:rPr>
          <w:rFonts w:hint="eastAsia" w:ascii="宋体" w:hAnsi="宋体" w:cs="宋体"/>
          <w:bCs/>
          <w:sz w:val="24"/>
          <w:szCs w:val="24"/>
          <w:highlight w:val="none"/>
        </w:rPr>
        <w:t>二、资格审查部分</w:t>
      </w:r>
      <w:r>
        <w:rPr>
          <w:sz w:val="24"/>
          <w:szCs w:val="24"/>
        </w:rPr>
        <w:tab/>
      </w:r>
      <w:r>
        <w:rPr>
          <w:sz w:val="24"/>
          <w:szCs w:val="24"/>
        </w:rPr>
        <w:fldChar w:fldCharType="begin"/>
      </w:r>
      <w:r>
        <w:rPr>
          <w:sz w:val="24"/>
          <w:szCs w:val="24"/>
        </w:rPr>
        <w:instrText xml:space="preserve"> PAGEREF _Toc24325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sz w:val="24"/>
          <w:szCs w:val="24"/>
          <w:highlight w:val="none"/>
        </w:rPr>
        <w:fldChar w:fldCharType="end"/>
      </w:r>
    </w:p>
    <w:p w14:paraId="23FC638B">
      <w:pPr>
        <w:pStyle w:val="37"/>
        <w:keepNext w:val="0"/>
        <w:keepLines w:val="0"/>
        <w:pageBreakBefore w:val="0"/>
        <w:widowControl w:val="0"/>
        <w:tabs>
          <w:tab w:val="right" w:leader="dot" w:pos="9746"/>
        </w:tabs>
        <w:kinsoku/>
        <w:wordWrap/>
        <w:overflowPunct/>
        <w:topLinePunct w:val="0"/>
        <w:autoSpaceDE/>
        <w:autoSpaceDN/>
        <w:bidi w:val="0"/>
        <w:adjustRightInd/>
        <w:snapToGrid/>
        <w:spacing w:line="460" w:lineRule="atLeast"/>
        <w:textAlignment w:val="auto"/>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_Toc3649 </w:instrText>
      </w:r>
      <w:r>
        <w:rPr>
          <w:rFonts w:hint="eastAsia" w:ascii="宋体" w:hAnsi="宋体" w:eastAsia="宋体" w:cs="宋体"/>
          <w:sz w:val="24"/>
          <w:szCs w:val="24"/>
          <w:highlight w:val="none"/>
        </w:rPr>
        <w:fldChar w:fldCharType="separate"/>
      </w:r>
      <w:r>
        <w:rPr>
          <w:rFonts w:hint="eastAsia" w:ascii="宋体" w:hAnsi="宋体" w:cs="宋体"/>
          <w:bCs/>
          <w:sz w:val="24"/>
          <w:szCs w:val="24"/>
          <w:highlight w:val="none"/>
        </w:rPr>
        <w:t>三、技术部分</w:t>
      </w:r>
      <w:r>
        <w:rPr>
          <w:sz w:val="24"/>
          <w:szCs w:val="24"/>
        </w:rPr>
        <w:tab/>
      </w:r>
      <w:r>
        <w:rPr>
          <w:sz w:val="24"/>
          <w:szCs w:val="24"/>
        </w:rPr>
        <w:fldChar w:fldCharType="begin"/>
      </w:r>
      <w:r>
        <w:rPr>
          <w:sz w:val="24"/>
          <w:szCs w:val="24"/>
        </w:rPr>
        <w:instrText xml:space="preserve"> PAGEREF _Toc3649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sz w:val="24"/>
          <w:szCs w:val="24"/>
          <w:highlight w:val="none"/>
        </w:rPr>
        <w:fldChar w:fldCharType="end"/>
      </w:r>
    </w:p>
    <w:p w14:paraId="4F641EC1">
      <w:pPr>
        <w:keepNext w:val="0"/>
        <w:keepLines w:val="0"/>
        <w:pageBreakBefore w:val="0"/>
        <w:widowControl w:val="0"/>
        <w:kinsoku/>
        <w:wordWrap/>
        <w:overflowPunct/>
        <w:topLinePunct w:val="0"/>
        <w:autoSpaceDE/>
        <w:autoSpaceDN/>
        <w:bidi w:val="0"/>
        <w:adjustRightInd/>
        <w:snapToGrid/>
        <w:spacing w:line="460" w:lineRule="atLeast"/>
        <w:ind w:firstLine="0" w:firstLineChars="0"/>
        <w:textAlignment w:val="auto"/>
        <w:rPr>
          <w:rFonts w:hint="eastAsia" w:ascii="方正小标宋简体" w:hAnsi="方正小标宋简体" w:eastAsia="方正小标宋简体" w:cs="方正小标宋简体"/>
          <w:sz w:val="24"/>
          <w:szCs w:val="24"/>
          <w:highlight w:val="none"/>
        </w:rPr>
      </w:pPr>
      <w:r>
        <w:rPr>
          <w:rFonts w:hint="eastAsia" w:ascii="宋体" w:hAnsi="宋体" w:eastAsia="宋体" w:cs="宋体"/>
          <w:sz w:val="24"/>
          <w:szCs w:val="24"/>
          <w:highlight w:val="none"/>
        </w:rPr>
        <w:fldChar w:fldCharType="end"/>
      </w:r>
    </w:p>
    <w:p w14:paraId="38521BE9">
      <w:pPr>
        <w:spacing w:line="200" w:lineRule="exact"/>
        <w:ind w:firstLine="420"/>
        <w:rPr>
          <w:rFonts w:ascii="宋体" w:hAnsi="宋体" w:cs="宋体"/>
          <w:highlight w:val="none"/>
          <w:u w:val="single"/>
        </w:rPr>
      </w:pPr>
      <w:r>
        <w:rPr>
          <w:rFonts w:hint="eastAsia" w:ascii="宋体" w:hAnsi="宋体" w:cs="宋体"/>
          <w:highlight w:val="none"/>
        </w:rPr>
        <w:br w:type="page"/>
      </w:r>
    </w:p>
    <w:p w14:paraId="6F543061">
      <w:pPr>
        <w:pStyle w:val="2"/>
        <w:numPr>
          <w:ilvl w:val="0"/>
          <w:numId w:val="0"/>
        </w:numPr>
        <w:spacing w:line="360" w:lineRule="auto"/>
        <w:ind w:firstLine="0" w:firstLineChars="0"/>
        <w:jc w:val="center"/>
        <w:rPr>
          <w:rFonts w:ascii="宋体" w:hAnsi="宋体" w:cs="宋体"/>
          <w:snapToGrid w:val="0"/>
          <w:kern w:val="0"/>
          <w:sz w:val="36"/>
          <w:szCs w:val="36"/>
          <w:highlight w:val="none"/>
        </w:rPr>
      </w:pPr>
      <w:bookmarkStart w:id="5" w:name="_Toc287620666"/>
      <w:bookmarkEnd w:id="5"/>
      <w:bookmarkStart w:id="6" w:name="_Toc277082535"/>
      <w:bookmarkEnd w:id="6"/>
      <w:bookmarkStart w:id="7" w:name="_Toc509218691"/>
      <w:bookmarkEnd w:id="7"/>
      <w:bookmarkStart w:id="8" w:name="_Toc430530415"/>
      <w:bookmarkEnd w:id="8"/>
      <w:bookmarkStart w:id="9" w:name="_Toc287607727"/>
      <w:bookmarkEnd w:id="9"/>
      <w:bookmarkStart w:id="10" w:name="_Toc224103298"/>
      <w:bookmarkEnd w:id="10"/>
      <w:bookmarkStart w:id="11" w:name="_Toc30186"/>
      <w:bookmarkStart w:id="12" w:name="_Toc15315"/>
      <w:bookmarkStart w:id="13" w:name="_Toc430530432"/>
      <w:bookmarkStart w:id="14" w:name="_Toc9467"/>
      <w:bookmarkStart w:id="15" w:name="_Toc224103315"/>
      <w:bookmarkStart w:id="16" w:name="_Toc287607744"/>
      <w:bookmarkStart w:id="17" w:name="_Toc287620683"/>
      <w:r>
        <w:rPr>
          <w:rFonts w:hint="eastAsia" w:ascii="宋体" w:hAnsi="宋体" w:cs="宋体"/>
          <w:b/>
          <w:bCs/>
          <w:snapToGrid w:val="0"/>
          <w:kern w:val="0"/>
          <w:sz w:val="36"/>
          <w:szCs w:val="36"/>
          <w:highlight w:val="none"/>
          <w:lang w:val="en-US" w:eastAsia="zh-CN" w:bidi="ar-SA"/>
        </w:rPr>
        <w:t xml:space="preserve">第一章 </w:t>
      </w:r>
      <w:r>
        <w:rPr>
          <w:rFonts w:hint="eastAsia" w:ascii="宋体" w:hAnsi="宋体" w:cs="宋体"/>
          <w:snapToGrid w:val="0"/>
          <w:sz w:val="36"/>
          <w:szCs w:val="36"/>
          <w:highlight w:val="none"/>
          <w:lang w:eastAsia="zh-CN"/>
        </w:rPr>
        <w:t>竞争性比选</w:t>
      </w:r>
      <w:r>
        <w:rPr>
          <w:rFonts w:hint="eastAsia" w:ascii="宋体" w:hAnsi="宋体" w:cs="宋体"/>
          <w:snapToGrid w:val="0"/>
          <w:sz w:val="36"/>
          <w:szCs w:val="36"/>
          <w:highlight w:val="none"/>
        </w:rPr>
        <w:t>公告</w:t>
      </w:r>
      <w:bookmarkEnd w:id="11"/>
      <w:bookmarkEnd w:id="12"/>
    </w:p>
    <w:p w14:paraId="23A944D9">
      <w:pPr>
        <w:ind w:firstLine="420"/>
        <w:rPr>
          <w:rFonts w:ascii="宋体" w:hAnsi="宋体" w:cs="宋体"/>
          <w:highlight w:val="none"/>
        </w:rPr>
      </w:pPr>
    </w:p>
    <w:p w14:paraId="5C6112A9">
      <w:pPr>
        <w:autoSpaceDE w:val="0"/>
        <w:autoSpaceDN w:val="0"/>
        <w:adjustRightInd w:val="0"/>
        <w:snapToGrid w:val="0"/>
        <w:spacing w:line="360" w:lineRule="auto"/>
        <w:ind w:firstLine="0" w:firstLineChars="0"/>
        <w:jc w:val="center"/>
        <w:outlineLvl w:val="1"/>
        <w:rPr>
          <w:rFonts w:ascii="宋体" w:hAnsi="宋体" w:cs="宋体"/>
          <w:b/>
          <w:bCs/>
          <w:spacing w:val="-20"/>
          <w:kern w:val="0"/>
          <w:sz w:val="28"/>
          <w:szCs w:val="28"/>
          <w:highlight w:val="none"/>
        </w:rPr>
      </w:pPr>
      <w:bookmarkStart w:id="18" w:name="_Toc12353"/>
      <w:bookmarkStart w:id="19" w:name="_Toc287607728"/>
      <w:bookmarkStart w:id="20" w:name="_Toc277082536"/>
      <w:bookmarkStart w:id="21" w:name="_Toc29238"/>
      <w:bookmarkStart w:id="22" w:name="_Toc32243"/>
      <w:bookmarkStart w:id="23" w:name="_Toc287620667"/>
      <w:bookmarkStart w:id="24" w:name="_Toc200359238"/>
      <w:bookmarkStart w:id="25" w:name="_Toc509218692"/>
      <w:bookmarkStart w:id="26" w:name="_Toc10089"/>
      <w:bookmarkStart w:id="27" w:name="_Toc430530416"/>
      <w:bookmarkStart w:id="28" w:name="_Toc200359427"/>
      <w:bookmarkStart w:id="29" w:name="_Toc17551"/>
      <w:bookmarkStart w:id="30" w:name="_Toc224103299"/>
      <w:r>
        <w:rPr>
          <w:rFonts w:hint="eastAsia" w:ascii="宋体" w:hAnsi="宋体" w:cs="宋体"/>
          <w:b/>
          <w:bCs/>
          <w:spacing w:val="-20"/>
          <w:kern w:val="0"/>
          <w:sz w:val="28"/>
          <w:szCs w:val="28"/>
          <w:highlight w:val="none"/>
          <w:lang w:eastAsia="zh-CN"/>
        </w:rPr>
        <w:t>猫儿石卫生服务中心保安外包</w:t>
      </w:r>
      <w:bookmarkEnd w:id="18"/>
    </w:p>
    <w:p w14:paraId="02505122">
      <w:pPr>
        <w:pStyle w:val="3"/>
        <w:spacing w:line="480" w:lineRule="exact"/>
        <w:ind w:firstLine="422"/>
        <w:rPr>
          <w:rFonts w:ascii="宋体" w:hAnsi="宋体" w:cs="宋体"/>
          <w:snapToGrid w:val="0"/>
          <w:sz w:val="21"/>
          <w:szCs w:val="21"/>
          <w:highlight w:val="none"/>
        </w:rPr>
      </w:pPr>
      <w:bookmarkStart w:id="31" w:name="_Toc27147"/>
      <w:r>
        <w:rPr>
          <w:rFonts w:hint="eastAsia" w:ascii="宋体" w:hAnsi="宋体" w:cs="宋体"/>
          <w:snapToGrid w:val="0"/>
          <w:sz w:val="21"/>
          <w:szCs w:val="21"/>
          <w:highlight w:val="none"/>
        </w:rPr>
        <w:t xml:space="preserve">1. </w:t>
      </w:r>
      <w:r>
        <w:rPr>
          <w:rFonts w:hint="eastAsia" w:ascii="宋体" w:hAnsi="宋体" w:cs="宋体"/>
          <w:snapToGrid w:val="0"/>
          <w:sz w:val="21"/>
          <w:szCs w:val="21"/>
          <w:highlight w:val="none"/>
          <w:lang w:val="en-US" w:eastAsia="zh-CN"/>
        </w:rPr>
        <w:t>比选</w:t>
      </w:r>
      <w:r>
        <w:rPr>
          <w:rFonts w:hint="eastAsia" w:ascii="宋体" w:hAnsi="宋体" w:cs="宋体"/>
          <w:snapToGrid w:val="0"/>
          <w:sz w:val="21"/>
          <w:szCs w:val="21"/>
          <w:highlight w:val="none"/>
        </w:rPr>
        <w:t>条件</w:t>
      </w:r>
      <w:bookmarkEnd w:id="19"/>
      <w:bookmarkEnd w:id="20"/>
      <w:bookmarkEnd w:id="21"/>
      <w:bookmarkEnd w:id="22"/>
      <w:bookmarkEnd w:id="23"/>
      <w:bookmarkEnd w:id="24"/>
      <w:bookmarkEnd w:id="25"/>
      <w:bookmarkEnd w:id="26"/>
      <w:bookmarkEnd w:id="27"/>
      <w:bookmarkEnd w:id="28"/>
      <w:bookmarkEnd w:id="29"/>
      <w:bookmarkEnd w:id="30"/>
      <w:bookmarkEnd w:id="31"/>
    </w:p>
    <w:p w14:paraId="27DEB8FE">
      <w:pPr>
        <w:ind w:firstLine="420"/>
        <w:rPr>
          <w:snapToGrid w:val="0"/>
          <w:position w:val="-2"/>
          <w:highlight w:val="none"/>
        </w:rPr>
      </w:pPr>
      <w:bookmarkStart w:id="32" w:name="_Toc277082537"/>
      <w:bookmarkStart w:id="33" w:name="_Toc200359428"/>
      <w:bookmarkStart w:id="34" w:name="_Toc22898"/>
      <w:bookmarkStart w:id="35" w:name="_Toc287607729"/>
      <w:bookmarkStart w:id="36" w:name="_Toc200359239"/>
      <w:bookmarkStart w:id="37" w:name="_Toc224103300"/>
      <w:bookmarkStart w:id="38" w:name="_Toc287620668"/>
      <w:bookmarkStart w:id="39" w:name="_Toc509218693"/>
      <w:bookmarkStart w:id="40" w:name="_Toc430530417"/>
      <w:r>
        <w:rPr>
          <w:rFonts w:hint="eastAsia"/>
          <w:snapToGrid w:val="0"/>
          <w:highlight w:val="none"/>
          <w:u w:val="single"/>
          <w:lang w:eastAsia="zh-CN"/>
        </w:rPr>
        <w:t>重庆昕笛枫建设工程咨询有限公司</w:t>
      </w:r>
      <w:r>
        <w:rPr>
          <w:rFonts w:hint="eastAsia"/>
          <w:snapToGrid w:val="0"/>
          <w:highlight w:val="none"/>
        </w:rPr>
        <w:t>（以下简称：代理机构）接受</w:t>
      </w:r>
      <w:r>
        <w:rPr>
          <w:rFonts w:hint="eastAsia"/>
          <w:snapToGrid w:val="0"/>
          <w:highlight w:val="none"/>
          <w:u w:val="single"/>
          <w:lang w:eastAsia="zh-CN"/>
        </w:rPr>
        <w:t>重庆市江北区猫儿石社区卫生服务中心</w:t>
      </w:r>
      <w:r>
        <w:rPr>
          <w:rFonts w:hint="eastAsia"/>
          <w:snapToGrid w:val="0"/>
          <w:highlight w:val="none"/>
        </w:rPr>
        <w:t>（以下简称：</w:t>
      </w:r>
      <w:r>
        <w:rPr>
          <w:rFonts w:hint="eastAsia"/>
          <w:snapToGrid w:val="0"/>
          <w:highlight w:val="none"/>
          <w:lang w:eastAsia="zh-CN"/>
        </w:rPr>
        <w:t>比选人</w:t>
      </w:r>
      <w:r>
        <w:rPr>
          <w:rFonts w:hint="eastAsia"/>
          <w:snapToGrid w:val="0"/>
          <w:highlight w:val="none"/>
        </w:rPr>
        <w:t>）的委托，对</w:t>
      </w:r>
      <w:r>
        <w:rPr>
          <w:rFonts w:hint="eastAsia"/>
          <w:snapToGrid w:val="0"/>
          <w:highlight w:val="none"/>
          <w:u w:val="single"/>
          <w:lang w:eastAsia="zh-CN"/>
        </w:rPr>
        <w:t>猫儿石卫生服务中心保安外包</w:t>
      </w:r>
      <w:r>
        <w:rPr>
          <w:rFonts w:hint="eastAsia"/>
          <w:snapToGrid w:val="0"/>
          <w:highlight w:val="none"/>
        </w:rPr>
        <w:t>（以下简称：本项目）进行</w:t>
      </w:r>
      <w:r>
        <w:rPr>
          <w:rFonts w:hint="eastAsia"/>
          <w:snapToGrid w:val="0"/>
          <w:highlight w:val="none"/>
          <w:lang w:eastAsia="zh-CN"/>
        </w:rPr>
        <w:t>竞争性比选</w:t>
      </w:r>
      <w:r>
        <w:rPr>
          <w:rFonts w:hint="eastAsia"/>
          <w:snapToGrid w:val="0"/>
          <w:highlight w:val="none"/>
        </w:rPr>
        <w:t>，资金来源为</w:t>
      </w:r>
      <w:r>
        <w:rPr>
          <w:rFonts w:hint="eastAsia"/>
          <w:snapToGrid w:val="0"/>
          <w:highlight w:val="none"/>
          <w:u w:val="single"/>
          <w:lang w:val="en-US" w:eastAsia="zh-CN"/>
        </w:rPr>
        <w:t>自筹</w:t>
      </w:r>
      <w:r>
        <w:rPr>
          <w:rFonts w:hint="eastAsia"/>
          <w:snapToGrid w:val="0"/>
          <w:highlight w:val="none"/>
          <w:u w:val="single"/>
        </w:rPr>
        <w:t>资金</w:t>
      </w:r>
      <w:r>
        <w:rPr>
          <w:rFonts w:hint="eastAsia"/>
          <w:snapToGrid w:val="0"/>
          <w:highlight w:val="none"/>
        </w:rPr>
        <w:t>。现对该项目进行</w:t>
      </w:r>
      <w:r>
        <w:rPr>
          <w:rFonts w:hint="eastAsia"/>
          <w:snapToGrid w:val="0"/>
          <w:highlight w:val="none"/>
          <w:lang w:eastAsia="zh-CN"/>
        </w:rPr>
        <w:t>竞争性比选</w:t>
      </w:r>
      <w:r>
        <w:rPr>
          <w:rFonts w:hint="eastAsia"/>
          <w:snapToGrid w:val="0"/>
          <w:highlight w:val="none"/>
        </w:rPr>
        <w:t>，诚邀各单位参加</w:t>
      </w:r>
      <w:r>
        <w:rPr>
          <w:rFonts w:hint="eastAsia"/>
          <w:snapToGrid w:val="0"/>
          <w:highlight w:val="none"/>
          <w:lang w:eastAsia="zh-CN"/>
        </w:rPr>
        <w:t>投标</w:t>
      </w:r>
      <w:r>
        <w:rPr>
          <w:rFonts w:hint="eastAsia"/>
          <w:snapToGrid w:val="0"/>
          <w:highlight w:val="none"/>
        </w:rPr>
        <w:t>。</w:t>
      </w:r>
    </w:p>
    <w:p w14:paraId="184760D6">
      <w:pPr>
        <w:tabs>
          <w:tab w:val="left" w:pos="3315"/>
          <w:tab w:val="left" w:pos="3390"/>
          <w:tab w:val="left" w:pos="6120"/>
          <w:tab w:val="left" w:pos="8850"/>
        </w:tabs>
        <w:autoSpaceDE w:val="0"/>
        <w:autoSpaceDN w:val="0"/>
        <w:adjustRightInd w:val="0"/>
        <w:snapToGrid w:val="0"/>
        <w:spacing w:line="480" w:lineRule="exact"/>
        <w:ind w:firstLine="422"/>
        <w:outlineLvl w:val="1"/>
        <w:rPr>
          <w:rFonts w:ascii="宋体" w:hAnsi="宋体" w:cs="宋体"/>
          <w:b/>
          <w:bCs/>
          <w:snapToGrid w:val="0"/>
          <w:szCs w:val="21"/>
          <w:highlight w:val="none"/>
        </w:rPr>
      </w:pPr>
      <w:bookmarkStart w:id="41" w:name="_Toc9583"/>
      <w:r>
        <w:rPr>
          <w:rFonts w:hint="eastAsia" w:ascii="宋体" w:hAnsi="宋体" w:cs="宋体"/>
          <w:b/>
          <w:bCs/>
          <w:snapToGrid w:val="0"/>
          <w:szCs w:val="21"/>
          <w:highlight w:val="none"/>
        </w:rPr>
        <w:t>2. 项目概况与</w:t>
      </w:r>
      <w:r>
        <w:rPr>
          <w:rFonts w:hint="eastAsia" w:ascii="宋体" w:hAnsi="宋体" w:cs="宋体"/>
          <w:b/>
          <w:bCs/>
          <w:snapToGrid w:val="0"/>
          <w:szCs w:val="21"/>
          <w:highlight w:val="none"/>
          <w:lang w:val="en-US" w:eastAsia="zh-CN"/>
        </w:rPr>
        <w:t>比选</w:t>
      </w:r>
      <w:r>
        <w:rPr>
          <w:rFonts w:hint="eastAsia" w:ascii="宋体" w:hAnsi="宋体" w:cs="宋体"/>
          <w:b/>
          <w:bCs/>
          <w:snapToGrid w:val="0"/>
          <w:szCs w:val="21"/>
          <w:highlight w:val="none"/>
        </w:rPr>
        <w:t>范围</w:t>
      </w:r>
      <w:bookmarkEnd w:id="32"/>
      <w:bookmarkEnd w:id="33"/>
      <w:bookmarkEnd w:id="34"/>
      <w:bookmarkEnd w:id="35"/>
      <w:bookmarkEnd w:id="36"/>
      <w:bookmarkEnd w:id="37"/>
      <w:bookmarkEnd w:id="38"/>
      <w:bookmarkEnd w:id="39"/>
      <w:bookmarkEnd w:id="40"/>
      <w:bookmarkEnd w:id="41"/>
    </w:p>
    <w:p w14:paraId="11B891A5">
      <w:pPr>
        <w:ind w:firstLine="420"/>
        <w:rPr>
          <w:rFonts w:hint="eastAsia" w:eastAsia="宋体"/>
          <w:snapToGrid w:val="0"/>
          <w:highlight w:val="none"/>
          <w:u w:val="single"/>
          <w:lang w:val="en-US" w:eastAsia="zh-CN"/>
        </w:rPr>
      </w:pPr>
      <w:r>
        <w:rPr>
          <w:rFonts w:hint="eastAsia"/>
          <w:snapToGrid w:val="0"/>
          <w:highlight w:val="none"/>
        </w:rPr>
        <w:t>2.1 项目地点：</w:t>
      </w:r>
      <w:r>
        <w:rPr>
          <w:rFonts w:hint="eastAsia"/>
          <w:snapToGrid w:val="0"/>
          <w:highlight w:val="none"/>
          <w:lang w:eastAsia="zh-CN"/>
        </w:rPr>
        <w:t>重庆市江北区。</w:t>
      </w:r>
    </w:p>
    <w:p w14:paraId="16972734">
      <w:pPr>
        <w:ind w:firstLine="420"/>
        <w:rPr>
          <w:snapToGrid w:val="0"/>
          <w:highlight w:val="none"/>
        </w:rPr>
      </w:pPr>
      <w:r>
        <w:rPr>
          <w:rFonts w:hint="eastAsia"/>
          <w:snapToGrid w:val="0"/>
          <w:highlight w:val="none"/>
        </w:rPr>
        <w:t>2.</w:t>
      </w:r>
      <w:r>
        <w:rPr>
          <w:rFonts w:hint="eastAsia"/>
          <w:snapToGrid w:val="0"/>
          <w:highlight w:val="none"/>
          <w:lang w:val="en-US" w:eastAsia="zh-CN"/>
        </w:rPr>
        <w:t>2</w:t>
      </w:r>
      <w:r>
        <w:rPr>
          <w:rFonts w:hint="eastAsia"/>
          <w:snapToGrid w:val="0"/>
          <w:highlight w:val="none"/>
        </w:rPr>
        <w:t xml:space="preserve"> 本次招标项目合同估算金额：</w:t>
      </w:r>
      <w:r>
        <w:rPr>
          <w:rFonts w:hint="eastAsia"/>
          <w:snapToGrid w:val="0"/>
          <w:highlight w:val="none"/>
          <w:lang w:val="en-US" w:eastAsia="zh-CN"/>
        </w:rPr>
        <w:t>14600</w:t>
      </w:r>
      <w:r>
        <w:rPr>
          <w:rFonts w:hint="eastAsia"/>
          <w:snapToGrid w:val="0"/>
          <w:highlight w:val="none"/>
        </w:rPr>
        <w:t>元</w:t>
      </w:r>
      <w:r>
        <w:rPr>
          <w:rFonts w:hint="eastAsia"/>
          <w:snapToGrid w:val="0"/>
          <w:highlight w:val="none"/>
          <w:lang w:val="en-US" w:eastAsia="zh-CN"/>
        </w:rPr>
        <w:t>/月</w:t>
      </w:r>
      <w:r>
        <w:rPr>
          <w:rFonts w:hint="eastAsia"/>
          <w:snapToGrid w:val="0"/>
          <w:highlight w:val="none"/>
        </w:rPr>
        <w:t xml:space="preserve"> </w:t>
      </w:r>
    </w:p>
    <w:p w14:paraId="74AB8110">
      <w:pPr>
        <w:ind w:firstLine="420"/>
        <w:rPr>
          <w:rFonts w:hint="eastAsia"/>
          <w:snapToGrid w:val="0"/>
          <w:highlight w:val="none"/>
          <w:lang w:val="en-US"/>
        </w:rPr>
      </w:pPr>
      <w:r>
        <w:rPr>
          <w:rFonts w:hint="eastAsia"/>
          <w:snapToGrid w:val="0"/>
          <w:highlight w:val="none"/>
        </w:rPr>
        <w:t>2.</w:t>
      </w:r>
      <w:r>
        <w:rPr>
          <w:rFonts w:hint="eastAsia"/>
          <w:snapToGrid w:val="0"/>
          <w:highlight w:val="none"/>
          <w:lang w:val="en-US" w:eastAsia="zh-CN"/>
        </w:rPr>
        <w:t>3</w:t>
      </w:r>
      <w:r>
        <w:rPr>
          <w:rFonts w:hint="eastAsia"/>
          <w:snapToGrid w:val="0"/>
          <w:highlight w:val="none"/>
        </w:rPr>
        <w:t xml:space="preserve"> 采购范围：</w:t>
      </w:r>
      <w:r>
        <w:rPr>
          <w:rFonts w:hint="eastAsia"/>
          <w:snapToGrid w:val="0"/>
          <w:highlight w:val="none"/>
          <w:lang w:val="en-US" w:eastAsia="zh-CN"/>
        </w:rPr>
        <w:t>为重庆市江北区猫儿石社区卫生服务中心提供保安值守服务</w:t>
      </w:r>
      <w:r>
        <w:rPr>
          <w:rFonts w:hint="eastAsia"/>
          <w:snapToGrid w:val="0"/>
          <w:highlight w:val="none"/>
        </w:rPr>
        <w:t>。</w:t>
      </w:r>
    </w:p>
    <w:p w14:paraId="3041E16D">
      <w:pPr>
        <w:tabs>
          <w:tab w:val="left" w:pos="3840"/>
          <w:tab w:val="left" w:pos="5300"/>
        </w:tabs>
        <w:autoSpaceDE w:val="0"/>
        <w:autoSpaceDN w:val="0"/>
        <w:adjustRightInd w:val="0"/>
        <w:snapToGrid w:val="0"/>
        <w:spacing w:line="480" w:lineRule="exact"/>
        <w:ind w:firstLine="420"/>
        <w:jc w:val="left"/>
        <w:rPr>
          <w:rFonts w:hint="default" w:ascii="宋体" w:hAnsi="宋体" w:eastAsia="宋体" w:cs="宋体"/>
          <w:snapToGrid w:val="0"/>
          <w:kern w:val="0"/>
          <w:szCs w:val="21"/>
          <w:highlight w:val="none"/>
          <w:lang w:val="en-US" w:eastAsia="zh-CN"/>
        </w:rPr>
      </w:pPr>
      <w:r>
        <w:rPr>
          <w:rFonts w:hint="eastAsia" w:ascii="Times New Roman" w:hAnsi="Times New Roman" w:eastAsia="宋体" w:cs="Times New Roman"/>
          <w:snapToGrid w:val="0"/>
          <w:highlight w:val="none"/>
        </w:rPr>
        <w:t>2.</w:t>
      </w:r>
      <w:r>
        <w:rPr>
          <w:rFonts w:hint="eastAsia" w:ascii="Times New Roman" w:hAnsi="Times New Roman" w:eastAsia="宋体" w:cs="Times New Roman"/>
          <w:snapToGrid w:val="0"/>
          <w:highlight w:val="none"/>
          <w:lang w:val="en-US" w:eastAsia="zh-CN"/>
        </w:rPr>
        <w:t>4</w:t>
      </w:r>
      <w:r>
        <w:rPr>
          <w:rFonts w:hint="eastAsia" w:ascii="宋体" w:hAnsi="宋体" w:cs="宋体"/>
          <w:snapToGrid w:val="0"/>
          <w:kern w:val="0"/>
          <w:szCs w:val="21"/>
          <w:highlight w:val="none"/>
        </w:rPr>
        <w:t xml:space="preserve"> 服务期</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lang w:val="en-US" w:eastAsia="zh-CN"/>
        </w:rPr>
        <w:t>2025年9月至2026年12月</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具体进场时间以比选人的正式通知为准。</w:t>
      </w:r>
    </w:p>
    <w:p w14:paraId="793F24D3">
      <w:pPr>
        <w:tabs>
          <w:tab w:val="left" w:pos="3315"/>
          <w:tab w:val="left" w:pos="3390"/>
          <w:tab w:val="left" w:pos="6120"/>
          <w:tab w:val="left" w:pos="8850"/>
        </w:tabs>
        <w:autoSpaceDE w:val="0"/>
        <w:autoSpaceDN w:val="0"/>
        <w:adjustRightInd w:val="0"/>
        <w:snapToGrid w:val="0"/>
        <w:spacing w:line="480" w:lineRule="exact"/>
        <w:ind w:firstLine="422"/>
        <w:outlineLvl w:val="1"/>
        <w:rPr>
          <w:rFonts w:ascii="宋体" w:hAnsi="宋体" w:cs="宋体"/>
          <w:b/>
          <w:bCs/>
          <w:snapToGrid w:val="0"/>
          <w:szCs w:val="21"/>
          <w:highlight w:val="none"/>
        </w:rPr>
      </w:pPr>
      <w:bookmarkStart w:id="42" w:name="_Toc200359240"/>
      <w:bookmarkStart w:id="43" w:name="_Toc287607730"/>
      <w:bookmarkStart w:id="44" w:name="_Toc26814"/>
      <w:bookmarkStart w:id="45" w:name="_Toc509218694"/>
      <w:bookmarkStart w:id="46" w:name="_Toc287620669"/>
      <w:bookmarkStart w:id="47" w:name="_Toc277082538"/>
      <w:bookmarkStart w:id="48" w:name="_Toc3946"/>
      <w:bookmarkStart w:id="49" w:name="_Toc430530418"/>
      <w:bookmarkStart w:id="50" w:name="_Toc224103301"/>
      <w:bookmarkStart w:id="51" w:name="_Toc200359429"/>
      <w:r>
        <w:rPr>
          <w:rFonts w:hint="eastAsia" w:ascii="宋体" w:hAnsi="宋体" w:cs="宋体"/>
          <w:b/>
          <w:bCs/>
          <w:snapToGrid w:val="0"/>
          <w:szCs w:val="21"/>
          <w:highlight w:val="none"/>
        </w:rPr>
        <w:t>3. 竞选人资格要求</w:t>
      </w:r>
      <w:bookmarkEnd w:id="42"/>
      <w:bookmarkEnd w:id="43"/>
      <w:bookmarkEnd w:id="44"/>
      <w:bookmarkEnd w:id="45"/>
      <w:bookmarkEnd w:id="46"/>
      <w:bookmarkEnd w:id="47"/>
      <w:bookmarkEnd w:id="48"/>
      <w:bookmarkEnd w:id="49"/>
      <w:bookmarkEnd w:id="50"/>
      <w:bookmarkEnd w:id="51"/>
    </w:p>
    <w:p w14:paraId="3293EADA">
      <w:pPr>
        <w:ind w:firstLine="420"/>
        <w:rPr>
          <w:b/>
          <w:bCs/>
          <w:snapToGrid w:val="0"/>
          <w:highlight w:val="none"/>
          <w:u w:val="single"/>
        </w:rPr>
      </w:pPr>
      <w:r>
        <w:rPr>
          <w:rFonts w:hint="eastAsia"/>
          <w:snapToGrid w:val="0"/>
          <w:highlight w:val="none"/>
        </w:rPr>
        <w:t>3.1  本次招标要求竞选人须具备以下条件：</w:t>
      </w:r>
    </w:p>
    <w:p w14:paraId="36A90FAA">
      <w:pPr>
        <w:pStyle w:val="17"/>
        <w:rPr>
          <w:rFonts w:hint="eastAsia"/>
          <w:snapToGrid w:val="0"/>
          <w:highlight w:val="none"/>
          <w:lang w:val="en-US" w:eastAsia="zh-CN"/>
        </w:rPr>
      </w:pPr>
      <w:r>
        <w:rPr>
          <w:rFonts w:hint="eastAsia"/>
          <w:snapToGrid w:val="0"/>
          <w:highlight w:val="none"/>
        </w:rPr>
        <w:t xml:space="preserve">3.1.1 </w:t>
      </w:r>
      <w:r>
        <w:rPr>
          <w:rFonts w:hint="eastAsia"/>
          <w:snapToGrid w:val="0"/>
          <w:highlight w:val="none"/>
          <w:lang w:eastAsia="zh-CN"/>
        </w:rPr>
        <w:t>竞选人须具有公安机关印发的《保安服务许可证》或按《保安服务管理条例》取得备案证，</w:t>
      </w:r>
      <w:r>
        <w:rPr>
          <w:rFonts w:hint="eastAsia"/>
          <w:snapToGrid w:val="0"/>
          <w:highlight w:val="none"/>
          <w:lang w:val="en-US" w:eastAsia="zh-CN"/>
        </w:rPr>
        <w:t>或承诺中标后30日内成功办理以上证书。</w:t>
      </w:r>
      <w:r>
        <w:rPr>
          <w:rFonts w:hint="eastAsia"/>
          <w:snapToGrid w:val="0"/>
          <w:highlight w:val="none"/>
          <w:lang w:eastAsia="zh-CN"/>
        </w:rPr>
        <w:t>（</w:t>
      </w:r>
      <w:r>
        <w:rPr>
          <w:rFonts w:hint="eastAsia"/>
          <w:snapToGrid w:val="0"/>
          <w:highlight w:val="none"/>
          <w:lang w:val="en-US" w:eastAsia="zh-CN"/>
        </w:rPr>
        <w:t>须</w:t>
      </w:r>
      <w:r>
        <w:rPr>
          <w:rFonts w:hint="eastAsia"/>
          <w:snapToGrid w:val="0"/>
          <w:highlight w:val="none"/>
          <w:lang w:eastAsia="zh-CN"/>
        </w:rPr>
        <w:t>提供有效的保安服务许可证或备案证复印件加盖</w:t>
      </w:r>
      <w:r>
        <w:rPr>
          <w:rFonts w:hint="eastAsia"/>
          <w:snapToGrid w:val="0"/>
          <w:highlight w:val="none"/>
          <w:lang w:val="en-US" w:eastAsia="zh-CN"/>
        </w:rPr>
        <w:t>竞选人</w:t>
      </w:r>
      <w:r>
        <w:rPr>
          <w:rFonts w:hint="eastAsia"/>
          <w:snapToGrid w:val="0"/>
          <w:highlight w:val="none"/>
          <w:lang w:eastAsia="zh-CN"/>
        </w:rPr>
        <w:t>公章，</w:t>
      </w:r>
      <w:r>
        <w:rPr>
          <w:rFonts w:hint="eastAsia"/>
          <w:snapToGrid w:val="0"/>
          <w:highlight w:val="none"/>
          <w:lang w:val="en-US" w:eastAsia="zh-CN"/>
        </w:rPr>
        <w:t>或提相应承诺函</w:t>
      </w:r>
      <w:r>
        <w:rPr>
          <w:rFonts w:hint="eastAsia"/>
          <w:snapToGrid w:val="0"/>
          <w:highlight w:val="none"/>
          <w:lang w:eastAsia="zh-CN"/>
        </w:rPr>
        <w:t>）。</w:t>
      </w:r>
    </w:p>
    <w:p w14:paraId="118D2C16">
      <w:pPr>
        <w:ind w:firstLine="420"/>
        <w:rPr>
          <w:snapToGrid w:val="0"/>
          <w:highlight w:val="none"/>
        </w:rPr>
      </w:pPr>
      <w:r>
        <w:rPr>
          <w:rFonts w:hint="eastAsia"/>
          <w:snapToGrid w:val="0"/>
          <w:highlight w:val="none"/>
        </w:rPr>
        <w:t>3.2  本次招标</w:t>
      </w:r>
      <w:r>
        <w:rPr>
          <w:rFonts w:hint="eastAsia"/>
          <w:snapToGrid w:val="0"/>
          <w:highlight w:val="none"/>
          <w:u w:val="single"/>
        </w:rPr>
        <w:t>不接受</w:t>
      </w:r>
      <w:r>
        <w:rPr>
          <w:rFonts w:hint="eastAsia"/>
          <w:snapToGrid w:val="0"/>
          <w:highlight w:val="none"/>
        </w:rPr>
        <w:t>联合体投标。</w:t>
      </w:r>
    </w:p>
    <w:p w14:paraId="7F5DCD1F">
      <w:pPr>
        <w:pStyle w:val="3"/>
        <w:spacing w:line="480" w:lineRule="exact"/>
        <w:ind w:firstLine="422"/>
        <w:rPr>
          <w:rFonts w:ascii="宋体" w:hAnsi="宋体" w:cs="宋体"/>
          <w:snapToGrid w:val="0"/>
          <w:sz w:val="21"/>
          <w:szCs w:val="21"/>
          <w:highlight w:val="none"/>
        </w:rPr>
      </w:pPr>
      <w:bookmarkStart w:id="52" w:name="_Toc200359241"/>
      <w:bookmarkStart w:id="53" w:name="_Toc509218695"/>
      <w:bookmarkStart w:id="54" w:name="_Toc287607731"/>
      <w:bookmarkStart w:id="55" w:name="_Toc200359430"/>
      <w:bookmarkStart w:id="56" w:name="_Toc19822"/>
      <w:bookmarkStart w:id="57" w:name="_Toc430530419"/>
      <w:bookmarkStart w:id="58" w:name="_Toc287620670"/>
      <w:bookmarkStart w:id="59" w:name="_Toc277082539"/>
      <w:bookmarkStart w:id="60" w:name="_Toc224103302"/>
      <w:bookmarkStart w:id="61" w:name="_Toc13655"/>
      <w:bookmarkStart w:id="62" w:name="_Toc27240"/>
      <w:bookmarkStart w:id="63" w:name="_Toc8964"/>
      <w:bookmarkStart w:id="64" w:name="_Toc14771"/>
      <w:r>
        <w:rPr>
          <w:rFonts w:hint="eastAsia" w:ascii="宋体" w:hAnsi="宋体" w:cs="宋体"/>
          <w:snapToGrid w:val="0"/>
          <w:sz w:val="21"/>
          <w:szCs w:val="21"/>
          <w:highlight w:val="none"/>
        </w:rPr>
        <w:t xml:space="preserve">4. </w:t>
      </w:r>
      <w:bookmarkEnd w:id="52"/>
      <w:bookmarkEnd w:id="53"/>
      <w:bookmarkEnd w:id="54"/>
      <w:bookmarkEnd w:id="55"/>
      <w:bookmarkEnd w:id="56"/>
      <w:bookmarkEnd w:id="57"/>
      <w:bookmarkEnd w:id="58"/>
      <w:bookmarkEnd w:id="59"/>
      <w:bookmarkEnd w:id="60"/>
      <w:r>
        <w:rPr>
          <w:rFonts w:hint="eastAsia" w:ascii="宋体" w:hAnsi="宋体" w:cs="宋体"/>
          <w:snapToGrid w:val="0"/>
          <w:sz w:val="21"/>
          <w:szCs w:val="21"/>
          <w:highlight w:val="none"/>
          <w:lang w:eastAsia="zh-CN"/>
        </w:rPr>
        <w:t>竞争性比选</w:t>
      </w:r>
      <w:r>
        <w:rPr>
          <w:rFonts w:hint="eastAsia" w:ascii="宋体" w:hAnsi="宋体" w:cs="宋体"/>
          <w:snapToGrid w:val="0"/>
          <w:sz w:val="21"/>
          <w:szCs w:val="21"/>
          <w:highlight w:val="none"/>
        </w:rPr>
        <w:t>文件的获取</w:t>
      </w:r>
      <w:bookmarkEnd w:id="61"/>
      <w:bookmarkEnd w:id="62"/>
      <w:bookmarkEnd w:id="63"/>
      <w:bookmarkEnd w:id="64"/>
    </w:p>
    <w:p w14:paraId="39158657">
      <w:pPr>
        <w:tabs>
          <w:tab w:val="left" w:pos="3045"/>
          <w:tab w:val="left" w:pos="8310"/>
        </w:tabs>
        <w:autoSpaceDE w:val="0"/>
        <w:autoSpaceDN w:val="0"/>
        <w:adjustRightInd w:val="0"/>
        <w:snapToGrid w:val="0"/>
        <w:spacing w:line="480" w:lineRule="exact"/>
        <w:ind w:firstLine="420"/>
        <w:rPr>
          <w:rFonts w:ascii="宋体" w:hAnsi="宋体" w:cs="宋体"/>
          <w:snapToGrid w:val="0"/>
          <w:kern w:val="0"/>
          <w:szCs w:val="21"/>
          <w:highlight w:val="none"/>
        </w:rPr>
      </w:pPr>
      <w:bookmarkStart w:id="65" w:name="_Toc200359431"/>
      <w:bookmarkStart w:id="66" w:name="_Toc224103303"/>
      <w:bookmarkStart w:id="67" w:name="_Toc200359242"/>
      <w:bookmarkStart w:id="68" w:name="_Toc509218696"/>
      <w:bookmarkStart w:id="69" w:name="_Toc287607732"/>
      <w:bookmarkStart w:id="70" w:name="_Toc277082540"/>
      <w:bookmarkStart w:id="71" w:name="_Toc430530420"/>
      <w:bookmarkStart w:id="72" w:name="_Toc12886"/>
      <w:bookmarkStart w:id="73" w:name="_Toc287620671"/>
      <w:r>
        <w:rPr>
          <w:rFonts w:hint="eastAsia" w:ascii="宋体" w:hAnsi="宋体" w:cs="宋体"/>
          <w:snapToGrid w:val="0"/>
          <w:kern w:val="0"/>
          <w:szCs w:val="21"/>
          <w:highlight w:val="none"/>
        </w:rPr>
        <w:t>4.1</w:t>
      </w:r>
      <w:r>
        <w:rPr>
          <w:rFonts w:hint="eastAsia" w:ascii="宋体" w:hAnsi="宋体" w:cs="宋体"/>
          <w:szCs w:val="21"/>
          <w:highlight w:val="none"/>
        </w:rPr>
        <w:t>凡有意参加采购者，请于202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5</w:t>
      </w:r>
      <w:r>
        <w:rPr>
          <w:rFonts w:hint="eastAsia" w:ascii="宋体" w:hAnsi="宋体" w:cs="宋体"/>
          <w:szCs w:val="21"/>
          <w:highlight w:val="none"/>
        </w:rPr>
        <w:t>日日上午9:30时至中午12:00时，下午14:30时至17:00时止，持法人授权委托书（原件）、被委托人身份证复印件、法人身份证复印件、营业执照副本复印件加盖竞选人公章到</w:t>
      </w:r>
      <w:r>
        <w:rPr>
          <w:rFonts w:hint="eastAsia" w:ascii="宋体" w:hAnsi="宋体" w:cs="宋体"/>
          <w:szCs w:val="21"/>
          <w:highlight w:val="none"/>
          <w:lang w:eastAsia="zh-CN"/>
        </w:rPr>
        <w:t>比选代理机构</w:t>
      </w:r>
      <w:r>
        <w:rPr>
          <w:rFonts w:hint="eastAsia" w:ascii="宋体" w:hAnsi="宋体" w:cs="宋体"/>
          <w:szCs w:val="21"/>
          <w:highlight w:val="none"/>
        </w:rPr>
        <w:t>处报名及购买</w:t>
      </w:r>
      <w:r>
        <w:rPr>
          <w:rFonts w:hint="eastAsia" w:ascii="宋体" w:hAnsi="宋体" w:cs="宋体"/>
          <w:szCs w:val="21"/>
          <w:highlight w:val="none"/>
          <w:lang w:val="en-US" w:eastAsia="zh-CN"/>
        </w:rPr>
        <w:t>比选文件</w:t>
      </w:r>
      <w:r>
        <w:rPr>
          <w:rFonts w:hint="eastAsia" w:ascii="宋体" w:hAnsi="宋体" w:cs="宋体"/>
          <w:szCs w:val="21"/>
          <w:highlight w:val="none"/>
        </w:rPr>
        <w:t>。在</w:t>
      </w:r>
      <w:r>
        <w:rPr>
          <w:rFonts w:hint="eastAsia" w:ascii="宋体" w:hAnsi="宋体" w:cs="宋体"/>
          <w:szCs w:val="21"/>
          <w:highlight w:val="none"/>
          <w:lang w:eastAsia="zh-CN"/>
        </w:rPr>
        <w:t>竞争性比选</w:t>
      </w:r>
      <w:r>
        <w:rPr>
          <w:rFonts w:hint="eastAsia" w:ascii="宋体" w:hAnsi="宋体" w:cs="宋体"/>
          <w:szCs w:val="21"/>
          <w:highlight w:val="none"/>
        </w:rPr>
        <w:t>文件发售期内未按上述要求进行报名和缴费的，其投标无效。</w:t>
      </w:r>
    </w:p>
    <w:p w14:paraId="530C9271">
      <w:pPr>
        <w:tabs>
          <w:tab w:val="left" w:pos="525"/>
          <w:tab w:val="left" w:pos="5080"/>
        </w:tabs>
        <w:autoSpaceDE w:val="0"/>
        <w:autoSpaceDN w:val="0"/>
        <w:adjustRightInd w:val="0"/>
        <w:snapToGrid w:val="0"/>
        <w:spacing w:line="480" w:lineRule="exact"/>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 xml:space="preserve">4.2 </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文件每套售价</w:t>
      </w:r>
      <w:r>
        <w:rPr>
          <w:rFonts w:hint="eastAsia" w:ascii="宋体" w:hAnsi="宋体" w:cs="宋体"/>
          <w:snapToGrid w:val="0"/>
          <w:kern w:val="0"/>
          <w:szCs w:val="21"/>
          <w:highlight w:val="none"/>
          <w:u w:val="single"/>
          <w:lang w:val="en-US" w:eastAsia="zh-CN"/>
        </w:rPr>
        <w:t>500</w:t>
      </w:r>
      <w:r>
        <w:rPr>
          <w:rFonts w:hint="eastAsia" w:ascii="宋体" w:hAnsi="宋体" w:cs="宋体"/>
          <w:snapToGrid w:val="0"/>
          <w:kern w:val="0"/>
          <w:szCs w:val="21"/>
          <w:highlight w:val="none"/>
          <w:u w:val="single"/>
        </w:rPr>
        <w:t>元/套</w:t>
      </w:r>
      <w:r>
        <w:rPr>
          <w:rFonts w:hint="eastAsia" w:ascii="宋体" w:hAnsi="宋体" w:cs="宋体"/>
          <w:snapToGrid w:val="0"/>
          <w:kern w:val="0"/>
          <w:szCs w:val="21"/>
          <w:highlight w:val="none"/>
        </w:rPr>
        <w:t>（售后不退），</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在购买</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文件时一次性向</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缴纳。</w:t>
      </w:r>
    </w:p>
    <w:p w14:paraId="6BACD395">
      <w:pPr>
        <w:tabs>
          <w:tab w:val="left" w:pos="525"/>
          <w:tab w:val="left" w:pos="5080"/>
        </w:tabs>
        <w:autoSpaceDE w:val="0"/>
        <w:autoSpaceDN w:val="0"/>
        <w:adjustRightInd w:val="0"/>
        <w:snapToGrid w:val="0"/>
        <w:spacing w:line="480" w:lineRule="exact"/>
        <w:ind w:firstLine="420"/>
        <w:rPr>
          <w:rFonts w:ascii="宋体" w:hAnsi="宋体" w:cs="宋体"/>
          <w:snapToGrid w:val="0"/>
          <w:kern w:val="0"/>
          <w:szCs w:val="21"/>
          <w:highlight w:val="none"/>
        </w:rPr>
      </w:pPr>
      <w:bookmarkStart w:id="74" w:name="_Toc225852405"/>
      <w:bookmarkStart w:id="75" w:name="_Toc184635058"/>
      <w:bookmarkStart w:id="76" w:name="_Toc206486034"/>
      <w:r>
        <w:rPr>
          <w:rFonts w:hint="eastAsia" w:ascii="宋体" w:hAnsi="宋体" w:cs="宋体"/>
          <w:snapToGrid w:val="0"/>
          <w:kern w:val="0"/>
          <w:szCs w:val="21"/>
          <w:highlight w:val="none"/>
        </w:rPr>
        <w:t>4.</w:t>
      </w:r>
      <w:bookmarkEnd w:id="74"/>
      <w:bookmarkEnd w:id="75"/>
      <w:bookmarkEnd w:id="76"/>
      <w:r>
        <w:rPr>
          <w:rFonts w:hint="eastAsia" w:ascii="宋体" w:hAnsi="宋体" w:cs="宋体"/>
          <w:snapToGrid w:val="0"/>
          <w:kern w:val="0"/>
          <w:szCs w:val="21"/>
          <w:highlight w:val="none"/>
          <w:lang w:val="en-US" w:eastAsia="zh-CN"/>
        </w:rPr>
        <w:t xml:space="preserve">3 </w:t>
      </w:r>
      <w:r>
        <w:rPr>
          <w:rFonts w:hint="eastAsia" w:ascii="宋体" w:hAnsi="宋体" w:cs="宋体"/>
          <w:snapToGrid w:val="0"/>
          <w:kern w:val="0"/>
          <w:szCs w:val="21"/>
          <w:highlight w:val="none"/>
        </w:rPr>
        <w:t>竞选人若对本项目</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文件、清单等有疑问，需要提出疑问的，请在</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6</w:t>
      </w:r>
      <w:r>
        <w:rPr>
          <w:rFonts w:hint="eastAsia" w:ascii="宋体" w:hAnsi="宋体" w:cs="宋体"/>
          <w:szCs w:val="21"/>
          <w:highlight w:val="none"/>
        </w:rPr>
        <w:t>日</w:t>
      </w:r>
      <w:r>
        <w:rPr>
          <w:rFonts w:hint="eastAsia" w:ascii="宋体" w:hAnsi="宋体" w:cs="宋体"/>
          <w:szCs w:val="21"/>
          <w:highlight w:val="none"/>
          <w:u w:val="single"/>
        </w:rPr>
        <w:t>11</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napToGrid w:val="0"/>
          <w:kern w:val="0"/>
          <w:szCs w:val="21"/>
          <w:highlight w:val="none"/>
        </w:rPr>
        <w:t>（北京时间）前以书面或邮件的方式向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或者</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提出，逾期不予受理。</w:t>
      </w:r>
    </w:p>
    <w:p w14:paraId="75D6CBD7">
      <w:pPr>
        <w:tabs>
          <w:tab w:val="left" w:pos="525"/>
          <w:tab w:val="left" w:pos="5080"/>
        </w:tabs>
        <w:autoSpaceDE w:val="0"/>
        <w:autoSpaceDN w:val="0"/>
        <w:adjustRightInd w:val="0"/>
        <w:snapToGrid w:val="0"/>
        <w:spacing w:line="480" w:lineRule="exact"/>
        <w:ind w:firstLine="420"/>
        <w:rPr>
          <w:rFonts w:ascii="宋体" w:hAnsi="宋体" w:cs="宋体"/>
          <w:b/>
          <w:i/>
          <w:snapToGrid w:val="0"/>
          <w:kern w:val="0"/>
          <w:szCs w:val="21"/>
          <w:highlight w:val="none"/>
        </w:rPr>
      </w:pPr>
      <w:r>
        <w:rPr>
          <w:rFonts w:hint="eastAsia" w:ascii="宋体" w:hAnsi="宋体" w:cs="宋体"/>
          <w:snapToGrid w:val="0"/>
          <w:kern w:val="0"/>
          <w:szCs w:val="21"/>
          <w:highlight w:val="none"/>
        </w:rPr>
        <w:t>4.</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应在</w:t>
      </w:r>
      <w:r>
        <w:rPr>
          <w:rFonts w:hint="eastAsia" w:ascii="宋体" w:hAnsi="宋体" w:cs="宋体"/>
          <w:snapToGrid w:val="0"/>
          <w:kern w:val="0"/>
          <w:szCs w:val="21"/>
          <w:highlight w:val="none"/>
          <w:u w:val="single"/>
        </w:rPr>
        <w:t xml:space="preserve"> 202</w:t>
      </w:r>
      <w:r>
        <w:rPr>
          <w:rFonts w:hint="eastAsia" w:ascii="宋体" w:hAnsi="宋体" w:cs="宋体"/>
          <w:snapToGrid w:val="0"/>
          <w:kern w:val="0"/>
          <w:szCs w:val="21"/>
          <w:highlight w:val="none"/>
          <w:u w:val="single"/>
          <w:lang w:val="en-US" w:eastAsia="zh-CN"/>
        </w:rPr>
        <w:t>5</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lang w:val="en-US" w:eastAsia="zh-CN"/>
        </w:rPr>
        <w:t>8</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7</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17</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00</w:t>
      </w:r>
      <w:r>
        <w:rPr>
          <w:rFonts w:hint="eastAsia" w:ascii="宋体" w:hAnsi="宋体" w:cs="宋体"/>
          <w:snapToGrid w:val="0"/>
          <w:kern w:val="0"/>
          <w:szCs w:val="21"/>
          <w:highlight w:val="none"/>
        </w:rPr>
        <w:t>分（北京时间）前发布澄清。</w:t>
      </w:r>
    </w:p>
    <w:p w14:paraId="6323743D">
      <w:pPr>
        <w:pStyle w:val="3"/>
        <w:spacing w:line="480" w:lineRule="exact"/>
        <w:ind w:firstLine="422"/>
        <w:rPr>
          <w:rFonts w:ascii="宋体" w:hAnsi="宋体" w:cs="宋体"/>
          <w:snapToGrid w:val="0"/>
          <w:sz w:val="21"/>
          <w:szCs w:val="21"/>
          <w:highlight w:val="none"/>
        </w:rPr>
      </w:pPr>
      <w:bookmarkStart w:id="77" w:name="_Toc4285"/>
      <w:bookmarkStart w:id="78" w:name="_Toc3099"/>
      <w:bookmarkStart w:id="79" w:name="_Toc22757"/>
      <w:bookmarkStart w:id="80" w:name="_Toc4013"/>
      <w:r>
        <w:rPr>
          <w:rFonts w:hint="eastAsia" w:ascii="宋体" w:hAnsi="宋体" w:cs="宋体"/>
          <w:snapToGrid w:val="0"/>
          <w:sz w:val="21"/>
          <w:szCs w:val="21"/>
          <w:highlight w:val="none"/>
        </w:rPr>
        <w:t>5. 投标文件的递交</w:t>
      </w:r>
      <w:bookmarkEnd w:id="65"/>
      <w:bookmarkEnd w:id="66"/>
      <w:bookmarkEnd w:id="67"/>
      <w:bookmarkEnd w:id="68"/>
      <w:bookmarkEnd w:id="69"/>
      <w:bookmarkEnd w:id="70"/>
      <w:bookmarkEnd w:id="71"/>
      <w:bookmarkEnd w:id="72"/>
      <w:bookmarkEnd w:id="73"/>
      <w:bookmarkEnd w:id="77"/>
      <w:bookmarkEnd w:id="78"/>
      <w:bookmarkEnd w:id="79"/>
      <w:bookmarkEnd w:id="80"/>
      <w:r>
        <w:rPr>
          <w:rFonts w:hint="eastAsia" w:ascii="宋体" w:hAnsi="宋体" w:cs="宋体"/>
          <w:snapToGrid w:val="0"/>
          <w:sz w:val="21"/>
          <w:szCs w:val="21"/>
          <w:highlight w:val="none"/>
        </w:rPr>
        <w:t xml:space="preserve"> </w:t>
      </w:r>
    </w:p>
    <w:p w14:paraId="66D75645">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hint="eastAsia" w:ascii="宋体" w:hAnsi="宋体" w:cs="宋体"/>
          <w:snapToGrid w:val="0"/>
          <w:kern w:val="0"/>
          <w:szCs w:val="21"/>
          <w:highlight w:val="none"/>
          <w:lang w:val="en-US" w:eastAsia="zh-CN"/>
        </w:rPr>
      </w:pPr>
      <w:bookmarkStart w:id="81" w:name="_Toc200359432"/>
      <w:bookmarkStart w:id="82" w:name="_Toc224103304"/>
      <w:bookmarkStart w:id="83" w:name="_Toc200359243"/>
      <w:bookmarkStart w:id="84" w:name="_Toc10918"/>
      <w:bookmarkStart w:id="85" w:name="_Toc430530421"/>
      <w:bookmarkStart w:id="86" w:name="_Toc509218697"/>
      <w:bookmarkStart w:id="87" w:name="_Toc287620672"/>
      <w:bookmarkStart w:id="88" w:name="_Toc287607733"/>
      <w:bookmarkStart w:id="89" w:name="_Toc277082541"/>
      <w:r>
        <w:rPr>
          <w:rFonts w:hint="eastAsia" w:ascii="宋体" w:hAnsi="宋体" w:cs="宋体"/>
          <w:snapToGrid w:val="0"/>
          <w:kern w:val="0"/>
          <w:szCs w:val="21"/>
          <w:highlight w:val="none"/>
        </w:rPr>
        <w:t xml:space="preserve">5.1 </w:t>
      </w:r>
      <w:r>
        <w:rPr>
          <w:rFonts w:hint="eastAsia" w:ascii="宋体" w:hAnsi="宋体" w:cs="宋体"/>
          <w:snapToGrid w:val="0"/>
          <w:kern w:val="0"/>
          <w:szCs w:val="21"/>
          <w:highlight w:val="none"/>
          <w:lang w:val="en-US" w:eastAsia="zh-CN"/>
        </w:rPr>
        <w:t>线上报价时间：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12</w:t>
      </w:r>
      <w:r>
        <w:rPr>
          <w:rFonts w:hint="eastAsia" w:ascii="宋体" w:hAnsi="宋体" w:cs="宋体"/>
          <w:szCs w:val="21"/>
          <w:highlight w:val="none"/>
        </w:rPr>
        <w:t>日</w:t>
      </w:r>
      <w:r>
        <w:rPr>
          <w:rFonts w:hint="eastAsia" w:ascii="宋体" w:hAnsi="宋体" w:cs="宋体"/>
          <w:snapToGrid w:val="0"/>
          <w:kern w:val="0"/>
          <w:szCs w:val="21"/>
          <w:highlight w:val="none"/>
          <w:u w:val="single"/>
          <w:lang w:val="en-US" w:eastAsia="zh-CN"/>
        </w:rPr>
        <w:t>9</w:t>
      </w:r>
      <w:r>
        <w:rPr>
          <w:rFonts w:hint="eastAsia" w:ascii="宋体" w:hAnsi="宋体" w:cs="宋体"/>
          <w:snapToGrid w:val="0"/>
          <w:kern w:val="0"/>
          <w:szCs w:val="21"/>
          <w:highlight w:val="none"/>
          <w:lang w:val="en-US" w:eastAsia="zh-CN"/>
        </w:rPr>
        <w:t>时</w:t>
      </w:r>
      <w:r>
        <w:rPr>
          <w:rFonts w:hint="eastAsia" w:ascii="宋体" w:hAnsi="宋体" w:cs="宋体"/>
          <w:snapToGrid w:val="0"/>
          <w:kern w:val="0"/>
          <w:szCs w:val="21"/>
          <w:highlight w:val="none"/>
          <w:u w:val="single"/>
          <w:lang w:val="en-US" w:eastAsia="zh-CN"/>
        </w:rPr>
        <w:t>00</w:t>
      </w:r>
      <w:r>
        <w:rPr>
          <w:rFonts w:hint="eastAsia" w:ascii="宋体" w:hAnsi="宋体" w:cs="宋体"/>
          <w:snapToGrid w:val="0"/>
          <w:kern w:val="0"/>
          <w:szCs w:val="21"/>
          <w:highlight w:val="none"/>
          <w:lang w:val="en-US" w:eastAsia="zh-CN"/>
        </w:rPr>
        <w:t>分-</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12</w:t>
      </w:r>
      <w:r>
        <w:rPr>
          <w:rFonts w:hint="eastAsia" w:ascii="宋体" w:hAnsi="宋体" w:cs="宋体"/>
          <w:szCs w:val="21"/>
          <w:highlight w:val="none"/>
        </w:rPr>
        <w:t>日</w:t>
      </w:r>
      <w:r>
        <w:rPr>
          <w:rFonts w:hint="eastAsia" w:ascii="宋体" w:hAnsi="宋体" w:cs="宋体"/>
          <w:snapToGrid w:val="0"/>
          <w:kern w:val="0"/>
          <w:szCs w:val="21"/>
          <w:highlight w:val="none"/>
          <w:u w:val="single"/>
          <w:lang w:val="en-US" w:eastAsia="zh-CN"/>
        </w:rPr>
        <w:t>11</w:t>
      </w:r>
      <w:r>
        <w:rPr>
          <w:rFonts w:hint="eastAsia" w:ascii="宋体" w:hAnsi="宋体" w:cs="宋体"/>
          <w:snapToGrid w:val="0"/>
          <w:kern w:val="0"/>
          <w:szCs w:val="21"/>
          <w:highlight w:val="none"/>
          <w:lang w:val="en-US" w:eastAsia="zh-CN"/>
        </w:rPr>
        <w:t>时</w:t>
      </w:r>
      <w:r>
        <w:rPr>
          <w:rFonts w:hint="eastAsia" w:ascii="宋体" w:hAnsi="宋体" w:cs="宋体"/>
          <w:snapToGrid w:val="0"/>
          <w:kern w:val="0"/>
          <w:szCs w:val="21"/>
          <w:highlight w:val="none"/>
          <w:u w:val="single"/>
          <w:lang w:val="en-US" w:eastAsia="zh-CN"/>
        </w:rPr>
        <w:t>00</w:t>
      </w:r>
      <w:r>
        <w:rPr>
          <w:rFonts w:hint="eastAsia" w:ascii="宋体" w:hAnsi="宋体" w:cs="宋体"/>
          <w:snapToGrid w:val="0"/>
          <w:kern w:val="0"/>
          <w:szCs w:val="21"/>
          <w:highlight w:val="none"/>
          <w:lang w:val="en-US" w:eastAsia="zh-CN"/>
        </w:rPr>
        <w:t>分</w:t>
      </w:r>
    </w:p>
    <w:p w14:paraId="70E0542B">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注：按本项目规定的时间在“行采家（https://www.gec123.com/）”进行网上报价，未在规定时间内报价的竞选人不具备竞标资格。</w:t>
      </w:r>
    </w:p>
    <w:p w14:paraId="011B6EA8">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ascii="宋体" w:hAnsi="宋体" w:cs="宋体"/>
          <w:snapToGrid w:val="0"/>
          <w:kern w:val="0"/>
          <w:szCs w:val="21"/>
          <w:highlight w:val="none"/>
        </w:rPr>
      </w:pPr>
      <w:r>
        <w:rPr>
          <w:rFonts w:hint="eastAsia" w:ascii="宋体" w:hAnsi="宋体" w:cs="宋体"/>
          <w:snapToGrid w:val="0"/>
          <w:kern w:val="0"/>
          <w:szCs w:val="21"/>
          <w:highlight w:val="none"/>
        </w:rPr>
        <w:t>5.</w:t>
      </w: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 xml:space="preserve"> 线下投标文件递交的截止时间（投标截止时间，下同）为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12</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4</w:t>
      </w:r>
      <w:r>
        <w:rPr>
          <w:rFonts w:hint="eastAsia" w:ascii="宋体" w:hAnsi="宋体" w:cs="宋体"/>
          <w:szCs w:val="21"/>
          <w:highlight w:val="non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napToGrid w:val="0"/>
          <w:kern w:val="0"/>
          <w:szCs w:val="21"/>
          <w:highlight w:val="none"/>
        </w:rPr>
        <w:t>，线下递交地点为</w:t>
      </w:r>
      <w:r>
        <w:rPr>
          <w:rFonts w:hint="eastAsia" w:ascii="宋体" w:hAnsi="宋体" w:cs="宋体"/>
          <w:snapToGrid w:val="0"/>
          <w:kern w:val="0"/>
          <w:szCs w:val="21"/>
          <w:highlight w:val="none"/>
          <w:lang w:eastAsia="zh-CN"/>
        </w:rPr>
        <w:t>重庆市江北区猫儿石社区卫生服务中心</w:t>
      </w:r>
      <w:r>
        <w:rPr>
          <w:rFonts w:hint="eastAsia" w:ascii="宋体" w:hAnsi="宋体" w:cs="宋体"/>
          <w:snapToGrid w:val="0"/>
          <w:kern w:val="0"/>
          <w:szCs w:val="21"/>
          <w:highlight w:val="none"/>
          <w:lang w:val="en-US" w:eastAsia="zh-CN"/>
        </w:rPr>
        <w:t>五楼会议室</w:t>
      </w:r>
      <w:r>
        <w:rPr>
          <w:rFonts w:hint="eastAsia" w:ascii="宋体" w:hAnsi="宋体" w:cs="宋体"/>
          <w:snapToGrid w:val="0"/>
          <w:kern w:val="0"/>
          <w:szCs w:val="21"/>
          <w:highlight w:val="none"/>
        </w:rPr>
        <w:t>。</w:t>
      </w:r>
    </w:p>
    <w:p w14:paraId="56DFC75D">
      <w:pPr>
        <w:autoSpaceDE w:val="0"/>
        <w:autoSpaceDN w:val="0"/>
        <w:adjustRightInd w:val="0"/>
        <w:snapToGrid w:val="0"/>
        <w:spacing w:line="480" w:lineRule="exact"/>
        <w:ind w:firstLine="390" w:firstLineChars="186"/>
        <w:jc w:val="left"/>
        <w:rPr>
          <w:rFonts w:ascii="宋体" w:hAnsi="宋体" w:cs="宋体"/>
          <w:snapToGrid w:val="0"/>
          <w:kern w:val="0"/>
          <w:szCs w:val="21"/>
          <w:highlight w:val="none"/>
        </w:rPr>
      </w:pPr>
      <w:r>
        <w:rPr>
          <w:rFonts w:hint="eastAsia" w:ascii="宋体" w:hAnsi="宋体" w:cs="宋体"/>
          <w:snapToGrid w:val="0"/>
          <w:kern w:val="0"/>
          <w:szCs w:val="21"/>
          <w:highlight w:val="none"/>
        </w:rPr>
        <w:t>5.</w:t>
      </w: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 xml:space="preserve"> 线下投标文件递交开始至结束时间为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12</w:t>
      </w:r>
      <w:r>
        <w:rPr>
          <w:rFonts w:hint="eastAsia" w:ascii="宋体" w:hAnsi="宋体" w:cs="宋体"/>
          <w:szCs w:val="21"/>
          <w:highlight w:val="none"/>
        </w:rPr>
        <w:t>日</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napToGrid w:val="0"/>
          <w:kern w:val="0"/>
          <w:szCs w:val="21"/>
          <w:highlight w:val="none"/>
        </w:rPr>
        <w:t>至</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lang w:val="en-US" w:eastAsia="zh-CN"/>
        </w:rPr>
        <w:t>12</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4</w:t>
      </w:r>
      <w:r>
        <w:rPr>
          <w:rFonts w:hint="eastAsia" w:ascii="宋体" w:hAnsi="宋体" w:cs="宋体"/>
          <w:szCs w:val="21"/>
          <w:highlight w:val="non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napToGrid w:val="0"/>
          <w:kern w:val="0"/>
          <w:szCs w:val="21"/>
          <w:highlight w:val="none"/>
        </w:rPr>
        <w:t>（北京时间）。</w:t>
      </w:r>
    </w:p>
    <w:p w14:paraId="21F90B47">
      <w:pPr>
        <w:autoSpaceDE w:val="0"/>
        <w:autoSpaceDN w:val="0"/>
        <w:adjustRightInd w:val="0"/>
        <w:snapToGrid w:val="0"/>
        <w:spacing w:line="480" w:lineRule="exact"/>
        <w:ind w:firstLine="390" w:firstLineChars="186"/>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xml:space="preserve"> 逾期送达的或者未送达指定地点的投标文件，</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及</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不予受理。</w:t>
      </w:r>
    </w:p>
    <w:p w14:paraId="21BA4B85">
      <w:pPr>
        <w:pStyle w:val="3"/>
        <w:spacing w:line="480" w:lineRule="exact"/>
        <w:ind w:firstLine="422"/>
        <w:rPr>
          <w:rFonts w:ascii="宋体" w:hAnsi="宋体" w:cs="宋体"/>
          <w:snapToGrid w:val="0"/>
          <w:sz w:val="21"/>
          <w:szCs w:val="21"/>
          <w:highlight w:val="none"/>
        </w:rPr>
      </w:pPr>
      <w:bookmarkStart w:id="90" w:name="_Toc17227"/>
      <w:bookmarkStart w:id="91" w:name="_Toc3597"/>
      <w:bookmarkStart w:id="92" w:name="_Toc2321"/>
      <w:bookmarkStart w:id="93" w:name="_Toc4348"/>
      <w:r>
        <w:rPr>
          <w:rFonts w:hint="eastAsia" w:ascii="宋体" w:hAnsi="宋体" w:cs="宋体"/>
          <w:snapToGrid w:val="0"/>
          <w:sz w:val="21"/>
          <w:szCs w:val="21"/>
          <w:highlight w:val="none"/>
        </w:rPr>
        <w:t>6. 发布公告的媒介</w:t>
      </w:r>
      <w:bookmarkEnd w:id="81"/>
      <w:bookmarkEnd w:id="82"/>
      <w:bookmarkEnd w:id="83"/>
      <w:bookmarkEnd w:id="84"/>
      <w:bookmarkEnd w:id="85"/>
      <w:bookmarkEnd w:id="86"/>
      <w:bookmarkEnd w:id="87"/>
      <w:bookmarkEnd w:id="88"/>
      <w:bookmarkEnd w:id="89"/>
      <w:bookmarkEnd w:id="90"/>
      <w:bookmarkEnd w:id="91"/>
      <w:bookmarkEnd w:id="92"/>
      <w:bookmarkEnd w:id="93"/>
    </w:p>
    <w:p w14:paraId="6B7410B7">
      <w:pPr>
        <w:widowControl/>
        <w:topLinePunct/>
        <w:spacing w:line="480" w:lineRule="exact"/>
        <w:ind w:firstLine="420"/>
        <w:jc w:val="left"/>
        <w:rPr>
          <w:rFonts w:ascii="宋体" w:hAnsi="宋体" w:cs="宋体"/>
          <w:snapToGrid w:val="0"/>
          <w:kern w:val="0"/>
          <w:szCs w:val="21"/>
          <w:highlight w:val="none"/>
        </w:rPr>
      </w:pPr>
      <w:bookmarkStart w:id="94" w:name="_Toc224103305"/>
      <w:bookmarkStart w:id="95" w:name="_Toc509218698"/>
      <w:bookmarkStart w:id="96" w:name="_Toc287607734"/>
      <w:bookmarkStart w:id="97" w:name="_Toc277082542"/>
      <w:bookmarkStart w:id="98" w:name="_Toc430530422"/>
      <w:bookmarkStart w:id="99" w:name="_Toc27848"/>
      <w:bookmarkStart w:id="100" w:name="_Toc287620673"/>
      <w:r>
        <w:rPr>
          <w:rFonts w:hint="eastAsia" w:ascii="宋体" w:hAnsi="宋体" w:cs="宋体"/>
          <w:snapToGrid w:val="0"/>
          <w:kern w:val="0"/>
          <w:szCs w:val="21"/>
          <w:highlight w:val="none"/>
        </w:rPr>
        <w:t>本次采购公告在“行采家”(https://www.gec123.com)上发布。</w:t>
      </w:r>
    </w:p>
    <w:p w14:paraId="6C2F9DF6">
      <w:pPr>
        <w:pStyle w:val="3"/>
        <w:spacing w:line="360" w:lineRule="exact"/>
        <w:ind w:firstLine="422"/>
        <w:rPr>
          <w:rFonts w:ascii="宋体" w:hAnsi="宋体" w:cs="宋体"/>
          <w:snapToGrid w:val="0"/>
          <w:sz w:val="21"/>
          <w:szCs w:val="21"/>
          <w:highlight w:val="none"/>
        </w:rPr>
      </w:pPr>
      <w:bookmarkStart w:id="101" w:name="_Toc17169"/>
      <w:bookmarkStart w:id="102" w:name="_Toc17929"/>
      <w:bookmarkStart w:id="103" w:name="_Toc27364"/>
      <w:bookmarkStart w:id="104" w:name="_Toc27636"/>
      <w:r>
        <w:rPr>
          <w:rFonts w:hint="eastAsia" w:ascii="宋体" w:hAnsi="宋体" w:cs="宋体"/>
          <w:snapToGrid w:val="0"/>
          <w:sz w:val="21"/>
          <w:szCs w:val="21"/>
          <w:highlight w:val="none"/>
        </w:rPr>
        <w:t>7. 联系方式</w:t>
      </w:r>
      <w:bookmarkEnd w:id="94"/>
      <w:bookmarkEnd w:id="95"/>
      <w:bookmarkEnd w:id="96"/>
      <w:bookmarkEnd w:id="97"/>
      <w:bookmarkEnd w:id="98"/>
      <w:bookmarkEnd w:id="99"/>
      <w:bookmarkEnd w:id="100"/>
      <w:bookmarkEnd w:id="101"/>
      <w:bookmarkEnd w:id="102"/>
      <w:bookmarkEnd w:id="103"/>
      <w:bookmarkEnd w:id="104"/>
    </w:p>
    <w:p w14:paraId="5298E4B2">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比选人：重庆市江北区猫儿石社区卫生服务中心</w:t>
      </w:r>
    </w:p>
    <w:p w14:paraId="7088DFD9">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地址：重庆市江北区鸿恩路377号</w:t>
      </w:r>
    </w:p>
    <w:p w14:paraId="319551A9">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联系人：</w:t>
      </w:r>
      <w:r>
        <w:rPr>
          <w:rFonts w:hint="eastAsia" w:ascii="宋体" w:hAnsi="宋体" w:cs="宋体"/>
          <w:snapToGrid w:val="0"/>
          <w:kern w:val="0"/>
          <w:szCs w:val="21"/>
          <w:highlight w:val="none"/>
          <w:lang w:val="en-US" w:eastAsia="zh-CN"/>
        </w:rPr>
        <w:t>杨老师</w:t>
      </w:r>
    </w:p>
    <w:p w14:paraId="05F32A36">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联系电话：023-</w:t>
      </w:r>
      <w:r>
        <w:rPr>
          <w:rFonts w:hint="eastAsia" w:ascii="宋体" w:hAnsi="宋体" w:cs="宋体"/>
          <w:snapToGrid w:val="0"/>
          <w:kern w:val="0"/>
          <w:szCs w:val="21"/>
          <w:highlight w:val="none"/>
          <w:lang w:val="en-US" w:eastAsia="zh-CN"/>
        </w:rPr>
        <w:t>67772060</w:t>
      </w:r>
    </w:p>
    <w:p w14:paraId="4DF0D503">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p>
    <w:p w14:paraId="022E08B5">
      <w:pPr>
        <w:autoSpaceDE w:val="0"/>
        <w:autoSpaceDN w:val="0"/>
        <w:adjustRightInd w:val="0"/>
        <w:snapToGrid w:val="0"/>
        <w:spacing w:line="360" w:lineRule="auto"/>
        <w:ind w:firstLine="42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eastAsia="zh-CN"/>
        </w:rPr>
        <w:t>重庆昕笛枫建设工程咨询有限公司</w:t>
      </w:r>
    </w:p>
    <w:p w14:paraId="5407C078">
      <w:pPr>
        <w:autoSpaceDE w:val="0"/>
        <w:autoSpaceDN w:val="0"/>
        <w:adjustRightInd w:val="0"/>
        <w:snapToGrid w:val="0"/>
        <w:spacing w:line="36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地址：</w:t>
      </w:r>
      <w:r>
        <w:rPr>
          <w:rFonts w:hint="eastAsia" w:ascii="Times New Roman" w:hAnsi="Times New Roman" w:eastAsia="宋体" w:cs="Times New Roman"/>
          <w:snapToGrid w:val="0"/>
          <w:highlight w:val="none"/>
          <w:lang w:val="en-US" w:eastAsia="zh-CN"/>
        </w:rPr>
        <w:t>重庆市渝北区新溉大道中渝都会首站1栋16楼</w:t>
      </w:r>
    </w:p>
    <w:p w14:paraId="659E7A3B">
      <w:pPr>
        <w:autoSpaceDE w:val="0"/>
        <w:autoSpaceDN w:val="0"/>
        <w:adjustRightInd w:val="0"/>
        <w:snapToGrid w:val="0"/>
        <w:spacing w:line="360" w:lineRule="auto"/>
        <w:ind w:firstLine="420"/>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 xml:space="preserve">卿老师                         </w:t>
      </w:r>
    </w:p>
    <w:p w14:paraId="598C1982">
      <w:pPr>
        <w:autoSpaceDE w:val="0"/>
        <w:autoSpaceDN w:val="0"/>
        <w:adjustRightInd w:val="0"/>
        <w:snapToGrid w:val="0"/>
        <w:spacing w:line="360" w:lineRule="auto"/>
        <w:ind w:firstLine="42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val="en-US" w:eastAsia="zh-CN"/>
        </w:rPr>
        <w:t>电话：17384091569</w:t>
      </w:r>
    </w:p>
    <w:p w14:paraId="65FEE7FA">
      <w:pPr>
        <w:tabs>
          <w:tab w:val="left" w:pos="5140"/>
          <w:tab w:val="left" w:pos="8420"/>
        </w:tabs>
        <w:autoSpaceDE w:val="0"/>
        <w:autoSpaceDN w:val="0"/>
        <w:adjustRightInd w:val="0"/>
        <w:snapToGrid w:val="0"/>
        <w:spacing w:line="360" w:lineRule="auto"/>
        <w:ind w:firstLine="7140" w:firstLineChars="3400"/>
        <w:jc w:val="left"/>
        <w:rPr>
          <w:rFonts w:ascii="宋体" w:hAnsi="宋体" w:cs="宋体"/>
          <w:snapToGrid w:val="0"/>
          <w:kern w:val="0"/>
          <w:szCs w:val="21"/>
          <w:highlight w:val="none"/>
          <w:u w:val="single"/>
        </w:rPr>
      </w:pPr>
    </w:p>
    <w:p w14:paraId="2C484967">
      <w:pPr>
        <w:tabs>
          <w:tab w:val="left" w:pos="5140"/>
          <w:tab w:val="left" w:pos="8420"/>
        </w:tabs>
        <w:autoSpaceDE w:val="0"/>
        <w:autoSpaceDN w:val="0"/>
        <w:adjustRightInd w:val="0"/>
        <w:snapToGrid w:val="0"/>
        <w:spacing w:line="360" w:lineRule="auto"/>
        <w:ind w:firstLine="420"/>
        <w:jc w:val="righ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u w:val="single"/>
          <w:lang w:eastAsia="zh-CN"/>
        </w:rPr>
        <w:t>2025</w:t>
      </w:r>
      <w:r>
        <w:rPr>
          <w:rFonts w:hint="eastAsia" w:ascii="宋体" w:hAnsi="宋体" w:cs="宋体"/>
          <w:snapToGrid w:val="0"/>
          <w:kern w:val="0"/>
          <w:szCs w:val="21"/>
          <w:highlight w:val="none"/>
          <w:u w:val="none"/>
          <w:lang w:eastAsia="zh-CN"/>
        </w:rPr>
        <w:t>年</w:t>
      </w:r>
      <w:r>
        <w:rPr>
          <w:rFonts w:hint="eastAsia" w:ascii="宋体" w:hAnsi="宋体" w:cs="宋体"/>
          <w:snapToGrid w:val="0"/>
          <w:kern w:val="0"/>
          <w:szCs w:val="21"/>
          <w:highlight w:val="none"/>
          <w:u w:val="single"/>
          <w:lang w:val="en-US" w:eastAsia="zh-CN"/>
        </w:rPr>
        <w:t>8</w:t>
      </w:r>
      <w:r>
        <w:rPr>
          <w:rFonts w:hint="eastAsia" w:ascii="宋体" w:hAnsi="宋体" w:cs="宋体"/>
          <w:snapToGrid w:val="0"/>
          <w:kern w:val="0"/>
          <w:szCs w:val="21"/>
          <w:highlight w:val="none"/>
          <w:u w:val="none"/>
          <w:lang w:eastAsia="zh-CN"/>
        </w:rPr>
        <w:t>月</w:t>
      </w:r>
      <w:r>
        <w:rPr>
          <w:rFonts w:hint="eastAsia" w:ascii="宋体" w:hAnsi="宋体" w:cs="宋体"/>
          <w:snapToGrid w:val="0"/>
          <w:kern w:val="0"/>
          <w:szCs w:val="21"/>
          <w:highlight w:val="none"/>
          <w:u w:val="single"/>
          <w:lang w:val="en-US" w:eastAsia="zh-CN"/>
        </w:rPr>
        <w:t>8</w:t>
      </w:r>
      <w:bookmarkStart w:id="875" w:name="_GoBack"/>
      <w:bookmarkEnd w:id="875"/>
      <w:r>
        <w:rPr>
          <w:rFonts w:hint="eastAsia" w:ascii="宋体" w:hAnsi="宋体" w:cs="宋体"/>
          <w:snapToGrid w:val="0"/>
          <w:kern w:val="0"/>
          <w:szCs w:val="21"/>
          <w:highlight w:val="none"/>
          <w:u w:val="none"/>
          <w:lang w:eastAsia="zh-CN"/>
        </w:rPr>
        <w:t>日</w:t>
      </w:r>
    </w:p>
    <w:p w14:paraId="46F0DA95">
      <w:pPr>
        <w:pStyle w:val="154"/>
        <w:ind w:firstLine="480"/>
        <w:jc w:val="center"/>
        <w:outlineLvl w:val="0"/>
        <w:rPr>
          <w:rFonts w:ascii="宋体" w:hAnsi="宋体" w:cs="宋体"/>
          <w:b/>
          <w:bCs/>
          <w:snapToGrid w:val="0"/>
          <w:kern w:val="0"/>
          <w:sz w:val="36"/>
          <w:szCs w:val="36"/>
          <w:highlight w:val="none"/>
        </w:rPr>
      </w:pPr>
      <w:r>
        <w:rPr>
          <w:highlight w:val="none"/>
        </w:rPr>
        <w:br w:type="page"/>
      </w:r>
      <w:bookmarkStart w:id="105" w:name="_Toc15101"/>
      <w:r>
        <w:rPr>
          <w:rFonts w:hint="eastAsia" w:ascii="宋体" w:hAnsi="宋体" w:cs="宋体"/>
          <w:b/>
          <w:bCs/>
          <w:snapToGrid w:val="0"/>
          <w:kern w:val="0"/>
          <w:sz w:val="36"/>
          <w:szCs w:val="36"/>
          <w:highlight w:val="none"/>
        </w:rPr>
        <w:t>第二章</w:t>
      </w:r>
      <w:r>
        <w:rPr>
          <w:rFonts w:hint="eastAsia" w:hAnsi="宋体" w:cs="宋体"/>
          <w:b/>
          <w:bCs/>
          <w:snapToGrid w:val="0"/>
          <w:kern w:val="0"/>
          <w:sz w:val="36"/>
          <w:szCs w:val="36"/>
          <w:highlight w:val="none"/>
          <w:lang w:val="en-US" w:eastAsia="zh-CN"/>
        </w:rPr>
        <w:t xml:space="preserve"> </w:t>
      </w:r>
      <w:r>
        <w:rPr>
          <w:rFonts w:hint="eastAsia" w:ascii="宋体" w:hAnsi="宋体" w:cs="宋体"/>
          <w:b/>
          <w:bCs/>
          <w:snapToGrid w:val="0"/>
          <w:kern w:val="0"/>
          <w:sz w:val="36"/>
          <w:szCs w:val="36"/>
          <w:highlight w:val="none"/>
        </w:rPr>
        <w:t>竞选人须知</w:t>
      </w:r>
      <w:bookmarkEnd w:id="13"/>
      <w:bookmarkEnd w:id="14"/>
      <w:bookmarkEnd w:id="15"/>
      <w:bookmarkEnd w:id="16"/>
      <w:bookmarkEnd w:id="17"/>
      <w:bookmarkEnd w:id="105"/>
      <w:bookmarkStart w:id="106" w:name="_Toc277082551"/>
      <w:bookmarkStart w:id="107" w:name="_Toc287607745"/>
      <w:bookmarkStart w:id="108" w:name="_Toc224103316"/>
      <w:bookmarkStart w:id="109" w:name="_Toc430530433"/>
      <w:bookmarkStart w:id="110" w:name="_Toc287620684"/>
    </w:p>
    <w:p w14:paraId="0814834A">
      <w:pPr>
        <w:pStyle w:val="3"/>
        <w:spacing w:before="100" w:line="360" w:lineRule="auto"/>
        <w:ind w:firstLine="643"/>
        <w:jc w:val="left"/>
        <w:rPr>
          <w:rFonts w:ascii="宋体" w:hAnsi="宋体" w:cs="宋体"/>
          <w:highlight w:val="none"/>
        </w:rPr>
      </w:pPr>
      <w:bookmarkStart w:id="111" w:name="_Toc15159"/>
      <w:bookmarkStart w:id="112" w:name="_Toc6084"/>
      <w:bookmarkStart w:id="113" w:name="_Toc2436"/>
      <w:bookmarkStart w:id="114" w:name="_Toc22547"/>
      <w:bookmarkStart w:id="115" w:name="_Toc17423"/>
      <w:bookmarkStart w:id="116" w:name="_Toc509218708"/>
      <w:r>
        <w:rPr>
          <w:rFonts w:hint="eastAsia" w:ascii="宋体" w:hAnsi="宋体" w:cs="宋体"/>
          <w:highlight w:val="none"/>
        </w:rPr>
        <w:t>竞选人须知前附表</w:t>
      </w:r>
      <w:bookmarkEnd w:id="106"/>
      <w:bookmarkEnd w:id="107"/>
      <w:bookmarkEnd w:id="108"/>
      <w:bookmarkEnd w:id="109"/>
      <w:bookmarkEnd w:id="110"/>
      <w:bookmarkEnd w:id="111"/>
      <w:bookmarkEnd w:id="112"/>
      <w:bookmarkEnd w:id="113"/>
      <w:bookmarkEnd w:id="114"/>
      <w:bookmarkEnd w:id="115"/>
      <w:bookmarkEnd w:id="116"/>
    </w:p>
    <w:p w14:paraId="49F9BCC4">
      <w:pPr>
        <w:spacing w:line="360" w:lineRule="auto"/>
        <w:ind w:firstLine="420"/>
        <w:rPr>
          <w:rFonts w:ascii="宋体" w:hAnsi="宋体" w:cs="宋体"/>
          <w:szCs w:val="21"/>
          <w:highlight w:val="none"/>
        </w:rPr>
      </w:pPr>
      <w:r>
        <w:rPr>
          <w:rFonts w:hint="eastAsia" w:ascii="宋体" w:hAnsi="宋体" w:cs="宋体"/>
          <w:szCs w:val="21"/>
          <w:highlight w:val="none"/>
        </w:rPr>
        <w:t>正文内容不允许修改。若竞选人须知前附表与正文不一致的地方，以竞选人须知前附表为准。</w:t>
      </w:r>
    </w:p>
    <w:tbl>
      <w:tblPr>
        <w:tblStyle w:val="47"/>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98"/>
        <w:gridCol w:w="6483"/>
      </w:tblGrid>
      <w:tr w14:paraId="1FBB1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35" w:type="dxa"/>
            <w:noWrap w:val="0"/>
            <w:vAlign w:val="center"/>
          </w:tcPr>
          <w:p w14:paraId="60D576A1">
            <w:pPr>
              <w:snapToGrid w:val="0"/>
              <w:ind w:firstLine="0" w:firstLineChars="0"/>
              <w:jc w:val="center"/>
              <w:rPr>
                <w:rFonts w:ascii="宋体" w:hAnsi="宋体" w:cs="宋体"/>
                <w:b/>
                <w:kern w:val="0"/>
                <w:szCs w:val="21"/>
                <w:highlight w:val="none"/>
              </w:rPr>
            </w:pPr>
            <w:r>
              <w:rPr>
                <w:rFonts w:hint="eastAsia" w:ascii="宋体" w:hAnsi="宋体" w:cs="宋体"/>
                <w:b/>
                <w:kern w:val="0"/>
                <w:szCs w:val="21"/>
                <w:highlight w:val="none"/>
              </w:rPr>
              <w:t>条 款 号</w:t>
            </w:r>
          </w:p>
        </w:tc>
        <w:tc>
          <w:tcPr>
            <w:tcW w:w="1898" w:type="dxa"/>
            <w:noWrap w:val="0"/>
            <w:vAlign w:val="center"/>
          </w:tcPr>
          <w:p w14:paraId="762A458A">
            <w:pPr>
              <w:snapToGrid w:val="0"/>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6483" w:type="dxa"/>
            <w:noWrap w:val="0"/>
            <w:vAlign w:val="center"/>
          </w:tcPr>
          <w:p w14:paraId="13B16852">
            <w:pPr>
              <w:snapToGrid w:val="0"/>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编  列  内  容</w:t>
            </w:r>
          </w:p>
        </w:tc>
      </w:tr>
      <w:tr w14:paraId="1428B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238ABF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1.1.2</w:t>
            </w:r>
          </w:p>
        </w:tc>
        <w:tc>
          <w:tcPr>
            <w:tcW w:w="1898" w:type="dxa"/>
            <w:noWrap w:val="0"/>
            <w:vAlign w:val="center"/>
          </w:tcPr>
          <w:p w14:paraId="0FDC9766">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比选人</w:t>
            </w:r>
          </w:p>
        </w:tc>
        <w:tc>
          <w:tcPr>
            <w:tcW w:w="6483" w:type="dxa"/>
            <w:noWrap w:val="0"/>
            <w:vAlign w:val="center"/>
          </w:tcPr>
          <w:p w14:paraId="72E467E3">
            <w:pPr>
              <w:spacing w:line="360" w:lineRule="auto"/>
              <w:ind w:firstLine="420"/>
              <w:rPr>
                <w:rFonts w:hint="eastAsia" w:eastAsia="宋体"/>
                <w:snapToGrid w:val="0"/>
                <w:highlight w:val="none"/>
                <w:lang w:eastAsia="zh-CN"/>
              </w:rPr>
            </w:pPr>
            <w:r>
              <w:rPr>
                <w:rFonts w:hint="eastAsia"/>
                <w:snapToGrid w:val="0"/>
                <w:highlight w:val="none"/>
                <w:lang w:eastAsia="zh-CN"/>
              </w:rPr>
              <w:t>比选人</w:t>
            </w:r>
            <w:r>
              <w:rPr>
                <w:rFonts w:hint="eastAsia"/>
                <w:snapToGrid w:val="0"/>
                <w:highlight w:val="none"/>
              </w:rPr>
              <w:t>：</w:t>
            </w:r>
            <w:r>
              <w:rPr>
                <w:rFonts w:hint="eastAsia"/>
                <w:snapToGrid w:val="0"/>
                <w:highlight w:val="none"/>
                <w:lang w:eastAsia="zh-CN"/>
              </w:rPr>
              <w:t>重庆市江北区猫儿石社区卫生服务中心</w:t>
            </w:r>
          </w:p>
          <w:p w14:paraId="125646E6">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地址：重庆市江北区鸿恩路377号</w:t>
            </w:r>
          </w:p>
          <w:p w14:paraId="323BCB21">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联系人：</w:t>
            </w:r>
            <w:r>
              <w:rPr>
                <w:rFonts w:hint="eastAsia" w:ascii="宋体" w:hAnsi="宋体" w:cs="宋体"/>
                <w:snapToGrid w:val="0"/>
                <w:kern w:val="0"/>
                <w:szCs w:val="21"/>
                <w:highlight w:val="none"/>
                <w:lang w:val="en-US" w:eastAsia="zh-CN"/>
              </w:rPr>
              <w:t>杨老师</w:t>
            </w:r>
          </w:p>
          <w:p w14:paraId="4BFB93A0">
            <w:pPr>
              <w:spacing w:line="36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lang w:eastAsia="zh-CN"/>
              </w:rPr>
              <w:t>联系电话：023-</w:t>
            </w:r>
            <w:r>
              <w:rPr>
                <w:rFonts w:hint="eastAsia" w:ascii="宋体" w:hAnsi="宋体" w:cs="宋体"/>
                <w:snapToGrid w:val="0"/>
                <w:kern w:val="0"/>
                <w:szCs w:val="21"/>
                <w:highlight w:val="none"/>
                <w:lang w:val="en-US" w:eastAsia="zh-CN"/>
              </w:rPr>
              <w:t>67772060</w:t>
            </w:r>
          </w:p>
        </w:tc>
      </w:tr>
      <w:tr w14:paraId="6AFF3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C5413C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1.1.3</w:t>
            </w:r>
          </w:p>
        </w:tc>
        <w:tc>
          <w:tcPr>
            <w:tcW w:w="1898" w:type="dxa"/>
            <w:noWrap w:val="0"/>
            <w:vAlign w:val="center"/>
          </w:tcPr>
          <w:p w14:paraId="5C1DEC78">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比选代理机构</w:t>
            </w:r>
          </w:p>
        </w:tc>
        <w:tc>
          <w:tcPr>
            <w:tcW w:w="6483" w:type="dxa"/>
            <w:noWrap w:val="0"/>
            <w:vAlign w:val="center"/>
          </w:tcPr>
          <w:p w14:paraId="0D87095D">
            <w:pPr>
              <w:spacing w:line="360" w:lineRule="auto"/>
              <w:ind w:firstLine="420"/>
              <w:rPr>
                <w:rFonts w:hint="eastAsia" w:ascii="Times New Roman" w:hAnsi="Times New Roman" w:eastAsia="宋体" w:cs="Times New Roman"/>
                <w:snapToGrid w:val="0"/>
                <w:highlight w:val="none"/>
                <w:lang w:val="en-US" w:eastAsia="zh-CN"/>
              </w:rPr>
            </w:pPr>
            <w:r>
              <w:rPr>
                <w:rFonts w:hint="eastAsia" w:cs="Times New Roman"/>
                <w:snapToGrid w:val="0"/>
                <w:highlight w:val="none"/>
                <w:lang w:eastAsia="zh-CN"/>
              </w:rPr>
              <w:t>比选代理机构</w:t>
            </w:r>
            <w:r>
              <w:rPr>
                <w:rFonts w:hint="eastAsia" w:ascii="Times New Roman" w:hAnsi="Times New Roman" w:eastAsia="宋体" w:cs="Times New Roman"/>
                <w:snapToGrid w:val="0"/>
                <w:highlight w:val="none"/>
                <w:lang w:eastAsia="zh-CN"/>
              </w:rPr>
              <w:t>：</w:t>
            </w:r>
            <w:r>
              <w:rPr>
                <w:rFonts w:hint="eastAsia" w:cs="Times New Roman"/>
                <w:snapToGrid w:val="0"/>
                <w:highlight w:val="none"/>
                <w:lang w:eastAsia="zh-CN"/>
              </w:rPr>
              <w:t>重庆昕笛枫建设工程咨询有限公司</w:t>
            </w:r>
          </w:p>
          <w:p w14:paraId="5780E9BC">
            <w:pPr>
              <w:spacing w:line="360" w:lineRule="auto"/>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eastAsia="zh-CN"/>
              </w:rPr>
              <w:t>地址：</w:t>
            </w:r>
            <w:r>
              <w:rPr>
                <w:rFonts w:hint="eastAsia" w:ascii="Times New Roman" w:hAnsi="Times New Roman" w:eastAsia="宋体" w:cs="Times New Roman"/>
                <w:snapToGrid w:val="0"/>
                <w:highlight w:val="none"/>
                <w:lang w:val="en-US" w:eastAsia="zh-CN"/>
              </w:rPr>
              <w:t>重庆市渝北区新溉大道中渝都会首站1栋16楼</w:t>
            </w:r>
          </w:p>
          <w:p w14:paraId="0D1A4C64">
            <w:pPr>
              <w:spacing w:line="360" w:lineRule="auto"/>
              <w:ind w:firstLine="420"/>
              <w:rPr>
                <w:rFonts w:hint="eastAsia" w:ascii="Times New Roman" w:hAnsi="Times New Roman" w:eastAsia="宋体" w:cs="Times New Roman"/>
                <w:snapToGrid w:val="0"/>
                <w:highlight w:val="none"/>
                <w:lang w:val="en-US" w:eastAsia="zh-CN"/>
              </w:rPr>
            </w:pPr>
            <w:r>
              <w:rPr>
                <w:rFonts w:hint="eastAsia" w:ascii="Times New Roman" w:hAnsi="Times New Roman" w:eastAsia="宋体" w:cs="Times New Roman"/>
                <w:snapToGrid w:val="0"/>
                <w:highlight w:val="none"/>
                <w:lang w:val="en-US" w:eastAsia="zh-CN"/>
              </w:rPr>
              <w:t xml:space="preserve">联系人：卿老师                         </w:t>
            </w:r>
          </w:p>
          <w:p w14:paraId="1EE5C50A">
            <w:pPr>
              <w:spacing w:line="360" w:lineRule="auto"/>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val="en-US" w:eastAsia="zh-CN"/>
              </w:rPr>
              <w:t>电话：17384091569</w:t>
            </w:r>
          </w:p>
        </w:tc>
      </w:tr>
      <w:tr w14:paraId="2322F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A52F1E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1.1.4</w:t>
            </w:r>
          </w:p>
        </w:tc>
        <w:tc>
          <w:tcPr>
            <w:tcW w:w="1898" w:type="dxa"/>
            <w:noWrap w:val="0"/>
            <w:vAlign w:val="center"/>
          </w:tcPr>
          <w:p w14:paraId="29A6C3E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6483" w:type="dxa"/>
            <w:noWrap w:val="0"/>
            <w:vAlign w:val="center"/>
          </w:tcPr>
          <w:p w14:paraId="56522DDC">
            <w:pPr>
              <w:spacing w:line="360" w:lineRule="exact"/>
              <w:ind w:firstLine="420"/>
              <w:rPr>
                <w:rFonts w:hint="eastAsia" w:ascii="Times New Roman" w:hAnsi="Times New Roman" w:eastAsia="宋体" w:cs="Times New Roman"/>
                <w:snapToGrid w:val="0"/>
                <w:highlight w:val="none"/>
                <w:lang w:eastAsia="zh-CN"/>
              </w:rPr>
            </w:pPr>
            <w:r>
              <w:rPr>
                <w:rFonts w:hint="eastAsia" w:cs="Times New Roman"/>
                <w:snapToGrid w:val="0"/>
                <w:highlight w:val="none"/>
                <w:lang w:eastAsia="zh-CN"/>
              </w:rPr>
              <w:t>猫儿石卫生服务中心保安外包</w:t>
            </w:r>
          </w:p>
        </w:tc>
      </w:tr>
      <w:tr w14:paraId="3AD41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35" w:type="dxa"/>
            <w:noWrap w:val="0"/>
            <w:vAlign w:val="center"/>
          </w:tcPr>
          <w:p w14:paraId="3A64380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1.1.5</w:t>
            </w:r>
          </w:p>
        </w:tc>
        <w:tc>
          <w:tcPr>
            <w:tcW w:w="1898" w:type="dxa"/>
            <w:noWrap w:val="0"/>
            <w:vAlign w:val="center"/>
          </w:tcPr>
          <w:p w14:paraId="0AC9B9D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项目地点</w:t>
            </w:r>
          </w:p>
        </w:tc>
        <w:tc>
          <w:tcPr>
            <w:tcW w:w="6483" w:type="dxa"/>
            <w:noWrap w:val="0"/>
            <w:vAlign w:val="center"/>
          </w:tcPr>
          <w:p w14:paraId="302E0CEE">
            <w:pPr>
              <w:spacing w:line="360" w:lineRule="exact"/>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eastAsia="zh-CN"/>
              </w:rPr>
              <w:t>重庆市江北区</w:t>
            </w:r>
          </w:p>
        </w:tc>
      </w:tr>
      <w:tr w14:paraId="682DB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06A6CB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1.2.1</w:t>
            </w:r>
          </w:p>
        </w:tc>
        <w:tc>
          <w:tcPr>
            <w:tcW w:w="1898" w:type="dxa"/>
            <w:noWrap w:val="0"/>
            <w:vAlign w:val="center"/>
          </w:tcPr>
          <w:p w14:paraId="5FF13E6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6483" w:type="dxa"/>
            <w:noWrap w:val="0"/>
            <w:vAlign w:val="center"/>
          </w:tcPr>
          <w:p w14:paraId="5602C113">
            <w:pPr>
              <w:spacing w:line="360" w:lineRule="exact"/>
              <w:ind w:firstLine="420"/>
              <w:rPr>
                <w:rFonts w:hint="default" w:ascii="Times New Roman" w:hAnsi="Times New Roman" w:eastAsia="宋体" w:cs="Times New Roman"/>
                <w:snapToGrid w:val="0"/>
                <w:highlight w:val="none"/>
                <w:lang w:val="en-US"/>
              </w:rPr>
            </w:pPr>
            <w:r>
              <w:rPr>
                <w:rFonts w:hint="eastAsia" w:cs="Times New Roman"/>
                <w:snapToGrid w:val="0"/>
                <w:highlight w:val="none"/>
                <w:lang w:val="en-US" w:eastAsia="zh-CN"/>
              </w:rPr>
              <w:t>自筹</w:t>
            </w:r>
            <w:r>
              <w:rPr>
                <w:rFonts w:hint="eastAsia" w:ascii="Times New Roman" w:hAnsi="Times New Roman" w:eastAsia="宋体" w:cs="Times New Roman"/>
                <w:snapToGrid w:val="0"/>
                <w:highlight w:val="none"/>
                <w:lang w:val="en-US" w:eastAsia="zh-CN"/>
              </w:rPr>
              <w:t>资金</w:t>
            </w:r>
          </w:p>
        </w:tc>
      </w:tr>
      <w:tr w14:paraId="6022A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8EC72EA">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1.2.2</w:t>
            </w:r>
          </w:p>
        </w:tc>
        <w:tc>
          <w:tcPr>
            <w:tcW w:w="1898" w:type="dxa"/>
            <w:noWrap w:val="0"/>
            <w:vAlign w:val="center"/>
          </w:tcPr>
          <w:p w14:paraId="2F0826E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出资比例</w:t>
            </w:r>
          </w:p>
        </w:tc>
        <w:tc>
          <w:tcPr>
            <w:tcW w:w="6483" w:type="dxa"/>
            <w:noWrap w:val="0"/>
            <w:vAlign w:val="center"/>
          </w:tcPr>
          <w:p w14:paraId="331ABD9D">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100%</w:t>
            </w:r>
          </w:p>
        </w:tc>
      </w:tr>
      <w:tr w14:paraId="577BD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4DBDF8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1.2.3</w:t>
            </w:r>
          </w:p>
        </w:tc>
        <w:tc>
          <w:tcPr>
            <w:tcW w:w="1898" w:type="dxa"/>
            <w:noWrap w:val="0"/>
            <w:vAlign w:val="center"/>
          </w:tcPr>
          <w:p w14:paraId="4875D59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资金落实情况</w:t>
            </w:r>
          </w:p>
        </w:tc>
        <w:tc>
          <w:tcPr>
            <w:tcW w:w="6483" w:type="dxa"/>
            <w:noWrap w:val="0"/>
            <w:vAlign w:val="center"/>
          </w:tcPr>
          <w:p w14:paraId="2F0427A2">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已落实</w:t>
            </w:r>
          </w:p>
        </w:tc>
      </w:tr>
      <w:tr w14:paraId="13ABD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5F87546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1.3.1</w:t>
            </w:r>
          </w:p>
        </w:tc>
        <w:tc>
          <w:tcPr>
            <w:tcW w:w="1898" w:type="dxa"/>
            <w:noWrap w:val="0"/>
            <w:vAlign w:val="center"/>
          </w:tcPr>
          <w:p w14:paraId="00881EE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采购范围</w:t>
            </w:r>
          </w:p>
        </w:tc>
        <w:tc>
          <w:tcPr>
            <w:tcW w:w="6483" w:type="dxa"/>
            <w:noWrap w:val="0"/>
            <w:vAlign w:val="center"/>
          </w:tcPr>
          <w:p w14:paraId="7630BA45">
            <w:pPr>
              <w:spacing w:line="360" w:lineRule="exact"/>
              <w:ind w:firstLine="420"/>
              <w:rPr>
                <w:rFonts w:hint="eastAsia" w:ascii="Times New Roman" w:hAnsi="Times New Roman" w:eastAsia="宋体" w:cs="Times New Roman"/>
                <w:snapToGrid w:val="0"/>
                <w:highlight w:val="none"/>
              </w:rPr>
            </w:pPr>
            <w:r>
              <w:rPr>
                <w:rFonts w:hint="eastAsia"/>
                <w:snapToGrid w:val="0"/>
                <w:highlight w:val="none"/>
                <w:lang w:val="en-US" w:eastAsia="zh-CN"/>
              </w:rPr>
              <w:t>为重庆市江北区猫儿石社区卫生服务中心提供保安值守服务</w:t>
            </w:r>
            <w:r>
              <w:rPr>
                <w:rFonts w:hint="eastAsia"/>
                <w:snapToGrid w:val="0"/>
                <w:highlight w:val="none"/>
              </w:rPr>
              <w:t>。</w:t>
            </w:r>
          </w:p>
        </w:tc>
      </w:tr>
      <w:tr w14:paraId="48A45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15A094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1.3.2</w:t>
            </w:r>
          </w:p>
        </w:tc>
        <w:tc>
          <w:tcPr>
            <w:tcW w:w="1898" w:type="dxa"/>
            <w:noWrap w:val="0"/>
            <w:vAlign w:val="center"/>
          </w:tcPr>
          <w:p w14:paraId="5642C8E4">
            <w:pPr>
              <w:snapToGrid w:val="0"/>
              <w:spacing w:line="360" w:lineRule="auto"/>
              <w:ind w:left="0" w:leftChars="0" w:firstLine="0" w:firstLineChars="0"/>
              <w:jc w:val="center"/>
              <w:rPr>
                <w:rFonts w:hint="eastAsia" w:ascii="宋体" w:hAnsi="宋体" w:eastAsia="宋体" w:cs="宋体"/>
                <w:kern w:val="0"/>
                <w:szCs w:val="21"/>
                <w:highlight w:val="none"/>
                <w:lang w:val="en-US" w:eastAsia="zh-CN"/>
              </w:rPr>
            </w:pPr>
            <w:r>
              <w:rPr>
                <w:rFonts w:hint="eastAsia" w:ascii="宋体" w:hAnsi="宋体" w:cs="宋体"/>
                <w:snapToGrid w:val="0"/>
                <w:kern w:val="0"/>
                <w:szCs w:val="21"/>
                <w:highlight w:val="none"/>
              </w:rPr>
              <w:t>服务期</w:t>
            </w:r>
          </w:p>
        </w:tc>
        <w:tc>
          <w:tcPr>
            <w:tcW w:w="6483" w:type="dxa"/>
            <w:noWrap w:val="0"/>
            <w:vAlign w:val="center"/>
          </w:tcPr>
          <w:p w14:paraId="7B9F00B4">
            <w:pPr>
              <w:spacing w:line="360" w:lineRule="exact"/>
              <w:ind w:firstLine="420"/>
              <w:rPr>
                <w:rFonts w:hint="eastAsia" w:ascii="Times New Roman" w:hAnsi="Times New Roman" w:eastAsia="宋体" w:cs="Times New Roman"/>
                <w:snapToGrid w:val="0"/>
                <w:highlight w:val="none"/>
              </w:rPr>
            </w:pPr>
            <w:r>
              <w:rPr>
                <w:rFonts w:hint="eastAsia" w:ascii="宋体" w:hAnsi="宋体" w:cs="宋体"/>
                <w:snapToGrid w:val="0"/>
                <w:kern w:val="0"/>
                <w:szCs w:val="21"/>
                <w:highlight w:val="none"/>
                <w:lang w:val="en-US" w:eastAsia="zh-CN"/>
              </w:rPr>
              <w:t>2025年9月至2026年12月</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具体进场时间以比选人的正式通知为准。</w:t>
            </w:r>
          </w:p>
        </w:tc>
      </w:tr>
      <w:tr w14:paraId="12774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CB23EF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1.3.3</w:t>
            </w:r>
          </w:p>
        </w:tc>
        <w:tc>
          <w:tcPr>
            <w:tcW w:w="1898" w:type="dxa"/>
            <w:noWrap w:val="0"/>
            <w:vAlign w:val="center"/>
          </w:tcPr>
          <w:p w14:paraId="093924C2">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质量要求</w:t>
            </w:r>
          </w:p>
        </w:tc>
        <w:tc>
          <w:tcPr>
            <w:tcW w:w="6483" w:type="dxa"/>
            <w:noWrap w:val="0"/>
            <w:vAlign w:val="center"/>
          </w:tcPr>
          <w:p w14:paraId="2ADF0621">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符合国家和重庆市现行相关文件的规范要求，并达到合格标准。</w:t>
            </w:r>
          </w:p>
        </w:tc>
      </w:tr>
      <w:tr w14:paraId="4A63C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0"/>
            <w:vAlign w:val="center"/>
          </w:tcPr>
          <w:p w14:paraId="3A0BFB0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1.4.1</w:t>
            </w:r>
          </w:p>
        </w:tc>
        <w:tc>
          <w:tcPr>
            <w:tcW w:w="1898" w:type="dxa"/>
            <w:noWrap w:val="0"/>
            <w:vAlign w:val="center"/>
          </w:tcPr>
          <w:p w14:paraId="5954CAB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竞选人资质条件、能力和信誉</w:t>
            </w:r>
          </w:p>
        </w:tc>
        <w:tc>
          <w:tcPr>
            <w:tcW w:w="6483" w:type="dxa"/>
            <w:noWrap w:val="0"/>
            <w:vAlign w:val="center"/>
          </w:tcPr>
          <w:p w14:paraId="1DD3FA5F">
            <w:pPr>
              <w:autoSpaceDE w:val="0"/>
              <w:autoSpaceDN w:val="0"/>
              <w:adjustRightInd w:val="0"/>
              <w:snapToGrid w:val="0"/>
              <w:spacing w:line="360" w:lineRule="exact"/>
              <w:ind w:firstLine="420"/>
              <w:rPr>
                <w:rFonts w:ascii="宋体" w:hAnsi="宋体" w:cs="宋体"/>
                <w:szCs w:val="21"/>
                <w:highlight w:val="none"/>
              </w:rPr>
            </w:pPr>
            <w:bookmarkStart w:id="117" w:name="OLE_LINK1"/>
            <w:r>
              <w:rPr>
                <w:rFonts w:hint="eastAsia" w:ascii="宋体" w:hAnsi="宋体" w:cs="宋体"/>
                <w:szCs w:val="21"/>
                <w:highlight w:val="none"/>
              </w:rPr>
              <w:t>本项目招标实行资格后审，竞选人应</w:t>
            </w:r>
            <w:bookmarkStart w:id="118" w:name="一是"/>
            <w:bookmarkEnd w:id="118"/>
            <w:r>
              <w:rPr>
                <w:rFonts w:hint="eastAsia" w:ascii="宋体" w:hAnsi="宋体" w:cs="宋体"/>
                <w:szCs w:val="21"/>
                <w:highlight w:val="none"/>
              </w:rPr>
              <w:t>具备以下资格条件：</w:t>
            </w:r>
            <w:bookmarkEnd w:id="117"/>
          </w:p>
          <w:p w14:paraId="7B42DBD2">
            <w:pPr>
              <w:numPr>
                <w:ilvl w:val="0"/>
                <w:numId w:val="2"/>
              </w:numPr>
              <w:autoSpaceDE w:val="0"/>
              <w:autoSpaceDN w:val="0"/>
              <w:adjustRightInd w:val="0"/>
              <w:snapToGrid w:val="0"/>
              <w:spacing w:line="440" w:lineRule="exact"/>
              <w:ind w:firstLineChars="0"/>
              <w:rPr>
                <w:rFonts w:hint="eastAsia" w:ascii="宋体" w:hAnsi="宋体" w:cs="宋体"/>
                <w:b/>
                <w:szCs w:val="21"/>
                <w:highlight w:val="none"/>
              </w:rPr>
            </w:pPr>
            <w:r>
              <w:rPr>
                <w:rFonts w:hint="eastAsia" w:ascii="宋体" w:hAnsi="宋体" w:cs="宋体"/>
                <w:b/>
                <w:szCs w:val="21"/>
                <w:highlight w:val="none"/>
              </w:rPr>
              <w:t>资质条件、营业执照</w:t>
            </w:r>
          </w:p>
          <w:p w14:paraId="7256C18F">
            <w:pPr>
              <w:autoSpaceDE w:val="0"/>
              <w:autoSpaceDN w:val="0"/>
              <w:adjustRightInd w:val="0"/>
              <w:snapToGrid w:val="0"/>
              <w:spacing w:line="440" w:lineRule="exact"/>
              <w:ind w:left="525" w:firstLine="0" w:firstLineChars="0"/>
              <w:rPr>
                <w:rFonts w:hint="eastAsia" w:ascii="宋体" w:hAnsi="宋体" w:cs="宋体"/>
                <w:snapToGrid w:val="0"/>
                <w:kern w:val="0"/>
                <w:szCs w:val="21"/>
                <w:highlight w:val="none"/>
              </w:rPr>
            </w:pPr>
            <w:r>
              <w:rPr>
                <w:rFonts w:hint="eastAsia" w:ascii="宋体" w:hAnsi="宋体" w:cs="宋体"/>
                <w:szCs w:val="21"/>
                <w:highlight w:val="none"/>
              </w:rPr>
              <w:t>（1）</w:t>
            </w:r>
            <w:r>
              <w:rPr>
                <w:rFonts w:hint="eastAsia" w:ascii="宋体" w:hAnsi="宋体" w:cs="宋体"/>
                <w:color w:val="333333"/>
                <w:szCs w:val="21"/>
                <w:highlight w:val="none"/>
                <w:shd w:val="clear" w:color="auto" w:fill="FFFFFF"/>
              </w:rPr>
              <w:t>竞选人必须具有独立法人资格，并具备有效的营业执照</w:t>
            </w:r>
            <w:r>
              <w:rPr>
                <w:rFonts w:hint="eastAsia" w:ascii="宋体" w:hAnsi="宋体" w:cs="宋体"/>
                <w:snapToGrid w:val="0"/>
                <w:kern w:val="0"/>
                <w:szCs w:val="21"/>
                <w:highlight w:val="none"/>
              </w:rPr>
              <w:t>。</w:t>
            </w:r>
          </w:p>
          <w:p w14:paraId="1EA1B2A0">
            <w:pPr>
              <w:pStyle w:val="17"/>
              <w:rPr>
                <w:rFonts w:hint="eastAsia" w:ascii="宋体" w:hAnsi="宋体" w:cs="宋体"/>
                <w:b/>
                <w:bCs/>
                <w:szCs w:val="21"/>
                <w:highlight w:val="none"/>
              </w:rPr>
            </w:pPr>
            <w:r>
              <w:rPr>
                <w:rFonts w:hint="eastAsia" w:ascii="宋体" w:hAnsi="宋体" w:cs="宋体"/>
                <w:b/>
                <w:bCs/>
                <w:szCs w:val="21"/>
                <w:highlight w:val="none"/>
              </w:rPr>
              <w:t>竞选人须在投标文件资格审查部分提供</w:t>
            </w:r>
            <w:r>
              <w:rPr>
                <w:rFonts w:hint="eastAsia" w:ascii="宋体" w:hAnsi="宋体" w:cs="宋体"/>
                <w:b/>
                <w:bCs/>
                <w:szCs w:val="21"/>
                <w:highlight w:val="none"/>
                <w:lang w:val="en-US" w:eastAsia="zh-CN"/>
              </w:rPr>
              <w:t>以上要求的</w:t>
            </w:r>
            <w:r>
              <w:rPr>
                <w:rFonts w:hint="eastAsia" w:ascii="宋体" w:hAnsi="宋体" w:cs="宋体"/>
                <w:b/>
                <w:bCs/>
                <w:szCs w:val="21"/>
                <w:highlight w:val="none"/>
              </w:rPr>
              <w:t>营业执照复印件。</w:t>
            </w:r>
          </w:p>
          <w:p w14:paraId="133AB742">
            <w:pPr>
              <w:pStyle w:val="17"/>
              <w:numPr>
                <w:ilvl w:val="0"/>
                <w:numId w:val="3"/>
              </w:numPr>
              <w:rPr>
                <w:rFonts w:hint="eastAsia"/>
                <w:snapToGrid w:val="0"/>
                <w:highlight w:val="none"/>
              </w:rPr>
            </w:pPr>
            <w:r>
              <w:rPr>
                <w:rFonts w:hint="eastAsia"/>
                <w:snapToGrid w:val="0"/>
                <w:highlight w:val="none"/>
                <w:lang w:eastAsia="zh-CN"/>
              </w:rPr>
              <w:t>竞选人须具有公安机关印发的《保安服务许可证》或按《保安服务管理条例》取得备案证，或承诺中标后30日内</w:t>
            </w:r>
            <w:r>
              <w:rPr>
                <w:rFonts w:hint="eastAsia"/>
                <w:snapToGrid w:val="0"/>
                <w:highlight w:val="none"/>
                <w:lang w:val="en-US" w:eastAsia="zh-CN"/>
              </w:rPr>
              <w:t>成功</w:t>
            </w:r>
            <w:r>
              <w:rPr>
                <w:rFonts w:hint="eastAsia"/>
                <w:snapToGrid w:val="0"/>
                <w:highlight w:val="none"/>
                <w:lang w:eastAsia="zh-CN"/>
              </w:rPr>
              <w:t>办理以上证书。</w:t>
            </w:r>
          </w:p>
          <w:p w14:paraId="7A81D529">
            <w:pPr>
              <w:pStyle w:val="17"/>
              <w:numPr>
                <w:ilvl w:val="0"/>
                <w:numId w:val="0"/>
              </w:numPr>
              <w:ind w:firstLine="422" w:firstLineChars="200"/>
              <w:rPr>
                <w:rFonts w:hint="eastAsia"/>
                <w:snapToGrid w:val="0"/>
                <w:highlight w:val="none"/>
              </w:rPr>
            </w:pPr>
            <w:r>
              <w:rPr>
                <w:rFonts w:hint="eastAsia" w:ascii="宋体" w:hAnsi="宋体" w:cs="宋体"/>
                <w:b/>
                <w:bCs/>
                <w:szCs w:val="21"/>
                <w:highlight w:val="none"/>
              </w:rPr>
              <w:t>竞选人须在投标文件资格审查部分提供</w:t>
            </w:r>
            <w:r>
              <w:rPr>
                <w:rFonts w:hint="eastAsia" w:ascii="宋体" w:hAnsi="宋体" w:cs="宋体"/>
                <w:b/>
                <w:bCs/>
                <w:szCs w:val="21"/>
                <w:highlight w:val="none"/>
                <w:lang w:val="en-US" w:eastAsia="zh-CN"/>
              </w:rPr>
              <w:t>以上要求的有效期内的证书</w:t>
            </w:r>
            <w:r>
              <w:rPr>
                <w:rFonts w:hint="eastAsia" w:ascii="宋体" w:hAnsi="宋体" w:cs="宋体"/>
                <w:b/>
                <w:bCs/>
                <w:szCs w:val="21"/>
                <w:highlight w:val="none"/>
              </w:rPr>
              <w:t>复印件。</w:t>
            </w:r>
          </w:p>
          <w:p w14:paraId="1DD443C1">
            <w:pPr>
              <w:autoSpaceDE w:val="0"/>
              <w:autoSpaceDN w:val="0"/>
              <w:adjustRightInd w:val="0"/>
              <w:snapToGrid w:val="0"/>
              <w:spacing w:line="360" w:lineRule="exact"/>
              <w:ind w:firstLine="422"/>
              <w:rPr>
                <w:rFonts w:ascii="宋体" w:hAnsi="宋体" w:cs="宋体"/>
                <w:b/>
                <w:szCs w:val="21"/>
                <w:highlight w:val="none"/>
              </w:rPr>
            </w:pPr>
            <w:r>
              <w:rPr>
                <w:rFonts w:hint="eastAsia" w:ascii="宋体" w:hAnsi="宋体" w:cs="宋体"/>
                <w:b/>
                <w:szCs w:val="21"/>
                <w:highlight w:val="none"/>
              </w:rPr>
              <w:t>2.其他要求</w:t>
            </w:r>
          </w:p>
          <w:p w14:paraId="29FB5192">
            <w:pPr>
              <w:autoSpaceDE w:val="0"/>
              <w:autoSpaceDN w:val="0"/>
              <w:adjustRightInd w:val="0"/>
              <w:snapToGrid w:val="0"/>
              <w:spacing w:line="360" w:lineRule="exact"/>
              <w:ind w:firstLine="420"/>
              <w:rPr>
                <w:rFonts w:ascii="宋体" w:hAnsi="宋体" w:cs="宋体"/>
                <w:b/>
                <w:bCs/>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委托代理人：</w:t>
            </w:r>
          </w:p>
          <w:p w14:paraId="6C7D29D2">
            <w:pPr>
              <w:autoSpaceDE w:val="0"/>
              <w:autoSpaceDN w:val="0"/>
              <w:adjustRightInd w:val="0"/>
              <w:snapToGrid w:val="0"/>
              <w:spacing w:line="400" w:lineRule="exact"/>
              <w:ind w:firstLine="420"/>
              <w:rPr>
                <w:rFonts w:ascii="宋体" w:hAnsi="宋体"/>
                <w:kern w:val="0"/>
                <w:szCs w:val="21"/>
                <w:highlight w:val="none"/>
              </w:rPr>
            </w:pPr>
            <w:r>
              <w:rPr>
                <w:rFonts w:ascii="宋体" w:hAnsi="宋体"/>
                <w:kern w:val="0"/>
                <w:szCs w:val="21"/>
                <w:highlight w:val="none"/>
              </w:rPr>
              <w:t>本</w:t>
            </w:r>
            <w:r>
              <w:rPr>
                <w:rFonts w:hint="eastAsia" w:ascii="宋体" w:hAnsi="宋体"/>
                <w:kern w:val="0"/>
                <w:szCs w:val="21"/>
                <w:highlight w:val="none"/>
              </w:rPr>
              <w:t>项目</w:t>
            </w:r>
            <w:r>
              <w:rPr>
                <w:rFonts w:ascii="宋体" w:hAnsi="宋体"/>
                <w:kern w:val="0"/>
                <w:szCs w:val="21"/>
                <w:highlight w:val="none"/>
              </w:rPr>
              <w:t>委托代理人必须为竞选人本单位职工。</w:t>
            </w:r>
            <w:r>
              <w:rPr>
                <w:rFonts w:hint="eastAsia" w:ascii="宋体" w:hAnsi="宋体"/>
                <w:kern w:val="0"/>
                <w:szCs w:val="21"/>
                <w:highlight w:val="none"/>
              </w:rPr>
              <w:t>竞选人</w:t>
            </w:r>
            <w:r>
              <w:rPr>
                <w:rFonts w:ascii="宋体" w:hAnsi="宋体"/>
                <w:kern w:val="0"/>
                <w:szCs w:val="21"/>
                <w:highlight w:val="none"/>
              </w:rPr>
              <w:t>须</w:t>
            </w:r>
            <w:r>
              <w:rPr>
                <w:rFonts w:hint="eastAsia" w:ascii="宋体" w:hAnsi="宋体"/>
                <w:kern w:val="0"/>
                <w:szCs w:val="21"/>
                <w:highlight w:val="none"/>
              </w:rPr>
              <w:t>在投标文件资格审查部分</w:t>
            </w:r>
            <w:r>
              <w:rPr>
                <w:rFonts w:ascii="宋体" w:hAnsi="宋体"/>
                <w:kern w:val="0"/>
                <w:szCs w:val="21"/>
                <w:highlight w:val="none"/>
              </w:rPr>
              <w:t>提供</w:t>
            </w:r>
            <w:r>
              <w:rPr>
                <w:rFonts w:hint="eastAsia" w:ascii="宋体" w:hAnsi="宋体"/>
                <w:kern w:val="0"/>
                <w:szCs w:val="21"/>
                <w:highlight w:val="none"/>
              </w:rPr>
              <w:t>竞选人为该</w:t>
            </w:r>
            <w:r>
              <w:rPr>
                <w:rFonts w:ascii="宋体" w:hAnsi="宋体"/>
                <w:kern w:val="0"/>
                <w:szCs w:val="21"/>
                <w:highlight w:val="none"/>
              </w:rPr>
              <w:t>委托代理人</w:t>
            </w:r>
            <w:r>
              <w:rPr>
                <w:rFonts w:hint="eastAsia" w:ascii="宋体" w:hAnsi="宋体"/>
                <w:kern w:val="0"/>
                <w:szCs w:val="21"/>
                <w:highlight w:val="none"/>
              </w:rPr>
              <w:t>缴纳的社会保险证明。否则，将由评标委员会作否决投标处理。</w:t>
            </w:r>
          </w:p>
          <w:p w14:paraId="502D7532">
            <w:pPr>
              <w:autoSpaceDE w:val="0"/>
              <w:autoSpaceDN w:val="0"/>
              <w:adjustRightInd w:val="0"/>
              <w:snapToGrid w:val="0"/>
              <w:spacing w:line="360" w:lineRule="exact"/>
              <w:ind w:firstLine="417" w:firstLineChars="198"/>
              <w:rPr>
                <w:rFonts w:ascii="宋体" w:hAnsi="宋体" w:cs="宋体"/>
                <w:b/>
                <w:bCs/>
                <w:szCs w:val="21"/>
                <w:highlight w:val="none"/>
              </w:rPr>
            </w:pPr>
            <w:r>
              <w:rPr>
                <w:rFonts w:hint="eastAsia" w:ascii="宋体" w:hAnsi="宋体" w:cs="宋体"/>
                <w:b/>
                <w:bCs/>
                <w:szCs w:val="21"/>
                <w:highlight w:val="none"/>
              </w:rPr>
              <w:t>特别说明：</w:t>
            </w:r>
          </w:p>
          <w:p w14:paraId="57398E4D">
            <w:pPr>
              <w:autoSpaceDE w:val="0"/>
              <w:autoSpaceDN w:val="0"/>
              <w:adjustRightInd w:val="0"/>
              <w:snapToGrid w:val="0"/>
              <w:spacing w:line="360" w:lineRule="exact"/>
              <w:ind w:firstLine="420"/>
              <w:rPr>
                <w:rFonts w:ascii="宋体" w:hAnsi="宋体" w:cs="宋体"/>
                <w:szCs w:val="21"/>
                <w:highlight w:val="none"/>
              </w:rPr>
            </w:pPr>
            <w:r>
              <w:rPr>
                <w:rFonts w:hint="eastAsia" w:ascii="宋体" w:hAnsi="宋体" w:cs="宋体"/>
                <w:szCs w:val="21"/>
                <w:highlight w:val="none"/>
              </w:rPr>
              <w:t>（1）上述1~</w:t>
            </w:r>
            <w:r>
              <w:rPr>
                <w:rFonts w:hint="eastAsia" w:ascii="宋体" w:hAnsi="宋体" w:cs="宋体"/>
                <w:szCs w:val="21"/>
                <w:highlight w:val="none"/>
                <w:lang w:val="en-US" w:eastAsia="zh-CN"/>
              </w:rPr>
              <w:t>2</w:t>
            </w:r>
            <w:r>
              <w:rPr>
                <w:rFonts w:hint="eastAsia" w:ascii="宋体" w:hAnsi="宋体" w:cs="宋体"/>
                <w:szCs w:val="21"/>
                <w:highlight w:val="none"/>
              </w:rPr>
              <w:t>条所须提交的相关证明材料均应加盖竞选人单位法人章并编入投标文件资格审查部分中，有一条不满足则投标文件由评标委员会作否决投标处理。</w:t>
            </w:r>
          </w:p>
          <w:p w14:paraId="2CA1900A">
            <w:pPr>
              <w:spacing w:line="360" w:lineRule="exact"/>
              <w:ind w:firstLine="420"/>
              <w:rPr>
                <w:rFonts w:ascii="宋体" w:hAnsi="宋体" w:cs="宋体"/>
                <w:szCs w:val="21"/>
                <w:highlight w:val="none"/>
              </w:rPr>
            </w:pPr>
            <w:r>
              <w:rPr>
                <w:rFonts w:hint="eastAsia" w:ascii="宋体" w:hAnsi="宋体" w:cs="宋体"/>
                <w:szCs w:val="21"/>
                <w:highlight w:val="none"/>
              </w:rPr>
              <w:t>（2）本</w:t>
            </w:r>
            <w:r>
              <w:rPr>
                <w:rFonts w:hint="eastAsia" w:ascii="宋体" w:hAnsi="宋体" w:cs="宋体"/>
                <w:szCs w:val="21"/>
                <w:highlight w:val="none"/>
                <w:lang w:eastAsia="zh-CN"/>
              </w:rPr>
              <w:t>竞争性比选</w:t>
            </w:r>
            <w:r>
              <w:rPr>
                <w:rFonts w:hint="eastAsia" w:ascii="宋体" w:hAnsi="宋体" w:cs="宋体"/>
                <w:szCs w:val="21"/>
                <w:highlight w:val="none"/>
              </w:rPr>
              <w:t>文件中所要求的人员社会保险证明要求如下：</w:t>
            </w:r>
          </w:p>
          <w:p w14:paraId="25D1A170">
            <w:pPr>
              <w:spacing w:line="360" w:lineRule="exact"/>
              <w:ind w:firstLine="420"/>
              <w:rPr>
                <w:rFonts w:ascii="宋体" w:hAnsi="宋体" w:cs="宋体"/>
                <w:szCs w:val="21"/>
                <w:highlight w:val="none"/>
              </w:rPr>
            </w:pPr>
            <w:r>
              <w:rPr>
                <w:rFonts w:hint="eastAsia" w:ascii="宋体" w:hAnsi="宋体" w:cs="宋体"/>
                <w:szCs w:val="21"/>
                <w:highlight w:val="none"/>
              </w:rPr>
              <w:t>①社会单位提供社会保险证明，事业单位提供社会保险证明或行政主管部门在编证明。</w:t>
            </w:r>
          </w:p>
          <w:p w14:paraId="4C88DE2B">
            <w:pPr>
              <w:snapToGrid w:val="0"/>
              <w:spacing w:line="360" w:lineRule="exact"/>
              <w:ind w:firstLine="420"/>
              <w:rPr>
                <w:rFonts w:ascii="宋体" w:hAnsi="宋体" w:cs="宋体"/>
                <w:szCs w:val="21"/>
                <w:highlight w:val="none"/>
              </w:rPr>
            </w:pPr>
            <w:r>
              <w:rPr>
                <w:rFonts w:hint="eastAsia" w:ascii="宋体" w:hAnsi="宋体" w:cs="宋体"/>
                <w:szCs w:val="21"/>
                <w:highlight w:val="none"/>
              </w:rPr>
              <w:t>②以上人员的社会保险证明期限为</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04</w:t>
            </w:r>
            <w:r>
              <w:rPr>
                <w:rFonts w:hint="eastAsia" w:ascii="宋体" w:hAnsi="宋体" w:cs="宋体"/>
                <w:b/>
                <w:bCs/>
                <w:szCs w:val="21"/>
                <w:highlight w:val="none"/>
                <w:u w:val="single"/>
              </w:rPr>
              <w:t>月至202</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06</w:t>
            </w:r>
            <w:r>
              <w:rPr>
                <w:rFonts w:hint="eastAsia" w:ascii="宋体" w:hAnsi="宋体" w:cs="宋体"/>
                <w:b/>
                <w:bCs/>
                <w:szCs w:val="21"/>
                <w:highlight w:val="none"/>
                <w:u w:val="single"/>
              </w:rPr>
              <w:t>月</w:t>
            </w:r>
            <w:r>
              <w:rPr>
                <w:rFonts w:hint="eastAsia" w:ascii="宋体" w:hAnsi="宋体" w:cs="宋体"/>
                <w:szCs w:val="21"/>
                <w:highlight w:val="none"/>
              </w:rPr>
              <w:t>的连续社会保险。</w:t>
            </w:r>
            <w:r>
              <w:rPr>
                <w:rFonts w:hint="eastAsia" w:ascii="宋体" w:hAnsi="宋体" w:cs="宋体"/>
                <w:bCs/>
                <w:szCs w:val="21"/>
                <w:highlight w:val="none"/>
              </w:rPr>
              <w:t>提供的社会保险参保证明（个人或单位），必须包含身份证号（或社保号）和参保基本情况、参保缴费明细（社会保险），并带有社保部门公章或社保部门的有效电子印章。</w:t>
            </w:r>
          </w:p>
        </w:tc>
      </w:tr>
      <w:tr w14:paraId="60B80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231B95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1.4.2</w:t>
            </w:r>
          </w:p>
        </w:tc>
        <w:tc>
          <w:tcPr>
            <w:tcW w:w="1898" w:type="dxa"/>
            <w:noWrap w:val="0"/>
            <w:vAlign w:val="center"/>
          </w:tcPr>
          <w:p w14:paraId="4D13EC5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483" w:type="dxa"/>
            <w:noWrap w:val="0"/>
            <w:vAlign w:val="center"/>
          </w:tcPr>
          <w:p w14:paraId="3EC22824">
            <w:pPr>
              <w:snapToGrid w:val="0"/>
              <w:ind w:firstLine="420"/>
              <w:rPr>
                <w:rFonts w:ascii="宋体" w:hAnsi="宋体" w:cs="宋体"/>
                <w:kern w:val="0"/>
                <w:szCs w:val="21"/>
                <w:highlight w:val="none"/>
              </w:rPr>
            </w:pPr>
            <w:r>
              <w:rPr>
                <w:rFonts w:hint="eastAsia" w:ascii="宋体" w:hAnsi="宋体" w:cs="宋体"/>
                <w:kern w:val="0"/>
                <w:szCs w:val="21"/>
                <w:highlight w:val="none"/>
              </w:rPr>
              <w:t>不接受</w:t>
            </w:r>
          </w:p>
        </w:tc>
      </w:tr>
      <w:tr w14:paraId="53D8F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B38757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1.9.1</w:t>
            </w:r>
          </w:p>
        </w:tc>
        <w:tc>
          <w:tcPr>
            <w:tcW w:w="1898" w:type="dxa"/>
            <w:noWrap w:val="0"/>
            <w:vAlign w:val="center"/>
          </w:tcPr>
          <w:p w14:paraId="48CB501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483" w:type="dxa"/>
            <w:noWrap w:val="0"/>
            <w:vAlign w:val="center"/>
          </w:tcPr>
          <w:p w14:paraId="7C585BC2">
            <w:pPr>
              <w:snapToGrid w:val="0"/>
              <w:ind w:firstLine="420"/>
              <w:rPr>
                <w:rFonts w:ascii="宋体" w:hAnsi="宋体" w:cs="宋体"/>
                <w:kern w:val="0"/>
                <w:szCs w:val="21"/>
                <w:highlight w:val="none"/>
              </w:rPr>
            </w:pPr>
            <w:r>
              <w:rPr>
                <w:rFonts w:hint="eastAsia" w:ascii="宋体" w:hAnsi="宋体" w:cs="宋体"/>
                <w:kern w:val="0"/>
                <w:szCs w:val="21"/>
                <w:highlight w:val="none"/>
              </w:rPr>
              <w:t>不组织</w:t>
            </w:r>
          </w:p>
        </w:tc>
      </w:tr>
      <w:tr w14:paraId="5BF03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75E494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1.10.1</w:t>
            </w:r>
          </w:p>
        </w:tc>
        <w:tc>
          <w:tcPr>
            <w:tcW w:w="1898" w:type="dxa"/>
            <w:noWrap w:val="0"/>
            <w:vAlign w:val="center"/>
          </w:tcPr>
          <w:p w14:paraId="1584D96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投标预备会</w:t>
            </w:r>
          </w:p>
        </w:tc>
        <w:tc>
          <w:tcPr>
            <w:tcW w:w="6483" w:type="dxa"/>
            <w:noWrap w:val="0"/>
            <w:vAlign w:val="center"/>
          </w:tcPr>
          <w:p w14:paraId="0CF821D0">
            <w:pPr>
              <w:snapToGrid w:val="0"/>
              <w:ind w:firstLine="420"/>
              <w:rPr>
                <w:rFonts w:ascii="宋体" w:hAnsi="宋体" w:cs="宋体"/>
                <w:kern w:val="0"/>
                <w:szCs w:val="21"/>
                <w:highlight w:val="none"/>
              </w:rPr>
            </w:pPr>
            <w:r>
              <w:rPr>
                <w:rFonts w:hint="eastAsia" w:ascii="宋体" w:hAnsi="宋体" w:cs="宋体"/>
                <w:kern w:val="0"/>
                <w:szCs w:val="21"/>
                <w:highlight w:val="none"/>
              </w:rPr>
              <w:t>不召开</w:t>
            </w:r>
          </w:p>
        </w:tc>
      </w:tr>
      <w:tr w14:paraId="5F6A6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709D9D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1.11</w:t>
            </w:r>
          </w:p>
        </w:tc>
        <w:tc>
          <w:tcPr>
            <w:tcW w:w="1898" w:type="dxa"/>
            <w:noWrap w:val="0"/>
            <w:vAlign w:val="center"/>
          </w:tcPr>
          <w:p w14:paraId="1204A3D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分包</w:t>
            </w:r>
          </w:p>
        </w:tc>
        <w:tc>
          <w:tcPr>
            <w:tcW w:w="6483" w:type="dxa"/>
            <w:noWrap w:val="0"/>
            <w:vAlign w:val="center"/>
          </w:tcPr>
          <w:p w14:paraId="7EE51688">
            <w:pPr>
              <w:snapToGrid w:val="0"/>
              <w:ind w:firstLine="420"/>
              <w:rPr>
                <w:rFonts w:hint="eastAsia" w:ascii="宋体" w:hAnsi="宋体" w:cs="宋体"/>
                <w:szCs w:val="21"/>
                <w:highlight w:val="none"/>
              </w:rPr>
            </w:pPr>
            <w:r>
              <w:rPr>
                <w:rFonts w:hint="eastAsia" w:ascii="宋体" w:hAnsi="宋体" w:cs="宋体"/>
                <w:kern w:val="0"/>
                <w:szCs w:val="21"/>
                <w:highlight w:val="none"/>
              </w:rPr>
              <w:t>不允许</w:t>
            </w:r>
          </w:p>
        </w:tc>
      </w:tr>
      <w:tr w14:paraId="2B166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CA55A7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898" w:type="dxa"/>
            <w:noWrap w:val="0"/>
            <w:vAlign w:val="center"/>
          </w:tcPr>
          <w:p w14:paraId="42E1DF5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构成</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文件的其他材料</w:t>
            </w:r>
          </w:p>
        </w:tc>
        <w:tc>
          <w:tcPr>
            <w:tcW w:w="6483" w:type="dxa"/>
            <w:noWrap w:val="0"/>
            <w:vAlign w:val="center"/>
          </w:tcPr>
          <w:p w14:paraId="28B85DF5">
            <w:pPr>
              <w:snapToGrid w:val="0"/>
              <w:spacing w:line="360" w:lineRule="auto"/>
              <w:ind w:firstLine="42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发出的澄清及修改</w:t>
            </w:r>
          </w:p>
        </w:tc>
      </w:tr>
      <w:tr w14:paraId="533B7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F62EE9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2.2.1</w:t>
            </w:r>
          </w:p>
        </w:tc>
        <w:tc>
          <w:tcPr>
            <w:tcW w:w="1898" w:type="dxa"/>
            <w:tcBorders>
              <w:bottom w:val="single" w:color="auto" w:sz="4" w:space="0"/>
            </w:tcBorders>
            <w:noWrap w:val="0"/>
            <w:vAlign w:val="center"/>
          </w:tcPr>
          <w:p w14:paraId="77917F1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文件提出疑问的截止时间</w:t>
            </w:r>
          </w:p>
        </w:tc>
        <w:tc>
          <w:tcPr>
            <w:tcW w:w="6483" w:type="dxa"/>
            <w:noWrap w:val="0"/>
            <w:vAlign w:val="center"/>
          </w:tcPr>
          <w:p w14:paraId="3D475E53">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竞选人应仔细阅读</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文件及附件的所有内容，如有文字表述不清，图纸尺寸标注不明以及存在错、漏、缺、概念模糊和有可能出现歧义或理解上的偏差的内容等应在采购公告规定的时间前</w:t>
            </w:r>
            <w:r>
              <w:rPr>
                <w:rFonts w:hint="eastAsia" w:ascii="宋体" w:hAnsi="宋体" w:cs="宋体"/>
                <w:snapToGrid w:val="0"/>
                <w:kern w:val="0"/>
                <w:szCs w:val="21"/>
                <w:highlight w:val="none"/>
              </w:rPr>
              <w:t>将疑问</w:t>
            </w:r>
            <w:r>
              <w:rPr>
                <w:rFonts w:hint="eastAsia" w:ascii="宋体" w:hAnsi="宋体" w:cs="宋体"/>
                <w:kern w:val="0"/>
                <w:szCs w:val="21"/>
                <w:highlight w:val="none"/>
              </w:rPr>
              <w:t>提交至</w:t>
            </w:r>
            <w:r>
              <w:rPr>
                <w:rFonts w:hint="eastAsia" w:ascii="宋体" w:hAnsi="宋体" w:cs="宋体"/>
                <w:kern w:val="0"/>
                <w:szCs w:val="21"/>
                <w:highlight w:val="none"/>
                <w:lang w:val="en-US" w:eastAsia="zh-CN"/>
              </w:rPr>
              <w:t>1209446544</w:t>
            </w:r>
            <w:r>
              <w:rPr>
                <w:rFonts w:hint="eastAsia" w:ascii="宋体" w:hAnsi="宋体" w:cs="宋体"/>
                <w:kern w:val="0"/>
                <w:szCs w:val="21"/>
                <w:highlight w:val="none"/>
              </w:rPr>
              <w:t>@qq.co</w:t>
            </w:r>
            <w:r>
              <w:rPr>
                <w:rFonts w:ascii="宋体" w:hAnsi="宋体" w:cs="宋体"/>
                <w:sz w:val="24"/>
                <w:highlight w:val="none"/>
              </w:rPr>
              <w:t>m</w:t>
            </w:r>
            <w:r>
              <w:rPr>
                <w:rFonts w:hint="eastAsia" w:ascii="宋体" w:hAnsi="宋体" w:cs="宋体"/>
                <w:kern w:val="0"/>
                <w:szCs w:val="21"/>
                <w:highlight w:val="none"/>
              </w:rPr>
              <w:t>邮箱。逾期不予受理。</w:t>
            </w:r>
          </w:p>
        </w:tc>
      </w:tr>
      <w:tr w14:paraId="162AD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vMerge w:val="restart"/>
            <w:noWrap w:val="0"/>
            <w:vAlign w:val="center"/>
          </w:tcPr>
          <w:p w14:paraId="7C0D5BA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2.2.2</w:t>
            </w:r>
          </w:p>
        </w:tc>
        <w:tc>
          <w:tcPr>
            <w:tcW w:w="1898" w:type="dxa"/>
            <w:tcBorders>
              <w:top w:val="single" w:color="auto" w:sz="4" w:space="0"/>
            </w:tcBorders>
            <w:noWrap w:val="0"/>
            <w:vAlign w:val="center"/>
          </w:tcPr>
          <w:p w14:paraId="3076E82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比选人</w:t>
            </w:r>
            <w:r>
              <w:rPr>
                <w:rFonts w:hint="eastAsia" w:ascii="宋体" w:hAnsi="宋体" w:eastAsia="宋体" w:cs="宋体"/>
                <w:kern w:val="0"/>
                <w:szCs w:val="21"/>
                <w:highlight w:val="none"/>
              </w:rPr>
              <w:t>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文件澄清的截止时间</w:t>
            </w:r>
          </w:p>
        </w:tc>
        <w:tc>
          <w:tcPr>
            <w:tcW w:w="6483" w:type="dxa"/>
            <w:noWrap w:val="0"/>
            <w:vAlign w:val="center"/>
          </w:tcPr>
          <w:p w14:paraId="474ACFFF">
            <w:pPr>
              <w:snapToGrid w:val="0"/>
              <w:spacing w:line="360" w:lineRule="auto"/>
              <w:ind w:firstLine="420"/>
              <w:rPr>
                <w:rFonts w:ascii="宋体" w:hAnsi="宋体" w:cs="宋体"/>
                <w:snapToGrid w:val="0"/>
                <w:kern w:val="0"/>
                <w:szCs w:val="21"/>
                <w:highlight w:val="non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应在采购公告规定的时间前向所有购买</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的竞选人发布澄清。</w:t>
            </w:r>
          </w:p>
        </w:tc>
      </w:tr>
      <w:tr w14:paraId="55836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vMerge w:val="continue"/>
            <w:noWrap w:val="0"/>
            <w:vAlign w:val="center"/>
          </w:tcPr>
          <w:p w14:paraId="7E6CF681">
            <w:pPr>
              <w:snapToGrid w:val="0"/>
              <w:spacing w:line="360" w:lineRule="auto"/>
              <w:ind w:left="0" w:leftChars="0" w:firstLine="0" w:firstLineChars="0"/>
              <w:jc w:val="center"/>
              <w:rPr>
                <w:rFonts w:hint="eastAsia" w:ascii="宋体" w:hAnsi="宋体" w:eastAsia="宋体" w:cs="宋体"/>
                <w:kern w:val="0"/>
                <w:szCs w:val="21"/>
                <w:highlight w:val="none"/>
              </w:rPr>
            </w:pPr>
          </w:p>
        </w:tc>
        <w:tc>
          <w:tcPr>
            <w:tcW w:w="1898" w:type="dxa"/>
            <w:noWrap w:val="0"/>
            <w:vAlign w:val="center"/>
          </w:tcPr>
          <w:p w14:paraId="3544318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483" w:type="dxa"/>
            <w:noWrap w:val="0"/>
            <w:vAlign w:val="center"/>
          </w:tcPr>
          <w:p w14:paraId="46B927CC">
            <w:pPr>
              <w:snapToGrid w:val="0"/>
              <w:ind w:firstLine="420"/>
              <w:rPr>
                <w:rFonts w:ascii="宋体" w:hAnsi="宋体" w:cs="宋体"/>
                <w:szCs w:val="21"/>
                <w:highlight w:val="none"/>
                <w:u w:val="single"/>
              </w:rPr>
            </w:pPr>
            <w:r>
              <w:rPr>
                <w:rFonts w:hint="eastAsia" w:ascii="宋体" w:hAnsi="宋体" w:cs="宋体"/>
                <w:szCs w:val="21"/>
                <w:highlight w:val="none"/>
              </w:rPr>
              <w:t>详见采购公告规定的投标截止时间。</w:t>
            </w:r>
          </w:p>
        </w:tc>
      </w:tr>
      <w:tr w14:paraId="44CC2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9956EA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2.2.3</w:t>
            </w:r>
          </w:p>
        </w:tc>
        <w:tc>
          <w:tcPr>
            <w:tcW w:w="1898" w:type="dxa"/>
            <w:noWrap w:val="0"/>
            <w:vAlign w:val="center"/>
          </w:tcPr>
          <w:p w14:paraId="6B2C32C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比选人</w:t>
            </w:r>
            <w:r>
              <w:rPr>
                <w:rFonts w:hint="eastAsia" w:ascii="宋体" w:hAnsi="宋体" w:eastAsia="宋体" w:cs="宋体"/>
                <w:kern w:val="0"/>
                <w:szCs w:val="21"/>
                <w:highlight w:val="none"/>
              </w:rPr>
              <w:t>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文件进行修改的时间</w:t>
            </w:r>
          </w:p>
        </w:tc>
        <w:tc>
          <w:tcPr>
            <w:tcW w:w="6483" w:type="dxa"/>
            <w:noWrap w:val="0"/>
            <w:vAlign w:val="center"/>
          </w:tcPr>
          <w:p w14:paraId="70CDAD48">
            <w:pPr>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rPr>
              <w:t>修改内容可能影响投标文件编制的，须在投标截止时间1日前发布，发布时间至投标截止时间不足1日的，须相应延后投标截止时间。</w:t>
            </w:r>
          </w:p>
        </w:tc>
      </w:tr>
      <w:tr w14:paraId="56771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B09F1F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3.1.1</w:t>
            </w:r>
          </w:p>
        </w:tc>
        <w:tc>
          <w:tcPr>
            <w:tcW w:w="1898" w:type="dxa"/>
            <w:noWrap w:val="0"/>
            <w:vAlign w:val="center"/>
          </w:tcPr>
          <w:p w14:paraId="368B6E6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构成投标文件的其他材料</w:t>
            </w:r>
          </w:p>
        </w:tc>
        <w:tc>
          <w:tcPr>
            <w:tcW w:w="6483" w:type="dxa"/>
            <w:noWrap w:val="0"/>
            <w:vAlign w:val="center"/>
          </w:tcPr>
          <w:p w14:paraId="21F76E54">
            <w:pPr>
              <w:snapToGrid w:val="0"/>
              <w:spacing w:line="360" w:lineRule="auto"/>
              <w:ind w:firstLine="420"/>
              <w:rPr>
                <w:rFonts w:ascii="宋体" w:hAnsi="宋体" w:cs="宋体"/>
                <w:szCs w:val="21"/>
                <w:highlight w:val="none"/>
              </w:rPr>
            </w:pPr>
            <w:r>
              <w:rPr>
                <w:rFonts w:hint="eastAsia" w:ascii="宋体" w:hAnsi="宋体" w:cs="宋体"/>
                <w:szCs w:val="21"/>
                <w:highlight w:val="none"/>
              </w:rPr>
              <w:t>竞选人的书面澄清、说明和补正（但不得改变投标文件的实质性内容）</w:t>
            </w:r>
          </w:p>
        </w:tc>
      </w:tr>
      <w:tr w14:paraId="0B50C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8A8EE6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898" w:type="dxa"/>
            <w:noWrap w:val="0"/>
            <w:vAlign w:val="center"/>
          </w:tcPr>
          <w:p w14:paraId="7E9BAEE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投标报价</w:t>
            </w:r>
          </w:p>
        </w:tc>
        <w:tc>
          <w:tcPr>
            <w:tcW w:w="6483" w:type="dxa"/>
            <w:noWrap w:val="0"/>
            <w:vAlign w:val="center"/>
          </w:tcPr>
          <w:p w14:paraId="244E8141">
            <w:pPr>
              <w:pStyle w:val="17"/>
              <w:tabs>
                <w:tab w:val="left" w:pos="546"/>
                <w:tab w:val="left" w:pos="711"/>
              </w:tabs>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1.本次报价须为人民币报价，为项目包干价。</w:t>
            </w:r>
            <w:r>
              <w:rPr>
                <w:rFonts w:hint="eastAsia" w:ascii="Times New Roman" w:hAnsi="Times New Roman" w:eastAsia="宋体" w:cs="宋体"/>
                <w:bCs/>
                <w:color w:val="auto"/>
                <w:szCs w:val="28"/>
                <w:highlight w:val="none"/>
              </w:rPr>
              <w:t>本次报价包括但不限于完成本项目所需的人工费、</w:t>
            </w:r>
            <w:r>
              <w:rPr>
                <w:rFonts w:hint="eastAsia" w:cs="宋体"/>
                <w:bCs/>
                <w:color w:val="auto"/>
                <w:szCs w:val="28"/>
                <w:highlight w:val="none"/>
                <w:lang w:val="en-US" w:eastAsia="zh-CN"/>
              </w:rPr>
              <w:t>餐食费、</w:t>
            </w:r>
            <w:r>
              <w:rPr>
                <w:rFonts w:hint="eastAsia" w:ascii="Times New Roman" w:hAnsi="Times New Roman" w:eastAsia="宋体" w:cs="宋体"/>
                <w:bCs/>
                <w:color w:val="auto"/>
                <w:szCs w:val="28"/>
                <w:highlight w:val="none"/>
                <w:lang w:val="en-US" w:eastAsia="zh-CN"/>
              </w:rPr>
              <w:t>培训费、</w:t>
            </w:r>
            <w:r>
              <w:rPr>
                <w:rFonts w:hint="eastAsia" w:cs="宋体"/>
                <w:bCs/>
                <w:color w:val="auto"/>
                <w:szCs w:val="28"/>
                <w:highlight w:val="none"/>
                <w:lang w:val="en-US" w:eastAsia="zh-CN"/>
              </w:rPr>
              <w:t>管理费、</w:t>
            </w:r>
            <w:r>
              <w:rPr>
                <w:rFonts w:hint="eastAsia" w:ascii="Times New Roman" w:hAnsi="Times New Roman" w:eastAsia="宋体" w:cs="宋体"/>
                <w:bCs/>
                <w:color w:val="auto"/>
                <w:szCs w:val="28"/>
                <w:highlight w:val="none"/>
              </w:rPr>
              <w:t>提供服务所需的各类费用及应缴纳税费和采购代理服务费等一切费用。</w:t>
            </w:r>
            <w:r>
              <w:rPr>
                <w:rFonts w:hint="eastAsia" w:ascii="宋体" w:hAnsi="宋体" w:cs="宋体"/>
                <w:kern w:val="0"/>
                <w:szCs w:val="21"/>
                <w:highlight w:val="none"/>
              </w:rPr>
              <w:t>因</w:t>
            </w:r>
            <w:r>
              <w:rPr>
                <w:rFonts w:hint="eastAsia" w:ascii="宋体" w:hAnsi="宋体" w:cs="宋体"/>
                <w:kern w:val="0"/>
                <w:szCs w:val="21"/>
                <w:highlight w:val="none"/>
                <w:lang w:eastAsia="zh-CN"/>
              </w:rPr>
              <w:t>中标人</w:t>
            </w:r>
            <w:r>
              <w:rPr>
                <w:rFonts w:hint="eastAsia" w:ascii="宋体" w:hAnsi="宋体" w:cs="宋体"/>
                <w:kern w:val="0"/>
                <w:szCs w:val="21"/>
                <w:highlight w:val="none"/>
              </w:rPr>
              <w:t>自身原因造成漏报、少报皆由其自行承担责任，</w:t>
            </w:r>
            <w:r>
              <w:rPr>
                <w:rFonts w:hint="eastAsia" w:ascii="宋体" w:hAnsi="宋体" w:cs="宋体"/>
                <w:kern w:val="0"/>
                <w:szCs w:val="21"/>
                <w:highlight w:val="none"/>
                <w:lang w:eastAsia="zh-CN"/>
              </w:rPr>
              <w:t>比选人</w:t>
            </w:r>
            <w:r>
              <w:rPr>
                <w:rFonts w:hint="eastAsia" w:ascii="宋体" w:hAnsi="宋体" w:cs="宋体"/>
                <w:kern w:val="0"/>
                <w:szCs w:val="21"/>
                <w:highlight w:val="none"/>
              </w:rPr>
              <w:t>不再补偿。</w:t>
            </w:r>
          </w:p>
          <w:p w14:paraId="7E0FF12F">
            <w:pPr>
              <w:pStyle w:val="17"/>
              <w:tabs>
                <w:tab w:val="left" w:pos="546"/>
                <w:tab w:val="left" w:pos="711"/>
              </w:tabs>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竞选人</w:t>
            </w:r>
            <w:r>
              <w:rPr>
                <w:rFonts w:hint="eastAsia" w:ascii="宋体" w:hAnsi="宋体" w:cs="宋体"/>
                <w:kern w:val="0"/>
                <w:szCs w:val="21"/>
                <w:highlight w:val="none"/>
              </w:rPr>
              <w:t>可通过现场踏勘了解现场实际情况，</w:t>
            </w:r>
            <w:r>
              <w:rPr>
                <w:rFonts w:hint="eastAsia" w:ascii="宋体" w:hAnsi="宋体" w:cs="宋体"/>
                <w:kern w:val="0"/>
                <w:szCs w:val="21"/>
                <w:highlight w:val="none"/>
                <w:lang w:eastAsia="zh-CN"/>
              </w:rPr>
              <w:t>竞选人</w:t>
            </w:r>
            <w:r>
              <w:rPr>
                <w:rFonts w:hint="eastAsia" w:ascii="宋体" w:hAnsi="宋体" w:cs="宋体"/>
                <w:kern w:val="0"/>
                <w:szCs w:val="21"/>
                <w:highlight w:val="none"/>
              </w:rPr>
              <w:t>自行踏勘后科学测算进行合理报价。</w:t>
            </w:r>
          </w:p>
          <w:p w14:paraId="2CF2356D">
            <w:pPr>
              <w:pStyle w:val="17"/>
              <w:tabs>
                <w:tab w:val="left" w:pos="546"/>
                <w:tab w:val="left" w:pos="711"/>
              </w:tabs>
              <w:snapToGrid w:val="0"/>
              <w:spacing w:line="360" w:lineRule="auto"/>
              <w:ind w:firstLine="420"/>
              <w:rPr>
                <w:rFonts w:hint="default" w:eastAsia="宋体"/>
                <w:highlight w:val="none"/>
                <w:lang w:val="en-US"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.本次采购将设置投标总报价最高限价，本项目投标总报价最高限价为人民币：</w:t>
            </w:r>
            <w:r>
              <w:rPr>
                <w:rFonts w:hint="eastAsia" w:ascii="宋体" w:hAnsi="宋体" w:cs="宋体"/>
                <w:kern w:val="0"/>
                <w:szCs w:val="21"/>
                <w:highlight w:val="none"/>
                <w:lang w:val="en-US" w:eastAsia="zh-CN"/>
              </w:rPr>
              <w:t>14600</w:t>
            </w:r>
            <w:r>
              <w:rPr>
                <w:rFonts w:hint="eastAsia" w:ascii="宋体" w:hAnsi="宋体" w:cs="宋体"/>
                <w:kern w:val="0"/>
                <w:szCs w:val="21"/>
                <w:highlight w:val="none"/>
              </w:rPr>
              <w:t>元</w:t>
            </w:r>
            <w:r>
              <w:rPr>
                <w:rFonts w:hint="eastAsia" w:ascii="宋体" w:hAnsi="宋体" w:cs="宋体"/>
                <w:kern w:val="0"/>
                <w:szCs w:val="21"/>
                <w:highlight w:val="none"/>
                <w:lang w:val="en-US" w:eastAsia="zh-CN"/>
              </w:rPr>
              <w:t>/月</w:t>
            </w:r>
            <w:r>
              <w:rPr>
                <w:rFonts w:hint="eastAsia" w:ascii="宋体" w:hAnsi="宋体" w:cs="宋体"/>
                <w:kern w:val="0"/>
                <w:szCs w:val="21"/>
                <w:highlight w:val="none"/>
              </w:rPr>
              <w:t>（大写：</w:t>
            </w:r>
            <w:r>
              <w:rPr>
                <w:rFonts w:hint="eastAsia" w:ascii="宋体" w:hAnsi="宋体" w:cs="宋体"/>
                <w:kern w:val="0"/>
                <w:szCs w:val="21"/>
                <w:highlight w:val="none"/>
                <w:lang w:val="en-US" w:eastAsia="zh-CN"/>
              </w:rPr>
              <w:t>壹万肆仟陆佰</w:t>
            </w:r>
            <w:r>
              <w:rPr>
                <w:rFonts w:hint="eastAsia" w:ascii="宋体" w:hAnsi="宋体" w:cs="宋体"/>
                <w:kern w:val="0"/>
                <w:szCs w:val="21"/>
                <w:highlight w:val="none"/>
              </w:rPr>
              <w:t>元</w:t>
            </w:r>
            <w:r>
              <w:rPr>
                <w:rFonts w:hint="eastAsia" w:ascii="宋体" w:hAnsi="宋体" w:cs="宋体"/>
                <w:kern w:val="0"/>
                <w:szCs w:val="21"/>
                <w:highlight w:val="none"/>
                <w:lang w:val="en-US" w:eastAsia="zh-CN"/>
              </w:rPr>
              <w:t>每月</w:t>
            </w:r>
            <w:r>
              <w:rPr>
                <w:rFonts w:hint="eastAsia" w:ascii="宋体" w:hAnsi="宋体" w:cs="宋体"/>
                <w:kern w:val="0"/>
                <w:szCs w:val="21"/>
                <w:highlight w:val="none"/>
              </w:rPr>
              <w:t>），</w:t>
            </w:r>
            <w:r>
              <w:rPr>
                <w:rFonts w:hint="eastAsia" w:ascii="宋体" w:hAnsi="宋体" w:cs="宋体"/>
                <w:kern w:val="0"/>
                <w:szCs w:val="21"/>
                <w:highlight w:val="none"/>
                <w:lang w:eastAsia="zh-CN"/>
              </w:rPr>
              <w:t>竞选人</w:t>
            </w:r>
            <w:r>
              <w:rPr>
                <w:rFonts w:hint="eastAsia" w:ascii="宋体" w:hAnsi="宋体" w:cs="宋体"/>
                <w:kern w:val="0"/>
                <w:szCs w:val="21"/>
                <w:highlight w:val="none"/>
              </w:rPr>
              <w:t>的投标总报价不得超过投标总报价最高限价，否则由评标委员会作否决投标处理。</w:t>
            </w:r>
          </w:p>
        </w:tc>
      </w:tr>
      <w:tr w14:paraId="3EAD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CFC8F5A">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3.3.1</w:t>
            </w:r>
          </w:p>
        </w:tc>
        <w:tc>
          <w:tcPr>
            <w:tcW w:w="1898" w:type="dxa"/>
            <w:noWrap w:val="0"/>
            <w:vAlign w:val="center"/>
          </w:tcPr>
          <w:p w14:paraId="7669E4E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483" w:type="dxa"/>
            <w:noWrap w:val="0"/>
            <w:vAlign w:val="center"/>
          </w:tcPr>
          <w:p w14:paraId="7E85E8C6">
            <w:pPr>
              <w:snapToGrid w:val="0"/>
              <w:ind w:firstLine="420"/>
              <w:rPr>
                <w:rFonts w:ascii="宋体" w:hAnsi="宋体" w:cs="宋体"/>
                <w:szCs w:val="21"/>
                <w:highlight w:val="none"/>
              </w:rPr>
            </w:pPr>
            <w:r>
              <w:rPr>
                <w:rFonts w:hint="eastAsia" w:ascii="宋体" w:hAnsi="宋体" w:cs="宋体"/>
                <w:szCs w:val="21"/>
                <w:highlight w:val="none"/>
                <w:u w:val="single"/>
              </w:rPr>
              <w:t>90</w:t>
            </w:r>
            <w:r>
              <w:rPr>
                <w:rFonts w:hint="eastAsia" w:ascii="宋体" w:hAnsi="宋体" w:cs="宋体"/>
                <w:szCs w:val="21"/>
                <w:highlight w:val="none"/>
              </w:rPr>
              <w:t>日历天（从提交投标文件截止日起计算）</w:t>
            </w:r>
          </w:p>
        </w:tc>
      </w:tr>
      <w:tr w14:paraId="1C63A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35" w:type="dxa"/>
            <w:noWrap w:val="0"/>
            <w:vAlign w:val="center"/>
          </w:tcPr>
          <w:p w14:paraId="662FAC3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3.4</w:t>
            </w:r>
          </w:p>
        </w:tc>
        <w:tc>
          <w:tcPr>
            <w:tcW w:w="1898" w:type="dxa"/>
            <w:noWrap w:val="0"/>
            <w:vAlign w:val="center"/>
          </w:tcPr>
          <w:p w14:paraId="19387A7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投标保证金</w:t>
            </w:r>
          </w:p>
        </w:tc>
        <w:tc>
          <w:tcPr>
            <w:tcW w:w="6483" w:type="dxa"/>
            <w:noWrap w:val="0"/>
            <w:vAlign w:val="center"/>
          </w:tcPr>
          <w:p w14:paraId="23C79492">
            <w:pPr>
              <w:snapToGrid w:val="0"/>
              <w:spacing w:line="360" w:lineRule="auto"/>
              <w:ind w:firstLine="420"/>
              <w:rPr>
                <w:rFonts w:hint="eastAsia" w:ascii="宋体" w:hAnsi="宋体" w:eastAsia="宋体" w:cs="宋体"/>
                <w:kern w:val="0"/>
                <w:szCs w:val="21"/>
                <w:highlight w:val="none"/>
                <w:lang w:val="en-US" w:eastAsia="zh-CN"/>
              </w:rPr>
            </w:pPr>
            <w:r>
              <w:rPr>
                <w:rFonts w:hint="eastAsia" w:ascii="宋体" w:hAnsi="宋体" w:cs="宋体"/>
                <w:color w:val="auto"/>
                <w:kern w:val="0"/>
                <w:szCs w:val="21"/>
                <w:highlight w:val="none"/>
                <w:lang w:val="en-US" w:eastAsia="zh-CN"/>
              </w:rPr>
              <w:t>无。</w:t>
            </w:r>
          </w:p>
        </w:tc>
      </w:tr>
      <w:tr w14:paraId="67675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5D0C5A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898" w:type="dxa"/>
            <w:noWrap w:val="0"/>
            <w:vAlign w:val="center"/>
          </w:tcPr>
          <w:p w14:paraId="7585C7B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是否允许递交</w:t>
            </w:r>
          </w:p>
          <w:p w14:paraId="6E4533C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备选投标方案</w:t>
            </w:r>
          </w:p>
        </w:tc>
        <w:tc>
          <w:tcPr>
            <w:tcW w:w="6483" w:type="dxa"/>
            <w:noWrap w:val="0"/>
            <w:vAlign w:val="center"/>
          </w:tcPr>
          <w:p w14:paraId="1764F683">
            <w:pPr>
              <w:snapToGrid w:val="0"/>
              <w:ind w:firstLine="420"/>
              <w:rPr>
                <w:rFonts w:ascii="宋体" w:hAnsi="宋体" w:cs="宋体"/>
                <w:kern w:val="0"/>
                <w:szCs w:val="21"/>
                <w:highlight w:val="none"/>
              </w:rPr>
            </w:pPr>
            <w:r>
              <w:rPr>
                <w:rFonts w:hint="eastAsia" w:ascii="宋体" w:hAnsi="宋体" w:cs="宋体"/>
                <w:kern w:val="0"/>
                <w:szCs w:val="21"/>
                <w:highlight w:val="none"/>
              </w:rPr>
              <w:t>不允许</w:t>
            </w:r>
          </w:p>
        </w:tc>
      </w:tr>
      <w:tr w14:paraId="25DFE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71AB29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3.7.1</w:t>
            </w:r>
          </w:p>
        </w:tc>
        <w:tc>
          <w:tcPr>
            <w:tcW w:w="1898" w:type="dxa"/>
            <w:noWrap w:val="0"/>
            <w:vAlign w:val="center"/>
          </w:tcPr>
          <w:p w14:paraId="2E8275F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投标文件格式要求</w:t>
            </w:r>
          </w:p>
        </w:tc>
        <w:tc>
          <w:tcPr>
            <w:tcW w:w="6483" w:type="dxa"/>
            <w:noWrap w:val="0"/>
            <w:vAlign w:val="center"/>
          </w:tcPr>
          <w:p w14:paraId="7EA3351B">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编制投标文件时不得对第八章“投标文件格式”的相应要素作实质性修改，否则由评标委员会作否决投标处理。</w:t>
            </w:r>
          </w:p>
        </w:tc>
      </w:tr>
      <w:tr w14:paraId="21ADD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84410F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3.7.3</w:t>
            </w:r>
          </w:p>
        </w:tc>
        <w:tc>
          <w:tcPr>
            <w:tcW w:w="1898" w:type="dxa"/>
            <w:noWrap w:val="0"/>
            <w:vAlign w:val="center"/>
          </w:tcPr>
          <w:p w14:paraId="0A0E667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签字盖章要求</w:t>
            </w:r>
          </w:p>
        </w:tc>
        <w:tc>
          <w:tcPr>
            <w:tcW w:w="6483" w:type="dxa"/>
            <w:noWrap w:val="0"/>
            <w:vAlign w:val="center"/>
          </w:tcPr>
          <w:p w14:paraId="0426E10B">
            <w:pPr>
              <w:snapToGrid w:val="0"/>
              <w:spacing w:line="360" w:lineRule="auto"/>
              <w:ind w:firstLine="420"/>
              <w:rPr>
                <w:rFonts w:ascii="宋体" w:hAnsi="宋体" w:cs="宋体"/>
                <w:szCs w:val="21"/>
                <w:highlight w:val="none"/>
              </w:rPr>
            </w:pPr>
            <w:r>
              <w:rPr>
                <w:rFonts w:hint="eastAsia" w:ascii="宋体" w:hAnsi="宋体" w:cs="宋体"/>
                <w:szCs w:val="21"/>
                <w:highlight w:val="none"/>
              </w:rPr>
              <w:t>投标文件应用不褪色的材料书写或打印，并由竞选人的法定代表人或其委托代理人在</w:t>
            </w:r>
            <w:r>
              <w:rPr>
                <w:rFonts w:hint="eastAsia" w:ascii="宋体" w:hAnsi="宋体" w:cs="宋体"/>
                <w:szCs w:val="21"/>
                <w:highlight w:val="none"/>
                <w:lang w:eastAsia="zh-CN"/>
              </w:rPr>
              <w:t>竞争性比选</w:t>
            </w:r>
            <w:r>
              <w:rPr>
                <w:rFonts w:hint="eastAsia" w:ascii="宋体" w:hAnsi="宋体" w:cs="宋体"/>
                <w:szCs w:val="21"/>
                <w:highlight w:val="none"/>
              </w:rPr>
              <w:t>文件规定的位置按</w:t>
            </w:r>
            <w:r>
              <w:rPr>
                <w:rFonts w:hint="eastAsia" w:ascii="宋体" w:hAnsi="宋体" w:cs="宋体"/>
                <w:szCs w:val="21"/>
                <w:highlight w:val="none"/>
                <w:lang w:eastAsia="zh-CN"/>
              </w:rPr>
              <w:t>竞争性比选</w:t>
            </w:r>
            <w:r>
              <w:rPr>
                <w:rFonts w:hint="eastAsia" w:ascii="宋体" w:hAnsi="宋体" w:cs="宋体"/>
                <w:szCs w:val="21"/>
                <w:highlight w:val="none"/>
              </w:rPr>
              <w:t>文件要求签字或盖章、盖单位法人章。委托代理人签字的，投标文件应附法定代表人签署的授权委托书。投标文件应尽量避免涂改、行间插字或删除。如果出现上述情况，改动之处应加盖单位法人章或由竞选人的法定代表人或其授权的代理人签字确认。</w:t>
            </w:r>
          </w:p>
          <w:p w14:paraId="3EC8D35E">
            <w:pPr>
              <w:snapToGrid w:val="0"/>
              <w:spacing w:line="360" w:lineRule="auto"/>
              <w:ind w:firstLine="420"/>
              <w:rPr>
                <w:rFonts w:ascii="宋体" w:hAnsi="宋体" w:cs="宋体"/>
                <w:szCs w:val="21"/>
                <w:highlight w:val="none"/>
              </w:rPr>
            </w:pPr>
            <w:r>
              <w:rPr>
                <w:rFonts w:hint="eastAsia" w:ascii="宋体" w:hAnsi="宋体" w:cs="宋体"/>
                <w:szCs w:val="21"/>
                <w:highlight w:val="none"/>
              </w:rPr>
              <w:t>未按上述规定执行的，交由评标委员会作否决投标处理</w:t>
            </w:r>
          </w:p>
        </w:tc>
      </w:tr>
      <w:tr w14:paraId="23232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E8C0CC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3.7.4</w:t>
            </w:r>
          </w:p>
        </w:tc>
        <w:tc>
          <w:tcPr>
            <w:tcW w:w="1898" w:type="dxa"/>
            <w:noWrap w:val="0"/>
            <w:vAlign w:val="center"/>
          </w:tcPr>
          <w:p w14:paraId="688EDAA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投标文件的份数</w:t>
            </w:r>
          </w:p>
        </w:tc>
        <w:tc>
          <w:tcPr>
            <w:tcW w:w="6483" w:type="dxa"/>
            <w:noWrap w:val="0"/>
            <w:vAlign w:val="center"/>
          </w:tcPr>
          <w:p w14:paraId="529AAA47">
            <w:pPr>
              <w:autoSpaceDE w:val="0"/>
              <w:autoSpaceDN w:val="0"/>
              <w:adjustRightInd w:val="0"/>
              <w:snapToGrid w:val="0"/>
              <w:spacing w:line="360" w:lineRule="auto"/>
              <w:ind w:firstLine="420"/>
              <w:rPr>
                <w:rFonts w:hint="eastAsia" w:ascii="宋体" w:hAnsi="宋体" w:cs="宋体"/>
                <w:kern w:val="0"/>
                <w:szCs w:val="21"/>
                <w:highlight w:val="none"/>
              </w:rPr>
            </w:pPr>
            <w:r>
              <w:rPr>
                <w:rFonts w:ascii="宋体" w:hAnsi="宋体" w:cs="宋体"/>
                <w:kern w:val="0"/>
                <w:szCs w:val="21"/>
                <w:highlight w:val="none"/>
              </w:rPr>
              <w:t>1、投标</w:t>
            </w:r>
            <w:r>
              <w:rPr>
                <w:rFonts w:hint="eastAsia" w:ascii="宋体" w:hAnsi="宋体" w:cs="宋体"/>
                <w:kern w:val="0"/>
                <w:szCs w:val="21"/>
                <w:highlight w:val="none"/>
              </w:rPr>
              <w:t>函</w:t>
            </w:r>
            <w:r>
              <w:rPr>
                <w:rFonts w:ascii="宋体" w:hAnsi="宋体" w:cs="宋体"/>
                <w:kern w:val="0"/>
                <w:szCs w:val="21"/>
                <w:highlight w:val="none"/>
              </w:rPr>
              <w:t>部分</w:t>
            </w:r>
            <w:r>
              <w:rPr>
                <w:rFonts w:hint="eastAsia" w:ascii="宋体" w:hAnsi="宋体" w:cs="宋体"/>
                <w:kern w:val="0"/>
                <w:szCs w:val="21"/>
                <w:highlight w:val="none"/>
              </w:rPr>
              <w:t>：正本1</w:t>
            </w:r>
            <w:r>
              <w:rPr>
                <w:rFonts w:ascii="宋体" w:hAnsi="宋体" w:cs="宋体"/>
                <w:kern w:val="0"/>
                <w:szCs w:val="21"/>
                <w:highlight w:val="none"/>
              </w:rPr>
              <w:t>份</w:t>
            </w:r>
            <w:r>
              <w:rPr>
                <w:rFonts w:hint="eastAsia" w:ascii="宋体" w:hAnsi="宋体" w:cs="宋体"/>
                <w:kern w:val="0"/>
                <w:szCs w:val="21"/>
                <w:highlight w:val="none"/>
              </w:rPr>
              <w:t>，副本</w:t>
            </w:r>
            <w:r>
              <w:rPr>
                <w:rFonts w:hint="eastAsia" w:ascii="宋体" w:hAnsi="宋体" w:cs="宋体"/>
                <w:kern w:val="0"/>
                <w:szCs w:val="21"/>
                <w:highlight w:val="none"/>
                <w:lang w:val="en-US" w:eastAsia="zh-CN"/>
              </w:rPr>
              <w:t>1</w:t>
            </w:r>
            <w:r>
              <w:rPr>
                <w:rFonts w:hint="eastAsia" w:ascii="宋体" w:hAnsi="宋体" w:cs="宋体"/>
                <w:kern w:val="0"/>
                <w:szCs w:val="21"/>
                <w:highlight w:val="none"/>
              </w:rPr>
              <w:t>份。</w:t>
            </w:r>
          </w:p>
          <w:p w14:paraId="104AD1FF">
            <w:pPr>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2、资格审查部分：正本1</w:t>
            </w:r>
            <w:r>
              <w:rPr>
                <w:rFonts w:ascii="宋体" w:hAnsi="宋体" w:cs="宋体"/>
                <w:kern w:val="0"/>
                <w:szCs w:val="21"/>
                <w:highlight w:val="none"/>
              </w:rPr>
              <w:t>份</w:t>
            </w:r>
            <w:r>
              <w:rPr>
                <w:rFonts w:hint="eastAsia" w:ascii="宋体" w:hAnsi="宋体" w:cs="宋体"/>
                <w:kern w:val="0"/>
                <w:szCs w:val="21"/>
                <w:highlight w:val="none"/>
              </w:rPr>
              <w:t>，副本</w:t>
            </w:r>
            <w:r>
              <w:rPr>
                <w:rFonts w:hint="eastAsia" w:ascii="宋体" w:hAnsi="宋体" w:cs="宋体"/>
                <w:kern w:val="0"/>
                <w:szCs w:val="21"/>
                <w:highlight w:val="none"/>
                <w:lang w:val="en-US" w:eastAsia="zh-CN"/>
              </w:rPr>
              <w:t>1</w:t>
            </w:r>
            <w:r>
              <w:rPr>
                <w:rFonts w:hint="eastAsia" w:ascii="宋体" w:hAnsi="宋体" w:cs="宋体"/>
                <w:kern w:val="0"/>
                <w:szCs w:val="21"/>
                <w:highlight w:val="none"/>
              </w:rPr>
              <w:t>份。</w:t>
            </w:r>
          </w:p>
          <w:p w14:paraId="3FBEE465">
            <w:pPr>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3、技术部分：一式</w:t>
            </w:r>
            <w:r>
              <w:rPr>
                <w:rFonts w:hint="eastAsia" w:ascii="宋体" w:hAnsi="宋体" w:cs="宋体"/>
                <w:kern w:val="0"/>
                <w:szCs w:val="21"/>
                <w:highlight w:val="none"/>
                <w:lang w:val="en-US" w:eastAsia="zh-CN"/>
              </w:rPr>
              <w:t>2</w:t>
            </w:r>
            <w:r>
              <w:rPr>
                <w:rFonts w:hint="eastAsia" w:ascii="宋体" w:hAnsi="宋体" w:cs="宋体"/>
                <w:kern w:val="0"/>
                <w:szCs w:val="21"/>
                <w:highlight w:val="none"/>
              </w:rPr>
              <w:t>份，不分正副本。</w:t>
            </w:r>
          </w:p>
          <w:p w14:paraId="71A16CC9">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4、包含所有投标内容的电子U盘1个。</w:t>
            </w:r>
          </w:p>
        </w:tc>
      </w:tr>
      <w:tr w14:paraId="57D9D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ACD235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3.7.5</w:t>
            </w:r>
          </w:p>
        </w:tc>
        <w:tc>
          <w:tcPr>
            <w:tcW w:w="1898" w:type="dxa"/>
            <w:noWrap w:val="0"/>
            <w:vAlign w:val="center"/>
          </w:tcPr>
          <w:p w14:paraId="74E3C2F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编制要求</w:t>
            </w:r>
          </w:p>
        </w:tc>
        <w:tc>
          <w:tcPr>
            <w:tcW w:w="6483" w:type="dxa"/>
            <w:noWrap w:val="0"/>
            <w:vAlign w:val="center"/>
          </w:tcPr>
          <w:p w14:paraId="19B884D6">
            <w:pPr>
              <w:adjustRightInd w:val="0"/>
              <w:snapToGrid w:val="0"/>
              <w:spacing w:line="460" w:lineRule="exact"/>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本</w:t>
            </w:r>
            <w:r>
              <w:rPr>
                <w:rFonts w:hint="eastAsia" w:ascii="宋体" w:hAnsi="宋体"/>
                <w:szCs w:val="21"/>
                <w:highlight w:val="none"/>
              </w:rPr>
              <w:t>项目</w:t>
            </w:r>
            <w:r>
              <w:rPr>
                <w:rFonts w:ascii="宋体" w:hAnsi="宋体"/>
                <w:szCs w:val="21"/>
                <w:highlight w:val="none"/>
              </w:rPr>
              <w:t>技术部分采用</w:t>
            </w:r>
            <w:r>
              <w:rPr>
                <w:rFonts w:hint="eastAsia" w:ascii="宋体" w:hAnsi="宋体"/>
                <w:szCs w:val="21"/>
                <w:highlight w:val="none"/>
              </w:rPr>
              <w:t>明标</w:t>
            </w:r>
            <w:r>
              <w:rPr>
                <w:rFonts w:ascii="宋体" w:hAnsi="宋体"/>
                <w:szCs w:val="21"/>
                <w:highlight w:val="none"/>
              </w:rPr>
              <w:t>评审，</w:t>
            </w:r>
            <w:r>
              <w:rPr>
                <w:rFonts w:hint="eastAsia" w:ascii="宋体" w:hAnsi="宋体"/>
                <w:szCs w:val="21"/>
                <w:highlight w:val="none"/>
              </w:rPr>
              <w:t>将投标函部分、资格审查部分、技术部分各自分别装订成册。</w:t>
            </w:r>
          </w:p>
          <w:p w14:paraId="0C9A8354">
            <w:pPr>
              <w:adjustRightInd w:val="0"/>
              <w:snapToGrid w:val="0"/>
              <w:spacing w:line="460" w:lineRule="exact"/>
              <w:ind w:firstLine="420"/>
              <w:rPr>
                <w:rFonts w:ascii="宋体" w:hAnsi="宋体"/>
                <w:szCs w:val="21"/>
                <w:highlight w:val="none"/>
              </w:rPr>
            </w:pPr>
            <w:r>
              <w:rPr>
                <w:rFonts w:hint="eastAsia" w:ascii="宋体" w:hAnsi="宋体"/>
                <w:szCs w:val="21"/>
                <w:highlight w:val="none"/>
              </w:rPr>
              <w:t>2、装订</w:t>
            </w:r>
          </w:p>
          <w:p w14:paraId="20577809">
            <w:pPr>
              <w:adjustRightInd w:val="0"/>
              <w:snapToGrid w:val="0"/>
              <w:spacing w:line="460" w:lineRule="exact"/>
              <w:ind w:firstLine="420"/>
              <w:rPr>
                <w:rFonts w:ascii="宋体" w:hAnsi="宋体"/>
                <w:szCs w:val="21"/>
                <w:highlight w:val="none"/>
              </w:rPr>
            </w:pPr>
            <w:r>
              <w:rPr>
                <w:rFonts w:hint="eastAsia" w:ascii="宋体" w:hAnsi="宋体"/>
                <w:szCs w:val="21"/>
                <w:highlight w:val="none"/>
              </w:rPr>
              <w:t>（1）投标函部分的装订要求</w:t>
            </w:r>
          </w:p>
          <w:p w14:paraId="0615BA0E">
            <w:pPr>
              <w:adjustRightInd w:val="0"/>
              <w:snapToGrid w:val="0"/>
              <w:spacing w:line="460" w:lineRule="exact"/>
              <w:ind w:firstLine="420"/>
              <w:rPr>
                <w:rFonts w:ascii="宋体" w:hAnsi="宋体"/>
                <w:szCs w:val="21"/>
                <w:highlight w:val="none"/>
              </w:rPr>
            </w:pPr>
            <w:r>
              <w:rPr>
                <w:rFonts w:hint="eastAsia" w:ascii="宋体" w:hAnsi="宋体"/>
                <w:szCs w:val="21"/>
                <w:highlight w:val="none"/>
              </w:rPr>
              <w:t>应按照第八章规定格式装订成册，并应编制目录。</w:t>
            </w:r>
          </w:p>
          <w:p w14:paraId="22AE59A0">
            <w:pPr>
              <w:adjustRightInd w:val="0"/>
              <w:snapToGrid w:val="0"/>
              <w:spacing w:line="460" w:lineRule="exact"/>
              <w:ind w:firstLine="420"/>
              <w:rPr>
                <w:rFonts w:ascii="宋体" w:hAnsi="宋体"/>
                <w:szCs w:val="21"/>
                <w:highlight w:val="none"/>
              </w:rPr>
            </w:pPr>
            <w:r>
              <w:rPr>
                <w:rFonts w:hint="eastAsia" w:ascii="宋体" w:hAnsi="宋体"/>
                <w:szCs w:val="21"/>
                <w:highlight w:val="none"/>
              </w:rPr>
              <w:t>（2）资格审查部分的装订要求</w:t>
            </w:r>
          </w:p>
          <w:p w14:paraId="7010D107">
            <w:pPr>
              <w:adjustRightInd w:val="0"/>
              <w:snapToGrid w:val="0"/>
              <w:spacing w:line="460" w:lineRule="exact"/>
              <w:ind w:firstLine="420"/>
              <w:rPr>
                <w:rFonts w:ascii="宋体" w:hAnsi="宋体"/>
                <w:szCs w:val="21"/>
                <w:highlight w:val="none"/>
              </w:rPr>
            </w:pPr>
            <w:r>
              <w:rPr>
                <w:rFonts w:hint="eastAsia" w:ascii="宋体" w:hAnsi="宋体"/>
                <w:szCs w:val="21"/>
                <w:highlight w:val="none"/>
              </w:rPr>
              <w:t>应按照第八章规定格式装订成册，并应编制目录。</w:t>
            </w:r>
          </w:p>
          <w:p w14:paraId="76C3AAAD">
            <w:pPr>
              <w:adjustRightInd w:val="0"/>
              <w:snapToGrid w:val="0"/>
              <w:spacing w:line="460" w:lineRule="exact"/>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）技术部分的装订要求</w:t>
            </w:r>
          </w:p>
          <w:p w14:paraId="03A61A1D">
            <w:pPr>
              <w:adjustRightInd w:val="0"/>
              <w:snapToGrid w:val="0"/>
              <w:spacing w:line="460" w:lineRule="exact"/>
              <w:ind w:firstLine="420" w:firstLineChars="200"/>
              <w:rPr>
                <w:rFonts w:ascii="宋体" w:hAnsi="宋体"/>
                <w:szCs w:val="21"/>
                <w:highlight w:val="none"/>
              </w:rPr>
            </w:pPr>
            <w:r>
              <w:rPr>
                <w:rFonts w:hint="eastAsia" w:ascii="宋体" w:hAnsi="宋体"/>
                <w:szCs w:val="21"/>
                <w:highlight w:val="none"/>
              </w:rPr>
              <w:t>应按照第八章规定格式装订成册，并应编制目录。</w:t>
            </w:r>
          </w:p>
        </w:tc>
      </w:tr>
      <w:tr w14:paraId="1E774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0A0A42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4.1.1</w:t>
            </w:r>
          </w:p>
        </w:tc>
        <w:tc>
          <w:tcPr>
            <w:tcW w:w="1898" w:type="dxa"/>
            <w:noWrap w:val="0"/>
            <w:vAlign w:val="center"/>
          </w:tcPr>
          <w:p w14:paraId="1629BF2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投标文件的密封</w:t>
            </w:r>
          </w:p>
        </w:tc>
        <w:tc>
          <w:tcPr>
            <w:tcW w:w="6483" w:type="dxa"/>
            <w:noWrap w:val="0"/>
            <w:vAlign w:val="center"/>
          </w:tcPr>
          <w:p w14:paraId="59220B4B">
            <w:pPr>
              <w:autoSpaceDE w:val="0"/>
              <w:autoSpaceDN w:val="0"/>
              <w:adjustRightInd w:val="0"/>
              <w:snapToGrid w:val="0"/>
              <w:spacing w:line="360" w:lineRule="auto"/>
              <w:ind w:firstLine="420"/>
              <w:rPr>
                <w:rFonts w:hint="eastAsia" w:ascii="宋体" w:hAnsi="宋体"/>
                <w:highlight w:val="none"/>
              </w:rPr>
            </w:pPr>
            <w:r>
              <w:rPr>
                <w:rFonts w:hint="eastAsia" w:ascii="宋体" w:hAnsi="宋体"/>
                <w:highlight w:val="none"/>
              </w:rPr>
              <w:t>所有投标文件装入“投标文件”大袋，</w:t>
            </w:r>
            <w:r>
              <w:rPr>
                <w:rFonts w:hint="eastAsia" w:ascii="宋体" w:hAnsi="宋体"/>
                <w:szCs w:val="21"/>
                <w:highlight w:val="none"/>
              </w:rPr>
              <w:t>密封并在大袋上封口处加盖</w:t>
            </w:r>
            <w:r>
              <w:rPr>
                <w:rFonts w:hint="eastAsia" w:ascii="宋体" w:hAnsi="宋体"/>
                <w:szCs w:val="21"/>
                <w:highlight w:val="none"/>
                <w:lang w:eastAsia="zh-CN"/>
              </w:rPr>
              <w:t>竞选人</w:t>
            </w:r>
            <w:r>
              <w:rPr>
                <w:rFonts w:hint="eastAsia" w:ascii="宋体" w:hAnsi="宋体"/>
                <w:szCs w:val="21"/>
                <w:highlight w:val="none"/>
              </w:rPr>
              <w:t>单位章，同时“投标文件”大袋应按本表第4.1.2项的规定写明相应内容。</w:t>
            </w:r>
          </w:p>
          <w:p w14:paraId="03681EE5">
            <w:pPr>
              <w:spacing w:line="400" w:lineRule="exact"/>
              <w:ind w:firstLine="420" w:firstLineChars="200"/>
              <w:rPr>
                <w:rFonts w:ascii="宋体" w:hAnsi="宋体" w:cs="宋体"/>
                <w:szCs w:val="21"/>
                <w:highlight w:val="none"/>
              </w:rPr>
            </w:pPr>
            <w:r>
              <w:rPr>
                <w:rFonts w:hint="eastAsia" w:ascii="宋体" w:hAnsi="宋体"/>
                <w:szCs w:val="21"/>
                <w:highlight w:val="none"/>
              </w:rPr>
              <w:t>注：“投标函部分”袋、“技术部分”袋、“</w:t>
            </w:r>
            <w:r>
              <w:rPr>
                <w:rFonts w:hint="eastAsia"/>
                <w:highlight w:val="none"/>
              </w:rPr>
              <w:t>资格审查部分</w:t>
            </w:r>
            <w:r>
              <w:rPr>
                <w:rFonts w:hint="eastAsia" w:ascii="宋体" w:hAnsi="宋体"/>
                <w:szCs w:val="21"/>
                <w:highlight w:val="none"/>
              </w:rPr>
              <w:t>”袋只为方便投标文件分装，不作为判定密封合格与否的条件。但为了方便开标，请各</w:t>
            </w:r>
            <w:r>
              <w:rPr>
                <w:rFonts w:hint="eastAsia" w:ascii="宋体" w:hAnsi="宋体"/>
                <w:szCs w:val="21"/>
                <w:highlight w:val="none"/>
                <w:lang w:eastAsia="zh-CN"/>
              </w:rPr>
              <w:t>竞选人</w:t>
            </w:r>
            <w:r>
              <w:rPr>
                <w:rFonts w:hint="eastAsia" w:ascii="宋体" w:hAnsi="宋体"/>
                <w:szCs w:val="21"/>
                <w:highlight w:val="none"/>
              </w:rPr>
              <w:t>主动配合，按要求分装。</w:t>
            </w:r>
          </w:p>
        </w:tc>
      </w:tr>
      <w:tr w14:paraId="30873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5D8E94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4.1.2</w:t>
            </w:r>
          </w:p>
        </w:tc>
        <w:tc>
          <w:tcPr>
            <w:tcW w:w="1898" w:type="dxa"/>
            <w:noWrap w:val="0"/>
            <w:vAlign w:val="center"/>
          </w:tcPr>
          <w:p w14:paraId="7DC399E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封套上写明</w:t>
            </w:r>
          </w:p>
        </w:tc>
        <w:tc>
          <w:tcPr>
            <w:tcW w:w="6483" w:type="dxa"/>
            <w:noWrap w:val="0"/>
            <w:vAlign w:val="center"/>
          </w:tcPr>
          <w:p w14:paraId="635DC9CF">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应在“投标文件”袋封套上写明</w:t>
            </w:r>
            <w:r>
              <w:rPr>
                <w:rFonts w:hint="eastAsia" w:ascii="宋体" w:hAnsi="宋体" w:cs="宋体"/>
                <w:kern w:val="0"/>
                <w:szCs w:val="21"/>
                <w:highlight w:val="none"/>
                <w:lang w:eastAsia="zh-CN"/>
              </w:rPr>
              <w:t>比选人</w:t>
            </w:r>
            <w:r>
              <w:rPr>
                <w:rFonts w:hint="eastAsia" w:ascii="宋体" w:hAnsi="宋体" w:cs="宋体"/>
                <w:kern w:val="0"/>
                <w:szCs w:val="21"/>
                <w:highlight w:val="none"/>
              </w:rPr>
              <w:t>地址及如下内容：</w:t>
            </w:r>
          </w:p>
          <w:p w14:paraId="6BCF0199">
            <w:pPr>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p>
          <w:p w14:paraId="48C43728">
            <w:pPr>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rPr>
              <w:t>竞选人名称：</w:t>
            </w:r>
            <w:r>
              <w:rPr>
                <w:rFonts w:hint="eastAsia" w:ascii="宋体" w:hAnsi="宋体" w:cs="宋体"/>
                <w:kern w:val="0"/>
                <w:szCs w:val="21"/>
                <w:highlight w:val="none"/>
                <w:u w:val="single"/>
              </w:rPr>
              <w:t xml:space="preserve">                            </w:t>
            </w:r>
          </w:p>
          <w:p w14:paraId="2B5180D0">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投标文件</w:t>
            </w:r>
          </w:p>
          <w:p w14:paraId="10CFB547">
            <w:pPr>
              <w:snapToGrid w:val="0"/>
              <w:spacing w:line="360" w:lineRule="auto"/>
              <w:ind w:firstLine="420"/>
              <w:rPr>
                <w:rFonts w:ascii="宋体" w:hAnsi="宋体" w:cs="宋体"/>
                <w:szCs w:val="21"/>
                <w:highlight w:val="none"/>
              </w:rPr>
            </w:pPr>
            <w:r>
              <w:rPr>
                <w:rFonts w:hint="eastAsia" w:ascii="宋体" w:hAnsi="宋体" w:cs="宋体"/>
                <w:kern w:val="0"/>
                <w:szCs w:val="21"/>
                <w:highlight w:val="none"/>
              </w:rPr>
              <w:t>在</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日时分前不得开启</w:t>
            </w:r>
          </w:p>
        </w:tc>
      </w:tr>
      <w:tr w14:paraId="0E7D2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CE5F78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4.2.2</w:t>
            </w:r>
          </w:p>
        </w:tc>
        <w:tc>
          <w:tcPr>
            <w:tcW w:w="1898" w:type="dxa"/>
            <w:noWrap w:val="0"/>
            <w:vAlign w:val="center"/>
          </w:tcPr>
          <w:p w14:paraId="64611C1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递交投标文件地点</w:t>
            </w:r>
          </w:p>
        </w:tc>
        <w:tc>
          <w:tcPr>
            <w:tcW w:w="6483" w:type="dxa"/>
            <w:noWrap w:val="0"/>
            <w:vAlign w:val="center"/>
          </w:tcPr>
          <w:p w14:paraId="7B3A1EA6">
            <w:pPr>
              <w:snapToGrid w:val="0"/>
              <w:ind w:firstLine="420"/>
              <w:rPr>
                <w:rFonts w:ascii="宋体" w:hAnsi="宋体" w:cs="宋体"/>
                <w:bCs/>
                <w:szCs w:val="21"/>
                <w:highlight w:val="none"/>
              </w:rPr>
            </w:pPr>
            <w:r>
              <w:rPr>
                <w:rFonts w:hint="eastAsia" w:ascii="宋体" w:hAnsi="宋体" w:cs="宋体"/>
                <w:bCs/>
                <w:szCs w:val="21"/>
                <w:highlight w:val="none"/>
              </w:rPr>
              <w:t>同开标地点。</w:t>
            </w:r>
          </w:p>
        </w:tc>
      </w:tr>
      <w:tr w14:paraId="286F3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CE87B3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4.2.3</w:t>
            </w:r>
          </w:p>
        </w:tc>
        <w:tc>
          <w:tcPr>
            <w:tcW w:w="1898" w:type="dxa"/>
            <w:noWrap w:val="0"/>
            <w:vAlign w:val="center"/>
          </w:tcPr>
          <w:p w14:paraId="6D11037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是否退还投标文件</w:t>
            </w:r>
          </w:p>
        </w:tc>
        <w:tc>
          <w:tcPr>
            <w:tcW w:w="6483" w:type="dxa"/>
            <w:noWrap w:val="0"/>
            <w:vAlign w:val="center"/>
          </w:tcPr>
          <w:p w14:paraId="3DD448AE">
            <w:pPr>
              <w:snapToGrid w:val="0"/>
              <w:ind w:firstLine="420"/>
              <w:rPr>
                <w:rFonts w:ascii="宋体" w:hAnsi="宋体" w:cs="宋体"/>
                <w:kern w:val="0"/>
                <w:szCs w:val="21"/>
                <w:highlight w:val="none"/>
              </w:rPr>
            </w:pPr>
            <w:r>
              <w:rPr>
                <w:rFonts w:hint="eastAsia" w:ascii="宋体" w:hAnsi="宋体" w:cs="宋体"/>
                <w:kern w:val="0"/>
                <w:szCs w:val="21"/>
                <w:highlight w:val="none"/>
              </w:rPr>
              <w:t>否</w:t>
            </w:r>
          </w:p>
        </w:tc>
      </w:tr>
      <w:tr w14:paraId="41CEA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F1382D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5.1.1</w:t>
            </w:r>
          </w:p>
        </w:tc>
        <w:tc>
          <w:tcPr>
            <w:tcW w:w="1898" w:type="dxa"/>
            <w:noWrap w:val="0"/>
            <w:vAlign w:val="center"/>
          </w:tcPr>
          <w:p w14:paraId="5FC1079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开标时间和地点</w:t>
            </w:r>
          </w:p>
        </w:tc>
        <w:tc>
          <w:tcPr>
            <w:tcW w:w="6483" w:type="dxa"/>
            <w:noWrap w:val="0"/>
            <w:vAlign w:val="center"/>
          </w:tcPr>
          <w:p w14:paraId="15A131F8">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开标时间：同投标截止时间</w:t>
            </w:r>
          </w:p>
          <w:p w14:paraId="26228504">
            <w:pPr>
              <w:snapToGrid w:val="0"/>
              <w:ind w:firstLine="420"/>
              <w:rPr>
                <w:rFonts w:ascii="宋体" w:hAnsi="宋体" w:cs="宋体"/>
                <w:bCs/>
                <w:szCs w:val="21"/>
                <w:highlight w:val="none"/>
              </w:rPr>
            </w:pPr>
            <w:r>
              <w:rPr>
                <w:rFonts w:hint="eastAsia" w:ascii="宋体" w:hAnsi="宋体" w:cs="宋体"/>
                <w:kern w:val="0"/>
                <w:szCs w:val="21"/>
                <w:highlight w:val="none"/>
              </w:rPr>
              <w:t>开标地点：</w:t>
            </w:r>
            <w:r>
              <w:rPr>
                <w:rFonts w:hint="eastAsia" w:ascii="宋体" w:hAnsi="宋体" w:cs="宋体"/>
                <w:bCs/>
                <w:szCs w:val="21"/>
                <w:highlight w:val="none"/>
              </w:rPr>
              <w:t>详见采购公告。</w:t>
            </w:r>
          </w:p>
        </w:tc>
      </w:tr>
      <w:tr w14:paraId="79889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248135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898" w:type="dxa"/>
            <w:noWrap w:val="0"/>
            <w:vAlign w:val="center"/>
          </w:tcPr>
          <w:p w14:paraId="0797398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开标程序</w:t>
            </w:r>
          </w:p>
        </w:tc>
        <w:tc>
          <w:tcPr>
            <w:tcW w:w="6483" w:type="dxa"/>
            <w:noWrap w:val="0"/>
            <w:vAlign w:val="center"/>
          </w:tcPr>
          <w:p w14:paraId="0FF9564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主持人按下列程序进行开标：</w:t>
            </w:r>
          </w:p>
          <w:p w14:paraId="378BE73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1.宣布开标纪律；</w:t>
            </w:r>
          </w:p>
          <w:p w14:paraId="2CCDEFB4">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2.宣布开标人、唱标人、记录人、监标人等有关人员姓名；</w:t>
            </w:r>
          </w:p>
          <w:p w14:paraId="2FF67CA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核验参加开标会议的竞选人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14:paraId="65F2071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.密封情况检查：竞选人可对自己的投标文件封装情况进行检查，以确认其投标文件密封完好。</w:t>
            </w:r>
          </w:p>
          <w:p w14:paraId="443B760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.设有最高限价的，公布最高限价；</w:t>
            </w:r>
          </w:p>
          <w:p w14:paraId="583664E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.开标顺序：随机开启；</w:t>
            </w:r>
          </w:p>
          <w:p w14:paraId="4F2B469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.按照宣布的开标顺序当众开标，开启投标文件大袋，公布竞选人名称、投标报价、质量目标、</w:t>
            </w:r>
            <w:r>
              <w:rPr>
                <w:rFonts w:hint="eastAsia" w:ascii="宋体" w:hAnsi="宋体" w:cs="宋体"/>
                <w:szCs w:val="21"/>
                <w:highlight w:val="none"/>
                <w:lang w:val="en-US" w:eastAsia="zh-CN"/>
              </w:rPr>
              <w:t>服务期</w:t>
            </w:r>
            <w:r>
              <w:rPr>
                <w:rFonts w:hint="eastAsia" w:ascii="宋体" w:hAnsi="宋体" w:cs="宋体"/>
                <w:szCs w:val="21"/>
                <w:highlight w:val="none"/>
              </w:rPr>
              <w:t>、项目负责人及其他内容，并记录在案；</w:t>
            </w:r>
          </w:p>
          <w:p w14:paraId="4D7DBD3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.竞选人代表、</w:t>
            </w:r>
            <w:r>
              <w:rPr>
                <w:rFonts w:hint="eastAsia" w:ascii="宋体" w:hAnsi="宋体" w:cs="宋体"/>
                <w:szCs w:val="21"/>
                <w:highlight w:val="none"/>
                <w:lang w:eastAsia="zh-CN"/>
              </w:rPr>
              <w:t>比选人</w:t>
            </w:r>
            <w:r>
              <w:rPr>
                <w:rFonts w:hint="eastAsia" w:ascii="宋体" w:hAnsi="宋体" w:cs="宋体"/>
                <w:szCs w:val="21"/>
                <w:highlight w:val="none"/>
              </w:rPr>
              <w:t>代表等有关人员在开标记录上签字确认；因其他原因未能签字的，视为默认开标结果。</w:t>
            </w:r>
          </w:p>
          <w:p w14:paraId="26524F77">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.竞选人对开标有异议的，应当场提出，由</w:t>
            </w:r>
            <w:r>
              <w:rPr>
                <w:rFonts w:hint="eastAsia" w:ascii="宋体" w:hAnsi="宋体" w:cs="宋体"/>
                <w:szCs w:val="21"/>
                <w:highlight w:val="none"/>
                <w:lang w:eastAsia="zh-CN"/>
              </w:rPr>
              <w:t>比选人</w:t>
            </w:r>
            <w:r>
              <w:rPr>
                <w:rFonts w:hint="eastAsia" w:ascii="宋体" w:hAnsi="宋体" w:cs="宋体"/>
                <w:szCs w:val="21"/>
                <w:highlight w:val="none"/>
              </w:rPr>
              <w:t>或代理机构当场答复，并记录到开标记录表中。异议处理完毕后，汇总开标情况，打印开标记录表。</w:t>
            </w:r>
          </w:p>
          <w:p w14:paraId="046F7EA6">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.开标结束。</w:t>
            </w:r>
          </w:p>
        </w:tc>
      </w:tr>
      <w:tr w14:paraId="0282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A8A00C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6.1.1</w:t>
            </w:r>
          </w:p>
        </w:tc>
        <w:tc>
          <w:tcPr>
            <w:tcW w:w="1898" w:type="dxa"/>
            <w:noWrap w:val="0"/>
            <w:vAlign w:val="center"/>
          </w:tcPr>
          <w:p w14:paraId="5E78F74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评标委员会的组建</w:t>
            </w:r>
          </w:p>
        </w:tc>
        <w:tc>
          <w:tcPr>
            <w:tcW w:w="6483" w:type="dxa"/>
            <w:noWrap w:val="0"/>
            <w:vAlign w:val="center"/>
          </w:tcPr>
          <w:p w14:paraId="4FDB575E">
            <w:pPr>
              <w:widowControl/>
              <w:spacing w:line="360" w:lineRule="auto"/>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1.评标委员会的人数：</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 xml:space="preserve"> 名  </w:t>
            </w:r>
          </w:p>
          <w:p w14:paraId="42B90DA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bidi="ar"/>
              </w:rPr>
              <w:t>2.评标委员会的组建方式：由</w:t>
            </w:r>
            <w:r>
              <w:rPr>
                <w:rFonts w:hint="eastAsia" w:ascii="宋体" w:hAnsi="宋体" w:cs="宋体"/>
                <w:kern w:val="0"/>
                <w:szCs w:val="21"/>
                <w:highlight w:val="none"/>
                <w:lang w:eastAsia="zh-CN" w:bidi="ar"/>
              </w:rPr>
              <w:t>比选人</w:t>
            </w:r>
            <w:r>
              <w:rPr>
                <w:rFonts w:hint="eastAsia" w:ascii="宋体" w:hAnsi="宋体" w:cs="宋体"/>
                <w:kern w:val="0"/>
                <w:szCs w:val="21"/>
                <w:highlight w:val="none"/>
                <w:lang w:bidi="ar"/>
              </w:rPr>
              <w:t>按相关规定组建</w:t>
            </w:r>
          </w:p>
        </w:tc>
      </w:tr>
      <w:tr w14:paraId="411A5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72ACF6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7.1</w:t>
            </w:r>
          </w:p>
        </w:tc>
        <w:tc>
          <w:tcPr>
            <w:tcW w:w="1898" w:type="dxa"/>
            <w:noWrap w:val="0"/>
            <w:vAlign w:val="center"/>
          </w:tcPr>
          <w:p w14:paraId="72E3EF93">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是否授权评标委员会确定</w:t>
            </w:r>
            <w:r>
              <w:rPr>
                <w:rFonts w:hint="eastAsia" w:ascii="宋体" w:hAnsi="宋体" w:cs="宋体"/>
                <w:kern w:val="0"/>
                <w:szCs w:val="21"/>
                <w:highlight w:val="none"/>
                <w:lang w:eastAsia="zh-CN"/>
              </w:rPr>
              <w:t>中标人</w:t>
            </w:r>
          </w:p>
        </w:tc>
        <w:tc>
          <w:tcPr>
            <w:tcW w:w="6483" w:type="dxa"/>
            <w:noWrap w:val="0"/>
            <w:vAlign w:val="center"/>
          </w:tcPr>
          <w:p w14:paraId="1FC2ADF1">
            <w:pPr>
              <w:snapToGrid w:val="0"/>
              <w:spacing w:line="360" w:lineRule="auto"/>
              <w:ind w:firstLine="210" w:firstLineChars="100"/>
              <w:rPr>
                <w:rFonts w:ascii="宋体" w:hAnsi="宋体" w:cs="宋体"/>
                <w:i/>
                <w:kern w:val="0"/>
                <w:szCs w:val="21"/>
                <w:highlight w:val="none"/>
              </w:rPr>
            </w:pPr>
            <w:r>
              <w:rPr>
                <w:rFonts w:hint="eastAsia" w:ascii="宋体" w:hAnsi="宋体"/>
                <w:kern w:val="0"/>
                <w:szCs w:val="21"/>
                <w:highlight w:val="none"/>
              </w:rPr>
              <w:sym w:font="Wingdings" w:char="00FE"/>
            </w:r>
            <w:r>
              <w:rPr>
                <w:rFonts w:ascii="宋体" w:hAnsi="宋体"/>
                <w:kern w:val="0"/>
                <w:szCs w:val="21"/>
                <w:highlight w:val="none"/>
              </w:rPr>
              <w:t>否，推荐经评审合格的</w:t>
            </w:r>
            <w:r>
              <w:rPr>
                <w:rFonts w:hint="eastAsia" w:ascii="宋体" w:hAnsi="宋体"/>
                <w:kern w:val="0"/>
                <w:szCs w:val="21"/>
                <w:highlight w:val="none"/>
              </w:rPr>
              <w:t>报价</w:t>
            </w:r>
            <w:r>
              <w:rPr>
                <w:rFonts w:ascii="宋体" w:hAnsi="宋体"/>
                <w:kern w:val="0"/>
                <w:szCs w:val="21"/>
                <w:highlight w:val="none"/>
              </w:rPr>
              <w:t>由低到高排名前三名为</w:t>
            </w:r>
            <w:r>
              <w:rPr>
                <w:rFonts w:hint="eastAsia" w:ascii="宋体" w:hAnsi="宋体"/>
                <w:kern w:val="0"/>
                <w:szCs w:val="21"/>
                <w:highlight w:val="none"/>
                <w:lang w:eastAsia="zh-CN"/>
              </w:rPr>
              <w:t>中标候选人</w:t>
            </w:r>
            <w:r>
              <w:rPr>
                <w:rFonts w:ascii="宋体" w:hAnsi="宋体"/>
                <w:kern w:val="0"/>
                <w:szCs w:val="21"/>
                <w:highlight w:val="none"/>
              </w:rPr>
              <w:t>。</w:t>
            </w:r>
          </w:p>
        </w:tc>
      </w:tr>
      <w:tr w14:paraId="3D62B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A1CF05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7.2</w:t>
            </w:r>
          </w:p>
        </w:tc>
        <w:tc>
          <w:tcPr>
            <w:tcW w:w="1898" w:type="dxa"/>
            <w:noWrap w:val="0"/>
            <w:vAlign w:val="center"/>
          </w:tcPr>
          <w:p w14:paraId="00F315E7">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中标公示</w:t>
            </w:r>
          </w:p>
        </w:tc>
        <w:tc>
          <w:tcPr>
            <w:tcW w:w="6483" w:type="dxa"/>
            <w:noWrap w:val="0"/>
            <w:vAlign w:val="center"/>
          </w:tcPr>
          <w:p w14:paraId="1776F2FC">
            <w:pPr>
              <w:spacing w:line="360" w:lineRule="auto"/>
              <w:ind w:firstLine="420"/>
              <w:rPr>
                <w:rFonts w:ascii="宋体" w:hAnsi="宋体" w:cs="宋体"/>
                <w:kern w:val="0"/>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在收到评标报告后3日内将评标结果在“行采家”平台(https://www.gec123.com)上进行公示，公示期为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5FEF5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41D017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7.4.1</w:t>
            </w:r>
          </w:p>
        </w:tc>
        <w:tc>
          <w:tcPr>
            <w:tcW w:w="1898" w:type="dxa"/>
            <w:noWrap w:val="0"/>
            <w:vAlign w:val="center"/>
          </w:tcPr>
          <w:p w14:paraId="4AA4E4A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签订合同</w:t>
            </w:r>
          </w:p>
        </w:tc>
        <w:tc>
          <w:tcPr>
            <w:tcW w:w="6483" w:type="dxa"/>
            <w:noWrap w:val="0"/>
            <w:vAlign w:val="center"/>
          </w:tcPr>
          <w:p w14:paraId="7740FE98">
            <w:pPr>
              <w:spacing w:line="360" w:lineRule="auto"/>
              <w:ind w:firstLine="420"/>
              <w:rPr>
                <w:rFonts w:hint="eastAsia" w:ascii="宋体" w:hAnsi="宋体" w:cs="宋体"/>
                <w:b/>
                <w:bCs/>
                <w:kern w:val="0"/>
                <w:szCs w:val="21"/>
                <w:highlight w:val="non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和</w:t>
            </w:r>
            <w:r>
              <w:rPr>
                <w:rFonts w:hint="eastAsia" w:ascii="宋体" w:hAnsi="宋体" w:cs="宋体"/>
                <w:kern w:val="0"/>
                <w:szCs w:val="21"/>
                <w:highlight w:val="none"/>
                <w:lang w:eastAsia="zh-CN"/>
              </w:rPr>
              <w:t>竞选人</w:t>
            </w:r>
            <w:r>
              <w:rPr>
                <w:rFonts w:hint="eastAsia" w:ascii="宋体" w:hAnsi="宋体" w:cs="宋体"/>
                <w:kern w:val="0"/>
                <w:szCs w:val="21"/>
                <w:highlight w:val="none"/>
              </w:rPr>
              <w:t xml:space="preserve">应当自中标通知书发出之日起 </w:t>
            </w:r>
            <w:r>
              <w:rPr>
                <w:rFonts w:hint="eastAsia" w:ascii="宋体" w:hAnsi="宋体" w:cs="宋体"/>
                <w:kern w:val="0"/>
                <w:szCs w:val="21"/>
                <w:highlight w:val="none"/>
                <w:lang w:val="en-US" w:eastAsia="zh-CN"/>
              </w:rPr>
              <w:t>1</w:t>
            </w:r>
            <w:r>
              <w:rPr>
                <w:rFonts w:hint="eastAsia" w:ascii="宋体" w:hAnsi="宋体" w:cs="宋体"/>
                <w:kern w:val="0"/>
                <w:szCs w:val="21"/>
                <w:highlight w:val="none"/>
              </w:rPr>
              <w:t>0 天内，根据</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文件和</w:t>
            </w:r>
            <w:r>
              <w:rPr>
                <w:rFonts w:hint="eastAsia" w:ascii="宋体" w:hAnsi="宋体" w:cs="宋体"/>
                <w:kern w:val="0"/>
                <w:szCs w:val="21"/>
                <w:highlight w:val="none"/>
                <w:lang w:eastAsia="zh-CN"/>
              </w:rPr>
              <w:t>竞选人</w:t>
            </w:r>
            <w:r>
              <w:rPr>
                <w:rFonts w:hint="eastAsia" w:ascii="宋体" w:hAnsi="宋体" w:cs="宋体"/>
                <w:kern w:val="0"/>
                <w:szCs w:val="21"/>
                <w:highlight w:val="none"/>
              </w:rPr>
              <w:t>的投标文件订立书面合同。</w:t>
            </w:r>
            <w:r>
              <w:rPr>
                <w:rFonts w:hint="eastAsia" w:ascii="宋体" w:hAnsi="宋体" w:cs="宋体"/>
                <w:kern w:val="0"/>
                <w:szCs w:val="21"/>
                <w:highlight w:val="none"/>
                <w:lang w:eastAsia="zh-CN"/>
              </w:rPr>
              <w:t>竞选人</w:t>
            </w:r>
            <w:r>
              <w:rPr>
                <w:rFonts w:hint="eastAsia" w:ascii="宋体" w:hAnsi="宋体" w:cs="宋体"/>
                <w:kern w:val="0"/>
                <w:szCs w:val="21"/>
                <w:highlight w:val="none"/>
              </w:rPr>
              <w:t>放弃中标项目，无正当理由不与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签订合同，在签订合同时向</w:t>
            </w:r>
            <w:r>
              <w:rPr>
                <w:rFonts w:hint="eastAsia" w:ascii="宋体" w:hAnsi="宋体" w:cs="宋体"/>
                <w:kern w:val="0"/>
                <w:szCs w:val="21"/>
                <w:highlight w:val="none"/>
                <w:lang w:eastAsia="zh-CN"/>
              </w:rPr>
              <w:t>比选人</w:t>
            </w:r>
            <w:r>
              <w:rPr>
                <w:rFonts w:hint="eastAsia" w:ascii="宋体" w:hAnsi="宋体" w:cs="宋体"/>
                <w:kern w:val="0"/>
                <w:szCs w:val="21"/>
                <w:highlight w:val="none"/>
              </w:rPr>
              <w:t>提出附加条件或者更改合同实质性内容，或不按照</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文件要求提交履约保证金的，</w:t>
            </w:r>
            <w:r>
              <w:rPr>
                <w:rFonts w:hint="eastAsia" w:ascii="宋体" w:hAnsi="宋体" w:cs="宋体"/>
                <w:kern w:val="0"/>
                <w:szCs w:val="21"/>
                <w:highlight w:val="none"/>
                <w:lang w:eastAsia="zh-CN"/>
              </w:rPr>
              <w:t>比选人</w:t>
            </w:r>
            <w:r>
              <w:rPr>
                <w:rFonts w:hint="eastAsia" w:ascii="宋体" w:hAnsi="宋体" w:cs="宋体"/>
                <w:kern w:val="0"/>
                <w:szCs w:val="21"/>
                <w:highlight w:val="none"/>
              </w:rPr>
              <w:t>取消其中标资格，其投标保证金不予退还；给</w:t>
            </w:r>
            <w:r>
              <w:rPr>
                <w:rFonts w:hint="eastAsia" w:ascii="宋体" w:hAnsi="宋体" w:cs="宋体"/>
                <w:kern w:val="0"/>
                <w:szCs w:val="21"/>
                <w:highlight w:val="none"/>
                <w:lang w:eastAsia="zh-CN"/>
              </w:rPr>
              <w:t>比选人</w:t>
            </w:r>
            <w:r>
              <w:rPr>
                <w:rFonts w:hint="eastAsia" w:ascii="宋体" w:hAnsi="宋体" w:cs="宋体"/>
                <w:kern w:val="0"/>
                <w:szCs w:val="21"/>
                <w:highlight w:val="none"/>
              </w:rPr>
              <w:t>造成的损失超过竞选保证金数额的，</w:t>
            </w:r>
            <w:r>
              <w:rPr>
                <w:rFonts w:hint="eastAsia" w:ascii="宋体" w:hAnsi="宋体" w:cs="宋体"/>
                <w:kern w:val="0"/>
                <w:szCs w:val="21"/>
                <w:highlight w:val="none"/>
                <w:lang w:eastAsia="zh-CN"/>
              </w:rPr>
              <w:t>竞选人</w:t>
            </w:r>
            <w:r>
              <w:rPr>
                <w:rFonts w:hint="eastAsia" w:ascii="宋体" w:hAnsi="宋体" w:cs="宋体"/>
                <w:kern w:val="0"/>
                <w:szCs w:val="21"/>
                <w:highlight w:val="none"/>
              </w:rPr>
              <w:t>还应当对超过部分予以赔偿。并在资格审查文件中承诺，如中标将在规定时间内签订合同，否则视为不响应</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要求。</w:t>
            </w:r>
          </w:p>
        </w:tc>
      </w:tr>
      <w:tr w14:paraId="3DAD6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1792DE1">
            <w:pPr>
              <w:snapToGrid w:val="0"/>
              <w:spacing w:line="360" w:lineRule="auto"/>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8.1</w:t>
            </w:r>
          </w:p>
        </w:tc>
        <w:tc>
          <w:tcPr>
            <w:tcW w:w="1898" w:type="dxa"/>
            <w:noWrap w:val="0"/>
            <w:vAlign w:val="center"/>
          </w:tcPr>
          <w:p w14:paraId="0E9911B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重新招标</w:t>
            </w:r>
          </w:p>
        </w:tc>
        <w:tc>
          <w:tcPr>
            <w:tcW w:w="6483" w:type="dxa"/>
            <w:noWrap w:val="0"/>
            <w:vAlign w:val="center"/>
          </w:tcPr>
          <w:p w14:paraId="37DB0B80">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1.按竞选人须知第8.1（1）执行；</w:t>
            </w:r>
          </w:p>
          <w:p w14:paraId="41B67471">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2.按竞选人须知第8.1（2）执行；</w:t>
            </w:r>
          </w:p>
          <w:p w14:paraId="551D86F0">
            <w:pPr>
              <w:snapToGrid w:val="0"/>
              <w:spacing w:line="360" w:lineRule="auto"/>
              <w:ind w:firstLine="420"/>
              <w:rPr>
                <w:rFonts w:ascii="宋体" w:hAnsi="宋体" w:cs="宋体"/>
                <w:kern w:val="0"/>
                <w:szCs w:val="21"/>
                <w:highlight w:val="none"/>
              </w:rPr>
            </w:pPr>
            <w:r>
              <w:rPr>
                <w:rFonts w:hint="eastAsia" w:ascii="宋体" w:hAnsi="宋体" w:cs="宋体"/>
                <w:snapToGrid w:val="0"/>
                <w:kern w:val="0"/>
                <w:szCs w:val="21"/>
                <w:highlight w:val="none"/>
              </w:rPr>
              <w:t>3.</w:t>
            </w:r>
            <w:r>
              <w:rPr>
                <w:rFonts w:hint="eastAsia" w:ascii="宋体" w:hAnsi="宋体" w:cs="宋体"/>
                <w:kern w:val="0"/>
                <w:szCs w:val="21"/>
                <w:highlight w:val="none"/>
              </w:rPr>
              <w:t>按竞选人须知第8.1（3）执行；</w:t>
            </w:r>
          </w:p>
          <w:p w14:paraId="18BEDE8E">
            <w:pPr>
              <w:snapToGrid w:val="0"/>
              <w:spacing w:line="360" w:lineRule="auto"/>
              <w:ind w:firstLine="420"/>
              <w:rPr>
                <w:rFonts w:ascii="宋体" w:hAnsi="宋体" w:cs="宋体"/>
                <w:kern w:val="0"/>
                <w:szCs w:val="21"/>
                <w:highlight w:val="none"/>
              </w:rPr>
            </w:pPr>
            <w:r>
              <w:rPr>
                <w:rFonts w:hint="eastAsia" w:ascii="宋体" w:hAnsi="宋体" w:cs="宋体"/>
                <w:snapToGrid w:val="0"/>
                <w:kern w:val="0"/>
                <w:szCs w:val="21"/>
                <w:highlight w:val="none"/>
              </w:rPr>
              <w:t>4.</w:t>
            </w:r>
            <w:r>
              <w:rPr>
                <w:rFonts w:hint="eastAsia" w:ascii="宋体" w:hAnsi="宋体" w:cs="宋体"/>
                <w:kern w:val="0"/>
                <w:szCs w:val="21"/>
                <w:highlight w:val="none"/>
              </w:rPr>
              <w:t>按竞选人须知第8.1（4）执行。</w:t>
            </w:r>
          </w:p>
        </w:tc>
      </w:tr>
      <w:tr w14:paraId="696FE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9DD8B7E">
            <w:pPr>
              <w:snapToGrid w:val="0"/>
              <w:spacing w:line="360" w:lineRule="auto"/>
              <w:ind w:firstLine="420"/>
              <w:rPr>
                <w:rFonts w:ascii="宋体" w:hAnsi="宋体" w:cs="宋体"/>
                <w:kern w:val="0"/>
                <w:szCs w:val="21"/>
                <w:highlight w:val="none"/>
              </w:rPr>
            </w:pPr>
            <w:r>
              <w:rPr>
                <w:rFonts w:hint="eastAsia" w:ascii="宋体" w:hAnsi="宋体" w:eastAsia="宋体" w:cs="宋体"/>
                <w:kern w:val="0"/>
                <w:szCs w:val="21"/>
                <w:highlight w:val="none"/>
              </w:rPr>
              <w:t>8.2</w:t>
            </w:r>
          </w:p>
        </w:tc>
        <w:tc>
          <w:tcPr>
            <w:tcW w:w="1898" w:type="dxa"/>
            <w:noWrap w:val="0"/>
            <w:vAlign w:val="center"/>
          </w:tcPr>
          <w:p w14:paraId="544E1A4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二次招标和不再招标</w:t>
            </w:r>
          </w:p>
        </w:tc>
        <w:tc>
          <w:tcPr>
            <w:tcW w:w="6483" w:type="dxa"/>
            <w:noWrap w:val="0"/>
            <w:vAlign w:val="center"/>
          </w:tcPr>
          <w:p w14:paraId="576EEB48">
            <w:pPr>
              <w:widowControl/>
              <w:spacing w:line="360" w:lineRule="auto"/>
              <w:ind w:firstLine="420"/>
              <w:jc w:val="left"/>
              <w:rPr>
                <w:rFonts w:ascii="宋体" w:hAnsi="宋体" w:cs="宋体"/>
                <w:snapToGrid w:val="0"/>
                <w:kern w:val="0"/>
                <w:szCs w:val="21"/>
                <w:highlight w:val="none"/>
              </w:rPr>
            </w:pPr>
            <w:r>
              <w:rPr>
                <w:rFonts w:hint="eastAsia" w:ascii="宋体" w:hAnsi="宋体" w:cs="宋体"/>
                <w:kern w:val="0"/>
                <w:szCs w:val="21"/>
                <w:highlight w:val="none"/>
              </w:rPr>
              <w:t>重新招标的竞选人仍然少于三个的，按照招标投标法律法规规定的程序采购和评审。重新招标经评审有效竞选人的，应当依法确定中标候选</w:t>
            </w:r>
            <w:r>
              <w:rPr>
                <w:rFonts w:hint="eastAsia" w:ascii="宋体" w:hAnsi="宋体" w:cs="宋体"/>
                <w:kern w:val="0"/>
                <w:szCs w:val="21"/>
                <w:highlight w:val="none"/>
                <w:lang w:val="en-US" w:eastAsia="zh-CN"/>
              </w:rPr>
              <w:t>人</w:t>
            </w:r>
            <w:r>
              <w:rPr>
                <w:rFonts w:hint="eastAsia" w:ascii="宋体" w:hAnsi="宋体" w:cs="宋体"/>
                <w:kern w:val="0"/>
                <w:szCs w:val="21"/>
                <w:highlight w:val="none"/>
              </w:rPr>
              <w:t>。</w:t>
            </w:r>
          </w:p>
        </w:tc>
      </w:tr>
      <w:tr w14:paraId="716BE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3D05815">
            <w:pPr>
              <w:snapToGrid w:val="0"/>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10</w:t>
            </w:r>
          </w:p>
        </w:tc>
        <w:tc>
          <w:tcPr>
            <w:tcW w:w="8381" w:type="dxa"/>
            <w:gridSpan w:val="2"/>
            <w:noWrap w:val="0"/>
            <w:vAlign w:val="center"/>
          </w:tcPr>
          <w:p w14:paraId="2D29317C">
            <w:pPr>
              <w:snapToGrid w:val="0"/>
              <w:ind w:firstLine="422"/>
              <w:jc w:val="center"/>
              <w:rPr>
                <w:rFonts w:ascii="宋体" w:hAnsi="宋体" w:cs="宋体"/>
                <w:kern w:val="0"/>
                <w:szCs w:val="21"/>
                <w:highlight w:val="none"/>
              </w:rPr>
            </w:pPr>
            <w:r>
              <w:rPr>
                <w:rFonts w:hint="eastAsia" w:ascii="宋体" w:hAnsi="宋体" w:cs="宋体"/>
                <w:b/>
                <w:bCs/>
                <w:kern w:val="0"/>
                <w:szCs w:val="21"/>
                <w:highlight w:val="none"/>
              </w:rPr>
              <w:t>需要补充的其他内容</w:t>
            </w:r>
          </w:p>
        </w:tc>
      </w:tr>
      <w:tr w14:paraId="10E46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688B3F7">
            <w:pPr>
              <w:snapToGrid w:val="0"/>
              <w:spacing w:line="360" w:lineRule="auto"/>
              <w:ind w:left="0" w:leftChars="0"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10.1</w:t>
            </w:r>
          </w:p>
        </w:tc>
        <w:tc>
          <w:tcPr>
            <w:tcW w:w="1898" w:type="dxa"/>
            <w:noWrap w:val="0"/>
            <w:vAlign w:val="center"/>
          </w:tcPr>
          <w:p w14:paraId="3F517D48">
            <w:pPr>
              <w:snapToGrid w:val="0"/>
              <w:spacing w:line="360" w:lineRule="auto"/>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关于对</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文件及投标争议的解释</w:t>
            </w:r>
          </w:p>
        </w:tc>
        <w:tc>
          <w:tcPr>
            <w:tcW w:w="6483" w:type="dxa"/>
            <w:noWrap w:val="0"/>
            <w:vAlign w:val="center"/>
          </w:tcPr>
          <w:p w14:paraId="484A5835">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对资格预审文件或者</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文件的评标标准和方法，以及资格审查和否决投标条款理解有争议的，应当作出不利于</w:t>
            </w:r>
            <w:r>
              <w:rPr>
                <w:rFonts w:hint="eastAsia" w:ascii="宋体" w:hAnsi="宋体" w:cs="宋体"/>
                <w:kern w:val="0"/>
                <w:szCs w:val="21"/>
                <w:highlight w:val="none"/>
                <w:lang w:eastAsia="zh-CN"/>
              </w:rPr>
              <w:t>比选人</w:t>
            </w:r>
            <w:r>
              <w:rPr>
                <w:rFonts w:hint="eastAsia" w:ascii="宋体" w:hAnsi="宋体" w:cs="宋体"/>
                <w:kern w:val="0"/>
                <w:szCs w:val="21"/>
                <w:highlight w:val="none"/>
              </w:rPr>
              <w:t>的解释，但违背国家利益、社会公共利益的除外。</w:t>
            </w:r>
          </w:p>
          <w:p w14:paraId="06A7D966">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对投标文件理解有争议的，应当作出不利于提交该投标文件的竞选人的解释。</w:t>
            </w:r>
          </w:p>
        </w:tc>
      </w:tr>
      <w:tr w14:paraId="3DD16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DB4756D">
            <w:pPr>
              <w:snapToGrid w:val="0"/>
              <w:spacing w:line="360" w:lineRule="auto"/>
              <w:ind w:left="0" w:leftChars="0" w:firstLine="0" w:firstLineChars="0"/>
              <w:jc w:val="center"/>
              <w:rPr>
                <w:rFonts w:hint="eastAsia" w:ascii="宋体" w:hAnsi="宋体" w:eastAsia="宋体" w:cs="宋体"/>
                <w:kern w:val="0"/>
                <w:szCs w:val="21"/>
                <w:highlight w:val="none"/>
              </w:rPr>
            </w:pPr>
            <w:bookmarkStart w:id="119" w:name="_Toc277082552"/>
            <w:bookmarkStart w:id="120" w:name="_Toc430530435"/>
            <w:bookmarkStart w:id="121" w:name="_Toc224103317"/>
            <w:bookmarkStart w:id="122" w:name="_Toc200513126"/>
            <w:bookmarkStart w:id="123" w:name="_Toc287607746"/>
            <w:bookmarkStart w:id="124" w:name="_Toc287620685"/>
            <w:r>
              <w:rPr>
                <w:rFonts w:hint="eastAsia" w:ascii="宋体" w:hAnsi="宋体" w:eastAsia="宋体" w:cs="宋体"/>
                <w:kern w:val="0"/>
                <w:szCs w:val="21"/>
                <w:highlight w:val="none"/>
              </w:rPr>
              <w:t>10.2</w:t>
            </w:r>
          </w:p>
        </w:tc>
        <w:tc>
          <w:tcPr>
            <w:tcW w:w="1898" w:type="dxa"/>
            <w:noWrap w:val="0"/>
            <w:vAlign w:val="center"/>
          </w:tcPr>
          <w:p w14:paraId="778A659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招标代理服务费</w:t>
            </w:r>
          </w:p>
        </w:tc>
        <w:tc>
          <w:tcPr>
            <w:tcW w:w="6483" w:type="dxa"/>
            <w:noWrap w:val="0"/>
            <w:vAlign w:val="center"/>
          </w:tcPr>
          <w:p w14:paraId="5CC7FEC4">
            <w:pPr>
              <w:autoSpaceDE w:val="0"/>
              <w:autoSpaceDN w:val="0"/>
              <w:adjustRightInd w:val="0"/>
              <w:snapToGrid w:val="0"/>
              <w:spacing w:line="360" w:lineRule="auto"/>
              <w:ind w:firstLine="420"/>
              <w:rPr>
                <w:rFonts w:hint="eastAsia"/>
                <w:highlight w:val="none"/>
              </w:rPr>
            </w:pPr>
            <w:r>
              <w:rPr>
                <w:rFonts w:hint="eastAsia" w:ascii="宋体" w:hAnsi="宋体" w:cs="宋体"/>
                <w:kern w:val="0"/>
                <w:szCs w:val="21"/>
                <w:highlight w:val="none"/>
                <w:lang w:eastAsia="zh-CN"/>
              </w:rPr>
              <w:t>本次竞争性比选由代理机构委托实施，代理服务费</w:t>
            </w:r>
            <w:r>
              <w:rPr>
                <w:rFonts w:hint="eastAsia" w:ascii="宋体" w:hAnsi="宋体" w:cs="宋体"/>
                <w:kern w:val="0"/>
                <w:szCs w:val="21"/>
                <w:highlight w:val="none"/>
                <w:lang w:val="en-US" w:eastAsia="zh-CN"/>
              </w:rPr>
              <w:t>以</w:t>
            </w:r>
            <w:r>
              <w:rPr>
                <w:rFonts w:hint="eastAsia" w:ascii="宋体" w:hAnsi="宋体" w:cs="宋体"/>
                <w:kern w:val="0"/>
                <w:szCs w:val="21"/>
                <w:highlight w:val="none"/>
                <w:lang w:eastAsia="zh-CN"/>
              </w:rPr>
              <w:t>中标金额为计费基数，参照渝招投协〔2015〕11号收费标准计取（若计取的代理服务费不足</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000.00元时，按</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000.00元计取），由中标人在领取中标通知书时一次性向代理机构缴纳。</w:t>
            </w:r>
          </w:p>
        </w:tc>
      </w:tr>
    </w:tbl>
    <w:p w14:paraId="3730B872">
      <w:pPr>
        <w:spacing w:line="20" w:lineRule="exact"/>
        <w:ind w:firstLine="640"/>
        <w:outlineLvl w:val="9"/>
        <w:rPr>
          <w:rFonts w:ascii="宋体" w:hAnsi="宋体" w:cs="宋体"/>
          <w:b/>
          <w:snapToGrid w:val="0"/>
          <w:highlight w:val="none"/>
        </w:rPr>
      </w:pPr>
    </w:p>
    <w:p w14:paraId="5BED7C3F">
      <w:pPr>
        <w:spacing w:line="200" w:lineRule="exact"/>
        <w:ind w:firstLine="640"/>
        <w:outlineLvl w:val="9"/>
        <w:rPr>
          <w:rFonts w:ascii="宋体" w:hAnsi="宋体" w:cs="宋体"/>
          <w:b/>
          <w:snapToGrid w:val="0"/>
          <w:highlight w:val="none"/>
        </w:rPr>
      </w:pPr>
      <w:r>
        <w:rPr>
          <w:rFonts w:hint="eastAsia" w:ascii="宋体" w:hAnsi="宋体" w:cs="宋体"/>
          <w:b/>
          <w:snapToGrid w:val="0"/>
          <w:highlight w:val="none"/>
        </w:rPr>
        <w:br w:type="page"/>
      </w:r>
    </w:p>
    <w:bookmarkEnd w:id="119"/>
    <w:bookmarkEnd w:id="120"/>
    <w:bookmarkEnd w:id="121"/>
    <w:bookmarkEnd w:id="122"/>
    <w:bookmarkEnd w:id="123"/>
    <w:bookmarkEnd w:id="124"/>
    <w:p w14:paraId="7EE8AAC7">
      <w:pPr>
        <w:pStyle w:val="3"/>
        <w:spacing w:line="360" w:lineRule="auto"/>
        <w:ind w:firstLine="422"/>
        <w:rPr>
          <w:rFonts w:ascii="宋体" w:hAnsi="宋体" w:cs="宋体"/>
          <w:bCs w:val="0"/>
          <w:snapToGrid w:val="0"/>
          <w:sz w:val="21"/>
          <w:szCs w:val="21"/>
          <w:highlight w:val="none"/>
        </w:rPr>
      </w:pPr>
      <w:bookmarkStart w:id="125" w:name="_Toc24863"/>
      <w:bookmarkStart w:id="126" w:name="_Toc5135"/>
      <w:bookmarkStart w:id="127" w:name="_Toc24576"/>
      <w:bookmarkStart w:id="128" w:name="_Toc29943"/>
      <w:bookmarkStart w:id="129" w:name="_Toc509218710"/>
      <w:bookmarkStart w:id="130" w:name="_Toc19397"/>
      <w:r>
        <w:rPr>
          <w:rFonts w:hint="eastAsia" w:ascii="宋体" w:hAnsi="宋体" w:cs="宋体"/>
          <w:bCs w:val="0"/>
          <w:snapToGrid w:val="0"/>
          <w:sz w:val="21"/>
          <w:szCs w:val="21"/>
          <w:highlight w:val="none"/>
        </w:rPr>
        <w:t>1.  总则</w:t>
      </w:r>
      <w:bookmarkEnd w:id="125"/>
      <w:bookmarkEnd w:id="126"/>
      <w:bookmarkEnd w:id="127"/>
      <w:bookmarkEnd w:id="128"/>
      <w:bookmarkEnd w:id="129"/>
      <w:bookmarkEnd w:id="130"/>
    </w:p>
    <w:p w14:paraId="049B747D">
      <w:pPr>
        <w:pStyle w:val="4"/>
        <w:snapToGrid w:val="0"/>
        <w:spacing w:line="360" w:lineRule="auto"/>
        <w:ind w:firstLine="420"/>
        <w:rPr>
          <w:rFonts w:ascii="宋体" w:hAnsi="宋体" w:cs="宋体"/>
          <w:b w:val="0"/>
          <w:snapToGrid w:val="0"/>
          <w:sz w:val="21"/>
          <w:szCs w:val="21"/>
          <w:highlight w:val="none"/>
        </w:rPr>
      </w:pPr>
      <w:bookmarkStart w:id="131" w:name="_Toc2176"/>
      <w:bookmarkStart w:id="132" w:name="_Toc30630"/>
      <w:bookmarkStart w:id="133" w:name="_Toc224103318"/>
      <w:bookmarkStart w:id="134" w:name="_Toc287607747"/>
      <w:bookmarkStart w:id="135" w:name="_Toc277082553"/>
      <w:bookmarkStart w:id="136" w:name="_Toc19377"/>
      <w:bookmarkStart w:id="137" w:name="_Toc287620686"/>
      <w:bookmarkStart w:id="138" w:name="_Toc430530436"/>
      <w:bookmarkStart w:id="139" w:name="_Toc509218711"/>
      <w:bookmarkStart w:id="140" w:name="_Toc4557"/>
      <w:bookmarkStart w:id="141" w:name="_Toc200513127"/>
      <w:r>
        <w:rPr>
          <w:rFonts w:hint="eastAsia" w:ascii="宋体" w:hAnsi="宋体" w:cs="宋体"/>
          <w:b w:val="0"/>
          <w:snapToGrid w:val="0"/>
          <w:sz w:val="21"/>
          <w:szCs w:val="21"/>
          <w:highlight w:val="none"/>
        </w:rPr>
        <w:t>1.1  项目概况</w:t>
      </w:r>
      <w:bookmarkEnd w:id="131"/>
      <w:bookmarkEnd w:id="132"/>
      <w:bookmarkEnd w:id="133"/>
      <w:bookmarkEnd w:id="134"/>
      <w:bookmarkEnd w:id="135"/>
      <w:bookmarkEnd w:id="136"/>
      <w:bookmarkEnd w:id="137"/>
      <w:bookmarkEnd w:id="138"/>
      <w:bookmarkEnd w:id="139"/>
      <w:bookmarkEnd w:id="140"/>
      <w:bookmarkEnd w:id="141"/>
    </w:p>
    <w:p w14:paraId="7B5EBA1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1.1.1  根据《中华人民共和国招标投标法》等有关法律、法规和规章的规定，本招标项目已具备招标条件，现对本项目进行招标。</w:t>
      </w:r>
    </w:p>
    <w:p w14:paraId="44BA8A2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1.1.2  本招标项目</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：见竞选人须知前附表。</w:t>
      </w:r>
    </w:p>
    <w:p w14:paraId="021115F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1.1.3  本招标项目招标代理机构：见竞选人须知前附表。</w:t>
      </w:r>
    </w:p>
    <w:p w14:paraId="6F9D0C4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1.1.4  本招标项目名称：见竞选人须知前附表。</w:t>
      </w:r>
    </w:p>
    <w:p w14:paraId="3108B70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1.1.5  本招标项目项目地点：见竞选人须知前附表。</w:t>
      </w:r>
    </w:p>
    <w:p w14:paraId="2FB566D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1.1.6  本招标项目项目规模：见竞选人须知前附表。</w:t>
      </w:r>
    </w:p>
    <w:p w14:paraId="09B4FD69">
      <w:pPr>
        <w:pStyle w:val="4"/>
        <w:snapToGrid w:val="0"/>
        <w:spacing w:line="360" w:lineRule="auto"/>
        <w:ind w:firstLine="420"/>
        <w:rPr>
          <w:rFonts w:ascii="宋体" w:hAnsi="宋体" w:cs="宋体"/>
          <w:b w:val="0"/>
          <w:snapToGrid w:val="0"/>
          <w:sz w:val="21"/>
          <w:szCs w:val="21"/>
          <w:highlight w:val="none"/>
        </w:rPr>
      </w:pPr>
      <w:bookmarkStart w:id="142" w:name="_Toc23209"/>
      <w:bookmarkStart w:id="143" w:name="_Toc15728"/>
      <w:bookmarkStart w:id="144" w:name="_Toc277082554"/>
      <w:bookmarkStart w:id="145" w:name="_Toc509218712"/>
      <w:bookmarkStart w:id="146" w:name="_Toc4243"/>
      <w:bookmarkStart w:id="147" w:name="_Toc287607748"/>
      <w:bookmarkStart w:id="148" w:name="_Toc224103319"/>
      <w:bookmarkStart w:id="149" w:name="_Toc29899"/>
      <w:bookmarkStart w:id="150" w:name="_Toc430530437"/>
      <w:bookmarkStart w:id="151" w:name="_Toc287620687"/>
      <w:bookmarkStart w:id="152" w:name="_Toc200513128"/>
      <w:r>
        <w:rPr>
          <w:rFonts w:hint="eastAsia" w:ascii="宋体" w:hAnsi="宋体" w:cs="宋体"/>
          <w:b w:val="0"/>
          <w:snapToGrid w:val="0"/>
          <w:sz w:val="21"/>
          <w:szCs w:val="21"/>
          <w:highlight w:val="none"/>
        </w:rPr>
        <w:t>1.2  资金来源和落实情况</w:t>
      </w:r>
      <w:bookmarkEnd w:id="142"/>
      <w:bookmarkEnd w:id="143"/>
      <w:bookmarkEnd w:id="144"/>
      <w:bookmarkEnd w:id="145"/>
      <w:bookmarkEnd w:id="146"/>
      <w:bookmarkEnd w:id="147"/>
      <w:bookmarkEnd w:id="148"/>
      <w:bookmarkEnd w:id="149"/>
      <w:bookmarkEnd w:id="150"/>
      <w:bookmarkEnd w:id="151"/>
      <w:bookmarkEnd w:id="152"/>
    </w:p>
    <w:p w14:paraId="163BC0D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1.2.1  本招标项目的资金来源：见竞选人须知前附表。</w:t>
      </w:r>
    </w:p>
    <w:p w14:paraId="5B3B4FE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1.2.2  本招标项目的出资比例：见竞选人须知前附表。</w:t>
      </w:r>
    </w:p>
    <w:p w14:paraId="5ABF29D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1.2.3  本招标项目的资金落实情况：见竞选人须知前附表。</w:t>
      </w:r>
    </w:p>
    <w:p w14:paraId="48912749">
      <w:pPr>
        <w:pStyle w:val="4"/>
        <w:snapToGrid w:val="0"/>
        <w:spacing w:line="360" w:lineRule="auto"/>
        <w:ind w:firstLine="420"/>
        <w:rPr>
          <w:rFonts w:ascii="宋体" w:hAnsi="宋体" w:cs="宋体"/>
          <w:b w:val="0"/>
          <w:snapToGrid w:val="0"/>
          <w:sz w:val="21"/>
          <w:szCs w:val="21"/>
          <w:highlight w:val="none"/>
        </w:rPr>
      </w:pPr>
      <w:bookmarkStart w:id="153" w:name="_Toc277082555"/>
      <w:bookmarkStart w:id="154" w:name="_Toc4415"/>
      <w:bookmarkStart w:id="155" w:name="_Toc200513129"/>
      <w:bookmarkStart w:id="156" w:name="_Toc21147"/>
      <w:bookmarkStart w:id="157" w:name="_Toc509218713"/>
      <w:bookmarkStart w:id="158" w:name="_Toc287607749"/>
      <w:bookmarkStart w:id="159" w:name="_Toc430530438"/>
      <w:bookmarkStart w:id="160" w:name="_Toc22509"/>
      <w:bookmarkStart w:id="161" w:name="_Toc31306"/>
      <w:bookmarkStart w:id="162" w:name="_Toc224103320"/>
      <w:bookmarkStart w:id="163" w:name="_Toc287620688"/>
      <w:r>
        <w:rPr>
          <w:rFonts w:hint="eastAsia" w:ascii="宋体" w:hAnsi="宋体" w:cs="宋体"/>
          <w:b w:val="0"/>
          <w:snapToGrid w:val="0"/>
          <w:sz w:val="21"/>
          <w:szCs w:val="21"/>
          <w:highlight w:val="none"/>
        </w:rPr>
        <w:t>1.3  招标范围、</w:t>
      </w:r>
      <w:r>
        <w:rPr>
          <w:rFonts w:hint="eastAsia" w:ascii="宋体" w:hAnsi="宋体" w:cs="宋体"/>
          <w:b w:val="0"/>
          <w:snapToGrid w:val="0"/>
          <w:sz w:val="21"/>
          <w:szCs w:val="21"/>
          <w:highlight w:val="none"/>
          <w:lang w:val="en-US" w:eastAsia="zh-CN"/>
        </w:rPr>
        <w:t>服务期</w:t>
      </w:r>
      <w:r>
        <w:rPr>
          <w:rFonts w:hint="eastAsia" w:ascii="宋体" w:hAnsi="宋体" w:cs="宋体"/>
          <w:b w:val="0"/>
          <w:snapToGrid w:val="0"/>
          <w:sz w:val="21"/>
          <w:szCs w:val="21"/>
          <w:highlight w:val="none"/>
        </w:rPr>
        <w:t>和质量要求</w:t>
      </w:r>
      <w:bookmarkEnd w:id="153"/>
      <w:bookmarkEnd w:id="154"/>
      <w:bookmarkEnd w:id="155"/>
      <w:bookmarkEnd w:id="156"/>
      <w:bookmarkEnd w:id="157"/>
      <w:bookmarkEnd w:id="158"/>
      <w:bookmarkEnd w:id="159"/>
      <w:bookmarkEnd w:id="160"/>
      <w:bookmarkEnd w:id="161"/>
      <w:bookmarkEnd w:id="162"/>
      <w:bookmarkEnd w:id="163"/>
    </w:p>
    <w:p w14:paraId="1413B85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1.3.1  采购范围：见竞选人须知前附表。</w:t>
      </w:r>
    </w:p>
    <w:p w14:paraId="61AD6C6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1.3.2  </w:t>
      </w:r>
      <w:r>
        <w:rPr>
          <w:rFonts w:hint="eastAsia" w:ascii="宋体" w:hAnsi="宋体" w:cs="宋体"/>
          <w:snapToGrid w:val="0"/>
          <w:kern w:val="0"/>
          <w:szCs w:val="21"/>
          <w:highlight w:val="none"/>
          <w:lang w:val="en-US" w:eastAsia="zh-CN"/>
        </w:rPr>
        <w:t>服务期</w:t>
      </w:r>
      <w:r>
        <w:rPr>
          <w:rFonts w:hint="eastAsia" w:ascii="宋体" w:hAnsi="宋体" w:cs="宋体"/>
          <w:snapToGrid w:val="0"/>
          <w:kern w:val="0"/>
          <w:szCs w:val="21"/>
          <w:highlight w:val="none"/>
        </w:rPr>
        <w:t>：见竞选人须知前附表。</w:t>
      </w:r>
    </w:p>
    <w:p w14:paraId="1EFD18B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1.3.3  质量要求：见竞选人须知前附表。</w:t>
      </w:r>
    </w:p>
    <w:p w14:paraId="659AF767">
      <w:pPr>
        <w:pStyle w:val="4"/>
        <w:snapToGrid w:val="0"/>
        <w:spacing w:line="360" w:lineRule="auto"/>
        <w:ind w:firstLine="420"/>
        <w:rPr>
          <w:rFonts w:ascii="宋体" w:hAnsi="宋体" w:cs="宋体"/>
          <w:b w:val="0"/>
          <w:snapToGrid w:val="0"/>
          <w:sz w:val="21"/>
          <w:szCs w:val="21"/>
          <w:highlight w:val="none"/>
        </w:rPr>
      </w:pPr>
      <w:bookmarkStart w:id="164" w:name="_Toc287607751"/>
      <w:bookmarkStart w:id="165" w:name="_Toc287620690"/>
      <w:bookmarkStart w:id="166" w:name="_Toc224103322"/>
      <w:bookmarkStart w:id="167" w:name="_Toc277082557"/>
      <w:bookmarkStart w:id="168" w:name="_Toc14701"/>
      <w:bookmarkStart w:id="169" w:name="_Toc430530440"/>
      <w:bookmarkStart w:id="170" w:name="_Toc7815"/>
      <w:bookmarkStart w:id="171" w:name="_Toc8392"/>
      <w:bookmarkStart w:id="172" w:name="_Toc200513131"/>
      <w:bookmarkStart w:id="173" w:name="_Toc509218715"/>
      <w:bookmarkStart w:id="174" w:name="_Toc15880"/>
      <w:r>
        <w:rPr>
          <w:rFonts w:hint="eastAsia" w:ascii="宋体" w:hAnsi="宋体" w:cs="宋体"/>
          <w:b w:val="0"/>
          <w:snapToGrid w:val="0"/>
          <w:sz w:val="21"/>
          <w:szCs w:val="21"/>
          <w:highlight w:val="none"/>
        </w:rPr>
        <w:t>1.4  竞选人资格要求</w:t>
      </w:r>
      <w:bookmarkEnd w:id="164"/>
      <w:bookmarkEnd w:id="165"/>
      <w:bookmarkEnd w:id="166"/>
      <w:bookmarkEnd w:id="167"/>
      <w:bookmarkEnd w:id="168"/>
      <w:bookmarkEnd w:id="169"/>
      <w:bookmarkEnd w:id="170"/>
      <w:bookmarkEnd w:id="171"/>
      <w:bookmarkEnd w:id="172"/>
      <w:bookmarkEnd w:id="173"/>
      <w:bookmarkEnd w:id="174"/>
    </w:p>
    <w:p w14:paraId="4083B9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1.4.1 竞选人应具备承担本项目的资质条件、能力和信誉。</w:t>
      </w:r>
    </w:p>
    <w:p w14:paraId="0F100B3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w:t>
      </w:r>
      <w:r>
        <w:rPr>
          <w:rFonts w:hint="eastAsia" w:ascii="宋体" w:hAnsi="宋体" w:cs="宋体"/>
          <w:szCs w:val="21"/>
          <w:highlight w:val="none"/>
        </w:rPr>
        <w:t>资质条件、营业执照</w:t>
      </w:r>
      <w:r>
        <w:rPr>
          <w:rFonts w:hint="eastAsia" w:ascii="宋体" w:hAnsi="宋体" w:cs="宋体"/>
          <w:snapToGrid w:val="0"/>
          <w:kern w:val="0"/>
          <w:szCs w:val="21"/>
          <w:highlight w:val="none"/>
        </w:rPr>
        <w:t>：见竞选人须知前附表；</w:t>
      </w:r>
    </w:p>
    <w:p w14:paraId="30713C6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（2）投标截止日投标资格情况：见竞选人须知前附表；</w:t>
      </w:r>
    </w:p>
    <w:p w14:paraId="0EA747C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（3）项目负责人资格要求：见竞选人须知前附表；</w:t>
      </w:r>
    </w:p>
    <w:p w14:paraId="415CE1F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（4）其他要求：见竞选人须知前附表。</w:t>
      </w:r>
    </w:p>
    <w:p w14:paraId="03380F6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1.4.2  竞选人须知前附表规定接受联合体投标的，除应符合本章第1.4.1项和竞选人须知前附表的要求外，还应遵守以下规定：</w:t>
      </w:r>
    </w:p>
    <w:p w14:paraId="1DF2EF5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（1）联合体各方应按</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文件提供的格式签订联合体协议书，明确联合体牵头人和各方权利义务；</w:t>
      </w:r>
    </w:p>
    <w:p w14:paraId="5E1F962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（2）联合体各方均应当具备承担招标项目的相应能力；联合体协议约定同一专业分工由两个及以上单位共同承担的，按照资质等级较低的单位确定资质等级；</w:t>
      </w:r>
    </w:p>
    <w:p w14:paraId="434AC69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（3）联合体各方不得再以自己名义单独或参加其他联合体在同一标段中投标。</w:t>
      </w:r>
    </w:p>
    <w:p w14:paraId="1B13863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1.4.3  竞选人不得存在下列情形之一：</w:t>
      </w:r>
    </w:p>
    <w:p w14:paraId="433ED13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position w:val="-2"/>
          <w:szCs w:val="21"/>
          <w:highlight w:val="none"/>
        </w:rPr>
        <w:t>（1）与</w:t>
      </w:r>
      <w:r>
        <w:rPr>
          <w:rFonts w:hint="eastAsia" w:ascii="宋体" w:hAnsi="宋体" w:cs="宋体"/>
          <w:snapToGrid w:val="0"/>
          <w:kern w:val="0"/>
          <w:position w:val="-2"/>
          <w:szCs w:val="21"/>
          <w:highlight w:val="none"/>
          <w:lang w:eastAsia="zh-CN"/>
        </w:rPr>
        <w:t>比选人</w:t>
      </w:r>
      <w:r>
        <w:rPr>
          <w:rFonts w:hint="eastAsia" w:ascii="宋体" w:hAnsi="宋体" w:cs="宋体"/>
          <w:snapToGrid w:val="0"/>
          <w:kern w:val="0"/>
          <w:position w:val="-2"/>
          <w:szCs w:val="21"/>
          <w:highlight w:val="none"/>
        </w:rPr>
        <w:t>存在利害关系可能影响招标公正性的法人、其他组织或者个人；</w:t>
      </w:r>
    </w:p>
    <w:p w14:paraId="0341759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（2）为本标段前期准备提供设计或咨询服务的，但设计施工总承包的除外；</w:t>
      </w:r>
    </w:p>
    <w:p w14:paraId="57B23E3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（3）为本标段的监理人；</w:t>
      </w:r>
    </w:p>
    <w:p w14:paraId="19E69F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（4）为本标段的代建人；</w:t>
      </w:r>
    </w:p>
    <w:p w14:paraId="5AF00F4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（5）为本标段提供招标代理服务的；</w:t>
      </w:r>
    </w:p>
    <w:p w14:paraId="1D385D1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（6）与本标段的监理人或代建人或招标代理机构同为一个法定代表人的；</w:t>
      </w:r>
    </w:p>
    <w:p w14:paraId="3B0ABD0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（7）与本标段的监理人或代建人或招标代理机构相互控股或参股的；</w:t>
      </w:r>
    </w:p>
    <w:p w14:paraId="60D7160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（8）与本标段的监理人或代建人或招标代理机构相互任职或工作的；</w:t>
      </w:r>
    </w:p>
    <w:p w14:paraId="6CF0FDD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（9）被责令停业的；</w:t>
      </w:r>
    </w:p>
    <w:p w14:paraId="03C0ED9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（10）被国家、重庆市（含市或任意区县）有关行政部门处以暂停投标资格行政处罚，且在处罚期限内的；</w:t>
      </w:r>
    </w:p>
    <w:p w14:paraId="492140B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（11）财产被接管或冻结的；</w:t>
      </w:r>
    </w:p>
    <w:p w14:paraId="7EF8931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w:t>
      </w:r>
      <w:r>
        <w:rPr>
          <w:rFonts w:hint="eastAsia" w:ascii="宋体" w:hAnsi="宋体" w:cs="宋体"/>
          <w:szCs w:val="21"/>
          <w:highlight w:val="none"/>
        </w:rPr>
        <w:t>单位负责人为同一人或者存在控股、管理关系的不同单位，在同一标段中同时投标</w:t>
      </w:r>
      <w:r>
        <w:rPr>
          <w:rFonts w:hint="eastAsia" w:ascii="宋体" w:hAnsi="宋体" w:cs="宋体"/>
          <w:snapToGrid w:val="0"/>
          <w:kern w:val="0"/>
          <w:szCs w:val="21"/>
          <w:highlight w:val="none"/>
        </w:rPr>
        <w:t>。</w:t>
      </w:r>
    </w:p>
    <w:p w14:paraId="03762C8F">
      <w:pPr>
        <w:pStyle w:val="4"/>
        <w:snapToGrid w:val="0"/>
        <w:spacing w:line="360" w:lineRule="auto"/>
        <w:ind w:firstLine="420"/>
        <w:rPr>
          <w:rFonts w:ascii="宋体" w:hAnsi="宋体" w:cs="宋体"/>
          <w:b w:val="0"/>
          <w:snapToGrid w:val="0"/>
          <w:sz w:val="21"/>
          <w:szCs w:val="21"/>
          <w:highlight w:val="none"/>
        </w:rPr>
      </w:pPr>
      <w:bookmarkStart w:id="175" w:name="_Toc430530441"/>
      <w:bookmarkStart w:id="176" w:name="_Toc200513132"/>
      <w:bookmarkStart w:id="177" w:name="_Toc16609"/>
      <w:bookmarkStart w:id="178" w:name="_Toc287620691"/>
      <w:bookmarkStart w:id="179" w:name="_Toc2407"/>
      <w:bookmarkStart w:id="180" w:name="_Toc509218716"/>
      <w:bookmarkStart w:id="181" w:name="_Toc5358"/>
      <w:bookmarkStart w:id="182" w:name="_Toc224103323"/>
      <w:bookmarkStart w:id="183" w:name="_Toc287607752"/>
      <w:bookmarkStart w:id="184" w:name="_Toc32183"/>
      <w:bookmarkStart w:id="185" w:name="_Toc277082558"/>
      <w:r>
        <w:rPr>
          <w:rFonts w:hint="eastAsia" w:ascii="宋体" w:hAnsi="宋体" w:cs="宋体"/>
          <w:b w:val="0"/>
          <w:snapToGrid w:val="0"/>
          <w:sz w:val="21"/>
          <w:szCs w:val="21"/>
          <w:highlight w:val="none"/>
        </w:rPr>
        <w:t>1.5  费用承担</w:t>
      </w:r>
      <w:bookmarkEnd w:id="175"/>
      <w:bookmarkEnd w:id="176"/>
      <w:bookmarkEnd w:id="177"/>
      <w:bookmarkEnd w:id="178"/>
      <w:bookmarkEnd w:id="179"/>
      <w:bookmarkEnd w:id="180"/>
      <w:bookmarkEnd w:id="181"/>
      <w:bookmarkEnd w:id="182"/>
      <w:bookmarkEnd w:id="183"/>
      <w:bookmarkEnd w:id="184"/>
      <w:bookmarkEnd w:id="185"/>
    </w:p>
    <w:p w14:paraId="40425AF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竞选人准备和参加投标活动发生的费用自理。</w:t>
      </w:r>
    </w:p>
    <w:p w14:paraId="63324161">
      <w:pPr>
        <w:pStyle w:val="4"/>
        <w:snapToGrid w:val="0"/>
        <w:spacing w:line="360" w:lineRule="auto"/>
        <w:ind w:firstLine="420"/>
        <w:rPr>
          <w:rFonts w:ascii="宋体" w:hAnsi="宋体" w:cs="宋体"/>
          <w:b w:val="0"/>
          <w:snapToGrid w:val="0"/>
          <w:sz w:val="21"/>
          <w:szCs w:val="21"/>
          <w:highlight w:val="none"/>
        </w:rPr>
      </w:pPr>
      <w:bookmarkStart w:id="186" w:name="_Toc509218717"/>
      <w:bookmarkStart w:id="187" w:name="_Toc287607753"/>
      <w:bookmarkStart w:id="188" w:name="_Toc26183"/>
      <w:bookmarkStart w:id="189" w:name="_Toc3436"/>
      <w:bookmarkStart w:id="190" w:name="_Toc287620692"/>
      <w:bookmarkStart w:id="191" w:name="_Toc224103324"/>
      <w:bookmarkStart w:id="192" w:name="_Toc10779"/>
      <w:bookmarkStart w:id="193" w:name="_Toc430530442"/>
      <w:bookmarkStart w:id="194" w:name="_Toc15515"/>
      <w:bookmarkStart w:id="195" w:name="_Toc277082559"/>
      <w:bookmarkStart w:id="196" w:name="_Toc200513133"/>
      <w:r>
        <w:rPr>
          <w:rFonts w:hint="eastAsia" w:ascii="宋体" w:hAnsi="宋体" w:cs="宋体"/>
          <w:b w:val="0"/>
          <w:snapToGrid w:val="0"/>
          <w:sz w:val="21"/>
          <w:szCs w:val="21"/>
          <w:highlight w:val="none"/>
        </w:rPr>
        <w:t>1.6  保密</w:t>
      </w:r>
      <w:bookmarkEnd w:id="186"/>
      <w:bookmarkEnd w:id="187"/>
      <w:bookmarkEnd w:id="188"/>
      <w:bookmarkEnd w:id="189"/>
      <w:bookmarkEnd w:id="190"/>
      <w:bookmarkEnd w:id="191"/>
      <w:bookmarkEnd w:id="192"/>
      <w:bookmarkEnd w:id="193"/>
      <w:bookmarkEnd w:id="194"/>
      <w:bookmarkEnd w:id="195"/>
      <w:bookmarkEnd w:id="196"/>
    </w:p>
    <w:p w14:paraId="4E96128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参与招标投标活动的各方应对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文件和投标文件中的商业和技术等秘密保密，违者应对由此造成的后果承担法律责任。</w:t>
      </w:r>
    </w:p>
    <w:p w14:paraId="6FFFB4EA">
      <w:pPr>
        <w:pStyle w:val="4"/>
        <w:snapToGrid w:val="0"/>
        <w:spacing w:line="360" w:lineRule="auto"/>
        <w:ind w:firstLine="420"/>
        <w:rPr>
          <w:rFonts w:ascii="宋体" w:hAnsi="宋体" w:cs="宋体"/>
          <w:b w:val="0"/>
          <w:snapToGrid w:val="0"/>
          <w:sz w:val="21"/>
          <w:szCs w:val="21"/>
          <w:highlight w:val="none"/>
        </w:rPr>
      </w:pPr>
      <w:bookmarkStart w:id="197" w:name="_Toc200513134"/>
      <w:bookmarkStart w:id="198" w:name="_Toc430530443"/>
      <w:bookmarkStart w:id="199" w:name="_Toc224103325"/>
      <w:bookmarkStart w:id="200" w:name="_Toc11670"/>
      <w:bookmarkStart w:id="201" w:name="_Toc287607754"/>
      <w:bookmarkStart w:id="202" w:name="_Toc19013"/>
      <w:bookmarkStart w:id="203" w:name="_Toc6879"/>
      <w:bookmarkStart w:id="204" w:name="_Toc287620693"/>
      <w:bookmarkStart w:id="205" w:name="_Toc277082560"/>
      <w:bookmarkStart w:id="206" w:name="_Toc509218718"/>
      <w:bookmarkStart w:id="207" w:name="_Toc17690"/>
      <w:r>
        <w:rPr>
          <w:rFonts w:hint="eastAsia" w:ascii="宋体" w:hAnsi="宋体" w:cs="宋体"/>
          <w:b w:val="0"/>
          <w:snapToGrid w:val="0"/>
          <w:sz w:val="21"/>
          <w:szCs w:val="21"/>
          <w:highlight w:val="none"/>
        </w:rPr>
        <w:t>1.7  语言文字</w:t>
      </w:r>
      <w:bookmarkEnd w:id="197"/>
      <w:bookmarkEnd w:id="198"/>
      <w:bookmarkEnd w:id="199"/>
      <w:bookmarkEnd w:id="200"/>
      <w:bookmarkEnd w:id="201"/>
      <w:bookmarkEnd w:id="202"/>
      <w:bookmarkEnd w:id="203"/>
      <w:bookmarkEnd w:id="204"/>
      <w:bookmarkEnd w:id="205"/>
      <w:bookmarkEnd w:id="206"/>
      <w:bookmarkEnd w:id="207"/>
    </w:p>
    <w:p w14:paraId="706E790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除专用术语外，与招标投标有关的语言均使用中文。必要时专用术语应附有中文注释。</w:t>
      </w:r>
    </w:p>
    <w:p w14:paraId="1231EEDF">
      <w:pPr>
        <w:pStyle w:val="4"/>
        <w:snapToGrid w:val="0"/>
        <w:spacing w:line="360" w:lineRule="auto"/>
        <w:ind w:firstLine="420"/>
        <w:rPr>
          <w:rFonts w:ascii="宋体" w:hAnsi="宋体" w:cs="宋体"/>
          <w:b w:val="0"/>
          <w:snapToGrid w:val="0"/>
          <w:sz w:val="21"/>
          <w:szCs w:val="21"/>
          <w:highlight w:val="none"/>
        </w:rPr>
      </w:pPr>
      <w:bookmarkStart w:id="208" w:name="_Toc287607755"/>
      <w:bookmarkStart w:id="209" w:name="_Toc200513135"/>
      <w:bookmarkStart w:id="210" w:name="_Toc27802"/>
      <w:bookmarkStart w:id="211" w:name="_Toc224103326"/>
      <w:bookmarkStart w:id="212" w:name="_Toc277082561"/>
      <w:bookmarkStart w:id="213" w:name="_Toc11549"/>
      <w:bookmarkStart w:id="214" w:name="_Toc12231"/>
      <w:bookmarkStart w:id="215" w:name="_Toc287620694"/>
      <w:bookmarkStart w:id="216" w:name="_Toc430530444"/>
      <w:bookmarkStart w:id="217" w:name="_Toc25404"/>
      <w:bookmarkStart w:id="218" w:name="_Toc509218719"/>
      <w:r>
        <w:rPr>
          <w:rFonts w:hint="eastAsia" w:ascii="宋体" w:hAnsi="宋体" w:cs="宋体"/>
          <w:b w:val="0"/>
          <w:snapToGrid w:val="0"/>
          <w:sz w:val="21"/>
          <w:szCs w:val="21"/>
          <w:highlight w:val="none"/>
        </w:rPr>
        <w:t>1.8  计量单位</w:t>
      </w:r>
      <w:bookmarkEnd w:id="208"/>
      <w:bookmarkEnd w:id="209"/>
      <w:bookmarkEnd w:id="210"/>
      <w:bookmarkEnd w:id="211"/>
      <w:bookmarkEnd w:id="212"/>
      <w:bookmarkEnd w:id="213"/>
      <w:bookmarkEnd w:id="214"/>
      <w:bookmarkEnd w:id="215"/>
      <w:bookmarkEnd w:id="216"/>
      <w:bookmarkEnd w:id="217"/>
      <w:bookmarkEnd w:id="218"/>
    </w:p>
    <w:p w14:paraId="27A189E1">
      <w:pPr>
        <w:autoSpaceDE w:val="0"/>
        <w:autoSpaceDN w:val="0"/>
        <w:adjustRightInd w:val="0"/>
        <w:snapToGrid w:val="0"/>
        <w:spacing w:line="360" w:lineRule="auto"/>
        <w:ind w:firstLine="424" w:firstLineChars="202"/>
        <w:rPr>
          <w:rFonts w:ascii="宋体" w:hAnsi="宋体" w:cs="宋体"/>
          <w:snapToGrid w:val="0"/>
          <w:kern w:val="0"/>
          <w:szCs w:val="21"/>
          <w:highlight w:val="none"/>
        </w:rPr>
      </w:pPr>
      <w:r>
        <w:rPr>
          <w:rFonts w:hint="eastAsia" w:ascii="宋体" w:hAnsi="宋体" w:cs="宋体"/>
          <w:snapToGrid w:val="0"/>
          <w:kern w:val="0"/>
          <w:szCs w:val="21"/>
          <w:highlight w:val="none"/>
        </w:rPr>
        <w:t>所有计量均采用中华人民共和国法定计量单位。</w:t>
      </w:r>
    </w:p>
    <w:p w14:paraId="6D859A9A">
      <w:pPr>
        <w:pStyle w:val="4"/>
        <w:snapToGrid w:val="0"/>
        <w:spacing w:line="360" w:lineRule="auto"/>
        <w:ind w:firstLine="420"/>
        <w:rPr>
          <w:rFonts w:ascii="宋体" w:hAnsi="宋体" w:cs="宋体"/>
          <w:b w:val="0"/>
          <w:snapToGrid w:val="0"/>
          <w:sz w:val="21"/>
          <w:szCs w:val="21"/>
          <w:highlight w:val="none"/>
        </w:rPr>
      </w:pPr>
      <w:bookmarkStart w:id="219" w:name="_Toc224103327"/>
      <w:bookmarkStart w:id="220" w:name="_Toc12197"/>
      <w:bookmarkStart w:id="221" w:name="_Toc277082562"/>
      <w:bookmarkStart w:id="222" w:name="_Toc23477"/>
      <w:bookmarkStart w:id="223" w:name="_Toc287607756"/>
      <w:bookmarkStart w:id="224" w:name="_Toc15791"/>
      <w:bookmarkStart w:id="225" w:name="_Toc287620695"/>
      <w:bookmarkStart w:id="226" w:name="_Toc28993"/>
      <w:bookmarkStart w:id="227" w:name="_Toc200513136"/>
      <w:bookmarkStart w:id="228" w:name="_Toc430530445"/>
      <w:bookmarkStart w:id="229" w:name="_Toc509218720"/>
      <w:r>
        <w:rPr>
          <w:rFonts w:hint="eastAsia" w:ascii="宋体" w:hAnsi="宋体" w:cs="宋体"/>
          <w:b w:val="0"/>
          <w:snapToGrid w:val="0"/>
          <w:sz w:val="21"/>
          <w:szCs w:val="21"/>
          <w:highlight w:val="none"/>
        </w:rPr>
        <w:t>1.9  踏勘现场</w:t>
      </w:r>
      <w:bookmarkEnd w:id="219"/>
      <w:bookmarkEnd w:id="220"/>
      <w:bookmarkEnd w:id="221"/>
      <w:bookmarkEnd w:id="222"/>
      <w:bookmarkEnd w:id="223"/>
      <w:bookmarkEnd w:id="224"/>
      <w:bookmarkEnd w:id="225"/>
      <w:bookmarkEnd w:id="226"/>
      <w:bookmarkEnd w:id="227"/>
      <w:bookmarkEnd w:id="228"/>
      <w:bookmarkEnd w:id="229"/>
    </w:p>
    <w:p w14:paraId="3E5DE71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1.9.1  竞选人须知前附表规定组织踏勘现场的，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按竞选人须知前附表规定的时间、 地点组织竞选人踏勘项目现场。</w:t>
      </w:r>
    </w:p>
    <w:p w14:paraId="58D7D85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1.9.2  竞选人踏勘现场发生的费用自理。</w:t>
      </w:r>
    </w:p>
    <w:p w14:paraId="5506503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1.9.3  除</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的原因外，竞选人自行负责在踏勘现场中所发生的人员伤亡和财产损失。</w:t>
      </w:r>
    </w:p>
    <w:p w14:paraId="05D0F61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1.9.4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在踏勘现场中介绍的场地和相关的周边环境情况，供竞选人在编制投标文件时参考，</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不对竞选人据此做出的判断和决策负责。</w:t>
      </w:r>
    </w:p>
    <w:p w14:paraId="2DBA4F81">
      <w:pPr>
        <w:pStyle w:val="4"/>
        <w:snapToGrid w:val="0"/>
        <w:spacing w:line="360" w:lineRule="auto"/>
        <w:ind w:firstLine="420"/>
        <w:rPr>
          <w:rFonts w:ascii="宋体" w:hAnsi="宋体" w:cs="宋体"/>
          <w:b w:val="0"/>
          <w:snapToGrid w:val="0"/>
          <w:sz w:val="21"/>
          <w:szCs w:val="21"/>
          <w:highlight w:val="none"/>
        </w:rPr>
      </w:pPr>
      <w:bookmarkStart w:id="230" w:name="_Toc287620696"/>
      <w:bookmarkStart w:id="231" w:name="_Toc21356"/>
      <w:bookmarkStart w:id="232" w:name="_Toc509218721"/>
      <w:bookmarkStart w:id="233" w:name="_Toc430530446"/>
      <w:bookmarkStart w:id="234" w:name="_Toc287607757"/>
      <w:bookmarkStart w:id="235" w:name="_Toc200513137"/>
      <w:bookmarkStart w:id="236" w:name="_Toc10718"/>
      <w:bookmarkStart w:id="237" w:name="_Toc26463"/>
      <w:bookmarkStart w:id="238" w:name="_Toc224103328"/>
      <w:bookmarkStart w:id="239" w:name="_Toc277082563"/>
      <w:bookmarkStart w:id="240" w:name="_Toc11500"/>
      <w:r>
        <w:rPr>
          <w:rFonts w:hint="eastAsia" w:ascii="宋体" w:hAnsi="宋体" w:cs="宋体"/>
          <w:b w:val="0"/>
          <w:snapToGrid w:val="0"/>
          <w:sz w:val="21"/>
          <w:szCs w:val="21"/>
          <w:highlight w:val="none"/>
        </w:rPr>
        <w:t>1.10  投标预备会</w:t>
      </w:r>
      <w:bookmarkEnd w:id="230"/>
      <w:bookmarkEnd w:id="231"/>
      <w:bookmarkEnd w:id="232"/>
      <w:bookmarkEnd w:id="233"/>
      <w:bookmarkEnd w:id="234"/>
      <w:bookmarkEnd w:id="235"/>
      <w:bookmarkEnd w:id="236"/>
      <w:bookmarkEnd w:id="237"/>
      <w:bookmarkEnd w:id="238"/>
      <w:bookmarkEnd w:id="239"/>
      <w:bookmarkEnd w:id="240"/>
    </w:p>
    <w:p w14:paraId="4034A98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1.10.1  竞选人须知前附表规定召开投标预备会的，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按竞选人须知前附表规定的时间和地点召开投标预备会，澄清竞选人提出的问题。</w:t>
      </w:r>
    </w:p>
    <w:p w14:paraId="517339B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1.10.2  竞选人应在竞选人须知前附表第</w:t>
      </w:r>
      <w:r>
        <w:rPr>
          <w:rFonts w:hint="eastAsia" w:ascii="宋体" w:hAnsi="宋体" w:cs="宋体"/>
          <w:kern w:val="0"/>
          <w:szCs w:val="21"/>
          <w:highlight w:val="none"/>
        </w:rPr>
        <w:t>2.2.4项</w:t>
      </w:r>
      <w:r>
        <w:rPr>
          <w:rFonts w:hint="eastAsia" w:ascii="宋体" w:hAnsi="宋体" w:cs="宋体"/>
          <w:snapToGrid w:val="0"/>
          <w:kern w:val="0"/>
          <w:szCs w:val="21"/>
          <w:highlight w:val="none"/>
        </w:rPr>
        <w:t>规定的时间前，以书面形式将提出的问题送达</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，以便</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澄清。</w:t>
      </w:r>
    </w:p>
    <w:p w14:paraId="772B8180">
      <w:pPr>
        <w:autoSpaceDE w:val="0"/>
        <w:autoSpaceDN w:val="0"/>
        <w:adjustRightInd w:val="0"/>
        <w:snapToGrid w:val="0"/>
        <w:spacing w:line="360" w:lineRule="auto"/>
        <w:ind w:firstLine="424" w:firstLineChars="202"/>
        <w:rPr>
          <w:rFonts w:ascii="宋体" w:hAnsi="宋体" w:cs="宋体"/>
          <w:snapToGrid w:val="0"/>
          <w:kern w:val="0"/>
          <w:szCs w:val="21"/>
          <w:highlight w:val="none"/>
        </w:rPr>
      </w:pPr>
      <w:r>
        <w:rPr>
          <w:rFonts w:hint="eastAsia" w:ascii="宋体" w:hAnsi="宋体" w:cs="宋体"/>
          <w:snapToGrid w:val="0"/>
          <w:kern w:val="0"/>
          <w:szCs w:val="21"/>
          <w:highlight w:val="none"/>
        </w:rPr>
        <w:t xml:space="preserve">1.10.3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在竞选人须知前附表规定的时间内，将对竞选人所提</w:t>
      </w:r>
      <w:r>
        <w:rPr>
          <w:rFonts w:hint="eastAsia" w:ascii="宋体" w:hAnsi="宋体" w:cs="宋体"/>
          <w:snapToGrid w:val="0"/>
          <w:kern w:val="0"/>
          <w:position w:val="-2"/>
          <w:szCs w:val="21"/>
          <w:highlight w:val="none"/>
        </w:rPr>
        <w:t>的</w:t>
      </w:r>
      <w:r>
        <w:rPr>
          <w:rFonts w:hint="eastAsia" w:ascii="宋体" w:hAnsi="宋体" w:cs="宋体"/>
          <w:snapToGrid w:val="0"/>
          <w:kern w:val="0"/>
          <w:szCs w:val="21"/>
          <w:highlight w:val="none"/>
        </w:rPr>
        <w:t>问题</w:t>
      </w:r>
      <w:r>
        <w:rPr>
          <w:rFonts w:hint="eastAsia" w:ascii="宋体" w:hAnsi="宋体" w:cs="宋体"/>
          <w:snapToGrid w:val="0"/>
          <w:kern w:val="0"/>
          <w:position w:val="-2"/>
          <w:szCs w:val="21"/>
          <w:highlight w:val="none"/>
        </w:rPr>
        <w:t>进行澄清。该澄清内容为</w:t>
      </w:r>
      <w:r>
        <w:rPr>
          <w:rFonts w:hint="eastAsia" w:ascii="宋体" w:hAnsi="宋体" w:cs="宋体"/>
          <w:snapToGrid w:val="0"/>
          <w:kern w:val="0"/>
          <w:position w:val="-2"/>
          <w:szCs w:val="21"/>
          <w:highlight w:val="none"/>
          <w:lang w:eastAsia="zh-CN"/>
        </w:rPr>
        <w:t>竞争性比选</w:t>
      </w:r>
      <w:r>
        <w:rPr>
          <w:rFonts w:hint="eastAsia" w:ascii="宋体" w:hAnsi="宋体" w:cs="宋体"/>
          <w:snapToGrid w:val="0"/>
          <w:kern w:val="0"/>
          <w:position w:val="-2"/>
          <w:szCs w:val="21"/>
          <w:highlight w:val="none"/>
        </w:rPr>
        <w:t>文件的组成部分。</w:t>
      </w:r>
    </w:p>
    <w:p w14:paraId="34438905">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41" w:name="_Toc277082564"/>
      <w:bookmarkStart w:id="242" w:name="_Toc921"/>
      <w:bookmarkStart w:id="243" w:name="_Toc224103329"/>
      <w:bookmarkStart w:id="244" w:name="_Toc21569"/>
      <w:bookmarkStart w:id="245" w:name="_Toc200513138"/>
      <w:bookmarkStart w:id="246" w:name="_Toc430530447"/>
      <w:bookmarkStart w:id="247" w:name="_Toc30856"/>
      <w:bookmarkStart w:id="248" w:name="_Toc509218722"/>
      <w:bookmarkStart w:id="249" w:name="_Toc287607758"/>
      <w:bookmarkStart w:id="250" w:name="_Toc19748"/>
      <w:bookmarkStart w:id="251" w:name="_Toc287620697"/>
      <w:r>
        <w:rPr>
          <w:rFonts w:hint="eastAsia" w:ascii="宋体" w:hAnsi="宋体" w:cs="宋体"/>
          <w:b w:val="0"/>
          <w:snapToGrid w:val="0"/>
          <w:sz w:val="21"/>
          <w:szCs w:val="21"/>
          <w:highlight w:val="none"/>
        </w:rPr>
        <w:t>1.11  分包</w:t>
      </w:r>
      <w:bookmarkEnd w:id="241"/>
      <w:bookmarkEnd w:id="242"/>
      <w:bookmarkEnd w:id="243"/>
      <w:bookmarkEnd w:id="244"/>
      <w:bookmarkEnd w:id="245"/>
      <w:bookmarkEnd w:id="246"/>
      <w:bookmarkEnd w:id="247"/>
      <w:bookmarkEnd w:id="248"/>
      <w:bookmarkEnd w:id="249"/>
      <w:bookmarkEnd w:id="250"/>
      <w:bookmarkEnd w:id="251"/>
    </w:p>
    <w:p w14:paraId="4F9976C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见竞选人须知前附表。</w:t>
      </w:r>
    </w:p>
    <w:p w14:paraId="3D6F675D">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52" w:name="_Toc224103330"/>
      <w:bookmarkStart w:id="253" w:name="_Toc430530448"/>
      <w:bookmarkStart w:id="254" w:name="_Toc27826"/>
      <w:bookmarkStart w:id="255" w:name="_Toc200513139"/>
      <w:bookmarkStart w:id="256" w:name="_Toc287620698"/>
      <w:bookmarkStart w:id="257" w:name="_Toc22910"/>
      <w:bookmarkStart w:id="258" w:name="_Toc287607759"/>
      <w:bookmarkStart w:id="259" w:name="_Toc16657"/>
      <w:bookmarkStart w:id="260" w:name="_Toc509218723"/>
      <w:bookmarkStart w:id="261" w:name="_Toc277082565"/>
      <w:bookmarkStart w:id="262" w:name="_Toc1975"/>
      <w:r>
        <w:rPr>
          <w:rFonts w:hint="eastAsia" w:ascii="宋体" w:hAnsi="宋体" w:cs="宋体"/>
          <w:b w:val="0"/>
          <w:snapToGrid w:val="0"/>
          <w:sz w:val="21"/>
          <w:szCs w:val="21"/>
          <w:highlight w:val="none"/>
        </w:rPr>
        <w:t>1.12  偏离</w:t>
      </w:r>
      <w:bookmarkEnd w:id="252"/>
      <w:bookmarkEnd w:id="253"/>
      <w:bookmarkEnd w:id="254"/>
      <w:bookmarkEnd w:id="255"/>
      <w:bookmarkEnd w:id="256"/>
      <w:bookmarkEnd w:id="257"/>
      <w:bookmarkEnd w:id="258"/>
      <w:bookmarkEnd w:id="259"/>
      <w:bookmarkEnd w:id="260"/>
      <w:bookmarkEnd w:id="261"/>
      <w:bookmarkEnd w:id="262"/>
    </w:p>
    <w:p w14:paraId="18FE820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竞选人须知前附表允许投标文件偏离</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文件某些要求的，偏离应当符合</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文件规定的偏离范围和幅度。</w:t>
      </w:r>
    </w:p>
    <w:p w14:paraId="364DDAE8">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263" w:name="_Toc509218724"/>
      <w:bookmarkStart w:id="264" w:name="_Toc277082566"/>
      <w:bookmarkStart w:id="265" w:name="_Toc287620699"/>
      <w:bookmarkStart w:id="266" w:name="_Toc200513140"/>
      <w:bookmarkStart w:id="267" w:name="_Toc29756"/>
      <w:bookmarkStart w:id="268" w:name="_Toc224103331"/>
      <w:bookmarkStart w:id="269" w:name="_Toc430530449"/>
      <w:bookmarkStart w:id="270" w:name="_Toc287607760"/>
      <w:bookmarkStart w:id="271" w:name="_Toc13212"/>
      <w:bookmarkStart w:id="272" w:name="_Toc20278"/>
      <w:bookmarkStart w:id="273" w:name="_Toc13152"/>
      <w:bookmarkStart w:id="274" w:name="_Toc16222"/>
      <w:r>
        <w:rPr>
          <w:rFonts w:hint="eastAsia" w:ascii="宋体" w:hAnsi="宋体" w:cs="宋体"/>
          <w:bCs w:val="0"/>
          <w:snapToGrid w:val="0"/>
          <w:sz w:val="21"/>
          <w:szCs w:val="21"/>
          <w:highlight w:val="none"/>
        </w:rPr>
        <w:t xml:space="preserve">2.  </w:t>
      </w:r>
      <w:bookmarkEnd w:id="263"/>
      <w:bookmarkEnd w:id="264"/>
      <w:bookmarkEnd w:id="265"/>
      <w:bookmarkEnd w:id="266"/>
      <w:bookmarkEnd w:id="267"/>
      <w:bookmarkEnd w:id="268"/>
      <w:bookmarkEnd w:id="269"/>
      <w:bookmarkEnd w:id="270"/>
      <w:r>
        <w:rPr>
          <w:rFonts w:hint="eastAsia" w:ascii="宋体" w:hAnsi="宋体" w:cs="宋体"/>
          <w:bCs w:val="0"/>
          <w:snapToGrid w:val="0"/>
          <w:sz w:val="21"/>
          <w:szCs w:val="21"/>
          <w:highlight w:val="none"/>
          <w:lang w:eastAsia="zh-CN"/>
        </w:rPr>
        <w:t>竞争性比选</w:t>
      </w:r>
      <w:r>
        <w:rPr>
          <w:rFonts w:hint="eastAsia" w:ascii="宋体" w:hAnsi="宋体" w:cs="宋体"/>
          <w:bCs w:val="0"/>
          <w:snapToGrid w:val="0"/>
          <w:sz w:val="21"/>
          <w:szCs w:val="21"/>
          <w:highlight w:val="none"/>
        </w:rPr>
        <w:t>文件</w:t>
      </w:r>
      <w:bookmarkEnd w:id="271"/>
      <w:bookmarkEnd w:id="272"/>
      <w:bookmarkEnd w:id="273"/>
      <w:bookmarkEnd w:id="274"/>
    </w:p>
    <w:p w14:paraId="4D8E3CB8">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75" w:name="_Toc13947"/>
      <w:bookmarkStart w:id="276" w:name="_Toc509218725"/>
      <w:bookmarkStart w:id="277" w:name="_Toc287620700"/>
      <w:bookmarkStart w:id="278" w:name="_Toc287607761"/>
      <w:bookmarkStart w:id="279" w:name="_Toc277082567"/>
      <w:bookmarkStart w:id="280" w:name="_Toc6379"/>
      <w:bookmarkStart w:id="281" w:name="_Toc26255"/>
      <w:bookmarkStart w:id="282" w:name="_Toc430530450"/>
      <w:bookmarkStart w:id="283" w:name="_Toc224103332"/>
      <w:bookmarkStart w:id="284" w:name="_Toc200513141"/>
      <w:bookmarkStart w:id="285" w:name="_Toc17076"/>
      <w:r>
        <w:rPr>
          <w:rFonts w:hint="eastAsia" w:ascii="宋体" w:hAnsi="宋体" w:cs="宋体"/>
          <w:b w:val="0"/>
          <w:snapToGrid w:val="0"/>
          <w:sz w:val="21"/>
          <w:szCs w:val="21"/>
          <w:highlight w:val="none"/>
        </w:rPr>
        <w:t xml:space="preserve">2.1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文件的组成</w:t>
      </w:r>
      <w:bookmarkEnd w:id="275"/>
      <w:bookmarkEnd w:id="276"/>
      <w:bookmarkEnd w:id="277"/>
      <w:bookmarkEnd w:id="278"/>
      <w:bookmarkEnd w:id="279"/>
      <w:bookmarkEnd w:id="280"/>
      <w:bookmarkEnd w:id="281"/>
      <w:bookmarkEnd w:id="282"/>
      <w:bookmarkEnd w:id="283"/>
      <w:bookmarkEnd w:id="284"/>
      <w:bookmarkEnd w:id="285"/>
    </w:p>
    <w:p w14:paraId="32BFF81D">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本</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文件包括：</w:t>
      </w:r>
    </w:p>
    <w:p w14:paraId="48BC65AC">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（1）</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公告；</w:t>
      </w:r>
    </w:p>
    <w:p w14:paraId="12F0990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（2）竞选人须知；</w:t>
      </w:r>
    </w:p>
    <w:p w14:paraId="0DCC3CE3">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（3）评标办法；</w:t>
      </w:r>
    </w:p>
    <w:p w14:paraId="3F54E6CE">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（4）合同条款及格式；</w:t>
      </w:r>
    </w:p>
    <w:p w14:paraId="65932A33">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（5）清单；</w:t>
      </w:r>
    </w:p>
    <w:p w14:paraId="72FC0552">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（6）</w:t>
      </w:r>
      <w:r>
        <w:rPr>
          <w:rFonts w:hint="eastAsia" w:ascii="宋体" w:hAnsi="宋体" w:cs="宋体"/>
          <w:snapToGrid w:val="0"/>
          <w:kern w:val="0"/>
          <w:szCs w:val="21"/>
          <w:highlight w:val="none"/>
          <w:lang w:eastAsia="zh-CN"/>
        </w:rPr>
        <w:t>主要工作内容要求</w:t>
      </w:r>
      <w:r>
        <w:rPr>
          <w:rFonts w:hint="eastAsia" w:ascii="宋体" w:hAnsi="宋体" w:cs="宋体"/>
          <w:snapToGrid w:val="0"/>
          <w:kern w:val="0"/>
          <w:szCs w:val="21"/>
          <w:highlight w:val="none"/>
        </w:rPr>
        <w:t>；</w:t>
      </w:r>
    </w:p>
    <w:p w14:paraId="6BE161E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（7）投标文件格式；</w:t>
      </w:r>
    </w:p>
    <w:p w14:paraId="6B9BD3E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（8）竞选人须知前附表规定的其他材料。</w:t>
      </w:r>
    </w:p>
    <w:p w14:paraId="4234CE9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根据本章第1.10款、第2.2款和第2.3款对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文件所作的澄清、修改，构成</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文件的组成部分。</w:t>
      </w:r>
    </w:p>
    <w:p w14:paraId="53F47262">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86" w:name="_Toc509218726"/>
      <w:bookmarkStart w:id="287" w:name="_Toc20464"/>
      <w:bookmarkStart w:id="288" w:name="_Toc17113"/>
      <w:bookmarkStart w:id="289" w:name="_Toc430530451"/>
      <w:bookmarkStart w:id="290" w:name="_Toc7544"/>
      <w:bookmarkStart w:id="291" w:name="_Toc14935"/>
      <w:r>
        <w:rPr>
          <w:rFonts w:hint="eastAsia" w:ascii="宋体" w:hAnsi="宋体" w:cs="宋体"/>
          <w:b w:val="0"/>
          <w:snapToGrid w:val="0"/>
          <w:sz w:val="21"/>
          <w:szCs w:val="21"/>
          <w:highlight w:val="none"/>
        </w:rPr>
        <w:t xml:space="preserve">2.2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文件的澄清</w:t>
      </w:r>
      <w:bookmarkEnd w:id="286"/>
      <w:bookmarkEnd w:id="287"/>
      <w:bookmarkEnd w:id="288"/>
      <w:bookmarkEnd w:id="289"/>
      <w:bookmarkEnd w:id="290"/>
      <w:bookmarkEnd w:id="291"/>
    </w:p>
    <w:p w14:paraId="52E95E5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2.2.1  竞选人应仔细阅读和检查</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文件的全部内容。如发现缺页或附件不全，应及时向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提出，以便补齐。如有疑问，应在竞选人须知前附表规定的时间前，要求</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文件予以澄清。</w:t>
      </w:r>
    </w:p>
    <w:p w14:paraId="585287D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2.2.2  </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文件的澄清将在竞选人须知前附表规定的时间前</w:t>
      </w:r>
      <w:r>
        <w:rPr>
          <w:rFonts w:hint="eastAsia" w:ascii="宋体" w:hAnsi="宋体" w:cs="宋体"/>
          <w:kern w:val="0"/>
          <w:szCs w:val="21"/>
          <w:highlight w:val="none"/>
        </w:rPr>
        <w:t>在相应法定网站发布，</w:t>
      </w:r>
      <w:r>
        <w:rPr>
          <w:rFonts w:hint="eastAsia" w:ascii="宋体" w:hAnsi="宋体" w:cs="宋体"/>
          <w:snapToGrid w:val="0"/>
          <w:kern w:val="0"/>
          <w:szCs w:val="21"/>
          <w:highlight w:val="none"/>
        </w:rPr>
        <w:t>但不指明澄清问题的来源。</w:t>
      </w:r>
    </w:p>
    <w:p w14:paraId="0B745DC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2.2.3  </w:t>
      </w:r>
      <w:r>
        <w:rPr>
          <w:rFonts w:hint="eastAsia" w:ascii="宋体" w:hAnsi="宋体" w:cs="宋体"/>
          <w:kern w:val="0"/>
          <w:szCs w:val="21"/>
          <w:highlight w:val="none"/>
          <w:lang w:eastAsia="zh-CN"/>
        </w:rPr>
        <w:t>比选人</w:t>
      </w:r>
      <w:r>
        <w:rPr>
          <w:rFonts w:hint="eastAsia" w:ascii="宋体" w:hAnsi="宋体" w:cs="宋体"/>
          <w:kern w:val="0"/>
          <w:szCs w:val="21"/>
          <w:highlight w:val="none"/>
        </w:rPr>
        <w:t>对</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文件的</w:t>
      </w:r>
      <w:r>
        <w:rPr>
          <w:rFonts w:hint="eastAsia" w:ascii="宋体" w:hAnsi="宋体" w:cs="宋体"/>
          <w:snapToGrid w:val="0"/>
          <w:kern w:val="0"/>
          <w:szCs w:val="21"/>
          <w:highlight w:val="none"/>
        </w:rPr>
        <w:t>修改内容可能影响投标文件编制的，须相应延后投标截止时间。</w:t>
      </w:r>
    </w:p>
    <w:p w14:paraId="2ED5A0AC">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92" w:name="_Toc23213"/>
      <w:bookmarkStart w:id="293" w:name="_Toc287607763"/>
      <w:bookmarkStart w:id="294" w:name="_Toc200513143"/>
      <w:bookmarkStart w:id="295" w:name="_Toc277082569"/>
      <w:bookmarkStart w:id="296" w:name="_Toc287620702"/>
      <w:bookmarkStart w:id="297" w:name="_Toc19289"/>
      <w:bookmarkStart w:id="298" w:name="_Toc430530452"/>
      <w:bookmarkStart w:id="299" w:name="_Toc10468"/>
      <w:bookmarkStart w:id="300" w:name="_Toc224103334"/>
      <w:bookmarkStart w:id="301" w:name="_Toc509218727"/>
      <w:bookmarkStart w:id="302" w:name="_Toc2440"/>
      <w:r>
        <w:rPr>
          <w:rFonts w:hint="eastAsia" w:ascii="宋体" w:hAnsi="宋体" w:cs="宋体"/>
          <w:b w:val="0"/>
          <w:snapToGrid w:val="0"/>
          <w:sz w:val="21"/>
          <w:szCs w:val="21"/>
          <w:highlight w:val="none"/>
        </w:rPr>
        <w:t xml:space="preserve">2.3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文件的修改</w:t>
      </w:r>
      <w:bookmarkEnd w:id="292"/>
      <w:bookmarkEnd w:id="293"/>
      <w:bookmarkEnd w:id="294"/>
      <w:bookmarkEnd w:id="295"/>
      <w:bookmarkEnd w:id="296"/>
      <w:bookmarkEnd w:id="297"/>
      <w:bookmarkEnd w:id="298"/>
      <w:bookmarkEnd w:id="299"/>
      <w:bookmarkEnd w:id="300"/>
      <w:bookmarkEnd w:id="301"/>
      <w:bookmarkEnd w:id="302"/>
    </w:p>
    <w:p w14:paraId="55F44F99">
      <w:pPr>
        <w:autoSpaceDE w:val="0"/>
        <w:autoSpaceDN w:val="0"/>
        <w:adjustRightInd w:val="0"/>
        <w:snapToGrid w:val="0"/>
        <w:spacing w:line="360" w:lineRule="auto"/>
        <w:ind w:firstLine="420"/>
        <w:rPr>
          <w:rFonts w:ascii="宋体" w:hAnsi="宋体" w:cs="宋体"/>
          <w:snapToGrid w:val="0"/>
          <w:szCs w:val="21"/>
          <w:highlight w:val="none"/>
        </w:rPr>
      </w:pPr>
      <w:bookmarkStart w:id="303" w:name="_Toc200513144"/>
      <w:bookmarkStart w:id="304" w:name="_Toc224103335"/>
      <w:bookmarkStart w:id="305" w:name="_Toc287607764"/>
      <w:bookmarkStart w:id="306" w:name="_Toc277082570"/>
      <w:bookmarkStart w:id="307" w:name="_Toc287620703"/>
      <w:r>
        <w:rPr>
          <w:rFonts w:hint="eastAsia" w:ascii="宋体" w:hAnsi="宋体" w:cs="宋体"/>
          <w:snapToGrid w:val="0"/>
          <w:szCs w:val="21"/>
          <w:highlight w:val="none"/>
        </w:rPr>
        <w:t>按照本章第2.2款</w:t>
      </w:r>
      <w:r>
        <w:rPr>
          <w:rFonts w:hint="eastAsia" w:ascii="宋体" w:hAnsi="宋体" w:cs="宋体"/>
          <w:snapToGrid w:val="0"/>
          <w:szCs w:val="21"/>
          <w:highlight w:val="none"/>
          <w:lang w:eastAsia="zh-CN"/>
        </w:rPr>
        <w:t>竞争性比选</w:t>
      </w:r>
      <w:r>
        <w:rPr>
          <w:rFonts w:hint="eastAsia" w:ascii="宋体" w:hAnsi="宋体" w:cs="宋体"/>
          <w:snapToGrid w:val="0"/>
          <w:szCs w:val="21"/>
          <w:highlight w:val="none"/>
        </w:rPr>
        <w:t>文件的澄清相关内容及方式执行。</w:t>
      </w:r>
    </w:p>
    <w:p w14:paraId="24385D50">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308" w:name="_Toc2182"/>
      <w:bookmarkStart w:id="309" w:name="_Toc14024"/>
      <w:bookmarkStart w:id="310" w:name="_Toc17829"/>
      <w:bookmarkStart w:id="311" w:name="_Toc28534"/>
      <w:bookmarkStart w:id="312" w:name="_Toc29757"/>
      <w:bookmarkStart w:id="313" w:name="_Toc430530453"/>
      <w:bookmarkStart w:id="314" w:name="_Toc509218728"/>
      <w:r>
        <w:rPr>
          <w:rFonts w:hint="eastAsia" w:ascii="宋体" w:hAnsi="宋体" w:cs="宋体"/>
          <w:bCs w:val="0"/>
          <w:snapToGrid w:val="0"/>
          <w:sz w:val="21"/>
          <w:szCs w:val="21"/>
          <w:highlight w:val="none"/>
        </w:rPr>
        <w:t>3.  投标文件</w:t>
      </w:r>
      <w:bookmarkEnd w:id="303"/>
      <w:bookmarkEnd w:id="304"/>
      <w:bookmarkEnd w:id="305"/>
      <w:bookmarkEnd w:id="306"/>
      <w:bookmarkEnd w:id="307"/>
      <w:bookmarkEnd w:id="308"/>
      <w:bookmarkEnd w:id="309"/>
      <w:bookmarkEnd w:id="310"/>
      <w:bookmarkEnd w:id="311"/>
      <w:bookmarkEnd w:id="312"/>
      <w:bookmarkEnd w:id="313"/>
      <w:bookmarkEnd w:id="314"/>
    </w:p>
    <w:p w14:paraId="74F52E03">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315" w:name="_Toc509218729"/>
      <w:bookmarkStart w:id="316" w:name="_Toc200513145"/>
      <w:bookmarkStart w:id="317" w:name="_Toc3950"/>
      <w:bookmarkStart w:id="318" w:name="_Toc4306"/>
      <w:bookmarkStart w:id="319" w:name="_Toc277082571"/>
      <w:bookmarkStart w:id="320" w:name="_Toc28937"/>
      <w:bookmarkStart w:id="321" w:name="_Toc224103336"/>
      <w:bookmarkStart w:id="322" w:name="_Toc287607765"/>
      <w:bookmarkStart w:id="323" w:name="_Toc430530454"/>
      <w:bookmarkStart w:id="324" w:name="_Toc31411"/>
      <w:bookmarkStart w:id="325" w:name="_Toc287620704"/>
      <w:r>
        <w:rPr>
          <w:rFonts w:hint="eastAsia" w:ascii="宋体" w:hAnsi="宋体" w:cs="宋体"/>
          <w:b w:val="0"/>
          <w:snapToGrid w:val="0"/>
          <w:sz w:val="21"/>
          <w:szCs w:val="21"/>
          <w:highlight w:val="none"/>
        </w:rPr>
        <w:t>3.1  投标文件的组成</w:t>
      </w:r>
      <w:bookmarkEnd w:id="315"/>
      <w:bookmarkEnd w:id="316"/>
      <w:bookmarkEnd w:id="317"/>
      <w:bookmarkEnd w:id="318"/>
      <w:bookmarkEnd w:id="319"/>
      <w:bookmarkEnd w:id="320"/>
      <w:bookmarkEnd w:id="321"/>
      <w:bookmarkEnd w:id="322"/>
      <w:bookmarkEnd w:id="323"/>
      <w:bookmarkEnd w:id="324"/>
      <w:bookmarkEnd w:id="325"/>
    </w:p>
    <w:p w14:paraId="11CE74C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3.1.1 投标文件应包括下列内容：</w:t>
      </w:r>
    </w:p>
    <w:p w14:paraId="3EA81FD8">
      <w:pPr>
        <w:spacing w:line="360" w:lineRule="auto"/>
        <w:ind w:firstLine="420"/>
        <w:rPr>
          <w:rFonts w:ascii="宋体" w:hAnsi="宋体" w:cs="宋体"/>
          <w:szCs w:val="21"/>
          <w:highlight w:val="none"/>
        </w:rPr>
      </w:pPr>
      <w:r>
        <w:rPr>
          <w:rFonts w:hint="eastAsia" w:ascii="宋体" w:hAnsi="宋体" w:cs="宋体"/>
          <w:szCs w:val="21"/>
          <w:highlight w:val="none"/>
        </w:rPr>
        <w:t>（1）投标函部分</w:t>
      </w:r>
    </w:p>
    <w:p w14:paraId="124660E2">
      <w:pPr>
        <w:spacing w:line="360" w:lineRule="auto"/>
        <w:ind w:firstLine="420"/>
        <w:rPr>
          <w:rFonts w:ascii="宋体" w:hAnsi="宋体" w:cs="宋体"/>
          <w:szCs w:val="21"/>
          <w:highlight w:val="none"/>
        </w:rPr>
      </w:pPr>
      <w:r>
        <w:rPr>
          <w:rFonts w:hint="eastAsia" w:ascii="宋体" w:hAnsi="宋体" w:cs="宋体"/>
          <w:szCs w:val="21"/>
          <w:highlight w:val="none"/>
        </w:rPr>
        <w:t>（2）资格审查部分</w:t>
      </w:r>
    </w:p>
    <w:p w14:paraId="0887508A">
      <w:pPr>
        <w:spacing w:line="360" w:lineRule="auto"/>
        <w:ind w:firstLine="420"/>
        <w:rPr>
          <w:rFonts w:ascii="宋体" w:hAnsi="宋体" w:cs="宋体"/>
          <w:szCs w:val="21"/>
          <w:highlight w:val="none"/>
        </w:rPr>
      </w:pPr>
      <w:r>
        <w:rPr>
          <w:rFonts w:hint="eastAsia" w:ascii="宋体" w:hAnsi="宋体" w:cs="宋体"/>
          <w:szCs w:val="21"/>
          <w:highlight w:val="none"/>
        </w:rPr>
        <w:t>（3）技术部分</w:t>
      </w:r>
    </w:p>
    <w:p w14:paraId="4768A85F">
      <w:pPr>
        <w:pStyle w:val="4"/>
        <w:snapToGrid w:val="0"/>
        <w:spacing w:line="360" w:lineRule="auto"/>
        <w:ind w:firstLine="420"/>
        <w:rPr>
          <w:rFonts w:ascii="宋体" w:hAnsi="宋体" w:cs="宋体"/>
          <w:b w:val="0"/>
          <w:snapToGrid w:val="0"/>
          <w:sz w:val="21"/>
          <w:szCs w:val="21"/>
          <w:highlight w:val="none"/>
        </w:rPr>
      </w:pPr>
      <w:bookmarkStart w:id="326" w:name="_Toc6655"/>
      <w:bookmarkStart w:id="327" w:name="_Toc287620705"/>
      <w:bookmarkStart w:id="328" w:name="_Toc509218730"/>
      <w:bookmarkStart w:id="329" w:name="_Toc2540"/>
      <w:bookmarkStart w:id="330" w:name="_Toc32431"/>
      <w:bookmarkStart w:id="331" w:name="_Toc200513146"/>
      <w:bookmarkStart w:id="332" w:name="_Toc287607766"/>
      <w:bookmarkStart w:id="333" w:name="_Toc224103337"/>
      <w:bookmarkStart w:id="334" w:name="_Toc430530455"/>
      <w:bookmarkStart w:id="335" w:name="_Toc277082572"/>
      <w:bookmarkStart w:id="336" w:name="_Toc17787"/>
      <w:r>
        <w:rPr>
          <w:rFonts w:hint="eastAsia" w:ascii="宋体" w:hAnsi="宋体" w:cs="宋体"/>
          <w:b w:val="0"/>
          <w:snapToGrid w:val="0"/>
          <w:sz w:val="21"/>
          <w:szCs w:val="21"/>
          <w:highlight w:val="none"/>
        </w:rPr>
        <w:t>3.2  投标报价</w:t>
      </w:r>
      <w:bookmarkEnd w:id="326"/>
      <w:bookmarkEnd w:id="327"/>
      <w:bookmarkEnd w:id="328"/>
      <w:bookmarkEnd w:id="329"/>
      <w:bookmarkEnd w:id="330"/>
      <w:bookmarkEnd w:id="331"/>
      <w:bookmarkEnd w:id="332"/>
      <w:bookmarkEnd w:id="333"/>
      <w:bookmarkEnd w:id="334"/>
      <w:bookmarkEnd w:id="335"/>
      <w:bookmarkEnd w:id="336"/>
    </w:p>
    <w:p w14:paraId="45FF6AC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3.2.1  竞选人应按第五章“清单”的要求填写相应表格。</w:t>
      </w:r>
    </w:p>
    <w:p w14:paraId="2651384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3.2.2竞选人在投标截止时间前修改投标函中的投标总报价，应同时修改第五章“清单”中的相应报价。此修改须符合本章第 4.3 款的有关要求。</w:t>
      </w:r>
    </w:p>
    <w:p w14:paraId="668CFE06">
      <w:pPr>
        <w:pStyle w:val="4"/>
        <w:snapToGrid w:val="0"/>
        <w:spacing w:line="360" w:lineRule="auto"/>
        <w:ind w:firstLine="420"/>
        <w:rPr>
          <w:rFonts w:ascii="宋体" w:hAnsi="宋体" w:cs="宋体"/>
          <w:b w:val="0"/>
          <w:snapToGrid w:val="0"/>
          <w:sz w:val="21"/>
          <w:szCs w:val="21"/>
          <w:highlight w:val="none"/>
        </w:rPr>
      </w:pPr>
      <w:bookmarkStart w:id="337" w:name="_Toc14896"/>
      <w:bookmarkStart w:id="338" w:name="_Toc287607767"/>
      <w:bookmarkStart w:id="339" w:name="_Toc200513147"/>
      <w:bookmarkStart w:id="340" w:name="_Toc13221"/>
      <w:bookmarkStart w:id="341" w:name="_Toc287620706"/>
      <w:bookmarkStart w:id="342" w:name="_Toc509218731"/>
      <w:bookmarkStart w:id="343" w:name="_Toc8936"/>
      <w:bookmarkStart w:id="344" w:name="_Toc277082573"/>
      <w:bookmarkStart w:id="345" w:name="_Toc430530456"/>
      <w:bookmarkStart w:id="346" w:name="_Toc10995"/>
      <w:bookmarkStart w:id="347" w:name="_Toc224103338"/>
      <w:r>
        <w:rPr>
          <w:rFonts w:hint="eastAsia" w:ascii="宋体" w:hAnsi="宋体" w:cs="宋体"/>
          <w:b w:val="0"/>
          <w:snapToGrid w:val="0"/>
          <w:sz w:val="21"/>
          <w:szCs w:val="21"/>
          <w:highlight w:val="none"/>
        </w:rPr>
        <w:t>3.3  投标有效期</w:t>
      </w:r>
      <w:bookmarkEnd w:id="337"/>
      <w:bookmarkEnd w:id="338"/>
      <w:bookmarkEnd w:id="339"/>
      <w:bookmarkEnd w:id="340"/>
      <w:bookmarkEnd w:id="341"/>
      <w:bookmarkEnd w:id="342"/>
      <w:bookmarkEnd w:id="343"/>
      <w:bookmarkEnd w:id="344"/>
      <w:bookmarkEnd w:id="345"/>
      <w:bookmarkEnd w:id="346"/>
      <w:bookmarkEnd w:id="347"/>
    </w:p>
    <w:p w14:paraId="5BC34CD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3.3.1  在竞选人须知前附表规定的投标有效期内，竞选人不得要求撤销或修改其投标文件。</w:t>
      </w:r>
    </w:p>
    <w:p w14:paraId="6467C27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3.3.2  出现特殊情况需要延长投标有效期的，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通知所有竞选人延长投标有效期。竞选人同意延长的，应相应延长其投标保函的有效期，但不得要求或被允许修改或撤销其投标文件；竞选人拒绝延长的，其投标失效，但竞选人有权收回其投标保函。（适用于竞选保证金采用投标保函形式的）</w:t>
      </w:r>
    </w:p>
    <w:p w14:paraId="0243AC7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出现特殊情况需要延长投标有效期的，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通知所有竞选人延长投标有效期。竞选人同意延长的，应相应延长其竞选保证金的有效期，但不得要求或被允许修改或撤销其投标文件；竞选人拒绝延长的，其投标失效，但竞选人有权收回其竞选保证金。（适用于竞选保证金采用银行转账形式的）</w:t>
      </w:r>
    </w:p>
    <w:p w14:paraId="49B68BD9">
      <w:pPr>
        <w:pStyle w:val="4"/>
        <w:snapToGrid w:val="0"/>
        <w:spacing w:line="360" w:lineRule="auto"/>
        <w:ind w:firstLine="420"/>
        <w:rPr>
          <w:rFonts w:ascii="宋体" w:hAnsi="宋体" w:cs="宋体"/>
          <w:b w:val="0"/>
          <w:snapToGrid w:val="0"/>
          <w:sz w:val="21"/>
          <w:szCs w:val="21"/>
          <w:highlight w:val="none"/>
        </w:rPr>
      </w:pPr>
      <w:bookmarkStart w:id="348" w:name="_Toc430530457"/>
      <w:bookmarkStart w:id="349" w:name="_Toc224103339"/>
      <w:bookmarkStart w:id="350" w:name="_Toc509218732"/>
      <w:bookmarkStart w:id="351" w:name="_Toc4445"/>
      <w:bookmarkStart w:id="352" w:name="_Toc287607768"/>
      <w:bookmarkStart w:id="353" w:name="_Toc200513148"/>
      <w:bookmarkStart w:id="354" w:name="_Toc287620707"/>
      <w:bookmarkStart w:id="355" w:name="_Toc277082574"/>
      <w:bookmarkStart w:id="356" w:name="_Toc11332"/>
      <w:bookmarkStart w:id="357" w:name="_Toc30533"/>
      <w:bookmarkStart w:id="358" w:name="_Toc19772"/>
      <w:r>
        <w:rPr>
          <w:rFonts w:hint="eastAsia" w:ascii="宋体" w:hAnsi="宋体" w:cs="宋体"/>
          <w:b w:val="0"/>
          <w:snapToGrid w:val="0"/>
          <w:sz w:val="21"/>
          <w:szCs w:val="21"/>
          <w:highlight w:val="none"/>
        </w:rPr>
        <w:t xml:space="preserve">3.4  </w:t>
      </w:r>
      <w:bookmarkEnd w:id="348"/>
      <w:bookmarkEnd w:id="349"/>
      <w:bookmarkEnd w:id="350"/>
      <w:bookmarkEnd w:id="351"/>
      <w:bookmarkEnd w:id="352"/>
      <w:bookmarkEnd w:id="353"/>
      <w:bookmarkEnd w:id="354"/>
      <w:bookmarkEnd w:id="355"/>
      <w:r>
        <w:rPr>
          <w:rFonts w:hint="eastAsia" w:ascii="宋体" w:hAnsi="宋体" w:cs="宋体"/>
          <w:b w:val="0"/>
          <w:snapToGrid w:val="0"/>
          <w:sz w:val="21"/>
          <w:szCs w:val="21"/>
          <w:highlight w:val="none"/>
        </w:rPr>
        <w:t>竞选保证金</w:t>
      </w:r>
      <w:bookmarkEnd w:id="356"/>
      <w:bookmarkEnd w:id="357"/>
      <w:bookmarkEnd w:id="358"/>
    </w:p>
    <w:p w14:paraId="566A63CE">
      <w:pPr>
        <w:pStyle w:val="4"/>
        <w:snapToGrid w:val="0"/>
        <w:spacing w:line="360" w:lineRule="auto"/>
        <w:ind w:firstLine="420"/>
        <w:rPr>
          <w:rFonts w:hint="eastAsia" w:ascii="宋体" w:hAnsi="宋体" w:cs="宋体"/>
          <w:b w:val="0"/>
          <w:snapToGrid w:val="0"/>
          <w:sz w:val="21"/>
          <w:szCs w:val="21"/>
          <w:highlight w:val="none"/>
        </w:rPr>
      </w:pPr>
      <w:bookmarkStart w:id="359" w:name="_Toc200513150"/>
      <w:bookmarkStart w:id="360" w:name="_Toc287607770"/>
      <w:bookmarkStart w:id="361" w:name="_Toc21874"/>
      <w:bookmarkStart w:id="362" w:name="_Toc277082576"/>
      <w:bookmarkStart w:id="363" w:name="_Toc509218734"/>
      <w:bookmarkStart w:id="364" w:name="_Toc12193"/>
      <w:bookmarkStart w:id="365" w:name="_Toc8527"/>
      <w:bookmarkStart w:id="366" w:name="_Toc22953"/>
      <w:bookmarkStart w:id="367" w:name="_Toc430530459"/>
      <w:bookmarkStart w:id="368" w:name="_Toc287620709"/>
      <w:bookmarkStart w:id="369" w:name="_Toc224103341"/>
      <w:r>
        <w:rPr>
          <w:rFonts w:hint="eastAsia" w:ascii="宋体" w:hAnsi="宋体" w:cs="宋体"/>
          <w:b w:val="0"/>
          <w:snapToGrid w:val="0"/>
          <w:sz w:val="21"/>
          <w:szCs w:val="21"/>
          <w:highlight w:val="none"/>
        </w:rPr>
        <w:t>详见竞选人须知前附表。</w:t>
      </w:r>
    </w:p>
    <w:p w14:paraId="2FE4B594">
      <w:pPr>
        <w:pStyle w:val="4"/>
        <w:snapToGrid w:val="0"/>
        <w:spacing w:line="360" w:lineRule="auto"/>
        <w:ind w:firstLine="420"/>
        <w:rPr>
          <w:rFonts w:ascii="宋体" w:hAnsi="宋体" w:cs="宋体"/>
          <w:b w:val="0"/>
          <w:snapToGrid w:val="0"/>
          <w:sz w:val="21"/>
          <w:szCs w:val="21"/>
          <w:highlight w:val="none"/>
        </w:rPr>
      </w:pPr>
      <w:r>
        <w:rPr>
          <w:rFonts w:hint="eastAsia" w:ascii="宋体" w:hAnsi="宋体" w:cs="宋体"/>
          <w:b w:val="0"/>
          <w:snapToGrid w:val="0"/>
          <w:sz w:val="21"/>
          <w:szCs w:val="21"/>
          <w:highlight w:val="none"/>
        </w:rPr>
        <w:t>3.5  资格审查资料</w:t>
      </w:r>
      <w:bookmarkEnd w:id="359"/>
      <w:bookmarkEnd w:id="360"/>
      <w:bookmarkEnd w:id="361"/>
      <w:bookmarkEnd w:id="362"/>
      <w:bookmarkEnd w:id="363"/>
      <w:bookmarkEnd w:id="364"/>
      <w:bookmarkEnd w:id="365"/>
      <w:bookmarkEnd w:id="366"/>
      <w:bookmarkEnd w:id="367"/>
      <w:bookmarkEnd w:id="368"/>
      <w:bookmarkEnd w:id="369"/>
    </w:p>
    <w:p w14:paraId="5333F529">
      <w:pPr>
        <w:autoSpaceDE w:val="0"/>
        <w:autoSpaceDN w:val="0"/>
        <w:adjustRightInd w:val="0"/>
        <w:snapToGrid w:val="0"/>
        <w:spacing w:line="360" w:lineRule="auto"/>
        <w:ind w:left="103" w:leftChars="49" w:right="37" w:firstLine="420"/>
        <w:rPr>
          <w:rFonts w:ascii="宋体" w:hAnsi="宋体" w:cs="宋体"/>
          <w:szCs w:val="21"/>
          <w:highlight w:val="none"/>
        </w:rPr>
      </w:pPr>
      <w:r>
        <w:rPr>
          <w:rFonts w:hint="eastAsia" w:ascii="宋体" w:hAnsi="宋体" w:cs="宋体"/>
          <w:szCs w:val="21"/>
          <w:highlight w:val="none"/>
        </w:rPr>
        <w:t>竞选人应附</w:t>
      </w:r>
      <w:r>
        <w:rPr>
          <w:rFonts w:hint="eastAsia" w:ascii="宋体" w:hAnsi="宋体" w:cs="宋体"/>
          <w:kern w:val="0"/>
          <w:szCs w:val="21"/>
          <w:highlight w:val="none"/>
        </w:rPr>
        <w:t>竞选人须知前附表第1.4.1项中要求的相关证明材料</w:t>
      </w:r>
      <w:r>
        <w:rPr>
          <w:rFonts w:hint="eastAsia" w:ascii="宋体" w:hAnsi="宋体" w:cs="宋体"/>
          <w:szCs w:val="21"/>
          <w:highlight w:val="none"/>
        </w:rPr>
        <w:t>。</w:t>
      </w:r>
    </w:p>
    <w:p w14:paraId="782442E7">
      <w:pPr>
        <w:autoSpaceDE w:val="0"/>
        <w:autoSpaceDN w:val="0"/>
        <w:adjustRightInd w:val="0"/>
        <w:snapToGrid w:val="0"/>
        <w:spacing w:line="360" w:lineRule="auto"/>
        <w:ind w:left="103" w:leftChars="49" w:right="37"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竞选人须知前附表规定接受联合体投标的，详见竞选人须知前附表联合体投标相关内容。</w:t>
      </w:r>
    </w:p>
    <w:p w14:paraId="33231A23">
      <w:pPr>
        <w:pStyle w:val="4"/>
        <w:snapToGrid w:val="0"/>
        <w:spacing w:line="360" w:lineRule="auto"/>
        <w:ind w:firstLine="420"/>
        <w:rPr>
          <w:rFonts w:ascii="宋体" w:hAnsi="宋体" w:cs="宋体"/>
          <w:b w:val="0"/>
          <w:snapToGrid w:val="0"/>
          <w:sz w:val="21"/>
          <w:szCs w:val="21"/>
          <w:highlight w:val="none"/>
        </w:rPr>
      </w:pPr>
      <w:bookmarkStart w:id="370" w:name="_Toc509218735"/>
      <w:bookmarkStart w:id="371" w:name="_Toc277082577"/>
      <w:bookmarkStart w:id="372" w:name="_Toc200513151"/>
      <w:bookmarkStart w:id="373" w:name="_Toc430530460"/>
      <w:bookmarkStart w:id="374" w:name="_Toc30746"/>
      <w:bookmarkStart w:id="375" w:name="_Toc24226"/>
      <w:bookmarkStart w:id="376" w:name="_Toc12617"/>
      <w:bookmarkStart w:id="377" w:name="_Toc224103342"/>
      <w:bookmarkStart w:id="378" w:name="_Toc287607771"/>
      <w:bookmarkStart w:id="379" w:name="_Toc287620710"/>
      <w:bookmarkStart w:id="380" w:name="_Toc19347"/>
      <w:r>
        <w:rPr>
          <w:rFonts w:hint="eastAsia" w:ascii="宋体" w:hAnsi="宋体" w:cs="宋体"/>
          <w:b w:val="0"/>
          <w:snapToGrid w:val="0"/>
          <w:sz w:val="21"/>
          <w:szCs w:val="21"/>
          <w:highlight w:val="none"/>
        </w:rPr>
        <w:t>3.6  备选投标方案</w:t>
      </w:r>
      <w:bookmarkEnd w:id="370"/>
      <w:bookmarkEnd w:id="371"/>
      <w:bookmarkEnd w:id="372"/>
      <w:bookmarkEnd w:id="373"/>
      <w:bookmarkEnd w:id="374"/>
      <w:bookmarkEnd w:id="375"/>
      <w:bookmarkEnd w:id="376"/>
      <w:bookmarkEnd w:id="377"/>
      <w:bookmarkEnd w:id="378"/>
      <w:bookmarkEnd w:id="379"/>
      <w:bookmarkEnd w:id="380"/>
    </w:p>
    <w:p w14:paraId="64E9732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除竞选人须知前附表另有规定外，竞选人不得递交备选投标方案。允许竞选人递交备选投标方案的，只有</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所递交的备选投标方案方可予以考虑。评标委员会认为</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的备选投标方案优于其按照</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文件要求编制的投标方案的，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可以接受该备选投标方案。</w:t>
      </w:r>
    </w:p>
    <w:p w14:paraId="1244DAF9">
      <w:pPr>
        <w:pStyle w:val="4"/>
        <w:snapToGrid w:val="0"/>
        <w:spacing w:line="360" w:lineRule="auto"/>
        <w:ind w:firstLine="420"/>
        <w:rPr>
          <w:rFonts w:ascii="宋体" w:hAnsi="宋体" w:cs="宋体"/>
          <w:b w:val="0"/>
          <w:snapToGrid w:val="0"/>
          <w:sz w:val="21"/>
          <w:szCs w:val="21"/>
          <w:highlight w:val="none"/>
        </w:rPr>
      </w:pPr>
      <w:bookmarkStart w:id="381" w:name="_Toc430530461"/>
      <w:bookmarkStart w:id="382" w:name="_Toc509218736"/>
      <w:bookmarkStart w:id="383" w:name="_Toc287620711"/>
      <w:bookmarkStart w:id="384" w:name="_Toc32633"/>
      <w:bookmarkStart w:id="385" w:name="_Toc4064"/>
      <w:bookmarkStart w:id="386" w:name="_Toc287607772"/>
      <w:bookmarkStart w:id="387" w:name="_Toc224103343"/>
      <w:bookmarkStart w:id="388" w:name="_Toc277082578"/>
      <w:bookmarkStart w:id="389" w:name="_Toc200513152"/>
      <w:bookmarkStart w:id="390" w:name="_Toc31492"/>
      <w:bookmarkStart w:id="391" w:name="_Toc9140"/>
      <w:r>
        <w:rPr>
          <w:rFonts w:hint="eastAsia" w:ascii="宋体" w:hAnsi="宋体" w:cs="宋体"/>
          <w:b w:val="0"/>
          <w:snapToGrid w:val="0"/>
          <w:sz w:val="21"/>
          <w:szCs w:val="21"/>
          <w:highlight w:val="none"/>
        </w:rPr>
        <w:t>3.7  投标文件的编制</w:t>
      </w:r>
      <w:bookmarkEnd w:id="381"/>
      <w:bookmarkEnd w:id="382"/>
      <w:bookmarkEnd w:id="383"/>
      <w:bookmarkEnd w:id="384"/>
      <w:bookmarkEnd w:id="385"/>
      <w:bookmarkEnd w:id="386"/>
      <w:bookmarkEnd w:id="387"/>
      <w:bookmarkEnd w:id="388"/>
      <w:bookmarkEnd w:id="389"/>
      <w:bookmarkEnd w:id="390"/>
      <w:bookmarkEnd w:id="391"/>
    </w:p>
    <w:p w14:paraId="34E7FE0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3.7.1  投标文件应按第八章“投标文件格式”进行编写，如有必要，可以增加附页，作为投标文件的组成部分。其中，《投标函》附录在满足</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文件实质性要求的基础上，可以提出比</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文件要求更有利于</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的承诺。</w:t>
      </w:r>
    </w:p>
    <w:p w14:paraId="25662D3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3.7.2  投标文件应当对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文件有关工期、投标有效期、质量要求、</w:t>
      </w:r>
      <w:r>
        <w:rPr>
          <w:rFonts w:hint="eastAsia" w:ascii="宋体" w:hAnsi="宋体" w:cs="宋体"/>
          <w:snapToGrid w:val="0"/>
          <w:kern w:val="0"/>
          <w:szCs w:val="21"/>
          <w:highlight w:val="none"/>
          <w:lang w:eastAsia="zh-CN"/>
        </w:rPr>
        <w:t>主要工作内容要求</w:t>
      </w:r>
      <w:r>
        <w:rPr>
          <w:rFonts w:hint="eastAsia" w:ascii="宋体" w:hAnsi="宋体" w:cs="宋体"/>
          <w:snapToGrid w:val="0"/>
          <w:kern w:val="0"/>
          <w:szCs w:val="21"/>
          <w:highlight w:val="none"/>
        </w:rPr>
        <w:t>、招标范围等实质性内容做出响应。</w:t>
      </w:r>
    </w:p>
    <w:p w14:paraId="0E76C31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position w:val="-2"/>
          <w:szCs w:val="21"/>
          <w:highlight w:val="none"/>
        </w:rPr>
        <w:t>3.7.3  投标文件的</w:t>
      </w:r>
      <w:r>
        <w:rPr>
          <w:rFonts w:hint="eastAsia" w:ascii="宋体" w:hAnsi="宋体" w:cs="宋体"/>
          <w:szCs w:val="21"/>
          <w:highlight w:val="none"/>
        </w:rPr>
        <w:t>签名盖章要</w:t>
      </w:r>
      <w:r>
        <w:rPr>
          <w:rFonts w:hint="eastAsia" w:ascii="宋体" w:hAnsi="宋体" w:cs="宋体"/>
          <w:snapToGrid w:val="0"/>
          <w:kern w:val="0"/>
          <w:position w:val="-2"/>
          <w:szCs w:val="21"/>
          <w:highlight w:val="none"/>
        </w:rPr>
        <w:t>求：按本章竞选人须知前附表第3.7.3项执行。</w:t>
      </w:r>
    </w:p>
    <w:p w14:paraId="1259DCF9">
      <w:pPr>
        <w:autoSpaceDE w:val="0"/>
        <w:autoSpaceDN w:val="0"/>
        <w:adjustRightInd w:val="0"/>
        <w:snapToGrid w:val="0"/>
        <w:spacing w:line="360" w:lineRule="auto"/>
        <w:ind w:right="-164" w:firstLine="420"/>
        <w:rPr>
          <w:rFonts w:ascii="宋体" w:hAnsi="宋体" w:cs="宋体"/>
          <w:snapToGrid w:val="0"/>
          <w:kern w:val="0"/>
          <w:szCs w:val="21"/>
          <w:highlight w:val="none"/>
        </w:rPr>
      </w:pPr>
      <w:r>
        <w:rPr>
          <w:rFonts w:hint="eastAsia" w:ascii="宋体" w:hAnsi="宋体" w:cs="宋体"/>
          <w:snapToGrid w:val="0"/>
          <w:kern w:val="0"/>
          <w:szCs w:val="21"/>
          <w:highlight w:val="none"/>
        </w:rPr>
        <w:t>3.7.4  投标文件份数：</w:t>
      </w:r>
      <w:r>
        <w:rPr>
          <w:rFonts w:hint="eastAsia" w:ascii="宋体" w:hAnsi="宋体" w:cs="宋体"/>
          <w:snapToGrid w:val="0"/>
          <w:kern w:val="0"/>
          <w:position w:val="-2"/>
          <w:szCs w:val="21"/>
          <w:highlight w:val="none"/>
        </w:rPr>
        <w:t>按本章竞选人须知前附表第3.7.4项执行</w:t>
      </w:r>
      <w:r>
        <w:rPr>
          <w:rFonts w:hint="eastAsia" w:ascii="宋体" w:hAnsi="宋体" w:cs="宋体"/>
          <w:kern w:val="0"/>
          <w:szCs w:val="21"/>
          <w:highlight w:val="none"/>
        </w:rPr>
        <w:t>。</w:t>
      </w:r>
    </w:p>
    <w:p w14:paraId="592AC9EF">
      <w:pPr>
        <w:autoSpaceDE w:val="0"/>
        <w:autoSpaceDN w:val="0"/>
        <w:adjustRightInd w:val="0"/>
        <w:snapToGrid w:val="0"/>
        <w:spacing w:line="360" w:lineRule="auto"/>
        <w:ind w:right="-109" w:firstLine="420"/>
        <w:rPr>
          <w:rFonts w:ascii="宋体" w:hAnsi="宋体" w:cs="宋体"/>
          <w:snapToGrid w:val="0"/>
          <w:kern w:val="0"/>
          <w:szCs w:val="21"/>
          <w:highlight w:val="none"/>
        </w:rPr>
      </w:pPr>
      <w:r>
        <w:rPr>
          <w:rFonts w:hint="eastAsia" w:ascii="宋体" w:hAnsi="宋体" w:cs="宋体"/>
          <w:snapToGrid w:val="0"/>
          <w:kern w:val="0"/>
          <w:szCs w:val="21"/>
          <w:highlight w:val="none"/>
        </w:rPr>
        <w:t>3.7.5  投标文件应按规定格式排版，并编制目录，具体编制要求见竞选人须知前附表规定。</w:t>
      </w:r>
    </w:p>
    <w:p w14:paraId="2F338CCB">
      <w:pPr>
        <w:pStyle w:val="3"/>
        <w:spacing w:line="360" w:lineRule="auto"/>
        <w:ind w:firstLine="422"/>
        <w:rPr>
          <w:rFonts w:ascii="宋体" w:hAnsi="宋体" w:cs="宋体"/>
          <w:bCs w:val="0"/>
          <w:snapToGrid w:val="0"/>
          <w:sz w:val="21"/>
          <w:szCs w:val="21"/>
          <w:highlight w:val="none"/>
        </w:rPr>
      </w:pPr>
      <w:bookmarkStart w:id="392" w:name="_Toc21693"/>
      <w:bookmarkStart w:id="393" w:name="_Toc200513153"/>
      <w:bookmarkStart w:id="394" w:name="_Toc708"/>
      <w:bookmarkStart w:id="395" w:name="_Toc1361"/>
      <w:bookmarkStart w:id="396" w:name="_Toc29278"/>
      <w:bookmarkStart w:id="397" w:name="_Toc277082579"/>
      <w:bookmarkStart w:id="398" w:name="_Toc7134"/>
      <w:bookmarkStart w:id="399" w:name="_Toc509218737"/>
      <w:bookmarkStart w:id="400" w:name="_Toc287620712"/>
      <w:bookmarkStart w:id="401" w:name="_Toc430530462"/>
      <w:bookmarkStart w:id="402" w:name="_Toc224103344"/>
      <w:bookmarkStart w:id="403" w:name="_Toc287607773"/>
      <w:r>
        <w:rPr>
          <w:rFonts w:hint="eastAsia" w:ascii="宋体" w:hAnsi="宋体" w:cs="宋体"/>
          <w:bCs w:val="0"/>
          <w:snapToGrid w:val="0"/>
          <w:sz w:val="21"/>
          <w:szCs w:val="21"/>
          <w:highlight w:val="none"/>
        </w:rPr>
        <w:t>4.  投标</w:t>
      </w:r>
      <w:bookmarkEnd w:id="392"/>
      <w:bookmarkEnd w:id="393"/>
      <w:bookmarkEnd w:id="394"/>
      <w:bookmarkEnd w:id="395"/>
      <w:bookmarkEnd w:id="396"/>
      <w:bookmarkEnd w:id="397"/>
      <w:bookmarkEnd w:id="398"/>
      <w:bookmarkEnd w:id="399"/>
      <w:bookmarkEnd w:id="400"/>
      <w:bookmarkEnd w:id="401"/>
      <w:bookmarkEnd w:id="402"/>
      <w:bookmarkEnd w:id="403"/>
    </w:p>
    <w:p w14:paraId="4C4D917B">
      <w:pPr>
        <w:pStyle w:val="4"/>
        <w:keepNext w:val="0"/>
        <w:keepLines w:val="0"/>
        <w:snapToGrid w:val="0"/>
        <w:spacing w:line="360" w:lineRule="auto"/>
        <w:ind w:firstLine="420"/>
        <w:rPr>
          <w:rFonts w:ascii="宋体" w:hAnsi="宋体" w:cs="宋体"/>
          <w:b w:val="0"/>
          <w:snapToGrid w:val="0"/>
          <w:sz w:val="21"/>
          <w:szCs w:val="21"/>
          <w:highlight w:val="none"/>
        </w:rPr>
      </w:pPr>
      <w:bookmarkStart w:id="404" w:name="_Toc430530463"/>
      <w:bookmarkStart w:id="405" w:name="_Toc15487"/>
      <w:bookmarkStart w:id="406" w:name="_Toc287607774"/>
      <w:bookmarkStart w:id="407" w:name="_Toc18023"/>
      <w:bookmarkStart w:id="408" w:name="_Toc18995"/>
      <w:bookmarkStart w:id="409" w:name="_Toc200513154"/>
      <w:bookmarkStart w:id="410" w:name="_Toc224103345"/>
      <w:bookmarkStart w:id="411" w:name="_Toc277082580"/>
      <w:bookmarkStart w:id="412" w:name="_Toc30495"/>
      <w:bookmarkStart w:id="413" w:name="_Toc287620713"/>
      <w:bookmarkStart w:id="414" w:name="_Toc21035"/>
      <w:bookmarkStart w:id="415" w:name="_Toc509218738"/>
      <w:bookmarkStart w:id="416" w:name="_Toc277082583"/>
      <w:bookmarkStart w:id="417" w:name="_Toc509218741"/>
      <w:bookmarkStart w:id="418" w:name="_Toc200513157"/>
      <w:bookmarkStart w:id="419" w:name="_Toc287607777"/>
      <w:bookmarkStart w:id="420" w:name="_Toc287620716"/>
      <w:bookmarkStart w:id="421" w:name="_Toc30504"/>
      <w:bookmarkStart w:id="422" w:name="_Toc430530466"/>
      <w:bookmarkStart w:id="423" w:name="_Toc224103348"/>
      <w:r>
        <w:rPr>
          <w:rFonts w:hint="eastAsia" w:ascii="宋体" w:hAnsi="宋体" w:cs="宋体"/>
          <w:b w:val="0"/>
          <w:snapToGrid w:val="0"/>
          <w:sz w:val="21"/>
          <w:szCs w:val="21"/>
          <w:highlight w:val="none"/>
        </w:rPr>
        <w:t>4.1  投标文件的密封和标记</w:t>
      </w:r>
      <w:bookmarkEnd w:id="404"/>
      <w:bookmarkEnd w:id="405"/>
      <w:bookmarkEnd w:id="406"/>
      <w:bookmarkEnd w:id="407"/>
      <w:bookmarkEnd w:id="408"/>
      <w:bookmarkEnd w:id="409"/>
      <w:bookmarkEnd w:id="410"/>
      <w:bookmarkEnd w:id="411"/>
      <w:bookmarkEnd w:id="412"/>
      <w:bookmarkEnd w:id="413"/>
      <w:bookmarkEnd w:id="414"/>
      <w:bookmarkEnd w:id="415"/>
    </w:p>
    <w:p w14:paraId="085949D7">
      <w:pPr>
        <w:autoSpaceDE w:val="0"/>
        <w:autoSpaceDN w:val="0"/>
        <w:adjustRightInd w:val="0"/>
        <w:snapToGrid w:val="0"/>
        <w:spacing w:line="360" w:lineRule="auto"/>
        <w:ind w:firstLine="420"/>
        <w:rPr>
          <w:rFonts w:ascii="宋体" w:hAnsi="宋体" w:cs="宋体"/>
          <w:snapToGrid w:val="0"/>
          <w:kern w:val="0"/>
          <w:szCs w:val="21"/>
          <w:highlight w:val="none"/>
        </w:rPr>
      </w:pPr>
      <w:bookmarkStart w:id="424" w:name="_Toc200513155"/>
      <w:r>
        <w:rPr>
          <w:rFonts w:hint="eastAsia" w:ascii="宋体" w:hAnsi="宋体" w:cs="宋体"/>
          <w:snapToGrid w:val="0"/>
          <w:kern w:val="0"/>
          <w:szCs w:val="21"/>
          <w:highlight w:val="none"/>
        </w:rPr>
        <w:t>4.1.1  投标文件的正本与副本密封：见竞选人须知前附表。</w:t>
      </w:r>
    </w:p>
    <w:p w14:paraId="3ACDD9F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4.1.2  投标文件的封套上应写明的内容：见竞选人须知前附表。</w:t>
      </w:r>
    </w:p>
    <w:p w14:paraId="7B5212E7">
      <w:pPr>
        <w:pStyle w:val="4"/>
        <w:keepNext w:val="0"/>
        <w:keepLines w:val="0"/>
        <w:snapToGrid w:val="0"/>
        <w:spacing w:line="360" w:lineRule="auto"/>
        <w:ind w:firstLine="420"/>
        <w:rPr>
          <w:rFonts w:ascii="宋体" w:hAnsi="宋体" w:cs="宋体"/>
          <w:b w:val="0"/>
          <w:snapToGrid w:val="0"/>
          <w:sz w:val="21"/>
          <w:szCs w:val="21"/>
          <w:highlight w:val="none"/>
        </w:rPr>
      </w:pPr>
      <w:bookmarkStart w:id="425" w:name="_Toc287620714"/>
      <w:bookmarkStart w:id="426" w:name="_Toc287607775"/>
      <w:bookmarkStart w:id="427" w:name="_Toc3270"/>
      <w:bookmarkStart w:id="428" w:name="_Toc224103346"/>
      <w:bookmarkStart w:id="429" w:name="_Toc4020"/>
      <w:bookmarkStart w:id="430" w:name="_Toc430530464"/>
      <w:bookmarkStart w:id="431" w:name="_Toc27089"/>
      <w:bookmarkStart w:id="432" w:name="_Toc509218739"/>
      <w:bookmarkStart w:id="433" w:name="_Toc277082581"/>
      <w:bookmarkStart w:id="434" w:name="_Toc1051"/>
      <w:bookmarkStart w:id="435" w:name="_Toc25809"/>
      <w:r>
        <w:rPr>
          <w:rFonts w:hint="eastAsia" w:ascii="宋体" w:hAnsi="宋体" w:cs="宋体"/>
          <w:b w:val="0"/>
          <w:snapToGrid w:val="0"/>
          <w:sz w:val="21"/>
          <w:szCs w:val="21"/>
          <w:highlight w:val="none"/>
        </w:rPr>
        <w:t>4.2  投标文件的递交</w:t>
      </w:r>
      <w:bookmarkEnd w:id="424"/>
      <w:bookmarkEnd w:id="425"/>
      <w:bookmarkEnd w:id="426"/>
      <w:bookmarkEnd w:id="427"/>
      <w:bookmarkEnd w:id="428"/>
      <w:bookmarkEnd w:id="429"/>
      <w:bookmarkEnd w:id="430"/>
      <w:bookmarkEnd w:id="431"/>
      <w:bookmarkEnd w:id="432"/>
      <w:bookmarkEnd w:id="433"/>
      <w:bookmarkEnd w:id="434"/>
      <w:bookmarkEnd w:id="435"/>
    </w:p>
    <w:p w14:paraId="551B132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4.2.1  竞选人应在竞选人须知前附表第 2.2.2 项规定的投标截止时间前递交投标文件。</w:t>
      </w:r>
    </w:p>
    <w:p w14:paraId="7243720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4.2.2  竞选人递交投标文件的地点：见竞选人须知前附表。</w:t>
      </w:r>
    </w:p>
    <w:p w14:paraId="2577225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4.2.3  除竞选人须知前附表另有规定外，竞选人所递交的投标文件不予退还。</w:t>
      </w:r>
    </w:p>
    <w:p w14:paraId="02F6A53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4.2.4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收到投标文件后，向竞选人出具签收凭证。</w:t>
      </w:r>
    </w:p>
    <w:p w14:paraId="26B38CB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4.2.5  逾期送达的或者未送达指定地点的投标文件，</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不予受理。</w:t>
      </w:r>
    </w:p>
    <w:p w14:paraId="18BC6BF4">
      <w:pPr>
        <w:pStyle w:val="4"/>
        <w:keepNext w:val="0"/>
        <w:keepLines w:val="0"/>
        <w:snapToGrid w:val="0"/>
        <w:spacing w:line="360" w:lineRule="auto"/>
        <w:ind w:firstLine="420"/>
        <w:rPr>
          <w:rFonts w:ascii="宋体" w:hAnsi="宋体" w:cs="宋体"/>
          <w:b w:val="0"/>
          <w:snapToGrid w:val="0"/>
          <w:sz w:val="21"/>
          <w:szCs w:val="21"/>
          <w:highlight w:val="none"/>
        </w:rPr>
      </w:pPr>
      <w:bookmarkStart w:id="436" w:name="_Toc287620715"/>
      <w:bookmarkStart w:id="437" w:name="_Toc224103347"/>
      <w:bookmarkStart w:id="438" w:name="_Toc277082582"/>
      <w:bookmarkStart w:id="439" w:name="_Toc31683"/>
      <w:bookmarkStart w:id="440" w:name="_Toc287607776"/>
      <w:bookmarkStart w:id="441" w:name="_Toc509218740"/>
      <w:bookmarkStart w:id="442" w:name="_Toc12168"/>
      <w:bookmarkStart w:id="443" w:name="_Toc23986"/>
      <w:bookmarkStart w:id="444" w:name="_Toc200513156"/>
      <w:bookmarkStart w:id="445" w:name="_Toc20480"/>
      <w:bookmarkStart w:id="446" w:name="_Toc430530465"/>
      <w:bookmarkStart w:id="447" w:name="_Toc29470"/>
      <w:r>
        <w:rPr>
          <w:rFonts w:hint="eastAsia" w:ascii="宋体" w:hAnsi="宋体" w:cs="宋体"/>
          <w:b w:val="0"/>
          <w:snapToGrid w:val="0"/>
          <w:sz w:val="21"/>
          <w:szCs w:val="21"/>
          <w:highlight w:val="none"/>
        </w:rPr>
        <w:t>4.3  投标文件的修改与撤回</w:t>
      </w:r>
      <w:bookmarkEnd w:id="436"/>
      <w:bookmarkEnd w:id="437"/>
      <w:bookmarkEnd w:id="438"/>
      <w:bookmarkEnd w:id="439"/>
      <w:bookmarkEnd w:id="440"/>
      <w:bookmarkEnd w:id="441"/>
      <w:bookmarkEnd w:id="442"/>
      <w:bookmarkEnd w:id="443"/>
      <w:bookmarkEnd w:id="444"/>
      <w:bookmarkEnd w:id="445"/>
      <w:bookmarkEnd w:id="446"/>
      <w:bookmarkEnd w:id="447"/>
    </w:p>
    <w:p w14:paraId="772B81A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4.3.1  在竞选人须知前附表第2.2.2项规定的投标截止时间前，竞选人可以修改或撤回已递交的投标文件，但应以书面形式通知</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w:t>
      </w:r>
    </w:p>
    <w:p w14:paraId="53312AE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4.3.2  竞选人修改或撤回已递交投标文件的书面通知应按照本章第3.7.3项的要求签字或盖章。</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收到书面通知后，向竞选人出具签收凭证。</w:t>
      </w:r>
    </w:p>
    <w:p w14:paraId="4160DA6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4.3.3  修改的内容为投标文件的组成部分。修改的投标文件应按照本章第3条、第4条规定进行编制、密封、标记和递交，并标明“修改”字样。</w:t>
      </w:r>
    </w:p>
    <w:p w14:paraId="646AD638">
      <w:pPr>
        <w:pStyle w:val="3"/>
        <w:spacing w:line="360" w:lineRule="auto"/>
        <w:ind w:firstLine="422"/>
        <w:rPr>
          <w:rFonts w:ascii="宋体" w:hAnsi="宋体" w:cs="宋体"/>
          <w:bCs w:val="0"/>
          <w:snapToGrid w:val="0"/>
          <w:sz w:val="21"/>
          <w:szCs w:val="21"/>
          <w:highlight w:val="none"/>
        </w:rPr>
      </w:pPr>
      <w:bookmarkStart w:id="448" w:name="_Toc12576"/>
      <w:bookmarkStart w:id="449" w:name="_Toc6733"/>
      <w:bookmarkStart w:id="450" w:name="_Toc1561"/>
      <w:bookmarkStart w:id="451" w:name="_Toc14245"/>
      <w:r>
        <w:rPr>
          <w:rFonts w:hint="eastAsia" w:ascii="宋体" w:hAnsi="宋体" w:cs="宋体"/>
          <w:bCs w:val="0"/>
          <w:snapToGrid w:val="0"/>
          <w:sz w:val="21"/>
          <w:szCs w:val="21"/>
          <w:highlight w:val="none"/>
        </w:rPr>
        <w:t>5.  开标</w:t>
      </w:r>
      <w:bookmarkEnd w:id="416"/>
      <w:bookmarkEnd w:id="417"/>
      <w:bookmarkEnd w:id="418"/>
      <w:bookmarkEnd w:id="419"/>
      <w:bookmarkEnd w:id="420"/>
      <w:bookmarkEnd w:id="421"/>
      <w:bookmarkEnd w:id="422"/>
      <w:bookmarkEnd w:id="423"/>
      <w:bookmarkEnd w:id="448"/>
      <w:bookmarkEnd w:id="449"/>
      <w:bookmarkEnd w:id="450"/>
      <w:bookmarkEnd w:id="451"/>
    </w:p>
    <w:p w14:paraId="17C00BE6">
      <w:pPr>
        <w:pStyle w:val="4"/>
        <w:keepNext w:val="0"/>
        <w:keepLines w:val="0"/>
        <w:snapToGrid w:val="0"/>
        <w:spacing w:line="360" w:lineRule="auto"/>
        <w:ind w:firstLine="420"/>
        <w:rPr>
          <w:rFonts w:ascii="宋体" w:hAnsi="宋体" w:cs="宋体"/>
          <w:b w:val="0"/>
          <w:snapToGrid w:val="0"/>
          <w:sz w:val="21"/>
          <w:szCs w:val="21"/>
          <w:highlight w:val="none"/>
        </w:rPr>
      </w:pPr>
      <w:bookmarkStart w:id="452" w:name="_Toc20593"/>
      <w:bookmarkStart w:id="453" w:name="_Toc20644"/>
      <w:bookmarkStart w:id="454" w:name="_Toc200513158"/>
      <w:bookmarkStart w:id="455" w:name="_Toc224103349"/>
      <w:bookmarkStart w:id="456" w:name="_Toc15357"/>
      <w:bookmarkStart w:id="457" w:name="_Toc509218742"/>
      <w:bookmarkStart w:id="458" w:name="_Toc287607778"/>
      <w:bookmarkStart w:id="459" w:name="_Toc12079"/>
      <w:bookmarkStart w:id="460" w:name="_Toc430530467"/>
      <w:bookmarkStart w:id="461" w:name="_Toc287620717"/>
      <w:bookmarkStart w:id="462" w:name="_Toc277082584"/>
      <w:bookmarkStart w:id="463" w:name="_Toc23607"/>
      <w:bookmarkStart w:id="464" w:name="_Toc31453"/>
      <w:bookmarkStart w:id="465" w:name="_Toc277082586"/>
      <w:bookmarkStart w:id="466" w:name="_Toc224103351"/>
      <w:bookmarkStart w:id="467" w:name="_Toc200513160"/>
      <w:bookmarkStart w:id="468" w:name="_Toc430530469"/>
      <w:bookmarkStart w:id="469" w:name="_Toc287620719"/>
      <w:bookmarkStart w:id="470" w:name="_Toc287607780"/>
      <w:bookmarkStart w:id="471" w:name="_Toc509218744"/>
      <w:r>
        <w:rPr>
          <w:rFonts w:hint="eastAsia" w:ascii="宋体" w:hAnsi="宋体" w:cs="宋体"/>
          <w:b w:val="0"/>
          <w:snapToGrid w:val="0"/>
          <w:sz w:val="21"/>
          <w:szCs w:val="21"/>
          <w:highlight w:val="none"/>
        </w:rPr>
        <w:t>5.1  开标时间和地点</w:t>
      </w:r>
      <w:bookmarkEnd w:id="452"/>
      <w:bookmarkEnd w:id="453"/>
      <w:bookmarkEnd w:id="454"/>
      <w:bookmarkEnd w:id="455"/>
      <w:bookmarkEnd w:id="456"/>
      <w:bookmarkEnd w:id="457"/>
      <w:bookmarkEnd w:id="458"/>
      <w:bookmarkEnd w:id="459"/>
      <w:bookmarkEnd w:id="460"/>
      <w:bookmarkEnd w:id="461"/>
      <w:bookmarkEnd w:id="462"/>
      <w:bookmarkEnd w:id="463"/>
    </w:p>
    <w:p w14:paraId="0573FB8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在竞选人须知前附表规定的投标截止时间（开标时间）和竞选人须知前附表规定的地点公开开标，并邀请所有竞选人的法定代表人或其委托代理人准时参加。</w:t>
      </w:r>
    </w:p>
    <w:p w14:paraId="39D6F3A2">
      <w:pPr>
        <w:pStyle w:val="4"/>
        <w:keepNext w:val="0"/>
        <w:keepLines w:val="0"/>
        <w:snapToGrid w:val="0"/>
        <w:spacing w:line="360" w:lineRule="auto"/>
        <w:ind w:firstLine="420"/>
        <w:rPr>
          <w:rFonts w:ascii="宋体" w:hAnsi="宋体" w:cs="宋体"/>
          <w:b w:val="0"/>
          <w:snapToGrid w:val="0"/>
          <w:sz w:val="21"/>
          <w:szCs w:val="21"/>
          <w:highlight w:val="none"/>
        </w:rPr>
      </w:pPr>
      <w:bookmarkStart w:id="472" w:name="_Toc287607779"/>
      <w:bookmarkStart w:id="473" w:name="_Toc14994"/>
      <w:bookmarkStart w:id="474" w:name="_Toc15344"/>
      <w:bookmarkStart w:id="475" w:name="_Toc19487"/>
      <w:bookmarkStart w:id="476" w:name="_Toc430530468"/>
      <w:bookmarkStart w:id="477" w:name="_Toc287620718"/>
      <w:bookmarkStart w:id="478" w:name="_Toc7784"/>
      <w:bookmarkStart w:id="479" w:name="_Toc509218743"/>
      <w:bookmarkStart w:id="480" w:name="_Toc200513159"/>
      <w:bookmarkStart w:id="481" w:name="_Toc11059"/>
      <w:bookmarkStart w:id="482" w:name="_Toc277082585"/>
      <w:bookmarkStart w:id="483" w:name="_Toc224103350"/>
      <w:r>
        <w:rPr>
          <w:rFonts w:hint="eastAsia" w:ascii="宋体" w:hAnsi="宋体" w:cs="宋体"/>
          <w:b w:val="0"/>
          <w:snapToGrid w:val="0"/>
          <w:sz w:val="21"/>
          <w:szCs w:val="21"/>
          <w:highlight w:val="none"/>
        </w:rPr>
        <w:t>5.2  开标程序</w:t>
      </w:r>
      <w:bookmarkEnd w:id="472"/>
      <w:bookmarkEnd w:id="473"/>
      <w:bookmarkEnd w:id="474"/>
      <w:bookmarkEnd w:id="475"/>
      <w:bookmarkEnd w:id="476"/>
      <w:bookmarkEnd w:id="477"/>
      <w:bookmarkEnd w:id="478"/>
      <w:bookmarkEnd w:id="479"/>
      <w:bookmarkEnd w:id="480"/>
      <w:bookmarkEnd w:id="481"/>
      <w:bookmarkEnd w:id="482"/>
      <w:bookmarkEnd w:id="483"/>
    </w:p>
    <w:p w14:paraId="7160CBB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详见竞选人须知前附表开标程序。</w:t>
      </w:r>
    </w:p>
    <w:p w14:paraId="66205264">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484" w:name="_Toc14658"/>
      <w:bookmarkStart w:id="485" w:name="_Toc9455"/>
      <w:bookmarkStart w:id="486" w:name="_Toc5748"/>
      <w:bookmarkStart w:id="487" w:name="_Toc8832"/>
      <w:r>
        <w:rPr>
          <w:rFonts w:hint="eastAsia" w:ascii="宋体" w:hAnsi="宋体" w:cs="宋体"/>
          <w:bCs w:val="0"/>
          <w:snapToGrid w:val="0"/>
          <w:sz w:val="21"/>
          <w:szCs w:val="21"/>
          <w:highlight w:val="none"/>
        </w:rPr>
        <w:t>6.  评标</w:t>
      </w:r>
      <w:bookmarkEnd w:id="464"/>
      <w:bookmarkEnd w:id="465"/>
      <w:bookmarkEnd w:id="466"/>
      <w:bookmarkEnd w:id="467"/>
      <w:bookmarkEnd w:id="468"/>
      <w:bookmarkEnd w:id="469"/>
      <w:bookmarkEnd w:id="470"/>
      <w:bookmarkEnd w:id="471"/>
      <w:bookmarkEnd w:id="484"/>
      <w:bookmarkEnd w:id="485"/>
      <w:bookmarkEnd w:id="486"/>
      <w:bookmarkEnd w:id="487"/>
    </w:p>
    <w:p w14:paraId="30276EA9">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488" w:name="_Toc509218745"/>
      <w:bookmarkStart w:id="489" w:name="_Toc1596"/>
      <w:bookmarkStart w:id="490" w:name="_Toc224103352"/>
      <w:bookmarkStart w:id="491" w:name="_Toc287620720"/>
      <w:bookmarkStart w:id="492" w:name="_Toc200513161"/>
      <w:bookmarkStart w:id="493" w:name="_Toc430530470"/>
      <w:bookmarkStart w:id="494" w:name="_Toc26400"/>
      <w:bookmarkStart w:id="495" w:name="_Toc287607781"/>
      <w:bookmarkStart w:id="496" w:name="_Toc6832"/>
      <w:bookmarkStart w:id="497" w:name="_Toc277082587"/>
      <w:bookmarkStart w:id="498" w:name="_Toc19454"/>
      <w:r>
        <w:rPr>
          <w:rFonts w:hint="eastAsia" w:ascii="宋体" w:hAnsi="宋体" w:cs="宋体"/>
          <w:b w:val="0"/>
          <w:snapToGrid w:val="0"/>
          <w:sz w:val="21"/>
          <w:szCs w:val="21"/>
          <w:highlight w:val="none"/>
        </w:rPr>
        <w:t>6.1  评标委员会</w:t>
      </w:r>
      <w:bookmarkEnd w:id="488"/>
      <w:bookmarkEnd w:id="489"/>
      <w:bookmarkEnd w:id="490"/>
      <w:bookmarkEnd w:id="491"/>
      <w:bookmarkEnd w:id="492"/>
      <w:bookmarkEnd w:id="493"/>
      <w:bookmarkEnd w:id="494"/>
      <w:bookmarkEnd w:id="495"/>
      <w:bookmarkEnd w:id="496"/>
      <w:bookmarkEnd w:id="497"/>
      <w:bookmarkEnd w:id="498"/>
    </w:p>
    <w:p w14:paraId="019167F7">
      <w:pPr>
        <w:autoSpaceDE w:val="0"/>
        <w:autoSpaceDN w:val="0"/>
        <w:adjustRightInd w:val="0"/>
        <w:snapToGrid w:val="0"/>
        <w:spacing w:line="360" w:lineRule="auto"/>
        <w:ind w:firstLine="420"/>
        <w:rPr>
          <w:rFonts w:ascii="宋体" w:hAnsi="宋体" w:cs="宋体"/>
          <w:b/>
          <w:snapToGrid w:val="0"/>
          <w:kern w:val="0"/>
          <w:szCs w:val="21"/>
          <w:highlight w:val="none"/>
        </w:rPr>
      </w:pPr>
      <w:r>
        <w:rPr>
          <w:rFonts w:hint="eastAsia" w:ascii="宋体" w:hAnsi="宋体" w:cs="宋体"/>
          <w:snapToGrid w:val="0"/>
          <w:kern w:val="0"/>
          <w:szCs w:val="21"/>
          <w:highlight w:val="none"/>
        </w:rPr>
        <w:t>6.1.1  评标由</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依据法律法规和相关规范性文件组建的评标委员会负责。</w:t>
      </w:r>
    </w:p>
    <w:p w14:paraId="398D91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6.1.2  评标委员会成员有下列情形之一的，应当回避：</w:t>
      </w:r>
    </w:p>
    <w:p w14:paraId="79CA535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（1）竞选人或竞选人的主要负责人的近亲属；</w:t>
      </w:r>
    </w:p>
    <w:p w14:paraId="422C0B7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（2）项目主管部门或者项目行政监督部门的人员；</w:t>
      </w:r>
    </w:p>
    <w:p w14:paraId="15F3DBD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（3）与竞选人有利害关系，可能影响对投标公正评审的；</w:t>
      </w:r>
    </w:p>
    <w:p w14:paraId="601E2F0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（4）曾因在招标、评标以及其他与招标投标有关活动中从事违法行为而受过行政处罚或刑事处罚的；</w:t>
      </w:r>
    </w:p>
    <w:p w14:paraId="2A5F425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（5）法律法规规定的其他情形。</w:t>
      </w:r>
    </w:p>
    <w:p w14:paraId="02E318BA">
      <w:pPr>
        <w:pStyle w:val="147"/>
        <w:widowControl w:val="0"/>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7F5294C6">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499" w:name="_Toc277082588"/>
      <w:bookmarkStart w:id="500" w:name="_Toc200513162"/>
      <w:bookmarkStart w:id="501" w:name="_Toc24001"/>
      <w:bookmarkStart w:id="502" w:name="_Toc30379"/>
      <w:bookmarkStart w:id="503" w:name="_Toc14426"/>
      <w:bookmarkStart w:id="504" w:name="_Toc430530471"/>
      <w:bookmarkStart w:id="505" w:name="_Toc287607782"/>
      <w:bookmarkStart w:id="506" w:name="_Toc28089"/>
      <w:bookmarkStart w:id="507" w:name="_Toc224103353"/>
      <w:bookmarkStart w:id="508" w:name="_Toc509218746"/>
      <w:bookmarkStart w:id="509" w:name="_Toc287620721"/>
      <w:r>
        <w:rPr>
          <w:rFonts w:hint="eastAsia" w:ascii="宋体" w:hAnsi="宋体" w:cs="宋体"/>
          <w:b w:val="0"/>
          <w:snapToGrid w:val="0"/>
          <w:sz w:val="21"/>
          <w:szCs w:val="21"/>
          <w:highlight w:val="none"/>
        </w:rPr>
        <w:t>6.2  评标原则</w:t>
      </w:r>
      <w:bookmarkEnd w:id="499"/>
      <w:bookmarkEnd w:id="500"/>
      <w:bookmarkEnd w:id="501"/>
      <w:bookmarkEnd w:id="502"/>
      <w:bookmarkEnd w:id="503"/>
      <w:bookmarkEnd w:id="504"/>
      <w:bookmarkEnd w:id="505"/>
      <w:bookmarkEnd w:id="506"/>
      <w:bookmarkEnd w:id="507"/>
      <w:bookmarkEnd w:id="508"/>
      <w:bookmarkEnd w:id="509"/>
    </w:p>
    <w:p w14:paraId="177A82A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评标活动遵循公平、公正、科学和择优的原则。</w:t>
      </w:r>
    </w:p>
    <w:p w14:paraId="0FD75AFD">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510" w:name="_Toc18166"/>
      <w:bookmarkStart w:id="511" w:name="_Toc277082589"/>
      <w:bookmarkStart w:id="512" w:name="_Toc12795"/>
      <w:bookmarkStart w:id="513" w:name="_Toc32753"/>
      <w:bookmarkStart w:id="514" w:name="_Toc287607783"/>
      <w:bookmarkStart w:id="515" w:name="_Toc224103354"/>
      <w:bookmarkStart w:id="516" w:name="_Toc27850"/>
      <w:bookmarkStart w:id="517" w:name="_Toc200513163"/>
      <w:bookmarkStart w:id="518" w:name="_Toc509218747"/>
      <w:bookmarkStart w:id="519" w:name="_Toc287620722"/>
      <w:bookmarkStart w:id="520" w:name="_Toc430530472"/>
      <w:r>
        <w:rPr>
          <w:rFonts w:hint="eastAsia" w:ascii="宋体" w:hAnsi="宋体" w:cs="宋体"/>
          <w:b w:val="0"/>
          <w:snapToGrid w:val="0"/>
          <w:sz w:val="21"/>
          <w:szCs w:val="21"/>
          <w:highlight w:val="none"/>
        </w:rPr>
        <w:t>6.3  评标</w:t>
      </w:r>
      <w:bookmarkEnd w:id="510"/>
      <w:bookmarkEnd w:id="511"/>
      <w:bookmarkEnd w:id="512"/>
      <w:bookmarkEnd w:id="513"/>
      <w:bookmarkEnd w:id="514"/>
      <w:bookmarkEnd w:id="515"/>
      <w:bookmarkEnd w:id="516"/>
      <w:bookmarkEnd w:id="517"/>
      <w:bookmarkEnd w:id="518"/>
      <w:bookmarkEnd w:id="519"/>
      <w:bookmarkEnd w:id="520"/>
    </w:p>
    <w:p w14:paraId="7EC91A9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评标委员会按照第三章“评标办法”规定的方法、评审因素、标准和程序对投标文件进行评审。第三章“评标办法”没有规定的方法、评审因素和标准，不得作为评标依据。</w:t>
      </w:r>
    </w:p>
    <w:p w14:paraId="34CE0468">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521" w:name="_Toc509218748"/>
      <w:bookmarkStart w:id="522" w:name="_Toc2924"/>
      <w:bookmarkStart w:id="523" w:name="_Toc12077"/>
      <w:bookmarkStart w:id="524" w:name="_Toc430530473"/>
      <w:bookmarkStart w:id="525" w:name="_Toc277082590"/>
      <w:bookmarkStart w:id="526" w:name="_Toc287607784"/>
      <w:bookmarkStart w:id="527" w:name="_Toc13033"/>
      <w:bookmarkStart w:id="528" w:name="_Toc26326"/>
      <w:bookmarkStart w:id="529" w:name="_Toc29908"/>
      <w:bookmarkStart w:id="530" w:name="_Toc200513164"/>
      <w:bookmarkStart w:id="531" w:name="_Toc224103355"/>
      <w:bookmarkStart w:id="532" w:name="_Toc287620723"/>
      <w:r>
        <w:rPr>
          <w:rFonts w:hint="eastAsia" w:ascii="宋体" w:hAnsi="宋体" w:cs="宋体"/>
          <w:bCs w:val="0"/>
          <w:snapToGrid w:val="0"/>
          <w:sz w:val="21"/>
          <w:szCs w:val="21"/>
          <w:highlight w:val="none"/>
        </w:rPr>
        <w:t>7.  合同授予</w:t>
      </w:r>
      <w:bookmarkEnd w:id="521"/>
      <w:bookmarkEnd w:id="522"/>
      <w:bookmarkEnd w:id="523"/>
      <w:bookmarkEnd w:id="524"/>
      <w:bookmarkEnd w:id="525"/>
      <w:bookmarkEnd w:id="526"/>
      <w:bookmarkEnd w:id="527"/>
      <w:bookmarkEnd w:id="528"/>
      <w:bookmarkEnd w:id="529"/>
      <w:bookmarkEnd w:id="530"/>
      <w:bookmarkEnd w:id="531"/>
      <w:bookmarkEnd w:id="532"/>
    </w:p>
    <w:p w14:paraId="5C96AACC">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533" w:name="_Toc224103356"/>
      <w:bookmarkStart w:id="534" w:name="_Toc31846"/>
      <w:bookmarkStart w:id="535" w:name="_Toc509218749"/>
      <w:bookmarkStart w:id="536" w:name="_Toc18121"/>
      <w:bookmarkStart w:id="537" w:name="_Toc200513165"/>
      <w:bookmarkStart w:id="538" w:name="_Toc287607785"/>
      <w:bookmarkStart w:id="539" w:name="_Toc287620724"/>
      <w:bookmarkStart w:id="540" w:name="_Toc2919"/>
      <w:bookmarkStart w:id="541" w:name="_Toc31324"/>
      <w:bookmarkStart w:id="542" w:name="_Toc277082591"/>
      <w:bookmarkStart w:id="543" w:name="_Toc430530474"/>
      <w:r>
        <w:rPr>
          <w:rFonts w:hint="eastAsia" w:ascii="宋体" w:hAnsi="宋体" w:cs="宋体"/>
          <w:b w:val="0"/>
          <w:snapToGrid w:val="0"/>
          <w:sz w:val="21"/>
          <w:szCs w:val="21"/>
          <w:highlight w:val="none"/>
        </w:rPr>
        <w:t>7.1  定标方式</w:t>
      </w:r>
      <w:bookmarkEnd w:id="533"/>
      <w:bookmarkEnd w:id="534"/>
      <w:bookmarkEnd w:id="535"/>
      <w:bookmarkEnd w:id="536"/>
      <w:bookmarkEnd w:id="537"/>
      <w:bookmarkEnd w:id="538"/>
      <w:bookmarkEnd w:id="539"/>
      <w:bookmarkEnd w:id="540"/>
      <w:bookmarkEnd w:id="541"/>
      <w:bookmarkEnd w:id="542"/>
      <w:bookmarkEnd w:id="543"/>
    </w:p>
    <w:p w14:paraId="3B0A7804">
      <w:pPr>
        <w:spacing w:line="360" w:lineRule="auto"/>
        <w:ind w:firstLine="420"/>
        <w:rPr>
          <w:rFonts w:ascii="宋体" w:hAnsi="宋体" w:cs="宋体"/>
          <w:szCs w:val="21"/>
          <w:highlight w:val="none"/>
        </w:rPr>
      </w:pPr>
      <w:r>
        <w:rPr>
          <w:rFonts w:hint="eastAsia" w:ascii="宋体" w:hAnsi="宋体" w:cs="宋体"/>
          <w:szCs w:val="21"/>
          <w:highlight w:val="none"/>
        </w:rPr>
        <w:t>国有资金占控股或者主导地位的依法必须进行招标的项目，</w:t>
      </w:r>
      <w:r>
        <w:rPr>
          <w:rFonts w:hint="eastAsia" w:ascii="宋体" w:hAnsi="宋体" w:cs="宋体"/>
          <w:szCs w:val="21"/>
          <w:highlight w:val="none"/>
          <w:lang w:eastAsia="zh-CN"/>
        </w:rPr>
        <w:t>比选人</w:t>
      </w:r>
      <w:r>
        <w:rPr>
          <w:rFonts w:hint="eastAsia" w:ascii="宋体" w:hAnsi="宋体" w:cs="宋体"/>
          <w:szCs w:val="21"/>
          <w:highlight w:val="none"/>
        </w:rPr>
        <w:t>应当确定排名第一的</w:t>
      </w:r>
      <w:r>
        <w:rPr>
          <w:rFonts w:hint="eastAsia" w:ascii="宋体" w:hAnsi="宋体" w:cs="宋体"/>
          <w:szCs w:val="21"/>
          <w:highlight w:val="none"/>
          <w:lang w:eastAsia="zh-CN"/>
        </w:rPr>
        <w:t>中标候选人</w:t>
      </w:r>
      <w:r>
        <w:rPr>
          <w:rFonts w:hint="eastAsia" w:ascii="宋体" w:hAnsi="宋体" w:cs="宋体"/>
          <w:szCs w:val="21"/>
          <w:highlight w:val="none"/>
        </w:rPr>
        <w:t>为</w:t>
      </w:r>
      <w:r>
        <w:rPr>
          <w:rFonts w:hint="eastAsia" w:ascii="宋体" w:hAnsi="宋体" w:cs="宋体"/>
          <w:szCs w:val="21"/>
          <w:highlight w:val="none"/>
          <w:lang w:eastAsia="zh-CN"/>
        </w:rPr>
        <w:t>竞选人</w:t>
      </w:r>
      <w:r>
        <w:rPr>
          <w:rFonts w:hint="eastAsia" w:ascii="宋体" w:hAnsi="宋体" w:cs="宋体"/>
          <w:szCs w:val="21"/>
          <w:highlight w:val="none"/>
        </w:rPr>
        <w:t>。排名第一的</w:t>
      </w:r>
      <w:r>
        <w:rPr>
          <w:rFonts w:hint="eastAsia" w:ascii="宋体" w:hAnsi="宋体" w:cs="宋体"/>
          <w:szCs w:val="21"/>
          <w:highlight w:val="none"/>
          <w:lang w:eastAsia="zh-CN"/>
        </w:rPr>
        <w:t>中标候选人</w:t>
      </w:r>
      <w:r>
        <w:rPr>
          <w:rFonts w:hint="eastAsia" w:ascii="宋体" w:hAnsi="宋体" w:cs="宋体"/>
          <w:szCs w:val="21"/>
          <w:highlight w:val="none"/>
        </w:rPr>
        <w:t>放弃中标、因不可抗力不能履行合同、不按照</w:t>
      </w:r>
      <w:r>
        <w:rPr>
          <w:rFonts w:hint="eastAsia" w:ascii="宋体" w:hAnsi="宋体" w:cs="宋体"/>
          <w:szCs w:val="21"/>
          <w:highlight w:val="none"/>
          <w:lang w:eastAsia="zh-CN"/>
        </w:rPr>
        <w:t>竞争性比选</w:t>
      </w:r>
      <w:r>
        <w:rPr>
          <w:rFonts w:hint="eastAsia" w:ascii="宋体" w:hAnsi="宋体" w:cs="宋体"/>
          <w:szCs w:val="21"/>
          <w:highlight w:val="none"/>
        </w:rPr>
        <w:t>文件要求提交履约保证金，或者被查实存在影响中标结果的违法行为等情形，不符合中标条件的，</w:t>
      </w:r>
      <w:r>
        <w:rPr>
          <w:rFonts w:hint="eastAsia" w:ascii="宋体" w:hAnsi="宋体" w:cs="宋体"/>
          <w:szCs w:val="21"/>
          <w:highlight w:val="none"/>
          <w:lang w:eastAsia="zh-CN"/>
        </w:rPr>
        <w:t>比选人</w:t>
      </w:r>
      <w:r>
        <w:rPr>
          <w:rFonts w:hint="eastAsia" w:ascii="宋体" w:hAnsi="宋体" w:cs="宋体"/>
          <w:szCs w:val="21"/>
          <w:highlight w:val="none"/>
        </w:rPr>
        <w:t>可以按照评标委员会提出的</w:t>
      </w:r>
      <w:r>
        <w:rPr>
          <w:rFonts w:hint="eastAsia" w:ascii="宋体" w:hAnsi="宋体" w:cs="宋体"/>
          <w:szCs w:val="21"/>
          <w:highlight w:val="none"/>
          <w:lang w:eastAsia="zh-CN"/>
        </w:rPr>
        <w:t>中标候选人</w:t>
      </w:r>
      <w:r>
        <w:rPr>
          <w:rFonts w:hint="eastAsia" w:ascii="宋体" w:hAnsi="宋体" w:cs="宋体"/>
          <w:szCs w:val="21"/>
          <w:highlight w:val="none"/>
        </w:rPr>
        <w:t>名单排序依次确定其他</w:t>
      </w:r>
      <w:r>
        <w:rPr>
          <w:rFonts w:hint="eastAsia" w:ascii="宋体" w:hAnsi="宋体" w:cs="宋体"/>
          <w:szCs w:val="21"/>
          <w:highlight w:val="none"/>
          <w:lang w:eastAsia="zh-CN"/>
        </w:rPr>
        <w:t>中标候选人</w:t>
      </w:r>
      <w:r>
        <w:rPr>
          <w:rFonts w:hint="eastAsia" w:ascii="宋体" w:hAnsi="宋体" w:cs="宋体"/>
          <w:szCs w:val="21"/>
          <w:highlight w:val="none"/>
        </w:rPr>
        <w:t>为</w:t>
      </w:r>
      <w:r>
        <w:rPr>
          <w:rFonts w:hint="eastAsia" w:ascii="宋体" w:hAnsi="宋体" w:cs="宋体"/>
          <w:szCs w:val="21"/>
          <w:highlight w:val="none"/>
          <w:lang w:eastAsia="zh-CN"/>
        </w:rPr>
        <w:t>竞选人</w:t>
      </w:r>
      <w:r>
        <w:rPr>
          <w:rFonts w:hint="eastAsia" w:ascii="宋体" w:hAnsi="宋体" w:cs="宋体"/>
          <w:szCs w:val="21"/>
          <w:highlight w:val="none"/>
        </w:rPr>
        <w:t>，也可以重新招标。</w:t>
      </w:r>
    </w:p>
    <w:p w14:paraId="7DF305B4">
      <w:pPr>
        <w:spacing w:line="360" w:lineRule="auto"/>
        <w:ind w:firstLine="420"/>
        <w:rPr>
          <w:rFonts w:ascii="宋体" w:hAnsi="宋体" w:cs="宋体"/>
          <w:szCs w:val="21"/>
          <w:highlight w:val="none"/>
        </w:rPr>
      </w:pPr>
      <w:r>
        <w:rPr>
          <w:rFonts w:hint="eastAsia" w:ascii="宋体" w:hAnsi="宋体" w:cs="宋体"/>
          <w:snapToGrid w:val="0"/>
          <w:kern w:val="0"/>
          <w:szCs w:val="21"/>
          <w:highlight w:val="none"/>
        </w:rPr>
        <w:t>评标委员会推荐</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的人数：见竞选人须知前附表。</w:t>
      </w:r>
    </w:p>
    <w:p w14:paraId="3032C6F5">
      <w:pPr>
        <w:pStyle w:val="4"/>
        <w:snapToGrid w:val="0"/>
        <w:spacing w:line="360" w:lineRule="auto"/>
        <w:ind w:firstLine="420"/>
        <w:rPr>
          <w:rFonts w:ascii="宋体" w:hAnsi="宋体" w:cs="宋体"/>
          <w:b w:val="0"/>
          <w:snapToGrid w:val="0"/>
          <w:sz w:val="21"/>
          <w:szCs w:val="21"/>
          <w:highlight w:val="none"/>
        </w:rPr>
      </w:pPr>
      <w:bookmarkStart w:id="544" w:name="_Toc15389"/>
      <w:bookmarkStart w:id="545" w:name="_Toc509218750"/>
      <w:bookmarkStart w:id="546" w:name="_Toc14428"/>
      <w:bookmarkStart w:id="547" w:name="_Toc10766"/>
      <w:bookmarkStart w:id="548" w:name="_Toc11718"/>
      <w:bookmarkStart w:id="549" w:name="_Toc430530475"/>
      <w:r>
        <w:rPr>
          <w:rFonts w:hint="eastAsia" w:ascii="宋体" w:hAnsi="宋体" w:cs="宋体"/>
          <w:b w:val="0"/>
          <w:snapToGrid w:val="0"/>
          <w:sz w:val="21"/>
          <w:szCs w:val="21"/>
          <w:highlight w:val="none"/>
        </w:rPr>
        <w:t>7.2  中标公示及中标通知</w:t>
      </w:r>
      <w:bookmarkEnd w:id="544"/>
      <w:bookmarkEnd w:id="545"/>
      <w:bookmarkEnd w:id="546"/>
      <w:bookmarkEnd w:id="547"/>
      <w:bookmarkEnd w:id="548"/>
      <w:bookmarkEnd w:id="549"/>
    </w:p>
    <w:p w14:paraId="4A63C3D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在收到评标报告之日起3日内公示</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，公示期不得少于3日</w:t>
      </w:r>
      <w:r>
        <w:rPr>
          <w:rFonts w:hint="eastAsia" w:ascii="宋体" w:hAnsi="宋体" w:cs="宋体"/>
          <w:szCs w:val="21"/>
          <w:highlight w:val="none"/>
        </w:rPr>
        <w:t>。</w:t>
      </w:r>
    </w:p>
    <w:p w14:paraId="7225FC3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在本章第3.3款规定的投标有效期内，且未有竞选人的异议与投诉，</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以书面形式向</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发出中标通知书。</w:t>
      </w:r>
    </w:p>
    <w:p w14:paraId="67A1AE77">
      <w:pPr>
        <w:pStyle w:val="4"/>
        <w:snapToGrid w:val="0"/>
        <w:spacing w:line="360" w:lineRule="auto"/>
        <w:ind w:firstLine="420"/>
        <w:rPr>
          <w:rFonts w:ascii="宋体" w:hAnsi="宋体" w:cs="宋体"/>
          <w:b w:val="0"/>
          <w:snapToGrid w:val="0"/>
          <w:sz w:val="21"/>
          <w:szCs w:val="21"/>
          <w:highlight w:val="none"/>
        </w:rPr>
      </w:pPr>
      <w:bookmarkStart w:id="550" w:name="_Toc224103358"/>
      <w:bookmarkStart w:id="551" w:name="_Toc15076"/>
      <w:bookmarkStart w:id="552" w:name="_Toc509218751"/>
      <w:bookmarkStart w:id="553" w:name="_Toc287620726"/>
      <w:bookmarkStart w:id="554" w:name="_Toc17147"/>
      <w:bookmarkStart w:id="555" w:name="_Toc430530476"/>
      <w:bookmarkStart w:id="556" w:name="_Toc287607787"/>
      <w:bookmarkStart w:id="557" w:name="_Toc200513167"/>
      <w:bookmarkStart w:id="558" w:name="_Toc277082593"/>
      <w:bookmarkStart w:id="559" w:name="_Toc14820"/>
      <w:bookmarkStart w:id="560" w:name="_Toc32224"/>
      <w:r>
        <w:rPr>
          <w:rFonts w:hint="eastAsia" w:ascii="宋体" w:hAnsi="宋体" w:cs="宋体"/>
          <w:b w:val="0"/>
          <w:snapToGrid w:val="0"/>
          <w:sz w:val="21"/>
          <w:szCs w:val="21"/>
          <w:highlight w:val="none"/>
        </w:rPr>
        <w:t>7.3  履约担保</w:t>
      </w:r>
      <w:bookmarkEnd w:id="550"/>
      <w:bookmarkEnd w:id="551"/>
      <w:bookmarkEnd w:id="552"/>
      <w:bookmarkEnd w:id="553"/>
      <w:bookmarkEnd w:id="554"/>
      <w:bookmarkEnd w:id="555"/>
      <w:bookmarkEnd w:id="556"/>
      <w:bookmarkEnd w:id="557"/>
      <w:bookmarkEnd w:id="558"/>
      <w:bookmarkEnd w:id="559"/>
      <w:bookmarkEnd w:id="560"/>
    </w:p>
    <w:p w14:paraId="452EB73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详见竞选人须知前附表。</w:t>
      </w:r>
    </w:p>
    <w:p w14:paraId="114B20D3">
      <w:pPr>
        <w:pStyle w:val="4"/>
        <w:snapToGrid w:val="0"/>
        <w:spacing w:line="360" w:lineRule="auto"/>
        <w:ind w:firstLine="420"/>
        <w:rPr>
          <w:rFonts w:hint="eastAsia" w:ascii="宋体" w:hAnsi="宋体" w:cs="宋体"/>
          <w:b w:val="0"/>
          <w:snapToGrid w:val="0"/>
          <w:sz w:val="21"/>
          <w:szCs w:val="21"/>
          <w:highlight w:val="none"/>
        </w:rPr>
      </w:pPr>
      <w:bookmarkStart w:id="561" w:name="_Hlk172976287"/>
      <w:r>
        <w:rPr>
          <w:rFonts w:hint="eastAsia" w:ascii="宋体" w:hAnsi="宋体" w:cs="宋体"/>
          <w:b w:val="0"/>
          <w:snapToGrid w:val="0"/>
          <w:sz w:val="21"/>
          <w:szCs w:val="21"/>
          <w:highlight w:val="none"/>
        </w:rPr>
        <w:t>7.4 签订合同</w:t>
      </w:r>
    </w:p>
    <w:p w14:paraId="5E7D173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详见竞选人须知前附表。</w:t>
      </w:r>
    </w:p>
    <w:bookmarkEnd w:id="561"/>
    <w:p w14:paraId="3510253B">
      <w:pPr>
        <w:pStyle w:val="3"/>
        <w:spacing w:line="360" w:lineRule="auto"/>
        <w:ind w:firstLine="422"/>
        <w:rPr>
          <w:rFonts w:ascii="宋体" w:hAnsi="宋体" w:cs="宋体"/>
          <w:bCs w:val="0"/>
          <w:snapToGrid w:val="0"/>
          <w:sz w:val="21"/>
          <w:szCs w:val="21"/>
          <w:highlight w:val="none"/>
        </w:rPr>
      </w:pPr>
      <w:bookmarkStart w:id="562" w:name="_Toc430530478"/>
      <w:bookmarkStart w:id="563" w:name="_Toc509218753"/>
      <w:bookmarkStart w:id="564" w:name="_Toc287620728"/>
      <w:bookmarkStart w:id="565" w:name="_Toc287607789"/>
      <w:bookmarkStart w:id="566" w:name="_Toc6953"/>
      <w:bookmarkStart w:id="567" w:name="_Toc224103360"/>
      <w:bookmarkStart w:id="568" w:name="_Toc277082595"/>
      <w:bookmarkStart w:id="569" w:name="_Toc26316"/>
      <w:bookmarkStart w:id="570" w:name="_Toc9728"/>
      <w:bookmarkStart w:id="571" w:name="_Toc3231"/>
      <w:bookmarkStart w:id="572" w:name="_Toc200513169"/>
      <w:bookmarkStart w:id="573" w:name="_Toc3371"/>
      <w:r>
        <w:rPr>
          <w:rFonts w:hint="eastAsia" w:ascii="宋体" w:hAnsi="宋体" w:cs="宋体"/>
          <w:bCs w:val="0"/>
          <w:snapToGrid w:val="0"/>
          <w:sz w:val="21"/>
          <w:szCs w:val="21"/>
          <w:highlight w:val="none"/>
        </w:rPr>
        <w:t>8.  重新招标和不再招标</w:t>
      </w:r>
      <w:bookmarkEnd w:id="562"/>
      <w:bookmarkEnd w:id="563"/>
      <w:bookmarkEnd w:id="564"/>
      <w:bookmarkEnd w:id="565"/>
      <w:bookmarkEnd w:id="566"/>
      <w:bookmarkEnd w:id="567"/>
      <w:bookmarkEnd w:id="568"/>
      <w:bookmarkEnd w:id="569"/>
      <w:bookmarkEnd w:id="570"/>
      <w:bookmarkEnd w:id="571"/>
      <w:bookmarkEnd w:id="572"/>
      <w:bookmarkEnd w:id="573"/>
    </w:p>
    <w:p w14:paraId="7D2DDC18">
      <w:pPr>
        <w:autoSpaceDE w:val="0"/>
        <w:autoSpaceDN w:val="0"/>
        <w:adjustRightInd w:val="0"/>
        <w:snapToGrid w:val="0"/>
        <w:spacing w:line="360" w:lineRule="auto"/>
        <w:ind w:left="359" w:leftChars="171" w:firstLine="420"/>
        <w:rPr>
          <w:rFonts w:ascii="宋体" w:hAnsi="宋体" w:cs="宋体"/>
          <w:snapToGrid w:val="0"/>
          <w:szCs w:val="21"/>
          <w:highlight w:val="none"/>
        </w:rPr>
      </w:pPr>
      <w:r>
        <w:rPr>
          <w:rFonts w:hint="eastAsia" w:ascii="宋体" w:hAnsi="宋体" w:cs="宋体"/>
          <w:snapToGrid w:val="0"/>
          <w:szCs w:val="21"/>
          <w:highlight w:val="none"/>
        </w:rPr>
        <w:t>8.1重新招标的情形</w:t>
      </w:r>
    </w:p>
    <w:p w14:paraId="053B7F11">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有下列情形之一的，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将重新招标：</w:t>
      </w:r>
    </w:p>
    <w:p w14:paraId="76C8474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（1）投标截止时间止，竞选人少于3个的；</w:t>
      </w:r>
    </w:p>
    <w:p w14:paraId="63444D8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（2）经评标委员会评审后否决所有投标的；</w:t>
      </w:r>
    </w:p>
    <w:p w14:paraId="6F19B54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（3）经评标委员会评审后部分投标被否决，导致有效竞选人不足三个的，评标委员会应当否决所有投标。但是有效竞选人的经济、技术等指标仍然具有市场竞争力，能够满足</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文件要求的，评标委员会可以继续评标并确定</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w:t>
      </w:r>
    </w:p>
    <w:p w14:paraId="3C66D00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（4）法律法规规定的其他情形。</w:t>
      </w:r>
    </w:p>
    <w:p w14:paraId="0754BE86">
      <w:pPr>
        <w:autoSpaceDE w:val="0"/>
        <w:autoSpaceDN w:val="0"/>
        <w:adjustRightInd w:val="0"/>
        <w:snapToGrid w:val="0"/>
        <w:spacing w:line="360" w:lineRule="auto"/>
        <w:ind w:firstLine="420"/>
        <w:rPr>
          <w:rFonts w:ascii="宋体" w:hAnsi="宋体" w:cs="宋体"/>
          <w:snapToGrid w:val="0"/>
          <w:szCs w:val="21"/>
          <w:highlight w:val="none"/>
        </w:rPr>
      </w:pPr>
      <w:r>
        <w:rPr>
          <w:rFonts w:hint="eastAsia" w:ascii="宋体" w:hAnsi="宋体" w:cs="宋体"/>
          <w:snapToGrid w:val="0"/>
          <w:szCs w:val="21"/>
          <w:highlight w:val="none"/>
        </w:rPr>
        <w:t>8.2重新招标和不再招标</w:t>
      </w:r>
    </w:p>
    <w:p w14:paraId="13610FA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重新招标的竞选人仍然少于3个的，按照招标投标法律法规规定的程序开标和评标。重新招标经评审有有效竞选人的，应当依法确定</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；无有效竞选人的，可以不再进行招标，但是按照国家有关规定需要履行审批、核准、备案手续的依法必须进行招标的项目，应当报原项目投资主管部门审批、核准、备案。</w:t>
      </w:r>
    </w:p>
    <w:p w14:paraId="0D7A8C7D">
      <w:pPr>
        <w:pStyle w:val="3"/>
        <w:spacing w:line="360" w:lineRule="auto"/>
        <w:ind w:firstLine="422"/>
        <w:rPr>
          <w:rFonts w:ascii="宋体" w:hAnsi="宋体" w:cs="宋体"/>
          <w:bCs w:val="0"/>
          <w:snapToGrid w:val="0"/>
          <w:sz w:val="21"/>
          <w:szCs w:val="21"/>
          <w:highlight w:val="none"/>
        </w:rPr>
      </w:pPr>
      <w:bookmarkStart w:id="574" w:name="_Toc277082598"/>
      <w:bookmarkStart w:id="575" w:name="_Toc11605"/>
      <w:bookmarkStart w:id="576" w:name="_Toc16641"/>
      <w:bookmarkStart w:id="577" w:name="_Toc287620731"/>
      <w:bookmarkStart w:id="578" w:name="_Toc224103363"/>
      <w:bookmarkStart w:id="579" w:name="_Toc287607792"/>
      <w:bookmarkStart w:id="580" w:name="_Toc19937"/>
      <w:bookmarkStart w:id="581" w:name="_Toc200513172"/>
      <w:bookmarkStart w:id="582" w:name="_Toc509218756"/>
      <w:bookmarkStart w:id="583" w:name="_Toc24369"/>
      <w:bookmarkStart w:id="584" w:name="_Toc5632"/>
      <w:bookmarkStart w:id="585" w:name="_Toc430530481"/>
      <w:r>
        <w:rPr>
          <w:rFonts w:hint="eastAsia" w:ascii="宋体" w:hAnsi="宋体" w:cs="宋体"/>
          <w:bCs w:val="0"/>
          <w:snapToGrid w:val="0"/>
          <w:sz w:val="21"/>
          <w:szCs w:val="21"/>
          <w:highlight w:val="none"/>
        </w:rPr>
        <w:t>9.  纪律和监督</w:t>
      </w:r>
      <w:bookmarkEnd w:id="574"/>
      <w:bookmarkEnd w:id="575"/>
      <w:bookmarkEnd w:id="576"/>
      <w:bookmarkEnd w:id="577"/>
      <w:bookmarkEnd w:id="578"/>
      <w:bookmarkEnd w:id="579"/>
      <w:bookmarkEnd w:id="580"/>
      <w:bookmarkEnd w:id="581"/>
      <w:bookmarkEnd w:id="582"/>
      <w:bookmarkEnd w:id="583"/>
      <w:bookmarkEnd w:id="584"/>
      <w:bookmarkEnd w:id="585"/>
    </w:p>
    <w:p w14:paraId="746E5B31">
      <w:pPr>
        <w:pStyle w:val="4"/>
        <w:snapToGrid w:val="0"/>
        <w:spacing w:line="360" w:lineRule="auto"/>
        <w:ind w:firstLine="420"/>
        <w:rPr>
          <w:rFonts w:ascii="宋体" w:hAnsi="宋体" w:cs="宋体"/>
          <w:b w:val="0"/>
          <w:snapToGrid w:val="0"/>
          <w:sz w:val="21"/>
          <w:szCs w:val="21"/>
          <w:highlight w:val="none"/>
        </w:rPr>
      </w:pPr>
      <w:bookmarkStart w:id="586" w:name="_Toc12003"/>
      <w:bookmarkStart w:id="587" w:name="_Toc287607793"/>
      <w:bookmarkStart w:id="588" w:name="_Toc277082599"/>
      <w:bookmarkStart w:id="589" w:name="_Toc32326"/>
      <w:bookmarkStart w:id="590" w:name="_Toc200513173"/>
      <w:bookmarkStart w:id="591" w:name="_Toc430530482"/>
      <w:bookmarkStart w:id="592" w:name="_Toc587"/>
      <w:bookmarkStart w:id="593" w:name="_Toc287620732"/>
      <w:bookmarkStart w:id="594" w:name="_Toc28859"/>
      <w:bookmarkStart w:id="595" w:name="_Toc224103364"/>
      <w:bookmarkStart w:id="596" w:name="_Toc509218757"/>
      <w:r>
        <w:rPr>
          <w:rFonts w:hint="eastAsia" w:ascii="宋体" w:hAnsi="宋体" w:cs="宋体"/>
          <w:b w:val="0"/>
          <w:snapToGrid w:val="0"/>
          <w:sz w:val="21"/>
          <w:szCs w:val="21"/>
          <w:highlight w:val="none"/>
        </w:rPr>
        <w:t>9.1  对</w:t>
      </w:r>
      <w:r>
        <w:rPr>
          <w:rFonts w:hint="eastAsia" w:ascii="宋体" w:hAnsi="宋体" w:cs="宋体"/>
          <w:b w:val="0"/>
          <w:snapToGrid w:val="0"/>
          <w:sz w:val="21"/>
          <w:szCs w:val="21"/>
          <w:highlight w:val="none"/>
          <w:lang w:eastAsia="zh-CN"/>
        </w:rPr>
        <w:t>比选人</w:t>
      </w:r>
      <w:r>
        <w:rPr>
          <w:rFonts w:hint="eastAsia" w:ascii="宋体" w:hAnsi="宋体" w:cs="宋体"/>
          <w:b w:val="0"/>
          <w:snapToGrid w:val="0"/>
          <w:sz w:val="21"/>
          <w:szCs w:val="21"/>
          <w:highlight w:val="none"/>
        </w:rPr>
        <w:t>的纪律要求</w:t>
      </w:r>
      <w:bookmarkEnd w:id="586"/>
      <w:bookmarkEnd w:id="587"/>
      <w:bookmarkEnd w:id="588"/>
      <w:bookmarkEnd w:id="589"/>
      <w:bookmarkEnd w:id="590"/>
      <w:bookmarkEnd w:id="591"/>
      <w:bookmarkEnd w:id="592"/>
      <w:bookmarkEnd w:id="593"/>
      <w:bookmarkEnd w:id="594"/>
      <w:bookmarkEnd w:id="595"/>
      <w:bookmarkEnd w:id="596"/>
    </w:p>
    <w:p w14:paraId="6BF6A4E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不得泄漏招标投标活动中应当保密的情况和资料，不得与竞选人串通损害国家利益、社会公共利益或者他人合法权益，</w:t>
      </w:r>
      <w:r>
        <w:rPr>
          <w:rFonts w:hint="eastAsia" w:ascii="宋体" w:hAnsi="宋体" w:cs="宋体"/>
          <w:szCs w:val="21"/>
          <w:highlight w:val="none"/>
        </w:rPr>
        <w:t>禁止</w:t>
      </w:r>
      <w:r>
        <w:rPr>
          <w:rFonts w:hint="eastAsia" w:ascii="宋体" w:hAnsi="宋体" w:cs="宋体"/>
          <w:szCs w:val="21"/>
          <w:highlight w:val="none"/>
          <w:lang w:eastAsia="zh-CN"/>
        </w:rPr>
        <w:t>比选人</w:t>
      </w:r>
      <w:r>
        <w:rPr>
          <w:rFonts w:hint="eastAsia" w:ascii="宋体" w:hAnsi="宋体" w:cs="宋体"/>
          <w:szCs w:val="21"/>
          <w:highlight w:val="none"/>
        </w:rPr>
        <w:t>与竞选人串通投标。</w:t>
      </w:r>
    </w:p>
    <w:p w14:paraId="377C4EB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有下列情形之一的，属于</w:t>
      </w:r>
      <w:r>
        <w:rPr>
          <w:rFonts w:hint="eastAsia" w:ascii="宋体" w:hAnsi="宋体" w:cs="宋体"/>
          <w:szCs w:val="21"/>
          <w:highlight w:val="none"/>
          <w:lang w:eastAsia="zh-CN"/>
        </w:rPr>
        <w:t>比选人</w:t>
      </w:r>
      <w:r>
        <w:rPr>
          <w:rFonts w:hint="eastAsia" w:ascii="宋体" w:hAnsi="宋体" w:cs="宋体"/>
          <w:szCs w:val="21"/>
          <w:highlight w:val="none"/>
        </w:rPr>
        <w:t>与竞选人串通投标：</w:t>
      </w:r>
    </w:p>
    <w:p w14:paraId="0E0EEDB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比选人</w:t>
      </w:r>
      <w:r>
        <w:rPr>
          <w:rFonts w:hint="eastAsia" w:ascii="宋体" w:hAnsi="宋体" w:cs="宋体"/>
          <w:szCs w:val="21"/>
          <w:highlight w:val="none"/>
        </w:rPr>
        <w:t>在开标前开启投标文件并将有关信息泄露给其他竞选人；</w:t>
      </w:r>
    </w:p>
    <w:p w14:paraId="60D74FFF">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比选人</w:t>
      </w:r>
      <w:r>
        <w:rPr>
          <w:rFonts w:hint="eastAsia" w:ascii="宋体" w:hAnsi="宋体" w:cs="宋体"/>
          <w:szCs w:val="21"/>
          <w:highlight w:val="none"/>
        </w:rPr>
        <w:t>直接或者间接向竞选人泄露标底、评标委员会成员等信息；</w:t>
      </w:r>
    </w:p>
    <w:p w14:paraId="57FA7E06">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比选人</w:t>
      </w:r>
      <w:r>
        <w:rPr>
          <w:rFonts w:hint="eastAsia" w:ascii="宋体" w:hAnsi="宋体" w:cs="宋体"/>
          <w:szCs w:val="21"/>
          <w:highlight w:val="none"/>
        </w:rPr>
        <w:t>明示或者暗示竞选人压低或者抬高投标报价；</w:t>
      </w:r>
    </w:p>
    <w:p w14:paraId="57BCAE6A">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比选人</w:t>
      </w:r>
      <w:r>
        <w:rPr>
          <w:rFonts w:hint="eastAsia" w:ascii="宋体" w:hAnsi="宋体" w:cs="宋体"/>
          <w:szCs w:val="21"/>
          <w:highlight w:val="none"/>
        </w:rPr>
        <w:t>授意竞选人撤换、修改投标文件；</w:t>
      </w:r>
    </w:p>
    <w:p w14:paraId="79E8B08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比选人</w:t>
      </w:r>
      <w:r>
        <w:rPr>
          <w:rFonts w:hint="eastAsia" w:ascii="宋体" w:hAnsi="宋体" w:cs="宋体"/>
          <w:szCs w:val="21"/>
          <w:highlight w:val="none"/>
        </w:rPr>
        <w:t>明示或者暗示竞选人为特定竞选人中标提供方便；</w:t>
      </w:r>
    </w:p>
    <w:p w14:paraId="189AC22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比选人</w:t>
      </w:r>
      <w:r>
        <w:rPr>
          <w:rFonts w:hint="eastAsia" w:ascii="宋体" w:hAnsi="宋体" w:cs="宋体"/>
          <w:szCs w:val="21"/>
          <w:highlight w:val="none"/>
        </w:rPr>
        <w:t>与竞选人为谋求特定竞选人中标而采取的其他串通行为。</w:t>
      </w:r>
    </w:p>
    <w:p w14:paraId="4BA27CEC">
      <w:pPr>
        <w:pStyle w:val="4"/>
        <w:snapToGrid w:val="0"/>
        <w:spacing w:line="360" w:lineRule="auto"/>
        <w:ind w:firstLine="420"/>
        <w:rPr>
          <w:rFonts w:ascii="宋体" w:hAnsi="宋体" w:cs="宋体"/>
          <w:b w:val="0"/>
          <w:snapToGrid w:val="0"/>
          <w:sz w:val="21"/>
          <w:szCs w:val="21"/>
          <w:highlight w:val="none"/>
        </w:rPr>
      </w:pPr>
      <w:bookmarkStart w:id="597" w:name="_Toc287607794"/>
      <w:bookmarkStart w:id="598" w:name="_Toc509218758"/>
      <w:bookmarkStart w:id="599" w:name="_Toc17972"/>
      <w:bookmarkStart w:id="600" w:name="_Toc224103365"/>
      <w:bookmarkStart w:id="601" w:name="_Toc25359"/>
      <w:bookmarkStart w:id="602" w:name="_Toc200513174"/>
      <w:bookmarkStart w:id="603" w:name="_Toc287620733"/>
      <w:bookmarkStart w:id="604" w:name="_Toc430530483"/>
      <w:bookmarkStart w:id="605" w:name="_Toc277082600"/>
      <w:bookmarkStart w:id="606" w:name="_Toc5318"/>
      <w:bookmarkStart w:id="607" w:name="_Toc27207"/>
      <w:r>
        <w:rPr>
          <w:rFonts w:hint="eastAsia" w:ascii="宋体" w:hAnsi="宋体" w:cs="宋体"/>
          <w:b w:val="0"/>
          <w:snapToGrid w:val="0"/>
          <w:sz w:val="21"/>
          <w:szCs w:val="21"/>
          <w:highlight w:val="none"/>
        </w:rPr>
        <w:t>9.2  对竞选人的纪律要求</w:t>
      </w:r>
      <w:bookmarkEnd w:id="597"/>
      <w:bookmarkEnd w:id="598"/>
      <w:bookmarkEnd w:id="599"/>
      <w:bookmarkEnd w:id="600"/>
      <w:bookmarkEnd w:id="601"/>
      <w:bookmarkEnd w:id="602"/>
      <w:bookmarkEnd w:id="603"/>
      <w:bookmarkEnd w:id="604"/>
      <w:bookmarkEnd w:id="605"/>
      <w:bookmarkEnd w:id="606"/>
      <w:bookmarkEnd w:id="607"/>
    </w:p>
    <w:p w14:paraId="65267AA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竞选人在资格审查中自行承诺不得相互串通投标或者与</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串通投标，不得向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或者评标委员会成员行贿谋取中标，不得以他人名义投标或者以其他方式弄虚作假骗取中标；竞选人不得以任何方式干扰、影响评标工作。否 则视 为不响应</w:t>
      </w:r>
      <w:r>
        <w:rPr>
          <w:rFonts w:hint="eastAsia" w:ascii="宋体" w:hAnsi="宋体" w:cs="宋体"/>
          <w:snapToGrid w:val="0"/>
          <w:kern w:val="0"/>
          <w:szCs w:val="21"/>
          <w:highlight w:val="none"/>
          <w:lang w:eastAsia="zh-CN"/>
        </w:rPr>
        <w:t>比选文件</w:t>
      </w:r>
      <w:r>
        <w:rPr>
          <w:rFonts w:hint="eastAsia" w:ascii="宋体" w:hAnsi="宋体" w:cs="宋体"/>
          <w:snapToGrid w:val="0"/>
          <w:kern w:val="0"/>
          <w:szCs w:val="21"/>
          <w:highlight w:val="none"/>
        </w:rPr>
        <w:t>要求。</w:t>
      </w:r>
    </w:p>
    <w:p w14:paraId="4E4DD8C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9.2.1  </w:t>
      </w:r>
      <w:r>
        <w:rPr>
          <w:rFonts w:hint="eastAsia" w:ascii="宋体" w:hAnsi="宋体" w:cs="宋体"/>
          <w:szCs w:val="21"/>
          <w:highlight w:val="none"/>
        </w:rPr>
        <w:t>有下列情形之一的，属于竞选人相互串通投标：</w:t>
      </w:r>
    </w:p>
    <w:p w14:paraId="0C50AA8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（1）竞选人之间协商投标报价等投标文件的实质性内容；</w:t>
      </w:r>
    </w:p>
    <w:p w14:paraId="2F45A164">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（2）竞选人之间约定</w:t>
      </w:r>
      <w:r>
        <w:rPr>
          <w:rFonts w:hint="eastAsia" w:ascii="宋体" w:hAnsi="宋体" w:cs="宋体"/>
          <w:szCs w:val="21"/>
          <w:highlight w:val="none"/>
          <w:lang w:eastAsia="zh-CN"/>
        </w:rPr>
        <w:t>竞选人</w:t>
      </w:r>
      <w:r>
        <w:rPr>
          <w:rFonts w:hint="eastAsia" w:ascii="宋体" w:hAnsi="宋体" w:cs="宋体"/>
          <w:szCs w:val="21"/>
          <w:highlight w:val="none"/>
        </w:rPr>
        <w:t>；</w:t>
      </w:r>
    </w:p>
    <w:p w14:paraId="089D41C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（3）竞选人之间约定部分竞选人放弃投标或者中标；</w:t>
      </w:r>
    </w:p>
    <w:p w14:paraId="178C3AD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（4）属于同一集团、协会、商会等组织成员的竞选人按照该组织要求协同投标；</w:t>
      </w:r>
    </w:p>
    <w:p w14:paraId="03AFF2D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（5）竞选人之间为谋取中标或者排斥特定竞选人而采取的其他联合行动。</w:t>
      </w:r>
    </w:p>
    <w:p w14:paraId="608A6991">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9.2.2  有下列情形之一的，视为竞选人相互串通投标：</w:t>
      </w:r>
    </w:p>
    <w:p w14:paraId="599E305B">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（1）不同竞选人的投标文件由同一单位或者个人编制；</w:t>
      </w:r>
    </w:p>
    <w:p w14:paraId="4B31567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（2）不同竞选人委托同一单位或者个人办理投标事宜；</w:t>
      </w:r>
    </w:p>
    <w:p w14:paraId="70D2DAE1">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（3）不同竞选人的投标文件载明的项目管理成员为同一人；</w:t>
      </w:r>
    </w:p>
    <w:p w14:paraId="210DBF4A">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（4）不同竞选人的投标文件异常一致或者投标报价呈规律性差异；</w:t>
      </w:r>
    </w:p>
    <w:p w14:paraId="66FEE2CD">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（5）不同竞选人的投标文件相互混装；</w:t>
      </w:r>
    </w:p>
    <w:p w14:paraId="0BCE74A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（6）不同竞选人的竞选保证金从同一单位或者个人的账户转出；</w:t>
      </w:r>
    </w:p>
    <w:p w14:paraId="7657C49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9.2.3  使用通过受让或者租借等方式获取的资格、资质证书投标的，属于以他人名义投标。</w:t>
      </w:r>
    </w:p>
    <w:p w14:paraId="5DE5890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9.2.4  竞选人有下列情形之一的，属于以其他方式弄虚作假的行为：</w:t>
      </w:r>
    </w:p>
    <w:p w14:paraId="772A4BA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（1）使用伪造、变造的许可证件；</w:t>
      </w:r>
    </w:p>
    <w:p w14:paraId="10C45F4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（2）提供虚假的财务状况或者业绩；</w:t>
      </w:r>
    </w:p>
    <w:p w14:paraId="041B161F">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（3）提供虚假的项目负责人或者主要技术人员简历、劳动关系证明；</w:t>
      </w:r>
    </w:p>
    <w:p w14:paraId="020727C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（4）提供虚假的信用状况；</w:t>
      </w:r>
    </w:p>
    <w:p w14:paraId="3B1B863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zCs w:val="21"/>
          <w:highlight w:val="none"/>
        </w:rPr>
        <w:t>（5）其他弄虚作假的行为。</w:t>
      </w:r>
    </w:p>
    <w:p w14:paraId="2D5A2852">
      <w:pPr>
        <w:pStyle w:val="4"/>
        <w:snapToGrid w:val="0"/>
        <w:spacing w:line="360" w:lineRule="auto"/>
        <w:ind w:firstLine="420"/>
        <w:rPr>
          <w:rFonts w:ascii="宋体" w:hAnsi="宋体" w:cs="宋体"/>
          <w:b w:val="0"/>
          <w:snapToGrid w:val="0"/>
          <w:sz w:val="21"/>
          <w:szCs w:val="21"/>
          <w:highlight w:val="none"/>
        </w:rPr>
      </w:pPr>
      <w:bookmarkStart w:id="608" w:name="_Toc30912"/>
      <w:bookmarkStart w:id="609" w:name="_Toc4555"/>
      <w:bookmarkStart w:id="610" w:name="_Toc430530484"/>
      <w:bookmarkStart w:id="611" w:name="_Toc287620734"/>
      <w:bookmarkStart w:id="612" w:name="_Toc277082601"/>
      <w:bookmarkStart w:id="613" w:name="_Toc24998"/>
      <w:bookmarkStart w:id="614" w:name="_Toc200513175"/>
      <w:bookmarkStart w:id="615" w:name="_Toc509218759"/>
      <w:bookmarkStart w:id="616" w:name="_Toc224103366"/>
      <w:bookmarkStart w:id="617" w:name="_Toc12653"/>
      <w:bookmarkStart w:id="618" w:name="_Toc287607795"/>
      <w:r>
        <w:rPr>
          <w:rFonts w:hint="eastAsia" w:ascii="宋体" w:hAnsi="宋体" w:cs="宋体"/>
          <w:b w:val="0"/>
          <w:snapToGrid w:val="0"/>
          <w:sz w:val="21"/>
          <w:szCs w:val="21"/>
          <w:highlight w:val="none"/>
        </w:rPr>
        <w:t>9.3  对评标委员会成员的纪律要求</w:t>
      </w:r>
      <w:bookmarkEnd w:id="608"/>
      <w:bookmarkEnd w:id="609"/>
      <w:bookmarkEnd w:id="610"/>
      <w:bookmarkEnd w:id="611"/>
      <w:bookmarkEnd w:id="612"/>
      <w:bookmarkEnd w:id="613"/>
      <w:bookmarkEnd w:id="614"/>
      <w:bookmarkEnd w:id="615"/>
      <w:bookmarkEnd w:id="616"/>
      <w:bookmarkEnd w:id="617"/>
      <w:bookmarkEnd w:id="618"/>
    </w:p>
    <w:p w14:paraId="5F21494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评标委员会成员不得收受他人的财物或者其他好处，不得向他人透漏对投标文件的评审和比较、</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的推荐情况以及评标有关的其他情况。在评标活动中，评标委员会成员不得擅离职守，影响评标程序正常进行，不得使用第三章“评标办法”没有规定的评审因素和标准进行评标，不得对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文件中《否决投标情况一览表》以外的内容予以否决投标，否则对评标委员会成员按《重庆市综合评标专家库和评标专家管理暂行办法》进行处理。</w:t>
      </w:r>
    </w:p>
    <w:p w14:paraId="7BD43F56">
      <w:pPr>
        <w:pStyle w:val="4"/>
        <w:snapToGrid w:val="0"/>
        <w:spacing w:line="360" w:lineRule="auto"/>
        <w:ind w:firstLine="420"/>
        <w:rPr>
          <w:rFonts w:ascii="宋体" w:hAnsi="宋体" w:cs="宋体"/>
          <w:b w:val="0"/>
          <w:snapToGrid w:val="0"/>
          <w:sz w:val="21"/>
          <w:szCs w:val="21"/>
          <w:highlight w:val="none"/>
        </w:rPr>
      </w:pPr>
      <w:bookmarkStart w:id="619" w:name="_Toc287607796"/>
      <w:bookmarkStart w:id="620" w:name="_Toc277082602"/>
      <w:bookmarkStart w:id="621" w:name="_Toc1720"/>
      <w:bookmarkStart w:id="622" w:name="_Toc28825"/>
      <w:bookmarkStart w:id="623" w:name="_Toc509218760"/>
      <w:bookmarkStart w:id="624" w:name="_Toc287620735"/>
      <w:bookmarkStart w:id="625" w:name="_Toc23652"/>
      <w:bookmarkStart w:id="626" w:name="_Toc5553"/>
      <w:bookmarkStart w:id="627" w:name="_Toc224103367"/>
      <w:bookmarkStart w:id="628" w:name="_Toc200513176"/>
      <w:bookmarkStart w:id="629" w:name="_Toc430530485"/>
      <w:r>
        <w:rPr>
          <w:rFonts w:hint="eastAsia" w:ascii="宋体" w:hAnsi="宋体" w:cs="宋体"/>
          <w:b w:val="0"/>
          <w:snapToGrid w:val="0"/>
          <w:sz w:val="21"/>
          <w:szCs w:val="21"/>
          <w:highlight w:val="none"/>
        </w:rPr>
        <w:t>9.4  对与评标活动有关的工作人员的纪律要求</w:t>
      </w:r>
      <w:bookmarkEnd w:id="619"/>
      <w:bookmarkEnd w:id="620"/>
      <w:bookmarkEnd w:id="621"/>
      <w:bookmarkEnd w:id="622"/>
      <w:bookmarkEnd w:id="623"/>
      <w:bookmarkEnd w:id="624"/>
      <w:bookmarkEnd w:id="625"/>
      <w:bookmarkEnd w:id="626"/>
      <w:bookmarkEnd w:id="627"/>
      <w:bookmarkEnd w:id="628"/>
      <w:bookmarkEnd w:id="629"/>
    </w:p>
    <w:p w14:paraId="43391A6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与评标活动有关的工作人员不得收受他人的财物或者其他好处，不得向他人透漏对投标文件的评审和比较、</w:t>
      </w:r>
      <w:r>
        <w:rPr>
          <w:rFonts w:hint="eastAsia" w:ascii="宋体" w:hAnsi="宋体" w:cs="宋体"/>
          <w:snapToGrid w:val="0"/>
          <w:kern w:val="0"/>
          <w:szCs w:val="21"/>
          <w:highlight w:val="none"/>
          <w:lang w:eastAsia="zh-CN"/>
        </w:rPr>
        <w:t>中标候选人</w:t>
      </w:r>
      <w:r>
        <w:rPr>
          <w:rFonts w:hint="eastAsia" w:ascii="宋体" w:hAnsi="宋体" w:cs="宋体"/>
          <w:snapToGrid w:val="0"/>
          <w:kern w:val="0"/>
          <w:szCs w:val="21"/>
          <w:highlight w:val="none"/>
        </w:rPr>
        <w:t>的推荐情况以及与评标有关的其他情况。在评标活动中，与评标活动有关的工作人员不得擅离职守，影响评标程序正常进行。</w:t>
      </w:r>
    </w:p>
    <w:p w14:paraId="363CCA1F">
      <w:pPr>
        <w:pStyle w:val="4"/>
        <w:snapToGrid w:val="0"/>
        <w:spacing w:line="360" w:lineRule="auto"/>
        <w:ind w:firstLine="420"/>
        <w:rPr>
          <w:rFonts w:ascii="宋体" w:hAnsi="宋体" w:cs="宋体"/>
          <w:b w:val="0"/>
          <w:snapToGrid w:val="0"/>
          <w:sz w:val="21"/>
          <w:szCs w:val="21"/>
          <w:highlight w:val="none"/>
        </w:rPr>
      </w:pPr>
      <w:bookmarkStart w:id="630" w:name="_Toc645"/>
      <w:bookmarkStart w:id="631" w:name="_Toc287620736"/>
      <w:bookmarkStart w:id="632" w:name="_Toc509218761"/>
      <w:bookmarkStart w:id="633" w:name="_Toc224103368"/>
      <w:bookmarkStart w:id="634" w:name="_Toc12032"/>
      <w:bookmarkStart w:id="635" w:name="_Toc200513177"/>
      <w:bookmarkStart w:id="636" w:name="_Toc4126"/>
      <w:bookmarkStart w:id="637" w:name="_Toc430530486"/>
      <w:bookmarkStart w:id="638" w:name="_Toc277082603"/>
      <w:bookmarkStart w:id="639" w:name="_Toc17162"/>
      <w:bookmarkStart w:id="640" w:name="_Toc287607797"/>
      <w:r>
        <w:rPr>
          <w:rFonts w:hint="eastAsia" w:ascii="宋体" w:hAnsi="宋体" w:cs="宋体"/>
          <w:b w:val="0"/>
          <w:snapToGrid w:val="0"/>
          <w:sz w:val="21"/>
          <w:szCs w:val="21"/>
          <w:highlight w:val="none"/>
        </w:rPr>
        <w:t>9.5  投诉</w:t>
      </w:r>
      <w:bookmarkEnd w:id="630"/>
      <w:bookmarkEnd w:id="631"/>
      <w:bookmarkEnd w:id="632"/>
      <w:bookmarkEnd w:id="633"/>
      <w:bookmarkEnd w:id="634"/>
      <w:bookmarkEnd w:id="635"/>
      <w:bookmarkEnd w:id="636"/>
      <w:bookmarkEnd w:id="637"/>
      <w:bookmarkEnd w:id="638"/>
      <w:bookmarkEnd w:id="639"/>
      <w:bookmarkEnd w:id="640"/>
    </w:p>
    <w:p w14:paraId="5072A7A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竞选人和其他利害关系人认为本次招标活动违反法律、法规和规章规定的，有权向有关行政监督部门投诉。</w:t>
      </w:r>
    </w:p>
    <w:p w14:paraId="12694BC0">
      <w:pPr>
        <w:pStyle w:val="3"/>
        <w:spacing w:line="360" w:lineRule="auto"/>
        <w:ind w:firstLine="422"/>
        <w:rPr>
          <w:rFonts w:ascii="宋体" w:hAnsi="宋体" w:cs="宋体"/>
          <w:bCs w:val="0"/>
          <w:snapToGrid w:val="0"/>
          <w:sz w:val="21"/>
          <w:szCs w:val="21"/>
          <w:highlight w:val="none"/>
        </w:rPr>
      </w:pPr>
      <w:bookmarkStart w:id="641" w:name="_Toc287607798"/>
      <w:bookmarkStart w:id="642" w:name="_Toc4116"/>
      <w:bookmarkStart w:id="643" w:name="_Toc287620737"/>
      <w:bookmarkStart w:id="644" w:name="_Toc277082604"/>
      <w:bookmarkStart w:id="645" w:name="_Toc11050"/>
      <w:bookmarkStart w:id="646" w:name="_Toc509218762"/>
      <w:bookmarkStart w:id="647" w:name="_Toc224103369"/>
      <w:bookmarkStart w:id="648" w:name="_Toc4793"/>
      <w:bookmarkStart w:id="649" w:name="_Toc25538"/>
      <w:bookmarkStart w:id="650" w:name="_Toc200513178"/>
      <w:bookmarkStart w:id="651" w:name="_Toc430530487"/>
      <w:bookmarkStart w:id="652" w:name="_Toc15311"/>
      <w:r>
        <w:rPr>
          <w:rFonts w:hint="eastAsia" w:ascii="宋体" w:hAnsi="宋体" w:cs="宋体"/>
          <w:bCs w:val="0"/>
          <w:snapToGrid w:val="0"/>
          <w:sz w:val="21"/>
          <w:szCs w:val="21"/>
          <w:highlight w:val="none"/>
        </w:rPr>
        <w:t>10. 需要补充的其他内容</w:t>
      </w:r>
      <w:bookmarkEnd w:id="641"/>
      <w:bookmarkEnd w:id="642"/>
      <w:bookmarkEnd w:id="643"/>
      <w:bookmarkEnd w:id="644"/>
      <w:bookmarkEnd w:id="645"/>
      <w:bookmarkEnd w:id="646"/>
      <w:bookmarkEnd w:id="647"/>
      <w:bookmarkEnd w:id="648"/>
      <w:bookmarkEnd w:id="649"/>
      <w:bookmarkEnd w:id="650"/>
      <w:bookmarkEnd w:id="651"/>
      <w:bookmarkEnd w:id="652"/>
    </w:p>
    <w:p w14:paraId="4AB0914E">
      <w:pPr>
        <w:autoSpaceDE w:val="0"/>
        <w:autoSpaceDN w:val="0"/>
        <w:adjustRightInd w:val="0"/>
        <w:snapToGrid w:val="0"/>
        <w:spacing w:line="360" w:lineRule="auto"/>
        <w:ind w:firstLine="420"/>
        <w:rPr>
          <w:rFonts w:hint="eastAsia" w:ascii="宋体" w:hAnsi="宋体" w:cs="宋体"/>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1" w:gutter="0"/>
          <w:pgNumType w:fmt="decimal" w:start="1"/>
          <w:cols w:space="720" w:num="1"/>
          <w:docGrid w:type="lines" w:linePitch="312" w:charSpace="0"/>
        </w:sectPr>
      </w:pPr>
      <w:r>
        <w:rPr>
          <w:rFonts w:hint="eastAsia" w:ascii="宋体" w:hAnsi="宋体" w:cs="宋体"/>
          <w:snapToGrid w:val="0"/>
          <w:kern w:val="0"/>
          <w:szCs w:val="21"/>
          <w:highlight w:val="none"/>
        </w:rPr>
        <w:t>需要补充的其他内容：见竞选人须知前附表。</w:t>
      </w:r>
      <w:r>
        <w:rPr>
          <w:rFonts w:hint="eastAsia" w:ascii="宋体" w:hAnsi="宋体"/>
          <w:snapToGrid w:val="0"/>
          <w:kern w:val="0"/>
          <w:szCs w:val="21"/>
          <w:highlight w:val="none"/>
        </w:rPr>
        <w:t>且所有承诺须法定代表人签字。</w:t>
      </w:r>
    </w:p>
    <w:p w14:paraId="6FD9A2F7">
      <w:pPr>
        <w:pStyle w:val="2"/>
        <w:spacing w:line="360" w:lineRule="auto"/>
        <w:ind w:left="0" w:leftChars="0" w:firstLine="0" w:firstLineChars="0"/>
        <w:jc w:val="center"/>
        <w:rPr>
          <w:rFonts w:ascii="宋体" w:hAnsi="宋体" w:cs="宋体"/>
          <w:snapToGrid w:val="0"/>
          <w:kern w:val="0"/>
          <w:sz w:val="36"/>
          <w:szCs w:val="36"/>
          <w:highlight w:val="none"/>
        </w:rPr>
      </w:pPr>
      <w:bookmarkStart w:id="653" w:name="_Toc25729"/>
      <w:bookmarkStart w:id="654" w:name="_Toc430530509"/>
      <w:bookmarkStart w:id="655" w:name="_Toc509218785"/>
      <w:bookmarkStart w:id="656" w:name="_Toc57820636"/>
      <w:bookmarkStart w:id="657" w:name="_Toc287620797"/>
      <w:bookmarkStart w:id="658" w:name="_Toc287607855"/>
      <w:bookmarkStart w:id="659" w:name="_Toc430530513"/>
      <w:bookmarkStart w:id="660" w:name="_Toc509218843"/>
      <w:bookmarkStart w:id="661" w:name="_Toc534185822"/>
      <w:bookmarkStart w:id="662" w:name="_Toc296890982"/>
      <w:bookmarkStart w:id="663" w:name="_Toc296503025"/>
      <w:bookmarkStart w:id="664" w:name="_Toc351203480"/>
      <w:r>
        <w:rPr>
          <w:rFonts w:hint="eastAsia" w:ascii="宋体" w:hAnsi="宋体" w:cs="宋体"/>
          <w:snapToGrid w:val="0"/>
          <w:kern w:val="0"/>
          <w:sz w:val="36"/>
          <w:szCs w:val="36"/>
          <w:highlight w:val="none"/>
        </w:rPr>
        <w:t>第三章 评标办法（综合评估法）</w:t>
      </w:r>
      <w:bookmarkEnd w:id="653"/>
    </w:p>
    <w:p w14:paraId="4232203F">
      <w:pPr>
        <w:pStyle w:val="3"/>
        <w:spacing w:before="100" w:after="100" w:line="360" w:lineRule="auto"/>
        <w:ind w:firstLine="643"/>
        <w:rPr>
          <w:rFonts w:ascii="宋体" w:hAnsi="宋体"/>
          <w:highlight w:val="none"/>
        </w:rPr>
      </w:pPr>
      <w:bookmarkStart w:id="665" w:name="_Toc509218775"/>
      <w:bookmarkStart w:id="666" w:name="_Toc17590"/>
      <w:bookmarkStart w:id="667" w:name="_Toc30198"/>
      <w:bookmarkStart w:id="668" w:name="_Toc57820626"/>
      <w:bookmarkStart w:id="669" w:name="_Toc509218776"/>
      <w:r>
        <w:rPr>
          <w:rFonts w:hint="eastAsia" w:ascii="宋体" w:hAnsi="宋体"/>
          <w:highlight w:val="none"/>
        </w:rPr>
        <w:t>评标办法前附表</w:t>
      </w:r>
      <w:bookmarkEnd w:id="665"/>
      <w:bookmarkEnd w:id="666"/>
      <w:bookmarkEnd w:id="667"/>
      <w:bookmarkEnd w:id="668"/>
    </w:p>
    <w:p w14:paraId="3FE8803E">
      <w:pPr>
        <w:spacing w:line="360" w:lineRule="auto"/>
        <w:ind w:firstLine="42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tbl>
      <w:tblPr>
        <w:tblStyle w:val="47"/>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567"/>
        <w:gridCol w:w="714"/>
        <w:gridCol w:w="45"/>
        <w:gridCol w:w="91"/>
        <w:gridCol w:w="847"/>
        <w:gridCol w:w="1241"/>
        <w:gridCol w:w="5115"/>
      </w:tblGrid>
      <w:tr w14:paraId="3EADDC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7D52E2CE">
            <w:pPr>
              <w:spacing w:line="400" w:lineRule="exact"/>
              <w:ind w:left="0" w:leftChars="0" w:firstLine="0" w:firstLineChars="0"/>
              <w:jc w:val="center"/>
              <w:rPr>
                <w:rFonts w:ascii="宋体" w:hAnsi="宋体"/>
                <w:b/>
                <w:kern w:val="0"/>
                <w:highlight w:val="none"/>
              </w:rPr>
            </w:pPr>
            <w:r>
              <w:rPr>
                <w:rFonts w:ascii="宋体" w:hAnsi="宋体"/>
                <w:b/>
                <w:kern w:val="0"/>
                <w:highlight w:val="none"/>
              </w:rPr>
              <w:t>条款号</w:t>
            </w:r>
          </w:p>
        </w:tc>
        <w:tc>
          <w:tcPr>
            <w:tcW w:w="2938" w:type="dxa"/>
            <w:gridSpan w:val="5"/>
            <w:noWrap w:val="0"/>
            <w:vAlign w:val="center"/>
          </w:tcPr>
          <w:p w14:paraId="1E60E76F">
            <w:pPr>
              <w:spacing w:line="400" w:lineRule="exact"/>
              <w:ind w:left="0" w:leftChars="0" w:firstLine="0" w:firstLineChars="0"/>
              <w:jc w:val="center"/>
              <w:rPr>
                <w:rFonts w:ascii="宋体" w:hAnsi="宋体"/>
                <w:b/>
                <w:kern w:val="0"/>
                <w:highlight w:val="none"/>
              </w:rPr>
            </w:pPr>
            <w:r>
              <w:rPr>
                <w:rFonts w:ascii="宋体" w:hAnsi="宋体"/>
                <w:b/>
                <w:kern w:val="0"/>
                <w:highlight w:val="none"/>
              </w:rPr>
              <w:t>评审因素</w:t>
            </w:r>
          </w:p>
        </w:tc>
        <w:tc>
          <w:tcPr>
            <w:tcW w:w="5115" w:type="dxa"/>
            <w:noWrap w:val="0"/>
            <w:vAlign w:val="center"/>
          </w:tcPr>
          <w:p w14:paraId="0D0010B3">
            <w:pPr>
              <w:spacing w:line="400" w:lineRule="exact"/>
              <w:ind w:left="0" w:leftChars="0" w:firstLine="0" w:firstLineChars="0"/>
              <w:jc w:val="center"/>
              <w:rPr>
                <w:rFonts w:ascii="宋体" w:hAnsi="宋体"/>
                <w:b/>
                <w:kern w:val="0"/>
                <w:highlight w:val="none"/>
              </w:rPr>
            </w:pPr>
            <w:r>
              <w:rPr>
                <w:rFonts w:ascii="宋体" w:hAnsi="宋体"/>
                <w:b/>
                <w:kern w:val="0"/>
                <w:highlight w:val="none"/>
              </w:rPr>
              <w:t>评审标准</w:t>
            </w:r>
          </w:p>
        </w:tc>
      </w:tr>
      <w:tr w14:paraId="322710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1380684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1</w:t>
            </w:r>
          </w:p>
        </w:tc>
        <w:tc>
          <w:tcPr>
            <w:tcW w:w="2938" w:type="dxa"/>
            <w:gridSpan w:val="5"/>
            <w:noWrap w:val="0"/>
            <w:vAlign w:val="center"/>
          </w:tcPr>
          <w:p w14:paraId="7C6467C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评标办法</w:t>
            </w:r>
          </w:p>
        </w:tc>
        <w:tc>
          <w:tcPr>
            <w:tcW w:w="5115" w:type="dxa"/>
            <w:noWrap w:val="0"/>
            <w:vAlign w:val="center"/>
          </w:tcPr>
          <w:p w14:paraId="16E76113">
            <w:pPr>
              <w:spacing w:line="400" w:lineRule="exact"/>
              <w:ind w:firstLine="420"/>
              <w:jc w:val="left"/>
              <w:rPr>
                <w:rFonts w:ascii="宋体" w:hAnsi="宋体"/>
                <w:kern w:val="0"/>
                <w:highlight w:val="none"/>
              </w:rPr>
            </w:pPr>
            <w:r>
              <w:rPr>
                <w:rFonts w:hint="eastAsia" w:ascii="宋体" w:hAnsi="宋体"/>
                <w:kern w:val="0"/>
                <w:highlight w:val="none"/>
              </w:rPr>
              <w:t>本次评标采用综合评估法。评标委员会按照本章第 2.2 款规定的评分标准进行打分，按得分由高到低顺序推荐</w:t>
            </w:r>
            <w:r>
              <w:rPr>
                <w:rFonts w:hint="eastAsia" w:ascii="宋体" w:hAnsi="宋体"/>
                <w:kern w:val="0"/>
                <w:highlight w:val="none"/>
                <w:lang w:eastAsia="zh-CN"/>
              </w:rPr>
              <w:t>中标候选人</w:t>
            </w:r>
            <w:r>
              <w:rPr>
                <w:rFonts w:hint="eastAsia" w:ascii="宋体" w:hAnsi="宋体"/>
                <w:kern w:val="0"/>
                <w:highlight w:val="none"/>
              </w:rPr>
              <w:t>，或根据</w:t>
            </w:r>
            <w:r>
              <w:rPr>
                <w:rFonts w:hint="eastAsia" w:ascii="宋体" w:hAnsi="宋体"/>
                <w:kern w:val="0"/>
                <w:highlight w:val="none"/>
                <w:lang w:eastAsia="zh-CN"/>
              </w:rPr>
              <w:t>比选人</w:t>
            </w:r>
            <w:r>
              <w:rPr>
                <w:rFonts w:hint="eastAsia" w:ascii="宋体" w:hAnsi="宋体"/>
                <w:kern w:val="0"/>
                <w:highlight w:val="none"/>
              </w:rPr>
              <w:t>授权直接确定</w:t>
            </w:r>
            <w:r>
              <w:rPr>
                <w:rFonts w:hint="eastAsia" w:ascii="宋体" w:hAnsi="宋体"/>
                <w:kern w:val="0"/>
                <w:highlight w:val="none"/>
                <w:lang w:eastAsia="zh-CN"/>
              </w:rPr>
              <w:t>中标人</w:t>
            </w:r>
            <w:r>
              <w:rPr>
                <w:rFonts w:hint="eastAsia" w:ascii="宋体" w:hAnsi="宋体"/>
                <w:kern w:val="0"/>
                <w:highlight w:val="none"/>
              </w:rPr>
              <w:t>。综合评分相等时，以投标报价低的优先；投标报价相等的，由评标委员会按照</w:t>
            </w:r>
            <w:r>
              <w:rPr>
                <w:rFonts w:hint="eastAsia" w:ascii="宋体" w:hAnsi="宋体"/>
                <w:kern w:val="0"/>
                <w:highlight w:val="none"/>
                <w:u w:val="single"/>
              </w:rPr>
              <w:t xml:space="preserve"> </w:t>
            </w:r>
            <w:r>
              <w:rPr>
                <w:rFonts w:hint="eastAsia" w:ascii="宋体" w:hAnsi="宋体"/>
                <w:kern w:val="0"/>
                <w:highlight w:val="none"/>
                <w:u w:val="single"/>
                <w:lang w:val="en-US" w:eastAsia="zh-CN"/>
              </w:rPr>
              <w:t>技术</w:t>
            </w:r>
            <w:r>
              <w:rPr>
                <w:rFonts w:hint="eastAsia" w:ascii="宋体" w:hAnsi="宋体"/>
                <w:kern w:val="0"/>
                <w:highlight w:val="none"/>
                <w:u w:val="single"/>
              </w:rPr>
              <w:t xml:space="preserve">方案得分高的优先 </w:t>
            </w:r>
            <w:r>
              <w:rPr>
                <w:rFonts w:hint="eastAsia" w:ascii="宋体" w:hAnsi="宋体"/>
                <w:kern w:val="0"/>
                <w:highlight w:val="none"/>
              </w:rPr>
              <w:t>原则排序。</w:t>
            </w:r>
          </w:p>
        </w:tc>
      </w:tr>
      <w:tr w14:paraId="3FC68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7ED6405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2.1.1</w:t>
            </w:r>
          </w:p>
        </w:tc>
        <w:tc>
          <w:tcPr>
            <w:tcW w:w="567" w:type="dxa"/>
            <w:vMerge w:val="restart"/>
            <w:tcBorders>
              <w:right w:val="single" w:color="auto" w:sz="4" w:space="0"/>
            </w:tcBorders>
            <w:noWrap w:val="0"/>
            <w:vAlign w:val="center"/>
          </w:tcPr>
          <w:p w14:paraId="1B15E37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资格评审标准</w:t>
            </w:r>
          </w:p>
        </w:tc>
        <w:tc>
          <w:tcPr>
            <w:tcW w:w="2938" w:type="dxa"/>
            <w:gridSpan w:val="5"/>
            <w:tcBorders>
              <w:left w:val="single" w:color="auto" w:sz="4" w:space="0"/>
            </w:tcBorders>
            <w:noWrap w:val="0"/>
            <w:vAlign w:val="center"/>
          </w:tcPr>
          <w:p w14:paraId="7372292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资质条件</w:t>
            </w:r>
          </w:p>
        </w:tc>
        <w:tc>
          <w:tcPr>
            <w:tcW w:w="5115" w:type="dxa"/>
            <w:noWrap w:val="0"/>
            <w:vAlign w:val="center"/>
          </w:tcPr>
          <w:p w14:paraId="38B79265">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9BBD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1370400D">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216FF293">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0940B905">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营业执照</w:t>
            </w:r>
          </w:p>
        </w:tc>
        <w:tc>
          <w:tcPr>
            <w:tcW w:w="5115" w:type="dxa"/>
            <w:noWrap w:val="0"/>
            <w:vAlign w:val="center"/>
          </w:tcPr>
          <w:p w14:paraId="3BA1E9D4">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666C5E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366360A">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360E74AC">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46D60D6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财务要求</w:t>
            </w:r>
          </w:p>
        </w:tc>
        <w:tc>
          <w:tcPr>
            <w:tcW w:w="5115" w:type="dxa"/>
            <w:noWrap w:val="0"/>
            <w:vAlign w:val="center"/>
          </w:tcPr>
          <w:p w14:paraId="0EA1F1C0">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0D53C5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6E480E35">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3A4DEE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23EBC40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业绩要求</w:t>
            </w:r>
          </w:p>
        </w:tc>
        <w:tc>
          <w:tcPr>
            <w:tcW w:w="5115" w:type="dxa"/>
            <w:noWrap w:val="0"/>
            <w:vAlign w:val="center"/>
          </w:tcPr>
          <w:p w14:paraId="44945575">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23B1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7CF00919">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FD29B43">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4EECE0D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投标截止日投标资格情况</w:t>
            </w:r>
          </w:p>
        </w:tc>
        <w:tc>
          <w:tcPr>
            <w:tcW w:w="5115" w:type="dxa"/>
            <w:noWrap w:val="0"/>
            <w:vAlign w:val="center"/>
          </w:tcPr>
          <w:p w14:paraId="0B9797E7">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82E5E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4F5948C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2FF0CE08">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6B18759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项目负责人资格要求</w:t>
            </w:r>
          </w:p>
        </w:tc>
        <w:tc>
          <w:tcPr>
            <w:tcW w:w="5115" w:type="dxa"/>
            <w:noWrap w:val="0"/>
            <w:vAlign w:val="center"/>
          </w:tcPr>
          <w:p w14:paraId="3F3D0CFF">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C03D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584CB46">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20369C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4873629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其他要求</w:t>
            </w:r>
          </w:p>
        </w:tc>
        <w:tc>
          <w:tcPr>
            <w:tcW w:w="5115" w:type="dxa"/>
            <w:noWrap w:val="0"/>
            <w:vAlign w:val="center"/>
          </w:tcPr>
          <w:p w14:paraId="677C08AD">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128AAE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190632C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2.1.2</w:t>
            </w:r>
          </w:p>
        </w:tc>
        <w:tc>
          <w:tcPr>
            <w:tcW w:w="567" w:type="dxa"/>
            <w:vMerge w:val="restart"/>
            <w:tcBorders>
              <w:right w:val="single" w:color="auto" w:sz="4" w:space="0"/>
            </w:tcBorders>
            <w:noWrap w:val="0"/>
            <w:vAlign w:val="center"/>
          </w:tcPr>
          <w:p w14:paraId="5C655E6E">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形式评审标准</w:t>
            </w:r>
          </w:p>
        </w:tc>
        <w:tc>
          <w:tcPr>
            <w:tcW w:w="2938" w:type="dxa"/>
            <w:gridSpan w:val="5"/>
            <w:tcBorders>
              <w:left w:val="single" w:color="auto" w:sz="4" w:space="0"/>
            </w:tcBorders>
            <w:noWrap w:val="0"/>
            <w:vAlign w:val="center"/>
          </w:tcPr>
          <w:p w14:paraId="3591BA0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lang w:eastAsia="zh-CN"/>
              </w:rPr>
              <w:t>竞选人</w:t>
            </w:r>
            <w:r>
              <w:rPr>
                <w:rFonts w:hint="eastAsia" w:ascii="宋体" w:hAnsi="宋体" w:eastAsia="宋体" w:cs="Times New Roman"/>
                <w:kern w:val="0"/>
                <w:highlight w:val="none"/>
              </w:rPr>
              <w:t>名称</w:t>
            </w:r>
          </w:p>
        </w:tc>
        <w:tc>
          <w:tcPr>
            <w:tcW w:w="5115" w:type="dxa"/>
            <w:noWrap w:val="0"/>
            <w:vAlign w:val="center"/>
          </w:tcPr>
          <w:p w14:paraId="4EAC474B">
            <w:pPr>
              <w:spacing w:line="400" w:lineRule="exact"/>
              <w:ind w:firstLine="420"/>
              <w:rPr>
                <w:rFonts w:ascii="宋体" w:hAnsi="宋体"/>
                <w:kern w:val="0"/>
                <w:highlight w:val="none"/>
              </w:rPr>
            </w:pPr>
            <w:r>
              <w:rPr>
                <w:rFonts w:ascii="宋体" w:hAnsi="宋体"/>
                <w:kern w:val="0"/>
                <w:highlight w:val="none"/>
              </w:rPr>
              <w:t>与营业执照、资质证书一致</w:t>
            </w:r>
            <w:r>
              <w:rPr>
                <w:rFonts w:hint="eastAsia" w:ascii="宋体" w:hAnsi="宋体"/>
                <w:kern w:val="0"/>
                <w:highlight w:val="none"/>
              </w:rPr>
              <w:t>，依法变更名称的应提交相应证明材料</w:t>
            </w:r>
            <w:r>
              <w:rPr>
                <w:rFonts w:ascii="宋体" w:hAnsi="宋体"/>
                <w:kern w:val="0"/>
                <w:highlight w:val="none"/>
              </w:rPr>
              <w:t>。</w:t>
            </w:r>
          </w:p>
        </w:tc>
      </w:tr>
      <w:tr w14:paraId="426A4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1F215B2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6BE14C27">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5112E6A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投标文件格式</w:t>
            </w:r>
          </w:p>
        </w:tc>
        <w:tc>
          <w:tcPr>
            <w:tcW w:w="5115" w:type="dxa"/>
            <w:noWrap w:val="0"/>
            <w:vAlign w:val="center"/>
          </w:tcPr>
          <w:p w14:paraId="39078D53">
            <w:pPr>
              <w:spacing w:line="400" w:lineRule="exact"/>
              <w:ind w:firstLine="420"/>
              <w:rPr>
                <w:rFonts w:ascii="宋体" w:hAnsi="宋体"/>
                <w:kern w:val="0"/>
                <w:highlight w:val="none"/>
              </w:rPr>
            </w:pPr>
            <w:r>
              <w:rPr>
                <w:rFonts w:ascii="宋体" w:hAnsi="宋体"/>
                <w:kern w:val="0"/>
                <w:highlight w:val="none"/>
              </w:rPr>
              <w:t>符合第</w:t>
            </w:r>
            <w:r>
              <w:rPr>
                <w:rFonts w:hint="eastAsia" w:ascii="宋体" w:hAnsi="宋体"/>
                <w:kern w:val="0"/>
                <w:highlight w:val="none"/>
              </w:rPr>
              <w:t>二</w:t>
            </w:r>
            <w:r>
              <w:rPr>
                <w:rFonts w:ascii="宋体" w:hAnsi="宋体"/>
                <w:kern w:val="0"/>
                <w:highlight w:val="none"/>
              </w:rPr>
              <w:t>章“</w:t>
            </w:r>
            <w:r>
              <w:rPr>
                <w:rFonts w:hint="eastAsia" w:ascii="宋体" w:hAnsi="宋体"/>
                <w:kern w:val="0"/>
                <w:highlight w:val="none"/>
                <w:lang w:eastAsia="zh-CN"/>
              </w:rPr>
              <w:t>竞选人</w:t>
            </w:r>
            <w:r>
              <w:rPr>
                <w:rFonts w:hint="eastAsia" w:ascii="宋体" w:hAnsi="宋体"/>
                <w:kern w:val="0"/>
                <w:highlight w:val="none"/>
              </w:rPr>
              <w:t>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r>
              <w:rPr>
                <w:rFonts w:hint="eastAsia" w:ascii="宋体" w:hAnsi="宋体"/>
                <w:kern w:val="0"/>
                <w:highlight w:val="none"/>
              </w:rPr>
              <w:t>（不含投标函部分）</w:t>
            </w:r>
            <w:r>
              <w:rPr>
                <w:rFonts w:ascii="宋体" w:hAnsi="宋体"/>
                <w:kern w:val="0"/>
                <w:highlight w:val="none"/>
              </w:rPr>
              <w:t>。</w:t>
            </w:r>
          </w:p>
        </w:tc>
      </w:tr>
      <w:tr w14:paraId="0251F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036FB91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7C8D693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7813B0F9">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投标文件的签署</w:t>
            </w:r>
          </w:p>
        </w:tc>
        <w:tc>
          <w:tcPr>
            <w:tcW w:w="5115" w:type="dxa"/>
            <w:noWrap w:val="0"/>
            <w:vAlign w:val="center"/>
          </w:tcPr>
          <w:p w14:paraId="0AA005A0">
            <w:pPr>
              <w:spacing w:line="400" w:lineRule="exact"/>
              <w:ind w:firstLine="420"/>
              <w:rPr>
                <w:rFonts w:ascii="宋体" w:hAnsi="宋体"/>
                <w:kern w:val="0"/>
                <w:highlight w:val="none"/>
              </w:rPr>
            </w:pPr>
            <w:r>
              <w:rPr>
                <w:rFonts w:hint="eastAsia" w:ascii="宋体" w:hAnsi="宋体"/>
                <w:kern w:val="0"/>
                <w:highlight w:val="none"/>
                <w:lang w:eastAsia="zh-CN"/>
              </w:rPr>
              <w:t>第七章</w:t>
            </w:r>
            <w:r>
              <w:rPr>
                <w:rFonts w:hint="eastAsia" w:ascii="宋体" w:hAnsi="宋体"/>
                <w:kern w:val="0"/>
                <w:highlight w:val="none"/>
              </w:rPr>
              <w:t xml:space="preserve"> </w:t>
            </w:r>
            <w:r>
              <w:rPr>
                <w:rFonts w:ascii="宋体" w:hAnsi="宋体"/>
                <w:kern w:val="0"/>
                <w:highlight w:val="none"/>
              </w:rPr>
              <w:t>投标文件</w:t>
            </w:r>
            <w:r>
              <w:rPr>
                <w:rFonts w:hint="eastAsia" w:ascii="宋体" w:hAnsi="宋体"/>
                <w:kern w:val="0"/>
                <w:highlight w:val="none"/>
              </w:rPr>
              <w:t>格式（不含投标函部分）要求</w:t>
            </w:r>
            <w:r>
              <w:rPr>
                <w:rFonts w:hint="eastAsia" w:ascii="宋体" w:hAnsi="宋体"/>
                <w:kern w:val="0"/>
                <w:highlight w:val="none"/>
                <w:lang w:eastAsia="zh-CN"/>
              </w:rPr>
              <w:t>法定代表人</w:t>
            </w:r>
            <w:r>
              <w:rPr>
                <w:rFonts w:ascii="宋体" w:hAnsi="宋体"/>
                <w:kern w:val="0"/>
                <w:highlight w:val="none"/>
              </w:rPr>
              <w:t>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66EC5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C9E802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78745EC7">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5F5FEF2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委托代理人</w:t>
            </w:r>
          </w:p>
        </w:tc>
        <w:tc>
          <w:tcPr>
            <w:tcW w:w="5115" w:type="dxa"/>
            <w:noWrap w:val="0"/>
            <w:vAlign w:val="center"/>
          </w:tcPr>
          <w:p w14:paraId="266AE3ED">
            <w:pPr>
              <w:spacing w:line="400" w:lineRule="exact"/>
              <w:ind w:firstLine="420"/>
              <w:rPr>
                <w:rFonts w:ascii="宋体" w:hAnsi="宋体"/>
                <w:kern w:val="0"/>
                <w:highlight w:val="none"/>
              </w:rPr>
            </w:pPr>
            <w:r>
              <w:rPr>
                <w:rFonts w:hint="eastAsia" w:ascii="宋体" w:hAnsi="宋体"/>
                <w:kern w:val="0"/>
                <w:highlight w:val="none"/>
                <w:lang w:eastAsia="zh-CN"/>
              </w:rPr>
              <w:t>竞选人法定代表人</w:t>
            </w:r>
            <w:r>
              <w:rPr>
                <w:rFonts w:ascii="宋体" w:hAnsi="宋体"/>
                <w:kern w:val="0"/>
                <w:highlight w:val="none"/>
              </w:rPr>
              <w:t>的委托代理人有</w:t>
            </w:r>
            <w:r>
              <w:rPr>
                <w:rFonts w:hint="eastAsia" w:ascii="宋体" w:hAnsi="宋体"/>
                <w:kern w:val="0"/>
                <w:highlight w:val="none"/>
                <w:lang w:eastAsia="zh-CN"/>
              </w:rPr>
              <w:t>法定代表人</w:t>
            </w:r>
            <w:r>
              <w:rPr>
                <w:rFonts w:ascii="宋体" w:hAnsi="宋体"/>
                <w:kern w:val="0"/>
                <w:highlight w:val="none"/>
              </w:rPr>
              <w:t>签署的授权委托书</w:t>
            </w:r>
            <w:r>
              <w:rPr>
                <w:rFonts w:hint="eastAsia" w:ascii="宋体" w:hAnsi="宋体"/>
                <w:kern w:val="0"/>
                <w:highlight w:val="none"/>
              </w:rPr>
              <w:t>。</w:t>
            </w:r>
          </w:p>
        </w:tc>
      </w:tr>
      <w:tr w14:paraId="600A7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noWrap w:val="0"/>
            <w:vAlign w:val="center"/>
          </w:tcPr>
          <w:p w14:paraId="2326F9C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2.1.3</w:t>
            </w:r>
          </w:p>
        </w:tc>
        <w:tc>
          <w:tcPr>
            <w:tcW w:w="567" w:type="dxa"/>
            <w:vMerge w:val="restart"/>
            <w:noWrap w:val="0"/>
            <w:vAlign w:val="center"/>
          </w:tcPr>
          <w:p w14:paraId="58D468F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响应性评审标准</w:t>
            </w:r>
          </w:p>
        </w:tc>
        <w:tc>
          <w:tcPr>
            <w:tcW w:w="2938" w:type="dxa"/>
            <w:gridSpan w:val="5"/>
            <w:noWrap w:val="0"/>
            <w:vAlign w:val="center"/>
          </w:tcPr>
          <w:p w14:paraId="2AFD535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投标内容</w:t>
            </w:r>
          </w:p>
        </w:tc>
        <w:tc>
          <w:tcPr>
            <w:tcW w:w="5115" w:type="dxa"/>
            <w:noWrap w:val="0"/>
            <w:vAlign w:val="center"/>
          </w:tcPr>
          <w:p w14:paraId="7D9DDF94">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须知”第1.3.1项规定</w:t>
            </w:r>
          </w:p>
        </w:tc>
      </w:tr>
      <w:tr w14:paraId="4ADB8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64F73F1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textDirection w:val="tbRlV"/>
            <w:vAlign w:val="center"/>
          </w:tcPr>
          <w:p w14:paraId="388C1C59">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top w:val="single" w:color="auto" w:sz="4" w:space="0"/>
            </w:tcBorders>
            <w:noWrap w:val="0"/>
            <w:vAlign w:val="center"/>
          </w:tcPr>
          <w:p w14:paraId="6B93E7F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投标保证金</w:t>
            </w:r>
          </w:p>
        </w:tc>
        <w:tc>
          <w:tcPr>
            <w:tcW w:w="5115" w:type="dxa"/>
            <w:noWrap w:val="0"/>
            <w:vAlign w:val="center"/>
          </w:tcPr>
          <w:p w14:paraId="64E2B352">
            <w:pPr>
              <w:tabs>
                <w:tab w:val="left" w:pos="601"/>
                <w:tab w:val="left" w:pos="669"/>
              </w:tabs>
              <w:snapToGrid w:val="0"/>
              <w:spacing w:line="400" w:lineRule="exact"/>
              <w:ind w:firstLine="420"/>
              <w:rPr>
                <w:rFonts w:ascii="宋体" w:hAnsi="宋体"/>
                <w:kern w:val="0"/>
                <w:highlight w:val="none"/>
              </w:rPr>
            </w:pPr>
            <w:r>
              <w:rPr>
                <w:rFonts w:ascii="宋体" w:hAnsi="宋体"/>
                <w:kern w:val="0"/>
                <w:szCs w:val="21"/>
                <w:highlight w:val="none"/>
              </w:rPr>
              <w:t>符合第二章</w:t>
            </w:r>
            <w:r>
              <w:rPr>
                <w:rFonts w:hint="eastAsia" w:ascii="宋体" w:hAnsi="宋体"/>
                <w:kern w:val="0"/>
                <w:szCs w:val="21"/>
                <w:highlight w:val="none"/>
                <w:lang w:eastAsia="zh-CN"/>
              </w:rPr>
              <w:t>竞选人</w:t>
            </w:r>
            <w:r>
              <w:rPr>
                <w:rFonts w:ascii="宋体" w:hAnsi="宋体"/>
                <w:kern w:val="0"/>
                <w:szCs w:val="21"/>
                <w:highlight w:val="none"/>
              </w:rPr>
              <w:t>须知前附表第3.4</w:t>
            </w:r>
            <w:r>
              <w:rPr>
                <w:rFonts w:hint="eastAsia" w:ascii="宋体" w:hAnsi="宋体"/>
                <w:kern w:val="0"/>
                <w:szCs w:val="21"/>
                <w:highlight w:val="none"/>
              </w:rPr>
              <w:t>款</w:t>
            </w:r>
            <w:r>
              <w:rPr>
                <w:rFonts w:ascii="宋体" w:hAnsi="宋体"/>
                <w:kern w:val="0"/>
                <w:highlight w:val="none"/>
              </w:rPr>
              <w:t>规定</w:t>
            </w:r>
          </w:p>
        </w:tc>
      </w:tr>
      <w:tr w14:paraId="00CBC1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521AC56B">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141E4615">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5FA68E6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权利义务</w:t>
            </w:r>
          </w:p>
        </w:tc>
        <w:tc>
          <w:tcPr>
            <w:tcW w:w="5115" w:type="dxa"/>
            <w:noWrap w:val="0"/>
            <w:vAlign w:val="center"/>
          </w:tcPr>
          <w:p w14:paraId="41824E3A">
            <w:pPr>
              <w:spacing w:after="62" w:afterLines="20" w:line="400" w:lineRule="exact"/>
              <w:ind w:firstLine="420"/>
              <w:rPr>
                <w:rFonts w:ascii="宋体" w:hAnsi="宋体"/>
                <w:kern w:val="0"/>
                <w:highlight w:val="none"/>
              </w:rPr>
            </w:pPr>
            <w:r>
              <w:rPr>
                <w:rFonts w:ascii="宋体" w:hAnsi="宋体"/>
                <w:kern w:val="0"/>
                <w:highlight w:val="none"/>
              </w:rPr>
              <w:t>符合第四章“合同条款及格式”规定，投标文件不应附有</w:t>
            </w:r>
            <w:r>
              <w:rPr>
                <w:rFonts w:hint="eastAsia" w:ascii="宋体" w:hAnsi="宋体"/>
                <w:kern w:val="0"/>
                <w:highlight w:val="none"/>
                <w:lang w:eastAsia="zh-CN"/>
              </w:rPr>
              <w:t>比选人</w:t>
            </w:r>
            <w:r>
              <w:rPr>
                <w:rFonts w:ascii="宋体" w:hAnsi="宋体"/>
                <w:kern w:val="0"/>
                <w:highlight w:val="none"/>
              </w:rPr>
              <w:t>不能接受的条件。</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71014A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4F5E7152">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3CF97A4D">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A5709FD">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cs="Times New Roman"/>
                <w:kern w:val="0"/>
                <w:highlight w:val="none"/>
                <w:lang w:val="en-US" w:eastAsia="zh-CN"/>
              </w:rPr>
              <w:t xml:space="preserve">第五章 </w:t>
            </w:r>
            <w:r>
              <w:rPr>
                <w:rFonts w:hint="eastAsia" w:ascii="宋体" w:hAnsi="宋体" w:eastAsia="宋体" w:cs="Times New Roman"/>
                <w:kern w:val="0"/>
                <w:highlight w:val="none"/>
                <w:lang w:eastAsia="zh-CN"/>
              </w:rPr>
              <w:t>项目</w:t>
            </w:r>
            <w:r>
              <w:rPr>
                <w:rFonts w:hint="eastAsia" w:ascii="宋体" w:hAnsi="宋体" w:cs="Times New Roman"/>
                <w:kern w:val="0"/>
                <w:highlight w:val="none"/>
                <w:lang w:val="en-US" w:eastAsia="zh-CN"/>
              </w:rPr>
              <w:t>服务</w:t>
            </w:r>
            <w:r>
              <w:rPr>
                <w:rFonts w:hint="eastAsia" w:ascii="宋体" w:hAnsi="宋体"/>
                <w:szCs w:val="21"/>
                <w:highlight w:val="none"/>
                <w:lang w:val="en-US" w:eastAsia="zh-CN"/>
              </w:rPr>
              <w:t>需求</w:t>
            </w:r>
          </w:p>
        </w:tc>
        <w:tc>
          <w:tcPr>
            <w:tcW w:w="5115" w:type="dxa"/>
            <w:noWrap w:val="0"/>
            <w:vAlign w:val="center"/>
          </w:tcPr>
          <w:p w14:paraId="08625FA3">
            <w:pPr>
              <w:spacing w:line="400" w:lineRule="exact"/>
              <w:ind w:firstLine="420"/>
              <w:rPr>
                <w:highlight w:val="none"/>
              </w:rPr>
            </w:pPr>
            <w:r>
              <w:rPr>
                <w:rFonts w:ascii="宋体" w:hAnsi="宋体"/>
                <w:kern w:val="0"/>
                <w:highlight w:val="none"/>
              </w:rPr>
              <w:t>符合第</w:t>
            </w:r>
            <w:r>
              <w:rPr>
                <w:rFonts w:hint="eastAsia" w:ascii="宋体" w:hAnsi="宋体"/>
                <w:kern w:val="0"/>
                <w:highlight w:val="none"/>
                <w:lang w:val="en-US" w:eastAsia="zh-CN"/>
              </w:rPr>
              <w:t>五</w:t>
            </w:r>
            <w:r>
              <w:rPr>
                <w:rFonts w:ascii="宋体" w:hAnsi="宋体"/>
                <w:kern w:val="0"/>
                <w:highlight w:val="none"/>
              </w:rPr>
              <w:t>章“</w:t>
            </w:r>
            <w:r>
              <w:rPr>
                <w:rFonts w:hint="eastAsia" w:ascii="宋体" w:hAnsi="宋体"/>
                <w:kern w:val="0"/>
                <w:highlight w:val="none"/>
                <w:lang w:val="en-US" w:eastAsia="zh-CN"/>
              </w:rPr>
              <w:t>项目服务</w:t>
            </w:r>
            <w:r>
              <w:rPr>
                <w:rFonts w:hint="eastAsia" w:ascii="宋体" w:hAnsi="宋体"/>
                <w:szCs w:val="21"/>
                <w:highlight w:val="none"/>
                <w:lang w:val="en-US" w:eastAsia="zh-CN"/>
              </w:rPr>
              <w:t>需求</w:t>
            </w:r>
            <w:r>
              <w:rPr>
                <w:rFonts w:ascii="宋体" w:hAnsi="宋体"/>
                <w:kern w:val="0"/>
                <w:highlight w:val="none"/>
              </w:rPr>
              <w:t>”规定</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4823E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160BC7A3">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25A2C63E">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6117531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kern w:val="0"/>
                <w:highlight w:val="none"/>
              </w:rPr>
              <w:t>第</w:t>
            </w:r>
            <w:r>
              <w:rPr>
                <w:rFonts w:hint="eastAsia" w:ascii="宋体" w:hAnsi="宋体"/>
                <w:kern w:val="0"/>
                <w:highlight w:val="none"/>
                <w:lang w:val="en-US" w:eastAsia="zh-CN"/>
              </w:rPr>
              <w:t>六</w:t>
            </w:r>
            <w:r>
              <w:rPr>
                <w:rFonts w:hint="eastAsia" w:ascii="宋体" w:hAnsi="宋体"/>
                <w:kern w:val="0"/>
                <w:highlight w:val="none"/>
              </w:rPr>
              <w:t xml:space="preserve">章 </w:t>
            </w:r>
            <w:r>
              <w:rPr>
                <w:rFonts w:hint="eastAsia" w:ascii="宋体" w:hAnsi="宋体"/>
                <w:kern w:val="0"/>
                <w:highlight w:val="none"/>
                <w:lang w:val="en-US" w:eastAsia="zh-CN"/>
              </w:rPr>
              <w:t>项目商务</w:t>
            </w:r>
            <w:r>
              <w:rPr>
                <w:rFonts w:hint="eastAsia" w:ascii="宋体" w:hAnsi="宋体"/>
                <w:szCs w:val="21"/>
                <w:highlight w:val="none"/>
                <w:lang w:val="en-US" w:eastAsia="zh-CN"/>
              </w:rPr>
              <w:t>需求</w:t>
            </w:r>
          </w:p>
        </w:tc>
        <w:tc>
          <w:tcPr>
            <w:tcW w:w="5115" w:type="dxa"/>
            <w:noWrap w:val="0"/>
            <w:vAlign w:val="center"/>
          </w:tcPr>
          <w:p w14:paraId="2F07F2A3">
            <w:pPr>
              <w:spacing w:after="62" w:afterLines="20"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w:t>
            </w:r>
            <w:r>
              <w:rPr>
                <w:rFonts w:hint="eastAsia" w:ascii="宋体" w:hAnsi="宋体"/>
                <w:kern w:val="0"/>
                <w:highlight w:val="none"/>
                <w:lang w:val="en-US" w:eastAsia="zh-CN"/>
              </w:rPr>
              <w:t>六</w:t>
            </w:r>
            <w:r>
              <w:rPr>
                <w:rFonts w:hint="eastAsia" w:ascii="宋体" w:hAnsi="宋体"/>
                <w:kern w:val="0"/>
                <w:highlight w:val="none"/>
              </w:rPr>
              <w:t xml:space="preserve">章 </w:t>
            </w:r>
            <w:r>
              <w:rPr>
                <w:rFonts w:hint="eastAsia" w:ascii="宋体" w:hAnsi="宋体"/>
                <w:kern w:val="0"/>
                <w:highlight w:val="none"/>
                <w:lang w:eastAsia="zh-CN"/>
              </w:rPr>
              <w:t>“</w:t>
            </w:r>
            <w:r>
              <w:rPr>
                <w:rFonts w:hint="eastAsia" w:ascii="宋体" w:hAnsi="宋体"/>
                <w:kern w:val="0"/>
                <w:highlight w:val="none"/>
                <w:lang w:val="en-US" w:eastAsia="zh-CN"/>
              </w:rPr>
              <w:t>项目商务</w:t>
            </w:r>
            <w:r>
              <w:rPr>
                <w:rFonts w:hint="eastAsia" w:ascii="宋体" w:hAnsi="宋体"/>
                <w:szCs w:val="21"/>
                <w:highlight w:val="none"/>
                <w:lang w:val="en-US" w:eastAsia="zh-CN"/>
              </w:rPr>
              <w:t>需求</w:t>
            </w:r>
            <w:r>
              <w:rPr>
                <w:rFonts w:hint="eastAsia" w:ascii="宋体" w:hAnsi="宋体"/>
                <w:kern w:val="0"/>
                <w:highlight w:val="none"/>
                <w:lang w:eastAsia="zh-CN"/>
              </w:rPr>
              <w:t>”</w:t>
            </w:r>
            <w:r>
              <w:rPr>
                <w:rFonts w:ascii="宋体" w:hAnsi="宋体"/>
                <w:kern w:val="0"/>
                <w:highlight w:val="none"/>
              </w:rPr>
              <w:t>规定</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4475CE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5E5496C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2.2.1</w:t>
            </w:r>
          </w:p>
        </w:tc>
        <w:tc>
          <w:tcPr>
            <w:tcW w:w="2938" w:type="dxa"/>
            <w:gridSpan w:val="5"/>
            <w:noWrap w:val="0"/>
            <w:vAlign w:val="center"/>
          </w:tcPr>
          <w:p w14:paraId="460B5A79">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分值构成 （总分100分）</w:t>
            </w:r>
          </w:p>
        </w:tc>
        <w:tc>
          <w:tcPr>
            <w:tcW w:w="5115" w:type="dxa"/>
            <w:noWrap w:val="0"/>
            <w:vAlign w:val="center"/>
          </w:tcPr>
          <w:p w14:paraId="08097872">
            <w:pPr>
              <w:snapToGrid w:val="0"/>
              <w:spacing w:line="400" w:lineRule="exact"/>
              <w:ind w:firstLine="420"/>
              <w:rPr>
                <w:rFonts w:ascii="宋体" w:hAnsi="宋体"/>
                <w:kern w:val="0"/>
                <w:highlight w:val="none"/>
              </w:rPr>
            </w:pPr>
            <w:r>
              <w:rPr>
                <w:rFonts w:hint="eastAsia" w:ascii="宋体" w:hAnsi="宋体"/>
                <w:kern w:val="0"/>
                <w:highlight w:val="none"/>
              </w:rPr>
              <w:t>1</w:t>
            </w:r>
            <w:r>
              <w:rPr>
                <w:rFonts w:ascii="宋体" w:hAnsi="宋体"/>
                <w:kern w:val="0"/>
                <w:highlight w:val="none"/>
              </w:rPr>
              <w:t>.</w:t>
            </w:r>
            <w:r>
              <w:rPr>
                <w:rFonts w:hint="eastAsia"/>
                <w:szCs w:val="22"/>
                <w:highlight w:val="none"/>
              </w:rPr>
              <w:t>投标报价</w:t>
            </w:r>
            <w:r>
              <w:rPr>
                <w:rFonts w:hint="eastAsia"/>
                <w:szCs w:val="22"/>
                <w:highlight w:val="none"/>
                <w:u w:val="single"/>
              </w:rPr>
              <w:t>　</w:t>
            </w:r>
            <w:r>
              <w:rPr>
                <w:rFonts w:hint="eastAsia" w:ascii="宋体" w:hAnsi="宋体"/>
                <w:kern w:val="0"/>
                <w:highlight w:val="none"/>
                <w:u w:val="single"/>
                <w:lang w:val="en-US" w:eastAsia="zh-CN"/>
              </w:rPr>
              <w:t>30</w:t>
            </w:r>
            <w:r>
              <w:rPr>
                <w:rFonts w:hint="eastAsia"/>
                <w:szCs w:val="22"/>
                <w:highlight w:val="none"/>
                <w:u w:val="single"/>
              </w:rPr>
              <w:t>　</w:t>
            </w:r>
            <w:r>
              <w:rPr>
                <w:rFonts w:hint="eastAsia"/>
                <w:szCs w:val="22"/>
                <w:highlight w:val="none"/>
              </w:rPr>
              <w:t>分</w:t>
            </w:r>
            <w:r>
              <w:rPr>
                <w:rFonts w:hint="eastAsia" w:ascii="宋体" w:hAnsi="宋体"/>
                <w:kern w:val="0"/>
                <w:highlight w:val="none"/>
              </w:rPr>
              <w:t>；</w:t>
            </w:r>
          </w:p>
          <w:p w14:paraId="1EE65FC7">
            <w:pPr>
              <w:snapToGrid w:val="0"/>
              <w:spacing w:line="400" w:lineRule="exact"/>
              <w:ind w:firstLine="420"/>
              <w:rPr>
                <w:rFonts w:hint="eastAsia"/>
                <w:szCs w:val="22"/>
                <w:highlight w:val="none"/>
              </w:rPr>
            </w:pPr>
            <w:r>
              <w:rPr>
                <w:rFonts w:hint="eastAsia" w:ascii="宋体" w:hAnsi="宋体"/>
                <w:kern w:val="0"/>
                <w:highlight w:val="none"/>
              </w:rPr>
              <w:t xml:space="preserve">2.技术部分 </w:t>
            </w:r>
            <w:r>
              <w:rPr>
                <w:rFonts w:hint="eastAsia" w:ascii="宋体" w:hAnsi="宋体"/>
                <w:kern w:val="0"/>
                <w:highlight w:val="none"/>
                <w:u w:val="single"/>
              </w:rPr>
              <w:t xml:space="preserve"> </w:t>
            </w:r>
            <w:r>
              <w:rPr>
                <w:rFonts w:hint="eastAsia" w:ascii="宋体" w:hAnsi="宋体"/>
                <w:kern w:val="0"/>
                <w:highlight w:val="none"/>
                <w:u w:val="single"/>
                <w:lang w:val="en-US" w:eastAsia="zh-CN"/>
              </w:rPr>
              <w:t>5</w:t>
            </w:r>
            <w:r>
              <w:rPr>
                <w:rFonts w:hint="eastAsia" w:ascii="宋体" w:hAnsi="宋体"/>
                <w:kern w:val="0"/>
                <w:highlight w:val="none"/>
                <w:u w:val="single"/>
              </w:rPr>
              <w:t>0</w:t>
            </w:r>
            <w:r>
              <w:rPr>
                <w:rFonts w:ascii="宋体" w:hAnsi="宋体"/>
                <w:kern w:val="0"/>
                <w:highlight w:val="none"/>
                <w:u w:val="single"/>
              </w:rPr>
              <w:t>　</w:t>
            </w:r>
            <w:r>
              <w:rPr>
                <w:rFonts w:ascii="宋体" w:hAnsi="宋体"/>
                <w:kern w:val="0"/>
                <w:highlight w:val="none"/>
              </w:rPr>
              <w:t>分</w:t>
            </w:r>
            <w:r>
              <w:rPr>
                <w:rFonts w:hint="eastAsia"/>
                <w:szCs w:val="22"/>
                <w:highlight w:val="none"/>
              </w:rPr>
              <w:t>；</w:t>
            </w:r>
          </w:p>
          <w:p w14:paraId="495FD06B">
            <w:pPr>
              <w:snapToGrid w:val="0"/>
              <w:spacing w:line="400" w:lineRule="exact"/>
              <w:ind w:firstLine="420"/>
              <w:rPr>
                <w:rFonts w:ascii="宋体" w:hAnsi="宋体"/>
                <w:i/>
                <w:kern w:val="0"/>
                <w:highlight w:val="none"/>
              </w:rPr>
            </w:pPr>
            <w:r>
              <w:rPr>
                <w:rFonts w:hint="eastAsia"/>
                <w:szCs w:val="22"/>
                <w:highlight w:val="none"/>
              </w:rPr>
              <w:t>3</w:t>
            </w:r>
            <w:r>
              <w:rPr>
                <w:rFonts w:hint="eastAsia" w:ascii="宋体" w:hAnsi="宋体"/>
                <w:kern w:val="0"/>
                <w:highlight w:val="none"/>
              </w:rPr>
              <w:t xml:space="preserve">.商务部分 </w:t>
            </w:r>
            <w:r>
              <w:rPr>
                <w:rFonts w:hint="eastAsia" w:ascii="宋体" w:hAnsi="宋体"/>
                <w:kern w:val="0"/>
                <w:highlight w:val="none"/>
                <w:u w:val="single"/>
              </w:rPr>
              <w:t xml:space="preserve"> </w:t>
            </w:r>
            <w:r>
              <w:rPr>
                <w:rFonts w:hint="eastAsia" w:ascii="宋体" w:hAnsi="宋体"/>
                <w:kern w:val="0"/>
                <w:highlight w:val="none"/>
                <w:u w:val="single"/>
                <w:lang w:val="en-US" w:eastAsia="zh-CN"/>
              </w:rPr>
              <w:t>2</w:t>
            </w:r>
            <w:r>
              <w:rPr>
                <w:rFonts w:hint="eastAsia" w:ascii="宋体" w:hAnsi="宋体"/>
                <w:kern w:val="0"/>
                <w:highlight w:val="none"/>
                <w:u w:val="single"/>
              </w:rPr>
              <w:t>0</w:t>
            </w:r>
            <w:r>
              <w:rPr>
                <w:rFonts w:ascii="宋体" w:hAnsi="宋体"/>
                <w:kern w:val="0"/>
                <w:highlight w:val="none"/>
                <w:u w:val="single"/>
              </w:rPr>
              <w:t>　</w:t>
            </w:r>
            <w:r>
              <w:rPr>
                <w:rFonts w:ascii="宋体" w:hAnsi="宋体"/>
                <w:kern w:val="0"/>
                <w:highlight w:val="none"/>
              </w:rPr>
              <w:t>分</w:t>
            </w:r>
            <w:r>
              <w:rPr>
                <w:rFonts w:hint="eastAsia"/>
                <w:szCs w:val="22"/>
                <w:highlight w:val="none"/>
              </w:rPr>
              <w:t>。</w:t>
            </w:r>
          </w:p>
        </w:tc>
      </w:tr>
      <w:tr w14:paraId="7C4D9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restart"/>
            <w:tcBorders>
              <w:right w:val="single" w:color="auto" w:sz="4" w:space="0"/>
            </w:tcBorders>
            <w:noWrap w:val="0"/>
            <w:vAlign w:val="center"/>
          </w:tcPr>
          <w:p w14:paraId="276BA91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2.2.2（1）</w:t>
            </w:r>
          </w:p>
        </w:tc>
        <w:tc>
          <w:tcPr>
            <w:tcW w:w="567" w:type="dxa"/>
            <w:vMerge w:val="restart"/>
            <w:tcBorders>
              <w:left w:val="single" w:color="auto" w:sz="4" w:space="0"/>
            </w:tcBorders>
            <w:noWrap w:val="0"/>
            <w:vAlign w:val="center"/>
          </w:tcPr>
          <w:p w14:paraId="5C7483B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技术部分评分标准</w:t>
            </w:r>
          </w:p>
        </w:tc>
        <w:tc>
          <w:tcPr>
            <w:tcW w:w="759" w:type="dxa"/>
            <w:gridSpan w:val="2"/>
            <w:vMerge w:val="restart"/>
            <w:tcBorders>
              <w:right w:val="single" w:color="auto" w:sz="4" w:space="0"/>
            </w:tcBorders>
            <w:noWrap w:val="0"/>
            <w:vAlign w:val="center"/>
          </w:tcPr>
          <w:p w14:paraId="03A1285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技</w:t>
            </w:r>
          </w:p>
          <w:p w14:paraId="1352344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术</w:t>
            </w:r>
          </w:p>
          <w:p w14:paraId="4AE5DAA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方</w:t>
            </w:r>
          </w:p>
          <w:p w14:paraId="752F50A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案</w:t>
            </w:r>
          </w:p>
          <w:p w14:paraId="01DA61D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w:t>
            </w:r>
          </w:p>
          <w:p w14:paraId="099430F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审</w:t>
            </w:r>
          </w:p>
        </w:tc>
        <w:tc>
          <w:tcPr>
            <w:tcW w:w="2179" w:type="dxa"/>
            <w:gridSpan w:val="3"/>
            <w:tcBorders>
              <w:left w:val="single" w:color="auto" w:sz="4" w:space="0"/>
            </w:tcBorders>
            <w:noWrap w:val="0"/>
            <w:vAlign w:val="center"/>
          </w:tcPr>
          <w:p w14:paraId="4DA5FB5D">
            <w:pPr>
              <w:spacing w:after="62" w:afterLines="20" w:line="400" w:lineRule="exact"/>
              <w:jc w:val="center"/>
              <w:rPr>
                <w:rFonts w:hint="default"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服务实施预案（20分）</w:t>
            </w:r>
          </w:p>
          <w:p w14:paraId="0488AB2B">
            <w:pPr>
              <w:spacing w:after="62" w:afterLines="20" w:line="400" w:lineRule="exact"/>
              <w:ind w:firstLine="420" w:firstLineChars="200"/>
              <w:rPr>
                <w:rFonts w:hint="eastAsia" w:ascii="宋体" w:hAnsi="宋体" w:eastAsia="宋体" w:cs="Times New Roman"/>
                <w:kern w:val="0"/>
                <w:highlight w:val="none"/>
              </w:rPr>
            </w:pPr>
          </w:p>
        </w:tc>
        <w:tc>
          <w:tcPr>
            <w:tcW w:w="5115" w:type="dxa"/>
            <w:noWrap w:val="0"/>
            <w:vAlign w:val="center"/>
          </w:tcPr>
          <w:p w14:paraId="5B011642">
            <w:pPr>
              <w:spacing w:after="62" w:afterLines="20" w:line="400" w:lineRule="exact"/>
              <w:ind w:firstLine="420" w:firstLineChars="200"/>
              <w:rPr>
                <w:rFonts w:hint="default" w:ascii="宋体" w:hAnsi="宋体" w:eastAsia="宋体" w:cs="Times New Roman"/>
                <w:kern w:val="0"/>
                <w:highlight w:val="none"/>
                <w:lang w:val="en-US"/>
              </w:rPr>
            </w:pPr>
            <w:r>
              <w:rPr>
                <w:rFonts w:hint="eastAsia" w:ascii="宋体" w:hAnsi="宋体" w:cs="Times New Roman"/>
                <w:kern w:val="0"/>
                <w:highlight w:val="none"/>
                <w:lang w:val="en-US" w:eastAsia="zh-CN"/>
              </w:rPr>
              <w:t>竞选人</w:t>
            </w:r>
            <w:r>
              <w:rPr>
                <w:rFonts w:hint="eastAsia" w:ascii="宋体" w:hAnsi="宋体" w:eastAsia="宋体" w:cs="Times New Roman"/>
                <w:kern w:val="0"/>
                <w:highlight w:val="none"/>
                <w:lang w:val="en-US" w:eastAsia="zh-CN"/>
              </w:rPr>
              <w:t>提供针对本项目的服务实施预案，</w:t>
            </w:r>
            <w:r>
              <w:rPr>
                <w:rFonts w:hint="default" w:ascii="宋体" w:hAnsi="宋体" w:eastAsia="宋体" w:cs="Times New Roman"/>
                <w:kern w:val="0"/>
                <w:highlight w:val="none"/>
                <w:lang w:val="en-US"/>
              </w:rPr>
              <w:t>包括但不限于</w:t>
            </w:r>
            <w:r>
              <w:rPr>
                <w:rFonts w:hint="eastAsia" w:ascii="宋体" w:hAnsi="宋体" w:eastAsia="宋体" w:cs="Times New Roman"/>
                <w:kern w:val="0"/>
                <w:highlight w:val="none"/>
                <w:lang w:val="en-US" w:eastAsia="zh-CN"/>
              </w:rPr>
              <w:t>安保工作标准、日常管理制度、</w:t>
            </w:r>
            <w:r>
              <w:rPr>
                <w:rFonts w:hint="default" w:ascii="宋体" w:hAnsi="宋体" w:eastAsia="宋体" w:cs="Times New Roman"/>
                <w:kern w:val="0"/>
                <w:highlight w:val="none"/>
                <w:lang w:val="en-US"/>
              </w:rPr>
              <w:t>安全巡查</w:t>
            </w:r>
            <w:r>
              <w:rPr>
                <w:rFonts w:hint="eastAsia" w:ascii="宋体" w:hAnsi="宋体" w:eastAsia="宋体" w:cs="Times New Roman"/>
                <w:kern w:val="0"/>
                <w:highlight w:val="none"/>
                <w:lang w:val="en-US" w:eastAsia="zh-CN"/>
              </w:rPr>
              <w:t>方案、应急服务预案</w:t>
            </w:r>
            <w:r>
              <w:rPr>
                <w:rFonts w:hint="default" w:ascii="宋体" w:hAnsi="宋体" w:eastAsia="宋体" w:cs="Times New Roman"/>
                <w:kern w:val="0"/>
                <w:highlight w:val="none"/>
                <w:lang w:val="en-US"/>
              </w:rPr>
              <w:t>等。</w:t>
            </w:r>
          </w:p>
          <w:p w14:paraId="5FAEF237">
            <w:pPr>
              <w:spacing w:after="62" w:afterLines="20" w:line="400" w:lineRule="exact"/>
              <w:ind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方案全面详尽、科学合理，可行性强的，得20分；</w:t>
            </w:r>
          </w:p>
          <w:p w14:paraId="2983FCA0">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方案基本全面、科学合理、可行性一般的，得15分；</w:t>
            </w:r>
          </w:p>
          <w:p w14:paraId="3F44C6A5">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方案不够全面、科学合理、可行性不足的，得10分；</w:t>
            </w:r>
          </w:p>
          <w:p w14:paraId="6E786DF5">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方案内容缺失、科学合理、可行性较差的，得5分；</w:t>
            </w:r>
          </w:p>
          <w:p w14:paraId="68514F14">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方案不合理或者未提供的不得分。</w:t>
            </w:r>
          </w:p>
        </w:tc>
      </w:tr>
      <w:tr w14:paraId="569409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continue"/>
            <w:tcBorders>
              <w:right w:val="single" w:color="auto" w:sz="4" w:space="0"/>
            </w:tcBorders>
            <w:noWrap w:val="0"/>
            <w:vAlign w:val="center"/>
          </w:tcPr>
          <w:p w14:paraId="55112DB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621B8ED3">
            <w:pPr>
              <w:spacing w:line="400" w:lineRule="exact"/>
              <w:ind w:left="0" w:leftChars="0" w:firstLine="0" w:firstLineChars="0"/>
              <w:jc w:val="center"/>
              <w:rPr>
                <w:rFonts w:hint="eastAsia" w:ascii="宋体" w:hAnsi="宋体" w:eastAsia="宋体" w:cs="Times New Roman"/>
                <w:kern w:val="0"/>
                <w:highlight w:val="none"/>
              </w:rPr>
            </w:pPr>
          </w:p>
        </w:tc>
        <w:tc>
          <w:tcPr>
            <w:tcW w:w="759" w:type="dxa"/>
            <w:gridSpan w:val="2"/>
            <w:vMerge w:val="continue"/>
            <w:tcBorders>
              <w:right w:val="single" w:color="auto" w:sz="4" w:space="0"/>
            </w:tcBorders>
            <w:noWrap w:val="0"/>
            <w:vAlign w:val="center"/>
          </w:tcPr>
          <w:p w14:paraId="7A8C823B">
            <w:pPr>
              <w:spacing w:line="400" w:lineRule="exact"/>
              <w:ind w:left="0" w:leftChars="0" w:firstLine="0" w:firstLineChars="0"/>
              <w:jc w:val="center"/>
              <w:rPr>
                <w:rFonts w:hint="eastAsia" w:ascii="宋体" w:hAnsi="宋体" w:eastAsia="宋体" w:cs="Times New Roman"/>
                <w:kern w:val="0"/>
                <w:highlight w:val="none"/>
              </w:rPr>
            </w:pPr>
          </w:p>
        </w:tc>
        <w:tc>
          <w:tcPr>
            <w:tcW w:w="2179" w:type="dxa"/>
            <w:gridSpan w:val="3"/>
            <w:tcBorders>
              <w:left w:val="single" w:color="auto" w:sz="4" w:space="0"/>
            </w:tcBorders>
            <w:noWrap w:val="0"/>
            <w:vAlign w:val="center"/>
          </w:tcPr>
          <w:p w14:paraId="03A084EC">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员工管理方案</w:t>
            </w:r>
          </w:p>
          <w:p w14:paraId="23E8CD1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lang w:val="en-US" w:eastAsia="zh-CN"/>
              </w:rPr>
              <w:t>（15分）</w:t>
            </w:r>
          </w:p>
        </w:tc>
        <w:tc>
          <w:tcPr>
            <w:tcW w:w="5115" w:type="dxa"/>
            <w:noWrap w:val="0"/>
            <w:vAlign w:val="center"/>
          </w:tcPr>
          <w:p w14:paraId="00CD85FC">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cs="Times New Roman"/>
                <w:kern w:val="0"/>
                <w:highlight w:val="none"/>
                <w:lang w:val="en-US" w:eastAsia="zh-CN"/>
              </w:rPr>
              <w:t>竞选人</w:t>
            </w:r>
            <w:r>
              <w:rPr>
                <w:rFonts w:hint="eastAsia" w:ascii="宋体" w:hAnsi="宋体" w:eastAsia="宋体" w:cs="Times New Roman"/>
                <w:kern w:val="0"/>
                <w:highlight w:val="none"/>
                <w:lang w:val="en-US" w:eastAsia="zh-CN"/>
              </w:rPr>
              <w:t>提供针对本项目的员工管理方案，包括但不限于人员招募、培训、上岗、日常管理等。</w:t>
            </w:r>
          </w:p>
          <w:p w14:paraId="7B97777E">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方案全面详细、科学合理，可行性强的，得15分；</w:t>
            </w:r>
          </w:p>
          <w:p w14:paraId="26150019">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方案基本全面、科学合理、可行性一般的，得12分；</w:t>
            </w:r>
          </w:p>
          <w:p w14:paraId="123CF54C">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方案不够全面、科学合理、可行性不足的，得8分；</w:t>
            </w:r>
          </w:p>
          <w:p w14:paraId="3BA7E4CB">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方案内容缺失、科学合理、可行性较差的，得5分；</w:t>
            </w:r>
          </w:p>
          <w:p w14:paraId="3E03BE76">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方案不合理或者未提供的不得分。</w:t>
            </w:r>
          </w:p>
        </w:tc>
      </w:tr>
      <w:tr w14:paraId="53E17A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continue"/>
            <w:tcBorders>
              <w:right w:val="single" w:color="auto" w:sz="4" w:space="0"/>
            </w:tcBorders>
            <w:noWrap w:val="0"/>
            <w:vAlign w:val="center"/>
          </w:tcPr>
          <w:p w14:paraId="38752ED4">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226B1DEC">
            <w:pPr>
              <w:spacing w:line="400" w:lineRule="exact"/>
              <w:ind w:left="0" w:leftChars="0" w:firstLine="0" w:firstLineChars="0"/>
              <w:jc w:val="center"/>
              <w:rPr>
                <w:rFonts w:hint="eastAsia" w:ascii="宋体" w:hAnsi="宋体" w:eastAsia="宋体" w:cs="Times New Roman"/>
                <w:kern w:val="0"/>
                <w:highlight w:val="none"/>
              </w:rPr>
            </w:pPr>
          </w:p>
        </w:tc>
        <w:tc>
          <w:tcPr>
            <w:tcW w:w="759" w:type="dxa"/>
            <w:gridSpan w:val="2"/>
            <w:vMerge w:val="continue"/>
            <w:tcBorders>
              <w:right w:val="single" w:color="auto" w:sz="4" w:space="0"/>
            </w:tcBorders>
            <w:noWrap w:val="0"/>
            <w:vAlign w:val="center"/>
          </w:tcPr>
          <w:p w14:paraId="74298D0B">
            <w:pPr>
              <w:spacing w:line="400" w:lineRule="exact"/>
              <w:ind w:left="0" w:leftChars="0" w:firstLine="0" w:firstLineChars="0"/>
              <w:jc w:val="center"/>
              <w:rPr>
                <w:rFonts w:hint="eastAsia" w:ascii="宋体" w:hAnsi="宋体" w:eastAsia="宋体" w:cs="Times New Roman"/>
                <w:kern w:val="0"/>
                <w:highlight w:val="none"/>
              </w:rPr>
            </w:pPr>
          </w:p>
        </w:tc>
        <w:tc>
          <w:tcPr>
            <w:tcW w:w="2179" w:type="dxa"/>
            <w:gridSpan w:val="3"/>
            <w:tcBorders>
              <w:left w:val="single" w:color="auto" w:sz="4" w:space="0"/>
            </w:tcBorders>
            <w:noWrap w:val="0"/>
            <w:vAlign w:val="center"/>
          </w:tcPr>
          <w:p w14:paraId="7810540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应急管理预案</w:t>
            </w:r>
          </w:p>
          <w:p w14:paraId="24F59BB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（1</w:t>
            </w:r>
            <w:r>
              <w:rPr>
                <w:rFonts w:hint="eastAsia" w:ascii="宋体" w:hAnsi="宋体" w:cs="Times New Roman"/>
                <w:kern w:val="0"/>
                <w:highlight w:val="none"/>
                <w:lang w:val="en-US" w:eastAsia="zh-CN"/>
              </w:rPr>
              <w:t>5</w:t>
            </w:r>
            <w:r>
              <w:rPr>
                <w:rFonts w:hint="eastAsia" w:ascii="宋体" w:hAnsi="宋体" w:eastAsia="宋体" w:cs="Times New Roman"/>
                <w:kern w:val="0"/>
                <w:highlight w:val="none"/>
              </w:rPr>
              <w:t>分）</w:t>
            </w:r>
          </w:p>
        </w:tc>
        <w:tc>
          <w:tcPr>
            <w:tcW w:w="5115" w:type="dxa"/>
            <w:noWrap w:val="0"/>
            <w:vAlign w:val="center"/>
          </w:tcPr>
          <w:p w14:paraId="21D85F5E">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竞选人针对本项目制定应急管理预案，包括但不限于盗窃事件、破坏事件、自然灾害、斗殴事件、触电事故、刑事治安事件等的应急预案。</w:t>
            </w:r>
          </w:p>
          <w:p w14:paraId="5ADA13B7">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方案全面详细、科学合理，可行性强的，得15分；</w:t>
            </w:r>
          </w:p>
          <w:p w14:paraId="3830ABA7">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方案基本全面、科学合理、可行性一般的，得12分；</w:t>
            </w:r>
          </w:p>
          <w:p w14:paraId="2E09FECC">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方案不够全面、科学合理、可行性不足的，得8分；</w:t>
            </w:r>
          </w:p>
          <w:p w14:paraId="1E775739">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方案内容缺失、科学合理、可行性较差的，得5分；</w:t>
            </w:r>
          </w:p>
          <w:p w14:paraId="634AD050">
            <w:pPr>
              <w:spacing w:after="62" w:afterLines="20" w:line="400" w:lineRule="exact"/>
              <w:ind w:left="0" w:leftChars="0" w:firstLine="420" w:firstLineChars="20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方案不合理或者未提供的不得分。</w:t>
            </w:r>
          </w:p>
        </w:tc>
      </w:tr>
      <w:tr w14:paraId="7E5A4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tcBorders>
              <w:right w:val="single" w:color="auto" w:sz="4" w:space="0"/>
            </w:tcBorders>
            <w:noWrap w:val="0"/>
            <w:vAlign w:val="center"/>
          </w:tcPr>
          <w:p w14:paraId="75225BB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2.2.2（2）</w:t>
            </w:r>
          </w:p>
        </w:tc>
        <w:tc>
          <w:tcPr>
            <w:tcW w:w="567" w:type="dxa"/>
            <w:tcBorders>
              <w:left w:val="single" w:color="auto" w:sz="4" w:space="0"/>
            </w:tcBorders>
            <w:noWrap w:val="0"/>
            <w:vAlign w:val="center"/>
          </w:tcPr>
          <w:p w14:paraId="09BB367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商务部分评审标准</w:t>
            </w:r>
          </w:p>
        </w:tc>
        <w:tc>
          <w:tcPr>
            <w:tcW w:w="759" w:type="dxa"/>
            <w:gridSpan w:val="2"/>
            <w:tcBorders>
              <w:right w:val="single" w:color="auto" w:sz="4" w:space="0"/>
            </w:tcBorders>
            <w:noWrap w:val="0"/>
            <w:vAlign w:val="center"/>
          </w:tcPr>
          <w:p w14:paraId="1196219D">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竞</w:t>
            </w:r>
          </w:p>
          <w:p w14:paraId="4C773672">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选</w:t>
            </w:r>
          </w:p>
          <w:p w14:paraId="43E0328A">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人</w:t>
            </w:r>
          </w:p>
          <w:p w14:paraId="11C7D91E">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实</w:t>
            </w:r>
          </w:p>
          <w:p w14:paraId="63B3BD7F">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rPr>
              <w:t>力</w:t>
            </w:r>
          </w:p>
        </w:tc>
        <w:tc>
          <w:tcPr>
            <w:tcW w:w="2179" w:type="dxa"/>
            <w:gridSpan w:val="3"/>
            <w:tcBorders>
              <w:left w:val="single" w:color="auto" w:sz="4" w:space="0"/>
            </w:tcBorders>
            <w:noWrap w:val="0"/>
            <w:vAlign w:val="center"/>
          </w:tcPr>
          <w:p w14:paraId="76D83FB9">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业绩</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20</w:t>
            </w:r>
            <w:r>
              <w:rPr>
                <w:rFonts w:hint="eastAsia" w:ascii="宋体" w:hAnsi="宋体" w:eastAsia="宋体" w:cs="Times New Roman"/>
                <w:kern w:val="0"/>
                <w:highlight w:val="none"/>
              </w:rPr>
              <w:t>分）</w:t>
            </w:r>
          </w:p>
        </w:tc>
        <w:tc>
          <w:tcPr>
            <w:tcW w:w="5115" w:type="dxa"/>
            <w:noWrap w:val="0"/>
            <w:vAlign w:val="center"/>
          </w:tcPr>
          <w:p w14:paraId="165179F2">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2021年以来竞选人承接类似业绩项目，每提供一个业绩得</w:t>
            </w:r>
            <w:r>
              <w:rPr>
                <w:rFonts w:hint="eastAsia" w:ascii="宋体" w:hAnsi="宋体" w:cs="Times New Roman"/>
                <w:kern w:val="0"/>
                <w:highlight w:val="none"/>
                <w:lang w:val="en-US" w:eastAsia="zh-CN"/>
              </w:rPr>
              <w:t>5</w:t>
            </w:r>
            <w:r>
              <w:rPr>
                <w:rFonts w:hint="eastAsia" w:ascii="宋体" w:hAnsi="宋体" w:eastAsia="宋体" w:cs="Times New Roman"/>
                <w:kern w:val="0"/>
                <w:highlight w:val="none"/>
                <w:lang w:val="en-US" w:eastAsia="zh-CN"/>
              </w:rPr>
              <w:t>分，最高</w:t>
            </w:r>
            <w:r>
              <w:rPr>
                <w:rFonts w:hint="eastAsia" w:ascii="宋体" w:hAnsi="宋体" w:cs="Times New Roman"/>
                <w:kern w:val="0"/>
                <w:highlight w:val="none"/>
                <w:lang w:val="en-US" w:eastAsia="zh-CN"/>
              </w:rPr>
              <w:t>20</w:t>
            </w:r>
            <w:r>
              <w:rPr>
                <w:rFonts w:hint="eastAsia" w:ascii="宋体" w:hAnsi="宋体" w:eastAsia="宋体" w:cs="Times New Roman"/>
                <w:kern w:val="0"/>
                <w:highlight w:val="none"/>
                <w:lang w:val="en-US" w:eastAsia="zh-CN"/>
              </w:rPr>
              <w:t>分。不提供不得分。</w:t>
            </w:r>
          </w:p>
        </w:tc>
      </w:tr>
      <w:tr w14:paraId="1C622B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4C31175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2.2.2（2）</w:t>
            </w:r>
          </w:p>
        </w:tc>
        <w:tc>
          <w:tcPr>
            <w:tcW w:w="567" w:type="dxa"/>
            <w:vMerge w:val="restart"/>
            <w:tcBorders>
              <w:left w:val="single" w:color="auto" w:sz="4" w:space="0"/>
            </w:tcBorders>
            <w:noWrap w:val="0"/>
            <w:vAlign w:val="center"/>
          </w:tcPr>
          <w:p w14:paraId="66C989F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w:t>
            </w:r>
          </w:p>
          <w:p w14:paraId="5EB0BC8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标函部分及经济部分评审标准</w:t>
            </w:r>
          </w:p>
        </w:tc>
        <w:tc>
          <w:tcPr>
            <w:tcW w:w="2938" w:type="dxa"/>
            <w:gridSpan w:val="5"/>
            <w:noWrap w:val="0"/>
            <w:vAlign w:val="center"/>
          </w:tcPr>
          <w:p w14:paraId="4D45E85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投标函部分的签名盖章</w:t>
            </w:r>
          </w:p>
        </w:tc>
        <w:tc>
          <w:tcPr>
            <w:tcW w:w="5115" w:type="dxa"/>
            <w:noWrap w:val="0"/>
            <w:vAlign w:val="center"/>
          </w:tcPr>
          <w:p w14:paraId="310C6E16">
            <w:pPr>
              <w:snapToGrid w:val="0"/>
              <w:spacing w:line="400" w:lineRule="exact"/>
              <w:ind w:firstLine="420"/>
              <w:rPr>
                <w:rFonts w:ascii="宋体" w:hAnsi="宋体"/>
                <w:highlight w:val="none"/>
                <w:u w:val="single"/>
              </w:rPr>
            </w:pPr>
            <w:r>
              <w:rPr>
                <w:rFonts w:hint="eastAsia" w:ascii="宋体" w:hAnsi="宋体" w:cs="宋体"/>
                <w:kern w:val="0"/>
                <w:highlight w:val="none"/>
              </w:rPr>
              <w:t>投标函部分的格式要求</w:t>
            </w:r>
            <w:r>
              <w:rPr>
                <w:rFonts w:hint="eastAsia" w:ascii="宋体" w:hAnsi="宋体" w:cs="宋体"/>
                <w:kern w:val="0"/>
                <w:highlight w:val="none"/>
                <w:lang w:eastAsia="zh-CN"/>
              </w:rPr>
              <w:t>法定代表人</w:t>
            </w:r>
            <w:r>
              <w:rPr>
                <w:rFonts w:hint="eastAsia" w:ascii="宋体" w:hAnsi="宋体" w:cs="宋体"/>
                <w:kern w:val="0"/>
                <w:highlight w:val="none"/>
              </w:rPr>
              <w:t>或其委托代理人签名（或盖章）的须齐全，要求加盖单位法人章的，应使用</w:t>
            </w:r>
            <w:r>
              <w:rPr>
                <w:rFonts w:hint="eastAsia" w:ascii="宋体" w:hAnsi="宋体" w:cs="宋体"/>
                <w:kern w:val="0"/>
                <w:highlight w:val="none"/>
                <w:lang w:eastAsia="zh-CN"/>
              </w:rPr>
              <w:t>竞选人</w:t>
            </w:r>
            <w:r>
              <w:rPr>
                <w:rFonts w:hint="eastAsia" w:ascii="宋体" w:hAnsi="宋体" w:cs="宋体"/>
                <w:kern w:val="0"/>
                <w:highlight w:val="none"/>
              </w:rPr>
              <w:t>的单位印章。</w:t>
            </w:r>
          </w:p>
        </w:tc>
      </w:tr>
      <w:tr w14:paraId="42FC26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58090CC1">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63E2E1F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21E3B1C1">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rPr>
              <w:t>服务</w:t>
            </w:r>
            <w:r>
              <w:rPr>
                <w:rFonts w:hint="eastAsia" w:ascii="宋体" w:hAnsi="宋体" w:eastAsia="宋体" w:cs="Times New Roman"/>
                <w:kern w:val="0"/>
                <w:highlight w:val="none"/>
                <w:lang w:val="en-US" w:eastAsia="zh-CN"/>
              </w:rPr>
              <w:t>期</w:t>
            </w:r>
          </w:p>
        </w:tc>
        <w:tc>
          <w:tcPr>
            <w:tcW w:w="5115" w:type="dxa"/>
            <w:noWrap w:val="0"/>
            <w:vAlign w:val="center"/>
          </w:tcPr>
          <w:p w14:paraId="2209CB87">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须知”第1.3.2项规定</w:t>
            </w:r>
          </w:p>
        </w:tc>
      </w:tr>
      <w:tr w14:paraId="66E5C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4D9E2B5C">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5A7C6DCA">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5E4361F">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rPr>
              <w:t>质量</w:t>
            </w:r>
            <w:r>
              <w:rPr>
                <w:rFonts w:hint="eastAsia" w:ascii="宋体" w:hAnsi="宋体" w:eastAsia="宋体" w:cs="Times New Roman"/>
                <w:kern w:val="0"/>
                <w:highlight w:val="none"/>
                <w:lang w:val="en-US" w:eastAsia="zh-CN"/>
              </w:rPr>
              <w:t>要求</w:t>
            </w:r>
          </w:p>
        </w:tc>
        <w:tc>
          <w:tcPr>
            <w:tcW w:w="5115" w:type="dxa"/>
            <w:noWrap w:val="0"/>
            <w:vAlign w:val="center"/>
          </w:tcPr>
          <w:p w14:paraId="21F93E79">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须知”第1.3.3项规定</w:t>
            </w:r>
          </w:p>
        </w:tc>
      </w:tr>
      <w:tr w14:paraId="4C741D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0B095D20">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55910F8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1CA6F3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投标有效期</w:t>
            </w:r>
          </w:p>
        </w:tc>
        <w:tc>
          <w:tcPr>
            <w:tcW w:w="5115" w:type="dxa"/>
            <w:noWrap w:val="0"/>
            <w:vAlign w:val="center"/>
          </w:tcPr>
          <w:p w14:paraId="1D9528C2">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须知”第3.3项规定</w:t>
            </w:r>
          </w:p>
        </w:tc>
      </w:tr>
      <w:tr w14:paraId="60B80C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47420A5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23166C4E">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2D2012F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报价唯一</w:t>
            </w:r>
          </w:p>
        </w:tc>
        <w:tc>
          <w:tcPr>
            <w:tcW w:w="5115" w:type="dxa"/>
            <w:noWrap w:val="0"/>
            <w:vAlign w:val="center"/>
          </w:tcPr>
          <w:p w14:paraId="43FA7D32">
            <w:pPr>
              <w:snapToGrid w:val="0"/>
              <w:spacing w:line="400" w:lineRule="exact"/>
              <w:ind w:firstLine="420"/>
              <w:rPr>
                <w:rFonts w:ascii="宋体" w:hAnsi="宋体"/>
                <w:highlight w:val="none"/>
                <w:u w:val="single"/>
              </w:rPr>
            </w:pPr>
            <w:r>
              <w:rPr>
                <w:rFonts w:ascii="宋体" w:hAnsi="宋体"/>
                <w:kern w:val="0"/>
                <w:highlight w:val="none"/>
              </w:rPr>
              <w:t>只能有一个有效报价，在招标文件没有规定的情况下，不得提交选择性报价。</w:t>
            </w:r>
          </w:p>
        </w:tc>
      </w:tr>
      <w:tr w14:paraId="43269C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6E051EE3">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4DA1BF7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62A580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投标报价算术错误修正</w:t>
            </w:r>
          </w:p>
        </w:tc>
        <w:tc>
          <w:tcPr>
            <w:tcW w:w="5115" w:type="dxa"/>
            <w:noWrap w:val="0"/>
            <w:vAlign w:val="center"/>
          </w:tcPr>
          <w:p w14:paraId="303E3319">
            <w:pPr>
              <w:snapToGrid w:val="0"/>
              <w:spacing w:line="400" w:lineRule="exact"/>
              <w:ind w:firstLine="420"/>
              <w:rPr>
                <w:rFonts w:ascii="宋体" w:hAnsi="宋体"/>
                <w:highlight w:val="none"/>
                <w:u w:val="single"/>
              </w:rPr>
            </w:pPr>
            <w:r>
              <w:rPr>
                <w:rFonts w:ascii="宋体" w:hAnsi="宋体"/>
                <w:kern w:val="0"/>
                <w:highlight w:val="none"/>
              </w:rPr>
              <w:t>符合第三章3.评标程序第3.1.3项规定。</w:t>
            </w:r>
          </w:p>
        </w:tc>
      </w:tr>
      <w:tr w14:paraId="54807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042BC2B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2.2.3</w:t>
            </w:r>
          </w:p>
        </w:tc>
        <w:tc>
          <w:tcPr>
            <w:tcW w:w="1281" w:type="dxa"/>
            <w:gridSpan w:val="2"/>
            <w:noWrap w:val="0"/>
            <w:vAlign w:val="center"/>
          </w:tcPr>
          <w:p w14:paraId="092C4C1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评标基准价计算方法</w:t>
            </w:r>
          </w:p>
        </w:tc>
        <w:tc>
          <w:tcPr>
            <w:tcW w:w="983" w:type="dxa"/>
            <w:gridSpan w:val="3"/>
            <w:noWrap w:val="0"/>
            <w:vAlign w:val="center"/>
          </w:tcPr>
          <w:p w14:paraId="5610DA4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投标总报价</w:t>
            </w:r>
          </w:p>
        </w:tc>
        <w:tc>
          <w:tcPr>
            <w:tcW w:w="6356" w:type="dxa"/>
            <w:gridSpan w:val="2"/>
            <w:noWrap w:val="0"/>
            <w:vAlign w:val="top"/>
          </w:tcPr>
          <w:p w14:paraId="5F4D688E">
            <w:pPr>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所有通过初步评审</w:t>
            </w:r>
            <w:r>
              <w:rPr>
                <w:rFonts w:hint="eastAsia" w:ascii="宋体" w:hAnsi="宋体"/>
                <w:color w:val="auto"/>
                <w:kern w:val="0"/>
                <w:szCs w:val="21"/>
                <w:highlight w:val="none"/>
              </w:rPr>
              <w:t>和本章第2.2.2（2）目评审</w:t>
            </w:r>
            <w:r>
              <w:rPr>
                <w:rFonts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ascii="宋体" w:hAnsi="宋体"/>
                <w:color w:val="auto"/>
                <w:szCs w:val="21"/>
                <w:highlight w:val="none"/>
              </w:rPr>
              <w:t>的投标总报</w:t>
            </w:r>
            <w:r>
              <w:rPr>
                <w:rFonts w:ascii="宋体" w:hAnsi="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，即为本项目的投标总报价的评标基准价。</w:t>
            </w:r>
          </w:p>
          <w:p w14:paraId="4EA65199">
            <w:pPr>
              <w:snapToGrid w:val="0"/>
              <w:spacing w:line="400" w:lineRule="exact"/>
              <w:ind w:firstLine="42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3E69823E">
            <w:pPr>
              <w:snapToGrid w:val="0"/>
              <w:spacing w:line="400" w:lineRule="exact"/>
              <w:ind w:firstLine="420" w:firstLineChars="200"/>
              <w:rPr>
                <w:rFonts w:hint="eastAsia" w:ascii="宋体" w:hAnsi="宋体"/>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1B1841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0A3D866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2.2.4</w:t>
            </w:r>
          </w:p>
          <w:p w14:paraId="3716C2C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（1）</w:t>
            </w:r>
          </w:p>
        </w:tc>
        <w:tc>
          <w:tcPr>
            <w:tcW w:w="2264" w:type="dxa"/>
            <w:gridSpan w:val="5"/>
            <w:noWrap w:val="0"/>
            <w:vAlign w:val="center"/>
          </w:tcPr>
          <w:p w14:paraId="493CFA5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偏差率</w:t>
            </w:r>
          </w:p>
        </w:tc>
        <w:tc>
          <w:tcPr>
            <w:tcW w:w="6356" w:type="dxa"/>
            <w:gridSpan w:val="2"/>
            <w:noWrap w:val="0"/>
            <w:vAlign w:val="center"/>
          </w:tcPr>
          <w:p w14:paraId="12639BB0">
            <w:pPr>
              <w:spacing w:line="400" w:lineRule="exact"/>
              <w:ind w:firstLine="420"/>
              <w:jc w:val="left"/>
              <w:rPr>
                <w:rFonts w:ascii="宋体" w:hAnsi="宋体"/>
                <w:color w:val="auto"/>
                <w:kern w:val="0"/>
                <w:highlight w:val="none"/>
              </w:rPr>
            </w:pPr>
            <w:r>
              <w:rPr>
                <w:rFonts w:ascii="宋体" w:hAnsi="宋体"/>
                <w:color w:val="auto"/>
                <w:kern w:val="0"/>
                <w:highlight w:val="none"/>
              </w:rPr>
              <w:t>投标总报价的偏差率计算公式</w:t>
            </w:r>
          </w:p>
          <w:p w14:paraId="0BA5DABA">
            <w:pPr>
              <w:spacing w:line="400" w:lineRule="exact"/>
              <w:ind w:firstLine="42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竞选人</w:t>
            </w:r>
            <w:r>
              <w:rPr>
                <w:rFonts w:ascii="宋体" w:hAnsi="宋体"/>
                <w:color w:val="auto"/>
                <w:kern w:val="0"/>
                <w:highlight w:val="none"/>
              </w:rPr>
              <w:t>报价一评标基准价）／评标基准价</w:t>
            </w:r>
          </w:p>
          <w:p w14:paraId="38EED951">
            <w:pPr>
              <w:spacing w:line="400" w:lineRule="exact"/>
              <w:ind w:firstLine="420" w:firstLineChars="200"/>
              <w:rPr>
                <w:rFonts w:hint="eastAsia" w:ascii="宋体" w:hAnsi="宋体"/>
                <w:szCs w:val="21"/>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6C0E59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2B0979D5">
            <w:pPr>
              <w:spacing w:line="400" w:lineRule="exact"/>
              <w:ind w:firstLine="199" w:firstLineChars="95"/>
              <w:rPr>
                <w:rFonts w:ascii="宋体" w:hAnsi="宋体"/>
                <w:kern w:val="0"/>
                <w:highlight w:val="none"/>
              </w:rPr>
            </w:pPr>
            <w:r>
              <w:rPr>
                <w:rFonts w:ascii="宋体" w:hAnsi="宋体"/>
                <w:highlight w:val="none"/>
              </w:rPr>
              <w:t>3</w:t>
            </w:r>
          </w:p>
        </w:tc>
        <w:tc>
          <w:tcPr>
            <w:tcW w:w="1417" w:type="dxa"/>
            <w:gridSpan w:val="4"/>
            <w:noWrap w:val="0"/>
            <w:vAlign w:val="center"/>
          </w:tcPr>
          <w:p w14:paraId="08600A3C">
            <w:pPr>
              <w:spacing w:line="400" w:lineRule="exact"/>
              <w:ind w:firstLine="0" w:firstLineChars="0"/>
              <w:jc w:val="center"/>
              <w:rPr>
                <w:rFonts w:ascii="宋体" w:hAnsi="宋体"/>
                <w:kern w:val="0"/>
                <w:highlight w:val="none"/>
              </w:rPr>
            </w:pPr>
            <w:r>
              <w:rPr>
                <w:rFonts w:ascii="宋体" w:hAnsi="宋体"/>
                <w:highlight w:val="none"/>
              </w:rPr>
              <w:t>评标程序</w:t>
            </w:r>
          </w:p>
        </w:tc>
        <w:tc>
          <w:tcPr>
            <w:tcW w:w="7203" w:type="dxa"/>
            <w:gridSpan w:val="3"/>
            <w:noWrap w:val="0"/>
            <w:vAlign w:val="top"/>
          </w:tcPr>
          <w:p w14:paraId="29E2F15D">
            <w:pPr>
              <w:spacing w:line="400" w:lineRule="exact"/>
              <w:ind w:firstLine="42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1.按本章评标办法第3.1款进行初步评审。未通过初步评审或评标委员会认定为无效的投标文件的不再进行后续评审。</w:t>
            </w:r>
          </w:p>
          <w:p w14:paraId="0C4DAD05">
            <w:pPr>
              <w:spacing w:line="400" w:lineRule="exact"/>
              <w:ind w:firstLine="420"/>
              <w:rPr>
                <w:rFonts w:ascii="宋体" w:hAnsi="宋体"/>
                <w:szCs w:val="21"/>
                <w:highlight w:val="none"/>
              </w:rPr>
            </w:pPr>
            <w:r>
              <w:rPr>
                <w:rFonts w:hint="eastAsia" w:ascii="宋体" w:hAnsi="宋体"/>
                <w:szCs w:val="21"/>
                <w:highlight w:val="none"/>
              </w:rPr>
              <w:t>2.按本章评标办法前附表第2.2.2（1）目及第3.2.1（1）目的规定对技术部分进行评审。</w:t>
            </w:r>
          </w:p>
          <w:p w14:paraId="34C7E2C6">
            <w:pPr>
              <w:spacing w:line="400" w:lineRule="exact"/>
              <w:ind w:firstLine="420"/>
              <w:rPr>
                <w:rFonts w:ascii="宋体" w:hAnsi="宋体"/>
                <w:szCs w:val="21"/>
                <w:highlight w:val="none"/>
              </w:rPr>
            </w:pPr>
            <w:r>
              <w:rPr>
                <w:rFonts w:hint="eastAsia" w:ascii="宋体" w:hAnsi="宋体"/>
                <w:szCs w:val="21"/>
                <w:highlight w:val="none"/>
              </w:rPr>
              <w:t>3.按本章评标办法前附表第2.2.2（2）目的规定对投标函部分进行评审，经评审不合格的投标文件不再参与后续评审。</w:t>
            </w:r>
          </w:p>
          <w:p w14:paraId="182CE80E">
            <w:pPr>
              <w:spacing w:line="400" w:lineRule="exact"/>
              <w:ind w:firstLine="420"/>
              <w:rPr>
                <w:rFonts w:ascii="宋体" w:hAnsi="宋体"/>
                <w:szCs w:val="21"/>
                <w:highlight w:val="none"/>
              </w:rPr>
            </w:pPr>
            <w:r>
              <w:rPr>
                <w:rFonts w:hint="eastAsia" w:ascii="宋体" w:hAnsi="宋体"/>
                <w:szCs w:val="21"/>
                <w:highlight w:val="none"/>
              </w:rPr>
              <w:t>4.因评标委员会作否决投标处理导致有效</w:t>
            </w:r>
            <w:r>
              <w:rPr>
                <w:rFonts w:hint="eastAsia" w:ascii="宋体" w:hAnsi="宋体"/>
                <w:szCs w:val="21"/>
                <w:highlight w:val="none"/>
                <w:lang w:eastAsia="zh-CN"/>
              </w:rPr>
              <w:t>竞选人</w:t>
            </w:r>
            <w:r>
              <w:rPr>
                <w:rFonts w:hint="eastAsia" w:ascii="宋体" w:hAnsi="宋体"/>
                <w:szCs w:val="21"/>
                <w:highlight w:val="none"/>
              </w:rPr>
              <w:t>不足三个的，评标委员会应当否决所有投标。但是有效</w:t>
            </w:r>
            <w:r>
              <w:rPr>
                <w:rFonts w:hint="eastAsia" w:ascii="宋体" w:hAnsi="宋体"/>
                <w:szCs w:val="21"/>
                <w:highlight w:val="none"/>
                <w:lang w:eastAsia="zh-CN"/>
              </w:rPr>
              <w:t>竞选人</w:t>
            </w:r>
            <w:r>
              <w:rPr>
                <w:rFonts w:hint="eastAsia" w:ascii="宋体" w:hAnsi="宋体"/>
                <w:szCs w:val="21"/>
                <w:highlight w:val="none"/>
              </w:rPr>
              <w:t>的经济、技术等指标仍然具有市场竞争力，能够满足招标文件要求的，评标委员会可以继续评标并确定</w:t>
            </w:r>
            <w:r>
              <w:rPr>
                <w:rFonts w:hint="eastAsia" w:ascii="宋体" w:hAnsi="宋体"/>
                <w:szCs w:val="21"/>
                <w:highlight w:val="none"/>
                <w:lang w:eastAsia="zh-CN"/>
              </w:rPr>
              <w:t>中标候选人</w:t>
            </w:r>
            <w:r>
              <w:rPr>
                <w:rFonts w:hint="eastAsia" w:ascii="宋体" w:hAnsi="宋体"/>
                <w:szCs w:val="21"/>
                <w:highlight w:val="none"/>
              </w:rPr>
              <w:t>。</w:t>
            </w:r>
          </w:p>
          <w:p w14:paraId="4905191D">
            <w:pPr>
              <w:spacing w:line="400" w:lineRule="exact"/>
              <w:ind w:firstLine="420"/>
              <w:rPr>
                <w:rFonts w:ascii="宋体" w:hAnsi="宋体"/>
                <w:szCs w:val="21"/>
                <w:highlight w:val="none"/>
              </w:rPr>
            </w:pPr>
            <w:r>
              <w:rPr>
                <w:rFonts w:hint="eastAsia" w:ascii="宋体" w:hAnsi="宋体"/>
                <w:szCs w:val="21"/>
                <w:highlight w:val="none"/>
              </w:rPr>
              <w:t>5.经评审合格的</w:t>
            </w:r>
            <w:r>
              <w:rPr>
                <w:rFonts w:hint="eastAsia" w:ascii="宋体" w:hAnsi="宋体"/>
                <w:szCs w:val="21"/>
                <w:highlight w:val="none"/>
                <w:lang w:eastAsia="zh-CN"/>
              </w:rPr>
              <w:t>竞选人</w:t>
            </w:r>
            <w:r>
              <w:rPr>
                <w:rFonts w:hint="eastAsia" w:ascii="宋体" w:hAnsi="宋体"/>
                <w:szCs w:val="21"/>
                <w:highlight w:val="none"/>
              </w:rPr>
              <w:t>按照本章第2.2.3项计算方法计算评标基准价，并按本附表第3.2.1（2）目规定的评分方法对投标总报价进行评分。</w:t>
            </w:r>
          </w:p>
          <w:p w14:paraId="09430515">
            <w:pPr>
              <w:spacing w:line="400" w:lineRule="exact"/>
              <w:ind w:firstLine="420"/>
              <w:rPr>
                <w:rFonts w:ascii="宋体" w:hAnsi="宋体"/>
                <w:szCs w:val="21"/>
                <w:highlight w:val="none"/>
              </w:rPr>
            </w:pPr>
            <w:r>
              <w:rPr>
                <w:rFonts w:hint="eastAsia" w:ascii="宋体" w:hAnsi="宋体"/>
                <w:szCs w:val="21"/>
                <w:highlight w:val="none"/>
              </w:rPr>
              <w:t>6.对技术部分、投标总报价得分进行汇总，确定得分由高至低前三名</w:t>
            </w:r>
            <w:r>
              <w:rPr>
                <w:rFonts w:hint="eastAsia" w:ascii="宋体" w:hAnsi="宋体"/>
                <w:szCs w:val="21"/>
                <w:highlight w:val="none"/>
                <w:lang w:eastAsia="zh-CN"/>
              </w:rPr>
              <w:t>竞选人</w:t>
            </w:r>
            <w:r>
              <w:rPr>
                <w:rFonts w:hint="eastAsia" w:ascii="宋体" w:hAnsi="宋体"/>
                <w:szCs w:val="21"/>
                <w:highlight w:val="none"/>
              </w:rPr>
              <w:t>为</w:t>
            </w:r>
            <w:r>
              <w:rPr>
                <w:rFonts w:hint="eastAsia" w:ascii="宋体" w:hAnsi="宋体"/>
                <w:szCs w:val="21"/>
                <w:highlight w:val="none"/>
                <w:lang w:eastAsia="zh-CN"/>
              </w:rPr>
              <w:t>中标候选人</w:t>
            </w:r>
            <w:r>
              <w:rPr>
                <w:rFonts w:hint="eastAsia" w:ascii="宋体" w:hAnsi="宋体"/>
                <w:szCs w:val="21"/>
                <w:highlight w:val="none"/>
              </w:rPr>
              <w:t>。</w:t>
            </w:r>
          </w:p>
        </w:tc>
      </w:tr>
      <w:tr w14:paraId="018926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47" w:hRule="atLeast"/>
          <w:jc w:val="center"/>
        </w:trPr>
        <w:tc>
          <w:tcPr>
            <w:tcW w:w="855" w:type="dxa"/>
            <w:noWrap w:val="0"/>
            <w:vAlign w:val="center"/>
          </w:tcPr>
          <w:p w14:paraId="282ADEC4">
            <w:pPr>
              <w:spacing w:line="400" w:lineRule="exact"/>
              <w:ind w:firstLine="0" w:firstLineChars="0"/>
              <w:rPr>
                <w:rFonts w:ascii="宋体" w:hAnsi="宋体"/>
                <w:highlight w:val="none"/>
              </w:rPr>
            </w:pPr>
            <w:r>
              <w:rPr>
                <w:rFonts w:ascii="宋体" w:hAnsi="宋体"/>
                <w:highlight w:val="none"/>
              </w:rPr>
              <w:t>3.2.1（</w:t>
            </w:r>
            <w:r>
              <w:rPr>
                <w:rFonts w:hint="eastAsia" w:ascii="宋体" w:hAnsi="宋体"/>
                <w:highlight w:val="none"/>
              </w:rPr>
              <w:t>1</w:t>
            </w:r>
            <w:r>
              <w:rPr>
                <w:rFonts w:ascii="宋体" w:hAnsi="宋体"/>
                <w:highlight w:val="none"/>
              </w:rPr>
              <w:t>）</w:t>
            </w:r>
          </w:p>
        </w:tc>
        <w:tc>
          <w:tcPr>
            <w:tcW w:w="1281" w:type="dxa"/>
            <w:gridSpan w:val="2"/>
            <w:noWrap w:val="0"/>
            <w:vAlign w:val="center"/>
          </w:tcPr>
          <w:p w14:paraId="40CE37AB">
            <w:pPr>
              <w:spacing w:line="400" w:lineRule="exact"/>
              <w:ind w:firstLine="0" w:firstLineChars="0"/>
              <w:rPr>
                <w:rFonts w:ascii="宋体" w:hAnsi="宋体"/>
                <w:highlight w:val="none"/>
              </w:rPr>
            </w:pPr>
            <w:r>
              <w:rPr>
                <w:rFonts w:hint="eastAsia" w:ascii="宋体" w:hAnsi="宋体"/>
                <w:highlight w:val="none"/>
              </w:rPr>
              <w:t>技术部分</w:t>
            </w:r>
            <w:r>
              <w:rPr>
                <w:rFonts w:ascii="宋体" w:hAnsi="宋体"/>
                <w:highlight w:val="none"/>
              </w:rPr>
              <w:t>得分（</w:t>
            </w:r>
            <w:r>
              <w:rPr>
                <w:rFonts w:hint="eastAsia" w:ascii="宋体" w:hAnsi="宋体"/>
                <w:highlight w:val="none"/>
              </w:rPr>
              <w:t>A）</w:t>
            </w:r>
          </w:p>
        </w:tc>
        <w:tc>
          <w:tcPr>
            <w:tcW w:w="2224" w:type="dxa"/>
            <w:gridSpan w:val="4"/>
            <w:tcBorders>
              <w:bottom w:val="single" w:color="auto" w:sz="4" w:space="0"/>
            </w:tcBorders>
            <w:noWrap w:val="0"/>
            <w:vAlign w:val="center"/>
          </w:tcPr>
          <w:p w14:paraId="239F9683">
            <w:pPr>
              <w:pStyle w:val="18"/>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highlight w:val="none"/>
              </w:rPr>
            </w:pPr>
            <w:r>
              <w:rPr>
                <w:rFonts w:hint="eastAsia" w:ascii="宋体" w:hAnsi="宋体"/>
                <w:kern w:val="0"/>
                <w:highlight w:val="none"/>
                <w:lang w:val="en-US" w:eastAsia="zh-CN"/>
              </w:rPr>
              <w:t>技术</w:t>
            </w:r>
            <w:r>
              <w:rPr>
                <w:rFonts w:hint="eastAsia" w:ascii="宋体" w:hAnsi="宋体"/>
                <w:kern w:val="0"/>
                <w:highlight w:val="none"/>
              </w:rPr>
              <w:t>方案</w:t>
            </w:r>
          </w:p>
        </w:tc>
        <w:tc>
          <w:tcPr>
            <w:tcW w:w="5115" w:type="dxa"/>
            <w:noWrap w:val="0"/>
            <w:vAlign w:val="center"/>
          </w:tcPr>
          <w:p w14:paraId="778EC01A">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评标委员会按第2.2.2（1）目各评审因素设定的分值评分。</w:t>
            </w:r>
          </w:p>
          <w:p w14:paraId="47A43ABA">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所有评委打分取算术平均值为该</w:t>
            </w:r>
            <w:r>
              <w:rPr>
                <w:rFonts w:hint="eastAsia" w:ascii="宋体" w:hAnsi="宋体" w:eastAsia="宋体" w:cs="Times New Roman"/>
                <w:szCs w:val="21"/>
                <w:highlight w:val="none"/>
                <w:lang w:eastAsia="zh-CN"/>
              </w:rPr>
              <w:t>竞选人</w:t>
            </w:r>
            <w:r>
              <w:rPr>
                <w:rFonts w:hint="eastAsia" w:ascii="宋体" w:hAnsi="宋体" w:eastAsia="宋体" w:cs="Times New Roman"/>
                <w:szCs w:val="21"/>
                <w:highlight w:val="none"/>
              </w:rPr>
              <w:t>服务方案得分。</w:t>
            </w:r>
          </w:p>
          <w:p w14:paraId="29952207">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技术方案得分的最终结果取小数点后两位，第三位四舍五入。</w:t>
            </w:r>
          </w:p>
        </w:tc>
      </w:tr>
      <w:tr w14:paraId="128E2D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46" w:hRule="atLeast"/>
          <w:jc w:val="center"/>
        </w:trPr>
        <w:tc>
          <w:tcPr>
            <w:tcW w:w="855" w:type="dxa"/>
            <w:noWrap w:val="0"/>
            <w:vAlign w:val="center"/>
          </w:tcPr>
          <w:p w14:paraId="4A93016D">
            <w:pPr>
              <w:spacing w:line="400" w:lineRule="exact"/>
              <w:ind w:firstLine="0" w:firstLineChars="0"/>
              <w:rPr>
                <w:rFonts w:ascii="宋体" w:hAnsi="宋体"/>
                <w:highlight w:val="none"/>
              </w:rPr>
            </w:pPr>
            <w:r>
              <w:rPr>
                <w:rFonts w:hint="eastAsia" w:ascii="宋体" w:hAnsi="宋体"/>
                <w:highlight w:val="none"/>
              </w:rPr>
              <w:t>3.2.1</w:t>
            </w:r>
          </w:p>
          <w:p w14:paraId="4D980C7D">
            <w:pPr>
              <w:spacing w:line="400" w:lineRule="exact"/>
              <w:ind w:firstLine="0" w:firstLineChars="0"/>
              <w:rPr>
                <w:rFonts w:ascii="宋体" w:hAnsi="宋体"/>
                <w:highlight w:val="none"/>
              </w:rPr>
            </w:pPr>
            <w:r>
              <w:rPr>
                <w:rFonts w:ascii="宋体" w:hAnsi="宋体"/>
                <w:highlight w:val="none"/>
              </w:rPr>
              <w:t>（2）</w:t>
            </w:r>
          </w:p>
        </w:tc>
        <w:tc>
          <w:tcPr>
            <w:tcW w:w="1281" w:type="dxa"/>
            <w:gridSpan w:val="2"/>
            <w:noWrap w:val="0"/>
            <w:vAlign w:val="center"/>
          </w:tcPr>
          <w:p w14:paraId="79B469AC">
            <w:pPr>
              <w:spacing w:line="400" w:lineRule="exact"/>
              <w:ind w:firstLine="0" w:firstLineChars="0"/>
              <w:rPr>
                <w:rFonts w:ascii="宋体" w:hAnsi="宋体"/>
                <w:highlight w:val="none"/>
              </w:rPr>
            </w:pPr>
            <w:r>
              <w:rPr>
                <w:rFonts w:hint="eastAsia" w:ascii="宋体" w:hAnsi="宋体"/>
                <w:highlight w:val="none"/>
              </w:rPr>
              <w:t>商务部分得分（B）</w:t>
            </w:r>
          </w:p>
        </w:tc>
        <w:tc>
          <w:tcPr>
            <w:tcW w:w="2224" w:type="dxa"/>
            <w:gridSpan w:val="4"/>
            <w:tcBorders>
              <w:top w:val="single" w:color="auto" w:sz="4" w:space="0"/>
              <w:bottom w:val="single" w:color="auto" w:sz="4" w:space="0"/>
            </w:tcBorders>
            <w:noWrap w:val="0"/>
            <w:vAlign w:val="center"/>
          </w:tcPr>
          <w:p w14:paraId="29BB97C3">
            <w:pPr>
              <w:snapToGrid w:val="0"/>
              <w:ind w:left="0" w:leftChars="0" w:firstLine="0" w:firstLineChars="0"/>
              <w:jc w:val="center"/>
              <w:textAlignment w:val="baseline"/>
              <w:rPr>
                <w:rFonts w:hint="eastAsia" w:ascii="宋体" w:hAnsi="宋体" w:eastAsia="宋体" w:cs="Times New Roman"/>
                <w:kern w:val="0"/>
                <w:highlight w:val="none"/>
                <w:lang w:eastAsia="zh-CN"/>
              </w:rPr>
            </w:pPr>
            <w:r>
              <w:rPr>
                <w:rFonts w:hint="eastAsia" w:ascii="宋体" w:hAnsi="宋体" w:eastAsia="宋体" w:cs="宋体"/>
                <w:szCs w:val="21"/>
                <w:highlight w:val="none"/>
                <w:lang w:val="en-US" w:eastAsia="zh-CN"/>
              </w:rPr>
              <w:t>业绩</w:t>
            </w:r>
          </w:p>
        </w:tc>
        <w:tc>
          <w:tcPr>
            <w:tcW w:w="5115" w:type="dxa"/>
            <w:noWrap w:val="0"/>
            <w:vAlign w:val="center"/>
          </w:tcPr>
          <w:p w14:paraId="2F3369D8">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评标委员会按第2.2.2（2）目各评审因素设定的分值评分。</w:t>
            </w:r>
          </w:p>
        </w:tc>
      </w:tr>
      <w:tr w14:paraId="3685DA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noWrap w:val="0"/>
            <w:vAlign w:val="center"/>
          </w:tcPr>
          <w:p w14:paraId="524F9D7D">
            <w:pPr>
              <w:spacing w:line="400" w:lineRule="exact"/>
              <w:ind w:firstLine="0" w:firstLineChars="0"/>
              <w:rPr>
                <w:rFonts w:ascii="宋体" w:hAnsi="宋体"/>
                <w:highlight w:val="none"/>
              </w:rPr>
            </w:pPr>
            <w:r>
              <w:rPr>
                <w:rFonts w:ascii="宋体" w:hAnsi="宋体"/>
                <w:highlight w:val="none"/>
              </w:rPr>
              <w:t>3.2.1（</w:t>
            </w:r>
            <w:r>
              <w:rPr>
                <w:rFonts w:hint="eastAsia" w:ascii="宋体" w:hAnsi="宋体"/>
                <w:highlight w:val="none"/>
              </w:rPr>
              <w:t>3</w:t>
            </w:r>
            <w:r>
              <w:rPr>
                <w:rFonts w:ascii="宋体" w:hAnsi="宋体"/>
                <w:highlight w:val="none"/>
              </w:rPr>
              <w:t>）</w:t>
            </w:r>
          </w:p>
        </w:tc>
        <w:tc>
          <w:tcPr>
            <w:tcW w:w="1281" w:type="dxa"/>
            <w:gridSpan w:val="2"/>
            <w:noWrap w:val="0"/>
            <w:vAlign w:val="center"/>
          </w:tcPr>
          <w:p w14:paraId="7549A643">
            <w:pPr>
              <w:spacing w:line="400" w:lineRule="exact"/>
              <w:ind w:firstLine="0" w:firstLineChars="0"/>
              <w:rPr>
                <w:rFonts w:ascii="宋体" w:hAnsi="宋体"/>
                <w:highlight w:val="none"/>
              </w:rPr>
            </w:pPr>
            <w:r>
              <w:rPr>
                <w:rFonts w:ascii="宋体" w:hAnsi="宋体"/>
                <w:highlight w:val="none"/>
              </w:rPr>
              <w:t>投标报价得分（C）</w:t>
            </w:r>
          </w:p>
        </w:tc>
        <w:tc>
          <w:tcPr>
            <w:tcW w:w="2224" w:type="dxa"/>
            <w:gridSpan w:val="4"/>
            <w:tcBorders>
              <w:top w:val="single" w:color="auto" w:sz="4" w:space="0"/>
            </w:tcBorders>
            <w:noWrap w:val="0"/>
            <w:vAlign w:val="center"/>
          </w:tcPr>
          <w:p w14:paraId="74DEAD85">
            <w:pPr>
              <w:spacing w:line="400" w:lineRule="exact"/>
              <w:ind w:firstLine="0" w:firstLineChars="0"/>
              <w:jc w:val="center"/>
              <w:rPr>
                <w:rFonts w:ascii="宋体" w:hAnsi="宋体"/>
                <w:highlight w:val="none"/>
              </w:rPr>
            </w:pPr>
            <w:r>
              <w:rPr>
                <w:rFonts w:ascii="宋体" w:hAnsi="宋体"/>
                <w:highlight w:val="none"/>
              </w:rPr>
              <w:t>投标报价</w:t>
            </w:r>
          </w:p>
        </w:tc>
        <w:tc>
          <w:tcPr>
            <w:tcW w:w="5115" w:type="dxa"/>
            <w:noWrap w:val="0"/>
            <w:vAlign w:val="center"/>
          </w:tcPr>
          <w:p w14:paraId="74AF66AA">
            <w:pPr>
              <w:spacing w:line="400" w:lineRule="exact"/>
              <w:ind w:firstLine="420"/>
              <w:rPr>
                <w:rFonts w:hint="eastAsia" w:ascii="宋体" w:hAnsi="宋体"/>
                <w:highlight w:val="none"/>
              </w:rPr>
            </w:pPr>
            <w:r>
              <w:rPr>
                <w:rFonts w:hint="eastAsia" w:ascii="宋体" w:hAnsi="宋体"/>
                <w:highlight w:val="none"/>
              </w:rPr>
              <w:t>设置允许偏差范围的，投标报价的偏差在允许偏差范围外，得零分；不设置允许偏差范围，</w:t>
            </w:r>
            <w:r>
              <w:rPr>
                <w:rFonts w:hint="eastAsia" w:ascii="宋体" w:hAnsi="宋体"/>
                <w:highlight w:val="none"/>
                <w:lang w:eastAsia="zh-CN"/>
              </w:rPr>
              <w:t>竞选人</w:t>
            </w:r>
            <w:r>
              <w:rPr>
                <w:rFonts w:hint="eastAsia" w:ascii="宋体" w:hAnsi="宋体"/>
                <w:highlight w:val="none"/>
              </w:rPr>
              <w:t>的投标报价得本附表第2.2.1项规定分值的满分</w:t>
            </w:r>
            <w:r>
              <w:rPr>
                <w:rFonts w:hint="eastAsia" w:ascii="宋体" w:hAnsi="宋体"/>
                <w:highlight w:val="none"/>
                <w:lang w:val="en-US" w:eastAsia="zh-CN"/>
              </w:rPr>
              <w:t>3</w:t>
            </w:r>
            <w:r>
              <w:rPr>
                <w:rFonts w:hint="eastAsia" w:ascii="宋体" w:hAnsi="宋体"/>
                <w:highlight w:val="none"/>
              </w:rPr>
              <w:t>0分。在此基础上，投标报价与评标基准价相比，每增加1%扣1分，每减少1%扣0.5分，最多扣5分。</w:t>
            </w:r>
          </w:p>
          <w:p w14:paraId="3FBF9205">
            <w:pPr>
              <w:spacing w:line="400" w:lineRule="exact"/>
              <w:ind w:firstLine="420"/>
              <w:rPr>
                <w:rFonts w:hint="eastAsia" w:ascii="宋体" w:hAnsi="宋体"/>
                <w:highlight w:val="none"/>
              </w:rPr>
            </w:pPr>
            <w:r>
              <w:rPr>
                <w:rFonts w:hint="eastAsia" w:ascii="宋体" w:hAnsi="宋体"/>
                <w:highlight w:val="none"/>
              </w:rPr>
              <w:t>按插入法计算得分。</w:t>
            </w:r>
          </w:p>
          <w:p w14:paraId="59A0D6D3">
            <w:pPr>
              <w:spacing w:line="400" w:lineRule="exact"/>
              <w:ind w:firstLine="420"/>
              <w:rPr>
                <w:rFonts w:hint="eastAsia" w:ascii="宋体" w:hAnsi="宋体"/>
                <w:highlight w:val="none"/>
              </w:rPr>
            </w:pPr>
            <w:r>
              <w:rPr>
                <w:rFonts w:hint="eastAsia" w:ascii="宋体" w:hAnsi="宋体"/>
                <w:highlight w:val="none"/>
              </w:rPr>
              <w:t>在偏差范围内，未参与评标基准价计算的投标报价，仍应参加计算相应分值。</w:t>
            </w:r>
          </w:p>
          <w:p w14:paraId="24E5A0E0">
            <w:pPr>
              <w:spacing w:line="400" w:lineRule="exact"/>
              <w:ind w:firstLine="420"/>
              <w:rPr>
                <w:rFonts w:ascii="宋体" w:hAnsi="宋体"/>
                <w:highlight w:val="none"/>
              </w:rPr>
            </w:pPr>
            <w:r>
              <w:rPr>
                <w:rFonts w:hint="eastAsia" w:ascii="宋体" w:hAnsi="宋体"/>
                <w:highlight w:val="none"/>
              </w:rPr>
              <w:t>投标报价得分最终结果取小数点后两位，第三位四舍五入。</w:t>
            </w:r>
          </w:p>
        </w:tc>
      </w:tr>
      <w:tr w14:paraId="69C6A0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36" w:type="dxa"/>
            <w:gridSpan w:val="3"/>
            <w:noWrap w:val="0"/>
            <w:vAlign w:val="center"/>
          </w:tcPr>
          <w:p w14:paraId="2CD53FB6">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2224" w:type="dxa"/>
            <w:gridSpan w:val="4"/>
            <w:noWrap w:val="0"/>
            <w:vAlign w:val="center"/>
          </w:tcPr>
          <w:p w14:paraId="2A2B09C4">
            <w:pPr>
              <w:spacing w:line="400" w:lineRule="exact"/>
              <w:ind w:firstLine="18" w:firstLineChars="9"/>
              <w:jc w:val="center"/>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得分</w:t>
            </w:r>
          </w:p>
        </w:tc>
        <w:tc>
          <w:tcPr>
            <w:tcW w:w="5115" w:type="dxa"/>
            <w:noWrap w:val="0"/>
            <w:vAlign w:val="center"/>
          </w:tcPr>
          <w:p w14:paraId="7B530DFE">
            <w:pPr>
              <w:spacing w:line="400" w:lineRule="exact"/>
              <w:ind w:firstLine="420"/>
              <w:jc w:val="center"/>
              <w:rPr>
                <w:rFonts w:ascii="宋体" w:hAnsi="宋体"/>
                <w:szCs w:val="21"/>
                <w:highlight w:val="none"/>
                <w:u w:val="single"/>
              </w:rPr>
            </w:pPr>
            <w:r>
              <w:rPr>
                <w:rFonts w:hint="eastAsia" w:ascii="宋体" w:hAnsi="宋体"/>
                <w:szCs w:val="21"/>
                <w:highlight w:val="none"/>
                <w:u w:val="single"/>
                <w:lang w:eastAsia="zh-CN"/>
              </w:rPr>
              <w:t>竞选人</w:t>
            </w:r>
            <w:r>
              <w:rPr>
                <w:rFonts w:ascii="宋体" w:hAnsi="宋体"/>
                <w:szCs w:val="21"/>
                <w:highlight w:val="none"/>
                <w:u w:val="single"/>
              </w:rPr>
              <w:t>得分=A+B</w:t>
            </w:r>
            <w:r>
              <w:rPr>
                <w:rFonts w:hint="eastAsia" w:ascii="宋体" w:hAnsi="宋体"/>
                <w:szCs w:val="21"/>
                <w:highlight w:val="none"/>
                <w:u w:val="single"/>
              </w:rPr>
              <w:t>+C</w:t>
            </w:r>
          </w:p>
        </w:tc>
      </w:tr>
      <w:bookmarkEnd w:id="669"/>
    </w:tbl>
    <w:p w14:paraId="3E7132AA">
      <w:pPr>
        <w:keepNext/>
        <w:keepLines/>
        <w:spacing w:before="260" w:after="260" w:line="412" w:lineRule="auto"/>
        <w:ind w:firstLine="643"/>
        <w:outlineLvl w:val="1"/>
        <w:rPr>
          <w:rFonts w:eastAsia="黑体"/>
          <w:b/>
          <w:sz w:val="32"/>
          <w:szCs w:val="20"/>
          <w:highlight w:val="none"/>
        </w:rPr>
      </w:pPr>
      <w:bookmarkStart w:id="670" w:name="_Toc4969"/>
      <w:bookmarkStart w:id="671" w:name="_Toc5065"/>
      <w:r>
        <w:rPr>
          <w:rFonts w:eastAsia="黑体"/>
          <w:b/>
          <w:sz w:val="32"/>
          <w:szCs w:val="20"/>
          <w:highlight w:val="none"/>
        </w:rPr>
        <w:t>1. 评标方法</w:t>
      </w:r>
      <w:bookmarkEnd w:id="670"/>
      <w:bookmarkEnd w:id="671"/>
    </w:p>
    <w:p w14:paraId="2E2858B0">
      <w:pPr>
        <w:spacing w:line="360" w:lineRule="auto"/>
        <w:ind w:firstLine="420"/>
        <w:rPr>
          <w:szCs w:val="22"/>
          <w:highlight w:val="none"/>
        </w:rPr>
      </w:pPr>
      <w:r>
        <w:rPr>
          <w:szCs w:val="22"/>
          <w:highlight w:val="none"/>
        </w:rPr>
        <w:t>本次评标采用综合评估法。评标委员会对满足招标文件实质性要求的投标文件，按照本章第2.2款规定的评分标准进行</w:t>
      </w:r>
      <w:r>
        <w:rPr>
          <w:rFonts w:hint="eastAsia"/>
          <w:szCs w:val="22"/>
          <w:highlight w:val="none"/>
        </w:rPr>
        <w:t>评分</w:t>
      </w:r>
      <w:r>
        <w:rPr>
          <w:szCs w:val="22"/>
          <w:highlight w:val="none"/>
        </w:rPr>
        <w:t>，并按得分由高到低顺序推荐</w:t>
      </w:r>
      <w:r>
        <w:rPr>
          <w:rFonts w:hint="eastAsia"/>
          <w:szCs w:val="22"/>
          <w:highlight w:val="none"/>
          <w:lang w:eastAsia="zh-CN"/>
        </w:rPr>
        <w:t>中标候选人</w:t>
      </w:r>
      <w:r>
        <w:rPr>
          <w:szCs w:val="22"/>
          <w:highlight w:val="none"/>
        </w:rPr>
        <w:t>，或根据</w:t>
      </w:r>
      <w:r>
        <w:rPr>
          <w:rFonts w:hint="eastAsia"/>
          <w:szCs w:val="22"/>
          <w:highlight w:val="none"/>
          <w:lang w:eastAsia="zh-CN"/>
        </w:rPr>
        <w:t>比选人</w:t>
      </w:r>
      <w:r>
        <w:rPr>
          <w:szCs w:val="22"/>
          <w:highlight w:val="none"/>
        </w:rPr>
        <w:t>授权直接确定</w:t>
      </w:r>
      <w:r>
        <w:rPr>
          <w:rFonts w:hint="eastAsia"/>
          <w:szCs w:val="22"/>
          <w:highlight w:val="none"/>
          <w:lang w:eastAsia="zh-CN"/>
        </w:rPr>
        <w:t>中标人</w:t>
      </w:r>
      <w:r>
        <w:rPr>
          <w:szCs w:val="22"/>
          <w:highlight w:val="none"/>
        </w:rPr>
        <w:t>，但投标报价低于其成本的除</w:t>
      </w:r>
      <w:bookmarkStart w:id="672" w:name="_Toc152042375"/>
      <w:bookmarkStart w:id="673" w:name="_Toc247514022"/>
      <w:bookmarkStart w:id="674" w:name="_Toc361508646"/>
      <w:bookmarkStart w:id="675" w:name="_Toc152045598"/>
      <w:bookmarkStart w:id="676" w:name="_Toc144974565"/>
      <w:bookmarkStart w:id="677" w:name="_Toc384308272"/>
      <w:bookmarkStart w:id="678" w:name="_Toc300835008"/>
      <w:bookmarkStart w:id="679" w:name="_Toc247527623"/>
      <w:bookmarkStart w:id="680" w:name="_Toc4497"/>
      <w:bookmarkStart w:id="681" w:name="_Toc352691533"/>
      <w:bookmarkStart w:id="682" w:name="_Toc369531577"/>
      <w:r>
        <w:rPr>
          <w:szCs w:val="22"/>
          <w:highlight w:val="none"/>
        </w:rPr>
        <w:t>外。</w:t>
      </w:r>
      <w:r>
        <w:rPr>
          <w:rFonts w:hint="eastAsia"/>
          <w:szCs w:val="22"/>
          <w:highlight w:val="none"/>
        </w:rPr>
        <w:t>综合评分相等</w:t>
      </w:r>
      <w:bookmarkEnd w:id="672"/>
      <w:bookmarkEnd w:id="673"/>
      <w:bookmarkEnd w:id="674"/>
      <w:bookmarkEnd w:id="675"/>
      <w:bookmarkEnd w:id="676"/>
      <w:bookmarkEnd w:id="677"/>
      <w:bookmarkEnd w:id="678"/>
      <w:bookmarkEnd w:id="679"/>
      <w:r>
        <w:rPr>
          <w:rFonts w:hint="eastAsia"/>
          <w:szCs w:val="22"/>
          <w:highlight w:val="none"/>
        </w:rPr>
        <w:t>时，</w:t>
      </w:r>
      <w:bookmarkEnd w:id="680"/>
      <w:bookmarkEnd w:id="681"/>
      <w:bookmarkEnd w:id="682"/>
      <w:r>
        <w:rPr>
          <w:rFonts w:hint="eastAsia"/>
          <w:szCs w:val="22"/>
          <w:highlight w:val="none"/>
        </w:rPr>
        <w:t>以评标办法前附表约定的原则确定</w:t>
      </w:r>
      <w:r>
        <w:rPr>
          <w:rFonts w:hint="eastAsia"/>
          <w:szCs w:val="22"/>
          <w:highlight w:val="none"/>
          <w:lang w:eastAsia="zh-CN"/>
        </w:rPr>
        <w:t>中标候选人</w:t>
      </w:r>
      <w:r>
        <w:rPr>
          <w:rFonts w:hint="eastAsia"/>
          <w:szCs w:val="22"/>
          <w:highlight w:val="none"/>
        </w:rPr>
        <w:t>顺序。</w:t>
      </w:r>
    </w:p>
    <w:p w14:paraId="5C48E61E">
      <w:pPr>
        <w:keepNext/>
        <w:keepLines/>
        <w:spacing w:before="260" w:after="260" w:line="412" w:lineRule="auto"/>
        <w:ind w:firstLine="643"/>
        <w:outlineLvl w:val="1"/>
        <w:rPr>
          <w:rFonts w:eastAsia="黑体"/>
          <w:b/>
          <w:sz w:val="32"/>
          <w:szCs w:val="20"/>
          <w:highlight w:val="none"/>
        </w:rPr>
      </w:pPr>
      <w:bookmarkStart w:id="683" w:name="_Toc70437373"/>
      <w:bookmarkStart w:id="684" w:name="_Toc20231"/>
      <w:bookmarkStart w:id="685" w:name="_Toc75856874"/>
      <w:bookmarkStart w:id="686" w:name="_Toc492300824"/>
      <w:bookmarkStart w:id="687" w:name="_Toc17867"/>
      <w:bookmarkStart w:id="688" w:name="_Toc7880"/>
      <w:bookmarkStart w:id="689" w:name="_Toc28307"/>
      <w:r>
        <w:rPr>
          <w:rFonts w:eastAsia="黑体"/>
          <w:b/>
          <w:sz w:val="32"/>
          <w:szCs w:val="20"/>
          <w:highlight w:val="none"/>
        </w:rPr>
        <w:t xml:space="preserve">2. </w:t>
      </w:r>
      <w:r>
        <w:rPr>
          <w:rFonts w:hint="eastAsia" w:eastAsia="黑体"/>
          <w:b/>
          <w:sz w:val="32"/>
          <w:szCs w:val="20"/>
          <w:highlight w:val="none"/>
        </w:rPr>
        <w:t>评审标准</w:t>
      </w:r>
      <w:bookmarkEnd w:id="683"/>
      <w:bookmarkEnd w:id="684"/>
      <w:bookmarkEnd w:id="685"/>
      <w:bookmarkEnd w:id="686"/>
      <w:bookmarkEnd w:id="687"/>
      <w:bookmarkEnd w:id="688"/>
      <w:bookmarkEnd w:id="689"/>
    </w:p>
    <w:p w14:paraId="369410AF">
      <w:pPr>
        <w:keepNext/>
        <w:keepLines/>
        <w:spacing w:before="260" w:after="260"/>
        <w:ind w:firstLine="137" w:firstLineChars="49"/>
        <w:outlineLvl w:val="2"/>
        <w:rPr>
          <w:rFonts w:eastAsia="黑体"/>
          <w:sz w:val="28"/>
          <w:szCs w:val="20"/>
          <w:highlight w:val="none"/>
        </w:rPr>
      </w:pPr>
      <w:bookmarkStart w:id="690" w:name="_Toc19730"/>
      <w:bookmarkStart w:id="691" w:name="_Toc75856875"/>
      <w:bookmarkStart w:id="692" w:name="_Toc4378"/>
      <w:bookmarkStart w:id="693" w:name="_Toc70437374"/>
      <w:bookmarkStart w:id="694" w:name="_Toc492300825"/>
      <w:r>
        <w:rPr>
          <w:rFonts w:eastAsia="黑体"/>
          <w:sz w:val="28"/>
          <w:szCs w:val="20"/>
          <w:highlight w:val="none"/>
        </w:rPr>
        <w:t xml:space="preserve">2.1 </w:t>
      </w:r>
      <w:r>
        <w:rPr>
          <w:rFonts w:hint="eastAsia" w:eastAsia="黑体"/>
          <w:sz w:val="28"/>
          <w:szCs w:val="20"/>
          <w:highlight w:val="none"/>
        </w:rPr>
        <w:t>初步评审标准</w:t>
      </w:r>
      <w:bookmarkEnd w:id="690"/>
      <w:bookmarkEnd w:id="691"/>
      <w:bookmarkEnd w:id="692"/>
      <w:bookmarkEnd w:id="693"/>
      <w:bookmarkEnd w:id="694"/>
    </w:p>
    <w:p w14:paraId="741D2B13">
      <w:pPr>
        <w:spacing w:line="400" w:lineRule="exact"/>
        <w:ind w:firstLine="420"/>
        <w:rPr>
          <w:szCs w:val="22"/>
          <w:highlight w:val="none"/>
        </w:rPr>
      </w:pPr>
      <w:r>
        <w:rPr>
          <w:szCs w:val="22"/>
          <w:highlight w:val="none"/>
        </w:rPr>
        <w:t>2.1.1资格评审标准：见评标办法前附表。</w:t>
      </w:r>
    </w:p>
    <w:p w14:paraId="70BAA4E0">
      <w:pPr>
        <w:spacing w:line="400" w:lineRule="exact"/>
        <w:ind w:firstLine="420"/>
        <w:rPr>
          <w:szCs w:val="22"/>
          <w:highlight w:val="none"/>
        </w:rPr>
      </w:pPr>
      <w:r>
        <w:rPr>
          <w:szCs w:val="22"/>
          <w:highlight w:val="none"/>
        </w:rPr>
        <w:t>2.1.2形式评审标准：见评标办法前附表。</w:t>
      </w:r>
    </w:p>
    <w:p w14:paraId="0B8C2E3D">
      <w:pPr>
        <w:spacing w:line="400" w:lineRule="exact"/>
        <w:ind w:firstLine="420"/>
        <w:rPr>
          <w:szCs w:val="22"/>
          <w:highlight w:val="none"/>
        </w:rPr>
      </w:pPr>
      <w:r>
        <w:rPr>
          <w:szCs w:val="22"/>
          <w:highlight w:val="none"/>
        </w:rPr>
        <w:t>2.1.3 响应性评审标准：见评标办法前附表。</w:t>
      </w:r>
    </w:p>
    <w:p w14:paraId="75852747">
      <w:pPr>
        <w:keepNext/>
        <w:keepLines/>
        <w:spacing w:before="260" w:after="260"/>
        <w:ind w:firstLine="137" w:firstLineChars="49"/>
        <w:outlineLvl w:val="2"/>
        <w:rPr>
          <w:rFonts w:eastAsia="黑体"/>
          <w:sz w:val="28"/>
          <w:szCs w:val="20"/>
          <w:highlight w:val="none"/>
        </w:rPr>
      </w:pPr>
      <w:bookmarkStart w:id="695" w:name="_Toc75856876"/>
      <w:bookmarkStart w:id="696" w:name="_Toc492300826"/>
      <w:bookmarkStart w:id="697" w:name="_Toc70437375"/>
      <w:bookmarkStart w:id="698" w:name="_Toc20646"/>
      <w:bookmarkStart w:id="699" w:name="_Toc22812"/>
      <w:r>
        <w:rPr>
          <w:rFonts w:eastAsia="黑体"/>
          <w:sz w:val="28"/>
          <w:szCs w:val="20"/>
          <w:highlight w:val="none"/>
        </w:rPr>
        <w:t xml:space="preserve">2.2 </w:t>
      </w:r>
      <w:r>
        <w:rPr>
          <w:rFonts w:hint="eastAsia" w:eastAsia="黑体"/>
          <w:sz w:val="28"/>
          <w:szCs w:val="20"/>
          <w:highlight w:val="none"/>
        </w:rPr>
        <w:t>分值构成与评分标准</w:t>
      </w:r>
      <w:bookmarkEnd w:id="695"/>
      <w:bookmarkEnd w:id="696"/>
      <w:bookmarkEnd w:id="697"/>
      <w:bookmarkEnd w:id="698"/>
      <w:bookmarkEnd w:id="699"/>
    </w:p>
    <w:p w14:paraId="5D216138">
      <w:pPr>
        <w:spacing w:line="400" w:lineRule="exact"/>
        <w:ind w:firstLine="420"/>
        <w:rPr>
          <w:szCs w:val="22"/>
          <w:highlight w:val="none"/>
        </w:rPr>
      </w:pPr>
      <w:r>
        <w:rPr>
          <w:szCs w:val="22"/>
          <w:highlight w:val="none"/>
        </w:rPr>
        <w:t>2.2.1 分值构成</w:t>
      </w:r>
    </w:p>
    <w:p w14:paraId="58D97C39">
      <w:pPr>
        <w:spacing w:line="400" w:lineRule="exact"/>
        <w:ind w:firstLine="420"/>
        <w:rPr>
          <w:szCs w:val="22"/>
          <w:highlight w:val="none"/>
        </w:rPr>
      </w:pPr>
      <w:r>
        <w:rPr>
          <w:szCs w:val="22"/>
          <w:highlight w:val="none"/>
        </w:rPr>
        <w:t>（1）技术部分：见评标办法前附表；</w:t>
      </w:r>
    </w:p>
    <w:p w14:paraId="3339D383">
      <w:pPr>
        <w:spacing w:line="400" w:lineRule="exact"/>
        <w:ind w:firstLine="420"/>
        <w:rPr>
          <w:szCs w:val="22"/>
          <w:highlight w:val="none"/>
        </w:rPr>
      </w:pPr>
      <w:r>
        <w:rPr>
          <w:szCs w:val="22"/>
          <w:highlight w:val="none"/>
        </w:rPr>
        <w:t>（2）</w:t>
      </w:r>
      <w:r>
        <w:rPr>
          <w:rFonts w:hint="eastAsia"/>
          <w:szCs w:val="22"/>
          <w:highlight w:val="none"/>
        </w:rPr>
        <w:t>商务</w:t>
      </w:r>
      <w:r>
        <w:rPr>
          <w:szCs w:val="22"/>
          <w:highlight w:val="none"/>
        </w:rPr>
        <w:t>部分：见评标办法前附表；</w:t>
      </w:r>
    </w:p>
    <w:p w14:paraId="6A2DADD1">
      <w:pPr>
        <w:spacing w:line="400" w:lineRule="exact"/>
        <w:ind w:firstLine="420"/>
        <w:rPr>
          <w:szCs w:val="22"/>
          <w:highlight w:val="none"/>
        </w:rPr>
      </w:pPr>
      <w:r>
        <w:rPr>
          <w:szCs w:val="22"/>
          <w:highlight w:val="none"/>
        </w:rPr>
        <w:t>（3）投标总报价：见评标办法前附表；</w:t>
      </w:r>
    </w:p>
    <w:p w14:paraId="1080644C">
      <w:pPr>
        <w:spacing w:line="400" w:lineRule="exact"/>
        <w:ind w:firstLine="420"/>
        <w:rPr>
          <w:szCs w:val="22"/>
          <w:highlight w:val="none"/>
        </w:rPr>
      </w:pPr>
      <w:r>
        <w:rPr>
          <w:szCs w:val="22"/>
          <w:highlight w:val="none"/>
        </w:rPr>
        <w:t>2.2.2 评标基准价计算</w:t>
      </w:r>
    </w:p>
    <w:p w14:paraId="5EA3890B">
      <w:pPr>
        <w:spacing w:line="400" w:lineRule="exact"/>
        <w:ind w:firstLine="420"/>
        <w:rPr>
          <w:szCs w:val="22"/>
          <w:highlight w:val="none"/>
        </w:rPr>
      </w:pPr>
      <w:r>
        <w:rPr>
          <w:szCs w:val="22"/>
          <w:highlight w:val="none"/>
        </w:rPr>
        <w:t>评标基准价计算方法：见评标办法前附表。</w:t>
      </w:r>
    </w:p>
    <w:p w14:paraId="394C8FC0">
      <w:pPr>
        <w:spacing w:line="400" w:lineRule="exact"/>
        <w:ind w:firstLine="420"/>
        <w:rPr>
          <w:szCs w:val="22"/>
          <w:highlight w:val="none"/>
        </w:rPr>
      </w:pPr>
      <w:r>
        <w:rPr>
          <w:szCs w:val="22"/>
          <w:highlight w:val="none"/>
        </w:rPr>
        <w:t>2.2.3 投标总报价的偏差率计算</w:t>
      </w:r>
    </w:p>
    <w:p w14:paraId="6359FD6F">
      <w:pPr>
        <w:spacing w:line="400" w:lineRule="exact"/>
        <w:ind w:firstLine="420"/>
        <w:rPr>
          <w:szCs w:val="22"/>
          <w:highlight w:val="none"/>
        </w:rPr>
      </w:pPr>
      <w:r>
        <w:rPr>
          <w:szCs w:val="22"/>
          <w:highlight w:val="none"/>
        </w:rPr>
        <w:t>投标报价的偏差率计算公式：见评标办法前附表。</w:t>
      </w:r>
    </w:p>
    <w:p w14:paraId="298277CE">
      <w:pPr>
        <w:spacing w:line="400" w:lineRule="exact"/>
        <w:ind w:firstLine="420"/>
        <w:rPr>
          <w:szCs w:val="22"/>
          <w:highlight w:val="none"/>
        </w:rPr>
      </w:pPr>
      <w:r>
        <w:rPr>
          <w:szCs w:val="22"/>
          <w:highlight w:val="none"/>
        </w:rPr>
        <w:t>2.2.4 评分标准</w:t>
      </w:r>
    </w:p>
    <w:p w14:paraId="5416EC80">
      <w:pPr>
        <w:spacing w:line="400" w:lineRule="exact"/>
        <w:ind w:firstLine="420"/>
        <w:rPr>
          <w:szCs w:val="22"/>
          <w:highlight w:val="none"/>
        </w:rPr>
      </w:pPr>
      <w:r>
        <w:rPr>
          <w:szCs w:val="22"/>
          <w:highlight w:val="none"/>
        </w:rPr>
        <w:t>（1）技术部分评分标准：见评标办法前附表；</w:t>
      </w:r>
    </w:p>
    <w:p w14:paraId="0A76A3BC">
      <w:pPr>
        <w:spacing w:line="400" w:lineRule="exact"/>
        <w:ind w:firstLine="420"/>
        <w:rPr>
          <w:szCs w:val="22"/>
          <w:highlight w:val="none"/>
        </w:rPr>
      </w:pPr>
      <w:r>
        <w:rPr>
          <w:szCs w:val="22"/>
          <w:highlight w:val="none"/>
        </w:rPr>
        <w:t>（2）</w:t>
      </w:r>
      <w:r>
        <w:rPr>
          <w:rFonts w:hint="eastAsia"/>
          <w:szCs w:val="22"/>
          <w:highlight w:val="none"/>
        </w:rPr>
        <w:t>商务部分</w:t>
      </w:r>
      <w:r>
        <w:rPr>
          <w:szCs w:val="22"/>
          <w:highlight w:val="none"/>
        </w:rPr>
        <w:t>评分标准：见评标办法前附表；</w:t>
      </w:r>
    </w:p>
    <w:p w14:paraId="2B0FCC73">
      <w:pPr>
        <w:spacing w:line="400" w:lineRule="exact"/>
        <w:ind w:firstLine="420"/>
        <w:rPr>
          <w:szCs w:val="22"/>
          <w:highlight w:val="none"/>
        </w:rPr>
      </w:pPr>
      <w:r>
        <w:rPr>
          <w:szCs w:val="22"/>
          <w:highlight w:val="none"/>
        </w:rPr>
        <w:t>（3）投标</w:t>
      </w:r>
      <w:r>
        <w:rPr>
          <w:rFonts w:hint="eastAsia"/>
          <w:szCs w:val="22"/>
          <w:highlight w:val="none"/>
        </w:rPr>
        <w:t>函部分</w:t>
      </w:r>
      <w:r>
        <w:rPr>
          <w:szCs w:val="22"/>
          <w:highlight w:val="none"/>
        </w:rPr>
        <w:t>评审标准：见评标办法前附表；</w:t>
      </w:r>
    </w:p>
    <w:p w14:paraId="4BD35FED">
      <w:pPr>
        <w:spacing w:line="400" w:lineRule="exact"/>
        <w:ind w:firstLine="420"/>
        <w:rPr>
          <w:szCs w:val="22"/>
          <w:highlight w:val="none"/>
        </w:rPr>
      </w:pPr>
      <w:r>
        <w:rPr>
          <w:szCs w:val="22"/>
          <w:highlight w:val="none"/>
        </w:rPr>
        <w:t>（</w:t>
      </w:r>
      <w:r>
        <w:rPr>
          <w:rFonts w:hint="eastAsia"/>
          <w:szCs w:val="22"/>
          <w:highlight w:val="none"/>
        </w:rPr>
        <w:t>4</w:t>
      </w:r>
      <w:r>
        <w:rPr>
          <w:szCs w:val="22"/>
          <w:highlight w:val="none"/>
        </w:rPr>
        <w:t>）投标总报价评分标准：见评标办法前附表</w:t>
      </w:r>
      <w:r>
        <w:rPr>
          <w:rFonts w:hint="eastAsia"/>
          <w:szCs w:val="22"/>
          <w:highlight w:val="none"/>
        </w:rPr>
        <w:t>。</w:t>
      </w:r>
    </w:p>
    <w:p w14:paraId="205E4375">
      <w:pPr>
        <w:keepNext/>
        <w:keepLines/>
        <w:spacing w:before="260" w:after="260" w:line="412" w:lineRule="auto"/>
        <w:ind w:firstLine="643"/>
        <w:outlineLvl w:val="1"/>
        <w:rPr>
          <w:rFonts w:eastAsia="黑体"/>
          <w:b/>
          <w:sz w:val="32"/>
          <w:szCs w:val="20"/>
          <w:highlight w:val="none"/>
        </w:rPr>
      </w:pPr>
      <w:bookmarkStart w:id="700" w:name="_Toc6107"/>
      <w:bookmarkStart w:id="701" w:name="_Toc19715"/>
      <w:bookmarkStart w:id="702" w:name="_Toc21284"/>
      <w:bookmarkStart w:id="703" w:name="_Toc70437376"/>
      <w:bookmarkStart w:id="704" w:name="_Toc1524"/>
      <w:bookmarkStart w:id="705" w:name="_Toc492300827"/>
      <w:bookmarkStart w:id="706" w:name="_Toc75856877"/>
      <w:r>
        <w:rPr>
          <w:rFonts w:eastAsia="黑体"/>
          <w:b/>
          <w:sz w:val="32"/>
          <w:szCs w:val="20"/>
          <w:highlight w:val="none"/>
        </w:rPr>
        <w:t xml:space="preserve">3. </w:t>
      </w:r>
      <w:r>
        <w:rPr>
          <w:rFonts w:hint="eastAsia" w:eastAsia="黑体"/>
          <w:b/>
          <w:sz w:val="32"/>
          <w:szCs w:val="20"/>
          <w:highlight w:val="none"/>
        </w:rPr>
        <w:t>评标程序</w:t>
      </w:r>
      <w:bookmarkEnd w:id="700"/>
      <w:bookmarkEnd w:id="701"/>
      <w:bookmarkEnd w:id="702"/>
      <w:bookmarkEnd w:id="703"/>
      <w:bookmarkEnd w:id="704"/>
      <w:bookmarkEnd w:id="705"/>
      <w:bookmarkEnd w:id="706"/>
    </w:p>
    <w:p w14:paraId="2A4190B3">
      <w:pPr>
        <w:keepNext/>
        <w:keepLines/>
        <w:spacing w:before="260" w:after="260"/>
        <w:ind w:firstLine="137" w:firstLineChars="49"/>
        <w:outlineLvl w:val="2"/>
        <w:rPr>
          <w:rFonts w:eastAsia="黑体"/>
          <w:sz w:val="28"/>
          <w:szCs w:val="20"/>
          <w:highlight w:val="none"/>
        </w:rPr>
      </w:pPr>
      <w:bookmarkStart w:id="707" w:name="_Toc70437377"/>
      <w:bookmarkStart w:id="708" w:name="_Toc22446"/>
      <w:bookmarkStart w:id="709" w:name="_Toc15738"/>
      <w:bookmarkStart w:id="710" w:name="_Toc75856878"/>
      <w:bookmarkStart w:id="711" w:name="_Toc492300828"/>
      <w:r>
        <w:rPr>
          <w:rFonts w:eastAsia="黑体"/>
          <w:sz w:val="28"/>
          <w:szCs w:val="20"/>
          <w:highlight w:val="none"/>
        </w:rPr>
        <w:t xml:space="preserve">3.1 </w:t>
      </w:r>
      <w:r>
        <w:rPr>
          <w:rFonts w:hint="eastAsia" w:eastAsia="黑体"/>
          <w:sz w:val="28"/>
          <w:szCs w:val="20"/>
          <w:highlight w:val="none"/>
        </w:rPr>
        <w:t>初步评审</w:t>
      </w:r>
      <w:bookmarkEnd w:id="707"/>
      <w:bookmarkEnd w:id="708"/>
      <w:bookmarkEnd w:id="709"/>
      <w:bookmarkEnd w:id="710"/>
      <w:bookmarkEnd w:id="711"/>
    </w:p>
    <w:p w14:paraId="75363EE8">
      <w:pPr>
        <w:spacing w:line="400" w:lineRule="exact"/>
        <w:ind w:firstLine="420"/>
        <w:rPr>
          <w:szCs w:val="22"/>
          <w:highlight w:val="none"/>
        </w:rPr>
      </w:pPr>
      <w:r>
        <w:rPr>
          <w:szCs w:val="22"/>
          <w:highlight w:val="none"/>
        </w:rPr>
        <w:t>3.1.1评标委员会依据本章第2.1款规定的标准对投标文件进行初步评审。有一项不符合评审标准的，评标委员会应当否决其投标。</w:t>
      </w:r>
      <w:r>
        <w:rPr>
          <w:rFonts w:hint="eastAsia"/>
          <w:szCs w:val="22"/>
          <w:highlight w:val="none"/>
        </w:rPr>
        <w:t>（适用于未进行资格预审的）</w:t>
      </w:r>
    </w:p>
    <w:p w14:paraId="160BB366">
      <w:pPr>
        <w:spacing w:line="400" w:lineRule="exact"/>
        <w:ind w:firstLine="420"/>
        <w:rPr>
          <w:szCs w:val="22"/>
          <w:highlight w:val="none"/>
        </w:rPr>
      </w:pPr>
      <w:r>
        <w:rPr>
          <w:szCs w:val="22"/>
          <w:highlight w:val="none"/>
        </w:rPr>
        <w:t xml:space="preserve">3.1.2 </w:t>
      </w:r>
      <w:r>
        <w:rPr>
          <w:rFonts w:hint="eastAsia"/>
          <w:szCs w:val="22"/>
          <w:highlight w:val="none"/>
          <w:lang w:eastAsia="zh-CN"/>
        </w:rPr>
        <w:t>竞选人</w:t>
      </w:r>
      <w:r>
        <w:rPr>
          <w:szCs w:val="22"/>
          <w:highlight w:val="none"/>
        </w:rPr>
        <w:t>有以下情形之一的，评标委员会应当否决其投标：</w:t>
      </w:r>
    </w:p>
    <w:p w14:paraId="1216494C">
      <w:pPr>
        <w:spacing w:line="400" w:lineRule="exact"/>
        <w:ind w:firstLine="420"/>
        <w:rPr>
          <w:szCs w:val="22"/>
          <w:highlight w:val="none"/>
        </w:rPr>
      </w:pPr>
      <w:r>
        <w:rPr>
          <w:rFonts w:hint="eastAsia"/>
          <w:szCs w:val="22"/>
          <w:highlight w:val="none"/>
        </w:rPr>
        <w:t>（1）对招标文件的偏差超出招标文件规定的偏差范围或最高项数；</w:t>
      </w:r>
    </w:p>
    <w:p w14:paraId="3F16E556">
      <w:pPr>
        <w:spacing w:line="400" w:lineRule="exact"/>
        <w:ind w:firstLine="420"/>
        <w:rPr>
          <w:szCs w:val="22"/>
          <w:highlight w:val="none"/>
        </w:rPr>
      </w:pPr>
      <w:r>
        <w:rPr>
          <w:rFonts w:hint="eastAsia"/>
          <w:szCs w:val="22"/>
          <w:highlight w:val="none"/>
        </w:rPr>
        <w:t>（2）有串通投标、弄虚作假等其他违反招投标相关法律、法规行为的；</w:t>
      </w:r>
    </w:p>
    <w:p w14:paraId="2FF85E5D">
      <w:pPr>
        <w:spacing w:line="400" w:lineRule="exact"/>
        <w:ind w:firstLine="420"/>
        <w:rPr>
          <w:szCs w:val="22"/>
          <w:highlight w:val="none"/>
        </w:rPr>
      </w:pPr>
      <w:r>
        <w:rPr>
          <w:rFonts w:hint="eastAsia"/>
          <w:szCs w:val="22"/>
          <w:highlight w:val="none"/>
        </w:rPr>
        <w:t>（3）拒绝按评标委员会要求澄清、说明或补正的。</w:t>
      </w:r>
    </w:p>
    <w:p w14:paraId="22B5B86B">
      <w:pPr>
        <w:spacing w:line="400" w:lineRule="exact"/>
        <w:ind w:firstLine="420"/>
        <w:rPr>
          <w:szCs w:val="22"/>
          <w:highlight w:val="none"/>
        </w:rPr>
      </w:pPr>
      <w:r>
        <w:rPr>
          <w:szCs w:val="22"/>
          <w:highlight w:val="none"/>
        </w:rPr>
        <w:t>3.1.3 投标报价有算术错误及其他错误的，评标委员会按以下原则要求</w:t>
      </w:r>
      <w:r>
        <w:rPr>
          <w:rFonts w:hint="eastAsia"/>
          <w:szCs w:val="22"/>
          <w:highlight w:val="none"/>
          <w:lang w:eastAsia="zh-CN"/>
        </w:rPr>
        <w:t>竞选人</w:t>
      </w:r>
      <w:r>
        <w:rPr>
          <w:szCs w:val="22"/>
          <w:highlight w:val="none"/>
        </w:rPr>
        <w:t>对投标报价进</w:t>
      </w:r>
      <w:bookmarkStart w:id="712" w:name="_Toc300835013"/>
      <w:bookmarkStart w:id="713" w:name="_Toc247514027"/>
      <w:bookmarkStart w:id="714" w:name="_Toc369531582"/>
      <w:bookmarkStart w:id="715" w:name="_Toc2907"/>
      <w:bookmarkStart w:id="716" w:name="_Toc152042380"/>
      <w:bookmarkStart w:id="717" w:name="_Toc247527628"/>
      <w:bookmarkStart w:id="718" w:name="_Toc152045603"/>
      <w:bookmarkStart w:id="719" w:name="_Toc144974570"/>
      <w:bookmarkStart w:id="720" w:name="_Toc352691538"/>
      <w:bookmarkStart w:id="721" w:name="_Toc384308277"/>
      <w:bookmarkStart w:id="722" w:name="_Toc361508651"/>
      <w:r>
        <w:rPr>
          <w:szCs w:val="22"/>
          <w:highlight w:val="none"/>
        </w:rPr>
        <w:t>行修正，并要求</w:t>
      </w:r>
      <w:r>
        <w:rPr>
          <w:rFonts w:hint="eastAsia"/>
          <w:szCs w:val="22"/>
          <w:highlight w:val="none"/>
          <w:lang w:eastAsia="zh-CN"/>
        </w:rPr>
        <w:t>竞选人</w:t>
      </w:r>
      <w:r>
        <w:rPr>
          <w:szCs w:val="22"/>
          <w:highlight w:val="none"/>
        </w:rPr>
        <w:t>书面澄清确认。</w:t>
      </w:r>
      <w:bookmarkEnd w:id="712"/>
      <w:bookmarkEnd w:id="713"/>
      <w:bookmarkEnd w:id="714"/>
      <w:bookmarkEnd w:id="715"/>
      <w:bookmarkEnd w:id="716"/>
      <w:bookmarkEnd w:id="717"/>
      <w:bookmarkEnd w:id="718"/>
      <w:bookmarkEnd w:id="719"/>
      <w:bookmarkEnd w:id="720"/>
      <w:bookmarkEnd w:id="721"/>
      <w:bookmarkEnd w:id="722"/>
      <w:r>
        <w:rPr>
          <w:rFonts w:hint="eastAsia"/>
          <w:szCs w:val="22"/>
          <w:highlight w:val="none"/>
          <w:lang w:eastAsia="zh-CN"/>
        </w:rPr>
        <w:t>竞选人</w:t>
      </w:r>
      <w:r>
        <w:rPr>
          <w:szCs w:val="22"/>
          <w:highlight w:val="none"/>
        </w:rPr>
        <w:t>拒不澄清确认的，评标委员会应当否决其投标：</w:t>
      </w:r>
    </w:p>
    <w:p w14:paraId="7F4A6FE1">
      <w:pPr>
        <w:spacing w:line="400" w:lineRule="exact"/>
        <w:ind w:firstLine="420"/>
        <w:rPr>
          <w:szCs w:val="22"/>
          <w:highlight w:val="none"/>
        </w:rPr>
      </w:pPr>
      <w:r>
        <w:rPr>
          <w:rFonts w:hint="eastAsia"/>
          <w:szCs w:val="22"/>
          <w:highlight w:val="none"/>
        </w:rPr>
        <w:t>（1）投标文件中的大写金额与小写金额不一致的，以大写金额为准；</w:t>
      </w:r>
    </w:p>
    <w:p w14:paraId="5DFD8898">
      <w:pPr>
        <w:autoSpaceDE w:val="0"/>
        <w:autoSpaceDN w:val="0"/>
        <w:adjustRightInd w:val="0"/>
        <w:spacing w:line="276" w:lineRule="auto"/>
        <w:ind w:firstLine="420"/>
        <w:rPr>
          <w:szCs w:val="22"/>
          <w:highlight w:val="none"/>
        </w:rPr>
      </w:pPr>
      <w:r>
        <w:rPr>
          <w:rFonts w:hint="eastAsia"/>
          <w:szCs w:val="22"/>
          <w:highlight w:val="none"/>
        </w:rPr>
        <w:t>（2）投标函中的投标总报价与依据固定费率（或固定单价）计算出的结果不一致的；</w:t>
      </w:r>
      <w:r>
        <w:rPr>
          <w:szCs w:val="22"/>
          <w:highlight w:val="none"/>
        </w:rPr>
        <w:t xml:space="preserve"> </w:t>
      </w:r>
      <w:r>
        <w:rPr>
          <w:rFonts w:hint="eastAsia"/>
          <w:szCs w:val="22"/>
          <w:highlight w:val="none"/>
        </w:rPr>
        <w:t>采用设计费用清单报价的，投标函中的投标总报价与设计费用清单合计报价不一致的，均由评标委员会作否决投标处理。</w:t>
      </w:r>
    </w:p>
    <w:p w14:paraId="7D48C585">
      <w:pPr>
        <w:keepNext/>
        <w:keepLines/>
        <w:spacing w:before="260" w:after="260"/>
        <w:ind w:firstLine="137" w:firstLineChars="49"/>
        <w:outlineLvl w:val="2"/>
        <w:rPr>
          <w:rFonts w:eastAsia="黑体"/>
          <w:sz w:val="28"/>
          <w:szCs w:val="20"/>
          <w:highlight w:val="none"/>
        </w:rPr>
      </w:pPr>
      <w:bookmarkStart w:id="723" w:name="_Toc19184"/>
      <w:bookmarkStart w:id="724" w:name="_Toc70437378"/>
      <w:bookmarkStart w:id="725" w:name="_Toc14266"/>
      <w:bookmarkStart w:id="726" w:name="_Toc492300829"/>
      <w:bookmarkStart w:id="727" w:name="_Toc75856879"/>
      <w:r>
        <w:rPr>
          <w:rFonts w:eastAsia="黑体"/>
          <w:sz w:val="28"/>
          <w:szCs w:val="20"/>
          <w:highlight w:val="none"/>
        </w:rPr>
        <w:t xml:space="preserve">3.2 </w:t>
      </w:r>
      <w:r>
        <w:rPr>
          <w:rFonts w:hint="eastAsia" w:eastAsia="黑体"/>
          <w:sz w:val="28"/>
          <w:szCs w:val="20"/>
          <w:highlight w:val="none"/>
        </w:rPr>
        <w:t>详细评审</w:t>
      </w:r>
      <w:bookmarkEnd w:id="723"/>
      <w:bookmarkEnd w:id="724"/>
      <w:bookmarkEnd w:id="725"/>
      <w:bookmarkEnd w:id="726"/>
      <w:bookmarkEnd w:id="727"/>
    </w:p>
    <w:p w14:paraId="095F460E">
      <w:pPr>
        <w:spacing w:line="400" w:lineRule="exact"/>
        <w:ind w:firstLine="420"/>
        <w:rPr>
          <w:szCs w:val="22"/>
          <w:highlight w:val="none"/>
        </w:rPr>
      </w:pPr>
      <w:r>
        <w:rPr>
          <w:szCs w:val="22"/>
          <w:highlight w:val="none"/>
        </w:rPr>
        <w:t>3.2.1 评标委员会按本章第2.2款规定的量化因素和分值进行</w:t>
      </w:r>
      <w:r>
        <w:rPr>
          <w:rFonts w:hint="eastAsia"/>
          <w:szCs w:val="22"/>
          <w:highlight w:val="none"/>
        </w:rPr>
        <w:t>评分</w:t>
      </w:r>
      <w:r>
        <w:rPr>
          <w:szCs w:val="22"/>
          <w:highlight w:val="none"/>
        </w:rPr>
        <w:t>，并计算出综合评估得分。</w:t>
      </w:r>
    </w:p>
    <w:p w14:paraId="0C26E72E">
      <w:pPr>
        <w:spacing w:line="400" w:lineRule="exact"/>
        <w:ind w:firstLine="420"/>
        <w:rPr>
          <w:szCs w:val="22"/>
          <w:highlight w:val="none"/>
        </w:rPr>
      </w:pPr>
      <w:r>
        <w:rPr>
          <w:szCs w:val="22"/>
          <w:highlight w:val="none"/>
        </w:rPr>
        <w:t>（1）按本章第3.2.1（</w:t>
      </w:r>
      <w:r>
        <w:rPr>
          <w:rFonts w:hint="eastAsia"/>
          <w:szCs w:val="22"/>
          <w:highlight w:val="none"/>
        </w:rPr>
        <w:t>1</w:t>
      </w:r>
      <w:r>
        <w:rPr>
          <w:szCs w:val="22"/>
          <w:highlight w:val="none"/>
        </w:rPr>
        <w:t>）目规定的评审因素和分值对技术部分计算出得分A；</w:t>
      </w:r>
    </w:p>
    <w:p w14:paraId="3A82BF6E">
      <w:pPr>
        <w:spacing w:line="400" w:lineRule="exact"/>
        <w:ind w:firstLine="420"/>
        <w:rPr>
          <w:szCs w:val="22"/>
          <w:highlight w:val="none"/>
        </w:rPr>
      </w:pPr>
      <w:r>
        <w:rPr>
          <w:szCs w:val="22"/>
          <w:highlight w:val="none"/>
        </w:rPr>
        <w:t>（2）按本章第3.2.1（</w:t>
      </w:r>
      <w:r>
        <w:rPr>
          <w:rFonts w:hint="eastAsia"/>
          <w:szCs w:val="22"/>
          <w:highlight w:val="none"/>
        </w:rPr>
        <w:t>2</w:t>
      </w:r>
      <w:r>
        <w:rPr>
          <w:szCs w:val="22"/>
          <w:highlight w:val="none"/>
        </w:rPr>
        <w:t>）目规定的评审因素和分值对</w:t>
      </w:r>
      <w:r>
        <w:rPr>
          <w:rFonts w:hint="eastAsia"/>
          <w:szCs w:val="22"/>
          <w:highlight w:val="none"/>
        </w:rPr>
        <w:t>商务</w:t>
      </w:r>
      <w:r>
        <w:rPr>
          <w:szCs w:val="22"/>
          <w:highlight w:val="none"/>
        </w:rPr>
        <w:t>部分计算出得分B；</w:t>
      </w:r>
    </w:p>
    <w:p w14:paraId="52AB9146">
      <w:pPr>
        <w:pStyle w:val="17"/>
        <w:ind w:firstLine="420"/>
        <w:rPr>
          <w:rFonts w:hint="eastAsia"/>
          <w:highlight w:val="none"/>
        </w:rPr>
      </w:pPr>
      <w:r>
        <w:rPr>
          <w:szCs w:val="22"/>
          <w:highlight w:val="none"/>
        </w:rPr>
        <w:t>（</w:t>
      </w:r>
      <w:r>
        <w:rPr>
          <w:rFonts w:hint="eastAsia"/>
          <w:szCs w:val="22"/>
          <w:highlight w:val="none"/>
        </w:rPr>
        <w:t>3</w:t>
      </w:r>
      <w:r>
        <w:rPr>
          <w:szCs w:val="22"/>
          <w:highlight w:val="none"/>
        </w:rPr>
        <w:t>）按本章第3.2.1（</w:t>
      </w:r>
      <w:r>
        <w:rPr>
          <w:rFonts w:hint="eastAsia"/>
          <w:szCs w:val="22"/>
          <w:highlight w:val="none"/>
        </w:rPr>
        <w:t>3</w:t>
      </w:r>
      <w:r>
        <w:rPr>
          <w:szCs w:val="22"/>
          <w:highlight w:val="none"/>
        </w:rPr>
        <w:t>）目规定的评审因素和分值对</w:t>
      </w:r>
      <w:r>
        <w:rPr>
          <w:rFonts w:hint="eastAsia"/>
          <w:szCs w:val="22"/>
          <w:highlight w:val="none"/>
        </w:rPr>
        <w:t>投标报价部分</w:t>
      </w:r>
      <w:r>
        <w:rPr>
          <w:szCs w:val="22"/>
          <w:highlight w:val="none"/>
        </w:rPr>
        <w:t>计算出得分</w:t>
      </w:r>
      <w:r>
        <w:rPr>
          <w:rFonts w:hint="eastAsia"/>
          <w:szCs w:val="22"/>
          <w:highlight w:val="none"/>
        </w:rPr>
        <w:t>C。</w:t>
      </w:r>
    </w:p>
    <w:p w14:paraId="2216EA79">
      <w:pPr>
        <w:spacing w:line="400" w:lineRule="exact"/>
        <w:ind w:firstLine="420"/>
        <w:rPr>
          <w:szCs w:val="22"/>
          <w:highlight w:val="none"/>
        </w:rPr>
      </w:pPr>
      <w:r>
        <w:rPr>
          <w:szCs w:val="22"/>
          <w:highlight w:val="none"/>
        </w:rPr>
        <w:t>3.2.2 评分分值计算保留小数点后两位，小数点后第三位“四舍五入”。</w:t>
      </w:r>
    </w:p>
    <w:p w14:paraId="18CECBD5">
      <w:pPr>
        <w:spacing w:line="400" w:lineRule="exact"/>
        <w:ind w:firstLine="420"/>
        <w:rPr>
          <w:szCs w:val="22"/>
          <w:highlight w:val="none"/>
        </w:rPr>
      </w:pPr>
      <w:r>
        <w:rPr>
          <w:szCs w:val="22"/>
          <w:highlight w:val="none"/>
        </w:rPr>
        <w:t xml:space="preserve">3.2.3 </w:t>
      </w:r>
      <w:r>
        <w:rPr>
          <w:rFonts w:hint="eastAsia"/>
          <w:szCs w:val="22"/>
          <w:highlight w:val="none"/>
          <w:lang w:eastAsia="zh-CN"/>
        </w:rPr>
        <w:t>竞选人</w:t>
      </w:r>
      <w:r>
        <w:rPr>
          <w:szCs w:val="22"/>
          <w:highlight w:val="none"/>
        </w:rPr>
        <w:t>得分=A+B</w:t>
      </w:r>
      <w:r>
        <w:rPr>
          <w:rFonts w:hint="eastAsia"/>
          <w:szCs w:val="22"/>
          <w:highlight w:val="none"/>
        </w:rPr>
        <w:t>+C</w:t>
      </w:r>
      <w:r>
        <w:rPr>
          <w:szCs w:val="22"/>
          <w:highlight w:val="none"/>
        </w:rPr>
        <w:t>。</w:t>
      </w:r>
    </w:p>
    <w:p w14:paraId="38716058">
      <w:pPr>
        <w:spacing w:line="400" w:lineRule="exact"/>
        <w:ind w:firstLine="420"/>
        <w:rPr>
          <w:szCs w:val="22"/>
          <w:highlight w:val="none"/>
        </w:rPr>
      </w:pPr>
      <w:r>
        <w:rPr>
          <w:szCs w:val="22"/>
          <w:highlight w:val="none"/>
        </w:rPr>
        <w:t>3.2.4 评标委员会发现</w:t>
      </w:r>
      <w:r>
        <w:rPr>
          <w:rFonts w:hint="eastAsia"/>
          <w:szCs w:val="22"/>
          <w:highlight w:val="none"/>
          <w:lang w:eastAsia="zh-CN"/>
        </w:rPr>
        <w:t>竞选人</w:t>
      </w:r>
      <w:r>
        <w:rPr>
          <w:szCs w:val="22"/>
          <w:highlight w:val="none"/>
        </w:rPr>
        <w:t>的报价明显低于其他投标报价，使得其投标报价可能低于其个别成本的，应当要求该</w:t>
      </w:r>
      <w:r>
        <w:rPr>
          <w:rFonts w:hint="eastAsia"/>
          <w:szCs w:val="22"/>
          <w:highlight w:val="none"/>
          <w:lang w:eastAsia="zh-CN"/>
        </w:rPr>
        <w:t>竞选人</w:t>
      </w:r>
      <w:r>
        <w:rPr>
          <w:szCs w:val="22"/>
          <w:highlight w:val="none"/>
        </w:rPr>
        <w:t>作出书面说明并提供相应的证明材料。</w:t>
      </w:r>
      <w:r>
        <w:rPr>
          <w:rFonts w:hint="eastAsia"/>
          <w:szCs w:val="22"/>
          <w:highlight w:val="none"/>
          <w:lang w:eastAsia="zh-CN"/>
        </w:rPr>
        <w:t>竞选人</w:t>
      </w:r>
      <w:r>
        <w:rPr>
          <w:szCs w:val="22"/>
          <w:highlight w:val="none"/>
        </w:rPr>
        <w:t>不能合理说明或者不能提供相应证明材料的，评标委员会应当认定该</w:t>
      </w:r>
      <w:r>
        <w:rPr>
          <w:rFonts w:hint="eastAsia"/>
          <w:szCs w:val="22"/>
          <w:highlight w:val="none"/>
          <w:lang w:eastAsia="zh-CN"/>
        </w:rPr>
        <w:t>竞选人</w:t>
      </w:r>
      <w:r>
        <w:rPr>
          <w:szCs w:val="22"/>
          <w:highlight w:val="none"/>
        </w:rPr>
        <w:t>以低于成本报价</w:t>
      </w:r>
      <w:r>
        <w:rPr>
          <w:rFonts w:hint="eastAsia"/>
          <w:szCs w:val="22"/>
          <w:highlight w:val="none"/>
          <w:lang w:eastAsia="zh-CN"/>
        </w:rPr>
        <w:t>投标</w:t>
      </w:r>
      <w:r>
        <w:rPr>
          <w:szCs w:val="22"/>
          <w:highlight w:val="none"/>
        </w:rPr>
        <w:t>，并否决其投标。</w:t>
      </w:r>
    </w:p>
    <w:p w14:paraId="53B71BB7">
      <w:pPr>
        <w:keepNext/>
        <w:keepLines/>
        <w:spacing w:before="260" w:after="260"/>
        <w:ind w:firstLine="137" w:firstLineChars="49"/>
        <w:outlineLvl w:val="2"/>
        <w:rPr>
          <w:rFonts w:eastAsia="黑体"/>
          <w:sz w:val="28"/>
          <w:szCs w:val="20"/>
          <w:highlight w:val="none"/>
        </w:rPr>
      </w:pPr>
      <w:bookmarkStart w:id="728" w:name="_Toc75856880"/>
      <w:bookmarkStart w:id="729" w:name="_Toc70437379"/>
      <w:bookmarkStart w:id="730" w:name="_Toc16307"/>
      <w:bookmarkStart w:id="731" w:name="_Toc492300830"/>
      <w:bookmarkStart w:id="732" w:name="_Toc5499"/>
      <w:r>
        <w:rPr>
          <w:rFonts w:eastAsia="黑体"/>
          <w:sz w:val="28"/>
          <w:szCs w:val="20"/>
          <w:highlight w:val="none"/>
        </w:rPr>
        <w:t xml:space="preserve">3.3 </w:t>
      </w:r>
      <w:r>
        <w:rPr>
          <w:rFonts w:hint="eastAsia" w:eastAsia="黑体"/>
          <w:sz w:val="28"/>
          <w:szCs w:val="20"/>
          <w:highlight w:val="none"/>
        </w:rPr>
        <w:t>投标文件的澄清</w:t>
      </w:r>
      <w:bookmarkEnd w:id="728"/>
      <w:bookmarkEnd w:id="729"/>
      <w:bookmarkEnd w:id="730"/>
      <w:bookmarkEnd w:id="731"/>
      <w:bookmarkEnd w:id="732"/>
    </w:p>
    <w:p w14:paraId="41246266">
      <w:pPr>
        <w:spacing w:line="400" w:lineRule="exact"/>
        <w:ind w:firstLine="420"/>
        <w:rPr>
          <w:szCs w:val="22"/>
          <w:highlight w:val="none"/>
        </w:rPr>
      </w:pPr>
      <w:r>
        <w:rPr>
          <w:szCs w:val="22"/>
          <w:highlight w:val="none"/>
        </w:rPr>
        <w:t>3.3.1 在评标过程中，评标委员会可以书面形式要求</w:t>
      </w:r>
      <w:r>
        <w:rPr>
          <w:rFonts w:hint="eastAsia"/>
          <w:szCs w:val="22"/>
          <w:highlight w:val="none"/>
          <w:lang w:eastAsia="zh-CN"/>
        </w:rPr>
        <w:t>竞选人</w:t>
      </w:r>
      <w:r>
        <w:rPr>
          <w:szCs w:val="22"/>
          <w:highlight w:val="none"/>
        </w:rPr>
        <w:t>对投标文件中含义不明确、对同类问题表述不一致或者有明显文字和计算错误的内容作必要的澄清、说明</w:t>
      </w:r>
      <w:r>
        <w:rPr>
          <w:rFonts w:ascii="宋体" w:hAnsi="宋体"/>
          <w:kern w:val="0"/>
          <w:szCs w:val="21"/>
          <w:highlight w:val="none"/>
        </w:rPr>
        <w:t>，或者对细微偏差进行补正。</w:t>
      </w:r>
      <w:r>
        <w:rPr>
          <w:szCs w:val="22"/>
          <w:highlight w:val="none"/>
        </w:rPr>
        <w:t>澄清、说明或补正应以书面方式进行。评标委员会不接受</w:t>
      </w:r>
      <w:r>
        <w:rPr>
          <w:rFonts w:hint="eastAsia"/>
          <w:szCs w:val="22"/>
          <w:highlight w:val="none"/>
          <w:lang w:eastAsia="zh-CN"/>
        </w:rPr>
        <w:t>竞选人</w:t>
      </w:r>
      <w:r>
        <w:rPr>
          <w:szCs w:val="22"/>
          <w:highlight w:val="none"/>
        </w:rPr>
        <w:t>主动提出的澄清、说明或补正。</w:t>
      </w:r>
    </w:p>
    <w:p w14:paraId="5FF8EA33">
      <w:pPr>
        <w:spacing w:line="400" w:lineRule="exact"/>
        <w:ind w:firstLine="420"/>
        <w:rPr>
          <w:szCs w:val="22"/>
          <w:highlight w:val="none"/>
        </w:rPr>
      </w:pPr>
      <w:r>
        <w:rPr>
          <w:szCs w:val="22"/>
          <w:highlight w:val="none"/>
        </w:rPr>
        <w:t>3.3.2 澄清、说明或补正不得超出投标文件的范围且不得改变投标文件的实质性内容</w:t>
      </w:r>
      <w:r>
        <w:rPr>
          <w:rFonts w:ascii="宋体" w:hAnsi="宋体"/>
          <w:kern w:val="0"/>
          <w:szCs w:val="21"/>
          <w:highlight w:val="none"/>
        </w:rPr>
        <w:t>（算术性错误修正的除外）</w:t>
      </w:r>
      <w:r>
        <w:rPr>
          <w:szCs w:val="22"/>
          <w:highlight w:val="none"/>
        </w:rPr>
        <w:t>，并构成投标文件的组成部分。</w:t>
      </w:r>
    </w:p>
    <w:p w14:paraId="2D3FEB8A">
      <w:pPr>
        <w:spacing w:line="400" w:lineRule="exact"/>
        <w:ind w:firstLine="420"/>
        <w:rPr>
          <w:szCs w:val="22"/>
          <w:highlight w:val="none"/>
        </w:rPr>
      </w:pPr>
      <w:r>
        <w:rPr>
          <w:szCs w:val="22"/>
          <w:highlight w:val="none"/>
        </w:rPr>
        <w:t>3.3.3 评标委员会对</w:t>
      </w:r>
      <w:r>
        <w:rPr>
          <w:rFonts w:hint="eastAsia"/>
          <w:szCs w:val="22"/>
          <w:highlight w:val="none"/>
          <w:lang w:eastAsia="zh-CN"/>
        </w:rPr>
        <w:t>竞选人</w:t>
      </w:r>
      <w:r>
        <w:rPr>
          <w:szCs w:val="22"/>
          <w:highlight w:val="none"/>
        </w:rPr>
        <w:t>提交的澄清、说明或补正有疑问的，可以要求</w:t>
      </w:r>
      <w:r>
        <w:rPr>
          <w:rFonts w:hint="eastAsia"/>
          <w:szCs w:val="22"/>
          <w:highlight w:val="none"/>
          <w:lang w:eastAsia="zh-CN"/>
        </w:rPr>
        <w:t>竞选人</w:t>
      </w:r>
      <w:r>
        <w:rPr>
          <w:szCs w:val="22"/>
          <w:highlight w:val="none"/>
        </w:rPr>
        <w:t>进一步澄清、说明或补正，直至满足评标委员会的要求。</w:t>
      </w:r>
    </w:p>
    <w:p w14:paraId="7804D1F4">
      <w:pPr>
        <w:keepNext/>
        <w:keepLines/>
        <w:spacing w:before="260" w:after="260"/>
        <w:ind w:firstLine="137" w:firstLineChars="49"/>
        <w:outlineLvl w:val="2"/>
        <w:rPr>
          <w:rFonts w:eastAsia="黑体"/>
          <w:sz w:val="28"/>
          <w:szCs w:val="20"/>
          <w:highlight w:val="none"/>
        </w:rPr>
      </w:pPr>
      <w:bookmarkStart w:id="733" w:name="_Toc492300831"/>
      <w:bookmarkStart w:id="734" w:name="_Toc75856881"/>
      <w:bookmarkStart w:id="735" w:name="_Toc18535"/>
      <w:bookmarkStart w:id="736" w:name="_Toc70437380"/>
      <w:bookmarkStart w:id="737" w:name="_Toc16962"/>
      <w:r>
        <w:rPr>
          <w:rFonts w:eastAsia="黑体"/>
          <w:sz w:val="28"/>
          <w:szCs w:val="20"/>
          <w:highlight w:val="none"/>
        </w:rPr>
        <w:t xml:space="preserve">3.4 </w:t>
      </w:r>
      <w:r>
        <w:rPr>
          <w:rFonts w:hint="eastAsia" w:eastAsia="黑体"/>
          <w:sz w:val="28"/>
          <w:szCs w:val="20"/>
          <w:highlight w:val="none"/>
        </w:rPr>
        <w:t>评标结果</w:t>
      </w:r>
      <w:bookmarkEnd w:id="733"/>
      <w:bookmarkEnd w:id="734"/>
      <w:bookmarkEnd w:id="735"/>
      <w:bookmarkEnd w:id="736"/>
      <w:bookmarkEnd w:id="737"/>
    </w:p>
    <w:p w14:paraId="0F3C6E58">
      <w:pPr>
        <w:spacing w:line="400" w:lineRule="exact"/>
        <w:ind w:firstLine="420"/>
        <w:rPr>
          <w:szCs w:val="22"/>
          <w:highlight w:val="none"/>
        </w:rPr>
      </w:pPr>
      <w:r>
        <w:rPr>
          <w:szCs w:val="22"/>
          <w:highlight w:val="none"/>
        </w:rPr>
        <w:t>3.4.1 除第二章“</w:t>
      </w:r>
      <w:r>
        <w:rPr>
          <w:rFonts w:hint="eastAsia"/>
          <w:szCs w:val="22"/>
          <w:highlight w:val="none"/>
          <w:lang w:eastAsia="zh-CN"/>
        </w:rPr>
        <w:t>竞选人</w:t>
      </w:r>
      <w:r>
        <w:rPr>
          <w:szCs w:val="22"/>
          <w:highlight w:val="none"/>
        </w:rPr>
        <w:t>须知”前附表授权直接确定</w:t>
      </w:r>
      <w:r>
        <w:rPr>
          <w:rFonts w:hint="eastAsia"/>
          <w:szCs w:val="22"/>
          <w:highlight w:val="none"/>
          <w:lang w:eastAsia="zh-CN"/>
        </w:rPr>
        <w:t>中标人</w:t>
      </w:r>
      <w:r>
        <w:rPr>
          <w:szCs w:val="22"/>
          <w:highlight w:val="none"/>
        </w:rPr>
        <w:t>外，评标委员会按照得分由高到低的顺序推荐</w:t>
      </w:r>
      <w:r>
        <w:rPr>
          <w:rFonts w:hint="eastAsia"/>
          <w:szCs w:val="22"/>
          <w:highlight w:val="none"/>
          <w:lang w:eastAsia="zh-CN"/>
        </w:rPr>
        <w:t>中标候选人</w:t>
      </w:r>
      <w:r>
        <w:rPr>
          <w:szCs w:val="22"/>
          <w:highlight w:val="none"/>
        </w:rPr>
        <w:t>，并标明排序。</w:t>
      </w:r>
    </w:p>
    <w:p w14:paraId="5F78A727">
      <w:pPr>
        <w:pStyle w:val="17"/>
        <w:ind w:firstLine="420"/>
        <w:rPr>
          <w:rFonts w:hint="eastAsia" w:ascii="宋体" w:hAnsi="宋体" w:eastAsia="宋体" w:cs="宋体"/>
          <w:szCs w:val="22"/>
          <w:highlight w:val="none"/>
        </w:rPr>
      </w:pPr>
      <w:r>
        <w:rPr>
          <w:szCs w:val="22"/>
          <w:highlight w:val="none"/>
        </w:rPr>
        <w:t>3.4.2 评标委员会完成评标后，应当向</w:t>
      </w:r>
      <w:r>
        <w:rPr>
          <w:rFonts w:hint="eastAsia"/>
          <w:szCs w:val="22"/>
          <w:highlight w:val="none"/>
          <w:lang w:eastAsia="zh-CN"/>
        </w:rPr>
        <w:t>比选人</w:t>
      </w:r>
      <w:r>
        <w:rPr>
          <w:szCs w:val="22"/>
          <w:highlight w:val="none"/>
        </w:rPr>
        <w:t>提交书面评标报告和</w:t>
      </w:r>
      <w:r>
        <w:rPr>
          <w:rFonts w:hint="eastAsia"/>
          <w:szCs w:val="22"/>
          <w:highlight w:val="none"/>
          <w:lang w:eastAsia="zh-CN"/>
        </w:rPr>
        <w:t>中标候选人</w:t>
      </w:r>
      <w:r>
        <w:rPr>
          <w:szCs w:val="22"/>
          <w:highlight w:val="none"/>
        </w:rPr>
        <w:t>名单。</w:t>
      </w:r>
    </w:p>
    <w:p w14:paraId="3147B4E8">
      <w:pPr>
        <w:pStyle w:val="33"/>
        <w:spacing w:line="360" w:lineRule="auto"/>
        <w:ind w:firstLine="562"/>
        <w:rPr>
          <w:rFonts w:ascii="宋体" w:hAnsi="宋体"/>
          <w:b/>
          <w:sz w:val="28"/>
          <w:szCs w:val="28"/>
          <w:highlight w:val="none"/>
          <w:u w:val="none"/>
          <w:lang w:eastAsia="zh-CN"/>
        </w:rPr>
      </w:pPr>
      <w:r>
        <w:rPr>
          <w:rFonts w:ascii="宋体" w:hAnsi="宋体" w:cs="宋体"/>
          <w:szCs w:val="21"/>
          <w:highlight w:val="none"/>
          <w:lang w:eastAsia="zh-CN"/>
        </w:rPr>
        <w:br w:type="page"/>
      </w:r>
      <w:r>
        <w:rPr>
          <w:rFonts w:ascii="宋体" w:hAnsi="宋体"/>
          <w:b/>
          <w:sz w:val="28"/>
          <w:szCs w:val="28"/>
          <w:highlight w:val="none"/>
          <w:u w:val="none"/>
          <w:lang w:eastAsia="zh-CN"/>
        </w:rPr>
        <w:t>附件A：综合评估法否决投标情况一览表</w:t>
      </w:r>
    </w:p>
    <w:p w14:paraId="674EE334">
      <w:pPr>
        <w:pStyle w:val="33"/>
        <w:spacing w:line="360" w:lineRule="auto"/>
        <w:ind w:firstLine="42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highlight w:val="none"/>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FF134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010BC8FA">
            <w:pPr>
              <w:spacing w:line="400" w:lineRule="exact"/>
              <w:ind w:left="0" w:leftChars="0" w:firstLine="0" w:firstLineChars="0"/>
              <w:jc w:val="center"/>
              <w:rPr>
                <w:rFonts w:ascii="宋体" w:hAnsi="宋体"/>
                <w:b/>
                <w:szCs w:val="21"/>
                <w:highlight w:val="none"/>
              </w:rPr>
            </w:pPr>
            <w:r>
              <w:rPr>
                <w:rFonts w:ascii="宋体" w:hAnsi="宋体"/>
                <w:b/>
                <w:szCs w:val="21"/>
                <w:highlight w:val="none"/>
              </w:rPr>
              <w:t>章节号</w:t>
            </w:r>
          </w:p>
        </w:tc>
        <w:tc>
          <w:tcPr>
            <w:tcW w:w="1899" w:type="dxa"/>
            <w:noWrap w:val="0"/>
            <w:vAlign w:val="center"/>
          </w:tcPr>
          <w:p w14:paraId="7F66AD30">
            <w:pPr>
              <w:spacing w:line="400" w:lineRule="exact"/>
              <w:ind w:left="0" w:leftChars="0" w:firstLine="0" w:firstLineChars="0"/>
              <w:jc w:val="center"/>
              <w:rPr>
                <w:rFonts w:ascii="宋体" w:hAnsi="宋体"/>
                <w:b/>
                <w:szCs w:val="21"/>
                <w:highlight w:val="none"/>
              </w:rPr>
            </w:pPr>
            <w:r>
              <w:rPr>
                <w:rFonts w:ascii="宋体" w:hAnsi="宋体"/>
                <w:b/>
                <w:szCs w:val="21"/>
                <w:highlight w:val="none"/>
              </w:rPr>
              <w:t>条款名称</w:t>
            </w:r>
          </w:p>
        </w:tc>
        <w:tc>
          <w:tcPr>
            <w:tcW w:w="6333" w:type="dxa"/>
            <w:noWrap w:val="0"/>
            <w:vAlign w:val="center"/>
          </w:tcPr>
          <w:p w14:paraId="45ED59D0">
            <w:pPr>
              <w:spacing w:line="400" w:lineRule="exact"/>
              <w:ind w:left="0" w:leftChars="0" w:firstLine="0" w:firstLineChars="0"/>
              <w:jc w:val="center"/>
              <w:rPr>
                <w:rFonts w:ascii="宋体" w:hAnsi="宋体"/>
                <w:b/>
                <w:szCs w:val="21"/>
                <w:highlight w:val="none"/>
              </w:rPr>
            </w:pPr>
            <w:r>
              <w:rPr>
                <w:rFonts w:ascii="宋体" w:hAnsi="宋体"/>
                <w:b/>
                <w:szCs w:val="21"/>
                <w:highlight w:val="none"/>
              </w:rPr>
              <w:t>否决投标条件</w:t>
            </w:r>
          </w:p>
        </w:tc>
      </w:tr>
      <w:tr w14:paraId="08DC47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02C1E0DF">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第三章</w:t>
            </w:r>
          </w:p>
        </w:tc>
        <w:tc>
          <w:tcPr>
            <w:tcW w:w="1899" w:type="dxa"/>
            <w:vMerge w:val="restart"/>
            <w:noWrap w:val="0"/>
            <w:vAlign w:val="center"/>
          </w:tcPr>
          <w:p w14:paraId="3982FC3F">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资格评审</w:t>
            </w:r>
          </w:p>
        </w:tc>
        <w:tc>
          <w:tcPr>
            <w:tcW w:w="6333" w:type="dxa"/>
            <w:noWrap w:val="0"/>
            <w:vAlign w:val="center"/>
          </w:tcPr>
          <w:p w14:paraId="54DB05BC">
            <w:pPr>
              <w:spacing w:line="400" w:lineRule="exact"/>
              <w:ind w:firstLine="42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eastAsia="zh-CN"/>
              </w:rPr>
              <w:t>竞选人</w:t>
            </w:r>
            <w:r>
              <w:rPr>
                <w:rFonts w:hint="eastAsia" w:ascii="宋体" w:hAnsi="宋体"/>
                <w:szCs w:val="21"/>
                <w:highlight w:val="none"/>
              </w:rPr>
              <w:t>的资质条件、营业执照须满足</w:t>
            </w:r>
            <w:r>
              <w:rPr>
                <w:rFonts w:hint="eastAsia" w:ascii="宋体" w:hAnsi="宋体"/>
                <w:szCs w:val="21"/>
                <w:highlight w:val="none"/>
                <w:lang w:eastAsia="zh-CN"/>
              </w:rPr>
              <w:t>竞选人</w:t>
            </w:r>
            <w:r>
              <w:rPr>
                <w:rFonts w:hint="eastAsia" w:ascii="宋体" w:hAnsi="宋体"/>
                <w:szCs w:val="21"/>
                <w:highlight w:val="none"/>
              </w:rPr>
              <w:t>须知前附表1.4.1项第1条的要求，否则由评标委员会作否决投标处理。</w:t>
            </w:r>
          </w:p>
        </w:tc>
      </w:tr>
      <w:tr w14:paraId="2A42D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49320A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8FC74C0">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DCD49B7">
            <w:pPr>
              <w:spacing w:line="400" w:lineRule="exact"/>
              <w:ind w:firstLine="42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eastAsia="zh-CN"/>
              </w:rPr>
              <w:t>竞选人</w:t>
            </w:r>
            <w:r>
              <w:rPr>
                <w:rFonts w:hint="eastAsia" w:ascii="宋体" w:hAnsi="宋体"/>
                <w:szCs w:val="21"/>
                <w:highlight w:val="none"/>
              </w:rPr>
              <w:t>的财务须满足</w:t>
            </w:r>
            <w:r>
              <w:rPr>
                <w:rFonts w:hint="eastAsia" w:ascii="宋体" w:hAnsi="宋体"/>
                <w:szCs w:val="21"/>
                <w:highlight w:val="none"/>
                <w:lang w:eastAsia="zh-CN"/>
              </w:rPr>
              <w:t>竞选人</w:t>
            </w:r>
            <w:r>
              <w:rPr>
                <w:rFonts w:hint="eastAsia" w:ascii="宋体" w:hAnsi="宋体"/>
                <w:szCs w:val="21"/>
                <w:highlight w:val="none"/>
              </w:rPr>
              <w:t>须知前附表第1.4.1项第2条的要求，否则由评标委员会作否决投标处理（如有）。</w:t>
            </w:r>
          </w:p>
        </w:tc>
      </w:tr>
      <w:tr w14:paraId="6175B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82EB1C3">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762A43F">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7EE7D522">
            <w:pPr>
              <w:spacing w:line="400" w:lineRule="exact"/>
              <w:ind w:firstLine="420"/>
              <w:rPr>
                <w:rFonts w:ascii="宋体" w:hAnsi="宋体"/>
                <w:szCs w:val="21"/>
                <w:highlight w:val="none"/>
              </w:rPr>
            </w:pPr>
            <w:r>
              <w:rPr>
                <w:rFonts w:hint="eastAsia" w:ascii="宋体" w:hAnsi="宋体"/>
                <w:szCs w:val="21"/>
                <w:highlight w:val="none"/>
              </w:rPr>
              <w:t>A-3</w:t>
            </w:r>
            <w:r>
              <w:rPr>
                <w:rFonts w:hint="eastAsia" w:ascii="宋体" w:hAnsi="宋体"/>
                <w:szCs w:val="21"/>
                <w:highlight w:val="none"/>
                <w:lang w:eastAsia="zh-CN"/>
              </w:rPr>
              <w:t>竞选人</w:t>
            </w:r>
            <w:r>
              <w:rPr>
                <w:rFonts w:hint="eastAsia" w:ascii="宋体" w:hAnsi="宋体"/>
                <w:szCs w:val="21"/>
                <w:highlight w:val="none"/>
              </w:rPr>
              <w:t>的业绩须满足</w:t>
            </w:r>
            <w:r>
              <w:rPr>
                <w:rFonts w:hint="eastAsia" w:ascii="宋体" w:hAnsi="宋体"/>
                <w:szCs w:val="21"/>
                <w:highlight w:val="none"/>
                <w:lang w:eastAsia="zh-CN"/>
              </w:rPr>
              <w:t>竞选人</w:t>
            </w:r>
            <w:r>
              <w:rPr>
                <w:rFonts w:hint="eastAsia" w:ascii="宋体" w:hAnsi="宋体"/>
                <w:szCs w:val="21"/>
                <w:highlight w:val="none"/>
              </w:rPr>
              <w:t>须知前附表第1.4.1项第3条的要求，否则由评标委员会作否决投标处理（如有）。</w:t>
            </w:r>
          </w:p>
        </w:tc>
      </w:tr>
      <w:tr w14:paraId="4104E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E131140">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71D53E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4481439B">
            <w:pPr>
              <w:spacing w:line="400" w:lineRule="exact"/>
              <w:ind w:firstLine="420"/>
              <w:rPr>
                <w:rFonts w:ascii="宋体" w:hAnsi="宋体"/>
                <w:szCs w:val="21"/>
                <w:highlight w:val="none"/>
              </w:rPr>
            </w:pPr>
            <w:r>
              <w:rPr>
                <w:rFonts w:hint="eastAsia" w:ascii="宋体" w:hAnsi="宋体"/>
                <w:szCs w:val="21"/>
                <w:highlight w:val="none"/>
              </w:rPr>
              <w:t>A-4</w:t>
            </w:r>
            <w:r>
              <w:rPr>
                <w:rFonts w:hint="eastAsia" w:ascii="宋体" w:hAnsi="宋体"/>
                <w:szCs w:val="21"/>
                <w:highlight w:val="none"/>
                <w:lang w:eastAsia="zh-CN"/>
              </w:rPr>
              <w:t>竞选人</w:t>
            </w:r>
            <w:r>
              <w:rPr>
                <w:rFonts w:hint="eastAsia" w:ascii="宋体" w:hAnsi="宋体"/>
                <w:szCs w:val="21"/>
                <w:highlight w:val="none"/>
              </w:rPr>
              <w:t>的投标截止日投标资格情况须满足</w:t>
            </w:r>
            <w:r>
              <w:rPr>
                <w:rFonts w:hint="eastAsia" w:ascii="宋体" w:hAnsi="宋体"/>
                <w:szCs w:val="21"/>
                <w:highlight w:val="none"/>
                <w:lang w:eastAsia="zh-CN"/>
              </w:rPr>
              <w:t>竞选人</w:t>
            </w:r>
            <w:r>
              <w:rPr>
                <w:rFonts w:hint="eastAsia" w:ascii="宋体" w:hAnsi="宋体"/>
                <w:szCs w:val="21"/>
                <w:highlight w:val="none"/>
              </w:rPr>
              <w:t>须知前附表第1.4.1项第4条的要求，否则由评标委员会作否决投标处理。</w:t>
            </w:r>
          </w:p>
        </w:tc>
      </w:tr>
      <w:tr w14:paraId="5ECD4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5250ED4">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B94D308">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F852F5D">
            <w:pPr>
              <w:spacing w:line="400" w:lineRule="exact"/>
              <w:ind w:firstLine="420"/>
              <w:rPr>
                <w:rFonts w:ascii="宋体" w:hAnsi="宋体"/>
                <w:szCs w:val="21"/>
                <w:highlight w:val="none"/>
              </w:rPr>
            </w:pPr>
            <w:r>
              <w:rPr>
                <w:rFonts w:hint="eastAsia" w:ascii="宋体" w:hAnsi="宋体"/>
                <w:szCs w:val="21"/>
                <w:highlight w:val="none"/>
              </w:rPr>
              <w:t>A-5</w:t>
            </w:r>
            <w:r>
              <w:rPr>
                <w:rFonts w:hint="eastAsia" w:ascii="宋体" w:hAnsi="宋体"/>
                <w:szCs w:val="21"/>
                <w:highlight w:val="none"/>
                <w:lang w:eastAsia="zh-CN"/>
              </w:rPr>
              <w:t>竞选人</w:t>
            </w:r>
            <w:r>
              <w:rPr>
                <w:rFonts w:hint="eastAsia" w:ascii="宋体" w:hAnsi="宋体"/>
                <w:szCs w:val="21"/>
                <w:highlight w:val="none"/>
              </w:rPr>
              <w:t>的项目负责人资格须满足</w:t>
            </w:r>
            <w:r>
              <w:rPr>
                <w:rFonts w:hint="eastAsia" w:ascii="宋体" w:hAnsi="宋体"/>
                <w:szCs w:val="21"/>
                <w:highlight w:val="none"/>
                <w:lang w:eastAsia="zh-CN"/>
              </w:rPr>
              <w:t>竞选人</w:t>
            </w:r>
            <w:r>
              <w:rPr>
                <w:rFonts w:hint="eastAsia" w:ascii="宋体" w:hAnsi="宋体"/>
                <w:szCs w:val="21"/>
                <w:highlight w:val="none"/>
              </w:rPr>
              <w:t>须知前附表第1.4.1项第5条的要求，否则由评标委员会作否决投标处理</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r>
              <w:rPr>
                <w:rFonts w:hint="eastAsia" w:ascii="宋体" w:hAnsi="宋体"/>
                <w:szCs w:val="21"/>
                <w:highlight w:val="none"/>
              </w:rPr>
              <w:t>。</w:t>
            </w:r>
          </w:p>
        </w:tc>
      </w:tr>
      <w:tr w14:paraId="04093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49DF878">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BAB585B">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77D1DB6">
            <w:pPr>
              <w:spacing w:line="400" w:lineRule="exact"/>
              <w:ind w:firstLine="420"/>
              <w:rPr>
                <w:rFonts w:ascii="宋体" w:hAnsi="宋体"/>
                <w:szCs w:val="21"/>
                <w:highlight w:val="none"/>
              </w:rPr>
            </w:pPr>
            <w:r>
              <w:rPr>
                <w:rFonts w:hint="eastAsia" w:ascii="宋体" w:hAnsi="宋体"/>
                <w:szCs w:val="21"/>
                <w:highlight w:val="none"/>
              </w:rPr>
              <w:t>A-6</w:t>
            </w:r>
            <w:r>
              <w:rPr>
                <w:rFonts w:hint="eastAsia" w:ascii="宋体" w:hAnsi="宋体"/>
                <w:szCs w:val="21"/>
                <w:highlight w:val="none"/>
                <w:lang w:eastAsia="zh-CN"/>
              </w:rPr>
              <w:t>竞选人</w:t>
            </w:r>
            <w:r>
              <w:rPr>
                <w:rFonts w:hint="eastAsia" w:ascii="宋体" w:hAnsi="宋体"/>
                <w:szCs w:val="21"/>
                <w:highlight w:val="none"/>
              </w:rPr>
              <w:t>的其他要求须满足</w:t>
            </w:r>
            <w:r>
              <w:rPr>
                <w:rFonts w:hint="eastAsia" w:ascii="宋体" w:hAnsi="宋体"/>
                <w:szCs w:val="21"/>
                <w:highlight w:val="none"/>
                <w:lang w:eastAsia="zh-CN"/>
              </w:rPr>
              <w:t>竞选人</w:t>
            </w:r>
            <w:r>
              <w:rPr>
                <w:rFonts w:hint="eastAsia" w:ascii="宋体" w:hAnsi="宋体"/>
                <w:szCs w:val="21"/>
                <w:highlight w:val="none"/>
              </w:rPr>
              <w:t>须知前附表1.4.1项第6条的要求，否则由评标委员会作否决投标处理</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r>
              <w:rPr>
                <w:rFonts w:hint="eastAsia" w:ascii="宋体" w:hAnsi="宋体"/>
                <w:szCs w:val="21"/>
                <w:highlight w:val="none"/>
              </w:rPr>
              <w:t>。</w:t>
            </w:r>
          </w:p>
        </w:tc>
      </w:tr>
      <w:tr w14:paraId="3E3F5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0532B4E">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C70864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81F9572">
            <w:pPr>
              <w:spacing w:line="400" w:lineRule="exact"/>
              <w:ind w:firstLine="420"/>
              <w:rPr>
                <w:rFonts w:ascii="宋体" w:hAnsi="宋体"/>
                <w:szCs w:val="21"/>
                <w:highlight w:val="none"/>
              </w:rPr>
            </w:pPr>
            <w:r>
              <w:rPr>
                <w:rFonts w:hint="eastAsia" w:ascii="宋体" w:hAnsi="宋体"/>
                <w:szCs w:val="21"/>
                <w:highlight w:val="none"/>
              </w:rPr>
              <w:t>A-7若有联合体</w:t>
            </w:r>
            <w:r>
              <w:rPr>
                <w:rFonts w:hint="eastAsia" w:ascii="宋体" w:hAnsi="宋体"/>
                <w:szCs w:val="21"/>
                <w:highlight w:val="none"/>
                <w:lang w:eastAsia="zh-CN"/>
              </w:rPr>
              <w:t>竞选人</w:t>
            </w:r>
            <w:r>
              <w:rPr>
                <w:rFonts w:hint="eastAsia" w:ascii="宋体" w:hAnsi="宋体"/>
                <w:szCs w:val="21"/>
                <w:highlight w:val="none"/>
              </w:rPr>
              <w:t>，则：</w:t>
            </w:r>
          </w:p>
          <w:p w14:paraId="0B836DF3">
            <w:pPr>
              <w:spacing w:line="400" w:lineRule="exact"/>
              <w:ind w:firstLine="42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6AC9E7C9">
            <w:pPr>
              <w:spacing w:line="400" w:lineRule="exact"/>
              <w:ind w:firstLine="42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30BEC3EA">
            <w:pPr>
              <w:spacing w:line="400" w:lineRule="exact"/>
              <w:ind w:firstLine="42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1DB24439">
            <w:pPr>
              <w:spacing w:line="400" w:lineRule="exact"/>
              <w:ind w:firstLine="420"/>
              <w:rPr>
                <w:rFonts w:ascii="宋体" w:hAnsi="宋体"/>
                <w:szCs w:val="21"/>
                <w:highlight w:val="none"/>
              </w:rPr>
            </w:pPr>
            <w:r>
              <w:rPr>
                <w:rFonts w:hint="eastAsia" w:ascii="宋体" w:hAnsi="宋体"/>
                <w:szCs w:val="21"/>
                <w:highlight w:val="none"/>
              </w:rPr>
              <w:t>否则由评标委员会作否决投标处理。</w:t>
            </w:r>
          </w:p>
        </w:tc>
      </w:tr>
      <w:tr w14:paraId="49F7B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30628C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3187CB6C">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形式评审</w:t>
            </w:r>
          </w:p>
        </w:tc>
        <w:tc>
          <w:tcPr>
            <w:tcW w:w="6333" w:type="dxa"/>
            <w:noWrap w:val="0"/>
            <w:vAlign w:val="top"/>
          </w:tcPr>
          <w:p w14:paraId="7A4675F8">
            <w:pPr>
              <w:spacing w:line="400" w:lineRule="exact"/>
              <w:ind w:firstLine="420"/>
              <w:rPr>
                <w:rFonts w:ascii="宋体" w:hAnsi="宋体"/>
                <w:szCs w:val="21"/>
                <w:highlight w:val="none"/>
              </w:rPr>
            </w:pPr>
            <w:r>
              <w:rPr>
                <w:rFonts w:hint="eastAsia" w:ascii="宋体" w:hAnsi="宋体"/>
                <w:szCs w:val="21"/>
                <w:highlight w:val="none"/>
              </w:rPr>
              <w:t>A-8</w:t>
            </w:r>
            <w:r>
              <w:rPr>
                <w:rFonts w:hint="eastAsia" w:ascii="宋体" w:hAnsi="宋体"/>
                <w:szCs w:val="21"/>
                <w:highlight w:val="none"/>
                <w:lang w:eastAsia="zh-CN"/>
              </w:rPr>
              <w:t>竞选人</w:t>
            </w:r>
            <w:r>
              <w:rPr>
                <w:rFonts w:hint="eastAsia" w:ascii="宋体" w:hAnsi="宋体"/>
                <w:szCs w:val="21"/>
                <w:highlight w:val="none"/>
              </w:rPr>
              <w:t>名称必须与营业执照、资质证书一致，依法变更名称的应提交相应证明材料，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3804B4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A9DDB3F">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01911DC">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1EA97F7F">
            <w:pPr>
              <w:spacing w:line="400" w:lineRule="exact"/>
              <w:ind w:firstLine="420"/>
              <w:rPr>
                <w:rFonts w:ascii="宋体" w:hAnsi="宋体"/>
                <w:szCs w:val="21"/>
                <w:highlight w:val="none"/>
              </w:rPr>
            </w:pPr>
            <w:r>
              <w:rPr>
                <w:rFonts w:hint="eastAsia" w:ascii="宋体" w:hAnsi="宋体"/>
                <w:szCs w:val="21"/>
                <w:highlight w:val="none"/>
              </w:rPr>
              <w:t>A-9投标文件格式（不含投标函部分）符合第二章“</w:t>
            </w:r>
            <w:r>
              <w:rPr>
                <w:rFonts w:hint="eastAsia" w:ascii="宋体" w:hAnsi="宋体"/>
                <w:szCs w:val="21"/>
                <w:highlight w:val="none"/>
                <w:lang w:eastAsia="zh-CN"/>
              </w:rPr>
              <w:t>竞选人</w:t>
            </w:r>
            <w:r>
              <w:rPr>
                <w:rFonts w:hint="eastAsia" w:ascii="宋体" w:hAnsi="宋体"/>
                <w:szCs w:val="21"/>
                <w:highlight w:val="none"/>
              </w:rPr>
              <w:t>须知”第3.7款的要求，否则由评标委员会作否决投标处理。</w:t>
            </w:r>
          </w:p>
          <w:p w14:paraId="33512375">
            <w:pPr>
              <w:spacing w:line="400" w:lineRule="exact"/>
              <w:ind w:firstLine="420"/>
              <w:rPr>
                <w:rFonts w:ascii="宋体" w:hAnsi="宋体"/>
                <w:szCs w:val="21"/>
                <w:highlight w:val="none"/>
              </w:rPr>
            </w:pPr>
            <w:r>
              <w:rPr>
                <w:rFonts w:hint="eastAsia" w:ascii="宋体" w:hAnsi="宋体"/>
                <w:szCs w:val="21"/>
                <w:highlight w:val="none"/>
              </w:rPr>
              <w:t>编制投标文件时不得对</w:t>
            </w:r>
            <w:r>
              <w:rPr>
                <w:rFonts w:hint="eastAsia" w:ascii="宋体" w:hAnsi="宋体"/>
                <w:szCs w:val="21"/>
                <w:highlight w:val="none"/>
                <w:lang w:eastAsia="zh-CN"/>
              </w:rPr>
              <w:t>第七章</w:t>
            </w:r>
            <w:r>
              <w:rPr>
                <w:rFonts w:hint="eastAsia" w:ascii="宋体" w:hAnsi="宋体"/>
                <w:szCs w:val="21"/>
                <w:highlight w:val="none"/>
              </w:rPr>
              <w:t>“投标文件格式”的相应要素作实质性修改，否则视为重大偏差，由评标委员会作否决投标处理。</w:t>
            </w:r>
          </w:p>
        </w:tc>
      </w:tr>
      <w:tr w14:paraId="515DD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88216AD">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24F947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9D1813B">
            <w:pPr>
              <w:spacing w:line="400" w:lineRule="exact"/>
              <w:ind w:firstLine="420"/>
              <w:rPr>
                <w:rFonts w:ascii="宋体" w:hAnsi="宋体"/>
                <w:szCs w:val="21"/>
                <w:highlight w:val="none"/>
              </w:rPr>
            </w:pPr>
            <w:r>
              <w:rPr>
                <w:rFonts w:hint="eastAsia" w:ascii="宋体" w:hAnsi="宋体"/>
                <w:szCs w:val="21"/>
                <w:highlight w:val="none"/>
              </w:rPr>
              <w:t>A-10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551EB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772375B">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CE2C51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1D869601">
            <w:pPr>
              <w:spacing w:line="400" w:lineRule="exact"/>
              <w:ind w:firstLine="420"/>
              <w:rPr>
                <w:rFonts w:ascii="宋体" w:hAnsi="宋体"/>
                <w:szCs w:val="21"/>
                <w:highlight w:val="none"/>
              </w:rPr>
            </w:pPr>
            <w:r>
              <w:rPr>
                <w:rFonts w:hint="eastAsia" w:ascii="宋体" w:hAnsi="宋体"/>
                <w:szCs w:val="21"/>
                <w:highlight w:val="none"/>
              </w:rPr>
              <w:t>A-11</w:t>
            </w:r>
            <w:r>
              <w:rPr>
                <w:rFonts w:hint="eastAsia" w:ascii="宋体" w:hAnsi="宋体"/>
                <w:szCs w:val="21"/>
                <w:highlight w:val="none"/>
                <w:lang w:eastAsia="zh-CN"/>
              </w:rPr>
              <w:t>第七章</w:t>
            </w:r>
            <w:r>
              <w:rPr>
                <w:rFonts w:hint="eastAsia" w:ascii="宋体" w:hAnsi="宋体"/>
                <w:szCs w:val="21"/>
                <w:highlight w:val="none"/>
              </w:rPr>
              <w:t xml:space="preserve"> 投标文件格式（不含投标函部分）要求</w:t>
            </w:r>
            <w:r>
              <w:rPr>
                <w:rFonts w:hint="eastAsia" w:ascii="宋体" w:hAnsi="宋体"/>
                <w:szCs w:val="21"/>
                <w:highlight w:val="none"/>
                <w:lang w:eastAsia="zh-CN"/>
              </w:rPr>
              <w:t>法定代表人</w:t>
            </w:r>
            <w:r>
              <w:rPr>
                <w:rFonts w:hint="eastAsia" w:ascii="宋体" w:hAnsi="宋体"/>
                <w:szCs w:val="21"/>
                <w:highlight w:val="none"/>
              </w:rPr>
              <w:t>或其委托代理人签名（或盖章）的须齐全，否则由评标委员会作否决投标处理。</w:t>
            </w:r>
          </w:p>
          <w:p w14:paraId="27D4511C">
            <w:pPr>
              <w:spacing w:line="400" w:lineRule="exact"/>
              <w:ind w:firstLine="420"/>
              <w:rPr>
                <w:rFonts w:ascii="宋体" w:hAnsi="宋体"/>
                <w:szCs w:val="21"/>
                <w:highlight w:val="none"/>
              </w:rPr>
            </w:pPr>
            <w:r>
              <w:rPr>
                <w:rFonts w:hint="eastAsia" w:ascii="宋体" w:hAnsi="宋体"/>
                <w:szCs w:val="21"/>
                <w:highlight w:val="none"/>
                <w:lang w:eastAsia="zh-CN"/>
              </w:rPr>
              <w:t>第七章</w:t>
            </w:r>
            <w:r>
              <w:rPr>
                <w:rFonts w:hint="eastAsia" w:ascii="宋体" w:hAnsi="宋体"/>
                <w:szCs w:val="21"/>
                <w:highlight w:val="none"/>
              </w:rPr>
              <w:t xml:space="preserve"> 投标文件格式（不含投标函部分）要求加盖单位法人章的，应使用</w:t>
            </w:r>
            <w:r>
              <w:rPr>
                <w:rFonts w:hint="eastAsia" w:ascii="宋体" w:hAnsi="宋体"/>
                <w:szCs w:val="21"/>
                <w:highlight w:val="none"/>
                <w:lang w:eastAsia="zh-CN"/>
              </w:rPr>
              <w:t>竞选人</w:t>
            </w:r>
            <w:r>
              <w:rPr>
                <w:rFonts w:hint="eastAsia" w:ascii="宋体" w:hAnsi="宋体"/>
                <w:szCs w:val="21"/>
                <w:highlight w:val="none"/>
              </w:rPr>
              <w:t>的单位印章，否则由评标委员会作否决投标处理。</w:t>
            </w:r>
          </w:p>
        </w:tc>
      </w:tr>
      <w:tr w14:paraId="211DA9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83E586E">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354BB8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018D963E">
            <w:pPr>
              <w:spacing w:line="400" w:lineRule="exact"/>
              <w:ind w:firstLine="420"/>
              <w:rPr>
                <w:rFonts w:ascii="宋体" w:hAnsi="宋体"/>
                <w:szCs w:val="21"/>
                <w:highlight w:val="none"/>
              </w:rPr>
            </w:pPr>
            <w:r>
              <w:rPr>
                <w:rFonts w:hint="eastAsia" w:ascii="宋体" w:hAnsi="宋体"/>
                <w:szCs w:val="21"/>
                <w:highlight w:val="none"/>
              </w:rPr>
              <w:t>A-12</w:t>
            </w:r>
            <w:r>
              <w:rPr>
                <w:rFonts w:hint="eastAsia" w:ascii="宋体" w:hAnsi="宋体"/>
                <w:szCs w:val="21"/>
                <w:highlight w:val="none"/>
                <w:lang w:eastAsia="zh-CN"/>
              </w:rPr>
              <w:t>竞选人法定代表人</w:t>
            </w:r>
            <w:r>
              <w:rPr>
                <w:rFonts w:hint="eastAsia" w:ascii="宋体" w:hAnsi="宋体"/>
                <w:szCs w:val="21"/>
                <w:highlight w:val="none"/>
              </w:rPr>
              <w:t>的委托代理人有</w:t>
            </w:r>
            <w:r>
              <w:rPr>
                <w:rFonts w:hint="eastAsia" w:ascii="宋体" w:hAnsi="宋体"/>
                <w:szCs w:val="21"/>
                <w:highlight w:val="none"/>
                <w:lang w:eastAsia="zh-CN"/>
              </w:rPr>
              <w:t>法定代表人</w:t>
            </w:r>
            <w:r>
              <w:rPr>
                <w:rFonts w:hint="eastAsia" w:ascii="宋体" w:hAnsi="宋体"/>
                <w:szCs w:val="21"/>
                <w:highlight w:val="none"/>
              </w:rPr>
              <w:t>签署的授权委托书，否则由评标委员会作否决投标处理。</w:t>
            </w:r>
          </w:p>
        </w:tc>
      </w:tr>
      <w:tr w14:paraId="36C8D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22181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39CBD743">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响应性评审</w:t>
            </w:r>
          </w:p>
        </w:tc>
        <w:tc>
          <w:tcPr>
            <w:tcW w:w="6333" w:type="dxa"/>
            <w:noWrap w:val="0"/>
            <w:vAlign w:val="center"/>
          </w:tcPr>
          <w:p w14:paraId="05FC8FF8">
            <w:pPr>
              <w:spacing w:line="400" w:lineRule="exact"/>
              <w:ind w:firstLine="420"/>
              <w:rPr>
                <w:rFonts w:ascii="宋体" w:hAnsi="宋体"/>
                <w:szCs w:val="21"/>
                <w:highlight w:val="none"/>
              </w:rPr>
            </w:pPr>
            <w:r>
              <w:rPr>
                <w:rFonts w:hint="eastAsia" w:ascii="宋体" w:hAnsi="宋体"/>
                <w:szCs w:val="21"/>
                <w:highlight w:val="none"/>
              </w:rPr>
              <w:t>A-13投标内容符合第二章“</w:t>
            </w:r>
            <w:r>
              <w:rPr>
                <w:rFonts w:hint="eastAsia" w:ascii="宋体" w:hAnsi="宋体"/>
                <w:szCs w:val="21"/>
                <w:highlight w:val="none"/>
                <w:lang w:eastAsia="zh-CN"/>
              </w:rPr>
              <w:t>竞选人</w:t>
            </w:r>
            <w:r>
              <w:rPr>
                <w:rFonts w:hint="eastAsia" w:ascii="宋体" w:hAnsi="宋体"/>
                <w:szCs w:val="21"/>
                <w:highlight w:val="none"/>
              </w:rPr>
              <w:t>须知”第1.3.1项规定，否则由评标委员会作否决投标处理。</w:t>
            </w:r>
          </w:p>
        </w:tc>
      </w:tr>
      <w:tr w14:paraId="6635B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CEFEFAB">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E75B60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E905CAC">
            <w:pPr>
              <w:spacing w:line="400" w:lineRule="exact"/>
              <w:ind w:firstLine="420"/>
              <w:rPr>
                <w:rFonts w:ascii="宋体" w:hAnsi="宋体"/>
                <w:szCs w:val="21"/>
                <w:highlight w:val="none"/>
              </w:rPr>
            </w:pPr>
            <w:r>
              <w:rPr>
                <w:rFonts w:hint="eastAsia" w:ascii="宋体" w:hAnsi="宋体"/>
                <w:szCs w:val="21"/>
                <w:highlight w:val="none"/>
              </w:rPr>
              <w:t>A-14</w:t>
            </w:r>
            <w:r>
              <w:rPr>
                <w:rFonts w:hint="eastAsia" w:ascii="宋体" w:hAnsi="宋体"/>
                <w:szCs w:val="21"/>
                <w:highlight w:val="none"/>
                <w:lang w:eastAsia="zh-CN"/>
              </w:rPr>
              <w:t>竞选人</w:t>
            </w:r>
            <w:r>
              <w:rPr>
                <w:rFonts w:hint="eastAsia" w:ascii="宋体" w:hAnsi="宋体"/>
                <w:szCs w:val="21"/>
                <w:highlight w:val="none"/>
              </w:rPr>
              <w:t>应按</w:t>
            </w:r>
            <w:r>
              <w:rPr>
                <w:rFonts w:hint="eastAsia" w:ascii="宋体" w:hAnsi="宋体"/>
                <w:szCs w:val="21"/>
                <w:highlight w:val="none"/>
                <w:lang w:eastAsia="zh-CN"/>
              </w:rPr>
              <w:t>竞选人</w:t>
            </w:r>
            <w:r>
              <w:rPr>
                <w:rFonts w:hint="eastAsia" w:ascii="宋体" w:hAnsi="宋体"/>
                <w:szCs w:val="21"/>
                <w:highlight w:val="none"/>
              </w:rPr>
              <w:t>须知前附表第3.4款规定递交投标保证金，并作为其投标文件的组成部分，否则由评标委员会作否决投标处理。</w:t>
            </w:r>
          </w:p>
        </w:tc>
      </w:tr>
      <w:tr w14:paraId="70ADCB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A10F9A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E841341">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2FBA34CA">
            <w:pPr>
              <w:spacing w:line="400" w:lineRule="exact"/>
              <w:ind w:firstLine="420"/>
              <w:rPr>
                <w:rFonts w:ascii="宋体" w:hAnsi="宋体"/>
                <w:szCs w:val="21"/>
                <w:highlight w:val="none"/>
              </w:rPr>
            </w:pPr>
            <w:r>
              <w:rPr>
                <w:rFonts w:hint="eastAsia" w:ascii="宋体" w:hAnsi="宋体"/>
                <w:szCs w:val="21"/>
                <w:highlight w:val="none"/>
              </w:rPr>
              <w:t>A-15符合第四章“合同条款及格式”规定，投标文件不应附有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w:t>
            </w:r>
            <w:r>
              <w:rPr>
                <w:rFonts w:hint="eastAsia" w:ascii="宋体" w:hAnsi="宋体"/>
                <w:szCs w:val="21"/>
                <w:highlight w:val="none"/>
                <w:lang w:eastAsia="zh-CN"/>
              </w:rPr>
              <w:t>第七章</w:t>
            </w:r>
            <w:r>
              <w:rPr>
                <w:rFonts w:hint="eastAsia" w:ascii="宋体" w:hAnsi="宋体"/>
                <w:szCs w:val="21"/>
                <w:highlight w:val="none"/>
              </w:rPr>
              <w:t>投标文件格式。）</w:t>
            </w:r>
          </w:p>
        </w:tc>
      </w:tr>
      <w:tr w14:paraId="4905B7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896D0D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B29180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0905CB9">
            <w:pPr>
              <w:spacing w:line="400" w:lineRule="exact"/>
              <w:ind w:firstLine="420"/>
              <w:rPr>
                <w:rFonts w:ascii="宋体" w:hAnsi="宋体"/>
                <w:szCs w:val="21"/>
                <w:highlight w:val="none"/>
              </w:rPr>
            </w:pPr>
            <w:r>
              <w:rPr>
                <w:rFonts w:hint="eastAsia" w:ascii="宋体" w:hAnsi="宋体"/>
                <w:szCs w:val="21"/>
                <w:highlight w:val="none"/>
              </w:rPr>
              <w:t>A-16符合第</w:t>
            </w:r>
            <w:r>
              <w:rPr>
                <w:rFonts w:hint="eastAsia" w:ascii="宋体" w:hAnsi="宋体"/>
                <w:szCs w:val="21"/>
                <w:highlight w:val="none"/>
                <w:lang w:val="en-US" w:eastAsia="zh-CN"/>
              </w:rPr>
              <w:t>五</w:t>
            </w:r>
            <w:r>
              <w:rPr>
                <w:rFonts w:hint="eastAsia" w:ascii="宋体" w:hAnsi="宋体"/>
                <w:szCs w:val="21"/>
                <w:highlight w:val="none"/>
              </w:rPr>
              <w:t>章“</w:t>
            </w:r>
            <w:r>
              <w:rPr>
                <w:rFonts w:hint="eastAsia" w:ascii="宋体" w:hAnsi="宋体"/>
                <w:szCs w:val="21"/>
                <w:highlight w:val="none"/>
                <w:lang w:eastAsia="zh-CN"/>
              </w:rPr>
              <w:t>项目服务需求</w:t>
            </w:r>
            <w:r>
              <w:rPr>
                <w:rFonts w:hint="eastAsia" w:ascii="宋体" w:hAnsi="宋体"/>
                <w:szCs w:val="21"/>
                <w:highlight w:val="none"/>
              </w:rPr>
              <w:t>”</w:t>
            </w:r>
            <w:r>
              <w:rPr>
                <w:rFonts w:hint="eastAsia" w:ascii="宋体" w:hAnsi="宋体"/>
                <w:szCs w:val="21"/>
                <w:highlight w:val="none"/>
                <w:lang w:val="en-US" w:eastAsia="zh-CN"/>
              </w:rPr>
              <w:t>和</w:t>
            </w:r>
            <w:r>
              <w:rPr>
                <w:rFonts w:hint="eastAsia" w:ascii="宋体" w:hAnsi="宋体"/>
                <w:szCs w:val="21"/>
                <w:highlight w:val="none"/>
              </w:rPr>
              <w:t>第</w:t>
            </w:r>
            <w:r>
              <w:rPr>
                <w:rFonts w:hint="eastAsia" w:ascii="宋体" w:hAnsi="宋体"/>
                <w:szCs w:val="21"/>
                <w:highlight w:val="none"/>
                <w:lang w:val="en-US" w:eastAsia="zh-CN"/>
              </w:rPr>
              <w:t>六</w:t>
            </w:r>
            <w:r>
              <w:rPr>
                <w:rFonts w:hint="eastAsia" w:ascii="宋体" w:hAnsi="宋体"/>
                <w:szCs w:val="21"/>
                <w:highlight w:val="none"/>
              </w:rPr>
              <w:t>章“</w:t>
            </w:r>
            <w:r>
              <w:rPr>
                <w:rFonts w:hint="eastAsia" w:ascii="宋体" w:hAnsi="宋体"/>
                <w:szCs w:val="21"/>
                <w:highlight w:val="none"/>
                <w:lang w:eastAsia="zh-CN"/>
              </w:rPr>
              <w:t>项目</w:t>
            </w:r>
            <w:r>
              <w:rPr>
                <w:rFonts w:hint="eastAsia" w:ascii="宋体" w:hAnsi="宋体"/>
                <w:szCs w:val="21"/>
                <w:highlight w:val="none"/>
                <w:lang w:val="en-US" w:eastAsia="zh-CN"/>
              </w:rPr>
              <w:t>商务</w:t>
            </w:r>
            <w:r>
              <w:rPr>
                <w:rFonts w:hint="eastAsia" w:ascii="宋体" w:hAnsi="宋体"/>
                <w:szCs w:val="21"/>
                <w:highlight w:val="none"/>
                <w:lang w:eastAsia="zh-CN"/>
              </w:rPr>
              <w:t>需求</w:t>
            </w:r>
            <w:r>
              <w:rPr>
                <w:rFonts w:hint="eastAsia" w:ascii="宋体" w:hAnsi="宋体"/>
                <w:szCs w:val="21"/>
                <w:highlight w:val="none"/>
              </w:rPr>
              <w:t>”规定。否则由评标委员会作否决投标处理。（由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w:t>
            </w:r>
            <w:r>
              <w:rPr>
                <w:rFonts w:hint="eastAsia" w:ascii="宋体" w:hAnsi="宋体"/>
                <w:szCs w:val="21"/>
                <w:highlight w:val="none"/>
                <w:lang w:eastAsia="zh-CN"/>
              </w:rPr>
              <w:t>第七章</w:t>
            </w:r>
            <w:r>
              <w:rPr>
                <w:rFonts w:hint="eastAsia" w:ascii="宋体" w:hAnsi="宋体"/>
                <w:szCs w:val="21"/>
                <w:highlight w:val="none"/>
              </w:rPr>
              <w:t>投标文件格式。）</w:t>
            </w:r>
          </w:p>
        </w:tc>
      </w:tr>
      <w:tr w14:paraId="02147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2FAB36">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28964332">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3AB0977">
            <w:pPr>
              <w:spacing w:line="380" w:lineRule="exact"/>
              <w:ind w:firstLine="420"/>
              <w:rPr>
                <w:rFonts w:ascii="宋体" w:hAnsi="宋体"/>
                <w:szCs w:val="21"/>
                <w:highlight w:val="none"/>
              </w:rPr>
            </w:pPr>
            <w:r>
              <w:rPr>
                <w:rFonts w:hint="eastAsia" w:ascii="宋体" w:hAnsi="宋体"/>
                <w:szCs w:val="21"/>
                <w:highlight w:val="none"/>
              </w:rPr>
              <w:t>A-17</w:t>
            </w:r>
            <w:r>
              <w:rPr>
                <w:rFonts w:hint="eastAsia" w:ascii="宋体" w:hAnsi="宋体"/>
                <w:szCs w:val="21"/>
                <w:highlight w:val="none"/>
                <w:lang w:eastAsia="zh-CN"/>
              </w:rPr>
              <w:t>竞选人</w:t>
            </w:r>
            <w:r>
              <w:rPr>
                <w:rFonts w:hint="eastAsia" w:ascii="宋体" w:hAnsi="宋体"/>
                <w:szCs w:val="21"/>
                <w:highlight w:val="none"/>
              </w:rPr>
              <w:t>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6B3EE6AE">
            <w:pPr>
              <w:spacing w:line="380" w:lineRule="exact"/>
              <w:ind w:firstLine="420"/>
              <w:rPr>
                <w:rFonts w:ascii="宋体" w:hAnsi="宋体"/>
                <w:szCs w:val="21"/>
                <w:highlight w:val="none"/>
              </w:rPr>
            </w:pPr>
            <w:r>
              <w:rPr>
                <w:rFonts w:hint="eastAsia" w:ascii="宋体" w:hAnsi="宋体"/>
                <w:szCs w:val="21"/>
                <w:highlight w:val="none"/>
              </w:rPr>
              <w:t>1.第二章“</w:t>
            </w:r>
            <w:r>
              <w:rPr>
                <w:rFonts w:hint="eastAsia" w:ascii="宋体" w:hAnsi="宋体"/>
                <w:szCs w:val="21"/>
                <w:highlight w:val="none"/>
                <w:lang w:eastAsia="zh-CN"/>
              </w:rPr>
              <w:t>竞选人</w:t>
            </w:r>
            <w:r>
              <w:rPr>
                <w:rFonts w:hint="eastAsia" w:ascii="宋体" w:hAnsi="宋体"/>
                <w:szCs w:val="21"/>
                <w:highlight w:val="none"/>
              </w:rPr>
              <w:t>须知”第1.4.3项规定的任何一种情形的；</w:t>
            </w:r>
          </w:p>
          <w:p w14:paraId="01D2A824">
            <w:pPr>
              <w:spacing w:line="380" w:lineRule="exact"/>
              <w:ind w:firstLine="42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0444E4F1">
            <w:pPr>
              <w:spacing w:line="380" w:lineRule="exact"/>
              <w:ind w:firstLine="420"/>
              <w:rPr>
                <w:rFonts w:hint="eastAsia" w:ascii="宋体" w:hAnsi="宋体"/>
                <w:szCs w:val="21"/>
                <w:highlight w:val="none"/>
              </w:rPr>
            </w:pPr>
            <w:r>
              <w:rPr>
                <w:rFonts w:hint="eastAsia" w:ascii="宋体" w:hAnsi="宋体"/>
                <w:szCs w:val="21"/>
                <w:highlight w:val="none"/>
              </w:rPr>
              <w:t>3.招标文件中要求</w:t>
            </w:r>
            <w:r>
              <w:rPr>
                <w:rFonts w:hint="eastAsia" w:ascii="宋体" w:hAnsi="宋体"/>
                <w:szCs w:val="21"/>
                <w:highlight w:val="none"/>
                <w:lang w:eastAsia="zh-CN"/>
              </w:rPr>
              <w:t>竞选人</w:t>
            </w:r>
            <w:r>
              <w:rPr>
                <w:rFonts w:hint="eastAsia" w:ascii="宋体" w:hAnsi="宋体"/>
                <w:szCs w:val="21"/>
                <w:highlight w:val="none"/>
              </w:rPr>
              <w:t>作出书面声明或承诺，</w:t>
            </w:r>
            <w:r>
              <w:rPr>
                <w:rFonts w:hint="eastAsia" w:ascii="宋体" w:hAnsi="宋体"/>
                <w:szCs w:val="21"/>
                <w:highlight w:val="none"/>
                <w:lang w:eastAsia="zh-CN"/>
              </w:rPr>
              <w:t>竞选人</w:t>
            </w:r>
            <w:r>
              <w:rPr>
                <w:rFonts w:hint="eastAsia" w:ascii="宋体" w:hAnsi="宋体"/>
                <w:szCs w:val="21"/>
                <w:highlight w:val="none"/>
              </w:rPr>
              <w:t>未响应的；</w:t>
            </w:r>
          </w:p>
          <w:p w14:paraId="6D2982F3">
            <w:pPr>
              <w:spacing w:line="380" w:lineRule="exact"/>
              <w:ind w:firstLine="420"/>
              <w:rPr>
                <w:rFonts w:ascii="宋体" w:hAnsi="宋体"/>
                <w:szCs w:val="21"/>
                <w:highlight w:val="none"/>
              </w:rPr>
            </w:pPr>
            <w:r>
              <w:rPr>
                <w:rFonts w:hint="eastAsia" w:ascii="宋体" w:hAnsi="宋体"/>
                <w:szCs w:val="21"/>
                <w:highlight w:val="none"/>
              </w:rPr>
              <w:t>4.拒绝按评标委员会要求澄清、说明或补正的。</w:t>
            </w:r>
          </w:p>
        </w:tc>
      </w:tr>
      <w:tr w14:paraId="4D34E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60A4AC3">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7FEDA346">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投标函部分及经济部分评审</w:t>
            </w:r>
          </w:p>
        </w:tc>
        <w:tc>
          <w:tcPr>
            <w:tcW w:w="6333" w:type="dxa"/>
            <w:noWrap w:val="0"/>
            <w:vAlign w:val="top"/>
          </w:tcPr>
          <w:p w14:paraId="31D7BC52">
            <w:pPr>
              <w:spacing w:line="380" w:lineRule="exact"/>
              <w:ind w:firstLine="420"/>
              <w:rPr>
                <w:rFonts w:ascii="宋体" w:hAnsi="宋体"/>
                <w:i/>
                <w:szCs w:val="21"/>
                <w:highlight w:val="none"/>
              </w:rPr>
            </w:pPr>
            <w:r>
              <w:rPr>
                <w:rFonts w:hint="eastAsia" w:ascii="宋体" w:hAnsi="宋体"/>
                <w:szCs w:val="21"/>
                <w:highlight w:val="none"/>
              </w:rPr>
              <w:t>A-18</w:t>
            </w:r>
            <w:r>
              <w:rPr>
                <w:rFonts w:hint="eastAsia" w:ascii="宋体" w:hAnsi="宋体" w:cs="宋体"/>
                <w:kern w:val="0"/>
                <w:highlight w:val="none"/>
              </w:rPr>
              <w:t>投标函部分的格式要求</w:t>
            </w:r>
            <w:r>
              <w:rPr>
                <w:rFonts w:hint="eastAsia" w:ascii="宋体" w:hAnsi="宋体" w:cs="宋体"/>
                <w:kern w:val="0"/>
                <w:highlight w:val="none"/>
                <w:lang w:eastAsia="zh-CN"/>
              </w:rPr>
              <w:t>法定代表人</w:t>
            </w:r>
            <w:r>
              <w:rPr>
                <w:rFonts w:hint="eastAsia" w:ascii="宋体" w:hAnsi="宋体" w:cs="宋体"/>
                <w:kern w:val="0"/>
                <w:highlight w:val="none"/>
              </w:rPr>
              <w:t>或其委托代理人签名（或盖章）的须齐全，要求加盖单位法人章的，应使用</w:t>
            </w:r>
            <w:r>
              <w:rPr>
                <w:rFonts w:hint="eastAsia" w:ascii="宋体" w:hAnsi="宋体" w:cs="宋体"/>
                <w:kern w:val="0"/>
                <w:highlight w:val="none"/>
                <w:lang w:eastAsia="zh-CN"/>
              </w:rPr>
              <w:t>竞选人</w:t>
            </w:r>
            <w:r>
              <w:rPr>
                <w:rFonts w:hint="eastAsia" w:ascii="宋体" w:hAnsi="宋体" w:cs="宋体"/>
                <w:kern w:val="0"/>
                <w:highlight w:val="none"/>
              </w:rPr>
              <w:t>的单位印章</w:t>
            </w:r>
            <w:r>
              <w:rPr>
                <w:rFonts w:hint="eastAsia" w:ascii="宋体" w:hAnsi="宋体"/>
                <w:szCs w:val="21"/>
                <w:highlight w:val="none"/>
              </w:rPr>
              <w:t>，否则由评标委员会作否决投标处理。</w:t>
            </w:r>
          </w:p>
        </w:tc>
      </w:tr>
      <w:tr w14:paraId="78163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4C040E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A69BAC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7FD540F5">
            <w:pPr>
              <w:spacing w:line="380" w:lineRule="exact"/>
              <w:ind w:firstLine="420"/>
              <w:rPr>
                <w:rFonts w:ascii="宋体" w:hAnsi="宋体"/>
                <w:i/>
                <w:szCs w:val="21"/>
                <w:highlight w:val="none"/>
              </w:rPr>
            </w:pPr>
            <w:r>
              <w:rPr>
                <w:rFonts w:hint="eastAsia" w:ascii="宋体" w:hAnsi="宋体"/>
                <w:szCs w:val="21"/>
                <w:highlight w:val="none"/>
              </w:rPr>
              <w:t>A-19工期符合第二章“</w:t>
            </w:r>
            <w:r>
              <w:rPr>
                <w:rFonts w:hint="eastAsia" w:ascii="宋体" w:hAnsi="宋体"/>
                <w:szCs w:val="21"/>
                <w:highlight w:val="none"/>
                <w:lang w:eastAsia="zh-CN"/>
              </w:rPr>
              <w:t>竞选人</w:t>
            </w:r>
            <w:r>
              <w:rPr>
                <w:rFonts w:hint="eastAsia" w:ascii="宋体" w:hAnsi="宋体"/>
                <w:szCs w:val="21"/>
                <w:highlight w:val="none"/>
              </w:rPr>
              <w:t>须知”第1.3.2项规定，否则由评标委员会作否决投标处理。</w:t>
            </w:r>
          </w:p>
        </w:tc>
      </w:tr>
      <w:tr w14:paraId="559BCA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78052F">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239E52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F270831">
            <w:pPr>
              <w:spacing w:line="380" w:lineRule="exact"/>
              <w:ind w:firstLine="420"/>
              <w:rPr>
                <w:rFonts w:ascii="宋体" w:hAnsi="宋体"/>
                <w:i/>
                <w:szCs w:val="21"/>
                <w:highlight w:val="none"/>
              </w:rPr>
            </w:pPr>
            <w:r>
              <w:rPr>
                <w:rFonts w:hint="eastAsia" w:ascii="宋体" w:hAnsi="宋体"/>
                <w:szCs w:val="21"/>
                <w:highlight w:val="none"/>
              </w:rPr>
              <w:t>A-20质量要求符合第二章“</w:t>
            </w:r>
            <w:r>
              <w:rPr>
                <w:rFonts w:hint="eastAsia" w:ascii="宋体" w:hAnsi="宋体"/>
                <w:szCs w:val="21"/>
                <w:highlight w:val="none"/>
                <w:lang w:eastAsia="zh-CN"/>
              </w:rPr>
              <w:t>竞选人</w:t>
            </w:r>
            <w:r>
              <w:rPr>
                <w:rFonts w:hint="eastAsia" w:ascii="宋体" w:hAnsi="宋体"/>
                <w:szCs w:val="21"/>
                <w:highlight w:val="none"/>
              </w:rPr>
              <w:t>须知”第1.3.3项规定，否则由评标委员会作否决投标处理。</w:t>
            </w:r>
          </w:p>
        </w:tc>
      </w:tr>
      <w:tr w14:paraId="231E6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91199C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A4CD620">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4CAE3F9D">
            <w:pPr>
              <w:spacing w:line="380" w:lineRule="exact"/>
              <w:ind w:firstLine="420"/>
              <w:rPr>
                <w:rFonts w:ascii="宋体" w:hAnsi="宋体"/>
                <w:i/>
                <w:szCs w:val="21"/>
                <w:highlight w:val="none"/>
              </w:rPr>
            </w:pPr>
            <w:r>
              <w:rPr>
                <w:rFonts w:hint="eastAsia" w:ascii="宋体" w:hAnsi="宋体"/>
                <w:szCs w:val="21"/>
                <w:highlight w:val="none"/>
              </w:rPr>
              <w:t>A-21投标有效期符合第二章“</w:t>
            </w:r>
            <w:r>
              <w:rPr>
                <w:rFonts w:hint="eastAsia" w:ascii="宋体" w:hAnsi="宋体"/>
                <w:szCs w:val="21"/>
                <w:highlight w:val="none"/>
                <w:lang w:eastAsia="zh-CN"/>
              </w:rPr>
              <w:t>竞选人</w:t>
            </w:r>
            <w:r>
              <w:rPr>
                <w:rFonts w:hint="eastAsia" w:ascii="宋体" w:hAnsi="宋体"/>
                <w:szCs w:val="21"/>
                <w:highlight w:val="none"/>
              </w:rPr>
              <w:t>须知”第3.3项规定，否则由评标委员会作否决投标处理。</w:t>
            </w:r>
          </w:p>
        </w:tc>
      </w:tr>
      <w:tr w14:paraId="516D8D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33C8D24">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139F73A">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F7B8390">
            <w:pPr>
              <w:spacing w:line="380" w:lineRule="exact"/>
              <w:ind w:firstLine="420"/>
              <w:rPr>
                <w:rFonts w:ascii="宋体" w:hAnsi="宋体"/>
                <w:i/>
                <w:szCs w:val="21"/>
                <w:highlight w:val="none"/>
              </w:rPr>
            </w:pPr>
            <w:r>
              <w:rPr>
                <w:rFonts w:hint="eastAsia" w:ascii="宋体" w:hAnsi="宋体"/>
                <w:szCs w:val="21"/>
                <w:highlight w:val="none"/>
              </w:rPr>
              <w:t>A-22（如有）投标函中的总报价必须与已标价清单总报价一致,且清单总报价与依据单价、数量、分部分项合价计算出的结果应一致，否则由评标委员会作否决投标处理。</w:t>
            </w:r>
          </w:p>
        </w:tc>
      </w:tr>
      <w:tr w14:paraId="7AE82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E76DD8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C691091">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84BFA11">
            <w:pPr>
              <w:spacing w:line="380" w:lineRule="exact"/>
              <w:ind w:firstLine="420"/>
              <w:rPr>
                <w:rFonts w:ascii="宋体" w:hAnsi="宋体"/>
                <w:i/>
                <w:szCs w:val="21"/>
                <w:highlight w:val="none"/>
              </w:rPr>
            </w:pPr>
            <w:r>
              <w:rPr>
                <w:rFonts w:hint="eastAsia" w:ascii="宋体" w:hAnsi="宋体"/>
                <w:szCs w:val="21"/>
                <w:highlight w:val="none"/>
              </w:rPr>
              <w:t>A-23</w:t>
            </w:r>
            <w:r>
              <w:rPr>
                <w:rFonts w:hint="eastAsia" w:ascii="宋体" w:hAnsi="宋体"/>
                <w:szCs w:val="21"/>
                <w:highlight w:val="none"/>
                <w:lang w:eastAsia="zh-CN"/>
              </w:rPr>
              <w:t>竞选人</w:t>
            </w:r>
            <w:r>
              <w:rPr>
                <w:rFonts w:hint="eastAsia" w:ascii="宋体" w:hAnsi="宋体"/>
                <w:szCs w:val="21"/>
                <w:highlight w:val="none"/>
              </w:rPr>
              <w:t>的投标总报价不得超过投标总报价最高限价，否则由评标委员会作否决投标处理。</w:t>
            </w:r>
          </w:p>
        </w:tc>
      </w:tr>
      <w:tr w14:paraId="21583D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ABE0C72">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F113BC5">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D4259D5">
            <w:pPr>
              <w:spacing w:line="380" w:lineRule="exact"/>
              <w:ind w:firstLine="420"/>
              <w:rPr>
                <w:rFonts w:ascii="宋体" w:hAnsi="宋体"/>
                <w:szCs w:val="21"/>
                <w:highlight w:val="none"/>
              </w:rPr>
            </w:pPr>
            <w:r>
              <w:rPr>
                <w:rFonts w:hint="eastAsia" w:ascii="宋体" w:hAnsi="宋体"/>
                <w:szCs w:val="21"/>
                <w:highlight w:val="none"/>
              </w:rPr>
              <w:t>A-24（如有）投标函中的安全文明施工费必须按照</w:t>
            </w:r>
            <w:r>
              <w:rPr>
                <w:rFonts w:hint="eastAsia" w:ascii="宋体" w:hAnsi="宋体"/>
                <w:szCs w:val="21"/>
                <w:highlight w:val="none"/>
                <w:lang w:eastAsia="zh-CN"/>
              </w:rPr>
              <w:t>比选人</w:t>
            </w:r>
            <w:r>
              <w:rPr>
                <w:rFonts w:hint="eastAsia" w:ascii="宋体" w:hAnsi="宋体"/>
                <w:szCs w:val="21"/>
                <w:highlight w:val="none"/>
              </w:rPr>
              <w:t>给出的暂定金额填报，否则视为对招标文件不作实质性响应，其投标文件由评标委员会作否决投标处理。</w:t>
            </w:r>
          </w:p>
        </w:tc>
      </w:tr>
      <w:tr w14:paraId="3CA72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4A4EDF9">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2ACD19E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7965AC39">
            <w:pPr>
              <w:spacing w:line="380" w:lineRule="exact"/>
              <w:ind w:firstLine="420"/>
              <w:rPr>
                <w:rFonts w:ascii="宋体" w:hAnsi="宋体"/>
                <w:szCs w:val="21"/>
                <w:highlight w:val="none"/>
              </w:rPr>
            </w:pPr>
            <w:r>
              <w:rPr>
                <w:rFonts w:hint="eastAsia" w:ascii="宋体" w:hAnsi="宋体"/>
                <w:szCs w:val="21"/>
                <w:highlight w:val="none"/>
              </w:rPr>
              <w:t>A-25只能有一个有效报价。在招标文件没有规定的情况下，不得提交选择性报价，否则由评标委员会作否决投标处理。</w:t>
            </w:r>
          </w:p>
        </w:tc>
      </w:tr>
      <w:tr w14:paraId="01968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051995">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5FB5CCDB">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44CB500">
            <w:pPr>
              <w:spacing w:line="380" w:lineRule="exact"/>
              <w:ind w:firstLine="420"/>
              <w:rPr>
                <w:rFonts w:ascii="宋体" w:hAnsi="宋体"/>
                <w:i/>
                <w:szCs w:val="21"/>
                <w:highlight w:val="none"/>
              </w:rPr>
            </w:pPr>
            <w:r>
              <w:rPr>
                <w:rFonts w:hint="eastAsia" w:ascii="宋体" w:hAnsi="宋体"/>
                <w:szCs w:val="21"/>
                <w:highlight w:val="none"/>
              </w:rPr>
              <w:t>A-26（如有）</w:t>
            </w:r>
            <w:r>
              <w:rPr>
                <w:rFonts w:hint="eastAsia" w:ascii="宋体" w:hAnsi="宋体"/>
                <w:szCs w:val="21"/>
                <w:highlight w:val="none"/>
                <w:lang w:eastAsia="zh-CN"/>
              </w:rPr>
              <w:t>竞选人</w:t>
            </w:r>
            <w:r>
              <w:rPr>
                <w:rFonts w:hint="eastAsia" w:ascii="宋体" w:hAnsi="宋体"/>
                <w:szCs w:val="21"/>
                <w:highlight w:val="none"/>
              </w:rPr>
              <w:t>必须按招标清单填报价格。项目编码、项目名称、项目特征、计量单位、数量必须与招标量清单一致。否则交由评标委员会作否决投标处理。</w:t>
            </w:r>
          </w:p>
        </w:tc>
      </w:tr>
      <w:tr w14:paraId="124D1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4CC8D3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7C0F46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6BAAAD52">
            <w:pPr>
              <w:spacing w:line="380" w:lineRule="exact"/>
              <w:ind w:firstLine="420"/>
              <w:rPr>
                <w:rFonts w:ascii="宋体" w:hAnsi="宋体"/>
                <w:szCs w:val="21"/>
                <w:highlight w:val="none"/>
              </w:rPr>
            </w:pPr>
            <w:r>
              <w:rPr>
                <w:rFonts w:hint="eastAsia" w:ascii="宋体" w:hAnsi="宋体"/>
                <w:szCs w:val="21"/>
                <w:highlight w:val="none"/>
              </w:rPr>
              <w:t>A-27（如有）</w:t>
            </w:r>
            <w:r>
              <w:rPr>
                <w:rFonts w:hint="eastAsia" w:ascii="宋体" w:hAnsi="宋体"/>
                <w:szCs w:val="21"/>
                <w:highlight w:val="none"/>
                <w:lang w:eastAsia="zh-CN"/>
              </w:rPr>
              <w:t>比选人</w:t>
            </w:r>
            <w:r>
              <w:rPr>
                <w:rFonts w:hint="eastAsia" w:ascii="宋体" w:hAnsi="宋体"/>
                <w:szCs w:val="21"/>
                <w:highlight w:val="none"/>
              </w:rPr>
              <w:t>在清单中所列出的价格（包括暂列金额、暂估价等），</w:t>
            </w:r>
            <w:r>
              <w:rPr>
                <w:rFonts w:hint="eastAsia" w:ascii="宋体" w:hAnsi="宋体"/>
                <w:szCs w:val="21"/>
                <w:highlight w:val="none"/>
                <w:lang w:eastAsia="zh-CN"/>
              </w:rPr>
              <w:t>竞选人</w:t>
            </w:r>
            <w:r>
              <w:rPr>
                <w:rFonts w:hint="eastAsia" w:ascii="宋体" w:hAnsi="宋体"/>
                <w:szCs w:val="21"/>
                <w:highlight w:val="none"/>
              </w:rPr>
              <w:t>不得修改，否则由评标委员会作否决投标处理。</w:t>
            </w:r>
          </w:p>
        </w:tc>
      </w:tr>
      <w:tr w14:paraId="51C80C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D7CD3E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2A8E263">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EAADA29">
            <w:pPr>
              <w:spacing w:line="380" w:lineRule="exact"/>
              <w:ind w:firstLine="420"/>
              <w:rPr>
                <w:rFonts w:ascii="宋体" w:hAnsi="宋体"/>
                <w:i/>
                <w:szCs w:val="21"/>
                <w:highlight w:val="none"/>
              </w:rPr>
            </w:pPr>
            <w:r>
              <w:rPr>
                <w:rFonts w:hint="eastAsia" w:ascii="宋体" w:hAnsi="宋体"/>
                <w:szCs w:val="21"/>
                <w:highlight w:val="none"/>
              </w:rPr>
              <w:t>A-28投标报价有算术错误的，按照第三章3.评标程序第3.1.3项规定执行，否则由评标委员会作否决投标处理。</w:t>
            </w:r>
          </w:p>
        </w:tc>
      </w:tr>
      <w:tr w14:paraId="448C92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12CC8FCB">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其他</w:t>
            </w:r>
          </w:p>
        </w:tc>
        <w:tc>
          <w:tcPr>
            <w:tcW w:w="1899" w:type="dxa"/>
            <w:noWrap w:val="0"/>
            <w:vAlign w:val="center"/>
          </w:tcPr>
          <w:p w14:paraId="2890CDD8">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F010FD3">
            <w:pPr>
              <w:spacing w:line="400" w:lineRule="exact"/>
              <w:ind w:firstLine="420"/>
              <w:rPr>
                <w:rFonts w:ascii="宋体" w:hAnsi="宋体"/>
                <w:i/>
                <w:szCs w:val="21"/>
                <w:highlight w:val="none"/>
              </w:rPr>
            </w:pPr>
            <w:r>
              <w:rPr>
                <w:rFonts w:hint="eastAsia" w:ascii="宋体" w:hAnsi="宋体"/>
                <w:szCs w:val="21"/>
                <w:highlight w:val="none"/>
                <w:lang w:val="en-US" w:eastAsia="zh-CN"/>
              </w:rPr>
              <w:t>比选文件</w:t>
            </w:r>
            <w:r>
              <w:rPr>
                <w:rFonts w:hint="eastAsia" w:ascii="宋体" w:hAnsi="宋体"/>
                <w:szCs w:val="21"/>
                <w:highlight w:val="none"/>
              </w:rPr>
              <w:t>要求的其他情形。</w:t>
            </w:r>
          </w:p>
        </w:tc>
      </w:tr>
    </w:tbl>
    <w:p w14:paraId="6FB0401C">
      <w:pPr>
        <w:autoSpaceDE w:val="0"/>
        <w:autoSpaceDN w:val="0"/>
        <w:adjustRightInd w:val="0"/>
        <w:snapToGrid w:val="0"/>
        <w:spacing w:line="360" w:lineRule="auto"/>
        <w:ind w:firstLine="402"/>
        <w:jc w:val="left"/>
        <w:rPr>
          <w:rFonts w:ascii="宋体" w:hAnsi="宋体"/>
          <w:b/>
          <w:kern w:val="0"/>
          <w:sz w:val="20"/>
          <w:szCs w:val="20"/>
          <w:highlight w:val="none"/>
        </w:rPr>
      </w:pPr>
    </w:p>
    <w:p w14:paraId="735D2D32">
      <w:pPr>
        <w:pStyle w:val="17"/>
        <w:ind w:left="0" w:leftChars="0" w:firstLine="0" w:firstLineChars="0"/>
        <w:jc w:val="center"/>
        <w:outlineLvl w:val="0"/>
        <w:rPr>
          <w:rFonts w:ascii="宋体" w:hAnsi="宋体" w:cs="宋体"/>
          <w:b/>
          <w:bCs/>
          <w:snapToGrid w:val="0"/>
          <w:kern w:val="0"/>
          <w:sz w:val="36"/>
          <w:szCs w:val="36"/>
          <w:highlight w:val="none"/>
        </w:rPr>
      </w:pPr>
      <w:r>
        <w:rPr>
          <w:rFonts w:ascii="宋体" w:hAnsi="宋体" w:cs="宋体"/>
          <w:kern w:val="0"/>
          <w:highlight w:val="none"/>
        </w:rPr>
        <w:br w:type="page"/>
      </w:r>
      <w:bookmarkStart w:id="738" w:name="_Toc9608"/>
      <w:bookmarkStart w:id="739" w:name="_Toc3093"/>
      <w:r>
        <w:rPr>
          <w:rFonts w:hint="eastAsia" w:ascii="宋体" w:hAnsi="宋体" w:cs="宋体"/>
          <w:b/>
          <w:bCs/>
          <w:snapToGrid w:val="0"/>
          <w:kern w:val="0"/>
          <w:sz w:val="36"/>
          <w:szCs w:val="36"/>
          <w:highlight w:val="none"/>
        </w:rPr>
        <w:t>第四章 合同条款及格式</w:t>
      </w:r>
      <w:bookmarkEnd w:id="654"/>
      <w:bookmarkEnd w:id="655"/>
      <w:bookmarkEnd w:id="656"/>
      <w:bookmarkEnd w:id="738"/>
      <w:bookmarkEnd w:id="739"/>
    </w:p>
    <w:p w14:paraId="00846570">
      <w:pPr>
        <w:ind w:firstLine="880"/>
        <w:rPr>
          <w:rFonts w:ascii="宋体" w:hAnsi="宋体" w:cs="宋体"/>
          <w:sz w:val="44"/>
          <w:szCs w:val="44"/>
          <w:highlight w:val="none"/>
        </w:rPr>
      </w:pPr>
    </w:p>
    <w:p w14:paraId="03B663FF">
      <w:pPr>
        <w:pStyle w:val="17"/>
        <w:ind w:firstLine="880"/>
        <w:rPr>
          <w:rFonts w:ascii="宋体" w:hAnsi="宋体" w:cs="宋体"/>
          <w:sz w:val="44"/>
          <w:szCs w:val="44"/>
          <w:highlight w:val="none"/>
        </w:rPr>
      </w:pPr>
    </w:p>
    <w:p w14:paraId="56E1E389">
      <w:pPr>
        <w:ind w:firstLine="803"/>
        <w:jc w:val="center"/>
        <w:rPr>
          <w:rFonts w:ascii="黑体" w:hAnsi="黑体" w:eastAsia="黑体"/>
          <w:b/>
          <w:bCs/>
          <w:sz w:val="40"/>
          <w:szCs w:val="36"/>
          <w:highlight w:val="none"/>
        </w:rPr>
      </w:pPr>
      <w:bookmarkStart w:id="740" w:name="_Hlk131494420"/>
      <w:bookmarkStart w:id="741" w:name="_Hlk533080514"/>
    </w:p>
    <w:p w14:paraId="05FB1770">
      <w:pPr>
        <w:pStyle w:val="17"/>
        <w:rPr>
          <w:rFonts w:ascii="黑体" w:hAnsi="黑体" w:eastAsia="黑体"/>
          <w:b/>
          <w:bCs/>
          <w:sz w:val="40"/>
          <w:szCs w:val="36"/>
          <w:highlight w:val="none"/>
        </w:rPr>
      </w:pPr>
    </w:p>
    <w:p w14:paraId="71299EDD">
      <w:pPr>
        <w:rPr>
          <w:rFonts w:ascii="黑体" w:hAnsi="黑体" w:eastAsia="黑体"/>
          <w:b/>
          <w:bCs/>
          <w:sz w:val="40"/>
          <w:szCs w:val="36"/>
          <w:highlight w:val="none"/>
        </w:rPr>
      </w:pPr>
    </w:p>
    <w:p w14:paraId="545BF8C9">
      <w:pPr>
        <w:pStyle w:val="17"/>
        <w:rPr>
          <w:rFonts w:ascii="黑体" w:hAnsi="黑体" w:eastAsia="黑体"/>
          <w:b/>
          <w:bCs/>
          <w:sz w:val="40"/>
          <w:szCs w:val="36"/>
          <w:highlight w:val="none"/>
        </w:rPr>
      </w:pPr>
    </w:p>
    <w:p w14:paraId="5C34EB8C">
      <w:pPr>
        <w:rPr>
          <w:highlight w:val="none"/>
        </w:rPr>
      </w:pPr>
    </w:p>
    <w:p w14:paraId="06761E65">
      <w:pPr>
        <w:ind w:firstLine="803"/>
        <w:jc w:val="center"/>
        <w:rPr>
          <w:rFonts w:ascii="黑体" w:hAnsi="黑体" w:eastAsia="黑体"/>
          <w:b/>
          <w:bCs/>
          <w:sz w:val="40"/>
          <w:szCs w:val="36"/>
          <w:highlight w:val="none"/>
        </w:rPr>
      </w:pPr>
    </w:p>
    <w:p w14:paraId="77F3C1B9">
      <w:pPr>
        <w:ind w:firstLine="803"/>
        <w:jc w:val="center"/>
        <w:rPr>
          <w:rFonts w:ascii="黑体" w:hAnsi="黑体" w:eastAsia="黑体"/>
          <w:b/>
          <w:bCs/>
          <w:sz w:val="40"/>
          <w:szCs w:val="36"/>
          <w:highlight w:val="none"/>
        </w:rPr>
      </w:pPr>
    </w:p>
    <w:p w14:paraId="2F6A7D3D">
      <w:pPr>
        <w:ind w:firstLine="803"/>
        <w:jc w:val="center"/>
        <w:rPr>
          <w:rFonts w:ascii="黑体" w:hAnsi="黑体" w:eastAsia="黑体"/>
          <w:b/>
          <w:bCs/>
          <w:sz w:val="40"/>
          <w:szCs w:val="36"/>
          <w:highlight w:val="none"/>
        </w:rPr>
      </w:pPr>
    </w:p>
    <w:p w14:paraId="6CF23F47">
      <w:pPr>
        <w:ind w:firstLine="803"/>
        <w:jc w:val="center"/>
        <w:rPr>
          <w:rFonts w:ascii="黑体" w:hAnsi="黑体" w:eastAsia="黑体"/>
          <w:b/>
          <w:bCs/>
          <w:sz w:val="40"/>
          <w:szCs w:val="36"/>
          <w:highlight w:val="none"/>
        </w:rPr>
      </w:pPr>
    </w:p>
    <w:p w14:paraId="4A53348F">
      <w:pPr>
        <w:pStyle w:val="97"/>
        <w:rPr>
          <w:rFonts w:ascii="黑体" w:hAnsi="黑体" w:eastAsia="黑体"/>
          <w:b/>
          <w:bCs/>
          <w:sz w:val="40"/>
          <w:szCs w:val="36"/>
          <w:highlight w:val="none"/>
        </w:rPr>
      </w:pPr>
    </w:p>
    <w:p w14:paraId="0956A101">
      <w:pPr>
        <w:pStyle w:val="97"/>
        <w:rPr>
          <w:rFonts w:ascii="黑体" w:hAnsi="黑体" w:eastAsia="黑体"/>
          <w:b/>
          <w:bCs/>
          <w:sz w:val="40"/>
          <w:szCs w:val="36"/>
          <w:highlight w:val="none"/>
        </w:rPr>
      </w:pPr>
    </w:p>
    <w:p w14:paraId="54320EB9">
      <w:pPr>
        <w:ind w:firstLine="803"/>
        <w:jc w:val="center"/>
        <w:rPr>
          <w:rFonts w:ascii="黑体" w:hAnsi="黑体" w:eastAsia="黑体"/>
          <w:b/>
          <w:bCs/>
          <w:sz w:val="40"/>
          <w:szCs w:val="36"/>
          <w:highlight w:val="none"/>
        </w:rPr>
      </w:pPr>
    </w:p>
    <w:p w14:paraId="0C1B1653">
      <w:pPr>
        <w:spacing w:line="240" w:lineRule="exact"/>
        <w:ind w:firstLine="420"/>
        <w:rPr>
          <w:rFonts w:ascii="宋体" w:hAnsi="宋体"/>
          <w:szCs w:val="20"/>
          <w:highlight w:val="none"/>
        </w:rPr>
      </w:pPr>
    </w:p>
    <w:p w14:paraId="03E452BE">
      <w:pPr>
        <w:ind w:firstLine="420"/>
        <w:rPr>
          <w:highlight w:val="none"/>
        </w:rPr>
      </w:pPr>
    </w:p>
    <w:p w14:paraId="776B7F39">
      <w:pPr>
        <w:widowControl/>
        <w:spacing w:line="360" w:lineRule="auto"/>
        <w:ind w:firstLine="480"/>
        <w:jc w:val="left"/>
        <w:rPr>
          <w:rFonts w:ascii="宋体" w:hAnsi="宋体"/>
          <w:sz w:val="24"/>
          <w:highlight w:val="none"/>
        </w:rPr>
      </w:pPr>
    </w:p>
    <w:p w14:paraId="4316E2D5">
      <w:pPr>
        <w:ind w:firstLine="420"/>
        <w:rPr>
          <w:highlight w:val="none"/>
        </w:rPr>
      </w:pPr>
    </w:p>
    <w:p w14:paraId="4532FF3A">
      <w:pPr>
        <w:spacing w:line="240" w:lineRule="exact"/>
        <w:ind w:firstLine="420"/>
        <w:rPr>
          <w:rFonts w:ascii="宋体" w:hAnsi="宋体"/>
          <w:szCs w:val="20"/>
          <w:highlight w:val="none"/>
        </w:rPr>
      </w:pPr>
    </w:p>
    <w:p w14:paraId="3B6AD429">
      <w:pPr>
        <w:ind w:firstLine="420"/>
        <w:rPr>
          <w:highlight w:val="none"/>
        </w:rPr>
      </w:pPr>
    </w:p>
    <w:p w14:paraId="2663E235">
      <w:pPr>
        <w:spacing w:line="240" w:lineRule="exact"/>
        <w:ind w:firstLine="420"/>
        <w:rPr>
          <w:rFonts w:ascii="宋体" w:hAnsi="宋体"/>
          <w:szCs w:val="20"/>
          <w:highlight w:val="none"/>
        </w:rPr>
      </w:pPr>
    </w:p>
    <w:p w14:paraId="3AD7DE69">
      <w:pPr>
        <w:ind w:firstLine="420"/>
        <w:rPr>
          <w:highlight w:val="none"/>
        </w:rPr>
      </w:pPr>
    </w:p>
    <w:bookmarkEnd w:id="740"/>
    <w:bookmarkEnd w:id="741"/>
    <w:p w14:paraId="0613ECF0">
      <w:pPr>
        <w:widowControl/>
        <w:spacing w:line="360" w:lineRule="auto"/>
        <w:ind w:firstLine="480"/>
        <w:jc w:val="left"/>
        <w:rPr>
          <w:rFonts w:ascii="宋体" w:hAnsi="宋体"/>
          <w:sz w:val="24"/>
          <w:highlight w:val="none"/>
        </w:rPr>
      </w:pPr>
    </w:p>
    <w:p w14:paraId="4877B492">
      <w:pPr>
        <w:ind w:firstLine="420"/>
        <w:rPr>
          <w:highlight w:val="none"/>
        </w:rPr>
      </w:pPr>
    </w:p>
    <w:p w14:paraId="2D98F2FF">
      <w:pPr>
        <w:spacing w:line="240" w:lineRule="exact"/>
        <w:ind w:firstLine="420"/>
        <w:rPr>
          <w:rFonts w:ascii="宋体" w:hAnsi="宋体"/>
          <w:szCs w:val="20"/>
          <w:highlight w:val="none"/>
        </w:rPr>
      </w:pPr>
      <w:bookmarkStart w:id="742" w:name="招标文件05章工程量清单"/>
      <w:bookmarkEnd w:id="742"/>
    </w:p>
    <w:p w14:paraId="6D3E88D1">
      <w:pPr>
        <w:ind w:firstLine="420"/>
        <w:rPr>
          <w:highlight w:val="none"/>
        </w:rPr>
      </w:pPr>
    </w:p>
    <w:p w14:paraId="05F4FA49">
      <w:pPr>
        <w:spacing w:line="380" w:lineRule="exact"/>
        <w:ind w:firstLine="420"/>
        <w:rPr>
          <w:rFonts w:hint="eastAsia" w:ascii="宋体" w:hAnsi="宋体" w:eastAsia="宋体" w:cs="Times New Roman"/>
          <w:szCs w:val="21"/>
          <w:highlight w:val="none"/>
        </w:rPr>
      </w:pPr>
      <w:bookmarkStart w:id="743" w:name="_Toc3824"/>
      <w:r>
        <w:rPr>
          <w:rFonts w:hint="eastAsia" w:ascii="宋体" w:hAnsi="宋体" w:eastAsia="宋体" w:cs="Times New Roman"/>
          <w:szCs w:val="21"/>
          <w:highlight w:val="none"/>
        </w:rPr>
        <w:br w:type="page"/>
      </w:r>
    </w:p>
    <w:p w14:paraId="20ACD1E8">
      <w:pPr>
        <w:spacing w:line="38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附件1</w:t>
      </w:r>
    </w:p>
    <w:p w14:paraId="11F1B521">
      <w:pPr>
        <w:jc w:val="center"/>
        <w:rPr>
          <w:rFonts w:hint="eastAsia" w:ascii="宋体" w:hAnsi="宋体" w:eastAsia="宋体" w:cs="宋体"/>
          <w:color w:val="000000"/>
          <w:sz w:val="44"/>
          <w:szCs w:val="44"/>
          <w:highlight w:val="none"/>
          <w:lang w:val="en-US" w:eastAsia="zh-CN"/>
        </w:rPr>
      </w:pPr>
      <w:bookmarkStart w:id="744" w:name="_Hlk64966418"/>
      <w:r>
        <w:rPr>
          <w:rFonts w:hint="eastAsia" w:ascii="宋体" w:hAnsi="宋体" w:eastAsia="宋体" w:cs="宋体"/>
          <w:color w:val="000000"/>
          <w:sz w:val="44"/>
          <w:szCs w:val="44"/>
          <w:highlight w:val="none"/>
        </w:rPr>
        <w:t>合同</w:t>
      </w:r>
      <w:r>
        <w:rPr>
          <w:rFonts w:hint="eastAsia" w:ascii="宋体" w:hAnsi="宋体" w:cs="宋体"/>
          <w:color w:val="000000"/>
          <w:sz w:val="44"/>
          <w:szCs w:val="44"/>
          <w:highlight w:val="none"/>
          <w:lang w:val="en-US" w:eastAsia="zh-CN"/>
        </w:rPr>
        <w:t>模板</w:t>
      </w:r>
    </w:p>
    <w:p w14:paraId="6374AF48">
      <w:pPr>
        <w:bidi w:val="0"/>
        <w:rPr>
          <w:rFonts w:hint="eastAsia"/>
          <w:highlight w:val="none"/>
        </w:rPr>
      </w:pPr>
    </w:p>
    <w:p w14:paraId="3ABD14D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招标项目名称：</w:t>
      </w:r>
      <w:r>
        <w:rPr>
          <w:rFonts w:hint="eastAsia" w:ascii="宋体" w:hAnsi="宋体" w:eastAsia="宋体" w:cs="宋体"/>
          <w:color w:val="000000"/>
          <w:sz w:val="24"/>
          <w:highlight w:val="none"/>
          <w:u w:val="single"/>
        </w:rPr>
        <w:t xml:space="preserve">                     </w:t>
      </w:r>
    </w:p>
    <w:p w14:paraId="2A932F0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项目计划编号：</w:t>
      </w:r>
      <w:r>
        <w:rPr>
          <w:rFonts w:hint="eastAsia" w:ascii="宋体" w:hAnsi="宋体" w:eastAsia="宋体" w:cs="宋体"/>
          <w:color w:val="000000"/>
          <w:sz w:val="24"/>
          <w:highlight w:val="none"/>
          <w:u w:val="single"/>
        </w:rPr>
        <w:t xml:space="preserve">                     </w:t>
      </w:r>
    </w:p>
    <w:p w14:paraId="2D8E739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lang w:eastAsia="zh-CN"/>
        </w:rPr>
        <w:t>采购执行编号</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28CA12D8">
      <w:pPr>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rPr>
      </w:pPr>
    </w:p>
    <w:p w14:paraId="1D7F158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eastAsia="zh-CN"/>
        </w:rPr>
        <w:t>比选人</w:t>
      </w:r>
      <w:r>
        <w:rPr>
          <w:rFonts w:hint="eastAsia" w:ascii="宋体" w:hAnsi="宋体" w:eastAsia="宋体" w:cs="宋体"/>
          <w:sz w:val="24"/>
          <w:highlight w:val="none"/>
        </w:rPr>
        <w:t>（需方）：___________________________      计价单位：____________</w:t>
      </w:r>
    </w:p>
    <w:p w14:paraId="26C59CA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乙方（供方）：___________________________      计量单位：_____________</w:t>
      </w:r>
    </w:p>
    <w:p w14:paraId="7A5FB67F">
      <w:pPr>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rPr>
      </w:pPr>
    </w:p>
    <w:p w14:paraId="1BAF9C9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经双方协商一致，达成以下购销合同：</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7B1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8EC6E2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984" w:type="dxa"/>
            <w:noWrap w:val="0"/>
            <w:vAlign w:val="center"/>
          </w:tcPr>
          <w:p w14:paraId="7364FD1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98" w:type="dxa"/>
            <w:gridSpan w:val="2"/>
            <w:noWrap w:val="0"/>
            <w:vAlign w:val="center"/>
          </w:tcPr>
          <w:p w14:paraId="22D8B9E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综合单价</w:t>
            </w:r>
          </w:p>
        </w:tc>
        <w:tc>
          <w:tcPr>
            <w:tcW w:w="1134" w:type="dxa"/>
            <w:noWrap w:val="0"/>
            <w:vAlign w:val="center"/>
          </w:tcPr>
          <w:p w14:paraId="4598CEB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559" w:type="dxa"/>
            <w:noWrap w:val="0"/>
            <w:vAlign w:val="center"/>
          </w:tcPr>
          <w:p w14:paraId="1F834BF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1567" w:type="dxa"/>
            <w:noWrap w:val="0"/>
            <w:vAlign w:val="center"/>
          </w:tcPr>
          <w:p w14:paraId="66A903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服务地点</w:t>
            </w:r>
          </w:p>
        </w:tc>
      </w:tr>
      <w:tr w14:paraId="6B71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741568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984" w:type="dxa"/>
            <w:noWrap w:val="0"/>
            <w:vAlign w:val="center"/>
          </w:tcPr>
          <w:p w14:paraId="087FED8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298" w:type="dxa"/>
            <w:gridSpan w:val="2"/>
            <w:noWrap w:val="0"/>
            <w:vAlign w:val="center"/>
          </w:tcPr>
          <w:p w14:paraId="7F940CD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14:paraId="2C68EEF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59" w:type="dxa"/>
            <w:noWrap w:val="0"/>
            <w:vAlign w:val="center"/>
          </w:tcPr>
          <w:p w14:paraId="390CB3B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67" w:type="dxa"/>
            <w:noWrap w:val="0"/>
            <w:vAlign w:val="center"/>
          </w:tcPr>
          <w:p w14:paraId="3094B6F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r>
      <w:tr w14:paraId="03CA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7E15E4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984" w:type="dxa"/>
            <w:noWrap w:val="0"/>
            <w:vAlign w:val="center"/>
          </w:tcPr>
          <w:p w14:paraId="4555BDD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298" w:type="dxa"/>
            <w:gridSpan w:val="2"/>
            <w:noWrap w:val="0"/>
            <w:vAlign w:val="center"/>
          </w:tcPr>
          <w:p w14:paraId="210404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14:paraId="666132A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59" w:type="dxa"/>
            <w:noWrap w:val="0"/>
            <w:vAlign w:val="center"/>
          </w:tcPr>
          <w:p w14:paraId="11830EE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67" w:type="dxa"/>
            <w:noWrap w:val="0"/>
            <w:vAlign w:val="center"/>
          </w:tcPr>
          <w:p w14:paraId="57F39BB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r>
      <w:tr w14:paraId="6B4F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1CD3CD2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6DFC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4CB2D32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7C09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jc w:val="center"/>
        </w:trPr>
        <w:tc>
          <w:tcPr>
            <w:tcW w:w="9613" w:type="dxa"/>
            <w:gridSpan w:val="7"/>
            <w:noWrap w:val="0"/>
            <w:vAlign w:val="center"/>
          </w:tcPr>
          <w:p w14:paraId="1BB3066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一、服务要求</w:t>
            </w:r>
            <w:r>
              <w:rPr>
                <w:rFonts w:hint="eastAsia" w:ascii="宋体" w:hAnsi="宋体" w:eastAsia="宋体" w:cs="宋体"/>
                <w:sz w:val="24"/>
                <w:szCs w:val="24"/>
                <w:highlight w:val="none"/>
                <w:lang w:eastAsia="zh-CN"/>
              </w:rPr>
              <w:t>：</w:t>
            </w:r>
          </w:p>
        </w:tc>
      </w:tr>
      <w:tr w14:paraId="599B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28" w:type="dxa"/>
            <w:gridSpan w:val="8"/>
            <w:noWrap w:val="0"/>
            <w:vAlign w:val="center"/>
          </w:tcPr>
          <w:p w14:paraId="2D90F0C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二、考核方式</w:t>
            </w:r>
            <w:r>
              <w:rPr>
                <w:rFonts w:hint="eastAsia" w:ascii="宋体" w:hAnsi="宋体" w:eastAsia="宋体" w:cs="宋体"/>
                <w:sz w:val="24"/>
                <w:szCs w:val="24"/>
                <w:highlight w:val="none"/>
                <w:lang w:eastAsia="zh-CN"/>
              </w:rPr>
              <w:t>：</w:t>
            </w:r>
          </w:p>
        </w:tc>
      </w:tr>
      <w:tr w14:paraId="424E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51D1BE9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三、付款方式</w:t>
            </w:r>
            <w:r>
              <w:rPr>
                <w:rFonts w:hint="eastAsia" w:ascii="宋体" w:hAnsi="宋体" w:eastAsia="宋体" w:cs="宋体"/>
                <w:sz w:val="24"/>
                <w:szCs w:val="24"/>
                <w:highlight w:val="none"/>
                <w:lang w:eastAsia="zh-CN"/>
              </w:rPr>
              <w:t>：</w:t>
            </w:r>
          </w:p>
          <w:p w14:paraId="519F30B6">
            <w:pPr>
              <w:pStyle w:val="26"/>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r>
      <w:tr w14:paraId="5C1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0337161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14:paraId="17FE068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按《中华人民共和国民法典》、《中华人民共和国政府采购法》执行，或按双方约定。</w:t>
            </w:r>
          </w:p>
        </w:tc>
      </w:tr>
      <w:tr w14:paraId="1FF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00EE372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五、其他约定事项：</w:t>
            </w:r>
          </w:p>
          <w:p w14:paraId="758D069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1.采购文件及其澄清文件、</w:t>
            </w:r>
            <w:r>
              <w:rPr>
                <w:rFonts w:hint="eastAsia" w:ascii="宋体" w:hAnsi="宋体" w:eastAsia="宋体" w:cs="宋体"/>
                <w:sz w:val="24"/>
                <w:szCs w:val="24"/>
                <w:highlight w:val="none"/>
                <w:lang w:eastAsia="zh-CN"/>
              </w:rPr>
              <w:t>电子投标</w:t>
            </w:r>
            <w:r>
              <w:rPr>
                <w:rFonts w:hint="eastAsia" w:ascii="宋体" w:hAnsi="宋体" w:eastAsia="宋体" w:cs="宋体"/>
                <w:sz w:val="24"/>
                <w:szCs w:val="24"/>
                <w:highlight w:val="none"/>
              </w:rPr>
              <w:t>文件和承诺是本合同不可分割的部分。</w:t>
            </w:r>
          </w:p>
          <w:p w14:paraId="576CF94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2.本合同如发生争议由双方协商解决，协商不成向需方所在人民法院提请诉讼。</w:t>
            </w:r>
          </w:p>
          <w:p w14:paraId="7EDB25A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3.本合同一式__份， 需方__份，供方__份，具同等法律效力。</w:t>
            </w:r>
          </w:p>
          <w:p w14:paraId="444C8D5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w:t>
            </w:r>
          </w:p>
        </w:tc>
      </w:tr>
      <w:tr w14:paraId="0603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gridSpan w:val="3"/>
            <w:noWrap w:val="0"/>
            <w:vAlign w:val="center"/>
          </w:tcPr>
          <w:p w14:paraId="1776D6D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07CF988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72FB047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0449941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4984" w:type="dxa"/>
            <w:gridSpan w:val="5"/>
            <w:noWrap w:val="0"/>
            <w:vAlign w:val="center"/>
          </w:tcPr>
          <w:p w14:paraId="6ED3F41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16CC43E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8CDE15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4DE2F1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7143C13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439645F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0A2EFA6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3C5D9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tc>
      </w:tr>
      <w:tr w14:paraId="1ED1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28" w:type="dxa"/>
            <w:gridSpan w:val="8"/>
            <w:noWrap w:val="0"/>
            <w:vAlign w:val="center"/>
          </w:tcPr>
          <w:p w14:paraId="475D1D2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D7122E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p w14:paraId="75A8C75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r>
    </w:tbl>
    <w:p w14:paraId="3FFF03C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Cs w:val="21"/>
          <w:highlight w:val="none"/>
        </w:rPr>
      </w:pPr>
      <w:r>
        <w:rPr>
          <w:rFonts w:hint="eastAsia" w:ascii="宋体" w:hAnsi="宋体" w:eastAsia="宋体" w:cs="宋体"/>
          <w:sz w:val="24"/>
          <w:highlight w:val="none"/>
        </w:rPr>
        <w:t>签约时间：           年   月   日      签约地点：</w:t>
      </w:r>
    </w:p>
    <w:bookmarkEnd w:id="744"/>
    <w:p w14:paraId="5A0882A8">
      <w:pPr>
        <w:pStyle w:val="2"/>
        <w:spacing w:line="360" w:lineRule="auto"/>
        <w:ind w:firstLine="723"/>
        <w:jc w:val="center"/>
        <w:rPr>
          <w:rFonts w:hint="eastAsia" w:ascii="宋体" w:hAnsi="宋体" w:cs="宋体"/>
          <w:snapToGrid w:val="0"/>
          <w:kern w:val="0"/>
          <w:sz w:val="36"/>
          <w:szCs w:val="36"/>
          <w:highlight w:val="none"/>
        </w:rPr>
      </w:pPr>
      <w:r>
        <w:rPr>
          <w:rFonts w:hint="eastAsia" w:ascii="宋体" w:hAnsi="宋体" w:cs="宋体"/>
          <w:kern w:val="0"/>
          <w:sz w:val="36"/>
          <w:szCs w:val="36"/>
          <w:highlight w:val="none"/>
          <w:lang w:bidi="ar"/>
        </w:rPr>
        <w:br w:type="page"/>
      </w:r>
      <w:bookmarkStart w:id="745" w:name="_Toc13488"/>
      <w:r>
        <w:rPr>
          <w:rFonts w:hint="eastAsia" w:ascii="宋体" w:hAnsi="宋体" w:cs="宋体"/>
          <w:kern w:val="0"/>
          <w:sz w:val="36"/>
          <w:szCs w:val="36"/>
          <w:highlight w:val="none"/>
          <w:lang w:bidi="ar"/>
        </w:rPr>
        <w:t xml:space="preserve">第五章 </w:t>
      </w:r>
      <w:bookmarkEnd w:id="657"/>
      <w:bookmarkEnd w:id="658"/>
      <w:bookmarkEnd w:id="659"/>
      <w:bookmarkEnd w:id="660"/>
      <w:bookmarkEnd w:id="661"/>
      <w:bookmarkEnd w:id="743"/>
      <w:bookmarkStart w:id="746" w:name="招标文件05章工程量清单01"/>
      <w:bookmarkEnd w:id="746"/>
      <w:bookmarkStart w:id="747" w:name="_Toc277082638"/>
      <w:bookmarkStart w:id="748" w:name="_Toc430530514"/>
      <w:bookmarkStart w:id="749" w:name="_Toc224103477"/>
      <w:bookmarkStart w:id="750" w:name="_Toc287620798"/>
      <w:bookmarkStart w:id="751" w:name="_Toc287607856"/>
      <w:r>
        <w:rPr>
          <w:rFonts w:hint="eastAsia" w:ascii="宋体" w:hAnsi="宋体" w:cs="宋体"/>
          <w:kern w:val="0"/>
          <w:sz w:val="36"/>
          <w:szCs w:val="36"/>
          <w:highlight w:val="none"/>
          <w:lang w:bidi="ar"/>
        </w:rPr>
        <w:t>项目服务需求</w:t>
      </w:r>
      <w:bookmarkEnd w:id="745"/>
    </w:p>
    <w:bookmarkEnd w:id="747"/>
    <w:bookmarkEnd w:id="748"/>
    <w:bookmarkEnd w:id="749"/>
    <w:bookmarkEnd w:id="750"/>
    <w:bookmarkEnd w:id="751"/>
    <w:p w14:paraId="439C54DE">
      <w:pPr>
        <w:rPr>
          <w:rFonts w:hint="eastAsia" w:ascii="宋体" w:hAnsi="宋体" w:eastAsia="宋体" w:cs="宋体"/>
          <w:color w:val="auto"/>
          <w:sz w:val="21"/>
          <w:szCs w:val="21"/>
          <w:highlight w:val="none"/>
          <w:lang w:eastAsia="zh-CN"/>
        </w:rPr>
      </w:pPr>
      <w:bookmarkStart w:id="752" w:name="_Toc106030879"/>
      <w:bookmarkStart w:id="753" w:name="_Toc32464"/>
      <w:bookmarkStart w:id="754" w:name="_Toc287620803"/>
      <w:bookmarkStart w:id="755" w:name="_Toc534185825"/>
      <w:bookmarkStart w:id="756" w:name="_Toc24785"/>
      <w:bookmarkStart w:id="757" w:name="_Toc509218846"/>
      <w:bookmarkStart w:id="758" w:name="_Toc430530519"/>
      <w:bookmarkStart w:id="759" w:name="_Toc287607861"/>
      <w:r>
        <w:rPr>
          <w:rFonts w:hint="eastAsia" w:ascii="宋体" w:hAnsi="宋体" w:eastAsia="宋体" w:cs="宋体"/>
          <w:color w:val="auto"/>
          <w:sz w:val="21"/>
          <w:szCs w:val="21"/>
          <w:highlight w:val="none"/>
          <w:lang w:eastAsia="zh-CN"/>
        </w:rPr>
        <w:t>一、</w:t>
      </w:r>
      <w:bookmarkEnd w:id="752"/>
      <w:r>
        <w:rPr>
          <w:rFonts w:hint="eastAsia" w:ascii="宋体" w:hAnsi="宋体" w:cs="宋体"/>
          <w:color w:val="auto"/>
          <w:sz w:val="21"/>
          <w:szCs w:val="21"/>
          <w:highlight w:val="none"/>
          <w:lang w:val="en-US" w:eastAsia="zh-CN"/>
        </w:rPr>
        <w:t>保安外包服务</w:t>
      </w:r>
      <w:r>
        <w:rPr>
          <w:rFonts w:hint="eastAsia" w:ascii="宋体" w:hAnsi="宋体" w:eastAsia="宋体" w:cs="宋体"/>
          <w:color w:val="auto"/>
          <w:sz w:val="21"/>
          <w:szCs w:val="21"/>
          <w:highlight w:val="none"/>
          <w:lang w:eastAsia="zh-CN"/>
        </w:rPr>
        <w:t>需求</w:t>
      </w:r>
      <w:bookmarkEnd w:id="753"/>
    </w:p>
    <w:p w14:paraId="1357857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服务内容</w:t>
      </w:r>
    </w:p>
    <w:p w14:paraId="4AB4B2B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1.提供全</w:t>
      </w:r>
      <w:r>
        <w:rPr>
          <w:rFonts w:hint="eastAsia" w:ascii="宋体" w:hAnsi="宋体" w:cs="宋体"/>
          <w:color w:val="auto"/>
          <w:sz w:val="21"/>
          <w:szCs w:val="21"/>
          <w:highlight w:val="none"/>
          <w:lang w:val="en-US" w:eastAsia="zh-CN"/>
        </w:rPr>
        <w:t>中心</w:t>
      </w:r>
      <w:r>
        <w:rPr>
          <w:rFonts w:hint="eastAsia" w:ascii="宋体" w:hAnsi="宋体" w:eastAsia="宋体" w:cs="宋体"/>
          <w:color w:val="auto"/>
          <w:sz w:val="21"/>
          <w:szCs w:val="21"/>
          <w:highlight w:val="none"/>
          <w:lang w:val="en-US" w:eastAsia="zh-CN"/>
        </w:rPr>
        <w:t>范围内的日常安保服务。</w:t>
      </w:r>
    </w:p>
    <w:p w14:paraId="5870E49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2.提供24小时值守和各项巡查工作服务。</w:t>
      </w:r>
    </w:p>
    <w:p w14:paraId="38ED937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3.提供院区内车辆管理工作服务。</w:t>
      </w:r>
    </w:p>
    <w:p w14:paraId="3F6728B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4.协助中心做好医患纠纷的调解。</w:t>
      </w:r>
    </w:p>
    <w:p w14:paraId="7186A03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5.提供医疗协助服务。</w:t>
      </w:r>
    </w:p>
    <w:p w14:paraId="537E762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（二）人员要求</w:t>
      </w:r>
    </w:p>
    <w:p w14:paraId="5D5293A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1.保安人员数量配置不得少于</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，其中保安岗位3人，监控室岗位1人</w:t>
      </w:r>
      <w:r>
        <w:rPr>
          <w:rFonts w:hint="eastAsia" w:ascii="宋体" w:hAnsi="宋体" w:eastAsia="宋体" w:cs="宋体"/>
          <w:color w:val="auto"/>
          <w:sz w:val="21"/>
          <w:szCs w:val="21"/>
          <w:highlight w:val="none"/>
          <w:lang w:val="en-US" w:eastAsia="zh-CN"/>
        </w:rPr>
        <w:t>。</w:t>
      </w:r>
    </w:p>
    <w:p w14:paraId="568D9C6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2.派驻的安保人员年龄在50周岁以内，身高不低于170cm。无病残，身体素质较高。</w:t>
      </w:r>
    </w:p>
    <w:p w14:paraId="2977085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保安岗位的工作人员必须具有保安证，监控室岗位的工作人员必须具有中级及以上的</w:t>
      </w:r>
      <w:r>
        <w:rPr>
          <w:rFonts w:hint="eastAsia" w:cs="宋体"/>
          <w:color w:val="auto"/>
          <w:spacing w:val="-11"/>
          <w:highlight w:val="none"/>
          <w:lang w:val="en-US" w:eastAsia="zh-CN"/>
        </w:rPr>
        <w:t>消防设施监控操作证书</w:t>
      </w:r>
      <w:r>
        <w:rPr>
          <w:rFonts w:hint="eastAsia" w:ascii="宋体" w:hAnsi="宋体" w:eastAsia="宋体" w:cs="宋体"/>
          <w:color w:val="auto"/>
          <w:sz w:val="21"/>
          <w:szCs w:val="21"/>
          <w:highlight w:val="none"/>
          <w:lang w:val="en-US" w:eastAsia="zh-CN"/>
        </w:rPr>
        <w:t>。</w:t>
      </w:r>
    </w:p>
    <w:p w14:paraId="6CA31CD6">
      <w:pPr>
        <w:jc w:val="left"/>
        <w:rPr>
          <w:rFonts w:hint="eastAsia" w:ascii="宋体" w:hAnsi="宋体" w:cs="宋体"/>
          <w:b/>
          <w:bCs/>
          <w:kern w:val="0"/>
          <w:sz w:val="36"/>
          <w:szCs w:val="36"/>
          <w:highlight w:val="none"/>
          <w:lang w:bidi="ar"/>
        </w:rPr>
      </w:pPr>
    </w:p>
    <w:p w14:paraId="40DC0C64">
      <w:pPr>
        <w:rPr>
          <w:rFonts w:hint="eastAsia" w:ascii="宋体" w:hAnsi="宋体" w:cs="宋体"/>
          <w:b/>
          <w:bCs/>
          <w:kern w:val="0"/>
          <w:sz w:val="36"/>
          <w:szCs w:val="36"/>
          <w:highlight w:val="none"/>
          <w:lang w:bidi="ar"/>
        </w:rPr>
      </w:pPr>
      <w:r>
        <w:rPr>
          <w:rFonts w:hint="eastAsia" w:ascii="宋体" w:hAnsi="宋体" w:cs="宋体"/>
          <w:b/>
          <w:bCs/>
          <w:kern w:val="0"/>
          <w:sz w:val="36"/>
          <w:szCs w:val="36"/>
          <w:highlight w:val="none"/>
          <w:lang w:bidi="ar"/>
        </w:rPr>
        <w:br w:type="page"/>
      </w:r>
    </w:p>
    <w:p w14:paraId="1EC50550">
      <w:pPr>
        <w:ind w:left="0" w:leftChars="0" w:right="561" w:firstLine="0" w:firstLineChars="0"/>
        <w:jc w:val="center"/>
        <w:outlineLvl w:val="0"/>
        <w:rPr>
          <w:rFonts w:hint="eastAsia" w:ascii="宋体" w:hAnsi="宋体" w:eastAsia="宋体" w:cs="宋体"/>
          <w:b/>
          <w:bCs/>
          <w:kern w:val="0"/>
          <w:sz w:val="36"/>
          <w:szCs w:val="36"/>
          <w:highlight w:val="none"/>
          <w:lang w:eastAsia="zh-CN" w:bidi="ar"/>
        </w:rPr>
      </w:pPr>
      <w:bookmarkStart w:id="760" w:name="_Toc13824"/>
      <w:r>
        <w:rPr>
          <w:rFonts w:hint="eastAsia" w:ascii="宋体" w:hAnsi="宋体" w:cs="宋体"/>
          <w:b/>
          <w:bCs/>
          <w:kern w:val="0"/>
          <w:sz w:val="36"/>
          <w:szCs w:val="36"/>
          <w:highlight w:val="none"/>
          <w:lang w:bidi="ar"/>
        </w:rPr>
        <w:t>第</w:t>
      </w:r>
      <w:r>
        <w:rPr>
          <w:rFonts w:hint="eastAsia" w:ascii="宋体" w:hAnsi="宋体" w:cs="宋体"/>
          <w:b/>
          <w:bCs/>
          <w:kern w:val="0"/>
          <w:sz w:val="36"/>
          <w:szCs w:val="36"/>
          <w:highlight w:val="none"/>
          <w:lang w:val="en-US" w:eastAsia="zh-CN" w:bidi="ar"/>
        </w:rPr>
        <w:t>六</w:t>
      </w:r>
      <w:r>
        <w:rPr>
          <w:rFonts w:hint="eastAsia" w:ascii="宋体" w:hAnsi="宋体" w:cs="宋体"/>
          <w:b/>
          <w:bCs/>
          <w:kern w:val="0"/>
          <w:sz w:val="36"/>
          <w:szCs w:val="36"/>
          <w:highlight w:val="none"/>
          <w:lang w:bidi="ar"/>
        </w:rPr>
        <w:t xml:space="preserve">章 </w:t>
      </w:r>
      <w:bookmarkEnd w:id="754"/>
      <w:bookmarkEnd w:id="755"/>
      <w:bookmarkEnd w:id="756"/>
      <w:bookmarkEnd w:id="757"/>
      <w:bookmarkEnd w:id="758"/>
      <w:bookmarkEnd w:id="759"/>
      <w:bookmarkStart w:id="761" w:name="招标文件07章技术标准和要求01"/>
      <w:bookmarkEnd w:id="761"/>
      <w:bookmarkStart w:id="762" w:name="招标文件06章图纸01"/>
      <w:bookmarkEnd w:id="762"/>
      <w:bookmarkStart w:id="763" w:name="招标文件07章技术标准和要求"/>
      <w:bookmarkEnd w:id="763"/>
      <w:bookmarkStart w:id="764" w:name="_Toc430530524"/>
      <w:bookmarkStart w:id="765" w:name="_Toc287620808"/>
      <w:r>
        <w:rPr>
          <w:rFonts w:hint="eastAsia" w:ascii="宋体" w:hAnsi="宋体" w:cs="宋体"/>
          <w:b/>
          <w:bCs/>
          <w:kern w:val="0"/>
          <w:sz w:val="36"/>
          <w:szCs w:val="36"/>
          <w:highlight w:val="none"/>
          <w:lang w:val="en-US" w:eastAsia="zh-CN" w:bidi="ar"/>
        </w:rPr>
        <w:t>项目商务要求</w:t>
      </w:r>
      <w:bookmarkEnd w:id="760"/>
    </w:p>
    <w:bookmarkEnd w:id="764"/>
    <w:bookmarkEnd w:id="765"/>
    <w:p w14:paraId="641601EB">
      <w:pPr>
        <w:spacing w:line="400" w:lineRule="exact"/>
        <w:ind w:firstLine="420"/>
        <w:jc w:val="left"/>
        <w:rPr>
          <w:rFonts w:ascii="宋体" w:hAnsi="宋体" w:cs="宋体"/>
          <w:highlight w:val="none"/>
        </w:rPr>
      </w:pPr>
    </w:p>
    <w:p w14:paraId="5C46F794">
      <w:pPr>
        <w:pStyle w:val="17"/>
        <w:numPr>
          <w:ilvl w:val="0"/>
          <w:numId w:val="4"/>
        </w:numPr>
        <w:ind w:firstLine="420"/>
        <w:rPr>
          <w:rFonts w:hint="eastAsia" w:ascii="Times New Roman" w:hAnsi="Times New Roman" w:eastAsia="宋体"/>
          <w:color w:val="auto"/>
          <w:highlight w:val="none"/>
        </w:rPr>
      </w:pPr>
      <w:bookmarkStart w:id="766" w:name="_Toc344475120"/>
      <w:bookmarkStart w:id="767" w:name="_Toc498442539"/>
      <w:bookmarkStart w:id="768" w:name="_Toc480882274"/>
      <w:r>
        <w:rPr>
          <w:rFonts w:hint="eastAsia" w:ascii="宋体" w:hAnsi="宋体" w:eastAsia="宋体" w:cs="宋体"/>
          <w:b/>
          <w:bCs/>
          <w:sz w:val="21"/>
          <w:szCs w:val="21"/>
          <w:highlight w:val="none"/>
        </w:rPr>
        <w:t>服务时间及</w:t>
      </w:r>
      <w:bookmarkEnd w:id="766"/>
      <w:bookmarkEnd w:id="767"/>
      <w:bookmarkEnd w:id="768"/>
      <w:r>
        <w:rPr>
          <w:rFonts w:hint="eastAsia" w:ascii="宋体" w:hAnsi="宋体" w:eastAsia="宋体" w:cs="宋体"/>
          <w:b/>
          <w:bCs/>
          <w:sz w:val="21"/>
          <w:szCs w:val="21"/>
          <w:highlight w:val="none"/>
        </w:rPr>
        <w:t>务地点</w:t>
      </w:r>
    </w:p>
    <w:p w14:paraId="1D186046">
      <w:pPr>
        <w:pStyle w:val="17"/>
        <w:numPr>
          <w:ilvl w:val="0"/>
          <w:numId w:val="0"/>
        </w:num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（一）</w:t>
      </w:r>
      <w:r>
        <w:rPr>
          <w:rFonts w:hint="eastAsia" w:ascii="宋体" w:hAnsi="宋体" w:cs="宋体"/>
          <w:sz w:val="21"/>
          <w:szCs w:val="21"/>
          <w:highlight w:val="none"/>
          <w:lang w:val="en-US" w:eastAsia="zh-CN"/>
        </w:rPr>
        <w:t>服务期</w:t>
      </w:r>
    </w:p>
    <w:p w14:paraId="63D8D10B">
      <w:pPr>
        <w:pStyle w:val="17"/>
        <w:ind w:firstLine="42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lang w:val="en-US" w:eastAsia="zh-CN"/>
        </w:rPr>
        <w:t>期：</w:t>
      </w:r>
      <w:r>
        <w:rPr>
          <w:rFonts w:hint="eastAsia" w:ascii="宋体" w:hAnsi="宋体" w:cs="宋体"/>
          <w:sz w:val="21"/>
          <w:szCs w:val="21"/>
          <w:highlight w:val="none"/>
          <w:lang w:val="en-US" w:eastAsia="zh-CN"/>
        </w:rPr>
        <w:t>2025年9月至2026年12月</w:t>
      </w:r>
      <w:r>
        <w:rPr>
          <w:rFonts w:hint="eastAsia" w:ascii="宋体" w:hAnsi="宋体" w:eastAsia="宋体" w:cs="宋体"/>
          <w:sz w:val="21"/>
          <w:szCs w:val="21"/>
          <w:highlight w:val="none"/>
          <w:lang w:val="en-US" w:eastAsia="zh-CN"/>
        </w:rPr>
        <w:t>。</w:t>
      </w:r>
      <w:r>
        <w:rPr>
          <w:rFonts w:hint="eastAsia" w:ascii="宋体" w:hAnsi="宋体" w:cs="宋体"/>
          <w:snapToGrid w:val="0"/>
          <w:kern w:val="0"/>
          <w:szCs w:val="21"/>
          <w:highlight w:val="none"/>
          <w:lang w:val="en-US" w:eastAsia="zh-CN"/>
        </w:rPr>
        <w:t>具体进场时间以比选人的正式通知为准。</w:t>
      </w:r>
    </w:p>
    <w:p w14:paraId="42CE7DCA">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（二）服务地点</w:t>
      </w:r>
    </w:p>
    <w:p w14:paraId="3F5ADD6E">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指定地点。</w:t>
      </w:r>
    </w:p>
    <w:p w14:paraId="21BC00A9">
      <w:pPr>
        <w:pStyle w:val="17"/>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二、付款方式</w:t>
      </w:r>
    </w:p>
    <w:p w14:paraId="3579A94F">
      <w:pPr>
        <w:pStyle w:val="17"/>
        <w:ind w:firstLine="420"/>
        <w:rPr>
          <w:rFonts w:hint="eastAsia" w:ascii="宋体" w:hAnsi="宋体" w:eastAsia="宋体" w:cs="宋体"/>
          <w:sz w:val="21"/>
          <w:szCs w:val="21"/>
          <w:highlight w:val="none"/>
          <w:shd w:val="clear" w:color="auto" w:fill="auto"/>
          <w:lang w:eastAsia="zh-CN"/>
        </w:rPr>
      </w:pPr>
      <w:r>
        <w:rPr>
          <w:rFonts w:hint="eastAsia" w:ascii="Times New Roman" w:hAnsi="Times New Roman" w:eastAsia="宋体" w:cs="宋体"/>
          <w:b w:val="0"/>
          <w:color w:val="auto"/>
          <w:highlight w:val="none"/>
          <w:lang w:val="en-US" w:eastAsia="zh-CN"/>
        </w:rPr>
        <w:t>从合同签订后每三个月进行一次支付。</w:t>
      </w:r>
      <w:r>
        <w:rPr>
          <w:rFonts w:hint="eastAsia" w:cs="宋体"/>
          <w:b w:val="0"/>
          <w:color w:val="auto"/>
          <w:highlight w:val="none"/>
          <w:lang w:val="en-US" w:eastAsia="zh-CN"/>
        </w:rPr>
        <w:t>每次支付前</w:t>
      </w:r>
      <w:r>
        <w:rPr>
          <w:rFonts w:hint="eastAsia" w:ascii="宋体" w:hAnsi="宋体" w:cs="宋体"/>
          <w:sz w:val="21"/>
          <w:szCs w:val="21"/>
          <w:highlight w:val="none"/>
          <w:shd w:val="clear" w:color="auto" w:fill="auto"/>
          <w:lang w:val="en-US" w:eastAsia="zh-CN"/>
        </w:rPr>
        <w:t>中标人</w:t>
      </w:r>
      <w:r>
        <w:rPr>
          <w:rFonts w:hint="eastAsia" w:ascii="宋体" w:hAnsi="宋体" w:eastAsia="宋体" w:cs="宋体"/>
          <w:sz w:val="21"/>
          <w:szCs w:val="21"/>
          <w:highlight w:val="none"/>
          <w:shd w:val="clear" w:color="auto" w:fill="auto"/>
          <w:lang w:val="en-US" w:eastAsia="zh-CN"/>
        </w:rPr>
        <w:t>向</w:t>
      </w:r>
      <w:r>
        <w:rPr>
          <w:rFonts w:hint="eastAsia" w:ascii="宋体" w:hAnsi="宋体" w:cs="宋体"/>
          <w:sz w:val="21"/>
          <w:szCs w:val="21"/>
          <w:highlight w:val="none"/>
          <w:shd w:val="clear" w:color="auto" w:fill="auto"/>
          <w:lang w:val="en-US" w:eastAsia="zh-CN"/>
        </w:rPr>
        <w:t>比选人</w:t>
      </w:r>
      <w:r>
        <w:rPr>
          <w:rFonts w:hint="eastAsia" w:ascii="宋体" w:hAnsi="宋体" w:eastAsia="宋体" w:cs="宋体"/>
          <w:sz w:val="21"/>
          <w:szCs w:val="21"/>
          <w:highlight w:val="none"/>
          <w:shd w:val="clear" w:color="auto" w:fill="auto"/>
          <w:lang w:val="en-US" w:eastAsia="zh-CN"/>
        </w:rPr>
        <w:t>开具发票后10个工作日内比选人向</w:t>
      </w:r>
      <w:r>
        <w:rPr>
          <w:rFonts w:hint="eastAsia" w:ascii="宋体" w:hAnsi="宋体" w:cs="宋体"/>
          <w:sz w:val="21"/>
          <w:szCs w:val="21"/>
          <w:highlight w:val="none"/>
          <w:shd w:val="clear" w:color="auto" w:fill="auto"/>
          <w:lang w:val="en-US" w:eastAsia="zh-CN"/>
        </w:rPr>
        <w:t>中标人</w:t>
      </w:r>
      <w:r>
        <w:rPr>
          <w:rFonts w:hint="eastAsia" w:ascii="宋体" w:hAnsi="宋体" w:eastAsia="宋体" w:cs="宋体"/>
          <w:sz w:val="21"/>
          <w:szCs w:val="21"/>
          <w:highlight w:val="none"/>
          <w:shd w:val="clear" w:color="auto" w:fill="auto"/>
          <w:lang w:val="en-US" w:eastAsia="zh-CN"/>
        </w:rPr>
        <w:t>支付。</w:t>
      </w:r>
    </w:p>
    <w:p w14:paraId="4449110B">
      <w:pPr>
        <w:spacing w:line="360" w:lineRule="auto"/>
        <w:ind w:left="0" w:leftChars="0" w:firstLine="0" w:firstLineChars="0"/>
        <w:jc w:val="center"/>
        <w:outlineLvl w:val="9"/>
        <w:rPr>
          <w:rFonts w:hint="eastAsia" w:ascii="宋体" w:hAnsi="宋体" w:cs="宋体"/>
          <w:highlight w:val="none"/>
        </w:rPr>
      </w:pPr>
    </w:p>
    <w:p w14:paraId="0194A100">
      <w:pPr>
        <w:spacing w:line="360" w:lineRule="auto"/>
        <w:ind w:left="0" w:leftChars="0" w:firstLine="0" w:firstLineChars="0"/>
        <w:jc w:val="center"/>
        <w:outlineLvl w:val="9"/>
        <w:rPr>
          <w:rFonts w:hint="eastAsia" w:ascii="宋体" w:hAnsi="宋体" w:cs="宋体"/>
          <w:highlight w:val="none"/>
        </w:rPr>
      </w:pPr>
    </w:p>
    <w:p w14:paraId="67D150C6">
      <w:pPr>
        <w:spacing w:line="360" w:lineRule="auto"/>
        <w:ind w:left="0" w:leftChars="0" w:firstLine="0" w:firstLineChars="0"/>
        <w:jc w:val="center"/>
        <w:outlineLvl w:val="0"/>
        <w:rPr>
          <w:rFonts w:ascii="宋体" w:hAnsi="宋体" w:cs="宋体"/>
          <w:b/>
          <w:bCs/>
          <w:kern w:val="0"/>
          <w:sz w:val="36"/>
          <w:szCs w:val="36"/>
          <w:highlight w:val="none"/>
          <w:lang w:bidi="ar"/>
        </w:rPr>
      </w:pPr>
      <w:r>
        <w:rPr>
          <w:rFonts w:hint="eastAsia" w:ascii="宋体" w:hAnsi="宋体" w:cs="宋体"/>
          <w:highlight w:val="none"/>
        </w:rPr>
        <w:br w:type="page"/>
      </w:r>
      <w:bookmarkStart w:id="769" w:name="招标文件08章投标文件格式"/>
      <w:bookmarkEnd w:id="769"/>
      <w:bookmarkStart w:id="770" w:name="_Toc4469"/>
      <w:bookmarkStart w:id="771" w:name="_Toc287620812"/>
      <w:bookmarkStart w:id="772" w:name="_Toc287607865"/>
      <w:bookmarkStart w:id="773" w:name="_Toc509218852"/>
      <w:bookmarkStart w:id="774" w:name="_Toc430530528"/>
      <w:bookmarkStart w:id="775" w:name="_Toc534185829"/>
      <w:bookmarkStart w:id="776" w:name="_Toc31853"/>
      <w:r>
        <w:rPr>
          <w:rFonts w:hint="eastAsia" w:ascii="宋体" w:hAnsi="宋体" w:cs="宋体"/>
          <w:b/>
          <w:bCs/>
          <w:kern w:val="0"/>
          <w:sz w:val="36"/>
          <w:szCs w:val="36"/>
          <w:highlight w:val="none"/>
          <w:lang w:bidi="ar"/>
        </w:rPr>
        <w:t>第</w:t>
      </w:r>
      <w:r>
        <w:rPr>
          <w:rFonts w:hint="eastAsia" w:ascii="宋体" w:hAnsi="宋体" w:cs="宋体"/>
          <w:b/>
          <w:bCs/>
          <w:kern w:val="0"/>
          <w:sz w:val="36"/>
          <w:szCs w:val="36"/>
          <w:highlight w:val="none"/>
          <w:lang w:val="en-US" w:eastAsia="zh-CN" w:bidi="ar"/>
        </w:rPr>
        <w:t>七</w:t>
      </w:r>
      <w:r>
        <w:rPr>
          <w:rFonts w:hint="eastAsia" w:ascii="宋体" w:hAnsi="宋体" w:cs="宋体"/>
          <w:b/>
          <w:bCs/>
          <w:kern w:val="0"/>
          <w:sz w:val="36"/>
          <w:szCs w:val="36"/>
          <w:highlight w:val="none"/>
          <w:lang w:bidi="ar"/>
        </w:rPr>
        <w:t>章 投标文件格式</w:t>
      </w:r>
      <w:bookmarkEnd w:id="770"/>
      <w:bookmarkEnd w:id="771"/>
      <w:bookmarkEnd w:id="772"/>
      <w:bookmarkEnd w:id="773"/>
      <w:bookmarkEnd w:id="774"/>
      <w:bookmarkEnd w:id="775"/>
      <w:bookmarkEnd w:id="776"/>
    </w:p>
    <w:p w14:paraId="66CBCAE8">
      <w:pPr>
        <w:spacing w:line="360" w:lineRule="auto"/>
        <w:ind w:firstLine="640"/>
        <w:rPr>
          <w:rFonts w:ascii="宋体" w:hAnsi="宋体" w:cs="宋体"/>
          <w:sz w:val="32"/>
          <w:szCs w:val="32"/>
          <w:highlight w:val="none"/>
        </w:rPr>
      </w:pPr>
    </w:p>
    <w:p w14:paraId="51804D71">
      <w:pPr>
        <w:spacing w:line="360" w:lineRule="auto"/>
        <w:ind w:firstLine="420"/>
        <w:jc w:val="center"/>
        <w:rPr>
          <w:rFonts w:ascii="宋体" w:hAnsi="宋体" w:cs="宋体"/>
          <w:b/>
          <w:bCs/>
          <w:sz w:val="36"/>
          <w:szCs w:val="36"/>
          <w:highlight w:val="none"/>
        </w:rPr>
      </w:pPr>
      <w:r>
        <w:rPr>
          <w:rFonts w:hint="eastAsia" w:ascii="宋体" w:hAnsi="宋体" w:cs="宋体"/>
          <w:szCs w:val="20"/>
          <w:highlight w:val="none"/>
        </w:rPr>
        <w:br w:type="page"/>
      </w:r>
      <w:bookmarkStart w:id="777" w:name="_Toc224103493"/>
      <w:r>
        <w:rPr>
          <w:rFonts w:hint="eastAsia" w:ascii="宋体" w:hAnsi="宋体" w:cs="宋体"/>
          <w:b/>
          <w:bCs/>
          <w:sz w:val="36"/>
          <w:szCs w:val="36"/>
          <w:highlight w:val="none"/>
        </w:rPr>
        <w:t>目  录</w:t>
      </w:r>
      <w:bookmarkEnd w:id="777"/>
    </w:p>
    <w:p w14:paraId="760F1AF5">
      <w:pPr>
        <w:spacing w:line="360" w:lineRule="auto"/>
        <w:ind w:firstLine="420"/>
        <w:jc w:val="center"/>
        <w:rPr>
          <w:rFonts w:ascii="宋体" w:hAnsi="宋体" w:cs="宋体"/>
          <w:szCs w:val="20"/>
          <w:highlight w:val="none"/>
        </w:rPr>
      </w:pPr>
    </w:p>
    <w:p w14:paraId="49265783">
      <w:pPr>
        <w:spacing w:line="360" w:lineRule="auto"/>
        <w:ind w:firstLine="422"/>
        <w:outlineLvl w:val="9"/>
        <w:rPr>
          <w:rFonts w:ascii="宋体" w:hAnsi="宋体" w:cs="宋体"/>
          <w:b/>
          <w:highlight w:val="none"/>
        </w:rPr>
      </w:pPr>
      <w:bookmarkStart w:id="778" w:name="_Toc22484"/>
      <w:r>
        <w:rPr>
          <w:rFonts w:hint="eastAsia" w:ascii="宋体" w:hAnsi="宋体" w:cs="宋体"/>
          <w:b/>
          <w:highlight w:val="none"/>
        </w:rPr>
        <w:t>一、投标函部分</w:t>
      </w:r>
      <w:bookmarkEnd w:id="778"/>
    </w:p>
    <w:p w14:paraId="462B1E4E">
      <w:pPr>
        <w:spacing w:line="360" w:lineRule="auto"/>
        <w:ind w:firstLine="420"/>
        <w:rPr>
          <w:rFonts w:ascii="宋体" w:hAnsi="宋体" w:cs="宋体"/>
          <w:highlight w:val="none"/>
        </w:rPr>
      </w:pPr>
      <w:r>
        <w:rPr>
          <w:rFonts w:hint="eastAsia" w:ascii="宋体" w:hAnsi="宋体" w:cs="宋体"/>
          <w:highlight w:val="none"/>
        </w:rPr>
        <w:t>（一）投标函</w:t>
      </w:r>
    </w:p>
    <w:p w14:paraId="6457395F">
      <w:pPr>
        <w:spacing w:line="360" w:lineRule="auto"/>
        <w:ind w:firstLine="420"/>
        <w:rPr>
          <w:rFonts w:ascii="宋体" w:hAnsi="宋体" w:cs="宋体"/>
          <w:highlight w:val="none"/>
        </w:rPr>
      </w:pPr>
      <w:r>
        <w:rPr>
          <w:rFonts w:hint="eastAsia" w:ascii="宋体" w:hAnsi="宋体" w:cs="宋体"/>
          <w:highlight w:val="none"/>
        </w:rPr>
        <w:t>（二）投标函附录</w:t>
      </w:r>
    </w:p>
    <w:p w14:paraId="3E39803B">
      <w:pPr>
        <w:spacing w:line="360" w:lineRule="auto"/>
        <w:ind w:firstLine="420"/>
        <w:rPr>
          <w:rFonts w:hint="eastAsia" w:ascii="宋体" w:hAnsi="宋体" w:cs="宋体"/>
          <w:highlight w:val="none"/>
        </w:rPr>
      </w:pPr>
      <w:r>
        <w:rPr>
          <w:rFonts w:hint="eastAsia" w:ascii="宋体" w:hAnsi="宋体" w:cs="宋体"/>
          <w:highlight w:val="none"/>
        </w:rPr>
        <w:t>（三）</w:t>
      </w:r>
      <w:r>
        <w:rPr>
          <w:rFonts w:hint="eastAsia" w:ascii="宋体" w:hAnsi="宋体" w:eastAsia="宋体" w:cs="宋体"/>
          <w:b w:val="0"/>
          <w:bCs w:val="0"/>
          <w:kern w:val="2"/>
          <w:sz w:val="21"/>
          <w:szCs w:val="24"/>
          <w:highlight w:val="none"/>
          <w:lang w:val="en-US" w:eastAsia="zh-CN" w:bidi="ar-SA"/>
        </w:rPr>
        <w:t>分项报价明细表</w:t>
      </w:r>
    </w:p>
    <w:p w14:paraId="466B0529">
      <w:pPr>
        <w:spacing w:line="360" w:lineRule="auto"/>
        <w:ind w:firstLine="422"/>
        <w:rPr>
          <w:rFonts w:ascii="宋体" w:hAnsi="宋体" w:cs="宋体"/>
          <w:b/>
          <w:highlight w:val="none"/>
        </w:rPr>
      </w:pPr>
      <w:r>
        <w:rPr>
          <w:rFonts w:hint="eastAsia" w:ascii="宋体" w:hAnsi="宋体" w:cs="宋体"/>
          <w:b/>
          <w:highlight w:val="none"/>
        </w:rPr>
        <w:t>二、资格审查部分</w:t>
      </w:r>
    </w:p>
    <w:p w14:paraId="03780C06">
      <w:pPr>
        <w:spacing w:line="360" w:lineRule="auto"/>
        <w:ind w:firstLine="420"/>
        <w:rPr>
          <w:rFonts w:ascii="宋体" w:hAnsi="宋体" w:cs="宋体"/>
          <w:highlight w:val="none"/>
        </w:rPr>
      </w:pPr>
      <w:r>
        <w:rPr>
          <w:rFonts w:hint="eastAsia" w:ascii="宋体" w:hAnsi="宋体" w:cs="宋体"/>
          <w:highlight w:val="none"/>
        </w:rPr>
        <w:t>（一）法定代表人身份证明或附有法定代表人身份证明的授权委托书</w:t>
      </w:r>
    </w:p>
    <w:p w14:paraId="7F094153">
      <w:pPr>
        <w:spacing w:line="360" w:lineRule="auto"/>
        <w:ind w:firstLine="420"/>
        <w:rPr>
          <w:rFonts w:ascii="宋体" w:hAnsi="宋体" w:cs="宋体"/>
          <w:highlight w:val="none"/>
        </w:rPr>
      </w:pPr>
      <w:r>
        <w:rPr>
          <w:rFonts w:hint="eastAsia" w:ascii="宋体" w:hAnsi="宋体" w:cs="宋体"/>
          <w:highlight w:val="none"/>
        </w:rPr>
        <w:t>（二）竞选人基本情况表</w:t>
      </w:r>
    </w:p>
    <w:p w14:paraId="32BD58D0">
      <w:pPr>
        <w:spacing w:line="360" w:lineRule="auto"/>
        <w:ind w:firstLine="420"/>
        <w:rPr>
          <w:rFonts w:ascii="宋体" w:hAnsi="宋体" w:cs="宋体"/>
          <w:highlight w:val="none"/>
        </w:rPr>
      </w:pPr>
      <w:r>
        <w:rPr>
          <w:rFonts w:hint="eastAsia" w:ascii="宋体" w:hAnsi="宋体" w:cs="宋体"/>
          <w:highlight w:val="none"/>
        </w:rPr>
        <w:t>（三）项目管理机构</w:t>
      </w:r>
    </w:p>
    <w:p w14:paraId="38B16CEB">
      <w:pPr>
        <w:spacing w:line="360" w:lineRule="auto"/>
        <w:ind w:firstLine="420"/>
        <w:rPr>
          <w:rFonts w:ascii="宋体" w:hAnsi="宋体" w:cs="宋体"/>
          <w:highlight w:val="none"/>
        </w:rPr>
      </w:pPr>
      <w:r>
        <w:rPr>
          <w:rFonts w:hint="eastAsia" w:ascii="宋体" w:hAnsi="宋体" w:cs="宋体"/>
          <w:highlight w:val="none"/>
        </w:rPr>
        <w:t>（四）承诺</w:t>
      </w:r>
    </w:p>
    <w:p w14:paraId="66FD66AC">
      <w:pPr>
        <w:spacing w:line="360" w:lineRule="auto"/>
        <w:ind w:firstLine="420"/>
        <w:rPr>
          <w:rFonts w:ascii="宋体" w:hAnsi="宋体" w:cs="宋体"/>
          <w:highlight w:val="none"/>
        </w:rPr>
      </w:pPr>
      <w:r>
        <w:rPr>
          <w:rFonts w:hint="eastAsia" w:ascii="宋体" w:hAnsi="宋体" w:cs="宋体"/>
          <w:highlight w:val="none"/>
        </w:rPr>
        <w:t>（五）其他资料</w:t>
      </w:r>
    </w:p>
    <w:p w14:paraId="51862299">
      <w:pPr>
        <w:spacing w:line="360" w:lineRule="auto"/>
        <w:ind w:firstLine="422"/>
        <w:rPr>
          <w:rFonts w:ascii="宋体" w:hAnsi="宋体" w:cs="宋体"/>
          <w:b/>
          <w:highlight w:val="none"/>
        </w:rPr>
      </w:pPr>
      <w:r>
        <w:rPr>
          <w:rFonts w:hint="eastAsia" w:ascii="宋体" w:hAnsi="宋体" w:cs="宋体"/>
          <w:b/>
          <w:highlight w:val="none"/>
        </w:rPr>
        <w:t>三、技术部分</w:t>
      </w:r>
    </w:p>
    <w:p w14:paraId="406D98BA">
      <w:pPr>
        <w:autoSpaceDE w:val="0"/>
        <w:autoSpaceDN w:val="0"/>
        <w:adjustRightInd w:val="0"/>
        <w:spacing w:line="276" w:lineRule="auto"/>
        <w:ind w:left="0" w:leftChars="0" w:right="-23" w:firstLine="0" w:firstLineChars="0"/>
        <w:jc w:val="center"/>
        <w:outlineLvl w:val="1"/>
        <w:rPr>
          <w:rFonts w:ascii="宋体" w:hAnsi="宋体" w:cs="宋体"/>
          <w:b/>
          <w:bCs/>
          <w:kern w:val="0"/>
          <w:sz w:val="36"/>
          <w:szCs w:val="36"/>
          <w:highlight w:val="none"/>
          <w:u w:val="single"/>
        </w:rPr>
      </w:pPr>
      <w:r>
        <w:rPr>
          <w:rFonts w:hint="eastAsia" w:ascii="宋体" w:hAnsi="宋体" w:cs="宋体"/>
          <w:b/>
          <w:kern w:val="0"/>
          <w:sz w:val="24"/>
          <w:highlight w:val="none"/>
        </w:rPr>
        <w:br w:type="page"/>
      </w:r>
      <w:bookmarkStart w:id="779" w:name="_Toc277082642"/>
      <w:bookmarkStart w:id="780" w:name="_Toc287620813"/>
      <w:bookmarkStart w:id="781" w:name="_Toc224103494"/>
      <w:bookmarkStart w:id="782" w:name="_Toc1530"/>
      <w:bookmarkStart w:id="783" w:name="_Toc287607866"/>
      <w:bookmarkStart w:id="784" w:name="_Toc430530529"/>
      <w:bookmarkStart w:id="785" w:name="_Toc32128"/>
      <w:r>
        <w:rPr>
          <w:rFonts w:hint="eastAsia" w:ascii="宋体" w:hAnsi="宋体" w:cs="宋体"/>
          <w:b/>
          <w:bCs/>
          <w:sz w:val="36"/>
          <w:szCs w:val="36"/>
          <w:highlight w:val="none"/>
        </w:rPr>
        <w:t>一、投标函部分</w:t>
      </w:r>
      <w:bookmarkEnd w:id="779"/>
      <w:bookmarkEnd w:id="780"/>
      <w:bookmarkEnd w:id="781"/>
      <w:bookmarkEnd w:id="782"/>
      <w:bookmarkEnd w:id="783"/>
      <w:bookmarkEnd w:id="784"/>
      <w:bookmarkEnd w:id="785"/>
    </w:p>
    <w:p w14:paraId="06F5CD35">
      <w:pPr>
        <w:widowControl/>
        <w:tabs>
          <w:tab w:val="left" w:pos="2580"/>
          <w:tab w:val="left" w:pos="5940"/>
        </w:tabs>
        <w:spacing w:line="240" w:lineRule="auto"/>
        <w:ind w:firstLine="560"/>
        <w:jc w:val="left"/>
        <w:rPr>
          <w:rFonts w:ascii="宋体" w:hAnsi="宋体" w:cs="宋体"/>
          <w:kern w:val="0"/>
          <w:sz w:val="28"/>
          <w:szCs w:val="28"/>
          <w:highlight w:val="none"/>
          <w:u w:val="single"/>
        </w:rPr>
      </w:pPr>
      <w:r>
        <w:rPr>
          <w:rFonts w:hint="eastAsia" w:ascii="宋体" w:hAnsi="宋体" w:cs="宋体"/>
          <w:kern w:val="0"/>
          <w:sz w:val="28"/>
          <w:szCs w:val="28"/>
          <w:highlight w:val="none"/>
        </w:rPr>
        <w:br w:type="page"/>
      </w:r>
    </w:p>
    <w:p w14:paraId="4E0D3F6E">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74EB408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4CCD773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7267ECC5">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08FD6B2F">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1A775EE1">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rPr>
        <w:t>投标函部分</w:t>
      </w:r>
    </w:p>
    <w:p w14:paraId="10F9CE2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7579C70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E82CCB8">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9B99CD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E1BAEF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38F54979">
      <w:pPr>
        <w:pStyle w:val="17"/>
        <w:ind w:firstLine="420"/>
        <w:jc w:val="center"/>
        <w:rPr>
          <w:rFonts w:ascii="宋体" w:hAnsi="宋体" w:cs="宋体"/>
          <w:highlight w:val="none"/>
        </w:rPr>
      </w:pPr>
    </w:p>
    <w:p w14:paraId="38F18045">
      <w:pPr>
        <w:ind w:firstLine="420"/>
        <w:jc w:val="center"/>
        <w:rPr>
          <w:rFonts w:ascii="宋体" w:hAnsi="宋体" w:cs="宋体"/>
          <w:highlight w:val="none"/>
        </w:rPr>
      </w:pPr>
    </w:p>
    <w:p w14:paraId="5B160D09">
      <w:pPr>
        <w:ind w:firstLine="420"/>
        <w:jc w:val="center"/>
        <w:rPr>
          <w:rFonts w:ascii="宋体" w:hAnsi="宋体" w:cs="宋体"/>
          <w:highlight w:val="none"/>
        </w:rPr>
      </w:pPr>
    </w:p>
    <w:p w14:paraId="16B4CDE4">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3F5060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4B54A84">
      <w:pPr>
        <w:pStyle w:val="17"/>
        <w:ind w:firstLine="420"/>
        <w:jc w:val="center"/>
        <w:rPr>
          <w:rFonts w:ascii="宋体" w:hAnsi="宋体" w:cs="宋体"/>
          <w:highlight w:val="none"/>
        </w:rPr>
      </w:pPr>
    </w:p>
    <w:p w14:paraId="56AA739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1C2ACEA5">
      <w:pPr>
        <w:pStyle w:val="17"/>
        <w:ind w:firstLine="420"/>
        <w:jc w:val="center"/>
        <w:rPr>
          <w:rFonts w:ascii="宋体" w:hAnsi="宋体" w:cs="宋体"/>
          <w:highlight w:val="none"/>
        </w:rPr>
      </w:pPr>
    </w:p>
    <w:p w14:paraId="1817EE16">
      <w:pPr>
        <w:ind w:firstLine="420"/>
        <w:jc w:val="center"/>
        <w:rPr>
          <w:rFonts w:ascii="宋体" w:hAnsi="宋体" w:cs="宋体"/>
          <w:highlight w:val="none"/>
        </w:rPr>
      </w:pPr>
    </w:p>
    <w:p w14:paraId="0327EC5D">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64B830EA">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E5DC7BD">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b/>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18569E23">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rPr>
        <w:t>目  录</w:t>
      </w:r>
    </w:p>
    <w:p w14:paraId="311B2312">
      <w:pPr>
        <w:autoSpaceDE w:val="0"/>
        <w:autoSpaceDN w:val="0"/>
        <w:adjustRightInd w:val="0"/>
        <w:snapToGrid w:val="0"/>
        <w:spacing w:line="360" w:lineRule="auto"/>
        <w:ind w:firstLine="480"/>
        <w:jc w:val="left"/>
        <w:rPr>
          <w:rFonts w:ascii="宋体" w:hAnsi="宋体" w:cs="宋体"/>
          <w:kern w:val="0"/>
          <w:sz w:val="24"/>
          <w:szCs w:val="21"/>
          <w:highlight w:val="none"/>
        </w:rPr>
      </w:pPr>
    </w:p>
    <w:p w14:paraId="072D3A0C">
      <w:pPr>
        <w:spacing w:line="360" w:lineRule="auto"/>
        <w:ind w:firstLine="420"/>
        <w:rPr>
          <w:rFonts w:ascii="宋体" w:hAnsi="宋体" w:cs="宋体"/>
          <w:highlight w:val="none"/>
        </w:rPr>
      </w:pPr>
      <w:r>
        <w:rPr>
          <w:rFonts w:hint="eastAsia" w:ascii="宋体" w:hAnsi="宋体" w:cs="宋体"/>
          <w:highlight w:val="none"/>
        </w:rPr>
        <w:t>（一）投标函</w:t>
      </w:r>
    </w:p>
    <w:p w14:paraId="3E58B082">
      <w:pPr>
        <w:spacing w:line="360" w:lineRule="auto"/>
        <w:ind w:firstLine="420"/>
        <w:rPr>
          <w:rFonts w:ascii="宋体" w:hAnsi="宋体" w:cs="宋体"/>
          <w:highlight w:val="none"/>
        </w:rPr>
      </w:pPr>
      <w:r>
        <w:rPr>
          <w:rFonts w:hint="eastAsia" w:ascii="宋体" w:hAnsi="宋体" w:cs="宋体"/>
          <w:highlight w:val="none"/>
        </w:rPr>
        <w:t>（二）投标函附录</w:t>
      </w:r>
    </w:p>
    <w:p w14:paraId="6DD2A37A">
      <w:pPr>
        <w:spacing w:line="240" w:lineRule="auto"/>
        <w:ind w:firstLine="643"/>
        <w:jc w:val="both"/>
        <w:outlineLvl w:val="9"/>
        <w:rPr>
          <w:rFonts w:hint="eastAsia" w:ascii="宋体" w:hAnsi="宋体" w:eastAsia="宋体" w:cs="宋体"/>
          <w:b w:val="0"/>
          <w:bCs w:val="0"/>
          <w:kern w:val="2"/>
          <w:sz w:val="21"/>
          <w:szCs w:val="24"/>
          <w:highlight w:val="none"/>
          <w:lang w:val="en-US" w:eastAsia="zh-CN" w:bidi="ar-SA"/>
        </w:rPr>
      </w:pPr>
      <w:r>
        <w:rPr>
          <w:rFonts w:hint="eastAsia" w:ascii="宋体" w:hAnsi="宋体" w:cs="宋体"/>
          <w:highlight w:val="none"/>
        </w:rPr>
        <w:t>（三）</w:t>
      </w:r>
      <w:bookmarkStart w:id="786" w:name="_Toc287620814"/>
      <w:bookmarkStart w:id="787" w:name="_Toc277082643"/>
      <w:bookmarkStart w:id="788" w:name="_Toc534185831"/>
      <w:bookmarkStart w:id="789" w:name="_Toc509218854"/>
      <w:bookmarkStart w:id="790" w:name="_Toc287607867"/>
      <w:bookmarkStart w:id="791" w:name="_Toc430530530"/>
      <w:bookmarkStart w:id="792" w:name="_Toc224103495"/>
      <w:r>
        <w:rPr>
          <w:rFonts w:hint="eastAsia" w:ascii="宋体" w:hAnsi="宋体" w:eastAsia="宋体" w:cs="宋体"/>
          <w:b w:val="0"/>
          <w:bCs w:val="0"/>
          <w:kern w:val="2"/>
          <w:sz w:val="21"/>
          <w:szCs w:val="24"/>
          <w:highlight w:val="none"/>
          <w:lang w:val="en-US" w:eastAsia="zh-CN" w:bidi="ar-SA"/>
        </w:rPr>
        <w:t>明细报价表</w:t>
      </w:r>
    </w:p>
    <w:p w14:paraId="40A2298F">
      <w:pPr>
        <w:spacing w:line="240" w:lineRule="auto"/>
        <w:ind w:firstLine="643"/>
        <w:jc w:val="center"/>
        <w:outlineLvl w:val="2"/>
        <w:rPr>
          <w:rFonts w:ascii="宋体" w:hAnsi="宋体" w:cs="宋体"/>
          <w:b/>
          <w:bCs/>
          <w:sz w:val="28"/>
          <w:szCs w:val="28"/>
          <w:highlight w:val="none"/>
        </w:rPr>
      </w:pPr>
      <w:r>
        <w:rPr>
          <w:rFonts w:hint="eastAsia" w:ascii="宋体" w:hAnsi="宋体" w:cs="宋体"/>
          <w:highlight w:val="none"/>
        </w:rPr>
        <w:br w:type="page"/>
      </w:r>
      <w:bookmarkEnd w:id="786"/>
      <w:bookmarkEnd w:id="787"/>
      <w:bookmarkEnd w:id="788"/>
      <w:bookmarkEnd w:id="789"/>
      <w:bookmarkEnd w:id="790"/>
      <w:bookmarkEnd w:id="791"/>
      <w:bookmarkEnd w:id="792"/>
      <w:bookmarkStart w:id="793" w:name="_Toc57820648"/>
      <w:bookmarkStart w:id="794" w:name="_Toc287620815"/>
      <w:bookmarkStart w:id="795" w:name="_Toc430530531"/>
      <w:bookmarkStart w:id="796" w:name="_Toc224103496"/>
      <w:bookmarkStart w:id="797" w:name="_Toc4897"/>
      <w:bookmarkStart w:id="798" w:name="_Toc509218855"/>
      <w:bookmarkStart w:id="799" w:name="_Toc277082644"/>
      <w:bookmarkStart w:id="800" w:name="_Toc534185832"/>
      <w:bookmarkStart w:id="801" w:name="_Toc287607868"/>
      <w:r>
        <w:rPr>
          <w:rFonts w:hint="eastAsia" w:ascii="宋体" w:hAnsi="宋体" w:cs="宋体"/>
          <w:b/>
          <w:bCs/>
          <w:sz w:val="28"/>
          <w:szCs w:val="28"/>
          <w:highlight w:val="none"/>
        </w:rPr>
        <w:t>（一）</w:t>
      </w:r>
      <w:bookmarkEnd w:id="793"/>
      <w:r>
        <w:rPr>
          <w:rFonts w:hint="eastAsia" w:ascii="宋体" w:hAnsi="宋体" w:cs="宋体"/>
          <w:b/>
          <w:bCs/>
          <w:sz w:val="28"/>
          <w:szCs w:val="28"/>
          <w:highlight w:val="none"/>
        </w:rPr>
        <w:t>投标函</w:t>
      </w:r>
    </w:p>
    <w:p w14:paraId="69A436FF">
      <w:pPr>
        <w:tabs>
          <w:tab w:val="left" w:pos="264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w:t>
      </w:r>
      <w:r>
        <w:rPr>
          <w:rFonts w:hint="eastAsia" w:ascii="宋体" w:hAnsi="宋体" w:cs="宋体"/>
          <w:snapToGrid w:val="0"/>
          <w:kern w:val="0"/>
          <w:szCs w:val="21"/>
          <w:highlight w:val="none"/>
          <w:u w:val="single"/>
          <w:lang w:eastAsia="zh-CN"/>
        </w:rPr>
        <w:t>比选人</w:t>
      </w:r>
      <w:r>
        <w:rPr>
          <w:rFonts w:hint="eastAsia" w:ascii="宋体" w:hAnsi="宋体" w:cs="宋体"/>
          <w:snapToGrid w:val="0"/>
          <w:kern w:val="0"/>
          <w:szCs w:val="21"/>
          <w:highlight w:val="none"/>
          <w:u w:val="single"/>
        </w:rPr>
        <w:t>名称）</w:t>
      </w:r>
      <w:r>
        <w:rPr>
          <w:rFonts w:hint="eastAsia" w:ascii="宋体" w:hAnsi="宋体" w:cs="宋体"/>
          <w:snapToGrid w:val="0"/>
          <w:kern w:val="0"/>
          <w:szCs w:val="21"/>
          <w:highlight w:val="none"/>
        </w:rPr>
        <w:t>：</w:t>
      </w:r>
    </w:p>
    <w:p w14:paraId="2F88E619">
      <w:pPr>
        <w:tabs>
          <w:tab w:val="left" w:pos="2865"/>
          <w:tab w:val="left" w:pos="6390"/>
          <w:tab w:val="left" w:pos="6555"/>
          <w:tab w:val="left" w:pos="6945"/>
          <w:tab w:val="left" w:pos="8715"/>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1.我方已仔细研究了</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（项目名称）</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文件的全部内容，愿意以</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lang w:val="en-US" w:eastAsia="zh-CN"/>
        </w:rPr>
        <w:t>元/月作</w:t>
      </w:r>
      <w:r>
        <w:rPr>
          <w:rFonts w:hint="eastAsia" w:ascii="宋体" w:hAnsi="宋体" w:cs="宋体"/>
          <w:snapToGrid w:val="0"/>
          <w:kern w:val="0"/>
          <w:szCs w:val="21"/>
          <w:highlight w:val="none"/>
        </w:rPr>
        <w:t>进行报价；委托代理人为</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，身份证号码为</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服务期</w:t>
      </w:r>
      <w:r>
        <w:rPr>
          <w:rFonts w:hint="eastAsia" w:ascii="宋体" w:hAnsi="宋体" w:cs="宋体"/>
          <w:snapToGrid w:val="0"/>
          <w:kern w:val="0"/>
          <w:szCs w:val="21"/>
          <w:highlight w:val="none"/>
          <w:u w:val="single"/>
        </w:rPr>
        <w:t>达到</w:t>
      </w:r>
      <w:r>
        <w:rPr>
          <w:rFonts w:hint="eastAsia" w:ascii="宋体" w:hAnsi="宋体" w:cs="宋体"/>
          <w:snapToGrid w:val="0"/>
          <w:kern w:val="0"/>
          <w:szCs w:val="21"/>
          <w:highlight w:val="none"/>
          <w:u w:val="single"/>
          <w:lang w:eastAsia="zh-CN"/>
        </w:rPr>
        <w:t>竞争性比选</w:t>
      </w:r>
      <w:r>
        <w:rPr>
          <w:rFonts w:hint="eastAsia" w:ascii="宋体" w:hAnsi="宋体" w:cs="宋体"/>
          <w:snapToGrid w:val="0"/>
          <w:kern w:val="0"/>
          <w:szCs w:val="21"/>
          <w:highlight w:val="none"/>
          <w:u w:val="single"/>
        </w:rPr>
        <w:t>文件的要求</w:t>
      </w:r>
      <w:r>
        <w:rPr>
          <w:rFonts w:hint="eastAsia" w:ascii="宋体" w:hAnsi="宋体" w:cs="宋体"/>
          <w:snapToGrid w:val="0"/>
          <w:kern w:val="0"/>
          <w:szCs w:val="21"/>
          <w:highlight w:val="none"/>
        </w:rPr>
        <w:t>，按合同约定实施和完成承包项目，修补项目中的任何缺陷，质量要求</w:t>
      </w:r>
      <w:r>
        <w:rPr>
          <w:rFonts w:hint="eastAsia" w:ascii="宋体" w:hAnsi="宋体" w:cs="宋体"/>
          <w:snapToGrid w:val="0"/>
          <w:kern w:val="0"/>
          <w:szCs w:val="21"/>
          <w:highlight w:val="none"/>
          <w:u w:val="single"/>
        </w:rPr>
        <w:t>达到</w:t>
      </w:r>
      <w:r>
        <w:rPr>
          <w:rFonts w:hint="eastAsia" w:ascii="宋体" w:hAnsi="宋体" w:cs="宋体"/>
          <w:snapToGrid w:val="0"/>
          <w:kern w:val="0"/>
          <w:szCs w:val="21"/>
          <w:highlight w:val="none"/>
          <w:u w:val="single"/>
          <w:lang w:eastAsia="zh-CN"/>
        </w:rPr>
        <w:t>竞争性比选</w:t>
      </w:r>
      <w:r>
        <w:rPr>
          <w:rFonts w:hint="eastAsia" w:ascii="宋体" w:hAnsi="宋体" w:cs="宋体"/>
          <w:snapToGrid w:val="0"/>
          <w:kern w:val="0"/>
          <w:szCs w:val="21"/>
          <w:highlight w:val="none"/>
          <w:u w:val="single"/>
        </w:rPr>
        <w:t>文件的要求</w:t>
      </w:r>
      <w:r>
        <w:rPr>
          <w:rFonts w:hint="eastAsia" w:ascii="宋体" w:hAnsi="宋体" w:cs="宋体"/>
          <w:snapToGrid w:val="0"/>
          <w:kern w:val="0"/>
          <w:szCs w:val="21"/>
          <w:highlight w:val="none"/>
        </w:rPr>
        <w:t>。</w:t>
      </w:r>
    </w:p>
    <w:p w14:paraId="2407DF23">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2.我方承诺响应</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文件规定的投标有效期，在投标有效期内不修改、撤销投标文件。</w:t>
      </w:r>
    </w:p>
    <w:p w14:paraId="2945A075">
      <w:pPr>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.如我方中标：</w:t>
      </w:r>
    </w:p>
    <w:p w14:paraId="22C455FB">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（1）我方承诺在收到中标通知书后，在中标通知书规定的期限内与你方签订合同。</w:t>
      </w:r>
    </w:p>
    <w:p w14:paraId="566841D8">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（2）随同本《投标函》递交的《投标函》附录属于合同文件的组成部分。</w:t>
      </w:r>
    </w:p>
    <w:p w14:paraId="1D0A0077">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（3）我方承诺按照</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文件规定向你方递交履约担保。</w:t>
      </w:r>
    </w:p>
    <w:p w14:paraId="0CABCD05">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（4）我方承诺在合同约定的期限内完成并移交全部合同内容。</w:t>
      </w:r>
    </w:p>
    <w:p w14:paraId="1521B52F">
      <w:pPr>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.我方</w:t>
      </w:r>
      <w:r>
        <w:rPr>
          <w:rFonts w:hint="eastAsia" w:ascii="宋体" w:hAnsi="宋体" w:cs="宋体"/>
          <w:snapToGrid w:val="0"/>
          <w:spacing w:val="-2"/>
          <w:kern w:val="0"/>
          <w:szCs w:val="21"/>
          <w:highlight w:val="none"/>
        </w:rPr>
        <w:t>在此声明，所递交的投标文件及有关资料内容完整、真实和准确，且不存在第二章“竞选人</w:t>
      </w:r>
      <w:r>
        <w:rPr>
          <w:rFonts w:hint="eastAsia" w:ascii="宋体" w:hAnsi="宋体" w:cs="宋体"/>
          <w:snapToGrid w:val="0"/>
          <w:kern w:val="0"/>
          <w:szCs w:val="21"/>
          <w:highlight w:val="none"/>
        </w:rPr>
        <w:t>须知”第 1.4.3 项规定的任何一种情形。同时我方承诺接受</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文件及附件、澄清及修改通知中所有的内容。</w:t>
      </w:r>
    </w:p>
    <w:p w14:paraId="074A38E9">
      <w:pPr>
        <w:tabs>
          <w:tab w:val="left" w:pos="5565"/>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（其他补充说明）</w:t>
      </w:r>
      <w:r>
        <w:rPr>
          <w:rFonts w:hint="eastAsia" w:ascii="宋体" w:hAnsi="宋体" w:cs="宋体"/>
          <w:snapToGrid w:val="0"/>
          <w:kern w:val="0"/>
          <w:szCs w:val="21"/>
          <w:highlight w:val="none"/>
        </w:rPr>
        <w:t>。</w:t>
      </w:r>
    </w:p>
    <w:p w14:paraId="267CB701">
      <w:pPr>
        <w:tabs>
          <w:tab w:val="left" w:pos="7140"/>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 选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（盖单位法人章） </w:t>
      </w:r>
    </w:p>
    <w:p w14:paraId="643DCFF3">
      <w:pPr>
        <w:tabs>
          <w:tab w:val="left" w:pos="7140"/>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法定代表人及其委托代理人：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14:paraId="238A4EE4">
      <w:pPr>
        <w:tabs>
          <w:tab w:val="left" w:pos="7035"/>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地址：</w:t>
      </w:r>
      <w:r>
        <w:rPr>
          <w:rFonts w:hint="eastAsia" w:ascii="宋体" w:hAnsi="宋体" w:cs="宋体"/>
          <w:snapToGrid w:val="0"/>
          <w:kern w:val="0"/>
          <w:szCs w:val="21"/>
          <w:highlight w:val="none"/>
          <w:u w:val="single"/>
        </w:rPr>
        <w:t xml:space="preserve">                  　　</w:t>
      </w:r>
    </w:p>
    <w:p w14:paraId="2CDE006D">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网址：</w:t>
      </w:r>
      <w:r>
        <w:rPr>
          <w:rFonts w:hint="eastAsia" w:ascii="宋体" w:hAnsi="宋体" w:cs="宋体"/>
          <w:snapToGrid w:val="0"/>
          <w:kern w:val="0"/>
          <w:szCs w:val="21"/>
          <w:highlight w:val="none"/>
          <w:u w:val="single"/>
        </w:rPr>
        <w:t xml:space="preserve">       　　          </w:t>
      </w:r>
    </w:p>
    <w:p w14:paraId="3D70F684">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单位电话（座机）：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委托代理人电话（手机）：</w:t>
      </w:r>
      <w:r>
        <w:rPr>
          <w:rFonts w:hint="eastAsia" w:ascii="宋体" w:hAnsi="宋体" w:cs="宋体"/>
          <w:snapToGrid w:val="0"/>
          <w:kern w:val="0"/>
          <w:szCs w:val="21"/>
          <w:highlight w:val="none"/>
          <w:u w:val="single"/>
        </w:rPr>
        <w:t xml:space="preserve">       　　</w:t>
      </w:r>
    </w:p>
    <w:p w14:paraId="27799942">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传真：</w:t>
      </w:r>
      <w:r>
        <w:rPr>
          <w:rFonts w:hint="eastAsia" w:ascii="宋体" w:hAnsi="宋体" w:cs="宋体"/>
          <w:snapToGrid w:val="0"/>
          <w:kern w:val="0"/>
          <w:szCs w:val="21"/>
          <w:highlight w:val="none"/>
          <w:u w:val="single"/>
        </w:rPr>
        <w:t xml:space="preserve">       　     　</w:t>
      </w:r>
    </w:p>
    <w:p w14:paraId="1D3942B6">
      <w:pPr>
        <w:tabs>
          <w:tab w:val="left" w:pos="8300"/>
        </w:tabs>
        <w:autoSpaceDE w:val="0"/>
        <w:autoSpaceDN w:val="0"/>
        <w:adjustRightInd w:val="0"/>
        <w:spacing w:line="400" w:lineRule="exact"/>
        <w:ind w:firstLine="420"/>
        <w:rPr>
          <w:rFonts w:ascii="宋体" w:hAnsi="宋体" w:cs="宋体"/>
          <w:snapToGrid w:val="0"/>
          <w:kern w:val="0"/>
          <w:szCs w:val="21"/>
          <w:highlight w:val="none"/>
          <w:u w:val="single"/>
        </w:rPr>
      </w:pPr>
      <w:r>
        <w:rPr>
          <w:rFonts w:hint="eastAsia" w:ascii="宋体" w:hAnsi="宋体" w:cs="宋体"/>
          <w:snapToGrid w:val="0"/>
          <w:kern w:val="0"/>
          <w:szCs w:val="21"/>
          <w:highlight w:val="none"/>
        </w:rPr>
        <w:t>邮政编码：</w:t>
      </w:r>
      <w:r>
        <w:rPr>
          <w:rFonts w:hint="eastAsia" w:ascii="宋体" w:hAnsi="宋体" w:cs="宋体"/>
          <w:snapToGrid w:val="0"/>
          <w:kern w:val="0"/>
          <w:szCs w:val="21"/>
          <w:highlight w:val="none"/>
          <w:u w:val="single"/>
        </w:rPr>
        <w:t xml:space="preserve">        　　</w:t>
      </w:r>
    </w:p>
    <w:p w14:paraId="67DCB21C">
      <w:pPr>
        <w:tabs>
          <w:tab w:val="left" w:pos="8300"/>
        </w:tabs>
        <w:autoSpaceDE w:val="0"/>
        <w:autoSpaceDN w:val="0"/>
        <w:adjustRightInd w:val="0"/>
        <w:spacing w:line="400" w:lineRule="exact"/>
        <w:ind w:firstLine="400"/>
        <w:rPr>
          <w:rFonts w:ascii="宋体" w:hAnsi="宋体" w:cs="宋体"/>
          <w:snapToGrid w:val="0"/>
          <w:kern w:val="0"/>
          <w:sz w:val="20"/>
          <w:szCs w:val="20"/>
          <w:highlight w:val="none"/>
        </w:rPr>
      </w:pPr>
    </w:p>
    <w:p w14:paraId="14934564">
      <w:pPr>
        <w:tabs>
          <w:tab w:val="left" w:pos="8300"/>
        </w:tabs>
        <w:autoSpaceDE w:val="0"/>
        <w:autoSpaceDN w:val="0"/>
        <w:adjustRightInd w:val="0"/>
        <w:spacing w:line="400" w:lineRule="exact"/>
        <w:ind w:firstLine="420"/>
        <w:jc w:val="right"/>
        <w:rPr>
          <w:rFonts w:ascii="宋体" w:hAnsi="宋体" w:cs="宋体"/>
          <w:snapToGrid w:val="0"/>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5E6D16C5">
      <w:pPr>
        <w:pStyle w:val="4"/>
        <w:spacing w:line="240" w:lineRule="auto"/>
        <w:ind w:firstLine="562"/>
        <w:jc w:val="center"/>
        <w:rPr>
          <w:rFonts w:ascii="宋体" w:hAnsi="宋体" w:cs="宋体"/>
          <w:snapToGrid w:val="0"/>
          <w:kern w:val="0"/>
          <w:szCs w:val="21"/>
          <w:highlight w:val="none"/>
        </w:rPr>
      </w:pPr>
      <w:r>
        <w:rPr>
          <w:rFonts w:hint="eastAsia" w:ascii="宋体" w:hAnsi="宋体" w:cs="宋体"/>
          <w:sz w:val="28"/>
          <w:highlight w:val="none"/>
        </w:rPr>
        <w:br w:type="page"/>
      </w:r>
      <w:bookmarkStart w:id="802" w:name="_Toc7151"/>
      <w:bookmarkStart w:id="803" w:name="_Toc30962"/>
      <w:bookmarkStart w:id="804" w:name="_Toc13924"/>
      <w:r>
        <w:rPr>
          <w:rFonts w:hint="eastAsia" w:ascii="宋体" w:hAnsi="宋体" w:cs="宋体"/>
          <w:highlight w:val="none"/>
        </w:rPr>
        <w:t>（二）投标函附录</w:t>
      </w:r>
      <w:bookmarkEnd w:id="794"/>
      <w:bookmarkEnd w:id="795"/>
      <w:bookmarkEnd w:id="796"/>
      <w:bookmarkEnd w:id="797"/>
      <w:bookmarkEnd w:id="798"/>
      <w:bookmarkEnd w:id="799"/>
      <w:bookmarkEnd w:id="800"/>
      <w:bookmarkEnd w:id="801"/>
      <w:bookmarkEnd w:id="802"/>
      <w:bookmarkEnd w:id="803"/>
      <w:bookmarkEnd w:id="804"/>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B304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D35637D">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2582" w:type="dxa"/>
            <w:noWrap w:val="0"/>
            <w:vAlign w:val="center"/>
          </w:tcPr>
          <w:p w14:paraId="428F3EE0">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条款名称</w:t>
            </w:r>
          </w:p>
        </w:tc>
        <w:tc>
          <w:tcPr>
            <w:tcW w:w="2388" w:type="dxa"/>
            <w:noWrap w:val="0"/>
            <w:vAlign w:val="center"/>
          </w:tcPr>
          <w:p w14:paraId="52B7779A">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合同条款号</w:t>
            </w:r>
          </w:p>
        </w:tc>
        <w:tc>
          <w:tcPr>
            <w:tcW w:w="2987" w:type="dxa"/>
            <w:noWrap w:val="0"/>
            <w:vAlign w:val="center"/>
          </w:tcPr>
          <w:p w14:paraId="4B529D5F">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约定内容</w:t>
            </w:r>
          </w:p>
        </w:tc>
        <w:tc>
          <w:tcPr>
            <w:tcW w:w="792" w:type="dxa"/>
            <w:noWrap w:val="0"/>
            <w:vAlign w:val="center"/>
          </w:tcPr>
          <w:p w14:paraId="1925887D">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12B50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7A87059">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1</w:t>
            </w:r>
          </w:p>
        </w:tc>
        <w:tc>
          <w:tcPr>
            <w:tcW w:w="2582" w:type="dxa"/>
            <w:noWrap w:val="0"/>
            <w:vAlign w:val="center"/>
          </w:tcPr>
          <w:p w14:paraId="2E30BC5E">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lang w:val="en-US" w:eastAsia="zh-CN"/>
              </w:rPr>
              <w:t>服务期</w:t>
            </w:r>
          </w:p>
        </w:tc>
        <w:tc>
          <w:tcPr>
            <w:tcW w:w="2388" w:type="dxa"/>
            <w:noWrap w:val="0"/>
            <w:vAlign w:val="center"/>
          </w:tcPr>
          <w:p w14:paraId="0D39E5C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31743C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c>
          <w:tcPr>
            <w:tcW w:w="792" w:type="dxa"/>
            <w:noWrap w:val="0"/>
            <w:vAlign w:val="center"/>
          </w:tcPr>
          <w:p w14:paraId="5F6EA28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08252D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74B6CA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p>
        </w:tc>
        <w:tc>
          <w:tcPr>
            <w:tcW w:w="2582" w:type="dxa"/>
            <w:noWrap w:val="0"/>
            <w:vAlign w:val="center"/>
          </w:tcPr>
          <w:p w14:paraId="6163332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 xml:space="preserve">…… </w:t>
            </w:r>
          </w:p>
        </w:tc>
        <w:tc>
          <w:tcPr>
            <w:tcW w:w="2388" w:type="dxa"/>
            <w:noWrap w:val="0"/>
            <w:vAlign w:val="center"/>
          </w:tcPr>
          <w:p w14:paraId="4960C836">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CC9473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26D35B86">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4C811A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D299F0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w:t>
            </w:r>
          </w:p>
        </w:tc>
        <w:tc>
          <w:tcPr>
            <w:tcW w:w="2582" w:type="dxa"/>
            <w:noWrap w:val="0"/>
            <w:vAlign w:val="center"/>
          </w:tcPr>
          <w:p w14:paraId="5922CF6E">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2C20590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6059A9E4">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20DF446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5B8F73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26FD684">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582" w:type="dxa"/>
            <w:noWrap w:val="0"/>
            <w:vAlign w:val="center"/>
          </w:tcPr>
          <w:p w14:paraId="45162DF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344686EA">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1F26619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4F7CD2AF">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32358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DF1F77D">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582" w:type="dxa"/>
            <w:noWrap w:val="0"/>
            <w:vAlign w:val="center"/>
          </w:tcPr>
          <w:p w14:paraId="5728A6A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7B8184E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27ACFC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4BEDDEE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bl>
    <w:p w14:paraId="65D71A81">
      <w:pPr>
        <w:spacing w:line="360" w:lineRule="auto"/>
        <w:ind w:firstLine="413"/>
        <w:rPr>
          <w:rFonts w:ascii="宋体" w:hAnsi="宋体" w:cs="宋体"/>
          <w:snapToGrid w:val="0"/>
          <w:w w:val="99"/>
          <w:highlight w:val="none"/>
        </w:rPr>
      </w:pPr>
    </w:p>
    <w:p w14:paraId="59C494E1">
      <w:pPr>
        <w:spacing w:line="360" w:lineRule="auto"/>
        <w:ind w:firstLine="640"/>
        <w:rPr>
          <w:rFonts w:ascii="宋体" w:hAnsi="宋体" w:cs="宋体"/>
          <w:snapToGrid w:val="0"/>
          <w:kern w:val="0"/>
          <w:sz w:val="32"/>
          <w:szCs w:val="32"/>
          <w:highlight w:val="none"/>
        </w:rPr>
      </w:pPr>
    </w:p>
    <w:p w14:paraId="21684999">
      <w:pPr>
        <w:spacing w:line="360" w:lineRule="auto"/>
        <w:ind w:firstLine="420"/>
        <w:rPr>
          <w:rFonts w:ascii="宋体" w:hAnsi="宋体" w:cs="宋体"/>
          <w:snapToGrid w:val="0"/>
          <w:highlight w:val="none"/>
        </w:rPr>
      </w:pPr>
    </w:p>
    <w:p w14:paraId="6E1069FA">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kern w:val="0"/>
          <w:szCs w:val="21"/>
          <w:highlight w:val="none"/>
        </w:rPr>
      </w:pPr>
      <w:r>
        <w:rPr>
          <w:rFonts w:hint="eastAsia" w:ascii="宋体" w:hAnsi="宋体" w:cs="宋体"/>
          <w:snapToGrid w:val="0"/>
          <w:kern w:val="0"/>
          <w:szCs w:val="21"/>
          <w:highlight w:val="none"/>
        </w:rPr>
        <w:t>竞  选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（盖单位法人章）</w:t>
      </w:r>
    </w:p>
    <w:p w14:paraId="72E55E4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highlight w:val="none"/>
        </w:rPr>
      </w:pPr>
    </w:p>
    <w:p w14:paraId="7BE079EE">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14:paraId="5BF795E7">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kern w:val="0"/>
          <w:szCs w:val="21"/>
          <w:highlight w:val="none"/>
        </w:rPr>
      </w:pPr>
    </w:p>
    <w:p w14:paraId="724A63F2">
      <w:pPr>
        <w:pStyle w:val="4"/>
        <w:spacing w:line="240" w:lineRule="auto"/>
        <w:ind w:firstLine="562"/>
        <w:jc w:val="center"/>
        <w:rPr>
          <w:rFonts w:hint="eastAsia" w:ascii="宋体" w:hAnsi="宋体" w:cs="宋体"/>
          <w:highlight w:val="none"/>
        </w:rPr>
      </w:pPr>
      <w:r>
        <w:rPr>
          <w:rFonts w:hint="eastAsia" w:ascii="宋体" w:hAnsi="宋体" w:cs="宋体"/>
          <w:snapToGrid w:val="0"/>
          <w:highlight w:val="none"/>
        </w:rPr>
        <w:br w:type="page"/>
      </w:r>
      <w:bookmarkStart w:id="805" w:name="_Toc277082645"/>
      <w:bookmarkStart w:id="806" w:name="_Toc287620816"/>
      <w:bookmarkStart w:id="807" w:name="_Toc31615"/>
      <w:bookmarkStart w:id="808" w:name="_Toc9956"/>
      <w:bookmarkStart w:id="809" w:name="_Toc224103497"/>
      <w:bookmarkStart w:id="810" w:name="_Toc16050"/>
      <w:bookmarkStart w:id="811" w:name="_Toc287607869"/>
      <w:bookmarkStart w:id="812" w:name="_Toc6253"/>
      <w:bookmarkStart w:id="813" w:name="_Toc430530532"/>
      <w:r>
        <w:rPr>
          <w:rFonts w:hint="eastAsia" w:ascii="宋体" w:hAnsi="宋体" w:cs="宋体"/>
          <w:highlight w:val="none"/>
        </w:rPr>
        <w:t>（三）</w:t>
      </w:r>
      <w:bookmarkEnd w:id="805"/>
      <w:bookmarkEnd w:id="806"/>
      <w:bookmarkEnd w:id="807"/>
      <w:bookmarkEnd w:id="808"/>
      <w:bookmarkEnd w:id="809"/>
      <w:bookmarkEnd w:id="810"/>
      <w:bookmarkEnd w:id="811"/>
      <w:bookmarkEnd w:id="812"/>
      <w:bookmarkEnd w:id="813"/>
      <w:bookmarkStart w:id="814" w:name="_Toc277082656"/>
      <w:bookmarkStart w:id="815" w:name="_Toc21210"/>
      <w:bookmarkStart w:id="816" w:name="_Toc430530545"/>
      <w:bookmarkStart w:id="817" w:name="_Toc14450"/>
      <w:bookmarkStart w:id="818" w:name="_Toc287607882"/>
      <w:bookmarkStart w:id="819" w:name="_Toc224103510"/>
      <w:bookmarkStart w:id="820" w:name="_Toc287620829"/>
      <w:bookmarkStart w:id="821" w:name="_Toc24962"/>
      <w:bookmarkStart w:id="822" w:name="_Toc15228"/>
      <w:bookmarkStart w:id="823" w:name="_Toc4100"/>
      <w:r>
        <w:rPr>
          <w:rFonts w:hint="eastAsia" w:ascii="宋体" w:hAnsi="宋体" w:cs="宋体"/>
          <w:highlight w:val="none"/>
        </w:rPr>
        <w:t>明细报价表</w:t>
      </w:r>
    </w:p>
    <w:p w14:paraId="3C485390">
      <w:pPr>
        <w:spacing w:line="400" w:lineRule="exact"/>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 xml:space="preserve">项目名称：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26F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64647EE4">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序号</w:t>
            </w:r>
          </w:p>
        </w:tc>
        <w:tc>
          <w:tcPr>
            <w:tcW w:w="1557" w:type="dxa"/>
            <w:noWrap w:val="0"/>
            <w:vAlign w:val="center"/>
          </w:tcPr>
          <w:p w14:paraId="640A7925">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名称</w:t>
            </w:r>
          </w:p>
        </w:tc>
        <w:tc>
          <w:tcPr>
            <w:tcW w:w="3127" w:type="dxa"/>
            <w:noWrap w:val="0"/>
            <w:vAlign w:val="center"/>
          </w:tcPr>
          <w:p w14:paraId="6C9498C7">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相关信息</w:t>
            </w:r>
          </w:p>
        </w:tc>
        <w:tc>
          <w:tcPr>
            <w:tcW w:w="1235" w:type="dxa"/>
            <w:noWrap w:val="0"/>
            <w:vAlign w:val="center"/>
          </w:tcPr>
          <w:p w14:paraId="56DD0368">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数量</w:t>
            </w:r>
          </w:p>
        </w:tc>
        <w:tc>
          <w:tcPr>
            <w:tcW w:w="1235" w:type="dxa"/>
            <w:noWrap w:val="0"/>
            <w:vAlign w:val="center"/>
          </w:tcPr>
          <w:p w14:paraId="16858A65">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单价</w:t>
            </w:r>
          </w:p>
        </w:tc>
        <w:tc>
          <w:tcPr>
            <w:tcW w:w="1235" w:type="dxa"/>
            <w:noWrap w:val="0"/>
            <w:vAlign w:val="center"/>
          </w:tcPr>
          <w:p w14:paraId="4798F9AD">
            <w:pPr>
              <w:ind w:left="0" w:leftChars="0" w:firstLine="0" w:firstLineChars="0"/>
              <w:jc w:val="center"/>
              <w:outlineLvl w:val="9"/>
              <w:rPr>
                <w:rFonts w:hint="eastAsia" w:ascii="宋体" w:hAnsi="宋体" w:cs="宋体"/>
                <w:b/>
                <w:sz w:val="21"/>
                <w:szCs w:val="21"/>
                <w:highlight w:val="none"/>
              </w:rPr>
            </w:pPr>
            <w:r>
              <w:rPr>
                <w:rFonts w:hint="eastAsia" w:ascii="宋体" w:hAnsi="宋体" w:cs="宋体"/>
                <w:b/>
                <w:sz w:val="21"/>
                <w:szCs w:val="21"/>
                <w:highlight w:val="none"/>
              </w:rPr>
              <w:t>合计</w:t>
            </w:r>
          </w:p>
        </w:tc>
      </w:tr>
      <w:tr w14:paraId="2E43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C1503FF">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57" w:type="dxa"/>
            <w:noWrap w:val="0"/>
            <w:vAlign w:val="center"/>
          </w:tcPr>
          <w:p w14:paraId="0D144940">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1BDFF693">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4CD1F16B">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7ECDCB91">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018ABA81">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637C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4D0661A">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57" w:type="dxa"/>
            <w:noWrap w:val="0"/>
            <w:vAlign w:val="center"/>
          </w:tcPr>
          <w:p w14:paraId="259AE6CC">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00774553">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89E61A0">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040DFC42">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2D7D3A09">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2E55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E16F409">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57" w:type="dxa"/>
            <w:noWrap w:val="0"/>
            <w:vAlign w:val="center"/>
          </w:tcPr>
          <w:p w14:paraId="3BE5EFC8">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333B5F86">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0823F4B4">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529A4127">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3274AB2F">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07A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3F5D252">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57" w:type="dxa"/>
            <w:noWrap w:val="0"/>
            <w:vAlign w:val="center"/>
          </w:tcPr>
          <w:p w14:paraId="7A07BD35">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1029296B">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F4D5639">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783D16D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75B543EB">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4327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C5118FD">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57" w:type="dxa"/>
            <w:noWrap w:val="0"/>
            <w:vAlign w:val="center"/>
          </w:tcPr>
          <w:p w14:paraId="2E773BFC">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3D94D4CF">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39258E76">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0B56375F">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73F080F">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1227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684C009">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57" w:type="dxa"/>
            <w:noWrap w:val="0"/>
            <w:vAlign w:val="center"/>
          </w:tcPr>
          <w:p w14:paraId="3F0AEC10">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454D7E0F">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9EEA4F3">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0507A1B5">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A464013">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72E1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F358CB9">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57" w:type="dxa"/>
            <w:noWrap w:val="0"/>
            <w:vAlign w:val="center"/>
          </w:tcPr>
          <w:p w14:paraId="2365767A">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27BE0A95">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7C7AFDCA">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612DB45A">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6C22E977">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3D1D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31CAC76">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57" w:type="dxa"/>
            <w:noWrap w:val="0"/>
            <w:vAlign w:val="center"/>
          </w:tcPr>
          <w:p w14:paraId="12001C21">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2765EC5B">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607563C4">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221C921E">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4A465D42">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1D46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21889C">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57" w:type="dxa"/>
            <w:noWrap w:val="0"/>
            <w:vAlign w:val="center"/>
          </w:tcPr>
          <w:p w14:paraId="0EFC893B">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42EB0E3C">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40B58878">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255B41C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54551F1">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09FF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876675F">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57" w:type="dxa"/>
            <w:noWrap w:val="0"/>
            <w:vAlign w:val="center"/>
          </w:tcPr>
          <w:p w14:paraId="3CE7420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3127" w:type="dxa"/>
            <w:noWrap w:val="0"/>
            <w:vAlign w:val="center"/>
          </w:tcPr>
          <w:p w14:paraId="09742199">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3DE4076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17221BE6">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5997D25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606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F2CAE68">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57" w:type="dxa"/>
            <w:noWrap w:val="0"/>
            <w:vAlign w:val="center"/>
          </w:tcPr>
          <w:p w14:paraId="5DE8AB58">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127" w:type="dxa"/>
            <w:noWrap w:val="0"/>
            <w:vAlign w:val="center"/>
          </w:tcPr>
          <w:p w14:paraId="72C96835">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2A928ECA">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725228BD">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c>
          <w:tcPr>
            <w:tcW w:w="1235" w:type="dxa"/>
            <w:noWrap w:val="0"/>
            <w:vAlign w:val="center"/>
          </w:tcPr>
          <w:p w14:paraId="5BC98377">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r w14:paraId="5E7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39" w:type="dxa"/>
            <w:noWrap w:val="0"/>
            <w:vAlign w:val="center"/>
          </w:tcPr>
          <w:p w14:paraId="17CE0363">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557" w:type="dxa"/>
            <w:noWrap w:val="0"/>
            <w:vAlign w:val="center"/>
          </w:tcPr>
          <w:p w14:paraId="3C7A8AFE">
            <w:pPr>
              <w:pStyle w:val="18"/>
              <w:spacing w:line="240" w:lineRule="atLeast"/>
              <w:ind w:left="0" w:lef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6832" w:type="dxa"/>
            <w:gridSpan w:val="4"/>
            <w:noWrap w:val="0"/>
            <w:vAlign w:val="center"/>
          </w:tcPr>
          <w:p w14:paraId="4F756004">
            <w:pPr>
              <w:pStyle w:val="18"/>
              <w:spacing w:line="240" w:lineRule="atLeast"/>
              <w:ind w:left="0" w:leftChars="0" w:firstLine="0" w:firstLineChars="0"/>
              <w:jc w:val="center"/>
              <w:outlineLvl w:val="9"/>
              <w:rPr>
                <w:rFonts w:hint="eastAsia" w:ascii="宋体" w:hAnsi="宋体" w:eastAsia="宋体" w:cs="宋体"/>
                <w:sz w:val="21"/>
                <w:szCs w:val="21"/>
                <w:highlight w:val="none"/>
              </w:rPr>
            </w:pPr>
          </w:p>
        </w:tc>
      </w:tr>
    </w:tbl>
    <w:p w14:paraId="41F2CC78">
      <w:pPr>
        <w:snapToGrid w:val="0"/>
        <w:spacing w:line="500" w:lineRule="exact"/>
        <w:ind w:firstLine="480" w:firstLineChars="200"/>
        <w:rPr>
          <w:rFonts w:hint="eastAsia" w:ascii="宋体" w:hAnsi="宋体" w:cs="宋体"/>
          <w:sz w:val="24"/>
          <w:szCs w:val="28"/>
          <w:highlight w:val="none"/>
        </w:rPr>
      </w:pPr>
    </w:p>
    <w:p w14:paraId="332EB6FC">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注：1.</w:t>
      </w:r>
      <w:r>
        <w:rPr>
          <w:rFonts w:hint="eastAsia" w:ascii="宋体" w:hAnsi="宋体" w:cs="宋体"/>
          <w:sz w:val="24"/>
          <w:szCs w:val="28"/>
          <w:highlight w:val="none"/>
          <w:lang w:eastAsia="zh-CN"/>
        </w:rPr>
        <w:t>竞选人</w:t>
      </w:r>
      <w:r>
        <w:rPr>
          <w:rFonts w:hint="eastAsia" w:ascii="宋体" w:hAnsi="宋体" w:cs="宋体"/>
          <w:sz w:val="24"/>
          <w:szCs w:val="28"/>
          <w:highlight w:val="none"/>
        </w:rPr>
        <w:t>应完整填写本表。</w:t>
      </w:r>
    </w:p>
    <w:p w14:paraId="31B3D4F3">
      <w:pPr>
        <w:snapToGrid w:val="0"/>
        <w:spacing w:line="500" w:lineRule="exact"/>
        <w:rPr>
          <w:rFonts w:hint="eastAsia" w:ascii="宋体" w:hAnsi="宋体" w:cs="宋体"/>
          <w:sz w:val="24"/>
          <w:szCs w:val="28"/>
          <w:highlight w:val="none"/>
        </w:rPr>
      </w:pPr>
      <w:r>
        <w:rPr>
          <w:rFonts w:hint="eastAsia" w:ascii="宋体" w:hAnsi="宋体" w:cs="宋体"/>
          <w:sz w:val="24"/>
          <w:szCs w:val="28"/>
          <w:highlight w:val="none"/>
        </w:rPr>
        <w:t xml:space="preserve">        2.该表可扩展</w:t>
      </w:r>
      <w:bookmarkStart w:id="824" w:name="OLE_LINK2"/>
      <w:r>
        <w:rPr>
          <w:rFonts w:hint="eastAsia" w:ascii="宋体" w:hAnsi="宋体" w:cs="宋体"/>
          <w:sz w:val="24"/>
          <w:szCs w:val="28"/>
          <w:highlight w:val="none"/>
        </w:rPr>
        <w:t>。</w:t>
      </w:r>
      <w:bookmarkEnd w:id="824"/>
    </w:p>
    <w:p w14:paraId="00189842">
      <w:pPr>
        <w:pStyle w:val="31"/>
        <w:rPr>
          <w:rFonts w:hint="eastAsia" w:ascii="宋体" w:hAnsi="宋体" w:cs="宋体"/>
          <w:szCs w:val="24"/>
          <w:highlight w:val="none"/>
        </w:rPr>
      </w:pPr>
    </w:p>
    <w:p w14:paraId="02EC42FA">
      <w:pPr>
        <w:pStyle w:val="31"/>
        <w:rPr>
          <w:rFonts w:hint="eastAsia" w:ascii="宋体" w:hAnsi="宋体" w:cs="宋体"/>
          <w:szCs w:val="24"/>
          <w:highlight w:val="none"/>
        </w:rPr>
      </w:pPr>
      <w:r>
        <w:rPr>
          <w:rFonts w:hint="eastAsia" w:ascii="宋体" w:hAnsi="宋体" w:cs="宋体"/>
          <w:szCs w:val="24"/>
          <w:highlight w:val="none"/>
        </w:rPr>
        <w:t xml:space="preserve">            </w:t>
      </w:r>
    </w:p>
    <w:p w14:paraId="13F15B81">
      <w:pPr>
        <w:rPr>
          <w:rFonts w:hint="eastAsia" w:ascii="宋体" w:hAnsi="宋体" w:cs="宋体"/>
          <w:highlight w:val="none"/>
        </w:rPr>
      </w:pPr>
    </w:p>
    <w:p w14:paraId="544371A1">
      <w:pPr>
        <w:rPr>
          <w:rFonts w:hint="eastAsia" w:ascii="宋体" w:hAnsi="宋体" w:cs="宋体"/>
          <w:highlight w:val="none"/>
        </w:rPr>
      </w:pPr>
    </w:p>
    <w:p w14:paraId="07692E8B">
      <w:pPr>
        <w:spacing w:line="360" w:lineRule="auto"/>
        <w:rPr>
          <w:rFonts w:hint="eastAsia" w:ascii="宋体" w:hAnsi="宋体" w:cs="宋体"/>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竞选人</w:t>
      </w:r>
      <w:r>
        <w:rPr>
          <w:rFonts w:hint="eastAsia" w:ascii="宋体" w:hAnsi="宋体" w:cs="宋体"/>
          <w:sz w:val="24"/>
          <w:szCs w:val="24"/>
          <w:highlight w:val="none"/>
        </w:rPr>
        <w:t>名称（公章）：</w:t>
      </w:r>
    </w:p>
    <w:p w14:paraId="5D1E4A8B">
      <w:pPr>
        <w:spacing w:line="360" w:lineRule="auto"/>
        <w:ind w:right="480" w:firstLine="6480" w:firstLineChars="2700"/>
        <w:rPr>
          <w:rFonts w:hint="eastAsia" w:ascii="宋体" w:hAnsi="宋体" w:cs="宋体"/>
          <w:sz w:val="24"/>
          <w:szCs w:val="24"/>
          <w:highlight w:val="none"/>
          <w:bdr w:val="single" w:color="auto" w:sz="4" w:space="0"/>
        </w:rPr>
        <w:sectPr>
          <w:headerReference r:id="rId11" w:type="default"/>
          <w:pgSz w:w="11907" w:h="16840"/>
          <w:pgMar w:top="1134" w:right="1191" w:bottom="1134" w:left="1304" w:header="851" w:footer="992" w:gutter="0"/>
          <w:pgNumType w:fmt="decimal"/>
          <w:cols w:space="720" w:num="1"/>
          <w:docGrid w:linePitch="380" w:charSpace="-5735"/>
        </w:sectPr>
      </w:pPr>
      <w:r>
        <w:rPr>
          <w:rFonts w:hint="eastAsia" w:ascii="宋体" w:hAnsi="宋体" w:cs="宋体"/>
          <w:sz w:val="24"/>
          <w:szCs w:val="24"/>
          <w:highlight w:val="none"/>
        </w:rPr>
        <w:t>年     月    日</w:t>
      </w:r>
    </w:p>
    <w:p w14:paraId="3CE58EFD">
      <w:pPr>
        <w:autoSpaceDE w:val="0"/>
        <w:autoSpaceDN w:val="0"/>
        <w:adjustRightInd w:val="0"/>
        <w:spacing w:line="276" w:lineRule="auto"/>
        <w:ind w:left="0" w:leftChars="0" w:right="-23" w:firstLine="0" w:firstLineChars="0"/>
        <w:jc w:val="center"/>
        <w:outlineLvl w:val="1"/>
        <w:rPr>
          <w:rFonts w:hint="eastAsia" w:ascii="宋体" w:hAnsi="宋体" w:cs="宋体"/>
          <w:b/>
          <w:bCs/>
          <w:sz w:val="36"/>
          <w:szCs w:val="36"/>
          <w:highlight w:val="none"/>
        </w:rPr>
      </w:pPr>
      <w:bookmarkStart w:id="825" w:name="_Toc24325"/>
      <w:r>
        <w:rPr>
          <w:rFonts w:hint="eastAsia" w:ascii="宋体" w:hAnsi="宋体" w:cs="宋体"/>
          <w:b/>
          <w:bCs/>
          <w:sz w:val="36"/>
          <w:szCs w:val="36"/>
          <w:highlight w:val="none"/>
        </w:rPr>
        <w:t>二、</w:t>
      </w:r>
      <w:bookmarkEnd w:id="814"/>
      <w:bookmarkEnd w:id="815"/>
      <w:bookmarkEnd w:id="816"/>
      <w:bookmarkEnd w:id="817"/>
      <w:bookmarkEnd w:id="818"/>
      <w:bookmarkEnd w:id="819"/>
      <w:bookmarkEnd w:id="820"/>
      <w:bookmarkStart w:id="826" w:name="_Toc122508070"/>
      <w:bookmarkStart w:id="827" w:name="_Toc14415"/>
      <w:bookmarkStart w:id="828" w:name="_Toc28074"/>
      <w:bookmarkStart w:id="829" w:name="_Toc21254"/>
      <w:r>
        <w:rPr>
          <w:rFonts w:hint="eastAsia" w:ascii="宋体" w:hAnsi="宋体" w:cs="宋体"/>
          <w:b/>
          <w:bCs/>
          <w:sz w:val="36"/>
          <w:szCs w:val="36"/>
          <w:highlight w:val="none"/>
        </w:rPr>
        <w:t>资格审查部分</w:t>
      </w:r>
      <w:bookmarkEnd w:id="821"/>
      <w:bookmarkEnd w:id="822"/>
      <w:bookmarkEnd w:id="823"/>
      <w:bookmarkEnd w:id="825"/>
      <w:bookmarkEnd w:id="826"/>
      <w:bookmarkEnd w:id="827"/>
      <w:bookmarkEnd w:id="828"/>
      <w:bookmarkEnd w:id="829"/>
    </w:p>
    <w:p w14:paraId="2FDAE144">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sz w:val="32"/>
          <w:szCs w:val="32"/>
          <w:highlight w:val="none"/>
        </w:rPr>
        <w:br w:type="page"/>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0F661442">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165BB5E2">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26F51669">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6FEA044A">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3C8F18D5">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lang w:val="en-US" w:eastAsia="zh-CN"/>
        </w:rPr>
        <w:t>资格审查</w:t>
      </w:r>
      <w:r>
        <w:rPr>
          <w:rFonts w:hint="eastAsia" w:ascii="宋体" w:hAnsi="宋体" w:cs="宋体"/>
          <w:b/>
          <w:bCs/>
          <w:kern w:val="0"/>
          <w:sz w:val="36"/>
          <w:szCs w:val="36"/>
          <w:highlight w:val="none"/>
        </w:rPr>
        <w:t>部分</w:t>
      </w:r>
    </w:p>
    <w:p w14:paraId="6440E773">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DBE514C">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5C003F2">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3B4849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676AAA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287C3BA">
      <w:pPr>
        <w:pStyle w:val="17"/>
        <w:ind w:firstLine="420"/>
        <w:jc w:val="center"/>
        <w:rPr>
          <w:rFonts w:ascii="宋体" w:hAnsi="宋体" w:cs="宋体"/>
          <w:highlight w:val="none"/>
        </w:rPr>
      </w:pPr>
    </w:p>
    <w:p w14:paraId="5F38D466">
      <w:pPr>
        <w:ind w:firstLine="420"/>
        <w:jc w:val="center"/>
        <w:rPr>
          <w:rFonts w:ascii="宋体" w:hAnsi="宋体" w:cs="宋体"/>
          <w:highlight w:val="none"/>
        </w:rPr>
      </w:pPr>
    </w:p>
    <w:p w14:paraId="02D45745">
      <w:pPr>
        <w:ind w:firstLine="420"/>
        <w:jc w:val="center"/>
        <w:rPr>
          <w:rFonts w:ascii="宋体" w:hAnsi="宋体" w:cs="宋体"/>
          <w:highlight w:val="none"/>
        </w:rPr>
      </w:pPr>
    </w:p>
    <w:p w14:paraId="4D3798B7">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C176A6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ECFFE7E">
      <w:pPr>
        <w:pStyle w:val="17"/>
        <w:ind w:firstLine="420"/>
        <w:jc w:val="center"/>
        <w:rPr>
          <w:rFonts w:ascii="宋体" w:hAnsi="宋体" w:cs="宋体"/>
          <w:highlight w:val="none"/>
        </w:rPr>
      </w:pPr>
    </w:p>
    <w:p w14:paraId="5D5C41B7">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6B300C6">
      <w:pPr>
        <w:pStyle w:val="17"/>
        <w:ind w:firstLine="420"/>
        <w:jc w:val="center"/>
        <w:rPr>
          <w:rFonts w:ascii="宋体" w:hAnsi="宋体" w:cs="宋体"/>
          <w:highlight w:val="none"/>
        </w:rPr>
      </w:pPr>
    </w:p>
    <w:p w14:paraId="09275922">
      <w:pPr>
        <w:ind w:firstLine="420"/>
        <w:jc w:val="center"/>
        <w:rPr>
          <w:rFonts w:ascii="宋体" w:hAnsi="宋体" w:cs="宋体"/>
          <w:highlight w:val="none"/>
        </w:rPr>
      </w:pPr>
    </w:p>
    <w:p w14:paraId="5C00AC47">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4024D903">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C392A9E">
      <w:pPr>
        <w:tabs>
          <w:tab w:val="left" w:pos="6080"/>
          <w:tab w:val="left" w:pos="6640"/>
        </w:tabs>
        <w:autoSpaceDE w:val="0"/>
        <w:autoSpaceDN w:val="0"/>
        <w:adjustRightInd w:val="0"/>
        <w:snapToGrid w:val="0"/>
        <w:spacing w:after="156" w:afterLines="50" w:line="360" w:lineRule="auto"/>
        <w:ind w:firstLine="560"/>
        <w:jc w:val="center"/>
        <w:rPr>
          <w:rFonts w:ascii="宋体" w:hAnsi="宋体" w:cs="宋体"/>
          <w:b/>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703F6883">
      <w:pPr>
        <w:tabs>
          <w:tab w:val="left" w:pos="3280"/>
          <w:tab w:val="left" w:pos="4680"/>
          <w:tab w:val="left" w:pos="6080"/>
        </w:tabs>
        <w:autoSpaceDE w:val="0"/>
        <w:autoSpaceDN w:val="0"/>
        <w:adjustRightInd w:val="0"/>
        <w:snapToGrid w:val="0"/>
        <w:spacing w:line="480" w:lineRule="auto"/>
        <w:ind w:firstLine="551"/>
        <w:jc w:val="center"/>
        <w:rPr>
          <w:rFonts w:ascii="宋体" w:hAnsi="宋体" w:cs="宋体"/>
          <w:b/>
          <w:bCs/>
          <w:kern w:val="0"/>
          <w:sz w:val="36"/>
          <w:szCs w:val="36"/>
          <w:highlight w:val="none"/>
        </w:rPr>
      </w:pPr>
      <w:r>
        <w:rPr>
          <w:rFonts w:hint="eastAsia" w:ascii="宋体" w:hAnsi="宋体" w:cs="宋体"/>
          <w:w w:val="99"/>
          <w:kern w:val="0"/>
          <w:sz w:val="28"/>
          <w:szCs w:val="28"/>
          <w:highlight w:val="none"/>
        </w:rPr>
        <w:br w:type="page"/>
      </w:r>
      <w:r>
        <w:rPr>
          <w:rFonts w:hint="eastAsia" w:ascii="宋体" w:hAnsi="宋体" w:cs="宋体"/>
          <w:b/>
          <w:bCs/>
          <w:kern w:val="0"/>
          <w:sz w:val="36"/>
          <w:szCs w:val="36"/>
          <w:highlight w:val="none"/>
        </w:rPr>
        <w:t>目  录</w:t>
      </w:r>
    </w:p>
    <w:p w14:paraId="306C229E">
      <w:pPr>
        <w:spacing w:line="360" w:lineRule="auto"/>
        <w:ind w:firstLine="643"/>
        <w:jc w:val="center"/>
        <w:rPr>
          <w:rFonts w:ascii="宋体" w:hAnsi="宋体" w:cs="宋体"/>
          <w:b/>
          <w:kern w:val="0"/>
          <w:sz w:val="32"/>
          <w:szCs w:val="32"/>
          <w:highlight w:val="none"/>
        </w:rPr>
      </w:pPr>
    </w:p>
    <w:p w14:paraId="5D45AACF">
      <w:pPr>
        <w:spacing w:line="360" w:lineRule="auto"/>
        <w:ind w:firstLine="420"/>
        <w:rPr>
          <w:rFonts w:ascii="宋体" w:hAnsi="宋体" w:cs="宋体"/>
          <w:highlight w:val="none"/>
        </w:rPr>
      </w:pPr>
      <w:r>
        <w:rPr>
          <w:rFonts w:hint="eastAsia" w:ascii="宋体" w:hAnsi="宋体" w:cs="宋体"/>
          <w:highlight w:val="none"/>
        </w:rPr>
        <w:t>（一）法定代表人身份证明或附有法定代表人身份证明的授权委托书</w:t>
      </w:r>
    </w:p>
    <w:p w14:paraId="50EE0C7A">
      <w:pPr>
        <w:spacing w:line="360" w:lineRule="auto"/>
        <w:ind w:firstLine="420"/>
        <w:rPr>
          <w:rFonts w:ascii="宋体" w:hAnsi="宋体" w:cs="宋体"/>
          <w:highlight w:val="none"/>
        </w:rPr>
      </w:pPr>
      <w:r>
        <w:rPr>
          <w:rFonts w:hint="eastAsia" w:ascii="宋体" w:hAnsi="宋体" w:cs="宋体"/>
          <w:highlight w:val="none"/>
        </w:rPr>
        <w:t>（二）竞选人基本情况表</w:t>
      </w:r>
    </w:p>
    <w:p w14:paraId="18B80D79">
      <w:pPr>
        <w:spacing w:line="360" w:lineRule="auto"/>
        <w:ind w:firstLine="420"/>
        <w:rPr>
          <w:rFonts w:ascii="宋体" w:hAnsi="宋体" w:cs="宋体"/>
          <w:highlight w:val="none"/>
        </w:rPr>
      </w:pPr>
      <w:r>
        <w:rPr>
          <w:rFonts w:hint="eastAsia" w:ascii="宋体" w:hAnsi="宋体" w:cs="宋体"/>
          <w:highlight w:val="none"/>
        </w:rPr>
        <w:t>（三）项目管理机构</w:t>
      </w:r>
    </w:p>
    <w:p w14:paraId="6811ED42">
      <w:pPr>
        <w:spacing w:line="360" w:lineRule="auto"/>
        <w:ind w:firstLine="420"/>
        <w:rPr>
          <w:rFonts w:ascii="宋体" w:hAnsi="宋体" w:cs="宋体"/>
          <w:highlight w:val="none"/>
        </w:rPr>
      </w:pPr>
      <w:r>
        <w:rPr>
          <w:rFonts w:hint="eastAsia" w:ascii="宋体" w:hAnsi="宋体" w:cs="宋体"/>
          <w:highlight w:val="none"/>
        </w:rPr>
        <w:t>（四）承诺</w:t>
      </w:r>
    </w:p>
    <w:p w14:paraId="2F8B8320">
      <w:pPr>
        <w:spacing w:line="360" w:lineRule="auto"/>
        <w:ind w:firstLine="420"/>
        <w:rPr>
          <w:rFonts w:ascii="宋体" w:hAnsi="宋体" w:cs="宋体"/>
          <w:highlight w:val="none"/>
        </w:rPr>
      </w:pPr>
      <w:r>
        <w:rPr>
          <w:rFonts w:hint="eastAsia" w:ascii="宋体" w:hAnsi="宋体" w:cs="宋体"/>
          <w:highlight w:val="none"/>
        </w:rPr>
        <w:t>（五）其他资料</w:t>
      </w:r>
    </w:p>
    <w:p w14:paraId="54D2DD16">
      <w:pPr>
        <w:spacing w:line="360" w:lineRule="auto"/>
        <w:ind w:firstLine="643"/>
        <w:jc w:val="center"/>
        <w:rPr>
          <w:rFonts w:ascii="宋体" w:hAnsi="宋体" w:cs="宋体"/>
          <w:b/>
          <w:kern w:val="0"/>
          <w:sz w:val="32"/>
          <w:szCs w:val="32"/>
          <w:highlight w:val="none"/>
        </w:rPr>
      </w:pPr>
    </w:p>
    <w:p w14:paraId="2CB7DC17">
      <w:pPr>
        <w:spacing w:line="360" w:lineRule="auto"/>
        <w:ind w:firstLine="643"/>
        <w:jc w:val="center"/>
        <w:rPr>
          <w:rFonts w:ascii="宋体" w:hAnsi="宋体" w:cs="宋体"/>
          <w:b/>
          <w:kern w:val="0"/>
          <w:sz w:val="32"/>
          <w:szCs w:val="32"/>
          <w:highlight w:val="none"/>
        </w:rPr>
      </w:pPr>
    </w:p>
    <w:p w14:paraId="5537FDF0">
      <w:pPr>
        <w:pStyle w:val="4"/>
        <w:spacing w:line="240" w:lineRule="auto"/>
        <w:ind w:firstLine="643"/>
        <w:jc w:val="center"/>
        <w:rPr>
          <w:rFonts w:ascii="宋体" w:hAnsi="宋体" w:cs="宋体"/>
          <w:sz w:val="36"/>
          <w:szCs w:val="36"/>
          <w:highlight w:val="none"/>
        </w:rPr>
      </w:pPr>
      <w:r>
        <w:rPr>
          <w:rFonts w:hint="eastAsia" w:ascii="宋体" w:hAnsi="宋体" w:cs="宋体"/>
          <w:highlight w:val="none"/>
        </w:rPr>
        <w:br w:type="page"/>
      </w:r>
      <w:bookmarkStart w:id="830" w:name="_Toc224103511"/>
      <w:bookmarkStart w:id="831" w:name="_Toc430530546"/>
      <w:bookmarkStart w:id="832" w:name="_Toc9928"/>
      <w:bookmarkStart w:id="833" w:name="_Toc287607883"/>
      <w:bookmarkStart w:id="834" w:name="_Toc23125"/>
      <w:bookmarkStart w:id="835" w:name="_Toc4811"/>
      <w:bookmarkStart w:id="836" w:name="_Toc277082657"/>
      <w:bookmarkStart w:id="837" w:name="_Toc2918"/>
      <w:bookmarkStart w:id="838" w:name="_Toc287620830"/>
      <w:r>
        <w:rPr>
          <w:rFonts w:hint="eastAsia" w:ascii="宋体" w:hAnsi="宋体" w:cs="宋体"/>
          <w:highlight w:val="none"/>
        </w:rPr>
        <w:t>（一）法定代表人身份证明或附有法定代表人身份证明的授权委托书</w:t>
      </w:r>
      <w:bookmarkEnd w:id="830"/>
      <w:bookmarkEnd w:id="831"/>
      <w:bookmarkEnd w:id="832"/>
      <w:bookmarkEnd w:id="833"/>
      <w:bookmarkEnd w:id="834"/>
      <w:bookmarkEnd w:id="835"/>
      <w:bookmarkEnd w:id="836"/>
      <w:bookmarkEnd w:id="837"/>
      <w:bookmarkEnd w:id="838"/>
    </w:p>
    <w:p w14:paraId="5DD7B080">
      <w:pPr>
        <w:spacing w:line="480" w:lineRule="auto"/>
        <w:ind w:firstLine="643"/>
        <w:jc w:val="center"/>
        <w:rPr>
          <w:rFonts w:ascii="宋体" w:hAnsi="宋体" w:cs="宋体"/>
          <w:b/>
          <w:bCs/>
          <w:sz w:val="32"/>
          <w:szCs w:val="28"/>
          <w:highlight w:val="none"/>
        </w:rPr>
      </w:pPr>
      <w:r>
        <w:rPr>
          <w:rFonts w:hint="eastAsia" w:ascii="宋体" w:hAnsi="宋体" w:cs="宋体"/>
          <w:b/>
          <w:bCs/>
          <w:sz w:val="32"/>
          <w:szCs w:val="28"/>
          <w:highlight w:val="none"/>
        </w:rPr>
        <w:t>法定代表人身份证明</w:t>
      </w:r>
    </w:p>
    <w:p w14:paraId="4E861116">
      <w:pPr>
        <w:spacing w:line="480" w:lineRule="auto"/>
        <w:ind w:firstLine="420"/>
        <w:jc w:val="center"/>
        <w:rPr>
          <w:rFonts w:ascii="宋体" w:hAnsi="宋体" w:cs="宋体"/>
          <w:highlight w:val="none"/>
        </w:rPr>
      </w:pPr>
    </w:p>
    <w:p w14:paraId="177298B0">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竞选人名称：</w:t>
      </w:r>
      <w:r>
        <w:rPr>
          <w:rFonts w:hint="eastAsia" w:ascii="宋体" w:hAnsi="宋体" w:cs="宋体"/>
          <w:kern w:val="0"/>
          <w:szCs w:val="21"/>
          <w:highlight w:val="none"/>
          <w:u w:val="single"/>
        </w:rPr>
        <w:t xml:space="preserve">                                                                      </w:t>
      </w:r>
    </w:p>
    <w:p w14:paraId="545B07D3">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单位性质：</w:t>
      </w:r>
      <w:r>
        <w:rPr>
          <w:rFonts w:hint="eastAsia" w:ascii="宋体" w:hAnsi="宋体" w:cs="宋体"/>
          <w:kern w:val="0"/>
          <w:szCs w:val="21"/>
          <w:highlight w:val="none"/>
          <w:u w:val="single"/>
        </w:rPr>
        <w:t xml:space="preserve">                                                                        </w:t>
      </w:r>
    </w:p>
    <w:p w14:paraId="16EB9B77">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地址：</w:t>
      </w:r>
      <w:r>
        <w:rPr>
          <w:rFonts w:hint="eastAsia" w:ascii="宋体" w:hAnsi="宋体" w:cs="宋体"/>
          <w:kern w:val="0"/>
          <w:szCs w:val="21"/>
          <w:highlight w:val="none"/>
          <w:u w:val="single"/>
        </w:rPr>
        <w:t xml:space="preserve">                                                                            </w:t>
      </w:r>
    </w:p>
    <w:p w14:paraId="0B29995D">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highlight w:val="none"/>
        </w:rPr>
      </w:pPr>
      <w:r>
        <w:rPr>
          <w:rFonts w:hint="eastAsia" w:ascii="宋体" w:hAnsi="宋体" w:cs="宋体"/>
          <w:kern w:val="0"/>
          <w:szCs w:val="21"/>
          <w:highlight w:val="none"/>
        </w:rPr>
        <w:t>成立时间：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66382363">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14:paraId="3AAED4F8">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性别</w:t>
      </w:r>
      <w:r>
        <w:rPr>
          <w:rFonts w:hint="eastAsia" w:ascii="宋体" w:hAnsi="宋体" w:cs="宋体"/>
          <w:spacing w:val="-1"/>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年</w:t>
      </w:r>
      <w:r>
        <w:rPr>
          <w:rFonts w:hint="eastAsia" w:ascii="宋体" w:hAnsi="宋体" w:cs="宋体"/>
          <w:kern w:val="0"/>
          <w:szCs w:val="21"/>
          <w:highlight w:val="none"/>
        </w:rPr>
        <w:t>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职务：</w:t>
      </w:r>
      <w:r>
        <w:rPr>
          <w:rFonts w:hint="eastAsia" w:ascii="宋体" w:hAnsi="宋体" w:cs="宋体"/>
          <w:kern w:val="0"/>
          <w:szCs w:val="21"/>
          <w:highlight w:val="none"/>
          <w:u w:val="single"/>
        </w:rPr>
        <w:t xml:space="preserve">         </w:t>
      </w:r>
    </w:p>
    <w:p w14:paraId="705FC35C">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 xml:space="preserve">                                                     （竞选人名称）</w:t>
      </w:r>
      <w:r>
        <w:rPr>
          <w:rFonts w:hint="eastAsia" w:ascii="宋体" w:hAnsi="宋体" w:cs="宋体"/>
          <w:kern w:val="0"/>
          <w:szCs w:val="21"/>
          <w:highlight w:val="none"/>
        </w:rPr>
        <w:t>的法定代表人。</w:t>
      </w:r>
    </w:p>
    <w:p w14:paraId="7ED17E0D">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特此证明。</w:t>
      </w:r>
    </w:p>
    <w:p w14:paraId="4A3E9426">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附：法定代表人身份证明扫描件（双面）</w:t>
      </w:r>
    </w:p>
    <w:p w14:paraId="7CBA6125">
      <w:pPr>
        <w:autoSpaceDE w:val="0"/>
        <w:autoSpaceDN w:val="0"/>
        <w:adjustRightInd w:val="0"/>
        <w:snapToGrid w:val="0"/>
        <w:spacing w:line="360" w:lineRule="auto"/>
        <w:ind w:firstLine="420"/>
        <w:jc w:val="left"/>
        <w:rPr>
          <w:rFonts w:ascii="宋体" w:hAnsi="宋体" w:cs="宋体"/>
          <w:szCs w:val="21"/>
          <w:highlight w:val="none"/>
        </w:rPr>
      </w:pPr>
    </w:p>
    <w:p w14:paraId="6D386926">
      <w:pPr>
        <w:pStyle w:val="17"/>
        <w:spacing w:line="360" w:lineRule="auto"/>
        <w:ind w:firstLine="420"/>
        <w:rPr>
          <w:rFonts w:ascii="宋体" w:hAnsi="宋体" w:cs="宋体"/>
          <w:szCs w:val="21"/>
          <w:highlight w:val="none"/>
        </w:rPr>
      </w:pPr>
    </w:p>
    <w:p w14:paraId="2544735F">
      <w:pPr>
        <w:pStyle w:val="17"/>
        <w:spacing w:line="360" w:lineRule="auto"/>
        <w:ind w:firstLine="420"/>
        <w:rPr>
          <w:rFonts w:ascii="宋体" w:hAnsi="宋体" w:cs="宋体"/>
          <w:szCs w:val="21"/>
          <w:highlight w:val="none"/>
        </w:rPr>
      </w:pPr>
    </w:p>
    <w:p w14:paraId="09795DB0">
      <w:pPr>
        <w:pStyle w:val="17"/>
        <w:spacing w:line="360" w:lineRule="auto"/>
        <w:ind w:firstLine="420"/>
        <w:rPr>
          <w:rFonts w:ascii="宋体" w:hAnsi="宋体" w:cs="宋体"/>
          <w:szCs w:val="21"/>
          <w:highlight w:val="none"/>
        </w:rPr>
      </w:pPr>
    </w:p>
    <w:p w14:paraId="05509915">
      <w:pPr>
        <w:pStyle w:val="17"/>
        <w:spacing w:line="360" w:lineRule="auto"/>
        <w:ind w:firstLine="420"/>
        <w:rPr>
          <w:rFonts w:ascii="宋体" w:hAnsi="宋体" w:cs="宋体"/>
          <w:szCs w:val="21"/>
          <w:highlight w:val="none"/>
        </w:rPr>
      </w:pPr>
    </w:p>
    <w:p w14:paraId="680732A2">
      <w:pPr>
        <w:pStyle w:val="17"/>
        <w:spacing w:line="360" w:lineRule="auto"/>
        <w:ind w:firstLine="420"/>
        <w:rPr>
          <w:rFonts w:ascii="宋体" w:hAnsi="宋体" w:cs="宋体"/>
          <w:szCs w:val="21"/>
          <w:highlight w:val="none"/>
        </w:rPr>
      </w:pPr>
    </w:p>
    <w:p w14:paraId="53821DAC">
      <w:pPr>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w:t>
      </w:r>
      <w:r>
        <w:rPr>
          <w:rFonts w:hint="eastAsia" w:ascii="宋体" w:hAnsi="宋体" w:cs="宋体"/>
          <w:kern w:val="0"/>
          <w:szCs w:val="21"/>
          <w:highlight w:val="none"/>
        </w:rPr>
        <w:t>盖单位法人章）</w:t>
      </w:r>
    </w:p>
    <w:p w14:paraId="1FCB53A7">
      <w:pPr>
        <w:autoSpaceDE w:val="0"/>
        <w:autoSpaceDN w:val="0"/>
        <w:adjustRightInd w:val="0"/>
        <w:snapToGrid w:val="0"/>
        <w:spacing w:line="480" w:lineRule="auto"/>
        <w:ind w:firstLine="400"/>
        <w:jc w:val="left"/>
        <w:rPr>
          <w:rFonts w:ascii="宋体" w:hAnsi="宋体" w:cs="宋体"/>
          <w:kern w:val="0"/>
          <w:sz w:val="20"/>
          <w:szCs w:val="20"/>
          <w:highlight w:val="none"/>
        </w:rPr>
      </w:pPr>
    </w:p>
    <w:p w14:paraId="04364947">
      <w:pPr>
        <w:tabs>
          <w:tab w:val="left" w:pos="4935"/>
          <w:tab w:val="left" w:pos="5460"/>
          <w:tab w:val="left" w:pos="6400"/>
        </w:tabs>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3FC8869F">
      <w:pPr>
        <w:autoSpaceDE w:val="0"/>
        <w:autoSpaceDN w:val="0"/>
        <w:adjustRightInd w:val="0"/>
        <w:snapToGrid w:val="0"/>
        <w:spacing w:line="360" w:lineRule="auto"/>
        <w:ind w:firstLine="420"/>
        <w:jc w:val="left"/>
        <w:rPr>
          <w:rFonts w:ascii="宋体" w:hAnsi="宋体" w:cs="宋体"/>
          <w:kern w:val="0"/>
          <w:highlight w:val="none"/>
        </w:rPr>
      </w:pPr>
    </w:p>
    <w:p w14:paraId="0DFDC130">
      <w:pPr>
        <w:autoSpaceDE w:val="0"/>
        <w:autoSpaceDN w:val="0"/>
        <w:adjustRightInd w:val="0"/>
        <w:snapToGrid w:val="0"/>
        <w:spacing w:line="360" w:lineRule="auto"/>
        <w:ind w:firstLine="420"/>
        <w:jc w:val="left"/>
        <w:rPr>
          <w:rFonts w:ascii="宋体" w:hAnsi="宋体" w:cs="宋体"/>
          <w:kern w:val="0"/>
          <w:highlight w:val="none"/>
        </w:rPr>
      </w:pPr>
    </w:p>
    <w:p w14:paraId="1247264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highlight w:val="none"/>
        </w:rPr>
      </w:pPr>
      <w:r>
        <w:rPr>
          <w:rFonts w:hint="eastAsia" w:ascii="宋体" w:hAnsi="宋体" w:cs="宋体"/>
          <w:highlight w:val="none"/>
        </w:rPr>
        <w:t>注：法定代表人身份证明需按上述格式填写完整，不可缺少内容。在此基础上增加内容的不影响其有效性</w:t>
      </w:r>
      <w:r>
        <w:rPr>
          <w:rFonts w:hint="eastAsia" w:ascii="宋体" w:hAnsi="宋体" w:cs="宋体"/>
          <w:kern w:val="0"/>
          <w:szCs w:val="21"/>
          <w:highlight w:val="none"/>
        </w:rPr>
        <w:t>。</w:t>
      </w:r>
    </w:p>
    <w:p w14:paraId="7E0CB4F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highlight w:val="none"/>
        </w:rPr>
      </w:pPr>
    </w:p>
    <w:p w14:paraId="23B49B3C">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hAnsi="宋体" w:cs="宋体"/>
          <w:b/>
          <w:bCs/>
          <w:kern w:val="0"/>
          <w:sz w:val="28"/>
          <w:szCs w:val="28"/>
          <w:highlight w:val="none"/>
        </w:rPr>
      </w:pPr>
      <w:r>
        <w:rPr>
          <w:rFonts w:hint="eastAsia" w:ascii="宋体" w:hAnsi="宋体" w:cs="宋体"/>
          <w:b/>
          <w:kern w:val="0"/>
          <w:sz w:val="28"/>
          <w:szCs w:val="28"/>
          <w:highlight w:val="none"/>
        </w:rPr>
        <w:br w:type="page"/>
      </w:r>
      <w:r>
        <w:rPr>
          <w:rFonts w:hint="eastAsia" w:ascii="宋体" w:hAnsi="宋体" w:cs="宋体"/>
          <w:b/>
          <w:bCs/>
          <w:snapToGrid w:val="0"/>
          <w:kern w:val="0"/>
          <w:sz w:val="32"/>
          <w:szCs w:val="32"/>
          <w:highlight w:val="none"/>
        </w:rPr>
        <w:t>授权委托书</w:t>
      </w:r>
    </w:p>
    <w:p w14:paraId="3829E6F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（姓名）</w:t>
      </w:r>
      <w:r>
        <w:rPr>
          <w:rFonts w:hint="eastAsia" w:ascii="宋体" w:hAnsi="宋体" w:cs="宋体"/>
          <w:kern w:val="0"/>
          <w:szCs w:val="21"/>
          <w:highlight w:val="none"/>
        </w:rPr>
        <w:t>系</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u w:val="single"/>
        </w:rPr>
        <w:t>竞选人</w:t>
      </w:r>
      <w:r>
        <w:rPr>
          <w:rFonts w:hint="eastAsia" w:ascii="宋体" w:hAnsi="宋体" w:cs="宋体"/>
          <w:kern w:val="0"/>
          <w:szCs w:val="21"/>
          <w:highlight w:val="none"/>
          <w:u w:val="single"/>
        </w:rPr>
        <w:t>名称</w:t>
      </w:r>
      <w:r>
        <w:rPr>
          <w:rFonts w:hint="eastAsia" w:ascii="宋体" w:hAnsi="宋体" w:cs="宋体"/>
          <w:spacing w:val="1"/>
          <w:kern w:val="0"/>
          <w:szCs w:val="21"/>
          <w:highlight w:val="none"/>
          <w:u w:val="singl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 xml:space="preserve">     （姓名）</w:t>
      </w:r>
      <w:r>
        <w:rPr>
          <w:rFonts w:hint="eastAsia" w:ascii="宋体" w:hAnsi="宋体" w:cs="宋体"/>
          <w:kern w:val="0"/>
          <w:szCs w:val="21"/>
          <w:highlight w:val="none"/>
        </w:rPr>
        <w:t>为我方代理人。代理人根据授权，以我方名义签署、澄清、说明、补正、递交、撤回、 修改</w:t>
      </w:r>
      <w:r>
        <w:rPr>
          <w:rFonts w:hint="eastAsia" w:ascii="宋体" w:hAnsi="宋体" w:cs="宋体"/>
          <w:kern w:val="0"/>
          <w:szCs w:val="21"/>
          <w:highlight w:val="none"/>
          <w:u w:val="single"/>
        </w:rPr>
        <w:t xml:space="preserve">         （项</w:t>
      </w:r>
      <w:r>
        <w:rPr>
          <w:rFonts w:hint="eastAsia" w:ascii="宋体" w:hAnsi="宋体" w:cs="宋体"/>
          <w:spacing w:val="-1"/>
          <w:kern w:val="0"/>
          <w:szCs w:val="21"/>
          <w:highlight w:val="none"/>
          <w:u w:val="single"/>
        </w:rPr>
        <w:t>目</w:t>
      </w:r>
      <w:r>
        <w:rPr>
          <w:rFonts w:hint="eastAsia" w:ascii="宋体" w:hAnsi="宋体" w:cs="宋体"/>
          <w:kern w:val="0"/>
          <w:szCs w:val="21"/>
          <w:highlight w:val="none"/>
          <w:u w:val="single"/>
        </w:rPr>
        <w:t>名称）</w:t>
      </w:r>
      <w:r>
        <w:rPr>
          <w:rFonts w:hint="eastAsia" w:ascii="宋体" w:hAnsi="宋体" w:cs="宋体"/>
          <w:kern w:val="0"/>
          <w:szCs w:val="21"/>
          <w:highlight w:val="none"/>
        </w:rPr>
        <w:t>投标文件、签订合同和处理有关事宜， 其法律后果由我方承担。</w:t>
      </w:r>
    </w:p>
    <w:p w14:paraId="27DAFEA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5D201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14:paraId="78BBB48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p>
    <w:p w14:paraId="0156105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竞  选  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盖单位法人章</w:t>
      </w:r>
      <w:r>
        <w:rPr>
          <w:rFonts w:hint="eastAsia" w:ascii="宋体" w:hAnsi="宋体" w:cs="宋体"/>
          <w:kern w:val="0"/>
          <w:szCs w:val="21"/>
          <w:highlight w:val="none"/>
        </w:rPr>
        <w:t>）</w:t>
      </w:r>
    </w:p>
    <w:p w14:paraId="166F0A0D">
      <w:pPr>
        <w:tabs>
          <w:tab w:val="left" w:pos="630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（签名或盖章）</w:t>
      </w:r>
    </w:p>
    <w:p w14:paraId="2F1C63E1">
      <w:pPr>
        <w:tabs>
          <w:tab w:val="left" w:pos="5260"/>
        </w:tabs>
        <w:autoSpaceDE w:val="0"/>
        <w:autoSpaceDN w:val="0"/>
        <w:adjustRightInd w:val="0"/>
        <w:snapToGrid w:val="0"/>
        <w:spacing w:line="480" w:lineRule="auto"/>
        <w:ind w:firstLine="42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 xml:space="preserve">                          </w:t>
      </w:r>
    </w:p>
    <w:p w14:paraId="543D432F">
      <w:pPr>
        <w:tabs>
          <w:tab w:val="left" w:pos="526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（签名</w:t>
      </w:r>
      <w:r>
        <w:rPr>
          <w:rFonts w:hint="eastAsia" w:ascii="宋体" w:hAnsi="宋体" w:cs="宋体"/>
          <w:spacing w:val="-1"/>
          <w:kern w:val="0"/>
          <w:szCs w:val="21"/>
          <w:highlight w:val="none"/>
        </w:rPr>
        <w:t>）</w:t>
      </w:r>
    </w:p>
    <w:p w14:paraId="1458F461">
      <w:pPr>
        <w:tabs>
          <w:tab w:val="left" w:pos="6825"/>
        </w:tabs>
        <w:autoSpaceDE w:val="0"/>
        <w:autoSpaceDN w:val="0"/>
        <w:adjustRightInd w:val="0"/>
        <w:snapToGrid w:val="0"/>
        <w:spacing w:line="480" w:lineRule="auto"/>
        <w:ind w:firstLine="420"/>
        <w:jc w:val="left"/>
        <w:rPr>
          <w:rFonts w:ascii="宋体" w:hAnsi="宋体" w:cs="宋体"/>
          <w:w w:val="200"/>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 xml:space="preserve">                         </w:t>
      </w:r>
    </w:p>
    <w:p w14:paraId="220D17EC">
      <w:pPr>
        <w:tabs>
          <w:tab w:val="left" w:pos="6825"/>
        </w:tabs>
        <w:autoSpaceDE w:val="0"/>
        <w:autoSpaceDN w:val="0"/>
        <w:adjustRightInd w:val="0"/>
        <w:snapToGrid w:val="0"/>
        <w:spacing w:line="480" w:lineRule="auto"/>
        <w:ind w:firstLine="420"/>
        <w:jc w:val="left"/>
        <w:rPr>
          <w:rFonts w:ascii="宋体" w:hAnsi="宋体" w:cs="宋体"/>
          <w:kern w:val="0"/>
          <w:szCs w:val="21"/>
          <w:highlight w:val="none"/>
          <w:u w:val="single"/>
        </w:rPr>
      </w:pPr>
      <w:r>
        <w:rPr>
          <w:rFonts w:hint="eastAsia" w:ascii="宋体" w:hAnsi="宋体" w:cs="宋体"/>
          <w:kern w:val="0"/>
          <w:szCs w:val="21"/>
          <w:highlight w:val="none"/>
        </w:rPr>
        <w:t>单位电话（座机）：</w:t>
      </w:r>
      <w:r>
        <w:rPr>
          <w:rFonts w:hint="eastAsia" w:ascii="宋体" w:hAnsi="宋体" w:cs="宋体"/>
          <w:kern w:val="0"/>
          <w:szCs w:val="21"/>
          <w:highlight w:val="none"/>
          <w:u w:val="single"/>
        </w:rPr>
        <w:t xml:space="preserve">            </w:t>
      </w:r>
    </w:p>
    <w:p w14:paraId="425BDA90">
      <w:pPr>
        <w:tabs>
          <w:tab w:val="left" w:pos="526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委托代理人电话（手机）： </w:t>
      </w:r>
      <w:r>
        <w:rPr>
          <w:rFonts w:hint="eastAsia" w:ascii="宋体" w:hAnsi="宋体" w:cs="宋体"/>
          <w:kern w:val="0"/>
          <w:szCs w:val="21"/>
          <w:highlight w:val="none"/>
          <w:u w:val="single"/>
        </w:rPr>
        <w:t xml:space="preserve">       </w:t>
      </w:r>
    </w:p>
    <w:p w14:paraId="09629313">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附：法定代表人和委托代理人身份证明扫描件（双面）</w:t>
      </w:r>
    </w:p>
    <w:p w14:paraId="4E5B72D3">
      <w:pPr>
        <w:tabs>
          <w:tab w:val="left" w:pos="4005"/>
          <w:tab w:val="left" w:pos="4100"/>
          <w:tab w:val="left" w:pos="5040"/>
        </w:tabs>
        <w:wordWrap w:val="0"/>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4DCA9759">
      <w:pPr>
        <w:tabs>
          <w:tab w:val="left" w:pos="4005"/>
          <w:tab w:val="left" w:pos="4100"/>
          <w:tab w:val="left" w:pos="5040"/>
        </w:tabs>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7AD027A0">
      <w:pPr>
        <w:tabs>
          <w:tab w:val="left" w:pos="4005"/>
          <w:tab w:val="left" w:pos="4100"/>
          <w:tab w:val="left" w:pos="5040"/>
        </w:tabs>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7C8C4074">
      <w:pPr>
        <w:tabs>
          <w:tab w:val="left" w:pos="6825"/>
        </w:tabs>
        <w:autoSpaceDE w:val="0"/>
        <w:autoSpaceDN w:val="0"/>
        <w:adjustRightInd w:val="0"/>
        <w:snapToGrid w:val="0"/>
        <w:spacing w:line="480" w:lineRule="auto"/>
        <w:ind w:firstLine="420"/>
        <w:jc w:val="left"/>
        <w:rPr>
          <w:rFonts w:ascii="宋体" w:hAnsi="宋体" w:cs="宋体"/>
          <w:kern w:val="0"/>
          <w:szCs w:val="21"/>
          <w:highlight w:val="none"/>
        </w:rPr>
      </w:pPr>
    </w:p>
    <w:p w14:paraId="68C4A2E1">
      <w:pPr>
        <w:tabs>
          <w:tab w:val="left" w:pos="4935"/>
          <w:tab w:val="left" w:pos="5460"/>
          <w:tab w:val="left" w:pos="6400"/>
        </w:tabs>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2A287E48">
      <w:pPr>
        <w:tabs>
          <w:tab w:val="left" w:pos="5760"/>
        </w:tabs>
        <w:autoSpaceDE w:val="0"/>
        <w:autoSpaceDN w:val="0"/>
        <w:adjustRightInd w:val="0"/>
        <w:spacing w:line="360" w:lineRule="auto"/>
        <w:ind w:firstLine="420"/>
        <w:rPr>
          <w:rFonts w:ascii="宋体" w:hAnsi="宋体" w:cs="宋体"/>
          <w:kern w:val="0"/>
          <w:highlight w:val="none"/>
        </w:rPr>
      </w:pPr>
    </w:p>
    <w:p w14:paraId="3705104B">
      <w:pPr>
        <w:tabs>
          <w:tab w:val="left" w:pos="5260"/>
        </w:tabs>
        <w:autoSpaceDE w:val="0"/>
        <w:autoSpaceDN w:val="0"/>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注：1、法定代表人参加投标活动并签署文件的不需要授权委托书，只需提供法定代表人身份证明；非法定代表人参加投标活动及签署文件的除提供法定代表人身份证明外还须提供授权委托书。 </w:t>
      </w:r>
    </w:p>
    <w:p w14:paraId="62541D5A">
      <w:pPr>
        <w:tabs>
          <w:tab w:val="left" w:pos="5260"/>
        </w:tabs>
        <w:autoSpaceDE w:val="0"/>
        <w:autoSpaceDN w:val="0"/>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2、法定代表人身份证明及授权委托书原件装入投标文件一并递交。另外须准备一份授权委托书原件在开标现场出具。 </w:t>
      </w:r>
    </w:p>
    <w:p w14:paraId="20C28765">
      <w:pPr>
        <w:tabs>
          <w:tab w:val="left" w:pos="5260"/>
        </w:tabs>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kern w:val="0"/>
          <w:szCs w:val="21"/>
          <w:highlight w:val="none"/>
        </w:rPr>
        <w:t>3.授权委托书需按上述格式填写完整，不可缺少内容。在此基础上增加内容的不影响其有效性。</w:t>
      </w:r>
    </w:p>
    <w:p w14:paraId="159DBD65">
      <w:pPr>
        <w:spacing w:line="360" w:lineRule="auto"/>
        <w:ind w:left="0" w:leftChars="0" w:firstLine="0" w:firstLineChars="0"/>
        <w:jc w:val="center"/>
        <w:outlineLvl w:val="2"/>
        <w:rPr>
          <w:rFonts w:hint="eastAsia" w:ascii="宋体" w:hAnsi="宋体" w:eastAsia="宋体" w:cs="宋体"/>
          <w:b/>
          <w:bCs/>
          <w:kern w:val="2"/>
          <w:sz w:val="32"/>
          <w:szCs w:val="32"/>
          <w:highlight w:val="none"/>
          <w:lang w:val="en-US" w:eastAsia="zh-CN" w:bidi="ar-SA"/>
        </w:rPr>
      </w:pPr>
      <w:bookmarkStart w:id="839" w:name="_Toc12073"/>
      <w:bookmarkStart w:id="840" w:name="_Toc12784"/>
      <w:bookmarkStart w:id="841" w:name="_Toc6793"/>
      <w:bookmarkStart w:id="842" w:name="_Toc18431"/>
      <w:bookmarkStart w:id="843" w:name="_Toc277082659"/>
      <w:bookmarkStart w:id="844" w:name="_Toc287607887"/>
      <w:r>
        <w:rPr>
          <w:rFonts w:hint="eastAsia" w:ascii="宋体" w:hAnsi="宋体" w:cs="宋体"/>
          <w:highlight w:val="none"/>
        </w:rPr>
        <w:br w:type="page"/>
      </w:r>
      <w:r>
        <w:rPr>
          <w:rFonts w:hint="eastAsia" w:ascii="宋体" w:hAnsi="宋体" w:eastAsia="宋体" w:cs="宋体"/>
          <w:b/>
          <w:bCs/>
          <w:kern w:val="2"/>
          <w:sz w:val="32"/>
          <w:szCs w:val="32"/>
          <w:highlight w:val="none"/>
          <w:lang w:val="en-US" w:eastAsia="zh-CN" w:bidi="ar-SA"/>
        </w:rPr>
        <w:t>（二）竞选人基本情况表</w:t>
      </w:r>
      <w:bookmarkEnd w:id="839"/>
      <w:bookmarkEnd w:id="840"/>
      <w:bookmarkEnd w:id="841"/>
      <w:bookmarkEnd w:id="842"/>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549"/>
        <w:gridCol w:w="1080"/>
        <w:gridCol w:w="1246"/>
        <w:gridCol w:w="324"/>
        <w:gridCol w:w="680"/>
        <w:gridCol w:w="1761"/>
      </w:tblGrid>
      <w:tr w14:paraId="2DAE9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58AC42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竞选人名称</w:t>
            </w:r>
          </w:p>
        </w:tc>
        <w:tc>
          <w:tcPr>
            <w:tcW w:w="7607" w:type="dxa"/>
            <w:gridSpan w:val="7"/>
            <w:noWrap w:val="0"/>
            <w:vAlign w:val="center"/>
          </w:tcPr>
          <w:p w14:paraId="47024D6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6A500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1FAC67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3596" w:type="dxa"/>
            <w:gridSpan w:val="3"/>
            <w:noWrap w:val="0"/>
            <w:vAlign w:val="center"/>
          </w:tcPr>
          <w:p w14:paraId="5DD063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7C82A69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邮政编码</w:t>
            </w:r>
          </w:p>
        </w:tc>
        <w:tc>
          <w:tcPr>
            <w:tcW w:w="2765" w:type="dxa"/>
            <w:gridSpan w:val="3"/>
            <w:noWrap w:val="0"/>
            <w:vAlign w:val="center"/>
          </w:tcPr>
          <w:p w14:paraId="640E21C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7A871B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14:paraId="04891FD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967" w:type="dxa"/>
            <w:noWrap w:val="0"/>
            <w:vAlign w:val="center"/>
          </w:tcPr>
          <w:p w14:paraId="74D6E42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联系人</w:t>
            </w:r>
          </w:p>
        </w:tc>
        <w:tc>
          <w:tcPr>
            <w:tcW w:w="2629" w:type="dxa"/>
            <w:gridSpan w:val="2"/>
            <w:noWrap w:val="0"/>
            <w:vAlign w:val="center"/>
          </w:tcPr>
          <w:p w14:paraId="3E19A85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409318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tc>
        <w:tc>
          <w:tcPr>
            <w:tcW w:w="2765" w:type="dxa"/>
            <w:gridSpan w:val="3"/>
            <w:noWrap w:val="0"/>
            <w:vAlign w:val="center"/>
          </w:tcPr>
          <w:p w14:paraId="2678203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7B582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14:paraId="01FE1B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967" w:type="dxa"/>
            <w:noWrap w:val="0"/>
            <w:vAlign w:val="center"/>
          </w:tcPr>
          <w:p w14:paraId="298A882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传  真</w:t>
            </w:r>
          </w:p>
        </w:tc>
        <w:tc>
          <w:tcPr>
            <w:tcW w:w="2629" w:type="dxa"/>
            <w:gridSpan w:val="2"/>
            <w:noWrap w:val="0"/>
            <w:vAlign w:val="center"/>
          </w:tcPr>
          <w:p w14:paraId="6EE31F3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77B656A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网址</w:t>
            </w:r>
          </w:p>
        </w:tc>
        <w:tc>
          <w:tcPr>
            <w:tcW w:w="2765" w:type="dxa"/>
            <w:gridSpan w:val="3"/>
            <w:noWrap w:val="0"/>
            <w:vAlign w:val="center"/>
          </w:tcPr>
          <w:p w14:paraId="009B95E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CCF85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8F45EB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组织结构</w:t>
            </w:r>
          </w:p>
        </w:tc>
        <w:tc>
          <w:tcPr>
            <w:tcW w:w="7607" w:type="dxa"/>
            <w:gridSpan w:val="7"/>
            <w:noWrap w:val="0"/>
            <w:vAlign w:val="center"/>
          </w:tcPr>
          <w:p w14:paraId="3183F39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49A47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3AD209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967" w:type="dxa"/>
            <w:noWrap w:val="0"/>
            <w:vAlign w:val="center"/>
          </w:tcPr>
          <w:p w14:paraId="57DB576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  名</w:t>
            </w:r>
          </w:p>
        </w:tc>
        <w:tc>
          <w:tcPr>
            <w:tcW w:w="1549" w:type="dxa"/>
            <w:noWrap w:val="0"/>
            <w:vAlign w:val="center"/>
          </w:tcPr>
          <w:p w14:paraId="5CC788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noWrap w:val="0"/>
            <w:vAlign w:val="center"/>
          </w:tcPr>
          <w:p w14:paraId="7742086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570" w:type="dxa"/>
            <w:gridSpan w:val="2"/>
            <w:noWrap w:val="0"/>
            <w:vAlign w:val="center"/>
          </w:tcPr>
          <w:p w14:paraId="0559E87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680" w:type="dxa"/>
            <w:noWrap w:val="0"/>
            <w:vAlign w:val="center"/>
          </w:tcPr>
          <w:p w14:paraId="0CADFB6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 话</w:t>
            </w:r>
          </w:p>
        </w:tc>
        <w:tc>
          <w:tcPr>
            <w:tcW w:w="1761" w:type="dxa"/>
            <w:noWrap w:val="0"/>
            <w:vAlign w:val="center"/>
          </w:tcPr>
          <w:p w14:paraId="29C6BE53">
            <w:pPr>
              <w:autoSpaceDE w:val="0"/>
              <w:autoSpaceDN w:val="0"/>
              <w:adjustRightInd w:val="0"/>
              <w:snapToGrid w:val="0"/>
              <w:ind w:left="0" w:leftChars="0" w:firstLine="0" w:firstLineChars="0"/>
              <w:jc w:val="center"/>
              <w:rPr>
                <w:rFonts w:hint="default" w:ascii="宋体" w:hAnsi="宋体" w:eastAsia="宋体" w:cs="宋体"/>
                <w:kern w:val="0"/>
                <w:szCs w:val="21"/>
                <w:highlight w:val="none"/>
                <w:lang w:val="en-US" w:eastAsia="zh-CN"/>
              </w:rPr>
            </w:pPr>
          </w:p>
        </w:tc>
      </w:tr>
      <w:tr w14:paraId="299F5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7FD6A3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成立时间</w:t>
            </w:r>
          </w:p>
        </w:tc>
        <w:tc>
          <w:tcPr>
            <w:tcW w:w="2516" w:type="dxa"/>
            <w:gridSpan w:val="2"/>
            <w:noWrap w:val="0"/>
            <w:vAlign w:val="center"/>
          </w:tcPr>
          <w:p w14:paraId="65FD728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5091" w:type="dxa"/>
            <w:gridSpan w:val="5"/>
            <w:noWrap w:val="0"/>
            <w:vAlign w:val="center"/>
          </w:tcPr>
          <w:p w14:paraId="7E83550B">
            <w:pPr>
              <w:autoSpaceDE w:val="0"/>
              <w:autoSpaceDN w:val="0"/>
              <w:adjustRightInd w:val="0"/>
              <w:snapToGrid w:val="0"/>
              <w:ind w:left="0" w:leftChars="0"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员工总人数：</w:t>
            </w:r>
          </w:p>
        </w:tc>
      </w:tr>
      <w:tr w14:paraId="0FABB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BF5814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企业资质等级</w:t>
            </w:r>
          </w:p>
        </w:tc>
        <w:tc>
          <w:tcPr>
            <w:tcW w:w="2516" w:type="dxa"/>
            <w:gridSpan w:val="2"/>
            <w:noWrap w:val="0"/>
            <w:vAlign w:val="center"/>
          </w:tcPr>
          <w:p w14:paraId="6631EE8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restart"/>
            <w:noWrap w:val="0"/>
            <w:vAlign w:val="center"/>
          </w:tcPr>
          <w:p w14:paraId="7D03FE0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其中</w:t>
            </w:r>
          </w:p>
        </w:tc>
        <w:tc>
          <w:tcPr>
            <w:tcW w:w="1570" w:type="dxa"/>
            <w:gridSpan w:val="2"/>
            <w:noWrap w:val="0"/>
            <w:vAlign w:val="center"/>
          </w:tcPr>
          <w:p w14:paraId="7179E50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项目经理</w:t>
            </w:r>
          </w:p>
        </w:tc>
        <w:tc>
          <w:tcPr>
            <w:tcW w:w="2441" w:type="dxa"/>
            <w:gridSpan w:val="2"/>
            <w:noWrap w:val="0"/>
            <w:vAlign w:val="center"/>
          </w:tcPr>
          <w:p w14:paraId="3B978FE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BE01F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6F7A5B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营业执照号</w:t>
            </w:r>
          </w:p>
        </w:tc>
        <w:tc>
          <w:tcPr>
            <w:tcW w:w="2516" w:type="dxa"/>
            <w:gridSpan w:val="2"/>
            <w:noWrap w:val="0"/>
            <w:vAlign w:val="center"/>
          </w:tcPr>
          <w:p w14:paraId="4B6795B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421DF12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5373928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高级职称人员</w:t>
            </w:r>
          </w:p>
        </w:tc>
        <w:tc>
          <w:tcPr>
            <w:tcW w:w="2441" w:type="dxa"/>
            <w:gridSpan w:val="2"/>
            <w:noWrap w:val="0"/>
            <w:vAlign w:val="center"/>
          </w:tcPr>
          <w:p w14:paraId="5AB19FC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5FAAE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A9C6E3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2516" w:type="dxa"/>
            <w:gridSpan w:val="2"/>
            <w:noWrap w:val="0"/>
            <w:vAlign w:val="center"/>
          </w:tcPr>
          <w:p w14:paraId="6DCA1D3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2C8FB84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0B257E8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中级职称人员</w:t>
            </w:r>
          </w:p>
        </w:tc>
        <w:tc>
          <w:tcPr>
            <w:tcW w:w="2441" w:type="dxa"/>
            <w:gridSpan w:val="2"/>
            <w:noWrap w:val="0"/>
            <w:vAlign w:val="center"/>
          </w:tcPr>
          <w:p w14:paraId="245A1BE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3B8D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FD750B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516" w:type="dxa"/>
            <w:gridSpan w:val="2"/>
            <w:noWrap w:val="0"/>
            <w:vAlign w:val="center"/>
          </w:tcPr>
          <w:p w14:paraId="56C5382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14311F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380F06E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初级职称人员</w:t>
            </w:r>
          </w:p>
        </w:tc>
        <w:tc>
          <w:tcPr>
            <w:tcW w:w="2441" w:type="dxa"/>
            <w:gridSpan w:val="2"/>
            <w:noWrap w:val="0"/>
            <w:vAlign w:val="center"/>
          </w:tcPr>
          <w:p w14:paraId="714D7C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C4D39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318695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账号</w:t>
            </w:r>
          </w:p>
        </w:tc>
        <w:tc>
          <w:tcPr>
            <w:tcW w:w="2516" w:type="dxa"/>
            <w:gridSpan w:val="2"/>
            <w:noWrap w:val="0"/>
            <w:vAlign w:val="center"/>
          </w:tcPr>
          <w:p w14:paraId="478AC12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71BDB8A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78CACE1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技工</w:t>
            </w:r>
          </w:p>
        </w:tc>
        <w:tc>
          <w:tcPr>
            <w:tcW w:w="2441" w:type="dxa"/>
            <w:gridSpan w:val="2"/>
            <w:noWrap w:val="0"/>
            <w:vAlign w:val="center"/>
          </w:tcPr>
          <w:p w14:paraId="535B348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2B99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79736F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7607" w:type="dxa"/>
            <w:gridSpan w:val="7"/>
            <w:noWrap w:val="0"/>
            <w:vAlign w:val="center"/>
          </w:tcPr>
          <w:p w14:paraId="7A38851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8C72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DEC87A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7607" w:type="dxa"/>
            <w:gridSpan w:val="7"/>
            <w:noWrap w:val="0"/>
            <w:vAlign w:val="center"/>
          </w:tcPr>
          <w:p w14:paraId="47BA154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bl>
    <w:p w14:paraId="16A8F0D2">
      <w:pPr>
        <w:pStyle w:val="4"/>
        <w:spacing w:line="240" w:lineRule="auto"/>
        <w:ind w:firstLine="643"/>
        <w:jc w:val="center"/>
        <w:rPr>
          <w:rFonts w:ascii="宋体" w:hAnsi="宋体" w:cs="宋体"/>
          <w:highlight w:val="none"/>
        </w:rPr>
      </w:pPr>
      <w:r>
        <w:rPr>
          <w:rFonts w:hint="eastAsia" w:ascii="宋体" w:hAnsi="宋体" w:cs="宋体"/>
          <w:szCs w:val="21"/>
          <w:highlight w:val="none"/>
        </w:rPr>
        <w:br w:type="page"/>
      </w:r>
      <w:bookmarkStart w:id="845" w:name="_Toc23881"/>
      <w:bookmarkStart w:id="846" w:name="_Toc20811"/>
      <w:bookmarkStart w:id="847" w:name="_Toc12673"/>
      <w:bookmarkStart w:id="848" w:name="_Toc509218863"/>
      <w:bookmarkStart w:id="849" w:name="_Toc534185840"/>
      <w:bookmarkStart w:id="850" w:name="_Toc4950"/>
      <w:r>
        <w:rPr>
          <w:rFonts w:hint="eastAsia" w:ascii="宋体" w:hAnsi="宋体" w:cs="宋体"/>
          <w:highlight w:val="none"/>
        </w:rPr>
        <w:t>（三）项目管理机构</w:t>
      </w:r>
      <w:bookmarkEnd w:id="845"/>
      <w:bookmarkEnd w:id="846"/>
      <w:bookmarkEnd w:id="847"/>
      <w:bookmarkEnd w:id="848"/>
      <w:bookmarkEnd w:id="849"/>
      <w:bookmarkEnd w:id="850"/>
    </w:p>
    <w:p w14:paraId="1FD8D678">
      <w:pPr>
        <w:spacing w:line="360" w:lineRule="auto"/>
        <w:ind w:firstLine="422"/>
        <w:rPr>
          <w:rFonts w:ascii="宋体" w:hAnsi="宋体" w:cs="宋体"/>
          <w:b/>
          <w:bCs/>
          <w:highlight w:val="none"/>
        </w:rPr>
      </w:pPr>
    </w:p>
    <w:p w14:paraId="0C260536">
      <w:pPr>
        <w:autoSpaceDE w:val="0"/>
        <w:autoSpaceDN w:val="0"/>
        <w:adjustRightInd w:val="0"/>
        <w:snapToGrid w:val="0"/>
        <w:spacing w:line="360" w:lineRule="auto"/>
        <w:ind w:firstLine="562"/>
        <w:jc w:val="center"/>
        <w:rPr>
          <w:rFonts w:ascii="宋体" w:hAnsi="宋体" w:cs="宋体"/>
          <w:b/>
          <w:bCs/>
          <w:kern w:val="0"/>
          <w:sz w:val="28"/>
          <w:szCs w:val="28"/>
          <w:highlight w:val="none"/>
        </w:rPr>
      </w:pPr>
      <w:r>
        <w:rPr>
          <w:rFonts w:hint="eastAsia" w:ascii="宋体" w:hAnsi="宋体" w:cs="宋体"/>
          <w:b/>
          <w:bCs/>
          <w:kern w:val="0"/>
          <w:sz w:val="28"/>
          <w:szCs w:val="28"/>
          <w:highlight w:val="none"/>
        </w:rPr>
        <w:t>项目管理机构组成表</w:t>
      </w:r>
    </w:p>
    <w:tbl>
      <w:tblPr>
        <w:tblStyle w:val="47"/>
        <w:tblW w:w="9435"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1245"/>
        <w:gridCol w:w="1915"/>
        <w:gridCol w:w="3367"/>
        <w:gridCol w:w="1181"/>
      </w:tblGrid>
      <w:tr w14:paraId="4AD95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center"/>
          </w:tcPr>
          <w:p w14:paraId="0FE48CE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职务</w:t>
            </w:r>
          </w:p>
        </w:tc>
        <w:tc>
          <w:tcPr>
            <w:tcW w:w="1245" w:type="dxa"/>
            <w:noWrap w:val="0"/>
            <w:vAlign w:val="center"/>
          </w:tcPr>
          <w:p w14:paraId="4F97E5C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1915" w:type="dxa"/>
            <w:noWrap w:val="0"/>
            <w:vAlign w:val="center"/>
          </w:tcPr>
          <w:p w14:paraId="645C3E1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身份证号</w:t>
            </w:r>
          </w:p>
        </w:tc>
        <w:tc>
          <w:tcPr>
            <w:tcW w:w="3367" w:type="dxa"/>
            <w:noWrap w:val="0"/>
            <w:vAlign w:val="center"/>
          </w:tcPr>
          <w:p w14:paraId="16636A1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注册证号</w:t>
            </w:r>
          </w:p>
        </w:tc>
        <w:tc>
          <w:tcPr>
            <w:tcW w:w="1181" w:type="dxa"/>
            <w:noWrap w:val="0"/>
            <w:vAlign w:val="top"/>
          </w:tcPr>
          <w:p w14:paraId="337ACA1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r>
      <w:tr w14:paraId="5376DF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0" w:hRule="exact"/>
        </w:trPr>
        <w:tc>
          <w:tcPr>
            <w:tcW w:w="1727" w:type="dxa"/>
            <w:noWrap w:val="0"/>
            <w:vAlign w:val="center"/>
          </w:tcPr>
          <w:p w14:paraId="3F24469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1245" w:type="dxa"/>
            <w:noWrap w:val="0"/>
            <w:vAlign w:val="top"/>
          </w:tcPr>
          <w:p w14:paraId="0546B9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1262C7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4BB272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19FD179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3B45C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727" w:type="dxa"/>
            <w:noWrap w:val="0"/>
            <w:vAlign w:val="center"/>
          </w:tcPr>
          <w:p w14:paraId="4C4C72E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FA7EF0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A28BF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DCE40F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p w14:paraId="6D14530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2F89AA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0EC49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727" w:type="dxa"/>
            <w:noWrap w:val="0"/>
            <w:vAlign w:val="top"/>
          </w:tcPr>
          <w:p w14:paraId="0FF6AC0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3236DA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75E779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4C46F2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0AD0980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76AEC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1AA4C5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10FFDB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E9F88E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C47D6D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37FA95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6C7253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70F9FBF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6FD1CBE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48477E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8A286A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0C76F5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0765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39E1FF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18D7621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60E3D52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D8376A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D7A2BE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52A2A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568506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6FC3A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DCBC5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F496ED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C28C48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5545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77735FA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258000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345601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27FFF1B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7B473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644E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27010B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EF4F9B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8F7D3D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2169561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CD74D7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08E397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B5ADFE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1D3D6BC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7E3EDFA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C50CA3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1CF78CF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CB58C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A15B05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0CFDB9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AC8F0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11F167C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2FADCD0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CBA5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9A73BA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5647B88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75F8928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541CB82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4BCE65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3EB21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6EA6B6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6E810F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4A286A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E30F1A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9C30AF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2FA8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73EBCF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4CDAEA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DB464C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63CFA8C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2C13AA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46386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BE3FA7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1F3146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2AB27F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EE0899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B8D790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AD39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B2B9AF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22E6CC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88139C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39BAB98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4144D5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EB579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039D872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068D45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877BE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BB578C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AB1A52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AFA1B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2B25FB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973AA3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0362E9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50707E0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527248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bl>
    <w:p w14:paraId="2544EAFE">
      <w:pPr>
        <w:spacing w:line="20" w:lineRule="exact"/>
        <w:ind w:firstLine="420"/>
        <w:jc w:val="center"/>
        <w:rPr>
          <w:rFonts w:ascii="宋体" w:hAnsi="宋体" w:cs="宋体"/>
          <w:szCs w:val="21"/>
          <w:highlight w:val="none"/>
        </w:rPr>
      </w:pPr>
    </w:p>
    <w:p w14:paraId="199CF516">
      <w:pPr>
        <w:widowControl/>
        <w:ind w:firstLine="420"/>
        <w:jc w:val="left"/>
        <w:rPr>
          <w:rFonts w:ascii="宋体" w:hAnsi="宋体" w:cs="宋体"/>
          <w:highlight w:val="none"/>
        </w:rPr>
      </w:pPr>
      <w:r>
        <w:rPr>
          <w:rFonts w:hint="eastAsia" w:ascii="宋体" w:hAnsi="宋体" w:cs="宋体"/>
          <w:szCs w:val="21"/>
          <w:highlight w:val="none"/>
        </w:rPr>
        <w:t>备注：本表仅填项目负责人相关信息</w:t>
      </w:r>
      <w:r>
        <w:rPr>
          <w:rFonts w:hint="eastAsia" w:ascii="宋体" w:hAnsi="宋体" w:cs="宋体"/>
          <w:kern w:val="0"/>
          <w:sz w:val="20"/>
          <w:szCs w:val="20"/>
          <w:highlight w:val="none"/>
          <w:lang w:bidi="ar"/>
        </w:rPr>
        <w:t>，应按竞选人须知前附表 1.4.1 项的规定附项目负责人相应的资格证明材料。</w:t>
      </w:r>
    </w:p>
    <w:p w14:paraId="3EA59213">
      <w:pPr>
        <w:spacing w:line="360" w:lineRule="auto"/>
        <w:ind w:firstLine="420"/>
        <w:jc w:val="left"/>
        <w:rPr>
          <w:rFonts w:ascii="宋体" w:hAnsi="宋体" w:cs="宋体"/>
          <w:szCs w:val="21"/>
          <w:highlight w:val="none"/>
        </w:rPr>
      </w:pPr>
    </w:p>
    <w:p w14:paraId="5725FC10">
      <w:pPr>
        <w:spacing w:line="360" w:lineRule="auto"/>
        <w:ind w:left="0" w:leftChars="0" w:firstLine="0" w:firstLineChars="0"/>
        <w:rPr>
          <w:rFonts w:ascii="宋体" w:hAnsi="宋体" w:cs="宋体"/>
          <w:highlight w:val="none"/>
        </w:rPr>
      </w:pPr>
      <w:r>
        <w:rPr>
          <w:rFonts w:hint="eastAsia" w:ascii="宋体" w:hAnsi="宋体" w:cs="宋体"/>
          <w:sz w:val="32"/>
          <w:szCs w:val="32"/>
          <w:highlight w:val="none"/>
        </w:rPr>
        <w:br w:type="page"/>
      </w:r>
      <w:bookmarkEnd w:id="843"/>
      <w:bookmarkEnd w:id="844"/>
      <w:bookmarkStart w:id="851" w:name="_Toc224103515"/>
    </w:p>
    <w:p w14:paraId="6737145D">
      <w:pPr>
        <w:pStyle w:val="4"/>
        <w:spacing w:line="240" w:lineRule="auto"/>
        <w:ind w:left="0" w:leftChars="0" w:firstLine="0" w:firstLineChars="0"/>
        <w:jc w:val="center"/>
        <w:rPr>
          <w:rFonts w:ascii="宋体" w:hAnsi="宋体" w:cs="宋体"/>
          <w:b/>
          <w:bCs w:val="0"/>
          <w:highlight w:val="none"/>
        </w:rPr>
      </w:pPr>
      <w:bookmarkStart w:id="852" w:name="_Toc509218865"/>
      <w:bookmarkStart w:id="853" w:name="_Toc430530550"/>
      <w:bookmarkStart w:id="854" w:name="_Toc287620834"/>
      <w:bookmarkStart w:id="855" w:name="_Toc57820662"/>
      <w:bookmarkStart w:id="856" w:name="_Toc277082660"/>
      <w:bookmarkStart w:id="857" w:name="_Toc27642"/>
      <w:bookmarkStart w:id="858" w:name="_Toc509218864"/>
      <w:bookmarkStart w:id="859" w:name="_Toc534185842"/>
      <w:bookmarkStart w:id="860" w:name="_Toc534185841"/>
      <w:bookmarkStart w:id="861" w:name="_Toc287607888"/>
      <w:bookmarkStart w:id="862" w:name="_Toc27580"/>
      <w:bookmarkStart w:id="863" w:name="_Toc57905934"/>
      <w:bookmarkStart w:id="864" w:name="_Toc29711"/>
      <w:bookmarkStart w:id="865" w:name="_Toc14339"/>
      <w:r>
        <w:rPr>
          <w:rFonts w:hint="eastAsia" w:ascii="宋体" w:hAnsi="宋体"/>
          <w:b/>
          <w:bCs w:val="0"/>
          <w:highlight w:val="none"/>
        </w:rPr>
        <w:t>（四）</w:t>
      </w:r>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6" w:name="_Toc12766"/>
      <w:bookmarkStart w:id="867" w:name="_Toc827"/>
      <w:r>
        <w:rPr>
          <w:rFonts w:hint="eastAsia" w:ascii="宋体" w:hAnsi="宋体" w:cs="宋体"/>
          <w:b/>
          <w:bCs w:val="0"/>
          <w:highlight w:val="none"/>
        </w:rPr>
        <w:t>承诺</w:t>
      </w:r>
      <w:bookmarkEnd w:id="864"/>
      <w:bookmarkEnd w:id="865"/>
      <w:bookmarkEnd w:id="866"/>
      <w:bookmarkEnd w:id="867"/>
    </w:p>
    <w:p w14:paraId="450620D6">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比选人</w:t>
      </w:r>
      <w:r>
        <w:rPr>
          <w:rFonts w:ascii="宋体" w:hAnsi="宋体"/>
          <w:szCs w:val="21"/>
          <w:highlight w:val="none"/>
        </w:rPr>
        <w:t>名称）：</w:t>
      </w:r>
    </w:p>
    <w:p w14:paraId="1A25BC47">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（竞选人名称）</w:t>
      </w:r>
      <w:r>
        <w:rPr>
          <w:rFonts w:hint="eastAsia" w:ascii="宋体" w:hAnsi="宋体"/>
          <w:szCs w:val="21"/>
          <w:highlight w:val="none"/>
        </w:rPr>
        <w:t>参加了贵单位</w:t>
      </w:r>
      <w:r>
        <w:rPr>
          <w:rFonts w:hint="eastAsia" w:ascii="宋体" w:hAnsi="宋体"/>
          <w:szCs w:val="21"/>
          <w:highlight w:val="none"/>
          <w:u w:val="single"/>
        </w:rPr>
        <w:t>（招标项目名称）</w:t>
      </w:r>
      <w:r>
        <w:rPr>
          <w:rFonts w:hint="eastAsia" w:ascii="宋体" w:hAnsi="宋体"/>
          <w:szCs w:val="21"/>
          <w:highlight w:val="none"/>
        </w:rPr>
        <w:t>的投标，自愿作出以下承诺：</w:t>
      </w:r>
    </w:p>
    <w:p w14:paraId="3FA1AC58">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1、投标截止日投标资格情况不存在下列情形之一：</w:t>
      </w:r>
    </w:p>
    <w:p w14:paraId="6E82E40A">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（1）被人民法院列入失信被执行人名单且在被执行期内；</w:t>
      </w:r>
    </w:p>
    <w:p w14:paraId="5233BC3C">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0C72C661">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（3）被列入《重庆市工程建设领域招标投标信用管理暂行办法》规定的黑名单且在有效期内；</w:t>
      </w:r>
    </w:p>
    <w:p w14:paraId="262744B1">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5BE07227">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hint="eastAsia" w:ascii="宋体" w:hAnsi="宋体"/>
          <w:szCs w:val="21"/>
          <w:highlight w:val="none"/>
        </w:rPr>
      </w:pPr>
      <w:r>
        <w:rPr>
          <w:rFonts w:hint="eastAsia" w:ascii="宋体" w:hAnsi="宋体"/>
          <w:szCs w:val="21"/>
          <w:highlight w:val="none"/>
        </w:rPr>
        <w:t>（5）被重庆市建设主管部门暂停在渝承揽新业务且在暂停期内。</w:t>
      </w:r>
    </w:p>
    <w:p w14:paraId="48E9ACBC">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宋体" w:hAnsi="宋体"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）近2年未因测评项目质量等问题被负面通报</w:t>
      </w:r>
      <w:r>
        <w:rPr>
          <w:rFonts w:hint="eastAsia" w:ascii="宋体" w:hAnsi="宋体"/>
          <w:szCs w:val="21"/>
          <w:highlight w:val="none"/>
          <w:lang w:val="en-US" w:eastAsia="zh-CN"/>
        </w:rPr>
        <w:t>。</w:t>
      </w:r>
    </w:p>
    <w:p w14:paraId="213331BC">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ascii="宋体" w:hAnsi="宋体"/>
          <w:szCs w:val="21"/>
          <w:highlight w:val="none"/>
        </w:rPr>
      </w:pPr>
      <w:r>
        <w:rPr>
          <w:rFonts w:hint="eastAsia" w:ascii="宋体" w:hAnsi="宋体"/>
          <w:szCs w:val="21"/>
          <w:highlight w:val="none"/>
        </w:rPr>
        <w:t>2、我司在本资格审查部分中的相关证明材料真实有效，不存在弄虚作假情形。</w:t>
      </w:r>
      <w:r>
        <w:rPr>
          <w:rFonts w:hint="eastAsia" w:ascii="宋体" w:hAnsi="宋体"/>
          <w:szCs w:val="21"/>
          <w:highlight w:val="none"/>
          <w:lang w:eastAsia="zh-CN"/>
        </w:rPr>
        <w:t>比选人</w:t>
      </w:r>
      <w:r>
        <w:rPr>
          <w:rFonts w:hint="eastAsia" w:ascii="宋体" w:hAnsi="宋体"/>
          <w:szCs w:val="21"/>
          <w:highlight w:val="none"/>
        </w:rPr>
        <w:t>在合同签订前均有权对我司提供的资料进行核实，若发现弄虚作假，取消中标资格，并按相关法律法规报招标投标监督部门处理，投标保证金不予退还，我司自愿承担因此造成的相关责任并赔偿相应损失。</w:t>
      </w:r>
    </w:p>
    <w:p w14:paraId="345B7B56">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3、我公司不存在第二章 竞选人须知第 1.4.3 项规定的任何一种情形。</w:t>
      </w:r>
    </w:p>
    <w:p w14:paraId="22D37380">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4、我公司的投标文件符合第二章 竞选人须知第 1.3.1 项的规定。</w:t>
      </w:r>
    </w:p>
    <w:p w14:paraId="18438593">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5、我公司的投标文件符合第四章 合同条款及格式规定，投标文件中没有</w:t>
      </w:r>
      <w:r>
        <w:rPr>
          <w:rFonts w:hint="eastAsia" w:ascii="宋体" w:hAnsi="宋体"/>
          <w:szCs w:val="21"/>
          <w:highlight w:val="none"/>
          <w:lang w:eastAsia="zh-CN"/>
        </w:rPr>
        <w:t>比选人</w:t>
      </w:r>
      <w:r>
        <w:rPr>
          <w:rFonts w:hint="eastAsia" w:ascii="宋体" w:hAnsi="宋体"/>
          <w:szCs w:val="21"/>
          <w:highlight w:val="none"/>
        </w:rPr>
        <w:t>不能接受的条件。</w:t>
      </w:r>
    </w:p>
    <w:p w14:paraId="3446DA19">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宋体" w:hAnsi="宋体"/>
          <w:szCs w:val="21"/>
          <w:highlight w:val="none"/>
        </w:rPr>
      </w:pPr>
      <w:r>
        <w:rPr>
          <w:rFonts w:hint="eastAsia" w:ascii="宋体" w:hAnsi="宋体"/>
          <w:szCs w:val="21"/>
          <w:highlight w:val="none"/>
        </w:rPr>
        <w:t>6、</w:t>
      </w:r>
      <w:r>
        <w:rPr>
          <w:rFonts w:hint="eastAsia" w:ascii="宋体" w:hAnsi="宋体" w:cs="宋体"/>
          <w:kern w:val="0"/>
          <w:szCs w:val="21"/>
          <w:highlight w:val="none"/>
        </w:rPr>
        <w:t>如</w:t>
      </w:r>
      <w:r>
        <w:rPr>
          <w:rFonts w:hint="eastAsia" w:ascii="宋体" w:hAnsi="宋体"/>
          <w:szCs w:val="21"/>
          <w:highlight w:val="none"/>
        </w:rPr>
        <w:t>我公司</w:t>
      </w:r>
      <w:r>
        <w:rPr>
          <w:rFonts w:hint="eastAsia" w:ascii="宋体" w:hAnsi="宋体" w:cs="宋体"/>
          <w:kern w:val="0"/>
          <w:szCs w:val="21"/>
          <w:highlight w:val="none"/>
        </w:rPr>
        <w:t>有幸中标，在中标后未在</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文件规定的时间内缴纳履约担保或未在规定时间内与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签订合同，将被取消中标资格且纳入</w:t>
      </w:r>
      <w:r>
        <w:rPr>
          <w:rFonts w:hint="eastAsia" w:ascii="宋体" w:hAnsi="宋体" w:cs="宋体"/>
          <w:kern w:val="0"/>
          <w:szCs w:val="21"/>
          <w:highlight w:val="none"/>
          <w:lang w:eastAsia="zh-CN"/>
        </w:rPr>
        <w:t>比选人</w:t>
      </w:r>
      <w:r>
        <w:rPr>
          <w:rFonts w:hint="eastAsia" w:ascii="宋体" w:hAnsi="宋体" w:cs="宋体"/>
          <w:kern w:val="0"/>
          <w:szCs w:val="21"/>
          <w:highlight w:val="none"/>
        </w:rPr>
        <w:t>黑名单，未来三年内不得参与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的任何项目投标。</w:t>
      </w:r>
    </w:p>
    <w:p w14:paraId="67F28B8B">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ascii="宋体" w:hAnsi="宋体"/>
          <w:szCs w:val="21"/>
          <w:highlight w:val="none"/>
        </w:rPr>
      </w:pPr>
      <w:r>
        <w:rPr>
          <w:rFonts w:hint="eastAsia" w:ascii="宋体" w:hAnsi="宋体"/>
          <w:szCs w:val="21"/>
          <w:highlight w:val="none"/>
        </w:rPr>
        <w:t>7、我公司的投标文件符合</w:t>
      </w:r>
      <w:r>
        <w:rPr>
          <w:rFonts w:hint="eastAsia" w:ascii="宋体" w:hAnsi="宋体"/>
          <w:szCs w:val="21"/>
          <w:highlight w:val="none"/>
          <w:lang w:eastAsia="zh-CN"/>
        </w:rPr>
        <w:t>“</w:t>
      </w:r>
      <w:r>
        <w:rPr>
          <w:rFonts w:hint="eastAsia" w:ascii="宋体" w:hAnsi="宋体"/>
          <w:szCs w:val="21"/>
          <w:highlight w:val="none"/>
        </w:rPr>
        <w:t>第</w:t>
      </w:r>
      <w:r>
        <w:rPr>
          <w:rFonts w:hint="eastAsia" w:ascii="宋体" w:hAnsi="宋体"/>
          <w:szCs w:val="21"/>
          <w:highlight w:val="none"/>
          <w:lang w:val="en-US" w:eastAsia="zh-CN"/>
        </w:rPr>
        <w:t>五</w:t>
      </w:r>
      <w:r>
        <w:rPr>
          <w:rFonts w:hint="eastAsia" w:ascii="宋体" w:hAnsi="宋体"/>
          <w:szCs w:val="21"/>
          <w:highlight w:val="none"/>
        </w:rPr>
        <w:t xml:space="preserve">章 </w:t>
      </w:r>
      <w:r>
        <w:rPr>
          <w:rFonts w:hint="eastAsia" w:ascii="宋体" w:hAnsi="宋体"/>
          <w:szCs w:val="21"/>
          <w:highlight w:val="none"/>
          <w:lang w:val="en-US" w:eastAsia="zh-CN"/>
        </w:rPr>
        <w:t>项目服务需求</w:t>
      </w:r>
      <w:r>
        <w:rPr>
          <w:rFonts w:hint="eastAsia" w:ascii="宋体" w:hAnsi="宋体"/>
          <w:szCs w:val="21"/>
          <w:highlight w:val="none"/>
          <w:lang w:eastAsia="zh-CN"/>
        </w:rPr>
        <w:t>”</w:t>
      </w:r>
      <w:r>
        <w:rPr>
          <w:rFonts w:hint="eastAsia" w:ascii="宋体" w:hAnsi="宋体"/>
          <w:szCs w:val="21"/>
          <w:highlight w:val="none"/>
          <w:lang w:val="en-US" w:eastAsia="zh-CN"/>
        </w:rPr>
        <w:t>以及“</w:t>
      </w:r>
      <w:r>
        <w:rPr>
          <w:rFonts w:hint="eastAsia" w:ascii="宋体" w:hAnsi="宋体"/>
          <w:szCs w:val="21"/>
          <w:highlight w:val="none"/>
        </w:rPr>
        <w:t>第</w:t>
      </w:r>
      <w:r>
        <w:rPr>
          <w:rFonts w:hint="eastAsia" w:ascii="宋体" w:hAnsi="宋体"/>
          <w:szCs w:val="21"/>
          <w:highlight w:val="none"/>
          <w:lang w:val="en-US" w:eastAsia="zh-CN"/>
        </w:rPr>
        <w:t>六</w:t>
      </w:r>
      <w:r>
        <w:rPr>
          <w:rFonts w:hint="eastAsia" w:ascii="宋体" w:hAnsi="宋体"/>
          <w:szCs w:val="21"/>
          <w:highlight w:val="none"/>
        </w:rPr>
        <w:t xml:space="preserve">章 </w:t>
      </w:r>
      <w:r>
        <w:rPr>
          <w:rFonts w:hint="eastAsia" w:ascii="宋体" w:hAnsi="宋体"/>
          <w:szCs w:val="21"/>
          <w:highlight w:val="none"/>
          <w:lang w:val="en-US" w:eastAsia="zh-CN"/>
        </w:rPr>
        <w:t>项目商务需求”</w:t>
      </w:r>
      <w:r>
        <w:rPr>
          <w:rFonts w:hint="eastAsia" w:ascii="宋体" w:hAnsi="宋体"/>
          <w:szCs w:val="21"/>
          <w:highlight w:val="none"/>
        </w:rPr>
        <w:t>（如有）。</w:t>
      </w:r>
    </w:p>
    <w:p w14:paraId="78C7A6AB">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特此承诺。</w:t>
      </w:r>
    </w:p>
    <w:p w14:paraId="7A4786A2">
      <w:pPr>
        <w:pStyle w:val="17"/>
        <w:ind w:firstLine="420"/>
        <w:rPr>
          <w:highlight w:val="none"/>
        </w:rPr>
      </w:pPr>
    </w:p>
    <w:p w14:paraId="052A24C8">
      <w:pPr>
        <w:spacing w:line="360" w:lineRule="auto"/>
        <w:ind w:firstLine="4620" w:firstLineChars="2200"/>
        <w:rPr>
          <w:rFonts w:ascii="宋体" w:hAnsi="宋体"/>
          <w:kern w:val="0"/>
          <w:szCs w:val="21"/>
          <w:highlight w:val="none"/>
        </w:rPr>
      </w:pPr>
      <w:r>
        <w:rPr>
          <w:rFonts w:hint="eastAsia" w:ascii="宋体" w:hAnsi="宋体"/>
          <w:szCs w:val="21"/>
          <w:highlight w:val="none"/>
        </w:rPr>
        <w:t>竞选人：</w:t>
      </w:r>
      <w:r>
        <w:rPr>
          <w:rFonts w:ascii="宋体" w:hAnsi="宋体"/>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21D3F51D">
      <w:pPr>
        <w:spacing w:line="360" w:lineRule="auto"/>
        <w:ind w:firstLine="4620" w:firstLineChars="2200"/>
        <w:rPr>
          <w:rFonts w:ascii="宋体" w:hAnsi="宋体"/>
          <w:kern w:val="0"/>
          <w:szCs w:val="21"/>
          <w:highlight w:val="none"/>
        </w:rPr>
      </w:pPr>
      <w:r>
        <w:rPr>
          <w:rFonts w:hint="eastAsia" w:ascii="宋体" w:hAnsi="宋体"/>
          <w:kern w:val="0"/>
          <w:szCs w:val="21"/>
          <w:highlight w:val="none"/>
        </w:rPr>
        <w:t>法定代表人：</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（签名或盖章）</w:t>
      </w:r>
    </w:p>
    <w:p w14:paraId="4CF35367">
      <w:pPr>
        <w:spacing w:line="360" w:lineRule="auto"/>
        <w:ind w:firstLine="6510" w:firstLineChars="3100"/>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0B7CCF4E">
      <w:pPr>
        <w:pStyle w:val="4"/>
        <w:spacing w:line="240" w:lineRule="auto"/>
        <w:ind w:left="0" w:leftChars="0" w:firstLine="0" w:firstLineChars="0"/>
        <w:jc w:val="center"/>
        <w:rPr>
          <w:rFonts w:hint="eastAsia" w:ascii="宋体" w:hAnsi="宋体"/>
          <w:b/>
          <w:bCs w:val="0"/>
          <w:highlight w:val="none"/>
        </w:rPr>
      </w:pPr>
      <w:r>
        <w:rPr>
          <w:rFonts w:ascii="宋体" w:hAnsi="宋体"/>
          <w:kern w:val="0"/>
          <w:szCs w:val="21"/>
          <w:highlight w:val="none"/>
        </w:rPr>
        <w:br w:type="page"/>
      </w:r>
      <w:bookmarkStart w:id="868" w:name="_Toc22453"/>
      <w:bookmarkStart w:id="869" w:name="_Toc13765"/>
      <w:bookmarkStart w:id="870" w:name="_Toc11805"/>
      <w:bookmarkStart w:id="871" w:name="_Toc8145"/>
      <w:r>
        <w:rPr>
          <w:rFonts w:hint="eastAsia" w:ascii="宋体" w:hAnsi="宋体"/>
          <w:b/>
          <w:bCs w:val="0"/>
          <w:highlight w:val="none"/>
        </w:rPr>
        <w:t>（五）</w:t>
      </w:r>
      <w:bookmarkEnd w:id="662"/>
      <w:bookmarkEnd w:id="663"/>
      <w:bookmarkEnd w:id="664"/>
      <w:bookmarkEnd w:id="868"/>
      <w:bookmarkEnd w:id="869"/>
      <w:bookmarkEnd w:id="870"/>
      <w:bookmarkEnd w:id="871"/>
      <w:bookmarkStart w:id="872" w:name="_Toc4532"/>
      <w:r>
        <w:rPr>
          <w:rFonts w:hint="eastAsia" w:ascii="宋体" w:hAnsi="宋体"/>
          <w:b/>
          <w:bCs w:val="0"/>
          <w:highlight w:val="none"/>
        </w:rPr>
        <w:t>其他资料</w:t>
      </w:r>
      <w:bookmarkEnd w:id="872"/>
    </w:p>
    <w:p w14:paraId="6F374B46">
      <w:pPr>
        <w:widowControl/>
        <w:ind w:firstLine="480"/>
        <w:jc w:val="left"/>
        <w:rPr>
          <w:rFonts w:ascii="宋体" w:hAnsi="宋体" w:cs="宋体"/>
          <w:kern w:val="0"/>
          <w:sz w:val="24"/>
          <w:highlight w:val="none"/>
          <w:lang w:bidi="ar"/>
        </w:rPr>
      </w:pPr>
    </w:p>
    <w:p w14:paraId="47919CDE">
      <w:pPr>
        <w:widowControl/>
        <w:spacing w:line="360" w:lineRule="auto"/>
        <w:ind w:firstLine="480"/>
        <w:jc w:val="left"/>
        <w:rPr>
          <w:rFonts w:ascii="宋体" w:hAnsi="宋体" w:cs="宋体"/>
          <w:highlight w:val="none"/>
        </w:rPr>
      </w:pPr>
      <w:r>
        <w:rPr>
          <w:rFonts w:hint="eastAsia" w:ascii="宋体" w:hAnsi="宋体" w:cs="宋体"/>
          <w:kern w:val="0"/>
          <w:sz w:val="24"/>
          <w:highlight w:val="none"/>
          <w:lang w:bidi="ar"/>
        </w:rPr>
        <w:t>1、</w:t>
      </w:r>
      <w:r>
        <w:rPr>
          <w:rFonts w:hint="eastAsia" w:ascii="宋体" w:hAnsi="宋体" w:cs="宋体"/>
          <w:kern w:val="0"/>
          <w:sz w:val="24"/>
          <w:highlight w:val="none"/>
          <w:lang w:eastAsia="zh-CN" w:bidi="ar"/>
        </w:rPr>
        <w:t>竞争性比选</w:t>
      </w:r>
      <w:r>
        <w:rPr>
          <w:rFonts w:hint="eastAsia" w:ascii="宋体" w:hAnsi="宋体" w:cs="宋体"/>
          <w:kern w:val="0"/>
          <w:sz w:val="24"/>
          <w:highlight w:val="none"/>
          <w:lang w:bidi="ar"/>
        </w:rPr>
        <w:t xml:space="preserve">文件要求提供的其他资料。 </w:t>
      </w:r>
    </w:p>
    <w:p w14:paraId="632D5BF4">
      <w:pPr>
        <w:widowControl/>
        <w:spacing w:line="360" w:lineRule="auto"/>
        <w:ind w:firstLine="480"/>
        <w:jc w:val="left"/>
        <w:rPr>
          <w:rFonts w:ascii="宋体" w:hAnsi="宋体" w:cs="宋体"/>
          <w:highlight w:val="none"/>
        </w:rPr>
      </w:pPr>
      <w:r>
        <w:rPr>
          <w:rFonts w:hint="eastAsia" w:ascii="宋体" w:hAnsi="宋体" w:cs="宋体"/>
          <w:kern w:val="0"/>
          <w:sz w:val="24"/>
          <w:highlight w:val="none"/>
          <w:lang w:bidi="ar"/>
        </w:rPr>
        <w:t xml:space="preserve">… </w:t>
      </w:r>
    </w:p>
    <w:p w14:paraId="294EEB06">
      <w:pPr>
        <w:pStyle w:val="17"/>
        <w:spacing w:line="360" w:lineRule="auto"/>
        <w:ind w:firstLine="420"/>
        <w:rPr>
          <w:rFonts w:ascii="宋体" w:hAnsi="宋体" w:cs="宋体"/>
          <w:highlight w:val="none"/>
        </w:rPr>
      </w:pPr>
    </w:p>
    <w:p w14:paraId="32DAABA0">
      <w:pPr>
        <w:spacing w:line="360" w:lineRule="auto"/>
        <w:ind w:firstLine="420"/>
        <w:jc w:val="right"/>
        <w:rPr>
          <w:rFonts w:ascii="宋体" w:hAnsi="宋体" w:cs="宋体"/>
          <w:szCs w:val="21"/>
          <w:highlight w:val="none"/>
        </w:rPr>
      </w:pPr>
    </w:p>
    <w:p w14:paraId="79D261DB">
      <w:pPr>
        <w:spacing w:line="360" w:lineRule="auto"/>
        <w:ind w:firstLine="420"/>
        <w:rPr>
          <w:rFonts w:ascii="宋体" w:hAnsi="宋体" w:cs="宋体"/>
          <w:szCs w:val="21"/>
          <w:highlight w:val="none"/>
        </w:rPr>
      </w:pPr>
    </w:p>
    <w:p w14:paraId="3A3E583C">
      <w:pPr>
        <w:ind w:firstLine="551"/>
        <w:rPr>
          <w:rFonts w:ascii="宋体" w:hAnsi="宋体" w:cs="宋体"/>
          <w:w w:val="99"/>
          <w:kern w:val="0"/>
          <w:sz w:val="28"/>
          <w:szCs w:val="28"/>
          <w:highlight w:val="none"/>
        </w:rPr>
      </w:pPr>
    </w:p>
    <w:p w14:paraId="3E04B275">
      <w:pPr>
        <w:autoSpaceDE w:val="0"/>
        <w:autoSpaceDN w:val="0"/>
        <w:adjustRightInd w:val="0"/>
        <w:spacing w:line="276" w:lineRule="auto"/>
        <w:ind w:left="0" w:leftChars="0" w:right="-23" w:firstLine="0" w:firstLineChars="0"/>
        <w:jc w:val="center"/>
        <w:outlineLvl w:val="1"/>
        <w:rPr>
          <w:rFonts w:hint="eastAsia" w:ascii="宋体" w:hAnsi="宋体" w:cs="宋体"/>
          <w:b/>
          <w:bCs/>
          <w:sz w:val="36"/>
          <w:szCs w:val="36"/>
          <w:highlight w:val="none"/>
        </w:rPr>
      </w:pPr>
      <w:r>
        <w:rPr>
          <w:rFonts w:ascii="宋体" w:hAnsi="宋体" w:cs="宋体"/>
          <w:kern w:val="0"/>
          <w:sz w:val="32"/>
          <w:szCs w:val="32"/>
          <w:highlight w:val="none"/>
          <w:u w:val="single"/>
        </w:rPr>
        <w:br w:type="page"/>
      </w:r>
      <w:bookmarkStart w:id="873" w:name="_Toc6102"/>
      <w:bookmarkStart w:id="874" w:name="_Toc3649"/>
      <w:r>
        <w:rPr>
          <w:rFonts w:hint="eastAsia" w:ascii="宋体" w:hAnsi="宋体" w:cs="宋体"/>
          <w:b/>
          <w:bCs/>
          <w:sz w:val="36"/>
          <w:szCs w:val="36"/>
          <w:highlight w:val="none"/>
        </w:rPr>
        <w:t>三、技术部分</w:t>
      </w:r>
      <w:bookmarkEnd w:id="873"/>
      <w:bookmarkEnd w:id="874"/>
    </w:p>
    <w:p w14:paraId="3B1CDC2F">
      <w:pPr>
        <w:ind w:firstLine="4096" w:firstLineChars="1700"/>
        <w:rPr>
          <w:rFonts w:ascii="宋体" w:hAnsi="宋体" w:cs="宋体"/>
          <w:b/>
          <w:bCs/>
          <w:kern w:val="0"/>
          <w:sz w:val="24"/>
          <w:highlight w:val="none"/>
          <w:lang w:bidi="ar"/>
        </w:rPr>
      </w:pPr>
    </w:p>
    <w:p w14:paraId="693A9DAF">
      <w:pPr>
        <w:ind w:firstLine="4096" w:firstLineChars="1700"/>
        <w:rPr>
          <w:rFonts w:hint="eastAsia" w:ascii="宋体" w:hAnsi="宋体" w:cs="宋体"/>
          <w:b/>
          <w:bCs/>
          <w:kern w:val="0"/>
          <w:sz w:val="24"/>
          <w:highlight w:val="none"/>
          <w:lang w:bidi="ar"/>
        </w:rPr>
      </w:pPr>
    </w:p>
    <w:p w14:paraId="0CC31FC6">
      <w:pPr>
        <w:ind w:firstLine="4096" w:firstLineChars="1700"/>
        <w:rPr>
          <w:rFonts w:hint="eastAsia" w:ascii="宋体" w:hAnsi="宋体" w:cs="宋体"/>
          <w:b/>
          <w:bCs/>
          <w:kern w:val="0"/>
          <w:sz w:val="24"/>
          <w:highlight w:val="none"/>
          <w:lang w:bidi="ar"/>
        </w:rPr>
      </w:pPr>
    </w:p>
    <w:p w14:paraId="66616713">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b/>
          <w:bCs/>
          <w:kern w:val="0"/>
          <w:sz w:val="24"/>
          <w:highlight w:val="none"/>
          <w:lang w:bidi="ar"/>
        </w:rPr>
        <w:br w:type="page"/>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145D7D2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739426C7">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592F4458">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6D04BF9F">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0D546483">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lang w:val="en-US" w:eastAsia="zh-CN"/>
        </w:rPr>
        <w:t>技术</w:t>
      </w:r>
      <w:r>
        <w:rPr>
          <w:rFonts w:hint="eastAsia" w:ascii="宋体" w:hAnsi="宋体" w:cs="宋体"/>
          <w:b/>
          <w:bCs/>
          <w:kern w:val="0"/>
          <w:sz w:val="36"/>
          <w:szCs w:val="36"/>
          <w:highlight w:val="none"/>
        </w:rPr>
        <w:t>部分</w:t>
      </w:r>
    </w:p>
    <w:p w14:paraId="04E50B8C">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57F0F9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36F3C33">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1D7CAF22">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37D2BB0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8CAD7A2">
      <w:pPr>
        <w:pStyle w:val="17"/>
        <w:ind w:firstLine="420"/>
        <w:jc w:val="center"/>
        <w:rPr>
          <w:rFonts w:ascii="宋体" w:hAnsi="宋体" w:cs="宋体"/>
          <w:highlight w:val="none"/>
        </w:rPr>
      </w:pPr>
    </w:p>
    <w:p w14:paraId="01B266AB">
      <w:pPr>
        <w:ind w:firstLine="420"/>
        <w:jc w:val="center"/>
        <w:rPr>
          <w:rFonts w:ascii="宋体" w:hAnsi="宋体" w:cs="宋体"/>
          <w:highlight w:val="none"/>
        </w:rPr>
      </w:pPr>
    </w:p>
    <w:p w14:paraId="503E5EB1">
      <w:pPr>
        <w:ind w:firstLine="420"/>
        <w:jc w:val="center"/>
        <w:rPr>
          <w:rFonts w:ascii="宋体" w:hAnsi="宋体" w:cs="宋体"/>
          <w:highlight w:val="none"/>
        </w:rPr>
      </w:pPr>
    </w:p>
    <w:p w14:paraId="79C54B7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B05ED5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0D5FDFC">
      <w:pPr>
        <w:pStyle w:val="17"/>
        <w:ind w:firstLine="420"/>
        <w:jc w:val="center"/>
        <w:rPr>
          <w:rFonts w:ascii="宋体" w:hAnsi="宋体" w:cs="宋体"/>
          <w:highlight w:val="none"/>
        </w:rPr>
      </w:pPr>
    </w:p>
    <w:p w14:paraId="6119EDD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DCCBE5B">
      <w:pPr>
        <w:pStyle w:val="17"/>
        <w:ind w:firstLine="420"/>
        <w:jc w:val="center"/>
        <w:rPr>
          <w:rFonts w:ascii="宋体" w:hAnsi="宋体" w:cs="宋体"/>
          <w:highlight w:val="none"/>
        </w:rPr>
      </w:pPr>
    </w:p>
    <w:p w14:paraId="7D1A3F03">
      <w:pPr>
        <w:ind w:firstLine="420"/>
        <w:jc w:val="center"/>
        <w:rPr>
          <w:rFonts w:ascii="宋体" w:hAnsi="宋体" w:cs="宋体"/>
          <w:highlight w:val="none"/>
        </w:rPr>
      </w:pPr>
    </w:p>
    <w:p w14:paraId="631B28AF">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729C7417">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A9C29ED">
      <w:pPr>
        <w:tabs>
          <w:tab w:val="left" w:pos="6080"/>
          <w:tab w:val="left" w:pos="6640"/>
        </w:tabs>
        <w:autoSpaceDE w:val="0"/>
        <w:autoSpaceDN w:val="0"/>
        <w:adjustRightInd w:val="0"/>
        <w:snapToGrid w:val="0"/>
        <w:spacing w:after="156" w:afterLines="50" w:line="360" w:lineRule="auto"/>
        <w:ind w:firstLine="560"/>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12EBE48F">
      <w:pPr>
        <w:ind w:left="0" w:leftChars="0" w:firstLine="0" w:firstLineChars="0"/>
        <w:jc w:val="center"/>
        <w:rPr>
          <w:rFonts w:ascii="宋体" w:hAnsi="宋体" w:cs="宋体"/>
          <w:kern w:val="0"/>
          <w:sz w:val="24"/>
          <w:highlight w:val="none"/>
          <w:lang w:bidi="ar"/>
        </w:rPr>
      </w:pPr>
      <w:r>
        <w:rPr>
          <w:rFonts w:hint="eastAsia" w:ascii="宋体" w:hAnsi="宋体" w:cs="宋体"/>
          <w:b/>
          <w:bCs/>
          <w:kern w:val="0"/>
          <w:sz w:val="24"/>
          <w:highlight w:val="none"/>
          <w:lang w:bidi="ar"/>
        </w:rPr>
        <w:br w:type="page"/>
      </w:r>
      <w:r>
        <w:rPr>
          <w:rFonts w:hint="eastAsia" w:ascii="宋体" w:hAnsi="宋体" w:cs="宋体"/>
          <w:b/>
          <w:bCs/>
          <w:kern w:val="0"/>
          <w:sz w:val="24"/>
          <w:highlight w:val="none"/>
          <w:lang w:bidi="ar"/>
        </w:rPr>
        <w:t>目  录</w:t>
      </w:r>
    </w:p>
    <w:p w14:paraId="14D26622">
      <w:pPr>
        <w:widowControl/>
        <w:ind w:firstLine="480"/>
        <w:jc w:val="left"/>
        <w:rPr>
          <w:rFonts w:ascii="宋体" w:hAnsi="宋体" w:cs="宋体"/>
          <w:kern w:val="0"/>
          <w:sz w:val="24"/>
          <w:highlight w:val="none"/>
          <w:lang w:bidi="ar"/>
        </w:rPr>
      </w:pPr>
    </w:p>
    <w:p w14:paraId="3394AD11">
      <w:pPr>
        <w:widowControl/>
        <w:ind w:firstLine="1200" w:firstLineChars="500"/>
        <w:rPr>
          <w:rFonts w:ascii="宋体" w:hAnsi="宋体" w:cs="宋体"/>
          <w:kern w:val="0"/>
          <w:sz w:val="24"/>
          <w:highlight w:val="none"/>
          <w:lang w:bidi="ar"/>
        </w:rPr>
      </w:pPr>
      <w:r>
        <w:rPr>
          <w:rFonts w:hint="eastAsia" w:ascii="宋体" w:hAnsi="宋体" w:cs="宋体"/>
          <w:kern w:val="0"/>
          <w:sz w:val="24"/>
          <w:highlight w:val="none"/>
          <w:lang w:bidi="ar"/>
        </w:rPr>
        <w:t>注：1、目录及技术部分内容由竞选人自行编制，格式自拟。</w:t>
      </w:r>
    </w:p>
    <w:p w14:paraId="3F5FEC35">
      <w:pPr>
        <w:pStyle w:val="98"/>
        <w:ind w:firstLine="360"/>
        <w:rPr>
          <w:rFonts w:ascii="宋体" w:hAnsi="宋体" w:cs="宋体"/>
          <w:highlight w:val="none"/>
        </w:rPr>
      </w:pPr>
    </w:p>
    <w:p w14:paraId="53F71FF4">
      <w:pPr>
        <w:tabs>
          <w:tab w:val="left" w:pos="6080"/>
          <w:tab w:val="left" w:pos="6640"/>
        </w:tabs>
        <w:autoSpaceDE w:val="0"/>
        <w:autoSpaceDN w:val="0"/>
        <w:adjustRightInd w:val="0"/>
        <w:snapToGrid w:val="0"/>
        <w:spacing w:after="156" w:afterLines="50" w:line="360" w:lineRule="auto"/>
        <w:ind w:firstLine="560"/>
        <w:jc w:val="center"/>
        <w:rPr>
          <w:rFonts w:hint="eastAsia" w:ascii="宋体" w:hAnsi="宋体" w:cs="宋体"/>
          <w:kern w:val="0"/>
          <w:sz w:val="28"/>
          <w:szCs w:val="28"/>
          <w:highlight w:val="none"/>
        </w:rPr>
      </w:pPr>
      <w:r>
        <w:rPr>
          <w:rFonts w:ascii="宋体" w:hAnsi="宋体" w:cs="宋体"/>
          <w:highlight w:val="none"/>
        </w:rPr>
        <w:br w:type="page"/>
      </w:r>
    </w:p>
    <w:p w14:paraId="1B4AD36A">
      <w:pPr>
        <w:ind w:firstLine="562"/>
        <w:outlineLvl w:val="9"/>
        <w:rPr>
          <w:rFonts w:hint="eastAsia" w:ascii="宋体" w:hAnsi="宋体" w:cs="宋体"/>
          <w:kern w:val="0"/>
          <w:sz w:val="28"/>
          <w:szCs w:val="28"/>
          <w:highlight w:val="none"/>
        </w:rPr>
      </w:pPr>
    </w:p>
    <w:p w14:paraId="3C3125D1">
      <w:pPr>
        <w:widowControl/>
        <w:ind w:firstLine="1200" w:firstLineChars="500"/>
        <w:outlineLvl w:val="9"/>
        <w:rPr>
          <w:rFonts w:hint="eastAsia" w:ascii="宋体" w:hAnsi="宋体" w:cs="宋体"/>
          <w:kern w:val="0"/>
          <w:sz w:val="24"/>
          <w:highlight w:val="none"/>
          <w:lang w:bidi="ar"/>
        </w:rPr>
      </w:pPr>
      <w:r>
        <w:rPr>
          <w:rFonts w:hint="eastAsia" w:ascii="宋体" w:hAnsi="宋体" w:cs="宋体"/>
          <w:kern w:val="0"/>
          <w:sz w:val="24"/>
          <w:highlight w:val="none"/>
          <w:lang w:bidi="ar"/>
        </w:rPr>
        <w:t>格式自拟。</w:t>
      </w:r>
    </w:p>
    <w:p w14:paraId="773E5234">
      <w:pPr>
        <w:ind w:firstLine="482"/>
        <w:outlineLvl w:val="9"/>
        <w:rPr>
          <w:rFonts w:hint="eastAsia" w:ascii="宋体" w:hAnsi="宋体" w:cs="宋体"/>
          <w:kern w:val="0"/>
          <w:sz w:val="24"/>
          <w:highlight w:val="none"/>
          <w:lang w:bidi="ar"/>
        </w:rPr>
      </w:pPr>
    </w:p>
    <w:p w14:paraId="5B4AE6E2">
      <w:pPr>
        <w:ind w:firstLine="480"/>
        <w:outlineLvl w:val="9"/>
        <w:rPr>
          <w:rFonts w:hint="eastAsia" w:ascii="宋体" w:hAnsi="宋体" w:cs="宋体"/>
          <w:kern w:val="0"/>
          <w:sz w:val="24"/>
          <w:highlight w:val="none"/>
          <w:lang w:bidi="ar"/>
        </w:rPr>
      </w:pPr>
    </w:p>
    <w:p w14:paraId="3F1CFD08">
      <w:pPr>
        <w:ind w:left="0" w:leftChars="0" w:firstLine="0" w:firstLineChars="0"/>
        <w:outlineLvl w:val="9"/>
        <w:rPr>
          <w:rFonts w:hint="eastAsia" w:ascii="宋体" w:hAnsi="宋体" w:cs="宋体"/>
          <w:kern w:val="0"/>
          <w:sz w:val="24"/>
          <w:highlight w:val="none"/>
          <w:lang w:bidi="ar"/>
        </w:rPr>
      </w:pPr>
    </w:p>
    <w:sectPr>
      <w:headerReference r:id="rId12" w:type="default"/>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6A38F8C-84A1-41ED-A05F-A9A06CFFF8C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5D1056F-CBBD-4784-93DE-4704E42836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书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91DDA2A1-9A9A-47FA-B476-909AFFD3FCEC}"/>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4" w:fontKey="{51D3BEB9-ADD7-4013-B83B-F988021019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6AB6">
    <w:pPr>
      <w:pStyle w:val="2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B0FF66">
                          <w:pPr>
                            <w:pStyle w:val="2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CB0FF66">
                    <w:pPr>
                      <w:pStyle w:val="29"/>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B23C">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BF63">
    <w:pPr>
      <w:pStyle w:val="2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0094">
    <w:pPr>
      <w:pStyle w:val="30"/>
      <w:pBdr>
        <w:bottom w:val="none" w:color="auto" w:sz="0" w:space="0"/>
      </w:pBdr>
      <w:ind w:firstLine="360"/>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DCDD">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253D">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CB4B">
    <w:pPr>
      <w:pStyle w:val="30"/>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6849">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7394F"/>
    <w:multiLevelType w:val="singleLevel"/>
    <w:tmpl w:val="80C7394F"/>
    <w:lvl w:ilvl="0" w:tentative="0">
      <w:start w:val="1"/>
      <w:numFmt w:val="chineseCounting"/>
      <w:suff w:val="nothing"/>
      <w:lvlText w:val="%1、"/>
      <w:lvlJc w:val="left"/>
      <w:rPr>
        <w:rFonts w:hint="eastAsia"/>
      </w:rPr>
    </w:lvl>
  </w:abstractNum>
  <w:abstractNum w:abstractNumId="1">
    <w:nsid w:val="C60688C4"/>
    <w:multiLevelType w:val="singleLevel"/>
    <w:tmpl w:val="C60688C4"/>
    <w:lvl w:ilvl="0" w:tentative="0">
      <w:start w:val="1"/>
      <w:numFmt w:val="decimal"/>
      <w:lvlText w:val="%1."/>
      <w:lvlJc w:val="left"/>
      <w:pPr>
        <w:tabs>
          <w:tab w:val="left" w:pos="312"/>
        </w:tabs>
        <w:ind w:left="525" w:firstLine="0"/>
      </w:pPr>
    </w:lvl>
  </w:abstractNum>
  <w:abstractNum w:abstractNumId="2">
    <w:nsid w:val="59F90F6D"/>
    <w:multiLevelType w:val="singleLevel"/>
    <w:tmpl w:val="59F90F6D"/>
    <w:lvl w:ilvl="0" w:tentative="0">
      <w:start w:val="2"/>
      <w:numFmt w:val="decimal"/>
      <w:suff w:val="nothing"/>
      <w:lvlText w:val="（%1）"/>
      <w:lvlJc w:val="left"/>
    </w:lvl>
  </w:abstractNum>
  <w:abstractNum w:abstractNumId="3">
    <w:nsid w:val="6FDC20AA"/>
    <w:multiLevelType w:val="multilevel"/>
    <w:tmpl w:val="6FDC20AA"/>
    <w:lvl w:ilvl="0" w:tentative="0">
      <w:start w:val="1"/>
      <w:numFmt w:val="chineseCountingThousand"/>
      <w:pStyle w:val="358"/>
      <w:suff w:val="space"/>
      <w:lvlText w:val="第%1条"/>
      <w:lvlJc w:val="left"/>
      <w:pPr>
        <w:ind w:left="0" w:firstLine="425"/>
      </w:pPr>
      <w:rPr>
        <w:rFonts w:hint="eastAsia"/>
        <w:b/>
        <w:i w:val="0"/>
        <w:sz w:val="24"/>
        <w:szCs w:val="24"/>
      </w:rPr>
    </w:lvl>
    <w:lvl w:ilvl="1" w:tentative="0">
      <w:start w:val="1"/>
      <w:numFmt w:val="decimal"/>
      <w:pStyle w:val="360"/>
      <w:isLgl/>
      <w:suff w:val="space"/>
      <w:lvlText w:val="%1.%2"/>
      <w:lvlJc w:val="left"/>
      <w:pPr>
        <w:ind w:left="0" w:firstLine="425"/>
      </w:pPr>
      <w:rPr>
        <w:rFonts w:hint="default" w:ascii="Times New Roman" w:hAnsi="Times New Roman" w:eastAsia="微软雅黑" w:cs="Times New Roman"/>
        <w:b w:val="0"/>
        <w:bCs w:val="0"/>
        <w:sz w:val="24"/>
        <w:szCs w:val="24"/>
      </w:rPr>
    </w:lvl>
    <w:lvl w:ilvl="2" w:tentative="0">
      <w:start w:val="1"/>
      <w:numFmt w:val="decimal"/>
      <w:pStyle w:val="361"/>
      <w:isLgl/>
      <w:suff w:val="space"/>
      <w:lvlText w:val="%1.%2.%3"/>
      <w:lvlJc w:val="left"/>
      <w:pPr>
        <w:ind w:left="5670" w:firstLine="425"/>
      </w:pPr>
      <w:rPr>
        <w:rFonts w:hint="default" w:ascii="Times New Roman" w:hAnsi="Times New Roman" w:eastAsia="微软雅黑" w:cs="Times New Roman"/>
        <w:b w:val="0"/>
        <w:bCs w:val="0"/>
      </w:rPr>
    </w:lvl>
    <w:lvl w:ilvl="3" w:tentative="0">
      <w:start w:val="1"/>
      <w:numFmt w:val="decimal"/>
      <w:isLgl/>
      <w:suff w:val="space"/>
      <w:lvlText w:val="%1.%2.%3.%4"/>
      <w:lvlJc w:val="left"/>
      <w:pPr>
        <w:ind w:left="0" w:firstLine="425"/>
      </w:pPr>
      <w:rPr>
        <w:rFonts w:hint="eastAsia"/>
        <w:b w:val="0"/>
        <w:bCs w:val="0"/>
      </w:rPr>
    </w:lvl>
    <w:lvl w:ilvl="4" w:tentative="0">
      <w:start w:val="1"/>
      <w:numFmt w:val="none"/>
      <w:suff w:val="nothing"/>
      <w:lvlText w:val=""/>
      <w:lvlJc w:val="left"/>
      <w:pPr>
        <w:ind w:left="0" w:firstLine="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mirrorMargin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mExNjU0ZGMxZWY5OGM0ZjhiOWY4Y2E1YTMyOGEifQ=="/>
  </w:docVars>
  <w:rsids>
    <w:rsidRoot w:val="00172A27"/>
    <w:rsid w:val="00001345"/>
    <w:rsid w:val="00001A09"/>
    <w:rsid w:val="00001B1E"/>
    <w:rsid w:val="000027C8"/>
    <w:rsid w:val="0000285A"/>
    <w:rsid w:val="00002D86"/>
    <w:rsid w:val="00003A3F"/>
    <w:rsid w:val="00005443"/>
    <w:rsid w:val="00005C71"/>
    <w:rsid w:val="00005D16"/>
    <w:rsid w:val="00005E79"/>
    <w:rsid w:val="000067A3"/>
    <w:rsid w:val="0000768D"/>
    <w:rsid w:val="00010048"/>
    <w:rsid w:val="00011867"/>
    <w:rsid w:val="00012611"/>
    <w:rsid w:val="00014531"/>
    <w:rsid w:val="00014597"/>
    <w:rsid w:val="00014DF1"/>
    <w:rsid w:val="00015333"/>
    <w:rsid w:val="0001571C"/>
    <w:rsid w:val="00015C9C"/>
    <w:rsid w:val="0001647D"/>
    <w:rsid w:val="0001650A"/>
    <w:rsid w:val="000165A8"/>
    <w:rsid w:val="0001665A"/>
    <w:rsid w:val="00017290"/>
    <w:rsid w:val="00017829"/>
    <w:rsid w:val="00017F2D"/>
    <w:rsid w:val="00020EB1"/>
    <w:rsid w:val="00021228"/>
    <w:rsid w:val="000215EB"/>
    <w:rsid w:val="000217B4"/>
    <w:rsid w:val="00022747"/>
    <w:rsid w:val="00022F4C"/>
    <w:rsid w:val="00023AD6"/>
    <w:rsid w:val="00023B7F"/>
    <w:rsid w:val="00024492"/>
    <w:rsid w:val="00025644"/>
    <w:rsid w:val="00025750"/>
    <w:rsid w:val="0002592F"/>
    <w:rsid w:val="00025C58"/>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379"/>
    <w:rsid w:val="00037549"/>
    <w:rsid w:val="00037672"/>
    <w:rsid w:val="000407E9"/>
    <w:rsid w:val="00041302"/>
    <w:rsid w:val="000415C5"/>
    <w:rsid w:val="000418B4"/>
    <w:rsid w:val="000426A8"/>
    <w:rsid w:val="000426EA"/>
    <w:rsid w:val="000434B1"/>
    <w:rsid w:val="000437CD"/>
    <w:rsid w:val="00044029"/>
    <w:rsid w:val="00044ED8"/>
    <w:rsid w:val="00046E54"/>
    <w:rsid w:val="00046EAC"/>
    <w:rsid w:val="000477EA"/>
    <w:rsid w:val="00050329"/>
    <w:rsid w:val="000505D0"/>
    <w:rsid w:val="00050A2B"/>
    <w:rsid w:val="00050F21"/>
    <w:rsid w:val="0005219A"/>
    <w:rsid w:val="00053B37"/>
    <w:rsid w:val="00053DC4"/>
    <w:rsid w:val="00054784"/>
    <w:rsid w:val="00054C30"/>
    <w:rsid w:val="00054D78"/>
    <w:rsid w:val="00054F64"/>
    <w:rsid w:val="00055401"/>
    <w:rsid w:val="0005572F"/>
    <w:rsid w:val="00057103"/>
    <w:rsid w:val="000578DC"/>
    <w:rsid w:val="00057A85"/>
    <w:rsid w:val="00057D13"/>
    <w:rsid w:val="00060FFA"/>
    <w:rsid w:val="00061927"/>
    <w:rsid w:val="00061B42"/>
    <w:rsid w:val="0006245E"/>
    <w:rsid w:val="00062D58"/>
    <w:rsid w:val="00063C01"/>
    <w:rsid w:val="000640B5"/>
    <w:rsid w:val="000654D9"/>
    <w:rsid w:val="00065C93"/>
    <w:rsid w:val="00065EB2"/>
    <w:rsid w:val="00065F0A"/>
    <w:rsid w:val="000663A1"/>
    <w:rsid w:val="000677BF"/>
    <w:rsid w:val="00067885"/>
    <w:rsid w:val="00067E50"/>
    <w:rsid w:val="0007009B"/>
    <w:rsid w:val="000703E1"/>
    <w:rsid w:val="00070444"/>
    <w:rsid w:val="0007082A"/>
    <w:rsid w:val="00070DB4"/>
    <w:rsid w:val="0007152F"/>
    <w:rsid w:val="00072AEF"/>
    <w:rsid w:val="00072C40"/>
    <w:rsid w:val="000733EC"/>
    <w:rsid w:val="0007377C"/>
    <w:rsid w:val="00073E89"/>
    <w:rsid w:val="00074445"/>
    <w:rsid w:val="00074926"/>
    <w:rsid w:val="000753AE"/>
    <w:rsid w:val="0007662F"/>
    <w:rsid w:val="00077788"/>
    <w:rsid w:val="000777DB"/>
    <w:rsid w:val="00080479"/>
    <w:rsid w:val="00080C91"/>
    <w:rsid w:val="00081375"/>
    <w:rsid w:val="00081E58"/>
    <w:rsid w:val="00084056"/>
    <w:rsid w:val="00084085"/>
    <w:rsid w:val="000843AE"/>
    <w:rsid w:val="00084AD3"/>
    <w:rsid w:val="0008524F"/>
    <w:rsid w:val="00085720"/>
    <w:rsid w:val="000859DF"/>
    <w:rsid w:val="00085DDD"/>
    <w:rsid w:val="00086B04"/>
    <w:rsid w:val="00086D56"/>
    <w:rsid w:val="00086F23"/>
    <w:rsid w:val="000874F6"/>
    <w:rsid w:val="00087724"/>
    <w:rsid w:val="00090828"/>
    <w:rsid w:val="0009083C"/>
    <w:rsid w:val="00090A07"/>
    <w:rsid w:val="00090FA6"/>
    <w:rsid w:val="00090FD7"/>
    <w:rsid w:val="000918E3"/>
    <w:rsid w:val="000925AC"/>
    <w:rsid w:val="000927A3"/>
    <w:rsid w:val="00092F8F"/>
    <w:rsid w:val="0009358F"/>
    <w:rsid w:val="00094007"/>
    <w:rsid w:val="00095189"/>
    <w:rsid w:val="0009559A"/>
    <w:rsid w:val="00095DEF"/>
    <w:rsid w:val="00096080"/>
    <w:rsid w:val="000967E2"/>
    <w:rsid w:val="00096B24"/>
    <w:rsid w:val="00096C42"/>
    <w:rsid w:val="00097433"/>
    <w:rsid w:val="0009770E"/>
    <w:rsid w:val="00097C86"/>
    <w:rsid w:val="000A0398"/>
    <w:rsid w:val="000A07BA"/>
    <w:rsid w:val="000A0D3C"/>
    <w:rsid w:val="000A2AF4"/>
    <w:rsid w:val="000A2CA5"/>
    <w:rsid w:val="000A3817"/>
    <w:rsid w:val="000A3C09"/>
    <w:rsid w:val="000A41FD"/>
    <w:rsid w:val="000A4A55"/>
    <w:rsid w:val="000A569B"/>
    <w:rsid w:val="000A7403"/>
    <w:rsid w:val="000A75F0"/>
    <w:rsid w:val="000A7D07"/>
    <w:rsid w:val="000B0A2E"/>
    <w:rsid w:val="000B0F51"/>
    <w:rsid w:val="000B1596"/>
    <w:rsid w:val="000B1B81"/>
    <w:rsid w:val="000B1DE8"/>
    <w:rsid w:val="000B1E71"/>
    <w:rsid w:val="000B283B"/>
    <w:rsid w:val="000B3303"/>
    <w:rsid w:val="000B3431"/>
    <w:rsid w:val="000B489F"/>
    <w:rsid w:val="000B4C5B"/>
    <w:rsid w:val="000B5039"/>
    <w:rsid w:val="000B55BE"/>
    <w:rsid w:val="000B5B07"/>
    <w:rsid w:val="000B5C3A"/>
    <w:rsid w:val="000B5E88"/>
    <w:rsid w:val="000B6027"/>
    <w:rsid w:val="000B6648"/>
    <w:rsid w:val="000B66D6"/>
    <w:rsid w:val="000B786B"/>
    <w:rsid w:val="000B787C"/>
    <w:rsid w:val="000B7BF7"/>
    <w:rsid w:val="000C0226"/>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494"/>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6F42"/>
    <w:rsid w:val="000E72B9"/>
    <w:rsid w:val="000F05AB"/>
    <w:rsid w:val="000F091D"/>
    <w:rsid w:val="000F0C6F"/>
    <w:rsid w:val="000F1B68"/>
    <w:rsid w:val="000F2179"/>
    <w:rsid w:val="000F278B"/>
    <w:rsid w:val="000F2955"/>
    <w:rsid w:val="000F2C67"/>
    <w:rsid w:val="000F3235"/>
    <w:rsid w:val="000F40C0"/>
    <w:rsid w:val="000F45C8"/>
    <w:rsid w:val="000F47C3"/>
    <w:rsid w:val="000F4BBE"/>
    <w:rsid w:val="000F50C6"/>
    <w:rsid w:val="000F51EA"/>
    <w:rsid w:val="000F5AD4"/>
    <w:rsid w:val="000F7C66"/>
    <w:rsid w:val="000F7CF5"/>
    <w:rsid w:val="00100471"/>
    <w:rsid w:val="001019D6"/>
    <w:rsid w:val="00101E5F"/>
    <w:rsid w:val="001022CE"/>
    <w:rsid w:val="001025D9"/>
    <w:rsid w:val="00102885"/>
    <w:rsid w:val="00102EBB"/>
    <w:rsid w:val="00104353"/>
    <w:rsid w:val="00105F22"/>
    <w:rsid w:val="001062D4"/>
    <w:rsid w:val="00106436"/>
    <w:rsid w:val="001066B1"/>
    <w:rsid w:val="00107DA6"/>
    <w:rsid w:val="001108D6"/>
    <w:rsid w:val="001109ED"/>
    <w:rsid w:val="00111268"/>
    <w:rsid w:val="00111C02"/>
    <w:rsid w:val="00111FF3"/>
    <w:rsid w:val="001127C2"/>
    <w:rsid w:val="001128C3"/>
    <w:rsid w:val="00112A83"/>
    <w:rsid w:val="00112C87"/>
    <w:rsid w:val="001138FC"/>
    <w:rsid w:val="0011395A"/>
    <w:rsid w:val="00113E49"/>
    <w:rsid w:val="00113E95"/>
    <w:rsid w:val="00114A01"/>
    <w:rsid w:val="00114CF3"/>
    <w:rsid w:val="001158F7"/>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3E82"/>
    <w:rsid w:val="0012481C"/>
    <w:rsid w:val="001248F4"/>
    <w:rsid w:val="001269FF"/>
    <w:rsid w:val="00127316"/>
    <w:rsid w:val="00127995"/>
    <w:rsid w:val="001303A1"/>
    <w:rsid w:val="001303B7"/>
    <w:rsid w:val="00131D1B"/>
    <w:rsid w:val="00132B99"/>
    <w:rsid w:val="00132BF1"/>
    <w:rsid w:val="001330BB"/>
    <w:rsid w:val="001339C6"/>
    <w:rsid w:val="00134327"/>
    <w:rsid w:val="001347A9"/>
    <w:rsid w:val="00135872"/>
    <w:rsid w:val="00135DF9"/>
    <w:rsid w:val="00136173"/>
    <w:rsid w:val="00136D1E"/>
    <w:rsid w:val="001377F8"/>
    <w:rsid w:val="00137F99"/>
    <w:rsid w:val="0014084B"/>
    <w:rsid w:val="001440F2"/>
    <w:rsid w:val="0014490B"/>
    <w:rsid w:val="00144E04"/>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11E9"/>
    <w:rsid w:val="00152078"/>
    <w:rsid w:val="0015451E"/>
    <w:rsid w:val="00154963"/>
    <w:rsid w:val="001552A6"/>
    <w:rsid w:val="0015596B"/>
    <w:rsid w:val="00155BF9"/>
    <w:rsid w:val="00155D1F"/>
    <w:rsid w:val="001561B1"/>
    <w:rsid w:val="00157A5C"/>
    <w:rsid w:val="001600A3"/>
    <w:rsid w:val="0016132F"/>
    <w:rsid w:val="00161440"/>
    <w:rsid w:val="0016174D"/>
    <w:rsid w:val="00161A99"/>
    <w:rsid w:val="00162B36"/>
    <w:rsid w:val="0016317C"/>
    <w:rsid w:val="00164DCB"/>
    <w:rsid w:val="00165642"/>
    <w:rsid w:val="0016568B"/>
    <w:rsid w:val="00165B64"/>
    <w:rsid w:val="00165D82"/>
    <w:rsid w:val="00166C40"/>
    <w:rsid w:val="00166F24"/>
    <w:rsid w:val="00167AC9"/>
    <w:rsid w:val="00167BBE"/>
    <w:rsid w:val="00171217"/>
    <w:rsid w:val="00171489"/>
    <w:rsid w:val="001721A5"/>
    <w:rsid w:val="001724CE"/>
    <w:rsid w:val="0017293A"/>
    <w:rsid w:val="00172A27"/>
    <w:rsid w:val="00172DEA"/>
    <w:rsid w:val="00172F37"/>
    <w:rsid w:val="00173281"/>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0012"/>
    <w:rsid w:val="001923EA"/>
    <w:rsid w:val="00192735"/>
    <w:rsid w:val="00192FBA"/>
    <w:rsid w:val="00193696"/>
    <w:rsid w:val="00193EC6"/>
    <w:rsid w:val="00193F18"/>
    <w:rsid w:val="0019411E"/>
    <w:rsid w:val="001947FB"/>
    <w:rsid w:val="00194E8B"/>
    <w:rsid w:val="00195720"/>
    <w:rsid w:val="001958B9"/>
    <w:rsid w:val="00196CDD"/>
    <w:rsid w:val="001972CB"/>
    <w:rsid w:val="001975C9"/>
    <w:rsid w:val="001A065E"/>
    <w:rsid w:val="001A189F"/>
    <w:rsid w:val="001A19B8"/>
    <w:rsid w:val="001A293D"/>
    <w:rsid w:val="001A2A77"/>
    <w:rsid w:val="001A2ED0"/>
    <w:rsid w:val="001A3908"/>
    <w:rsid w:val="001A3A5A"/>
    <w:rsid w:val="001A4457"/>
    <w:rsid w:val="001A5133"/>
    <w:rsid w:val="001A57C2"/>
    <w:rsid w:val="001A5A82"/>
    <w:rsid w:val="001A670B"/>
    <w:rsid w:val="001A6DCB"/>
    <w:rsid w:val="001A773A"/>
    <w:rsid w:val="001A77C4"/>
    <w:rsid w:val="001A7BE0"/>
    <w:rsid w:val="001A7DD5"/>
    <w:rsid w:val="001B15C6"/>
    <w:rsid w:val="001B17D1"/>
    <w:rsid w:val="001B229E"/>
    <w:rsid w:val="001B23B1"/>
    <w:rsid w:val="001B2B2F"/>
    <w:rsid w:val="001B2DEF"/>
    <w:rsid w:val="001B3CE2"/>
    <w:rsid w:val="001B412E"/>
    <w:rsid w:val="001B4136"/>
    <w:rsid w:val="001B45EF"/>
    <w:rsid w:val="001B4768"/>
    <w:rsid w:val="001B48E0"/>
    <w:rsid w:val="001B4D7D"/>
    <w:rsid w:val="001B5125"/>
    <w:rsid w:val="001B5B97"/>
    <w:rsid w:val="001B6AA4"/>
    <w:rsid w:val="001C023F"/>
    <w:rsid w:val="001C02D5"/>
    <w:rsid w:val="001C0500"/>
    <w:rsid w:val="001C059B"/>
    <w:rsid w:val="001C0A20"/>
    <w:rsid w:val="001C0B84"/>
    <w:rsid w:val="001C1192"/>
    <w:rsid w:val="001C1E56"/>
    <w:rsid w:val="001C23BC"/>
    <w:rsid w:val="001C28B3"/>
    <w:rsid w:val="001C2CF6"/>
    <w:rsid w:val="001C3C0A"/>
    <w:rsid w:val="001C4064"/>
    <w:rsid w:val="001C49F4"/>
    <w:rsid w:val="001C51E5"/>
    <w:rsid w:val="001C71D7"/>
    <w:rsid w:val="001D0F66"/>
    <w:rsid w:val="001D125F"/>
    <w:rsid w:val="001D16DA"/>
    <w:rsid w:val="001D17FB"/>
    <w:rsid w:val="001D2271"/>
    <w:rsid w:val="001D23D8"/>
    <w:rsid w:val="001D251C"/>
    <w:rsid w:val="001D27D7"/>
    <w:rsid w:val="001D3B3D"/>
    <w:rsid w:val="001D3FC6"/>
    <w:rsid w:val="001D42FF"/>
    <w:rsid w:val="001D4381"/>
    <w:rsid w:val="001D47CF"/>
    <w:rsid w:val="001D4A3E"/>
    <w:rsid w:val="001D4B38"/>
    <w:rsid w:val="001D56D9"/>
    <w:rsid w:val="001D5E86"/>
    <w:rsid w:val="001D6167"/>
    <w:rsid w:val="001D6225"/>
    <w:rsid w:val="001D6439"/>
    <w:rsid w:val="001D6C8B"/>
    <w:rsid w:val="001D6D8C"/>
    <w:rsid w:val="001D7007"/>
    <w:rsid w:val="001D7E9C"/>
    <w:rsid w:val="001E051E"/>
    <w:rsid w:val="001E054D"/>
    <w:rsid w:val="001E0FAD"/>
    <w:rsid w:val="001E1308"/>
    <w:rsid w:val="001E1520"/>
    <w:rsid w:val="001E19DD"/>
    <w:rsid w:val="001E19F9"/>
    <w:rsid w:val="001E26C7"/>
    <w:rsid w:val="001E2C16"/>
    <w:rsid w:val="001E394D"/>
    <w:rsid w:val="001E39AA"/>
    <w:rsid w:val="001E3AAF"/>
    <w:rsid w:val="001E3CA5"/>
    <w:rsid w:val="001E3D84"/>
    <w:rsid w:val="001E4518"/>
    <w:rsid w:val="001E4F0E"/>
    <w:rsid w:val="001E594C"/>
    <w:rsid w:val="001E6BFA"/>
    <w:rsid w:val="001E6F59"/>
    <w:rsid w:val="001E704C"/>
    <w:rsid w:val="001E73BA"/>
    <w:rsid w:val="001F07E9"/>
    <w:rsid w:val="001F0D0C"/>
    <w:rsid w:val="001F11F5"/>
    <w:rsid w:val="001F12EE"/>
    <w:rsid w:val="001F24B9"/>
    <w:rsid w:val="001F31AC"/>
    <w:rsid w:val="001F3446"/>
    <w:rsid w:val="001F3815"/>
    <w:rsid w:val="001F3DB0"/>
    <w:rsid w:val="001F3E77"/>
    <w:rsid w:val="001F4E82"/>
    <w:rsid w:val="001F57A7"/>
    <w:rsid w:val="001F5A67"/>
    <w:rsid w:val="001F6B1B"/>
    <w:rsid w:val="001F7682"/>
    <w:rsid w:val="001F7A7F"/>
    <w:rsid w:val="001F7FF6"/>
    <w:rsid w:val="00200EBF"/>
    <w:rsid w:val="00204651"/>
    <w:rsid w:val="00204D75"/>
    <w:rsid w:val="002050D7"/>
    <w:rsid w:val="002051B0"/>
    <w:rsid w:val="00205225"/>
    <w:rsid w:val="00205413"/>
    <w:rsid w:val="00205AEF"/>
    <w:rsid w:val="00205D72"/>
    <w:rsid w:val="0020686F"/>
    <w:rsid w:val="002076AA"/>
    <w:rsid w:val="0021027A"/>
    <w:rsid w:val="002112D1"/>
    <w:rsid w:val="00212A14"/>
    <w:rsid w:val="00213D13"/>
    <w:rsid w:val="00214D7A"/>
    <w:rsid w:val="00214D88"/>
    <w:rsid w:val="0021525E"/>
    <w:rsid w:val="00215286"/>
    <w:rsid w:val="00215590"/>
    <w:rsid w:val="00215906"/>
    <w:rsid w:val="002159C6"/>
    <w:rsid w:val="00215A2A"/>
    <w:rsid w:val="00215CE0"/>
    <w:rsid w:val="00215DA1"/>
    <w:rsid w:val="00216156"/>
    <w:rsid w:val="0021687E"/>
    <w:rsid w:val="002168E9"/>
    <w:rsid w:val="00217011"/>
    <w:rsid w:val="0021733C"/>
    <w:rsid w:val="00217AEF"/>
    <w:rsid w:val="002207FA"/>
    <w:rsid w:val="002212F5"/>
    <w:rsid w:val="0022149E"/>
    <w:rsid w:val="00221627"/>
    <w:rsid w:val="00221DD1"/>
    <w:rsid w:val="00221E51"/>
    <w:rsid w:val="00221F8E"/>
    <w:rsid w:val="00221FE1"/>
    <w:rsid w:val="002220C5"/>
    <w:rsid w:val="00222689"/>
    <w:rsid w:val="00223852"/>
    <w:rsid w:val="00223ADA"/>
    <w:rsid w:val="00223FF0"/>
    <w:rsid w:val="002245B9"/>
    <w:rsid w:val="00224A21"/>
    <w:rsid w:val="00225099"/>
    <w:rsid w:val="002250CA"/>
    <w:rsid w:val="0022607A"/>
    <w:rsid w:val="00226152"/>
    <w:rsid w:val="00226456"/>
    <w:rsid w:val="002264D0"/>
    <w:rsid w:val="002270BE"/>
    <w:rsid w:val="0022786E"/>
    <w:rsid w:val="00232211"/>
    <w:rsid w:val="002329B7"/>
    <w:rsid w:val="00232AD2"/>
    <w:rsid w:val="002330FC"/>
    <w:rsid w:val="002343A7"/>
    <w:rsid w:val="0023462F"/>
    <w:rsid w:val="00234BF0"/>
    <w:rsid w:val="00235CE8"/>
    <w:rsid w:val="0023690C"/>
    <w:rsid w:val="002369E6"/>
    <w:rsid w:val="00237DCC"/>
    <w:rsid w:val="00237DD3"/>
    <w:rsid w:val="00237F17"/>
    <w:rsid w:val="0024052C"/>
    <w:rsid w:val="002410BB"/>
    <w:rsid w:val="0024122A"/>
    <w:rsid w:val="00241889"/>
    <w:rsid w:val="00242B0D"/>
    <w:rsid w:val="00243253"/>
    <w:rsid w:val="002432CD"/>
    <w:rsid w:val="002440AE"/>
    <w:rsid w:val="002476F0"/>
    <w:rsid w:val="00247DA6"/>
    <w:rsid w:val="00250C49"/>
    <w:rsid w:val="00251F81"/>
    <w:rsid w:val="0025253B"/>
    <w:rsid w:val="002526AC"/>
    <w:rsid w:val="00252997"/>
    <w:rsid w:val="002534E3"/>
    <w:rsid w:val="00253DE9"/>
    <w:rsid w:val="00254512"/>
    <w:rsid w:val="00254725"/>
    <w:rsid w:val="002555DD"/>
    <w:rsid w:val="002555E1"/>
    <w:rsid w:val="00255C94"/>
    <w:rsid w:val="002567DA"/>
    <w:rsid w:val="00257031"/>
    <w:rsid w:val="00257B4E"/>
    <w:rsid w:val="00257CB4"/>
    <w:rsid w:val="00260191"/>
    <w:rsid w:val="00260279"/>
    <w:rsid w:val="002603C8"/>
    <w:rsid w:val="0026138C"/>
    <w:rsid w:val="00262012"/>
    <w:rsid w:val="00262BC9"/>
    <w:rsid w:val="00263DE8"/>
    <w:rsid w:val="0026466E"/>
    <w:rsid w:val="00264D7B"/>
    <w:rsid w:val="00264EBF"/>
    <w:rsid w:val="00265DD9"/>
    <w:rsid w:val="002667EA"/>
    <w:rsid w:val="00266C56"/>
    <w:rsid w:val="00267A99"/>
    <w:rsid w:val="002702C1"/>
    <w:rsid w:val="00270358"/>
    <w:rsid w:val="0027264B"/>
    <w:rsid w:val="002736CE"/>
    <w:rsid w:val="002742E2"/>
    <w:rsid w:val="00274726"/>
    <w:rsid w:val="00274CFD"/>
    <w:rsid w:val="00274ED6"/>
    <w:rsid w:val="002752C6"/>
    <w:rsid w:val="002755EF"/>
    <w:rsid w:val="0027586B"/>
    <w:rsid w:val="002769C3"/>
    <w:rsid w:val="00276BC6"/>
    <w:rsid w:val="00276C59"/>
    <w:rsid w:val="0027792D"/>
    <w:rsid w:val="00281357"/>
    <w:rsid w:val="00281E2F"/>
    <w:rsid w:val="00282A25"/>
    <w:rsid w:val="00282F72"/>
    <w:rsid w:val="002830A8"/>
    <w:rsid w:val="00283515"/>
    <w:rsid w:val="00283721"/>
    <w:rsid w:val="00283BAD"/>
    <w:rsid w:val="0028466A"/>
    <w:rsid w:val="002846E8"/>
    <w:rsid w:val="002849BD"/>
    <w:rsid w:val="00284F98"/>
    <w:rsid w:val="0028510E"/>
    <w:rsid w:val="0028561D"/>
    <w:rsid w:val="00285FF7"/>
    <w:rsid w:val="002860F1"/>
    <w:rsid w:val="0028624A"/>
    <w:rsid w:val="00286808"/>
    <w:rsid w:val="00287C0E"/>
    <w:rsid w:val="002907E7"/>
    <w:rsid w:val="00291148"/>
    <w:rsid w:val="002913EC"/>
    <w:rsid w:val="0029190D"/>
    <w:rsid w:val="00292278"/>
    <w:rsid w:val="0029337D"/>
    <w:rsid w:val="00293EBA"/>
    <w:rsid w:val="00294433"/>
    <w:rsid w:val="00294B26"/>
    <w:rsid w:val="00295263"/>
    <w:rsid w:val="0029555F"/>
    <w:rsid w:val="00295590"/>
    <w:rsid w:val="00296087"/>
    <w:rsid w:val="0029631A"/>
    <w:rsid w:val="002963F0"/>
    <w:rsid w:val="00296AFA"/>
    <w:rsid w:val="00297BEE"/>
    <w:rsid w:val="002A05DC"/>
    <w:rsid w:val="002A0F20"/>
    <w:rsid w:val="002A104F"/>
    <w:rsid w:val="002A13A2"/>
    <w:rsid w:val="002A17CC"/>
    <w:rsid w:val="002A1C25"/>
    <w:rsid w:val="002A3274"/>
    <w:rsid w:val="002A32D9"/>
    <w:rsid w:val="002A3CF1"/>
    <w:rsid w:val="002A59B9"/>
    <w:rsid w:val="002A5E8D"/>
    <w:rsid w:val="002A5F23"/>
    <w:rsid w:val="002A68CD"/>
    <w:rsid w:val="002A6D1C"/>
    <w:rsid w:val="002B0218"/>
    <w:rsid w:val="002B13CB"/>
    <w:rsid w:val="002B14EA"/>
    <w:rsid w:val="002B1854"/>
    <w:rsid w:val="002B1A51"/>
    <w:rsid w:val="002B22B3"/>
    <w:rsid w:val="002B2AE1"/>
    <w:rsid w:val="002B310A"/>
    <w:rsid w:val="002B3159"/>
    <w:rsid w:val="002B3A8F"/>
    <w:rsid w:val="002B3E1F"/>
    <w:rsid w:val="002B4646"/>
    <w:rsid w:val="002B517A"/>
    <w:rsid w:val="002B5324"/>
    <w:rsid w:val="002B5538"/>
    <w:rsid w:val="002B5C76"/>
    <w:rsid w:val="002B5C91"/>
    <w:rsid w:val="002B5F4B"/>
    <w:rsid w:val="002B6255"/>
    <w:rsid w:val="002B6539"/>
    <w:rsid w:val="002B6603"/>
    <w:rsid w:val="002B6F5F"/>
    <w:rsid w:val="002C0828"/>
    <w:rsid w:val="002C124B"/>
    <w:rsid w:val="002C1A0B"/>
    <w:rsid w:val="002C1E90"/>
    <w:rsid w:val="002C33AF"/>
    <w:rsid w:val="002C370D"/>
    <w:rsid w:val="002C3B75"/>
    <w:rsid w:val="002C3E1B"/>
    <w:rsid w:val="002C3E76"/>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5149"/>
    <w:rsid w:val="002D58AD"/>
    <w:rsid w:val="002D5E11"/>
    <w:rsid w:val="002D67F5"/>
    <w:rsid w:val="002D6CDA"/>
    <w:rsid w:val="002D6EFD"/>
    <w:rsid w:val="002E0D86"/>
    <w:rsid w:val="002E16AE"/>
    <w:rsid w:val="002E1795"/>
    <w:rsid w:val="002E1871"/>
    <w:rsid w:val="002E1A25"/>
    <w:rsid w:val="002E1C38"/>
    <w:rsid w:val="002E3486"/>
    <w:rsid w:val="002E3521"/>
    <w:rsid w:val="002E37F4"/>
    <w:rsid w:val="002E43A5"/>
    <w:rsid w:val="002E4434"/>
    <w:rsid w:val="002E539B"/>
    <w:rsid w:val="002E5665"/>
    <w:rsid w:val="002E7318"/>
    <w:rsid w:val="002E7617"/>
    <w:rsid w:val="002E7C56"/>
    <w:rsid w:val="002E7D8E"/>
    <w:rsid w:val="002F0408"/>
    <w:rsid w:val="002F06FF"/>
    <w:rsid w:val="002F136D"/>
    <w:rsid w:val="002F210E"/>
    <w:rsid w:val="002F27B6"/>
    <w:rsid w:val="002F2B50"/>
    <w:rsid w:val="002F3CDE"/>
    <w:rsid w:val="002F405F"/>
    <w:rsid w:val="002F46CE"/>
    <w:rsid w:val="002F491B"/>
    <w:rsid w:val="002F4953"/>
    <w:rsid w:val="002F4ACB"/>
    <w:rsid w:val="002F4DAA"/>
    <w:rsid w:val="002F7430"/>
    <w:rsid w:val="002F777B"/>
    <w:rsid w:val="002F7BB2"/>
    <w:rsid w:val="00300191"/>
    <w:rsid w:val="00300414"/>
    <w:rsid w:val="00300578"/>
    <w:rsid w:val="00300AAF"/>
    <w:rsid w:val="00300BDE"/>
    <w:rsid w:val="00300F8D"/>
    <w:rsid w:val="00303129"/>
    <w:rsid w:val="00303B66"/>
    <w:rsid w:val="00304FC4"/>
    <w:rsid w:val="003059F4"/>
    <w:rsid w:val="0030605F"/>
    <w:rsid w:val="0030689E"/>
    <w:rsid w:val="003068D7"/>
    <w:rsid w:val="00306EF1"/>
    <w:rsid w:val="003071B2"/>
    <w:rsid w:val="00307599"/>
    <w:rsid w:val="003075B8"/>
    <w:rsid w:val="00310399"/>
    <w:rsid w:val="00310803"/>
    <w:rsid w:val="00310D8D"/>
    <w:rsid w:val="00312683"/>
    <w:rsid w:val="0031445A"/>
    <w:rsid w:val="003149F6"/>
    <w:rsid w:val="00315977"/>
    <w:rsid w:val="00316368"/>
    <w:rsid w:val="003174B4"/>
    <w:rsid w:val="003202FE"/>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7D9"/>
    <w:rsid w:val="00335E56"/>
    <w:rsid w:val="00335E6A"/>
    <w:rsid w:val="00337322"/>
    <w:rsid w:val="0033743F"/>
    <w:rsid w:val="00337D7A"/>
    <w:rsid w:val="00340CDE"/>
    <w:rsid w:val="0034133E"/>
    <w:rsid w:val="003415A1"/>
    <w:rsid w:val="00342048"/>
    <w:rsid w:val="00342994"/>
    <w:rsid w:val="00342F54"/>
    <w:rsid w:val="00343735"/>
    <w:rsid w:val="0034388D"/>
    <w:rsid w:val="00343F87"/>
    <w:rsid w:val="00345DCC"/>
    <w:rsid w:val="00346101"/>
    <w:rsid w:val="00346CAB"/>
    <w:rsid w:val="00347620"/>
    <w:rsid w:val="00347C24"/>
    <w:rsid w:val="00347EB1"/>
    <w:rsid w:val="003508F6"/>
    <w:rsid w:val="00351DDB"/>
    <w:rsid w:val="00351FF3"/>
    <w:rsid w:val="0035229F"/>
    <w:rsid w:val="00352B90"/>
    <w:rsid w:val="00353231"/>
    <w:rsid w:val="00353F39"/>
    <w:rsid w:val="00354D6E"/>
    <w:rsid w:val="0035514C"/>
    <w:rsid w:val="00356084"/>
    <w:rsid w:val="003568C0"/>
    <w:rsid w:val="00356E07"/>
    <w:rsid w:val="00357E34"/>
    <w:rsid w:val="00357F2D"/>
    <w:rsid w:val="0036056A"/>
    <w:rsid w:val="003642D2"/>
    <w:rsid w:val="0036450C"/>
    <w:rsid w:val="00364574"/>
    <w:rsid w:val="0036468B"/>
    <w:rsid w:val="0036546D"/>
    <w:rsid w:val="003664C3"/>
    <w:rsid w:val="00366D25"/>
    <w:rsid w:val="003675A1"/>
    <w:rsid w:val="0036773D"/>
    <w:rsid w:val="00367FEB"/>
    <w:rsid w:val="00370AF6"/>
    <w:rsid w:val="003711C1"/>
    <w:rsid w:val="00371BC3"/>
    <w:rsid w:val="00371CBE"/>
    <w:rsid w:val="00372C24"/>
    <w:rsid w:val="00372C38"/>
    <w:rsid w:val="00372C9E"/>
    <w:rsid w:val="0037332F"/>
    <w:rsid w:val="00373811"/>
    <w:rsid w:val="00373AD4"/>
    <w:rsid w:val="0037428F"/>
    <w:rsid w:val="00374539"/>
    <w:rsid w:val="003747BD"/>
    <w:rsid w:val="00374DD5"/>
    <w:rsid w:val="00374E43"/>
    <w:rsid w:val="0037591D"/>
    <w:rsid w:val="00376BA8"/>
    <w:rsid w:val="00376E05"/>
    <w:rsid w:val="0037720A"/>
    <w:rsid w:val="003774FC"/>
    <w:rsid w:val="00377F5B"/>
    <w:rsid w:val="0038006D"/>
    <w:rsid w:val="00381554"/>
    <w:rsid w:val="0038166D"/>
    <w:rsid w:val="003816AD"/>
    <w:rsid w:val="00381EB9"/>
    <w:rsid w:val="0038206D"/>
    <w:rsid w:val="00383A81"/>
    <w:rsid w:val="00383D6A"/>
    <w:rsid w:val="00384693"/>
    <w:rsid w:val="00385DC1"/>
    <w:rsid w:val="00385F02"/>
    <w:rsid w:val="0038641A"/>
    <w:rsid w:val="00386DED"/>
    <w:rsid w:val="0038719C"/>
    <w:rsid w:val="00390E97"/>
    <w:rsid w:val="00391CB7"/>
    <w:rsid w:val="003924AE"/>
    <w:rsid w:val="00392E76"/>
    <w:rsid w:val="00393BF6"/>
    <w:rsid w:val="00393F1C"/>
    <w:rsid w:val="00393F6E"/>
    <w:rsid w:val="00394276"/>
    <w:rsid w:val="00394BA4"/>
    <w:rsid w:val="0039597A"/>
    <w:rsid w:val="0039697D"/>
    <w:rsid w:val="00396DAE"/>
    <w:rsid w:val="0039746B"/>
    <w:rsid w:val="003974DF"/>
    <w:rsid w:val="0039750E"/>
    <w:rsid w:val="00397618"/>
    <w:rsid w:val="00397731"/>
    <w:rsid w:val="00397EA7"/>
    <w:rsid w:val="003A1350"/>
    <w:rsid w:val="003A17CE"/>
    <w:rsid w:val="003A1920"/>
    <w:rsid w:val="003A1A61"/>
    <w:rsid w:val="003A2C3E"/>
    <w:rsid w:val="003A2D49"/>
    <w:rsid w:val="003A3487"/>
    <w:rsid w:val="003A41EB"/>
    <w:rsid w:val="003A5228"/>
    <w:rsid w:val="003A583A"/>
    <w:rsid w:val="003A591A"/>
    <w:rsid w:val="003A5F2B"/>
    <w:rsid w:val="003A722D"/>
    <w:rsid w:val="003B01FB"/>
    <w:rsid w:val="003B0557"/>
    <w:rsid w:val="003B0E02"/>
    <w:rsid w:val="003B0FDA"/>
    <w:rsid w:val="003B1656"/>
    <w:rsid w:val="003B231B"/>
    <w:rsid w:val="003B244B"/>
    <w:rsid w:val="003B2DCE"/>
    <w:rsid w:val="003B3157"/>
    <w:rsid w:val="003B3FC0"/>
    <w:rsid w:val="003B4786"/>
    <w:rsid w:val="003B4C33"/>
    <w:rsid w:val="003B56E2"/>
    <w:rsid w:val="003B5926"/>
    <w:rsid w:val="003B602A"/>
    <w:rsid w:val="003B71D0"/>
    <w:rsid w:val="003B7450"/>
    <w:rsid w:val="003C25D6"/>
    <w:rsid w:val="003C2C74"/>
    <w:rsid w:val="003C3021"/>
    <w:rsid w:val="003C3055"/>
    <w:rsid w:val="003C36E4"/>
    <w:rsid w:val="003C3CB9"/>
    <w:rsid w:val="003C3EAC"/>
    <w:rsid w:val="003C4015"/>
    <w:rsid w:val="003C45E6"/>
    <w:rsid w:val="003C4A67"/>
    <w:rsid w:val="003C568C"/>
    <w:rsid w:val="003C56E9"/>
    <w:rsid w:val="003C5F11"/>
    <w:rsid w:val="003C63A8"/>
    <w:rsid w:val="003C6725"/>
    <w:rsid w:val="003C6942"/>
    <w:rsid w:val="003C69B6"/>
    <w:rsid w:val="003C6A36"/>
    <w:rsid w:val="003C6F78"/>
    <w:rsid w:val="003C703E"/>
    <w:rsid w:val="003C7107"/>
    <w:rsid w:val="003C752E"/>
    <w:rsid w:val="003C7932"/>
    <w:rsid w:val="003C7ADA"/>
    <w:rsid w:val="003D0D2D"/>
    <w:rsid w:val="003D16A1"/>
    <w:rsid w:val="003D16F1"/>
    <w:rsid w:val="003D1778"/>
    <w:rsid w:val="003D1B5E"/>
    <w:rsid w:val="003D28A5"/>
    <w:rsid w:val="003D30C9"/>
    <w:rsid w:val="003D4135"/>
    <w:rsid w:val="003D472B"/>
    <w:rsid w:val="003D4F91"/>
    <w:rsid w:val="003D5092"/>
    <w:rsid w:val="003D6240"/>
    <w:rsid w:val="003D6FE7"/>
    <w:rsid w:val="003D7A99"/>
    <w:rsid w:val="003D7B28"/>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6F7"/>
    <w:rsid w:val="003F2E03"/>
    <w:rsid w:val="003F330F"/>
    <w:rsid w:val="003F36C9"/>
    <w:rsid w:val="003F38E9"/>
    <w:rsid w:val="003F43BB"/>
    <w:rsid w:val="003F441E"/>
    <w:rsid w:val="003F4A7C"/>
    <w:rsid w:val="003F5144"/>
    <w:rsid w:val="003F584D"/>
    <w:rsid w:val="003F5959"/>
    <w:rsid w:val="003F5DC0"/>
    <w:rsid w:val="003F6BA9"/>
    <w:rsid w:val="003F73B2"/>
    <w:rsid w:val="00400538"/>
    <w:rsid w:val="0040067C"/>
    <w:rsid w:val="004012CF"/>
    <w:rsid w:val="00401357"/>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0C1E"/>
    <w:rsid w:val="0041151D"/>
    <w:rsid w:val="004117D4"/>
    <w:rsid w:val="00411C6C"/>
    <w:rsid w:val="004133BA"/>
    <w:rsid w:val="00413638"/>
    <w:rsid w:val="00413B4D"/>
    <w:rsid w:val="00413ED4"/>
    <w:rsid w:val="00414834"/>
    <w:rsid w:val="00414B0A"/>
    <w:rsid w:val="00414B6F"/>
    <w:rsid w:val="00414DD6"/>
    <w:rsid w:val="004159EE"/>
    <w:rsid w:val="0041663C"/>
    <w:rsid w:val="00416B51"/>
    <w:rsid w:val="00417D6B"/>
    <w:rsid w:val="004202B5"/>
    <w:rsid w:val="00422022"/>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2796B"/>
    <w:rsid w:val="00430324"/>
    <w:rsid w:val="004307C5"/>
    <w:rsid w:val="00430AD8"/>
    <w:rsid w:val="00430E04"/>
    <w:rsid w:val="004327C7"/>
    <w:rsid w:val="00432BBA"/>
    <w:rsid w:val="00433728"/>
    <w:rsid w:val="004338FB"/>
    <w:rsid w:val="00433CB6"/>
    <w:rsid w:val="00434569"/>
    <w:rsid w:val="00434775"/>
    <w:rsid w:val="00435C94"/>
    <w:rsid w:val="00436264"/>
    <w:rsid w:val="0043688D"/>
    <w:rsid w:val="0044016F"/>
    <w:rsid w:val="004403BC"/>
    <w:rsid w:val="00440C8E"/>
    <w:rsid w:val="004411B0"/>
    <w:rsid w:val="0044183D"/>
    <w:rsid w:val="00441862"/>
    <w:rsid w:val="004422F3"/>
    <w:rsid w:val="004424D6"/>
    <w:rsid w:val="004426D5"/>
    <w:rsid w:val="00442B64"/>
    <w:rsid w:val="0044322A"/>
    <w:rsid w:val="00443AA8"/>
    <w:rsid w:val="00444293"/>
    <w:rsid w:val="00444AFB"/>
    <w:rsid w:val="00444F38"/>
    <w:rsid w:val="00445781"/>
    <w:rsid w:val="004468EF"/>
    <w:rsid w:val="00446C45"/>
    <w:rsid w:val="00446F78"/>
    <w:rsid w:val="004479E5"/>
    <w:rsid w:val="00450535"/>
    <w:rsid w:val="00450551"/>
    <w:rsid w:val="00450E73"/>
    <w:rsid w:val="00451333"/>
    <w:rsid w:val="00451AD8"/>
    <w:rsid w:val="00452BA8"/>
    <w:rsid w:val="00452C04"/>
    <w:rsid w:val="00452C19"/>
    <w:rsid w:val="00452C3B"/>
    <w:rsid w:val="00453AEE"/>
    <w:rsid w:val="004550B3"/>
    <w:rsid w:val="0045516B"/>
    <w:rsid w:val="00455783"/>
    <w:rsid w:val="00455C4E"/>
    <w:rsid w:val="00456C7D"/>
    <w:rsid w:val="00457C26"/>
    <w:rsid w:val="00457C9D"/>
    <w:rsid w:val="004607DA"/>
    <w:rsid w:val="00460A63"/>
    <w:rsid w:val="004611AB"/>
    <w:rsid w:val="00461373"/>
    <w:rsid w:val="00461886"/>
    <w:rsid w:val="004628A4"/>
    <w:rsid w:val="00462A0F"/>
    <w:rsid w:val="004634C5"/>
    <w:rsid w:val="00463DBF"/>
    <w:rsid w:val="004645C9"/>
    <w:rsid w:val="0046484E"/>
    <w:rsid w:val="00464BDB"/>
    <w:rsid w:val="00464FEE"/>
    <w:rsid w:val="004657E9"/>
    <w:rsid w:val="00465B8F"/>
    <w:rsid w:val="00465BC5"/>
    <w:rsid w:val="00466020"/>
    <w:rsid w:val="00466F51"/>
    <w:rsid w:val="00466FB3"/>
    <w:rsid w:val="00467813"/>
    <w:rsid w:val="00467C63"/>
    <w:rsid w:val="004704EB"/>
    <w:rsid w:val="00470B02"/>
    <w:rsid w:val="00470D29"/>
    <w:rsid w:val="00470FCF"/>
    <w:rsid w:val="00472974"/>
    <w:rsid w:val="004738CC"/>
    <w:rsid w:val="00473922"/>
    <w:rsid w:val="00473BE0"/>
    <w:rsid w:val="004742F2"/>
    <w:rsid w:val="004749A9"/>
    <w:rsid w:val="00474B56"/>
    <w:rsid w:val="00474B70"/>
    <w:rsid w:val="004750DD"/>
    <w:rsid w:val="004755C9"/>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3FA7"/>
    <w:rsid w:val="0048533A"/>
    <w:rsid w:val="00485432"/>
    <w:rsid w:val="00485562"/>
    <w:rsid w:val="0048567E"/>
    <w:rsid w:val="004861E3"/>
    <w:rsid w:val="004864EC"/>
    <w:rsid w:val="00486E1F"/>
    <w:rsid w:val="00487255"/>
    <w:rsid w:val="004877A9"/>
    <w:rsid w:val="004903E3"/>
    <w:rsid w:val="00491485"/>
    <w:rsid w:val="00491A69"/>
    <w:rsid w:val="00491E53"/>
    <w:rsid w:val="0049221E"/>
    <w:rsid w:val="0049286D"/>
    <w:rsid w:val="00492C5B"/>
    <w:rsid w:val="0049312E"/>
    <w:rsid w:val="004932B1"/>
    <w:rsid w:val="004933BA"/>
    <w:rsid w:val="00493CD1"/>
    <w:rsid w:val="00494084"/>
    <w:rsid w:val="004944CE"/>
    <w:rsid w:val="004947D2"/>
    <w:rsid w:val="00494BCE"/>
    <w:rsid w:val="0049512D"/>
    <w:rsid w:val="0049547D"/>
    <w:rsid w:val="004956F3"/>
    <w:rsid w:val="004960AE"/>
    <w:rsid w:val="00496A42"/>
    <w:rsid w:val="00496FEB"/>
    <w:rsid w:val="004976A9"/>
    <w:rsid w:val="00497B07"/>
    <w:rsid w:val="00497F32"/>
    <w:rsid w:val="004A0046"/>
    <w:rsid w:val="004A0BF9"/>
    <w:rsid w:val="004A14A9"/>
    <w:rsid w:val="004A195A"/>
    <w:rsid w:val="004A2078"/>
    <w:rsid w:val="004A2959"/>
    <w:rsid w:val="004A3BE1"/>
    <w:rsid w:val="004A4429"/>
    <w:rsid w:val="004A45C0"/>
    <w:rsid w:val="004A46D2"/>
    <w:rsid w:val="004A4B79"/>
    <w:rsid w:val="004A5051"/>
    <w:rsid w:val="004A534F"/>
    <w:rsid w:val="004A5390"/>
    <w:rsid w:val="004A7153"/>
    <w:rsid w:val="004A7948"/>
    <w:rsid w:val="004A7ADA"/>
    <w:rsid w:val="004B00E8"/>
    <w:rsid w:val="004B04F6"/>
    <w:rsid w:val="004B0657"/>
    <w:rsid w:val="004B1108"/>
    <w:rsid w:val="004B134A"/>
    <w:rsid w:val="004B1444"/>
    <w:rsid w:val="004B147C"/>
    <w:rsid w:val="004B256E"/>
    <w:rsid w:val="004B2D58"/>
    <w:rsid w:val="004B36B6"/>
    <w:rsid w:val="004B53F7"/>
    <w:rsid w:val="004B586D"/>
    <w:rsid w:val="004B7004"/>
    <w:rsid w:val="004B709E"/>
    <w:rsid w:val="004B78B9"/>
    <w:rsid w:val="004B7C5E"/>
    <w:rsid w:val="004C0B6B"/>
    <w:rsid w:val="004C0D2F"/>
    <w:rsid w:val="004C0FA9"/>
    <w:rsid w:val="004C1884"/>
    <w:rsid w:val="004C1967"/>
    <w:rsid w:val="004C1AFC"/>
    <w:rsid w:val="004C2D1B"/>
    <w:rsid w:val="004C3A86"/>
    <w:rsid w:val="004C4B31"/>
    <w:rsid w:val="004C52F8"/>
    <w:rsid w:val="004C552D"/>
    <w:rsid w:val="004C5E6B"/>
    <w:rsid w:val="004C6663"/>
    <w:rsid w:val="004C70BF"/>
    <w:rsid w:val="004C78A7"/>
    <w:rsid w:val="004D011B"/>
    <w:rsid w:val="004D0B12"/>
    <w:rsid w:val="004D0F84"/>
    <w:rsid w:val="004D1CA0"/>
    <w:rsid w:val="004D23CC"/>
    <w:rsid w:val="004D3D5B"/>
    <w:rsid w:val="004D48FE"/>
    <w:rsid w:val="004D51D6"/>
    <w:rsid w:val="004D62A4"/>
    <w:rsid w:val="004D646A"/>
    <w:rsid w:val="004D6CB7"/>
    <w:rsid w:val="004D7170"/>
    <w:rsid w:val="004D786D"/>
    <w:rsid w:val="004D79D7"/>
    <w:rsid w:val="004E104C"/>
    <w:rsid w:val="004E20A4"/>
    <w:rsid w:val="004E25EB"/>
    <w:rsid w:val="004E2A76"/>
    <w:rsid w:val="004E2FF4"/>
    <w:rsid w:val="004E352A"/>
    <w:rsid w:val="004E37B5"/>
    <w:rsid w:val="004E3C1F"/>
    <w:rsid w:val="004E42F1"/>
    <w:rsid w:val="004E4817"/>
    <w:rsid w:val="004E5189"/>
    <w:rsid w:val="004E5335"/>
    <w:rsid w:val="004E5C08"/>
    <w:rsid w:val="004E61F6"/>
    <w:rsid w:val="004E6478"/>
    <w:rsid w:val="004E670B"/>
    <w:rsid w:val="004E6B0B"/>
    <w:rsid w:val="004E6D49"/>
    <w:rsid w:val="004E755F"/>
    <w:rsid w:val="004E7748"/>
    <w:rsid w:val="004E79D0"/>
    <w:rsid w:val="004F18EA"/>
    <w:rsid w:val="004F210D"/>
    <w:rsid w:val="004F22A2"/>
    <w:rsid w:val="004F2678"/>
    <w:rsid w:val="004F2D46"/>
    <w:rsid w:val="004F2DD9"/>
    <w:rsid w:val="004F4034"/>
    <w:rsid w:val="004F4D07"/>
    <w:rsid w:val="004F58BD"/>
    <w:rsid w:val="004F6936"/>
    <w:rsid w:val="004F6BD5"/>
    <w:rsid w:val="004F74C3"/>
    <w:rsid w:val="004F7829"/>
    <w:rsid w:val="004F7B94"/>
    <w:rsid w:val="00500041"/>
    <w:rsid w:val="00500514"/>
    <w:rsid w:val="005005B7"/>
    <w:rsid w:val="0050073E"/>
    <w:rsid w:val="005008C0"/>
    <w:rsid w:val="0050188D"/>
    <w:rsid w:val="0050241E"/>
    <w:rsid w:val="0050246E"/>
    <w:rsid w:val="005024B2"/>
    <w:rsid w:val="0050296B"/>
    <w:rsid w:val="005041DF"/>
    <w:rsid w:val="00504207"/>
    <w:rsid w:val="005049DE"/>
    <w:rsid w:val="00504C0A"/>
    <w:rsid w:val="00504DDF"/>
    <w:rsid w:val="0050543E"/>
    <w:rsid w:val="00505647"/>
    <w:rsid w:val="00505AFF"/>
    <w:rsid w:val="00505C13"/>
    <w:rsid w:val="00505C40"/>
    <w:rsid w:val="00505C49"/>
    <w:rsid w:val="0050672C"/>
    <w:rsid w:val="00506BCC"/>
    <w:rsid w:val="00506D93"/>
    <w:rsid w:val="0050725D"/>
    <w:rsid w:val="00507D2E"/>
    <w:rsid w:val="005105D0"/>
    <w:rsid w:val="00510C3C"/>
    <w:rsid w:val="00510F3D"/>
    <w:rsid w:val="0051174F"/>
    <w:rsid w:val="00511B7C"/>
    <w:rsid w:val="00511CAC"/>
    <w:rsid w:val="00512030"/>
    <w:rsid w:val="005121F6"/>
    <w:rsid w:val="005124E1"/>
    <w:rsid w:val="005125B6"/>
    <w:rsid w:val="005126A3"/>
    <w:rsid w:val="00512791"/>
    <w:rsid w:val="00512A0B"/>
    <w:rsid w:val="005137B6"/>
    <w:rsid w:val="00513FA7"/>
    <w:rsid w:val="00513FCB"/>
    <w:rsid w:val="005145EB"/>
    <w:rsid w:val="005149CC"/>
    <w:rsid w:val="00514D8B"/>
    <w:rsid w:val="00515025"/>
    <w:rsid w:val="0051533F"/>
    <w:rsid w:val="00515A9C"/>
    <w:rsid w:val="00516A7C"/>
    <w:rsid w:val="00516B9F"/>
    <w:rsid w:val="00516FDB"/>
    <w:rsid w:val="00517675"/>
    <w:rsid w:val="0052022B"/>
    <w:rsid w:val="005202FC"/>
    <w:rsid w:val="0052138F"/>
    <w:rsid w:val="0052139B"/>
    <w:rsid w:val="0052196A"/>
    <w:rsid w:val="00522BC7"/>
    <w:rsid w:val="0052363D"/>
    <w:rsid w:val="00523E65"/>
    <w:rsid w:val="00523F75"/>
    <w:rsid w:val="00524397"/>
    <w:rsid w:val="00524716"/>
    <w:rsid w:val="0052524B"/>
    <w:rsid w:val="00525557"/>
    <w:rsid w:val="00525833"/>
    <w:rsid w:val="00526131"/>
    <w:rsid w:val="005269B2"/>
    <w:rsid w:val="00526E2B"/>
    <w:rsid w:val="00527756"/>
    <w:rsid w:val="00527C26"/>
    <w:rsid w:val="0053173F"/>
    <w:rsid w:val="00531EB9"/>
    <w:rsid w:val="0053229A"/>
    <w:rsid w:val="0053293B"/>
    <w:rsid w:val="005333D5"/>
    <w:rsid w:val="00533421"/>
    <w:rsid w:val="00533882"/>
    <w:rsid w:val="00533A0E"/>
    <w:rsid w:val="005341E3"/>
    <w:rsid w:val="0053428F"/>
    <w:rsid w:val="005348C6"/>
    <w:rsid w:val="005358F1"/>
    <w:rsid w:val="0053666F"/>
    <w:rsid w:val="00536682"/>
    <w:rsid w:val="005369A9"/>
    <w:rsid w:val="005374EA"/>
    <w:rsid w:val="00537BE1"/>
    <w:rsid w:val="005405A8"/>
    <w:rsid w:val="00540675"/>
    <w:rsid w:val="005413F9"/>
    <w:rsid w:val="005417DF"/>
    <w:rsid w:val="0054190B"/>
    <w:rsid w:val="00541A86"/>
    <w:rsid w:val="0054235C"/>
    <w:rsid w:val="00542803"/>
    <w:rsid w:val="0054329C"/>
    <w:rsid w:val="00543AC4"/>
    <w:rsid w:val="00545811"/>
    <w:rsid w:val="00545BF2"/>
    <w:rsid w:val="0054791B"/>
    <w:rsid w:val="005479A3"/>
    <w:rsid w:val="00547EAD"/>
    <w:rsid w:val="00550520"/>
    <w:rsid w:val="00551A81"/>
    <w:rsid w:val="0055250D"/>
    <w:rsid w:val="00552BFC"/>
    <w:rsid w:val="00552C62"/>
    <w:rsid w:val="00554298"/>
    <w:rsid w:val="00555BE1"/>
    <w:rsid w:val="0055676A"/>
    <w:rsid w:val="005567C4"/>
    <w:rsid w:val="00557913"/>
    <w:rsid w:val="00560AC2"/>
    <w:rsid w:val="00560BB3"/>
    <w:rsid w:val="00561FA5"/>
    <w:rsid w:val="00562324"/>
    <w:rsid w:val="00562C60"/>
    <w:rsid w:val="00563644"/>
    <w:rsid w:val="00563773"/>
    <w:rsid w:val="00563AEA"/>
    <w:rsid w:val="00563CE5"/>
    <w:rsid w:val="00564141"/>
    <w:rsid w:val="005642B9"/>
    <w:rsid w:val="005644A8"/>
    <w:rsid w:val="00564947"/>
    <w:rsid w:val="00564E1B"/>
    <w:rsid w:val="00564F4F"/>
    <w:rsid w:val="005652C8"/>
    <w:rsid w:val="0056629D"/>
    <w:rsid w:val="0056698E"/>
    <w:rsid w:val="005676F1"/>
    <w:rsid w:val="00567723"/>
    <w:rsid w:val="005709A2"/>
    <w:rsid w:val="00571233"/>
    <w:rsid w:val="0057130A"/>
    <w:rsid w:val="00571907"/>
    <w:rsid w:val="005726ED"/>
    <w:rsid w:val="0057274D"/>
    <w:rsid w:val="00572924"/>
    <w:rsid w:val="00572FE1"/>
    <w:rsid w:val="00573BCE"/>
    <w:rsid w:val="00573BDF"/>
    <w:rsid w:val="00573CC6"/>
    <w:rsid w:val="00573E1E"/>
    <w:rsid w:val="005744A4"/>
    <w:rsid w:val="0057597C"/>
    <w:rsid w:val="0057633C"/>
    <w:rsid w:val="005766A1"/>
    <w:rsid w:val="0057676F"/>
    <w:rsid w:val="005769A2"/>
    <w:rsid w:val="00576C7A"/>
    <w:rsid w:val="005815B7"/>
    <w:rsid w:val="00581682"/>
    <w:rsid w:val="00581A9F"/>
    <w:rsid w:val="00581B14"/>
    <w:rsid w:val="00581F7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2F49"/>
    <w:rsid w:val="00593DC3"/>
    <w:rsid w:val="00593E6C"/>
    <w:rsid w:val="0059433A"/>
    <w:rsid w:val="00594ADE"/>
    <w:rsid w:val="00594ECA"/>
    <w:rsid w:val="00595505"/>
    <w:rsid w:val="00595ACE"/>
    <w:rsid w:val="005964EC"/>
    <w:rsid w:val="00596AB7"/>
    <w:rsid w:val="00596D1F"/>
    <w:rsid w:val="00597CA5"/>
    <w:rsid w:val="005A024B"/>
    <w:rsid w:val="005A1261"/>
    <w:rsid w:val="005A1A4C"/>
    <w:rsid w:val="005A1DB5"/>
    <w:rsid w:val="005A1E4A"/>
    <w:rsid w:val="005A29F9"/>
    <w:rsid w:val="005A4C07"/>
    <w:rsid w:val="005A4EA2"/>
    <w:rsid w:val="005A5DA5"/>
    <w:rsid w:val="005A5F3A"/>
    <w:rsid w:val="005A6250"/>
    <w:rsid w:val="005A7422"/>
    <w:rsid w:val="005A76AD"/>
    <w:rsid w:val="005A79D6"/>
    <w:rsid w:val="005A7A28"/>
    <w:rsid w:val="005B106A"/>
    <w:rsid w:val="005B1893"/>
    <w:rsid w:val="005B1C4C"/>
    <w:rsid w:val="005B1ECD"/>
    <w:rsid w:val="005B1FEB"/>
    <w:rsid w:val="005B32A0"/>
    <w:rsid w:val="005B3807"/>
    <w:rsid w:val="005B43D5"/>
    <w:rsid w:val="005B4B95"/>
    <w:rsid w:val="005B4F87"/>
    <w:rsid w:val="005B542D"/>
    <w:rsid w:val="005B5B1E"/>
    <w:rsid w:val="005B5D9A"/>
    <w:rsid w:val="005B677B"/>
    <w:rsid w:val="005B714F"/>
    <w:rsid w:val="005B7D9A"/>
    <w:rsid w:val="005C1A57"/>
    <w:rsid w:val="005C1C8B"/>
    <w:rsid w:val="005C2088"/>
    <w:rsid w:val="005C2504"/>
    <w:rsid w:val="005C3389"/>
    <w:rsid w:val="005C41C5"/>
    <w:rsid w:val="005C5B5C"/>
    <w:rsid w:val="005C5EC4"/>
    <w:rsid w:val="005D0CED"/>
    <w:rsid w:val="005D1036"/>
    <w:rsid w:val="005D1A4D"/>
    <w:rsid w:val="005D213D"/>
    <w:rsid w:val="005D22BA"/>
    <w:rsid w:val="005D2E9B"/>
    <w:rsid w:val="005D35F9"/>
    <w:rsid w:val="005D43DD"/>
    <w:rsid w:val="005D4D8B"/>
    <w:rsid w:val="005D5BBA"/>
    <w:rsid w:val="005D629A"/>
    <w:rsid w:val="005D7183"/>
    <w:rsid w:val="005D7353"/>
    <w:rsid w:val="005E0730"/>
    <w:rsid w:val="005E0759"/>
    <w:rsid w:val="005E0A8E"/>
    <w:rsid w:val="005E124F"/>
    <w:rsid w:val="005E16C5"/>
    <w:rsid w:val="005E1D48"/>
    <w:rsid w:val="005E1FF0"/>
    <w:rsid w:val="005E26FB"/>
    <w:rsid w:val="005E2B27"/>
    <w:rsid w:val="005E2F31"/>
    <w:rsid w:val="005E3C27"/>
    <w:rsid w:val="005E4400"/>
    <w:rsid w:val="005E4634"/>
    <w:rsid w:val="005E46B3"/>
    <w:rsid w:val="005E4F4D"/>
    <w:rsid w:val="005E5BDB"/>
    <w:rsid w:val="005E681E"/>
    <w:rsid w:val="005E730A"/>
    <w:rsid w:val="005E776F"/>
    <w:rsid w:val="005F023F"/>
    <w:rsid w:val="005F089F"/>
    <w:rsid w:val="005F0A40"/>
    <w:rsid w:val="005F0A77"/>
    <w:rsid w:val="005F0C3A"/>
    <w:rsid w:val="005F133C"/>
    <w:rsid w:val="005F1E3B"/>
    <w:rsid w:val="005F270E"/>
    <w:rsid w:val="005F28DA"/>
    <w:rsid w:val="005F2C7A"/>
    <w:rsid w:val="005F30C1"/>
    <w:rsid w:val="005F3260"/>
    <w:rsid w:val="005F4B8E"/>
    <w:rsid w:val="005F4C0D"/>
    <w:rsid w:val="005F5DE4"/>
    <w:rsid w:val="005F6160"/>
    <w:rsid w:val="005F66ED"/>
    <w:rsid w:val="005F6FC3"/>
    <w:rsid w:val="006002F0"/>
    <w:rsid w:val="0060077C"/>
    <w:rsid w:val="00600CD2"/>
    <w:rsid w:val="00600F4E"/>
    <w:rsid w:val="006010EC"/>
    <w:rsid w:val="00601949"/>
    <w:rsid w:val="00601B0B"/>
    <w:rsid w:val="00602412"/>
    <w:rsid w:val="00602468"/>
    <w:rsid w:val="006028D2"/>
    <w:rsid w:val="006042C2"/>
    <w:rsid w:val="006046B9"/>
    <w:rsid w:val="00605D03"/>
    <w:rsid w:val="00605DDB"/>
    <w:rsid w:val="006061FB"/>
    <w:rsid w:val="00606EC0"/>
    <w:rsid w:val="006073C0"/>
    <w:rsid w:val="00607AE9"/>
    <w:rsid w:val="00607B18"/>
    <w:rsid w:val="00610ED1"/>
    <w:rsid w:val="006112E4"/>
    <w:rsid w:val="00612738"/>
    <w:rsid w:val="006132AB"/>
    <w:rsid w:val="00613EE3"/>
    <w:rsid w:val="00613FE1"/>
    <w:rsid w:val="006140DF"/>
    <w:rsid w:val="00614799"/>
    <w:rsid w:val="00615CAC"/>
    <w:rsid w:val="00615DDA"/>
    <w:rsid w:val="006167A3"/>
    <w:rsid w:val="00616DC1"/>
    <w:rsid w:val="00616DC5"/>
    <w:rsid w:val="006176A7"/>
    <w:rsid w:val="00621192"/>
    <w:rsid w:val="006215E3"/>
    <w:rsid w:val="0062208C"/>
    <w:rsid w:val="0062287B"/>
    <w:rsid w:val="00623A1A"/>
    <w:rsid w:val="00623C2F"/>
    <w:rsid w:val="006242A7"/>
    <w:rsid w:val="0062464B"/>
    <w:rsid w:val="00624C04"/>
    <w:rsid w:val="00625243"/>
    <w:rsid w:val="00625656"/>
    <w:rsid w:val="00626A94"/>
    <w:rsid w:val="0062773D"/>
    <w:rsid w:val="0062794E"/>
    <w:rsid w:val="00627EF5"/>
    <w:rsid w:val="006303C8"/>
    <w:rsid w:val="0063110A"/>
    <w:rsid w:val="006313F2"/>
    <w:rsid w:val="00631498"/>
    <w:rsid w:val="006317AC"/>
    <w:rsid w:val="0063297F"/>
    <w:rsid w:val="0063515D"/>
    <w:rsid w:val="0063570A"/>
    <w:rsid w:val="0063688A"/>
    <w:rsid w:val="00636932"/>
    <w:rsid w:val="00637ACA"/>
    <w:rsid w:val="00637C91"/>
    <w:rsid w:val="00640A23"/>
    <w:rsid w:val="00640F55"/>
    <w:rsid w:val="00641343"/>
    <w:rsid w:val="0064225F"/>
    <w:rsid w:val="00642829"/>
    <w:rsid w:val="00643351"/>
    <w:rsid w:val="0064392A"/>
    <w:rsid w:val="00643B9A"/>
    <w:rsid w:val="00644364"/>
    <w:rsid w:val="006443D9"/>
    <w:rsid w:val="00645167"/>
    <w:rsid w:val="006454F7"/>
    <w:rsid w:val="0064565A"/>
    <w:rsid w:val="0064598C"/>
    <w:rsid w:val="006459AE"/>
    <w:rsid w:val="00645A69"/>
    <w:rsid w:val="00645DD1"/>
    <w:rsid w:val="00645F24"/>
    <w:rsid w:val="00646422"/>
    <w:rsid w:val="006467D5"/>
    <w:rsid w:val="00646952"/>
    <w:rsid w:val="00646A04"/>
    <w:rsid w:val="00646E99"/>
    <w:rsid w:val="0064702D"/>
    <w:rsid w:val="006470D5"/>
    <w:rsid w:val="006474D1"/>
    <w:rsid w:val="00647BE8"/>
    <w:rsid w:val="00647DFA"/>
    <w:rsid w:val="00650CEC"/>
    <w:rsid w:val="0065141B"/>
    <w:rsid w:val="00651C3D"/>
    <w:rsid w:val="00651CC5"/>
    <w:rsid w:val="00651DFD"/>
    <w:rsid w:val="00652286"/>
    <w:rsid w:val="006522B7"/>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49C5"/>
    <w:rsid w:val="006650EA"/>
    <w:rsid w:val="0066562C"/>
    <w:rsid w:val="00666821"/>
    <w:rsid w:val="00670350"/>
    <w:rsid w:val="00670441"/>
    <w:rsid w:val="006718E5"/>
    <w:rsid w:val="00671A10"/>
    <w:rsid w:val="00671B82"/>
    <w:rsid w:val="00672CE5"/>
    <w:rsid w:val="00673818"/>
    <w:rsid w:val="00674103"/>
    <w:rsid w:val="0067443A"/>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5E7"/>
    <w:rsid w:val="00691169"/>
    <w:rsid w:val="00691E55"/>
    <w:rsid w:val="006926BE"/>
    <w:rsid w:val="00692BCD"/>
    <w:rsid w:val="006940C2"/>
    <w:rsid w:val="00694335"/>
    <w:rsid w:val="00694876"/>
    <w:rsid w:val="006949D1"/>
    <w:rsid w:val="00694A8B"/>
    <w:rsid w:val="006951A1"/>
    <w:rsid w:val="00695696"/>
    <w:rsid w:val="00695AB4"/>
    <w:rsid w:val="00696FBE"/>
    <w:rsid w:val="00697046"/>
    <w:rsid w:val="00697459"/>
    <w:rsid w:val="006A00F4"/>
    <w:rsid w:val="006A06AA"/>
    <w:rsid w:val="006A096B"/>
    <w:rsid w:val="006A0E29"/>
    <w:rsid w:val="006A17EA"/>
    <w:rsid w:val="006A1A5D"/>
    <w:rsid w:val="006A21C6"/>
    <w:rsid w:val="006A2A92"/>
    <w:rsid w:val="006A3519"/>
    <w:rsid w:val="006A3A07"/>
    <w:rsid w:val="006A3DB7"/>
    <w:rsid w:val="006A47CB"/>
    <w:rsid w:val="006A4B16"/>
    <w:rsid w:val="006A56BC"/>
    <w:rsid w:val="006A58D0"/>
    <w:rsid w:val="006A6079"/>
    <w:rsid w:val="006A635E"/>
    <w:rsid w:val="006A6C34"/>
    <w:rsid w:val="006A6FE8"/>
    <w:rsid w:val="006A731A"/>
    <w:rsid w:val="006A7A44"/>
    <w:rsid w:val="006B01AE"/>
    <w:rsid w:val="006B03ED"/>
    <w:rsid w:val="006B0C7E"/>
    <w:rsid w:val="006B107F"/>
    <w:rsid w:val="006B1EE4"/>
    <w:rsid w:val="006B21C1"/>
    <w:rsid w:val="006B228B"/>
    <w:rsid w:val="006B2CD7"/>
    <w:rsid w:val="006B33D4"/>
    <w:rsid w:val="006B348A"/>
    <w:rsid w:val="006B3D38"/>
    <w:rsid w:val="006B4003"/>
    <w:rsid w:val="006B4F96"/>
    <w:rsid w:val="006B5455"/>
    <w:rsid w:val="006B5BD6"/>
    <w:rsid w:val="006B5D75"/>
    <w:rsid w:val="006B5EB2"/>
    <w:rsid w:val="006B6E20"/>
    <w:rsid w:val="006B6FB8"/>
    <w:rsid w:val="006C19F2"/>
    <w:rsid w:val="006C26A5"/>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1D"/>
    <w:rsid w:val="006D60CB"/>
    <w:rsid w:val="006D63F3"/>
    <w:rsid w:val="006D65DB"/>
    <w:rsid w:val="006D660E"/>
    <w:rsid w:val="006D6652"/>
    <w:rsid w:val="006D673F"/>
    <w:rsid w:val="006D69E1"/>
    <w:rsid w:val="006E11DD"/>
    <w:rsid w:val="006E1BBD"/>
    <w:rsid w:val="006E247D"/>
    <w:rsid w:val="006E318F"/>
    <w:rsid w:val="006E3729"/>
    <w:rsid w:val="006E3AB9"/>
    <w:rsid w:val="006E4199"/>
    <w:rsid w:val="006E437C"/>
    <w:rsid w:val="006E471D"/>
    <w:rsid w:val="006E4760"/>
    <w:rsid w:val="006E4B23"/>
    <w:rsid w:val="006E5E37"/>
    <w:rsid w:val="006E5E47"/>
    <w:rsid w:val="006E6CD5"/>
    <w:rsid w:val="006E6F37"/>
    <w:rsid w:val="006E736B"/>
    <w:rsid w:val="006E7915"/>
    <w:rsid w:val="006E7B75"/>
    <w:rsid w:val="006F0E28"/>
    <w:rsid w:val="006F1775"/>
    <w:rsid w:val="006F21DF"/>
    <w:rsid w:val="006F22B4"/>
    <w:rsid w:val="006F2AD6"/>
    <w:rsid w:val="006F3553"/>
    <w:rsid w:val="006F37F6"/>
    <w:rsid w:val="006F453E"/>
    <w:rsid w:val="006F5759"/>
    <w:rsid w:val="006F5A07"/>
    <w:rsid w:val="006F5B3E"/>
    <w:rsid w:val="006F6BA4"/>
    <w:rsid w:val="006F7FC3"/>
    <w:rsid w:val="007006A7"/>
    <w:rsid w:val="0070125B"/>
    <w:rsid w:val="0070154F"/>
    <w:rsid w:val="007017D0"/>
    <w:rsid w:val="00701BA5"/>
    <w:rsid w:val="007026E9"/>
    <w:rsid w:val="00702A08"/>
    <w:rsid w:val="00704820"/>
    <w:rsid w:val="00705B58"/>
    <w:rsid w:val="00705FD1"/>
    <w:rsid w:val="00707629"/>
    <w:rsid w:val="00707E55"/>
    <w:rsid w:val="0071018D"/>
    <w:rsid w:val="00710221"/>
    <w:rsid w:val="00710E39"/>
    <w:rsid w:val="00710EDD"/>
    <w:rsid w:val="007115CF"/>
    <w:rsid w:val="00711643"/>
    <w:rsid w:val="007116A8"/>
    <w:rsid w:val="00713B15"/>
    <w:rsid w:val="00713B1F"/>
    <w:rsid w:val="007141D0"/>
    <w:rsid w:val="0071475A"/>
    <w:rsid w:val="0071487E"/>
    <w:rsid w:val="007148D1"/>
    <w:rsid w:val="00714A05"/>
    <w:rsid w:val="00714C7F"/>
    <w:rsid w:val="00715E70"/>
    <w:rsid w:val="0071655A"/>
    <w:rsid w:val="0071695D"/>
    <w:rsid w:val="00716CC1"/>
    <w:rsid w:val="00720F38"/>
    <w:rsid w:val="007213AE"/>
    <w:rsid w:val="00721ECB"/>
    <w:rsid w:val="007229DE"/>
    <w:rsid w:val="00722B44"/>
    <w:rsid w:val="00722C0F"/>
    <w:rsid w:val="00722C6D"/>
    <w:rsid w:val="00722D39"/>
    <w:rsid w:val="00723857"/>
    <w:rsid w:val="00723AA7"/>
    <w:rsid w:val="0072466C"/>
    <w:rsid w:val="00724BD6"/>
    <w:rsid w:val="007251B2"/>
    <w:rsid w:val="0072575D"/>
    <w:rsid w:val="007273C5"/>
    <w:rsid w:val="00727672"/>
    <w:rsid w:val="00727695"/>
    <w:rsid w:val="00727824"/>
    <w:rsid w:val="00727852"/>
    <w:rsid w:val="00727D4F"/>
    <w:rsid w:val="00730C6C"/>
    <w:rsid w:val="00731438"/>
    <w:rsid w:val="007323BE"/>
    <w:rsid w:val="0073255F"/>
    <w:rsid w:val="0073274E"/>
    <w:rsid w:val="007335DB"/>
    <w:rsid w:val="0073384E"/>
    <w:rsid w:val="0073499B"/>
    <w:rsid w:val="007355ED"/>
    <w:rsid w:val="00735BA5"/>
    <w:rsid w:val="007365F0"/>
    <w:rsid w:val="00736977"/>
    <w:rsid w:val="0073710E"/>
    <w:rsid w:val="00737307"/>
    <w:rsid w:val="00737C7A"/>
    <w:rsid w:val="00740015"/>
    <w:rsid w:val="0074049E"/>
    <w:rsid w:val="00740B05"/>
    <w:rsid w:val="00741124"/>
    <w:rsid w:val="00741AF0"/>
    <w:rsid w:val="00742860"/>
    <w:rsid w:val="0074408D"/>
    <w:rsid w:val="007447A5"/>
    <w:rsid w:val="007453DC"/>
    <w:rsid w:val="007455C8"/>
    <w:rsid w:val="00745C76"/>
    <w:rsid w:val="00745DEE"/>
    <w:rsid w:val="0074667D"/>
    <w:rsid w:val="0074697F"/>
    <w:rsid w:val="007469D3"/>
    <w:rsid w:val="00747805"/>
    <w:rsid w:val="00747B89"/>
    <w:rsid w:val="00747DC1"/>
    <w:rsid w:val="00747E7D"/>
    <w:rsid w:val="007507CF"/>
    <w:rsid w:val="007519D7"/>
    <w:rsid w:val="00751DDE"/>
    <w:rsid w:val="007523B9"/>
    <w:rsid w:val="00752749"/>
    <w:rsid w:val="00752DA9"/>
    <w:rsid w:val="00752F38"/>
    <w:rsid w:val="00753B60"/>
    <w:rsid w:val="007542C5"/>
    <w:rsid w:val="0075437C"/>
    <w:rsid w:val="00754686"/>
    <w:rsid w:val="007546CD"/>
    <w:rsid w:val="00754F5E"/>
    <w:rsid w:val="007550FE"/>
    <w:rsid w:val="00755721"/>
    <w:rsid w:val="00755910"/>
    <w:rsid w:val="00755CE8"/>
    <w:rsid w:val="00756C7E"/>
    <w:rsid w:val="00757755"/>
    <w:rsid w:val="007604FB"/>
    <w:rsid w:val="00760606"/>
    <w:rsid w:val="0076141D"/>
    <w:rsid w:val="007615EF"/>
    <w:rsid w:val="00761B67"/>
    <w:rsid w:val="007623BF"/>
    <w:rsid w:val="00763440"/>
    <w:rsid w:val="0076352C"/>
    <w:rsid w:val="00763A24"/>
    <w:rsid w:val="00763A72"/>
    <w:rsid w:val="00764005"/>
    <w:rsid w:val="00764085"/>
    <w:rsid w:val="0076426C"/>
    <w:rsid w:val="00766191"/>
    <w:rsid w:val="007671BB"/>
    <w:rsid w:val="00767B35"/>
    <w:rsid w:val="00767DCD"/>
    <w:rsid w:val="00770239"/>
    <w:rsid w:val="007709C0"/>
    <w:rsid w:val="00770D17"/>
    <w:rsid w:val="00771293"/>
    <w:rsid w:val="00771628"/>
    <w:rsid w:val="00771A5F"/>
    <w:rsid w:val="00771BA2"/>
    <w:rsid w:val="00771DA3"/>
    <w:rsid w:val="00771EA2"/>
    <w:rsid w:val="00772D14"/>
    <w:rsid w:val="0077354E"/>
    <w:rsid w:val="00773F60"/>
    <w:rsid w:val="00773FAD"/>
    <w:rsid w:val="007741CD"/>
    <w:rsid w:val="0077429A"/>
    <w:rsid w:val="0077524C"/>
    <w:rsid w:val="00776715"/>
    <w:rsid w:val="007769F4"/>
    <w:rsid w:val="0077768C"/>
    <w:rsid w:val="0078006D"/>
    <w:rsid w:val="0078014D"/>
    <w:rsid w:val="00780869"/>
    <w:rsid w:val="00780CCE"/>
    <w:rsid w:val="00781304"/>
    <w:rsid w:val="00781B0F"/>
    <w:rsid w:val="00781EF3"/>
    <w:rsid w:val="00781F85"/>
    <w:rsid w:val="007838FC"/>
    <w:rsid w:val="007840F3"/>
    <w:rsid w:val="00784124"/>
    <w:rsid w:val="00784656"/>
    <w:rsid w:val="00785BF3"/>
    <w:rsid w:val="00786210"/>
    <w:rsid w:val="0078684A"/>
    <w:rsid w:val="00787645"/>
    <w:rsid w:val="00787ED1"/>
    <w:rsid w:val="007900FE"/>
    <w:rsid w:val="007910B8"/>
    <w:rsid w:val="00792302"/>
    <w:rsid w:val="007927E7"/>
    <w:rsid w:val="00792AA5"/>
    <w:rsid w:val="00792D90"/>
    <w:rsid w:val="0079361D"/>
    <w:rsid w:val="0079367B"/>
    <w:rsid w:val="00793EF6"/>
    <w:rsid w:val="00794020"/>
    <w:rsid w:val="00794924"/>
    <w:rsid w:val="00794CA6"/>
    <w:rsid w:val="00794E88"/>
    <w:rsid w:val="00795B32"/>
    <w:rsid w:val="00795DD9"/>
    <w:rsid w:val="00796B72"/>
    <w:rsid w:val="007971B7"/>
    <w:rsid w:val="00797677"/>
    <w:rsid w:val="007976FB"/>
    <w:rsid w:val="007A0946"/>
    <w:rsid w:val="007A127B"/>
    <w:rsid w:val="007A1A49"/>
    <w:rsid w:val="007A1D54"/>
    <w:rsid w:val="007A1D72"/>
    <w:rsid w:val="007A1F25"/>
    <w:rsid w:val="007A26FC"/>
    <w:rsid w:val="007A27C0"/>
    <w:rsid w:val="007A2F52"/>
    <w:rsid w:val="007A4182"/>
    <w:rsid w:val="007A41E1"/>
    <w:rsid w:val="007A5158"/>
    <w:rsid w:val="007A5201"/>
    <w:rsid w:val="007A5471"/>
    <w:rsid w:val="007A5774"/>
    <w:rsid w:val="007A6735"/>
    <w:rsid w:val="007A68F1"/>
    <w:rsid w:val="007A7185"/>
    <w:rsid w:val="007A7788"/>
    <w:rsid w:val="007A7C4D"/>
    <w:rsid w:val="007B0214"/>
    <w:rsid w:val="007B130C"/>
    <w:rsid w:val="007B1B5B"/>
    <w:rsid w:val="007B1BAB"/>
    <w:rsid w:val="007B1CD2"/>
    <w:rsid w:val="007B1D80"/>
    <w:rsid w:val="007B2DB4"/>
    <w:rsid w:val="007B2F45"/>
    <w:rsid w:val="007B361F"/>
    <w:rsid w:val="007B48C3"/>
    <w:rsid w:val="007B4EDE"/>
    <w:rsid w:val="007B54D1"/>
    <w:rsid w:val="007B558D"/>
    <w:rsid w:val="007B70C3"/>
    <w:rsid w:val="007B75D5"/>
    <w:rsid w:val="007B773F"/>
    <w:rsid w:val="007B7D6F"/>
    <w:rsid w:val="007C0323"/>
    <w:rsid w:val="007C0459"/>
    <w:rsid w:val="007C04BC"/>
    <w:rsid w:val="007C285A"/>
    <w:rsid w:val="007C336C"/>
    <w:rsid w:val="007C3562"/>
    <w:rsid w:val="007C359F"/>
    <w:rsid w:val="007C36AB"/>
    <w:rsid w:val="007C3F2A"/>
    <w:rsid w:val="007C3F4B"/>
    <w:rsid w:val="007C4164"/>
    <w:rsid w:val="007C4426"/>
    <w:rsid w:val="007C4F86"/>
    <w:rsid w:val="007C52EA"/>
    <w:rsid w:val="007C5BDF"/>
    <w:rsid w:val="007C6F61"/>
    <w:rsid w:val="007C798B"/>
    <w:rsid w:val="007D0131"/>
    <w:rsid w:val="007D05E5"/>
    <w:rsid w:val="007D0FAC"/>
    <w:rsid w:val="007D1168"/>
    <w:rsid w:val="007D1CD7"/>
    <w:rsid w:val="007D1DF1"/>
    <w:rsid w:val="007D1FEE"/>
    <w:rsid w:val="007D20DA"/>
    <w:rsid w:val="007D2FD3"/>
    <w:rsid w:val="007D3E26"/>
    <w:rsid w:val="007D4408"/>
    <w:rsid w:val="007D4C7D"/>
    <w:rsid w:val="007D5BBD"/>
    <w:rsid w:val="007D642C"/>
    <w:rsid w:val="007D66D5"/>
    <w:rsid w:val="007D7356"/>
    <w:rsid w:val="007D74F0"/>
    <w:rsid w:val="007D79A8"/>
    <w:rsid w:val="007D7C6D"/>
    <w:rsid w:val="007E05AE"/>
    <w:rsid w:val="007E0641"/>
    <w:rsid w:val="007E06CE"/>
    <w:rsid w:val="007E07F2"/>
    <w:rsid w:val="007E167D"/>
    <w:rsid w:val="007E1889"/>
    <w:rsid w:val="007E1E2C"/>
    <w:rsid w:val="007E230F"/>
    <w:rsid w:val="007E29A1"/>
    <w:rsid w:val="007E39CD"/>
    <w:rsid w:val="007E492A"/>
    <w:rsid w:val="007E4F78"/>
    <w:rsid w:val="007E543C"/>
    <w:rsid w:val="007E587C"/>
    <w:rsid w:val="007E58A1"/>
    <w:rsid w:val="007E5C7A"/>
    <w:rsid w:val="007E5E39"/>
    <w:rsid w:val="007E5E79"/>
    <w:rsid w:val="007E5F69"/>
    <w:rsid w:val="007E62E4"/>
    <w:rsid w:val="007E6EA8"/>
    <w:rsid w:val="007F0040"/>
    <w:rsid w:val="007F03F4"/>
    <w:rsid w:val="007F0AC1"/>
    <w:rsid w:val="007F0C1B"/>
    <w:rsid w:val="007F2B15"/>
    <w:rsid w:val="007F2D79"/>
    <w:rsid w:val="007F2E3D"/>
    <w:rsid w:val="007F3C69"/>
    <w:rsid w:val="007F40B6"/>
    <w:rsid w:val="007F452E"/>
    <w:rsid w:val="007F4693"/>
    <w:rsid w:val="007F4D6C"/>
    <w:rsid w:val="007F4DE0"/>
    <w:rsid w:val="007F50E0"/>
    <w:rsid w:val="007F5754"/>
    <w:rsid w:val="007F5766"/>
    <w:rsid w:val="007F5C0E"/>
    <w:rsid w:val="007F5E0C"/>
    <w:rsid w:val="007F6734"/>
    <w:rsid w:val="007F67A4"/>
    <w:rsid w:val="007F6C15"/>
    <w:rsid w:val="007F7A1B"/>
    <w:rsid w:val="007F7F4F"/>
    <w:rsid w:val="008002AC"/>
    <w:rsid w:val="00800C41"/>
    <w:rsid w:val="00801475"/>
    <w:rsid w:val="00802911"/>
    <w:rsid w:val="00802A8E"/>
    <w:rsid w:val="00802EFC"/>
    <w:rsid w:val="008036D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1B8F"/>
    <w:rsid w:val="00812040"/>
    <w:rsid w:val="008124E6"/>
    <w:rsid w:val="00812E21"/>
    <w:rsid w:val="00813347"/>
    <w:rsid w:val="00813374"/>
    <w:rsid w:val="008136A3"/>
    <w:rsid w:val="008140D1"/>
    <w:rsid w:val="00814119"/>
    <w:rsid w:val="00814A2E"/>
    <w:rsid w:val="00814AD7"/>
    <w:rsid w:val="00814B26"/>
    <w:rsid w:val="00815897"/>
    <w:rsid w:val="00815F0A"/>
    <w:rsid w:val="00816752"/>
    <w:rsid w:val="0081709E"/>
    <w:rsid w:val="00817191"/>
    <w:rsid w:val="00817668"/>
    <w:rsid w:val="00817CC9"/>
    <w:rsid w:val="00817D58"/>
    <w:rsid w:val="00817E89"/>
    <w:rsid w:val="008201A2"/>
    <w:rsid w:val="008204D1"/>
    <w:rsid w:val="0082072D"/>
    <w:rsid w:val="0082081D"/>
    <w:rsid w:val="00820F5A"/>
    <w:rsid w:val="008217AF"/>
    <w:rsid w:val="00821A99"/>
    <w:rsid w:val="008228F2"/>
    <w:rsid w:val="00822D67"/>
    <w:rsid w:val="008239D3"/>
    <w:rsid w:val="00824092"/>
    <w:rsid w:val="008243A0"/>
    <w:rsid w:val="00824CA2"/>
    <w:rsid w:val="008254D6"/>
    <w:rsid w:val="0082570B"/>
    <w:rsid w:val="00825BC0"/>
    <w:rsid w:val="00826C9F"/>
    <w:rsid w:val="00827117"/>
    <w:rsid w:val="008275BB"/>
    <w:rsid w:val="00827796"/>
    <w:rsid w:val="00827CA0"/>
    <w:rsid w:val="00827EE3"/>
    <w:rsid w:val="00830143"/>
    <w:rsid w:val="0083053A"/>
    <w:rsid w:val="00830720"/>
    <w:rsid w:val="00830881"/>
    <w:rsid w:val="0083090F"/>
    <w:rsid w:val="0083108D"/>
    <w:rsid w:val="008311E8"/>
    <w:rsid w:val="008314F9"/>
    <w:rsid w:val="0083177D"/>
    <w:rsid w:val="0083198D"/>
    <w:rsid w:val="00833CAA"/>
    <w:rsid w:val="0083432A"/>
    <w:rsid w:val="008345CF"/>
    <w:rsid w:val="00835326"/>
    <w:rsid w:val="008353C5"/>
    <w:rsid w:val="00835FC2"/>
    <w:rsid w:val="008367B9"/>
    <w:rsid w:val="00836AC6"/>
    <w:rsid w:val="00836E15"/>
    <w:rsid w:val="0083705B"/>
    <w:rsid w:val="008401C5"/>
    <w:rsid w:val="00842F85"/>
    <w:rsid w:val="008431C6"/>
    <w:rsid w:val="008433BB"/>
    <w:rsid w:val="00843A6C"/>
    <w:rsid w:val="008447A9"/>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3FA"/>
    <w:rsid w:val="00855467"/>
    <w:rsid w:val="008558F4"/>
    <w:rsid w:val="00855C82"/>
    <w:rsid w:val="008569D1"/>
    <w:rsid w:val="00856C5F"/>
    <w:rsid w:val="00857C40"/>
    <w:rsid w:val="00857D66"/>
    <w:rsid w:val="008604B3"/>
    <w:rsid w:val="0086065E"/>
    <w:rsid w:val="00860CBA"/>
    <w:rsid w:val="00860D44"/>
    <w:rsid w:val="00861777"/>
    <w:rsid w:val="008618BC"/>
    <w:rsid w:val="008620B9"/>
    <w:rsid w:val="008625CF"/>
    <w:rsid w:val="00862AA0"/>
    <w:rsid w:val="008631A9"/>
    <w:rsid w:val="00863B1E"/>
    <w:rsid w:val="008644AA"/>
    <w:rsid w:val="00866061"/>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533E"/>
    <w:rsid w:val="0087534F"/>
    <w:rsid w:val="00876C60"/>
    <w:rsid w:val="008771F7"/>
    <w:rsid w:val="00877561"/>
    <w:rsid w:val="00877736"/>
    <w:rsid w:val="0087795A"/>
    <w:rsid w:val="00877AC7"/>
    <w:rsid w:val="00880506"/>
    <w:rsid w:val="0088114A"/>
    <w:rsid w:val="008812E4"/>
    <w:rsid w:val="00881758"/>
    <w:rsid w:val="0088237B"/>
    <w:rsid w:val="00882739"/>
    <w:rsid w:val="00882863"/>
    <w:rsid w:val="00882DFA"/>
    <w:rsid w:val="00882F0B"/>
    <w:rsid w:val="0088455D"/>
    <w:rsid w:val="008854F6"/>
    <w:rsid w:val="0088566E"/>
    <w:rsid w:val="00887615"/>
    <w:rsid w:val="00887DEB"/>
    <w:rsid w:val="00890576"/>
    <w:rsid w:val="00890A11"/>
    <w:rsid w:val="008917C1"/>
    <w:rsid w:val="008919D8"/>
    <w:rsid w:val="00891C32"/>
    <w:rsid w:val="00891D81"/>
    <w:rsid w:val="00892143"/>
    <w:rsid w:val="00892F7A"/>
    <w:rsid w:val="0089332E"/>
    <w:rsid w:val="00893463"/>
    <w:rsid w:val="00893902"/>
    <w:rsid w:val="0089431F"/>
    <w:rsid w:val="00894DCB"/>
    <w:rsid w:val="00894FBE"/>
    <w:rsid w:val="00895845"/>
    <w:rsid w:val="00895B32"/>
    <w:rsid w:val="00896169"/>
    <w:rsid w:val="00896671"/>
    <w:rsid w:val="00897794"/>
    <w:rsid w:val="008A01F2"/>
    <w:rsid w:val="008A040A"/>
    <w:rsid w:val="008A059F"/>
    <w:rsid w:val="008A07FA"/>
    <w:rsid w:val="008A08FF"/>
    <w:rsid w:val="008A0974"/>
    <w:rsid w:val="008A0B95"/>
    <w:rsid w:val="008A1712"/>
    <w:rsid w:val="008A1CF2"/>
    <w:rsid w:val="008A2536"/>
    <w:rsid w:val="008A2622"/>
    <w:rsid w:val="008A2CAD"/>
    <w:rsid w:val="008A3502"/>
    <w:rsid w:val="008A3788"/>
    <w:rsid w:val="008A4912"/>
    <w:rsid w:val="008A5076"/>
    <w:rsid w:val="008A5662"/>
    <w:rsid w:val="008A599D"/>
    <w:rsid w:val="008A5FF2"/>
    <w:rsid w:val="008A6348"/>
    <w:rsid w:val="008A6976"/>
    <w:rsid w:val="008A6CBE"/>
    <w:rsid w:val="008A7EE8"/>
    <w:rsid w:val="008B0DE7"/>
    <w:rsid w:val="008B0FF4"/>
    <w:rsid w:val="008B17FD"/>
    <w:rsid w:val="008B19A4"/>
    <w:rsid w:val="008B1D38"/>
    <w:rsid w:val="008B280C"/>
    <w:rsid w:val="008B304A"/>
    <w:rsid w:val="008B32A3"/>
    <w:rsid w:val="008B3F1E"/>
    <w:rsid w:val="008B3FF9"/>
    <w:rsid w:val="008B4641"/>
    <w:rsid w:val="008B5D25"/>
    <w:rsid w:val="008B6294"/>
    <w:rsid w:val="008B66EC"/>
    <w:rsid w:val="008B6711"/>
    <w:rsid w:val="008B6D7A"/>
    <w:rsid w:val="008C0197"/>
    <w:rsid w:val="008C07D0"/>
    <w:rsid w:val="008C0B7B"/>
    <w:rsid w:val="008C0BCA"/>
    <w:rsid w:val="008C1FAE"/>
    <w:rsid w:val="008C2336"/>
    <w:rsid w:val="008C26A4"/>
    <w:rsid w:val="008C29B2"/>
    <w:rsid w:val="008C2C44"/>
    <w:rsid w:val="008C34A9"/>
    <w:rsid w:val="008C3636"/>
    <w:rsid w:val="008C3DF4"/>
    <w:rsid w:val="008C466B"/>
    <w:rsid w:val="008C5B62"/>
    <w:rsid w:val="008C5F6D"/>
    <w:rsid w:val="008C6044"/>
    <w:rsid w:val="008C69AD"/>
    <w:rsid w:val="008C69BC"/>
    <w:rsid w:val="008C72BD"/>
    <w:rsid w:val="008C741E"/>
    <w:rsid w:val="008C77BE"/>
    <w:rsid w:val="008C7B80"/>
    <w:rsid w:val="008D081C"/>
    <w:rsid w:val="008D08A4"/>
    <w:rsid w:val="008D0F5E"/>
    <w:rsid w:val="008D17DD"/>
    <w:rsid w:val="008D1D11"/>
    <w:rsid w:val="008D2048"/>
    <w:rsid w:val="008D3447"/>
    <w:rsid w:val="008D3611"/>
    <w:rsid w:val="008D4091"/>
    <w:rsid w:val="008D44F8"/>
    <w:rsid w:val="008D5278"/>
    <w:rsid w:val="008D556A"/>
    <w:rsid w:val="008D5696"/>
    <w:rsid w:val="008D619E"/>
    <w:rsid w:val="008D6BAE"/>
    <w:rsid w:val="008D6CC0"/>
    <w:rsid w:val="008D7A30"/>
    <w:rsid w:val="008E0D8F"/>
    <w:rsid w:val="008E128C"/>
    <w:rsid w:val="008E13DB"/>
    <w:rsid w:val="008E1C9B"/>
    <w:rsid w:val="008E3B40"/>
    <w:rsid w:val="008E55CE"/>
    <w:rsid w:val="008E582E"/>
    <w:rsid w:val="008E5B5E"/>
    <w:rsid w:val="008E5CC0"/>
    <w:rsid w:val="008E601C"/>
    <w:rsid w:val="008E626D"/>
    <w:rsid w:val="008E7CA7"/>
    <w:rsid w:val="008F156B"/>
    <w:rsid w:val="008F191F"/>
    <w:rsid w:val="008F2942"/>
    <w:rsid w:val="008F2F0A"/>
    <w:rsid w:val="008F37CD"/>
    <w:rsid w:val="008F4163"/>
    <w:rsid w:val="008F55C0"/>
    <w:rsid w:val="008F5751"/>
    <w:rsid w:val="008F5B0A"/>
    <w:rsid w:val="008F5EA9"/>
    <w:rsid w:val="008F614E"/>
    <w:rsid w:val="008F67D3"/>
    <w:rsid w:val="008F7196"/>
    <w:rsid w:val="008F7C2F"/>
    <w:rsid w:val="00900130"/>
    <w:rsid w:val="00901034"/>
    <w:rsid w:val="00901911"/>
    <w:rsid w:val="009024D7"/>
    <w:rsid w:val="00902520"/>
    <w:rsid w:val="0090254C"/>
    <w:rsid w:val="00902D20"/>
    <w:rsid w:val="00902FA1"/>
    <w:rsid w:val="0090353E"/>
    <w:rsid w:val="00903602"/>
    <w:rsid w:val="0090392D"/>
    <w:rsid w:val="00903D5F"/>
    <w:rsid w:val="00904D25"/>
    <w:rsid w:val="00904E04"/>
    <w:rsid w:val="009056CB"/>
    <w:rsid w:val="00906450"/>
    <w:rsid w:val="009067E6"/>
    <w:rsid w:val="0090683B"/>
    <w:rsid w:val="009076C9"/>
    <w:rsid w:val="00907B80"/>
    <w:rsid w:val="00907D89"/>
    <w:rsid w:val="00910480"/>
    <w:rsid w:val="00910CA5"/>
    <w:rsid w:val="00911600"/>
    <w:rsid w:val="00912854"/>
    <w:rsid w:val="0091461A"/>
    <w:rsid w:val="00915C51"/>
    <w:rsid w:val="00915CE8"/>
    <w:rsid w:val="00916EA1"/>
    <w:rsid w:val="00916F91"/>
    <w:rsid w:val="00917CA5"/>
    <w:rsid w:val="0092070A"/>
    <w:rsid w:val="00920A83"/>
    <w:rsid w:val="009211E9"/>
    <w:rsid w:val="00921A40"/>
    <w:rsid w:val="00922085"/>
    <w:rsid w:val="0092319C"/>
    <w:rsid w:val="00923573"/>
    <w:rsid w:val="00923DBC"/>
    <w:rsid w:val="009241A7"/>
    <w:rsid w:val="00924D5F"/>
    <w:rsid w:val="00925380"/>
    <w:rsid w:val="0092582C"/>
    <w:rsid w:val="00925B41"/>
    <w:rsid w:val="00925F6E"/>
    <w:rsid w:val="00926535"/>
    <w:rsid w:val="00926FCA"/>
    <w:rsid w:val="00927160"/>
    <w:rsid w:val="00927A54"/>
    <w:rsid w:val="00930568"/>
    <w:rsid w:val="0093094E"/>
    <w:rsid w:val="00931142"/>
    <w:rsid w:val="00931BB4"/>
    <w:rsid w:val="00932284"/>
    <w:rsid w:val="00933AF5"/>
    <w:rsid w:val="009340F4"/>
    <w:rsid w:val="00934291"/>
    <w:rsid w:val="00935AF5"/>
    <w:rsid w:val="00935B3A"/>
    <w:rsid w:val="00935EDE"/>
    <w:rsid w:val="00940C05"/>
    <w:rsid w:val="00943792"/>
    <w:rsid w:val="00943C7C"/>
    <w:rsid w:val="00944CB1"/>
    <w:rsid w:val="00944D93"/>
    <w:rsid w:val="009459E7"/>
    <w:rsid w:val="00945B2A"/>
    <w:rsid w:val="00945B4F"/>
    <w:rsid w:val="00945CD7"/>
    <w:rsid w:val="00947CCD"/>
    <w:rsid w:val="00950F74"/>
    <w:rsid w:val="00951737"/>
    <w:rsid w:val="009518B9"/>
    <w:rsid w:val="00952047"/>
    <w:rsid w:val="0095238C"/>
    <w:rsid w:val="009528C4"/>
    <w:rsid w:val="00953021"/>
    <w:rsid w:val="009539D5"/>
    <w:rsid w:val="00954566"/>
    <w:rsid w:val="00954802"/>
    <w:rsid w:val="00954D23"/>
    <w:rsid w:val="00954E10"/>
    <w:rsid w:val="00955131"/>
    <w:rsid w:val="0095513A"/>
    <w:rsid w:val="00955DC9"/>
    <w:rsid w:val="00956987"/>
    <w:rsid w:val="00956C0F"/>
    <w:rsid w:val="00957979"/>
    <w:rsid w:val="00957CE3"/>
    <w:rsid w:val="009602A1"/>
    <w:rsid w:val="00961170"/>
    <w:rsid w:val="009615C0"/>
    <w:rsid w:val="009619FB"/>
    <w:rsid w:val="00961F6F"/>
    <w:rsid w:val="00963200"/>
    <w:rsid w:val="009634A8"/>
    <w:rsid w:val="00963865"/>
    <w:rsid w:val="009640FD"/>
    <w:rsid w:val="009647DE"/>
    <w:rsid w:val="009654EE"/>
    <w:rsid w:val="00965BE5"/>
    <w:rsid w:val="00965D6D"/>
    <w:rsid w:val="0096638C"/>
    <w:rsid w:val="0096721E"/>
    <w:rsid w:val="00967499"/>
    <w:rsid w:val="00967588"/>
    <w:rsid w:val="009678C6"/>
    <w:rsid w:val="009678CB"/>
    <w:rsid w:val="00967A83"/>
    <w:rsid w:val="009700F7"/>
    <w:rsid w:val="00970D15"/>
    <w:rsid w:val="00970DF9"/>
    <w:rsid w:val="009717E4"/>
    <w:rsid w:val="0097182A"/>
    <w:rsid w:val="00971861"/>
    <w:rsid w:val="00972C4F"/>
    <w:rsid w:val="00972F1D"/>
    <w:rsid w:val="00972FF8"/>
    <w:rsid w:val="00973933"/>
    <w:rsid w:val="00973B22"/>
    <w:rsid w:val="00974B5C"/>
    <w:rsid w:val="00974E67"/>
    <w:rsid w:val="009763A2"/>
    <w:rsid w:val="00976704"/>
    <w:rsid w:val="009768B0"/>
    <w:rsid w:val="00980C1A"/>
    <w:rsid w:val="009810AB"/>
    <w:rsid w:val="0098119B"/>
    <w:rsid w:val="00981F3D"/>
    <w:rsid w:val="009830F4"/>
    <w:rsid w:val="0098352A"/>
    <w:rsid w:val="00983D97"/>
    <w:rsid w:val="009846FF"/>
    <w:rsid w:val="0098535F"/>
    <w:rsid w:val="00985785"/>
    <w:rsid w:val="0098653C"/>
    <w:rsid w:val="009865D9"/>
    <w:rsid w:val="00986D20"/>
    <w:rsid w:val="00986D76"/>
    <w:rsid w:val="00987FCC"/>
    <w:rsid w:val="0099002E"/>
    <w:rsid w:val="00990FCB"/>
    <w:rsid w:val="00991EE1"/>
    <w:rsid w:val="00992ADB"/>
    <w:rsid w:val="009937FC"/>
    <w:rsid w:val="00995784"/>
    <w:rsid w:val="009957F2"/>
    <w:rsid w:val="0099634D"/>
    <w:rsid w:val="00997714"/>
    <w:rsid w:val="009A0F2E"/>
    <w:rsid w:val="009A23D1"/>
    <w:rsid w:val="009A2623"/>
    <w:rsid w:val="009A26B4"/>
    <w:rsid w:val="009A2CA5"/>
    <w:rsid w:val="009A347C"/>
    <w:rsid w:val="009A36C9"/>
    <w:rsid w:val="009A3E20"/>
    <w:rsid w:val="009A3F4F"/>
    <w:rsid w:val="009A41E9"/>
    <w:rsid w:val="009A4CB1"/>
    <w:rsid w:val="009A5014"/>
    <w:rsid w:val="009A5678"/>
    <w:rsid w:val="009A5830"/>
    <w:rsid w:val="009A58D9"/>
    <w:rsid w:val="009A5FBC"/>
    <w:rsid w:val="009A66B4"/>
    <w:rsid w:val="009A6F18"/>
    <w:rsid w:val="009B0182"/>
    <w:rsid w:val="009B0B11"/>
    <w:rsid w:val="009B0EBD"/>
    <w:rsid w:val="009B16EE"/>
    <w:rsid w:val="009B1893"/>
    <w:rsid w:val="009B24A4"/>
    <w:rsid w:val="009B2621"/>
    <w:rsid w:val="009B34E3"/>
    <w:rsid w:val="009B38A3"/>
    <w:rsid w:val="009B44FE"/>
    <w:rsid w:val="009B50F1"/>
    <w:rsid w:val="009B5107"/>
    <w:rsid w:val="009B5BD5"/>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64E"/>
    <w:rsid w:val="009C7D2D"/>
    <w:rsid w:val="009C7D4B"/>
    <w:rsid w:val="009D037F"/>
    <w:rsid w:val="009D076A"/>
    <w:rsid w:val="009D0A13"/>
    <w:rsid w:val="009D108B"/>
    <w:rsid w:val="009D194F"/>
    <w:rsid w:val="009D1F58"/>
    <w:rsid w:val="009D24BE"/>
    <w:rsid w:val="009D2930"/>
    <w:rsid w:val="009D2AE5"/>
    <w:rsid w:val="009D2CF3"/>
    <w:rsid w:val="009D3289"/>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54F"/>
    <w:rsid w:val="009E0981"/>
    <w:rsid w:val="009E0D44"/>
    <w:rsid w:val="009E114C"/>
    <w:rsid w:val="009E2238"/>
    <w:rsid w:val="009E230A"/>
    <w:rsid w:val="009E2AB2"/>
    <w:rsid w:val="009E30CC"/>
    <w:rsid w:val="009E3C16"/>
    <w:rsid w:val="009E4D7C"/>
    <w:rsid w:val="009E4DD0"/>
    <w:rsid w:val="009E5F04"/>
    <w:rsid w:val="009E65E2"/>
    <w:rsid w:val="009E7B97"/>
    <w:rsid w:val="009F00F6"/>
    <w:rsid w:val="009F0888"/>
    <w:rsid w:val="009F09F3"/>
    <w:rsid w:val="009F0E84"/>
    <w:rsid w:val="009F130C"/>
    <w:rsid w:val="009F2D54"/>
    <w:rsid w:val="009F2D9D"/>
    <w:rsid w:val="009F2F92"/>
    <w:rsid w:val="009F3395"/>
    <w:rsid w:val="009F4163"/>
    <w:rsid w:val="009F4D12"/>
    <w:rsid w:val="009F50DD"/>
    <w:rsid w:val="009F64BB"/>
    <w:rsid w:val="009F6C3E"/>
    <w:rsid w:val="009F6DDF"/>
    <w:rsid w:val="009F70B8"/>
    <w:rsid w:val="009F7610"/>
    <w:rsid w:val="00A009B3"/>
    <w:rsid w:val="00A00C92"/>
    <w:rsid w:val="00A02691"/>
    <w:rsid w:val="00A03272"/>
    <w:rsid w:val="00A03E7F"/>
    <w:rsid w:val="00A046AC"/>
    <w:rsid w:val="00A05DD4"/>
    <w:rsid w:val="00A06AAB"/>
    <w:rsid w:val="00A0758E"/>
    <w:rsid w:val="00A077B1"/>
    <w:rsid w:val="00A0783C"/>
    <w:rsid w:val="00A078F5"/>
    <w:rsid w:val="00A07E1C"/>
    <w:rsid w:val="00A11238"/>
    <w:rsid w:val="00A11838"/>
    <w:rsid w:val="00A11F67"/>
    <w:rsid w:val="00A11FCC"/>
    <w:rsid w:val="00A12825"/>
    <w:rsid w:val="00A12B21"/>
    <w:rsid w:val="00A12E36"/>
    <w:rsid w:val="00A13146"/>
    <w:rsid w:val="00A132BF"/>
    <w:rsid w:val="00A1481C"/>
    <w:rsid w:val="00A14FA1"/>
    <w:rsid w:val="00A15128"/>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A02"/>
    <w:rsid w:val="00A20D9D"/>
    <w:rsid w:val="00A20EE7"/>
    <w:rsid w:val="00A2144C"/>
    <w:rsid w:val="00A21F65"/>
    <w:rsid w:val="00A22209"/>
    <w:rsid w:val="00A2227D"/>
    <w:rsid w:val="00A22426"/>
    <w:rsid w:val="00A2279E"/>
    <w:rsid w:val="00A23769"/>
    <w:rsid w:val="00A243A3"/>
    <w:rsid w:val="00A24EAE"/>
    <w:rsid w:val="00A25699"/>
    <w:rsid w:val="00A25723"/>
    <w:rsid w:val="00A25A39"/>
    <w:rsid w:val="00A25A8C"/>
    <w:rsid w:val="00A261EB"/>
    <w:rsid w:val="00A26405"/>
    <w:rsid w:val="00A27BCB"/>
    <w:rsid w:val="00A304D0"/>
    <w:rsid w:val="00A30D97"/>
    <w:rsid w:val="00A30ED2"/>
    <w:rsid w:val="00A333A6"/>
    <w:rsid w:val="00A33719"/>
    <w:rsid w:val="00A345A7"/>
    <w:rsid w:val="00A34736"/>
    <w:rsid w:val="00A34D0F"/>
    <w:rsid w:val="00A35B59"/>
    <w:rsid w:val="00A368B3"/>
    <w:rsid w:val="00A371EB"/>
    <w:rsid w:val="00A37219"/>
    <w:rsid w:val="00A37D42"/>
    <w:rsid w:val="00A40544"/>
    <w:rsid w:val="00A4170D"/>
    <w:rsid w:val="00A41E6F"/>
    <w:rsid w:val="00A425C1"/>
    <w:rsid w:val="00A431C0"/>
    <w:rsid w:val="00A434EB"/>
    <w:rsid w:val="00A43902"/>
    <w:rsid w:val="00A4422F"/>
    <w:rsid w:val="00A4426D"/>
    <w:rsid w:val="00A44B7E"/>
    <w:rsid w:val="00A44FDF"/>
    <w:rsid w:val="00A450A8"/>
    <w:rsid w:val="00A45EEB"/>
    <w:rsid w:val="00A479D5"/>
    <w:rsid w:val="00A51227"/>
    <w:rsid w:val="00A517BD"/>
    <w:rsid w:val="00A52410"/>
    <w:rsid w:val="00A5330A"/>
    <w:rsid w:val="00A533C0"/>
    <w:rsid w:val="00A53BE0"/>
    <w:rsid w:val="00A54EA6"/>
    <w:rsid w:val="00A55075"/>
    <w:rsid w:val="00A55120"/>
    <w:rsid w:val="00A55398"/>
    <w:rsid w:val="00A553A4"/>
    <w:rsid w:val="00A55D9C"/>
    <w:rsid w:val="00A56520"/>
    <w:rsid w:val="00A567CB"/>
    <w:rsid w:val="00A56D3E"/>
    <w:rsid w:val="00A6117A"/>
    <w:rsid w:val="00A6177D"/>
    <w:rsid w:val="00A61C04"/>
    <w:rsid w:val="00A6310C"/>
    <w:rsid w:val="00A63A13"/>
    <w:rsid w:val="00A643F8"/>
    <w:rsid w:val="00A655D2"/>
    <w:rsid w:val="00A65DD1"/>
    <w:rsid w:val="00A663EC"/>
    <w:rsid w:val="00A66E0B"/>
    <w:rsid w:val="00A6760C"/>
    <w:rsid w:val="00A70557"/>
    <w:rsid w:val="00A707F1"/>
    <w:rsid w:val="00A70C31"/>
    <w:rsid w:val="00A7104B"/>
    <w:rsid w:val="00A712CE"/>
    <w:rsid w:val="00A71C7C"/>
    <w:rsid w:val="00A71DB5"/>
    <w:rsid w:val="00A72358"/>
    <w:rsid w:val="00A729A6"/>
    <w:rsid w:val="00A7346F"/>
    <w:rsid w:val="00A74A86"/>
    <w:rsid w:val="00A74C39"/>
    <w:rsid w:val="00A74DD9"/>
    <w:rsid w:val="00A75C0F"/>
    <w:rsid w:val="00A75E13"/>
    <w:rsid w:val="00A760F3"/>
    <w:rsid w:val="00A7624A"/>
    <w:rsid w:val="00A776C2"/>
    <w:rsid w:val="00A776D1"/>
    <w:rsid w:val="00A77E09"/>
    <w:rsid w:val="00A816AF"/>
    <w:rsid w:val="00A81720"/>
    <w:rsid w:val="00A81753"/>
    <w:rsid w:val="00A818E4"/>
    <w:rsid w:val="00A82967"/>
    <w:rsid w:val="00A82B19"/>
    <w:rsid w:val="00A83C04"/>
    <w:rsid w:val="00A83ED1"/>
    <w:rsid w:val="00A83F02"/>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48A1"/>
    <w:rsid w:val="00A94E60"/>
    <w:rsid w:val="00A95A20"/>
    <w:rsid w:val="00A96F32"/>
    <w:rsid w:val="00A9721B"/>
    <w:rsid w:val="00AA0635"/>
    <w:rsid w:val="00AA068C"/>
    <w:rsid w:val="00AA1412"/>
    <w:rsid w:val="00AA162D"/>
    <w:rsid w:val="00AA1EA1"/>
    <w:rsid w:val="00AA21C4"/>
    <w:rsid w:val="00AA2A40"/>
    <w:rsid w:val="00AA30B2"/>
    <w:rsid w:val="00AA36ED"/>
    <w:rsid w:val="00AA37B5"/>
    <w:rsid w:val="00AA3F36"/>
    <w:rsid w:val="00AA4737"/>
    <w:rsid w:val="00AA4899"/>
    <w:rsid w:val="00AA48B5"/>
    <w:rsid w:val="00AA5262"/>
    <w:rsid w:val="00AA5AB7"/>
    <w:rsid w:val="00AA5BE3"/>
    <w:rsid w:val="00AA77EF"/>
    <w:rsid w:val="00AB019A"/>
    <w:rsid w:val="00AB22B2"/>
    <w:rsid w:val="00AB2877"/>
    <w:rsid w:val="00AB2F06"/>
    <w:rsid w:val="00AB315D"/>
    <w:rsid w:val="00AB3E95"/>
    <w:rsid w:val="00AB5149"/>
    <w:rsid w:val="00AB54CB"/>
    <w:rsid w:val="00AB5F46"/>
    <w:rsid w:val="00AB661C"/>
    <w:rsid w:val="00AB67CC"/>
    <w:rsid w:val="00AB689D"/>
    <w:rsid w:val="00AB7491"/>
    <w:rsid w:val="00AB7519"/>
    <w:rsid w:val="00AB766F"/>
    <w:rsid w:val="00AB79CA"/>
    <w:rsid w:val="00AB7A7D"/>
    <w:rsid w:val="00AC0487"/>
    <w:rsid w:val="00AC1797"/>
    <w:rsid w:val="00AC1E7A"/>
    <w:rsid w:val="00AC2C5F"/>
    <w:rsid w:val="00AC2E6C"/>
    <w:rsid w:val="00AC3667"/>
    <w:rsid w:val="00AC4151"/>
    <w:rsid w:val="00AC5372"/>
    <w:rsid w:val="00AC5DC5"/>
    <w:rsid w:val="00AC656E"/>
    <w:rsid w:val="00AC6B32"/>
    <w:rsid w:val="00AC6CEC"/>
    <w:rsid w:val="00AC6EAD"/>
    <w:rsid w:val="00AC7C73"/>
    <w:rsid w:val="00AD0375"/>
    <w:rsid w:val="00AD13EE"/>
    <w:rsid w:val="00AD26BD"/>
    <w:rsid w:val="00AD3833"/>
    <w:rsid w:val="00AD3A05"/>
    <w:rsid w:val="00AD3AEF"/>
    <w:rsid w:val="00AD3E0E"/>
    <w:rsid w:val="00AD50F5"/>
    <w:rsid w:val="00AD554D"/>
    <w:rsid w:val="00AD59DD"/>
    <w:rsid w:val="00AD6676"/>
    <w:rsid w:val="00AD67B3"/>
    <w:rsid w:val="00AD68C8"/>
    <w:rsid w:val="00AD6C4D"/>
    <w:rsid w:val="00AE0021"/>
    <w:rsid w:val="00AE05E3"/>
    <w:rsid w:val="00AE0E2E"/>
    <w:rsid w:val="00AE1841"/>
    <w:rsid w:val="00AE2231"/>
    <w:rsid w:val="00AE2348"/>
    <w:rsid w:val="00AE24DA"/>
    <w:rsid w:val="00AE25A2"/>
    <w:rsid w:val="00AE283B"/>
    <w:rsid w:val="00AE314A"/>
    <w:rsid w:val="00AE3E0B"/>
    <w:rsid w:val="00AE460D"/>
    <w:rsid w:val="00AE4BE9"/>
    <w:rsid w:val="00AE4C8C"/>
    <w:rsid w:val="00AE5231"/>
    <w:rsid w:val="00AE588D"/>
    <w:rsid w:val="00AE5D50"/>
    <w:rsid w:val="00AE624F"/>
    <w:rsid w:val="00AE63E4"/>
    <w:rsid w:val="00AE7A44"/>
    <w:rsid w:val="00AE7B48"/>
    <w:rsid w:val="00AF007F"/>
    <w:rsid w:val="00AF05E2"/>
    <w:rsid w:val="00AF1536"/>
    <w:rsid w:val="00AF1A4C"/>
    <w:rsid w:val="00AF2B90"/>
    <w:rsid w:val="00AF4A9F"/>
    <w:rsid w:val="00AF4BC0"/>
    <w:rsid w:val="00AF4CF2"/>
    <w:rsid w:val="00AF4F99"/>
    <w:rsid w:val="00AF501B"/>
    <w:rsid w:val="00AF56ED"/>
    <w:rsid w:val="00AF62F4"/>
    <w:rsid w:val="00AF6473"/>
    <w:rsid w:val="00AF6D7D"/>
    <w:rsid w:val="00AF7CBB"/>
    <w:rsid w:val="00AF7F4D"/>
    <w:rsid w:val="00B00065"/>
    <w:rsid w:val="00B01DF9"/>
    <w:rsid w:val="00B01EDB"/>
    <w:rsid w:val="00B023EA"/>
    <w:rsid w:val="00B028FA"/>
    <w:rsid w:val="00B03C25"/>
    <w:rsid w:val="00B04490"/>
    <w:rsid w:val="00B0491A"/>
    <w:rsid w:val="00B057FC"/>
    <w:rsid w:val="00B05ECB"/>
    <w:rsid w:val="00B067AF"/>
    <w:rsid w:val="00B06BA2"/>
    <w:rsid w:val="00B10129"/>
    <w:rsid w:val="00B1026B"/>
    <w:rsid w:val="00B10F2A"/>
    <w:rsid w:val="00B11B90"/>
    <w:rsid w:val="00B11D89"/>
    <w:rsid w:val="00B121C0"/>
    <w:rsid w:val="00B1252E"/>
    <w:rsid w:val="00B12DEE"/>
    <w:rsid w:val="00B12FBB"/>
    <w:rsid w:val="00B13044"/>
    <w:rsid w:val="00B14455"/>
    <w:rsid w:val="00B1454B"/>
    <w:rsid w:val="00B14699"/>
    <w:rsid w:val="00B14D9F"/>
    <w:rsid w:val="00B14DB1"/>
    <w:rsid w:val="00B156B7"/>
    <w:rsid w:val="00B1582F"/>
    <w:rsid w:val="00B1585A"/>
    <w:rsid w:val="00B15F1B"/>
    <w:rsid w:val="00B16181"/>
    <w:rsid w:val="00B16D73"/>
    <w:rsid w:val="00B173F8"/>
    <w:rsid w:val="00B17BE7"/>
    <w:rsid w:val="00B204F6"/>
    <w:rsid w:val="00B21A74"/>
    <w:rsid w:val="00B21F71"/>
    <w:rsid w:val="00B22797"/>
    <w:rsid w:val="00B22D45"/>
    <w:rsid w:val="00B232E1"/>
    <w:rsid w:val="00B238C9"/>
    <w:rsid w:val="00B2397F"/>
    <w:rsid w:val="00B248C2"/>
    <w:rsid w:val="00B27178"/>
    <w:rsid w:val="00B2717C"/>
    <w:rsid w:val="00B27414"/>
    <w:rsid w:val="00B2791D"/>
    <w:rsid w:val="00B3092D"/>
    <w:rsid w:val="00B30A4B"/>
    <w:rsid w:val="00B30B15"/>
    <w:rsid w:val="00B30CC8"/>
    <w:rsid w:val="00B30D2E"/>
    <w:rsid w:val="00B31853"/>
    <w:rsid w:val="00B3191E"/>
    <w:rsid w:val="00B31E1E"/>
    <w:rsid w:val="00B31ECE"/>
    <w:rsid w:val="00B32204"/>
    <w:rsid w:val="00B32CCF"/>
    <w:rsid w:val="00B330B8"/>
    <w:rsid w:val="00B333E1"/>
    <w:rsid w:val="00B33DB2"/>
    <w:rsid w:val="00B33F8E"/>
    <w:rsid w:val="00B3407F"/>
    <w:rsid w:val="00B345D2"/>
    <w:rsid w:val="00B35148"/>
    <w:rsid w:val="00B3569F"/>
    <w:rsid w:val="00B364AD"/>
    <w:rsid w:val="00B36740"/>
    <w:rsid w:val="00B3716B"/>
    <w:rsid w:val="00B37DE4"/>
    <w:rsid w:val="00B400D2"/>
    <w:rsid w:val="00B40765"/>
    <w:rsid w:val="00B40FE7"/>
    <w:rsid w:val="00B41C7A"/>
    <w:rsid w:val="00B41E4B"/>
    <w:rsid w:val="00B4365F"/>
    <w:rsid w:val="00B43BE8"/>
    <w:rsid w:val="00B446C6"/>
    <w:rsid w:val="00B44A73"/>
    <w:rsid w:val="00B4552F"/>
    <w:rsid w:val="00B45911"/>
    <w:rsid w:val="00B45C60"/>
    <w:rsid w:val="00B46EFE"/>
    <w:rsid w:val="00B473B8"/>
    <w:rsid w:val="00B5187F"/>
    <w:rsid w:val="00B5219C"/>
    <w:rsid w:val="00B52206"/>
    <w:rsid w:val="00B52919"/>
    <w:rsid w:val="00B53D03"/>
    <w:rsid w:val="00B55359"/>
    <w:rsid w:val="00B55648"/>
    <w:rsid w:val="00B557E1"/>
    <w:rsid w:val="00B558D1"/>
    <w:rsid w:val="00B56207"/>
    <w:rsid w:val="00B56D7A"/>
    <w:rsid w:val="00B61369"/>
    <w:rsid w:val="00B63486"/>
    <w:rsid w:val="00B64132"/>
    <w:rsid w:val="00B643E2"/>
    <w:rsid w:val="00B64716"/>
    <w:rsid w:val="00B649ED"/>
    <w:rsid w:val="00B64E56"/>
    <w:rsid w:val="00B64FA6"/>
    <w:rsid w:val="00B66923"/>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386"/>
    <w:rsid w:val="00B7782C"/>
    <w:rsid w:val="00B80280"/>
    <w:rsid w:val="00B80B44"/>
    <w:rsid w:val="00B81F41"/>
    <w:rsid w:val="00B81FED"/>
    <w:rsid w:val="00B82263"/>
    <w:rsid w:val="00B829A2"/>
    <w:rsid w:val="00B82BD0"/>
    <w:rsid w:val="00B82C93"/>
    <w:rsid w:val="00B82F8E"/>
    <w:rsid w:val="00B84396"/>
    <w:rsid w:val="00B844DA"/>
    <w:rsid w:val="00B845A2"/>
    <w:rsid w:val="00B84611"/>
    <w:rsid w:val="00B84E0E"/>
    <w:rsid w:val="00B84FB9"/>
    <w:rsid w:val="00B85493"/>
    <w:rsid w:val="00B85D6B"/>
    <w:rsid w:val="00B8726C"/>
    <w:rsid w:val="00B87793"/>
    <w:rsid w:val="00B879AD"/>
    <w:rsid w:val="00B908D9"/>
    <w:rsid w:val="00B91324"/>
    <w:rsid w:val="00B915B7"/>
    <w:rsid w:val="00B91C34"/>
    <w:rsid w:val="00B91F86"/>
    <w:rsid w:val="00B9224A"/>
    <w:rsid w:val="00B9228D"/>
    <w:rsid w:val="00B9249D"/>
    <w:rsid w:val="00B928A6"/>
    <w:rsid w:val="00B92B28"/>
    <w:rsid w:val="00B9313D"/>
    <w:rsid w:val="00B9378D"/>
    <w:rsid w:val="00B937CE"/>
    <w:rsid w:val="00B94C5B"/>
    <w:rsid w:val="00B94C69"/>
    <w:rsid w:val="00B961D3"/>
    <w:rsid w:val="00B966D0"/>
    <w:rsid w:val="00B96FBE"/>
    <w:rsid w:val="00B97565"/>
    <w:rsid w:val="00B97B6B"/>
    <w:rsid w:val="00B97E0C"/>
    <w:rsid w:val="00BA03D4"/>
    <w:rsid w:val="00BA0EF1"/>
    <w:rsid w:val="00BA207D"/>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2566"/>
    <w:rsid w:val="00BB3443"/>
    <w:rsid w:val="00BB3CC9"/>
    <w:rsid w:val="00BB43C3"/>
    <w:rsid w:val="00BB45B4"/>
    <w:rsid w:val="00BB53C1"/>
    <w:rsid w:val="00BB5A01"/>
    <w:rsid w:val="00BB639A"/>
    <w:rsid w:val="00BB6CDC"/>
    <w:rsid w:val="00BB713F"/>
    <w:rsid w:val="00BB764E"/>
    <w:rsid w:val="00BB7F71"/>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5"/>
    <w:rsid w:val="00BD538C"/>
    <w:rsid w:val="00BD59D4"/>
    <w:rsid w:val="00BD6083"/>
    <w:rsid w:val="00BD608A"/>
    <w:rsid w:val="00BD60D9"/>
    <w:rsid w:val="00BD65E8"/>
    <w:rsid w:val="00BD68E0"/>
    <w:rsid w:val="00BD79ED"/>
    <w:rsid w:val="00BE04D0"/>
    <w:rsid w:val="00BE073E"/>
    <w:rsid w:val="00BE0DDE"/>
    <w:rsid w:val="00BE0DE5"/>
    <w:rsid w:val="00BE0F85"/>
    <w:rsid w:val="00BE16CE"/>
    <w:rsid w:val="00BE1D2C"/>
    <w:rsid w:val="00BE1D3D"/>
    <w:rsid w:val="00BE1F84"/>
    <w:rsid w:val="00BE270B"/>
    <w:rsid w:val="00BE38EA"/>
    <w:rsid w:val="00BE4A5B"/>
    <w:rsid w:val="00BE5A8A"/>
    <w:rsid w:val="00BE5B39"/>
    <w:rsid w:val="00BE6456"/>
    <w:rsid w:val="00BE6784"/>
    <w:rsid w:val="00BE7CF6"/>
    <w:rsid w:val="00BF26D7"/>
    <w:rsid w:val="00BF3228"/>
    <w:rsid w:val="00BF3260"/>
    <w:rsid w:val="00BF3B1C"/>
    <w:rsid w:val="00BF4BDF"/>
    <w:rsid w:val="00BF667F"/>
    <w:rsid w:val="00BF7B0F"/>
    <w:rsid w:val="00C00048"/>
    <w:rsid w:val="00C00816"/>
    <w:rsid w:val="00C014BE"/>
    <w:rsid w:val="00C014D1"/>
    <w:rsid w:val="00C01702"/>
    <w:rsid w:val="00C0174D"/>
    <w:rsid w:val="00C0190A"/>
    <w:rsid w:val="00C01ABD"/>
    <w:rsid w:val="00C021A4"/>
    <w:rsid w:val="00C0335F"/>
    <w:rsid w:val="00C03894"/>
    <w:rsid w:val="00C03999"/>
    <w:rsid w:val="00C04E1F"/>
    <w:rsid w:val="00C05505"/>
    <w:rsid w:val="00C05E35"/>
    <w:rsid w:val="00C06A89"/>
    <w:rsid w:val="00C06CFB"/>
    <w:rsid w:val="00C07044"/>
    <w:rsid w:val="00C10853"/>
    <w:rsid w:val="00C112EE"/>
    <w:rsid w:val="00C11313"/>
    <w:rsid w:val="00C11FA6"/>
    <w:rsid w:val="00C121EC"/>
    <w:rsid w:val="00C1253A"/>
    <w:rsid w:val="00C126AC"/>
    <w:rsid w:val="00C129A2"/>
    <w:rsid w:val="00C12D8D"/>
    <w:rsid w:val="00C14070"/>
    <w:rsid w:val="00C1468E"/>
    <w:rsid w:val="00C147DD"/>
    <w:rsid w:val="00C149B9"/>
    <w:rsid w:val="00C14F44"/>
    <w:rsid w:val="00C1548D"/>
    <w:rsid w:val="00C1578D"/>
    <w:rsid w:val="00C16153"/>
    <w:rsid w:val="00C166FB"/>
    <w:rsid w:val="00C167EF"/>
    <w:rsid w:val="00C16869"/>
    <w:rsid w:val="00C16F23"/>
    <w:rsid w:val="00C17337"/>
    <w:rsid w:val="00C20444"/>
    <w:rsid w:val="00C20818"/>
    <w:rsid w:val="00C20EBB"/>
    <w:rsid w:val="00C21065"/>
    <w:rsid w:val="00C21185"/>
    <w:rsid w:val="00C21993"/>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1E48"/>
    <w:rsid w:val="00C325F1"/>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1D33"/>
    <w:rsid w:val="00C520E6"/>
    <w:rsid w:val="00C521ED"/>
    <w:rsid w:val="00C522F3"/>
    <w:rsid w:val="00C53057"/>
    <w:rsid w:val="00C536ED"/>
    <w:rsid w:val="00C539DD"/>
    <w:rsid w:val="00C541F9"/>
    <w:rsid w:val="00C543EE"/>
    <w:rsid w:val="00C543F3"/>
    <w:rsid w:val="00C54876"/>
    <w:rsid w:val="00C554F4"/>
    <w:rsid w:val="00C55D19"/>
    <w:rsid w:val="00C56429"/>
    <w:rsid w:val="00C5693C"/>
    <w:rsid w:val="00C56F8E"/>
    <w:rsid w:val="00C5783C"/>
    <w:rsid w:val="00C602AF"/>
    <w:rsid w:val="00C61D22"/>
    <w:rsid w:val="00C63703"/>
    <w:rsid w:val="00C63DD2"/>
    <w:rsid w:val="00C6414C"/>
    <w:rsid w:val="00C647A6"/>
    <w:rsid w:val="00C64C37"/>
    <w:rsid w:val="00C6520F"/>
    <w:rsid w:val="00C655BE"/>
    <w:rsid w:val="00C65D0E"/>
    <w:rsid w:val="00C65F37"/>
    <w:rsid w:val="00C66156"/>
    <w:rsid w:val="00C666CD"/>
    <w:rsid w:val="00C67684"/>
    <w:rsid w:val="00C679A1"/>
    <w:rsid w:val="00C67F15"/>
    <w:rsid w:val="00C67F18"/>
    <w:rsid w:val="00C7080B"/>
    <w:rsid w:val="00C70F8D"/>
    <w:rsid w:val="00C72031"/>
    <w:rsid w:val="00C725A3"/>
    <w:rsid w:val="00C7270D"/>
    <w:rsid w:val="00C72C20"/>
    <w:rsid w:val="00C730F9"/>
    <w:rsid w:val="00C74557"/>
    <w:rsid w:val="00C75B0A"/>
    <w:rsid w:val="00C75D10"/>
    <w:rsid w:val="00C764F8"/>
    <w:rsid w:val="00C76834"/>
    <w:rsid w:val="00C76FEB"/>
    <w:rsid w:val="00C8000E"/>
    <w:rsid w:val="00C8093C"/>
    <w:rsid w:val="00C80A8B"/>
    <w:rsid w:val="00C8118D"/>
    <w:rsid w:val="00C81AE9"/>
    <w:rsid w:val="00C82108"/>
    <w:rsid w:val="00C82B7A"/>
    <w:rsid w:val="00C8314F"/>
    <w:rsid w:val="00C8376F"/>
    <w:rsid w:val="00C83B73"/>
    <w:rsid w:val="00C83C87"/>
    <w:rsid w:val="00C8449B"/>
    <w:rsid w:val="00C85B96"/>
    <w:rsid w:val="00C8642F"/>
    <w:rsid w:val="00C86596"/>
    <w:rsid w:val="00C876E4"/>
    <w:rsid w:val="00C87CDF"/>
    <w:rsid w:val="00C90B07"/>
    <w:rsid w:val="00C90BF7"/>
    <w:rsid w:val="00C9124D"/>
    <w:rsid w:val="00C91C31"/>
    <w:rsid w:val="00C9228D"/>
    <w:rsid w:val="00C92A40"/>
    <w:rsid w:val="00C92A53"/>
    <w:rsid w:val="00C92B48"/>
    <w:rsid w:val="00C931F1"/>
    <w:rsid w:val="00C947B2"/>
    <w:rsid w:val="00C960EB"/>
    <w:rsid w:val="00C960F0"/>
    <w:rsid w:val="00C964D5"/>
    <w:rsid w:val="00C970BA"/>
    <w:rsid w:val="00C976F9"/>
    <w:rsid w:val="00CA213B"/>
    <w:rsid w:val="00CA2D27"/>
    <w:rsid w:val="00CA42C9"/>
    <w:rsid w:val="00CA4458"/>
    <w:rsid w:val="00CA4800"/>
    <w:rsid w:val="00CA48E7"/>
    <w:rsid w:val="00CA4DB0"/>
    <w:rsid w:val="00CA4EF5"/>
    <w:rsid w:val="00CA51B9"/>
    <w:rsid w:val="00CA5B37"/>
    <w:rsid w:val="00CA5B85"/>
    <w:rsid w:val="00CA7221"/>
    <w:rsid w:val="00CA72D9"/>
    <w:rsid w:val="00CA7419"/>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B7ED9"/>
    <w:rsid w:val="00CC0967"/>
    <w:rsid w:val="00CC0A90"/>
    <w:rsid w:val="00CC0ACB"/>
    <w:rsid w:val="00CC0CDD"/>
    <w:rsid w:val="00CC1FF4"/>
    <w:rsid w:val="00CC2777"/>
    <w:rsid w:val="00CC30B6"/>
    <w:rsid w:val="00CC4280"/>
    <w:rsid w:val="00CC552B"/>
    <w:rsid w:val="00CC642C"/>
    <w:rsid w:val="00CC65DB"/>
    <w:rsid w:val="00CC6931"/>
    <w:rsid w:val="00CC6977"/>
    <w:rsid w:val="00CC6AD5"/>
    <w:rsid w:val="00CC6DB9"/>
    <w:rsid w:val="00CC6EED"/>
    <w:rsid w:val="00CC712E"/>
    <w:rsid w:val="00CC71B4"/>
    <w:rsid w:val="00CD00A5"/>
    <w:rsid w:val="00CD00EF"/>
    <w:rsid w:val="00CD1331"/>
    <w:rsid w:val="00CD16A3"/>
    <w:rsid w:val="00CD2535"/>
    <w:rsid w:val="00CD2D67"/>
    <w:rsid w:val="00CD31D8"/>
    <w:rsid w:val="00CD353F"/>
    <w:rsid w:val="00CD3B50"/>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099C"/>
    <w:rsid w:val="00CE1295"/>
    <w:rsid w:val="00CE1838"/>
    <w:rsid w:val="00CE1A55"/>
    <w:rsid w:val="00CE33C6"/>
    <w:rsid w:val="00CE3862"/>
    <w:rsid w:val="00CE393F"/>
    <w:rsid w:val="00CE3DCE"/>
    <w:rsid w:val="00CE40F6"/>
    <w:rsid w:val="00CE41E1"/>
    <w:rsid w:val="00CE47CA"/>
    <w:rsid w:val="00CE5294"/>
    <w:rsid w:val="00CE5E7A"/>
    <w:rsid w:val="00CE6071"/>
    <w:rsid w:val="00CE7253"/>
    <w:rsid w:val="00CE7D13"/>
    <w:rsid w:val="00CF0B5D"/>
    <w:rsid w:val="00CF126E"/>
    <w:rsid w:val="00CF14FD"/>
    <w:rsid w:val="00CF2069"/>
    <w:rsid w:val="00CF2621"/>
    <w:rsid w:val="00CF2EA3"/>
    <w:rsid w:val="00CF2ED6"/>
    <w:rsid w:val="00CF3926"/>
    <w:rsid w:val="00CF3939"/>
    <w:rsid w:val="00CF3DF7"/>
    <w:rsid w:val="00CF5476"/>
    <w:rsid w:val="00CF5A08"/>
    <w:rsid w:val="00CF5FCD"/>
    <w:rsid w:val="00CF6C04"/>
    <w:rsid w:val="00CF7883"/>
    <w:rsid w:val="00CF7A14"/>
    <w:rsid w:val="00CF7F9F"/>
    <w:rsid w:val="00D0085C"/>
    <w:rsid w:val="00D00DCF"/>
    <w:rsid w:val="00D0139A"/>
    <w:rsid w:val="00D01AB1"/>
    <w:rsid w:val="00D02201"/>
    <w:rsid w:val="00D023C7"/>
    <w:rsid w:val="00D02643"/>
    <w:rsid w:val="00D03D3B"/>
    <w:rsid w:val="00D03E5E"/>
    <w:rsid w:val="00D04DA6"/>
    <w:rsid w:val="00D05A4D"/>
    <w:rsid w:val="00D05B8C"/>
    <w:rsid w:val="00D06397"/>
    <w:rsid w:val="00D06725"/>
    <w:rsid w:val="00D06B3A"/>
    <w:rsid w:val="00D070EC"/>
    <w:rsid w:val="00D071F2"/>
    <w:rsid w:val="00D073F9"/>
    <w:rsid w:val="00D10337"/>
    <w:rsid w:val="00D10859"/>
    <w:rsid w:val="00D10EC5"/>
    <w:rsid w:val="00D11784"/>
    <w:rsid w:val="00D11B0A"/>
    <w:rsid w:val="00D1221F"/>
    <w:rsid w:val="00D126B1"/>
    <w:rsid w:val="00D13B4B"/>
    <w:rsid w:val="00D13E1C"/>
    <w:rsid w:val="00D160D4"/>
    <w:rsid w:val="00D161D3"/>
    <w:rsid w:val="00D1654C"/>
    <w:rsid w:val="00D1657E"/>
    <w:rsid w:val="00D16E24"/>
    <w:rsid w:val="00D2013B"/>
    <w:rsid w:val="00D203C8"/>
    <w:rsid w:val="00D207F5"/>
    <w:rsid w:val="00D207F8"/>
    <w:rsid w:val="00D20DE3"/>
    <w:rsid w:val="00D21072"/>
    <w:rsid w:val="00D21526"/>
    <w:rsid w:val="00D2153B"/>
    <w:rsid w:val="00D21691"/>
    <w:rsid w:val="00D2187E"/>
    <w:rsid w:val="00D21F51"/>
    <w:rsid w:val="00D2251F"/>
    <w:rsid w:val="00D2267E"/>
    <w:rsid w:val="00D226A5"/>
    <w:rsid w:val="00D22BCC"/>
    <w:rsid w:val="00D22E1D"/>
    <w:rsid w:val="00D25868"/>
    <w:rsid w:val="00D25AD0"/>
    <w:rsid w:val="00D25B75"/>
    <w:rsid w:val="00D25EBB"/>
    <w:rsid w:val="00D26AED"/>
    <w:rsid w:val="00D26B05"/>
    <w:rsid w:val="00D26BE3"/>
    <w:rsid w:val="00D26FC1"/>
    <w:rsid w:val="00D27A2D"/>
    <w:rsid w:val="00D30E45"/>
    <w:rsid w:val="00D31956"/>
    <w:rsid w:val="00D31B91"/>
    <w:rsid w:val="00D32B06"/>
    <w:rsid w:val="00D32D41"/>
    <w:rsid w:val="00D32E4C"/>
    <w:rsid w:val="00D3350D"/>
    <w:rsid w:val="00D335DA"/>
    <w:rsid w:val="00D33766"/>
    <w:rsid w:val="00D33996"/>
    <w:rsid w:val="00D34711"/>
    <w:rsid w:val="00D34727"/>
    <w:rsid w:val="00D34779"/>
    <w:rsid w:val="00D35050"/>
    <w:rsid w:val="00D352DB"/>
    <w:rsid w:val="00D3534A"/>
    <w:rsid w:val="00D355A5"/>
    <w:rsid w:val="00D35B32"/>
    <w:rsid w:val="00D36556"/>
    <w:rsid w:val="00D36B7F"/>
    <w:rsid w:val="00D36C82"/>
    <w:rsid w:val="00D36CB4"/>
    <w:rsid w:val="00D372E1"/>
    <w:rsid w:val="00D40100"/>
    <w:rsid w:val="00D40C39"/>
    <w:rsid w:val="00D41F92"/>
    <w:rsid w:val="00D429F0"/>
    <w:rsid w:val="00D42C8C"/>
    <w:rsid w:val="00D45057"/>
    <w:rsid w:val="00D45819"/>
    <w:rsid w:val="00D45EFC"/>
    <w:rsid w:val="00D4654F"/>
    <w:rsid w:val="00D467EF"/>
    <w:rsid w:val="00D46B74"/>
    <w:rsid w:val="00D47EE0"/>
    <w:rsid w:val="00D51B97"/>
    <w:rsid w:val="00D51D10"/>
    <w:rsid w:val="00D523B3"/>
    <w:rsid w:val="00D52DA8"/>
    <w:rsid w:val="00D5334F"/>
    <w:rsid w:val="00D53DBD"/>
    <w:rsid w:val="00D54942"/>
    <w:rsid w:val="00D54F7E"/>
    <w:rsid w:val="00D56336"/>
    <w:rsid w:val="00D56FAE"/>
    <w:rsid w:val="00D5718E"/>
    <w:rsid w:val="00D57222"/>
    <w:rsid w:val="00D5771F"/>
    <w:rsid w:val="00D577B2"/>
    <w:rsid w:val="00D604ED"/>
    <w:rsid w:val="00D604F3"/>
    <w:rsid w:val="00D60F10"/>
    <w:rsid w:val="00D62BF4"/>
    <w:rsid w:val="00D62E84"/>
    <w:rsid w:val="00D634FD"/>
    <w:rsid w:val="00D64314"/>
    <w:rsid w:val="00D64567"/>
    <w:rsid w:val="00D646D8"/>
    <w:rsid w:val="00D659FA"/>
    <w:rsid w:val="00D65D3B"/>
    <w:rsid w:val="00D665F6"/>
    <w:rsid w:val="00D67593"/>
    <w:rsid w:val="00D67EBE"/>
    <w:rsid w:val="00D67ECD"/>
    <w:rsid w:val="00D7039D"/>
    <w:rsid w:val="00D704B0"/>
    <w:rsid w:val="00D7100F"/>
    <w:rsid w:val="00D7161A"/>
    <w:rsid w:val="00D71AA2"/>
    <w:rsid w:val="00D72EF0"/>
    <w:rsid w:val="00D73215"/>
    <w:rsid w:val="00D73D09"/>
    <w:rsid w:val="00D744BC"/>
    <w:rsid w:val="00D74D73"/>
    <w:rsid w:val="00D75C55"/>
    <w:rsid w:val="00D76B29"/>
    <w:rsid w:val="00D76D98"/>
    <w:rsid w:val="00D77AFA"/>
    <w:rsid w:val="00D77FB1"/>
    <w:rsid w:val="00D8046D"/>
    <w:rsid w:val="00D80A35"/>
    <w:rsid w:val="00D81ADE"/>
    <w:rsid w:val="00D81D7C"/>
    <w:rsid w:val="00D821D2"/>
    <w:rsid w:val="00D83923"/>
    <w:rsid w:val="00D83BDB"/>
    <w:rsid w:val="00D83CCD"/>
    <w:rsid w:val="00D83D28"/>
    <w:rsid w:val="00D83E8F"/>
    <w:rsid w:val="00D83FF1"/>
    <w:rsid w:val="00D84F9E"/>
    <w:rsid w:val="00D870A5"/>
    <w:rsid w:val="00D87136"/>
    <w:rsid w:val="00D907F5"/>
    <w:rsid w:val="00D917FD"/>
    <w:rsid w:val="00D918C7"/>
    <w:rsid w:val="00D9264F"/>
    <w:rsid w:val="00D92F8A"/>
    <w:rsid w:val="00D932D5"/>
    <w:rsid w:val="00D93379"/>
    <w:rsid w:val="00D93E8C"/>
    <w:rsid w:val="00D95B75"/>
    <w:rsid w:val="00D96218"/>
    <w:rsid w:val="00D969D1"/>
    <w:rsid w:val="00DA0302"/>
    <w:rsid w:val="00DA0369"/>
    <w:rsid w:val="00DA03AC"/>
    <w:rsid w:val="00DA0496"/>
    <w:rsid w:val="00DA07DE"/>
    <w:rsid w:val="00DA0912"/>
    <w:rsid w:val="00DA0BED"/>
    <w:rsid w:val="00DA1E08"/>
    <w:rsid w:val="00DA2047"/>
    <w:rsid w:val="00DA26AA"/>
    <w:rsid w:val="00DA326C"/>
    <w:rsid w:val="00DA36FD"/>
    <w:rsid w:val="00DA3EC7"/>
    <w:rsid w:val="00DA5430"/>
    <w:rsid w:val="00DA5854"/>
    <w:rsid w:val="00DA62D6"/>
    <w:rsid w:val="00DA64AB"/>
    <w:rsid w:val="00DA675A"/>
    <w:rsid w:val="00DA6B20"/>
    <w:rsid w:val="00DA6C90"/>
    <w:rsid w:val="00DA73A2"/>
    <w:rsid w:val="00DA7A32"/>
    <w:rsid w:val="00DB0865"/>
    <w:rsid w:val="00DB0CE0"/>
    <w:rsid w:val="00DB119D"/>
    <w:rsid w:val="00DB1B65"/>
    <w:rsid w:val="00DB1CDB"/>
    <w:rsid w:val="00DB1F39"/>
    <w:rsid w:val="00DB1F91"/>
    <w:rsid w:val="00DB2DF4"/>
    <w:rsid w:val="00DB2FF1"/>
    <w:rsid w:val="00DB3523"/>
    <w:rsid w:val="00DB3A8D"/>
    <w:rsid w:val="00DB4D7C"/>
    <w:rsid w:val="00DB5213"/>
    <w:rsid w:val="00DB5749"/>
    <w:rsid w:val="00DB5BB9"/>
    <w:rsid w:val="00DB6038"/>
    <w:rsid w:val="00DB60AF"/>
    <w:rsid w:val="00DB64AD"/>
    <w:rsid w:val="00DB6AE6"/>
    <w:rsid w:val="00DB6BD9"/>
    <w:rsid w:val="00DB6C95"/>
    <w:rsid w:val="00DB6C9F"/>
    <w:rsid w:val="00DB7AD6"/>
    <w:rsid w:val="00DB7B80"/>
    <w:rsid w:val="00DB7B8B"/>
    <w:rsid w:val="00DC093B"/>
    <w:rsid w:val="00DC157B"/>
    <w:rsid w:val="00DC287C"/>
    <w:rsid w:val="00DC2B68"/>
    <w:rsid w:val="00DC34D4"/>
    <w:rsid w:val="00DC3674"/>
    <w:rsid w:val="00DC4AF0"/>
    <w:rsid w:val="00DC5581"/>
    <w:rsid w:val="00DC674C"/>
    <w:rsid w:val="00DC7452"/>
    <w:rsid w:val="00DD05FF"/>
    <w:rsid w:val="00DD06EF"/>
    <w:rsid w:val="00DD0B9D"/>
    <w:rsid w:val="00DD0D00"/>
    <w:rsid w:val="00DD0DCA"/>
    <w:rsid w:val="00DD104D"/>
    <w:rsid w:val="00DD28EC"/>
    <w:rsid w:val="00DD2CAD"/>
    <w:rsid w:val="00DD2CE7"/>
    <w:rsid w:val="00DD3370"/>
    <w:rsid w:val="00DD376D"/>
    <w:rsid w:val="00DD4286"/>
    <w:rsid w:val="00DD4383"/>
    <w:rsid w:val="00DD43B9"/>
    <w:rsid w:val="00DD4F6F"/>
    <w:rsid w:val="00DD513C"/>
    <w:rsid w:val="00DD5ABD"/>
    <w:rsid w:val="00DD7853"/>
    <w:rsid w:val="00DE1156"/>
    <w:rsid w:val="00DE1399"/>
    <w:rsid w:val="00DE1CDF"/>
    <w:rsid w:val="00DE1EBB"/>
    <w:rsid w:val="00DE2F78"/>
    <w:rsid w:val="00DE2FA9"/>
    <w:rsid w:val="00DE35EE"/>
    <w:rsid w:val="00DE39C4"/>
    <w:rsid w:val="00DE3C25"/>
    <w:rsid w:val="00DE3CF2"/>
    <w:rsid w:val="00DE419F"/>
    <w:rsid w:val="00DE44F7"/>
    <w:rsid w:val="00DE462E"/>
    <w:rsid w:val="00DE4EF7"/>
    <w:rsid w:val="00DE5652"/>
    <w:rsid w:val="00DE66F2"/>
    <w:rsid w:val="00DE7B59"/>
    <w:rsid w:val="00DF0CE2"/>
    <w:rsid w:val="00DF0D48"/>
    <w:rsid w:val="00DF1FD2"/>
    <w:rsid w:val="00DF2C55"/>
    <w:rsid w:val="00DF3D68"/>
    <w:rsid w:val="00DF4C1E"/>
    <w:rsid w:val="00DF5151"/>
    <w:rsid w:val="00DF52C0"/>
    <w:rsid w:val="00DF5373"/>
    <w:rsid w:val="00DF5BE1"/>
    <w:rsid w:val="00DF64FF"/>
    <w:rsid w:val="00E00F29"/>
    <w:rsid w:val="00E01129"/>
    <w:rsid w:val="00E01201"/>
    <w:rsid w:val="00E01C52"/>
    <w:rsid w:val="00E024A7"/>
    <w:rsid w:val="00E02E63"/>
    <w:rsid w:val="00E0446F"/>
    <w:rsid w:val="00E05F28"/>
    <w:rsid w:val="00E06D35"/>
    <w:rsid w:val="00E07F5E"/>
    <w:rsid w:val="00E1018C"/>
    <w:rsid w:val="00E10655"/>
    <w:rsid w:val="00E118CC"/>
    <w:rsid w:val="00E12149"/>
    <w:rsid w:val="00E132AD"/>
    <w:rsid w:val="00E13809"/>
    <w:rsid w:val="00E1431C"/>
    <w:rsid w:val="00E14521"/>
    <w:rsid w:val="00E14850"/>
    <w:rsid w:val="00E171E9"/>
    <w:rsid w:val="00E171F6"/>
    <w:rsid w:val="00E20BCE"/>
    <w:rsid w:val="00E20F38"/>
    <w:rsid w:val="00E2104A"/>
    <w:rsid w:val="00E2270B"/>
    <w:rsid w:val="00E22CE6"/>
    <w:rsid w:val="00E233DE"/>
    <w:rsid w:val="00E23A8C"/>
    <w:rsid w:val="00E2443B"/>
    <w:rsid w:val="00E2487A"/>
    <w:rsid w:val="00E25255"/>
    <w:rsid w:val="00E252B2"/>
    <w:rsid w:val="00E25481"/>
    <w:rsid w:val="00E25483"/>
    <w:rsid w:val="00E256F5"/>
    <w:rsid w:val="00E259B8"/>
    <w:rsid w:val="00E261EE"/>
    <w:rsid w:val="00E27141"/>
    <w:rsid w:val="00E27F67"/>
    <w:rsid w:val="00E3121B"/>
    <w:rsid w:val="00E316DD"/>
    <w:rsid w:val="00E318EE"/>
    <w:rsid w:val="00E3316D"/>
    <w:rsid w:val="00E35537"/>
    <w:rsid w:val="00E36A5F"/>
    <w:rsid w:val="00E404D3"/>
    <w:rsid w:val="00E410BA"/>
    <w:rsid w:val="00E4118B"/>
    <w:rsid w:val="00E41762"/>
    <w:rsid w:val="00E41A8B"/>
    <w:rsid w:val="00E42601"/>
    <w:rsid w:val="00E43969"/>
    <w:rsid w:val="00E45359"/>
    <w:rsid w:val="00E45626"/>
    <w:rsid w:val="00E45EEA"/>
    <w:rsid w:val="00E45FE9"/>
    <w:rsid w:val="00E4631A"/>
    <w:rsid w:val="00E46AEE"/>
    <w:rsid w:val="00E46C04"/>
    <w:rsid w:val="00E4769F"/>
    <w:rsid w:val="00E47A93"/>
    <w:rsid w:val="00E508FE"/>
    <w:rsid w:val="00E50C5D"/>
    <w:rsid w:val="00E50EBA"/>
    <w:rsid w:val="00E51114"/>
    <w:rsid w:val="00E512ED"/>
    <w:rsid w:val="00E51412"/>
    <w:rsid w:val="00E51558"/>
    <w:rsid w:val="00E51595"/>
    <w:rsid w:val="00E515C4"/>
    <w:rsid w:val="00E534C8"/>
    <w:rsid w:val="00E536CD"/>
    <w:rsid w:val="00E53A28"/>
    <w:rsid w:val="00E541A0"/>
    <w:rsid w:val="00E551AA"/>
    <w:rsid w:val="00E56602"/>
    <w:rsid w:val="00E56D48"/>
    <w:rsid w:val="00E56D6C"/>
    <w:rsid w:val="00E5799C"/>
    <w:rsid w:val="00E6021A"/>
    <w:rsid w:val="00E60F41"/>
    <w:rsid w:val="00E61F35"/>
    <w:rsid w:val="00E61FB6"/>
    <w:rsid w:val="00E623EC"/>
    <w:rsid w:val="00E62B88"/>
    <w:rsid w:val="00E6329E"/>
    <w:rsid w:val="00E63861"/>
    <w:rsid w:val="00E63881"/>
    <w:rsid w:val="00E6464E"/>
    <w:rsid w:val="00E6512C"/>
    <w:rsid w:val="00E663B5"/>
    <w:rsid w:val="00E66AA5"/>
    <w:rsid w:val="00E66EE1"/>
    <w:rsid w:val="00E6705C"/>
    <w:rsid w:val="00E675A2"/>
    <w:rsid w:val="00E67E41"/>
    <w:rsid w:val="00E70007"/>
    <w:rsid w:val="00E70552"/>
    <w:rsid w:val="00E70838"/>
    <w:rsid w:val="00E70A43"/>
    <w:rsid w:val="00E7161A"/>
    <w:rsid w:val="00E71681"/>
    <w:rsid w:val="00E71AE5"/>
    <w:rsid w:val="00E71D16"/>
    <w:rsid w:val="00E72586"/>
    <w:rsid w:val="00E72682"/>
    <w:rsid w:val="00E734C9"/>
    <w:rsid w:val="00E73D82"/>
    <w:rsid w:val="00E73FD9"/>
    <w:rsid w:val="00E801B6"/>
    <w:rsid w:val="00E80CF8"/>
    <w:rsid w:val="00E816C9"/>
    <w:rsid w:val="00E817DA"/>
    <w:rsid w:val="00E81D4B"/>
    <w:rsid w:val="00E826C0"/>
    <w:rsid w:val="00E83271"/>
    <w:rsid w:val="00E83AEE"/>
    <w:rsid w:val="00E84406"/>
    <w:rsid w:val="00E846C4"/>
    <w:rsid w:val="00E8473D"/>
    <w:rsid w:val="00E8484E"/>
    <w:rsid w:val="00E849E3"/>
    <w:rsid w:val="00E84A78"/>
    <w:rsid w:val="00E84CF5"/>
    <w:rsid w:val="00E86053"/>
    <w:rsid w:val="00E86097"/>
    <w:rsid w:val="00E86501"/>
    <w:rsid w:val="00E86566"/>
    <w:rsid w:val="00E867CC"/>
    <w:rsid w:val="00E86987"/>
    <w:rsid w:val="00E86E65"/>
    <w:rsid w:val="00E87129"/>
    <w:rsid w:val="00E87130"/>
    <w:rsid w:val="00E91EBC"/>
    <w:rsid w:val="00E92D94"/>
    <w:rsid w:val="00E938B9"/>
    <w:rsid w:val="00E9398B"/>
    <w:rsid w:val="00E93AA4"/>
    <w:rsid w:val="00E942B7"/>
    <w:rsid w:val="00E945F7"/>
    <w:rsid w:val="00E94F81"/>
    <w:rsid w:val="00E952F3"/>
    <w:rsid w:val="00E95A72"/>
    <w:rsid w:val="00E95A93"/>
    <w:rsid w:val="00E95C2B"/>
    <w:rsid w:val="00E965B8"/>
    <w:rsid w:val="00E96746"/>
    <w:rsid w:val="00E973DE"/>
    <w:rsid w:val="00E975FC"/>
    <w:rsid w:val="00EA02C5"/>
    <w:rsid w:val="00EA06C2"/>
    <w:rsid w:val="00EA0800"/>
    <w:rsid w:val="00EA0B57"/>
    <w:rsid w:val="00EA1072"/>
    <w:rsid w:val="00EA282A"/>
    <w:rsid w:val="00EA2AE8"/>
    <w:rsid w:val="00EA415F"/>
    <w:rsid w:val="00EA46E3"/>
    <w:rsid w:val="00EA4999"/>
    <w:rsid w:val="00EA4FE7"/>
    <w:rsid w:val="00EA513C"/>
    <w:rsid w:val="00EA576B"/>
    <w:rsid w:val="00EA5D05"/>
    <w:rsid w:val="00EA6539"/>
    <w:rsid w:val="00EA6624"/>
    <w:rsid w:val="00EA6981"/>
    <w:rsid w:val="00EA6EA2"/>
    <w:rsid w:val="00EA760D"/>
    <w:rsid w:val="00EA7670"/>
    <w:rsid w:val="00EB0061"/>
    <w:rsid w:val="00EB083C"/>
    <w:rsid w:val="00EB20D2"/>
    <w:rsid w:val="00EB2183"/>
    <w:rsid w:val="00EB2305"/>
    <w:rsid w:val="00EB3DE4"/>
    <w:rsid w:val="00EB4580"/>
    <w:rsid w:val="00EB4DDB"/>
    <w:rsid w:val="00EB6C2E"/>
    <w:rsid w:val="00EB7626"/>
    <w:rsid w:val="00EB79C7"/>
    <w:rsid w:val="00EB7E92"/>
    <w:rsid w:val="00EC09D7"/>
    <w:rsid w:val="00EC0A46"/>
    <w:rsid w:val="00EC1A1E"/>
    <w:rsid w:val="00EC1EEF"/>
    <w:rsid w:val="00EC220B"/>
    <w:rsid w:val="00EC27C1"/>
    <w:rsid w:val="00EC287D"/>
    <w:rsid w:val="00EC2F0F"/>
    <w:rsid w:val="00EC36C5"/>
    <w:rsid w:val="00EC3BF9"/>
    <w:rsid w:val="00EC433E"/>
    <w:rsid w:val="00EC4755"/>
    <w:rsid w:val="00EC5363"/>
    <w:rsid w:val="00EC5442"/>
    <w:rsid w:val="00EC5BF5"/>
    <w:rsid w:val="00EC5D20"/>
    <w:rsid w:val="00EC5DFE"/>
    <w:rsid w:val="00EC63A1"/>
    <w:rsid w:val="00EC66C4"/>
    <w:rsid w:val="00EC72AE"/>
    <w:rsid w:val="00EC7AAF"/>
    <w:rsid w:val="00EC7BA5"/>
    <w:rsid w:val="00EC7EB4"/>
    <w:rsid w:val="00ED0AA1"/>
    <w:rsid w:val="00ED0C88"/>
    <w:rsid w:val="00ED11CC"/>
    <w:rsid w:val="00ED1414"/>
    <w:rsid w:val="00ED166C"/>
    <w:rsid w:val="00ED19AB"/>
    <w:rsid w:val="00ED1EB8"/>
    <w:rsid w:val="00ED2D76"/>
    <w:rsid w:val="00ED3919"/>
    <w:rsid w:val="00ED438A"/>
    <w:rsid w:val="00ED43AC"/>
    <w:rsid w:val="00ED4DFA"/>
    <w:rsid w:val="00ED54F5"/>
    <w:rsid w:val="00ED5C9D"/>
    <w:rsid w:val="00ED71B5"/>
    <w:rsid w:val="00ED78C1"/>
    <w:rsid w:val="00ED7A70"/>
    <w:rsid w:val="00ED7DA5"/>
    <w:rsid w:val="00EE0A05"/>
    <w:rsid w:val="00EE0E28"/>
    <w:rsid w:val="00EE145D"/>
    <w:rsid w:val="00EE1AF1"/>
    <w:rsid w:val="00EE2F8E"/>
    <w:rsid w:val="00EE5BEF"/>
    <w:rsid w:val="00EE646B"/>
    <w:rsid w:val="00EE680E"/>
    <w:rsid w:val="00EE6962"/>
    <w:rsid w:val="00EE6D18"/>
    <w:rsid w:val="00EE7234"/>
    <w:rsid w:val="00EE78F6"/>
    <w:rsid w:val="00EE7A29"/>
    <w:rsid w:val="00EF0D9F"/>
    <w:rsid w:val="00EF0F67"/>
    <w:rsid w:val="00EF1ECC"/>
    <w:rsid w:val="00EF2B3F"/>
    <w:rsid w:val="00EF2CA2"/>
    <w:rsid w:val="00EF2DC6"/>
    <w:rsid w:val="00EF30BD"/>
    <w:rsid w:val="00EF3E73"/>
    <w:rsid w:val="00EF4F08"/>
    <w:rsid w:val="00EF5801"/>
    <w:rsid w:val="00EF58E2"/>
    <w:rsid w:val="00EF5AC7"/>
    <w:rsid w:val="00EF63A9"/>
    <w:rsid w:val="00EF657C"/>
    <w:rsid w:val="00EF6DB2"/>
    <w:rsid w:val="00EF6F37"/>
    <w:rsid w:val="00F003BF"/>
    <w:rsid w:val="00F02DBA"/>
    <w:rsid w:val="00F0315C"/>
    <w:rsid w:val="00F0389C"/>
    <w:rsid w:val="00F03AF9"/>
    <w:rsid w:val="00F04313"/>
    <w:rsid w:val="00F049F3"/>
    <w:rsid w:val="00F06086"/>
    <w:rsid w:val="00F06AAD"/>
    <w:rsid w:val="00F0726F"/>
    <w:rsid w:val="00F07B12"/>
    <w:rsid w:val="00F07BCB"/>
    <w:rsid w:val="00F07D69"/>
    <w:rsid w:val="00F1034D"/>
    <w:rsid w:val="00F1038F"/>
    <w:rsid w:val="00F1079F"/>
    <w:rsid w:val="00F117ED"/>
    <w:rsid w:val="00F11876"/>
    <w:rsid w:val="00F1193D"/>
    <w:rsid w:val="00F12A31"/>
    <w:rsid w:val="00F12FEB"/>
    <w:rsid w:val="00F132B1"/>
    <w:rsid w:val="00F148C3"/>
    <w:rsid w:val="00F15A83"/>
    <w:rsid w:val="00F15D66"/>
    <w:rsid w:val="00F15DEB"/>
    <w:rsid w:val="00F16399"/>
    <w:rsid w:val="00F20DCD"/>
    <w:rsid w:val="00F21D22"/>
    <w:rsid w:val="00F223DB"/>
    <w:rsid w:val="00F229E1"/>
    <w:rsid w:val="00F23AB2"/>
    <w:rsid w:val="00F24BC9"/>
    <w:rsid w:val="00F25A5C"/>
    <w:rsid w:val="00F26B66"/>
    <w:rsid w:val="00F27257"/>
    <w:rsid w:val="00F27375"/>
    <w:rsid w:val="00F27A5E"/>
    <w:rsid w:val="00F27CDB"/>
    <w:rsid w:val="00F30B77"/>
    <w:rsid w:val="00F31036"/>
    <w:rsid w:val="00F311E3"/>
    <w:rsid w:val="00F318F0"/>
    <w:rsid w:val="00F32AB7"/>
    <w:rsid w:val="00F33F9D"/>
    <w:rsid w:val="00F34B11"/>
    <w:rsid w:val="00F35399"/>
    <w:rsid w:val="00F362A8"/>
    <w:rsid w:val="00F37298"/>
    <w:rsid w:val="00F373EB"/>
    <w:rsid w:val="00F37BD3"/>
    <w:rsid w:val="00F4024D"/>
    <w:rsid w:val="00F4040B"/>
    <w:rsid w:val="00F40A13"/>
    <w:rsid w:val="00F420A1"/>
    <w:rsid w:val="00F4354F"/>
    <w:rsid w:val="00F43732"/>
    <w:rsid w:val="00F4397B"/>
    <w:rsid w:val="00F439B0"/>
    <w:rsid w:val="00F43E2A"/>
    <w:rsid w:val="00F45152"/>
    <w:rsid w:val="00F45668"/>
    <w:rsid w:val="00F45BAE"/>
    <w:rsid w:val="00F460E0"/>
    <w:rsid w:val="00F46349"/>
    <w:rsid w:val="00F464A0"/>
    <w:rsid w:val="00F46E79"/>
    <w:rsid w:val="00F47254"/>
    <w:rsid w:val="00F47378"/>
    <w:rsid w:val="00F47678"/>
    <w:rsid w:val="00F5015B"/>
    <w:rsid w:val="00F50CDA"/>
    <w:rsid w:val="00F50D4E"/>
    <w:rsid w:val="00F50E87"/>
    <w:rsid w:val="00F51212"/>
    <w:rsid w:val="00F5124F"/>
    <w:rsid w:val="00F51F68"/>
    <w:rsid w:val="00F52610"/>
    <w:rsid w:val="00F52876"/>
    <w:rsid w:val="00F52B6A"/>
    <w:rsid w:val="00F52C75"/>
    <w:rsid w:val="00F52CA0"/>
    <w:rsid w:val="00F52FA7"/>
    <w:rsid w:val="00F5316C"/>
    <w:rsid w:val="00F531D1"/>
    <w:rsid w:val="00F53389"/>
    <w:rsid w:val="00F53D1E"/>
    <w:rsid w:val="00F542C1"/>
    <w:rsid w:val="00F5457A"/>
    <w:rsid w:val="00F546AD"/>
    <w:rsid w:val="00F547D0"/>
    <w:rsid w:val="00F557D6"/>
    <w:rsid w:val="00F558AF"/>
    <w:rsid w:val="00F558F7"/>
    <w:rsid w:val="00F559D8"/>
    <w:rsid w:val="00F55A60"/>
    <w:rsid w:val="00F56305"/>
    <w:rsid w:val="00F56354"/>
    <w:rsid w:val="00F57267"/>
    <w:rsid w:val="00F57DE9"/>
    <w:rsid w:val="00F57E43"/>
    <w:rsid w:val="00F61966"/>
    <w:rsid w:val="00F61B19"/>
    <w:rsid w:val="00F621E0"/>
    <w:rsid w:val="00F623EA"/>
    <w:rsid w:val="00F628A5"/>
    <w:rsid w:val="00F62992"/>
    <w:rsid w:val="00F63194"/>
    <w:rsid w:val="00F636F2"/>
    <w:rsid w:val="00F6382A"/>
    <w:rsid w:val="00F6395E"/>
    <w:rsid w:val="00F640AA"/>
    <w:rsid w:val="00F64BD2"/>
    <w:rsid w:val="00F64DCE"/>
    <w:rsid w:val="00F6516C"/>
    <w:rsid w:val="00F654ED"/>
    <w:rsid w:val="00F65648"/>
    <w:rsid w:val="00F65F9E"/>
    <w:rsid w:val="00F6618C"/>
    <w:rsid w:val="00F66653"/>
    <w:rsid w:val="00F66F64"/>
    <w:rsid w:val="00F6725A"/>
    <w:rsid w:val="00F6728D"/>
    <w:rsid w:val="00F675A3"/>
    <w:rsid w:val="00F67A29"/>
    <w:rsid w:val="00F67DA6"/>
    <w:rsid w:val="00F702EB"/>
    <w:rsid w:val="00F70380"/>
    <w:rsid w:val="00F708ED"/>
    <w:rsid w:val="00F710D6"/>
    <w:rsid w:val="00F717E1"/>
    <w:rsid w:val="00F71D7D"/>
    <w:rsid w:val="00F72BDF"/>
    <w:rsid w:val="00F72CA9"/>
    <w:rsid w:val="00F72EB3"/>
    <w:rsid w:val="00F73321"/>
    <w:rsid w:val="00F735A7"/>
    <w:rsid w:val="00F74441"/>
    <w:rsid w:val="00F745D9"/>
    <w:rsid w:val="00F75D17"/>
    <w:rsid w:val="00F76BB3"/>
    <w:rsid w:val="00F76D4E"/>
    <w:rsid w:val="00F772DA"/>
    <w:rsid w:val="00F7781E"/>
    <w:rsid w:val="00F77D2B"/>
    <w:rsid w:val="00F81110"/>
    <w:rsid w:val="00F81708"/>
    <w:rsid w:val="00F81F1D"/>
    <w:rsid w:val="00F82D68"/>
    <w:rsid w:val="00F8304F"/>
    <w:rsid w:val="00F845C4"/>
    <w:rsid w:val="00F847B5"/>
    <w:rsid w:val="00F85D3F"/>
    <w:rsid w:val="00F85DFD"/>
    <w:rsid w:val="00F868BC"/>
    <w:rsid w:val="00F871F5"/>
    <w:rsid w:val="00F875DE"/>
    <w:rsid w:val="00F879B1"/>
    <w:rsid w:val="00F90D95"/>
    <w:rsid w:val="00F90F9D"/>
    <w:rsid w:val="00F91054"/>
    <w:rsid w:val="00F9181C"/>
    <w:rsid w:val="00F92653"/>
    <w:rsid w:val="00F92C69"/>
    <w:rsid w:val="00F9332E"/>
    <w:rsid w:val="00F94962"/>
    <w:rsid w:val="00F9521E"/>
    <w:rsid w:val="00F95E15"/>
    <w:rsid w:val="00F961DD"/>
    <w:rsid w:val="00F96FB0"/>
    <w:rsid w:val="00F97015"/>
    <w:rsid w:val="00F9746E"/>
    <w:rsid w:val="00F974A9"/>
    <w:rsid w:val="00FA03B6"/>
    <w:rsid w:val="00FA083B"/>
    <w:rsid w:val="00FA0AC1"/>
    <w:rsid w:val="00FA1144"/>
    <w:rsid w:val="00FA1629"/>
    <w:rsid w:val="00FA1865"/>
    <w:rsid w:val="00FA226B"/>
    <w:rsid w:val="00FA234D"/>
    <w:rsid w:val="00FA2DC5"/>
    <w:rsid w:val="00FA2E83"/>
    <w:rsid w:val="00FA33D9"/>
    <w:rsid w:val="00FA3486"/>
    <w:rsid w:val="00FA36DB"/>
    <w:rsid w:val="00FA429A"/>
    <w:rsid w:val="00FA4D82"/>
    <w:rsid w:val="00FA528E"/>
    <w:rsid w:val="00FA52E7"/>
    <w:rsid w:val="00FA5DD2"/>
    <w:rsid w:val="00FA63FC"/>
    <w:rsid w:val="00FA6C34"/>
    <w:rsid w:val="00FA70D4"/>
    <w:rsid w:val="00FB092A"/>
    <w:rsid w:val="00FB0BC2"/>
    <w:rsid w:val="00FB14B6"/>
    <w:rsid w:val="00FB2F90"/>
    <w:rsid w:val="00FB308E"/>
    <w:rsid w:val="00FB32D4"/>
    <w:rsid w:val="00FB3461"/>
    <w:rsid w:val="00FB3ED6"/>
    <w:rsid w:val="00FB48FD"/>
    <w:rsid w:val="00FB5CA3"/>
    <w:rsid w:val="00FB6627"/>
    <w:rsid w:val="00FB7F53"/>
    <w:rsid w:val="00FC006A"/>
    <w:rsid w:val="00FC12B5"/>
    <w:rsid w:val="00FC15E4"/>
    <w:rsid w:val="00FC1882"/>
    <w:rsid w:val="00FC1AD6"/>
    <w:rsid w:val="00FC1C2D"/>
    <w:rsid w:val="00FC27E6"/>
    <w:rsid w:val="00FC2803"/>
    <w:rsid w:val="00FC2B2D"/>
    <w:rsid w:val="00FC2CDB"/>
    <w:rsid w:val="00FC3263"/>
    <w:rsid w:val="00FC3633"/>
    <w:rsid w:val="00FC3A48"/>
    <w:rsid w:val="00FC49C1"/>
    <w:rsid w:val="00FC5058"/>
    <w:rsid w:val="00FC54B8"/>
    <w:rsid w:val="00FC6A06"/>
    <w:rsid w:val="00FC7171"/>
    <w:rsid w:val="00FC72B8"/>
    <w:rsid w:val="00FC735E"/>
    <w:rsid w:val="00FC7F42"/>
    <w:rsid w:val="00FD0883"/>
    <w:rsid w:val="00FD0912"/>
    <w:rsid w:val="00FD0CEF"/>
    <w:rsid w:val="00FD1263"/>
    <w:rsid w:val="00FD1EA4"/>
    <w:rsid w:val="00FD273B"/>
    <w:rsid w:val="00FD2B18"/>
    <w:rsid w:val="00FD34B2"/>
    <w:rsid w:val="00FD350C"/>
    <w:rsid w:val="00FD4A4B"/>
    <w:rsid w:val="00FD4B1F"/>
    <w:rsid w:val="00FD4ED0"/>
    <w:rsid w:val="00FD5364"/>
    <w:rsid w:val="00FD5D94"/>
    <w:rsid w:val="00FD65DE"/>
    <w:rsid w:val="00FD6DF2"/>
    <w:rsid w:val="00FE0D70"/>
    <w:rsid w:val="00FE1A06"/>
    <w:rsid w:val="00FE2E8D"/>
    <w:rsid w:val="00FE31D6"/>
    <w:rsid w:val="00FE3738"/>
    <w:rsid w:val="00FE3893"/>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2EDE"/>
    <w:rsid w:val="00FF35F6"/>
    <w:rsid w:val="00FF4AA2"/>
    <w:rsid w:val="00FF5C39"/>
    <w:rsid w:val="00FF5D67"/>
    <w:rsid w:val="00FF6321"/>
    <w:rsid w:val="00FF7622"/>
    <w:rsid w:val="01156757"/>
    <w:rsid w:val="01161381"/>
    <w:rsid w:val="01161716"/>
    <w:rsid w:val="0118697A"/>
    <w:rsid w:val="01252CA2"/>
    <w:rsid w:val="0154364D"/>
    <w:rsid w:val="01607805"/>
    <w:rsid w:val="0166141E"/>
    <w:rsid w:val="01752158"/>
    <w:rsid w:val="01891193"/>
    <w:rsid w:val="01A21718"/>
    <w:rsid w:val="01AD1B27"/>
    <w:rsid w:val="01C56022"/>
    <w:rsid w:val="01C95756"/>
    <w:rsid w:val="01D54FCE"/>
    <w:rsid w:val="01F04080"/>
    <w:rsid w:val="01F41AE1"/>
    <w:rsid w:val="01F66E42"/>
    <w:rsid w:val="021A27AB"/>
    <w:rsid w:val="02375601"/>
    <w:rsid w:val="027F0426"/>
    <w:rsid w:val="028377FA"/>
    <w:rsid w:val="028C4549"/>
    <w:rsid w:val="02A91D79"/>
    <w:rsid w:val="02C31E14"/>
    <w:rsid w:val="02DB7C2D"/>
    <w:rsid w:val="02E0504F"/>
    <w:rsid w:val="02E97045"/>
    <w:rsid w:val="02FB6E41"/>
    <w:rsid w:val="032254C6"/>
    <w:rsid w:val="032A2334"/>
    <w:rsid w:val="03366BE8"/>
    <w:rsid w:val="03550CDB"/>
    <w:rsid w:val="036003ED"/>
    <w:rsid w:val="036F1BA7"/>
    <w:rsid w:val="03744328"/>
    <w:rsid w:val="038D1CCC"/>
    <w:rsid w:val="039A693E"/>
    <w:rsid w:val="039C51E6"/>
    <w:rsid w:val="03AC7D7B"/>
    <w:rsid w:val="03AE0340"/>
    <w:rsid w:val="03C215DF"/>
    <w:rsid w:val="03D35490"/>
    <w:rsid w:val="03EB6ACA"/>
    <w:rsid w:val="03F32A01"/>
    <w:rsid w:val="03F4668D"/>
    <w:rsid w:val="03F96449"/>
    <w:rsid w:val="03F96DE5"/>
    <w:rsid w:val="03FB06D5"/>
    <w:rsid w:val="040833DD"/>
    <w:rsid w:val="04456A8D"/>
    <w:rsid w:val="045370A8"/>
    <w:rsid w:val="047A1299"/>
    <w:rsid w:val="0486237A"/>
    <w:rsid w:val="04867068"/>
    <w:rsid w:val="048B07CE"/>
    <w:rsid w:val="049D546E"/>
    <w:rsid w:val="04A8110C"/>
    <w:rsid w:val="04B17463"/>
    <w:rsid w:val="04B338AF"/>
    <w:rsid w:val="04B8064A"/>
    <w:rsid w:val="04DC0C57"/>
    <w:rsid w:val="050F5F1C"/>
    <w:rsid w:val="051538E2"/>
    <w:rsid w:val="051C4A8C"/>
    <w:rsid w:val="05432626"/>
    <w:rsid w:val="054C01AB"/>
    <w:rsid w:val="05626A23"/>
    <w:rsid w:val="056D7096"/>
    <w:rsid w:val="057126DC"/>
    <w:rsid w:val="05793EF1"/>
    <w:rsid w:val="057F05F4"/>
    <w:rsid w:val="05865AF1"/>
    <w:rsid w:val="058E64D2"/>
    <w:rsid w:val="05C872A7"/>
    <w:rsid w:val="05D26A07"/>
    <w:rsid w:val="05E04415"/>
    <w:rsid w:val="060317A8"/>
    <w:rsid w:val="06223796"/>
    <w:rsid w:val="062260D2"/>
    <w:rsid w:val="06280112"/>
    <w:rsid w:val="0636392C"/>
    <w:rsid w:val="063B1146"/>
    <w:rsid w:val="063B4085"/>
    <w:rsid w:val="06680680"/>
    <w:rsid w:val="06694915"/>
    <w:rsid w:val="067873F0"/>
    <w:rsid w:val="067D208B"/>
    <w:rsid w:val="069A035E"/>
    <w:rsid w:val="06B825CD"/>
    <w:rsid w:val="06C547AD"/>
    <w:rsid w:val="06C70A53"/>
    <w:rsid w:val="06DB5A0D"/>
    <w:rsid w:val="06EE3B09"/>
    <w:rsid w:val="06F12FEF"/>
    <w:rsid w:val="06F53DF8"/>
    <w:rsid w:val="06F94362"/>
    <w:rsid w:val="06FC1585"/>
    <w:rsid w:val="07060800"/>
    <w:rsid w:val="07153E89"/>
    <w:rsid w:val="07396103"/>
    <w:rsid w:val="073A04FC"/>
    <w:rsid w:val="07454807"/>
    <w:rsid w:val="076A73AF"/>
    <w:rsid w:val="0772543B"/>
    <w:rsid w:val="077305E3"/>
    <w:rsid w:val="0774688E"/>
    <w:rsid w:val="079C3D87"/>
    <w:rsid w:val="079F190B"/>
    <w:rsid w:val="079F4F94"/>
    <w:rsid w:val="07A53D89"/>
    <w:rsid w:val="07CD0531"/>
    <w:rsid w:val="07D02862"/>
    <w:rsid w:val="07E758AD"/>
    <w:rsid w:val="07FE2E1A"/>
    <w:rsid w:val="0803440C"/>
    <w:rsid w:val="0817550B"/>
    <w:rsid w:val="082164EA"/>
    <w:rsid w:val="082C3E90"/>
    <w:rsid w:val="084F1E69"/>
    <w:rsid w:val="084F377C"/>
    <w:rsid w:val="08561811"/>
    <w:rsid w:val="08582E7F"/>
    <w:rsid w:val="08617FC4"/>
    <w:rsid w:val="08633854"/>
    <w:rsid w:val="08703BBD"/>
    <w:rsid w:val="08732C10"/>
    <w:rsid w:val="087A29BF"/>
    <w:rsid w:val="087D50DF"/>
    <w:rsid w:val="08AD41A2"/>
    <w:rsid w:val="08AE72B2"/>
    <w:rsid w:val="08C47661"/>
    <w:rsid w:val="08E5626E"/>
    <w:rsid w:val="091B7C5A"/>
    <w:rsid w:val="093858F9"/>
    <w:rsid w:val="093C7C38"/>
    <w:rsid w:val="0955173B"/>
    <w:rsid w:val="095B5114"/>
    <w:rsid w:val="09603EA1"/>
    <w:rsid w:val="097763D1"/>
    <w:rsid w:val="097B772F"/>
    <w:rsid w:val="098A4D43"/>
    <w:rsid w:val="098C0C95"/>
    <w:rsid w:val="099A3EAD"/>
    <w:rsid w:val="099F6276"/>
    <w:rsid w:val="09AE5930"/>
    <w:rsid w:val="09C851E3"/>
    <w:rsid w:val="09E34AF1"/>
    <w:rsid w:val="09E60CDF"/>
    <w:rsid w:val="09F558AC"/>
    <w:rsid w:val="0A0A3F37"/>
    <w:rsid w:val="0A0B72FE"/>
    <w:rsid w:val="0A3B592E"/>
    <w:rsid w:val="0A3B6B70"/>
    <w:rsid w:val="0A470CEC"/>
    <w:rsid w:val="0A4C0EA4"/>
    <w:rsid w:val="0A5371A2"/>
    <w:rsid w:val="0A557EE7"/>
    <w:rsid w:val="0A5F224E"/>
    <w:rsid w:val="0A6C7B71"/>
    <w:rsid w:val="0A6D67CF"/>
    <w:rsid w:val="0A8327CF"/>
    <w:rsid w:val="0A8B0BFB"/>
    <w:rsid w:val="0A9652E1"/>
    <w:rsid w:val="0A9A1C92"/>
    <w:rsid w:val="0AAF765C"/>
    <w:rsid w:val="0AD85589"/>
    <w:rsid w:val="0AE83751"/>
    <w:rsid w:val="0AEA3FAA"/>
    <w:rsid w:val="0B0A00BA"/>
    <w:rsid w:val="0B0E09FE"/>
    <w:rsid w:val="0B0E2D79"/>
    <w:rsid w:val="0B0F052F"/>
    <w:rsid w:val="0B1B6BEB"/>
    <w:rsid w:val="0B242CDB"/>
    <w:rsid w:val="0B2D534F"/>
    <w:rsid w:val="0B31193E"/>
    <w:rsid w:val="0B8369A8"/>
    <w:rsid w:val="0BA56346"/>
    <w:rsid w:val="0BB21A8C"/>
    <w:rsid w:val="0BBA5018"/>
    <w:rsid w:val="0BC83F1D"/>
    <w:rsid w:val="0BF12592"/>
    <w:rsid w:val="0BF779F5"/>
    <w:rsid w:val="0C127BD8"/>
    <w:rsid w:val="0C1304B5"/>
    <w:rsid w:val="0C1B418D"/>
    <w:rsid w:val="0C224384"/>
    <w:rsid w:val="0C400913"/>
    <w:rsid w:val="0C594C5E"/>
    <w:rsid w:val="0C7809C1"/>
    <w:rsid w:val="0C8A5C1E"/>
    <w:rsid w:val="0C922728"/>
    <w:rsid w:val="0C965756"/>
    <w:rsid w:val="0CA03F46"/>
    <w:rsid w:val="0CA22F7F"/>
    <w:rsid w:val="0CB94259"/>
    <w:rsid w:val="0CC218DA"/>
    <w:rsid w:val="0CD82CC4"/>
    <w:rsid w:val="0CDD05B8"/>
    <w:rsid w:val="0CE26D41"/>
    <w:rsid w:val="0D251EB6"/>
    <w:rsid w:val="0D366C59"/>
    <w:rsid w:val="0D394DE8"/>
    <w:rsid w:val="0D3F3B6A"/>
    <w:rsid w:val="0D447276"/>
    <w:rsid w:val="0D4929B9"/>
    <w:rsid w:val="0D5625BC"/>
    <w:rsid w:val="0D5C636E"/>
    <w:rsid w:val="0D622BA8"/>
    <w:rsid w:val="0D830F79"/>
    <w:rsid w:val="0D8934B2"/>
    <w:rsid w:val="0D8B4373"/>
    <w:rsid w:val="0D991818"/>
    <w:rsid w:val="0DA22D92"/>
    <w:rsid w:val="0DB5640A"/>
    <w:rsid w:val="0DBD6B79"/>
    <w:rsid w:val="0DC50BB6"/>
    <w:rsid w:val="0DE0271F"/>
    <w:rsid w:val="0DEE568A"/>
    <w:rsid w:val="0DF06AE7"/>
    <w:rsid w:val="0E1A0D5E"/>
    <w:rsid w:val="0E9246B3"/>
    <w:rsid w:val="0E941B37"/>
    <w:rsid w:val="0E946557"/>
    <w:rsid w:val="0EA03947"/>
    <w:rsid w:val="0EBC6AFA"/>
    <w:rsid w:val="0ED974DB"/>
    <w:rsid w:val="0EF03772"/>
    <w:rsid w:val="0EF45B32"/>
    <w:rsid w:val="0EF9279F"/>
    <w:rsid w:val="0F45312D"/>
    <w:rsid w:val="0F6506B4"/>
    <w:rsid w:val="0F6546E6"/>
    <w:rsid w:val="0F77131B"/>
    <w:rsid w:val="0F8761B2"/>
    <w:rsid w:val="0F8B0EC0"/>
    <w:rsid w:val="0F8D2B33"/>
    <w:rsid w:val="0FBF10A9"/>
    <w:rsid w:val="0FE02217"/>
    <w:rsid w:val="0FEE3FED"/>
    <w:rsid w:val="0FF70A95"/>
    <w:rsid w:val="0FF87B68"/>
    <w:rsid w:val="0FFA5404"/>
    <w:rsid w:val="0FFA668A"/>
    <w:rsid w:val="103B2931"/>
    <w:rsid w:val="10604C4A"/>
    <w:rsid w:val="10624B25"/>
    <w:rsid w:val="10770A50"/>
    <w:rsid w:val="107F7214"/>
    <w:rsid w:val="10A15749"/>
    <w:rsid w:val="10A45811"/>
    <w:rsid w:val="10A85A4F"/>
    <w:rsid w:val="10C96575"/>
    <w:rsid w:val="10D25CD3"/>
    <w:rsid w:val="10D4508F"/>
    <w:rsid w:val="10DF1AED"/>
    <w:rsid w:val="10F3685C"/>
    <w:rsid w:val="11103F1B"/>
    <w:rsid w:val="111E393A"/>
    <w:rsid w:val="113E0229"/>
    <w:rsid w:val="11402131"/>
    <w:rsid w:val="115A7583"/>
    <w:rsid w:val="115E2911"/>
    <w:rsid w:val="116F23E8"/>
    <w:rsid w:val="117665F2"/>
    <w:rsid w:val="117C3687"/>
    <w:rsid w:val="117E70EC"/>
    <w:rsid w:val="11881059"/>
    <w:rsid w:val="11B65485"/>
    <w:rsid w:val="11BF0F22"/>
    <w:rsid w:val="11C347D2"/>
    <w:rsid w:val="11D711FB"/>
    <w:rsid w:val="11E354DF"/>
    <w:rsid w:val="11F5306B"/>
    <w:rsid w:val="1213138D"/>
    <w:rsid w:val="121A78D7"/>
    <w:rsid w:val="12363093"/>
    <w:rsid w:val="123D52F0"/>
    <w:rsid w:val="124B258B"/>
    <w:rsid w:val="124C66B8"/>
    <w:rsid w:val="124E136F"/>
    <w:rsid w:val="12530F71"/>
    <w:rsid w:val="126C764C"/>
    <w:rsid w:val="127203E1"/>
    <w:rsid w:val="127640B0"/>
    <w:rsid w:val="12843C71"/>
    <w:rsid w:val="128C70F3"/>
    <w:rsid w:val="129A7690"/>
    <w:rsid w:val="129C4314"/>
    <w:rsid w:val="12B17685"/>
    <w:rsid w:val="12B21300"/>
    <w:rsid w:val="12BC3C29"/>
    <w:rsid w:val="12C26E20"/>
    <w:rsid w:val="12DB5F87"/>
    <w:rsid w:val="130564B6"/>
    <w:rsid w:val="131E74E0"/>
    <w:rsid w:val="13221CDC"/>
    <w:rsid w:val="13315F32"/>
    <w:rsid w:val="13482D27"/>
    <w:rsid w:val="13500134"/>
    <w:rsid w:val="13542225"/>
    <w:rsid w:val="13683436"/>
    <w:rsid w:val="13684D74"/>
    <w:rsid w:val="138C54D3"/>
    <w:rsid w:val="139313B3"/>
    <w:rsid w:val="139B3562"/>
    <w:rsid w:val="13AC45E2"/>
    <w:rsid w:val="13AD3FB4"/>
    <w:rsid w:val="13B642FE"/>
    <w:rsid w:val="13CF504A"/>
    <w:rsid w:val="13D27C66"/>
    <w:rsid w:val="13D50C28"/>
    <w:rsid w:val="13F82AEF"/>
    <w:rsid w:val="13FF0176"/>
    <w:rsid w:val="140A03C4"/>
    <w:rsid w:val="1420372E"/>
    <w:rsid w:val="146E45FC"/>
    <w:rsid w:val="14882993"/>
    <w:rsid w:val="14A77F72"/>
    <w:rsid w:val="14B720DC"/>
    <w:rsid w:val="14B922F8"/>
    <w:rsid w:val="14DA5063"/>
    <w:rsid w:val="14DB226E"/>
    <w:rsid w:val="14DE6B64"/>
    <w:rsid w:val="14E07500"/>
    <w:rsid w:val="14EE6E14"/>
    <w:rsid w:val="14F75E00"/>
    <w:rsid w:val="1509282D"/>
    <w:rsid w:val="150A3DAF"/>
    <w:rsid w:val="15204FCB"/>
    <w:rsid w:val="152E5CC0"/>
    <w:rsid w:val="15486366"/>
    <w:rsid w:val="154E27DB"/>
    <w:rsid w:val="159A5C37"/>
    <w:rsid w:val="159B3F35"/>
    <w:rsid w:val="15B23F4B"/>
    <w:rsid w:val="15B96902"/>
    <w:rsid w:val="15BE0916"/>
    <w:rsid w:val="15C72899"/>
    <w:rsid w:val="15C83246"/>
    <w:rsid w:val="15C8689D"/>
    <w:rsid w:val="15C93553"/>
    <w:rsid w:val="15CA354C"/>
    <w:rsid w:val="15D66ED9"/>
    <w:rsid w:val="15E51344"/>
    <w:rsid w:val="15E67104"/>
    <w:rsid w:val="16006986"/>
    <w:rsid w:val="16166BCE"/>
    <w:rsid w:val="1625074E"/>
    <w:rsid w:val="16263790"/>
    <w:rsid w:val="16410AAE"/>
    <w:rsid w:val="1650608A"/>
    <w:rsid w:val="165326DE"/>
    <w:rsid w:val="165610AB"/>
    <w:rsid w:val="16636B8D"/>
    <w:rsid w:val="166444DA"/>
    <w:rsid w:val="1664451B"/>
    <w:rsid w:val="167277F6"/>
    <w:rsid w:val="168403DE"/>
    <w:rsid w:val="168579B0"/>
    <w:rsid w:val="16AE2333"/>
    <w:rsid w:val="16D07B16"/>
    <w:rsid w:val="16E939A4"/>
    <w:rsid w:val="16FD4CCE"/>
    <w:rsid w:val="17075339"/>
    <w:rsid w:val="172A040E"/>
    <w:rsid w:val="17336797"/>
    <w:rsid w:val="1745772E"/>
    <w:rsid w:val="174940E7"/>
    <w:rsid w:val="174E27E7"/>
    <w:rsid w:val="17646099"/>
    <w:rsid w:val="17662321"/>
    <w:rsid w:val="17730085"/>
    <w:rsid w:val="17733908"/>
    <w:rsid w:val="177369A9"/>
    <w:rsid w:val="177F75FD"/>
    <w:rsid w:val="178E5178"/>
    <w:rsid w:val="1793235C"/>
    <w:rsid w:val="17964FA9"/>
    <w:rsid w:val="17A66650"/>
    <w:rsid w:val="17A75063"/>
    <w:rsid w:val="17B267B6"/>
    <w:rsid w:val="17B7561E"/>
    <w:rsid w:val="17C1177D"/>
    <w:rsid w:val="17C63A15"/>
    <w:rsid w:val="17D01296"/>
    <w:rsid w:val="17E258C0"/>
    <w:rsid w:val="17EA48C1"/>
    <w:rsid w:val="17FD7711"/>
    <w:rsid w:val="180611CA"/>
    <w:rsid w:val="181845E3"/>
    <w:rsid w:val="18282132"/>
    <w:rsid w:val="182D67D7"/>
    <w:rsid w:val="18395F80"/>
    <w:rsid w:val="18455C02"/>
    <w:rsid w:val="18495740"/>
    <w:rsid w:val="185C59C2"/>
    <w:rsid w:val="18642E6E"/>
    <w:rsid w:val="188F2709"/>
    <w:rsid w:val="18A0023E"/>
    <w:rsid w:val="18A21AD3"/>
    <w:rsid w:val="18B70AFE"/>
    <w:rsid w:val="18D51778"/>
    <w:rsid w:val="18E160A2"/>
    <w:rsid w:val="18E84950"/>
    <w:rsid w:val="190855FC"/>
    <w:rsid w:val="190E10B3"/>
    <w:rsid w:val="19212EDA"/>
    <w:rsid w:val="194E23F1"/>
    <w:rsid w:val="19565531"/>
    <w:rsid w:val="196F2449"/>
    <w:rsid w:val="196F56A4"/>
    <w:rsid w:val="198527A8"/>
    <w:rsid w:val="19902598"/>
    <w:rsid w:val="19B25C28"/>
    <w:rsid w:val="19D05B25"/>
    <w:rsid w:val="19D67B1E"/>
    <w:rsid w:val="19DF633E"/>
    <w:rsid w:val="19E3406E"/>
    <w:rsid w:val="19F45343"/>
    <w:rsid w:val="19F93657"/>
    <w:rsid w:val="1A02700A"/>
    <w:rsid w:val="1A10655C"/>
    <w:rsid w:val="1A194280"/>
    <w:rsid w:val="1A2437C8"/>
    <w:rsid w:val="1A361A4A"/>
    <w:rsid w:val="1A396AAF"/>
    <w:rsid w:val="1A3A13B9"/>
    <w:rsid w:val="1A463108"/>
    <w:rsid w:val="1A5413DF"/>
    <w:rsid w:val="1A6B61A1"/>
    <w:rsid w:val="1A6F56A4"/>
    <w:rsid w:val="1A784A2A"/>
    <w:rsid w:val="1A7D70F1"/>
    <w:rsid w:val="1A8709DA"/>
    <w:rsid w:val="1A925563"/>
    <w:rsid w:val="1A9263F1"/>
    <w:rsid w:val="1AA40226"/>
    <w:rsid w:val="1ABB4418"/>
    <w:rsid w:val="1AC11431"/>
    <w:rsid w:val="1ACC36E0"/>
    <w:rsid w:val="1AD5441D"/>
    <w:rsid w:val="1AFA056B"/>
    <w:rsid w:val="1B033C6A"/>
    <w:rsid w:val="1B115145"/>
    <w:rsid w:val="1B186F56"/>
    <w:rsid w:val="1B293C27"/>
    <w:rsid w:val="1B387298"/>
    <w:rsid w:val="1B48779C"/>
    <w:rsid w:val="1B566674"/>
    <w:rsid w:val="1B5E2CF0"/>
    <w:rsid w:val="1B5E62E3"/>
    <w:rsid w:val="1B6101AA"/>
    <w:rsid w:val="1B621F16"/>
    <w:rsid w:val="1B634A4E"/>
    <w:rsid w:val="1B72326B"/>
    <w:rsid w:val="1B8A18C6"/>
    <w:rsid w:val="1B966E08"/>
    <w:rsid w:val="1BA069B4"/>
    <w:rsid w:val="1BC74F5C"/>
    <w:rsid w:val="1BDA533F"/>
    <w:rsid w:val="1BE35EAC"/>
    <w:rsid w:val="1C093D32"/>
    <w:rsid w:val="1C13269C"/>
    <w:rsid w:val="1C195E70"/>
    <w:rsid w:val="1C1B60EB"/>
    <w:rsid w:val="1C1C0F20"/>
    <w:rsid w:val="1C4E1B59"/>
    <w:rsid w:val="1C5202B2"/>
    <w:rsid w:val="1C620459"/>
    <w:rsid w:val="1C6A25D8"/>
    <w:rsid w:val="1C6F7CF8"/>
    <w:rsid w:val="1C7A61E7"/>
    <w:rsid w:val="1C7D17F7"/>
    <w:rsid w:val="1C827FEE"/>
    <w:rsid w:val="1C8A4AA6"/>
    <w:rsid w:val="1C9B1BC8"/>
    <w:rsid w:val="1CA911C4"/>
    <w:rsid w:val="1CAD289B"/>
    <w:rsid w:val="1CB3100C"/>
    <w:rsid w:val="1CB377ED"/>
    <w:rsid w:val="1CBC7E81"/>
    <w:rsid w:val="1CBE2AB9"/>
    <w:rsid w:val="1CC730D8"/>
    <w:rsid w:val="1CCB706C"/>
    <w:rsid w:val="1CDF2DA2"/>
    <w:rsid w:val="1CE95678"/>
    <w:rsid w:val="1CED0158"/>
    <w:rsid w:val="1CF2227F"/>
    <w:rsid w:val="1CF958DB"/>
    <w:rsid w:val="1CFF33D9"/>
    <w:rsid w:val="1D175B2A"/>
    <w:rsid w:val="1D19635C"/>
    <w:rsid w:val="1D2711FF"/>
    <w:rsid w:val="1D2F590D"/>
    <w:rsid w:val="1D317C33"/>
    <w:rsid w:val="1D3404FB"/>
    <w:rsid w:val="1D5D2C6F"/>
    <w:rsid w:val="1D6F78AF"/>
    <w:rsid w:val="1D760338"/>
    <w:rsid w:val="1D7B4F11"/>
    <w:rsid w:val="1D9C7D63"/>
    <w:rsid w:val="1DBC387B"/>
    <w:rsid w:val="1DC00253"/>
    <w:rsid w:val="1DD9639F"/>
    <w:rsid w:val="1DDE1460"/>
    <w:rsid w:val="1DE02ADF"/>
    <w:rsid w:val="1DF25DE6"/>
    <w:rsid w:val="1E2B1A7E"/>
    <w:rsid w:val="1E2B6718"/>
    <w:rsid w:val="1E432C8B"/>
    <w:rsid w:val="1E475448"/>
    <w:rsid w:val="1E4C65B8"/>
    <w:rsid w:val="1E65241E"/>
    <w:rsid w:val="1E7473B5"/>
    <w:rsid w:val="1E8237A2"/>
    <w:rsid w:val="1E83119C"/>
    <w:rsid w:val="1E8E78CB"/>
    <w:rsid w:val="1E95610B"/>
    <w:rsid w:val="1ED858C2"/>
    <w:rsid w:val="1EE95578"/>
    <w:rsid w:val="1EF62860"/>
    <w:rsid w:val="1EF75CB6"/>
    <w:rsid w:val="1F244811"/>
    <w:rsid w:val="1F2622CA"/>
    <w:rsid w:val="1F2A6F41"/>
    <w:rsid w:val="1F335D86"/>
    <w:rsid w:val="1F38384E"/>
    <w:rsid w:val="1F5E7ACF"/>
    <w:rsid w:val="1F5F5687"/>
    <w:rsid w:val="1F6F5C95"/>
    <w:rsid w:val="1FA4780E"/>
    <w:rsid w:val="1FA942F3"/>
    <w:rsid w:val="1FAC488D"/>
    <w:rsid w:val="1FB57B5F"/>
    <w:rsid w:val="1FB63C84"/>
    <w:rsid w:val="1FBC7FA6"/>
    <w:rsid w:val="1FC008D7"/>
    <w:rsid w:val="1FE377FB"/>
    <w:rsid w:val="1FEF1B75"/>
    <w:rsid w:val="1FEF3886"/>
    <w:rsid w:val="1FF61864"/>
    <w:rsid w:val="2004028C"/>
    <w:rsid w:val="200B5A47"/>
    <w:rsid w:val="20143D78"/>
    <w:rsid w:val="202221E7"/>
    <w:rsid w:val="20546068"/>
    <w:rsid w:val="20693392"/>
    <w:rsid w:val="206A6801"/>
    <w:rsid w:val="20A3452E"/>
    <w:rsid w:val="20C465CB"/>
    <w:rsid w:val="20CB6718"/>
    <w:rsid w:val="20D91B6B"/>
    <w:rsid w:val="20E37767"/>
    <w:rsid w:val="20FB32A8"/>
    <w:rsid w:val="211E5AAE"/>
    <w:rsid w:val="211F332F"/>
    <w:rsid w:val="2121063F"/>
    <w:rsid w:val="2134193B"/>
    <w:rsid w:val="213D48C6"/>
    <w:rsid w:val="214465B5"/>
    <w:rsid w:val="21580E2C"/>
    <w:rsid w:val="215E2610"/>
    <w:rsid w:val="21663117"/>
    <w:rsid w:val="21696E53"/>
    <w:rsid w:val="21771570"/>
    <w:rsid w:val="2184144E"/>
    <w:rsid w:val="218F0954"/>
    <w:rsid w:val="21A41C3A"/>
    <w:rsid w:val="21A51475"/>
    <w:rsid w:val="21AB4C7C"/>
    <w:rsid w:val="21AE6D6D"/>
    <w:rsid w:val="21B800B1"/>
    <w:rsid w:val="21BD2522"/>
    <w:rsid w:val="21C84179"/>
    <w:rsid w:val="21D05464"/>
    <w:rsid w:val="21D54444"/>
    <w:rsid w:val="21D7539E"/>
    <w:rsid w:val="21E0445C"/>
    <w:rsid w:val="22010E3A"/>
    <w:rsid w:val="2221702A"/>
    <w:rsid w:val="223575F3"/>
    <w:rsid w:val="22507F35"/>
    <w:rsid w:val="225638C3"/>
    <w:rsid w:val="227F627B"/>
    <w:rsid w:val="22A708D6"/>
    <w:rsid w:val="22B215F3"/>
    <w:rsid w:val="22B3482A"/>
    <w:rsid w:val="22DF75D3"/>
    <w:rsid w:val="22E128ED"/>
    <w:rsid w:val="22E90AB1"/>
    <w:rsid w:val="22F6256C"/>
    <w:rsid w:val="22F62969"/>
    <w:rsid w:val="230645F6"/>
    <w:rsid w:val="231841EA"/>
    <w:rsid w:val="23271DB8"/>
    <w:rsid w:val="23333A4E"/>
    <w:rsid w:val="235F2B90"/>
    <w:rsid w:val="23694EE9"/>
    <w:rsid w:val="236A1BC2"/>
    <w:rsid w:val="23705396"/>
    <w:rsid w:val="238C0CE3"/>
    <w:rsid w:val="23921DA8"/>
    <w:rsid w:val="239863EB"/>
    <w:rsid w:val="23BF1FF1"/>
    <w:rsid w:val="23C51965"/>
    <w:rsid w:val="23E47438"/>
    <w:rsid w:val="24172839"/>
    <w:rsid w:val="244C23E0"/>
    <w:rsid w:val="2452705D"/>
    <w:rsid w:val="247578BD"/>
    <w:rsid w:val="247F719E"/>
    <w:rsid w:val="249B745A"/>
    <w:rsid w:val="24B83543"/>
    <w:rsid w:val="24EA0A26"/>
    <w:rsid w:val="24F15196"/>
    <w:rsid w:val="250626A8"/>
    <w:rsid w:val="25486445"/>
    <w:rsid w:val="255A1EF6"/>
    <w:rsid w:val="255A2360"/>
    <w:rsid w:val="256C2218"/>
    <w:rsid w:val="25882673"/>
    <w:rsid w:val="25A64C92"/>
    <w:rsid w:val="25A91468"/>
    <w:rsid w:val="25A91F14"/>
    <w:rsid w:val="25C028B4"/>
    <w:rsid w:val="25E25E1D"/>
    <w:rsid w:val="25F00525"/>
    <w:rsid w:val="25F61C67"/>
    <w:rsid w:val="260236E8"/>
    <w:rsid w:val="260F6838"/>
    <w:rsid w:val="26150217"/>
    <w:rsid w:val="261F38DD"/>
    <w:rsid w:val="266E1BED"/>
    <w:rsid w:val="26701FF3"/>
    <w:rsid w:val="268B45A7"/>
    <w:rsid w:val="268E27E4"/>
    <w:rsid w:val="26A11CCC"/>
    <w:rsid w:val="26A51461"/>
    <w:rsid w:val="26A54FB2"/>
    <w:rsid w:val="26A9364E"/>
    <w:rsid w:val="26BD49DF"/>
    <w:rsid w:val="26C8461C"/>
    <w:rsid w:val="26D24959"/>
    <w:rsid w:val="26DE0ADF"/>
    <w:rsid w:val="26ED706D"/>
    <w:rsid w:val="26F67BEF"/>
    <w:rsid w:val="270D75FE"/>
    <w:rsid w:val="27135C28"/>
    <w:rsid w:val="27172430"/>
    <w:rsid w:val="271E7498"/>
    <w:rsid w:val="272B2C33"/>
    <w:rsid w:val="27365D1F"/>
    <w:rsid w:val="2752510C"/>
    <w:rsid w:val="275E288B"/>
    <w:rsid w:val="278015AD"/>
    <w:rsid w:val="278E1A78"/>
    <w:rsid w:val="278E4DF6"/>
    <w:rsid w:val="279266BD"/>
    <w:rsid w:val="27A50133"/>
    <w:rsid w:val="27AC081D"/>
    <w:rsid w:val="27B506FD"/>
    <w:rsid w:val="27C37ACE"/>
    <w:rsid w:val="27C6751B"/>
    <w:rsid w:val="27E864BA"/>
    <w:rsid w:val="27EC0358"/>
    <w:rsid w:val="27EC31B8"/>
    <w:rsid w:val="27F9003D"/>
    <w:rsid w:val="28036860"/>
    <w:rsid w:val="280A1D0C"/>
    <w:rsid w:val="2811192C"/>
    <w:rsid w:val="28263B57"/>
    <w:rsid w:val="28373243"/>
    <w:rsid w:val="284703E9"/>
    <w:rsid w:val="284D614C"/>
    <w:rsid w:val="285509E0"/>
    <w:rsid w:val="287A45D4"/>
    <w:rsid w:val="287B4ABD"/>
    <w:rsid w:val="28861624"/>
    <w:rsid w:val="288D1679"/>
    <w:rsid w:val="28907CD1"/>
    <w:rsid w:val="28925224"/>
    <w:rsid w:val="289541BF"/>
    <w:rsid w:val="289B47AA"/>
    <w:rsid w:val="28A2792F"/>
    <w:rsid w:val="28A50F35"/>
    <w:rsid w:val="28A60ABE"/>
    <w:rsid w:val="28C006E7"/>
    <w:rsid w:val="28D5015B"/>
    <w:rsid w:val="28DD7F13"/>
    <w:rsid w:val="28E72000"/>
    <w:rsid w:val="28E81846"/>
    <w:rsid w:val="28F96D0F"/>
    <w:rsid w:val="290322DA"/>
    <w:rsid w:val="29034825"/>
    <w:rsid w:val="291D29FD"/>
    <w:rsid w:val="29235B3A"/>
    <w:rsid w:val="29255A09"/>
    <w:rsid w:val="2928620F"/>
    <w:rsid w:val="293D2058"/>
    <w:rsid w:val="293E1630"/>
    <w:rsid w:val="2958641F"/>
    <w:rsid w:val="296B209D"/>
    <w:rsid w:val="2975440E"/>
    <w:rsid w:val="29773858"/>
    <w:rsid w:val="298E5C06"/>
    <w:rsid w:val="299F630F"/>
    <w:rsid w:val="29A309A6"/>
    <w:rsid w:val="29A67D51"/>
    <w:rsid w:val="29AA2CBE"/>
    <w:rsid w:val="29AC3D11"/>
    <w:rsid w:val="29EB55F5"/>
    <w:rsid w:val="29F27CBB"/>
    <w:rsid w:val="2A011B12"/>
    <w:rsid w:val="2A0531CF"/>
    <w:rsid w:val="2A0911D4"/>
    <w:rsid w:val="2A092AB2"/>
    <w:rsid w:val="2A2E29C2"/>
    <w:rsid w:val="2A473AAA"/>
    <w:rsid w:val="2A5E151F"/>
    <w:rsid w:val="2A731E32"/>
    <w:rsid w:val="2A7E2845"/>
    <w:rsid w:val="2A9F1043"/>
    <w:rsid w:val="2AA36F32"/>
    <w:rsid w:val="2AA451EB"/>
    <w:rsid w:val="2AB0650B"/>
    <w:rsid w:val="2AB66064"/>
    <w:rsid w:val="2AC83E1D"/>
    <w:rsid w:val="2AD62F1A"/>
    <w:rsid w:val="2ADA5DC0"/>
    <w:rsid w:val="2AF15F83"/>
    <w:rsid w:val="2B1640E5"/>
    <w:rsid w:val="2B1B25FC"/>
    <w:rsid w:val="2B1E33CA"/>
    <w:rsid w:val="2B2341D4"/>
    <w:rsid w:val="2B2362C5"/>
    <w:rsid w:val="2B2B50DE"/>
    <w:rsid w:val="2B447F8C"/>
    <w:rsid w:val="2B4B6571"/>
    <w:rsid w:val="2B4E221F"/>
    <w:rsid w:val="2B6C1A1A"/>
    <w:rsid w:val="2B764161"/>
    <w:rsid w:val="2B9903A9"/>
    <w:rsid w:val="2BB15EF0"/>
    <w:rsid w:val="2BB852FB"/>
    <w:rsid w:val="2BEB7521"/>
    <w:rsid w:val="2BEF64D4"/>
    <w:rsid w:val="2BF020CA"/>
    <w:rsid w:val="2BF5691B"/>
    <w:rsid w:val="2BFF0337"/>
    <w:rsid w:val="2C084A4D"/>
    <w:rsid w:val="2C090FCE"/>
    <w:rsid w:val="2C23380E"/>
    <w:rsid w:val="2C373A99"/>
    <w:rsid w:val="2C37731C"/>
    <w:rsid w:val="2C3E306D"/>
    <w:rsid w:val="2C3F71D7"/>
    <w:rsid w:val="2C4C4F3B"/>
    <w:rsid w:val="2C6209B1"/>
    <w:rsid w:val="2C73502A"/>
    <w:rsid w:val="2C7D37B3"/>
    <w:rsid w:val="2C826748"/>
    <w:rsid w:val="2C982A9C"/>
    <w:rsid w:val="2C983290"/>
    <w:rsid w:val="2C9A1928"/>
    <w:rsid w:val="2CA56831"/>
    <w:rsid w:val="2CB0732E"/>
    <w:rsid w:val="2CBE32EB"/>
    <w:rsid w:val="2CDD1EB5"/>
    <w:rsid w:val="2CEB24B4"/>
    <w:rsid w:val="2CEC1F7E"/>
    <w:rsid w:val="2CFE52AF"/>
    <w:rsid w:val="2D3C6845"/>
    <w:rsid w:val="2D4872E5"/>
    <w:rsid w:val="2D4E6117"/>
    <w:rsid w:val="2D5034E4"/>
    <w:rsid w:val="2D6176BF"/>
    <w:rsid w:val="2D6648F3"/>
    <w:rsid w:val="2D7F7F9E"/>
    <w:rsid w:val="2D8E1755"/>
    <w:rsid w:val="2D8F67FE"/>
    <w:rsid w:val="2D96285D"/>
    <w:rsid w:val="2D9A024B"/>
    <w:rsid w:val="2D9E6D21"/>
    <w:rsid w:val="2DA00203"/>
    <w:rsid w:val="2DD35D80"/>
    <w:rsid w:val="2DDA5FD5"/>
    <w:rsid w:val="2DE42AAB"/>
    <w:rsid w:val="2DFF5C44"/>
    <w:rsid w:val="2E0E4B9C"/>
    <w:rsid w:val="2E2547BF"/>
    <w:rsid w:val="2E3B0A0D"/>
    <w:rsid w:val="2E4F5362"/>
    <w:rsid w:val="2E67723B"/>
    <w:rsid w:val="2E7E1600"/>
    <w:rsid w:val="2E834111"/>
    <w:rsid w:val="2EB16343"/>
    <w:rsid w:val="2EBA273D"/>
    <w:rsid w:val="2EBF4557"/>
    <w:rsid w:val="2ECB4CA9"/>
    <w:rsid w:val="2EF617D7"/>
    <w:rsid w:val="2F013166"/>
    <w:rsid w:val="2F2447CA"/>
    <w:rsid w:val="2F2844B1"/>
    <w:rsid w:val="2F37683A"/>
    <w:rsid w:val="2F5E28FD"/>
    <w:rsid w:val="2F6A5179"/>
    <w:rsid w:val="2F6C138D"/>
    <w:rsid w:val="2F8335C5"/>
    <w:rsid w:val="2F9E5F1A"/>
    <w:rsid w:val="2FA774C5"/>
    <w:rsid w:val="2FEB2519"/>
    <w:rsid w:val="30056E97"/>
    <w:rsid w:val="300A115E"/>
    <w:rsid w:val="3011493E"/>
    <w:rsid w:val="304940D8"/>
    <w:rsid w:val="305B6145"/>
    <w:rsid w:val="307C0B73"/>
    <w:rsid w:val="307C5E58"/>
    <w:rsid w:val="3082094A"/>
    <w:rsid w:val="30831D94"/>
    <w:rsid w:val="309C43D3"/>
    <w:rsid w:val="30A57535"/>
    <w:rsid w:val="30AA26AF"/>
    <w:rsid w:val="30C2324E"/>
    <w:rsid w:val="30CE6CD3"/>
    <w:rsid w:val="30F3584C"/>
    <w:rsid w:val="30FE4627"/>
    <w:rsid w:val="30FE5E12"/>
    <w:rsid w:val="31036BB2"/>
    <w:rsid w:val="312F2BB5"/>
    <w:rsid w:val="31392236"/>
    <w:rsid w:val="313C683F"/>
    <w:rsid w:val="31570E00"/>
    <w:rsid w:val="31580F8B"/>
    <w:rsid w:val="316B0AD5"/>
    <w:rsid w:val="31776888"/>
    <w:rsid w:val="31867D05"/>
    <w:rsid w:val="31997D5E"/>
    <w:rsid w:val="31DE4C36"/>
    <w:rsid w:val="31EE26C8"/>
    <w:rsid w:val="31F073E9"/>
    <w:rsid w:val="31F5117A"/>
    <w:rsid w:val="323D6F4C"/>
    <w:rsid w:val="325C32C9"/>
    <w:rsid w:val="325E3C6E"/>
    <w:rsid w:val="325E57DA"/>
    <w:rsid w:val="32663FF1"/>
    <w:rsid w:val="326C0551"/>
    <w:rsid w:val="326E1937"/>
    <w:rsid w:val="32752599"/>
    <w:rsid w:val="32787286"/>
    <w:rsid w:val="327D62BB"/>
    <w:rsid w:val="32812065"/>
    <w:rsid w:val="329A6E6D"/>
    <w:rsid w:val="32A33742"/>
    <w:rsid w:val="32A373E6"/>
    <w:rsid w:val="32AB72CC"/>
    <w:rsid w:val="32B478B7"/>
    <w:rsid w:val="32C7765E"/>
    <w:rsid w:val="32C90D24"/>
    <w:rsid w:val="32C95984"/>
    <w:rsid w:val="32CA2532"/>
    <w:rsid w:val="32D53244"/>
    <w:rsid w:val="32D74F94"/>
    <w:rsid w:val="32F43C58"/>
    <w:rsid w:val="32F95C49"/>
    <w:rsid w:val="32FA50C0"/>
    <w:rsid w:val="32FD7F32"/>
    <w:rsid w:val="33186635"/>
    <w:rsid w:val="331A42E4"/>
    <w:rsid w:val="33246EEF"/>
    <w:rsid w:val="332A2043"/>
    <w:rsid w:val="3330762A"/>
    <w:rsid w:val="33331C8C"/>
    <w:rsid w:val="33414383"/>
    <w:rsid w:val="33427BD7"/>
    <w:rsid w:val="334D5019"/>
    <w:rsid w:val="335476D5"/>
    <w:rsid w:val="33693BB3"/>
    <w:rsid w:val="3373560D"/>
    <w:rsid w:val="33970C03"/>
    <w:rsid w:val="33977E12"/>
    <w:rsid w:val="33AC270D"/>
    <w:rsid w:val="33C135DF"/>
    <w:rsid w:val="33D534F5"/>
    <w:rsid w:val="33DB56BC"/>
    <w:rsid w:val="33DD78A5"/>
    <w:rsid w:val="33E23971"/>
    <w:rsid w:val="33E251DF"/>
    <w:rsid w:val="33E505BB"/>
    <w:rsid w:val="33EB3CEE"/>
    <w:rsid w:val="33F53B80"/>
    <w:rsid w:val="340D0E15"/>
    <w:rsid w:val="340D1CF4"/>
    <w:rsid w:val="345E0D8F"/>
    <w:rsid w:val="34776016"/>
    <w:rsid w:val="34911AF2"/>
    <w:rsid w:val="349E03F7"/>
    <w:rsid w:val="34B87A7E"/>
    <w:rsid w:val="34C9605D"/>
    <w:rsid w:val="34D17CA0"/>
    <w:rsid w:val="34E238FB"/>
    <w:rsid w:val="34E360D6"/>
    <w:rsid w:val="34F0546A"/>
    <w:rsid w:val="350A029B"/>
    <w:rsid w:val="351333BE"/>
    <w:rsid w:val="35300E1C"/>
    <w:rsid w:val="353A1928"/>
    <w:rsid w:val="353A75A4"/>
    <w:rsid w:val="3577022A"/>
    <w:rsid w:val="359833FE"/>
    <w:rsid w:val="359E4EA2"/>
    <w:rsid w:val="35C801F8"/>
    <w:rsid w:val="35CE5D00"/>
    <w:rsid w:val="3607649B"/>
    <w:rsid w:val="36084734"/>
    <w:rsid w:val="360D2BE9"/>
    <w:rsid w:val="361B5FFC"/>
    <w:rsid w:val="36374461"/>
    <w:rsid w:val="363B44C3"/>
    <w:rsid w:val="363C5E33"/>
    <w:rsid w:val="36552839"/>
    <w:rsid w:val="366665AF"/>
    <w:rsid w:val="36674290"/>
    <w:rsid w:val="36693D42"/>
    <w:rsid w:val="366B28CE"/>
    <w:rsid w:val="366C16A9"/>
    <w:rsid w:val="367657E4"/>
    <w:rsid w:val="367B7C8F"/>
    <w:rsid w:val="369B6A2A"/>
    <w:rsid w:val="36A858D0"/>
    <w:rsid w:val="36B9770D"/>
    <w:rsid w:val="36C02C1A"/>
    <w:rsid w:val="36CA72DB"/>
    <w:rsid w:val="36E862C9"/>
    <w:rsid w:val="36F529A6"/>
    <w:rsid w:val="36F7386A"/>
    <w:rsid w:val="36FA02FA"/>
    <w:rsid w:val="372348EF"/>
    <w:rsid w:val="37354239"/>
    <w:rsid w:val="373A6E70"/>
    <w:rsid w:val="376A67E9"/>
    <w:rsid w:val="3772660A"/>
    <w:rsid w:val="379522F8"/>
    <w:rsid w:val="379C0A32"/>
    <w:rsid w:val="37B06E98"/>
    <w:rsid w:val="37B207B5"/>
    <w:rsid w:val="37D42E21"/>
    <w:rsid w:val="37D469DE"/>
    <w:rsid w:val="382B0567"/>
    <w:rsid w:val="38362970"/>
    <w:rsid w:val="38505A81"/>
    <w:rsid w:val="386A304E"/>
    <w:rsid w:val="386F3916"/>
    <w:rsid w:val="38726812"/>
    <w:rsid w:val="38771F7E"/>
    <w:rsid w:val="388105C1"/>
    <w:rsid w:val="3888778B"/>
    <w:rsid w:val="389820A0"/>
    <w:rsid w:val="38B93798"/>
    <w:rsid w:val="38BC5E8B"/>
    <w:rsid w:val="38D22399"/>
    <w:rsid w:val="38D42BD8"/>
    <w:rsid w:val="38DE1A7D"/>
    <w:rsid w:val="38E75575"/>
    <w:rsid w:val="38F27BCF"/>
    <w:rsid w:val="391148FB"/>
    <w:rsid w:val="391219B4"/>
    <w:rsid w:val="39315C44"/>
    <w:rsid w:val="39425FB6"/>
    <w:rsid w:val="396D17C5"/>
    <w:rsid w:val="397C1E1E"/>
    <w:rsid w:val="397D7576"/>
    <w:rsid w:val="398505BD"/>
    <w:rsid w:val="398E5251"/>
    <w:rsid w:val="3996012F"/>
    <w:rsid w:val="399813DD"/>
    <w:rsid w:val="39B862E4"/>
    <w:rsid w:val="39C0105F"/>
    <w:rsid w:val="39E135D3"/>
    <w:rsid w:val="39EA1E9E"/>
    <w:rsid w:val="3A032FBE"/>
    <w:rsid w:val="3A1222B9"/>
    <w:rsid w:val="3A154486"/>
    <w:rsid w:val="3A1D3B67"/>
    <w:rsid w:val="3A2830F8"/>
    <w:rsid w:val="3A296687"/>
    <w:rsid w:val="3A482AE4"/>
    <w:rsid w:val="3A4F7213"/>
    <w:rsid w:val="3A7D0FE8"/>
    <w:rsid w:val="3A7F0D28"/>
    <w:rsid w:val="3A804B9A"/>
    <w:rsid w:val="3A9C74FA"/>
    <w:rsid w:val="3AAA491B"/>
    <w:rsid w:val="3AAE26EE"/>
    <w:rsid w:val="3AAF6ACB"/>
    <w:rsid w:val="3AB73588"/>
    <w:rsid w:val="3ABF338F"/>
    <w:rsid w:val="3AF21641"/>
    <w:rsid w:val="3AFA6767"/>
    <w:rsid w:val="3B0F4ED1"/>
    <w:rsid w:val="3B11419E"/>
    <w:rsid w:val="3B1B68F3"/>
    <w:rsid w:val="3B2D76A9"/>
    <w:rsid w:val="3B371CB3"/>
    <w:rsid w:val="3B3A5239"/>
    <w:rsid w:val="3B3C4A94"/>
    <w:rsid w:val="3B567FF1"/>
    <w:rsid w:val="3B784685"/>
    <w:rsid w:val="3B7A783B"/>
    <w:rsid w:val="3B852F88"/>
    <w:rsid w:val="3B992AE7"/>
    <w:rsid w:val="3B9C3A6D"/>
    <w:rsid w:val="3B9D352A"/>
    <w:rsid w:val="3BCC46E1"/>
    <w:rsid w:val="3BDC22A4"/>
    <w:rsid w:val="3BE46FC9"/>
    <w:rsid w:val="3BE60C08"/>
    <w:rsid w:val="3BE70BD5"/>
    <w:rsid w:val="3BE944DB"/>
    <w:rsid w:val="3C076F0B"/>
    <w:rsid w:val="3C192B1E"/>
    <w:rsid w:val="3C1E05C1"/>
    <w:rsid w:val="3C1E4067"/>
    <w:rsid w:val="3C1F4887"/>
    <w:rsid w:val="3C352D00"/>
    <w:rsid w:val="3C560DA8"/>
    <w:rsid w:val="3C627211"/>
    <w:rsid w:val="3C7865E5"/>
    <w:rsid w:val="3C8C2BC5"/>
    <w:rsid w:val="3C9473DB"/>
    <w:rsid w:val="3C9549EA"/>
    <w:rsid w:val="3CBE022C"/>
    <w:rsid w:val="3CC416E5"/>
    <w:rsid w:val="3CCB35B1"/>
    <w:rsid w:val="3CCB40C7"/>
    <w:rsid w:val="3CD51A78"/>
    <w:rsid w:val="3CDF116D"/>
    <w:rsid w:val="3D0D6234"/>
    <w:rsid w:val="3D0F39FA"/>
    <w:rsid w:val="3D3E6789"/>
    <w:rsid w:val="3D404D73"/>
    <w:rsid w:val="3D4076DF"/>
    <w:rsid w:val="3D48423F"/>
    <w:rsid w:val="3D5C645B"/>
    <w:rsid w:val="3D6A427B"/>
    <w:rsid w:val="3D8653DC"/>
    <w:rsid w:val="3D89218A"/>
    <w:rsid w:val="3D8A3804"/>
    <w:rsid w:val="3DA212CB"/>
    <w:rsid w:val="3DAA3F8F"/>
    <w:rsid w:val="3DB5037E"/>
    <w:rsid w:val="3DBA4BEC"/>
    <w:rsid w:val="3DCF43A1"/>
    <w:rsid w:val="3DDE0C50"/>
    <w:rsid w:val="3DF81E1B"/>
    <w:rsid w:val="3DFE6427"/>
    <w:rsid w:val="3E0C5604"/>
    <w:rsid w:val="3E162785"/>
    <w:rsid w:val="3E2641E2"/>
    <w:rsid w:val="3E2A10A6"/>
    <w:rsid w:val="3E470BD2"/>
    <w:rsid w:val="3E52791A"/>
    <w:rsid w:val="3E556405"/>
    <w:rsid w:val="3E570937"/>
    <w:rsid w:val="3E587D8E"/>
    <w:rsid w:val="3E614FA0"/>
    <w:rsid w:val="3E637693"/>
    <w:rsid w:val="3E663DC7"/>
    <w:rsid w:val="3E67796F"/>
    <w:rsid w:val="3E827841"/>
    <w:rsid w:val="3EBE3721"/>
    <w:rsid w:val="3ED07414"/>
    <w:rsid w:val="3ED20D85"/>
    <w:rsid w:val="3EDB59F4"/>
    <w:rsid w:val="3EFC7D9A"/>
    <w:rsid w:val="3F29681A"/>
    <w:rsid w:val="3F2A5E7B"/>
    <w:rsid w:val="3F3800BC"/>
    <w:rsid w:val="3F3B0712"/>
    <w:rsid w:val="3F402B4A"/>
    <w:rsid w:val="3F406FEE"/>
    <w:rsid w:val="3F4E44F6"/>
    <w:rsid w:val="3F4E4FAA"/>
    <w:rsid w:val="3F63635A"/>
    <w:rsid w:val="3F744EE9"/>
    <w:rsid w:val="3F786788"/>
    <w:rsid w:val="3F795563"/>
    <w:rsid w:val="3F8658DD"/>
    <w:rsid w:val="3F8A39E6"/>
    <w:rsid w:val="3F93045A"/>
    <w:rsid w:val="3F95380A"/>
    <w:rsid w:val="3FAC45B8"/>
    <w:rsid w:val="3FB35A12"/>
    <w:rsid w:val="3FB80854"/>
    <w:rsid w:val="3FE26F15"/>
    <w:rsid w:val="3FF20512"/>
    <w:rsid w:val="3FF82684"/>
    <w:rsid w:val="3FFC606F"/>
    <w:rsid w:val="40036CE8"/>
    <w:rsid w:val="40160654"/>
    <w:rsid w:val="401B06C2"/>
    <w:rsid w:val="401D07FF"/>
    <w:rsid w:val="4043747E"/>
    <w:rsid w:val="4048333D"/>
    <w:rsid w:val="40496BEB"/>
    <w:rsid w:val="407133FF"/>
    <w:rsid w:val="408266C3"/>
    <w:rsid w:val="40CF5165"/>
    <w:rsid w:val="40CF642F"/>
    <w:rsid w:val="40D6724D"/>
    <w:rsid w:val="40E20B4E"/>
    <w:rsid w:val="40F9103C"/>
    <w:rsid w:val="4135552A"/>
    <w:rsid w:val="413C36AB"/>
    <w:rsid w:val="414E1816"/>
    <w:rsid w:val="41601164"/>
    <w:rsid w:val="41650F9C"/>
    <w:rsid w:val="417E3DFD"/>
    <w:rsid w:val="418A220E"/>
    <w:rsid w:val="41A05EB7"/>
    <w:rsid w:val="41AA2E44"/>
    <w:rsid w:val="41B2645D"/>
    <w:rsid w:val="41B81C3A"/>
    <w:rsid w:val="41C15A00"/>
    <w:rsid w:val="41C77154"/>
    <w:rsid w:val="41D179BE"/>
    <w:rsid w:val="41E92B8D"/>
    <w:rsid w:val="41EA1401"/>
    <w:rsid w:val="42043906"/>
    <w:rsid w:val="421107CE"/>
    <w:rsid w:val="42233615"/>
    <w:rsid w:val="422C259F"/>
    <w:rsid w:val="422F6EA6"/>
    <w:rsid w:val="423017DA"/>
    <w:rsid w:val="4250579A"/>
    <w:rsid w:val="42537C25"/>
    <w:rsid w:val="426C0506"/>
    <w:rsid w:val="42A164C8"/>
    <w:rsid w:val="42A930FC"/>
    <w:rsid w:val="42B33463"/>
    <w:rsid w:val="42B55B8E"/>
    <w:rsid w:val="42C0772A"/>
    <w:rsid w:val="42C771E7"/>
    <w:rsid w:val="42CC733E"/>
    <w:rsid w:val="42F94316"/>
    <w:rsid w:val="430318DA"/>
    <w:rsid w:val="43093970"/>
    <w:rsid w:val="430D3E90"/>
    <w:rsid w:val="431246B5"/>
    <w:rsid w:val="431451E4"/>
    <w:rsid w:val="43145893"/>
    <w:rsid w:val="43200645"/>
    <w:rsid w:val="43232629"/>
    <w:rsid w:val="433003E6"/>
    <w:rsid w:val="43363F25"/>
    <w:rsid w:val="433B01F8"/>
    <w:rsid w:val="433C1851"/>
    <w:rsid w:val="43563777"/>
    <w:rsid w:val="43577EA9"/>
    <w:rsid w:val="436316C7"/>
    <w:rsid w:val="437719CB"/>
    <w:rsid w:val="43AD2714"/>
    <w:rsid w:val="43BB314E"/>
    <w:rsid w:val="43D332CE"/>
    <w:rsid w:val="43D610FE"/>
    <w:rsid w:val="44020D16"/>
    <w:rsid w:val="440B052F"/>
    <w:rsid w:val="440B6266"/>
    <w:rsid w:val="442567B2"/>
    <w:rsid w:val="44336631"/>
    <w:rsid w:val="44345AE4"/>
    <w:rsid w:val="44775660"/>
    <w:rsid w:val="447F139E"/>
    <w:rsid w:val="449B412B"/>
    <w:rsid w:val="44A215A9"/>
    <w:rsid w:val="44AF3CFF"/>
    <w:rsid w:val="44C96F05"/>
    <w:rsid w:val="44D2767A"/>
    <w:rsid w:val="44D34197"/>
    <w:rsid w:val="44E30442"/>
    <w:rsid w:val="44E815AE"/>
    <w:rsid w:val="44EB3706"/>
    <w:rsid w:val="44F3240C"/>
    <w:rsid w:val="450915D5"/>
    <w:rsid w:val="4511711A"/>
    <w:rsid w:val="451451B2"/>
    <w:rsid w:val="45462836"/>
    <w:rsid w:val="455F4379"/>
    <w:rsid w:val="45635829"/>
    <w:rsid w:val="456E1490"/>
    <w:rsid w:val="45760BD7"/>
    <w:rsid w:val="45811A38"/>
    <w:rsid w:val="45857D9C"/>
    <w:rsid w:val="4592684F"/>
    <w:rsid w:val="45976DEC"/>
    <w:rsid w:val="459A1B0C"/>
    <w:rsid w:val="459A6EDA"/>
    <w:rsid w:val="459B0EC4"/>
    <w:rsid w:val="45A17F3F"/>
    <w:rsid w:val="45AD34DF"/>
    <w:rsid w:val="45C15F5E"/>
    <w:rsid w:val="45CC0FA9"/>
    <w:rsid w:val="45CE358B"/>
    <w:rsid w:val="45E30CC2"/>
    <w:rsid w:val="46034557"/>
    <w:rsid w:val="46163AB8"/>
    <w:rsid w:val="46182B8E"/>
    <w:rsid w:val="46474ACD"/>
    <w:rsid w:val="465D0E9E"/>
    <w:rsid w:val="465D7E17"/>
    <w:rsid w:val="46697694"/>
    <w:rsid w:val="466C06C8"/>
    <w:rsid w:val="467A1037"/>
    <w:rsid w:val="4682186F"/>
    <w:rsid w:val="4687029B"/>
    <w:rsid w:val="46983C6A"/>
    <w:rsid w:val="46B31432"/>
    <w:rsid w:val="46CA04B3"/>
    <w:rsid w:val="46D90034"/>
    <w:rsid w:val="46F1614B"/>
    <w:rsid w:val="470A71FF"/>
    <w:rsid w:val="471C6368"/>
    <w:rsid w:val="47280DCC"/>
    <w:rsid w:val="472F1C00"/>
    <w:rsid w:val="47324BD4"/>
    <w:rsid w:val="47400B2C"/>
    <w:rsid w:val="47411377"/>
    <w:rsid w:val="4747458C"/>
    <w:rsid w:val="474D17B5"/>
    <w:rsid w:val="475335CD"/>
    <w:rsid w:val="475D1EE0"/>
    <w:rsid w:val="4776054C"/>
    <w:rsid w:val="4777325F"/>
    <w:rsid w:val="479E3C8F"/>
    <w:rsid w:val="47A93E6F"/>
    <w:rsid w:val="47B84838"/>
    <w:rsid w:val="47BB36B5"/>
    <w:rsid w:val="47EA7812"/>
    <w:rsid w:val="47FD5A4C"/>
    <w:rsid w:val="480C5B3E"/>
    <w:rsid w:val="481E3096"/>
    <w:rsid w:val="4824696D"/>
    <w:rsid w:val="482E0134"/>
    <w:rsid w:val="48414BE5"/>
    <w:rsid w:val="486024AF"/>
    <w:rsid w:val="48651C24"/>
    <w:rsid w:val="486B425D"/>
    <w:rsid w:val="487D3747"/>
    <w:rsid w:val="487D4561"/>
    <w:rsid w:val="48847404"/>
    <w:rsid w:val="48A11EB3"/>
    <w:rsid w:val="48A35333"/>
    <w:rsid w:val="48AB6B97"/>
    <w:rsid w:val="48D408B2"/>
    <w:rsid w:val="48D9445F"/>
    <w:rsid w:val="48E56CB0"/>
    <w:rsid w:val="48F5643E"/>
    <w:rsid w:val="49081A81"/>
    <w:rsid w:val="49141EA6"/>
    <w:rsid w:val="491A0614"/>
    <w:rsid w:val="4926557E"/>
    <w:rsid w:val="492F5ABA"/>
    <w:rsid w:val="494729C5"/>
    <w:rsid w:val="49593F65"/>
    <w:rsid w:val="49637D74"/>
    <w:rsid w:val="4966627F"/>
    <w:rsid w:val="497633B6"/>
    <w:rsid w:val="4976775B"/>
    <w:rsid w:val="498D0A27"/>
    <w:rsid w:val="49946F95"/>
    <w:rsid w:val="49B90676"/>
    <w:rsid w:val="49BF5124"/>
    <w:rsid w:val="49C24798"/>
    <w:rsid w:val="49C44176"/>
    <w:rsid w:val="49C47B54"/>
    <w:rsid w:val="49D00F6E"/>
    <w:rsid w:val="49D3228B"/>
    <w:rsid w:val="49E16245"/>
    <w:rsid w:val="49FE7D22"/>
    <w:rsid w:val="4A0B23CA"/>
    <w:rsid w:val="4A0F4F2D"/>
    <w:rsid w:val="4A2F228A"/>
    <w:rsid w:val="4A2F6384"/>
    <w:rsid w:val="4A3226A6"/>
    <w:rsid w:val="4A396B13"/>
    <w:rsid w:val="4A6718D3"/>
    <w:rsid w:val="4A6C329A"/>
    <w:rsid w:val="4A6F0044"/>
    <w:rsid w:val="4A725440"/>
    <w:rsid w:val="4A7706DB"/>
    <w:rsid w:val="4A783AE0"/>
    <w:rsid w:val="4A9B12B7"/>
    <w:rsid w:val="4AA03036"/>
    <w:rsid w:val="4AB77D08"/>
    <w:rsid w:val="4ADB319A"/>
    <w:rsid w:val="4AE05460"/>
    <w:rsid w:val="4AE74B0B"/>
    <w:rsid w:val="4AF22CE6"/>
    <w:rsid w:val="4AFA7E1A"/>
    <w:rsid w:val="4B1011C5"/>
    <w:rsid w:val="4B1256DB"/>
    <w:rsid w:val="4B1F3FB1"/>
    <w:rsid w:val="4B1F4A2F"/>
    <w:rsid w:val="4B306FAE"/>
    <w:rsid w:val="4B4E621C"/>
    <w:rsid w:val="4B552AA6"/>
    <w:rsid w:val="4B61480B"/>
    <w:rsid w:val="4B6F4227"/>
    <w:rsid w:val="4B713269"/>
    <w:rsid w:val="4B752502"/>
    <w:rsid w:val="4B875174"/>
    <w:rsid w:val="4B893A67"/>
    <w:rsid w:val="4B91290A"/>
    <w:rsid w:val="4B915BC9"/>
    <w:rsid w:val="4B9831B2"/>
    <w:rsid w:val="4B9F5A08"/>
    <w:rsid w:val="4BA77BCF"/>
    <w:rsid w:val="4BAB14CE"/>
    <w:rsid w:val="4BAC492F"/>
    <w:rsid w:val="4BB439A7"/>
    <w:rsid w:val="4BC82845"/>
    <w:rsid w:val="4BEC0ADC"/>
    <w:rsid w:val="4BF15D5B"/>
    <w:rsid w:val="4BF16441"/>
    <w:rsid w:val="4C155098"/>
    <w:rsid w:val="4C1B17AB"/>
    <w:rsid w:val="4C263C01"/>
    <w:rsid w:val="4C2E4D00"/>
    <w:rsid w:val="4C317EE9"/>
    <w:rsid w:val="4C327CC5"/>
    <w:rsid w:val="4C383A1D"/>
    <w:rsid w:val="4C41404E"/>
    <w:rsid w:val="4C475409"/>
    <w:rsid w:val="4C567DB9"/>
    <w:rsid w:val="4C65361E"/>
    <w:rsid w:val="4C6A7458"/>
    <w:rsid w:val="4C824411"/>
    <w:rsid w:val="4C8675E6"/>
    <w:rsid w:val="4C886D6A"/>
    <w:rsid w:val="4C8B149D"/>
    <w:rsid w:val="4CBB27E7"/>
    <w:rsid w:val="4CC02820"/>
    <w:rsid w:val="4CC90CEE"/>
    <w:rsid w:val="4CD11285"/>
    <w:rsid w:val="4CE578DD"/>
    <w:rsid w:val="4CEA11A7"/>
    <w:rsid w:val="4CF42C29"/>
    <w:rsid w:val="4D01600E"/>
    <w:rsid w:val="4D0F3478"/>
    <w:rsid w:val="4D170923"/>
    <w:rsid w:val="4D1955F9"/>
    <w:rsid w:val="4D2A5C8B"/>
    <w:rsid w:val="4D2C295F"/>
    <w:rsid w:val="4D470362"/>
    <w:rsid w:val="4D4F6E60"/>
    <w:rsid w:val="4D551EB6"/>
    <w:rsid w:val="4D5A0159"/>
    <w:rsid w:val="4D5B55C1"/>
    <w:rsid w:val="4D735B18"/>
    <w:rsid w:val="4D755573"/>
    <w:rsid w:val="4D9A0378"/>
    <w:rsid w:val="4DA1415C"/>
    <w:rsid w:val="4DA259C2"/>
    <w:rsid w:val="4DB92B07"/>
    <w:rsid w:val="4DBB6250"/>
    <w:rsid w:val="4DC7416A"/>
    <w:rsid w:val="4DC966DD"/>
    <w:rsid w:val="4DDB1075"/>
    <w:rsid w:val="4E0B545D"/>
    <w:rsid w:val="4E103403"/>
    <w:rsid w:val="4E271BCD"/>
    <w:rsid w:val="4E3251BF"/>
    <w:rsid w:val="4E3757B3"/>
    <w:rsid w:val="4E3A06BC"/>
    <w:rsid w:val="4E3D0DC1"/>
    <w:rsid w:val="4E4057CE"/>
    <w:rsid w:val="4E4B10C7"/>
    <w:rsid w:val="4E4E6B10"/>
    <w:rsid w:val="4E516516"/>
    <w:rsid w:val="4E551942"/>
    <w:rsid w:val="4E593D84"/>
    <w:rsid w:val="4E5A4A6E"/>
    <w:rsid w:val="4E7B1FCD"/>
    <w:rsid w:val="4E7D7917"/>
    <w:rsid w:val="4E9066F0"/>
    <w:rsid w:val="4EAC070E"/>
    <w:rsid w:val="4ECD3E92"/>
    <w:rsid w:val="4F08721A"/>
    <w:rsid w:val="4F112871"/>
    <w:rsid w:val="4F234396"/>
    <w:rsid w:val="4F48489C"/>
    <w:rsid w:val="4F5C78E8"/>
    <w:rsid w:val="4F837F80"/>
    <w:rsid w:val="4F844556"/>
    <w:rsid w:val="4FFE5FC9"/>
    <w:rsid w:val="5013686C"/>
    <w:rsid w:val="501D641E"/>
    <w:rsid w:val="502439DB"/>
    <w:rsid w:val="5031767A"/>
    <w:rsid w:val="50365FA1"/>
    <w:rsid w:val="503B2C0F"/>
    <w:rsid w:val="503B5C81"/>
    <w:rsid w:val="50406436"/>
    <w:rsid w:val="504615A2"/>
    <w:rsid w:val="504E10CD"/>
    <w:rsid w:val="505E1FF8"/>
    <w:rsid w:val="506C277D"/>
    <w:rsid w:val="508F3EEB"/>
    <w:rsid w:val="50A67E7D"/>
    <w:rsid w:val="50AB43A9"/>
    <w:rsid w:val="50B0795A"/>
    <w:rsid w:val="50F23CDB"/>
    <w:rsid w:val="51056702"/>
    <w:rsid w:val="51185ECD"/>
    <w:rsid w:val="51607E2B"/>
    <w:rsid w:val="5164206C"/>
    <w:rsid w:val="51652D74"/>
    <w:rsid w:val="516A3A56"/>
    <w:rsid w:val="516B0FA9"/>
    <w:rsid w:val="516C2331"/>
    <w:rsid w:val="517D1F51"/>
    <w:rsid w:val="518E7336"/>
    <w:rsid w:val="51926775"/>
    <w:rsid w:val="519504B5"/>
    <w:rsid w:val="519B1DEA"/>
    <w:rsid w:val="51A966B7"/>
    <w:rsid w:val="51AB20D6"/>
    <w:rsid w:val="51AC6740"/>
    <w:rsid w:val="51AE5717"/>
    <w:rsid w:val="51B20896"/>
    <w:rsid w:val="51B558E1"/>
    <w:rsid w:val="51D13C65"/>
    <w:rsid w:val="51D242A6"/>
    <w:rsid w:val="51DC11EC"/>
    <w:rsid w:val="51F975AE"/>
    <w:rsid w:val="521900C2"/>
    <w:rsid w:val="521D17A6"/>
    <w:rsid w:val="522C2404"/>
    <w:rsid w:val="52362059"/>
    <w:rsid w:val="52472FB7"/>
    <w:rsid w:val="524D112C"/>
    <w:rsid w:val="525C6250"/>
    <w:rsid w:val="52627DAB"/>
    <w:rsid w:val="526A0045"/>
    <w:rsid w:val="526A5F7D"/>
    <w:rsid w:val="526B0096"/>
    <w:rsid w:val="52715451"/>
    <w:rsid w:val="527B6562"/>
    <w:rsid w:val="527C6137"/>
    <w:rsid w:val="528233AA"/>
    <w:rsid w:val="528D44B8"/>
    <w:rsid w:val="52906258"/>
    <w:rsid w:val="52947A8C"/>
    <w:rsid w:val="52B648C1"/>
    <w:rsid w:val="52BF2AAB"/>
    <w:rsid w:val="52C72CDB"/>
    <w:rsid w:val="52CF190D"/>
    <w:rsid w:val="52D739C5"/>
    <w:rsid w:val="52D95715"/>
    <w:rsid w:val="52EF35A9"/>
    <w:rsid w:val="530D4930"/>
    <w:rsid w:val="53287732"/>
    <w:rsid w:val="5343734A"/>
    <w:rsid w:val="5345280D"/>
    <w:rsid w:val="534F15BC"/>
    <w:rsid w:val="535C0054"/>
    <w:rsid w:val="536201FA"/>
    <w:rsid w:val="536E5901"/>
    <w:rsid w:val="537F7838"/>
    <w:rsid w:val="538D1FA9"/>
    <w:rsid w:val="53B668DA"/>
    <w:rsid w:val="53BE2040"/>
    <w:rsid w:val="54035A81"/>
    <w:rsid w:val="540B789A"/>
    <w:rsid w:val="541E64B2"/>
    <w:rsid w:val="54250C77"/>
    <w:rsid w:val="542E3461"/>
    <w:rsid w:val="54550BE1"/>
    <w:rsid w:val="54554E92"/>
    <w:rsid w:val="547406A5"/>
    <w:rsid w:val="547A54E6"/>
    <w:rsid w:val="547C28F9"/>
    <w:rsid w:val="547E35A0"/>
    <w:rsid w:val="549F5F6A"/>
    <w:rsid w:val="54A3401C"/>
    <w:rsid w:val="54A454D1"/>
    <w:rsid w:val="54AC38C4"/>
    <w:rsid w:val="54C55B73"/>
    <w:rsid w:val="54C9211E"/>
    <w:rsid w:val="54CA0AEC"/>
    <w:rsid w:val="54CE04D2"/>
    <w:rsid w:val="54D06235"/>
    <w:rsid w:val="54D80A75"/>
    <w:rsid w:val="54D97DDD"/>
    <w:rsid w:val="54E90CC9"/>
    <w:rsid w:val="54F87DA9"/>
    <w:rsid w:val="55012924"/>
    <w:rsid w:val="550546CA"/>
    <w:rsid w:val="550E4D97"/>
    <w:rsid w:val="55151345"/>
    <w:rsid w:val="553251AD"/>
    <w:rsid w:val="55463CE1"/>
    <w:rsid w:val="55571538"/>
    <w:rsid w:val="55A077E1"/>
    <w:rsid w:val="55AB1843"/>
    <w:rsid w:val="55AF1B1C"/>
    <w:rsid w:val="55B65CD6"/>
    <w:rsid w:val="55BB69B5"/>
    <w:rsid w:val="55BD684B"/>
    <w:rsid w:val="55C27F63"/>
    <w:rsid w:val="55C45E2B"/>
    <w:rsid w:val="55CF4619"/>
    <w:rsid w:val="55EE09FB"/>
    <w:rsid w:val="56051E63"/>
    <w:rsid w:val="561E0534"/>
    <w:rsid w:val="564E3947"/>
    <w:rsid w:val="565250AC"/>
    <w:rsid w:val="56585F69"/>
    <w:rsid w:val="5670500A"/>
    <w:rsid w:val="567A473C"/>
    <w:rsid w:val="569727F3"/>
    <w:rsid w:val="56A60776"/>
    <w:rsid w:val="56A725B8"/>
    <w:rsid w:val="56B2378D"/>
    <w:rsid w:val="56C04A8C"/>
    <w:rsid w:val="56C41E5B"/>
    <w:rsid w:val="56CB6D85"/>
    <w:rsid w:val="56D95AA6"/>
    <w:rsid w:val="56F1142A"/>
    <w:rsid w:val="56F43DEF"/>
    <w:rsid w:val="56F57B83"/>
    <w:rsid w:val="57304716"/>
    <w:rsid w:val="573544B2"/>
    <w:rsid w:val="573653B0"/>
    <w:rsid w:val="573B0FF3"/>
    <w:rsid w:val="575040A2"/>
    <w:rsid w:val="57591F8C"/>
    <w:rsid w:val="575C242C"/>
    <w:rsid w:val="576B0C73"/>
    <w:rsid w:val="578431BC"/>
    <w:rsid w:val="57AF0E5C"/>
    <w:rsid w:val="57B13710"/>
    <w:rsid w:val="57DD568D"/>
    <w:rsid w:val="58000AE5"/>
    <w:rsid w:val="580A737F"/>
    <w:rsid w:val="58400F79"/>
    <w:rsid w:val="58402432"/>
    <w:rsid w:val="58442716"/>
    <w:rsid w:val="58495011"/>
    <w:rsid w:val="584B3B84"/>
    <w:rsid w:val="58501320"/>
    <w:rsid w:val="586736B1"/>
    <w:rsid w:val="586F5D2E"/>
    <w:rsid w:val="587D13BE"/>
    <w:rsid w:val="589658F5"/>
    <w:rsid w:val="589D323C"/>
    <w:rsid w:val="58A03951"/>
    <w:rsid w:val="58A13124"/>
    <w:rsid w:val="58A747CF"/>
    <w:rsid w:val="58B05FA8"/>
    <w:rsid w:val="58BC1AC8"/>
    <w:rsid w:val="58CC01A0"/>
    <w:rsid w:val="58CC5E6D"/>
    <w:rsid w:val="58D14FD7"/>
    <w:rsid w:val="58D2000A"/>
    <w:rsid w:val="58E660B8"/>
    <w:rsid w:val="58E77F19"/>
    <w:rsid w:val="58FC1D80"/>
    <w:rsid w:val="59012794"/>
    <w:rsid w:val="59061951"/>
    <w:rsid w:val="59097FF9"/>
    <w:rsid w:val="59182BDF"/>
    <w:rsid w:val="592D4FD1"/>
    <w:rsid w:val="593644C3"/>
    <w:rsid w:val="59386042"/>
    <w:rsid w:val="59421300"/>
    <w:rsid w:val="594411B2"/>
    <w:rsid w:val="59535429"/>
    <w:rsid w:val="59536CB6"/>
    <w:rsid w:val="595E182C"/>
    <w:rsid w:val="595F72AE"/>
    <w:rsid w:val="59637709"/>
    <w:rsid w:val="596C42ED"/>
    <w:rsid w:val="598F7C3F"/>
    <w:rsid w:val="59927FEE"/>
    <w:rsid w:val="599810A1"/>
    <w:rsid w:val="59B26E7E"/>
    <w:rsid w:val="59BB4A94"/>
    <w:rsid w:val="59BE0764"/>
    <w:rsid w:val="59DD085C"/>
    <w:rsid w:val="59E10589"/>
    <w:rsid w:val="59EB5B5B"/>
    <w:rsid w:val="5A110BB4"/>
    <w:rsid w:val="5A3966BC"/>
    <w:rsid w:val="5A5A4FB0"/>
    <w:rsid w:val="5A5B2AD6"/>
    <w:rsid w:val="5A5E6E64"/>
    <w:rsid w:val="5A6B174D"/>
    <w:rsid w:val="5A6F70F5"/>
    <w:rsid w:val="5A712973"/>
    <w:rsid w:val="5A7162EE"/>
    <w:rsid w:val="5A7D1893"/>
    <w:rsid w:val="5A8453F7"/>
    <w:rsid w:val="5A8977F9"/>
    <w:rsid w:val="5A982388"/>
    <w:rsid w:val="5AA54579"/>
    <w:rsid w:val="5AA8605D"/>
    <w:rsid w:val="5AC57377"/>
    <w:rsid w:val="5ACA59F9"/>
    <w:rsid w:val="5ACD2730"/>
    <w:rsid w:val="5ACE057E"/>
    <w:rsid w:val="5AD9194A"/>
    <w:rsid w:val="5AD92379"/>
    <w:rsid w:val="5AF65560"/>
    <w:rsid w:val="5AFF62E9"/>
    <w:rsid w:val="5B1A5B33"/>
    <w:rsid w:val="5B3D683F"/>
    <w:rsid w:val="5B472D67"/>
    <w:rsid w:val="5B475749"/>
    <w:rsid w:val="5B4B25C5"/>
    <w:rsid w:val="5B4D6AD9"/>
    <w:rsid w:val="5B4E607B"/>
    <w:rsid w:val="5B58257A"/>
    <w:rsid w:val="5B596679"/>
    <w:rsid w:val="5B642F30"/>
    <w:rsid w:val="5B7639B9"/>
    <w:rsid w:val="5B7C71A8"/>
    <w:rsid w:val="5B83263C"/>
    <w:rsid w:val="5BB23C60"/>
    <w:rsid w:val="5BBF69A9"/>
    <w:rsid w:val="5BC61F10"/>
    <w:rsid w:val="5BEC315F"/>
    <w:rsid w:val="5BF07F0D"/>
    <w:rsid w:val="5C017881"/>
    <w:rsid w:val="5C0A2CA0"/>
    <w:rsid w:val="5C130823"/>
    <w:rsid w:val="5C24410A"/>
    <w:rsid w:val="5C541FCB"/>
    <w:rsid w:val="5C597867"/>
    <w:rsid w:val="5C672F48"/>
    <w:rsid w:val="5C7F54B6"/>
    <w:rsid w:val="5C826EE6"/>
    <w:rsid w:val="5C9F314E"/>
    <w:rsid w:val="5CA76571"/>
    <w:rsid w:val="5CAC022B"/>
    <w:rsid w:val="5CBB2533"/>
    <w:rsid w:val="5CC833DF"/>
    <w:rsid w:val="5CCE5C2F"/>
    <w:rsid w:val="5CDB71E4"/>
    <w:rsid w:val="5CF07990"/>
    <w:rsid w:val="5CFD7E74"/>
    <w:rsid w:val="5D06471A"/>
    <w:rsid w:val="5D084259"/>
    <w:rsid w:val="5D0905C7"/>
    <w:rsid w:val="5D222382"/>
    <w:rsid w:val="5D431218"/>
    <w:rsid w:val="5D4361AE"/>
    <w:rsid w:val="5D526D33"/>
    <w:rsid w:val="5D5E2B0C"/>
    <w:rsid w:val="5D8120CB"/>
    <w:rsid w:val="5D896C46"/>
    <w:rsid w:val="5D936056"/>
    <w:rsid w:val="5DB55164"/>
    <w:rsid w:val="5DCB1D21"/>
    <w:rsid w:val="5DD51587"/>
    <w:rsid w:val="5DDE09BB"/>
    <w:rsid w:val="5DE07D5D"/>
    <w:rsid w:val="5DE54B90"/>
    <w:rsid w:val="5E072977"/>
    <w:rsid w:val="5E25629E"/>
    <w:rsid w:val="5E631F59"/>
    <w:rsid w:val="5E6D1EF9"/>
    <w:rsid w:val="5EA23F12"/>
    <w:rsid w:val="5EBA41F7"/>
    <w:rsid w:val="5EC01983"/>
    <w:rsid w:val="5ED94AAC"/>
    <w:rsid w:val="5EEA6463"/>
    <w:rsid w:val="5F08263B"/>
    <w:rsid w:val="5F156E8F"/>
    <w:rsid w:val="5F3062DF"/>
    <w:rsid w:val="5F3D2E2B"/>
    <w:rsid w:val="5F4255F2"/>
    <w:rsid w:val="5F5F4F50"/>
    <w:rsid w:val="5F6E72CA"/>
    <w:rsid w:val="5F715441"/>
    <w:rsid w:val="5F7E3C6E"/>
    <w:rsid w:val="5FB304E2"/>
    <w:rsid w:val="5FC92106"/>
    <w:rsid w:val="5FC9660B"/>
    <w:rsid w:val="5FCB523A"/>
    <w:rsid w:val="5FD72DFF"/>
    <w:rsid w:val="5FE34A85"/>
    <w:rsid w:val="5FEA46E0"/>
    <w:rsid w:val="5FF655F4"/>
    <w:rsid w:val="5FFD6D65"/>
    <w:rsid w:val="5FFF17E9"/>
    <w:rsid w:val="6014175D"/>
    <w:rsid w:val="60506679"/>
    <w:rsid w:val="60514A1D"/>
    <w:rsid w:val="605A076B"/>
    <w:rsid w:val="6075743F"/>
    <w:rsid w:val="607D18D9"/>
    <w:rsid w:val="60A533E5"/>
    <w:rsid w:val="60A70823"/>
    <w:rsid w:val="60A854C1"/>
    <w:rsid w:val="60C864D5"/>
    <w:rsid w:val="60CC7C8F"/>
    <w:rsid w:val="60D14388"/>
    <w:rsid w:val="60D76AF0"/>
    <w:rsid w:val="60EC092C"/>
    <w:rsid w:val="60F72466"/>
    <w:rsid w:val="60FC0089"/>
    <w:rsid w:val="60FF4431"/>
    <w:rsid w:val="611F3DAF"/>
    <w:rsid w:val="61223193"/>
    <w:rsid w:val="61265BEC"/>
    <w:rsid w:val="61416DE8"/>
    <w:rsid w:val="616557BB"/>
    <w:rsid w:val="618D4031"/>
    <w:rsid w:val="61A60ADB"/>
    <w:rsid w:val="61A70D8D"/>
    <w:rsid w:val="61A73945"/>
    <w:rsid w:val="61B5438E"/>
    <w:rsid w:val="61B92F7F"/>
    <w:rsid w:val="61D37204"/>
    <w:rsid w:val="61FE7C46"/>
    <w:rsid w:val="62246B24"/>
    <w:rsid w:val="62251304"/>
    <w:rsid w:val="623A648D"/>
    <w:rsid w:val="624D1127"/>
    <w:rsid w:val="6254107B"/>
    <w:rsid w:val="62562B3B"/>
    <w:rsid w:val="62593FAC"/>
    <w:rsid w:val="62802E43"/>
    <w:rsid w:val="628B340D"/>
    <w:rsid w:val="62A06B46"/>
    <w:rsid w:val="62A8498D"/>
    <w:rsid w:val="62A92B7B"/>
    <w:rsid w:val="62A97EE8"/>
    <w:rsid w:val="62B17737"/>
    <w:rsid w:val="62B4674D"/>
    <w:rsid w:val="62BA08E7"/>
    <w:rsid w:val="62C5014D"/>
    <w:rsid w:val="62DE2131"/>
    <w:rsid w:val="63165E53"/>
    <w:rsid w:val="63470C00"/>
    <w:rsid w:val="635950BF"/>
    <w:rsid w:val="635C2B15"/>
    <w:rsid w:val="63692AFE"/>
    <w:rsid w:val="63750CFB"/>
    <w:rsid w:val="638110F3"/>
    <w:rsid w:val="63B079EF"/>
    <w:rsid w:val="63BD0522"/>
    <w:rsid w:val="63C17F31"/>
    <w:rsid w:val="63C705E7"/>
    <w:rsid w:val="63C909B2"/>
    <w:rsid w:val="63CF313F"/>
    <w:rsid w:val="63DD455C"/>
    <w:rsid w:val="63E94157"/>
    <w:rsid w:val="63F73DCB"/>
    <w:rsid w:val="63F828B1"/>
    <w:rsid w:val="63F85475"/>
    <w:rsid w:val="63FF09DB"/>
    <w:rsid w:val="640C1AB8"/>
    <w:rsid w:val="640F17B5"/>
    <w:rsid w:val="64536109"/>
    <w:rsid w:val="6459667A"/>
    <w:rsid w:val="64747E15"/>
    <w:rsid w:val="648768A2"/>
    <w:rsid w:val="648A14D6"/>
    <w:rsid w:val="648C2AFC"/>
    <w:rsid w:val="64906E31"/>
    <w:rsid w:val="64A93F32"/>
    <w:rsid w:val="64A943F6"/>
    <w:rsid w:val="64AA535B"/>
    <w:rsid w:val="64AF3F62"/>
    <w:rsid w:val="64AF4728"/>
    <w:rsid w:val="64B97A50"/>
    <w:rsid w:val="64C4183F"/>
    <w:rsid w:val="65011638"/>
    <w:rsid w:val="65045462"/>
    <w:rsid w:val="650869D1"/>
    <w:rsid w:val="65200BA4"/>
    <w:rsid w:val="65261427"/>
    <w:rsid w:val="652C7549"/>
    <w:rsid w:val="652D4365"/>
    <w:rsid w:val="654939E3"/>
    <w:rsid w:val="654F1AE3"/>
    <w:rsid w:val="657D49A3"/>
    <w:rsid w:val="658D1F97"/>
    <w:rsid w:val="658E3D26"/>
    <w:rsid w:val="659338D1"/>
    <w:rsid w:val="659854C3"/>
    <w:rsid w:val="65A6554D"/>
    <w:rsid w:val="65A82464"/>
    <w:rsid w:val="65B8384E"/>
    <w:rsid w:val="65BF59C1"/>
    <w:rsid w:val="65CC201A"/>
    <w:rsid w:val="65CF685A"/>
    <w:rsid w:val="65F345B7"/>
    <w:rsid w:val="661239E7"/>
    <w:rsid w:val="66292C29"/>
    <w:rsid w:val="663C13DB"/>
    <w:rsid w:val="66456B14"/>
    <w:rsid w:val="6650520D"/>
    <w:rsid w:val="666D166A"/>
    <w:rsid w:val="667031A6"/>
    <w:rsid w:val="66787822"/>
    <w:rsid w:val="668533B4"/>
    <w:rsid w:val="668B6ECD"/>
    <w:rsid w:val="66935315"/>
    <w:rsid w:val="669A7F65"/>
    <w:rsid w:val="66A12093"/>
    <w:rsid w:val="66CA62BE"/>
    <w:rsid w:val="66E6492E"/>
    <w:rsid w:val="66EE1159"/>
    <w:rsid w:val="66FF121E"/>
    <w:rsid w:val="670E2E36"/>
    <w:rsid w:val="671C1DDC"/>
    <w:rsid w:val="673A2440"/>
    <w:rsid w:val="67503FFA"/>
    <w:rsid w:val="67631BAC"/>
    <w:rsid w:val="67655928"/>
    <w:rsid w:val="67792320"/>
    <w:rsid w:val="677A1B63"/>
    <w:rsid w:val="677B6455"/>
    <w:rsid w:val="67947D7E"/>
    <w:rsid w:val="67A97CC0"/>
    <w:rsid w:val="67C038E7"/>
    <w:rsid w:val="67C419E3"/>
    <w:rsid w:val="67CA2D54"/>
    <w:rsid w:val="67DD3537"/>
    <w:rsid w:val="67ED5E0F"/>
    <w:rsid w:val="67F53789"/>
    <w:rsid w:val="68193452"/>
    <w:rsid w:val="683B5AE0"/>
    <w:rsid w:val="684136A6"/>
    <w:rsid w:val="6843339F"/>
    <w:rsid w:val="684D79C2"/>
    <w:rsid w:val="686D04B8"/>
    <w:rsid w:val="687B4C9E"/>
    <w:rsid w:val="68942C8A"/>
    <w:rsid w:val="68A55F52"/>
    <w:rsid w:val="68A77392"/>
    <w:rsid w:val="68A8176D"/>
    <w:rsid w:val="68B172D0"/>
    <w:rsid w:val="68C317D5"/>
    <w:rsid w:val="68C63E9A"/>
    <w:rsid w:val="68D22C7D"/>
    <w:rsid w:val="68DA6C0D"/>
    <w:rsid w:val="68FB4837"/>
    <w:rsid w:val="690A1F6E"/>
    <w:rsid w:val="69325074"/>
    <w:rsid w:val="693B5FAC"/>
    <w:rsid w:val="69540EA0"/>
    <w:rsid w:val="6958204C"/>
    <w:rsid w:val="697E01BE"/>
    <w:rsid w:val="69970E7B"/>
    <w:rsid w:val="69985F74"/>
    <w:rsid w:val="69A04DF5"/>
    <w:rsid w:val="69A07F0E"/>
    <w:rsid w:val="69A7118E"/>
    <w:rsid w:val="69B92A1B"/>
    <w:rsid w:val="69BC0AFA"/>
    <w:rsid w:val="69CB1C52"/>
    <w:rsid w:val="69D156D8"/>
    <w:rsid w:val="69E227DF"/>
    <w:rsid w:val="69EE3984"/>
    <w:rsid w:val="6A0445F0"/>
    <w:rsid w:val="6A213344"/>
    <w:rsid w:val="6A413F53"/>
    <w:rsid w:val="6A445335"/>
    <w:rsid w:val="6A446CDF"/>
    <w:rsid w:val="6A4B3A9B"/>
    <w:rsid w:val="6A517847"/>
    <w:rsid w:val="6A644DAA"/>
    <w:rsid w:val="6A6A6FEF"/>
    <w:rsid w:val="6A707ED8"/>
    <w:rsid w:val="6A7C169D"/>
    <w:rsid w:val="6A8A71EB"/>
    <w:rsid w:val="6A997170"/>
    <w:rsid w:val="6A9A4F55"/>
    <w:rsid w:val="6AAC4C9C"/>
    <w:rsid w:val="6AB623DF"/>
    <w:rsid w:val="6ABA79E5"/>
    <w:rsid w:val="6ACA793F"/>
    <w:rsid w:val="6ACB3360"/>
    <w:rsid w:val="6AD037FF"/>
    <w:rsid w:val="6AD062A1"/>
    <w:rsid w:val="6ADA0BD5"/>
    <w:rsid w:val="6AEC1179"/>
    <w:rsid w:val="6AFE06A4"/>
    <w:rsid w:val="6B09520D"/>
    <w:rsid w:val="6B2476F9"/>
    <w:rsid w:val="6B282EDF"/>
    <w:rsid w:val="6B3577A8"/>
    <w:rsid w:val="6B655255"/>
    <w:rsid w:val="6B676BDB"/>
    <w:rsid w:val="6B760662"/>
    <w:rsid w:val="6B836525"/>
    <w:rsid w:val="6B914157"/>
    <w:rsid w:val="6B9D26FB"/>
    <w:rsid w:val="6BAA11C7"/>
    <w:rsid w:val="6BAA32FA"/>
    <w:rsid w:val="6BBC0191"/>
    <w:rsid w:val="6BBD1C43"/>
    <w:rsid w:val="6BC61296"/>
    <w:rsid w:val="6BC868D2"/>
    <w:rsid w:val="6BD55479"/>
    <w:rsid w:val="6BDA07AF"/>
    <w:rsid w:val="6BDF09F2"/>
    <w:rsid w:val="6BE471DB"/>
    <w:rsid w:val="6BF424FB"/>
    <w:rsid w:val="6C01754E"/>
    <w:rsid w:val="6C1536D1"/>
    <w:rsid w:val="6C3269E4"/>
    <w:rsid w:val="6C4F55DA"/>
    <w:rsid w:val="6C5661CD"/>
    <w:rsid w:val="6C5D1E86"/>
    <w:rsid w:val="6C5F5DEC"/>
    <w:rsid w:val="6C705C78"/>
    <w:rsid w:val="6C794A97"/>
    <w:rsid w:val="6C8972D7"/>
    <w:rsid w:val="6C8F7946"/>
    <w:rsid w:val="6CB13D47"/>
    <w:rsid w:val="6CC20920"/>
    <w:rsid w:val="6CDE7722"/>
    <w:rsid w:val="6D1B52F9"/>
    <w:rsid w:val="6D1F5535"/>
    <w:rsid w:val="6D322B4E"/>
    <w:rsid w:val="6D3552E4"/>
    <w:rsid w:val="6D4C0286"/>
    <w:rsid w:val="6D503E66"/>
    <w:rsid w:val="6D7F0BAB"/>
    <w:rsid w:val="6D8A65AF"/>
    <w:rsid w:val="6D995718"/>
    <w:rsid w:val="6DA238D5"/>
    <w:rsid w:val="6DA53692"/>
    <w:rsid w:val="6DA85497"/>
    <w:rsid w:val="6DB2085E"/>
    <w:rsid w:val="6DDF1E0B"/>
    <w:rsid w:val="6DE170D3"/>
    <w:rsid w:val="6DE67FE1"/>
    <w:rsid w:val="6E1641D4"/>
    <w:rsid w:val="6E244301"/>
    <w:rsid w:val="6E2E75E5"/>
    <w:rsid w:val="6E3429CE"/>
    <w:rsid w:val="6E383AA6"/>
    <w:rsid w:val="6E3D4575"/>
    <w:rsid w:val="6E4F25DD"/>
    <w:rsid w:val="6E5F7844"/>
    <w:rsid w:val="6E621725"/>
    <w:rsid w:val="6E72324D"/>
    <w:rsid w:val="6E851A78"/>
    <w:rsid w:val="6E927F5A"/>
    <w:rsid w:val="6E9E2CDF"/>
    <w:rsid w:val="6EA02F2B"/>
    <w:rsid w:val="6EA42A33"/>
    <w:rsid w:val="6EA51911"/>
    <w:rsid w:val="6EAB2BCD"/>
    <w:rsid w:val="6EAC07FE"/>
    <w:rsid w:val="6EAD1467"/>
    <w:rsid w:val="6EB428FB"/>
    <w:rsid w:val="6EC66318"/>
    <w:rsid w:val="6ED37634"/>
    <w:rsid w:val="6EF10C27"/>
    <w:rsid w:val="6EF40E68"/>
    <w:rsid w:val="6EFC09F4"/>
    <w:rsid w:val="6F0C2338"/>
    <w:rsid w:val="6F0D0911"/>
    <w:rsid w:val="6F157EAE"/>
    <w:rsid w:val="6F2F3C9B"/>
    <w:rsid w:val="6F323238"/>
    <w:rsid w:val="6F3D3BBE"/>
    <w:rsid w:val="6F422098"/>
    <w:rsid w:val="6F597BC6"/>
    <w:rsid w:val="6F6B0C37"/>
    <w:rsid w:val="6F771264"/>
    <w:rsid w:val="6F804812"/>
    <w:rsid w:val="6F894CA6"/>
    <w:rsid w:val="6F9B0863"/>
    <w:rsid w:val="6FA4381D"/>
    <w:rsid w:val="6FA678F9"/>
    <w:rsid w:val="6FB03EED"/>
    <w:rsid w:val="6FB14B04"/>
    <w:rsid w:val="6FB720F7"/>
    <w:rsid w:val="6FCF4269"/>
    <w:rsid w:val="6FE74798"/>
    <w:rsid w:val="6FEE29BF"/>
    <w:rsid w:val="702828E7"/>
    <w:rsid w:val="703071DD"/>
    <w:rsid w:val="703716AB"/>
    <w:rsid w:val="70425FC4"/>
    <w:rsid w:val="704B04FF"/>
    <w:rsid w:val="704B3943"/>
    <w:rsid w:val="70645800"/>
    <w:rsid w:val="70680C3B"/>
    <w:rsid w:val="70704B16"/>
    <w:rsid w:val="70812D02"/>
    <w:rsid w:val="708959A5"/>
    <w:rsid w:val="709F0BAC"/>
    <w:rsid w:val="70A25A88"/>
    <w:rsid w:val="70CB669B"/>
    <w:rsid w:val="70D61A6B"/>
    <w:rsid w:val="70D72CC0"/>
    <w:rsid w:val="70E705BA"/>
    <w:rsid w:val="70EB0C15"/>
    <w:rsid w:val="70ED22BA"/>
    <w:rsid w:val="71140160"/>
    <w:rsid w:val="711B4938"/>
    <w:rsid w:val="712167C4"/>
    <w:rsid w:val="71243173"/>
    <w:rsid w:val="71433252"/>
    <w:rsid w:val="71642292"/>
    <w:rsid w:val="716F0EE9"/>
    <w:rsid w:val="717819FF"/>
    <w:rsid w:val="71843C67"/>
    <w:rsid w:val="719B34F1"/>
    <w:rsid w:val="71C17E6A"/>
    <w:rsid w:val="71D376CA"/>
    <w:rsid w:val="71D63038"/>
    <w:rsid w:val="71F72B9F"/>
    <w:rsid w:val="72081D17"/>
    <w:rsid w:val="720D4A68"/>
    <w:rsid w:val="72541E8D"/>
    <w:rsid w:val="72577D97"/>
    <w:rsid w:val="725C0129"/>
    <w:rsid w:val="72652712"/>
    <w:rsid w:val="72842F03"/>
    <w:rsid w:val="729A7F33"/>
    <w:rsid w:val="72A84F2B"/>
    <w:rsid w:val="72AA58AC"/>
    <w:rsid w:val="72AD19C2"/>
    <w:rsid w:val="72C075BE"/>
    <w:rsid w:val="72CD04E2"/>
    <w:rsid w:val="72D00A2C"/>
    <w:rsid w:val="72D164E9"/>
    <w:rsid w:val="72DA5B63"/>
    <w:rsid w:val="72DB02EA"/>
    <w:rsid w:val="72DF3221"/>
    <w:rsid w:val="72E16FB9"/>
    <w:rsid w:val="732369C0"/>
    <w:rsid w:val="73495104"/>
    <w:rsid w:val="736E61B1"/>
    <w:rsid w:val="73902B12"/>
    <w:rsid w:val="73951F62"/>
    <w:rsid w:val="73AD6E1E"/>
    <w:rsid w:val="73B452CE"/>
    <w:rsid w:val="73E42E1E"/>
    <w:rsid w:val="73FC1A52"/>
    <w:rsid w:val="73FE786D"/>
    <w:rsid w:val="740578E3"/>
    <w:rsid w:val="740F0B38"/>
    <w:rsid w:val="74176DE7"/>
    <w:rsid w:val="74414D14"/>
    <w:rsid w:val="744A748B"/>
    <w:rsid w:val="744B43F7"/>
    <w:rsid w:val="74631C48"/>
    <w:rsid w:val="747129F6"/>
    <w:rsid w:val="7474267B"/>
    <w:rsid w:val="74895498"/>
    <w:rsid w:val="74A72FAF"/>
    <w:rsid w:val="74A811AD"/>
    <w:rsid w:val="74B84150"/>
    <w:rsid w:val="74B97B0F"/>
    <w:rsid w:val="74CA5E6E"/>
    <w:rsid w:val="74D045CD"/>
    <w:rsid w:val="74D459EB"/>
    <w:rsid w:val="74DA38B3"/>
    <w:rsid w:val="74EB6AD9"/>
    <w:rsid w:val="74FE30DA"/>
    <w:rsid w:val="7504597B"/>
    <w:rsid w:val="752A3B98"/>
    <w:rsid w:val="752F379A"/>
    <w:rsid w:val="75313CDE"/>
    <w:rsid w:val="75487027"/>
    <w:rsid w:val="75491A51"/>
    <w:rsid w:val="755902EA"/>
    <w:rsid w:val="7571063E"/>
    <w:rsid w:val="75844FA0"/>
    <w:rsid w:val="75862CA5"/>
    <w:rsid w:val="75897CC2"/>
    <w:rsid w:val="759A2824"/>
    <w:rsid w:val="75A15AA1"/>
    <w:rsid w:val="75A7332C"/>
    <w:rsid w:val="75B84A72"/>
    <w:rsid w:val="75CC3C41"/>
    <w:rsid w:val="75CF77A3"/>
    <w:rsid w:val="75D63FC2"/>
    <w:rsid w:val="75D758D6"/>
    <w:rsid w:val="75DC5DFC"/>
    <w:rsid w:val="75E61C63"/>
    <w:rsid w:val="75EE1F6E"/>
    <w:rsid w:val="760E4FCA"/>
    <w:rsid w:val="761516E9"/>
    <w:rsid w:val="761C6DEA"/>
    <w:rsid w:val="76216D85"/>
    <w:rsid w:val="76257521"/>
    <w:rsid w:val="76322C7A"/>
    <w:rsid w:val="763829C7"/>
    <w:rsid w:val="76421A86"/>
    <w:rsid w:val="766666E2"/>
    <w:rsid w:val="76726D5F"/>
    <w:rsid w:val="76764AC8"/>
    <w:rsid w:val="76927701"/>
    <w:rsid w:val="76C872C6"/>
    <w:rsid w:val="77137D6A"/>
    <w:rsid w:val="77146BC3"/>
    <w:rsid w:val="771D759E"/>
    <w:rsid w:val="773C186D"/>
    <w:rsid w:val="773E2E19"/>
    <w:rsid w:val="774248A1"/>
    <w:rsid w:val="77535769"/>
    <w:rsid w:val="77660698"/>
    <w:rsid w:val="77782156"/>
    <w:rsid w:val="77795190"/>
    <w:rsid w:val="77882CC1"/>
    <w:rsid w:val="778A484A"/>
    <w:rsid w:val="778D20C9"/>
    <w:rsid w:val="77A05E86"/>
    <w:rsid w:val="77C322EB"/>
    <w:rsid w:val="77F23895"/>
    <w:rsid w:val="77F425CF"/>
    <w:rsid w:val="77F90747"/>
    <w:rsid w:val="77FB4AD5"/>
    <w:rsid w:val="78081F24"/>
    <w:rsid w:val="78160AC8"/>
    <w:rsid w:val="782D58F9"/>
    <w:rsid w:val="783764D9"/>
    <w:rsid w:val="784A0F79"/>
    <w:rsid w:val="784C3D32"/>
    <w:rsid w:val="785106A3"/>
    <w:rsid w:val="785231D0"/>
    <w:rsid w:val="78680987"/>
    <w:rsid w:val="786825B2"/>
    <w:rsid w:val="78786040"/>
    <w:rsid w:val="787C2A89"/>
    <w:rsid w:val="788778CC"/>
    <w:rsid w:val="78BD511B"/>
    <w:rsid w:val="78EA6349"/>
    <w:rsid w:val="78F8777F"/>
    <w:rsid w:val="79041836"/>
    <w:rsid w:val="790D6109"/>
    <w:rsid w:val="79214247"/>
    <w:rsid w:val="792807D8"/>
    <w:rsid w:val="79306A60"/>
    <w:rsid w:val="79461017"/>
    <w:rsid w:val="79464ADB"/>
    <w:rsid w:val="795042E4"/>
    <w:rsid w:val="79564BBB"/>
    <w:rsid w:val="79640E59"/>
    <w:rsid w:val="798B0587"/>
    <w:rsid w:val="79905EA0"/>
    <w:rsid w:val="79AE5F79"/>
    <w:rsid w:val="79C52C1A"/>
    <w:rsid w:val="79D51D82"/>
    <w:rsid w:val="79E01E62"/>
    <w:rsid w:val="79E07E83"/>
    <w:rsid w:val="79E359DA"/>
    <w:rsid w:val="79E93803"/>
    <w:rsid w:val="79F458A4"/>
    <w:rsid w:val="7A1D0377"/>
    <w:rsid w:val="7A2E124E"/>
    <w:rsid w:val="7A2F27D4"/>
    <w:rsid w:val="7A376BA2"/>
    <w:rsid w:val="7A4A387A"/>
    <w:rsid w:val="7A576ED9"/>
    <w:rsid w:val="7A791618"/>
    <w:rsid w:val="7A83138D"/>
    <w:rsid w:val="7A861271"/>
    <w:rsid w:val="7AA125B6"/>
    <w:rsid w:val="7AA55B59"/>
    <w:rsid w:val="7AAC0B45"/>
    <w:rsid w:val="7AC464E2"/>
    <w:rsid w:val="7AC52A31"/>
    <w:rsid w:val="7ADA0542"/>
    <w:rsid w:val="7AF333DB"/>
    <w:rsid w:val="7AFE3CA2"/>
    <w:rsid w:val="7B49584B"/>
    <w:rsid w:val="7B496C83"/>
    <w:rsid w:val="7B590514"/>
    <w:rsid w:val="7B5B169D"/>
    <w:rsid w:val="7B5B535A"/>
    <w:rsid w:val="7B5D09CE"/>
    <w:rsid w:val="7B5E5540"/>
    <w:rsid w:val="7B617606"/>
    <w:rsid w:val="7B652DA9"/>
    <w:rsid w:val="7B6D2E12"/>
    <w:rsid w:val="7B71585E"/>
    <w:rsid w:val="7B7D6B38"/>
    <w:rsid w:val="7B8C69AA"/>
    <w:rsid w:val="7B916F92"/>
    <w:rsid w:val="7BA07434"/>
    <w:rsid w:val="7BC061D7"/>
    <w:rsid w:val="7BCB1412"/>
    <w:rsid w:val="7BDD1603"/>
    <w:rsid w:val="7BDD3848"/>
    <w:rsid w:val="7BDD7EC5"/>
    <w:rsid w:val="7BE81FC4"/>
    <w:rsid w:val="7BF344C5"/>
    <w:rsid w:val="7C02343D"/>
    <w:rsid w:val="7C064E52"/>
    <w:rsid w:val="7C2E50C1"/>
    <w:rsid w:val="7C3507D3"/>
    <w:rsid w:val="7C3C5230"/>
    <w:rsid w:val="7C4C4157"/>
    <w:rsid w:val="7C594C70"/>
    <w:rsid w:val="7C7D5175"/>
    <w:rsid w:val="7C84765D"/>
    <w:rsid w:val="7C8A4820"/>
    <w:rsid w:val="7CA06BBB"/>
    <w:rsid w:val="7CB225D2"/>
    <w:rsid w:val="7CC47AB4"/>
    <w:rsid w:val="7CC80A03"/>
    <w:rsid w:val="7CD45BC0"/>
    <w:rsid w:val="7CDE18A6"/>
    <w:rsid w:val="7D11554A"/>
    <w:rsid w:val="7D183E47"/>
    <w:rsid w:val="7D2A1401"/>
    <w:rsid w:val="7D32505E"/>
    <w:rsid w:val="7D345976"/>
    <w:rsid w:val="7D38232C"/>
    <w:rsid w:val="7D4C6D25"/>
    <w:rsid w:val="7D5A6ACA"/>
    <w:rsid w:val="7D672B56"/>
    <w:rsid w:val="7D792BE7"/>
    <w:rsid w:val="7D816DAF"/>
    <w:rsid w:val="7DB54128"/>
    <w:rsid w:val="7DC0521D"/>
    <w:rsid w:val="7DD41DA4"/>
    <w:rsid w:val="7DE15B25"/>
    <w:rsid w:val="7DE32AF8"/>
    <w:rsid w:val="7E2A4DFE"/>
    <w:rsid w:val="7E574B6B"/>
    <w:rsid w:val="7E5805C2"/>
    <w:rsid w:val="7E580694"/>
    <w:rsid w:val="7E5B3E73"/>
    <w:rsid w:val="7E745E4D"/>
    <w:rsid w:val="7E811210"/>
    <w:rsid w:val="7E8B155E"/>
    <w:rsid w:val="7E9B31DF"/>
    <w:rsid w:val="7E9D63F2"/>
    <w:rsid w:val="7ED061FF"/>
    <w:rsid w:val="7EE837EC"/>
    <w:rsid w:val="7EEA3933"/>
    <w:rsid w:val="7EF56266"/>
    <w:rsid w:val="7F124BA5"/>
    <w:rsid w:val="7F143C8D"/>
    <w:rsid w:val="7F1600A0"/>
    <w:rsid w:val="7F263056"/>
    <w:rsid w:val="7F27243D"/>
    <w:rsid w:val="7F45772D"/>
    <w:rsid w:val="7F486085"/>
    <w:rsid w:val="7F5D415B"/>
    <w:rsid w:val="7F6C2F0C"/>
    <w:rsid w:val="7F7B303F"/>
    <w:rsid w:val="7F812FBC"/>
    <w:rsid w:val="7FA53A34"/>
    <w:rsid w:val="7FB2700E"/>
    <w:rsid w:val="7FC47CFF"/>
    <w:rsid w:val="7FDF723A"/>
    <w:rsid w:val="7FEA1F52"/>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line="578" w:lineRule="auto"/>
      <w:outlineLvl w:val="0"/>
    </w:pPr>
    <w:rPr>
      <w:b/>
      <w:bCs/>
      <w:kern w:val="44"/>
      <w:sz w:val="44"/>
      <w:szCs w:val="44"/>
    </w:rPr>
  </w:style>
  <w:style w:type="paragraph" w:styleId="3">
    <w:name w:val="heading 2"/>
    <w:basedOn w:val="1"/>
    <w:next w:val="1"/>
    <w:link w:val="70"/>
    <w:qFormat/>
    <w:uiPriority w:val="0"/>
    <w:pPr>
      <w:keepNext/>
      <w:keepLines/>
      <w:spacing w:line="416" w:lineRule="auto"/>
      <w:outlineLvl w:val="1"/>
    </w:pPr>
    <w:rPr>
      <w:rFonts w:ascii="Cambria" w:hAnsi="Cambria"/>
      <w:b/>
      <w:bCs/>
      <w:sz w:val="32"/>
      <w:szCs w:val="32"/>
    </w:rPr>
  </w:style>
  <w:style w:type="paragraph" w:styleId="4">
    <w:name w:val="heading 3"/>
    <w:basedOn w:val="1"/>
    <w:next w:val="1"/>
    <w:link w:val="68"/>
    <w:qFormat/>
    <w:uiPriority w:val="0"/>
    <w:pPr>
      <w:keepNext/>
      <w:keepLines/>
      <w:spacing w:line="416" w:lineRule="auto"/>
      <w:outlineLvl w:val="2"/>
    </w:pPr>
    <w:rPr>
      <w:b/>
      <w:bCs/>
      <w:sz w:val="32"/>
      <w:szCs w:val="32"/>
    </w:rPr>
  </w:style>
  <w:style w:type="paragraph" w:styleId="5">
    <w:name w:val="heading 4"/>
    <w:basedOn w:val="1"/>
    <w:next w:val="1"/>
    <w:link w:val="71"/>
    <w:qFormat/>
    <w:uiPriority w:val="0"/>
    <w:pPr>
      <w:widowControl/>
      <w:spacing w:beforeAutospacing="1" w:afterAutospacing="1"/>
      <w:jc w:val="left"/>
      <w:outlineLvl w:val="3"/>
    </w:pPr>
    <w:rPr>
      <w:rFonts w:ascii="宋体" w:hAnsi="宋体" w:cs="宋体"/>
      <w:kern w:val="0"/>
      <w:sz w:val="24"/>
    </w:rPr>
  </w:style>
  <w:style w:type="paragraph" w:styleId="6">
    <w:name w:val="heading 5"/>
    <w:basedOn w:val="1"/>
    <w:next w:val="1"/>
    <w:link w:val="72"/>
    <w:qFormat/>
    <w:uiPriority w:val="0"/>
    <w:pPr>
      <w:widowControl/>
      <w:spacing w:beforeAutospacing="1" w:afterAutospacing="1"/>
      <w:jc w:val="left"/>
      <w:outlineLvl w:val="4"/>
    </w:pPr>
    <w:rPr>
      <w:rFonts w:ascii="宋体" w:hAnsi="宋体" w:cs="宋体"/>
      <w:b/>
      <w:bCs/>
      <w:kern w:val="0"/>
      <w:sz w:val="20"/>
      <w:szCs w:val="20"/>
    </w:rPr>
  </w:style>
  <w:style w:type="paragraph" w:styleId="7">
    <w:name w:val="heading 6"/>
    <w:basedOn w:val="8"/>
    <w:next w:val="1"/>
    <w:link w:val="73"/>
    <w:qFormat/>
    <w:uiPriority w:val="0"/>
    <w:pPr>
      <w:keepNext/>
      <w:keepLines/>
      <w:ind w:firstLine="200" w:firstLineChars="200"/>
      <w:outlineLvl w:val="5"/>
    </w:pPr>
    <w:rPr>
      <w:rFonts w:hAnsi="Arial"/>
    </w:rPr>
  </w:style>
  <w:style w:type="paragraph" w:styleId="9">
    <w:name w:val="heading 7"/>
    <w:basedOn w:val="1"/>
    <w:next w:val="1"/>
    <w:link w:val="7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7"/>
    <w:qFormat/>
    <w:uiPriority w:val="0"/>
    <w:pPr>
      <w:shd w:val="clear" w:color="auto" w:fill="000080"/>
    </w:pPr>
  </w:style>
  <w:style w:type="paragraph" w:styleId="15">
    <w:name w:val="annotation text"/>
    <w:basedOn w:val="1"/>
    <w:link w:val="78"/>
    <w:qFormat/>
    <w:uiPriority w:val="99"/>
    <w:pPr>
      <w:jc w:val="left"/>
    </w:pPr>
  </w:style>
  <w:style w:type="paragraph" w:styleId="16">
    <w:name w:val="Body Text 3"/>
    <w:basedOn w:val="1"/>
    <w:link w:val="79"/>
    <w:qFormat/>
    <w:uiPriority w:val="0"/>
    <w:rPr>
      <w:sz w:val="16"/>
      <w:szCs w:val="16"/>
    </w:rPr>
  </w:style>
  <w:style w:type="paragraph" w:styleId="17">
    <w:name w:val="Body Text"/>
    <w:basedOn w:val="1"/>
    <w:next w:val="1"/>
    <w:link w:val="80"/>
    <w:qFormat/>
    <w:uiPriority w:val="0"/>
  </w:style>
  <w:style w:type="paragraph" w:styleId="18">
    <w:name w:val="Body Text Indent"/>
    <w:basedOn w:val="1"/>
    <w:next w:val="19"/>
    <w:link w:val="81"/>
    <w:qFormat/>
    <w:uiPriority w:val="0"/>
    <w:pPr>
      <w:ind w:firstLine="407" w:firstLineChars="200"/>
    </w:pPr>
  </w:style>
  <w:style w:type="paragraph" w:styleId="19">
    <w:name w:val="Body Text Indent 2"/>
    <w:basedOn w:val="1"/>
    <w:next w:val="1"/>
    <w:link w:val="84"/>
    <w:qFormat/>
    <w:uiPriority w:val="0"/>
    <w:pPr>
      <w:widowControl/>
      <w:spacing w:line="480" w:lineRule="auto"/>
      <w:ind w:firstLine="560"/>
      <w:jc w:val="left"/>
    </w:pPr>
    <w:rPr>
      <w:kern w:val="0"/>
      <w:sz w:val="28"/>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4"/>
    <w:next w:val="1"/>
    <w:qFormat/>
    <w:uiPriority w:val="39"/>
    <w:pPr>
      <w:spacing w:line="240" w:lineRule="auto"/>
      <w:ind w:left="420"/>
      <w:jc w:val="left"/>
      <w:outlineLvl w:val="9"/>
    </w:pPr>
    <w:rPr>
      <w:b w:val="0"/>
      <w:bCs w:val="0"/>
      <w:i/>
      <w:iCs/>
      <w:sz w:val="20"/>
      <w:szCs w:val="20"/>
    </w:rPr>
  </w:style>
  <w:style w:type="paragraph" w:styleId="24">
    <w:name w:val="Plain Text"/>
    <w:basedOn w:val="1"/>
    <w:link w:val="82"/>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83"/>
    <w:qFormat/>
    <w:uiPriority w:val="0"/>
    <w:pPr>
      <w:ind w:left="100" w:leftChars="2500"/>
    </w:pPr>
  </w:style>
  <w:style w:type="paragraph" w:styleId="27">
    <w:name w:val="endnote text"/>
    <w:basedOn w:val="1"/>
    <w:link w:val="85"/>
    <w:qFormat/>
    <w:uiPriority w:val="0"/>
    <w:pPr>
      <w:widowControl/>
      <w:snapToGrid w:val="0"/>
      <w:jc w:val="left"/>
    </w:pPr>
    <w:rPr>
      <w:rFonts w:ascii="Arial" w:hAnsi="Arial" w:cs="Arial"/>
      <w:kern w:val="0"/>
      <w:sz w:val="20"/>
      <w:lang w:eastAsia="en-US"/>
    </w:rPr>
  </w:style>
  <w:style w:type="paragraph" w:styleId="28">
    <w:name w:val="Balloon Text"/>
    <w:basedOn w:val="1"/>
    <w:link w:val="86"/>
    <w:qFormat/>
    <w:uiPriority w:val="0"/>
    <w:rPr>
      <w:sz w:val="18"/>
      <w:szCs w:val="18"/>
    </w:rPr>
  </w:style>
  <w:style w:type="paragraph" w:styleId="29">
    <w:name w:val="footer"/>
    <w:basedOn w:val="1"/>
    <w:link w:val="87"/>
    <w:qFormat/>
    <w:uiPriority w:val="0"/>
    <w:pPr>
      <w:tabs>
        <w:tab w:val="center" w:pos="4153"/>
        <w:tab w:val="right" w:pos="8306"/>
      </w:tabs>
      <w:snapToGrid w:val="0"/>
      <w:jc w:val="left"/>
    </w:pPr>
    <w:rPr>
      <w:sz w:val="18"/>
      <w:szCs w:val="18"/>
    </w:rPr>
  </w:style>
  <w:style w:type="paragraph" w:styleId="30">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5"/>
    <w:next w:val="1"/>
    <w:qFormat/>
    <w:uiPriority w:val="39"/>
    <w:pPr>
      <w:widowControl w:val="0"/>
      <w:spacing w:beforeAutospacing="0" w:afterAutospacing="0"/>
      <w:ind w:left="630"/>
      <w:outlineLvl w:val="9"/>
    </w:pPr>
    <w:rPr>
      <w:rFonts w:ascii="Times New Roman" w:hAnsi="Times New Roman" w:cs="Times New Roman"/>
      <w:kern w:val="2"/>
      <w:sz w:val="18"/>
      <w:szCs w:val="18"/>
    </w:rPr>
  </w:style>
  <w:style w:type="paragraph" w:styleId="33">
    <w:name w:val="Subtitle"/>
    <w:basedOn w:val="1"/>
    <w:link w:val="89"/>
    <w:qFormat/>
    <w:uiPriority w:val="0"/>
    <w:pPr>
      <w:widowControl/>
      <w:jc w:val="center"/>
    </w:pPr>
    <w:rPr>
      <w:kern w:val="0"/>
      <w:sz w:val="20"/>
      <w:u w:val="single"/>
      <w:lang w:eastAsia="en-US"/>
    </w:rPr>
  </w:style>
  <w:style w:type="paragraph" w:styleId="34">
    <w:name w:val="footnote text"/>
    <w:basedOn w:val="1"/>
    <w:link w:val="90"/>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91"/>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spacing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92"/>
    <w:qFormat/>
    <w:uiPriority w:val="0"/>
    <w:rPr>
      <w:i/>
      <w:iCs/>
      <w:sz w:val="26"/>
    </w:rPr>
  </w:style>
  <w:style w:type="paragraph" w:styleId="40">
    <w:name w:val="HTML Preformatted"/>
    <w:basedOn w:val="1"/>
    <w:link w:val="9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Autospacing="1"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94"/>
    <w:qFormat/>
    <w:uiPriority w:val="0"/>
    <w:pPr>
      <w:widowControl/>
      <w:jc w:val="center"/>
    </w:pPr>
    <w:rPr>
      <w:kern w:val="0"/>
      <w:sz w:val="20"/>
      <w:u w:val="single"/>
      <w:lang w:eastAsia="en-US"/>
    </w:rPr>
  </w:style>
  <w:style w:type="paragraph" w:styleId="44">
    <w:name w:val="annotation subject"/>
    <w:basedOn w:val="15"/>
    <w:next w:val="15"/>
    <w:link w:val="95"/>
    <w:qFormat/>
    <w:uiPriority w:val="0"/>
    <w:rPr>
      <w:b/>
      <w:bCs/>
    </w:rPr>
  </w:style>
  <w:style w:type="paragraph" w:styleId="45">
    <w:name w:val="Body Text First Indent"/>
    <w:basedOn w:val="17"/>
    <w:link w:val="96"/>
    <w:qFormat/>
    <w:uiPriority w:val="0"/>
    <w:pPr>
      <w:spacing w:after="120"/>
      <w:ind w:firstLine="420" w:firstLineChars="100"/>
    </w:pPr>
  </w:style>
  <w:style w:type="paragraph" w:styleId="46">
    <w:name w:val="Body Text First Indent 2"/>
    <w:basedOn w:val="18"/>
    <w:qFormat/>
    <w:uiPriority w:val="99"/>
    <w:pPr>
      <w:spacing w:after="120"/>
      <w:ind w:left="420" w:leftChars="200" w:firstLine="420"/>
    </w:p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qFormat/>
    <w:uiPriority w:val="0"/>
  </w:style>
  <w:style w:type="character" w:styleId="53">
    <w:name w:val="FollowedHyperlink"/>
    <w:qFormat/>
    <w:uiPriority w:val="0"/>
    <w:rPr>
      <w:color w:val="800080"/>
      <w:u w:val="none"/>
    </w:rPr>
  </w:style>
  <w:style w:type="character" w:styleId="54">
    <w:name w:val="Emphasis"/>
    <w:qFormat/>
    <w:uiPriority w:val="0"/>
    <w:rPr>
      <w:i/>
      <w:iCs/>
    </w:rPr>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qFormat/>
    <w:uiPriority w:val="0"/>
  </w:style>
  <w:style w:type="character" w:styleId="58">
    <w:name w:val="HTML Variable"/>
    <w:qFormat/>
    <w:uiPriority w:val="0"/>
  </w:style>
  <w:style w:type="character" w:styleId="59">
    <w:name w:val="Hyperlink"/>
    <w:qFormat/>
    <w:uiPriority w:val="99"/>
    <w:rPr>
      <w:color w:val="0000FF"/>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qFormat/>
    <w:uiPriority w:val="0"/>
  </w:style>
  <w:style w:type="character" w:styleId="63">
    <w:name w:val="footnote reference"/>
    <w:qFormat/>
    <w:uiPriority w:val="0"/>
    <w:rPr>
      <w:vertAlign w:val="superscript"/>
    </w:rPr>
  </w:style>
  <w:style w:type="character" w:styleId="64">
    <w:name w:val="HTML Keyboard"/>
    <w:qFormat/>
    <w:uiPriority w:val="0"/>
    <w:rPr>
      <w:rFonts w:ascii="monospace" w:hAnsi="monospace" w:eastAsia="monospace" w:cs="monospace"/>
      <w:sz w:val="20"/>
    </w:rPr>
  </w:style>
  <w:style w:type="character" w:styleId="65">
    <w:name w:val="HTML Sample"/>
    <w:qFormat/>
    <w:uiPriority w:val="0"/>
    <w:rPr>
      <w:rFonts w:hint="default" w:ascii="monospace" w:hAnsi="monospace" w:eastAsia="monospace" w:cs="monospace"/>
    </w:rPr>
  </w:style>
  <w:style w:type="character" w:customStyle="1" w:styleId="66">
    <w:name w:val="标题 1 Char"/>
    <w:qFormat/>
    <w:uiPriority w:val="0"/>
    <w:rPr>
      <w:rFonts w:ascii="Times New Roman" w:hAnsi="Times New Roman" w:eastAsia="宋体" w:cs="Times New Roman"/>
      <w:b/>
      <w:bCs/>
      <w:kern w:val="44"/>
      <w:sz w:val="44"/>
      <w:szCs w:val="44"/>
    </w:rPr>
  </w:style>
  <w:style w:type="character" w:customStyle="1" w:styleId="67">
    <w:name w:val="标题 4 Char"/>
    <w:qFormat/>
    <w:uiPriority w:val="0"/>
    <w:rPr>
      <w:rFonts w:ascii="仿宋_GB2312" w:hAnsi="Calibri" w:eastAsia="仿宋_GB2312" w:cs="Times New Roman"/>
      <w:b/>
      <w:kern w:val="0"/>
      <w:sz w:val="24"/>
      <w:szCs w:val="28"/>
    </w:rPr>
  </w:style>
  <w:style w:type="character" w:customStyle="1" w:styleId="68">
    <w:name w:val="标题 3 字符"/>
    <w:link w:val="4"/>
    <w:qFormat/>
    <w:uiPriority w:val="0"/>
    <w:rPr>
      <w:rFonts w:eastAsia="宋体"/>
      <w:b/>
      <w:bCs/>
      <w:kern w:val="2"/>
      <w:sz w:val="32"/>
      <w:szCs w:val="32"/>
      <w:lang w:val="en-US" w:eastAsia="zh-CN" w:bidi="ar-SA"/>
    </w:rPr>
  </w:style>
  <w:style w:type="character" w:customStyle="1" w:styleId="69">
    <w:name w:val="标题 1 字符"/>
    <w:link w:val="2"/>
    <w:qFormat/>
    <w:uiPriority w:val="0"/>
    <w:rPr>
      <w:rFonts w:eastAsia="宋体"/>
      <w:b/>
      <w:bCs/>
      <w:kern w:val="44"/>
      <w:sz w:val="44"/>
      <w:szCs w:val="44"/>
      <w:lang w:val="en-US" w:eastAsia="zh-CN" w:bidi="ar-SA"/>
    </w:rPr>
  </w:style>
  <w:style w:type="character" w:customStyle="1" w:styleId="70">
    <w:name w:val="标题 2 字符"/>
    <w:link w:val="3"/>
    <w:qFormat/>
    <w:uiPriority w:val="0"/>
    <w:rPr>
      <w:rFonts w:ascii="Cambria" w:hAnsi="Cambria" w:eastAsia="宋体"/>
      <w:b/>
      <w:bCs/>
      <w:kern w:val="2"/>
      <w:sz w:val="32"/>
      <w:szCs w:val="32"/>
      <w:lang w:val="en-US" w:eastAsia="zh-CN" w:bidi="ar-SA"/>
    </w:rPr>
  </w:style>
  <w:style w:type="character" w:customStyle="1" w:styleId="71">
    <w:name w:val="标题 4 字符"/>
    <w:link w:val="5"/>
    <w:qFormat/>
    <w:uiPriority w:val="0"/>
    <w:rPr>
      <w:rFonts w:ascii="宋体" w:hAnsi="宋体" w:eastAsia="宋体" w:cs="宋体"/>
      <w:b/>
      <w:bCs/>
      <w:sz w:val="24"/>
      <w:szCs w:val="24"/>
      <w:lang w:val="en-US" w:eastAsia="zh-CN" w:bidi="ar-SA"/>
    </w:rPr>
  </w:style>
  <w:style w:type="character" w:customStyle="1" w:styleId="72">
    <w:name w:val="标题 5 字符"/>
    <w:link w:val="6"/>
    <w:qFormat/>
    <w:uiPriority w:val="0"/>
    <w:rPr>
      <w:rFonts w:ascii="宋体" w:hAnsi="宋体" w:eastAsia="宋体" w:cs="宋体"/>
      <w:b/>
      <w:bCs/>
      <w:lang w:val="en-US" w:eastAsia="zh-CN" w:bidi="ar-SA"/>
    </w:rPr>
  </w:style>
  <w:style w:type="character" w:customStyle="1" w:styleId="73">
    <w:name w:val="标题 6 字符"/>
    <w:link w:val="7"/>
    <w:qFormat/>
    <w:uiPriority w:val="0"/>
    <w:rPr>
      <w:rFonts w:hAnsi="Arial" w:eastAsia="仿宋_GB2312"/>
      <w:sz w:val="30"/>
      <w:lang w:val="en-US" w:eastAsia="zh-CN" w:bidi="ar-SA"/>
    </w:rPr>
  </w:style>
  <w:style w:type="character" w:customStyle="1" w:styleId="74">
    <w:name w:val="标题 7 字符"/>
    <w:link w:val="9"/>
    <w:qFormat/>
    <w:uiPriority w:val="0"/>
    <w:rPr>
      <w:rFonts w:eastAsia="仿宋_GB2312"/>
      <w:sz w:val="30"/>
      <w:lang w:val="en-US" w:eastAsia="zh-CN" w:bidi="ar-SA"/>
    </w:rPr>
  </w:style>
  <w:style w:type="character" w:customStyle="1" w:styleId="75">
    <w:name w:val="标题 8 字符"/>
    <w:link w:val="10"/>
    <w:qFormat/>
    <w:uiPriority w:val="0"/>
    <w:rPr>
      <w:rFonts w:hAnsi="Arial" w:eastAsia="仿宋_GB2312"/>
      <w:sz w:val="30"/>
      <w:lang w:val="en-US" w:eastAsia="zh-CN" w:bidi="ar-SA"/>
    </w:rPr>
  </w:style>
  <w:style w:type="character" w:customStyle="1" w:styleId="76">
    <w:name w:val="标题 9 字符"/>
    <w:link w:val="11"/>
    <w:qFormat/>
    <w:uiPriority w:val="0"/>
    <w:rPr>
      <w:rFonts w:eastAsia="仿宋_GB2312"/>
      <w:sz w:val="30"/>
      <w:lang w:val="en-US" w:eastAsia="zh-CN" w:bidi="ar-SA"/>
    </w:rPr>
  </w:style>
  <w:style w:type="character" w:customStyle="1" w:styleId="77">
    <w:name w:val="文档结构图 字符"/>
    <w:link w:val="14"/>
    <w:qFormat/>
    <w:uiPriority w:val="0"/>
    <w:rPr>
      <w:rFonts w:eastAsia="宋体"/>
      <w:kern w:val="2"/>
      <w:sz w:val="21"/>
      <w:szCs w:val="24"/>
      <w:lang w:val="en-US" w:eastAsia="zh-CN" w:bidi="ar-SA"/>
    </w:rPr>
  </w:style>
  <w:style w:type="character" w:customStyle="1" w:styleId="78">
    <w:name w:val="批注文字 字符"/>
    <w:link w:val="15"/>
    <w:qFormat/>
    <w:uiPriority w:val="99"/>
    <w:rPr>
      <w:rFonts w:eastAsia="宋体"/>
      <w:kern w:val="2"/>
      <w:sz w:val="21"/>
      <w:szCs w:val="24"/>
      <w:lang w:val="en-US" w:eastAsia="zh-CN" w:bidi="ar-SA"/>
    </w:rPr>
  </w:style>
  <w:style w:type="character" w:customStyle="1" w:styleId="79">
    <w:name w:val="正文文本 3 字符"/>
    <w:link w:val="16"/>
    <w:qFormat/>
    <w:uiPriority w:val="0"/>
    <w:rPr>
      <w:rFonts w:eastAsia="宋体"/>
      <w:kern w:val="2"/>
      <w:sz w:val="16"/>
      <w:szCs w:val="16"/>
      <w:lang w:val="en-US" w:eastAsia="zh-CN" w:bidi="ar-SA"/>
    </w:rPr>
  </w:style>
  <w:style w:type="character" w:customStyle="1" w:styleId="80">
    <w:name w:val="正文文本 字符"/>
    <w:link w:val="17"/>
    <w:qFormat/>
    <w:uiPriority w:val="0"/>
    <w:rPr>
      <w:rFonts w:eastAsia="宋体"/>
      <w:kern w:val="2"/>
      <w:sz w:val="21"/>
      <w:szCs w:val="24"/>
      <w:lang w:val="en-US" w:eastAsia="zh-CN" w:bidi="ar-SA"/>
    </w:rPr>
  </w:style>
  <w:style w:type="character" w:customStyle="1" w:styleId="81">
    <w:name w:val="正文文本缩进 字符"/>
    <w:link w:val="18"/>
    <w:qFormat/>
    <w:uiPriority w:val="0"/>
    <w:rPr>
      <w:rFonts w:eastAsia="宋体"/>
      <w:kern w:val="2"/>
      <w:sz w:val="21"/>
      <w:szCs w:val="24"/>
      <w:lang w:val="en-US" w:eastAsia="zh-CN" w:bidi="ar-SA"/>
    </w:rPr>
  </w:style>
  <w:style w:type="character" w:customStyle="1" w:styleId="82">
    <w:name w:val="纯文本 字符"/>
    <w:link w:val="24"/>
    <w:qFormat/>
    <w:uiPriority w:val="0"/>
    <w:rPr>
      <w:rFonts w:ascii="宋体" w:hAnsi="Courier New" w:eastAsia="宋体" w:cs="Courier New"/>
      <w:kern w:val="2"/>
      <w:sz w:val="21"/>
      <w:szCs w:val="21"/>
      <w:lang w:val="en-US" w:eastAsia="zh-CN" w:bidi="ar-SA"/>
    </w:rPr>
  </w:style>
  <w:style w:type="character" w:customStyle="1" w:styleId="83">
    <w:name w:val="日期 字符"/>
    <w:link w:val="26"/>
    <w:qFormat/>
    <w:uiPriority w:val="0"/>
    <w:rPr>
      <w:rFonts w:eastAsia="宋体"/>
      <w:kern w:val="2"/>
      <w:sz w:val="21"/>
      <w:szCs w:val="24"/>
      <w:lang w:val="en-US" w:eastAsia="zh-CN" w:bidi="ar-SA"/>
    </w:rPr>
  </w:style>
  <w:style w:type="character" w:customStyle="1" w:styleId="84">
    <w:name w:val="正文文本缩进 2 字符"/>
    <w:link w:val="19"/>
    <w:qFormat/>
    <w:uiPriority w:val="0"/>
    <w:rPr>
      <w:rFonts w:eastAsia="宋体"/>
      <w:sz w:val="28"/>
      <w:szCs w:val="24"/>
      <w:lang w:val="en-US" w:eastAsia="zh-CN" w:bidi="ar-SA"/>
    </w:rPr>
  </w:style>
  <w:style w:type="character" w:customStyle="1" w:styleId="85">
    <w:name w:val="尾注文本 字符"/>
    <w:link w:val="27"/>
    <w:qFormat/>
    <w:uiPriority w:val="0"/>
    <w:rPr>
      <w:rFonts w:ascii="Arial" w:hAnsi="Arial" w:eastAsia="宋体" w:cs="Arial"/>
      <w:szCs w:val="24"/>
      <w:lang w:val="en-US" w:eastAsia="en-US" w:bidi="ar-SA"/>
    </w:rPr>
  </w:style>
  <w:style w:type="character" w:customStyle="1" w:styleId="86">
    <w:name w:val="批注框文本 字符"/>
    <w:link w:val="28"/>
    <w:qFormat/>
    <w:uiPriority w:val="0"/>
    <w:rPr>
      <w:rFonts w:eastAsia="宋体"/>
      <w:kern w:val="2"/>
      <w:sz w:val="18"/>
      <w:szCs w:val="18"/>
      <w:lang w:val="en-US" w:eastAsia="zh-CN" w:bidi="ar-SA"/>
    </w:rPr>
  </w:style>
  <w:style w:type="character" w:customStyle="1" w:styleId="87">
    <w:name w:val="页脚 字符"/>
    <w:link w:val="29"/>
    <w:qFormat/>
    <w:uiPriority w:val="0"/>
    <w:rPr>
      <w:rFonts w:eastAsia="宋体"/>
      <w:kern w:val="2"/>
      <w:sz w:val="18"/>
      <w:szCs w:val="18"/>
      <w:lang w:val="en-US" w:eastAsia="zh-CN" w:bidi="ar-SA"/>
    </w:rPr>
  </w:style>
  <w:style w:type="character" w:customStyle="1" w:styleId="88">
    <w:name w:val="页眉 字符"/>
    <w:link w:val="30"/>
    <w:qFormat/>
    <w:uiPriority w:val="0"/>
    <w:rPr>
      <w:rFonts w:eastAsia="宋体"/>
      <w:kern w:val="2"/>
      <w:sz w:val="18"/>
      <w:szCs w:val="18"/>
      <w:lang w:val="en-US" w:eastAsia="zh-CN" w:bidi="ar-SA"/>
    </w:rPr>
  </w:style>
  <w:style w:type="character" w:customStyle="1" w:styleId="89">
    <w:name w:val="副标题 字符"/>
    <w:link w:val="33"/>
    <w:qFormat/>
    <w:uiPriority w:val="0"/>
    <w:rPr>
      <w:rFonts w:eastAsia="宋体"/>
      <w:szCs w:val="24"/>
      <w:u w:val="single"/>
      <w:lang w:val="en-US" w:eastAsia="en-US" w:bidi="ar-SA"/>
    </w:rPr>
  </w:style>
  <w:style w:type="character" w:customStyle="1" w:styleId="90">
    <w:name w:val="脚注文本 字符"/>
    <w:link w:val="34"/>
    <w:qFormat/>
    <w:uiPriority w:val="0"/>
    <w:rPr>
      <w:rFonts w:ascii="Arial" w:hAnsi="Arial" w:eastAsia="宋体" w:cs="Arial"/>
      <w:sz w:val="18"/>
      <w:szCs w:val="18"/>
      <w:lang w:val="en-US" w:eastAsia="en-US" w:bidi="ar-SA"/>
    </w:rPr>
  </w:style>
  <w:style w:type="character" w:customStyle="1" w:styleId="91">
    <w:name w:val="正文文本缩进 3 字符"/>
    <w:link w:val="36"/>
    <w:qFormat/>
    <w:uiPriority w:val="0"/>
    <w:rPr>
      <w:rFonts w:ascii="宋体" w:hAnsi="宋体" w:eastAsia="宋体"/>
      <w:kern w:val="2"/>
      <w:sz w:val="28"/>
      <w:szCs w:val="28"/>
      <w:lang w:val="en-US" w:eastAsia="zh-CN" w:bidi="ar-SA"/>
    </w:rPr>
  </w:style>
  <w:style w:type="character" w:customStyle="1" w:styleId="92">
    <w:name w:val="正文文本 2 字符"/>
    <w:link w:val="39"/>
    <w:qFormat/>
    <w:uiPriority w:val="0"/>
    <w:rPr>
      <w:i/>
      <w:iCs/>
      <w:kern w:val="2"/>
      <w:sz w:val="26"/>
      <w:szCs w:val="24"/>
    </w:rPr>
  </w:style>
  <w:style w:type="character" w:customStyle="1" w:styleId="93">
    <w:name w:val="HTML 预设格式 字符"/>
    <w:link w:val="40"/>
    <w:qFormat/>
    <w:uiPriority w:val="0"/>
    <w:rPr>
      <w:rFonts w:ascii="宋体" w:hAnsi="宋体" w:eastAsia="宋体" w:cs="宋体"/>
      <w:color w:val="000000"/>
      <w:sz w:val="24"/>
      <w:szCs w:val="24"/>
      <w:lang w:val="en-US" w:eastAsia="zh-CN" w:bidi="ar-SA"/>
    </w:rPr>
  </w:style>
  <w:style w:type="character" w:customStyle="1" w:styleId="94">
    <w:name w:val="标题 字符"/>
    <w:link w:val="43"/>
    <w:qFormat/>
    <w:uiPriority w:val="0"/>
    <w:rPr>
      <w:rFonts w:eastAsia="宋体"/>
      <w:szCs w:val="24"/>
      <w:u w:val="single"/>
      <w:lang w:val="en-US" w:eastAsia="en-US" w:bidi="ar-SA"/>
    </w:rPr>
  </w:style>
  <w:style w:type="character" w:customStyle="1" w:styleId="95">
    <w:name w:val="批注主题 字符"/>
    <w:link w:val="44"/>
    <w:qFormat/>
    <w:uiPriority w:val="0"/>
    <w:rPr>
      <w:rFonts w:eastAsia="宋体"/>
      <w:b/>
      <w:bCs/>
      <w:kern w:val="2"/>
      <w:sz w:val="21"/>
      <w:szCs w:val="24"/>
      <w:lang w:val="en-US" w:eastAsia="zh-CN" w:bidi="ar-SA"/>
    </w:rPr>
  </w:style>
  <w:style w:type="character" w:customStyle="1" w:styleId="96">
    <w:name w:val="正文文本首行缩进 字符"/>
    <w:link w:val="45"/>
    <w:qFormat/>
    <w:uiPriority w:val="0"/>
    <w:rPr>
      <w:rFonts w:eastAsia="宋体"/>
      <w:kern w:val="2"/>
      <w:sz w:val="21"/>
      <w:szCs w:val="24"/>
      <w:lang w:val="en-US" w:eastAsia="zh-CN" w:bidi="ar-SA"/>
    </w:rPr>
  </w:style>
  <w:style w:type="paragraph" w:customStyle="1" w:styleId="97">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98">
    <w:name w:val="目录 53"/>
    <w:basedOn w:val="1"/>
    <w:next w:val="1"/>
    <w:qFormat/>
    <w:uiPriority w:val="0"/>
    <w:pPr>
      <w:ind w:left="840"/>
    </w:pPr>
    <w:rPr>
      <w:sz w:val="18"/>
    </w:rPr>
  </w:style>
  <w:style w:type="paragraph" w:customStyle="1" w:styleId="99">
    <w:name w:val="BodyTextIndent"/>
    <w:next w:val="100"/>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100">
    <w:name w:val="UserStyle_0"/>
    <w:next w:val="101"/>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101">
    <w:name w:val="Index6"/>
    <w:basedOn w:val="1"/>
    <w:next w:val="1"/>
    <w:qFormat/>
    <w:uiPriority w:val="0"/>
    <w:pPr>
      <w:ind w:left="2100"/>
    </w:pPr>
  </w:style>
  <w:style w:type="paragraph" w:customStyle="1" w:styleId="10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3">
    <w:name w:val="Char4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04">
    <w:name w:val="列出段落1"/>
    <w:basedOn w:val="1"/>
    <w:next w:val="17"/>
    <w:qFormat/>
    <w:uiPriority w:val="0"/>
    <w:pPr>
      <w:ind w:firstLine="420" w:firstLineChars="200"/>
    </w:pPr>
    <w:rPr>
      <w:sz w:val="28"/>
      <w:szCs w:val="28"/>
    </w:rPr>
  </w:style>
  <w:style w:type="paragraph" w:customStyle="1" w:styleId="105">
    <w:name w:val="_Style 57"/>
    <w:basedOn w:val="2"/>
    <w:qFormat/>
    <w:uiPriority w:val="0"/>
    <w:rPr>
      <w:kern w:val="2"/>
      <w:sz w:val="21"/>
      <w:szCs w:val="24"/>
    </w:rPr>
  </w:style>
  <w:style w:type="paragraph" w:customStyle="1" w:styleId="106">
    <w:name w:val="zz"/>
    <w:basedOn w:val="1"/>
    <w:qFormat/>
    <w:uiPriority w:val="0"/>
    <w:pPr>
      <w:widowControl/>
      <w:jc w:val="right"/>
    </w:pPr>
    <w:rPr>
      <w:rFonts w:ascii="方正书宋简体" w:hAnsi="宋体" w:eastAsia="方正书宋简体"/>
      <w:color w:val="000000"/>
      <w:kern w:val="0"/>
      <w:szCs w:val="21"/>
    </w:rPr>
  </w:style>
  <w:style w:type="paragraph" w:customStyle="1" w:styleId="107">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8">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09">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10">
    <w:name w:val="1 Char"/>
    <w:basedOn w:val="1"/>
    <w:qFormat/>
    <w:uiPriority w:val="0"/>
    <w:pPr>
      <w:widowControl/>
      <w:spacing w:after="160" w:line="240" w:lineRule="exact"/>
      <w:jc w:val="left"/>
    </w:pPr>
    <w:rPr>
      <w:rFonts w:ascii="Calibri" w:hAnsi="Calibri"/>
      <w:szCs w:val="20"/>
    </w:rPr>
  </w:style>
  <w:style w:type="paragraph" w:customStyle="1" w:styleId="111">
    <w:name w:val="列表段落1"/>
    <w:basedOn w:val="1"/>
    <w:qFormat/>
    <w:uiPriority w:val="34"/>
    <w:pPr>
      <w:ind w:firstLine="420" w:firstLineChars="200"/>
    </w:pPr>
    <w:rPr>
      <w:rFonts w:ascii="Calibri" w:hAnsi="Calibri"/>
    </w:rPr>
  </w:style>
  <w:style w:type="paragraph" w:customStyle="1" w:styleId="112">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13">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11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5">
    <w:name w:val="TOC 标题2"/>
    <w:basedOn w:val="2"/>
    <w:next w:val="1"/>
    <w:unhideWhenUsed/>
    <w:qFormat/>
    <w:uiPriority w:val="0"/>
    <w:pPr>
      <w:outlineLvl w:val="9"/>
    </w:pPr>
    <w:rPr>
      <w:rFonts w:ascii="Calibri" w:hAnsi="Calibri"/>
    </w:rPr>
  </w:style>
  <w:style w:type="paragraph" w:customStyle="1" w:styleId="116">
    <w:name w:val="样式1"/>
    <w:basedOn w:val="1"/>
    <w:next w:val="5"/>
    <w:qFormat/>
    <w:uiPriority w:val="0"/>
    <w:pPr>
      <w:spacing w:line="360" w:lineRule="auto"/>
      <w:ind w:firstLine="420" w:firstLineChars="200"/>
    </w:pPr>
    <w:rPr>
      <w:rFonts w:ascii="宋体" w:hAnsi="宋体"/>
      <w:szCs w:val="21"/>
    </w:rPr>
  </w:style>
  <w:style w:type="paragraph" w:customStyle="1" w:styleId="117">
    <w:name w:val="列出段落111"/>
    <w:basedOn w:val="1"/>
    <w:qFormat/>
    <w:uiPriority w:val="0"/>
    <w:pPr>
      <w:ind w:firstLine="420" w:firstLineChars="200"/>
    </w:pPr>
    <w:rPr>
      <w:sz w:val="28"/>
      <w:szCs w:val="28"/>
    </w:rPr>
  </w:style>
  <w:style w:type="paragraph" w:customStyle="1" w:styleId="118">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119">
    <w:name w:val="pa-27"/>
    <w:basedOn w:val="1"/>
    <w:qFormat/>
    <w:uiPriority w:val="0"/>
    <w:pPr>
      <w:widowControl/>
      <w:spacing w:line="360" w:lineRule="atLeast"/>
      <w:ind w:firstLine="420"/>
    </w:pPr>
    <w:rPr>
      <w:rFonts w:ascii="宋体" w:hAnsi="宋体" w:cs="宋体"/>
      <w:kern w:val="0"/>
      <w:sz w:val="24"/>
    </w:rPr>
  </w:style>
  <w:style w:type="paragraph" w:customStyle="1" w:styleId="12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2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23">
    <w:name w:val="Char Char Char Char"/>
    <w:basedOn w:val="14"/>
    <w:qFormat/>
    <w:uiPriority w:val="0"/>
    <w:pPr>
      <w:spacing w:line="360" w:lineRule="auto"/>
      <w:ind w:firstLine="200" w:firstLineChars="200"/>
    </w:pPr>
    <w:rPr>
      <w:rFonts w:ascii="Tahoma" w:hAnsi="Tahoma"/>
      <w:sz w:val="24"/>
    </w:rPr>
  </w:style>
  <w:style w:type="paragraph" w:customStyle="1" w:styleId="124">
    <w:name w:val="表格内容"/>
    <w:basedOn w:val="1"/>
    <w:qFormat/>
    <w:uiPriority w:val="0"/>
    <w:pPr>
      <w:suppressLineNumbers/>
      <w:suppressAutoHyphens/>
    </w:pPr>
  </w:style>
  <w:style w:type="paragraph" w:customStyle="1" w:styleId="12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7">
    <w:name w:val="_Style 105"/>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8">
    <w:name w:val="明显引用1"/>
    <w:basedOn w:val="1"/>
    <w:next w:val="1"/>
    <w:link w:val="129"/>
    <w:qFormat/>
    <w:uiPriority w:val="30"/>
    <w:pPr>
      <w:pBdr>
        <w:bottom w:val="single" w:color="4F81BD" w:sz="4" w:space="4"/>
      </w:pBdr>
      <w:ind w:left="936" w:right="936"/>
    </w:pPr>
    <w:rPr>
      <w:b/>
      <w:bCs/>
      <w:i/>
      <w:iCs/>
      <w:color w:val="4F81BD"/>
      <w:szCs w:val="22"/>
    </w:rPr>
  </w:style>
  <w:style w:type="character" w:customStyle="1" w:styleId="129">
    <w:name w:val="明显引用 Char4"/>
    <w:link w:val="128"/>
    <w:qFormat/>
    <w:uiPriority w:val="0"/>
    <w:rPr>
      <w:b/>
      <w:bCs/>
      <w:i/>
      <w:iCs/>
      <w:color w:val="4F81BD"/>
      <w:kern w:val="2"/>
      <w:sz w:val="21"/>
      <w:szCs w:val="22"/>
      <w:lang w:bidi="ar-SA"/>
    </w:rPr>
  </w:style>
  <w:style w:type="paragraph" w:customStyle="1" w:styleId="130">
    <w:name w:val="表体"/>
    <w:basedOn w:val="1"/>
    <w:next w:val="1"/>
    <w:qFormat/>
    <w:uiPriority w:val="0"/>
    <w:pPr>
      <w:spacing w:line="0" w:lineRule="atLeast"/>
    </w:pPr>
    <w:rPr>
      <w:rFonts w:ascii="Calibri" w:hAnsi="Calibri"/>
      <w:b/>
      <w:snapToGrid w:val="0"/>
      <w:szCs w:val="20"/>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32">
    <w:name w:val="pa-34"/>
    <w:basedOn w:val="1"/>
    <w:qFormat/>
    <w:uiPriority w:val="0"/>
    <w:pPr>
      <w:widowControl/>
      <w:spacing w:line="360" w:lineRule="atLeast"/>
      <w:ind w:firstLine="420"/>
      <w:jc w:val="left"/>
    </w:pPr>
    <w:rPr>
      <w:rFonts w:ascii="宋体" w:hAnsi="宋体" w:cs="宋体"/>
      <w:kern w:val="0"/>
      <w:sz w:val="24"/>
    </w:rPr>
  </w:style>
  <w:style w:type="paragraph" w:customStyle="1" w:styleId="133">
    <w:name w:val="g3"/>
    <w:basedOn w:val="1"/>
    <w:qFormat/>
    <w:uiPriority w:val="0"/>
    <w:pPr>
      <w:widowControl/>
      <w:spacing w:beforeAutospacing="1" w:afterAutospacing="1"/>
      <w:jc w:val="left"/>
    </w:pPr>
    <w:rPr>
      <w:rFonts w:ascii="宋体" w:hAnsi="宋体" w:cs="宋体"/>
      <w:kern w:val="0"/>
      <w:sz w:val="24"/>
    </w:rPr>
  </w:style>
  <w:style w:type="paragraph" w:customStyle="1" w:styleId="134">
    <w:name w:val="1"/>
    <w:basedOn w:val="1"/>
    <w:qFormat/>
    <w:uiPriority w:val="0"/>
    <w:pPr>
      <w:widowControl/>
      <w:spacing w:beforeAutospacing="1" w:afterAutospacing="1"/>
      <w:jc w:val="left"/>
    </w:pPr>
    <w:rPr>
      <w:rFonts w:ascii="ˎ̥" w:hAnsi="ˎ̥" w:cs="宋体"/>
      <w:kern w:val="0"/>
      <w:sz w:val="24"/>
    </w:rPr>
  </w:style>
  <w:style w:type="paragraph" w:customStyle="1" w:styleId="135">
    <w:name w:val="p16"/>
    <w:basedOn w:val="1"/>
    <w:qFormat/>
    <w:uiPriority w:val="0"/>
    <w:pPr>
      <w:widowControl/>
    </w:pPr>
    <w:rPr>
      <w:rFonts w:ascii="Calibri" w:hAnsi="Calibri" w:cs="宋体"/>
      <w:kern w:val="0"/>
      <w:szCs w:val="21"/>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标题4"/>
    <w:basedOn w:val="3"/>
    <w:next w:val="21"/>
    <w:link w:val="140"/>
    <w:qFormat/>
    <w:uiPriority w:val="0"/>
    <w:pPr>
      <w:spacing w:line="413" w:lineRule="auto"/>
    </w:pPr>
    <w:rPr>
      <w:rFonts w:ascii="Arial" w:hAnsi="Arial"/>
      <w:kern w:val="0"/>
      <w:sz w:val="24"/>
    </w:rPr>
  </w:style>
  <w:style w:type="character" w:customStyle="1" w:styleId="140">
    <w:name w:val="标题4 Char Char"/>
    <w:link w:val="139"/>
    <w:qFormat/>
    <w:uiPriority w:val="0"/>
    <w:rPr>
      <w:rFonts w:ascii="Arial" w:hAnsi="Arial"/>
      <w:b/>
      <w:bCs/>
      <w:sz w:val="24"/>
      <w:szCs w:val="32"/>
      <w:lang w:bidi="ar-SA"/>
    </w:rPr>
  </w:style>
  <w:style w:type="paragraph" w:customStyle="1" w:styleId="141">
    <w:name w:val="Char Char"/>
    <w:basedOn w:val="1"/>
    <w:qFormat/>
    <w:uiPriority w:val="0"/>
    <w:pPr>
      <w:widowControl/>
      <w:jc w:val="left"/>
    </w:pPr>
    <w:rPr>
      <w:rFonts w:ascii="Verdana" w:hAnsi="Verdana" w:eastAsia="Times New Roman"/>
      <w:kern w:val="0"/>
      <w:sz w:val="16"/>
      <w:szCs w:val="20"/>
      <w:lang w:eastAsia="en-US"/>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WW-表格内容"/>
    <w:basedOn w:val="1"/>
    <w:qFormat/>
    <w:uiPriority w:val="0"/>
    <w:pPr>
      <w:suppressLineNumbers/>
      <w:suppressAutoHyphens/>
    </w:pPr>
  </w:style>
  <w:style w:type="paragraph" w:customStyle="1" w:styleId="145">
    <w:name w:val="Char"/>
    <w:basedOn w:val="1"/>
    <w:qFormat/>
    <w:uiPriority w:val="0"/>
  </w:style>
  <w:style w:type="paragraph" w:customStyle="1" w:styleId="14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7">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48">
    <w:name w:val="样式15"/>
    <w:basedOn w:val="4"/>
    <w:qFormat/>
    <w:uiPriority w:val="0"/>
    <w:pPr>
      <w:tabs>
        <w:tab w:val="left" w:pos="0"/>
        <w:tab w:val="left" w:pos="210"/>
        <w:tab w:val="left" w:pos="420"/>
        <w:tab w:val="left" w:pos="1260"/>
      </w:tabs>
      <w:adjustRightInd w:val="0"/>
      <w:spacing w:line="240" w:lineRule="auto"/>
      <w:jc w:val="left"/>
    </w:pPr>
    <w:rPr>
      <w:rFonts w:ascii="仿宋_GB2312" w:hAnsi="Calibri" w:eastAsia="仿宋_GB2312"/>
      <w:bCs w:val="0"/>
      <w:szCs w:val="24"/>
    </w:rPr>
  </w:style>
  <w:style w:type="paragraph" w:customStyle="1" w:styleId="149">
    <w:name w:val="rr"/>
    <w:basedOn w:val="1"/>
    <w:qFormat/>
    <w:uiPriority w:val="0"/>
    <w:pPr>
      <w:widowControl/>
      <w:spacing w:beforeAutospacing="1" w:afterAutospacing="1"/>
      <w:jc w:val="left"/>
    </w:pPr>
    <w:rPr>
      <w:rFonts w:hint="eastAsia" w:ascii="宋体" w:hAnsi="宋体"/>
      <w:kern w:val="0"/>
      <w:szCs w:val="21"/>
    </w:rPr>
  </w:style>
  <w:style w:type="paragraph" w:customStyle="1" w:styleId="150">
    <w:name w:val="Char9 Char Char Char Char Char Char"/>
    <w:basedOn w:val="14"/>
    <w:qFormat/>
    <w:uiPriority w:val="0"/>
    <w:pPr>
      <w:spacing w:line="360" w:lineRule="auto"/>
      <w:ind w:firstLine="200" w:firstLineChars="200"/>
    </w:pPr>
    <w:rPr>
      <w:rFonts w:ascii="Tahoma" w:hAnsi="Tahoma"/>
      <w:sz w:val="24"/>
    </w:rPr>
  </w:style>
  <w:style w:type="paragraph" w:customStyle="1" w:styleId="15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2">
    <w:name w:val="p15"/>
    <w:basedOn w:val="1"/>
    <w:qFormat/>
    <w:uiPriority w:val="0"/>
    <w:pPr>
      <w:widowControl/>
    </w:pPr>
    <w:rPr>
      <w:kern w:val="0"/>
      <w:szCs w:val="21"/>
    </w:rPr>
  </w:style>
  <w:style w:type="paragraph" w:customStyle="1" w:styleId="153">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154">
    <w:name w:val="正  文"/>
    <w:basedOn w:val="1"/>
    <w:qFormat/>
    <w:uiPriority w:val="0"/>
    <w:pPr>
      <w:spacing w:line="360" w:lineRule="auto"/>
      <w:ind w:firstLine="200" w:firstLineChars="200"/>
    </w:pPr>
    <w:rPr>
      <w:rFonts w:ascii="宋体" w:hAnsi="Calibri"/>
      <w:sz w:val="24"/>
    </w:rPr>
  </w:style>
  <w:style w:type="paragraph" w:customStyle="1" w:styleId="155">
    <w:name w:val="列出段落11"/>
    <w:basedOn w:val="1"/>
    <w:qFormat/>
    <w:uiPriority w:val="0"/>
    <w:pPr>
      <w:ind w:firstLine="420" w:firstLineChars="200"/>
    </w:pPr>
    <w:rPr>
      <w:sz w:val="28"/>
      <w:szCs w:val="28"/>
    </w:rPr>
  </w:style>
  <w:style w:type="paragraph" w:customStyle="1" w:styleId="1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158">
    <w:name w:val="_Style 96"/>
    <w:qFormat/>
    <w:uiPriority w:val="99"/>
    <w:rPr>
      <w:rFonts w:ascii="Calibri" w:hAnsi="Calibri" w:eastAsia="宋体" w:cs="Times New Roman"/>
      <w:kern w:val="2"/>
      <w:sz w:val="21"/>
      <w:szCs w:val="24"/>
      <w:lang w:val="en-US" w:eastAsia="zh-CN"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Char1"/>
    <w:basedOn w:val="1"/>
    <w:qFormat/>
    <w:uiPriority w:val="0"/>
  </w:style>
  <w:style w:type="paragraph" w:customStyle="1" w:styleId="162">
    <w:name w:val="TOC 标题1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63">
    <w:name w:val="引用2"/>
    <w:basedOn w:val="1"/>
    <w:next w:val="1"/>
    <w:link w:val="164"/>
    <w:qFormat/>
    <w:uiPriority w:val="0"/>
    <w:rPr>
      <w:i/>
      <w:iCs/>
      <w:color w:val="000000"/>
    </w:rPr>
  </w:style>
  <w:style w:type="character" w:customStyle="1" w:styleId="164">
    <w:name w:val="引用 Char"/>
    <w:link w:val="163"/>
    <w:qFormat/>
    <w:uiPriority w:val="0"/>
    <w:rPr>
      <w:rFonts w:ascii="Times New Roman" w:hAnsi="Times New Roman" w:eastAsia="宋体" w:cs="Times New Roman"/>
      <w:i/>
      <w:iCs/>
      <w:color w:val="000000"/>
      <w:kern w:val="2"/>
      <w:sz w:val="21"/>
      <w:szCs w:val="24"/>
    </w:rPr>
  </w:style>
  <w:style w:type="paragraph" w:customStyle="1" w:styleId="16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6">
    <w:name w:val="引用1"/>
    <w:basedOn w:val="1"/>
    <w:next w:val="1"/>
    <w:link w:val="167"/>
    <w:qFormat/>
    <w:uiPriority w:val="29"/>
    <w:rPr>
      <w:i/>
      <w:iCs/>
      <w:color w:val="000000"/>
      <w:szCs w:val="22"/>
    </w:rPr>
  </w:style>
  <w:style w:type="character" w:customStyle="1" w:styleId="167">
    <w:name w:val="引用 Char4"/>
    <w:link w:val="166"/>
    <w:qFormat/>
    <w:uiPriority w:val="0"/>
    <w:rPr>
      <w:i/>
      <w:iCs/>
      <w:color w:val="000000"/>
      <w:kern w:val="2"/>
      <w:sz w:val="21"/>
      <w:szCs w:val="22"/>
      <w:lang w:bidi="ar-SA"/>
    </w:rPr>
  </w:style>
  <w:style w:type="paragraph" w:customStyle="1" w:styleId="168">
    <w:name w:val="修订1"/>
    <w:qFormat/>
    <w:uiPriority w:val="0"/>
    <w:rPr>
      <w:rFonts w:ascii="Times New Roman" w:hAnsi="Times New Roman" w:eastAsia="宋体" w:cs="Times New Roman"/>
      <w:kern w:val="2"/>
      <w:sz w:val="21"/>
      <w:szCs w:val="24"/>
      <w:lang w:val="en-US" w:eastAsia="zh-CN" w:bidi="ar-SA"/>
    </w:rPr>
  </w:style>
  <w:style w:type="paragraph" w:customStyle="1" w:styleId="16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70">
    <w:name w:val="Char2"/>
    <w:basedOn w:val="1"/>
    <w:qFormat/>
    <w:uiPriority w:val="0"/>
    <w:rPr>
      <w:rFonts w:ascii="Calibri" w:hAnsi="Calibri"/>
    </w:rPr>
  </w:style>
  <w:style w:type="paragraph" w:customStyle="1" w:styleId="171">
    <w:name w:val="标题5"/>
    <w:basedOn w:val="4"/>
    <w:link w:val="172"/>
    <w:qFormat/>
    <w:uiPriority w:val="0"/>
    <w:pPr>
      <w:spacing w:line="413" w:lineRule="auto"/>
    </w:pPr>
    <w:rPr>
      <w:rFonts w:ascii="Arial" w:hAnsi="Arial"/>
      <w:kern w:val="0"/>
      <w:sz w:val="24"/>
    </w:rPr>
  </w:style>
  <w:style w:type="character" w:customStyle="1" w:styleId="172">
    <w:name w:val="标题5 Char Char"/>
    <w:link w:val="171"/>
    <w:qFormat/>
    <w:uiPriority w:val="0"/>
    <w:rPr>
      <w:rFonts w:ascii="Arial" w:hAnsi="Arial"/>
      <w:b/>
      <w:bCs/>
      <w:sz w:val="24"/>
      <w:szCs w:val="32"/>
      <w:lang w:bidi="ar-SA"/>
    </w:rPr>
  </w:style>
  <w:style w:type="paragraph" w:customStyle="1" w:styleId="17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75">
    <w:name w:val="表格标题"/>
    <w:basedOn w:val="124"/>
    <w:qFormat/>
    <w:uiPriority w:val="0"/>
  </w:style>
  <w:style w:type="paragraph" w:customStyle="1" w:styleId="176">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17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8">
    <w:name w:val="intel1"/>
    <w:basedOn w:val="1"/>
    <w:qFormat/>
    <w:uiPriority w:val="0"/>
    <w:pPr>
      <w:widowControl/>
      <w:spacing w:beforeAutospacing="1" w:afterAutospacing="1"/>
      <w:jc w:val="left"/>
    </w:pPr>
    <w:rPr>
      <w:rFonts w:ascii="宋体" w:hAnsi="宋体" w:cs="宋体"/>
      <w:kern w:val="0"/>
      <w:sz w:val="24"/>
    </w:rPr>
  </w:style>
  <w:style w:type="paragraph" w:customStyle="1" w:styleId="179">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80">
    <w:name w:val="标题2"/>
    <w:basedOn w:val="1"/>
    <w:qFormat/>
    <w:uiPriority w:val="0"/>
    <w:pPr>
      <w:widowControl/>
      <w:spacing w:beforeAutospacing="1" w:afterAutospacing="1"/>
      <w:jc w:val="left"/>
    </w:pPr>
    <w:rPr>
      <w:rFonts w:ascii="宋体" w:hAnsi="宋体" w:cs="宋体"/>
      <w:kern w:val="0"/>
      <w:sz w:val="24"/>
    </w:rPr>
  </w:style>
  <w:style w:type="paragraph" w:customStyle="1" w:styleId="181">
    <w:name w:val="WW-表格标题"/>
    <w:basedOn w:val="144"/>
    <w:qFormat/>
    <w:uiPriority w:val="0"/>
  </w:style>
  <w:style w:type="paragraph" w:customStyle="1" w:styleId="182">
    <w:name w:val="ly"/>
    <w:basedOn w:val="1"/>
    <w:qFormat/>
    <w:uiPriority w:val="0"/>
    <w:pPr>
      <w:widowControl/>
      <w:jc w:val="right"/>
    </w:pPr>
    <w:rPr>
      <w:rFonts w:ascii="方正书宋简体" w:hAnsi="宋体" w:eastAsia="方正书宋简体"/>
      <w:color w:val="000000"/>
      <w:kern w:val="0"/>
      <w:szCs w:val="21"/>
    </w:rPr>
  </w:style>
  <w:style w:type="paragraph" w:customStyle="1" w:styleId="183">
    <w:name w:val="明显引用12"/>
    <w:basedOn w:val="1"/>
    <w:next w:val="1"/>
    <w:link w:val="184"/>
    <w:qFormat/>
    <w:uiPriority w:val="30"/>
    <w:pPr>
      <w:pBdr>
        <w:bottom w:val="single" w:color="4F81BD" w:sz="4" w:space="4"/>
      </w:pBdr>
      <w:spacing w:before="200" w:after="280"/>
      <w:ind w:left="936" w:right="936"/>
    </w:pPr>
    <w:rPr>
      <w:b/>
      <w:bCs/>
      <w:i/>
      <w:iCs/>
      <w:color w:val="4F81BD"/>
      <w:szCs w:val="20"/>
    </w:rPr>
  </w:style>
  <w:style w:type="character" w:customStyle="1" w:styleId="184">
    <w:name w:val="明显引用 Char1"/>
    <w:link w:val="183"/>
    <w:qFormat/>
    <w:uiPriority w:val="30"/>
    <w:rPr>
      <w:b/>
      <w:bCs/>
      <w:i/>
      <w:iCs/>
      <w:color w:val="4F81BD"/>
      <w:kern w:val="2"/>
      <w:sz w:val="21"/>
    </w:rPr>
  </w:style>
  <w:style w:type="paragraph" w:customStyle="1" w:styleId="185">
    <w:name w:val="标准样式1"/>
    <w:basedOn w:val="1"/>
    <w:qFormat/>
    <w:uiPriority w:val="0"/>
    <w:pPr>
      <w:spacing w:line="600" w:lineRule="exact"/>
      <w:ind w:firstLine="567"/>
    </w:pPr>
    <w:rPr>
      <w:rFonts w:ascii="Calibri" w:hAnsi="Calibri"/>
      <w:sz w:val="28"/>
    </w:rPr>
  </w:style>
  <w:style w:type="paragraph" w:customStyle="1" w:styleId="186">
    <w:name w:val="Char3"/>
    <w:basedOn w:val="1"/>
    <w:qFormat/>
    <w:uiPriority w:val="0"/>
  </w:style>
  <w:style w:type="paragraph" w:customStyle="1" w:styleId="18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8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9">
    <w:name w:val="引用11"/>
    <w:basedOn w:val="1"/>
    <w:next w:val="1"/>
    <w:link w:val="190"/>
    <w:qFormat/>
    <w:uiPriority w:val="29"/>
    <w:rPr>
      <w:i/>
      <w:iCs/>
      <w:color w:val="000000"/>
      <w:szCs w:val="20"/>
    </w:rPr>
  </w:style>
  <w:style w:type="character" w:customStyle="1" w:styleId="190">
    <w:name w:val="引用 Char1"/>
    <w:link w:val="189"/>
    <w:qFormat/>
    <w:uiPriority w:val="29"/>
    <w:rPr>
      <w:i/>
      <w:iCs/>
      <w:color w:val="000000"/>
      <w:kern w:val="2"/>
      <w:sz w:val="21"/>
    </w:rPr>
  </w:style>
  <w:style w:type="paragraph" w:customStyle="1" w:styleId="191">
    <w:name w:val="_Style 87"/>
    <w:basedOn w:val="1"/>
    <w:qFormat/>
    <w:uiPriority w:val="99"/>
    <w:pPr>
      <w:ind w:firstLine="420" w:firstLineChars="200"/>
    </w:pPr>
    <w:rPr>
      <w:rFonts w:ascii="Calibri" w:hAnsi="Calibri"/>
      <w:sz w:val="28"/>
      <w:szCs w:val="28"/>
    </w:rPr>
  </w:style>
  <w:style w:type="paragraph" w:customStyle="1" w:styleId="192">
    <w:name w:val="自定样式1"/>
    <w:basedOn w:val="1"/>
    <w:qFormat/>
    <w:uiPriority w:val="0"/>
    <w:pPr>
      <w:suppressAutoHyphens/>
      <w:jc w:val="center"/>
    </w:pPr>
    <w:rPr>
      <w:rFonts w:ascii="宋体" w:hAnsi="宋体"/>
      <w:color w:val="000000"/>
      <w:sz w:val="18"/>
    </w:rPr>
  </w:style>
  <w:style w:type="paragraph" w:customStyle="1" w:styleId="193">
    <w:name w:val="p0"/>
    <w:basedOn w:val="1"/>
    <w:qFormat/>
    <w:uiPriority w:val="0"/>
    <w:pPr>
      <w:widowControl/>
      <w:spacing w:beforeAutospacing="1" w:afterAutospacing="1"/>
      <w:jc w:val="left"/>
    </w:pPr>
    <w:rPr>
      <w:rFonts w:ascii="宋体" w:hAnsi="宋体" w:cs="宋体"/>
      <w:kern w:val="0"/>
      <w:sz w:val="24"/>
    </w:rPr>
  </w:style>
  <w:style w:type="paragraph" w:customStyle="1" w:styleId="194">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195">
    <w:name w:val="Table Paragraph"/>
    <w:basedOn w:val="1"/>
    <w:qFormat/>
    <w:uiPriority w:val="1"/>
  </w:style>
  <w:style w:type="paragraph" w:customStyle="1" w:styleId="196">
    <w:name w:val="正文文本 (2)1"/>
    <w:basedOn w:val="1"/>
    <w:qFormat/>
    <w:uiPriority w:val="0"/>
    <w:pPr>
      <w:shd w:val="clear" w:color="auto" w:fill="FFFFFF"/>
      <w:spacing w:line="355" w:lineRule="exact"/>
      <w:ind w:hanging="420"/>
      <w:jc w:val="distribute"/>
    </w:pPr>
    <w:rPr>
      <w:rFonts w:hint="eastAsia" w:ascii="MingLiU" w:eastAsia="MingLiU"/>
      <w:sz w:val="20"/>
      <w:szCs w:val="26"/>
    </w:rPr>
  </w:style>
  <w:style w:type="paragraph" w:customStyle="1" w:styleId="197">
    <w:name w:val="标题 #8 (2)1"/>
    <w:basedOn w:val="1"/>
    <w:link w:val="198"/>
    <w:qFormat/>
    <w:uiPriority w:val="0"/>
    <w:pPr>
      <w:shd w:val="clear" w:color="auto" w:fill="FFFFFF"/>
      <w:spacing w:before="180" w:line="240" w:lineRule="atLeast"/>
      <w:jc w:val="left"/>
      <w:outlineLvl w:val="7"/>
    </w:pPr>
    <w:rPr>
      <w:kern w:val="0"/>
      <w:sz w:val="20"/>
      <w:szCs w:val="20"/>
    </w:rPr>
  </w:style>
  <w:style w:type="character" w:customStyle="1" w:styleId="198">
    <w:name w:val="标题 #8 (2)_"/>
    <w:link w:val="197"/>
    <w:qFormat/>
    <w:uiPriority w:val="0"/>
    <w:rPr>
      <w:kern w:val="0"/>
      <w:sz w:val="20"/>
      <w:szCs w:val="20"/>
    </w:rPr>
  </w:style>
  <w:style w:type="character" w:customStyle="1" w:styleId="199">
    <w:name w:val="未处理的提及1"/>
    <w:unhideWhenUsed/>
    <w:qFormat/>
    <w:uiPriority w:val="99"/>
    <w:rPr>
      <w:color w:val="808080"/>
      <w:shd w:val="clear" w:color="auto" w:fill="E6E6E6"/>
    </w:rPr>
  </w:style>
  <w:style w:type="character" w:customStyle="1" w:styleId="200">
    <w:name w:val="正文文本 3 Char"/>
    <w:qFormat/>
    <w:uiPriority w:val="0"/>
    <w:rPr>
      <w:kern w:val="2"/>
      <w:sz w:val="16"/>
      <w:szCs w:val="16"/>
    </w:rPr>
  </w:style>
  <w:style w:type="character" w:customStyle="1" w:styleId="201">
    <w:name w:val="正文文本缩进 Char2"/>
    <w:qFormat/>
    <w:uiPriority w:val="99"/>
    <w:rPr>
      <w:rFonts w:ascii="Calibri" w:hAnsi="Calibri" w:eastAsia="宋体" w:cs="Times New Roman"/>
      <w:szCs w:val="24"/>
    </w:rPr>
  </w:style>
  <w:style w:type="character" w:customStyle="1" w:styleId="202">
    <w:name w:val="标题 3 Char"/>
    <w:qFormat/>
    <w:uiPriority w:val="0"/>
    <w:rPr>
      <w:rFonts w:ascii="仿宋_GB2312" w:hAnsi="Calibri" w:eastAsia="仿宋_GB2312" w:cs="Times New Roman"/>
      <w:b/>
      <w:kern w:val="0"/>
      <w:sz w:val="24"/>
      <w:szCs w:val="28"/>
    </w:rPr>
  </w:style>
  <w:style w:type="character" w:customStyle="1" w:styleId="203">
    <w:name w:val="批注框文本 Char2"/>
    <w:qFormat/>
    <w:uiPriority w:val="99"/>
    <w:rPr>
      <w:kern w:val="2"/>
      <w:sz w:val="18"/>
      <w:szCs w:val="18"/>
    </w:rPr>
  </w:style>
  <w:style w:type="character" w:customStyle="1" w:styleId="204">
    <w:name w:val="textcontents"/>
    <w:qFormat/>
    <w:uiPriority w:val="0"/>
    <w:rPr>
      <w:rFonts w:cs="Times New Roman"/>
    </w:rPr>
  </w:style>
  <w:style w:type="character" w:customStyle="1" w:styleId="205">
    <w:name w:val="ht1"/>
    <w:qFormat/>
    <w:uiPriority w:val="0"/>
    <w:rPr>
      <w:rFonts w:ascii="黑体" w:eastAsia="黑体"/>
      <w:b/>
      <w:bCs/>
    </w:rPr>
  </w:style>
  <w:style w:type="character" w:customStyle="1" w:styleId="206">
    <w:name w:val="标题 Char"/>
    <w:qFormat/>
    <w:uiPriority w:val="0"/>
    <w:rPr>
      <w:rFonts w:ascii="Cambria" w:hAnsi="Cambria" w:eastAsia="宋体" w:cs="Times New Roman"/>
      <w:b/>
      <w:bCs/>
      <w:kern w:val="2"/>
      <w:sz w:val="32"/>
      <w:szCs w:val="32"/>
    </w:rPr>
  </w:style>
  <w:style w:type="character" w:customStyle="1" w:styleId="207">
    <w:name w:val="14t1"/>
    <w:qFormat/>
    <w:uiPriority w:val="0"/>
    <w:rPr>
      <w:rFonts w:hint="eastAsia" w:ascii="宋体" w:hAnsi="宋体" w:eastAsia="宋体"/>
      <w:sz w:val="11"/>
      <w:szCs w:val="11"/>
    </w:rPr>
  </w:style>
  <w:style w:type="character" w:customStyle="1" w:styleId="208">
    <w:name w:val="Char Char36"/>
    <w:qFormat/>
    <w:uiPriority w:val="0"/>
    <w:rPr>
      <w:rFonts w:ascii="仿宋_GB2312" w:eastAsia="仿宋_GB2312" w:cs="MingLiU"/>
      <w:b/>
      <w:sz w:val="24"/>
      <w:szCs w:val="28"/>
    </w:rPr>
  </w:style>
  <w:style w:type="character" w:customStyle="1" w:styleId="209">
    <w:name w:val="文档结构图 Char"/>
    <w:qFormat/>
    <w:uiPriority w:val="0"/>
    <w:rPr>
      <w:rFonts w:ascii="宋体"/>
      <w:kern w:val="2"/>
      <w:sz w:val="18"/>
      <w:szCs w:val="18"/>
    </w:rPr>
  </w:style>
  <w:style w:type="character" w:customStyle="1" w:styleId="210">
    <w:name w:val="普通文字 Char Char2"/>
    <w:qFormat/>
    <w:uiPriority w:val="0"/>
    <w:rPr>
      <w:rFonts w:ascii="宋体" w:hAnsi="Courier New"/>
      <w:kern w:val="2"/>
      <w:sz w:val="28"/>
      <w:szCs w:val="28"/>
    </w:rPr>
  </w:style>
  <w:style w:type="character" w:customStyle="1" w:styleId="211">
    <w:name w:val="HTML 预设格式 Char"/>
    <w:qFormat/>
    <w:uiPriority w:val="0"/>
    <w:rPr>
      <w:rFonts w:ascii="宋体" w:hAnsi="宋体" w:eastAsia="宋体" w:cs="宋体"/>
      <w:color w:val="000000"/>
      <w:sz w:val="24"/>
      <w:szCs w:val="24"/>
    </w:rPr>
  </w:style>
  <w:style w:type="character" w:customStyle="1" w:styleId="212">
    <w:name w:val="纯文本 Char"/>
    <w:qFormat/>
    <w:uiPriority w:val="0"/>
    <w:rPr>
      <w:rFonts w:ascii="宋体" w:hAnsi="Courier New"/>
      <w:sz w:val="28"/>
      <w:szCs w:val="28"/>
    </w:rPr>
  </w:style>
  <w:style w:type="character" w:customStyle="1" w:styleId="213">
    <w:name w:val="批注框文本 Char"/>
    <w:qFormat/>
    <w:uiPriority w:val="0"/>
    <w:rPr>
      <w:sz w:val="18"/>
      <w:szCs w:val="18"/>
    </w:rPr>
  </w:style>
  <w:style w:type="character" w:customStyle="1" w:styleId="214">
    <w:name w:val="页脚 Char"/>
    <w:qFormat/>
    <w:uiPriority w:val="0"/>
    <w:rPr>
      <w:sz w:val="18"/>
      <w:szCs w:val="18"/>
    </w:rPr>
  </w:style>
  <w:style w:type="character" w:customStyle="1" w:styleId="215">
    <w:name w:val="正文文本缩进 3 Char"/>
    <w:qFormat/>
    <w:uiPriority w:val="0"/>
    <w:rPr>
      <w:kern w:val="2"/>
      <w:sz w:val="16"/>
      <w:szCs w:val="16"/>
    </w:rPr>
  </w:style>
  <w:style w:type="character" w:customStyle="1" w:styleId="216">
    <w:name w:val="标题 8 Char"/>
    <w:qFormat/>
    <w:uiPriority w:val="0"/>
    <w:rPr>
      <w:rFonts w:ascii="Arial" w:hAnsi="Arial" w:eastAsia="黑体" w:cs="Times New Roman"/>
      <w:sz w:val="24"/>
      <w:szCs w:val="24"/>
    </w:rPr>
  </w:style>
  <w:style w:type="character" w:customStyle="1" w:styleId="217">
    <w:name w:val="正文文本缩进 2 Char1"/>
    <w:qFormat/>
    <w:uiPriority w:val="0"/>
    <w:rPr>
      <w:sz w:val="28"/>
      <w:szCs w:val="24"/>
    </w:rPr>
  </w:style>
  <w:style w:type="character" w:customStyle="1" w:styleId="218">
    <w:name w:val="标题 5 Char1"/>
    <w:qFormat/>
    <w:uiPriority w:val="0"/>
    <w:rPr>
      <w:rFonts w:ascii="宋体" w:hAnsi="宋体" w:eastAsia="宋体" w:cs="宋体"/>
      <w:b/>
      <w:bCs/>
      <w:sz w:val="20"/>
      <w:szCs w:val="20"/>
    </w:rPr>
  </w:style>
  <w:style w:type="character" w:customStyle="1" w:styleId="219">
    <w:name w:val="批注文字 Char"/>
    <w:qFormat/>
    <w:uiPriority w:val="0"/>
    <w:rPr>
      <w:rFonts w:ascii="Times New Roman" w:hAnsi="Times New Roman" w:eastAsia="宋体" w:cs="Times New Roman"/>
      <w:kern w:val="2"/>
      <w:sz w:val="21"/>
      <w:szCs w:val="24"/>
    </w:rPr>
  </w:style>
  <w:style w:type="character" w:customStyle="1" w:styleId="220">
    <w:name w:val="style121"/>
    <w:qFormat/>
    <w:uiPriority w:val="0"/>
    <w:rPr>
      <w:rFonts w:hint="eastAsia" w:ascii="宋体" w:hAnsi="宋体" w:eastAsia="宋体"/>
      <w:sz w:val="18"/>
      <w:szCs w:val="18"/>
    </w:rPr>
  </w:style>
  <w:style w:type="character" w:customStyle="1" w:styleId="221">
    <w:name w:val="Section Char"/>
    <w:qFormat/>
    <w:uiPriority w:val="0"/>
    <w:rPr>
      <w:rFonts w:ascii="仿宋_GB2312" w:eastAsia="仿宋_GB2312" w:cs="MingLiU"/>
      <w:b/>
      <w:sz w:val="24"/>
      <w:szCs w:val="28"/>
      <w:lang w:val="en-US" w:eastAsia="zh-CN" w:bidi="ar-SA"/>
    </w:rPr>
  </w:style>
  <w:style w:type="character" w:customStyle="1" w:styleId="222">
    <w:name w:val="正文文本 3 Char1"/>
    <w:qFormat/>
    <w:uiPriority w:val="0"/>
    <w:rPr>
      <w:kern w:val="2"/>
      <w:sz w:val="16"/>
      <w:szCs w:val="16"/>
    </w:rPr>
  </w:style>
  <w:style w:type="character" w:customStyle="1" w:styleId="223">
    <w:name w:val="文档结构图 Char1"/>
    <w:qFormat/>
    <w:uiPriority w:val="0"/>
    <w:rPr>
      <w:rFonts w:ascii="宋体"/>
      <w:kern w:val="2"/>
      <w:sz w:val="18"/>
      <w:szCs w:val="18"/>
    </w:rPr>
  </w:style>
  <w:style w:type="character" w:customStyle="1" w:styleId="224">
    <w:name w:val="标题 9 Char"/>
    <w:qFormat/>
    <w:uiPriority w:val="0"/>
    <w:rPr>
      <w:rFonts w:ascii="Arial" w:hAnsi="Arial" w:eastAsia="黑体" w:cs="Times New Roman"/>
      <w:szCs w:val="21"/>
    </w:rPr>
  </w:style>
  <w:style w:type="character" w:customStyle="1" w:styleId="225">
    <w:name w:val="页眉 Char1"/>
    <w:qFormat/>
    <w:uiPriority w:val="99"/>
    <w:rPr>
      <w:kern w:val="2"/>
      <w:sz w:val="18"/>
      <w:szCs w:val="18"/>
    </w:rPr>
  </w:style>
  <w:style w:type="character" w:customStyle="1" w:styleId="226">
    <w:name w:val="Char Char35"/>
    <w:qFormat/>
    <w:uiPriority w:val="0"/>
    <w:rPr>
      <w:rFonts w:ascii="仿宋_GB2312" w:eastAsia="仿宋_GB2312" w:cs="MingLiU"/>
      <w:b/>
      <w:sz w:val="24"/>
      <w:szCs w:val="28"/>
    </w:rPr>
  </w:style>
  <w:style w:type="character" w:customStyle="1" w:styleId="227">
    <w:name w:val="日期 Char2"/>
    <w:qFormat/>
    <w:uiPriority w:val="99"/>
    <w:rPr>
      <w:kern w:val="2"/>
      <w:sz w:val="21"/>
      <w:szCs w:val="24"/>
    </w:rPr>
  </w:style>
  <w:style w:type="character" w:customStyle="1" w:styleId="228">
    <w:name w:val="Char Char22"/>
    <w:qFormat/>
    <w:uiPriority w:val="0"/>
    <w:rPr>
      <w:b/>
      <w:bCs/>
      <w:kern w:val="2"/>
      <w:sz w:val="32"/>
      <w:szCs w:val="32"/>
    </w:rPr>
  </w:style>
  <w:style w:type="character" w:customStyle="1" w:styleId="229">
    <w:name w:val="正文文本缩进 2 Char2"/>
    <w:qFormat/>
    <w:uiPriority w:val="99"/>
    <w:rPr>
      <w:rFonts w:ascii="Calibri" w:hAnsi="Calibri" w:eastAsia="宋体" w:cs="Times New Roman"/>
      <w:szCs w:val="24"/>
    </w:rPr>
  </w:style>
  <w:style w:type="character" w:customStyle="1" w:styleId="230">
    <w:name w:val="明显强调1"/>
    <w:qFormat/>
    <w:uiPriority w:val="0"/>
    <w:rPr>
      <w:b/>
      <w:bCs/>
      <w:i/>
      <w:iCs/>
      <w:color w:val="4F81BD"/>
    </w:rPr>
  </w:style>
  <w:style w:type="character" w:customStyle="1" w:styleId="231">
    <w:name w:val="Char Char14"/>
    <w:qFormat/>
    <w:uiPriority w:val="0"/>
    <w:rPr>
      <w:kern w:val="2"/>
      <w:sz w:val="18"/>
      <w:szCs w:val="18"/>
    </w:rPr>
  </w:style>
  <w:style w:type="character" w:customStyle="1" w:styleId="232">
    <w:name w:val="s3"/>
    <w:qFormat/>
    <w:uiPriority w:val="0"/>
  </w:style>
  <w:style w:type="character" w:customStyle="1" w:styleId="233">
    <w:name w:val="日期 Char3"/>
    <w:qFormat/>
    <w:uiPriority w:val="99"/>
    <w:rPr>
      <w:rFonts w:ascii="Calibri" w:hAnsi="Calibri" w:eastAsia="宋体" w:cs="Times New Roman"/>
      <w:szCs w:val="24"/>
    </w:rPr>
  </w:style>
  <w:style w:type="character" w:customStyle="1" w:styleId="234">
    <w:name w:val="title11"/>
    <w:qFormat/>
    <w:uiPriority w:val="0"/>
    <w:rPr>
      <w:b/>
      <w:bCs/>
      <w:color w:val="FFFFFF"/>
      <w:sz w:val="11"/>
      <w:szCs w:val="11"/>
    </w:rPr>
  </w:style>
  <w:style w:type="character" w:customStyle="1" w:styleId="235">
    <w:name w:val="明显引用 Char2"/>
    <w:qFormat/>
    <w:uiPriority w:val="99"/>
    <w:rPr>
      <w:b/>
      <w:bCs/>
      <w:i/>
      <w:iCs/>
      <w:color w:val="4F81BD"/>
      <w:kern w:val="2"/>
      <w:sz w:val="21"/>
      <w:szCs w:val="24"/>
    </w:rPr>
  </w:style>
  <w:style w:type="character" w:customStyle="1" w:styleId="236">
    <w:name w:val="批注框文本 Char3"/>
    <w:qFormat/>
    <w:uiPriority w:val="99"/>
    <w:rPr>
      <w:rFonts w:ascii="Calibri" w:hAnsi="Calibri" w:eastAsia="宋体" w:cs="Times New Roman"/>
      <w:sz w:val="18"/>
      <w:szCs w:val="18"/>
    </w:rPr>
  </w:style>
  <w:style w:type="character" w:customStyle="1" w:styleId="237">
    <w:name w:val="Char Char33"/>
    <w:qFormat/>
    <w:uiPriority w:val="0"/>
    <w:rPr>
      <w:rFonts w:ascii="仿宋_GB2312" w:eastAsia="仿宋_GB2312" w:cs="MingLiU"/>
      <w:b/>
      <w:sz w:val="24"/>
      <w:szCs w:val="28"/>
    </w:rPr>
  </w:style>
  <w:style w:type="character" w:customStyle="1" w:styleId="238">
    <w:name w:val="标题 2 Char"/>
    <w:qFormat/>
    <w:uiPriority w:val="0"/>
    <w:rPr>
      <w:rFonts w:ascii="仿宋_GB2312" w:hAnsi="Calibri" w:eastAsia="仿宋_GB2312" w:cs="Times New Roman"/>
      <w:b/>
      <w:spacing w:val="1"/>
      <w:w w:val="99"/>
      <w:kern w:val="0"/>
      <w:sz w:val="28"/>
      <w:szCs w:val="32"/>
    </w:rPr>
  </w:style>
  <w:style w:type="character" w:customStyle="1" w:styleId="239">
    <w:name w:val="l1"/>
    <w:qFormat/>
    <w:uiPriority w:val="0"/>
  </w:style>
  <w:style w:type="character" w:customStyle="1" w:styleId="240">
    <w:name w:val="手改 Char Char"/>
    <w:qFormat/>
    <w:uiPriority w:val="0"/>
    <w:rPr>
      <w:kern w:val="2"/>
      <w:sz w:val="21"/>
      <w:szCs w:val="24"/>
    </w:rPr>
  </w:style>
  <w:style w:type="character" w:customStyle="1" w:styleId="241">
    <w:name w:val="style21"/>
    <w:qFormat/>
    <w:uiPriority w:val="0"/>
    <w:rPr>
      <w:b/>
      <w:bCs/>
      <w:sz w:val="28"/>
      <w:szCs w:val="28"/>
    </w:rPr>
  </w:style>
  <w:style w:type="character" w:customStyle="1" w:styleId="242">
    <w:name w:val="Char Char24"/>
    <w:qFormat/>
    <w:uiPriority w:val="0"/>
    <w:rPr>
      <w:b/>
      <w:bCs/>
      <w:kern w:val="44"/>
      <w:sz w:val="44"/>
      <w:szCs w:val="44"/>
    </w:rPr>
  </w:style>
  <w:style w:type="character" w:customStyle="1" w:styleId="243">
    <w:name w:val="纯文本 Char1"/>
    <w:qFormat/>
    <w:uiPriority w:val="0"/>
    <w:rPr>
      <w:rFonts w:ascii="宋体" w:hAnsi="Courier New" w:cs="Courier New"/>
      <w:kern w:val="2"/>
      <w:sz w:val="21"/>
      <w:szCs w:val="21"/>
    </w:rPr>
  </w:style>
  <w:style w:type="character" w:customStyle="1" w:styleId="244">
    <w:name w:val="尾注文本 Char"/>
    <w:qFormat/>
    <w:uiPriority w:val="0"/>
    <w:rPr>
      <w:kern w:val="2"/>
      <w:sz w:val="21"/>
      <w:szCs w:val="24"/>
    </w:rPr>
  </w:style>
  <w:style w:type="character" w:customStyle="1" w:styleId="245">
    <w:name w:val="日期 Char1"/>
    <w:qFormat/>
    <w:uiPriority w:val="0"/>
    <w:rPr>
      <w:kern w:val="2"/>
      <w:sz w:val="21"/>
      <w:szCs w:val="22"/>
    </w:rPr>
  </w:style>
  <w:style w:type="character" w:customStyle="1" w:styleId="246">
    <w:name w:val="正文文本 Char1"/>
    <w:qFormat/>
    <w:uiPriority w:val="0"/>
    <w:rPr>
      <w:kern w:val="2"/>
      <w:sz w:val="21"/>
      <w:szCs w:val="22"/>
    </w:rPr>
  </w:style>
  <w:style w:type="character" w:customStyle="1" w:styleId="247">
    <w:name w:val="标题 9 Char1"/>
    <w:qFormat/>
    <w:uiPriority w:val="0"/>
    <w:rPr>
      <w:rFonts w:ascii="Times New Roman" w:hAnsi="Times New Roman" w:eastAsia="仿宋_GB2312" w:cs="Times New Roman"/>
      <w:sz w:val="30"/>
      <w:szCs w:val="20"/>
    </w:rPr>
  </w:style>
  <w:style w:type="character" w:customStyle="1" w:styleId="248">
    <w:name w:val="脚注文本 Char1"/>
    <w:qFormat/>
    <w:uiPriority w:val="0"/>
    <w:rPr>
      <w:rFonts w:ascii="Arial" w:hAnsi="Arial" w:cs="Arial"/>
      <w:sz w:val="18"/>
      <w:szCs w:val="18"/>
      <w:lang w:eastAsia="en-US"/>
    </w:rPr>
  </w:style>
  <w:style w:type="character" w:customStyle="1" w:styleId="249">
    <w:name w:val="正文文本缩进 Char"/>
    <w:qFormat/>
    <w:uiPriority w:val="0"/>
    <w:rPr>
      <w:rFonts w:ascii="黑体" w:hAnsi="宋体" w:eastAsia="黑体"/>
      <w:color w:val="000000"/>
      <w:sz w:val="28"/>
      <w:szCs w:val="32"/>
    </w:rPr>
  </w:style>
  <w:style w:type="character" w:customStyle="1" w:styleId="250">
    <w:name w:val="HTML 预设格式 Char1"/>
    <w:qFormat/>
    <w:uiPriority w:val="0"/>
    <w:rPr>
      <w:rFonts w:ascii="宋体" w:hAnsi="宋体" w:cs="宋体"/>
      <w:color w:val="000000"/>
      <w:sz w:val="24"/>
      <w:szCs w:val="24"/>
    </w:rPr>
  </w:style>
  <w:style w:type="character" w:customStyle="1" w:styleId="251">
    <w:name w:val="引用 Char3"/>
    <w:qFormat/>
    <w:uiPriority w:val="29"/>
    <w:rPr>
      <w:rFonts w:ascii="Calibri" w:hAnsi="Calibri" w:eastAsia="宋体" w:cs="Times New Roman"/>
      <w:i/>
      <w:iCs/>
      <w:color w:val="000000"/>
      <w:szCs w:val="24"/>
    </w:rPr>
  </w:style>
  <w:style w:type="character" w:customStyle="1" w:styleId="252">
    <w:name w:val="标题 7 Char1"/>
    <w:qFormat/>
    <w:uiPriority w:val="0"/>
    <w:rPr>
      <w:rFonts w:ascii="Times New Roman" w:hAnsi="Times New Roman" w:eastAsia="仿宋_GB2312" w:cs="Times New Roman"/>
      <w:sz w:val="30"/>
      <w:szCs w:val="20"/>
    </w:rPr>
  </w:style>
  <w:style w:type="character" w:customStyle="1" w:styleId="253">
    <w:name w:val="普通文字 Char Char1"/>
    <w:qFormat/>
    <w:uiPriority w:val="0"/>
    <w:rPr>
      <w:rFonts w:ascii="宋体" w:hAnsi="Courier New"/>
      <w:kern w:val="2"/>
      <w:sz w:val="28"/>
      <w:szCs w:val="28"/>
    </w:rPr>
  </w:style>
  <w:style w:type="character" w:customStyle="1" w:styleId="254">
    <w:name w:val="明显参考1"/>
    <w:qFormat/>
    <w:uiPriority w:val="0"/>
    <w:rPr>
      <w:b/>
      <w:bCs/>
      <w:smallCaps/>
      <w:color w:val="C0504D"/>
      <w:spacing w:val="5"/>
      <w:u w:val="single"/>
    </w:rPr>
  </w:style>
  <w:style w:type="character" w:customStyle="1" w:styleId="255">
    <w:name w:val="正文文本缩进 Char1"/>
    <w:qFormat/>
    <w:uiPriority w:val="0"/>
    <w:rPr>
      <w:kern w:val="2"/>
      <w:sz w:val="21"/>
      <w:szCs w:val="24"/>
    </w:rPr>
  </w:style>
  <w:style w:type="character" w:customStyle="1" w:styleId="256">
    <w:name w:val="页眉 Char"/>
    <w:qFormat/>
    <w:uiPriority w:val="0"/>
    <w:rPr>
      <w:sz w:val="18"/>
      <w:szCs w:val="18"/>
    </w:rPr>
  </w:style>
  <w:style w:type="character" w:customStyle="1" w:styleId="257">
    <w:name w:val="style31"/>
    <w:qFormat/>
    <w:uiPriority w:val="0"/>
    <w:rPr>
      <w:sz w:val="10"/>
      <w:szCs w:val="10"/>
    </w:rPr>
  </w:style>
  <w:style w:type="character" w:customStyle="1" w:styleId="258">
    <w:name w:val="日期 Char"/>
    <w:qFormat/>
    <w:uiPriority w:val="0"/>
    <w:rPr>
      <w:rFonts w:eastAsia="宋体"/>
      <w:szCs w:val="24"/>
    </w:rPr>
  </w:style>
  <w:style w:type="character" w:customStyle="1" w:styleId="259">
    <w:name w:val="标题 1 Char1"/>
    <w:qFormat/>
    <w:uiPriority w:val="0"/>
    <w:rPr>
      <w:rFonts w:ascii="Times New Roman" w:hAnsi="Times New Roman" w:eastAsia="宋体" w:cs="Times New Roman"/>
      <w:b/>
      <w:bCs/>
      <w:kern w:val="44"/>
      <w:sz w:val="44"/>
      <w:szCs w:val="44"/>
    </w:rPr>
  </w:style>
  <w:style w:type="character" w:customStyle="1" w:styleId="260">
    <w:name w:val="main_tdbg_7601"/>
    <w:qFormat/>
    <w:uiPriority w:val="0"/>
    <w:rPr>
      <w:sz w:val="14"/>
      <w:szCs w:val="14"/>
    </w:rPr>
  </w:style>
  <w:style w:type="character" w:customStyle="1" w:styleId="261">
    <w:name w:val="尾注文本 Char1"/>
    <w:qFormat/>
    <w:uiPriority w:val="0"/>
    <w:rPr>
      <w:rFonts w:ascii="Arial" w:hAnsi="Arial" w:cs="Arial"/>
      <w:szCs w:val="24"/>
      <w:lang w:eastAsia="en-US"/>
    </w:rPr>
  </w:style>
  <w:style w:type="character" w:customStyle="1" w:styleId="262">
    <w:name w:val="副标题 Char2"/>
    <w:qFormat/>
    <w:uiPriority w:val="11"/>
    <w:rPr>
      <w:rFonts w:ascii="Cambria" w:hAnsi="Cambria" w:eastAsia="宋体" w:cs="Times New Roman"/>
      <w:b/>
      <w:bCs/>
      <w:kern w:val="28"/>
      <w:sz w:val="32"/>
      <w:szCs w:val="32"/>
    </w:rPr>
  </w:style>
  <w:style w:type="character" w:customStyle="1" w:styleId="263">
    <w:name w:val="正文文本缩进 3 Char2"/>
    <w:qFormat/>
    <w:uiPriority w:val="99"/>
    <w:rPr>
      <w:rFonts w:ascii="Calibri" w:hAnsi="Calibri" w:eastAsia="宋体" w:cs="Times New Roman"/>
      <w:sz w:val="16"/>
      <w:szCs w:val="16"/>
    </w:rPr>
  </w:style>
  <w:style w:type="character" w:customStyle="1" w:styleId="264">
    <w:name w:val="Char Char34"/>
    <w:qFormat/>
    <w:uiPriority w:val="0"/>
    <w:rPr>
      <w:rFonts w:ascii="仿宋_GB2312" w:eastAsia="仿宋_GB2312" w:cs="MingLiU"/>
      <w:b/>
      <w:spacing w:val="1"/>
      <w:w w:val="99"/>
      <w:sz w:val="28"/>
      <w:szCs w:val="32"/>
    </w:rPr>
  </w:style>
  <w:style w:type="character" w:customStyle="1" w:styleId="265">
    <w:name w:val="docpro"/>
    <w:qFormat/>
    <w:uiPriority w:val="0"/>
  </w:style>
  <w:style w:type="character" w:customStyle="1" w:styleId="266">
    <w:name w:val="ITTHEADER1 Char"/>
    <w:qFormat/>
    <w:uiPriority w:val="0"/>
    <w:rPr>
      <w:rFonts w:eastAsia="黑体"/>
      <w:kern w:val="2"/>
      <w:sz w:val="44"/>
      <w:szCs w:val="44"/>
      <w:lang w:val="en-US" w:eastAsia="zh-CN" w:bidi="ar-SA"/>
    </w:rPr>
  </w:style>
  <w:style w:type="character" w:customStyle="1" w:styleId="267">
    <w:name w:val="副标题 Char"/>
    <w:qFormat/>
    <w:uiPriority w:val="0"/>
    <w:rPr>
      <w:rFonts w:ascii="Cambria" w:hAnsi="Cambria" w:eastAsia="宋体" w:cs="Times New Roman"/>
      <w:b/>
      <w:bCs/>
      <w:kern w:val="28"/>
      <w:sz w:val="32"/>
      <w:szCs w:val="32"/>
    </w:rPr>
  </w:style>
  <w:style w:type="character" w:customStyle="1" w:styleId="268">
    <w:name w:val="标题 Char2"/>
    <w:qFormat/>
    <w:uiPriority w:val="10"/>
    <w:rPr>
      <w:rFonts w:ascii="Cambria" w:hAnsi="Cambria" w:eastAsia="宋体" w:cs="Times New Roman"/>
      <w:b/>
      <w:bCs/>
      <w:sz w:val="32"/>
      <w:szCs w:val="32"/>
    </w:rPr>
  </w:style>
  <w:style w:type="character" w:customStyle="1" w:styleId="269">
    <w:name w:val="正文文本 Char2"/>
    <w:qFormat/>
    <w:uiPriority w:val="99"/>
    <w:rPr>
      <w:kern w:val="2"/>
      <w:sz w:val="21"/>
      <w:szCs w:val="24"/>
    </w:rPr>
  </w:style>
  <w:style w:type="character" w:customStyle="1" w:styleId="270">
    <w:name w:val="0d1471"/>
    <w:qFormat/>
    <w:uiPriority w:val="0"/>
    <w:rPr>
      <w:color w:val="000000"/>
      <w:sz w:val="11"/>
      <w:szCs w:val="11"/>
      <w:u w:val="none"/>
    </w:rPr>
  </w:style>
  <w:style w:type="character" w:customStyle="1" w:styleId="271">
    <w:name w:val="批注主题 Char"/>
    <w:qFormat/>
    <w:uiPriority w:val="0"/>
    <w:rPr>
      <w:rFonts w:ascii="宋体" w:hAnsi="宋体" w:eastAsia="宋体"/>
      <w:kern w:val="2"/>
      <w:sz w:val="24"/>
      <w:szCs w:val="28"/>
      <w:lang w:val="en-US" w:eastAsia="zh-CN" w:bidi="ar-SA"/>
    </w:rPr>
  </w:style>
  <w:style w:type="character" w:customStyle="1" w:styleId="272">
    <w:name w:val="正文文本 2 Char1"/>
    <w:qFormat/>
    <w:uiPriority w:val="99"/>
    <w:rPr>
      <w:rFonts w:ascii="Calibri" w:hAnsi="Calibri" w:eastAsia="宋体" w:cs="Times New Roman"/>
      <w:szCs w:val="24"/>
    </w:rPr>
  </w:style>
  <w:style w:type="character" w:customStyle="1" w:styleId="273">
    <w:name w:val="批注框文本 Char1"/>
    <w:qFormat/>
    <w:uiPriority w:val="0"/>
    <w:rPr>
      <w:kern w:val="2"/>
      <w:sz w:val="18"/>
      <w:szCs w:val="18"/>
    </w:rPr>
  </w:style>
  <w:style w:type="character" w:customStyle="1" w:styleId="274">
    <w:name w:val="font161"/>
    <w:qFormat/>
    <w:uiPriority w:val="0"/>
    <w:rPr>
      <w:b/>
      <w:bCs/>
      <w:sz w:val="32"/>
      <w:szCs w:val="32"/>
    </w:rPr>
  </w:style>
  <w:style w:type="character" w:customStyle="1" w:styleId="275">
    <w:name w:val="Char Char32"/>
    <w:qFormat/>
    <w:uiPriority w:val="0"/>
    <w:rPr>
      <w:rFonts w:ascii="仿宋_GB2312" w:eastAsia="仿宋_GB2312" w:cs="MingLiU"/>
      <w:b/>
      <w:spacing w:val="1"/>
      <w:w w:val="99"/>
      <w:sz w:val="28"/>
      <w:szCs w:val="32"/>
    </w:rPr>
  </w:style>
  <w:style w:type="character" w:customStyle="1" w:styleId="276">
    <w:name w:val="标题 2 Char1"/>
    <w:qFormat/>
    <w:uiPriority w:val="0"/>
    <w:rPr>
      <w:rFonts w:ascii="Cambria" w:hAnsi="Cambria" w:eastAsia="宋体" w:cs="Times New Roman"/>
      <w:b/>
      <w:bCs/>
      <w:kern w:val="2"/>
      <w:sz w:val="32"/>
      <w:szCs w:val="32"/>
    </w:rPr>
  </w:style>
  <w:style w:type="character" w:customStyle="1" w:styleId="277">
    <w:name w:val="ss16"/>
    <w:qFormat/>
    <w:uiPriority w:val="0"/>
    <w:rPr>
      <w:rFonts w:hint="eastAsia" w:ascii="宋体" w:hAnsi="宋体" w:eastAsia="宋体"/>
      <w:color w:val="000000"/>
      <w:sz w:val="9"/>
      <w:szCs w:val="9"/>
    </w:rPr>
  </w:style>
  <w:style w:type="character" w:customStyle="1" w:styleId="278">
    <w:name w:val="批注主题 Char3"/>
    <w:qFormat/>
    <w:uiPriority w:val="99"/>
    <w:rPr>
      <w:rFonts w:ascii="Calibri" w:hAnsi="Calibri" w:eastAsia="宋体" w:cs="Times New Roman"/>
      <w:b/>
      <w:bCs/>
      <w:szCs w:val="24"/>
    </w:rPr>
  </w:style>
  <w:style w:type="character" w:customStyle="1" w:styleId="279">
    <w:name w:val="HTML 预设格式 Char2"/>
    <w:qFormat/>
    <w:uiPriority w:val="99"/>
    <w:rPr>
      <w:rFonts w:ascii="Courier New" w:hAnsi="Courier New" w:eastAsia="宋体" w:cs="Courier New"/>
      <w:sz w:val="20"/>
      <w:szCs w:val="20"/>
    </w:rPr>
  </w:style>
  <w:style w:type="character" w:customStyle="1" w:styleId="280">
    <w:name w:val="Char Char17"/>
    <w:qFormat/>
    <w:uiPriority w:val="0"/>
    <w:rPr>
      <w:kern w:val="2"/>
      <w:sz w:val="26"/>
      <w:szCs w:val="24"/>
    </w:rPr>
  </w:style>
  <w:style w:type="character" w:customStyle="1" w:styleId="281">
    <w:name w:val="标题 3 Char1"/>
    <w:qFormat/>
    <w:uiPriority w:val="0"/>
    <w:rPr>
      <w:rFonts w:ascii="Times New Roman" w:hAnsi="Times New Roman" w:eastAsia="宋体" w:cs="Times New Roman"/>
      <w:b/>
      <w:bCs/>
      <w:kern w:val="2"/>
      <w:sz w:val="32"/>
      <w:szCs w:val="32"/>
    </w:rPr>
  </w:style>
  <w:style w:type="character" w:customStyle="1" w:styleId="282">
    <w:name w:val="标题 5 Char"/>
    <w:qFormat/>
    <w:uiPriority w:val="0"/>
    <w:rPr>
      <w:rFonts w:ascii="Calibri" w:hAnsi="Calibri" w:eastAsia="宋体" w:cs="Times New Roman"/>
      <w:b/>
      <w:bCs/>
      <w:sz w:val="28"/>
      <w:szCs w:val="28"/>
    </w:rPr>
  </w:style>
  <w:style w:type="character" w:customStyle="1" w:styleId="283">
    <w:name w:val="页脚 Char1"/>
    <w:qFormat/>
    <w:uiPriority w:val="99"/>
    <w:rPr>
      <w:kern w:val="2"/>
      <w:sz w:val="18"/>
      <w:szCs w:val="18"/>
    </w:rPr>
  </w:style>
  <w:style w:type="character" w:customStyle="1" w:styleId="284">
    <w:name w:val="unnamed1"/>
    <w:qFormat/>
    <w:uiPriority w:val="0"/>
  </w:style>
  <w:style w:type="character" w:customStyle="1" w:styleId="285">
    <w:name w:val="Char Char9"/>
    <w:qFormat/>
    <w:locked/>
    <w:uiPriority w:val="0"/>
    <w:rPr>
      <w:rFonts w:ascii="仿宋_GB2312" w:eastAsia="仿宋_GB2312" w:cs="MingLiU"/>
      <w:b/>
      <w:sz w:val="24"/>
      <w:szCs w:val="28"/>
      <w:lang w:val="en-US" w:eastAsia="zh-CN" w:bidi="ar-SA"/>
    </w:rPr>
  </w:style>
  <w:style w:type="character" w:customStyle="1" w:styleId="286">
    <w:name w:val="批注主题 Char1"/>
    <w:qFormat/>
    <w:uiPriority w:val="0"/>
    <w:rPr>
      <w:b/>
      <w:bCs/>
      <w:kern w:val="2"/>
      <w:sz w:val="21"/>
      <w:szCs w:val="22"/>
    </w:rPr>
  </w:style>
  <w:style w:type="character" w:customStyle="1" w:styleId="287">
    <w:name w:val="纯文本 Char2"/>
    <w:qFormat/>
    <w:uiPriority w:val="99"/>
    <w:rPr>
      <w:rFonts w:ascii="宋体" w:hAnsi="Courier New" w:eastAsia="宋体" w:cs="Courier New"/>
      <w:szCs w:val="21"/>
    </w:rPr>
  </w:style>
  <w:style w:type="character" w:customStyle="1" w:styleId="288">
    <w:name w:val="intel3"/>
    <w:qFormat/>
    <w:uiPriority w:val="0"/>
  </w:style>
  <w:style w:type="character" w:customStyle="1" w:styleId="289">
    <w:name w:val="subhead1"/>
    <w:qFormat/>
    <w:uiPriority w:val="0"/>
    <w:rPr>
      <w:rFonts w:hint="default" w:ascii="Tahoma" w:hAnsi="Tahoma" w:cs="Tahoma"/>
      <w:color w:val="000000"/>
      <w:sz w:val="18"/>
      <w:szCs w:val="18"/>
      <w:u w:val="none"/>
      <w:shd w:val="clear" w:color="auto" w:fill="FFFFFF"/>
    </w:rPr>
  </w:style>
  <w:style w:type="character" w:customStyle="1" w:styleId="290">
    <w:name w:val="脚注文本 Char"/>
    <w:qFormat/>
    <w:uiPriority w:val="0"/>
    <w:rPr>
      <w:rFonts w:ascii="Arial" w:hAnsi="Arial" w:eastAsia="宋体" w:cs="Arial"/>
      <w:sz w:val="18"/>
      <w:szCs w:val="18"/>
      <w:lang w:eastAsia="en-US"/>
    </w:rPr>
  </w:style>
  <w:style w:type="character" w:customStyle="1" w:styleId="291">
    <w:name w:val="正文文本缩进 2 Char"/>
    <w:qFormat/>
    <w:uiPriority w:val="0"/>
    <w:rPr>
      <w:kern w:val="2"/>
      <w:sz w:val="21"/>
      <w:szCs w:val="24"/>
    </w:rPr>
  </w:style>
  <w:style w:type="character" w:customStyle="1" w:styleId="292">
    <w:name w:val="脚注文本 Char2"/>
    <w:qFormat/>
    <w:uiPriority w:val="99"/>
    <w:rPr>
      <w:rFonts w:ascii="Calibri" w:hAnsi="Calibri" w:eastAsia="宋体" w:cs="Times New Roman"/>
      <w:sz w:val="18"/>
      <w:szCs w:val="18"/>
    </w:rPr>
  </w:style>
  <w:style w:type="character" w:customStyle="1" w:styleId="293">
    <w:name w:val="ca-141"/>
    <w:qFormat/>
    <w:uiPriority w:val="0"/>
    <w:rPr>
      <w:rFonts w:hint="eastAsia" w:ascii="仿宋_GB2312" w:eastAsia="仿宋_GB2312"/>
      <w:sz w:val="21"/>
      <w:szCs w:val="21"/>
    </w:rPr>
  </w:style>
  <w:style w:type="character" w:customStyle="1" w:styleId="294">
    <w:name w:val="标题 Char1"/>
    <w:qFormat/>
    <w:uiPriority w:val="10"/>
    <w:rPr>
      <w:szCs w:val="24"/>
      <w:u w:val="single"/>
      <w:lang w:eastAsia="en-US"/>
    </w:rPr>
  </w:style>
  <w:style w:type="character" w:customStyle="1" w:styleId="295">
    <w:name w:val="style161"/>
    <w:qFormat/>
    <w:uiPriority w:val="0"/>
    <w:rPr>
      <w:b/>
      <w:bCs/>
      <w:color w:val="333333"/>
    </w:rPr>
  </w:style>
  <w:style w:type="character" w:customStyle="1" w:styleId="296">
    <w:name w:val="Char Char11"/>
    <w:qFormat/>
    <w:locked/>
    <w:uiPriority w:val="0"/>
    <w:rPr>
      <w:rFonts w:eastAsia="黑体"/>
      <w:kern w:val="2"/>
      <w:sz w:val="44"/>
      <w:szCs w:val="44"/>
      <w:lang w:val="en-US" w:eastAsia="zh-CN" w:bidi="ar-SA"/>
    </w:rPr>
  </w:style>
  <w:style w:type="character" w:customStyle="1" w:styleId="297">
    <w:name w:val="标题 7 Char"/>
    <w:qFormat/>
    <w:uiPriority w:val="0"/>
    <w:rPr>
      <w:rFonts w:ascii="Calibri" w:hAnsi="Calibri" w:eastAsia="宋体" w:cs="Times New Roman"/>
      <w:b/>
      <w:bCs/>
      <w:sz w:val="24"/>
      <w:szCs w:val="24"/>
    </w:rPr>
  </w:style>
  <w:style w:type="character" w:customStyle="1" w:styleId="298">
    <w:name w:val="批注文字 Char1"/>
    <w:qFormat/>
    <w:uiPriority w:val="99"/>
    <w:rPr>
      <w:rFonts w:ascii="Times New Roman" w:hAnsi="Times New Roman" w:eastAsia="宋体" w:cs="Times New Roman"/>
      <w:szCs w:val="24"/>
    </w:rPr>
  </w:style>
  <w:style w:type="character" w:customStyle="1" w:styleId="299">
    <w:name w:val="明显引用 Char"/>
    <w:qFormat/>
    <w:uiPriority w:val="0"/>
    <w:rPr>
      <w:rFonts w:ascii="Times New Roman" w:hAnsi="Times New Roman" w:eastAsia="宋体" w:cs="Times New Roman"/>
      <w:b/>
      <w:bCs/>
      <w:i/>
      <w:iCs/>
      <w:color w:val="4F81BD"/>
      <w:kern w:val="2"/>
      <w:sz w:val="21"/>
      <w:szCs w:val="24"/>
    </w:rPr>
  </w:style>
  <w:style w:type="character" w:customStyle="1" w:styleId="300">
    <w:name w:val="正文文本缩进 3 Char1"/>
    <w:qFormat/>
    <w:uiPriority w:val="0"/>
    <w:rPr>
      <w:rFonts w:ascii="宋体" w:hAnsi="宋体"/>
      <w:kern w:val="2"/>
      <w:sz w:val="28"/>
      <w:szCs w:val="28"/>
    </w:rPr>
  </w:style>
  <w:style w:type="character" w:customStyle="1" w:styleId="301">
    <w:name w:val="正文文本 Char"/>
    <w:qFormat/>
    <w:uiPriority w:val="0"/>
    <w:rPr>
      <w:sz w:val="26"/>
      <w:szCs w:val="24"/>
    </w:rPr>
  </w:style>
  <w:style w:type="character" w:customStyle="1" w:styleId="302">
    <w:name w:val="Char Char12"/>
    <w:qFormat/>
    <w:uiPriority w:val="0"/>
    <w:rPr>
      <w:rFonts w:eastAsia="黑体"/>
      <w:kern w:val="2"/>
      <w:sz w:val="44"/>
      <w:szCs w:val="44"/>
      <w:lang w:val="en-US" w:eastAsia="zh-CN" w:bidi="ar-SA"/>
    </w:rPr>
  </w:style>
  <w:style w:type="character" w:customStyle="1" w:styleId="303">
    <w:name w:val="明显引用 Char3"/>
    <w:qFormat/>
    <w:uiPriority w:val="30"/>
    <w:rPr>
      <w:rFonts w:ascii="Calibri" w:hAnsi="Calibri" w:eastAsia="宋体" w:cs="Times New Roman"/>
      <w:b/>
      <w:bCs/>
      <w:i/>
      <w:iCs/>
      <w:color w:val="4F81BD"/>
      <w:szCs w:val="24"/>
    </w:rPr>
  </w:style>
  <w:style w:type="character" w:customStyle="1" w:styleId="304">
    <w:name w:val="引用 Char2"/>
    <w:qFormat/>
    <w:uiPriority w:val="99"/>
    <w:rPr>
      <w:i/>
      <w:iCs/>
      <w:color w:val="000000"/>
      <w:kern w:val="2"/>
      <w:sz w:val="21"/>
      <w:szCs w:val="24"/>
    </w:rPr>
  </w:style>
  <w:style w:type="character" w:customStyle="1" w:styleId="305">
    <w:name w:val="不明显强调1"/>
    <w:qFormat/>
    <w:uiPriority w:val="0"/>
    <w:rPr>
      <w:i/>
      <w:iCs/>
      <w:color w:val="808080"/>
    </w:rPr>
  </w:style>
  <w:style w:type="character" w:customStyle="1" w:styleId="306">
    <w:name w:val="color_red1"/>
    <w:qFormat/>
    <w:uiPriority w:val="0"/>
    <w:rPr>
      <w:color w:val="FA0004"/>
    </w:rPr>
  </w:style>
  <w:style w:type="character" w:customStyle="1" w:styleId="307">
    <w:name w:val="Char Char13"/>
    <w:qFormat/>
    <w:uiPriority w:val="0"/>
    <w:rPr>
      <w:kern w:val="2"/>
      <w:sz w:val="18"/>
      <w:szCs w:val="18"/>
    </w:rPr>
  </w:style>
  <w:style w:type="character" w:customStyle="1" w:styleId="308">
    <w:name w:val="文档结构图 Char2"/>
    <w:qFormat/>
    <w:uiPriority w:val="99"/>
    <w:rPr>
      <w:kern w:val="2"/>
      <w:sz w:val="21"/>
      <w:szCs w:val="24"/>
      <w:shd w:val="clear" w:color="auto" w:fill="000080"/>
    </w:rPr>
  </w:style>
  <w:style w:type="character" w:customStyle="1" w:styleId="309">
    <w:name w:val="批注文字 Char2"/>
    <w:qFormat/>
    <w:uiPriority w:val="0"/>
    <w:rPr>
      <w:rFonts w:ascii="Calibri" w:hAnsi="Calibri" w:eastAsia="宋体" w:cs="Times New Roman"/>
      <w:szCs w:val="24"/>
    </w:rPr>
  </w:style>
  <w:style w:type="character" w:customStyle="1" w:styleId="310">
    <w:name w:val="标题 8 Char1"/>
    <w:qFormat/>
    <w:uiPriority w:val="0"/>
    <w:rPr>
      <w:rFonts w:ascii="Times New Roman" w:hAnsi="Arial" w:eastAsia="仿宋_GB2312" w:cs="Times New Roman"/>
      <w:sz w:val="30"/>
      <w:szCs w:val="20"/>
    </w:rPr>
  </w:style>
  <w:style w:type="character" w:customStyle="1" w:styleId="311">
    <w:name w:val="Char Char21"/>
    <w:qFormat/>
    <w:uiPriority w:val="0"/>
    <w:rPr>
      <w:rFonts w:ascii="宋体" w:hAnsi="宋体" w:cs="宋体"/>
      <w:b/>
      <w:bCs/>
      <w:sz w:val="24"/>
      <w:szCs w:val="24"/>
    </w:rPr>
  </w:style>
  <w:style w:type="character" w:customStyle="1" w:styleId="312">
    <w:name w:val="标题 6 Char1"/>
    <w:qFormat/>
    <w:uiPriority w:val="0"/>
    <w:rPr>
      <w:rFonts w:ascii="Times New Roman" w:hAnsi="Arial" w:eastAsia="仿宋_GB2312" w:cs="Times New Roman"/>
      <w:sz w:val="30"/>
      <w:szCs w:val="20"/>
    </w:rPr>
  </w:style>
  <w:style w:type="character" w:customStyle="1" w:styleId="313">
    <w:name w:val="副标题 Char1"/>
    <w:qFormat/>
    <w:uiPriority w:val="0"/>
    <w:rPr>
      <w:szCs w:val="24"/>
      <w:u w:val="single"/>
      <w:lang w:eastAsia="en-US"/>
    </w:rPr>
  </w:style>
  <w:style w:type="character" w:customStyle="1" w:styleId="314">
    <w:name w:val="正文文本 Char3"/>
    <w:qFormat/>
    <w:uiPriority w:val="99"/>
    <w:rPr>
      <w:rFonts w:ascii="Calibri" w:hAnsi="Calibri" w:eastAsia="宋体" w:cs="Times New Roman"/>
      <w:szCs w:val="24"/>
    </w:rPr>
  </w:style>
  <w:style w:type="character" w:customStyle="1" w:styleId="315">
    <w:name w:val="标题 4 Char1"/>
    <w:qFormat/>
    <w:uiPriority w:val="0"/>
    <w:rPr>
      <w:rFonts w:ascii="宋体" w:hAnsi="宋体" w:eastAsia="宋体" w:cs="宋体"/>
      <w:b/>
      <w:bCs/>
      <w:sz w:val="24"/>
      <w:szCs w:val="24"/>
    </w:rPr>
  </w:style>
  <w:style w:type="character" w:customStyle="1" w:styleId="316">
    <w:name w:val="文档结构图 Char3"/>
    <w:qFormat/>
    <w:uiPriority w:val="99"/>
    <w:rPr>
      <w:rFonts w:ascii="宋体" w:hAnsi="Calibri" w:eastAsia="宋体" w:cs="Times New Roman"/>
      <w:sz w:val="18"/>
      <w:szCs w:val="18"/>
    </w:rPr>
  </w:style>
  <w:style w:type="character" w:customStyle="1" w:styleId="317">
    <w:name w:val="正文文本 3 Char2"/>
    <w:qFormat/>
    <w:uiPriority w:val="99"/>
    <w:rPr>
      <w:rFonts w:ascii="Calibri" w:hAnsi="Calibri" w:eastAsia="宋体" w:cs="Times New Roman"/>
      <w:sz w:val="16"/>
      <w:szCs w:val="16"/>
    </w:rPr>
  </w:style>
  <w:style w:type="character" w:customStyle="1" w:styleId="318">
    <w:name w:val="Char Char23"/>
    <w:qFormat/>
    <w:uiPriority w:val="0"/>
    <w:rPr>
      <w:rFonts w:ascii="Cambria" w:hAnsi="Cambria" w:eastAsia="宋体" w:cs="Times New Roman"/>
      <w:b/>
      <w:bCs/>
      <w:kern w:val="2"/>
      <w:sz w:val="32"/>
      <w:szCs w:val="32"/>
    </w:rPr>
  </w:style>
  <w:style w:type="character" w:customStyle="1" w:styleId="319">
    <w:name w:val="尾注文本 Char2"/>
    <w:qFormat/>
    <w:uiPriority w:val="99"/>
    <w:rPr>
      <w:rFonts w:ascii="Calibri" w:hAnsi="Calibri" w:eastAsia="宋体" w:cs="Times New Roman"/>
      <w:szCs w:val="24"/>
    </w:rPr>
  </w:style>
  <w:style w:type="character" w:customStyle="1" w:styleId="320">
    <w:name w:val="书籍标题1"/>
    <w:qFormat/>
    <w:uiPriority w:val="0"/>
    <w:rPr>
      <w:b/>
      <w:bCs/>
      <w:smallCaps/>
      <w:spacing w:val="5"/>
    </w:rPr>
  </w:style>
  <w:style w:type="character" w:customStyle="1" w:styleId="321">
    <w:name w:val="ITTHEADER2 Char"/>
    <w:qFormat/>
    <w:uiPriority w:val="0"/>
    <w:rPr>
      <w:rFonts w:ascii="仿宋_GB2312" w:eastAsia="仿宋_GB2312" w:cs="MingLiU"/>
      <w:b/>
      <w:spacing w:val="1"/>
      <w:w w:val="99"/>
      <w:sz w:val="28"/>
      <w:szCs w:val="32"/>
      <w:lang w:val="en-US" w:eastAsia="zh-CN" w:bidi="ar-SA"/>
    </w:rPr>
  </w:style>
  <w:style w:type="character" w:customStyle="1" w:styleId="322">
    <w:name w:val="批注文字 Char Char"/>
    <w:qFormat/>
    <w:uiPriority w:val="0"/>
    <w:rPr>
      <w:rFonts w:ascii="宋体" w:hAnsi="Times New Roman" w:eastAsia="宋体" w:cs="Times New Roman"/>
      <w:sz w:val="28"/>
      <w:szCs w:val="20"/>
    </w:rPr>
  </w:style>
  <w:style w:type="character" w:customStyle="1" w:styleId="323">
    <w:name w:val="批注主题 Char2"/>
    <w:qFormat/>
    <w:uiPriority w:val="99"/>
    <w:rPr>
      <w:b/>
      <w:bCs/>
      <w:kern w:val="2"/>
      <w:sz w:val="21"/>
      <w:szCs w:val="24"/>
    </w:rPr>
  </w:style>
  <w:style w:type="character" w:customStyle="1" w:styleId="324">
    <w:name w:val="normaltext1"/>
    <w:qFormat/>
    <w:uiPriority w:val="0"/>
    <w:rPr>
      <w:rFonts w:hint="default" w:ascii="ˎ̥" w:hAnsi="ˎ̥"/>
      <w:sz w:val="9"/>
      <w:szCs w:val="9"/>
    </w:rPr>
  </w:style>
  <w:style w:type="character" w:customStyle="1" w:styleId="325">
    <w:name w:val="不明显参考1"/>
    <w:qFormat/>
    <w:uiPriority w:val="0"/>
    <w:rPr>
      <w:smallCaps/>
      <w:color w:val="C0504D"/>
      <w:u w:val="single"/>
    </w:rPr>
  </w:style>
  <w:style w:type="character" w:customStyle="1" w:styleId="326">
    <w:name w:val="标题 6 Char"/>
    <w:qFormat/>
    <w:uiPriority w:val="0"/>
    <w:rPr>
      <w:rFonts w:ascii="Arial" w:hAnsi="Arial" w:eastAsia="黑体" w:cs="Times New Roman"/>
      <w:b/>
      <w:bCs/>
      <w:sz w:val="24"/>
      <w:szCs w:val="24"/>
    </w:rPr>
  </w:style>
  <w:style w:type="table" w:customStyle="1" w:styleId="327">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28">
    <w:name w:val="NormalCharacter"/>
    <w:qFormat/>
    <w:uiPriority w:val="0"/>
    <w:rPr>
      <w:rFonts w:ascii="Times New Roman" w:hAnsi="Times New Roman" w:eastAsia="宋体" w:cs="Times New Roman"/>
    </w:rPr>
  </w:style>
  <w:style w:type="paragraph" w:customStyle="1" w:styleId="329">
    <w:name w:val="列出段落2"/>
    <w:basedOn w:val="1"/>
    <w:unhideWhenUsed/>
    <w:qFormat/>
    <w:uiPriority w:val="99"/>
    <w:pPr>
      <w:ind w:firstLine="420" w:firstLineChars="200"/>
    </w:pPr>
  </w:style>
  <w:style w:type="character" w:customStyle="1" w:styleId="330">
    <w:name w:val="15"/>
    <w:qFormat/>
    <w:uiPriority w:val="0"/>
    <w:rPr>
      <w:rFonts w:hint="default" w:ascii="Calibri" w:hAnsi="Calibri" w:eastAsia="宋体"/>
      <w:kern w:val="2"/>
      <w:sz w:val="24"/>
      <w:szCs w:val="24"/>
    </w:rPr>
  </w:style>
  <w:style w:type="paragraph" w:customStyle="1" w:styleId="331">
    <w:name w:val="WPSOffice手动目录 1"/>
    <w:qFormat/>
    <w:uiPriority w:val="0"/>
    <w:rPr>
      <w:rFonts w:ascii="Times New Roman" w:hAnsi="Times New Roman" w:eastAsia="宋体" w:cs="Times New Roman"/>
      <w:lang w:val="en-US" w:eastAsia="zh-CN" w:bidi="ar-SA"/>
    </w:rPr>
  </w:style>
  <w:style w:type="paragraph" w:customStyle="1" w:styleId="3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3">
    <w:name w:val="hover24"/>
    <w:qFormat/>
    <w:uiPriority w:val="0"/>
  </w:style>
  <w:style w:type="character" w:customStyle="1" w:styleId="334">
    <w:name w:val="hover25"/>
    <w:qFormat/>
    <w:uiPriority w:val="0"/>
    <w:rPr>
      <w:color w:val="315EFB"/>
    </w:rPr>
  </w:style>
  <w:style w:type="character" w:customStyle="1" w:styleId="335">
    <w:name w:val="c-icon26"/>
    <w:qFormat/>
    <w:uiPriority w:val="0"/>
  </w:style>
  <w:style w:type="character" w:customStyle="1" w:styleId="336">
    <w:name w:val="c-icon27"/>
    <w:qFormat/>
    <w:uiPriority w:val="0"/>
  </w:style>
  <w:style w:type="paragraph" w:customStyle="1" w:styleId="337">
    <w:name w:val="_Style 56"/>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338">
    <w:name w:val="_Style 72"/>
    <w:qFormat/>
    <w:uiPriority w:val="0"/>
    <w:rPr>
      <w:rFonts w:ascii="Times New Roman" w:hAnsi="Times New Roman" w:eastAsia="宋体" w:cs="Times New Roman"/>
      <w:kern w:val="2"/>
      <w:sz w:val="21"/>
      <w:szCs w:val="24"/>
      <w:lang w:val="en-US" w:eastAsia="zh-CN" w:bidi="ar-SA"/>
    </w:rPr>
  </w:style>
  <w:style w:type="character" w:customStyle="1" w:styleId="339">
    <w:name w:val="_Style 170"/>
    <w:qFormat/>
    <w:uiPriority w:val="0"/>
    <w:rPr>
      <w:i/>
      <w:iCs/>
      <w:color w:val="808080"/>
    </w:rPr>
  </w:style>
  <w:style w:type="character" w:customStyle="1" w:styleId="340">
    <w:name w:val="_Style 171"/>
    <w:qFormat/>
    <w:uiPriority w:val="0"/>
    <w:rPr>
      <w:b/>
      <w:bCs/>
      <w:smallCaps/>
      <w:color w:val="C0504D"/>
      <w:spacing w:val="5"/>
      <w:u w:val="single"/>
    </w:rPr>
  </w:style>
  <w:style w:type="character" w:customStyle="1" w:styleId="341">
    <w:name w:val="_Style 174"/>
    <w:qFormat/>
    <w:uiPriority w:val="0"/>
    <w:rPr>
      <w:b/>
      <w:bCs/>
      <w:i/>
      <w:iCs/>
      <w:color w:val="4F81BD"/>
    </w:rPr>
  </w:style>
  <w:style w:type="character" w:customStyle="1" w:styleId="342">
    <w:name w:val="引用 字符"/>
    <w:link w:val="343"/>
    <w:qFormat/>
    <w:uiPriority w:val="0"/>
    <w:rPr>
      <w:i/>
      <w:iCs/>
      <w:color w:val="000000"/>
      <w:kern w:val="2"/>
      <w:sz w:val="21"/>
      <w:szCs w:val="22"/>
      <w:lang w:bidi="ar-SA"/>
    </w:rPr>
  </w:style>
  <w:style w:type="paragraph" w:customStyle="1" w:styleId="343">
    <w:name w:val="Quote_56533b9a-56a0-4ec3-bec0-22b1134d6f1e"/>
    <w:basedOn w:val="1"/>
    <w:next w:val="1"/>
    <w:link w:val="342"/>
    <w:qFormat/>
    <w:uiPriority w:val="0"/>
    <w:rPr>
      <w:i/>
      <w:iCs/>
      <w:color w:val="000000"/>
      <w:szCs w:val="22"/>
    </w:rPr>
  </w:style>
  <w:style w:type="character" w:customStyle="1" w:styleId="344">
    <w:name w:val="_Style 197"/>
    <w:qFormat/>
    <w:uiPriority w:val="0"/>
    <w:rPr>
      <w:b/>
      <w:bCs/>
      <w:smallCaps/>
      <w:spacing w:val="5"/>
    </w:rPr>
  </w:style>
  <w:style w:type="character" w:customStyle="1" w:styleId="345">
    <w:name w:val="明显引用 字符"/>
    <w:link w:val="346"/>
    <w:qFormat/>
    <w:uiPriority w:val="0"/>
    <w:rPr>
      <w:b/>
      <w:bCs/>
      <w:i/>
      <w:iCs/>
      <w:color w:val="4F81BD"/>
      <w:kern w:val="2"/>
      <w:sz w:val="21"/>
      <w:szCs w:val="22"/>
      <w:lang w:bidi="ar-SA"/>
    </w:rPr>
  </w:style>
  <w:style w:type="paragraph" w:customStyle="1" w:styleId="346">
    <w:name w:val="Intense Quote_828c67ee-d6a0-4fc4-afef-e4287cfd36f2"/>
    <w:basedOn w:val="1"/>
    <w:next w:val="1"/>
    <w:link w:val="345"/>
    <w:qFormat/>
    <w:uiPriority w:val="0"/>
    <w:pPr>
      <w:pBdr>
        <w:bottom w:val="single" w:color="4F81BD" w:sz="4" w:space="4"/>
      </w:pBdr>
      <w:spacing w:before="200" w:after="280"/>
      <w:ind w:left="936" w:right="936"/>
    </w:pPr>
    <w:rPr>
      <w:b/>
      <w:bCs/>
      <w:i/>
      <w:iCs/>
      <w:color w:val="4F81BD"/>
      <w:szCs w:val="22"/>
    </w:rPr>
  </w:style>
  <w:style w:type="character" w:customStyle="1" w:styleId="347">
    <w:name w:val="_Style 293"/>
    <w:qFormat/>
    <w:uiPriority w:val="0"/>
    <w:rPr>
      <w:smallCaps/>
      <w:color w:val="C0504D"/>
      <w:u w:val="single"/>
    </w:rPr>
  </w:style>
  <w:style w:type="paragraph" w:customStyle="1" w:styleId="34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49">
    <w:name w:val="_Style 1"/>
    <w:basedOn w:val="1"/>
    <w:qFormat/>
    <w:uiPriority w:val="34"/>
    <w:pPr>
      <w:ind w:firstLine="420" w:firstLineChars="200"/>
    </w:pPr>
  </w:style>
  <w:style w:type="paragraph" w:customStyle="1" w:styleId="350">
    <w:name w:val="List Paragraph_e0295534-83ac-4f12-bb71-c664d68c0d06"/>
    <w:basedOn w:val="1"/>
    <w:qFormat/>
    <w:uiPriority w:val="99"/>
    <w:pPr>
      <w:ind w:firstLine="420" w:firstLineChars="200"/>
    </w:pPr>
    <w:rPr>
      <w:sz w:val="28"/>
      <w:szCs w:val="28"/>
    </w:rPr>
  </w:style>
  <w:style w:type="paragraph" w:customStyle="1" w:styleId="351">
    <w:name w:val="No Spacing_c782e351-3cd5-4b49-80f6-11e7843cd3a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2">
    <w:name w:val="Revision_83c8e278-7b2a-46c9-9660-9f762f2b5148"/>
    <w:qFormat/>
    <w:uiPriority w:val="99"/>
    <w:rPr>
      <w:rFonts w:ascii="Times New Roman" w:hAnsi="Times New Roman" w:eastAsia="宋体" w:cs="Times New Roman"/>
      <w:kern w:val="2"/>
      <w:sz w:val="21"/>
      <w:szCs w:val="24"/>
      <w:lang w:val="en-US" w:eastAsia="zh-CN" w:bidi="ar-SA"/>
    </w:rPr>
  </w:style>
  <w:style w:type="character" w:customStyle="1" w:styleId="353">
    <w:name w:val="active"/>
    <w:qFormat/>
    <w:uiPriority w:val="0"/>
    <w:rPr>
      <w:color w:val="FFFFFF"/>
      <w:shd w:val="clear" w:color="auto" w:fill="E02F23"/>
    </w:rPr>
  </w:style>
  <w:style w:type="character" w:customStyle="1" w:styleId="354">
    <w:name w:val="active6"/>
    <w:qFormat/>
    <w:uiPriority w:val="0"/>
    <w:rPr>
      <w:color w:val="FFFFFF"/>
      <w:shd w:val="clear" w:color="auto" w:fill="E02F23"/>
    </w:rPr>
  </w:style>
  <w:style w:type="paragraph" w:customStyle="1" w:styleId="355">
    <w:name w:val="3（条）正文标题"/>
    <w:basedOn w:val="1"/>
    <w:qFormat/>
    <w:uiPriority w:val="0"/>
    <w:pPr>
      <w:spacing w:line="360" w:lineRule="auto"/>
      <w:ind w:firstLine="562" w:firstLineChars="200"/>
    </w:pPr>
  </w:style>
  <w:style w:type="paragraph" w:customStyle="1" w:styleId="35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7">
    <w:name w:val="List Paragraph"/>
    <w:basedOn w:val="1"/>
    <w:qFormat/>
    <w:uiPriority w:val="34"/>
    <w:pPr>
      <w:ind w:firstLine="420" w:firstLineChars="200"/>
    </w:pPr>
  </w:style>
  <w:style w:type="paragraph" w:customStyle="1" w:styleId="358">
    <w:name w:val="一级标题"/>
    <w:basedOn w:val="1"/>
    <w:qFormat/>
    <w:uiPriority w:val="0"/>
    <w:pPr>
      <w:numPr>
        <w:ilvl w:val="0"/>
        <w:numId w:val="1"/>
      </w:numPr>
      <w:tabs>
        <w:tab w:val="left" w:pos="540"/>
      </w:tabs>
      <w:spacing w:before="156" w:beforeLines="50" w:after="156" w:afterLines="50" w:line="360" w:lineRule="auto"/>
      <w:outlineLvl w:val="0"/>
    </w:pPr>
    <w:rPr>
      <w:b/>
      <w:color w:val="000000"/>
      <w:sz w:val="24"/>
    </w:rPr>
  </w:style>
  <w:style w:type="paragraph" w:customStyle="1" w:styleId="359">
    <w:name w:val="正文内容"/>
    <w:basedOn w:val="1"/>
    <w:qFormat/>
    <w:uiPriority w:val="0"/>
    <w:pPr>
      <w:tabs>
        <w:tab w:val="left" w:pos="540"/>
      </w:tabs>
      <w:spacing w:before="156" w:beforeLines="50" w:after="156" w:afterLines="50" w:line="360" w:lineRule="auto"/>
      <w:ind w:firstLine="480" w:firstLineChars="200"/>
    </w:pPr>
    <w:rPr>
      <w:color w:val="000000"/>
      <w:sz w:val="24"/>
    </w:rPr>
  </w:style>
  <w:style w:type="paragraph" w:customStyle="1" w:styleId="360">
    <w:name w:val="二级内容"/>
    <w:basedOn w:val="1"/>
    <w:qFormat/>
    <w:uiPriority w:val="0"/>
    <w:pPr>
      <w:numPr>
        <w:ilvl w:val="1"/>
        <w:numId w:val="1"/>
      </w:numPr>
      <w:tabs>
        <w:tab w:val="left" w:pos="540"/>
      </w:tabs>
      <w:spacing w:before="156" w:beforeLines="50" w:after="156" w:afterLines="50" w:line="360" w:lineRule="auto"/>
      <w:outlineLvl w:val="1"/>
    </w:pPr>
    <w:rPr>
      <w:color w:val="000000"/>
      <w:sz w:val="24"/>
    </w:rPr>
  </w:style>
  <w:style w:type="paragraph" w:customStyle="1" w:styleId="361">
    <w:name w:val="三级内容"/>
    <w:basedOn w:val="1"/>
    <w:qFormat/>
    <w:uiPriority w:val="0"/>
    <w:pPr>
      <w:numPr>
        <w:ilvl w:val="2"/>
        <w:numId w:val="1"/>
      </w:numPr>
      <w:tabs>
        <w:tab w:val="left" w:pos="540"/>
      </w:tabs>
      <w:spacing w:before="156" w:beforeLines="50" w:after="156" w:afterLines="50" w:line="360" w:lineRule="auto"/>
      <w:outlineLvl w:val="2"/>
    </w:pPr>
    <w:rPr>
      <w:color w:val="000000"/>
      <w:sz w:val="24"/>
    </w:rPr>
  </w:style>
  <w:style w:type="paragraph" w:customStyle="1" w:styleId="362">
    <w:name w:val="表格-正文"/>
    <w:qFormat/>
    <w:uiPriority w:val="0"/>
    <w:pPr>
      <w:widowControl w:val="0"/>
      <w:spacing w:line="360" w:lineRule="auto"/>
      <w:jc w:val="center"/>
    </w:pPr>
    <w:rPr>
      <w:rFonts w:ascii="宋体" w:hAnsi="宋体" w:eastAsia="宋体" w:cs="Times New Roman"/>
      <w:kern w:val="2"/>
      <w:sz w:val="21"/>
      <w:szCs w:val="21"/>
      <w:lang w:val="en-US" w:eastAsia="zh-CN" w:bidi="ar-SA"/>
    </w:rPr>
  </w:style>
  <w:style w:type="paragraph" w:customStyle="1" w:styleId="363">
    <w:name w:val="_Style 362"/>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缺省文本"/>
    <w:basedOn w:val="1"/>
    <w:qFormat/>
    <w:uiPriority w:val="0"/>
    <w:pPr>
      <w:autoSpaceDE w:val="0"/>
      <w:autoSpaceDN w:val="0"/>
      <w:adjustRightInd w:val="0"/>
      <w:spacing w:line="240" w:lineRule="auto"/>
      <w:ind w:firstLine="0" w:firstLineChars="0"/>
      <w:jc w:val="left"/>
    </w:pPr>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19946</Words>
  <Characters>21376</Characters>
  <Lines>273</Lines>
  <Paragraphs>77</Paragraphs>
  <TotalTime>88</TotalTime>
  <ScaleCrop>false</ScaleCrop>
  <LinksUpToDate>false</LinksUpToDate>
  <CharactersWithSpaces>23556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2024-07-22T07:03:00Z</dcterms:created>
  <dc:creator>Lenovo</dc:creator>
  <cp:lastModifiedBy>Zero</cp:lastModifiedBy>
  <cp:lastPrinted>2023-02-19T06:11:00Z</cp:lastPrinted>
  <dcterms:modified xsi:type="dcterms:W3CDTF">2025-08-08T00:44:09Z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9A15E707D97248C5933FE8AA514F6477_13</vt:lpwstr>
  </property>
  <property fmtid="{D5CDD505-2E9C-101B-9397-08002B2CF9AE}" pid="4" name="_DocHome">
    <vt:r8>1026960217</vt:r8>
  </property>
  <property fmtid="{D5CDD505-2E9C-101B-9397-08002B2CF9AE}" pid="5" name="commondata">
    <vt:lpwstr>eyJoZGlkIjoiZjVjZTRhNDMyYzVjOGUxNTc5ZDU4YzllYjQwZDg5YWYifQ==</vt:lpwstr>
  </property>
  <property fmtid="{D5CDD505-2E9C-101B-9397-08002B2CF9AE}" pid="6" name="KSOTemplateDocerSaveRecord">
    <vt:lpwstr>eyJoZGlkIjoiZDc1OTgyZjQ5ZDI2MGU0NGRhOGQ1MTUwZTAzNTIyMzUiLCJ1c2VySWQiOiIxNTI5NzkyMDA4In0=</vt:lpwstr>
  </property>
</Properties>
</file>