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DFCFFF">
      <w:pPr>
        <w:widowControl/>
        <w:shd w:val="clear"/>
        <w:spacing w:line="360" w:lineRule="auto"/>
        <w:ind w:left="0" w:leftChars="0" w:firstLine="0" w:firstLineChars="0"/>
        <w:jc w:val="center"/>
        <w:rPr>
          <w:rFonts w:hint="default" w:ascii="仿宋" w:hAnsi="仿宋" w:eastAsia="仿宋" w:cs="仿宋"/>
          <w:b/>
          <w:bCs/>
          <w:color w:val="auto"/>
          <w:sz w:val="36"/>
          <w:szCs w:val="36"/>
          <w:highlight w:val="none"/>
          <w:lang w:val="en-US" w:eastAsia="zh-CN"/>
        </w:rPr>
      </w:pPr>
      <w:r>
        <w:rPr>
          <w:rFonts w:hint="eastAsia" w:ascii="仿宋" w:hAnsi="仿宋" w:eastAsia="仿宋" w:cs="仿宋"/>
          <w:b/>
          <w:bCs/>
          <w:color w:val="auto"/>
          <w:sz w:val="36"/>
          <w:szCs w:val="36"/>
          <w:highlight w:val="none"/>
          <w:lang w:val="zh-CN"/>
        </w:rPr>
        <w:t>九龙坡区公立医疗机构耗材集中遴选</w:t>
      </w:r>
      <w:r>
        <w:rPr>
          <w:rFonts w:hint="eastAsia" w:ascii="仿宋" w:hAnsi="仿宋" w:eastAsia="仿宋" w:cs="仿宋"/>
          <w:b/>
          <w:bCs/>
          <w:color w:val="auto"/>
          <w:sz w:val="36"/>
          <w:szCs w:val="36"/>
          <w:highlight w:val="none"/>
          <w:lang w:val="en-US" w:eastAsia="zh-CN"/>
        </w:rPr>
        <w:t>一号补遗文件</w:t>
      </w:r>
    </w:p>
    <w:p w14:paraId="3CC63443">
      <w:pPr>
        <w:ind w:left="0" w:leftChars="0" w:firstLine="0" w:firstLineChars="0"/>
        <w:rPr>
          <w:rFonts w:hint="eastAsia"/>
          <w:lang w:val="en-US" w:eastAsia="zh-CN"/>
        </w:rPr>
      </w:pPr>
    </w:p>
    <w:p w14:paraId="2DA05EAC">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0" w:firstLineChars="0"/>
        <w:textAlignment w:val="auto"/>
        <w:rPr>
          <w:rFonts w:hint="eastAsia"/>
          <w:sz w:val="32"/>
          <w:szCs w:val="32"/>
          <w:lang w:val="en-US" w:eastAsia="zh-CN"/>
        </w:rPr>
      </w:pPr>
      <w:r>
        <w:rPr>
          <w:rFonts w:hint="eastAsia"/>
          <w:sz w:val="32"/>
          <w:szCs w:val="32"/>
          <w:lang w:val="en-US" w:eastAsia="zh-CN"/>
        </w:rPr>
        <w:t>各位潜在投标人：</w:t>
      </w:r>
    </w:p>
    <w:p w14:paraId="033AEF20">
      <w:pPr>
        <w:pStyle w:val="2"/>
        <w:keepNext w:val="0"/>
        <w:keepLines w:val="0"/>
        <w:pageBreakBefore w:val="0"/>
        <w:widowControl w:val="0"/>
        <w:kinsoku/>
        <w:wordWrap/>
        <w:overflowPunct/>
        <w:topLinePunct w:val="0"/>
        <w:autoSpaceDE/>
        <w:autoSpaceDN/>
        <w:bidi w:val="0"/>
        <w:adjustRightInd/>
        <w:snapToGrid/>
        <w:spacing w:line="360" w:lineRule="auto"/>
        <w:ind w:left="0" w:leftChars="0" w:firstLine="640" w:firstLineChars="200"/>
        <w:textAlignment w:val="auto"/>
        <w:rPr>
          <w:rFonts w:hint="default" w:ascii="Times New Roman" w:hAnsi="Times New Roman" w:cs="Times New Roman"/>
          <w:sz w:val="32"/>
          <w:szCs w:val="32"/>
          <w:lang w:val="en-US" w:eastAsia="zh-CN"/>
        </w:rPr>
      </w:pPr>
      <w:r>
        <w:rPr>
          <w:rFonts w:hint="default" w:ascii="Times New Roman" w:hAnsi="Times New Roman" w:cs="Times New Roman"/>
          <w:sz w:val="32"/>
          <w:szCs w:val="32"/>
          <w:lang w:val="en-US" w:eastAsia="zh-CN"/>
        </w:rPr>
        <w:t>现对“九龙坡区公立医疗机构耗材集中遴选（采购编号YJZB25</w:t>
      </w:r>
      <w:r>
        <w:rPr>
          <w:rFonts w:hint="eastAsia" w:ascii="Times New Roman" w:hAnsi="Times New Roman" w:cs="Times New Roman"/>
          <w:sz w:val="32"/>
          <w:szCs w:val="32"/>
          <w:lang w:val="en-US" w:eastAsia="zh-CN"/>
        </w:rPr>
        <w:t>277</w:t>
      </w:r>
      <w:r>
        <w:rPr>
          <w:rFonts w:hint="default" w:ascii="Times New Roman" w:hAnsi="Times New Roman" w:cs="Times New Roman"/>
          <w:sz w:val="32"/>
          <w:szCs w:val="32"/>
          <w:lang w:val="en-US" w:eastAsia="zh-CN"/>
        </w:rPr>
        <w:t>）”</w:t>
      </w:r>
      <w:r>
        <w:rPr>
          <w:rFonts w:hint="eastAsia" w:ascii="Times New Roman" w:hAnsi="Times New Roman" w:cs="Times New Roman"/>
          <w:sz w:val="32"/>
          <w:szCs w:val="32"/>
          <w:lang w:val="en-US" w:eastAsia="zh-CN"/>
        </w:rPr>
        <w:t>资格预审文件及耗材采购清单》及一轮报价格式相关内容变更如下：</w:t>
      </w:r>
    </w:p>
    <w:p w14:paraId="2CCBAD8B">
      <w:pPr>
        <w:keepNext w:val="0"/>
        <w:keepLines w:val="0"/>
        <w:pageBreakBefore w:val="0"/>
        <w:widowControl w:val="0"/>
        <w:numPr>
          <w:ilvl w:val="0"/>
          <w:numId w:val="1"/>
        </w:numPr>
        <w:shd w:val="clear"/>
        <w:kinsoku/>
        <w:wordWrap/>
        <w:overflowPunct/>
        <w:topLinePunct w:val="0"/>
        <w:autoSpaceDE/>
        <w:autoSpaceDN/>
        <w:bidi w:val="0"/>
        <w:adjustRightInd/>
        <w:snapToGrid/>
        <w:spacing w:line="360" w:lineRule="auto"/>
        <w:ind w:left="0" w:leftChars="0" w:firstLine="641" w:firstLineChars="200"/>
        <w:textAlignment w:val="auto"/>
        <w:outlineLvl w:val="1"/>
        <w:rPr>
          <w:rFonts w:hint="eastAsia"/>
          <w:b/>
          <w:bCs/>
          <w:sz w:val="32"/>
          <w:szCs w:val="32"/>
          <w:lang w:val="en-US" w:eastAsia="zh-CN"/>
        </w:rPr>
      </w:pPr>
      <w:r>
        <w:rPr>
          <w:rFonts w:hint="eastAsia"/>
          <w:b/>
          <w:bCs/>
          <w:sz w:val="32"/>
          <w:szCs w:val="32"/>
          <w:lang w:val="en-US" w:eastAsia="zh-CN"/>
        </w:rPr>
        <w:t>《资格预审文件》变更补遗内容如下：</w:t>
      </w:r>
    </w:p>
    <w:p w14:paraId="29B59C66">
      <w:pPr>
        <w:keepNext w:val="0"/>
        <w:keepLines w:val="0"/>
        <w:pageBreakBefore w:val="0"/>
        <w:widowControl w:val="0"/>
        <w:numPr>
          <w:ilvl w:val="0"/>
          <w:numId w:val="0"/>
        </w:numPr>
        <w:shd w:val="clear"/>
        <w:kinsoku/>
        <w:wordWrap/>
        <w:overflowPunct/>
        <w:topLinePunct w:val="0"/>
        <w:autoSpaceDE/>
        <w:autoSpaceDN/>
        <w:bidi w:val="0"/>
        <w:adjustRightInd/>
        <w:snapToGrid/>
        <w:spacing w:line="360" w:lineRule="auto"/>
        <w:ind w:leftChars="0" w:firstLine="640" w:firstLineChars="200"/>
        <w:textAlignment w:val="auto"/>
        <w:outlineLvl w:val="1"/>
        <w:rPr>
          <w:rFonts w:hint="eastAsia"/>
          <w:sz w:val="32"/>
          <w:szCs w:val="32"/>
          <w:lang w:val="en-US" w:eastAsia="zh-CN"/>
        </w:rPr>
      </w:pPr>
      <w:r>
        <w:rPr>
          <w:rFonts w:hint="eastAsia"/>
          <w:sz w:val="32"/>
          <w:szCs w:val="32"/>
          <w:lang w:val="en-US" w:eastAsia="zh-CN"/>
        </w:rPr>
        <w:t>资格预审文件“</w:t>
      </w:r>
      <w:r>
        <w:rPr>
          <w:rFonts w:hint="eastAsia" w:ascii="仿宋" w:hAnsi="仿宋" w:eastAsia="仿宋" w:cs="仿宋"/>
          <w:b/>
          <w:color w:val="auto"/>
          <w:sz w:val="32"/>
          <w:szCs w:val="32"/>
          <w:highlight w:val="none"/>
        </w:rPr>
        <w:t>四、投标人参加本次资格预审应具备下列条件：</w:t>
      </w:r>
      <w:r>
        <w:rPr>
          <w:rFonts w:hint="eastAsia"/>
          <w:sz w:val="32"/>
          <w:szCs w:val="32"/>
          <w:lang w:val="en-US" w:eastAsia="zh-CN"/>
        </w:rPr>
        <w:t>”</w:t>
      </w:r>
    </w:p>
    <w:p w14:paraId="662112FC">
      <w:pPr>
        <w:pStyle w:val="2"/>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增加第9条资格要求：</w:t>
      </w:r>
    </w:p>
    <w:p w14:paraId="0AE2EEF3">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sz w:val="32"/>
          <w:szCs w:val="32"/>
          <w:lang w:val="en-US" w:eastAsia="zh-CN"/>
        </w:rPr>
      </w:pPr>
      <w:r>
        <w:rPr>
          <w:rFonts w:hint="eastAsia"/>
          <w:sz w:val="32"/>
          <w:szCs w:val="32"/>
          <w:lang w:val="en-US" w:eastAsia="zh-CN"/>
        </w:rPr>
        <w:t>“9.投标人所投品目耗材纳入医保可收费范围的，应满足以下要求：</w:t>
      </w:r>
    </w:p>
    <w:p w14:paraId="0BF741D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sz w:val="32"/>
          <w:szCs w:val="32"/>
          <w:lang w:val="en-US" w:eastAsia="zh-CN"/>
        </w:rPr>
      </w:pPr>
      <w:r>
        <w:rPr>
          <w:rFonts w:hint="eastAsia"/>
          <w:sz w:val="32"/>
          <w:szCs w:val="32"/>
          <w:lang w:val="en-US" w:eastAsia="zh-CN"/>
        </w:rPr>
        <w:t>（1）提供耗材在国家医疗保障局官方网站《国家医保信息业务编码标准数据库动态维护》中</w:t>
      </w:r>
      <w:r>
        <w:rPr>
          <w:rFonts w:hint="default"/>
          <w:sz w:val="32"/>
          <w:szCs w:val="32"/>
          <w:lang w:val="en-US" w:eastAsia="zh-CN"/>
        </w:rPr>
        <w:t>查询截图，</w:t>
      </w:r>
      <w:r>
        <w:rPr>
          <w:rFonts w:hint="eastAsia"/>
          <w:sz w:val="32"/>
          <w:szCs w:val="32"/>
          <w:lang w:val="en-US" w:eastAsia="zh-CN"/>
        </w:rPr>
        <w:t>须体现注册备案号、医疗耗材分类编码、单件产品名称、企业名称、规格、型号等信息。</w:t>
      </w:r>
    </w:p>
    <w:p w14:paraId="18CC8E1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sz w:val="32"/>
          <w:szCs w:val="32"/>
          <w:lang w:val="en-US" w:eastAsia="zh-CN"/>
        </w:rPr>
      </w:pPr>
      <w:r>
        <w:rPr>
          <w:rFonts w:hint="eastAsia"/>
          <w:sz w:val="32"/>
          <w:szCs w:val="32"/>
          <w:lang w:val="en-US" w:eastAsia="zh-CN"/>
        </w:rPr>
        <w:t>（2）提供耗材在</w:t>
      </w:r>
      <w:r>
        <w:rPr>
          <w:rFonts w:hint="default"/>
          <w:sz w:val="32"/>
          <w:szCs w:val="32"/>
          <w:lang w:val="en-US" w:eastAsia="zh-CN"/>
        </w:rPr>
        <w:t>重庆市</w:t>
      </w:r>
      <w:r>
        <w:rPr>
          <w:rFonts w:hint="eastAsia"/>
          <w:sz w:val="32"/>
          <w:szCs w:val="32"/>
          <w:lang w:val="en-US" w:eastAsia="zh-CN"/>
        </w:rPr>
        <w:t>医疗保障</w:t>
      </w:r>
      <w:r>
        <w:rPr>
          <w:rFonts w:hint="default"/>
          <w:sz w:val="32"/>
          <w:szCs w:val="32"/>
          <w:lang w:val="en-US" w:eastAsia="zh-CN"/>
        </w:rPr>
        <w:t>局官网</w:t>
      </w:r>
      <w:r>
        <w:rPr>
          <w:rFonts w:hint="eastAsia"/>
          <w:sz w:val="32"/>
          <w:szCs w:val="32"/>
          <w:lang w:val="en-US" w:eastAsia="zh-CN"/>
        </w:rPr>
        <w:t>的医疗耗材分类编码</w:t>
      </w:r>
      <w:r>
        <w:rPr>
          <w:rFonts w:hint="default"/>
          <w:sz w:val="32"/>
          <w:szCs w:val="32"/>
          <w:lang w:val="en-US" w:eastAsia="zh-CN"/>
        </w:rPr>
        <w:t>查询截图，证明耗材纳入重庆医保可收费范围。</w:t>
      </w:r>
    </w:p>
    <w:p w14:paraId="2E4BCBD1">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（3）国家医疗保障局官方网站《国家医保信息业务编码标准数据库动态维护》中</w:t>
      </w:r>
      <w:r>
        <w:rPr>
          <w:rFonts w:hint="default"/>
          <w:sz w:val="32"/>
          <w:szCs w:val="32"/>
          <w:lang w:val="en-US" w:eastAsia="zh-CN"/>
        </w:rPr>
        <w:t>查询</w:t>
      </w:r>
      <w:r>
        <w:rPr>
          <w:rFonts w:hint="eastAsia"/>
          <w:sz w:val="32"/>
          <w:szCs w:val="32"/>
          <w:lang w:val="en-US" w:eastAsia="zh-CN"/>
        </w:rPr>
        <w:t>的医疗耗材分类编码须与</w:t>
      </w:r>
      <w:r>
        <w:rPr>
          <w:rFonts w:hint="default"/>
          <w:sz w:val="32"/>
          <w:szCs w:val="32"/>
          <w:lang w:val="en-US" w:eastAsia="zh-CN"/>
        </w:rPr>
        <w:t>重庆市</w:t>
      </w:r>
      <w:r>
        <w:rPr>
          <w:rFonts w:hint="eastAsia"/>
          <w:sz w:val="32"/>
          <w:szCs w:val="32"/>
          <w:lang w:val="en-US" w:eastAsia="zh-CN"/>
        </w:rPr>
        <w:t>医疗保障</w:t>
      </w:r>
      <w:r>
        <w:rPr>
          <w:rFonts w:hint="default"/>
          <w:sz w:val="32"/>
          <w:szCs w:val="32"/>
          <w:lang w:val="en-US" w:eastAsia="zh-CN"/>
        </w:rPr>
        <w:t>局官网对应的</w:t>
      </w:r>
      <w:r>
        <w:rPr>
          <w:rFonts w:hint="eastAsia"/>
          <w:sz w:val="32"/>
          <w:szCs w:val="32"/>
          <w:lang w:val="en-US" w:eastAsia="zh-CN"/>
        </w:rPr>
        <w:t>品目耗材的医疗耗材分类编码一致。</w:t>
      </w:r>
    </w:p>
    <w:p w14:paraId="0632755D">
      <w:pPr>
        <w:pStyle w:val="2"/>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default"/>
          <w:sz w:val="32"/>
          <w:szCs w:val="32"/>
          <w:lang w:val="en-US" w:eastAsia="zh-CN"/>
        </w:rPr>
      </w:pPr>
      <w:r>
        <w:rPr>
          <w:rFonts w:hint="eastAsia"/>
          <w:sz w:val="32"/>
          <w:szCs w:val="32"/>
          <w:lang w:val="en-US" w:eastAsia="zh-CN"/>
        </w:rPr>
        <w:t>投标人所投品目耗材未纳入医保收费范围的，不做要求。</w:t>
      </w:r>
    </w:p>
    <w:p w14:paraId="7A422AB0">
      <w:pPr>
        <w:pStyle w:val="2"/>
        <w:keepNext w:val="0"/>
        <w:keepLines w:val="0"/>
        <w:pageBreakBefore w:val="0"/>
        <w:widowControl w:val="0"/>
        <w:numPr>
          <w:ilvl w:val="0"/>
          <w:numId w:val="2"/>
        </w:numPr>
        <w:kinsoku/>
        <w:wordWrap/>
        <w:overflowPunct/>
        <w:topLinePunct w:val="0"/>
        <w:autoSpaceDE/>
        <w:autoSpaceDN/>
        <w:bidi w:val="0"/>
        <w:adjustRightInd/>
        <w:snapToGrid/>
        <w:spacing w:line="360" w:lineRule="auto"/>
        <w:textAlignment w:val="auto"/>
        <w:rPr>
          <w:rFonts w:hint="default"/>
          <w:sz w:val="32"/>
          <w:szCs w:val="32"/>
          <w:lang w:val="en-US" w:eastAsia="zh-CN"/>
        </w:rPr>
      </w:pPr>
      <w:r>
        <w:rPr>
          <w:rFonts w:hint="eastAsia"/>
          <w:sz w:val="32"/>
          <w:szCs w:val="32"/>
          <w:lang w:val="en-US" w:eastAsia="zh-CN"/>
        </w:rPr>
        <w:t>品目耗材是否纳入医保可收费范围的以补遗附件“《耗材采购清单》及一轮报价格式”中最后一列数据为准。</w:t>
      </w:r>
    </w:p>
    <w:p w14:paraId="25672183">
      <w:pPr>
        <w:rPr>
          <w:rFonts w:hint="eastAsia"/>
          <w:b/>
          <w:bCs/>
          <w:sz w:val="32"/>
          <w:szCs w:val="32"/>
          <w:lang w:val="en-US" w:eastAsia="zh-CN"/>
        </w:rPr>
      </w:pPr>
      <w:r>
        <w:rPr>
          <w:rFonts w:hint="eastAsia"/>
          <w:b/>
          <w:bCs/>
          <w:sz w:val="32"/>
          <w:szCs w:val="32"/>
          <w:lang w:val="en-US" w:eastAsia="zh-CN"/>
        </w:rPr>
        <w:br w:type="page"/>
      </w:r>
    </w:p>
    <w:p w14:paraId="1BE8FCFF">
      <w:pPr>
        <w:keepNext w:val="0"/>
        <w:keepLines w:val="0"/>
        <w:pageBreakBefore w:val="0"/>
        <w:widowControl w:val="0"/>
        <w:kinsoku/>
        <w:wordWrap/>
        <w:overflowPunct/>
        <w:topLinePunct w:val="0"/>
        <w:autoSpaceDE/>
        <w:autoSpaceDN/>
        <w:bidi w:val="0"/>
        <w:adjustRightInd/>
        <w:snapToGrid/>
        <w:spacing w:line="360" w:lineRule="auto"/>
        <w:ind w:left="0" w:leftChars="0" w:firstLine="641" w:firstLineChars="200"/>
        <w:textAlignment w:val="auto"/>
        <w:rPr>
          <w:rFonts w:hint="eastAsia"/>
          <w:sz w:val="32"/>
          <w:szCs w:val="32"/>
          <w:lang w:val="en-US" w:eastAsia="zh-CN"/>
        </w:rPr>
      </w:pPr>
      <w:r>
        <w:rPr>
          <w:rFonts w:hint="eastAsia"/>
          <w:b/>
          <w:bCs/>
          <w:sz w:val="32"/>
          <w:szCs w:val="32"/>
          <w:lang w:val="en-US" w:eastAsia="zh-CN"/>
        </w:rPr>
        <w:t>二、《《耗材采购清单》及一轮报价格式》变更补遗内容如下：</w:t>
      </w:r>
    </w:p>
    <w:p w14:paraId="0C66DB06">
      <w:pPr>
        <w:keepNext w:val="0"/>
        <w:keepLines w:val="0"/>
        <w:pageBreakBefore w:val="0"/>
        <w:widowControl w:val="0"/>
        <w:kinsoku/>
        <w:wordWrap/>
        <w:overflowPunct/>
        <w:topLinePunct w:val="0"/>
        <w:autoSpaceDE/>
        <w:autoSpaceDN/>
        <w:bidi w:val="0"/>
        <w:adjustRightInd/>
        <w:snapToGrid/>
        <w:spacing w:line="360" w:lineRule="auto"/>
        <w:ind w:left="0" w:leftChars="0" w:firstLine="641" w:firstLineChars="200"/>
        <w:textAlignment w:val="auto"/>
        <w:rPr>
          <w:rFonts w:hint="default"/>
          <w:b/>
          <w:bCs/>
          <w:sz w:val="32"/>
          <w:szCs w:val="32"/>
          <w:lang w:val="en-US" w:eastAsia="zh-CN"/>
        </w:rPr>
      </w:pPr>
      <w:r>
        <w:rPr>
          <w:rFonts w:hint="eastAsia"/>
          <w:b/>
          <w:bCs/>
          <w:sz w:val="32"/>
          <w:szCs w:val="32"/>
          <w:lang w:val="en-US" w:eastAsia="zh-CN"/>
        </w:rPr>
        <w:t>1、序号3医用几丁糖</w:t>
      </w:r>
    </w:p>
    <w:p w14:paraId="6A39D32D">
      <w:pPr>
        <w:pStyle w:val="4"/>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lang w:val="en-US" w:eastAsia="zh-CN"/>
        </w:rPr>
      </w:pPr>
      <w:r>
        <w:rPr>
          <w:rFonts w:hint="eastAsia"/>
          <w:sz w:val="32"/>
          <w:szCs w:val="32"/>
          <w:lang w:val="en-US" w:eastAsia="zh-CN"/>
        </w:rPr>
        <w:t>（1）删除第2个规格“2ml”“作为关节腔内注射用，用于防治外伤性或退变性骨关节炎。”</w:t>
      </w:r>
    </w:p>
    <w:p w14:paraId="745DCD2F">
      <w:pPr>
        <w:pStyle w:val="4"/>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sz w:val="32"/>
          <w:szCs w:val="32"/>
        </w:rPr>
      </w:pPr>
      <w:r>
        <w:rPr>
          <w:rFonts w:hint="eastAsia"/>
          <w:sz w:val="32"/>
          <w:szCs w:val="32"/>
          <w:lang w:val="en-US" w:eastAsia="zh-CN"/>
        </w:rPr>
        <w:t>（2）调整第1、3规格的系数。</w:t>
      </w:r>
    </w:p>
    <w:p w14:paraId="399A168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1" w:firstLineChars="200"/>
        <w:textAlignment w:val="auto"/>
        <w:rPr>
          <w:rFonts w:hint="eastAsia"/>
          <w:b/>
          <w:bCs/>
          <w:sz w:val="32"/>
          <w:szCs w:val="32"/>
          <w:lang w:val="en-US" w:eastAsia="zh-CN"/>
        </w:rPr>
      </w:pPr>
    </w:p>
    <w:p w14:paraId="08BC5167">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1" w:firstLineChars="200"/>
        <w:textAlignment w:val="auto"/>
        <w:rPr>
          <w:rFonts w:hint="eastAsia"/>
          <w:b/>
          <w:bCs/>
          <w:sz w:val="32"/>
          <w:szCs w:val="32"/>
          <w:lang w:val="en-US" w:eastAsia="zh-CN"/>
        </w:rPr>
      </w:pPr>
      <w:bookmarkStart w:id="0" w:name="_GoBack"/>
      <w:bookmarkEnd w:id="0"/>
      <w:r>
        <w:rPr>
          <w:rFonts w:hint="eastAsia"/>
          <w:b/>
          <w:bCs/>
          <w:sz w:val="32"/>
          <w:szCs w:val="32"/>
          <w:lang w:val="en-US" w:eastAsia="zh-CN"/>
        </w:rPr>
        <w:t>2、序号33交联透明质酸钠凝胶</w:t>
      </w:r>
    </w:p>
    <w:p w14:paraId="071CCCE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eastAsia"/>
          <w:sz w:val="32"/>
          <w:szCs w:val="32"/>
          <w:lang w:val="en-US" w:eastAsia="zh-CN"/>
        </w:rPr>
      </w:pPr>
      <w:r>
        <w:rPr>
          <w:rFonts w:hint="eastAsia"/>
          <w:sz w:val="32"/>
          <w:szCs w:val="32"/>
          <w:lang w:val="en-US" w:eastAsia="zh-CN"/>
        </w:rPr>
        <w:t>删除该品目。</w:t>
      </w:r>
    </w:p>
    <w:p w14:paraId="027754C1">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firstLine="640" w:firstLineChars="200"/>
        <w:textAlignment w:val="auto"/>
        <w:rPr>
          <w:rFonts w:hint="default"/>
          <w:sz w:val="32"/>
          <w:szCs w:val="32"/>
          <w:lang w:val="en-US" w:eastAsia="zh-CN"/>
        </w:rPr>
      </w:pPr>
    </w:p>
    <w:p w14:paraId="372ED449">
      <w:pPr>
        <w:pStyle w:val="4"/>
        <w:keepNext w:val="0"/>
        <w:keepLines w:val="0"/>
        <w:pageBreakBefore w:val="0"/>
        <w:widowControl w:val="0"/>
        <w:kinsoku/>
        <w:wordWrap/>
        <w:overflowPunct/>
        <w:topLinePunct w:val="0"/>
        <w:autoSpaceDE/>
        <w:autoSpaceDN/>
        <w:bidi w:val="0"/>
        <w:adjustRightInd/>
        <w:snapToGrid/>
        <w:spacing w:line="360" w:lineRule="auto"/>
        <w:ind w:left="0" w:leftChars="0" w:firstLine="641" w:firstLineChars="200"/>
        <w:textAlignment w:val="auto"/>
        <w:rPr>
          <w:rFonts w:hint="eastAsia"/>
          <w:b/>
          <w:bCs/>
          <w:sz w:val="32"/>
          <w:szCs w:val="32"/>
        </w:rPr>
      </w:pPr>
      <w:r>
        <w:rPr>
          <w:rFonts w:hint="eastAsia"/>
          <w:b/>
          <w:bCs/>
          <w:sz w:val="32"/>
          <w:szCs w:val="32"/>
          <w:lang w:val="en-US" w:eastAsia="zh-CN"/>
        </w:rPr>
        <w:t>3、</w:t>
      </w:r>
      <w:r>
        <w:rPr>
          <w:rFonts w:hint="eastAsia"/>
          <w:b/>
          <w:bCs/>
          <w:sz w:val="32"/>
          <w:szCs w:val="32"/>
        </w:rPr>
        <w:t>序号 20 医用透明质酸钠凝胶</w:t>
      </w:r>
    </w:p>
    <w:p w14:paraId="5EEA1F90">
      <w:pPr>
        <w:pStyle w:val="4"/>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sz w:val="32"/>
          <w:szCs w:val="32"/>
          <w:lang w:val="en-US" w:eastAsia="zh-CN"/>
        </w:rPr>
      </w:pPr>
      <w:r>
        <w:rPr>
          <w:rFonts w:hint="eastAsia"/>
          <w:sz w:val="32"/>
          <w:szCs w:val="32"/>
          <w:lang w:eastAsia="zh-CN"/>
        </w:rPr>
        <w:t>（</w:t>
      </w:r>
      <w:r>
        <w:rPr>
          <w:rFonts w:hint="eastAsia"/>
          <w:sz w:val="32"/>
          <w:szCs w:val="32"/>
          <w:lang w:val="en-US" w:eastAsia="zh-CN"/>
        </w:rPr>
        <w:t>1</w:t>
      </w:r>
      <w:r>
        <w:rPr>
          <w:rFonts w:hint="eastAsia"/>
          <w:sz w:val="32"/>
          <w:szCs w:val="32"/>
          <w:lang w:eastAsia="zh-CN"/>
        </w:rPr>
        <w:t>）</w:t>
      </w:r>
      <w:r>
        <w:rPr>
          <w:rFonts w:hint="eastAsia"/>
          <w:sz w:val="32"/>
          <w:szCs w:val="32"/>
          <w:lang w:val="en-US" w:eastAsia="zh-CN"/>
        </w:rPr>
        <w:t>增加5ml规格</w:t>
      </w:r>
    </w:p>
    <w:p w14:paraId="04107504">
      <w:pPr>
        <w:pStyle w:val="4"/>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sz w:val="32"/>
          <w:szCs w:val="32"/>
          <w:lang w:val="en-US" w:eastAsia="zh-CN"/>
        </w:rPr>
      </w:pPr>
      <w:r>
        <w:rPr>
          <w:rFonts w:hint="eastAsia"/>
          <w:sz w:val="32"/>
          <w:szCs w:val="32"/>
          <w:lang w:val="en-US" w:eastAsia="zh-CN"/>
        </w:rPr>
        <w:t>（2）调整规格的系数</w:t>
      </w:r>
    </w:p>
    <w:p w14:paraId="2C2B3694">
      <w:pPr>
        <w:pStyle w:val="4"/>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lang w:eastAsia="zh-CN"/>
        </w:rPr>
      </w:pPr>
    </w:p>
    <w:p w14:paraId="6288CB3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1" w:firstLineChars="200"/>
        <w:textAlignment w:val="auto"/>
        <w:rPr>
          <w:rFonts w:hint="eastAsia"/>
          <w:b/>
          <w:bCs/>
          <w:sz w:val="32"/>
          <w:szCs w:val="32"/>
        </w:rPr>
      </w:pPr>
      <w:r>
        <w:rPr>
          <w:rFonts w:hint="eastAsia"/>
          <w:b/>
          <w:bCs/>
          <w:sz w:val="32"/>
          <w:szCs w:val="32"/>
          <w:lang w:val="en-US" w:eastAsia="zh-CN"/>
        </w:rPr>
        <w:t>4、</w:t>
      </w:r>
      <w:r>
        <w:rPr>
          <w:rFonts w:hint="eastAsia"/>
          <w:b/>
          <w:bCs/>
          <w:sz w:val="32"/>
          <w:szCs w:val="32"/>
        </w:rPr>
        <w:t>序号34 官腔用交联透明质酸钠凝胶</w:t>
      </w:r>
    </w:p>
    <w:p w14:paraId="19341D55">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firstLine="640" w:firstLineChars="200"/>
        <w:textAlignment w:val="auto"/>
        <w:rPr>
          <w:rFonts w:hint="eastAsia"/>
          <w:sz w:val="32"/>
          <w:szCs w:val="32"/>
        </w:rPr>
      </w:pPr>
      <w:r>
        <w:rPr>
          <w:rFonts w:hint="eastAsia"/>
          <w:sz w:val="32"/>
          <w:szCs w:val="32"/>
        </w:rPr>
        <w:t>“主要功能参数”信息“辅助预防中重度官腔粘连松解术后组织再粘连。透明质酸钠含量标示浓度为&lt;5mg/1。”修改为:“辅助预防中重度宫腔粘连松解术后组织再粘连。</w:t>
      </w:r>
    </w:p>
    <w:p w14:paraId="426B1C26">
      <w:pPr>
        <w:pStyle w:val="4"/>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STFangsong"/>
          <w:sz w:val="32"/>
          <w:szCs w:val="32"/>
          <w:lang w:eastAsia="zh-CN"/>
        </w:rPr>
      </w:pPr>
      <w:r>
        <w:rPr>
          <w:rFonts w:hint="eastAsia"/>
          <w:sz w:val="32"/>
          <w:szCs w:val="32"/>
        </w:rPr>
        <w:t>注</w:t>
      </w:r>
      <w:r>
        <w:rPr>
          <w:rFonts w:hint="eastAsia"/>
          <w:sz w:val="32"/>
          <w:szCs w:val="32"/>
          <w:lang w:eastAsia="zh-CN"/>
        </w:rPr>
        <w:t>：</w:t>
      </w:r>
    </w:p>
    <w:p w14:paraId="09356504">
      <w:pPr>
        <w:pStyle w:val="4"/>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eastAsia="STFangsong"/>
          <w:sz w:val="32"/>
          <w:szCs w:val="32"/>
          <w:lang w:eastAsia="zh-CN"/>
        </w:rPr>
      </w:pPr>
      <w:r>
        <w:rPr>
          <w:rFonts w:hint="eastAsia"/>
          <w:sz w:val="32"/>
          <w:szCs w:val="32"/>
        </w:rPr>
        <w:t>1.变更的品目标黄色</w:t>
      </w:r>
      <w:r>
        <w:rPr>
          <w:rFonts w:hint="eastAsia"/>
          <w:sz w:val="32"/>
          <w:szCs w:val="32"/>
          <w:lang w:eastAsia="zh-CN"/>
        </w:rPr>
        <w:t>；</w:t>
      </w:r>
    </w:p>
    <w:p w14:paraId="66F49E5D">
      <w:pPr>
        <w:pStyle w:val="4"/>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eastAsia"/>
          <w:sz w:val="32"/>
          <w:szCs w:val="32"/>
          <w:lang w:eastAsia="zh-CN"/>
        </w:rPr>
      </w:pPr>
      <w:r>
        <w:rPr>
          <w:rFonts w:hint="eastAsia"/>
          <w:sz w:val="32"/>
          <w:szCs w:val="32"/>
        </w:rPr>
        <w:t>2.其他未调整品目的序号不变</w:t>
      </w:r>
      <w:r>
        <w:rPr>
          <w:rFonts w:hint="eastAsia"/>
          <w:sz w:val="32"/>
          <w:szCs w:val="32"/>
          <w:lang w:eastAsia="zh-CN"/>
        </w:rPr>
        <w:t>；</w:t>
      </w:r>
    </w:p>
    <w:p w14:paraId="5146AFF8">
      <w:pPr>
        <w:pStyle w:val="4"/>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sz w:val="32"/>
          <w:szCs w:val="32"/>
          <w:lang w:val="en-US" w:eastAsia="zh-CN"/>
        </w:rPr>
      </w:pPr>
    </w:p>
    <w:p w14:paraId="12AB780D">
      <w:pPr>
        <w:pStyle w:val="3"/>
        <w:tabs>
          <w:tab w:val="left" w:pos="6300"/>
        </w:tabs>
        <w:spacing w:line="240" w:lineRule="auto"/>
        <w:ind w:left="0" w:leftChars="0" w:firstLine="640" w:firstLineChars="200"/>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以上为补遗更正内容，其他内容不变。资格预审文件及相关附件相关内容与补遗文件不一致的以补遗文件为准。</w:t>
      </w:r>
    </w:p>
    <w:p w14:paraId="65A204F1">
      <w:pPr>
        <w:pStyle w:val="3"/>
        <w:tabs>
          <w:tab w:val="left" w:pos="6300"/>
        </w:tabs>
        <w:spacing w:line="240" w:lineRule="auto"/>
        <w:ind w:left="0" w:leftChars="0" w:firstLine="562" w:firstLineChars="0"/>
        <w:jc w:val="right"/>
        <w:rPr>
          <w:rFonts w:hint="default" w:ascii="仿宋" w:hAnsi="仿宋" w:eastAsia="仿宋" w:cs="仿宋"/>
          <w:b w:val="0"/>
          <w:bCs w:val="0"/>
          <w:color w:val="000000" w:themeColor="text1"/>
          <w:sz w:val="32"/>
          <w:szCs w:val="32"/>
          <w:lang w:val="en-US" w:eastAsia="zh-CN"/>
          <w14:textFill>
            <w14:solidFill>
              <w14:schemeClr w14:val="tx1"/>
            </w14:solidFill>
          </w14:textFill>
        </w:rPr>
      </w:pPr>
    </w:p>
    <w:p w14:paraId="6190EE9C">
      <w:pPr>
        <w:pStyle w:val="3"/>
        <w:tabs>
          <w:tab w:val="left" w:pos="6300"/>
        </w:tabs>
        <w:spacing w:line="240" w:lineRule="auto"/>
        <w:ind w:left="0" w:leftChars="0" w:firstLine="0" w:firstLineChars="0"/>
        <w:jc w:val="right"/>
        <w:rPr>
          <w:rFonts w:hint="default" w:ascii="仿宋" w:hAnsi="仿宋" w:eastAsia="仿宋" w:cs="仿宋"/>
          <w:b w:val="0"/>
          <w:bCs w:val="0"/>
          <w:color w:val="000000" w:themeColor="text1"/>
          <w:sz w:val="32"/>
          <w:szCs w:val="32"/>
          <w:lang w:val="en-US" w:eastAsia="zh-CN"/>
          <w14:textFill>
            <w14:solidFill>
              <w14:schemeClr w14:val="tx1"/>
            </w14:solidFill>
          </w14:textFill>
        </w:rPr>
      </w:pPr>
    </w:p>
    <w:p w14:paraId="138DE817">
      <w:pPr>
        <w:pStyle w:val="3"/>
        <w:tabs>
          <w:tab w:val="left" w:pos="6300"/>
        </w:tabs>
        <w:spacing w:line="240" w:lineRule="auto"/>
        <w:ind w:left="0" w:leftChars="0" w:firstLine="0" w:firstLineChars="0"/>
        <w:jc w:val="right"/>
        <w:rPr>
          <w:rFonts w:hint="default" w:ascii="仿宋" w:hAnsi="仿宋" w:eastAsia="仿宋" w:cs="仿宋"/>
          <w:b w:val="0"/>
          <w:bCs w:val="0"/>
          <w:color w:val="000000" w:themeColor="text1"/>
          <w:sz w:val="32"/>
          <w:szCs w:val="32"/>
          <w:lang w:val="en-US" w:eastAsia="zh-CN"/>
          <w14:textFill>
            <w14:solidFill>
              <w14:schemeClr w14:val="tx1"/>
            </w14:solidFill>
          </w14:textFill>
        </w:rPr>
      </w:pPr>
    </w:p>
    <w:p w14:paraId="62D0A08E">
      <w:pPr>
        <w:widowControl/>
        <w:shd w:val="clear"/>
        <w:spacing w:line="360" w:lineRule="auto"/>
        <w:jc w:val="right"/>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rPr>
        <w:t>采购人：</w:t>
      </w:r>
      <w:r>
        <w:rPr>
          <w:rFonts w:hint="eastAsia" w:ascii="仿宋" w:hAnsi="仿宋" w:eastAsia="仿宋" w:cs="仿宋"/>
          <w:b w:val="0"/>
          <w:bCs/>
          <w:color w:val="auto"/>
          <w:sz w:val="32"/>
          <w:szCs w:val="32"/>
          <w:highlight w:val="none"/>
          <w:lang w:eastAsia="zh-CN"/>
        </w:rPr>
        <w:t>重庆市九龙坡区人民医院</w:t>
      </w:r>
    </w:p>
    <w:p w14:paraId="15EC7762">
      <w:pPr>
        <w:widowControl/>
        <w:shd w:val="clear"/>
        <w:spacing w:line="360" w:lineRule="auto"/>
        <w:jc w:val="right"/>
        <w:rPr>
          <w:rFonts w:hint="eastAsia" w:ascii="仿宋" w:hAnsi="仿宋" w:eastAsia="仿宋" w:cs="仿宋"/>
          <w:b w:val="0"/>
          <w:bCs/>
          <w:color w:val="auto"/>
          <w:sz w:val="32"/>
          <w:szCs w:val="32"/>
          <w:highlight w:val="none"/>
          <w:lang w:eastAsia="zh-CN"/>
        </w:rPr>
      </w:pPr>
      <w:r>
        <w:rPr>
          <w:rFonts w:hint="eastAsia" w:ascii="仿宋" w:hAnsi="仿宋" w:eastAsia="仿宋" w:cs="仿宋"/>
          <w:b w:val="0"/>
          <w:bCs/>
          <w:color w:val="auto"/>
          <w:sz w:val="32"/>
          <w:szCs w:val="32"/>
          <w:highlight w:val="none"/>
        </w:rPr>
        <w:t>采购代理机构：</w:t>
      </w:r>
      <w:r>
        <w:rPr>
          <w:rFonts w:hint="eastAsia" w:ascii="仿宋" w:hAnsi="仿宋" w:eastAsia="仿宋" w:cs="仿宋"/>
          <w:b w:val="0"/>
          <w:bCs/>
          <w:color w:val="auto"/>
          <w:sz w:val="32"/>
          <w:szCs w:val="32"/>
          <w:highlight w:val="none"/>
          <w:lang w:eastAsia="zh-CN"/>
        </w:rPr>
        <w:t>重庆亿集招标代理有限公司</w:t>
      </w:r>
    </w:p>
    <w:p w14:paraId="1426AFEA">
      <w:pPr>
        <w:pStyle w:val="3"/>
        <w:tabs>
          <w:tab w:val="left" w:pos="6300"/>
        </w:tabs>
        <w:spacing w:line="240" w:lineRule="auto"/>
        <w:ind w:left="0" w:leftChars="0" w:firstLine="562" w:firstLineChars="0"/>
        <w:jc w:val="right"/>
        <w:rPr>
          <w:rFonts w:hint="default" w:ascii="仿宋" w:hAnsi="仿宋" w:eastAsia="仿宋" w:cs="仿宋"/>
          <w:b w:val="0"/>
          <w:bCs w:val="0"/>
          <w:color w:val="000000" w:themeColor="text1"/>
          <w:sz w:val="32"/>
          <w:szCs w:val="32"/>
          <w:lang w:val="en-US" w:eastAsia="zh-CN"/>
          <w14:textFill>
            <w14:solidFill>
              <w14:schemeClr w14:val="tx1"/>
            </w14:solidFill>
          </w14:textFill>
        </w:rPr>
      </w:pPr>
      <w:r>
        <w:rPr>
          <w:rFonts w:hint="eastAsia" w:ascii="仿宋" w:hAnsi="仿宋" w:eastAsia="仿宋" w:cs="仿宋"/>
          <w:b w:val="0"/>
          <w:bCs w:val="0"/>
          <w:color w:val="000000" w:themeColor="text1"/>
          <w:sz w:val="32"/>
          <w:szCs w:val="32"/>
          <w:lang w:val="en-US" w:eastAsia="zh-CN"/>
          <w14:textFill>
            <w14:solidFill>
              <w14:schemeClr w14:val="tx1"/>
            </w14:solidFill>
          </w14:textFill>
        </w:rPr>
        <w:t>2025年12月19日</w:t>
      </w:r>
    </w:p>
    <w:p w14:paraId="6A5791BA">
      <w:pPr>
        <w:pStyle w:val="4"/>
        <w:keepNext w:val="0"/>
        <w:keepLines w:val="0"/>
        <w:pageBreakBefore w:val="0"/>
        <w:widowControl w:val="0"/>
        <w:kinsoku/>
        <w:wordWrap/>
        <w:overflowPunct/>
        <w:topLinePunct w:val="0"/>
        <w:autoSpaceDE/>
        <w:autoSpaceDN/>
        <w:bidi w:val="0"/>
        <w:adjustRightInd/>
        <w:snapToGrid/>
        <w:spacing w:line="360" w:lineRule="auto"/>
        <w:ind w:firstLine="640" w:firstLineChars="200"/>
        <w:textAlignment w:val="auto"/>
        <w:rPr>
          <w:rFonts w:hint="default"/>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ind w:firstLine="560"/>
      </w:pPr>
      <w:r>
        <w:separator/>
      </w:r>
    </w:p>
  </w:endnote>
  <w:endnote w:type="continuationSeparator" w:id="1">
    <w:p>
      <w:pPr>
        <w:spacing w:line="240" w:lineRule="auto"/>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01"/>
    <w:family w:val="auto"/>
    <w:pitch w:val="default"/>
    <w:sig w:usb0="E0000AFF" w:usb1="00007843" w:usb2="00000001" w:usb3="00000000" w:csb0="400001BF" w:csb1="DFF70000"/>
  </w:font>
  <w:font w:name="宋体">
    <w:altName w:val="汉仪书宋二KW"/>
    <w:panose1 w:val="02010600030101010101"/>
    <w:charset w:val="50"/>
    <w:family w:val="auto"/>
    <w:pitch w:val="default"/>
    <w:sig w:usb0="00000000" w:usb1="0000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Helvetica Neue">
    <w:panose1 w:val="02000503000000020004"/>
    <w:charset w:val="00"/>
    <w:family w:val="auto"/>
    <w:pitch w:val="default"/>
    <w:sig w:usb0="E50002FF" w:usb1="500079DB" w:usb2="00000010" w:usb3="00000000" w:csb0="00000000" w:csb1="00000000"/>
  </w:font>
  <w:font w:name="汉仪书宋二KW">
    <w:panose1 w:val="00020600040101010101"/>
    <w:charset w:val="86"/>
    <w:family w:val="auto"/>
    <w:pitch w:val="default"/>
    <w:sig w:usb0="A00002BF" w:usb1="18EF7CFA" w:usb2="00000016" w:usb3="00000000" w:csb0="00040000" w:csb1="00000000"/>
  </w:font>
  <w:font w:name="STFangsong">
    <w:panose1 w:val="02010600040101010101"/>
    <w:charset w:val="86"/>
    <w:family w:val="auto"/>
    <w:pitch w:val="default"/>
    <w:sig w:usb0="00000287" w:usb1="080F0000" w:usb2="00000000" w:usb3="00000000" w:csb0="0004009F" w:csb1="DFD70000"/>
  </w:font>
  <w:font w:name="仿宋">
    <w:altName w:val="方正仿宋_GBK"/>
    <w:panose1 w:val="02010609060101010101"/>
    <w:charset w:val="86"/>
    <w:family w:val="modern"/>
    <w:pitch w:val="default"/>
    <w:sig w:usb0="00000000" w:usb1="00000000" w:usb2="00000016" w:usb3="00000000" w:csb0="00040001" w:csb1="00000000"/>
  </w:font>
  <w:font w:name="方正仿宋_GBK">
    <w:panose1 w:val="02000000000000000000"/>
    <w:charset w:val="86"/>
    <w:family w:val="auto"/>
    <w:pitch w:val="default"/>
    <w:sig w:usb0="A00002BF" w:usb1="38CF7CFA" w:usb2="00082016" w:usb3="00000000" w:csb0="00040001" w:csb1="00000000"/>
  </w:font>
  <w:font w:name="Cambria">
    <w:altName w:val="苹方-简"/>
    <w:panose1 w:val="02040503050406030204"/>
    <w:charset w:val="00"/>
    <w:family w:val="roman"/>
    <w:pitch w:val="default"/>
    <w:sig w:usb0="00000000" w:usb1="00000000" w:usb2="02000000" w:usb3="00000000" w:csb0="2000019F" w:csb1="00000000"/>
  </w:font>
  <w:font w:name="苹方-简">
    <w:panose1 w:val="020B0400000000000000"/>
    <w:charset w:val="86"/>
    <w:family w:val="auto"/>
    <w:pitch w:val="default"/>
    <w:sig w:usb0="A00002FF" w:usb1="7ACFFDFB" w:usb2="00000017" w:usb3="00000000" w:csb0="00040001" w:csb1="00000000"/>
  </w:font>
  <w:font w:name="汉仪中黑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ind w:firstLine="560"/>
      </w:pPr>
      <w:r>
        <w:separator/>
      </w:r>
    </w:p>
  </w:footnote>
  <w:footnote w:type="continuationSeparator" w:id="1">
    <w:p>
      <w:pPr>
        <w:spacing w:line="240" w:lineRule="auto"/>
        <w:ind w:firstLine="56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7D7FB84A"/>
    <w:multiLevelType w:val="singleLevel"/>
    <w:tmpl w:val="7D7FB84A"/>
    <w:lvl w:ilvl="0" w:tentative="0">
      <w:start w:val="2"/>
      <w:numFmt w:val="decimal"/>
      <w:suff w:val="nothing"/>
      <w:lvlText w:val="（%1）"/>
      <w:lvlJc w:val="left"/>
    </w:lvl>
  </w:abstractNum>
  <w:abstractNum w:abstractNumId="1">
    <w:nsid w:val="7F7CDE71"/>
    <w:multiLevelType w:val="singleLevel"/>
    <w:tmpl w:val="7F7CDE71"/>
    <w:lvl w:ilvl="0" w:tentative="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6"/>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FDEED49E"/>
    <w:rsid w:val="3EE94FB2"/>
    <w:rsid w:val="3EEF6553"/>
    <w:rsid w:val="3FAA28F6"/>
    <w:rsid w:val="3FFBC15B"/>
    <w:rsid w:val="3FFF8CAB"/>
    <w:rsid w:val="51F606AD"/>
    <w:rsid w:val="5DCFDF74"/>
    <w:rsid w:val="6F1FC825"/>
    <w:rsid w:val="777FF048"/>
    <w:rsid w:val="7B21A7C5"/>
    <w:rsid w:val="7CFF40A6"/>
    <w:rsid w:val="7DFEC6B7"/>
    <w:rsid w:val="7E330D69"/>
    <w:rsid w:val="7F2D8A72"/>
    <w:rsid w:val="7FDF56FD"/>
    <w:rsid w:val="7FFCE34A"/>
    <w:rsid w:val="8ABE5751"/>
    <w:rsid w:val="9D779E7B"/>
    <w:rsid w:val="9DBF8C20"/>
    <w:rsid w:val="B179E161"/>
    <w:rsid w:val="D6FB90F9"/>
    <w:rsid w:val="DEFF5D70"/>
    <w:rsid w:val="DF7F817A"/>
    <w:rsid w:val="E5FFA33F"/>
    <w:rsid w:val="EFDF9380"/>
    <w:rsid w:val="F3FC6128"/>
    <w:rsid w:val="F6DE81FA"/>
    <w:rsid w:val="F7B5733D"/>
    <w:rsid w:val="F7CF09A4"/>
    <w:rsid w:val="F9F75A04"/>
    <w:rsid w:val="FCEC33AD"/>
    <w:rsid w:val="FD27C151"/>
    <w:rsid w:val="FD760B09"/>
    <w:rsid w:val="FDBF6806"/>
    <w:rsid w:val="FDEED49E"/>
    <w:rsid w:val="FF6B295E"/>
    <w:rsid w:val="FFFFD1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spacing w:line="480" w:lineRule="exact"/>
      <w:ind w:firstLine="560" w:firstLineChars="200"/>
      <w:jc w:val="left"/>
    </w:pPr>
    <w:rPr>
      <w:rFonts w:ascii="Times New Roman" w:hAnsi="Times New Roman" w:eastAsia="STFangsong" w:cstheme="minorBidi"/>
      <w:kern w:val="2"/>
      <w:sz w:val="28"/>
      <w:lang w:val="en-US" w:eastAsia="zh-CN" w:bidi="ar-SA"/>
    </w:rPr>
  </w:style>
  <w:style w:type="paragraph" w:styleId="5">
    <w:name w:val="heading 1"/>
    <w:basedOn w:val="1"/>
    <w:next w:val="1"/>
    <w:link w:val="12"/>
    <w:qFormat/>
    <w:uiPriority w:val="0"/>
    <w:pPr>
      <w:keepNext/>
      <w:keepLines/>
      <w:spacing w:before="340" w:after="330" w:line="579" w:lineRule="auto"/>
      <w:ind w:firstLine="0" w:firstLineChars="0"/>
      <w:jc w:val="center"/>
      <w:outlineLvl w:val="0"/>
    </w:pPr>
    <w:rPr>
      <w:rFonts w:ascii="Times New Roman" w:hAnsi="Times New Roman" w:eastAsia="仿宋" w:cs="Times New Roman"/>
      <w:b/>
      <w:bCs/>
      <w:kern w:val="44"/>
      <w:sz w:val="44"/>
      <w:szCs w:val="44"/>
    </w:rPr>
  </w:style>
  <w:style w:type="paragraph" w:styleId="6">
    <w:name w:val="heading 2"/>
    <w:basedOn w:val="1"/>
    <w:next w:val="1"/>
    <w:link w:val="13"/>
    <w:semiHidden/>
    <w:unhideWhenUsed/>
    <w:qFormat/>
    <w:uiPriority w:val="0"/>
    <w:pPr>
      <w:keepNext/>
      <w:keepLines/>
      <w:spacing w:before="100" w:after="100" w:line="360" w:lineRule="auto"/>
      <w:ind w:firstLine="0" w:firstLineChars="0"/>
      <w:jc w:val="center"/>
      <w:outlineLvl w:val="1"/>
    </w:pPr>
    <w:rPr>
      <w:rFonts w:ascii="Cambria" w:hAnsi="Cambria" w:eastAsia="仿宋" w:cs="Times New Roman"/>
      <w:b/>
      <w:bCs/>
      <w:sz w:val="32"/>
      <w:szCs w:val="32"/>
    </w:rPr>
  </w:style>
  <w:style w:type="paragraph" w:styleId="7">
    <w:name w:val="heading 3"/>
    <w:basedOn w:val="1"/>
    <w:next w:val="1"/>
    <w:link w:val="14"/>
    <w:semiHidden/>
    <w:unhideWhenUsed/>
    <w:qFormat/>
    <w:uiPriority w:val="0"/>
    <w:pPr>
      <w:keepNext/>
      <w:keepLines/>
      <w:spacing w:before="100" w:after="100" w:line="240" w:lineRule="auto"/>
      <w:outlineLvl w:val="2"/>
    </w:pPr>
    <w:rPr>
      <w:rFonts w:ascii="Times New Roman" w:hAnsi="Times New Roman" w:eastAsia="仿宋" w:cs="Times New Roman"/>
      <w:b/>
      <w:bCs/>
      <w:sz w:val="30"/>
      <w:szCs w:val="32"/>
    </w:rPr>
  </w:style>
  <w:style w:type="paragraph" w:styleId="8">
    <w:name w:val="heading 4"/>
    <w:basedOn w:val="1"/>
    <w:next w:val="1"/>
    <w:semiHidden/>
    <w:unhideWhenUsed/>
    <w:qFormat/>
    <w:uiPriority w:val="0"/>
    <w:pPr>
      <w:keepNext/>
      <w:keepLines/>
      <w:spacing w:before="280" w:beforeLines="0" w:beforeAutospacing="0" w:after="290" w:afterLines="0" w:afterAutospacing="0" w:line="372" w:lineRule="auto"/>
      <w:outlineLvl w:val="3"/>
    </w:pPr>
    <w:rPr>
      <w:rFonts w:ascii="Arial" w:hAnsi="Arial" w:eastAsia="黑体"/>
      <w:b/>
      <w:sz w:val="28"/>
    </w:rPr>
  </w:style>
  <w:style w:type="character" w:default="1" w:styleId="11">
    <w:name w:val="Default Paragraph Font"/>
    <w:semiHidden/>
    <w:unhideWhenUsed/>
    <w:qFormat/>
    <w:uiPriority w:val="1"/>
  </w:style>
  <w:style w:type="table" w:default="1" w:styleId="10">
    <w:name w:val="Normal Table"/>
    <w:semiHidden/>
    <w:uiPriority w:val="0"/>
    <w:tblPr>
      <w:tblCellMar>
        <w:top w:w="0" w:type="dxa"/>
        <w:left w:w="108" w:type="dxa"/>
        <w:bottom w:w="0" w:type="dxa"/>
        <w:right w:w="108" w:type="dxa"/>
      </w:tblCellMar>
    </w:tblPr>
  </w:style>
  <w:style w:type="paragraph" w:customStyle="1" w:styleId="2">
    <w:name w:val="Body Text First Indent1"/>
    <w:basedOn w:val="3"/>
    <w:qFormat/>
    <w:uiPriority w:val="0"/>
    <w:pPr>
      <w:ind w:firstLine="420" w:firstLineChars="100"/>
    </w:pPr>
  </w:style>
  <w:style w:type="paragraph" w:styleId="3">
    <w:name w:val="Body Text"/>
    <w:basedOn w:val="1"/>
    <w:next w:val="4"/>
    <w:link w:val="15"/>
    <w:uiPriority w:val="0"/>
    <w:rPr>
      <w:rFonts w:ascii="Times New Roman" w:hAnsi="Times New Roman" w:eastAsia="STFangsong" w:cs="Times New Roman"/>
    </w:rPr>
  </w:style>
  <w:style w:type="paragraph" w:styleId="4">
    <w:name w:val="Body Text First Indent"/>
    <w:basedOn w:val="3"/>
    <w:uiPriority w:val="0"/>
    <w:pPr>
      <w:ind w:firstLine="420" w:firstLineChars="100"/>
    </w:pPr>
  </w:style>
  <w:style w:type="paragraph" w:styleId="9">
    <w:name w:val="footer"/>
    <w:basedOn w:val="1"/>
    <w:qFormat/>
    <w:uiPriority w:val="0"/>
    <w:pPr>
      <w:tabs>
        <w:tab w:val="center" w:pos="4153"/>
        <w:tab w:val="right" w:pos="8306"/>
      </w:tabs>
      <w:snapToGrid w:val="0"/>
      <w:jc w:val="left"/>
    </w:pPr>
    <w:rPr>
      <w:sz w:val="18"/>
    </w:rPr>
  </w:style>
  <w:style w:type="character" w:customStyle="1" w:styleId="12">
    <w:name w:val="标题 1 Char2"/>
    <w:basedOn w:val="11"/>
    <w:link w:val="5"/>
    <w:qFormat/>
    <w:uiPriority w:val="9"/>
    <w:rPr>
      <w:rFonts w:ascii="Times New Roman" w:hAnsi="Times New Roman" w:eastAsia="仿宋" w:cs="Times New Roman"/>
      <w:b/>
      <w:bCs/>
      <w:kern w:val="44"/>
      <w:sz w:val="44"/>
      <w:szCs w:val="44"/>
    </w:rPr>
  </w:style>
  <w:style w:type="character" w:customStyle="1" w:styleId="13">
    <w:name w:val="标题 2 Char2"/>
    <w:basedOn w:val="11"/>
    <w:link w:val="6"/>
    <w:qFormat/>
    <w:uiPriority w:val="9"/>
    <w:rPr>
      <w:rFonts w:ascii="Cambria" w:hAnsi="Cambria" w:eastAsia="仿宋" w:cs="Times New Roman"/>
      <w:b/>
      <w:bCs/>
      <w:sz w:val="32"/>
      <w:szCs w:val="32"/>
    </w:rPr>
  </w:style>
  <w:style w:type="character" w:customStyle="1" w:styleId="14">
    <w:name w:val="标题 3 Char2"/>
    <w:basedOn w:val="11"/>
    <w:link w:val="7"/>
    <w:qFormat/>
    <w:uiPriority w:val="0"/>
    <w:rPr>
      <w:rFonts w:ascii="Times New Roman" w:hAnsi="Times New Roman" w:eastAsia="仿宋" w:cs="Times New Roman"/>
      <w:b/>
      <w:bCs/>
      <w:sz w:val="30"/>
      <w:szCs w:val="32"/>
    </w:rPr>
  </w:style>
  <w:style w:type="character" w:customStyle="1" w:styleId="15">
    <w:name w:val="正文文本 字符"/>
    <w:basedOn w:val="11"/>
    <w:link w:val="3"/>
    <w:semiHidden/>
    <w:qFormat/>
    <w:locked/>
    <w:uiPriority w:val="99"/>
    <w:rPr>
      <w:rFonts w:ascii="Times New Roman" w:hAnsi="Times New Roman" w:eastAsia="STFangsong" w:cs="Times New Roman"/>
      <w:sz w:val="20"/>
      <w:szCs w:val="20"/>
    </w:rPr>
  </w:style>
  <w:style w:type="paragraph" w:customStyle="1" w:styleId="16">
    <w:name w:val="Default"/>
    <w:qFormat/>
    <w:uiPriority w:val="99"/>
    <w:pPr>
      <w:widowControl w:val="0"/>
      <w:autoSpaceDE w:val="0"/>
      <w:autoSpaceDN w:val="0"/>
      <w:adjustRightInd w:val="0"/>
    </w:pPr>
    <w:rPr>
      <w:rFonts w:ascii="宋体" w:hAnsi="Times New Roman" w:eastAsia="宋体" w:cs="Times New Roman"/>
      <w:color w:val="000000"/>
      <w:sz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4</Pages>
  <Words>0</Words>
  <Characters>0</Characters>
  <Lines>0</Lines>
  <Paragraphs>0</Paragraphs>
  <TotalTime>1</TotalTime>
  <ScaleCrop>false</ScaleCrop>
  <LinksUpToDate>false</LinksUpToDate>
  <CharactersWithSpaces>0</CharactersWithSpaces>
  <Application>WPS Office_12.1.24031.24031_F1E327BC-269C-435d-A152-05C5408002CA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2025-12-20T08:25:00Z</dcterms:created>
  <dc:creator>九口甜菜</dc:creator>
  <cp:lastModifiedBy>九口甜菜</cp:lastModifiedBy>
  <dcterms:modified xsi:type="dcterms:W3CDTF">2025-12-19T16:30:43Z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2052-12.1.24031.24031</vt:lpwstr>
  </property>
  <property fmtid="{D5CDD505-2E9C-101B-9397-08002B2CF9AE}" pid="3" name="ICV">
    <vt:lpwstr>1B6043788746A961330D45691B3B0886_43</vt:lpwstr>
  </property>
</Properties>
</file>