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096F68">
      <w:pPr>
        <w:spacing w:line="360" w:lineRule="auto"/>
        <w:ind w:left="5783" w:hanging="7710" w:hangingChars="800"/>
        <w:jc w:val="center"/>
        <w:rPr>
          <w:rFonts w:hint="eastAsia" w:ascii="方正仿宋_GBK" w:hAnsi="方正仿宋_GBK" w:eastAsia="方正仿宋_GBK" w:cs="方正仿宋_GBK"/>
          <w:b/>
          <w:bCs/>
          <w:color w:val="000000"/>
          <w:sz w:val="96"/>
          <w:szCs w:val="56"/>
          <w:highlight w:val="none"/>
          <w:lang w:val="en-US" w:eastAsia="zh-CN"/>
        </w:rPr>
      </w:pPr>
      <w:r>
        <w:rPr>
          <w:rFonts w:hint="eastAsia" w:ascii="方正仿宋_GBK" w:hAnsi="方正仿宋_GBK" w:eastAsia="方正仿宋_GBK" w:cs="方正仿宋_GBK"/>
          <w:b/>
          <w:bCs/>
          <w:color w:val="000000"/>
          <w:sz w:val="96"/>
          <w:szCs w:val="56"/>
          <w:highlight w:val="none"/>
          <w:lang w:val="en-US" w:eastAsia="zh-CN"/>
        </w:rPr>
        <w:t>行采家电子</w:t>
      </w:r>
      <w:r>
        <w:rPr>
          <w:rFonts w:hint="eastAsia" w:ascii="方正仿宋_GBK" w:hAnsi="方正仿宋_GBK" w:eastAsia="方正仿宋_GBK" w:cs="方正仿宋_GBK"/>
          <w:b/>
          <w:bCs/>
          <w:color w:val="000000"/>
          <w:sz w:val="96"/>
          <w:szCs w:val="56"/>
          <w:highlight w:val="none"/>
        </w:rPr>
        <w:t>竞采</w:t>
      </w:r>
    </w:p>
    <w:p w14:paraId="716335BB">
      <w:pPr>
        <w:spacing w:line="360" w:lineRule="auto"/>
        <w:ind w:left="5783" w:hanging="5783" w:hangingChars="800"/>
        <w:jc w:val="center"/>
        <w:rPr>
          <w:rFonts w:ascii="方正仿宋_GBK" w:hAnsi="方正仿宋_GBK" w:eastAsia="方正仿宋_GBK" w:cs="方正仿宋_GBK"/>
          <w:b/>
          <w:bCs/>
          <w:color w:val="000000"/>
          <w:sz w:val="72"/>
          <w:szCs w:val="52"/>
          <w:highlight w:val="none"/>
        </w:rPr>
      </w:pPr>
      <w:bookmarkStart w:id="0" w:name="_Toc29479"/>
      <w:bookmarkStart w:id="1" w:name="_Toc2272"/>
      <w:bookmarkStart w:id="2" w:name="_Toc13150"/>
      <w:bookmarkStart w:id="3" w:name="_Toc10857"/>
      <w:bookmarkStart w:id="4" w:name="_Toc8776"/>
      <w:bookmarkStart w:id="5" w:name="_Toc4250"/>
      <w:bookmarkStart w:id="6" w:name="_Toc10207"/>
      <w:r>
        <w:rPr>
          <w:rFonts w:hint="eastAsia" w:ascii="方正仿宋_GBK" w:hAnsi="方正仿宋_GBK" w:eastAsia="方正仿宋_GBK" w:cs="方正仿宋_GBK"/>
          <w:b/>
          <w:bCs/>
          <w:color w:val="000000"/>
          <w:sz w:val="72"/>
          <w:szCs w:val="52"/>
          <w:highlight w:val="none"/>
          <w:lang w:val="en-US" w:eastAsia="zh-CN"/>
        </w:rPr>
        <w:t>竞争性比选</w:t>
      </w:r>
      <w:r>
        <w:rPr>
          <w:rFonts w:hint="eastAsia" w:ascii="方正仿宋_GBK" w:hAnsi="方正仿宋_GBK" w:eastAsia="方正仿宋_GBK" w:cs="方正仿宋_GBK"/>
          <w:b/>
          <w:bCs/>
          <w:color w:val="000000"/>
          <w:sz w:val="72"/>
          <w:szCs w:val="52"/>
          <w:highlight w:val="none"/>
        </w:rPr>
        <w:t>文件</w:t>
      </w:r>
    </w:p>
    <w:bookmarkEnd w:id="0"/>
    <w:bookmarkEnd w:id="1"/>
    <w:bookmarkEnd w:id="2"/>
    <w:bookmarkEnd w:id="3"/>
    <w:bookmarkEnd w:id="4"/>
    <w:bookmarkEnd w:id="5"/>
    <w:bookmarkEnd w:id="6"/>
    <w:p w14:paraId="2297E42F">
      <w:pPr>
        <w:spacing w:line="360" w:lineRule="auto"/>
        <w:jc w:val="center"/>
        <w:rPr>
          <w:rFonts w:ascii="方正仿宋_GBK" w:hAnsi="方正仿宋_GBK" w:eastAsia="方正仿宋_GBK" w:cs="方正仿宋_GBK"/>
          <w:color w:val="000000"/>
          <w:sz w:val="32"/>
          <w:highlight w:val="none"/>
        </w:rPr>
      </w:pPr>
    </w:p>
    <w:p w14:paraId="20295BE8">
      <w:pPr>
        <w:spacing w:line="360" w:lineRule="auto"/>
        <w:ind w:firstLine="1080" w:firstLineChars="300"/>
        <w:jc w:val="left"/>
        <w:rPr>
          <w:rFonts w:ascii="方正仿宋_GBK" w:hAnsi="方正仿宋_GBK" w:eastAsia="方正仿宋_GBK" w:cs="方正仿宋_GBK"/>
          <w:color w:val="000000"/>
          <w:sz w:val="36"/>
          <w:szCs w:val="30"/>
          <w:highlight w:val="none"/>
        </w:rPr>
      </w:pPr>
    </w:p>
    <w:p w14:paraId="25A1CC45">
      <w:pPr>
        <w:spacing w:line="360" w:lineRule="auto"/>
        <w:ind w:firstLine="1080" w:firstLineChars="300"/>
        <w:jc w:val="left"/>
        <w:rPr>
          <w:rFonts w:ascii="方正仿宋_GBK" w:hAnsi="方正仿宋_GBK" w:eastAsia="方正仿宋_GBK" w:cs="方正仿宋_GBK"/>
          <w:color w:val="000000"/>
          <w:sz w:val="36"/>
          <w:szCs w:val="30"/>
          <w:highlight w:val="none"/>
        </w:rPr>
      </w:pPr>
    </w:p>
    <w:p w14:paraId="2E1DA020">
      <w:pPr>
        <w:spacing w:line="360" w:lineRule="auto"/>
        <w:ind w:firstLine="1440" w:firstLineChars="400"/>
        <w:jc w:val="left"/>
        <w:rPr>
          <w:rFonts w:hint="eastAsia" w:ascii="方正仿宋_GBK" w:hAnsi="方正仿宋_GBK" w:eastAsia="方正仿宋_GBK" w:cs="方正仿宋_GBK"/>
          <w:sz w:val="36"/>
          <w:szCs w:val="30"/>
          <w:highlight w:val="none"/>
          <w:lang w:val="en-US" w:eastAsia="zh-CN"/>
        </w:rPr>
      </w:pPr>
      <w:r>
        <w:rPr>
          <w:rFonts w:hint="eastAsia" w:ascii="方正仿宋_GBK" w:hAnsi="方正仿宋_GBK" w:eastAsia="方正仿宋_GBK" w:cs="方正仿宋_GBK"/>
          <w:sz w:val="36"/>
          <w:szCs w:val="30"/>
          <w:highlight w:val="none"/>
          <w:lang w:val="en-US" w:eastAsia="zh-CN"/>
        </w:rPr>
        <w:t>项目</w:t>
      </w:r>
      <w:r>
        <w:rPr>
          <w:rFonts w:hint="eastAsia" w:ascii="方正仿宋_GBK" w:hAnsi="方正仿宋_GBK" w:eastAsia="方正仿宋_GBK" w:cs="方正仿宋_GBK"/>
          <w:sz w:val="36"/>
          <w:szCs w:val="30"/>
          <w:highlight w:val="none"/>
        </w:rPr>
        <w:t>编号：CQ</w:t>
      </w:r>
      <w:r>
        <w:rPr>
          <w:rFonts w:hint="eastAsia" w:ascii="方正仿宋_GBK" w:hAnsi="方正仿宋_GBK" w:eastAsia="方正仿宋_GBK" w:cs="方正仿宋_GBK"/>
          <w:sz w:val="36"/>
          <w:szCs w:val="30"/>
          <w:highlight w:val="none"/>
          <w:lang w:val="en-US" w:eastAsia="zh-CN"/>
        </w:rPr>
        <w:t>Q</w:t>
      </w:r>
      <w:r>
        <w:rPr>
          <w:rFonts w:hint="eastAsia" w:ascii="方正仿宋_GBK" w:hAnsi="方正仿宋_GBK" w:eastAsia="方正仿宋_GBK" w:cs="方正仿宋_GBK"/>
          <w:sz w:val="36"/>
          <w:szCs w:val="30"/>
          <w:highlight w:val="none"/>
        </w:rPr>
        <w:t>G-2025-1112</w:t>
      </w:r>
      <w:r>
        <w:rPr>
          <w:rFonts w:hint="eastAsia" w:ascii="方正仿宋_GBK" w:hAnsi="方正仿宋_GBK" w:eastAsia="方正仿宋_GBK" w:cs="方正仿宋_GBK"/>
          <w:sz w:val="36"/>
          <w:szCs w:val="30"/>
          <w:highlight w:val="none"/>
          <w:lang w:val="en-US" w:eastAsia="zh-CN"/>
        </w:rPr>
        <w:t xml:space="preserve"> </w:t>
      </w:r>
    </w:p>
    <w:p w14:paraId="72B686B9">
      <w:pPr>
        <w:ind w:left="3594" w:leftChars="512" w:hanging="2160" w:hangingChars="600"/>
        <w:rPr>
          <w:rFonts w:hint="eastAsia" w:ascii="方正仿宋_GBK" w:hAnsi="方正仿宋_GBK" w:eastAsia="方正仿宋_GBK" w:cs="方正仿宋_GBK"/>
          <w:color w:val="000000"/>
          <w:highlight w:val="none"/>
          <w:lang w:eastAsia="zh-CN"/>
        </w:rPr>
      </w:pPr>
      <w:r>
        <w:rPr>
          <w:rFonts w:hint="eastAsia" w:ascii="方正仿宋_GBK" w:hAnsi="方正仿宋_GBK" w:eastAsia="方正仿宋_GBK" w:cs="方正仿宋_GBK"/>
          <w:color w:val="000000"/>
          <w:sz w:val="36"/>
          <w:szCs w:val="30"/>
          <w:highlight w:val="none"/>
        </w:rPr>
        <w:t>项目名称：</w:t>
      </w:r>
      <w:r>
        <w:rPr>
          <w:rFonts w:hint="eastAsia" w:ascii="方正仿宋_GBK" w:hAnsi="方正仿宋_GBK" w:eastAsia="方正仿宋_GBK" w:cs="方正仿宋_GBK"/>
          <w:color w:val="000000"/>
          <w:sz w:val="36"/>
          <w:szCs w:val="30"/>
          <w:highlight w:val="none"/>
          <w:lang w:eastAsia="zh-CN"/>
        </w:rPr>
        <w:t>技术书籍《丘陵山区常用农业机械使用与维护》出版印刷</w:t>
      </w:r>
    </w:p>
    <w:p w14:paraId="3FA54D86">
      <w:pPr>
        <w:pStyle w:val="9"/>
        <w:rPr>
          <w:rFonts w:ascii="方正仿宋_GBK" w:hAnsi="方正仿宋_GBK" w:eastAsia="方正仿宋_GBK" w:cs="方正仿宋_GBK"/>
          <w:color w:val="000000"/>
          <w:highlight w:val="none"/>
        </w:rPr>
      </w:pPr>
    </w:p>
    <w:p w14:paraId="66AE8244">
      <w:pPr>
        <w:pStyle w:val="10"/>
        <w:rPr>
          <w:rFonts w:ascii="方正仿宋_GBK" w:hAnsi="方正仿宋_GBK" w:eastAsia="方正仿宋_GBK" w:cs="方正仿宋_GBK"/>
          <w:color w:val="000000"/>
          <w:highlight w:val="none"/>
        </w:rPr>
      </w:pPr>
    </w:p>
    <w:p w14:paraId="7B4A0BA2">
      <w:pPr>
        <w:rPr>
          <w:rFonts w:ascii="方正仿宋_GBK" w:hAnsi="方正仿宋_GBK" w:eastAsia="方正仿宋_GBK" w:cs="方正仿宋_GBK"/>
          <w:color w:val="000000"/>
          <w:highlight w:val="none"/>
        </w:rPr>
      </w:pPr>
    </w:p>
    <w:p w14:paraId="43479079">
      <w:pPr>
        <w:rPr>
          <w:rFonts w:ascii="方正仿宋_GBK" w:hAnsi="方正仿宋_GBK" w:eastAsia="方正仿宋_GBK" w:cs="方正仿宋_GBK"/>
          <w:color w:val="000000"/>
          <w:highlight w:val="none"/>
        </w:rPr>
      </w:pPr>
    </w:p>
    <w:p w14:paraId="2D97E10E">
      <w:pPr>
        <w:rPr>
          <w:rFonts w:ascii="方正仿宋_GBK" w:hAnsi="方正仿宋_GBK" w:eastAsia="方正仿宋_GBK" w:cs="方正仿宋_GBK"/>
          <w:highlight w:val="none"/>
        </w:rPr>
      </w:pPr>
    </w:p>
    <w:p w14:paraId="362BEF00">
      <w:pPr>
        <w:widowControl/>
        <w:spacing w:line="480" w:lineRule="auto"/>
        <w:ind w:firstLine="1440" w:firstLineChars="400"/>
        <w:rPr>
          <w:rFonts w:hint="eastAsia" w:ascii="方正仿宋_GBK" w:hAnsi="方正仿宋_GBK" w:eastAsia="方正仿宋_GBK" w:cs="方正仿宋_GBK"/>
          <w:color w:val="000000"/>
          <w:sz w:val="36"/>
          <w:szCs w:val="30"/>
          <w:highlight w:val="none"/>
          <w:lang w:eastAsia="zh-CN"/>
        </w:rPr>
      </w:pPr>
      <w:r>
        <w:rPr>
          <w:rFonts w:hint="eastAsia" w:ascii="方正仿宋_GBK" w:hAnsi="方正仿宋_GBK" w:eastAsia="方正仿宋_GBK" w:cs="方正仿宋_GBK"/>
          <w:color w:val="000000"/>
          <w:sz w:val="36"/>
          <w:szCs w:val="30"/>
          <w:highlight w:val="none"/>
        </w:rPr>
        <w:t>采 购 人：</w:t>
      </w:r>
      <w:bookmarkStart w:id="7" w:name="_Toc13475"/>
      <w:bookmarkStart w:id="8" w:name="_Toc986"/>
      <w:bookmarkStart w:id="9" w:name="_Toc24202"/>
      <w:bookmarkStart w:id="10" w:name="_Toc9010"/>
      <w:bookmarkStart w:id="11" w:name="_Toc32685"/>
      <w:bookmarkStart w:id="12" w:name="_Toc3860"/>
      <w:bookmarkStart w:id="13" w:name="_Toc32261"/>
      <w:r>
        <w:rPr>
          <w:rFonts w:hint="eastAsia" w:ascii="方正仿宋_GBK" w:hAnsi="方正仿宋_GBK" w:eastAsia="方正仿宋_GBK" w:cs="方正仿宋_GBK"/>
          <w:color w:val="000000"/>
          <w:sz w:val="36"/>
          <w:szCs w:val="30"/>
          <w:highlight w:val="none"/>
          <w:lang w:eastAsia="zh-CN"/>
        </w:rPr>
        <w:t>重庆市农业机械化技术推广总站</w:t>
      </w:r>
    </w:p>
    <w:p w14:paraId="2172458A">
      <w:pPr>
        <w:widowControl/>
        <w:spacing w:line="480" w:lineRule="auto"/>
        <w:jc w:val="center"/>
        <w:rPr>
          <w:rFonts w:hint="eastAsia" w:ascii="方正仿宋_GBK" w:hAnsi="方正仿宋_GBK" w:eastAsia="方正仿宋_GBK" w:cs="方正仿宋_GBK"/>
          <w:color w:val="000000"/>
          <w:sz w:val="36"/>
          <w:szCs w:val="30"/>
          <w:highlight w:val="none"/>
          <w:lang w:eastAsia="zh-CN"/>
        </w:rPr>
      </w:pPr>
      <w:r>
        <w:rPr>
          <w:rFonts w:hint="eastAsia" w:ascii="方正仿宋_GBK" w:hAnsi="方正仿宋_GBK" w:eastAsia="方正仿宋_GBK" w:cs="方正仿宋_GBK"/>
          <w:color w:val="000000"/>
          <w:sz w:val="36"/>
          <w:szCs w:val="30"/>
          <w:highlight w:val="none"/>
        </w:rPr>
        <w:t>代理机构：</w:t>
      </w:r>
      <w:bookmarkEnd w:id="7"/>
      <w:bookmarkEnd w:id="8"/>
      <w:bookmarkEnd w:id="9"/>
      <w:bookmarkEnd w:id="10"/>
      <w:bookmarkEnd w:id="11"/>
      <w:bookmarkEnd w:id="12"/>
      <w:bookmarkEnd w:id="13"/>
      <w:bookmarkStart w:id="14" w:name="_Toc19291"/>
      <w:bookmarkStart w:id="15" w:name="_Toc27041"/>
      <w:bookmarkStart w:id="16" w:name="_Toc28479"/>
      <w:bookmarkStart w:id="17" w:name="_Toc23628"/>
      <w:bookmarkStart w:id="18" w:name="_Toc26556"/>
      <w:r>
        <w:rPr>
          <w:rFonts w:hint="eastAsia" w:ascii="方正仿宋_GBK" w:hAnsi="方正仿宋_GBK" w:eastAsia="方正仿宋_GBK" w:cs="方正仿宋_GBK"/>
          <w:color w:val="000000"/>
          <w:sz w:val="36"/>
          <w:szCs w:val="30"/>
          <w:highlight w:val="none"/>
          <w:lang w:eastAsia="zh-CN"/>
        </w:rPr>
        <w:t>重庆千广商务信息咨询有限公司</w:t>
      </w:r>
    </w:p>
    <w:p w14:paraId="073377C0">
      <w:pPr>
        <w:jc w:val="center"/>
        <w:rPr>
          <w:rFonts w:ascii="方正仿宋_GBK" w:hAnsi="方正仿宋_GBK" w:eastAsia="方正仿宋_GBK" w:cs="方正仿宋_GBK"/>
          <w:color w:val="000000"/>
          <w:sz w:val="36"/>
          <w:szCs w:val="30"/>
          <w:highlight w:val="none"/>
        </w:rPr>
      </w:pPr>
      <w:bookmarkStart w:id="19" w:name="_Toc3414"/>
      <w:bookmarkStart w:id="20" w:name="_Toc29520"/>
      <w:r>
        <w:rPr>
          <w:rFonts w:hint="eastAsia" w:ascii="方正仿宋_GBK" w:hAnsi="方正仿宋_GBK" w:eastAsia="方正仿宋_GBK" w:cs="方正仿宋_GBK"/>
          <w:color w:val="000000"/>
          <w:sz w:val="36"/>
          <w:szCs w:val="30"/>
          <w:highlight w:val="none"/>
        </w:rPr>
        <w:t>二〇二五年</w:t>
      </w:r>
      <w:r>
        <w:rPr>
          <w:rFonts w:hint="eastAsia" w:ascii="方正仿宋_GBK" w:hAnsi="方正仿宋_GBK" w:eastAsia="方正仿宋_GBK" w:cs="方正仿宋_GBK"/>
          <w:color w:val="000000"/>
          <w:sz w:val="36"/>
          <w:szCs w:val="30"/>
          <w:highlight w:val="none"/>
          <w:lang w:val="en-US" w:eastAsia="zh-CN"/>
        </w:rPr>
        <w:t>十一</w:t>
      </w:r>
      <w:r>
        <w:rPr>
          <w:rFonts w:hint="eastAsia" w:ascii="方正仿宋_GBK" w:hAnsi="方正仿宋_GBK" w:eastAsia="方正仿宋_GBK" w:cs="方正仿宋_GBK"/>
          <w:color w:val="000000"/>
          <w:sz w:val="36"/>
          <w:szCs w:val="30"/>
          <w:highlight w:val="none"/>
        </w:rPr>
        <w:t>月</w:t>
      </w:r>
      <w:bookmarkEnd w:id="14"/>
      <w:bookmarkEnd w:id="15"/>
      <w:bookmarkEnd w:id="16"/>
      <w:bookmarkEnd w:id="17"/>
      <w:bookmarkEnd w:id="18"/>
      <w:bookmarkEnd w:id="19"/>
      <w:bookmarkEnd w:id="20"/>
    </w:p>
    <w:p w14:paraId="5FA44BF0">
      <w:pPr>
        <w:pStyle w:val="4"/>
        <w:spacing w:before="0" w:after="0" w:line="312" w:lineRule="auto"/>
        <w:rPr>
          <w:rFonts w:ascii="方正仿宋_GBK" w:hAnsi="方正仿宋_GBK" w:eastAsia="方正仿宋_GBK" w:cs="方正仿宋_GBK"/>
          <w:color w:val="000000"/>
          <w:highlight w:val="none"/>
        </w:rPr>
        <w:sectPr>
          <w:headerReference r:id="rId3" w:type="default"/>
          <w:headerReference r:id="rId4" w:type="even"/>
          <w:footerReference r:id="rId5" w:type="even"/>
          <w:pgSz w:w="11907" w:h="16840"/>
          <w:pgMar w:top="1134" w:right="1191" w:bottom="1134" w:left="1304" w:header="851" w:footer="992" w:gutter="0"/>
          <w:pgNumType w:fmt="numberInDash" w:start="1"/>
          <w:cols w:space="720" w:num="1"/>
          <w:titlePg/>
          <w:docGrid w:linePitch="380" w:charSpace="-5734"/>
        </w:sectPr>
      </w:pPr>
    </w:p>
    <w:p w14:paraId="09C24B27">
      <w:pPr>
        <w:pStyle w:val="2"/>
        <w:spacing w:line="360" w:lineRule="exact"/>
        <w:jc w:val="center"/>
        <w:rPr>
          <w:rFonts w:hint="eastAsia" w:ascii="方正仿宋_GBK" w:hAnsi="方正仿宋_GBK" w:eastAsia="方正仿宋_GBK" w:cs="方正仿宋_GBK"/>
          <w:bCs/>
          <w:color w:val="000000"/>
          <w:kern w:val="2"/>
          <w:sz w:val="22"/>
          <w:szCs w:val="21"/>
          <w:highlight w:val="none"/>
          <w:lang w:val="en-US" w:eastAsia="zh-CN" w:bidi="ar-SA"/>
        </w:rPr>
      </w:pPr>
      <w:bookmarkStart w:id="21" w:name="_Toc4828"/>
      <w:bookmarkStart w:id="22" w:name="_Toc15762"/>
      <w:bookmarkStart w:id="23" w:name="_Toc5692"/>
      <w:bookmarkStart w:id="24" w:name="_Toc15055"/>
      <w:r>
        <w:rPr>
          <w:rFonts w:hint="eastAsia" w:ascii="方正仿宋_GBK" w:hAnsi="方正仿宋_GBK" w:eastAsia="方正仿宋_GBK" w:cs="方正仿宋_GBK"/>
          <w:b/>
          <w:bCs/>
          <w:color w:val="000000"/>
          <w:sz w:val="36"/>
          <w:szCs w:val="36"/>
          <w:highlight w:val="none"/>
        </w:rPr>
        <w:t>目  录</w:t>
      </w:r>
      <w:bookmarkEnd w:id="21"/>
      <w:bookmarkEnd w:id="22"/>
      <w:bookmarkEnd w:id="23"/>
      <w:bookmarkEnd w:id="24"/>
      <w:r>
        <w:rPr>
          <w:rFonts w:hint="eastAsia" w:ascii="方正仿宋_GBK" w:hAnsi="方正仿宋_GBK" w:eastAsia="方正仿宋_GBK" w:cs="方正仿宋_GBK"/>
          <w:color w:val="000000"/>
          <w:sz w:val="36"/>
          <w:szCs w:val="36"/>
          <w:highlight w:val="none"/>
        </w:rPr>
        <w:fldChar w:fldCharType="begin"/>
      </w:r>
      <w:r>
        <w:rPr>
          <w:rFonts w:hint="eastAsia" w:ascii="方正仿宋_GBK" w:hAnsi="方正仿宋_GBK" w:eastAsia="方正仿宋_GBK" w:cs="方正仿宋_GBK"/>
          <w:color w:val="000000"/>
          <w:sz w:val="36"/>
          <w:szCs w:val="36"/>
          <w:highlight w:val="none"/>
        </w:rPr>
        <w:instrText xml:space="preserve"> TOC \o "1-3" \h \z \u </w:instrText>
      </w:r>
      <w:r>
        <w:rPr>
          <w:rFonts w:hint="eastAsia" w:ascii="方正仿宋_GBK" w:hAnsi="方正仿宋_GBK" w:eastAsia="方正仿宋_GBK" w:cs="方正仿宋_GBK"/>
          <w:color w:val="000000"/>
          <w:sz w:val="36"/>
          <w:szCs w:val="36"/>
          <w:highlight w:val="none"/>
        </w:rPr>
        <w:fldChar w:fldCharType="separate"/>
      </w:r>
    </w:p>
    <w:p w14:paraId="1804B8CA">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_Toc29050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第一篇  竞采邀请书</w:t>
      </w:r>
      <w:r>
        <w:tab/>
      </w:r>
      <w:r>
        <w:fldChar w:fldCharType="begin"/>
      </w:r>
      <w:r>
        <w:instrText xml:space="preserve"> PAGEREF _Toc29050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25815DF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_Toc26030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一、竞采项目内容</w:t>
      </w:r>
      <w:r>
        <w:tab/>
      </w:r>
      <w:r>
        <w:fldChar w:fldCharType="begin"/>
      </w:r>
      <w:r>
        <w:instrText xml:space="preserve"> PAGEREF _Toc26030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07A8EC0E">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_Toc757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二、资金来源</w:t>
      </w:r>
      <w:r>
        <w:tab/>
      </w:r>
      <w:r>
        <w:fldChar w:fldCharType="begin"/>
      </w:r>
      <w:r>
        <w:instrText xml:space="preserve"> PAGEREF _Toc757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46065330">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_Toc23144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三、供应商资格条件</w:t>
      </w:r>
      <w:r>
        <w:tab/>
      </w:r>
      <w:r>
        <w:fldChar w:fldCharType="begin"/>
      </w:r>
      <w:r>
        <w:instrText xml:space="preserve"> PAGEREF _Toc23144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571D0A4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_Toc12134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四、竞采、开标有关说明</w:t>
      </w:r>
      <w:r>
        <w:tab/>
      </w:r>
      <w:r>
        <w:fldChar w:fldCharType="begin"/>
      </w:r>
      <w:r>
        <w:instrText xml:space="preserve"> PAGEREF _Toc12134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2B091FC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_Toc8921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五、采购项目需落实的政府采购政策</w:t>
      </w:r>
      <w:r>
        <w:tab/>
      </w:r>
      <w:r>
        <w:fldChar w:fldCharType="begin"/>
      </w:r>
      <w:r>
        <w:instrText xml:space="preserve"> PAGEREF _Toc8921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38C5C76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_Toc9193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六、竞采有关规定</w:t>
      </w:r>
      <w:r>
        <w:tab/>
      </w:r>
      <w:r>
        <w:fldChar w:fldCharType="begin"/>
      </w:r>
      <w:r>
        <w:instrText xml:space="preserve"> PAGEREF _Toc9193 \h </w:instrText>
      </w:r>
      <w:r>
        <w:fldChar w:fldCharType="separate"/>
      </w:r>
      <w:r>
        <w:t>- 5 -</w:t>
      </w:r>
      <w:r>
        <w:fldChar w:fldCharType="end"/>
      </w:r>
      <w:r>
        <w:rPr>
          <w:rFonts w:hint="eastAsia" w:ascii="方正仿宋_GBK" w:hAnsi="方正仿宋_GBK" w:eastAsia="方正仿宋_GBK" w:cs="方正仿宋_GBK"/>
          <w:bCs/>
          <w:color w:val="000000"/>
          <w:szCs w:val="21"/>
          <w:highlight w:val="none"/>
        </w:rPr>
        <w:fldChar w:fldCharType="end"/>
      </w:r>
    </w:p>
    <w:p w14:paraId="5E738DD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_Toc13933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七、联系方式</w:t>
      </w:r>
      <w:r>
        <w:tab/>
      </w:r>
      <w:r>
        <w:fldChar w:fldCharType="begin"/>
      </w:r>
      <w:r>
        <w:instrText xml:space="preserve"> PAGEREF _Toc13933 \h </w:instrText>
      </w:r>
      <w:r>
        <w:fldChar w:fldCharType="separate"/>
      </w:r>
      <w:r>
        <w:t>- 5 -</w:t>
      </w:r>
      <w:r>
        <w:fldChar w:fldCharType="end"/>
      </w:r>
      <w:r>
        <w:rPr>
          <w:rFonts w:hint="eastAsia" w:ascii="方正仿宋_GBK" w:hAnsi="方正仿宋_GBK" w:eastAsia="方正仿宋_GBK" w:cs="方正仿宋_GBK"/>
          <w:bCs/>
          <w:color w:val="000000"/>
          <w:szCs w:val="21"/>
          <w:highlight w:val="none"/>
        </w:rPr>
        <w:fldChar w:fldCharType="end"/>
      </w:r>
    </w:p>
    <w:p w14:paraId="144273AF">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_Toc1526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第二篇  竞采项目服务要求</w:t>
      </w:r>
      <w:r>
        <w:tab/>
      </w:r>
      <w:r>
        <w:fldChar w:fldCharType="begin"/>
      </w:r>
      <w:r>
        <w:instrText xml:space="preserve"> PAGEREF _Toc1526 \h </w:instrText>
      </w:r>
      <w:r>
        <w:fldChar w:fldCharType="separate"/>
      </w:r>
      <w:r>
        <w:t>- 6 -</w:t>
      </w:r>
      <w:r>
        <w:fldChar w:fldCharType="end"/>
      </w:r>
      <w:r>
        <w:rPr>
          <w:rFonts w:hint="eastAsia" w:ascii="方正仿宋_GBK" w:hAnsi="方正仿宋_GBK" w:eastAsia="方正仿宋_GBK" w:cs="方正仿宋_GBK"/>
          <w:bCs/>
          <w:color w:val="000000"/>
          <w:szCs w:val="21"/>
          <w:highlight w:val="none"/>
        </w:rPr>
        <w:fldChar w:fldCharType="end"/>
      </w:r>
    </w:p>
    <w:p w14:paraId="1B93B5C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_Toc27023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一、项目一览表</w:t>
      </w:r>
      <w:r>
        <w:tab/>
      </w:r>
      <w:r>
        <w:fldChar w:fldCharType="begin"/>
      </w:r>
      <w:r>
        <w:instrText xml:space="preserve"> PAGEREF _Toc27023 \h </w:instrText>
      </w:r>
      <w:r>
        <w:fldChar w:fldCharType="separate"/>
      </w:r>
      <w:r>
        <w:t>- 6 -</w:t>
      </w:r>
      <w:r>
        <w:fldChar w:fldCharType="end"/>
      </w:r>
      <w:r>
        <w:rPr>
          <w:rFonts w:hint="eastAsia" w:ascii="方正仿宋_GBK" w:hAnsi="方正仿宋_GBK" w:eastAsia="方正仿宋_GBK" w:cs="方正仿宋_GBK"/>
          <w:bCs/>
          <w:color w:val="000000"/>
          <w:szCs w:val="21"/>
          <w:highlight w:val="none"/>
        </w:rPr>
        <w:fldChar w:fldCharType="end"/>
      </w:r>
    </w:p>
    <w:p w14:paraId="3F42432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_Toc20944 </w:instrText>
      </w:r>
      <w:r>
        <w:rPr>
          <w:rFonts w:hint="eastAsia" w:ascii="方正仿宋_GBK" w:hAnsi="方正仿宋_GBK" w:eastAsia="方正仿宋_GBK" w:cs="方正仿宋_GBK"/>
          <w:bCs/>
          <w:szCs w:val="21"/>
          <w:highlight w:val="none"/>
        </w:rPr>
        <w:fldChar w:fldCharType="separate"/>
      </w:r>
      <w:r>
        <w:rPr>
          <w:rFonts w:hint="eastAsia" w:ascii="宋体" w:hAnsi="宋体" w:eastAsia="宋体" w:cs="宋体"/>
          <w:szCs w:val="24"/>
        </w:rPr>
        <w:t>二、</w:t>
      </w:r>
      <w:r>
        <w:rPr>
          <w:rFonts w:hint="eastAsia" w:ascii="宋体" w:hAnsi="宋体" w:eastAsia="宋体" w:cs="宋体"/>
          <w:szCs w:val="24"/>
          <w:lang w:val="en-US" w:eastAsia="zh-CN"/>
        </w:rPr>
        <w:t>服务范围</w:t>
      </w:r>
      <w:r>
        <w:rPr>
          <w:rFonts w:hint="eastAsia" w:ascii="宋体" w:hAnsi="宋体" w:eastAsia="宋体" w:cs="宋体"/>
          <w:szCs w:val="24"/>
        </w:rPr>
        <w:t>及要求</w:t>
      </w:r>
      <w:r>
        <w:tab/>
      </w:r>
      <w:r>
        <w:fldChar w:fldCharType="begin"/>
      </w:r>
      <w:r>
        <w:instrText xml:space="preserve"> PAGEREF _Toc20944 \h </w:instrText>
      </w:r>
      <w:r>
        <w:fldChar w:fldCharType="separate"/>
      </w:r>
      <w:r>
        <w:t>- 6 -</w:t>
      </w:r>
      <w:r>
        <w:fldChar w:fldCharType="end"/>
      </w:r>
      <w:r>
        <w:rPr>
          <w:rFonts w:hint="eastAsia" w:ascii="方正仿宋_GBK" w:hAnsi="方正仿宋_GBK" w:eastAsia="方正仿宋_GBK" w:cs="方正仿宋_GBK"/>
          <w:bCs/>
          <w:color w:val="000000"/>
          <w:szCs w:val="21"/>
          <w:highlight w:val="none"/>
        </w:rPr>
        <w:fldChar w:fldCharType="end"/>
      </w:r>
    </w:p>
    <w:p w14:paraId="7DF0F5DA">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_Toc729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第三篇  竞采项目商务需求</w:t>
      </w:r>
      <w:r>
        <w:tab/>
      </w:r>
      <w:r>
        <w:fldChar w:fldCharType="begin"/>
      </w:r>
      <w:r>
        <w:instrText xml:space="preserve"> PAGEREF _Toc729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25FE7BA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_Toc2443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一、服务期、地点及验收方式</w:t>
      </w:r>
      <w:r>
        <w:tab/>
      </w:r>
      <w:r>
        <w:fldChar w:fldCharType="begin"/>
      </w:r>
      <w:r>
        <w:instrText xml:space="preserve"> PAGEREF _Toc2443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42EC441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_Toc25220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二、报价要求</w:t>
      </w:r>
      <w:r>
        <w:tab/>
      </w:r>
      <w:r>
        <w:fldChar w:fldCharType="begin"/>
      </w:r>
      <w:r>
        <w:instrText xml:space="preserve"> PAGEREF _Toc25220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0E230CD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_Toc8483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三、质量保证及</w:t>
      </w:r>
      <w:r>
        <w:rPr>
          <w:rFonts w:hint="eastAsia" w:ascii="方正仿宋_GBK" w:hAnsi="方正仿宋_GBK" w:eastAsia="方正仿宋_GBK" w:cs="方正仿宋_GBK"/>
          <w:szCs w:val="24"/>
          <w:highlight w:val="none"/>
          <w:lang w:val="en-US" w:eastAsia="zh-CN"/>
        </w:rPr>
        <w:t>违约条款</w:t>
      </w:r>
      <w:r>
        <w:tab/>
      </w:r>
      <w:r>
        <w:fldChar w:fldCharType="begin"/>
      </w:r>
      <w:r>
        <w:instrText xml:space="preserve"> PAGEREF _Toc8483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67EC236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_Toc5780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四、付款方式</w:t>
      </w:r>
      <w:r>
        <w:tab/>
      </w:r>
      <w:r>
        <w:fldChar w:fldCharType="begin"/>
      </w:r>
      <w:r>
        <w:instrText xml:space="preserve"> PAGEREF _Toc5780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730D9D4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_Toc14466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lang w:val="en-US" w:eastAsia="zh-CN"/>
        </w:rPr>
        <w:t>五</w:t>
      </w:r>
      <w:r>
        <w:rPr>
          <w:rFonts w:hint="eastAsia" w:ascii="方正仿宋_GBK" w:hAnsi="方正仿宋_GBK" w:eastAsia="方正仿宋_GBK" w:cs="方正仿宋_GBK"/>
          <w:szCs w:val="24"/>
          <w:highlight w:val="none"/>
        </w:rPr>
        <w:t>、知识产权</w:t>
      </w:r>
      <w:r>
        <w:tab/>
      </w:r>
      <w:r>
        <w:fldChar w:fldCharType="begin"/>
      </w:r>
      <w:r>
        <w:instrText xml:space="preserve"> PAGEREF _Toc14466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7FB8A14B">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_Toc18791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lang w:val="en-US" w:eastAsia="zh-CN"/>
        </w:rPr>
        <w:t>六</w:t>
      </w:r>
      <w:r>
        <w:rPr>
          <w:rFonts w:hint="eastAsia" w:ascii="方正仿宋_GBK" w:hAnsi="方正仿宋_GBK" w:eastAsia="方正仿宋_GBK" w:cs="方正仿宋_GBK"/>
          <w:szCs w:val="24"/>
          <w:highlight w:val="none"/>
        </w:rPr>
        <w:t>、其他</w:t>
      </w:r>
      <w:r>
        <w:tab/>
      </w:r>
      <w:r>
        <w:fldChar w:fldCharType="begin"/>
      </w:r>
      <w:r>
        <w:instrText xml:space="preserve"> PAGEREF _Toc18791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5F732DEC">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_Toc31325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第四篇  竞采程序及方法、评审标准、无效响应和采购终止</w:t>
      </w:r>
      <w:r>
        <w:tab/>
      </w:r>
      <w:r>
        <w:fldChar w:fldCharType="begin"/>
      </w:r>
      <w:r>
        <w:instrText xml:space="preserve"> PAGEREF _Toc31325 \h </w:instrText>
      </w:r>
      <w:r>
        <w:fldChar w:fldCharType="separate"/>
      </w:r>
      <w:r>
        <w:t>- 10 -</w:t>
      </w:r>
      <w:r>
        <w:fldChar w:fldCharType="end"/>
      </w:r>
      <w:r>
        <w:rPr>
          <w:rFonts w:hint="eastAsia" w:ascii="方正仿宋_GBK" w:hAnsi="方正仿宋_GBK" w:eastAsia="方正仿宋_GBK" w:cs="方正仿宋_GBK"/>
          <w:bCs/>
          <w:color w:val="000000"/>
          <w:szCs w:val="21"/>
          <w:highlight w:val="none"/>
        </w:rPr>
        <w:fldChar w:fldCharType="end"/>
      </w:r>
    </w:p>
    <w:p w14:paraId="226C030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_Toc9596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一、竞采程序及方法</w:t>
      </w:r>
      <w:r>
        <w:tab/>
      </w:r>
      <w:r>
        <w:fldChar w:fldCharType="begin"/>
      </w:r>
      <w:r>
        <w:instrText xml:space="preserve"> PAGEREF _Toc9596 \h </w:instrText>
      </w:r>
      <w:r>
        <w:fldChar w:fldCharType="separate"/>
      </w:r>
      <w:r>
        <w:t>- 10 -</w:t>
      </w:r>
      <w:r>
        <w:fldChar w:fldCharType="end"/>
      </w:r>
      <w:r>
        <w:rPr>
          <w:rFonts w:hint="eastAsia" w:ascii="方正仿宋_GBK" w:hAnsi="方正仿宋_GBK" w:eastAsia="方正仿宋_GBK" w:cs="方正仿宋_GBK"/>
          <w:bCs/>
          <w:color w:val="000000"/>
          <w:szCs w:val="21"/>
          <w:highlight w:val="none"/>
        </w:rPr>
        <w:fldChar w:fldCharType="end"/>
      </w:r>
    </w:p>
    <w:p w14:paraId="56D6B68E">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_Toc28496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二、评审标准</w:t>
      </w:r>
      <w:r>
        <w:tab/>
      </w:r>
      <w:r>
        <w:fldChar w:fldCharType="begin"/>
      </w:r>
      <w:r>
        <w:instrText xml:space="preserve"> PAGEREF _Toc28496 \h </w:instrText>
      </w:r>
      <w:r>
        <w:fldChar w:fldCharType="separate"/>
      </w:r>
      <w:r>
        <w:t>- 11 -</w:t>
      </w:r>
      <w:r>
        <w:fldChar w:fldCharType="end"/>
      </w:r>
      <w:r>
        <w:rPr>
          <w:rFonts w:hint="eastAsia" w:ascii="方正仿宋_GBK" w:hAnsi="方正仿宋_GBK" w:eastAsia="方正仿宋_GBK" w:cs="方正仿宋_GBK"/>
          <w:bCs/>
          <w:color w:val="000000"/>
          <w:szCs w:val="21"/>
          <w:highlight w:val="none"/>
        </w:rPr>
        <w:fldChar w:fldCharType="end"/>
      </w:r>
    </w:p>
    <w:p w14:paraId="2236CEB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_Toc24751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三、无效响应</w:t>
      </w:r>
      <w:r>
        <w:tab/>
      </w:r>
      <w:r>
        <w:fldChar w:fldCharType="begin"/>
      </w:r>
      <w:r>
        <w:instrText xml:space="preserve"> PAGEREF _Toc24751 \h </w:instrText>
      </w:r>
      <w:r>
        <w:fldChar w:fldCharType="separate"/>
      </w:r>
      <w:r>
        <w:t>- 13 -</w:t>
      </w:r>
      <w:r>
        <w:fldChar w:fldCharType="end"/>
      </w:r>
      <w:r>
        <w:rPr>
          <w:rFonts w:hint="eastAsia" w:ascii="方正仿宋_GBK" w:hAnsi="方正仿宋_GBK" w:eastAsia="方正仿宋_GBK" w:cs="方正仿宋_GBK"/>
          <w:bCs/>
          <w:color w:val="000000"/>
          <w:szCs w:val="21"/>
          <w:highlight w:val="none"/>
        </w:rPr>
        <w:fldChar w:fldCharType="end"/>
      </w:r>
    </w:p>
    <w:p w14:paraId="4D6BF87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_Toc20142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四、采购终止</w:t>
      </w:r>
      <w:r>
        <w:tab/>
      </w:r>
      <w:r>
        <w:fldChar w:fldCharType="begin"/>
      </w:r>
      <w:r>
        <w:instrText xml:space="preserve"> PAGEREF _Toc20142 \h </w:instrText>
      </w:r>
      <w:r>
        <w:fldChar w:fldCharType="separate"/>
      </w:r>
      <w:r>
        <w:t>- 14 -</w:t>
      </w:r>
      <w:r>
        <w:fldChar w:fldCharType="end"/>
      </w:r>
      <w:r>
        <w:rPr>
          <w:rFonts w:hint="eastAsia" w:ascii="方正仿宋_GBK" w:hAnsi="方正仿宋_GBK" w:eastAsia="方正仿宋_GBK" w:cs="方正仿宋_GBK"/>
          <w:bCs/>
          <w:color w:val="000000"/>
          <w:szCs w:val="21"/>
          <w:highlight w:val="none"/>
        </w:rPr>
        <w:fldChar w:fldCharType="end"/>
      </w:r>
    </w:p>
    <w:p w14:paraId="6526B6D8">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_Toc29260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第五篇  供应商须知</w:t>
      </w:r>
      <w:r>
        <w:tab/>
      </w:r>
      <w:r>
        <w:fldChar w:fldCharType="begin"/>
      </w:r>
      <w:r>
        <w:instrText xml:space="preserve"> PAGEREF _Toc29260 \h </w:instrText>
      </w:r>
      <w:r>
        <w:fldChar w:fldCharType="separate"/>
      </w:r>
      <w:r>
        <w:t>- 15 -</w:t>
      </w:r>
      <w:r>
        <w:fldChar w:fldCharType="end"/>
      </w:r>
      <w:r>
        <w:rPr>
          <w:rFonts w:hint="eastAsia" w:ascii="方正仿宋_GBK" w:hAnsi="方正仿宋_GBK" w:eastAsia="方正仿宋_GBK" w:cs="方正仿宋_GBK"/>
          <w:bCs/>
          <w:color w:val="000000"/>
          <w:szCs w:val="21"/>
          <w:highlight w:val="none"/>
        </w:rPr>
        <w:fldChar w:fldCharType="end"/>
      </w:r>
    </w:p>
    <w:p w14:paraId="4FE17BA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_Toc25297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一、网上竞采费用</w:t>
      </w:r>
      <w:r>
        <w:tab/>
      </w:r>
      <w:r>
        <w:fldChar w:fldCharType="begin"/>
      </w:r>
      <w:r>
        <w:instrText xml:space="preserve"> PAGEREF _Toc25297 \h </w:instrText>
      </w:r>
      <w:r>
        <w:fldChar w:fldCharType="separate"/>
      </w:r>
      <w:r>
        <w:t>- 15 -</w:t>
      </w:r>
      <w:r>
        <w:fldChar w:fldCharType="end"/>
      </w:r>
      <w:r>
        <w:rPr>
          <w:rFonts w:hint="eastAsia" w:ascii="方正仿宋_GBK" w:hAnsi="方正仿宋_GBK" w:eastAsia="方正仿宋_GBK" w:cs="方正仿宋_GBK"/>
          <w:bCs/>
          <w:color w:val="000000"/>
          <w:szCs w:val="21"/>
          <w:highlight w:val="none"/>
        </w:rPr>
        <w:fldChar w:fldCharType="end"/>
      </w:r>
    </w:p>
    <w:p w14:paraId="0FF5C50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_Toc21143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二、网上竞采文件</w:t>
      </w:r>
      <w:r>
        <w:tab/>
      </w:r>
      <w:r>
        <w:fldChar w:fldCharType="begin"/>
      </w:r>
      <w:r>
        <w:instrText xml:space="preserve"> PAGEREF _Toc21143 \h </w:instrText>
      </w:r>
      <w:r>
        <w:fldChar w:fldCharType="separate"/>
      </w:r>
      <w:r>
        <w:t>- 15 -</w:t>
      </w:r>
      <w:r>
        <w:fldChar w:fldCharType="end"/>
      </w:r>
      <w:r>
        <w:rPr>
          <w:rFonts w:hint="eastAsia" w:ascii="方正仿宋_GBK" w:hAnsi="方正仿宋_GBK" w:eastAsia="方正仿宋_GBK" w:cs="方正仿宋_GBK"/>
          <w:bCs/>
          <w:color w:val="000000"/>
          <w:szCs w:val="21"/>
          <w:highlight w:val="none"/>
        </w:rPr>
        <w:fldChar w:fldCharType="end"/>
      </w:r>
    </w:p>
    <w:p w14:paraId="2FD47D2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_Toc1267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三、网上竞采要求</w:t>
      </w:r>
      <w:r>
        <w:tab/>
      </w:r>
      <w:r>
        <w:fldChar w:fldCharType="begin"/>
      </w:r>
      <w:r>
        <w:instrText xml:space="preserve"> PAGEREF _Toc1267 \h </w:instrText>
      </w:r>
      <w:r>
        <w:fldChar w:fldCharType="separate"/>
      </w:r>
      <w:r>
        <w:t>- 15 -</w:t>
      </w:r>
      <w:r>
        <w:fldChar w:fldCharType="end"/>
      </w:r>
      <w:r>
        <w:rPr>
          <w:rFonts w:hint="eastAsia" w:ascii="方正仿宋_GBK" w:hAnsi="方正仿宋_GBK" w:eastAsia="方正仿宋_GBK" w:cs="方正仿宋_GBK"/>
          <w:bCs/>
          <w:color w:val="000000"/>
          <w:szCs w:val="21"/>
          <w:highlight w:val="none"/>
        </w:rPr>
        <w:fldChar w:fldCharType="end"/>
      </w:r>
    </w:p>
    <w:p w14:paraId="0C610C0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_Toc22466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四、成交供应商的确认和变更</w:t>
      </w:r>
      <w:r>
        <w:tab/>
      </w:r>
      <w:r>
        <w:fldChar w:fldCharType="begin"/>
      </w:r>
      <w:r>
        <w:instrText xml:space="preserve"> PAGEREF _Toc22466 \h </w:instrText>
      </w:r>
      <w:r>
        <w:fldChar w:fldCharType="separate"/>
      </w:r>
      <w:r>
        <w:t>- 16 -</w:t>
      </w:r>
      <w:r>
        <w:fldChar w:fldCharType="end"/>
      </w:r>
      <w:r>
        <w:rPr>
          <w:rFonts w:hint="eastAsia" w:ascii="方正仿宋_GBK" w:hAnsi="方正仿宋_GBK" w:eastAsia="方正仿宋_GBK" w:cs="方正仿宋_GBK"/>
          <w:bCs/>
          <w:color w:val="000000"/>
          <w:szCs w:val="21"/>
          <w:highlight w:val="none"/>
        </w:rPr>
        <w:fldChar w:fldCharType="end"/>
      </w:r>
    </w:p>
    <w:p w14:paraId="446A2F63">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_Toc5341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五、成交通知</w:t>
      </w:r>
      <w:r>
        <w:tab/>
      </w:r>
      <w:r>
        <w:fldChar w:fldCharType="begin"/>
      </w:r>
      <w:r>
        <w:instrText xml:space="preserve"> PAGEREF _Toc5341 \h </w:instrText>
      </w:r>
      <w:r>
        <w:fldChar w:fldCharType="separate"/>
      </w:r>
      <w:r>
        <w:t>- 16 -</w:t>
      </w:r>
      <w:r>
        <w:fldChar w:fldCharType="end"/>
      </w:r>
      <w:r>
        <w:rPr>
          <w:rFonts w:hint="eastAsia" w:ascii="方正仿宋_GBK" w:hAnsi="方正仿宋_GBK" w:eastAsia="方正仿宋_GBK" w:cs="方正仿宋_GBK"/>
          <w:bCs/>
          <w:color w:val="000000"/>
          <w:szCs w:val="21"/>
          <w:highlight w:val="none"/>
        </w:rPr>
        <w:fldChar w:fldCharType="end"/>
      </w:r>
    </w:p>
    <w:p w14:paraId="02CD835A">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_Toc9063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六、代理服务费</w:t>
      </w:r>
      <w:r>
        <w:tab/>
      </w:r>
      <w:r>
        <w:fldChar w:fldCharType="begin"/>
      </w:r>
      <w:r>
        <w:instrText xml:space="preserve"> PAGEREF _Toc9063 \h </w:instrText>
      </w:r>
      <w:r>
        <w:fldChar w:fldCharType="separate"/>
      </w:r>
      <w:r>
        <w:t>- 16 -</w:t>
      </w:r>
      <w:r>
        <w:fldChar w:fldCharType="end"/>
      </w:r>
      <w:r>
        <w:rPr>
          <w:rFonts w:hint="eastAsia" w:ascii="方正仿宋_GBK" w:hAnsi="方正仿宋_GBK" w:eastAsia="方正仿宋_GBK" w:cs="方正仿宋_GBK"/>
          <w:bCs/>
          <w:color w:val="000000"/>
          <w:szCs w:val="21"/>
          <w:highlight w:val="none"/>
        </w:rPr>
        <w:fldChar w:fldCharType="end"/>
      </w:r>
    </w:p>
    <w:p w14:paraId="1856290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_Toc13030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七、签订合同</w:t>
      </w:r>
      <w:r>
        <w:tab/>
      </w:r>
      <w:r>
        <w:fldChar w:fldCharType="begin"/>
      </w:r>
      <w:r>
        <w:instrText xml:space="preserve"> PAGEREF _Toc13030 \h </w:instrText>
      </w:r>
      <w:r>
        <w:fldChar w:fldCharType="separate"/>
      </w:r>
      <w:r>
        <w:t>- 16 -</w:t>
      </w:r>
      <w:r>
        <w:fldChar w:fldCharType="end"/>
      </w:r>
      <w:r>
        <w:rPr>
          <w:rFonts w:hint="eastAsia" w:ascii="方正仿宋_GBK" w:hAnsi="方正仿宋_GBK" w:eastAsia="方正仿宋_GBK" w:cs="方正仿宋_GBK"/>
          <w:bCs/>
          <w:color w:val="000000"/>
          <w:szCs w:val="21"/>
          <w:highlight w:val="none"/>
        </w:rPr>
        <w:fldChar w:fldCharType="end"/>
      </w:r>
    </w:p>
    <w:p w14:paraId="47065848">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_Toc27905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bCs/>
          <w:szCs w:val="32"/>
          <w:highlight w:val="none"/>
        </w:rPr>
        <w:t>第六篇  采购合同（仅供参考）</w:t>
      </w:r>
      <w:r>
        <w:tab/>
      </w:r>
      <w:r>
        <w:fldChar w:fldCharType="begin"/>
      </w:r>
      <w:r>
        <w:instrText xml:space="preserve"> PAGEREF _Toc27905 \h </w:instrText>
      </w:r>
      <w:r>
        <w:fldChar w:fldCharType="separate"/>
      </w:r>
      <w:r>
        <w:t>- 18 -</w:t>
      </w:r>
      <w:r>
        <w:fldChar w:fldCharType="end"/>
      </w:r>
      <w:r>
        <w:rPr>
          <w:rFonts w:hint="eastAsia" w:ascii="方正仿宋_GBK" w:hAnsi="方正仿宋_GBK" w:eastAsia="方正仿宋_GBK" w:cs="方正仿宋_GBK"/>
          <w:bCs/>
          <w:color w:val="000000"/>
          <w:szCs w:val="21"/>
          <w:highlight w:val="none"/>
        </w:rPr>
        <w:fldChar w:fldCharType="end"/>
      </w:r>
    </w:p>
    <w:p w14:paraId="50E0FA9A">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_Toc30493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bCs/>
          <w:szCs w:val="32"/>
          <w:highlight w:val="none"/>
        </w:rPr>
        <w:t>第七篇  响应文件格式要求</w:t>
      </w:r>
      <w:r>
        <w:tab/>
      </w:r>
      <w:r>
        <w:fldChar w:fldCharType="begin"/>
      </w:r>
      <w:r>
        <w:instrText xml:space="preserve"> PAGEREF _Toc30493 \h </w:instrText>
      </w:r>
      <w:r>
        <w:fldChar w:fldCharType="separate"/>
      </w:r>
      <w:r>
        <w:t>- 19 -</w:t>
      </w:r>
      <w:r>
        <w:fldChar w:fldCharType="end"/>
      </w:r>
      <w:r>
        <w:rPr>
          <w:rFonts w:hint="eastAsia" w:ascii="方正仿宋_GBK" w:hAnsi="方正仿宋_GBK" w:eastAsia="方正仿宋_GBK" w:cs="方正仿宋_GBK"/>
          <w:bCs/>
          <w:color w:val="000000"/>
          <w:szCs w:val="21"/>
          <w:highlight w:val="none"/>
        </w:rPr>
        <w:fldChar w:fldCharType="end"/>
      </w:r>
    </w:p>
    <w:p w14:paraId="656E0AAE">
      <w:pPr>
        <w:spacing w:line="360" w:lineRule="exact"/>
        <w:jc w:val="center"/>
        <w:rPr>
          <w:rFonts w:hint="eastAsia" w:ascii="方正仿宋_GBK" w:hAnsi="方正仿宋_GBK" w:eastAsia="方正仿宋_GBK" w:cs="方正仿宋_GBK"/>
          <w:bCs/>
          <w:color w:val="000000"/>
          <w:sz w:val="22"/>
          <w:szCs w:val="21"/>
          <w:highlight w:val="none"/>
        </w:rPr>
      </w:pPr>
      <w:r>
        <w:rPr>
          <w:rFonts w:hint="eastAsia" w:ascii="方正仿宋_GBK" w:hAnsi="方正仿宋_GBK" w:eastAsia="方正仿宋_GBK" w:cs="方正仿宋_GBK"/>
          <w:bCs/>
          <w:color w:val="000000"/>
          <w:sz w:val="22"/>
          <w:szCs w:val="21"/>
          <w:highlight w:val="none"/>
        </w:rPr>
        <w:fldChar w:fldCharType="end"/>
      </w:r>
      <w:bookmarkStart w:id="25" w:name="_Toc30092"/>
      <w:bookmarkStart w:id="26" w:name="_Toc152480139"/>
      <w:bookmarkStart w:id="27" w:name="_Toc128744981"/>
      <w:bookmarkStart w:id="28" w:name="_Toc12789052"/>
      <w:bookmarkStart w:id="29" w:name="_Toc11641050"/>
    </w:p>
    <w:p w14:paraId="6BE26DE2">
      <w:pPr>
        <w:rPr>
          <w:rFonts w:hint="eastAsia"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p>
    <w:p w14:paraId="0B3BB9D0">
      <w:pPr>
        <w:pStyle w:val="2"/>
        <w:spacing w:line="360" w:lineRule="exact"/>
        <w:jc w:val="center"/>
        <w:rPr>
          <w:rFonts w:ascii="方正仿宋_GBK" w:hAnsi="方正仿宋_GBK" w:eastAsia="方正仿宋_GBK" w:cs="方正仿宋_GBK"/>
          <w:b/>
          <w:highlight w:val="none"/>
        </w:rPr>
      </w:pPr>
      <w:bookmarkStart w:id="30" w:name="_Toc29050"/>
      <w:r>
        <w:rPr>
          <w:rFonts w:hint="eastAsia" w:ascii="方正仿宋_GBK" w:hAnsi="方正仿宋_GBK" w:eastAsia="方正仿宋_GBK" w:cs="方正仿宋_GBK"/>
          <w:b/>
          <w:highlight w:val="none"/>
        </w:rPr>
        <w:t>第一篇  竞采邀请书</w:t>
      </w:r>
      <w:bookmarkEnd w:id="25"/>
      <w:bookmarkEnd w:id="26"/>
      <w:bookmarkEnd w:id="30"/>
    </w:p>
    <w:p w14:paraId="20CFD8B6">
      <w:pPr>
        <w:spacing w:line="400" w:lineRule="exact"/>
        <w:ind w:firstLine="480" w:firstLineChars="200"/>
        <w:rPr>
          <w:rFonts w:ascii="方正仿宋_GBK" w:hAnsi="方正仿宋_GBK" w:eastAsia="方正仿宋_GBK" w:cs="方正仿宋_GBK"/>
          <w:color w:val="000000"/>
          <w:sz w:val="24"/>
          <w:highlight w:val="none"/>
        </w:rPr>
      </w:pPr>
      <w:bookmarkStart w:id="31" w:name="_Toc379619850"/>
    </w:p>
    <w:p w14:paraId="008ECB0C">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受</w:t>
      </w:r>
      <w:r>
        <w:rPr>
          <w:rFonts w:hint="eastAsia" w:ascii="方正仿宋_GBK" w:hAnsi="方正仿宋_GBK" w:eastAsia="方正仿宋_GBK" w:cs="方正仿宋_GBK"/>
          <w:color w:val="000000"/>
          <w:sz w:val="24"/>
          <w:highlight w:val="none"/>
          <w:u w:val="single"/>
          <w:lang w:eastAsia="zh-CN"/>
        </w:rPr>
        <w:t>重庆市农业机械化技术推广总站</w:t>
      </w:r>
      <w:r>
        <w:rPr>
          <w:rFonts w:hint="eastAsia" w:ascii="方正仿宋_GBK" w:hAnsi="方正仿宋_GBK" w:eastAsia="方正仿宋_GBK" w:cs="方正仿宋_GBK"/>
          <w:color w:val="000000"/>
          <w:sz w:val="24"/>
          <w:highlight w:val="none"/>
        </w:rPr>
        <w:t>的委托，我公司组织对</w:t>
      </w:r>
      <w:r>
        <w:rPr>
          <w:rFonts w:hint="eastAsia" w:ascii="方正仿宋_GBK" w:hAnsi="方正仿宋_GBK" w:eastAsia="方正仿宋_GBK" w:cs="方正仿宋_GBK"/>
          <w:color w:val="000000"/>
          <w:sz w:val="24"/>
          <w:highlight w:val="none"/>
          <w:u w:val="single"/>
          <w:lang w:eastAsia="zh-CN"/>
        </w:rPr>
        <w:t>“技术书籍《丘陵山区常用农业机械使用与维护》出版印刷”</w:t>
      </w:r>
      <w:r>
        <w:rPr>
          <w:rFonts w:hint="eastAsia" w:ascii="方正仿宋_GBK" w:hAnsi="方正仿宋_GBK" w:eastAsia="方正仿宋_GBK" w:cs="方正仿宋_GBK"/>
          <w:color w:val="000000"/>
          <w:sz w:val="24"/>
          <w:highlight w:val="none"/>
        </w:rPr>
        <w:t>项目进行网上</w:t>
      </w:r>
      <w:r>
        <w:rPr>
          <w:rFonts w:hint="eastAsia" w:ascii="方正仿宋_GBK" w:hAnsi="方正仿宋_GBK" w:eastAsia="方正仿宋_GBK" w:cs="方正仿宋_GBK"/>
          <w:color w:val="000000"/>
          <w:sz w:val="24"/>
          <w:highlight w:val="none"/>
          <w:lang w:val="en-US" w:eastAsia="zh-CN"/>
        </w:rPr>
        <w:t>电子</w:t>
      </w:r>
      <w:r>
        <w:rPr>
          <w:rFonts w:hint="eastAsia" w:ascii="方正仿宋_GBK" w:hAnsi="方正仿宋_GBK" w:eastAsia="方正仿宋_GBK" w:cs="方正仿宋_GBK"/>
          <w:color w:val="000000"/>
          <w:sz w:val="24"/>
          <w:highlight w:val="none"/>
        </w:rPr>
        <w:t>竞采。欢迎具备相关资质的供应商参加报价。</w:t>
      </w:r>
    </w:p>
    <w:p w14:paraId="2DF741C0">
      <w:pPr>
        <w:pStyle w:val="3"/>
        <w:spacing w:before="0" w:after="0" w:line="400" w:lineRule="exact"/>
        <w:rPr>
          <w:rFonts w:ascii="方正仿宋_GBK" w:hAnsi="方正仿宋_GBK" w:eastAsia="方正仿宋_GBK" w:cs="方正仿宋_GBK"/>
          <w:sz w:val="24"/>
          <w:szCs w:val="24"/>
          <w:highlight w:val="none"/>
        </w:rPr>
      </w:pPr>
      <w:bookmarkStart w:id="32" w:name="_Toc26030"/>
      <w:bookmarkStart w:id="33" w:name="_Toc25548"/>
      <w:r>
        <w:rPr>
          <w:rFonts w:hint="eastAsia" w:ascii="方正仿宋_GBK" w:hAnsi="方正仿宋_GBK" w:eastAsia="方正仿宋_GBK" w:cs="方正仿宋_GBK"/>
          <w:sz w:val="24"/>
          <w:szCs w:val="24"/>
          <w:highlight w:val="none"/>
        </w:rPr>
        <w:t>一、竞采项目内容</w:t>
      </w:r>
      <w:bookmarkEnd w:id="31"/>
      <w:bookmarkEnd w:id="32"/>
      <w:bookmarkEnd w:id="33"/>
    </w:p>
    <w:tbl>
      <w:tblPr>
        <w:tblStyle w:val="29"/>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62"/>
        <w:gridCol w:w="1413"/>
        <w:gridCol w:w="1717"/>
        <w:gridCol w:w="2680"/>
      </w:tblGrid>
      <w:tr w14:paraId="7733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5" w:type="dxa"/>
            <w:vAlign w:val="center"/>
          </w:tcPr>
          <w:p w14:paraId="0AB514B1">
            <w:pPr>
              <w:widowControl/>
              <w:spacing w:line="380" w:lineRule="exact"/>
              <w:jc w:val="center"/>
              <w:rPr>
                <w:rFonts w:ascii="方正仿宋_GBK" w:hAnsi="方正仿宋_GBK" w:eastAsia="方正仿宋_GBK" w:cs="方正仿宋_GBK"/>
                <w:b/>
                <w:bCs/>
                <w:color w:val="000000"/>
                <w:kern w:val="0"/>
                <w:sz w:val="24"/>
                <w:szCs w:val="24"/>
                <w:highlight w:val="none"/>
              </w:rPr>
            </w:pPr>
            <w:bookmarkStart w:id="34" w:name="_Toc378251877"/>
            <w:bookmarkStart w:id="35" w:name="_Toc152480140"/>
            <w:r>
              <w:rPr>
                <w:rFonts w:hint="eastAsia" w:ascii="方正仿宋_GBK" w:hAnsi="方正仿宋_GBK" w:eastAsia="方正仿宋_GBK" w:cs="方正仿宋_GBK"/>
                <w:b/>
                <w:bCs/>
                <w:color w:val="000000"/>
                <w:kern w:val="0"/>
                <w:sz w:val="24"/>
                <w:szCs w:val="24"/>
                <w:highlight w:val="none"/>
              </w:rPr>
              <w:t>序号</w:t>
            </w:r>
          </w:p>
        </w:tc>
        <w:tc>
          <w:tcPr>
            <w:tcW w:w="2662" w:type="dxa"/>
            <w:vAlign w:val="center"/>
          </w:tcPr>
          <w:p w14:paraId="3A32788B">
            <w:pPr>
              <w:widowControl/>
              <w:spacing w:line="380" w:lineRule="exact"/>
              <w:jc w:val="center"/>
              <w:rPr>
                <w:rFonts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kern w:val="0"/>
                <w:sz w:val="24"/>
                <w:szCs w:val="24"/>
                <w:highlight w:val="none"/>
              </w:rPr>
              <w:t>项目名称</w:t>
            </w:r>
          </w:p>
        </w:tc>
        <w:tc>
          <w:tcPr>
            <w:tcW w:w="1413" w:type="dxa"/>
            <w:vAlign w:val="center"/>
          </w:tcPr>
          <w:p w14:paraId="51A0FF5E">
            <w:pPr>
              <w:widowControl/>
              <w:spacing w:line="380" w:lineRule="exact"/>
              <w:jc w:val="center"/>
              <w:rPr>
                <w:rFonts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kern w:val="0"/>
                <w:sz w:val="24"/>
                <w:szCs w:val="24"/>
                <w:highlight w:val="none"/>
              </w:rPr>
              <w:t>最高限价（万元）</w:t>
            </w:r>
          </w:p>
        </w:tc>
        <w:tc>
          <w:tcPr>
            <w:tcW w:w="1717" w:type="dxa"/>
            <w:vAlign w:val="center"/>
          </w:tcPr>
          <w:p w14:paraId="4EA6334B">
            <w:pPr>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成交供应商</w:t>
            </w:r>
          </w:p>
          <w:p w14:paraId="67B12DB1">
            <w:pPr>
              <w:jc w:val="center"/>
              <w:rPr>
                <w:rFonts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bCs/>
                <w:kern w:val="0"/>
                <w:sz w:val="24"/>
                <w:szCs w:val="24"/>
                <w:highlight w:val="none"/>
              </w:rPr>
              <w:t>（名）</w:t>
            </w:r>
          </w:p>
        </w:tc>
        <w:tc>
          <w:tcPr>
            <w:tcW w:w="2680" w:type="dxa"/>
          </w:tcPr>
          <w:p w14:paraId="340267CC">
            <w:pPr>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采购标的对应的中小企业划分标准所属行业</w:t>
            </w:r>
          </w:p>
        </w:tc>
      </w:tr>
      <w:tr w14:paraId="0723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5" w:type="dxa"/>
            <w:vAlign w:val="center"/>
          </w:tcPr>
          <w:p w14:paraId="12650751">
            <w:pPr>
              <w:pStyle w:val="60"/>
              <w:spacing w:line="380" w:lineRule="exact"/>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p>
        </w:tc>
        <w:tc>
          <w:tcPr>
            <w:tcW w:w="2662" w:type="dxa"/>
            <w:vAlign w:val="center"/>
          </w:tcPr>
          <w:p w14:paraId="79395B86">
            <w:pPr>
              <w:widowControl/>
              <w:spacing w:line="380" w:lineRule="exact"/>
              <w:jc w:val="center"/>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eastAsia="zh-CN"/>
              </w:rPr>
              <w:t>技术书籍《丘陵山区常用农业机械使用与维护》出版印刷</w:t>
            </w:r>
          </w:p>
        </w:tc>
        <w:tc>
          <w:tcPr>
            <w:tcW w:w="1413" w:type="dxa"/>
            <w:vAlign w:val="center"/>
          </w:tcPr>
          <w:p w14:paraId="5DEAA65A">
            <w:pPr>
              <w:widowControl/>
              <w:spacing w:line="380" w:lineRule="exact"/>
              <w:jc w:val="center"/>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11.00 </w:t>
            </w:r>
          </w:p>
        </w:tc>
        <w:tc>
          <w:tcPr>
            <w:tcW w:w="1717" w:type="dxa"/>
            <w:vAlign w:val="center"/>
          </w:tcPr>
          <w:p w14:paraId="4E7AAD55">
            <w:pPr>
              <w:widowControl/>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2680" w:type="dxa"/>
            <w:vAlign w:val="center"/>
          </w:tcPr>
          <w:p w14:paraId="527391DD">
            <w:pPr>
              <w:widowControl/>
              <w:spacing w:line="380" w:lineRule="exact"/>
              <w:jc w:val="center"/>
              <w:rPr>
                <w:rFonts w:ascii="方正仿宋_GBK" w:hAnsi="方正仿宋_GBK" w:eastAsia="方正仿宋_GBK" w:cs="方正仿宋_GBK"/>
                <w:highlight w:val="none"/>
              </w:rPr>
            </w:pPr>
            <w:r>
              <w:rPr>
                <w:rFonts w:hint="eastAsia" w:ascii="方正仿宋_GBK" w:hAnsi="方正仿宋_GBK" w:eastAsia="方正仿宋_GBK" w:cs="方正仿宋_GBK"/>
                <w:sz w:val="22"/>
                <w:szCs w:val="22"/>
                <w:highlight w:val="none"/>
              </w:rPr>
              <w:t>其他未列明行业</w:t>
            </w:r>
          </w:p>
        </w:tc>
      </w:tr>
      <w:bookmarkEnd w:id="34"/>
    </w:tbl>
    <w:p w14:paraId="5806A1D0">
      <w:pPr>
        <w:pStyle w:val="3"/>
        <w:spacing w:before="0" w:after="0" w:line="400" w:lineRule="exact"/>
        <w:rPr>
          <w:rFonts w:ascii="方正仿宋_GBK" w:hAnsi="方正仿宋_GBK" w:eastAsia="方正仿宋_GBK" w:cs="方正仿宋_GBK"/>
          <w:sz w:val="24"/>
          <w:szCs w:val="24"/>
          <w:highlight w:val="none"/>
        </w:rPr>
      </w:pPr>
      <w:bookmarkStart w:id="36" w:name="_Toc757"/>
      <w:bookmarkStart w:id="37" w:name="_Toc13697"/>
      <w:bookmarkStart w:id="38" w:name="_Toc11409"/>
      <w:bookmarkStart w:id="39" w:name="_Toc22097"/>
      <w:r>
        <w:rPr>
          <w:rFonts w:hint="eastAsia" w:ascii="方正仿宋_GBK" w:hAnsi="方正仿宋_GBK" w:eastAsia="方正仿宋_GBK" w:cs="方正仿宋_GBK"/>
          <w:sz w:val="24"/>
          <w:szCs w:val="24"/>
          <w:highlight w:val="none"/>
        </w:rPr>
        <w:t>二、资金来源</w:t>
      </w:r>
      <w:bookmarkEnd w:id="36"/>
      <w:bookmarkEnd w:id="37"/>
      <w:bookmarkEnd w:id="38"/>
    </w:p>
    <w:p w14:paraId="50614220">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sz w:val="24"/>
          <w:highlight w:val="none"/>
        </w:rPr>
        <w:t>财政预算资金，预算金额为</w:t>
      </w:r>
      <w:r>
        <w:rPr>
          <w:rFonts w:hint="eastAsia" w:ascii="方正仿宋_GBK" w:hAnsi="方正仿宋_GBK" w:eastAsia="方正仿宋_GBK" w:cs="方正仿宋_GBK"/>
          <w:sz w:val="24"/>
          <w:highlight w:val="none"/>
          <w:lang w:val="en-US" w:eastAsia="zh-CN"/>
        </w:rPr>
        <w:t>11.00</w:t>
      </w:r>
      <w:r>
        <w:rPr>
          <w:rFonts w:hint="eastAsia" w:ascii="方正仿宋_GBK" w:hAnsi="方正仿宋_GBK" w:eastAsia="方正仿宋_GBK" w:cs="方正仿宋_GBK"/>
          <w:sz w:val="24"/>
          <w:highlight w:val="none"/>
        </w:rPr>
        <w:t>万元。</w:t>
      </w:r>
    </w:p>
    <w:bookmarkEnd w:id="39"/>
    <w:p w14:paraId="7095DF08">
      <w:pPr>
        <w:pStyle w:val="3"/>
        <w:spacing w:before="0" w:after="0" w:line="400" w:lineRule="exact"/>
        <w:rPr>
          <w:rFonts w:ascii="方正仿宋_GBK" w:hAnsi="方正仿宋_GBK" w:eastAsia="方正仿宋_GBK" w:cs="方正仿宋_GBK"/>
          <w:sz w:val="24"/>
          <w:szCs w:val="24"/>
          <w:highlight w:val="none"/>
        </w:rPr>
      </w:pPr>
      <w:bookmarkStart w:id="40" w:name="_Toc18244"/>
      <w:bookmarkStart w:id="41" w:name="_Toc15611"/>
      <w:bookmarkStart w:id="42" w:name="_Toc23144"/>
      <w:bookmarkStart w:id="43" w:name="_Toc28965"/>
      <w:bookmarkStart w:id="44" w:name="_Toc24666"/>
      <w:bookmarkStart w:id="45" w:name="_Toc487204776"/>
      <w:r>
        <w:rPr>
          <w:rFonts w:hint="eastAsia" w:ascii="方正仿宋_GBK" w:hAnsi="方正仿宋_GBK" w:eastAsia="方正仿宋_GBK" w:cs="方正仿宋_GBK"/>
          <w:sz w:val="24"/>
          <w:szCs w:val="24"/>
          <w:highlight w:val="none"/>
        </w:rPr>
        <w:t>三、供应商资格条件</w:t>
      </w:r>
      <w:bookmarkEnd w:id="40"/>
      <w:bookmarkEnd w:id="41"/>
      <w:bookmarkEnd w:id="42"/>
    </w:p>
    <w:p w14:paraId="2DCA1B3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（一）基本资格条件</w:t>
      </w:r>
    </w:p>
    <w:p w14:paraId="65C57EFA">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1.具有独立承担民事责任的能力；</w:t>
      </w:r>
    </w:p>
    <w:p w14:paraId="42241EF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2.具有良好的商业信誉和健全的财务会计制度；</w:t>
      </w:r>
    </w:p>
    <w:p w14:paraId="5B3B23E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3.具有履行合同所必需的设备和专业技术能力；</w:t>
      </w:r>
    </w:p>
    <w:p w14:paraId="1077CC2B">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4.有依法缴纳税收和社会保障资金的良好记录；</w:t>
      </w:r>
    </w:p>
    <w:p w14:paraId="7A06D4C6">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5.参加政府采购活动前三年内，在经营活动中没有重大违法记录；</w:t>
      </w:r>
    </w:p>
    <w:p w14:paraId="339F0FA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6.法律、行政法规规定的其他条件。</w:t>
      </w:r>
    </w:p>
    <w:p w14:paraId="1FF76716">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（二）本项目的特定资格要求：</w:t>
      </w:r>
    </w:p>
    <w:p w14:paraId="118DADA3">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1.具备有效的图书出版许可证或出版物经营许可证（提供证书复印件并加盖供应商公章）。 </w:t>
      </w:r>
    </w:p>
    <w:p w14:paraId="03D6DD43">
      <w:pPr>
        <w:pStyle w:val="3"/>
        <w:spacing w:before="0" w:after="0" w:line="400" w:lineRule="exact"/>
        <w:rPr>
          <w:rFonts w:ascii="方正仿宋_GBK" w:hAnsi="方正仿宋_GBK" w:eastAsia="方正仿宋_GBK" w:cs="方正仿宋_GBK"/>
          <w:sz w:val="24"/>
          <w:szCs w:val="24"/>
          <w:highlight w:val="none"/>
        </w:rPr>
      </w:pPr>
      <w:bookmarkStart w:id="46" w:name="_Toc12134"/>
      <w:r>
        <w:rPr>
          <w:rFonts w:hint="eastAsia" w:ascii="方正仿宋_GBK" w:hAnsi="方正仿宋_GBK" w:eastAsia="方正仿宋_GBK" w:cs="方正仿宋_GBK"/>
          <w:sz w:val="24"/>
          <w:szCs w:val="24"/>
          <w:highlight w:val="none"/>
        </w:rPr>
        <w:t>四、竞采、开标有关说明</w:t>
      </w:r>
      <w:bookmarkEnd w:id="46"/>
    </w:p>
    <w:p w14:paraId="0B8C2F2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（一）凡有意参加竞采的供应商，请在</w:t>
      </w:r>
      <w:r>
        <w:rPr>
          <w:rFonts w:hint="eastAsia" w:ascii="方正仿宋_GBK" w:hAnsi="方正仿宋_GBK" w:eastAsia="方正仿宋_GBK" w:cs="方正仿宋_GBK"/>
          <w:color w:val="000000"/>
          <w:sz w:val="24"/>
          <w:highlight w:val="none"/>
          <w:lang w:eastAsia="zh-CN"/>
        </w:rPr>
        <w:t>行采家-电子竞采</w:t>
      </w:r>
      <w:r>
        <w:rPr>
          <w:rFonts w:hint="eastAsia" w:ascii="方正仿宋_GBK" w:hAnsi="方正仿宋_GBK" w:eastAsia="方正仿宋_GBK" w:cs="方正仿宋_GBK"/>
          <w:color w:val="000000"/>
          <w:sz w:val="24"/>
          <w:highlight w:val="none"/>
        </w:rPr>
        <w:t>（https://www.gec123.com/xe/）下载本项目竞采文件以及补遗等竞采前公布的所有项目资料，无论供应商下载与否，均视为已知晓所有竞采实质性要求内容。</w:t>
      </w:r>
    </w:p>
    <w:p w14:paraId="08359E5F">
      <w:pPr>
        <w:spacing w:line="400" w:lineRule="exact"/>
        <w:ind w:firstLine="480" w:firstLineChars="200"/>
        <w:rPr>
          <w:rFonts w:ascii="方正仿宋_GBK" w:hAnsi="方正仿宋_GBK" w:eastAsia="方正仿宋_GBK" w:cs="方正仿宋_GBK"/>
          <w:sz w:val="24"/>
          <w:highlight w:val="yellow"/>
        </w:rPr>
      </w:pPr>
      <w:r>
        <w:rPr>
          <w:rFonts w:hint="eastAsia" w:ascii="方正仿宋_GBK" w:hAnsi="方正仿宋_GBK" w:eastAsia="方正仿宋_GBK" w:cs="方正仿宋_GBK"/>
          <w:color w:val="000000"/>
          <w:sz w:val="24"/>
          <w:highlight w:val="none"/>
        </w:rPr>
        <w:t>（二）</w:t>
      </w:r>
      <w:r>
        <w:rPr>
          <w:rFonts w:hint="eastAsia" w:ascii="方正仿宋_GBK" w:hAnsi="方正仿宋_GBK" w:eastAsia="方正仿宋_GBK" w:cs="方正仿宋_GBK"/>
          <w:sz w:val="24"/>
          <w:szCs w:val="24"/>
          <w:highlight w:val="none"/>
        </w:rPr>
        <w:t>线上报价</w:t>
      </w:r>
      <w:r>
        <w:rPr>
          <w:rFonts w:hint="eastAsia" w:ascii="方正仿宋_GBK" w:hAnsi="方正仿宋_GBK" w:eastAsia="方正仿宋_GBK" w:cs="方正仿宋_GBK"/>
          <w:sz w:val="24"/>
          <w:szCs w:val="24"/>
          <w:highlight w:val="none"/>
          <w:lang w:val="en-US" w:eastAsia="zh-CN"/>
        </w:rPr>
        <w:t>截止</w:t>
      </w:r>
      <w:r>
        <w:rPr>
          <w:rFonts w:hint="eastAsia" w:ascii="方正仿宋_GBK" w:hAnsi="方正仿宋_GBK" w:eastAsia="方正仿宋_GBK" w:cs="方正仿宋_GBK"/>
          <w:sz w:val="24"/>
          <w:szCs w:val="24"/>
          <w:highlight w:val="none"/>
        </w:rPr>
        <w:t>时间：</w:t>
      </w:r>
      <w:r>
        <w:rPr>
          <w:rFonts w:hint="eastAsia" w:ascii="方正仿宋_GBK" w:hAnsi="方正仿宋_GBK" w:eastAsia="方正仿宋_GBK" w:cs="方正仿宋_GBK"/>
          <w:sz w:val="24"/>
          <w:szCs w:val="24"/>
          <w:highlight w:val="yellow"/>
        </w:rPr>
        <w:t>2025年</w:t>
      </w:r>
      <w:r>
        <w:rPr>
          <w:rFonts w:hint="eastAsia" w:ascii="方正仿宋_GBK" w:hAnsi="方正仿宋_GBK" w:eastAsia="方正仿宋_GBK" w:cs="方正仿宋_GBK"/>
          <w:sz w:val="24"/>
          <w:szCs w:val="24"/>
          <w:highlight w:val="yellow"/>
          <w:lang w:val="en-US" w:eastAsia="zh-CN"/>
        </w:rPr>
        <w:t>12</w:t>
      </w:r>
      <w:r>
        <w:rPr>
          <w:rFonts w:hint="eastAsia" w:ascii="方正仿宋_GBK" w:hAnsi="方正仿宋_GBK" w:eastAsia="方正仿宋_GBK" w:cs="方正仿宋_GBK"/>
          <w:sz w:val="24"/>
          <w:szCs w:val="24"/>
          <w:highlight w:val="yellow"/>
        </w:rPr>
        <w:t>月</w:t>
      </w:r>
      <w:r>
        <w:rPr>
          <w:rFonts w:hint="eastAsia" w:ascii="方正仿宋_GBK" w:hAnsi="方正仿宋_GBK" w:eastAsia="方正仿宋_GBK" w:cs="方正仿宋_GBK"/>
          <w:sz w:val="24"/>
          <w:szCs w:val="24"/>
          <w:highlight w:val="yellow"/>
          <w:lang w:val="en-US" w:eastAsia="zh-CN"/>
        </w:rPr>
        <w:t>10</w:t>
      </w:r>
      <w:r>
        <w:rPr>
          <w:rFonts w:hint="eastAsia" w:ascii="方正仿宋_GBK" w:hAnsi="方正仿宋_GBK" w:eastAsia="方正仿宋_GBK" w:cs="方正仿宋_GBK"/>
          <w:sz w:val="24"/>
          <w:szCs w:val="24"/>
          <w:highlight w:val="yellow"/>
        </w:rPr>
        <w:t>日</w:t>
      </w:r>
      <w:r>
        <w:rPr>
          <w:rFonts w:hint="eastAsia" w:ascii="方正仿宋_GBK" w:hAnsi="方正仿宋_GBK" w:eastAsia="方正仿宋_GBK" w:cs="方正仿宋_GBK"/>
          <w:sz w:val="24"/>
          <w:highlight w:val="yellow"/>
          <w:lang w:val="en-US" w:eastAsia="zh-CN"/>
        </w:rPr>
        <w:t>11</w:t>
      </w:r>
      <w:r>
        <w:rPr>
          <w:rFonts w:hint="eastAsia" w:ascii="方正仿宋_GBK" w:hAnsi="方正仿宋_GBK" w:eastAsia="方正仿宋_GBK" w:cs="方正仿宋_GBK"/>
          <w:sz w:val="24"/>
          <w:highlight w:val="yellow"/>
        </w:rPr>
        <w:t>:00</w:t>
      </w:r>
      <w:r>
        <w:rPr>
          <w:rFonts w:hint="eastAsia" w:ascii="方正仿宋_GBK" w:hAnsi="方正仿宋_GBK" w:eastAsia="方正仿宋_GBK" w:cs="方正仿宋_GBK"/>
          <w:sz w:val="24"/>
          <w:szCs w:val="24"/>
          <w:highlight w:val="yellow"/>
        </w:rPr>
        <w:t>（北京时间）</w:t>
      </w:r>
    </w:p>
    <w:p w14:paraId="322DB02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（三）线上报价要求：按本项目规定的时间在</w:t>
      </w:r>
      <w:r>
        <w:rPr>
          <w:rFonts w:hint="eastAsia" w:ascii="方正仿宋_GBK" w:hAnsi="方正仿宋_GBK" w:eastAsia="方正仿宋_GBK" w:cs="方正仿宋_GBK"/>
          <w:color w:val="000000"/>
          <w:sz w:val="24"/>
          <w:highlight w:val="none"/>
          <w:lang w:eastAsia="zh-CN"/>
        </w:rPr>
        <w:t>行采家-电子竞采</w:t>
      </w:r>
      <w:r>
        <w:rPr>
          <w:rFonts w:hint="eastAsia" w:ascii="方正仿宋_GBK" w:hAnsi="方正仿宋_GBK" w:eastAsia="方正仿宋_GBK" w:cs="方正仿宋_GBK"/>
          <w:color w:val="000000"/>
          <w:sz w:val="24"/>
          <w:highlight w:val="none"/>
        </w:rPr>
        <w:t>（https://www.gec123.com/xe/）进行网上报价，未在规定时间内报价的供应商将失去成交供应商资格。</w:t>
      </w:r>
    </w:p>
    <w:p w14:paraId="289D62B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（四）响应文件</w:t>
      </w:r>
    </w:p>
    <w:p w14:paraId="43168E55">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w:t>
      </w:r>
      <w:r>
        <w:rPr>
          <w:rFonts w:hint="eastAsia" w:ascii="方正仿宋_GBK" w:hAnsi="方正仿宋_GBK" w:eastAsia="方正仿宋_GBK" w:cs="方正仿宋_GBK"/>
          <w:sz w:val="24"/>
          <w:highlight w:val="none"/>
          <w:shd w:val="clear" w:color="auto" w:fill="FFFFFF"/>
        </w:rPr>
        <w:t>在采购公告规定的报价截止时间前，</w:t>
      </w:r>
      <w:r>
        <w:rPr>
          <w:rFonts w:hint="eastAsia" w:ascii="方正仿宋_GBK" w:hAnsi="方正仿宋_GBK" w:eastAsia="方正仿宋_GBK" w:cs="方正仿宋_GBK"/>
          <w:color w:val="000000"/>
          <w:sz w:val="24"/>
          <w:highlight w:val="none"/>
        </w:rPr>
        <w:t>供应商将签字盖章完毕的响应文件正本PDF扫描件上传。</w:t>
      </w:r>
    </w:p>
    <w:p w14:paraId="28AF0B13">
      <w:pPr>
        <w:spacing w:line="400" w:lineRule="exact"/>
        <w:ind w:firstLine="480" w:firstLineChars="200"/>
        <w:rPr>
          <w:rFonts w:ascii="方正仿宋_GBK" w:hAnsi="方正仿宋_GBK" w:eastAsia="方正仿宋_GBK" w:cs="方正仿宋_GBK"/>
          <w:sz w:val="24"/>
          <w:highlight w:val="yellow"/>
        </w:rPr>
      </w:pPr>
      <w:r>
        <w:rPr>
          <w:rFonts w:hint="eastAsia" w:ascii="方正仿宋_GBK" w:hAnsi="方正仿宋_GBK" w:eastAsia="方正仿宋_GBK" w:cs="方正仿宋_GBK"/>
          <w:color w:val="000000"/>
          <w:sz w:val="24"/>
          <w:highlight w:val="none"/>
        </w:rPr>
        <w:t>（五）项目评审</w:t>
      </w:r>
      <w:r>
        <w:rPr>
          <w:rFonts w:hint="eastAsia" w:ascii="方正仿宋_GBK" w:hAnsi="方正仿宋_GBK" w:eastAsia="方正仿宋_GBK" w:cs="方正仿宋_GBK"/>
          <w:color w:val="000000"/>
          <w:sz w:val="24"/>
          <w:highlight w:val="none"/>
          <w:lang w:val="en-US" w:eastAsia="zh-CN"/>
        </w:rPr>
        <w:t>开始</w:t>
      </w:r>
      <w:r>
        <w:rPr>
          <w:rFonts w:hint="eastAsia" w:ascii="方正仿宋_GBK" w:hAnsi="方正仿宋_GBK" w:eastAsia="方正仿宋_GBK" w:cs="方正仿宋_GBK"/>
          <w:color w:val="000000"/>
          <w:sz w:val="24"/>
          <w:highlight w:val="none"/>
        </w:rPr>
        <w:t>时间：</w:t>
      </w:r>
      <w:r>
        <w:rPr>
          <w:rFonts w:hint="eastAsia" w:ascii="方正仿宋_GBK" w:hAnsi="方正仿宋_GBK" w:eastAsia="方正仿宋_GBK" w:cs="方正仿宋_GBK"/>
          <w:sz w:val="24"/>
          <w:highlight w:val="yellow"/>
        </w:rPr>
        <w:t>2025年</w:t>
      </w:r>
      <w:r>
        <w:rPr>
          <w:rFonts w:hint="eastAsia" w:ascii="方正仿宋_GBK" w:hAnsi="方正仿宋_GBK" w:eastAsia="方正仿宋_GBK" w:cs="方正仿宋_GBK"/>
          <w:sz w:val="24"/>
          <w:highlight w:val="yellow"/>
          <w:lang w:val="en-US" w:eastAsia="zh-CN"/>
        </w:rPr>
        <w:t>12</w:t>
      </w:r>
      <w:r>
        <w:rPr>
          <w:rFonts w:hint="eastAsia" w:ascii="方正仿宋_GBK" w:hAnsi="方正仿宋_GBK" w:eastAsia="方正仿宋_GBK" w:cs="方正仿宋_GBK"/>
          <w:sz w:val="24"/>
          <w:highlight w:val="yellow"/>
        </w:rPr>
        <w:t>月</w:t>
      </w:r>
      <w:r>
        <w:rPr>
          <w:rFonts w:hint="eastAsia" w:ascii="方正仿宋_GBK" w:hAnsi="方正仿宋_GBK" w:eastAsia="方正仿宋_GBK" w:cs="方正仿宋_GBK"/>
          <w:sz w:val="24"/>
          <w:highlight w:val="yellow"/>
          <w:lang w:val="en-US" w:eastAsia="zh-CN"/>
        </w:rPr>
        <w:t>10</w:t>
      </w:r>
      <w:bookmarkStart w:id="321" w:name="_GoBack"/>
      <w:bookmarkEnd w:id="321"/>
      <w:r>
        <w:rPr>
          <w:rFonts w:hint="eastAsia" w:ascii="方正仿宋_GBK" w:hAnsi="方正仿宋_GBK" w:eastAsia="方正仿宋_GBK" w:cs="方正仿宋_GBK"/>
          <w:sz w:val="24"/>
          <w:highlight w:val="yellow"/>
        </w:rPr>
        <w:t>日北京时间</w:t>
      </w:r>
      <w:r>
        <w:rPr>
          <w:rFonts w:hint="eastAsia" w:ascii="方正仿宋_GBK" w:hAnsi="方正仿宋_GBK" w:eastAsia="方正仿宋_GBK" w:cs="方正仿宋_GBK"/>
          <w:sz w:val="24"/>
          <w:highlight w:val="yellow"/>
          <w:lang w:val="en-US" w:eastAsia="zh-CN"/>
        </w:rPr>
        <w:t>11</w:t>
      </w:r>
      <w:r>
        <w:rPr>
          <w:rFonts w:hint="eastAsia" w:ascii="方正仿宋_GBK" w:hAnsi="方正仿宋_GBK" w:eastAsia="方正仿宋_GBK" w:cs="方正仿宋_GBK"/>
          <w:sz w:val="24"/>
          <w:highlight w:val="yellow"/>
        </w:rPr>
        <w:t>:00</w:t>
      </w:r>
    </w:p>
    <w:p w14:paraId="69BBEC8F">
      <w:pPr>
        <w:spacing w:line="400" w:lineRule="exact"/>
        <w:ind w:firstLine="480" w:firstLineChars="200"/>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rPr>
        <w:t>（六）评审地点：重庆市两江新区松牌路94号2楼市农机总站</w:t>
      </w:r>
      <w:r>
        <w:rPr>
          <w:rFonts w:hint="eastAsia" w:ascii="方正仿宋_GBK" w:hAnsi="方正仿宋_GBK" w:eastAsia="方正仿宋_GBK" w:cs="方正仿宋_GBK"/>
          <w:color w:val="000000"/>
          <w:sz w:val="24"/>
          <w:highlight w:val="none"/>
          <w:lang w:eastAsia="zh-CN"/>
        </w:rPr>
        <w:t>。</w:t>
      </w:r>
    </w:p>
    <w:p w14:paraId="6E64A7F6">
      <w:pPr>
        <w:pStyle w:val="3"/>
        <w:spacing w:before="0" w:after="0" w:line="400" w:lineRule="exact"/>
        <w:rPr>
          <w:rFonts w:ascii="方正仿宋_GBK" w:hAnsi="方正仿宋_GBK" w:eastAsia="方正仿宋_GBK" w:cs="方正仿宋_GBK"/>
          <w:sz w:val="24"/>
          <w:szCs w:val="24"/>
          <w:highlight w:val="none"/>
        </w:rPr>
      </w:pPr>
      <w:bookmarkStart w:id="47" w:name="_Toc8921"/>
      <w:r>
        <w:rPr>
          <w:rFonts w:hint="eastAsia" w:ascii="方正仿宋_GBK" w:hAnsi="方正仿宋_GBK" w:eastAsia="方正仿宋_GBK" w:cs="方正仿宋_GBK"/>
          <w:sz w:val="24"/>
          <w:szCs w:val="24"/>
          <w:highlight w:val="none"/>
        </w:rPr>
        <w:t>五、采购项目需落实的政府采购政策</w:t>
      </w:r>
      <w:bookmarkEnd w:id="47"/>
    </w:p>
    <w:p w14:paraId="3A99529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1CD6EFD">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（二）按照财政部、工业和信息化部关于印发《政府采购促进中小企业发展管理办法》的通知（财库〔2020〕46号）的规定，落实促进中小企业发展政策。</w:t>
      </w:r>
    </w:p>
    <w:p w14:paraId="0657615C">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（三）按照《财政部、司法部关于政府采购支持监狱企业发展有关问题的通知》（财库〔2014〕68号）的规定，落实支持监狱企业发展政策。</w:t>
      </w:r>
    </w:p>
    <w:p w14:paraId="4ED74719">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（四）按照《三部门联合发布关于促进残疾人就业政府采购政策的通知》（财库〔2017〕 141号）的规定，落实支持残疾人福利性单位发展政策。</w:t>
      </w:r>
    </w:p>
    <w:p w14:paraId="1BDFC1CA">
      <w:pPr>
        <w:pStyle w:val="3"/>
        <w:spacing w:before="0" w:after="0" w:line="400" w:lineRule="exact"/>
        <w:rPr>
          <w:rFonts w:ascii="方正仿宋_GBK" w:hAnsi="方正仿宋_GBK" w:eastAsia="方正仿宋_GBK" w:cs="方正仿宋_GBK"/>
          <w:sz w:val="24"/>
          <w:szCs w:val="24"/>
          <w:highlight w:val="none"/>
        </w:rPr>
      </w:pPr>
      <w:bookmarkStart w:id="48" w:name="_Toc9193"/>
      <w:r>
        <w:rPr>
          <w:rFonts w:hint="eastAsia" w:ascii="方正仿宋_GBK" w:hAnsi="方正仿宋_GBK" w:eastAsia="方正仿宋_GBK" w:cs="方正仿宋_GBK"/>
          <w:sz w:val="24"/>
          <w:szCs w:val="24"/>
          <w:highlight w:val="none"/>
        </w:rPr>
        <w:t>六、竞采有关规定</w:t>
      </w:r>
      <w:bookmarkEnd w:id="43"/>
      <w:bookmarkEnd w:id="44"/>
      <w:bookmarkEnd w:id="45"/>
      <w:bookmarkEnd w:id="48"/>
    </w:p>
    <w:p w14:paraId="1CB89BFE">
      <w:pPr>
        <w:spacing w:line="400" w:lineRule="exact"/>
        <w:ind w:firstLine="480" w:firstLineChars="200"/>
        <w:rPr>
          <w:rFonts w:ascii="方正仿宋_GBK" w:hAnsi="方正仿宋_GBK" w:eastAsia="方正仿宋_GBK" w:cs="方正仿宋_GBK"/>
          <w:color w:val="000000"/>
          <w:sz w:val="24"/>
          <w:highlight w:val="none"/>
        </w:rPr>
      </w:pPr>
      <w:bookmarkStart w:id="49" w:name="_Toc2804"/>
      <w:r>
        <w:rPr>
          <w:rFonts w:hint="eastAsia" w:ascii="方正仿宋_GBK" w:hAnsi="方正仿宋_GBK" w:eastAsia="方正仿宋_GBK" w:cs="方正仿宋_GBK"/>
          <w:color w:val="000000"/>
          <w:sz w:val="24"/>
          <w:highlight w:val="none"/>
        </w:rPr>
        <w:t>（一）单位负责人为同一人或者存在直接控股、管理关系的不同供应商，不得参加同一合同项（分包）下的政府采购活动，否则均为无效响应。</w:t>
      </w:r>
    </w:p>
    <w:p w14:paraId="72BAE2E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（二）为采购项目提供整体设计、规范编制或者项目管理、监理、检测等服务的供应商，不得再参加该采购项目的其他采购活动。</w:t>
      </w:r>
    </w:p>
    <w:p w14:paraId="3C58D57E">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（三）本项目的澄清文件（如果有）一律在行采家-电子竞采（https://www.gec123.com/xe/）上发布，请各供应商注意下载；无论供应商下载与否，均视同供应商已知晓本项目澄清文件（如果有）的内容。</w:t>
      </w:r>
    </w:p>
    <w:p w14:paraId="3235E97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（四）超过响应文件截止时间递交的响应文件，恕不接收。</w:t>
      </w:r>
    </w:p>
    <w:p w14:paraId="2455118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（五）竞采费用：无论竞采结果如何，供应商参与本项目竞采的所有费用均应由供应商自行承担。</w:t>
      </w:r>
    </w:p>
    <w:p w14:paraId="42C6CDC6">
      <w:pPr>
        <w:spacing w:line="40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（六）本项目</w:t>
      </w:r>
      <w:r>
        <w:rPr>
          <w:rFonts w:hint="eastAsia" w:ascii="方正仿宋_GBK" w:hAnsi="方正仿宋_GBK" w:eastAsia="方正仿宋_GBK" w:cs="方正仿宋_GBK"/>
          <w:b/>
          <w:bCs/>
          <w:sz w:val="24"/>
          <w:highlight w:val="none"/>
        </w:rPr>
        <w:t>不接受联合体参与竞采，否则按无效响应处理</w:t>
      </w:r>
      <w:r>
        <w:rPr>
          <w:rFonts w:hint="eastAsia" w:ascii="方正仿宋_GBK" w:hAnsi="方正仿宋_GBK" w:eastAsia="方正仿宋_GBK" w:cs="方正仿宋_GBK"/>
          <w:b/>
          <w:sz w:val="24"/>
          <w:szCs w:val="24"/>
          <w:highlight w:val="none"/>
        </w:rPr>
        <w:t>。</w:t>
      </w:r>
    </w:p>
    <w:p w14:paraId="3C8811BE">
      <w:pPr>
        <w:spacing w:line="40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（七）本项目</w:t>
      </w:r>
      <w:r>
        <w:rPr>
          <w:rFonts w:hint="eastAsia" w:ascii="方正仿宋_GBK" w:hAnsi="方正仿宋_GBK" w:eastAsia="方正仿宋_GBK" w:cs="方正仿宋_GBK"/>
          <w:b/>
          <w:bCs/>
          <w:sz w:val="24"/>
          <w:highlight w:val="none"/>
        </w:rPr>
        <w:t>不接受合同分包，否则按无效响应处理</w:t>
      </w:r>
      <w:r>
        <w:rPr>
          <w:rFonts w:hint="eastAsia" w:ascii="方正仿宋_GBK" w:hAnsi="方正仿宋_GBK" w:eastAsia="方正仿宋_GBK" w:cs="方正仿宋_GBK"/>
          <w:b/>
          <w:sz w:val="24"/>
          <w:szCs w:val="24"/>
          <w:highlight w:val="none"/>
        </w:rPr>
        <w:t>。</w:t>
      </w:r>
    </w:p>
    <w:p w14:paraId="33A5EEA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9"/>
    <w:p w14:paraId="4579E949">
      <w:pPr>
        <w:pStyle w:val="3"/>
        <w:spacing w:before="0" w:after="0" w:line="400" w:lineRule="exact"/>
        <w:rPr>
          <w:rFonts w:ascii="方正仿宋_GBK" w:hAnsi="方正仿宋_GBK" w:eastAsia="方正仿宋_GBK" w:cs="方正仿宋_GBK"/>
          <w:sz w:val="24"/>
          <w:szCs w:val="24"/>
          <w:highlight w:val="none"/>
        </w:rPr>
      </w:pPr>
      <w:bookmarkStart w:id="50" w:name="_Toc31316"/>
      <w:bookmarkStart w:id="51" w:name="_Toc13933"/>
      <w:r>
        <w:rPr>
          <w:rFonts w:hint="eastAsia" w:ascii="方正仿宋_GBK" w:hAnsi="方正仿宋_GBK" w:eastAsia="方正仿宋_GBK" w:cs="方正仿宋_GBK"/>
          <w:sz w:val="24"/>
          <w:szCs w:val="24"/>
          <w:highlight w:val="none"/>
        </w:rPr>
        <w:t>七、联系方式</w:t>
      </w:r>
      <w:bookmarkEnd w:id="50"/>
      <w:bookmarkEnd w:id="51"/>
    </w:p>
    <w:p w14:paraId="0C7759B5">
      <w:pPr>
        <w:spacing w:line="400" w:lineRule="exact"/>
        <w:ind w:firstLine="480" w:firstLineChars="200"/>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000000"/>
          <w:sz w:val="24"/>
          <w:highlight w:val="none"/>
        </w:rPr>
        <w:t>（一）采购人：</w:t>
      </w:r>
      <w:r>
        <w:rPr>
          <w:rFonts w:hint="eastAsia" w:ascii="方正仿宋_GBK" w:hAnsi="方正仿宋_GBK" w:eastAsia="方正仿宋_GBK" w:cs="方正仿宋_GBK"/>
          <w:color w:val="auto"/>
          <w:sz w:val="24"/>
          <w:highlight w:val="none"/>
          <w:lang w:eastAsia="zh-CN"/>
        </w:rPr>
        <w:t>重庆市农业机械化技术推广总站</w:t>
      </w:r>
    </w:p>
    <w:p w14:paraId="6CBB72BD">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联系人： 舒黎辉</w:t>
      </w:r>
    </w:p>
    <w:p w14:paraId="7EE19E62">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电  话： 13983097569</w:t>
      </w:r>
    </w:p>
    <w:p w14:paraId="0542FC77">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地  址：重庆市两江新区松牌路94号</w:t>
      </w:r>
    </w:p>
    <w:p w14:paraId="2D65DD23">
      <w:pPr>
        <w:spacing w:line="400" w:lineRule="exact"/>
        <w:ind w:firstLine="480" w:firstLineChars="200"/>
        <w:rPr>
          <w:rFonts w:hint="eastAsia" w:ascii="方正仿宋_GBK" w:hAnsi="方正仿宋_GBK" w:eastAsia="方正仿宋_GBK" w:cs="方正仿宋_GBK"/>
          <w:b w:val="0"/>
          <w:bCs w:val="0"/>
          <w:sz w:val="24"/>
          <w:highlight w:val="none"/>
          <w:lang w:eastAsia="zh-CN"/>
        </w:rPr>
      </w:pPr>
      <w:r>
        <w:rPr>
          <w:rFonts w:hint="eastAsia" w:ascii="方正仿宋_GBK" w:hAnsi="方正仿宋_GBK" w:eastAsia="方正仿宋_GBK" w:cs="方正仿宋_GBK"/>
          <w:color w:val="000000"/>
          <w:sz w:val="24"/>
          <w:highlight w:val="none"/>
        </w:rPr>
        <w:t>（二）采</w:t>
      </w:r>
      <w:r>
        <w:rPr>
          <w:rFonts w:hint="eastAsia" w:ascii="方正仿宋_GBK" w:hAnsi="方正仿宋_GBK" w:eastAsia="方正仿宋_GBK" w:cs="方正仿宋_GBK"/>
          <w:b w:val="0"/>
          <w:bCs w:val="0"/>
          <w:color w:val="000000"/>
          <w:sz w:val="24"/>
          <w:highlight w:val="none"/>
        </w:rPr>
        <w:t>购</w:t>
      </w:r>
      <w:r>
        <w:rPr>
          <w:rFonts w:hint="eastAsia" w:ascii="方正仿宋_GBK" w:hAnsi="方正仿宋_GBK" w:eastAsia="方正仿宋_GBK" w:cs="方正仿宋_GBK"/>
          <w:b w:val="0"/>
          <w:bCs w:val="0"/>
          <w:sz w:val="24"/>
          <w:highlight w:val="none"/>
        </w:rPr>
        <w:t>代理机构：</w:t>
      </w:r>
      <w:r>
        <w:rPr>
          <w:rFonts w:hint="eastAsia" w:ascii="方正仿宋_GBK" w:hAnsi="方正仿宋_GBK" w:eastAsia="方正仿宋_GBK" w:cs="方正仿宋_GBK"/>
          <w:b w:val="0"/>
          <w:bCs w:val="0"/>
          <w:sz w:val="24"/>
          <w:highlight w:val="none"/>
          <w:lang w:eastAsia="zh-CN"/>
        </w:rPr>
        <w:t>重庆千广商务信息咨询有限公司</w:t>
      </w:r>
    </w:p>
    <w:bookmarkEnd w:id="35"/>
    <w:p w14:paraId="62656A83">
      <w:pPr>
        <w:spacing w:line="400" w:lineRule="exact"/>
        <w:ind w:firstLine="480" w:firstLineChars="200"/>
        <w:rPr>
          <w:rFonts w:hint="eastAsia" w:ascii="方正仿宋_GBK" w:hAnsi="方正仿宋_GBK" w:eastAsia="方正仿宋_GBK" w:cs="方正仿宋_GBK"/>
          <w:b w:val="0"/>
          <w:bCs w:val="0"/>
          <w:sz w:val="24"/>
          <w:highlight w:val="none"/>
        </w:rPr>
      </w:pPr>
      <w:bookmarkStart w:id="52" w:name="_Toc102227313"/>
      <w:bookmarkStart w:id="53" w:name="_Toc152480141"/>
      <w:bookmarkStart w:id="54" w:name="_Toc376349875"/>
      <w:r>
        <w:rPr>
          <w:rFonts w:hint="eastAsia" w:ascii="方正仿宋_GBK" w:hAnsi="方正仿宋_GBK" w:eastAsia="方正仿宋_GBK" w:cs="方正仿宋_GBK"/>
          <w:b w:val="0"/>
          <w:bCs w:val="0"/>
          <w:sz w:val="24"/>
          <w:highlight w:val="none"/>
        </w:rPr>
        <w:t>联系人：张老师</w:t>
      </w:r>
    </w:p>
    <w:p w14:paraId="35232596">
      <w:pPr>
        <w:spacing w:line="400" w:lineRule="exact"/>
        <w:ind w:firstLine="480" w:firstLineChars="200"/>
        <w:rPr>
          <w:rFonts w:hint="eastAsia" w:ascii="方正仿宋_GBK" w:hAnsi="方正仿宋_GBK" w:eastAsia="方正仿宋_GBK" w:cs="方正仿宋_GBK"/>
          <w:b w:val="0"/>
          <w:bCs w:val="0"/>
          <w:sz w:val="24"/>
          <w:highlight w:val="none"/>
        </w:rPr>
      </w:pPr>
      <w:r>
        <w:rPr>
          <w:rFonts w:hint="eastAsia" w:ascii="方正仿宋_GBK" w:hAnsi="方正仿宋_GBK" w:eastAsia="方正仿宋_GBK" w:cs="方正仿宋_GBK"/>
          <w:b w:val="0"/>
          <w:bCs w:val="0"/>
          <w:sz w:val="24"/>
          <w:highlight w:val="none"/>
        </w:rPr>
        <w:t>电  话：13896184944</w:t>
      </w:r>
    </w:p>
    <w:p w14:paraId="0C33906A">
      <w:pPr>
        <w:spacing w:line="400" w:lineRule="exact"/>
        <w:ind w:firstLine="480" w:firstLineChars="200"/>
        <w:rPr>
          <w:rFonts w:ascii="方正仿宋_GBK" w:hAnsi="方正仿宋_GBK" w:eastAsia="方正仿宋_GBK" w:cs="方正仿宋_GBK"/>
          <w:b/>
          <w:highlight w:val="none"/>
        </w:rPr>
      </w:pPr>
      <w:r>
        <w:rPr>
          <w:rFonts w:hint="eastAsia" w:ascii="方正仿宋_GBK" w:hAnsi="方正仿宋_GBK" w:eastAsia="方正仿宋_GBK" w:cs="方正仿宋_GBK"/>
          <w:b w:val="0"/>
          <w:bCs w:val="0"/>
          <w:sz w:val="24"/>
          <w:highlight w:val="none"/>
        </w:rPr>
        <w:t>地  址：重庆两江新区鸳鸯街道湖山路B19号附28号</w:t>
      </w:r>
      <w:r>
        <w:rPr>
          <w:rFonts w:hint="eastAsia" w:ascii="方正仿宋_GBK" w:hAnsi="方正仿宋_GBK" w:eastAsia="方正仿宋_GBK" w:cs="方正仿宋_GBK"/>
          <w:b/>
          <w:highlight w:val="none"/>
        </w:rPr>
        <w:br w:type="page"/>
      </w:r>
    </w:p>
    <w:p w14:paraId="19131C8B">
      <w:pPr>
        <w:pStyle w:val="2"/>
        <w:spacing w:line="360" w:lineRule="auto"/>
        <w:jc w:val="center"/>
        <w:rPr>
          <w:rFonts w:ascii="方正仿宋_GBK" w:hAnsi="方正仿宋_GBK" w:eastAsia="方正仿宋_GBK" w:cs="方正仿宋_GBK"/>
          <w:b/>
          <w:highlight w:val="none"/>
        </w:rPr>
      </w:pPr>
      <w:bookmarkStart w:id="55" w:name="_Toc1526"/>
      <w:r>
        <w:rPr>
          <w:rFonts w:hint="eastAsia" w:ascii="方正仿宋_GBK" w:hAnsi="方正仿宋_GBK" w:eastAsia="方正仿宋_GBK" w:cs="方正仿宋_GBK"/>
          <w:b/>
          <w:highlight w:val="none"/>
        </w:rPr>
        <w:t>第二篇  竞采项目服务要求</w:t>
      </w:r>
      <w:bookmarkEnd w:id="55"/>
    </w:p>
    <w:p w14:paraId="50BF7DDC">
      <w:pPr>
        <w:pStyle w:val="3"/>
        <w:spacing w:before="0" w:after="0" w:line="400" w:lineRule="exact"/>
        <w:rPr>
          <w:rFonts w:ascii="方正仿宋_GBK" w:hAnsi="方正仿宋_GBK" w:eastAsia="方正仿宋_GBK" w:cs="方正仿宋_GBK"/>
          <w:sz w:val="24"/>
          <w:szCs w:val="24"/>
          <w:highlight w:val="none"/>
        </w:rPr>
      </w:pPr>
      <w:bookmarkStart w:id="56" w:name="_Toc27023"/>
      <w:bookmarkStart w:id="57" w:name="_Toc32557"/>
      <w:bookmarkStart w:id="58" w:name="_Toc23255"/>
      <w:r>
        <w:rPr>
          <w:rFonts w:hint="eastAsia" w:ascii="方正仿宋_GBK" w:hAnsi="方正仿宋_GBK" w:eastAsia="方正仿宋_GBK" w:cs="方正仿宋_GBK"/>
          <w:sz w:val="24"/>
          <w:szCs w:val="24"/>
          <w:highlight w:val="none"/>
        </w:rPr>
        <w:t>一、</w:t>
      </w:r>
      <w:bookmarkStart w:id="59" w:name="_Toc27684"/>
      <w:bookmarkStart w:id="60" w:name="_Toc11734"/>
      <w:bookmarkStart w:id="61" w:name="_Toc20528"/>
      <w:r>
        <w:rPr>
          <w:rFonts w:hint="eastAsia" w:ascii="方正仿宋_GBK" w:hAnsi="方正仿宋_GBK" w:eastAsia="方正仿宋_GBK" w:cs="方正仿宋_GBK"/>
          <w:sz w:val="24"/>
          <w:szCs w:val="24"/>
          <w:highlight w:val="none"/>
        </w:rPr>
        <w:t>项目一览表</w:t>
      </w:r>
      <w:bookmarkEnd w:id="56"/>
      <w:bookmarkEnd w:id="57"/>
      <w:bookmarkEnd w:id="59"/>
      <w:bookmarkEnd w:id="60"/>
      <w:bookmarkEnd w:id="61"/>
    </w:p>
    <w:tbl>
      <w:tblPr>
        <w:tblStyle w:val="29"/>
        <w:tblW w:w="7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5"/>
        <w:gridCol w:w="2015"/>
      </w:tblGrid>
      <w:tr w14:paraId="1512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65" w:type="dxa"/>
            <w:vAlign w:val="center"/>
          </w:tcPr>
          <w:p w14:paraId="2034B637">
            <w:pPr>
              <w:jc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w:t>
            </w:r>
          </w:p>
        </w:tc>
        <w:tc>
          <w:tcPr>
            <w:tcW w:w="2015" w:type="dxa"/>
            <w:vAlign w:val="center"/>
          </w:tcPr>
          <w:p w14:paraId="5F3FC02F">
            <w:pPr>
              <w:jc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数量/单位</w:t>
            </w:r>
          </w:p>
        </w:tc>
      </w:tr>
      <w:tr w14:paraId="6CEE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65" w:type="dxa"/>
            <w:vAlign w:val="center"/>
          </w:tcPr>
          <w:p w14:paraId="35F20FFB">
            <w:pPr>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kern w:val="0"/>
                <w:sz w:val="24"/>
                <w:szCs w:val="24"/>
                <w:highlight w:val="none"/>
                <w:lang w:eastAsia="zh-CN"/>
              </w:rPr>
              <w:t>技术书籍《丘陵山区常用农业机械使用与维护》出版印刷</w:t>
            </w:r>
          </w:p>
        </w:tc>
        <w:tc>
          <w:tcPr>
            <w:tcW w:w="2015" w:type="dxa"/>
            <w:vAlign w:val="center"/>
          </w:tcPr>
          <w:p w14:paraId="0F6B93FF">
            <w:pPr>
              <w:widowControl/>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1000册</w:t>
            </w:r>
          </w:p>
        </w:tc>
      </w:tr>
      <w:bookmarkEnd w:id="58"/>
    </w:tbl>
    <w:p w14:paraId="743D39F9">
      <w:pPr>
        <w:pStyle w:val="3"/>
        <w:spacing w:before="0" w:after="0" w:line="400" w:lineRule="exact"/>
        <w:rPr>
          <w:rFonts w:hint="eastAsia" w:ascii="宋体" w:hAnsi="宋体" w:eastAsia="宋体" w:cs="宋体"/>
          <w:color w:val="auto"/>
          <w:sz w:val="24"/>
          <w:szCs w:val="24"/>
        </w:rPr>
      </w:pPr>
      <w:bookmarkStart w:id="62" w:name="_Toc155094499"/>
      <w:bookmarkStart w:id="63" w:name="_Toc23589"/>
      <w:bookmarkStart w:id="64" w:name="_Toc176550328"/>
      <w:bookmarkStart w:id="65" w:name="_Toc20944"/>
      <w:bookmarkStart w:id="66" w:name="_Toc8694"/>
      <w:bookmarkStart w:id="67" w:name="_Toc24715029"/>
      <w:bookmarkStart w:id="68" w:name="_Toc16407"/>
      <w:r>
        <w:rPr>
          <w:rFonts w:hint="eastAsia" w:ascii="宋体" w:hAnsi="宋体" w:eastAsia="宋体" w:cs="宋体"/>
          <w:color w:val="auto"/>
          <w:sz w:val="24"/>
          <w:szCs w:val="24"/>
        </w:rPr>
        <w:t>二、</w:t>
      </w:r>
      <w:bookmarkEnd w:id="62"/>
      <w:bookmarkEnd w:id="63"/>
      <w:bookmarkEnd w:id="64"/>
      <w:bookmarkEnd w:id="65"/>
      <w:r>
        <w:rPr>
          <w:rFonts w:hint="eastAsia" w:ascii="宋体" w:hAnsi="宋体" w:eastAsia="宋体" w:cs="宋体"/>
          <w:color w:val="auto"/>
          <w:sz w:val="24"/>
          <w:szCs w:val="24"/>
        </w:rPr>
        <w:t>质量要求</w:t>
      </w:r>
    </w:p>
    <w:bookmarkEnd w:id="27"/>
    <w:bookmarkEnd w:id="28"/>
    <w:bookmarkEnd w:id="29"/>
    <w:bookmarkEnd w:id="52"/>
    <w:bookmarkEnd w:id="53"/>
    <w:bookmarkEnd w:id="54"/>
    <w:bookmarkEnd w:id="66"/>
    <w:bookmarkEnd w:id="67"/>
    <w:bookmarkEnd w:id="68"/>
    <w:p w14:paraId="66D355C2">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bookmarkStart w:id="69" w:name="_Toc21988"/>
      <w:bookmarkStart w:id="70" w:name="_Toc128744993"/>
      <w:bookmarkStart w:id="71" w:name="_Toc12789058"/>
      <w:r>
        <w:rPr>
          <w:rFonts w:hint="eastAsia" w:ascii="方正仿宋_GBK" w:hAnsi="方正仿宋_GBK" w:eastAsia="方正仿宋_GBK" w:cs="方正仿宋_GBK"/>
          <w:color w:val="000000"/>
          <w:sz w:val="24"/>
          <w:highlight w:val="none"/>
          <w:lang w:val="en-US" w:eastAsia="zh-CN"/>
        </w:rPr>
        <w:t>（一）图书规格、用纸及装订:</w:t>
      </w:r>
    </w:p>
    <w:p w14:paraId="62B75F6A">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kern w:val="2"/>
          <w:sz w:val="24"/>
          <w:szCs w:val="28"/>
          <w:lang w:val="en-US" w:eastAsia="zh-CN" w:bidi="ar-SA"/>
        </w:rPr>
        <w:t>1.</w:t>
      </w:r>
      <w:r>
        <w:rPr>
          <w:rFonts w:hint="eastAsia" w:ascii="方正仿宋_GBK" w:hAnsi="方正仿宋_GBK" w:eastAsia="方正仿宋_GBK" w:cs="方正仿宋_GBK"/>
          <w:color w:val="000000"/>
          <w:sz w:val="24"/>
          <w:highlight w:val="none"/>
          <w:lang w:val="en-US" w:eastAsia="zh-CN"/>
        </w:rPr>
        <w:t>规格开本:16开(787mmx1092)；成品尺寸:185X260mm；</w:t>
      </w:r>
    </w:p>
    <w:p w14:paraId="28324270">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kern w:val="2"/>
          <w:sz w:val="24"/>
          <w:szCs w:val="28"/>
          <w:lang w:val="en-US" w:eastAsia="zh-CN" w:bidi="ar-SA"/>
        </w:rPr>
        <w:t>2.</w:t>
      </w:r>
      <w:r>
        <w:rPr>
          <w:rFonts w:hint="eastAsia" w:ascii="方正仿宋_GBK" w:hAnsi="方正仿宋_GBK" w:eastAsia="方正仿宋_GBK" w:cs="方正仿宋_GBK"/>
          <w:color w:val="000000"/>
          <w:sz w:val="24"/>
          <w:highlight w:val="none"/>
          <w:lang w:val="en-US" w:eastAsia="zh-CN"/>
        </w:rPr>
        <w:t>用纸:四封 200克铜版纸(覆亚膜、封面、封底有勒口2/1)；内页:80克双胶纸(白)，全彩印刷，正文约12万字，含图片;全彩印刷。</w:t>
      </w:r>
    </w:p>
    <w:p w14:paraId="3C35E56A">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3.全书采用全彩印刷，色彩还原度≥95%，与设计样稿色彩偏差ΔE≤2.0，确保图片、图表色彩真实饱满。</w:t>
      </w:r>
    </w:p>
    <w:p w14:paraId="736AEE46">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4.印刷与排版要求：正文约12万字，需按采购人提供的稿件进行排版，文字清晰、无错字、漏字、多字现象，标点符号使用规范；字体选用需经采购人确认。</w:t>
      </w:r>
    </w:p>
    <w:p w14:paraId="05A4A42A">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5. 图片处理：图书所含图片需进行专业修图处理，分辨率≥300dpi，印刷后图片清晰、无模糊、重影现象，图文搭配协调，排版美观。</w:t>
      </w:r>
    </w:p>
    <w:p w14:paraId="179D8178">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6. 印刷质量：印刷墨层均匀，无漏印、糊版、脏点等缺陷，页码连续且位置统一，天头、地脚、内白边尺寸一致，误差≤±0.5mm。</w:t>
      </w:r>
    </w:p>
    <w:p w14:paraId="08A1B412">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7 装订方式：根据图书页码数量及厚度，采用胶装（无线胶装或锁线胶装，页码超过300页采用锁线胶装），装订牢固。</w:t>
      </w:r>
    </w:p>
    <w:p w14:paraId="4D3AE120">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8. 装订质量：胶装处胶层均匀，厚度≥1.5mm，粘结牢固；书脊平整、方正，无鼓包、凹陷现象，书脊文字、图案印刷清晰、居中，与封面内容衔接自然。</w:t>
      </w:r>
    </w:p>
    <w:p w14:paraId="0CE09B13">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9. 裁切质量：图书成品裁切精准，切口光滑、平整，无毛边、刀花，四角呈直角（误差≤±0.5°），整批图书裁切规格统一。</w:t>
      </w:r>
    </w:p>
    <w:p w14:paraId="28B91356">
      <w:pPr>
        <w:pStyle w:val="3"/>
        <w:spacing w:before="0" w:after="0" w:line="400" w:lineRule="exact"/>
        <w:rPr>
          <w:rFonts w:hint="eastAsia" w:ascii="方正仿宋_GBK" w:hAnsi="方正仿宋_GBK" w:eastAsia="方正仿宋_GBK" w:cs="方正仿宋_GBK"/>
          <w:color w:val="000000"/>
          <w:sz w:val="24"/>
          <w:highlight w:val="none"/>
          <w:lang w:val="en-US" w:eastAsia="zh-CN"/>
        </w:rPr>
      </w:pPr>
      <w:r>
        <w:rPr>
          <w:rFonts w:hint="eastAsia" w:ascii="宋体" w:hAnsi="宋体" w:eastAsia="宋体" w:cs="宋体"/>
          <w:color w:val="auto"/>
          <w:sz w:val="24"/>
          <w:szCs w:val="24"/>
          <w:lang w:val="en-US" w:eastAsia="zh-CN"/>
        </w:rPr>
        <w:t>三、其他要求</w:t>
      </w:r>
    </w:p>
    <w:p w14:paraId="30458955">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1. 封面设计：供应商需根据图书主题及采购人需求，提供封面设计方案（含封底、勒口设计），经采购人确定后进行修改完善，直至满足要求。</w:t>
      </w:r>
    </w:p>
    <w:p w14:paraId="457E33A5">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2. 排版设计：按照采购人提供的稿件及技术参数要求进行内页排版，提供排版样稿供采购人审核，审核通过后方可进入印刷环节；排版过程中需对稿件进行初步校对，发现问题及时与采购人沟通。</w:t>
      </w:r>
    </w:p>
    <w:p w14:paraId="62107DC0">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3. 校对服务：提供“三审三校”服务，确保图书内容准确无误；每轮校对后需向采购人提交校对意见及修改后的样稿，经采购人确认后进行下一步工作。</w:t>
      </w:r>
    </w:p>
    <w:p w14:paraId="15BC9AB5">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4. 印刷生产：严格按照确认的设计样稿、排版样稿及技术参数进行印刷生产，生产过程中采购人有权进行现场监督，供应商需予以配合；若发现质量问题，供应商需立即停工整改，直至符合要求。</w:t>
      </w:r>
    </w:p>
    <w:p w14:paraId="588B4B8A">
      <w:pPr>
        <w:rPr>
          <w:rFonts w:hint="eastAsia"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p>
    <w:p w14:paraId="370F6F4E">
      <w:pPr>
        <w:pStyle w:val="2"/>
        <w:spacing w:line="360" w:lineRule="auto"/>
        <w:jc w:val="center"/>
        <w:rPr>
          <w:rFonts w:ascii="方正仿宋_GBK" w:hAnsi="方正仿宋_GBK" w:eastAsia="方正仿宋_GBK" w:cs="方正仿宋_GBK"/>
          <w:b/>
          <w:highlight w:val="none"/>
        </w:rPr>
      </w:pPr>
      <w:bookmarkStart w:id="72" w:name="_Toc729"/>
      <w:r>
        <w:rPr>
          <w:rFonts w:hint="eastAsia" w:ascii="方正仿宋_GBK" w:hAnsi="方正仿宋_GBK" w:eastAsia="方正仿宋_GBK" w:cs="方正仿宋_GBK"/>
          <w:b/>
          <w:highlight w:val="none"/>
        </w:rPr>
        <w:t>第三篇  竞采项目商务需求</w:t>
      </w:r>
      <w:bookmarkEnd w:id="69"/>
      <w:bookmarkEnd w:id="72"/>
    </w:p>
    <w:p w14:paraId="6FF3FF20">
      <w:pPr>
        <w:pStyle w:val="3"/>
        <w:spacing w:before="0" w:after="0" w:line="400" w:lineRule="exact"/>
        <w:rPr>
          <w:rFonts w:hint="eastAsia" w:ascii="方正仿宋_GBK" w:hAnsi="方正仿宋_GBK" w:eastAsia="方正仿宋_GBK" w:cs="方正仿宋_GBK"/>
          <w:sz w:val="24"/>
          <w:szCs w:val="24"/>
          <w:highlight w:val="none"/>
        </w:rPr>
      </w:pPr>
      <w:bookmarkStart w:id="73" w:name="_Toc344475120"/>
      <w:bookmarkStart w:id="74" w:name="_Toc28657"/>
      <w:bookmarkStart w:id="75" w:name="_Toc39752843"/>
      <w:bookmarkStart w:id="76" w:name="_Toc104816840"/>
      <w:bookmarkStart w:id="77" w:name="_Toc27343"/>
      <w:bookmarkStart w:id="78" w:name="_Toc23844315"/>
      <w:bookmarkStart w:id="79" w:name="_Toc18933336"/>
      <w:bookmarkStart w:id="80" w:name="_Toc267320050"/>
      <w:bookmarkStart w:id="81" w:name="_Toc487204790"/>
      <w:bookmarkStart w:id="82" w:name="_Toc22463"/>
      <w:bookmarkStart w:id="83" w:name="_Toc344475121"/>
      <w:r>
        <w:rPr>
          <w:rFonts w:hint="eastAsia" w:ascii="方正仿宋_GBK" w:hAnsi="方正仿宋_GBK" w:eastAsia="方正仿宋_GBK" w:cs="方正仿宋_GBK"/>
          <w:sz w:val="24"/>
          <w:szCs w:val="24"/>
          <w:highlight w:val="none"/>
        </w:rPr>
        <w:t>一、服务时间、地点及验收方式</w:t>
      </w:r>
      <w:bookmarkEnd w:id="73"/>
      <w:bookmarkEnd w:id="74"/>
    </w:p>
    <w:p w14:paraId="3DECAE63">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（一）服务时间：成交供应商应在</w:t>
      </w:r>
      <w:r>
        <w:rPr>
          <w:rFonts w:hint="eastAsia" w:ascii="方正仿宋_GBK" w:hAnsi="方正仿宋_GBK" w:eastAsia="方正仿宋_GBK" w:cs="方正仿宋_GBK"/>
          <w:color w:val="000000"/>
          <w:sz w:val="24"/>
          <w:highlight w:val="none"/>
          <w:lang w:val="en-US" w:eastAsia="zh-CN"/>
        </w:rPr>
        <w:t>采购人定稿后4个月内</w:t>
      </w:r>
      <w:r>
        <w:rPr>
          <w:rFonts w:hint="eastAsia" w:ascii="方正仿宋_GBK" w:hAnsi="方正仿宋_GBK" w:eastAsia="方正仿宋_GBK" w:cs="方正仿宋_GBK"/>
          <w:color w:val="000000"/>
          <w:sz w:val="24"/>
          <w:highlight w:val="none"/>
        </w:rPr>
        <w:t>完成出版并将样书【10】册及出版的1000册图书邮寄交付采购人。</w:t>
      </w:r>
    </w:p>
    <w:p w14:paraId="63B05CD7">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（二）服务地点：采购人指定地点（部分直接邮寄到区县，由采购人指定）。</w:t>
      </w:r>
    </w:p>
    <w:p w14:paraId="3A5F3FBF">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（三）验收方式：</w:t>
      </w:r>
    </w:p>
    <w:p w14:paraId="6ADE69D5">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1.供应商排版、设计、编辑出版的内容需按采购人要求制作并提供印制样品，必须经采购人确认后，才能出版印刷。</w:t>
      </w:r>
    </w:p>
    <w:p w14:paraId="371F63A7">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2.采购货物到达现场后，供应商应经采购人或其指定验收单位清点品名、规格、数量；检查外观，作出验收记录，双方签字确认。</w:t>
      </w:r>
    </w:p>
    <w:p w14:paraId="0FB7326A">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3.供应商应保证货物到达用户所在地完好无损，如有缺漏、损坏，由供应商负责调换、补齐或赔偿。</w:t>
      </w:r>
    </w:p>
    <w:p w14:paraId="5A93D0EC">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4.供应商提供的货物或服务未达到竞争性</w:t>
      </w:r>
      <w:r>
        <w:rPr>
          <w:rFonts w:hint="eastAsia" w:ascii="方正仿宋_GBK" w:hAnsi="方正仿宋_GBK" w:eastAsia="方正仿宋_GBK" w:cs="方正仿宋_GBK"/>
          <w:color w:val="000000"/>
          <w:sz w:val="24"/>
          <w:highlight w:val="none"/>
          <w:lang w:eastAsia="zh-CN"/>
        </w:rPr>
        <w:t>竞采</w:t>
      </w:r>
      <w:r>
        <w:rPr>
          <w:rFonts w:hint="eastAsia" w:ascii="方正仿宋_GBK" w:hAnsi="方正仿宋_GBK" w:eastAsia="方正仿宋_GBK" w:cs="方正仿宋_GBK"/>
          <w:color w:val="000000"/>
          <w:sz w:val="24"/>
          <w:highlight w:val="none"/>
        </w:rPr>
        <w:t>文件的规定要求，且对采购人造成损失的，由供应商承担一切责任，并赔偿所造成的损失。</w:t>
      </w:r>
    </w:p>
    <w:p w14:paraId="29361989">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5.不得有错页、缺页、漏页、倒装、污损、受潮、错误等情况。凡污损、图文不清、错页、缺页、漏页、倒装、缺附件等及与订单不符的，供应商负责在指定期限内退书或调换，由此造成的损失及费用全部由成交供应商承担，退换货期间按逾期交货处理。</w:t>
      </w:r>
    </w:p>
    <w:p w14:paraId="464AB62C">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6.产品包装材料归采购人所有。</w:t>
      </w:r>
    </w:p>
    <w:p w14:paraId="76A7F67A">
      <w:pPr>
        <w:pStyle w:val="3"/>
        <w:spacing w:before="0" w:after="0" w:line="400" w:lineRule="exact"/>
        <w:rPr>
          <w:rFonts w:ascii="方正仿宋_GBK" w:hAnsi="方正仿宋_GBK" w:eastAsia="方正仿宋_GBK" w:cs="方正仿宋_GBK"/>
          <w:sz w:val="24"/>
          <w:szCs w:val="24"/>
          <w:highlight w:val="none"/>
        </w:rPr>
      </w:pPr>
      <w:bookmarkStart w:id="84" w:name="_Toc25220"/>
      <w:r>
        <w:rPr>
          <w:rFonts w:hint="eastAsia" w:ascii="方正仿宋_GBK" w:hAnsi="方正仿宋_GBK" w:eastAsia="方正仿宋_GBK" w:cs="方正仿宋_GBK"/>
          <w:sz w:val="24"/>
          <w:szCs w:val="24"/>
          <w:highlight w:val="none"/>
        </w:rPr>
        <w:t>二、报价要求</w:t>
      </w:r>
      <w:bookmarkEnd w:id="75"/>
      <w:bookmarkEnd w:id="76"/>
      <w:bookmarkEnd w:id="77"/>
      <w:bookmarkEnd w:id="78"/>
      <w:bookmarkEnd w:id="79"/>
      <w:bookmarkEnd w:id="84"/>
    </w:p>
    <w:p w14:paraId="77200B37">
      <w:pPr>
        <w:spacing w:line="400" w:lineRule="exact"/>
        <w:ind w:firstLine="480" w:firstLineChars="200"/>
        <w:rPr>
          <w:rFonts w:ascii="方正仿宋_GBK" w:hAnsi="方正仿宋_GBK" w:eastAsia="方正仿宋_GBK" w:cs="方正仿宋_GBK"/>
          <w:color w:val="000000"/>
          <w:sz w:val="24"/>
          <w:highlight w:val="none"/>
        </w:rPr>
      </w:pPr>
      <w:bookmarkStart w:id="85" w:name="_Toc23844316"/>
      <w:bookmarkStart w:id="86" w:name="_Toc18933337"/>
      <w:r>
        <w:rPr>
          <w:rFonts w:hint="eastAsia" w:ascii="方正仿宋_GBK" w:hAnsi="方正仿宋_GBK" w:eastAsia="方正仿宋_GBK" w:cs="方正仿宋_GBK"/>
          <w:color w:val="000000"/>
          <w:sz w:val="24"/>
          <w:highlight w:val="none"/>
        </w:rPr>
        <w:t>本项目采用总价包干价，为人民币报价，</w:t>
      </w:r>
      <w:r>
        <w:rPr>
          <w:rFonts w:hint="eastAsia" w:ascii="方正仿宋_GBK" w:hAnsi="方正仿宋_GBK" w:eastAsia="方正仿宋_GBK" w:cs="方正仿宋_GBK"/>
          <w:color w:val="000000"/>
          <w:sz w:val="24"/>
          <w:highlight w:val="none"/>
          <w:lang w:eastAsia="zh-CN"/>
        </w:rPr>
        <w:t>竞采</w:t>
      </w:r>
      <w:r>
        <w:rPr>
          <w:rFonts w:hint="eastAsia" w:ascii="方正仿宋_GBK" w:hAnsi="方正仿宋_GBK" w:eastAsia="方正仿宋_GBK" w:cs="方正仿宋_GBK"/>
          <w:color w:val="000000"/>
          <w:sz w:val="24"/>
          <w:highlight w:val="none"/>
        </w:rPr>
        <w:t>报价包括内容核实费、公开出版费、设计费、排版费、印刷费、书号管理、装订费、三审三校费、辅材费、运输费、装卸费、仓储费、税费等完成本项目的所有费用。</w:t>
      </w:r>
    </w:p>
    <w:p w14:paraId="408BE89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因成交供应商自身原因造成漏报、少报皆由其自行承担责任，采购人不再补偿。</w:t>
      </w:r>
    </w:p>
    <w:bookmarkEnd w:id="80"/>
    <w:bookmarkEnd w:id="85"/>
    <w:bookmarkEnd w:id="86"/>
    <w:p w14:paraId="3A0AC73E">
      <w:pPr>
        <w:pStyle w:val="3"/>
        <w:spacing w:before="0" w:after="0" w:line="400" w:lineRule="exact"/>
        <w:rPr>
          <w:rFonts w:hint="default" w:ascii="方正仿宋_GBK" w:hAnsi="方正仿宋_GBK" w:eastAsia="方正仿宋_GBK" w:cs="方正仿宋_GBK"/>
          <w:sz w:val="24"/>
          <w:szCs w:val="24"/>
          <w:highlight w:val="none"/>
          <w:lang w:val="en-US"/>
        </w:rPr>
      </w:pPr>
      <w:bookmarkStart w:id="87" w:name="_Toc79741785"/>
      <w:bookmarkStart w:id="88" w:name="_Toc31227"/>
      <w:bookmarkStart w:id="89" w:name="_Toc47971215"/>
      <w:bookmarkStart w:id="90" w:name="_Toc8483"/>
      <w:bookmarkStart w:id="91" w:name="_Toc104816842"/>
      <w:bookmarkStart w:id="92" w:name="_Toc267320051"/>
      <w:bookmarkStart w:id="93" w:name="_Toc18933338"/>
      <w:bookmarkStart w:id="94" w:name="_Toc39752845"/>
      <w:bookmarkStart w:id="95" w:name="_Toc23844317"/>
      <w:bookmarkStart w:id="96" w:name="_Toc20783"/>
      <w:r>
        <w:rPr>
          <w:rFonts w:hint="eastAsia" w:ascii="方正仿宋_GBK" w:hAnsi="方正仿宋_GBK" w:eastAsia="方正仿宋_GBK" w:cs="方正仿宋_GBK"/>
          <w:sz w:val="24"/>
          <w:szCs w:val="24"/>
          <w:highlight w:val="none"/>
        </w:rPr>
        <w:t>三、质量保证及</w:t>
      </w:r>
      <w:r>
        <w:rPr>
          <w:rFonts w:hint="eastAsia" w:ascii="方正仿宋_GBK" w:hAnsi="方正仿宋_GBK" w:eastAsia="方正仿宋_GBK" w:cs="方正仿宋_GBK"/>
          <w:sz w:val="24"/>
          <w:szCs w:val="24"/>
          <w:highlight w:val="none"/>
          <w:lang w:val="en-US" w:eastAsia="zh-CN"/>
        </w:rPr>
        <w:t>违约</w:t>
      </w:r>
      <w:bookmarkEnd w:id="87"/>
      <w:bookmarkEnd w:id="88"/>
      <w:bookmarkEnd w:id="89"/>
      <w:r>
        <w:rPr>
          <w:rFonts w:hint="eastAsia" w:ascii="方正仿宋_GBK" w:hAnsi="方正仿宋_GBK" w:eastAsia="方正仿宋_GBK" w:cs="方正仿宋_GBK"/>
          <w:sz w:val="24"/>
          <w:szCs w:val="24"/>
          <w:highlight w:val="none"/>
          <w:lang w:val="en-US" w:eastAsia="zh-CN"/>
        </w:rPr>
        <w:t>条款</w:t>
      </w:r>
      <w:bookmarkEnd w:id="90"/>
    </w:p>
    <w:p w14:paraId="5D517788">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（一）供应商在响应文件中提供虚假材料的，采购人有权终止合同，并追究相关法律责任。</w:t>
      </w:r>
    </w:p>
    <w:p w14:paraId="0F1E0A05">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（二）若因供应商原因，供应商未在规定时间节点内完成相应工作内容的，每延后1天成交供应商应向采购人支付合同金额1%的违约金。延后时间累计达10个自然日的，采购人有权终止合同，并追究相关法律责任。</w:t>
      </w:r>
    </w:p>
    <w:p w14:paraId="599F9F9E">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（三）如供应商无正当理由解除合同，应当按照合同总额的20%向采购人支付违约金，违约金不足以弥补采购人损失的，应继续赔偿损失。</w:t>
      </w:r>
    </w:p>
    <w:p w14:paraId="5123C797">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（四）上述损失包括但不限于：直接经济损失、采购人对任何第三方承担的法律责任以及索赔产生的诉讼费用、律师费、保全费、保全担保费、鉴定费、差旅费等所有合理费用。</w:t>
      </w:r>
    </w:p>
    <w:p w14:paraId="1406EDFD">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lang w:val="en-US" w:eastAsia="zh-CN"/>
        </w:rPr>
        <w:t>（五）在服务期内，未经采购人同意书面认可，供应商不得擅自将合同转包或分包，否则，采购人有权解除合同并要求供应商承担合同总额20%的违约金</w:t>
      </w:r>
      <w:r>
        <w:rPr>
          <w:rFonts w:hint="eastAsia" w:ascii="方正仿宋_GBK" w:hAnsi="方正仿宋_GBK" w:eastAsia="方正仿宋_GBK" w:cs="方正仿宋_GBK"/>
          <w:color w:val="000000"/>
          <w:sz w:val="24"/>
          <w:highlight w:val="none"/>
        </w:rPr>
        <w:t>。</w:t>
      </w:r>
    </w:p>
    <w:p w14:paraId="7643A30E">
      <w:pPr>
        <w:pStyle w:val="3"/>
        <w:spacing w:before="0" w:after="0" w:line="400" w:lineRule="exact"/>
        <w:rPr>
          <w:rFonts w:ascii="方正仿宋_GBK" w:hAnsi="方正仿宋_GBK" w:eastAsia="方正仿宋_GBK" w:cs="方正仿宋_GBK"/>
          <w:sz w:val="24"/>
          <w:szCs w:val="24"/>
          <w:highlight w:val="none"/>
        </w:rPr>
      </w:pPr>
      <w:bookmarkStart w:id="97" w:name="_Toc5780"/>
      <w:r>
        <w:rPr>
          <w:rFonts w:hint="eastAsia" w:ascii="方正仿宋_GBK" w:hAnsi="方正仿宋_GBK" w:eastAsia="方正仿宋_GBK" w:cs="方正仿宋_GBK"/>
          <w:sz w:val="24"/>
          <w:szCs w:val="24"/>
          <w:highlight w:val="none"/>
        </w:rPr>
        <w:t>四、付款方式</w:t>
      </w:r>
      <w:bookmarkEnd w:id="91"/>
      <w:bookmarkEnd w:id="92"/>
      <w:bookmarkEnd w:id="93"/>
      <w:bookmarkEnd w:id="94"/>
      <w:bookmarkEnd w:id="95"/>
      <w:bookmarkEnd w:id="96"/>
      <w:bookmarkEnd w:id="97"/>
    </w:p>
    <w:p w14:paraId="4ED17E03">
      <w:pPr>
        <w:spacing w:line="400" w:lineRule="exact"/>
        <w:ind w:firstLine="480" w:firstLineChars="200"/>
        <w:rPr>
          <w:rFonts w:hint="eastAsia" w:ascii="方正仿宋_GBK" w:hAnsi="方正仿宋_GBK" w:eastAsia="方正仿宋_GBK" w:cs="方正仿宋_GBK"/>
          <w:color w:val="000000"/>
          <w:sz w:val="24"/>
          <w:highlight w:val="none"/>
        </w:rPr>
      </w:pPr>
      <w:bookmarkStart w:id="98" w:name="_Toc20261"/>
      <w:bookmarkStart w:id="99" w:name="_Toc23844318"/>
      <w:bookmarkStart w:id="100" w:name="_Toc18933339"/>
      <w:bookmarkStart w:id="101" w:name="_Toc104816843"/>
      <w:bookmarkStart w:id="102" w:name="_Toc39752846"/>
      <w:bookmarkStart w:id="103" w:name="_Toc10123"/>
      <w:bookmarkStart w:id="104" w:name="_Toc267320052"/>
      <w:r>
        <w:rPr>
          <w:rFonts w:hint="eastAsia" w:ascii="方正仿宋_GBK" w:hAnsi="方正仿宋_GBK" w:eastAsia="方正仿宋_GBK" w:cs="方正仿宋_GBK"/>
          <w:color w:val="000000"/>
          <w:sz w:val="24"/>
          <w:highlight w:val="none"/>
        </w:rPr>
        <w:t>（一）供应商成交后与采购人签订采购合同，并向采购人提供全额有效增值税普通发票，采购人在10个工作日内，向成交供应商支付合同总金额50%作为项目启动经费。</w:t>
      </w:r>
    </w:p>
    <w:p w14:paraId="09343243">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w:t>
      </w:r>
      <w:r>
        <w:rPr>
          <w:rFonts w:hint="eastAsia" w:ascii="方正仿宋_GBK" w:hAnsi="方正仿宋_GBK" w:eastAsia="方正仿宋_GBK" w:cs="方正仿宋_GBK"/>
          <w:color w:val="000000"/>
          <w:sz w:val="24"/>
          <w:highlight w:val="none"/>
          <w:lang w:val="en-US" w:eastAsia="zh-CN"/>
        </w:rPr>
        <w:t>二</w:t>
      </w:r>
      <w:r>
        <w:rPr>
          <w:rFonts w:hint="eastAsia" w:ascii="方正仿宋_GBK" w:hAnsi="方正仿宋_GBK" w:eastAsia="方正仿宋_GBK" w:cs="方正仿宋_GBK"/>
          <w:color w:val="000000"/>
          <w:sz w:val="24"/>
          <w:highlight w:val="none"/>
        </w:rPr>
        <w:t>）成交供应商在约定期限内交货完成项目所有内容，并经采购人验收合格后，采购人在10个工作日内向成交人支付合同总金额50%。</w:t>
      </w:r>
    </w:p>
    <w:bookmarkEnd w:id="98"/>
    <w:p w14:paraId="3C19D4F2">
      <w:pPr>
        <w:pStyle w:val="3"/>
        <w:spacing w:before="0" w:after="0" w:line="400" w:lineRule="exact"/>
        <w:rPr>
          <w:rFonts w:ascii="方正仿宋_GBK" w:hAnsi="方正仿宋_GBK" w:eastAsia="方正仿宋_GBK" w:cs="方正仿宋_GBK"/>
          <w:sz w:val="24"/>
          <w:szCs w:val="24"/>
          <w:highlight w:val="none"/>
        </w:rPr>
      </w:pPr>
      <w:bookmarkStart w:id="105" w:name="_Toc14466"/>
      <w:r>
        <w:rPr>
          <w:rFonts w:hint="eastAsia" w:ascii="方正仿宋_GBK" w:hAnsi="方正仿宋_GBK" w:eastAsia="方正仿宋_GBK" w:cs="方正仿宋_GBK"/>
          <w:sz w:val="24"/>
          <w:szCs w:val="24"/>
          <w:highlight w:val="none"/>
          <w:lang w:val="en-US" w:eastAsia="zh-CN"/>
        </w:rPr>
        <w:t>五</w:t>
      </w:r>
      <w:r>
        <w:rPr>
          <w:rFonts w:hint="eastAsia" w:ascii="方正仿宋_GBK" w:hAnsi="方正仿宋_GBK" w:eastAsia="方正仿宋_GBK" w:cs="方正仿宋_GBK"/>
          <w:sz w:val="24"/>
          <w:szCs w:val="24"/>
          <w:highlight w:val="none"/>
        </w:rPr>
        <w:t>、知识产权</w:t>
      </w:r>
      <w:bookmarkEnd w:id="99"/>
      <w:bookmarkEnd w:id="100"/>
      <w:bookmarkEnd w:id="101"/>
      <w:bookmarkEnd w:id="102"/>
      <w:bookmarkEnd w:id="103"/>
      <w:bookmarkEnd w:id="104"/>
      <w:bookmarkEnd w:id="105"/>
    </w:p>
    <w:p w14:paraId="290E05C1">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84D03D6">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（二）本项目知识产权归采购人所有。</w:t>
      </w:r>
    </w:p>
    <w:p w14:paraId="09475ED3">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（三）供应商应自觉保护采购人提供的一切用于排版印刷的电子文档，不得擅自提供给任何第三方作任何用途，并应妥善保存项目涉及的所有电子设计稿件、菲林，在采购人需要时能够及时免费提供。</w:t>
      </w:r>
    </w:p>
    <w:p w14:paraId="3BAEC75D">
      <w:pPr>
        <w:pStyle w:val="3"/>
        <w:spacing w:before="0" w:after="0" w:line="400" w:lineRule="exact"/>
        <w:rPr>
          <w:rFonts w:ascii="方正仿宋_GBK" w:hAnsi="方正仿宋_GBK" w:eastAsia="方正仿宋_GBK" w:cs="方正仿宋_GBK"/>
          <w:sz w:val="24"/>
          <w:szCs w:val="24"/>
          <w:highlight w:val="none"/>
        </w:rPr>
      </w:pPr>
      <w:bookmarkStart w:id="106" w:name="_Toc267320054"/>
      <w:bookmarkStart w:id="107" w:name="_Toc4653"/>
      <w:bookmarkStart w:id="108" w:name="_Toc23844320"/>
      <w:bookmarkStart w:id="109" w:name="_Toc18933341"/>
      <w:bookmarkStart w:id="110" w:name="_Toc104816844"/>
      <w:bookmarkStart w:id="111" w:name="_Toc39752847"/>
      <w:bookmarkStart w:id="112" w:name="_Toc18791"/>
      <w:r>
        <w:rPr>
          <w:rFonts w:hint="eastAsia" w:ascii="方正仿宋_GBK" w:hAnsi="方正仿宋_GBK" w:eastAsia="方正仿宋_GBK" w:cs="方正仿宋_GBK"/>
          <w:sz w:val="24"/>
          <w:szCs w:val="24"/>
          <w:highlight w:val="none"/>
          <w:lang w:val="en-US" w:eastAsia="zh-CN"/>
        </w:rPr>
        <w:t>六</w:t>
      </w:r>
      <w:r>
        <w:rPr>
          <w:rFonts w:hint="eastAsia" w:ascii="方正仿宋_GBK" w:hAnsi="方正仿宋_GBK" w:eastAsia="方正仿宋_GBK" w:cs="方正仿宋_GBK"/>
          <w:sz w:val="24"/>
          <w:szCs w:val="24"/>
          <w:highlight w:val="none"/>
        </w:rPr>
        <w:t>、</w:t>
      </w:r>
      <w:bookmarkEnd w:id="106"/>
      <w:r>
        <w:rPr>
          <w:rFonts w:hint="eastAsia" w:ascii="方正仿宋_GBK" w:hAnsi="方正仿宋_GBK" w:eastAsia="方正仿宋_GBK" w:cs="方正仿宋_GBK"/>
          <w:sz w:val="24"/>
          <w:szCs w:val="24"/>
          <w:highlight w:val="none"/>
        </w:rPr>
        <w:t>其他</w:t>
      </w:r>
      <w:bookmarkEnd w:id="107"/>
      <w:bookmarkEnd w:id="108"/>
      <w:bookmarkEnd w:id="109"/>
      <w:bookmarkEnd w:id="110"/>
      <w:bookmarkEnd w:id="111"/>
      <w:bookmarkEnd w:id="112"/>
    </w:p>
    <w:p w14:paraId="13FA1FBE">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（一）供应商必须在响应文件中对以上条款和服务承诺明确列出，承诺内容必须达到本篇及竞采文件其他条款的要求。</w:t>
      </w:r>
    </w:p>
    <w:p w14:paraId="00D36AF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（二）其他未尽事宜由供需双方在采购合同中详细约定。</w:t>
      </w:r>
    </w:p>
    <w:p w14:paraId="69AFE240">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（三）成交供应商不得将本项目进行转包或分包。</w:t>
      </w:r>
      <w:bookmarkEnd w:id="70"/>
      <w:bookmarkEnd w:id="71"/>
      <w:bookmarkEnd w:id="81"/>
      <w:bookmarkEnd w:id="82"/>
      <w:bookmarkEnd w:id="83"/>
      <w:bookmarkStart w:id="113" w:name="_Toc18194"/>
      <w:bookmarkStart w:id="114" w:name="_Toc22669"/>
      <w:bookmarkStart w:id="115" w:name="_Toc3535"/>
      <w:bookmarkStart w:id="116" w:name="_Toc8764"/>
      <w:bookmarkStart w:id="117" w:name="_Toc23841"/>
    </w:p>
    <w:p w14:paraId="6754D376">
      <w:pP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p>
    <w:p w14:paraId="65AD1DBA">
      <w:pPr>
        <w:pStyle w:val="2"/>
        <w:spacing w:line="360" w:lineRule="auto"/>
        <w:jc w:val="center"/>
        <w:rPr>
          <w:rFonts w:ascii="方正仿宋_GBK" w:hAnsi="方正仿宋_GBK" w:eastAsia="方正仿宋_GBK" w:cs="方正仿宋_GBK"/>
          <w:b/>
          <w:highlight w:val="none"/>
        </w:rPr>
      </w:pPr>
      <w:bookmarkStart w:id="118" w:name="_Toc31325"/>
      <w:r>
        <w:rPr>
          <w:rFonts w:hint="eastAsia" w:ascii="方正仿宋_GBK" w:hAnsi="方正仿宋_GBK" w:eastAsia="方正仿宋_GBK" w:cs="方正仿宋_GBK"/>
          <w:b/>
          <w:highlight w:val="none"/>
        </w:rPr>
        <w:t>第四篇  竞采程序及方法、评审标准、无效响应和采购终止</w:t>
      </w:r>
      <w:bookmarkEnd w:id="113"/>
      <w:bookmarkEnd w:id="114"/>
      <w:bookmarkEnd w:id="118"/>
    </w:p>
    <w:p w14:paraId="51349B9F">
      <w:pPr>
        <w:pStyle w:val="3"/>
        <w:spacing w:before="0" w:after="0" w:line="400" w:lineRule="exact"/>
        <w:rPr>
          <w:rFonts w:ascii="方正仿宋_GBK" w:hAnsi="方正仿宋_GBK" w:eastAsia="方正仿宋_GBK" w:cs="方正仿宋_GBK"/>
          <w:sz w:val="24"/>
          <w:szCs w:val="24"/>
          <w:highlight w:val="none"/>
        </w:rPr>
      </w:pPr>
      <w:bookmarkStart w:id="119" w:name="_Toc9596"/>
      <w:bookmarkStart w:id="120" w:name="_Toc19417"/>
      <w:r>
        <w:rPr>
          <w:rFonts w:hint="eastAsia" w:ascii="方正仿宋_GBK" w:hAnsi="方正仿宋_GBK" w:eastAsia="方正仿宋_GBK" w:cs="方正仿宋_GBK"/>
          <w:sz w:val="24"/>
          <w:szCs w:val="24"/>
          <w:highlight w:val="none"/>
        </w:rPr>
        <w:t>一、竞采程序及方法</w:t>
      </w:r>
      <w:bookmarkEnd w:id="119"/>
      <w:bookmarkEnd w:id="120"/>
    </w:p>
    <w:p w14:paraId="6FC54C1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（一）按网上竞采文件规定的时间进行，由本项目的评审小组对各供应商的响应文件进行评审。</w:t>
      </w:r>
    </w:p>
    <w:p w14:paraId="30A87F6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（二）评审小组对各供应商的资格条件、符合性进行审查。</w:t>
      </w:r>
    </w:p>
    <w:p w14:paraId="135820BE">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1.资格审查。依据法律法规和采购文件的规定，对响应文件中的资格证明等进行审查，以确定供应商是否具备竞采资格。资格审查资料表如下：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4367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568" w:type="dxa"/>
            <w:vAlign w:val="center"/>
          </w:tcPr>
          <w:p w14:paraId="6692E242">
            <w:pPr>
              <w:snapToGrid w:val="0"/>
              <w:spacing w:line="312" w:lineRule="auto"/>
              <w:jc w:val="center"/>
              <w:rPr>
                <w:rFonts w:ascii="方正仿宋_GBK" w:hAnsi="方正仿宋_GBK" w:eastAsia="方正仿宋_GBK" w:cs="方正仿宋_GBK"/>
                <w:b/>
                <w:color w:val="000000"/>
                <w:kern w:val="0"/>
                <w:sz w:val="21"/>
                <w:szCs w:val="21"/>
                <w:highlight w:val="none"/>
              </w:rPr>
            </w:pPr>
            <w:r>
              <w:rPr>
                <w:rFonts w:hint="eastAsia" w:ascii="方正仿宋_GBK" w:hAnsi="方正仿宋_GBK" w:eastAsia="方正仿宋_GBK" w:cs="方正仿宋_GBK"/>
                <w:b/>
                <w:color w:val="000000"/>
                <w:kern w:val="0"/>
                <w:sz w:val="21"/>
                <w:szCs w:val="21"/>
                <w:highlight w:val="none"/>
              </w:rPr>
              <w:t>序号</w:t>
            </w:r>
          </w:p>
        </w:tc>
        <w:tc>
          <w:tcPr>
            <w:tcW w:w="4677" w:type="dxa"/>
            <w:gridSpan w:val="2"/>
            <w:vAlign w:val="center"/>
          </w:tcPr>
          <w:p w14:paraId="10AAD251">
            <w:pPr>
              <w:snapToGrid w:val="0"/>
              <w:spacing w:line="312" w:lineRule="auto"/>
              <w:jc w:val="center"/>
              <w:rPr>
                <w:rFonts w:ascii="方正仿宋_GBK" w:hAnsi="方正仿宋_GBK" w:eastAsia="方正仿宋_GBK" w:cs="方正仿宋_GBK"/>
                <w:b/>
                <w:color w:val="000000"/>
                <w:kern w:val="0"/>
                <w:sz w:val="21"/>
                <w:szCs w:val="21"/>
                <w:highlight w:val="none"/>
              </w:rPr>
            </w:pPr>
            <w:r>
              <w:rPr>
                <w:rFonts w:hint="eastAsia" w:ascii="方正仿宋_GBK" w:hAnsi="方正仿宋_GBK" w:eastAsia="方正仿宋_GBK" w:cs="方正仿宋_GBK"/>
                <w:b/>
                <w:color w:val="000000"/>
                <w:kern w:val="0"/>
                <w:sz w:val="21"/>
                <w:szCs w:val="21"/>
                <w:highlight w:val="none"/>
              </w:rPr>
              <w:t>检查因素</w:t>
            </w:r>
          </w:p>
        </w:tc>
        <w:tc>
          <w:tcPr>
            <w:tcW w:w="4111" w:type="dxa"/>
            <w:vAlign w:val="center"/>
          </w:tcPr>
          <w:p w14:paraId="548058E4">
            <w:pPr>
              <w:snapToGrid w:val="0"/>
              <w:spacing w:line="312" w:lineRule="auto"/>
              <w:jc w:val="center"/>
              <w:rPr>
                <w:rFonts w:ascii="方正仿宋_GBK" w:hAnsi="方正仿宋_GBK" w:eastAsia="方正仿宋_GBK" w:cs="方正仿宋_GBK"/>
                <w:b/>
                <w:color w:val="000000"/>
                <w:kern w:val="0"/>
                <w:sz w:val="21"/>
                <w:szCs w:val="21"/>
                <w:highlight w:val="none"/>
              </w:rPr>
            </w:pPr>
            <w:r>
              <w:rPr>
                <w:rFonts w:hint="eastAsia" w:ascii="方正仿宋_GBK" w:hAnsi="方正仿宋_GBK" w:eastAsia="方正仿宋_GBK" w:cs="方正仿宋_GBK"/>
                <w:b/>
                <w:color w:val="000000"/>
                <w:kern w:val="0"/>
                <w:sz w:val="21"/>
                <w:szCs w:val="21"/>
                <w:highlight w:val="none"/>
              </w:rPr>
              <w:t>检查内容</w:t>
            </w:r>
          </w:p>
        </w:tc>
      </w:tr>
      <w:tr w14:paraId="2EDE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0EEE9DFD">
            <w:pPr>
              <w:snapToGrid w:val="0"/>
              <w:spacing w:line="312" w:lineRule="auto"/>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w:t>
            </w:r>
          </w:p>
        </w:tc>
        <w:tc>
          <w:tcPr>
            <w:tcW w:w="709" w:type="dxa"/>
            <w:vMerge w:val="restart"/>
            <w:vAlign w:val="center"/>
          </w:tcPr>
          <w:p w14:paraId="10308BFC">
            <w:pPr>
              <w:snapToGrid w:val="0"/>
              <w:spacing w:line="312" w:lineRule="auto"/>
              <w:rPr>
                <w:rFonts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rPr>
              <w:t>供应商</w:t>
            </w:r>
            <w:r>
              <w:rPr>
                <w:rFonts w:hint="eastAsia" w:ascii="方正仿宋_GBK" w:hAnsi="方正仿宋_GBK" w:eastAsia="方正仿宋_GBK" w:cs="方正仿宋_GBK"/>
                <w:color w:val="000000"/>
                <w:sz w:val="21"/>
                <w:szCs w:val="21"/>
                <w:highlight w:val="none"/>
                <w:lang w:val="zh-CN"/>
              </w:rPr>
              <w:t>应符合的基本资格条件</w:t>
            </w:r>
          </w:p>
        </w:tc>
        <w:tc>
          <w:tcPr>
            <w:tcW w:w="3968" w:type="dxa"/>
            <w:vAlign w:val="center"/>
          </w:tcPr>
          <w:p w14:paraId="57CE17AD">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4111" w:type="dxa"/>
            <w:vAlign w:val="center"/>
          </w:tcPr>
          <w:p w14:paraId="20E2C4DB">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 xml:space="preserve">1.供应商法人营业执照（副本）或事业单位法人证书（副本）或个体工商户营业执照或有效的自然人身份证明或社会团体法人登记证书（提供复印件）。 </w:t>
            </w:r>
          </w:p>
          <w:p w14:paraId="1C63F943">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2.供应商法定代表人身份证明和法定代表人授权代表委托书。</w:t>
            </w:r>
          </w:p>
        </w:tc>
      </w:tr>
      <w:tr w14:paraId="11D6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43EDD9B7">
            <w:pPr>
              <w:rPr>
                <w:rFonts w:ascii="方正仿宋_GBK" w:hAnsi="方正仿宋_GBK" w:eastAsia="方正仿宋_GBK" w:cs="方正仿宋_GBK"/>
                <w:highlight w:val="none"/>
              </w:rPr>
            </w:pPr>
          </w:p>
        </w:tc>
        <w:tc>
          <w:tcPr>
            <w:tcW w:w="709" w:type="dxa"/>
            <w:vMerge w:val="continue"/>
            <w:vAlign w:val="center"/>
          </w:tcPr>
          <w:p w14:paraId="4DA23A0B">
            <w:pPr>
              <w:rPr>
                <w:rFonts w:ascii="方正仿宋_GBK" w:hAnsi="方正仿宋_GBK" w:eastAsia="方正仿宋_GBK" w:cs="方正仿宋_GBK"/>
                <w:highlight w:val="none"/>
              </w:rPr>
            </w:pPr>
          </w:p>
        </w:tc>
        <w:tc>
          <w:tcPr>
            <w:tcW w:w="3968" w:type="dxa"/>
            <w:vAlign w:val="center"/>
          </w:tcPr>
          <w:p w14:paraId="0E93BD5F">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zh-CN"/>
              </w:rPr>
              <w:t>（2）</w:t>
            </w:r>
            <w:r>
              <w:rPr>
                <w:rFonts w:hint="eastAsia" w:ascii="方正仿宋_GBK" w:hAnsi="方正仿宋_GBK" w:eastAsia="方正仿宋_GBK" w:cs="方正仿宋_GBK"/>
                <w:color w:val="000000"/>
                <w:sz w:val="21"/>
                <w:szCs w:val="21"/>
                <w:highlight w:val="none"/>
              </w:rPr>
              <w:t>具有良好的商业信誉和健全的财务会计制度</w:t>
            </w:r>
          </w:p>
        </w:tc>
        <w:tc>
          <w:tcPr>
            <w:tcW w:w="4111" w:type="dxa"/>
            <w:vMerge w:val="restart"/>
            <w:vAlign w:val="center"/>
          </w:tcPr>
          <w:p w14:paraId="027FE071">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zh-CN"/>
              </w:rPr>
              <w:t>提供《基本资格条件承诺函》（见格式文件）。</w:t>
            </w:r>
          </w:p>
        </w:tc>
      </w:tr>
      <w:tr w14:paraId="3AFB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02177E2C">
            <w:pPr>
              <w:rPr>
                <w:rFonts w:ascii="方正仿宋_GBK" w:hAnsi="方正仿宋_GBK" w:eastAsia="方正仿宋_GBK" w:cs="方正仿宋_GBK"/>
                <w:highlight w:val="none"/>
              </w:rPr>
            </w:pPr>
          </w:p>
        </w:tc>
        <w:tc>
          <w:tcPr>
            <w:tcW w:w="709" w:type="dxa"/>
            <w:vMerge w:val="continue"/>
            <w:vAlign w:val="center"/>
          </w:tcPr>
          <w:p w14:paraId="7C66A7FD">
            <w:pPr>
              <w:rPr>
                <w:rFonts w:ascii="方正仿宋_GBK" w:hAnsi="方正仿宋_GBK" w:eastAsia="方正仿宋_GBK" w:cs="方正仿宋_GBK"/>
                <w:highlight w:val="none"/>
              </w:rPr>
            </w:pPr>
          </w:p>
        </w:tc>
        <w:tc>
          <w:tcPr>
            <w:tcW w:w="3968" w:type="dxa"/>
            <w:vAlign w:val="center"/>
          </w:tcPr>
          <w:p w14:paraId="1528882B">
            <w:pPr>
              <w:snapToGrid w:val="0"/>
              <w:spacing w:line="312" w:lineRule="auto"/>
              <w:rPr>
                <w:rFonts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lang w:val="zh-CN"/>
              </w:rPr>
              <w:t>（3）具有履行合同所必需的设备和专业技术能力</w:t>
            </w:r>
          </w:p>
        </w:tc>
        <w:tc>
          <w:tcPr>
            <w:tcW w:w="4111" w:type="dxa"/>
            <w:vMerge w:val="continue"/>
            <w:vAlign w:val="center"/>
          </w:tcPr>
          <w:p w14:paraId="6ADBBDAF">
            <w:pPr>
              <w:rPr>
                <w:rFonts w:ascii="方正仿宋_GBK" w:hAnsi="方正仿宋_GBK" w:eastAsia="方正仿宋_GBK" w:cs="方正仿宋_GBK"/>
                <w:highlight w:val="none"/>
              </w:rPr>
            </w:pPr>
          </w:p>
        </w:tc>
      </w:tr>
      <w:tr w14:paraId="413D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56AA25C5">
            <w:pPr>
              <w:rPr>
                <w:rFonts w:ascii="方正仿宋_GBK" w:hAnsi="方正仿宋_GBK" w:eastAsia="方正仿宋_GBK" w:cs="方正仿宋_GBK"/>
                <w:highlight w:val="none"/>
              </w:rPr>
            </w:pPr>
          </w:p>
        </w:tc>
        <w:tc>
          <w:tcPr>
            <w:tcW w:w="709" w:type="dxa"/>
            <w:vMerge w:val="continue"/>
            <w:vAlign w:val="center"/>
          </w:tcPr>
          <w:p w14:paraId="601A523D">
            <w:pPr>
              <w:rPr>
                <w:rFonts w:ascii="方正仿宋_GBK" w:hAnsi="方正仿宋_GBK" w:eastAsia="方正仿宋_GBK" w:cs="方正仿宋_GBK"/>
                <w:highlight w:val="none"/>
              </w:rPr>
            </w:pPr>
          </w:p>
        </w:tc>
        <w:tc>
          <w:tcPr>
            <w:tcW w:w="3968" w:type="dxa"/>
            <w:vAlign w:val="center"/>
          </w:tcPr>
          <w:p w14:paraId="705368AA">
            <w:pPr>
              <w:snapToGrid w:val="0"/>
              <w:spacing w:line="312" w:lineRule="auto"/>
              <w:rPr>
                <w:rFonts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lang w:val="zh-CN"/>
              </w:rPr>
              <w:t>（4）有依法缴纳税收和社会保障金的良好记录</w:t>
            </w:r>
          </w:p>
        </w:tc>
        <w:tc>
          <w:tcPr>
            <w:tcW w:w="4111" w:type="dxa"/>
            <w:vMerge w:val="continue"/>
            <w:vAlign w:val="center"/>
          </w:tcPr>
          <w:p w14:paraId="5B72BF6C">
            <w:pPr>
              <w:rPr>
                <w:rFonts w:ascii="方正仿宋_GBK" w:hAnsi="方正仿宋_GBK" w:eastAsia="方正仿宋_GBK" w:cs="方正仿宋_GBK"/>
                <w:highlight w:val="none"/>
              </w:rPr>
            </w:pPr>
          </w:p>
        </w:tc>
      </w:tr>
      <w:tr w14:paraId="2D41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4A0E1E5F">
            <w:pPr>
              <w:rPr>
                <w:rFonts w:ascii="方正仿宋_GBK" w:hAnsi="方正仿宋_GBK" w:eastAsia="方正仿宋_GBK" w:cs="方正仿宋_GBK"/>
                <w:highlight w:val="none"/>
              </w:rPr>
            </w:pPr>
          </w:p>
        </w:tc>
        <w:tc>
          <w:tcPr>
            <w:tcW w:w="709" w:type="dxa"/>
            <w:vMerge w:val="continue"/>
            <w:vAlign w:val="center"/>
          </w:tcPr>
          <w:p w14:paraId="78034AC7">
            <w:pPr>
              <w:rPr>
                <w:rFonts w:ascii="方正仿宋_GBK" w:hAnsi="方正仿宋_GBK" w:eastAsia="方正仿宋_GBK" w:cs="方正仿宋_GBK"/>
                <w:highlight w:val="none"/>
              </w:rPr>
            </w:pPr>
          </w:p>
        </w:tc>
        <w:tc>
          <w:tcPr>
            <w:tcW w:w="3968" w:type="dxa"/>
            <w:vAlign w:val="center"/>
          </w:tcPr>
          <w:p w14:paraId="62C4FA07">
            <w:pPr>
              <w:snapToGrid w:val="0"/>
              <w:spacing w:line="312" w:lineRule="auto"/>
              <w:rPr>
                <w:rFonts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（5）参加政府采购活动前三年内，在经营活动中没有重大违法记录（注</w:t>
            </w:r>
            <w:r>
              <w:rPr>
                <w:rFonts w:hint="eastAsia" w:ascii="方正仿宋_GBK" w:hAnsi="方正仿宋_GBK" w:eastAsia="方正仿宋_GBK" w:cs="方正仿宋_GBK"/>
                <w:color w:val="000000"/>
                <w:kern w:val="0"/>
                <w:sz w:val="21"/>
                <w:szCs w:val="21"/>
                <w:highlight w:val="none"/>
              </w:rPr>
              <w:t>①</w:t>
            </w:r>
            <w:r>
              <w:rPr>
                <w:rFonts w:hint="eastAsia" w:ascii="方正仿宋_GBK" w:hAnsi="方正仿宋_GBK" w:eastAsia="方正仿宋_GBK" w:cs="方正仿宋_GBK"/>
                <w:color w:val="000000"/>
                <w:sz w:val="21"/>
                <w:szCs w:val="21"/>
                <w:highlight w:val="none"/>
              </w:rPr>
              <w:t>）</w:t>
            </w:r>
          </w:p>
        </w:tc>
        <w:tc>
          <w:tcPr>
            <w:tcW w:w="4111" w:type="dxa"/>
            <w:vMerge w:val="continue"/>
            <w:vAlign w:val="center"/>
          </w:tcPr>
          <w:p w14:paraId="6FAF216C">
            <w:pPr>
              <w:rPr>
                <w:rFonts w:ascii="方正仿宋_GBK" w:hAnsi="方正仿宋_GBK" w:eastAsia="方正仿宋_GBK" w:cs="方正仿宋_GBK"/>
                <w:highlight w:val="none"/>
              </w:rPr>
            </w:pPr>
          </w:p>
        </w:tc>
      </w:tr>
      <w:tr w14:paraId="38D3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36A9FF01">
            <w:pPr>
              <w:rPr>
                <w:rFonts w:ascii="方正仿宋_GBK" w:hAnsi="方正仿宋_GBK" w:eastAsia="方正仿宋_GBK" w:cs="方正仿宋_GBK"/>
                <w:highlight w:val="none"/>
              </w:rPr>
            </w:pPr>
          </w:p>
        </w:tc>
        <w:tc>
          <w:tcPr>
            <w:tcW w:w="709" w:type="dxa"/>
            <w:vMerge w:val="continue"/>
            <w:vAlign w:val="center"/>
          </w:tcPr>
          <w:p w14:paraId="013640D6">
            <w:pPr>
              <w:rPr>
                <w:rFonts w:ascii="方正仿宋_GBK" w:hAnsi="方正仿宋_GBK" w:eastAsia="方正仿宋_GBK" w:cs="方正仿宋_GBK"/>
                <w:highlight w:val="none"/>
              </w:rPr>
            </w:pPr>
          </w:p>
        </w:tc>
        <w:tc>
          <w:tcPr>
            <w:tcW w:w="3968" w:type="dxa"/>
            <w:vAlign w:val="center"/>
          </w:tcPr>
          <w:p w14:paraId="457CA92F">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4111" w:type="dxa"/>
            <w:vAlign w:val="center"/>
          </w:tcPr>
          <w:p w14:paraId="10AB0393">
            <w:pPr>
              <w:snapToGrid w:val="0"/>
              <w:spacing w:line="312" w:lineRule="auto"/>
              <w:rPr>
                <w:rFonts w:ascii="方正仿宋_GBK" w:hAnsi="方正仿宋_GBK" w:eastAsia="方正仿宋_GBK" w:cs="方正仿宋_GBK"/>
                <w:color w:val="000000"/>
                <w:sz w:val="21"/>
                <w:szCs w:val="21"/>
                <w:highlight w:val="none"/>
              </w:rPr>
            </w:pPr>
          </w:p>
        </w:tc>
      </w:tr>
      <w:tr w14:paraId="0FBA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4247EFD5">
            <w:pPr>
              <w:jc w:val="center"/>
              <w:rPr>
                <w:rFonts w:ascii="方正仿宋_GBK" w:hAnsi="方正仿宋_GBK" w:eastAsia="方正仿宋_GBK" w:cs="方正仿宋_GBK"/>
                <w:highlight w:val="none"/>
              </w:rPr>
            </w:pPr>
            <w:r>
              <w:rPr>
                <w:rFonts w:hint="eastAsia" w:ascii="方正仿宋_GBK" w:hAnsi="方正仿宋_GBK" w:eastAsia="方正仿宋_GBK" w:cs="方正仿宋_GBK"/>
                <w:color w:val="000000"/>
                <w:sz w:val="21"/>
                <w:szCs w:val="21"/>
                <w:highlight w:val="none"/>
              </w:rPr>
              <w:t>2</w:t>
            </w:r>
          </w:p>
        </w:tc>
        <w:tc>
          <w:tcPr>
            <w:tcW w:w="4677" w:type="dxa"/>
            <w:gridSpan w:val="2"/>
            <w:vAlign w:val="center"/>
          </w:tcPr>
          <w:p w14:paraId="49F7A0B3">
            <w:pPr>
              <w:spacing w:line="24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本项目的特定资格要求</w:t>
            </w:r>
          </w:p>
        </w:tc>
        <w:tc>
          <w:tcPr>
            <w:tcW w:w="4111" w:type="dxa"/>
            <w:vAlign w:val="center"/>
          </w:tcPr>
          <w:p w14:paraId="6D474F9C">
            <w:pPr>
              <w:snapToGrid w:val="0"/>
              <w:spacing w:line="360"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bCs/>
                <w:color w:val="000000"/>
                <w:sz w:val="21"/>
                <w:szCs w:val="21"/>
                <w:highlight w:val="none"/>
              </w:rPr>
              <w:t>按第一篇“三、供应商资格要求（二）本项目的特定资格要求”的要求提交。</w:t>
            </w:r>
          </w:p>
        </w:tc>
      </w:tr>
    </w:tbl>
    <w:p w14:paraId="0CE39D9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0C2B373">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2.符合性检查｡依据网上竞采文件的规定,从响应文件的有效性､完整性和对网上竞采文件的响应程度进行审查,以确定是否对网上竞采文件的实质性要求作出响应｡</w:t>
      </w:r>
    </w:p>
    <w:p w14:paraId="14E8FEC9">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符合性检查资料表如下：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4A7A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709" w:type="dxa"/>
            <w:vAlign w:val="center"/>
          </w:tcPr>
          <w:p w14:paraId="349AC62C">
            <w:pPr>
              <w:spacing w:line="400" w:lineRule="exact"/>
              <w:jc w:val="center"/>
              <w:rPr>
                <w:rFonts w:ascii="方正仿宋_GBK" w:hAnsi="方正仿宋_GBK" w:eastAsia="方正仿宋_GBK" w:cs="方正仿宋_GBK"/>
                <w:b/>
                <w:color w:val="000000"/>
                <w:sz w:val="21"/>
                <w:szCs w:val="21"/>
                <w:highlight w:val="none"/>
              </w:rPr>
            </w:pPr>
            <w:r>
              <w:rPr>
                <w:rFonts w:hint="eastAsia" w:ascii="方正仿宋_GBK" w:hAnsi="方正仿宋_GBK" w:eastAsia="方正仿宋_GBK" w:cs="方正仿宋_GBK"/>
                <w:b/>
                <w:color w:val="000000"/>
                <w:sz w:val="21"/>
                <w:szCs w:val="21"/>
                <w:highlight w:val="none"/>
              </w:rPr>
              <w:t>序号</w:t>
            </w:r>
          </w:p>
        </w:tc>
        <w:tc>
          <w:tcPr>
            <w:tcW w:w="3402" w:type="dxa"/>
            <w:gridSpan w:val="2"/>
            <w:vAlign w:val="center"/>
          </w:tcPr>
          <w:p w14:paraId="74ADD02A">
            <w:pPr>
              <w:spacing w:line="400" w:lineRule="exact"/>
              <w:ind w:firstLine="422" w:firstLineChars="200"/>
              <w:rPr>
                <w:rFonts w:ascii="方正仿宋_GBK" w:hAnsi="方正仿宋_GBK" w:eastAsia="方正仿宋_GBK" w:cs="方正仿宋_GBK"/>
                <w:b/>
                <w:color w:val="000000"/>
                <w:sz w:val="21"/>
                <w:szCs w:val="21"/>
                <w:highlight w:val="none"/>
              </w:rPr>
            </w:pPr>
            <w:r>
              <w:rPr>
                <w:rFonts w:hint="eastAsia" w:ascii="方正仿宋_GBK" w:hAnsi="方正仿宋_GBK" w:eastAsia="方正仿宋_GBK" w:cs="方正仿宋_GBK"/>
                <w:b/>
                <w:color w:val="000000"/>
                <w:sz w:val="21"/>
                <w:szCs w:val="21"/>
                <w:highlight w:val="none"/>
              </w:rPr>
              <w:t>评审因素</w:t>
            </w:r>
          </w:p>
        </w:tc>
        <w:tc>
          <w:tcPr>
            <w:tcW w:w="5245" w:type="dxa"/>
            <w:vAlign w:val="center"/>
          </w:tcPr>
          <w:p w14:paraId="1FF408E6">
            <w:pPr>
              <w:spacing w:line="400" w:lineRule="exact"/>
              <w:ind w:firstLine="422" w:firstLineChars="200"/>
              <w:rPr>
                <w:rFonts w:ascii="方正仿宋_GBK" w:hAnsi="方正仿宋_GBK" w:eastAsia="方正仿宋_GBK" w:cs="方正仿宋_GBK"/>
                <w:b/>
                <w:color w:val="000000"/>
                <w:sz w:val="21"/>
                <w:szCs w:val="21"/>
                <w:highlight w:val="none"/>
              </w:rPr>
            </w:pPr>
            <w:r>
              <w:rPr>
                <w:rFonts w:hint="eastAsia" w:ascii="方正仿宋_GBK" w:hAnsi="方正仿宋_GBK" w:eastAsia="方正仿宋_GBK" w:cs="方正仿宋_GBK"/>
                <w:b/>
                <w:color w:val="000000"/>
                <w:sz w:val="21"/>
                <w:szCs w:val="21"/>
                <w:highlight w:val="none"/>
              </w:rPr>
              <w:t>评审标准</w:t>
            </w:r>
          </w:p>
        </w:tc>
      </w:tr>
      <w:tr w14:paraId="72C0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1CD0763B">
            <w:pPr>
              <w:spacing w:line="400" w:lineRule="exact"/>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w:t>
            </w:r>
          </w:p>
        </w:tc>
        <w:tc>
          <w:tcPr>
            <w:tcW w:w="1418" w:type="dxa"/>
            <w:vMerge w:val="restart"/>
            <w:vAlign w:val="center"/>
          </w:tcPr>
          <w:p w14:paraId="491DEF68">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有效性审查</w:t>
            </w:r>
          </w:p>
        </w:tc>
        <w:tc>
          <w:tcPr>
            <w:tcW w:w="1984" w:type="dxa"/>
            <w:vAlign w:val="center"/>
          </w:tcPr>
          <w:p w14:paraId="7DF6463F">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响应文件签署</w:t>
            </w:r>
          </w:p>
        </w:tc>
        <w:tc>
          <w:tcPr>
            <w:tcW w:w="5245" w:type="dxa"/>
            <w:vAlign w:val="center"/>
          </w:tcPr>
          <w:p w14:paraId="11E9BBAD">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响应文件上法定代表人（或其授权代表）或自然人（供应商为自然人）的签署或盖章齐全。</w:t>
            </w:r>
          </w:p>
        </w:tc>
      </w:tr>
      <w:tr w14:paraId="6DCF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0848A2CA">
            <w:pPr>
              <w:spacing w:line="400" w:lineRule="exact"/>
              <w:ind w:firstLine="420" w:firstLineChars="200"/>
              <w:jc w:val="center"/>
              <w:rPr>
                <w:rFonts w:ascii="方正仿宋_GBK" w:hAnsi="方正仿宋_GBK" w:eastAsia="方正仿宋_GBK" w:cs="方正仿宋_GBK"/>
                <w:color w:val="000000"/>
                <w:sz w:val="21"/>
                <w:szCs w:val="21"/>
                <w:highlight w:val="none"/>
              </w:rPr>
            </w:pPr>
          </w:p>
        </w:tc>
        <w:tc>
          <w:tcPr>
            <w:tcW w:w="1418" w:type="dxa"/>
            <w:vMerge w:val="continue"/>
            <w:vAlign w:val="center"/>
          </w:tcPr>
          <w:p w14:paraId="3E049719">
            <w:pPr>
              <w:spacing w:line="400" w:lineRule="exact"/>
              <w:ind w:firstLine="420" w:firstLineChars="200"/>
              <w:rPr>
                <w:rFonts w:ascii="方正仿宋_GBK" w:hAnsi="方正仿宋_GBK" w:eastAsia="方正仿宋_GBK" w:cs="方正仿宋_GBK"/>
                <w:color w:val="000000"/>
                <w:sz w:val="21"/>
                <w:szCs w:val="21"/>
                <w:highlight w:val="none"/>
              </w:rPr>
            </w:pPr>
          </w:p>
        </w:tc>
        <w:tc>
          <w:tcPr>
            <w:tcW w:w="1984" w:type="dxa"/>
            <w:vAlign w:val="center"/>
          </w:tcPr>
          <w:p w14:paraId="7D174C8F">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响应方案</w:t>
            </w:r>
          </w:p>
        </w:tc>
        <w:tc>
          <w:tcPr>
            <w:tcW w:w="5245" w:type="dxa"/>
            <w:vAlign w:val="center"/>
          </w:tcPr>
          <w:p w14:paraId="29F1CDBB">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每个分包只能有一个响应方案。</w:t>
            </w:r>
          </w:p>
        </w:tc>
      </w:tr>
      <w:tr w14:paraId="5122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317BAD0B">
            <w:pPr>
              <w:spacing w:line="400" w:lineRule="exact"/>
              <w:ind w:firstLine="420" w:firstLineChars="200"/>
              <w:jc w:val="center"/>
              <w:rPr>
                <w:rFonts w:ascii="方正仿宋_GBK" w:hAnsi="方正仿宋_GBK" w:eastAsia="方正仿宋_GBK" w:cs="方正仿宋_GBK"/>
                <w:color w:val="000000"/>
                <w:sz w:val="21"/>
                <w:szCs w:val="21"/>
                <w:highlight w:val="none"/>
              </w:rPr>
            </w:pPr>
          </w:p>
        </w:tc>
        <w:tc>
          <w:tcPr>
            <w:tcW w:w="1418" w:type="dxa"/>
            <w:vMerge w:val="continue"/>
            <w:vAlign w:val="center"/>
          </w:tcPr>
          <w:p w14:paraId="6D798F1C">
            <w:pPr>
              <w:spacing w:line="400" w:lineRule="exact"/>
              <w:ind w:firstLine="420" w:firstLineChars="200"/>
              <w:rPr>
                <w:rFonts w:ascii="方正仿宋_GBK" w:hAnsi="方正仿宋_GBK" w:eastAsia="方正仿宋_GBK" w:cs="方正仿宋_GBK"/>
                <w:color w:val="000000"/>
                <w:sz w:val="21"/>
                <w:szCs w:val="21"/>
                <w:highlight w:val="none"/>
              </w:rPr>
            </w:pPr>
          </w:p>
        </w:tc>
        <w:tc>
          <w:tcPr>
            <w:tcW w:w="1984" w:type="dxa"/>
            <w:vAlign w:val="center"/>
          </w:tcPr>
          <w:p w14:paraId="5D9F3491">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报价唯一</w:t>
            </w:r>
          </w:p>
        </w:tc>
        <w:tc>
          <w:tcPr>
            <w:tcW w:w="5245" w:type="dxa"/>
            <w:vAlign w:val="center"/>
          </w:tcPr>
          <w:p w14:paraId="42F36328">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只能在招标控制价范围内报价，只能有一个有效报价，不得提交选择性报价。</w:t>
            </w:r>
          </w:p>
        </w:tc>
      </w:tr>
      <w:tr w14:paraId="5D2E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9" w:type="dxa"/>
            <w:vAlign w:val="center"/>
          </w:tcPr>
          <w:p w14:paraId="22CF0ACF">
            <w:pPr>
              <w:spacing w:line="400" w:lineRule="exact"/>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w:t>
            </w:r>
          </w:p>
        </w:tc>
        <w:tc>
          <w:tcPr>
            <w:tcW w:w="1418" w:type="dxa"/>
            <w:vAlign w:val="center"/>
          </w:tcPr>
          <w:p w14:paraId="6F301D8F">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完整性审查</w:t>
            </w:r>
          </w:p>
        </w:tc>
        <w:tc>
          <w:tcPr>
            <w:tcW w:w="1984" w:type="dxa"/>
            <w:vAlign w:val="center"/>
          </w:tcPr>
          <w:p w14:paraId="0DCB7D96">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响应文件份数</w:t>
            </w:r>
          </w:p>
        </w:tc>
        <w:tc>
          <w:tcPr>
            <w:tcW w:w="5245" w:type="dxa"/>
            <w:vAlign w:val="center"/>
          </w:tcPr>
          <w:p w14:paraId="6A257FBF">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响应文件符合竞采文件要求。</w:t>
            </w:r>
          </w:p>
        </w:tc>
      </w:tr>
      <w:tr w14:paraId="0081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09" w:type="dxa"/>
            <w:vAlign w:val="center"/>
          </w:tcPr>
          <w:p w14:paraId="3BEF1C6C">
            <w:pPr>
              <w:spacing w:line="400" w:lineRule="exact"/>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w:t>
            </w:r>
          </w:p>
        </w:tc>
        <w:tc>
          <w:tcPr>
            <w:tcW w:w="1418" w:type="dxa"/>
            <w:vAlign w:val="center"/>
          </w:tcPr>
          <w:p w14:paraId="610769EA">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商务技术部分</w:t>
            </w:r>
          </w:p>
        </w:tc>
        <w:tc>
          <w:tcPr>
            <w:tcW w:w="1984" w:type="dxa"/>
            <w:vAlign w:val="center"/>
          </w:tcPr>
          <w:p w14:paraId="6D6523AB">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响应文件内容</w:t>
            </w:r>
          </w:p>
        </w:tc>
        <w:tc>
          <w:tcPr>
            <w:tcW w:w="5245" w:type="dxa"/>
            <w:vAlign w:val="center"/>
          </w:tcPr>
          <w:p w14:paraId="1B3F8B8E">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对网上竞采文件第二篇、第三篇</w:t>
            </w:r>
            <w:r>
              <w:rPr>
                <w:rFonts w:hint="eastAsia" w:ascii="方正仿宋_GBK" w:hAnsi="方正仿宋_GBK" w:eastAsia="方正仿宋_GBK" w:cs="方正仿宋_GBK"/>
                <w:color w:val="000000"/>
                <w:sz w:val="21"/>
                <w:szCs w:val="21"/>
                <w:highlight w:val="none"/>
                <w:lang w:val="en-US" w:eastAsia="zh-CN"/>
              </w:rPr>
              <w:t>所有</w:t>
            </w:r>
            <w:r>
              <w:rPr>
                <w:rFonts w:hint="eastAsia" w:ascii="方正仿宋_GBK" w:hAnsi="方正仿宋_GBK" w:eastAsia="方正仿宋_GBK" w:cs="方正仿宋_GBK"/>
                <w:color w:val="000000"/>
                <w:sz w:val="21"/>
                <w:szCs w:val="21"/>
                <w:highlight w:val="none"/>
              </w:rPr>
              <w:t>的竞采内容作出响应并完全满足。</w:t>
            </w:r>
          </w:p>
        </w:tc>
      </w:tr>
      <w:tr w14:paraId="4C08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9" w:type="dxa"/>
            <w:vAlign w:val="center"/>
          </w:tcPr>
          <w:p w14:paraId="3BA62798">
            <w:pPr>
              <w:spacing w:line="400" w:lineRule="exact"/>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w:t>
            </w:r>
          </w:p>
        </w:tc>
        <w:tc>
          <w:tcPr>
            <w:tcW w:w="1418" w:type="dxa"/>
            <w:vAlign w:val="center"/>
          </w:tcPr>
          <w:p w14:paraId="32099960">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竞采有效期</w:t>
            </w:r>
          </w:p>
        </w:tc>
        <w:tc>
          <w:tcPr>
            <w:tcW w:w="1984" w:type="dxa"/>
            <w:vAlign w:val="center"/>
          </w:tcPr>
          <w:p w14:paraId="78132F53">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竞采有效期</w:t>
            </w:r>
          </w:p>
        </w:tc>
        <w:tc>
          <w:tcPr>
            <w:tcW w:w="5245" w:type="dxa"/>
            <w:vAlign w:val="center"/>
          </w:tcPr>
          <w:p w14:paraId="2032D9FD">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竞采有效期为竞采报价截止时间起90天。</w:t>
            </w:r>
          </w:p>
        </w:tc>
      </w:tr>
    </w:tbl>
    <w:p w14:paraId="156529B6">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（三）</w:t>
      </w:r>
      <w:r>
        <w:rPr>
          <w:rFonts w:hint="eastAsia" w:ascii="方正仿宋_GBK" w:hAnsi="方正仿宋_GBK" w:eastAsia="方正仿宋_GBK" w:cs="方正仿宋_GBK"/>
          <w:color w:val="000000"/>
          <w:sz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C3F988">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62FA065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五）评审小组采用综合评分法对通过资格、符合性审查的的应商进行综合评分。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3E532BDB">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（六）</w:t>
      </w:r>
      <w:bookmarkStart w:id="121" w:name="_Toc24351"/>
      <w:r>
        <w:rPr>
          <w:rFonts w:hint="eastAsia" w:ascii="方正仿宋_GBK" w:hAnsi="方正仿宋_GBK" w:eastAsia="方正仿宋_GBK" w:cs="方正仿宋_GBK"/>
          <w:color w:val="000000"/>
          <w:sz w:val="24"/>
          <w:highlight w:val="none"/>
        </w:rPr>
        <w:t>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部分得分高低顺序排列推荐。以上都相同的，按商务部分得分高低顺序排列推荐。</w:t>
      </w:r>
    </w:p>
    <w:p w14:paraId="2F169DF1">
      <w:pPr>
        <w:pStyle w:val="3"/>
        <w:spacing w:before="0" w:after="0" w:line="400" w:lineRule="exact"/>
        <w:rPr>
          <w:rFonts w:ascii="方正仿宋_GBK" w:hAnsi="方正仿宋_GBK" w:eastAsia="方正仿宋_GBK" w:cs="方正仿宋_GBK"/>
          <w:sz w:val="24"/>
          <w:szCs w:val="24"/>
          <w:highlight w:val="none"/>
        </w:rPr>
      </w:pPr>
      <w:bookmarkStart w:id="122" w:name="_Toc28496"/>
      <w:r>
        <w:rPr>
          <w:rFonts w:hint="eastAsia" w:ascii="方正仿宋_GBK" w:hAnsi="方正仿宋_GBK" w:eastAsia="方正仿宋_GBK" w:cs="方正仿宋_GBK"/>
          <w:sz w:val="24"/>
          <w:szCs w:val="24"/>
          <w:highlight w:val="none"/>
        </w:rPr>
        <w:t>二、</w:t>
      </w:r>
      <w:bookmarkStart w:id="123" w:name="_Toc342913394"/>
      <w:bookmarkStart w:id="124" w:name="_Toc102227320"/>
      <w:r>
        <w:rPr>
          <w:rFonts w:hint="eastAsia" w:ascii="方正仿宋_GBK" w:hAnsi="方正仿宋_GBK" w:eastAsia="方正仿宋_GBK" w:cs="方正仿宋_GBK"/>
          <w:sz w:val="24"/>
          <w:szCs w:val="24"/>
          <w:highlight w:val="none"/>
        </w:rPr>
        <w:t>评审标准</w:t>
      </w:r>
      <w:bookmarkEnd w:id="122"/>
      <w:bookmarkEnd w:id="123"/>
      <w:bookmarkEnd w:id="124"/>
    </w:p>
    <w:tbl>
      <w:tblPr>
        <w:tblStyle w:val="2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227"/>
        <w:gridCol w:w="5357"/>
        <w:gridCol w:w="2173"/>
      </w:tblGrid>
      <w:tr w14:paraId="54CC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02" w:type="dxa"/>
            <w:vAlign w:val="center"/>
          </w:tcPr>
          <w:p w14:paraId="76C76586">
            <w:pPr>
              <w:tabs>
                <w:tab w:val="left" w:pos="1255"/>
                <w:tab w:val="left" w:pos="1506"/>
              </w:tabs>
              <w:snapToGrid w:val="0"/>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评分因素</w:t>
            </w:r>
          </w:p>
        </w:tc>
        <w:tc>
          <w:tcPr>
            <w:tcW w:w="1227" w:type="dxa"/>
            <w:vAlign w:val="center"/>
          </w:tcPr>
          <w:p w14:paraId="58A25DA3">
            <w:pPr>
              <w:tabs>
                <w:tab w:val="left" w:pos="1255"/>
                <w:tab w:val="left" w:pos="1506"/>
              </w:tabs>
              <w:snapToGrid w:val="0"/>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分值</w:t>
            </w:r>
          </w:p>
        </w:tc>
        <w:tc>
          <w:tcPr>
            <w:tcW w:w="5357" w:type="dxa"/>
            <w:vAlign w:val="center"/>
          </w:tcPr>
          <w:p w14:paraId="7D03CE66">
            <w:pPr>
              <w:tabs>
                <w:tab w:val="left" w:pos="1255"/>
                <w:tab w:val="left" w:pos="1506"/>
              </w:tabs>
              <w:snapToGrid w:val="0"/>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评分标准</w:t>
            </w:r>
          </w:p>
        </w:tc>
        <w:tc>
          <w:tcPr>
            <w:tcW w:w="2173" w:type="dxa"/>
            <w:vAlign w:val="center"/>
          </w:tcPr>
          <w:p w14:paraId="07149DF6">
            <w:pPr>
              <w:tabs>
                <w:tab w:val="left" w:pos="1255"/>
                <w:tab w:val="left" w:pos="1506"/>
              </w:tabs>
              <w:snapToGrid w:val="0"/>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说明</w:t>
            </w:r>
          </w:p>
        </w:tc>
      </w:tr>
      <w:tr w14:paraId="78CE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Align w:val="center"/>
          </w:tcPr>
          <w:p w14:paraId="37C5B562">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经济部分（</w:t>
            </w:r>
            <w:r>
              <w:rPr>
                <w:rFonts w:hint="eastAsia" w:ascii="方正仿宋_GBK" w:hAnsi="方正仿宋_GBK" w:eastAsia="方正仿宋_GBK" w:cs="方正仿宋_GBK"/>
                <w:kern w:val="0"/>
                <w:sz w:val="21"/>
                <w:szCs w:val="21"/>
                <w:highlight w:val="none"/>
                <w:lang w:val="en-US" w:eastAsia="zh-CN"/>
              </w:rPr>
              <w:t>30</w:t>
            </w:r>
            <w:r>
              <w:rPr>
                <w:rFonts w:hint="eastAsia" w:ascii="方正仿宋_GBK" w:hAnsi="方正仿宋_GBK" w:eastAsia="方正仿宋_GBK" w:cs="方正仿宋_GBK"/>
                <w:kern w:val="0"/>
                <w:sz w:val="21"/>
                <w:szCs w:val="21"/>
                <w:highlight w:val="none"/>
              </w:rPr>
              <w:t>%）</w:t>
            </w:r>
          </w:p>
        </w:tc>
        <w:tc>
          <w:tcPr>
            <w:tcW w:w="1227" w:type="dxa"/>
            <w:vAlign w:val="center"/>
          </w:tcPr>
          <w:p w14:paraId="064AA48D">
            <w:pPr>
              <w:tabs>
                <w:tab w:val="left" w:pos="1255"/>
                <w:tab w:val="left" w:pos="1506"/>
              </w:tabs>
              <w:snapToGrid w:val="0"/>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竞采报价（</w:t>
            </w:r>
            <w:r>
              <w:rPr>
                <w:rFonts w:hint="eastAsia" w:ascii="方正仿宋_GBK" w:hAnsi="方正仿宋_GBK" w:eastAsia="方正仿宋_GBK" w:cs="方正仿宋_GBK"/>
                <w:kern w:val="0"/>
                <w:sz w:val="21"/>
                <w:szCs w:val="21"/>
                <w:highlight w:val="none"/>
                <w:lang w:val="en-US" w:eastAsia="zh-CN"/>
              </w:rPr>
              <w:t>30</w:t>
            </w:r>
            <w:r>
              <w:rPr>
                <w:rFonts w:hint="eastAsia" w:ascii="方正仿宋_GBK" w:hAnsi="方正仿宋_GBK" w:eastAsia="方正仿宋_GBK" w:cs="方正仿宋_GBK"/>
                <w:kern w:val="0"/>
                <w:sz w:val="21"/>
                <w:szCs w:val="21"/>
                <w:highlight w:val="none"/>
              </w:rPr>
              <w:t>分）</w:t>
            </w:r>
          </w:p>
        </w:tc>
        <w:tc>
          <w:tcPr>
            <w:tcW w:w="5357" w:type="dxa"/>
            <w:vAlign w:val="center"/>
          </w:tcPr>
          <w:p w14:paraId="30613978">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竞采有效报价中的最低报价为评审基准价。按照下列公式计算每个供应商的竞采报价得分。</w:t>
            </w:r>
          </w:p>
          <w:p w14:paraId="6313AD1C">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报价得分＝（评审基准价/竞采报价）×价格分权重×100。</w:t>
            </w:r>
          </w:p>
        </w:tc>
        <w:tc>
          <w:tcPr>
            <w:tcW w:w="2173" w:type="dxa"/>
            <w:vAlign w:val="center"/>
          </w:tcPr>
          <w:p w14:paraId="1527C419">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对小微企业的价格用扣除后的价格参与评审，详见“注：关于小微企业报价扣除比例说明”</w:t>
            </w:r>
          </w:p>
        </w:tc>
      </w:tr>
      <w:tr w14:paraId="59F5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6" w:hRule="atLeast"/>
        </w:trPr>
        <w:tc>
          <w:tcPr>
            <w:tcW w:w="1202" w:type="dxa"/>
            <w:vMerge w:val="restart"/>
            <w:vAlign w:val="center"/>
          </w:tcPr>
          <w:p w14:paraId="26045AAB">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服务部分（</w:t>
            </w:r>
            <w:r>
              <w:rPr>
                <w:rFonts w:hint="eastAsia" w:ascii="方正仿宋_GBK" w:hAnsi="方正仿宋_GBK" w:eastAsia="方正仿宋_GBK" w:cs="方正仿宋_GBK"/>
                <w:kern w:val="0"/>
                <w:sz w:val="21"/>
                <w:szCs w:val="21"/>
                <w:highlight w:val="none"/>
                <w:lang w:val="en-US" w:eastAsia="zh-CN"/>
              </w:rPr>
              <w:t>40</w:t>
            </w:r>
            <w:r>
              <w:rPr>
                <w:rFonts w:hint="eastAsia" w:ascii="方正仿宋_GBK" w:hAnsi="方正仿宋_GBK" w:eastAsia="方正仿宋_GBK" w:cs="方正仿宋_GBK"/>
                <w:kern w:val="0"/>
                <w:sz w:val="21"/>
                <w:szCs w:val="21"/>
                <w:highlight w:val="none"/>
              </w:rPr>
              <w:t>%）</w:t>
            </w:r>
          </w:p>
        </w:tc>
        <w:tc>
          <w:tcPr>
            <w:tcW w:w="1227" w:type="dxa"/>
            <w:shd w:val="clear" w:color="auto" w:fill="auto"/>
            <w:vAlign w:val="center"/>
          </w:tcPr>
          <w:p w14:paraId="2225C548">
            <w:pPr>
              <w:widowControl/>
              <w:jc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整体服务方案（40分）</w:t>
            </w:r>
          </w:p>
        </w:tc>
        <w:tc>
          <w:tcPr>
            <w:tcW w:w="5357" w:type="dxa"/>
            <w:shd w:val="clear" w:color="auto" w:fill="auto"/>
            <w:vAlign w:val="center"/>
          </w:tcPr>
          <w:p w14:paraId="10082846">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根据供应商提供的针对项目整体服务方案进行评审，方案内容包括但不限于以下内容：</w:t>
            </w:r>
          </w:p>
          <w:p w14:paraId="779E9AE8">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①组稿、编校、印刷、配送等阶段的实施计划；</w:t>
            </w:r>
          </w:p>
          <w:p w14:paraId="4FDC6991">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②进度安排；</w:t>
            </w:r>
          </w:p>
          <w:p w14:paraId="3AEE656D">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③服务团队人员及岗位职责安排；</w:t>
            </w:r>
          </w:p>
          <w:p w14:paraId="60AA36AC">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④质量保障措施；</w:t>
            </w:r>
          </w:p>
          <w:p w14:paraId="6D77C713">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⑤售后服务。</w:t>
            </w:r>
          </w:p>
          <w:p w14:paraId="04AE7827">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以上内容齐全且无内容缺陷，得40分；以上内容齐全但任意1项内容中存在一处缺陷扣4分，每小项内容存在3处及以上瑕疵则该小项不得分。</w:t>
            </w:r>
          </w:p>
        </w:tc>
        <w:tc>
          <w:tcPr>
            <w:tcW w:w="2173" w:type="dxa"/>
            <w:vAlign w:val="center"/>
          </w:tcPr>
          <w:p w14:paraId="37EB6658">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1.供应商相关方案，格式自定。</w:t>
            </w:r>
          </w:p>
          <w:p w14:paraId="5CC20E11">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2.本项内容中所称的“瑕疵”：</w:t>
            </w:r>
          </w:p>
          <w:p w14:paraId="1BA282B0">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①内容表述不完整或缺少关键分析点；</w:t>
            </w:r>
          </w:p>
          <w:p w14:paraId="447C4B9D">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②计划及措施不科学、方案不合理；</w:t>
            </w:r>
          </w:p>
          <w:p w14:paraId="6F6DB048">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③内容表述前后矛盾、无连贯性、内容存在逻辑漏洞；</w:t>
            </w:r>
          </w:p>
          <w:p w14:paraId="5E10A9B9">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④常识性错误；</w:t>
            </w:r>
          </w:p>
          <w:p w14:paraId="404C09E1">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⑤技术措施保障安排并不适用本项目特性或非专门针对本项目制定；</w:t>
            </w:r>
          </w:p>
          <w:p w14:paraId="4023D741">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⑥方案中提出的措施举措不利于本项目目标的实现；</w:t>
            </w:r>
          </w:p>
          <w:p w14:paraId="3A059C46">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⑦现有技术条件下不可能实现采购目标；</w:t>
            </w:r>
          </w:p>
          <w:p w14:paraId="26C72152">
            <w:pPr>
              <w:tabs>
                <w:tab w:val="left" w:pos="1506"/>
              </w:tabs>
              <w:snapToGrid w:val="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上述任意一种情形为1处瑕疵。</w:t>
            </w:r>
          </w:p>
        </w:tc>
      </w:tr>
      <w:tr w14:paraId="36C0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Merge w:val="restart"/>
            <w:vAlign w:val="center"/>
          </w:tcPr>
          <w:p w14:paraId="3F999CDF">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商务部分（</w:t>
            </w:r>
            <w:r>
              <w:rPr>
                <w:rFonts w:hint="eastAsia" w:ascii="方正仿宋_GBK" w:hAnsi="方正仿宋_GBK" w:eastAsia="方正仿宋_GBK" w:cs="方正仿宋_GBK"/>
                <w:kern w:val="0"/>
                <w:sz w:val="21"/>
                <w:szCs w:val="21"/>
                <w:highlight w:val="none"/>
                <w:lang w:val="en-US" w:eastAsia="zh-CN"/>
              </w:rPr>
              <w:t>30</w:t>
            </w:r>
            <w:r>
              <w:rPr>
                <w:rFonts w:hint="eastAsia" w:ascii="方正仿宋_GBK" w:hAnsi="方正仿宋_GBK" w:eastAsia="方正仿宋_GBK" w:cs="方正仿宋_GBK"/>
                <w:kern w:val="0"/>
                <w:sz w:val="21"/>
                <w:szCs w:val="21"/>
                <w:highlight w:val="none"/>
              </w:rPr>
              <w:t>%）</w:t>
            </w:r>
          </w:p>
        </w:tc>
        <w:tc>
          <w:tcPr>
            <w:tcW w:w="1227" w:type="dxa"/>
            <w:vMerge w:val="restart"/>
            <w:vAlign w:val="center"/>
          </w:tcPr>
          <w:p w14:paraId="4D6B52D6">
            <w:pPr>
              <w:widowControl/>
              <w:jc w:val="left"/>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供应商实力（8分）</w:t>
            </w:r>
          </w:p>
        </w:tc>
        <w:tc>
          <w:tcPr>
            <w:tcW w:w="5357" w:type="dxa"/>
            <w:vAlign w:val="center"/>
          </w:tcPr>
          <w:p w14:paraId="5BA6ED81">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1.供应商获得全国优秀出版社称号的得4分，省级优秀出版社的得2分；否则不得分。最高得4分。</w:t>
            </w:r>
          </w:p>
        </w:tc>
        <w:tc>
          <w:tcPr>
            <w:tcW w:w="2173" w:type="dxa"/>
            <w:vAlign w:val="center"/>
          </w:tcPr>
          <w:p w14:paraId="1F3397F0">
            <w:pPr>
              <w:widowControl/>
              <w:jc w:val="left"/>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提供荣誉证明复印件或图片并加盖供应商公章。</w:t>
            </w:r>
          </w:p>
        </w:tc>
      </w:tr>
      <w:tr w14:paraId="4BC9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Merge w:val="continue"/>
            <w:vAlign w:val="center"/>
          </w:tcPr>
          <w:p w14:paraId="33FF2DB2">
            <w:pPr>
              <w:tabs>
                <w:tab w:val="left" w:pos="1255"/>
                <w:tab w:val="left" w:pos="1506"/>
              </w:tabs>
              <w:snapToGrid w:val="0"/>
              <w:rPr>
                <w:rFonts w:hint="eastAsia" w:ascii="方正仿宋_GBK" w:hAnsi="方正仿宋_GBK" w:eastAsia="方正仿宋_GBK" w:cs="方正仿宋_GBK"/>
                <w:kern w:val="0"/>
                <w:sz w:val="21"/>
                <w:szCs w:val="21"/>
                <w:highlight w:val="none"/>
              </w:rPr>
            </w:pPr>
          </w:p>
        </w:tc>
        <w:tc>
          <w:tcPr>
            <w:tcW w:w="1227" w:type="dxa"/>
            <w:vMerge w:val="continue"/>
            <w:vAlign w:val="center"/>
          </w:tcPr>
          <w:p w14:paraId="7E78AE0A">
            <w:pPr>
              <w:widowControl/>
              <w:jc w:val="left"/>
              <w:rPr>
                <w:rFonts w:hint="eastAsia" w:ascii="方正仿宋_GBK" w:hAnsi="方正仿宋_GBK" w:eastAsia="方正仿宋_GBK" w:cs="方正仿宋_GBK"/>
                <w:kern w:val="2"/>
                <w:sz w:val="21"/>
                <w:szCs w:val="21"/>
                <w:highlight w:val="none"/>
                <w:lang w:val="en-US" w:eastAsia="zh-CN" w:bidi="ar"/>
              </w:rPr>
            </w:pPr>
          </w:p>
        </w:tc>
        <w:tc>
          <w:tcPr>
            <w:tcW w:w="5357" w:type="dxa"/>
            <w:vAlign w:val="center"/>
          </w:tcPr>
          <w:p w14:paraId="6E0D3A10">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2.出版的图书（教材、数字出版物等）获得过中国出版政府奖或中华优秀出版物奖或“五个一工程”优秀图书或国家科学技术进步奖或国家级教学成果奖等国家级奖项，获奖时间为2022年至今，每提供一个证书得2分，最高得4分。</w:t>
            </w:r>
          </w:p>
        </w:tc>
        <w:tc>
          <w:tcPr>
            <w:tcW w:w="2173" w:type="dxa"/>
            <w:vAlign w:val="center"/>
          </w:tcPr>
          <w:p w14:paraId="6587DDCA">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需提供获奖证书复印件或证明图片并加盖供应商公章。</w:t>
            </w:r>
          </w:p>
        </w:tc>
      </w:tr>
      <w:tr w14:paraId="614E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02" w:type="dxa"/>
            <w:vMerge w:val="continue"/>
            <w:vAlign w:val="center"/>
          </w:tcPr>
          <w:p w14:paraId="01D66D51">
            <w:pPr>
              <w:tabs>
                <w:tab w:val="left" w:pos="1255"/>
                <w:tab w:val="left" w:pos="1506"/>
              </w:tabs>
              <w:snapToGrid w:val="0"/>
              <w:rPr>
                <w:rFonts w:hint="eastAsia" w:ascii="方正仿宋_GBK" w:hAnsi="方正仿宋_GBK" w:eastAsia="方正仿宋_GBK" w:cs="方正仿宋_GBK"/>
                <w:kern w:val="0"/>
                <w:sz w:val="21"/>
                <w:szCs w:val="21"/>
                <w:highlight w:val="none"/>
              </w:rPr>
            </w:pPr>
          </w:p>
        </w:tc>
        <w:tc>
          <w:tcPr>
            <w:tcW w:w="1227" w:type="dxa"/>
            <w:vAlign w:val="center"/>
          </w:tcPr>
          <w:p w14:paraId="0276BE1B">
            <w:pPr>
              <w:widowControl/>
              <w:jc w:val="left"/>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专业人员（12分）</w:t>
            </w:r>
          </w:p>
        </w:tc>
        <w:tc>
          <w:tcPr>
            <w:tcW w:w="5357" w:type="dxa"/>
            <w:shd w:val="clear" w:color="auto" w:fill="auto"/>
            <w:vAlign w:val="center"/>
          </w:tcPr>
          <w:p w14:paraId="74CE2D0A">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为保证图书质量，应具备完成该项目所必备的专业编辑，具有相关专业副高及以上职称人员，每有1人得4分，最高得12分。</w:t>
            </w:r>
          </w:p>
        </w:tc>
        <w:tc>
          <w:tcPr>
            <w:tcW w:w="2173" w:type="dxa"/>
            <w:vAlign w:val="center"/>
          </w:tcPr>
          <w:p w14:paraId="3D66EFD4">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需提供人员职称证明材料并加盖供应商公章。</w:t>
            </w:r>
          </w:p>
        </w:tc>
      </w:tr>
      <w:tr w14:paraId="7F1A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02" w:type="dxa"/>
            <w:vMerge w:val="continue"/>
            <w:vAlign w:val="center"/>
          </w:tcPr>
          <w:p w14:paraId="058E06D3">
            <w:pPr>
              <w:tabs>
                <w:tab w:val="left" w:pos="1255"/>
                <w:tab w:val="left" w:pos="1506"/>
              </w:tabs>
              <w:snapToGrid w:val="0"/>
              <w:rPr>
                <w:rFonts w:hint="eastAsia" w:ascii="方正仿宋_GBK" w:hAnsi="方正仿宋_GBK" w:eastAsia="方正仿宋_GBK" w:cs="方正仿宋_GBK"/>
                <w:kern w:val="0"/>
                <w:sz w:val="21"/>
                <w:szCs w:val="21"/>
                <w:highlight w:val="none"/>
              </w:rPr>
            </w:pPr>
          </w:p>
        </w:tc>
        <w:tc>
          <w:tcPr>
            <w:tcW w:w="1227" w:type="dxa"/>
            <w:vAlign w:val="center"/>
          </w:tcPr>
          <w:p w14:paraId="52A646C7">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业绩（15分）</w:t>
            </w:r>
          </w:p>
        </w:tc>
        <w:tc>
          <w:tcPr>
            <w:tcW w:w="5357" w:type="dxa"/>
            <w:vAlign w:val="center"/>
          </w:tcPr>
          <w:p w14:paraId="32F4C1AD">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2022年1月1日至今签订过农业图书出版合同，每提供一个业绩得5分，最高得15分。</w:t>
            </w:r>
          </w:p>
        </w:tc>
        <w:tc>
          <w:tcPr>
            <w:tcW w:w="2173" w:type="dxa"/>
            <w:vAlign w:val="center"/>
          </w:tcPr>
          <w:p w14:paraId="4388B5B5">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需提供合同关键页复印件并加盖供应商公章。</w:t>
            </w:r>
          </w:p>
        </w:tc>
      </w:tr>
      <w:bookmarkEnd w:id="121"/>
    </w:tbl>
    <w:p w14:paraId="7F42E1EC">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注：关于小微企业报价扣除比例说明</w:t>
      </w:r>
    </w:p>
    <w:p w14:paraId="16454405">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1.对小型企业和微型企业给予10%的扣除，以扣除后的报价参与评审。</w:t>
      </w:r>
    </w:p>
    <w:p w14:paraId="06798C3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2.监狱企业、残疾人福利性单位属于微型企业的，应提供中小微企业声明函（详见第七篇 五、其他“中小微企业声明函”）。未提供以上资料的监狱企业、残疾人福利性单位视同小型企业。</w:t>
      </w:r>
    </w:p>
    <w:p w14:paraId="3FDC93BC">
      <w:pPr>
        <w:pStyle w:val="3"/>
        <w:spacing w:before="0" w:after="0" w:line="440" w:lineRule="exact"/>
        <w:rPr>
          <w:rFonts w:ascii="方正仿宋_GBK" w:hAnsi="方正仿宋_GBK" w:eastAsia="方正仿宋_GBK" w:cs="方正仿宋_GBK"/>
          <w:sz w:val="24"/>
          <w:szCs w:val="24"/>
          <w:highlight w:val="none"/>
        </w:rPr>
      </w:pPr>
      <w:bookmarkStart w:id="125" w:name="_Toc24751"/>
      <w:r>
        <w:rPr>
          <w:rFonts w:hint="eastAsia" w:ascii="方正仿宋_GBK" w:hAnsi="方正仿宋_GBK" w:eastAsia="方正仿宋_GBK" w:cs="方正仿宋_GBK"/>
          <w:sz w:val="24"/>
          <w:szCs w:val="24"/>
          <w:highlight w:val="none"/>
        </w:rPr>
        <w:t>三、无效响应</w:t>
      </w:r>
      <w:bookmarkEnd w:id="125"/>
    </w:p>
    <w:p w14:paraId="0ADBEDD6">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供应商发生以下条款情况之一者，其响应文件作无效响应处理：</w:t>
      </w:r>
    </w:p>
    <w:p w14:paraId="41F223B9">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（一）供应商不符合规定的基本资格条件或特定资格条件的；</w:t>
      </w:r>
    </w:p>
    <w:p w14:paraId="434447C1">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（二）供应商所提交的响应文件不按规定签字、盖章；</w:t>
      </w:r>
    </w:p>
    <w:p w14:paraId="136E4BA8">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（三）供应商的竞采报价超过采购预算或最高限价的；</w:t>
      </w:r>
    </w:p>
    <w:p w14:paraId="0E6592A7">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（四）法定代表人为同一个人的两个及两个以上法人，母公司、全资子公司及其控股公司，在同一分包采购中同时参与竞采；</w:t>
      </w:r>
    </w:p>
    <w:p w14:paraId="48E6CF0A">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（五）单位负责人为同一人或者存在直接控股、管理关系的不同供应商，参加同一合同项下的政府采购活动的；</w:t>
      </w:r>
    </w:p>
    <w:p w14:paraId="205BC211">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（六）为采购项目提供整体设计、规范编制或者项目管理、监理、检测等服务的供应商，再参加该采购项目的其他采购活动；</w:t>
      </w:r>
    </w:p>
    <w:p w14:paraId="2D3CB0C7">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（七）供应商的交付期及竞采有效期不满足竞采文件要求的；</w:t>
      </w:r>
    </w:p>
    <w:p w14:paraId="27B6B95E">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（八）供应商响应文件内容有与国家现行法律法规相违背的内容，或附有采购人无法接受的条件；</w:t>
      </w:r>
    </w:p>
    <w:p w14:paraId="17A042C0">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（九）供应商以联合体形式参与竞采的；</w:t>
      </w:r>
    </w:p>
    <w:p w14:paraId="4F41509E">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（十）供应商进行合同分包的；</w:t>
      </w:r>
    </w:p>
    <w:p w14:paraId="1D278FB1">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（十一）法律、法规和竞采文件规定的其他无效情形；</w:t>
      </w:r>
    </w:p>
    <w:p w14:paraId="14CB133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sz w:val="24"/>
          <w:highlight w:val="none"/>
        </w:rPr>
        <w:t>（十二）供应商被列入失信被执行人、重大税收违法案件当事人名单、政府采购严重违法失信行为记录名单及其他不符合《中华人民共和国政府采购法》第二十二条规定条件的。</w:t>
      </w:r>
    </w:p>
    <w:p w14:paraId="32E4FD07">
      <w:pPr>
        <w:pStyle w:val="3"/>
        <w:spacing w:before="0" w:after="0" w:line="440" w:lineRule="exact"/>
        <w:rPr>
          <w:rFonts w:ascii="方正仿宋_GBK" w:hAnsi="方正仿宋_GBK" w:eastAsia="方正仿宋_GBK" w:cs="方正仿宋_GBK"/>
          <w:sz w:val="24"/>
          <w:szCs w:val="24"/>
          <w:highlight w:val="none"/>
        </w:rPr>
      </w:pPr>
      <w:bookmarkStart w:id="126" w:name="_Toc2675"/>
      <w:bookmarkStart w:id="127" w:name="_Toc20142"/>
      <w:bookmarkStart w:id="128" w:name="_Toc30355"/>
      <w:bookmarkStart w:id="129" w:name="_Toc25841"/>
      <w:r>
        <w:rPr>
          <w:rFonts w:hint="eastAsia" w:ascii="方正仿宋_GBK" w:hAnsi="方正仿宋_GBK" w:eastAsia="方正仿宋_GBK" w:cs="方正仿宋_GBK"/>
          <w:sz w:val="24"/>
          <w:szCs w:val="24"/>
          <w:highlight w:val="none"/>
        </w:rPr>
        <w:t>四、采购终止</w:t>
      </w:r>
      <w:bookmarkEnd w:id="126"/>
      <w:bookmarkEnd w:id="127"/>
      <w:bookmarkEnd w:id="128"/>
      <w:bookmarkEnd w:id="129"/>
    </w:p>
    <w:p w14:paraId="6EFF925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出现下列情形之一的，采购人应当终止竞采活动，发布项目终止公告并说明原因，重新开展采购活动：</w:t>
      </w:r>
    </w:p>
    <w:p w14:paraId="6AE6F6AB">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（一）因情况变化，不再符合规定的竞采方式适用情形的；</w:t>
      </w:r>
    </w:p>
    <w:p w14:paraId="1FFBEBB8">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（二）出现影响采购公正的违法、违规行为的；</w:t>
      </w:r>
    </w:p>
    <w:p w14:paraId="22950C0A">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（三） 在采购过程中符合要求的供应商或者报价未超过采购预算（最高限价）的供应商不足3家的。 </w:t>
      </w:r>
    </w:p>
    <w:p w14:paraId="16F073C7">
      <w:pPr>
        <w:rPr>
          <w:rFonts w:ascii="方正仿宋_GBK" w:hAnsi="方正仿宋_GBK" w:eastAsia="方正仿宋_GBK" w:cs="方正仿宋_GBK"/>
          <w:color w:val="000000"/>
          <w:highlight w:val="none"/>
        </w:rPr>
      </w:pPr>
    </w:p>
    <w:p w14:paraId="58A928DD">
      <w:pPr>
        <w:widowControl/>
        <w:jc w:val="left"/>
        <w:rPr>
          <w:rStyle w:val="41"/>
          <w:rFonts w:ascii="方正仿宋_GBK" w:hAnsi="方正仿宋_GBK" w:eastAsia="方正仿宋_GBK" w:cs="方正仿宋_GBK"/>
          <w:b w:val="0"/>
          <w:bCs w:val="0"/>
          <w:color w:val="000000"/>
          <w:highlight w:val="none"/>
        </w:rPr>
      </w:pPr>
      <w:bookmarkStart w:id="130" w:name="_Toc27361"/>
      <w:r>
        <w:rPr>
          <w:rStyle w:val="41"/>
          <w:rFonts w:hint="eastAsia" w:ascii="方正仿宋_GBK" w:hAnsi="方正仿宋_GBK" w:eastAsia="方正仿宋_GBK" w:cs="方正仿宋_GBK"/>
          <w:color w:val="000000"/>
          <w:highlight w:val="none"/>
        </w:rPr>
        <w:br w:type="page"/>
      </w:r>
    </w:p>
    <w:bookmarkEnd w:id="115"/>
    <w:bookmarkEnd w:id="116"/>
    <w:bookmarkEnd w:id="130"/>
    <w:p w14:paraId="0C081666">
      <w:pPr>
        <w:pStyle w:val="2"/>
        <w:spacing w:line="360" w:lineRule="auto"/>
        <w:jc w:val="center"/>
        <w:rPr>
          <w:rFonts w:ascii="方正仿宋_GBK" w:hAnsi="方正仿宋_GBK" w:eastAsia="方正仿宋_GBK" w:cs="方正仿宋_GBK"/>
          <w:b/>
          <w:highlight w:val="none"/>
        </w:rPr>
      </w:pPr>
      <w:bookmarkStart w:id="131" w:name="_Toc29260"/>
      <w:r>
        <w:rPr>
          <w:rFonts w:hint="eastAsia" w:ascii="方正仿宋_GBK" w:hAnsi="方正仿宋_GBK" w:eastAsia="方正仿宋_GBK" w:cs="方正仿宋_GBK"/>
          <w:b/>
          <w:highlight w:val="none"/>
        </w:rPr>
        <w:t>第五篇  供应商须知</w:t>
      </w:r>
      <w:bookmarkEnd w:id="131"/>
    </w:p>
    <w:p w14:paraId="57AD5FAE">
      <w:pPr>
        <w:pStyle w:val="3"/>
        <w:spacing w:before="0" w:after="0" w:line="440" w:lineRule="exact"/>
        <w:rPr>
          <w:rFonts w:ascii="方正仿宋_GBK" w:hAnsi="方正仿宋_GBK" w:eastAsia="方正仿宋_GBK" w:cs="方正仿宋_GBK"/>
          <w:sz w:val="24"/>
          <w:szCs w:val="24"/>
          <w:highlight w:val="none"/>
        </w:rPr>
      </w:pPr>
      <w:bookmarkStart w:id="132" w:name="_Toc342913389"/>
      <w:bookmarkStart w:id="133" w:name="_Toc16221"/>
      <w:bookmarkStart w:id="134" w:name="_Toc10167"/>
      <w:bookmarkStart w:id="135" w:name="_Toc11086"/>
      <w:bookmarkStart w:id="136" w:name="_Toc9687"/>
      <w:bookmarkStart w:id="137" w:name="_Toc10945"/>
      <w:bookmarkStart w:id="138" w:name="_Toc11713"/>
      <w:bookmarkStart w:id="139" w:name="_Toc29373"/>
      <w:bookmarkStart w:id="140" w:name="_Toc20891"/>
      <w:bookmarkStart w:id="141" w:name="_Toc25297"/>
      <w:bookmarkStart w:id="142" w:name="_Toc32346"/>
      <w:bookmarkStart w:id="143" w:name="_Toc22843"/>
      <w:bookmarkStart w:id="144" w:name="_Toc6699"/>
      <w:bookmarkStart w:id="145" w:name="_Toc25615"/>
      <w:r>
        <w:rPr>
          <w:rFonts w:hint="eastAsia" w:ascii="方正仿宋_GBK" w:hAnsi="方正仿宋_GBK" w:eastAsia="方正仿宋_GBK" w:cs="方正仿宋_GBK"/>
          <w:sz w:val="24"/>
          <w:szCs w:val="24"/>
          <w:highlight w:val="none"/>
        </w:rPr>
        <w:t>一、</w:t>
      </w:r>
      <w:bookmarkEnd w:id="132"/>
      <w:bookmarkEnd w:id="133"/>
      <w:bookmarkEnd w:id="134"/>
      <w:bookmarkEnd w:id="135"/>
      <w:bookmarkEnd w:id="136"/>
      <w:bookmarkEnd w:id="137"/>
      <w:bookmarkEnd w:id="138"/>
      <w:bookmarkStart w:id="146" w:name="_Toc318159780"/>
      <w:bookmarkStart w:id="147" w:name="_Toc318159349"/>
      <w:bookmarkStart w:id="148" w:name="_Toc318166429"/>
      <w:bookmarkStart w:id="149" w:name="_Toc318159160"/>
      <w:r>
        <w:rPr>
          <w:rFonts w:hint="eastAsia" w:ascii="方正仿宋_GBK" w:hAnsi="方正仿宋_GBK" w:eastAsia="方正仿宋_GBK" w:cs="方正仿宋_GBK"/>
          <w:sz w:val="24"/>
          <w:szCs w:val="24"/>
          <w:highlight w:val="none"/>
        </w:rPr>
        <w:t>网上竞采费用</w:t>
      </w:r>
      <w:bookmarkEnd w:id="139"/>
      <w:bookmarkEnd w:id="140"/>
      <w:bookmarkEnd w:id="141"/>
      <w:bookmarkEnd w:id="142"/>
      <w:bookmarkEnd w:id="143"/>
      <w:bookmarkEnd w:id="144"/>
      <w:bookmarkEnd w:id="145"/>
    </w:p>
    <w:p w14:paraId="4678C6FA">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参与网上竞采的供应商应承担其编制响应文件与递交响应文件所涉及的一切费用，不论网上竞采结果如何，采购人和代理机构在任何情况下无义务也无责任承担这些费用。</w:t>
      </w:r>
    </w:p>
    <w:p w14:paraId="427ACB5E">
      <w:pPr>
        <w:pStyle w:val="3"/>
        <w:spacing w:before="0" w:after="0" w:line="440" w:lineRule="exact"/>
        <w:rPr>
          <w:rFonts w:ascii="方正仿宋_GBK" w:hAnsi="方正仿宋_GBK" w:eastAsia="方正仿宋_GBK" w:cs="方正仿宋_GBK"/>
          <w:sz w:val="24"/>
          <w:szCs w:val="24"/>
          <w:highlight w:val="none"/>
        </w:rPr>
      </w:pPr>
      <w:bookmarkStart w:id="150" w:name="_Toc1707"/>
      <w:bookmarkStart w:id="151" w:name="_Toc22713"/>
      <w:bookmarkStart w:id="152" w:name="_Toc10504"/>
      <w:bookmarkStart w:id="153" w:name="_Toc23402"/>
      <w:bookmarkStart w:id="154" w:name="_Toc28987"/>
      <w:bookmarkStart w:id="155" w:name="_Toc6736"/>
      <w:bookmarkStart w:id="156" w:name="_Toc21143"/>
      <w:r>
        <w:rPr>
          <w:rFonts w:hint="eastAsia" w:ascii="方正仿宋_GBK" w:hAnsi="方正仿宋_GBK" w:eastAsia="方正仿宋_GBK" w:cs="方正仿宋_GBK"/>
          <w:sz w:val="24"/>
          <w:szCs w:val="24"/>
          <w:highlight w:val="none"/>
        </w:rPr>
        <w:t>二、网上竞采文件</w:t>
      </w:r>
      <w:bookmarkEnd w:id="150"/>
      <w:bookmarkEnd w:id="151"/>
      <w:bookmarkEnd w:id="152"/>
      <w:bookmarkEnd w:id="153"/>
      <w:bookmarkEnd w:id="154"/>
      <w:bookmarkEnd w:id="155"/>
      <w:bookmarkEnd w:id="156"/>
    </w:p>
    <w:p w14:paraId="6970FCCA">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（一）网上竞采文件由竞采邀请书、项目服务需求、 项目商务需求、竞采程序及方法、评审标准、无效响应和采购终止、供应商须知、 竞采合同、响应文件编制要求七部分组成。</w:t>
      </w:r>
    </w:p>
    <w:p w14:paraId="24661F2A">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（二）采购人（或代理机构）所作的一切有效的书面通知、修改及补充，都是网上竞采文件不可分割的部分。</w:t>
      </w:r>
    </w:p>
    <w:p w14:paraId="6B090C54">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（三）网上竞采文件的解释</w:t>
      </w:r>
    </w:p>
    <w:p w14:paraId="45E8E9DE">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如对网上竞采文件有疑问，必须以书面形式在提交响应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78362C71">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（四）本网上竞采文件中，网上竞采小组根据与供应商进行网上竞采可能实质性变动的内容为网上竞采文件第二、三、四篇全部内容。</w:t>
      </w:r>
    </w:p>
    <w:p w14:paraId="36A19398">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4"/>
          <w:szCs w:val="24"/>
          <w:highlight w:val="none"/>
        </w:rPr>
        <w:t>（五）评审的依据为网上竞采文件和响应文件（含有效的书面承诺）。网上竞采小组判断响应文件对网上竞采文件的响应，仅基于响应文件本身而不靠外部证据</w:t>
      </w:r>
      <w:r>
        <w:rPr>
          <w:rFonts w:hint="eastAsia" w:ascii="方正仿宋_GBK" w:hAnsi="方正仿宋_GBK" w:eastAsia="方正仿宋_GBK" w:cs="方正仿宋_GBK"/>
          <w:color w:val="000000"/>
          <w:sz w:val="24"/>
          <w:szCs w:val="24"/>
          <w:highlight w:val="none"/>
        </w:rPr>
        <w:t>。</w:t>
      </w:r>
    </w:p>
    <w:bookmarkEnd w:id="146"/>
    <w:bookmarkEnd w:id="147"/>
    <w:bookmarkEnd w:id="148"/>
    <w:bookmarkEnd w:id="149"/>
    <w:p w14:paraId="41E1B183">
      <w:pPr>
        <w:pStyle w:val="3"/>
        <w:spacing w:before="0" w:after="0" w:line="440" w:lineRule="exact"/>
        <w:rPr>
          <w:rFonts w:ascii="方正仿宋_GBK" w:hAnsi="方正仿宋_GBK" w:eastAsia="方正仿宋_GBK" w:cs="方正仿宋_GBK"/>
          <w:sz w:val="24"/>
          <w:szCs w:val="24"/>
          <w:highlight w:val="none"/>
        </w:rPr>
      </w:pPr>
      <w:bookmarkStart w:id="157" w:name="_Toc763"/>
      <w:bookmarkStart w:id="158" w:name="_Toc21897"/>
      <w:bookmarkStart w:id="159" w:name="_Toc20429"/>
      <w:bookmarkStart w:id="160" w:name="_Toc13981"/>
      <w:bookmarkStart w:id="161" w:name="_Toc342913392"/>
      <w:bookmarkStart w:id="162" w:name="_Toc24753"/>
      <w:bookmarkStart w:id="163" w:name="_Toc29898"/>
      <w:bookmarkStart w:id="164" w:name="_Toc179714297"/>
      <w:bookmarkStart w:id="165" w:name="_Toc102227318"/>
      <w:bookmarkStart w:id="166" w:name="_Toc20952"/>
      <w:bookmarkStart w:id="167" w:name="_Toc1267"/>
      <w:bookmarkStart w:id="168" w:name="_Toc23493"/>
      <w:bookmarkStart w:id="169" w:name="_Toc17331"/>
      <w:bookmarkStart w:id="170" w:name="_Toc30596"/>
      <w:bookmarkStart w:id="171" w:name="_Toc29312"/>
      <w:bookmarkStart w:id="172" w:name="_Toc592"/>
      <w:r>
        <w:rPr>
          <w:rFonts w:hint="eastAsia" w:ascii="方正仿宋_GBK" w:hAnsi="方正仿宋_GBK" w:eastAsia="方正仿宋_GBK" w:cs="方正仿宋_GBK"/>
          <w:sz w:val="24"/>
          <w:szCs w:val="24"/>
          <w:highlight w:val="none"/>
        </w:rPr>
        <w:t>三、</w:t>
      </w:r>
      <w:bookmarkEnd w:id="157"/>
      <w:bookmarkEnd w:id="158"/>
      <w:bookmarkEnd w:id="159"/>
      <w:bookmarkEnd w:id="160"/>
      <w:bookmarkEnd w:id="161"/>
      <w:bookmarkEnd w:id="162"/>
      <w:bookmarkEnd w:id="163"/>
      <w:bookmarkEnd w:id="164"/>
      <w:bookmarkEnd w:id="165"/>
      <w:r>
        <w:rPr>
          <w:rFonts w:hint="eastAsia" w:ascii="方正仿宋_GBK" w:hAnsi="方正仿宋_GBK" w:eastAsia="方正仿宋_GBK" w:cs="方正仿宋_GBK"/>
          <w:sz w:val="24"/>
          <w:szCs w:val="24"/>
          <w:highlight w:val="none"/>
        </w:rPr>
        <w:t>网上竞采要求</w:t>
      </w:r>
      <w:bookmarkEnd w:id="166"/>
      <w:bookmarkEnd w:id="167"/>
      <w:bookmarkEnd w:id="168"/>
      <w:bookmarkEnd w:id="169"/>
      <w:bookmarkEnd w:id="170"/>
      <w:bookmarkEnd w:id="171"/>
      <w:bookmarkEnd w:id="172"/>
    </w:p>
    <w:p w14:paraId="17CCCE5C">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（一）响应文件</w:t>
      </w:r>
    </w:p>
    <w:p w14:paraId="0DBEFAE5">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1.供应商应当按照网上竞采文件的要求编制响应文件，并对网上竞采文件提出的要求和条件作出实质性响应，响应文件为正本PDF扫描件，同时应编制完整的页码、目录。</w:t>
      </w:r>
    </w:p>
    <w:p w14:paraId="2B86B08B">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2.响应文件组成</w:t>
      </w:r>
    </w:p>
    <w:p w14:paraId="79A0DD73">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BB906FF">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（二）联合体</w:t>
      </w:r>
    </w:p>
    <w:p w14:paraId="7D4FE5D1">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本项目不接受联合体竞标。</w:t>
      </w:r>
    </w:p>
    <w:p w14:paraId="10A5016A">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（三）网上竞采有效期：响应文件及有关承诺文件有效期为提交响应文件截止时间起90天。</w:t>
      </w:r>
    </w:p>
    <w:p w14:paraId="339FB3EA">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（四）修正错误</w:t>
      </w:r>
    </w:p>
    <w:p w14:paraId="186E6ACA">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1.若供应商所递交的响应文件或报价中的价格出现大写金额和小写金额不一致的错误，以大写金额修正为准。</w:t>
      </w:r>
    </w:p>
    <w:p w14:paraId="4863CFB7">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2.网上竞采小组按上述修正错误的原则及方法修正供应商的报价，供应商同意并签字确认后，修正后的报价对供应商具有约束作用。如果供应商不接受修正后的价格，将失去成为供应商的资格。</w:t>
      </w:r>
    </w:p>
    <w:p w14:paraId="007CD3E3">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（五）提交响应文件的份数和签署</w:t>
      </w:r>
    </w:p>
    <w:p w14:paraId="45C7068C">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1.供应商须在平台报价并上传盖章后的响应文件正本PDF扫描件一份。 </w:t>
      </w:r>
    </w:p>
    <w:p w14:paraId="703A72A9">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2.在响应文件正本PDF文档中，按照第七篇响应文件编制要求中规定签字、盖章的地方必须按其规定签字、盖章。</w:t>
      </w:r>
    </w:p>
    <w:p w14:paraId="7DB798B3">
      <w:pPr>
        <w:pStyle w:val="3"/>
        <w:spacing w:before="0" w:after="0" w:line="440" w:lineRule="exact"/>
        <w:rPr>
          <w:rFonts w:ascii="方正仿宋_GBK" w:hAnsi="方正仿宋_GBK" w:eastAsia="方正仿宋_GBK" w:cs="方正仿宋_GBK"/>
          <w:sz w:val="24"/>
          <w:szCs w:val="24"/>
          <w:highlight w:val="none"/>
        </w:rPr>
      </w:pPr>
      <w:bookmarkStart w:id="173" w:name="_Toc17633"/>
      <w:bookmarkStart w:id="174" w:name="_Toc14074"/>
      <w:bookmarkStart w:id="175" w:name="_Toc24181"/>
      <w:bookmarkStart w:id="176" w:name="_Toc4702"/>
      <w:bookmarkStart w:id="177" w:name="_Toc22466"/>
      <w:bookmarkStart w:id="178" w:name="_Toc32177"/>
      <w:bookmarkStart w:id="179" w:name="_Toc10431"/>
      <w:bookmarkStart w:id="180" w:name="_Toc21845"/>
      <w:bookmarkStart w:id="181" w:name="_Toc28042"/>
      <w:bookmarkStart w:id="182" w:name="_Toc30846"/>
      <w:bookmarkStart w:id="183" w:name="_Toc18951"/>
      <w:bookmarkStart w:id="184" w:name="_Toc20971"/>
      <w:bookmarkStart w:id="185" w:name="_Toc20888"/>
      <w:bookmarkStart w:id="186" w:name="_Toc4779"/>
      <w:bookmarkStart w:id="187" w:name="_Toc228"/>
      <w:bookmarkStart w:id="188" w:name="_Toc12149"/>
      <w:bookmarkStart w:id="189" w:name="_Toc23784"/>
      <w:bookmarkStart w:id="190" w:name="_Toc29757"/>
      <w:bookmarkStart w:id="191" w:name="_Toc1769"/>
      <w:r>
        <w:rPr>
          <w:rFonts w:hint="eastAsia" w:ascii="方正仿宋_GBK" w:hAnsi="方正仿宋_GBK" w:eastAsia="方正仿宋_GBK" w:cs="方正仿宋_GBK"/>
          <w:sz w:val="24"/>
          <w:szCs w:val="24"/>
          <w:highlight w:val="none"/>
        </w:rPr>
        <w:t>四、成交供应商的确认和变更</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26FC7A7">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（一）成交供应商的确认</w:t>
      </w:r>
    </w:p>
    <w:p w14:paraId="06A3DB87">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代理机构应当在评审结束后2个工作日内将评审报告送采购人确认。采购人应当在收到评审报告后5个工作日内，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5B29EE6A">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（二）成交供应商的变更</w:t>
      </w:r>
    </w:p>
    <w:p w14:paraId="3273D47D">
      <w:pPr>
        <w:snapToGrid w:val="0"/>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highlight w:val="none"/>
        </w:rPr>
        <w:t>成交供应商拒绝与采购人签订合同的，采购人可以按照评审报告推荐的成交候选供应商顺序，确定排名下一位的候选人为成交供应商，也可以重新开展竞采活动。</w:t>
      </w:r>
    </w:p>
    <w:p w14:paraId="3876E132">
      <w:pPr>
        <w:pStyle w:val="3"/>
        <w:spacing w:before="0" w:after="0" w:line="440" w:lineRule="exact"/>
        <w:rPr>
          <w:rFonts w:ascii="方正仿宋_GBK" w:hAnsi="方正仿宋_GBK" w:eastAsia="方正仿宋_GBK" w:cs="方正仿宋_GBK"/>
          <w:sz w:val="24"/>
          <w:szCs w:val="24"/>
          <w:highlight w:val="none"/>
        </w:rPr>
      </w:pPr>
      <w:bookmarkStart w:id="192" w:name="_Toc342913395"/>
      <w:bookmarkStart w:id="193" w:name="_Toc15355"/>
      <w:bookmarkStart w:id="194" w:name="_Toc17024"/>
      <w:bookmarkStart w:id="195" w:name="_Toc29271"/>
      <w:bookmarkStart w:id="196" w:name="_Toc25988"/>
      <w:bookmarkStart w:id="197" w:name="_Toc15498"/>
      <w:bookmarkStart w:id="198" w:name="_Toc2738"/>
      <w:bookmarkStart w:id="199" w:name="_Toc16002"/>
      <w:bookmarkStart w:id="200" w:name="_Toc9534"/>
      <w:bookmarkStart w:id="201" w:name="_Toc8970"/>
      <w:bookmarkStart w:id="202" w:name="_Toc4906"/>
      <w:bookmarkStart w:id="203" w:name="_Toc30610"/>
      <w:bookmarkStart w:id="204" w:name="_Toc1255"/>
      <w:bookmarkStart w:id="205" w:name="_Toc102227321"/>
      <w:bookmarkStart w:id="206" w:name="_Toc10260"/>
      <w:bookmarkStart w:id="207" w:name="_Toc31906"/>
      <w:bookmarkStart w:id="208" w:name="_Toc20154"/>
      <w:bookmarkStart w:id="209" w:name="_Toc5341"/>
      <w:bookmarkStart w:id="210" w:name="_Toc13975"/>
      <w:bookmarkStart w:id="211" w:name="_Toc23870"/>
      <w:r>
        <w:rPr>
          <w:rFonts w:hint="eastAsia" w:ascii="方正仿宋_GBK" w:hAnsi="方正仿宋_GBK" w:eastAsia="方正仿宋_GBK" w:cs="方正仿宋_GBK"/>
          <w:sz w:val="24"/>
          <w:szCs w:val="24"/>
          <w:highlight w:val="none"/>
        </w:rPr>
        <w:t>五、成交通知</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D0D7BCE">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（一）成交供应商确定后，采购人或采购代理机构将在供应商在</w:t>
      </w:r>
      <w:r>
        <w:rPr>
          <w:rFonts w:hint="eastAsia" w:ascii="方正仿宋_GBK" w:hAnsi="方正仿宋_GBK" w:eastAsia="方正仿宋_GBK" w:cs="方正仿宋_GBK"/>
          <w:color w:val="000000"/>
          <w:sz w:val="24"/>
          <w:highlight w:val="none"/>
          <w:lang w:eastAsia="zh-CN"/>
        </w:rPr>
        <w:t>行采家-电子竞采</w:t>
      </w:r>
      <w:r>
        <w:rPr>
          <w:rFonts w:hint="eastAsia" w:ascii="方正仿宋_GBK" w:hAnsi="方正仿宋_GBK" w:eastAsia="方正仿宋_GBK" w:cs="方正仿宋_GBK"/>
          <w:color w:val="000000"/>
          <w:sz w:val="24"/>
          <w:highlight w:val="none"/>
        </w:rPr>
        <w:t>（https://www.gec123.com/xe/）</w:t>
      </w:r>
      <w:r>
        <w:rPr>
          <w:rFonts w:hint="eastAsia" w:ascii="方正仿宋_GBK" w:hAnsi="方正仿宋_GBK" w:eastAsia="方正仿宋_GBK" w:cs="方正仿宋_GBK"/>
          <w:color w:val="000000"/>
          <w:sz w:val="24"/>
          <w:szCs w:val="24"/>
          <w:highlight w:val="none"/>
        </w:rPr>
        <w:t>上发布成交结果公告。</w:t>
      </w:r>
    </w:p>
    <w:p w14:paraId="55087163">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（二）结果公告发出同时，采购代理机构将以书面形式发出《成交通知书》。《成交通知书》一经发出即发生法律效力。</w:t>
      </w:r>
    </w:p>
    <w:p w14:paraId="11B62E87">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（三）《成交通知书》将作为签订合同的依据。</w:t>
      </w:r>
    </w:p>
    <w:p w14:paraId="2F21D94D">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（四）如有供应商对成交结果提出质疑的，在质疑处理完毕后发出成交通知书。</w:t>
      </w:r>
    </w:p>
    <w:p w14:paraId="5CB356D0">
      <w:pPr>
        <w:pStyle w:val="3"/>
        <w:spacing w:before="0" w:after="0" w:line="440" w:lineRule="exact"/>
        <w:rPr>
          <w:rFonts w:ascii="方正仿宋_GBK" w:hAnsi="方正仿宋_GBK" w:eastAsia="方正仿宋_GBK" w:cs="方正仿宋_GBK"/>
          <w:sz w:val="24"/>
          <w:szCs w:val="24"/>
          <w:highlight w:val="none"/>
        </w:rPr>
      </w:pPr>
      <w:bookmarkStart w:id="212" w:name="_Toc7551"/>
      <w:bookmarkStart w:id="213" w:name="_Toc8479"/>
      <w:bookmarkStart w:id="214" w:name="_Toc997"/>
      <w:bookmarkStart w:id="215" w:name="_Toc22867"/>
      <w:bookmarkStart w:id="216" w:name="_Toc23257"/>
      <w:bookmarkStart w:id="217" w:name="_Toc1786"/>
      <w:bookmarkStart w:id="218" w:name="_Toc20418"/>
      <w:bookmarkStart w:id="219" w:name="_Toc9881"/>
      <w:bookmarkStart w:id="220" w:name="_Toc9784"/>
      <w:bookmarkStart w:id="221" w:name="_Toc3740"/>
      <w:bookmarkStart w:id="222" w:name="_Toc14853"/>
      <w:bookmarkStart w:id="223" w:name="_Toc14329"/>
      <w:bookmarkStart w:id="224" w:name="_Toc15632"/>
      <w:bookmarkStart w:id="225" w:name="_Toc13214"/>
      <w:bookmarkStart w:id="226" w:name="_Toc17817"/>
      <w:bookmarkStart w:id="227" w:name="_Toc12631"/>
      <w:bookmarkStart w:id="228" w:name="_Toc17807"/>
      <w:bookmarkStart w:id="229" w:name="_Toc9063"/>
      <w:bookmarkStart w:id="230" w:name="_Toc22300"/>
      <w:r>
        <w:rPr>
          <w:rFonts w:hint="eastAsia" w:ascii="方正仿宋_GBK" w:hAnsi="方正仿宋_GBK" w:eastAsia="方正仿宋_GBK" w:cs="方正仿宋_GBK"/>
          <w:sz w:val="24"/>
          <w:szCs w:val="24"/>
          <w:highlight w:val="none"/>
        </w:rPr>
        <w:t>六、代理服务费</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1D1A45D">
      <w:pPr>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（一）供应商成交后领取成交通知书前向采购代理机构支付采购代理服务费，采购代理服务费为</w:t>
      </w:r>
      <w:r>
        <w:rPr>
          <w:rFonts w:hint="eastAsia" w:ascii="方正仿宋_GBK" w:hAnsi="方正仿宋_GBK" w:eastAsia="方正仿宋_GBK" w:cs="方正仿宋_GBK"/>
          <w:color w:val="000000"/>
          <w:sz w:val="24"/>
          <w:szCs w:val="24"/>
          <w:highlight w:val="none"/>
          <w:lang w:val="en-US" w:eastAsia="zh-CN"/>
        </w:rPr>
        <w:t>3000</w:t>
      </w:r>
      <w:r>
        <w:rPr>
          <w:rFonts w:hint="eastAsia" w:ascii="方正仿宋_GBK" w:hAnsi="方正仿宋_GBK" w:eastAsia="方正仿宋_GBK" w:cs="方正仿宋_GBK"/>
          <w:color w:val="000000"/>
          <w:sz w:val="24"/>
          <w:szCs w:val="24"/>
          <w:highlight w:val="none"/>
        </w:rPr>
        <w:t>元。</w:t>
      </w:r>
    </w:p>
    <w:p w14:paraId="434C9FAD">
      <w:pPr>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（二）采购代理服务费缴纳账户信息：</w:t>
      </w:r>
    </w:p>
    <w:p w14:paraId="62FF4777">
      <w:pPr>
        <w:spacing w:line="400" w:lineRule="exact"/>
        <w:ind w:firstLine="1200" w:firstLineChars="500"/>
        <w:rPr>
          <w:rFonts w:hint="eastAsia" w:ascii="方正仿宋_GBK" w:hAnsi="方正仿宋_GBK" w:eastAsia="方正仿宋_GBK" w:cs="方正仿宋_GBK"/>
          <w:color w:val="000000"/>
          <w:sz w:val="24"/>
          <w:szCs w:val="24"/>
          <w:highlight w:val="none"/>
        </w:rPr>
      </w:pPr>
      <w:bookmarkStart w:id="231" w:name="_Toc31392"/>
      <w:bookmarkStart w:id="232" w:name="_Toc7419"/>
      <w:bookmarkStart w:id="233" w:name="_Toc3458"/>
      <w:bookmarkStart w:id="234" w:name="_Toc9002"/>
      <w:bookmarkStart w:id="235" w:name="_Toc6511"/>
      <w:bookmarkStart w:id="236" w:name="_Toc15816"/>
      <w:bookmarkStart w:id="237" w:name="_Toc7880"/>
      <w:bookmarkStart w:id="238" w:name="_Toc21310"/>
      <w:bookmarkStart w:id="239" w:name="_Toc17534"/>
      <w:bookmarkStart w:id="240" w:name="_Toc25113"/>
      <w:bookmarkStart w:id="241" w:name="_Toc14478"/>
      <w:bookmarkStart w:id="242" w:name="_Toc16880"/>
      <w:bookmarkStart w:id="243" w:name="_Toc31547"/>
      <w:bookmarkStart w:id="244" w:name="_Toc30264"/>
      <w:bookmarkStart w:id="245" w:name="_Toc30591"/>
      <w:bookmarkStart w:id="246" w:name="_Toc31641"/>
      <w:bookmarkStart w:id="247" w:name="_Toc28350"/>
      <w:r>
        <w:rPr>
          <w:rFonts w:hint="eastAsia" w:ascii="方正仿宋_GBK" w:hAnsi="方正仿宋_GBK" w:eastAsia="方正仿宋_GBK" w:cs="方正仿宋_GBK"/>
          <w:color w:val="000000"/>
          <w:sz w:val="24"/>
          <w:szCs w:val="24"/>
          <w:highlight w:val="none"/>
        </w:rPr>
        <w:t>户  名：重庆千广商务信息咨询有限公司</w:t>
      </w:r>
    </w:p>
    <w:p w14:paraId="10B446A5">
      <w:pPr>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      开户行: 中国农业银行股份有限公司重庆中华坊支行</w:t>
      </w:r>
    </w:p>
    <w:p w14:paraId="03C2FBE9">
      <w:pPr>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      帐  号: 31011601040006647</w:t>
      </w:r>
    </w:p>
    <w:p w14:paraId="42794508">
      <w:pPr>
        <w:pStyle w:val="3"/>
        <w:spacing w:before="0" w:after="0" w:line="440" w:lineRule="exact"/>
        <w:rPr>
          <w:rFonts w:ascii="方正仿宋_GBK" w:hAnsi="方正仿宋_GBK" w:eastAsia="方正仿宋_GBK" w:cs="方正仿宋_GBK"/>
          <w:sz w:val="24"/>
          <w:szCs w:val="24"/>
          <w:highlight w:val="none"/>
        </w:rPr>
      </w:pPr>
      <w:bookmarkStart w:id="248" w:name="_Toc13030"/>
      <w:r>
        <w:rPr>
          <w:rFonts w:hint="eastAsia" w:ascii="方正仿宋_GBK" w:hAnsi="方正仿宋_GBK" w:eastAsia="方正仿宋_GBK" w:cs="方正仿宋_GBK"/>
          <w:sz w:val="24"/>
          <w:szCs w:val="24"/>
          <w:highlight w:val="none"/>
        </w:rPr>
        <w:t>七、</w:t>
      </w:r>
      <w:bookmarkEnd w:id="231"/>
      <w:bookmarkEnd w:id="232"/>
      <w:bookmarkEnd w:id="233"/>
      <w:bookmarkEnd w:id="234"/>
      <w:bookmarkEnd w:id="235"/>
      <w:r>
        <w:rPr>
          <w:rFonts w:hint="eastAsia" w:ascii="方正仿宋_GBK" w:hAnsi="方正仿宋_GBK" w:eastAsia="方正仿宋_GBK" w:cs="方正仿宋_GBK"/>
          <w:sz w:val="24"/>
          <w:szCs w:val="24"/>
          <w:highlight w:val="none"/>
        </w:rPr>
        <w:t>签订合同</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63C1FC80">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（一）采购人应当自成交通知书发出之日起三十日内，按照网上竞采文件和成交供应商响应文件的约定，与成交供应商签订书面合同。所签订的合同不得对网上竞采文件和供应商的响应文件作实质性修改。</w:t>
      </w:r>
    </w:p>
    <w:p w14:paraId="613FF96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（二）网上竞采文件、供应商的响应文件及澄清文件等，均为签订竞采合同的依据。</w:t>
      </w:r>
    </w:p>
    <w:p w14:paraId="60A5628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（三）合同生效条款由供需双方约定，法律、行政法规规定应当办理批准、登记等手续后生效的合同，依照其规定。</w:t>
      </w:r>
    </w:p>
    <w:p w14:paraId="17B50463">
      <w:pPr>
        <w:pStyle w:val="20"/>
        <w:rPr>
          <w:rFonts w:ascii="方正仿宋_GBK" w:hAnsi="方正仿宋_GBK" w:eastAsia="方正仿宋_GBK" w:cs="方正仿宋_GBK"/>
          <w:highlight w:val="none"/>
        </w:rPr>
      </w:pPr>
    </w:p>
    <w:bookmarkEnd w:id="117"/>
    <w:p w14:paraId="61BAB666">
      <w:pPr>
        <w:widowControl/>
        <w:jc w:val="left"/>
        <w:rPr>
          <w:rFonts w:ascii="方正仿宋_GBK" w:hAnsi="方正仿宋_GBK" w:eastAsia="方正仿宋_GBK" w:cs="方正仿宋_GBK"/>
          <w:b/>
          <w:bCs/>
          <w:sz w:val="32"/>
          <w:szCs w:val="32"/>
          <w:highlight w:val="none"/>
        </w:rPr>
      </w:pPr>
      <w:bookmarkStart w:id="249" w:name="_Toc5857"/>
      <w:bookmarkStart w:id="250" w:name="_Toc18268"/>
      <w:bookmarkStart w:id="251" w:name="_Toc1077"/>
      <w:bookmarkStart w:id="252" w:name="_Toc2190"/>
      <w:bookmarkStart w:id="253" w:name="_Toc16863"/>
      <w:bookmarkStart w:id="254" w:name="_Toc19774"/>
      <w:bookmarkStart w:id="255" w:name="_Toc29466"/>
      <w:bookmarkStart w:id="256" w:name="_Toc4453"/>
      <w:bookmarkStart w:id="257" w:name="_Toc18377"/>
      <w:bookmarkStart w:id="258" w:name="_Toc25204"/>
      <w:bookmarkStart w:id="259" w:name="_Toc460"/>
      <w:bookmarkStart w:id="260" w:name="_Toc23269"/>
      <w:r>
        <w:rPr>
          <w:rFonts w:hint="eastAsia" w:ascii="方正仿宋_GBK" w:hAnsi="方正仿宋_GBK" w:eastAsia="方正仿宋_GBK" w:cs="方正仿宋_GBK"/>
          <w:b/>
          <w:bCs/>
          <w:sz w:val="32"/>
          <w:szCs w:val="32"/>
          <w:highlight w:val="none"/>
        </w:rPr>
        <w:br w:type="page"/>
      </w:r>
    </w:p>
    <w:p w14:paraId="05347D55">
      <w:pPr>
        <w:pStyle w:val="2"/>
        <w:spacing w:line="360" w:lineRule="auto"/>
        <w:jc w:val="center"/>
        <w:rPr>
          <w:rFonts w:ascii="方正仿宋_GBK" w:hAnsi="方正仿宋_GBK" w:eastAsia="方正仿宋_GBK" w:cs="方正仿宋_GBK"/>
          <w:b/>
          <w:bCs/>
          <w:sz w:val="32"/>
          <w:szCs w:val="32"/>
          <w:highlight w:val="none"/>
        </w:rPr>
      </w:pPr>
      <w:bookmarkStart w:id="261" w:name="_Toc27905"/>
      <w:r>
        <w:rPr>
          <w:rFonts w:hint="eastAsia" w:ascii="方正仿宋_GBK" w:hAnsi="方正仿宋_GBK" w:eastAsia="方正仿宋_GBK" w:cs="方正仿宋_GBK"/>
          <w:b/>
          <w:bCs/>
          <w:sz w:val="32"/>
          <w:szCs w:val="32"/>
          <w:highlight w:val="none"/>
        </w:rPr>
        <w:t xml:space="preserve">第六篇  </w:t>
      </w:r>
      <w:bookmarkStart w:id="262" w:name="_Toc15371840"/>
      <w:r>
        <w:rPr>
          <w:rFonts w:hint="eastAsia" w:ascii="方正仿宋_GBK" w:hAnsi="方正仿宋_GBK" w:eastAsia="方正仿宋_GBK" w:cs="方正仿宋_GBK"/>
          <w:b/>
          <w:bCs/>
          <w:sz w:val="32"/>
          <w:szCs w:val="32"/>
          <w:highlight w:val="none"/>
        </w:rPr>
        <w:t>采购合同</w:t>
      </w:r>
      <w:bookmarkEnd w:id="262"/>
      <w:r>
        <w:rPr>
          <w:rFonts w:hint="eastAsia" w:ascii="方正仿宋_GBK" w:hAnsi="方正仿宋_GBK" w:eastAsia="方正仿宋_GBK" w:cs="方正仿宋_GBK"/>
          <w:b/>
          <w:bCs/>
          <w:sz w:val="32"/>
          <w:szCs w:val="32"/>
          <w:highlight w:val="none"/>
        </w:rPr>
        <w:t>（仅供参考）</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3954E73F">
      <w:pPr>
        <w:spacing w:line="500" w:lineRule="exact"/>
        <w:jc w:val="center"/>
        <w:rPr>
          <w:rFonts w:ascii="方正仿宋_GBK" w:hAnsi="方正仿宋_GBK" w:eastAsia="方正仿宋_GBK" w:cs="方正仿宋_GBK"/>
          <w:b/>
          <w:sz w:val="44"/>
          <w:highlight w:val="none"/>
        </w:rPr>
      </w:pPr>
      <w:bookmarkStart w:id="263" w:name="_Hlt41879464"/>
      <w:bookmarkEnd w:id="263"/>
      <w:bookmarkStart w:id="264" w:name="_Toc17047"/>
      <w:bookmarkStart w:id="265" w:name="_Toc29974"/>
      <w:bookmarkStart w:id="266" w:name="_Toc25180"/>
      <w:bookmarkStart w:id="267" w:name="_Toc29396"/>
      <w:bookmarkStart w:id="268" w:name="_Toc12789072"/>
      <w:bookmarkStart w:id="269" w:name="_Toc1282"/>
      <w:bookmarkStart w:id="270" w:name="_Toc27586"/>
      <w:bookmarkStart w:id="271" w:name="_Toc6615"/>
      <w:bookmarkStart w:id="272" w:name="_Toc4385"/>
      <w:bookmarkStart w:id="273" w:name="_Toc26462"/>
      <w:bookmarkStart w:id="274" w:name="_Toc6107"/>
      <w:bookmarkStart w:id="275" w:name="_Toc10403"/>
      <w:bookmarkStart w:id="276" w:name="_Toc4905"/>
      <w:bookmarkStart w:id="277" w:name="_Toc9383"/>
      <w:bookmarkStart w:id="278" w:name="_Toc7138"/>
      <w:bookmarkStart w:id="279" w:name="_Toc31704"/>
      <w:bookmarkStart w:id="280" w:name="_Toc30493"/>
      <w:bookmarkStart w:id="281" w:name="_Toc22876"/>
      <w:bookmarkStart w:id="282" w:name="_Toc22527"/>
      <w:r>
        <w:rPr>
          <w:rFonts w:hint="eastAsia" w:ascii="方正仿宋_GBK" w:hAnsi="方正仿宋_GBK" w:eastAsia="方正仿宋_GBK" w:cs="方正仿宋_GBK"/>
          <w:b/>
          <w:sz w:val="44"/>
          <w:highlight w:val="none"/>
        </w:rPr>
        <w:t>重庆市政府采购合同</w:t>
      </w:r>
    </w:p>
    <w:p w14:paraId="77F8DAB4">
      <w:pPr>
        <w:spacing w:line="500" w:lineRule="exact"/>
        <w:jc w:val="center"/>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（项目号：     ）</w:t>
      </w:r>
    </w:p>
    <w:p w14:paraId="10CC51EC">
      <w:pPr>
        <w:spacing w:line="5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甲方（需方）：</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u w:val="single"/>
          <w:lang w:eastAsia="zh-CN"/>
        </w:rPr>
        <w:t>重庆市农业机械化技术推广总站</w:t>
      </w:r>
      <w:r>
        <w:rPr>
          <w:rFonts w:hint="eastAsia" w:ascii="方正仿宋_GBK" w:hAnsi="方正仿宋_GBK" w:eastAsia="方正仿宋_GBK" w:cs="方正仿宋_GBK"/>
          <w:sz w:val="24"/>
          <w:highlight w:val="none"/>
        </w:rPr>
        <w:t xml:space="preserve">      计价单位：____________</w:t>
      </w:r>
    </w:p>
    <w:p w14:paraId="7E29E2F8">
      <w:pPr>
        <w:spacing w:line="5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乙方（供方）：</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u w:val="single"/>
          <w:lang w:val="en-US" w:eastAsia="zh-CN"/>
        </w:rPr>
        <w:t xml:space="preserve">                            </w:t>
      </w:r>
      <w:r>
        <w:rPr>
          <w:rFonts w:hint="eastAsia" w:ascii="方正仿宋_GBK" w:hAnsi="方正仿宋_GBK" w:eastAsia="方正仿宋_GBK" w:cs="方正仿宋_GBK"/>
          <w:sz w:val="24"/>
          <w:highlight w:val="none"/>
        </w:rPr>
        <w:t xml:space="preserve">      计量单位：____________</w:t>
      </w:r>
    </w:p>
    <w:p w14:paraId="5A89F33F">
      <w:pPr>
        <w:spacing w:line="500" w:lineRule="exact"/>
        <w:rPr>
          <w:rFonts w:ascii="方正仿宋_GBK" w:hAnsi="方正仿宋_GBK" w:eastAsia="方正仿宋_GBK" w:cs="方正仿宋_GBK"/>
          <w:sz w:val="24"/>
          <w:highlight w:val="none"/>
        </w:rPr>
      </w:pPr>
    </w:p>
    <w:p w14:paraId="0552DB69">
      <w:pPr>
        <w:spacing w:line="5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经双方协商一致，达成以下购销合同：</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D00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58E4478">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984" w:type="dxa"/>
            <w:vAlign w:val="center"/>
          </w:tcPr>
          <w:p w14:paraId="04A27547">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数量</w:t>
            </w:r>
          </w:p>
        </w:tc>
        <w:tc>
          <w:tcPr>
            <w:tcW w:w="1298" w:type="dxa"/>
            <w:gridSpan w:val="2"/>
            <w:vAlign w:val="center"/>
          </w:tcPr>
          <w:p w14:paraId="19782536">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综合单价</w:t>
            </w:r>
          </w:p>
        </w:tc>
        <w:tc>
          <w:tcPr>
            <w:tcW w:w="1134" w:type="dxa"/>
            <w:vAlign w:val="center"/>
          </w:tcPr>
          <w:p w14:paraId="721C8E13">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总价</w:t>
            </w:r>
          </w:p>
        </w:tc>
        <w:tc>
          <w:tcPr>
            <w:tcW w:w="1559" w:type="dxa"/>
            <w:vAlign w:val="center"/>
          </w:tcPr>
          <w:p w14:paraId="5BA0A258">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服务时间</w:t>
            </w:r>
          </w:p>
        </w:tc>
        <w:tc>
          <w:tcPr>
            <w:tcW w:w="1567" w:type="dxa"/>
            <w:vAlign w:val="center"/>
          </w:tcPr>
          <w:p w14:paraId="19CA31B0">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交货</w:t>
            </w:r>
            <w:r>
              <w:rPr>
                <w:rFonts w:hint="eastAsia" w:ascii="方正仿宋_GBK" w:hAnsi="方正仿宋_GBK" w:eastAsia="方正仿宋_GBK" w:cs="方正仿宋_GBK"/>
                <w:sz w:val="21"/>
                <w:szCs w:val="21"/>
                <w:highlight w:val="none"/>
              </w:rPr>
              <w:t>地点</w:t>
            </w:r>
          </w:p>
        </w:tc>
      </w:tr>
      <w:tr w14:paraId="50D3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93B9119">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技术书籍《丘陵山区常用农业机械使用与维护》出版印刷</w:t>
            </w:r>
          </w:p>
        </w:tc>
        <w:tc>
          <w:tcPr>
            <w:tcW w:w="984" w:type="dxa"/>
            <w:vAlign w:val="center"/>
          </w:tcPr>
          <w:p w14:paraId="3F9E5693">
            <w:pPr>
              <w:spacing w:line="240" w:lineRule="atLeas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1000册</w:t>
            </w:r>
          </w:p>
        </w:tc>
        <w:tc>
          <w:tcPr>
            <w:tcW w:w="1298" w:type="dxa"/>
            <w:gridSpan w:val="2"/>
            <w:vAlign w:val="center"/>
          </w:tcPr>
          <w:p w14:paraId="78AD8C7A">
            <w:pPr>
              <w:spacing w:line="240" w:lineRule="atLeast"/>
              <w:ind w:firstLine="420" w:firstLineChars="200"/>
              <w:rPr>
                <w:rFonts w:hint="eastAsia" w:ascii="方正仿宋_GBK" w:hAnsi="方正仿宋_GBK" w:eastAsia="方正仿宋_GBK" w:cs="方正仿宋_GBK"/>
                <w:sz w:val="21"/>
                <w:szCs w:val="21"/>
                <w:highlight w:val="none"/>
              </w:rPr>
            </w:pPr>
          </w:p>
        </w:tc>
        <w:tc>
          <w:tcPr>
            <w:tcW w:w="1134" w:type="dxa"/>
            <w:vAlign w:val="center"/>
          </w:tcPr>
          <w:p w14:paraId="40368A3A">
            <w:pPr>
              <w:spacing w:line="240" w:lineRule="atLeast"/>
              <w:ind w:firstLine="420" w:firstLineChars="200"/>
              <w:rPr>
                <w:rFonts w:hint="eastAsia" w:ascii="方正仿宋_GBK" w:hAnsi="方正仿宋_GBK" w:eastAsia="方正仿宋_GBK" w:cs="方正仿宋_GBK"/>
                <w:sz w:val="21"/>
                <w:szCs w:val="21"/>
                <w:highlight w:val="none"/>
              </w:rPr>
            </w:pPr>
          </w:p>
        </w:tc>
        <w:tc>
          <w:tcPr>
            <w:tcW w:w="1559" w:type="dxa"/>
            <w:vAlign w:val="center"/>
          </w:tcPr>
          <w:p w14:paraId="07387ECF">
            <w:pPr>
              <w:spacing w:line="240" w:lineRule="atLeas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eastAsia="zh-CN"/>
              </w:rPr>
              <w:t>甲方交稿后</w:t>
            </w:r>
            <w:r>
              <w:rPr>
                <w:rFonts w:hint="eastAsia" w:ascii="方正仿宋_GBK" w:hAnsi="方正仿宋_GBK" w:eastAsia="方正仿宋_GBK" w:cs="方正仿宋_GBK"/>
                <w:sz w:val="21"/>
                <w:szCs w:val="21"/>
                <w:highlight w:val="none"/>
                <w:lang w:val="en-US" w:eastAsia="zh-CN"/>
              </w:rPr>
              <w:t>4个月内</w:t>
            </w:r>
          </w:p>
        </w:tc>
        <w:tc>
          <w:tcPr>
            <w:tcW w:w="1567" w:type="dxa"/>
            <w:vAlign w:val="center"/>
          </w:tcPr>
          <w:p w14:paraId="11712279">
            <w:pPr>
              <w:spacing w:line="240" w:lineRule="atLeas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eastAsia="zh-CN"/>
              </w:rPr>
              <w:t>重庆市两江新区松牌路</w:t>
            </w:r>
            <w:r>
              <w:rPr>
                <w:rFonts w:hint="eastAsia" w:ascii="方正仿宋_GBK" w:hAnsi="方正仿宋_GBK" w:eastAsia="方正仿宋_GBK" w:cs="方正仿宋_GBK"/>
                <w:sz w:val="21"/>
                <w:szCs w:val="21"/>
                <w:highlight w:val="none"/>
                <w:lang w:val="en-US" w:eastAsia="zh-CN"/>
              </w:rPr>
              <w:t>94号</w:t>
            </w:r>
          </w:p>
        </w:tc>
      </w:tr>
      <w:tr w14:paraId="45FB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852ED14">
            <w:pPr>
              <w:spacing w:line="240" w:lineRule="atLeast"/>
              <w:ind w:firstLine="420" w:firstLineChars="200"/>
              <w:rPr>
                <w:rFonts w:hint="eastAsia" w:ascii="方正仿宋_GBK" w:hAnsi="方正仿宋_GBK" w:eastAsia="方正仿宋_GBK" w:cs="方正仿宋_GBK"/>
                <w:sz w:val="21"/>
                <w:szCs w:val="21"/>
                <w:highlight w:val="none"/>
              </w:rPr>
            </w:pPr>
          </w:p>
        </w:tc>
        <w:tc>
          <w:tcPr>
            <w:tcW w:w="984" w:type="dxa"/>
            <w:vAlign w:val="center"/>
          </w:tcPr>
          <w:p w14:paraId="3DB11622">
            <w:pPr>
              <w:spacing w:line="240" w:lineRule="atLeast"/>
              <w:ind w:firstLine="420" w:firstLineChars="200"/>
              <w:rPr>
                <w:rFonts w:hint="eastAsia" w:ascii="方正仿宋_GBK" w:hAnsi="方正仿宋_GBK" w:eastAsia="方正仿宋_GBK" w:cs="方正仿宋_GBK"/>
                <w:sz w:val="21"/>
                <w:szCs w:val="21"/>
                <w:highlight w:val="none"/>
              </w:rPr>
            </w:pPr>
          </w:p>
        </w:tc>
        <w:tc>
          <w:tcPr>
            <w:tcW w:w="1298" w:type="dxa"/>
            <w:gridSpan w:val="2"/>
            <w:vAlign w:val="center"/>
          </w:tcPr>
          <w:p w14:paraId="4361CF23">
            <w:pPr>
              <w:spacing w:line="240" w:lineRule="atLeast"/>
              <w:ind w:firstLine="420" w:firstLineChars="200"/>
              <w:rPr>
                <w:rFonts w:hint="eastAsia" w:ascii="方正仿宋_GBK" w:hAnsi="方正仿宋_GBK" w:eastAsia="方正仿宋_GBK" w:cs="方正仿宋_GBK"/>
                <w:sz w:val="21"/>
                <w:szCs w:val="21"/>
                <w:highlight w:val="none"/>
              </w:rPr>
            </w:pPr>
          </w:p>
        </w:tc>
        <w:tc>
          <w:tcPr>
            <w:tcW w:w="1134" w:type="dxa"/>
            <w:vAlign w:val="center"/>
          </w:tcPr>
          <w:p w14:paraId="248FDCAF">
            <w:pPr>
              <w:spacing w:line="240" w:lineRule="atLeast"/>
              <w:ind w:firstLine="420" w:firstLineChars="200"/>
              <w:rPr>
                <w:rFonts w:hint="eastAsia" w:ascii="方正仿宋_GBK" w:hAnsi="方正仿宋_GBK" w:eastAsia="方正仿宋_GBK" w:cs="方正仿宋_GBK"/>
                <w:sz w:val="21"/>
                <w:szCs w:val="21"/>
                <w:highlight w:val="none"/>
              </w:rPr>
            </w:pPr>
          </w:p>
        </w:tc>
        <w:tc>
          <w:tcPr>
            <w:tcW w:w="1559" w:type="dxa"/>
            <w:vAlign w:val="center"/>
          </w:tcPr>
          <w:p w14:paraId="1B431CAC">
            <w:pPr>
              <w:spacing w:line="240" w:lineRule="atLeast"/>
              <w:ind w:firstLine="420" w:firstLineChars="200"/>
              <w:rPr>
                <w:rFonts w:hint="eastAsia" w:ascii="方正仿宋_GBK" w:hAnsi="方正仿宋_GBK" w:eastAsia="方正仿宋_GBK" w:cs="方正仿宋_GBK"/>
                <w:sz w:val="21"/>
                <w:szCs w:val="21"/>
                <w:highlight w:val="none"/>
              </w:rPr>
            </w:pPr>
          </w:p>
        </w:tc>
        <w:tc>
          <w:tcPr>
            <w:tcW w:w="1567" w:type="dxa"/>
            <w:vAlign w:val="center"/>
          </w:tcPr>
          <w:p w14:paraId="18839345">
            <w:pPr>
              <w:spacing w:line="240" w:lineRule="atLeast"/>
              <w:ind w:firstLine="420" w:firstLineChars="200"/>
              <w:rPr>
                <w:rFonts w:hint="eastAsia" w:ascii="方正仿宋_GBK" w:hAnsi="方正仿宋_GBK" w:eastAsia="方正仿宋_GBK" w:cs="方正仿宋_GBK"/>
                <w:sz w:val="21"/>
                <w:szCs w:val="21"/>
                <w:highlight w:val="none"/>
              </w:rPr>
            </w:pPr>
          </w:p>
        </w:tc>
      </w:tr>
      <w:tr w14:paraId="3FE9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7859E47">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合计人民币（小写）：</w:t>
            </w:r>
          </w:p>
        </w:tc>
      </w:tr>
      <w:tr w14:paraId="3A46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D3C29DB">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合计人民币（大写）：</w:t>
            </w:r>
          </w:p>
        </w:tc>
      </w:tr>
      <w:tr w14:paraId="187C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38" w:hRule="atLeast"/>
        </w:trPr>
        <w:tc>
          <w:tcPr>
            <w:tcW w:w="9613" w:type="dxa"/>
            <w:gridSpan w:val="7"/>
          </w:tcPr>
          <w:p w14:paraId="3647B2C2">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一、服务要求</w:t>
            </w:r>
          </w:p>
          <w:p w14:paraId="24D78ADF">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符合竞采比选文件“第三篇  竞采项目商务需求”。</w:t>
            </w:r>
          </w:p>
        </w:tc>
      </w:tr>
      <w:tr w14:paraId="1703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9628" w:type="dxa"/>
            <w:gridSpan w:val="8"/>
          </w:tcPr>
          <w:p w14:paraId="67D30C76">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考核方式</w:t>
            </w:r>
          </w:p>
          <w:p w14:paraId="58BFA030">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按竞采比选文件“第三篇  竞采项目商务需求”进行验收。</w:t>
            </w:r>
          </w:p>
        </w:tc>
      </w:tr>
      <w:tr w14:paraId="152B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28" w:type="dxa"/>
            <w:gridSpan w:val="8"/>
          </w:tcPr>
          <w:p w14:paraId="13DFE512">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付款方式：</w:t>
            </w:r>
          </w:p>
          <w:p w14:paraId="53A9B049">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按竞采比选文件“第三篇  竞采项目商务需求”付款。</w:t>
            </w:r>
          </w:p>
        </w:tc>
      </w:tr>
      <w:tr w14:paraId="6F58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215FABF">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违约责任：</w:t>
            </w:r>
          </w:p>
          <w:p w14:paraId="529C68E7">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按竞采比选文件“第三篇  竞采项目商务需求”执行。</w:t>
            </w:r>
          </w:p>
        </w:tc>
      </w:tr>
      <w:tr w14:paraId="6D31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A114118">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五、其他约定事项：</w:t>
            </w:r>
          </w:p>
          <w:p w14:paraId="01984EBA">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1.采购文件及其补遗文件、响应文件和承诺是本合同不可分割的部分。</w:t>
            </w:r>
          </w:p>
          <w:p w14:paraId="72D3068A">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2.本合同如发生争议由双方协商解决，协商不成向需方所在人民法院提起诉讼。</w:t>
            </w:r>
          </w:p>
          <w:p w14:paraId="194F9745">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3.本合同一式</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份， 需方</w:t>
            </w: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rPr>
              <w:t>份，供方</w:t>
            </w:r>
            <w:r>
              <w:rPr>
                <w:rFonts w:hint="eastAsia" w:ascii="方正仿宋_GBK" w:hAnsi="方正仿宋_GBK" w:eastAsia="方正仿宋_GBK" w:cs="方正仿宋_GBK"/>
                <w:sz w:val="21"/>
                <w:szCs w:val="21"/>
                <w:highlight w:val="none"/>
                <w:lang w:val="en-US" w:eastAsia="zh-CN"/>
              </w:rPr>
              <w:t>2</w:t>
            </w:r>
            <w:r>
              <w:rPr>
                <w:rFonts w:hint="eastAsia" w:ascii="方正仿宋_GBK" w:hAnsi="方正仿宋_GBK" w:eastAsia="方正仿宋_GBK" w:cs="方正仿宋_GBK"/>
                <w:sz w:val="21"/>
                <w:szCs w:val="21"/>
                <w:highlight w:val="none"/>
              </w:rPr>
              <w:t>份，具同等法律效力。</w:t>
            </w:r>
          </w:p>
          <w:p w14:paraId="63BCF7A4">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4.其他：</w:t>
            </w:r>
          </w:p>
        </w:tc>
      </w:tr>
      <w:tr w14:paraId="49C2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973AB10">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需方：</w:t>
            </w:r>
            <w:r>
              <w:rPr>
                <w:rFonts w:hint="eastAsia" w:ascii="方正仿宋_GBK" w:hAnsi="方正仿宋_GBK" w:eastAsia="方正仿宋_GBK" w:cs="方正仿宋_GBK"/>
                <w:sz w:val="24"/>
                <w:highlight w:val="none"/>
                <w:u w:val="none"/>
                <w:lang w:eastAsia="zh-CN"/>
              </w:rPr>
              <w:t>重庆市农业机械化技术推广总站</w:t>
            </w:r>
          </w:p>
          <w:p w14:paraId="2D2BB6CC">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地址：</w:t>
            </w:r>
            <w:r>
              <w:rPr>
                <w:rFonts w:hint="eastAsia" w:ascii="方正仿宋_GBK" w:hAnsi="方正仿宋_GBK" w:eastAsia="方正仿宋_GBK" w:cs="方正仿宋_GBK"/>
                <w:sz w:val="21"/>
                <w:szCs w:val="21"/>
                <w:highlight w:val="none"/>
                <w:lang w:eastAsia="zh-CN"/>
              </w:rPr>
              <w:t>重庆市两江新区松牌路</w:t>
            </w:r>
            <w:r>
              <w:rPr>
                <w:rFonts w:hint="eastAsia" w:ascii="方正仿宋_GBK" w:hAnsi="方正仿宋_GBK" w:eastAsia="方正仿宋_GBK" w:cs="方正仿宋_GBK"/>
                <w:sz w:val="21"/>
                <w:szCs w:val="21"/>
                <w:highlight w:val="none"/>
                <w:lang w:val="en-US" w:eastAsia="zh-CN"/>
              </w:rPr>
              <w:t>94号</w:t>
            </w:r>
          </w:p>
          <w:p w14:paraId="578BE6D2">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联系电话：13983097569</w:t>
            </w:r>
          </w:p>
          <w:p w14:paraId="71221B60">
            <w:pPr>
              <w:spacing w:line="240" w:lineRule="atLeas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授权代表：</w:t>
            </w:r>
            <w:r>
              <w:rPr>
                <w:rFonts w:hint="eastAsia" w:ascii="方正仿宋_GBK" w:hAnsi="方正仿宋_GBK" w:eastAsia="方正仿宋_GBK" w:cs="方正仿宋_GBK"/>
                <w:sz w:val="21"/>
                <w:szCs w:val="21"/>
                <w:highlight w:val="none"/>
                <w:lang w:eastAsia="zh-CN"/>
              </w:rPr>
              <w:t>舒黎辉</w:t>
            </w:r>
          </w:p>
        </w:tc>
        <w:tc>
          <w:tcPr>
            <w:tcW w:w="4984" w:type="dxa"/>
            <w:gridSpan w:val="5"/>
          </w:tcPr>
          <w:p w14:paraId="2DFF3492">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供方：</w:t>
            </w:r>
          </w:p>
          <w:p w14:paraId="50D11AD5">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地址：</w:t>
            </w:r>
          </w:p>
          <w:p w14:paraId="62188B74">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电话：</w:t>
            </w:r>
          </w:p>
          <w:p w14:paraId="0D7B662B">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传真：</w:t>
            </w:r>
          </w:p>
          <w:p w14:paraId="6CE1F231">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开户银行：</w:t>
            </w:r>
          </w:p>
          <w:p w14:paraId="25D97AEE">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账号：</w:t>
            </w:r>
          </w:p>
          <w:p w14:paraId="51993B56">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授权代表：</w:t>
            </w:r>
          </w:p>
          <w:p w14:paraId="7CF25353">
            <w:pPr>
              <w:widowControl/>
              <w:spacing w:line="240" w:lineRule="atLeast"/>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（本栏请用计算机打印以便于准确付款）</w:t>
            </w:r>
          </w:p>
        </w:tc>
      </w:tr>
      <w:tr w14:paraId="7F63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8"/>
          </w:tcPr>
          <w:p w14:paraId="3149BA09">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备注：</w:t>
            </w:r>
          </w:p>
          <w:p w14:paraId="6B72357E">
            <w:pPr>
              <w:spacing w:line="240" w:lineRule="atLeast"/>
              <w:rPr>
                <w:rFonts w:ascii="方正仿宋_GBK" w:hAnsi="方正仿宋_GBK" w:eastAsia="方正仿宋_GBK" w:cs="方正仿宋_GBK"/>
                <w:sz w:val="21"/>
                <w:szCs w:val="21"/>
                <w:highlight w:val="none"/>
              </w:rPr>
            </w:pPr>
          </w:p>
        </w:tc>
      </w:tr>
    </w:tbl>
    <w:p w14:paraId="7921132A">
      <w:pP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签约时间：           年   月   日      签约地点：</w:t>
      </w:r>
    </w:p>
    <w:p w14:paraId="16A7C2DC">
      <w:pPr>
        <w:tabs>
          <w:tab w:val="left" w:pos="9000"/>
        </w:tabs>
        <w:spacing w:line="276" w:lineRule="auto"/>
        <w:jc w:val="center"/>
        <w:rPr>
          <w:rFonts w:ascii="方正仿宋_GBK" w:hAnsi="方正仿宋_GBK" w:eastAsia="方正仿宋_GBK" w:cs="方正仿宋_GBK"/>
          <w:sz w:val="21"/>
          <w:szCs w:val="21"/>
          <w:highlight w:val="none"/>
        </w:rPr>
        <w:sectPr>
          <w:headerReference r:id="rId6" w:type="default"/>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22CEF27D">
      <w:pPr>
        <w:pStyle w:val="2"/>
        <w:spacing w:line="360" w:lineRule="auto"/>
        <w:jc w:val="center"/>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第七篇  响应文件格式要求</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CF27477">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一、经济部分</w:t>
      </w:r>
    </w:p>
    <w:p w14:paraId="6440DB76">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（一）报价函</w:t>
      </w:r>
    </w:p>
    <w:p w14:paraId="79A6BFDF">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（二）明细报价表</w:t>
      </w:r>
    </w:p>
    <w:p w14:paraId="64BADFB1">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二、服务部分</w:t>
      </w:r>
    </w:p>
    <w:p w14:paraId="1AD7F5E1">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（一）服务方案</w:t>
      </w:r>
    </w:p>
    <w:p w14:paraId="66DB38B9">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（二）服务响应偏离表</w:t>
      </w:r>
    </w:p>
    <w:p w14:paraId="7D871D7F">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三、商务部分</w:t>
      </w:r>
    </w:p>
    <w:p w14:paraId="07BA7441">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（一）商务要求响应情况：服务时间、地点及验收等（格式自定）</w:t>
      </w:r>
    </w:p>
    <w:p w14:paraId="32DADDB7">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（二）商务响应偏离表</w:t>
      </w:r>
    </w:p>
    <w:p w14:paraId="451C9C6D">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（三）其它优惠承诺</w:t>
      </w:r>
    </w:p>
    <w:p w14:paraId="6DED10FF">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四、资格条件</w:t>
      </w:r>
    </w:p>
    <w:p w14:paraId="21C122D1">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（一）法人营业执照（副本）或事业单位法人证书（副本）或个体工商户营业执照或有效的自然人身份证明或社会团体法人登记证书复印件</w:t>
      </w:r>
    </w:p>
    <w:p w14:paraId="112D7B64">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（二）法定代表人身份证明书（格式）</w:t>
      </w:r>
    </w:p>
    <w:p w14:paraId="38D3BD35">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（三）法定代表人授权委托书（格式）</w:t>
      </w:r>
    </w:p>
    <w:p w14:paraId="11250F1B">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（四）基本资格条件承诺函（格式）</w:t>
      </w:r>
    </w:p>
    <w:p w14:paraId="1B5ED1A3">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（五）特定资格条件证书或证明文件</w:t>
      </w:r>
    </w:p>
    <w:p w14:paraId="1F72A12F">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 xml:space="preserve">五、其他资料 </w:t>
      </w:r>
    </w:p>
    <w:p w14:paraId="6BE22A9E">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（一）中小微企业声明函、监狱企业证明文件、残疾人福利性单位声明函</w:t>
      </w:r>
    </w:p>
    <w:p w14:paraId="68247E00">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（二）其他与项目有关的资料（自附）</w:t>
      </w:r>
    </w:p>
    <w:p w14:paraId="69F941C6">
      <w:pPr>
        <w:snapToGrid w:val="0"/>
        <w:spacing w:line="360" w:lineRule="auto"/>
        <w:rPr>
          <w:rFonts w:ascii="方正仿宋_GBK" w:hAnsi="方正仿宋_GBK" w:eastAsia="方正仿宋_GBK" w:cs="方正仿宋_GBK"/>
          <w:sz w:val="24"/>
          <w:szCs w:val="24"/>
          <w:highlight w:val="none"/>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53E5885D">
      <w:pPr>
        <w:pStyle w:val="20"/>
        <w:spacing w:line="240" w:lineRule="auto"/>
        <w:jc w:val="left"/>
        <w:rPr>
          <w:rFonts w:ascii="方正仿宋_GBK" w:hAnsi="方正仿宋_GBK" w:eastAsia="方正仿宋_GBK" w:cs="方正仿宋_GBK"/>
          <w:highlight w:val="none"/>
        </w:rPr>
      </w:pPr>
      <w:bookmarkStart w:id="283" w:name="_Toc313008356"/>
      <w:bookmarkStart w:id="284" w:name="_Toc313888360"/>
      <w:bookmarkStart w:id="285" w:name="_Toc342913419"/>
      <w:bookmarkStart w:id="286" w:name="_Toc12789073"/>
      <w:bookmarkStart w:id="287" w:name="_Toc283382454"/>
      <w:r>
        <w:rPr>
          <w:rFonts w:hint="eastAsia" w:ascii="方正仿宋_GBK" w:hAnsi="方正仿宋_GBK" w:eastAsia="方正仿宋_GBK" w:cs="方正仿宋_GBK"/>
          <w:highlight w:val="none"/>
        </w:rPr>
        <w:t>一、经济部分</w:t>
      </w:r>
      <w:bookmarkEnd w:id="283"/>
      <w:bookmarkEnd w:id="284"/>
      <w:bookmarkEnd w:id="285"/>
    </w:p>
    <w:bookmarkEnd w:id="286"/>
    <w:bookmarkEnd w:id="287"/>
    <w:p w14:paraId="7979317C">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（一）报价函</w:t>
      </w:r>
    </w:p>
    <w:p w14:paraId="1E2B312E">
      <w:pPr>
        <w:tabs>
          <w:tab w:val="left" w:pos="6300"/>
        </w:tabs>
        <w:snapToGrid w:val="0"/>
        <w:spacing w:line="312" w:lineRule="auto"/>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t>报价函</w:t>
      </w:r>
    </w:p>
    <w:p w14:paraId="512EA8DA">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（代理机构名称）：</w:t>
      </w:r>
    </w:p>
    <w:p w14:paraId="67747D71">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我方收到____________________________（竞采项目名称）的网上竞采文件，经详细研究，决定参加该项目。</w:t>
      </w:r>
    </w:p>
    <w:p w14:paraId="698F6A1E">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1.愿意按照网上竞采文件中的一切要求，提供本项目的技术服务，报价为人民币大写：      元整；人民币小写：    元。</w:t>
      </w:r>
    </w:p>
    <w:p w14:paraId="4C4D6A0E">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2.我方现提交的响应文件为：</w:t>
      </w:r>
      <w:r>
        <w:rPr>
          <w:rFonts w:hint="eastAsia" w:ascii="方正仿宋_GBK" w:hAnsi="方正仿宋_GBK" w:eastAsia="方正仿宋_GBK" w:cs="方正仿宋_GBK"/>
          <w:color w:val="000000"/>
          <w:sz w:val="24"/>
          <w:highlight w:val="none"/>
        </w:rPr>
        <w:t>正本PDF扫描件1份</w:t>
      </w:r>
      <w:r>
        <w:rPr>
          <w:rFonts w:hint="eastAsia" w:ascii="方正仿宋_GBK" w:hAnsi="方正仿宋_GBK" w:eastAsia="方正仿宋_GBK" w:cs="方正仿宋_GBK"/>
          <w:sz w:val="24"/>
          <w:szCs w:val="24"/>
          <w:highlight w:val="none"/>
        </w:rPr>
        <w:t>。</w:t>
      </w:r>
    </w:p>
    <w:p w14:paraId="780CE584">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3.我方承诺：本次竞采的有效期为90天。</w:t>
      </w:r>
    </w:p>
    <w:p w14:paraId="465BDC7B">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4.我方理解，最低报价不是成交的唯一条件。我方接受贵方网上竞采文件的一切规定和要求及评审办法。</w:t>
      </w:r>
    </w:p>
    <w:p w14:paraId="69600F04">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5.在整个网上竞采过程中，我方若有违规行为，接受按照《竞采文件》之规定给予惩罚。</w:t>
      </w:r>
    </w:p>
    <w:p w14:paraId="25694613">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6.我方若成为成交供应商，将按照最终竞采结果签订合同，并且严格履行合同义务。本承诺函将成为合同不可分割的一部分，与合同具有同等的法律效力。</w:t>
      </w:r>
    </w:p>
    <w:p w14:paraId="543F73EE">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7.如果我方成为成交供应商，保证在接到成交通知书后，向代理机构交纳竞采文件规定的代理服务费。</w:t>
      </w:r>
    </w:p>
    <w:p w14:paraId="305D3A54">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8.我方未为竞采项目提供整体设计、规范编制或者项目管理、监理、检测等服务。</w:t>
      </w:r>
    </w:p>
    <w:p w14:paraId="070EA7E0">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供应商（公章）：</w:t>
      </w:r>
    </w:p>
    <w:p w14:paraId="29A1CD23">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地址：  </w:t>
      </w:r>
    </w:p>
    <w:p w14:paraId="2E16061E">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电话：                           传真：</w:t>
      </w:r>
    </w:p>
    <w:p w14:paraId="01580B91">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网址：                           邮编：</w:t>
      </w:r>
    </w:p>
    <w:p w14:paraId="01ECAB0F">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联系人：</w:t>
      </w:r>
    </w:p>
    <w:p w14:paraId="24184E1C">
      <w:pPr>
        <w:snapToGrid w:val="0"/>
        <w:spacing w:line="312" w:lineRule="auto"/>
        <w:ind w:firstLine="480" w:firstLineChars="200"/>
        <w:rPr>
          <w:rFonts w:ascii="方正仿宋_GBK" w:hAnsi="方正仿宋_GBK" w:eastAsia="方正仿宋_GBK" w:cs="方正仿宋_GBK"/>
          <w:sz w:val="24"/>
          <w:szCs w:val="24"/>
          <w:highlight w:val="none"/>
        </w:rPr>
        <w:sectPr>
          <w:footerReference r:id="rId11"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highlight w:val="none"/>
        </w:rPr>
        <w:t xml:space="preserve">                               年   月   日</w:t>
      </w:r>
    </w:p>
    <w:p w14:paraId="6C43C24B">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（二）明细报价表</w:t>
      </w:r>
    </w:p>
    <w:p w14:paraId="09EDFEAB">
      <w:pPr>
        <w:tabs>
          <w:tab w:val="left" w:pos="6300"/>
        </w:tabs>
        <w:snapToGrid w:val="0"/>
        <w:spacing w:line="480" w:lineRule="exact"/>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t>明细报价表</w:t>
      </w:r>
    </w:p>
    <w:p w14:paraId="05D628A7">
      <w:pPr>
        <w:rPr>
          <w:rFonts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项目名称：                                                            单位：元</w:t>
      </w:r>
    </w:p>
    <w:tbl>
      <w:tblPr>
        <w:tblStyle w:val="29"/>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742D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vAlign w:val="center"/>
          </w:tcPr>
          <w:p w14:paraId="581221E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1583" w:type="dxa"/>
            <w:vAlign w:val="center"/>
          </w:tcPr>
          <w:p w14:paraId="48F7BEF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名称</w:t>
            </w:r>
          </w:p>
        </w:tc>
        <w:tc>
          <w:tcPr>
            <w:tcW w:w="3287" w:type="dxa"/>
            <w:vAlign w:val="center"/>
          </w:tcPr>
          <w:p w14:paraId="04A41B5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相关信息</w:t>
            </w:r>
          </w:p>
        </w:tc>
        <w:tc>
          <w:tcPr>
            <w:tcW w:w="1240" w:type="dxa"/>
            <w:vAlign w:val="center"/>
          </w:tcPr>
          <w:p w14:paraId="63299D5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数量</w:t>
            </w:r>
          </w:p>
        </w:tc>
        <w:tc>
          <w:tcPr>
            <w:tcW w:w="1240" w:type="dxa"/>
            <w:vAlign w:val="center"/>
          </w:tcPr>
          <w:p w14:paraId="34B53FE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单价</w:t>
            </w:r>
          </w:p>
        </w:tc>
        <w:tc>
          <w:tcPr>
            <w:tcW w:w="1240" w:type="dxa"/>
            <w:vAlign w:val="center"/>
          </w:tcPr>
          <w:p w14:paraId="6AE7000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合计</w:t>
            </w:r>
          </w:p>
        </w:tc>
      </w:tr>
      <w:tr w14:paraId="4D7A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7DA534A">
            <w:pPr>
              <w:jc w:val="center"/>
              <w:rPr>
                <w:rFonts w:ascii="方正仿宋_GBK" w:hAnsi="方正仿宋_GBK" w:eastAsia="方正仿宋_GBK" w:cs="方正仿宋_GBK"/>
                <w:sz w:val="24"/>
                <w:szCs w:val="24"/>
                <w:highlight w:val="none"/>
              </w:rPr>
            </w:pPr>
            <w:bookmarkStart w:id="288" w:name="_Toc21630"/>
            <w:bookmarkStart w:id="289" w:name="_Toc6101"/>
            <w:r>
              <w:rPr>
                <w:rFonts w:hint="eastAsia" w:ascii="方正仿宋_GBK" w:hAnsi="方正仿宋_GBK" w:eastAsia="方正仿宋_GBK" w:cs="方正仿宋_GBK"/>
                <w:sz w:val="24"/>
                <w:szCs w:val="24"/>
                <w:highlight w:val="none"/>
              </w:rPr>
              <w:t>1</w:t>
            </w:r>
            <w:bookmarkEnd w:id="288"/>
            <w:bookmarkEnd w:id="289"/>
          </w:p>
        </w:tc>
        <w:tc>
          <w:tcPr>
            <w:tcW w:w="1583" w:type="dxa"/>
            <w:vAlign w:val="center"/>
          </w:tcPr>
          <w:p w14:paraId="36A783AF">
            <w:pPr>
              <w:jc w:val="center"/>
              <w:rPr>
                <w:rFonts w:ascii="方正仿宋_GBK" w:hAnsi="方正仿宋_GBK" w:eastAsia="方正仿宋_GBK" w:cs="方正仿宋_GBK"/>
                <w:sz w:val="24"/>
                <w:szCs w:val="24"/>
                <w:highlight w:val="none"/>
              </w:rPr>
            </w:pPr>
          </w:p>
        </w:tc>
        <w:tc>
          <w:tcPr>
            <w:tcW w:w="3287" w:type="dxa"/>
            <w:vAlign w:val="center"/>
          </w:tcPr>
          <w:p w14:paraId="58118C9C">
            <w:pPr>
              <w:jc w:val="center"/>
              <w:rPr>
                <w:rFonts w:ascii="方正仿宋_GBK" w:hAnsi="方正仿宋_GBK" w:eastAsia="方正仿宋_GBK" w:cs="方正仿宋_GBK"/>
                <w:sz w:val="24"/>
                <w:szCs w:val="24"/>
                <w:highlight w:val="none"/>
              </w:rPr>
            </w:pPr>
          </w:p>
        </w:tc>
        <w:tc>
          <w:tcPr>
            <w:tcW w:w="1240" w:type="dxa"/>
            <w:vAlign w:val="center"/>
          </w:tcPr>
          <w:p w14:paraId="25FF6EF6">
            <w:pPr>
              <w:jc w:val="center"/>
              <w:rPr>
                <w:rFonts w:ascii="方正仿宋_GBK" w:hAnsi="方正仿宋_GBK" w:eastAsia="方正仿宋_GBK" w:cs="方正仿宋_GBK"/>
                <w:sz w:val="24"/>
                <w:szCs w:val="24"/>
                <w:highlight w:val="none"/>
              </w:rPr>
            </w:pPr>
          </w:p>
        </w:tc>
        <w:tc>
          <w:tcPr>
            <w:tcW w:w="1240" w:type="dxa"/>
            <w:vAlign w:val="center"/>
          </w:tcPr>
          <w:p w14:paraId="61A1DC5A">
            <w:pPr>
              <w:jc w:val="center"/>
              <w:rPr>
                <w:rFonts w:ascii="方正仿宋_GBK" w:hAnsi="方正仿宋_GBK" w:eastAsia="方正仿宋_GBK" w:cs="方正仿宋_GBK"/>
                <w:sz w:val="24"/>
                <w:szCs w:val="24"/>
                <w:highlight w:val="none"/>
              </w:rPr>
            </w:pPr>
          </w:p>
        </w:tc>
        <w:tc>
          <w:tcPr>
            <w:tcW w:w="1240" w:type="dxa"/>
            <w:vAlign w:val="center"/>
          </w:tcPr>
          <w:p w14:paraId="01F6C746">
            <w:pPr>
              <w:jc w:val="center"/>
              <w:rPr>
                <w:rFonts w:ascii="方正仿宋_GBK" w:hAnsi="方正仿宋_GBK" w:eastAsia="方正仿宋_GBK" w:cs="方正仿宋_GBK"/>
                <w:sz w:val="24"/>
                <w:szCs w:val="24"/>
                <w:highlight w:val="none"/>
              </w:rPr>
            </w:pPr>
          </w:p>
        </w:tc>
      </w:tr>
      <w:tr w14:paraId="5B43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CFC3FAA">
            <w:pPr>
              <w:jc w:val="center"/>
              <w:rPr>
                <w:rFonts w:ascii="方正仿宋_GBK" w:hAnsi="方正仿宋_GBK" w:eastAsia="方正仿宋_GBK" w:cs="方正仿宋_GBK"/>
                <w:sz w:val="24"/>
                <w:szCs w:val="24"/>
                <w:highlight w:val="none"/>
              </w:rPr>
            </w:pPr>
            <w:bookmarkStart w:id="290" w:name="_Toc927"/>
            <w:bookmarkStart w:id="291" w:name="_Toc19711"/>
            <w:r>
              <w:rPr>
                <w:rFonts w:hint="eastAsia" w:ascii="方正仿宋_GBK" w:hAnsi="方正仿宋_GBK" w:eastAsia="方正仿宋_GBK" w:cs="方正仿宋_GBK"/>
                <w:sz w:val="24"/>
                <w:szCs w:val="24"/>
                <w:highlight w:val="none"/>
              </w:rPr>
              <w:t>2</w:t>
            </w:r>
            <w:bookmarkEnd w:id="290"/>
            <w:bookmarkEnd w:id="291"/>
          </w:p>
        </w:tc>
        <w:tc>
          <w:tcPr>
            <w:tcW w:w="1583" w:type="dxa"/>
            <w:vAlign w:val="center"/>
          </w:tcPr>
          <w:p w14:paraId="37BF6013">
            <w:pPr>
              <w:jc w:val="center"/>
              <w:rPr>
                <w:rFonts w:ascii="方正仿宋_GBK" w:hAnsi="方正仿宋_GBK" w:eastAsia="方正仿宋_GBK" w:cs="方正仿宋_GBK"/>
                <w:sz w:val="24"/>
                <w:szCs w:val="24"/>
                <w:highlight w:val="none"/>
              </w:rPr>
            </w:pPr>
          </w:p>
        </w:tc>
        <w:tc>
          <w:tcPr>
            <w:tcW w:w="3287" w:type="dxa"/>
            <w:vAlign w:val="center"/>
          </w:tcPr>
          <w:p w14:paraId="522A860C">
            <w:pPr>
              <w:jc w:val="center"/>
              <w:rPr>
                <w:rFonts w:ascii="方正仿宋_GBK" w:hAnsi="方正仿宋_GBK" w:eastAsia="方正仿宋_GBK" w:cs="方正仿宋_GBK"/>
                <w:sz w:val="24"/>
                <w:szCs w:val="24"/>
                <w:highlight w:val="none"/>
              </w:rPr>
            </w:pPr>
          </w:p>
        </w:tc>
        <w:tc>
          <w:tcPr>
            <w:tcW w:w="1240" w:type="dxa"/>
            <w:vAlign w:val="center"/>
          </w:tcPr>
          <w:p w14:paraId="7AC6B91F">
            <w:pPr>
              <w:jc w:val="center"/>
              <w:rPr>
                <w:rFonts w:ascii="方正仿宋_GBK" w:hAnsi="方正仿宋_GBK" w:eastAsia="方正仿宋_GBK" w:cs="方正仿宋_GBK"/>
                <w:sz w:val="24"/>
                <w:szCs w:val="24"/>
                <w:highlight w:val="none"/>
              </w:rPr>
            </w:pPr>
          </w:p>
        </w:tc>
        <w:tc>
          <w:tcPr>
            <w:tcW w:w="1240" w:type="dxa"/>
            <w:vAlign w:val="center"/>
          </w:tcPr>
          <w:p w14:paraId="4D3322BB">
            <w:pPr>
              <w:jc w:val="center"/>
              <w:rPr>
                <w:rFonts w:ascii="方正仿宋_GBK" w:hAnsi="方正仿宋_GBK" w:eastAsia="方正仿宋_GBK" w:cs="方正仿宋_GBK"/>
                <w:sz w:val="24"/>
                <w:szCs w:val="24"/>
                <w:highlight w:val="none"/>
              </w:rPr>
            </w:pPr>
          </w:p>
        </w:tc>
        <w:tc>
          <w:tcPr>
            <w:tcW w:w="1240" w:type="dxa"/>
            <w:vAlign w:val="center"/>
          </w:tcPr>
          <w:p w14:paraId="71B43AE6">
            <w:pPr>
              <w:jc w:val="center"/>
              <w:rPr>
                <w:rFonts w:ascii="方正仿宋_GBK" w:hAnsi="方正仿宋_GBK" w:eastAsia="方正仿宋_GBK" w:cs="方正仿宋_GBK"/>
                <w:sz w:val="24"/>
                <w:szCs w:val="24"/>
                <w:highlight w:val="none"/>
              </w:rPr>
            </w:pPr>
          </w:p>
        </w:tc>
      </w:tr>
      <w:tr w14:paraId="4728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C6313B8">
            <w:pPr>
              <w:jc w:val="center"/>
              <w:rPr>
                <w:rFonts w:ascii="方正仿宋_GBK" w:hAnsi="方正仿宋_GBK" w:eastAsia="方正仿宋_GBK" w:cs="方正仿宋_GBK"/>
                <w:sz w:val="24"/>
                <w:szCs w:val="24"/>
                <w:highlight w:val="none"/>
              </w:rPr>
            </w:pPr>
            <w:bookmarkStart w:id="292" w:name="_Toc4064"/>
            <w:bookmarkStart w:id="293" w:name="_Toc27203"/>
            <w:r>
              <w:rPr>
                <w:rFonts w:hint="eastAsia" w:ascii="方正仿宋_GBK" w:hAnsi="方正仿宋_GBK" w:eastAsia="方正仿宋_GBK" w:cs="方正仿宋_GBK"/>
                <w:sz w:val="24"/>
                <w:szCs w:val="24"/>
                <w:highlight w:val="none"/>
              </w:rPr>
              <w:t>3</w:t>
            </w:r>
            <w:bookmarkEnd w:id="292"/>
            <w:bookmarkEnd w:id="293"/>
          </w:p>
        </w:tc>
        <w:tc>
          <w:tcPr>
            <w:tcW w:w="1583" w:type="dxa"/>
            <w:vAlign w:val="center"/>
          </w:tcPr>
          <w:p w14:paraId="1ACDE8A6">
            <w:pPr>
              <w:jc w:val="center"/>
              <w:rPr>
                <w:rFonts w:ascii="方正仿宋_GBK" w:hAnsi="方正仿宋_GBK" w:eastAsia="方正仿宋_GBK" w:cs="方正仿宋_GBK"/>
                <w:sz w:val="24"/>
                <w:szCs w:val="24"/>
                <w:highlight w:val="none"/>
              </w:rPr>
            </w:pPr>
          </w:p>
        </w:tc>
        <w:tc>
          <w:tcPr>
            <w:tcW w:w="3287" w:type="dxa"/>
            <w:vAlign w:val="center"/>
          </w:tcPr>
          <w:p w14:paraId="01AB96FA">
            <w:pPr>
              <w:jc w:val="center"/>
              <w:rPr>
                <w:rFonts w:ascii="方正仿宋_GBK" w:hAnsi="方正仿宋_GBK" w:eastAsia="方正仿宋_GBK" w:cs="方正仿宋_GBK"/>
                <w:sz w:val="24"/>
                <w:szCs w:val="24"/>
                <w:highlight w:val="none"/>
              </w:rPr>
            </w:pPr>
          </w:p>
        </w:tc>
        <w:tc>
          <w:tcPr>
            <w:tcW w:w="1240" w:type="dxa"/>
            <w:vAlign w:val="center"/>
          </w:tcPr>
          <w:p w14:paraId="4C21F25A">
            <w:pPr>
              <w:jc w:val="center"/>
              <w:rPr>
                <w:rFonts w:ascii="方正仿宋_GBK" w:hAnsi="方正仿宋_GBK" w:eastAsia="方正仿宋_GBK" w:cs="方正仿宋_GBK"/>
                <w:sz w:val="24"/>
                <w:szCs w:val="24"/>
                <w:highlight w:val="none"/>
              </w:rPr>
            </w:pPr>
          </w:p>
        </w:tc>
        <w:tc>
          <w:tcPr>
            <w:tcW w:w="1240" w:type="dxa"/>
            <w:vAlign w:val="center"/>
          </w:tcPr>
          <w:p w14:paraId="2232CA83">
            <w:pPr>
              <w:jc w:val="center"/>
              <w:rPr>
                <w:rFonts w:ascii="方正仿宋_GBK" w:hAnsi="方正仿宋_GBK" w:eastAsia="方正仿宋_GBK" w:cs="方正仿宋_GBK"/>
                <w:sz w:val="24"/>
                <w:szCs w:val="24"/>
                <w:highlight w:val="none"/>
              </w:rPr>
            </w:pPr>
          </w:p>
        </w:tc>
        <w:tc>
          <w:tcPr>
            <w:tcW w:w="1240" w:type="dxa"/>
            <w:vAlign w:val="center"/>
          </w:tcPr>
          <w:p w14:paraId="5780C226">
            <w:pPr>
              <w:jc w:val="center"/>
              <w:rPr>
                <w:rFonts w:ascii="方正仿宋_GBK" w:hAnsi="方正仿宋_GBK" w:eastAsia="方正仿宋_GBK" w:cs="方正仿宋_GBK"/>
                <w:sz w:val="24"/>
                <w:szCs w:val="24"/>
                <w:highlight w:val="none"/>
              </w:rPr>
            </w:pPr>
          </w:p>
        </w:tc>
      </w:tr>
      <w:tr w14:paraId="12F3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28A887D">
            <w:pPr>
              <w:jc w:val="center"/>
              <w:rPr>
                <w:rFonts w:ascii="方正仿宋_GBK" w:hAnsi="方正仿宋_GBK" w:eastAsia="方正仿宋_GBK" w:cs="方正仿宋_GBK"/>
                <w:sz w:val="24"/>
                <w:szCs w:val="24"/>
                <w:highlight w:val="none"/>
              </w:rPr>
            </w:pPr>
            <w:bookmarkStart w:id="294" w:name="_Toc18331"/>
            <w:bookmarkStart w:id="295" w:name="_Toc3165"/>
            <w:r>
              <w:rPr>
                <w:rFonts w:hint="eastAsia" w:ascii="方正仿宋_GBK" w:hAnsi="方正仿宋_GBK" w:eastAsia="方正仿宋_GBK" w:cs="方正仿宋_GBK"/>
                <w:sz w:val="24"/>
                <w:szCs w:val="24"/>
                <w:highlight w:val="none"/>
              </w:rPr>
              <w:t>4</w:t>
            </w:r>
            <w:bookmarkEnd w:id="294"/>
            <w:bookmarkEnd w:id="295"/>
          </w:p>
        </w:tc>
        <w:tc>
          <w:tcPr>
            <w:tcW w:w="1583" w:type="dxa"/>
            <w:vAlign w:val="center"/>
          </w:tcPr>
          <w:p w14:paraId="2AC77B81">
            <w:pPr>
              <w:jc w:val="center"/>
              <w:rPr>
                <w:rFonts w:ascii="方正仿宋_GBK" w:hAnsi="方正仿宋_GBK" w:eastAsia="方正仿宋_GBK" w:cs="方正仿宋_GBK"/>
                <w:sz w:val="24"/>
                <w:szCs w:val="24"/>
                <w:highlight w:val="none"/>
              </w:rPr>
            </w:pPr>
          </w:p>
        </w:tc>
        <w:tc>
          <w:tcPr>
            <w:tcW w:w="3287" w:type="dxa"/>
            <w:vAlign w:val="center"/>
          </w:tcPr>
          <w:p w14:paraId="1E4685FE">
            <w:pPr>
              <w:jc w:val="center"/>
              <w:rPr>
                <w:rFonts w:ascii="方正仿宋_GBK" w:hAnsi="方正仿宋_GBK" w:eastAsia="方正仿宋_GBK" w:cs="方正仿宋_GBK"/>
                <w:sz w:val="24"/>
                <w:szCs w:val="24"/>
                <w:highlight w:val="none"/>
              </w:rPr>
            </w:pPr>
          </w:p>
        </w:tc>
        <w:tc>
          <w:tcPr>
            <w:tcW w:w="1240" w:type="dxa"/>
            <w:vAlign w:val="center"/>
          </w:tcPr>
          <w:p w14:paraId="61CFE98A">
            <w:pPr>
              <w:jc w:val="center"/>
              <w:rPr>
                <w:rFonts w:ascii="方正仿宋_GBK" w:hAnsi="方正仿宋_GBK" w:eastAsia="方正仿宋_GBK" w:cs="方正仿宋_GBK"/>
                <w:sz w:val="24"/>
                <w:szCs w:val="24"/>
                <w:highlight w:val="none"/>
              </w:rPr>
            </w:pPr>
          </w:p>
        </w:tc>
        <w:tc>
          <w:tcPr>
            <w:tcW w:w="1240" w:type="dxa"/>
            <w:vAlign w:val="center"/>
          </w:tcPr>
          <w:p w14:paraId="5A3F1C1E">
            <w:pPr>
              <w:jc w:val="center"/>
              <w:rPr>
                <w:rFonts w:ascii="方正仿宋_GBK" w:hAnsi="方正仿宋_GBK" w:eastAsia="方正仿宋_GBK" w:cs="方正仿宋_GBK"/>
                <w:sz w:val="24"/>
                <w:szCs w:val="24"/>
                <w:highlight w:val="none"/>
              </w:rPr>
            </w:pPr>
          </w:p>
        </w:tc>
        <w:tc>
          <w:tcPr>
            <w:tcW w:w="1240" w:type="dxa"/>
            <w:vAlign w:val="center"/>
          </w:tcPr>
          <w:p w14:paraId="33D840D8">
            <w:pPr>
              <w:jc w:val="center"/>
              <w:rPr>
                <w:rFonts w:ascii="方正仿宋_GBK" w:hAnsi="方正仿宋_GBK" w:eastAsia="方正仿宋_GBK" w:cs="方正仿宋_GBK"/>
                <w:sz w:val="24"/>
                <w:szCs w:val="24"/>
                <w:highlight w:val="none"/>
              </w:rPr>
            </w:pPr>
          </w:p>
        </w:tc>
      </w:tr>
      <w:tr w14:paraId="5D07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CE476A9">
            <w:pPr>
              <w:jc w:val="center"/>
              <w:rPr>
                <w:rFonts w:ascii="方正仿宋_GBK" w:hAnsi="方正仿宋_GBK" w:eastAsia="方正仿宋_GBK" w:cs="方正仿宋_GBK"/>
                <w:sz w:val="24"/>
                <w:szCs w:val="24"/>
                <w:highlight w:val="none"/>
              </w:rPr>
            </w:pPr>
            <w:bookmarkStart w:id="296" w:name="_Toc10395"/>
            <w:bookmarkStart w:id="297" w:name="_Toc3543"/>
            <w:r>
              <w:rPr>
                <w:rFonts w:hint="eastAsia" w:ascii="方正仿宋_GBK" w:hAnsi="方正仿宋_GBK" w:eastAsia="方正仿宋_GBK" w:cs="方正仿宋_GBK"/>
                <w:sz w:val="24"/>
                <w:szCs w:val="24"/>
                <w:highlight w:val="none"/>
              </w:rPr>
              <w:t>5</w:t>
            </w:r>
            <w:bookmarkEnd w:id="296"/>
            <w:bookmarkEnd w:id="297"/>
          </w:p>
        </w:tc>
        <w:tc>
          <w:tcPr>
            <w:tcW w:w="1583" w:type="dxa"/>
            <w:vAlign w:val="center"/>
          </w:tcPr>
          <w:p w14:paraId="73F45D1E">
            <w:pPr>
              <w:jc w:val="center"/>
              <w:rPr>
                <w:rFonts w:ascii="方正仿宋_GBK" w:hAnsi="方正仿宋_GBK" w:eastAsia="方正仿宋_GBK" w:cs="方正仿宋_GBK"/>
                <w:sz w:val="24"/>
                <w:szCs w:val="24"/>
                <w:highlight w:val="none"/>
              </w:rPr>
            </w:pPr>
          </w:p>
        </w:tc>
        <w:tc>
          <w:tcPr>
            <w:tcW w:w="3287" w:type="dxa"/>
            <w:vAlign w:val="center"/>
          </w:tcPr>
          <w:p w14:paraId="174FF901">
            <w:pPr>
              <w:jc w:val="center"/>
              <w:rPr>
                <w:rFonts w:ascii="方正仿宋_GBK" w:hAnsi="方正仿宋_GBK" w:eastAsia="方正仿宋_GBK" w:cs="方正仿宋_GBK"/>
                <w:sz w:val="24"/>
                <w:szCs w:val="24"/>
                <w:highlight w:val="none"/>
              </w:rPr>
            </w:pPr>
          </w:p>
        </w:tc>
        <w:tc>
          <w:tcPr>
            <w:tcW w:w="1240" w:type="dxa"/>
            <w:vAlign w:val="center"/>
          </w:tcPr>
          <w:p w14:paraId="665BDC5C">
            <w:pPr>
              <w:jc w:val="center"/>
              <w:rPr>
                <w:rFonts w:ascii="方正仿宋_GBK" w:hAnsi="方正仿宋_GBK" w:eastAsia="方正仿宋_GBK" w:cs="方正仿宋_GBK"/>
                <w:sz w:val="24"/>
                <w:szCs w:val="24"/>
                <w:highlight w:val="none"/>
              </w:rPr>
            </w:pPr>
          </w:p>
        </w:tc>
        <w:tc>
          <w:tcPr>
            <w:tcW w:w="1240" w:type="dxa"/>
            <w:vAlign w:val="center"/>
          </w:tcPr>
          <w:p w14:paraId="14079B94">
            <w:pPr>
              <w:jc w:val="center"/>
              <w:rPr>
                <w:rFonts w:ascii="方正仿宋_GBK" w:hAnsi="方正仿宋_GBK" w:eastAsia="方正仿宋_GBK" w:cs="方正仿宋_GBK"/>
                <w:sz w:val="24"/>
                <w:szCs w:val="24"/>
                <w:highlight w:val="none"/>
              </w:rPr>
            </w:pPr>
          </w:p>
        </w:tc>
        <w:tc>
          <w:tcPr>
            <w:tcW w:w="1240" w:type="dxa"/>
            <w:vAlign w:val="center"/>
          </w:tcPr>
          <w:p w14:paraId="0F62A68E">
            <w:pPr>
              <w:jc w:val="center"/>
              <w:rPr>
                <w:rFonts w:ascii="方正仿宋_GBK" w:hAnsi="方正仿宋_GBK" w:eastAsia="方正仿宋_GBK" w:cs="方正仿宋_GBK"/>
                <w:sz w:val="24"/>
                <w:szCs w:val="24"/>
                <w:highlight w:val="none"/>
              </w:rPr>
            </w:pPr>
          </w:p>
        </w:tc>
      </w:tr>
      <w:tr w14:paraId="6ADA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2EEF337">
            <w:pPr>
              <w:jc w:val="center"/>
              <w:rPr>
                <w:rFonts w:ascii="方正仿宋_GBK" w:hAnsi="方正仿宋_GBK" w:eastAsia="方正仿宋_GBK" w:cs="方正仿宋_GBK"/>
                <w:sz w:val="24"/>
                <w:szCs w:val="24"/>
                <w:highlight w:val="none"/>
              </w:rPr>
            </w:pPr>
            <w:bookmarkStart w:id="298" w:name="_Toc26437"/>
            <w:bookmarkStart w:id="299" w:name="_Toc32372"/>
            <w:r>
              <w:rPr>
                <w:rFonts w:hint="eastAsia" w:ascii="方正仿宋_GBK" w:hAnsi="方正仿宋_GBK" w:eastAsia="方正仿宋_GBK" w:cs="方正仿宋_GBK"/>
                <w:sz w:val="24"/>
                <w:szCs w:val="24"/>
                <w:highlight w:val="none"/>
              </w:rPr>
              <w:t>6</w:t>
            </w:r>
            <w:bookmarkEnd w:id="298"/>
            <w:bookmarkEnd w:id="299"/>
          </w:p>
        </w:tc>
        <w:tc>
          <w:tcPr>
            <w:tcW w:w="1583" w:type="dxa"/>
            <w:vAlign w:val="center"/>
          </w:tcPr>
          <w:p w14:paraId="296C3FFB">
            <w:pPr>
              <w:jc w:val="center"/>
              <w:rPr>
                <w:rFonts w:ascii="方正仿宋_GBK" w:hAnsi="方正仿宋_GBK" w:eastAsia="方正仿宋_GBK" w:cs="方正仿宋_GBK"/>
                <w:sz w:val="24"/>
                <w:szCs w:val="24"/>
                <w:highlight w:val="none"/>
              </w:rPr>
            </w:pPr>
          </w:p>
        </w:tc>
        <w:tc>
          <w:tcPr>
            <w:tcW w:w="3287" w:type="dxa"/>
            <w:vAlign w:val="center"/>
          </w:tcPr>
          <w:p w14:paraId="4D7F8B1A">
            <w:pPr>
              <w:jc w:val="center"/>
              <w:rPr>
                <w:rFonts w:ascii="方正仿宋_GBK" w:hAnsi="方正仿宋_GBK" w:eastAsia="方正仿宋_GBK" w:cs="方正仿宋_GBK"/>
                <w:sz w:val="24"/>
                <w:szCs w:val="24"/>
                <w:highlight w:val="none"/>
              </w:rPr>
            </w:pPr>
          </w:p>
        </w:tc>
        <w:tc>
          <w:tcPr>
            <w:tcW w:w="1240" w:type="dxa"/>
            <w:vAlign w:val="center"/>
          </w:tcPr>
          <w:p w14:paraId="5DA72183">
            <w:pPr>
              <w:jc w:val="center"/>
              <w:rPr>
                <w:rFonts w:ascii="方正仿宋_GBK" w:hAnsi="方正仿宋_GBK" w:eastAsia="方正仿宋_GBK" w:cs="方正仿宋_GBK"/>
                <w:sz w:val="24"/>
                <w:szCs w:val="24"/>
                <w:highlight w:val="none"/>
              </w:rPr>
            </w:pPr>
          </w:p>
        </w:tc>
        <w:tc>
          <w:tcPr>
            <w:tcW w:w="1240" w:type="dxa"/>
            <w:vAlign w:val="center"/>
          </w:tcPr>
          <w:p w14:paraId="326B0018">
            <w:pPr>
              <w:jc w:val="center"/>
              <w:rPr>
                <w:rFonts w:ascii="方正仿宋_GBK" w:hAnsi="方正仿宋_GBK" w:eastAsia="方正仿宋_GBK" w:cs="方正仿宋_GBK"/>
                <w:sz w:val="24"/>
                <w:szCs w:val="24"/>
                <w:highlight w:val="none"/>
              </w:rPr>
            </w:pPr>
          </w:p>
        </w:tc>
        <w:tc>
          <w:tcPr>
            <w:tcW w:w="1240" w:type="dxa"/>
            <w:vAlign w:val="center"/>
          </w:tcPr>
          <w:p w14:paraId="146826C2">
            <w:pPr>
              <w:jc w:val="center"/>
              <w:rPr>
                <w:rFonts w:ascii="方正仿宋_GBK" w:hAnsi="方正仿宋_GBK" w:eastAsia="方正仿宋_GBK" w:cs="方正仿宋_GBK"/>
                <w:sz w:val="24"/>
                <w:szCs w:val="24"/>
                <w:highlight w:val="none"/>
              </w:rPr>
            </w:pPr>
          </w:p>
        </w:tc>
      </w:tr>
      <w:tr w14:paraId="35E0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7C7ABDDB">
            <w:pPr>
              <w:jc w:val="center"/>
              <w:rPr>
                <w:rFonts w:ascii="方正仿宋_GBK" w:hAnsi="方正仿宋_GBK" w:eastAsia="方正仿宋_GBK" w:cs="方正仿宋_GBK"/>
                <w:sz w:val="24"/>
                <w:szCs w:val="24"/>
                <w:highlight w:val="none"/>
              </w:rPr>
            </w:pPr>
            <w:bookmarkStart w:id="300" w:name="_Toc16840"/>
            <w:bookmarkStart w:id="301" w:name="_Toc7711"/>
            <w:r>
              <w:rPr>
                <w:rFonts w:hint="eastAsia" w:ascii="方正仿宋_GBK" w:hAnsi="方正仿宋_GBK" w:eastAsia="方正仿宋_GBK" w:cs="方正仿宋_GBK"/>
                <w:sz w:val="24"/>
                <w:szCs w:val="24"/>
                <w:highlight w:val="none"/>
              </w:rPr>
              <w:t>7</w:t>
            </w:r>
            <w:bookmarkEnd w:id="300"/>
            <w:bookmarkEnd w:id="301"/>
          </w:p>
        </w:tc>
        <w:tc>
          <w:tcPr>
            <w:tcW w:w="1583" w:type="dxa"/>
            <w:vAlign w:val="center"/>
          </w:tcPr>
          <w:p w14:paraId="151A6D20">
            <w:pPr>
              <w:jc w:val="center"/>
              <w:rPr>
                <w:rFonts w:ascii="方正仿宋_GBK" w:hAnsi="方正仿宋_GBK" w:eastAsia="方正仿宋_GBK" w:cs="方正仿宋_GBK"/>
                <w:sz w:val="24"/>
                <w:szCs w:val="24"/>
                <w:highlight w:val="none"/>
              </w:rPr>
            </w:pPr>
          </w:p>
        </w:tc>
        <w:tc>
          <w:tcPr>
            <w:tcW w:w="3287" w:type="dxa"/>
            <w:vAlign w:val="center"/>
          </w:tcPr>
          <w:p w14:paraId="213F45DC">
            <w:pPr>
              <w:jc w:val="center"/>
              <w:rPr>
                <w:rFonts w:ascii="方正仿宋_GBK" w:hAnsi="方正仿宋_GBK" w:eastAsia="方正仿宋_GBK" w:cs="方正仿宋_GBK"/>
                <w:sz w:val="24"/>
                <w:szCs w:val="24"/>
                <w:highlight w:val="none"/>
              </w:rPr>
            </w:pPr>
          </w:p>
        </w:tc>
        <w:tc>
          <w:tcPr>
            <w:tcW w:w="1240" w:type="dxa"/>
            <w:vAlign w:val="center"/>
          </w:tcPr>
          <w:p w14:paraId="6D5C284D">
            <w:pPr>
              <w:jc w:val="center"/>
              <w:rPr>
                <w:rFonts w:ascii="方正仿宋_GBK" w:hAnsi="方正仿宋_GBK" w:eastAsia="方正仿宋_GBK" w:cs="方正仿宋_GBK"/>
                <w:sz w:val="24"/>
                <w:szCs w:val="24"/>
                <w:highlight w:val="none"/>
              </w:rPr>
            </w:pPr>
          </w:p>
        </w:tc>
        <w:tc>
          <w:tcPr>
            <w:tcW w:w="1240" w:type="dxa"/>
            <w:vAlign w:val="center"/>
          </w:tcPr>
          <w:p w14:paraId="1BF144A6">
            <w:pPr>
              <w:jc w:val="center"/>
              <w:rPr>
                <w:rFonts w:ascii="方正仿宋_GBK" w:hAnsi="方正仿宋_GBK" w:eastAsia="方正仿宋_GBK" w:cs="方正仿宋_GBK"/>
                <w:sz w:val="24"/>
                <w:szCs w:val="24"/>
                <w:highlight w:val="none"/>
              </w:rPr>
            </w:pPr>
          </w:p>
        </w:tc>
        <w:tc>
          <w:tcPr>
            <w:tcW w:w="1240" w:type="dxa"/>
            <w:vAlign w:val="center"/>
          </w:tcPr>
          <w:p w14:paraId="3DCCAE6C">
            <w:pPr>
              <w:jc w:val="center"/>
              <w:rPr>
                <w:rFonts w:ascii="方正仿宋_GBK" w:hAnsi="方正仿宋_GBK" w:eastAsia="方正仿宋_GBK" w:cs="方正仿宋_GBK"/>
                <w:sz w:val="24"/>
                <w:szCs w:val="24"/>
                <w:highlight w:val="none"/>
              </w:rPr>
            </w:pPr>
          </w:p>
        </w:tc>
      </w:tr>
      <w:tr w14:paraId="0D86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74CBC8D">
            <w:pPr>
              <w:jc w:val="center"/>
              <w:rPr>
                <w:rFonts w:ascii="方正仿宋_GBK" w:hAnsi="方正仿宋_GBK" w:eastAsia="方正仿宋_GBK" w:cs="方正仿宋_GBK"/>
                <w:sz w:val="24"/>
                <w:szCs w:val="24"/>
                <w:highlight w:val="none"/>
              </w:rPr>
            </w:pPr>
            <w:bookmarkStart w:id="302" w:name="_Toc31818"/>
            <w:bookmarkStart w:id="303" w:name="_Toc14509"/>
            <w:r>
              <w:rPr>
                <w:rFonts w:hint="eastAsia" w:ascii="方正仿宋_GBK" w:hAnsi="方正仿宋_GBK" w:eastAsia="方正仿宋_GBK" w:cs="方正仿宋_GBK"/>
                <w:sz w:val="24"/>
                <w:szCs w:val="24"/>
                <w:highlight w:val="none"/>
              </w:rPr>
              <w:t>8</w:t>
            </w:r>
            <w:bookmarkEnd w:id="302"/>
            <w:bookmarkEnd w:id="303"/>
          </w:p>
        </w:tc>
        <w:tc>
          <w:tcPr>
            <w:tcW w:w="1583" w:type="dxa"/>
            <w:vAlign w:val="center"/>
          </w:tcPr>
          <w:p w14:paraId="79EA7546">
            <w:pPr>
              <w:jc w:val="center"/>
              <w:rPr>
                <w:rFonts w:ascii="方正仿宋_GBK" w:hAnsi="方正仿宋_GBK" w:eastAsia="方正仿宋_GBK" w:cs="方正仿宋_GBK"/>
                <w:sz w:val="24"/>
                <w:szCs w:val="24"/>
                <w:highlight w:val="none"/>
              </w:rPr>
            </w:pPr>
          </w:p>
        </w:tc>
        <w:tc>
          <w:tcPr>
            <w:tcW w:w="3287" w:type="dxa"/>
            <w:vAlign w:val="center"/>
          </w:tcPr>
          <w:p w14:paraId="36967ADD">
            <w:pPr>
              <w:jc w:val="center"/>
              <w:rPr>
                <w:rFonts w:ascii="方正仿宋_GBK" w:hAnsi="方正仿宋_GBK" w:eastAsia="方正仿宋_GBK" w:cs="方正仿宋_GBK"/>
                <w:sz w:val="24"/>
                <w:szCs w:val="24"/>
                <w:highlight w:val="none"/>
              </w:rPr>
            </w:pPr>
          </w:p>
        </w:tc>
        <w:tc>
          <w:tcPr>
            <w:tcW w:w="1240" w:type="dxa"/>
            <w:vAlign w:val="center"/>
          </w:tcPr>
          <w:p w14:paraId="08F8EFAD">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1240" w:type="dxa"/>
            <w:vAlign w:val="center"/>
          </w:tcPr>
          <w:p w14:paraId="3BBAC5F8">
            <w:pPr>
              <w:jc w:val="center"/>
              <w:rPr>
                <w:rFonts w:ascii="方正仿宋_GBK" w:hAnsi="方正仿宋_GBK" w:eastAsia="方正仿宋_GBK" w:cs="方正仿宋_GBK"/>
                <w:sz w:val="24"/>
                <w:szCs w:val="24"/>
                <w:highlight w:val="none"/>
              </w:rPr>
            </w:pPr>
          </w:p>
        </w:tc>
        <w:tc>
          <w:tcPr>
            <w:tcW w:w="1240" w:type="dxa"/>
            <w:vAlign w:val="center"/>
          </w:tcPr>
          <w:p w14:paraId="275F7014">
            <w:pPr>
              <w:jc w:val="center"/>
              <w:rPr>
                <w:rFonts w:ascii="方正仿宋_GBK" w:hAnsi="方正仿宋_GBK" w:eastAsia="方正仿宋_GBK" w:cs="方正仿宋_GBK"/>
                <w:sz w:val="24"/>
                <w:szCs w:val="24"/>
                <w:highlight w:val="none"/>
              </w:rPr>
            </w:pPr>
          </w:p>
        </w:tc>
      </w:tr>
      <w:tr w14:paraId="19DA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A37A76E">
            <w:pPr>
              <w:jc w:val="center"/>
              <w:rPr>
                <w:rFonts w:ascii="方正仿宋_GBK" w:hAnsi="方正仿宋_GBK" w:eastAsia="方正仿宋_GBK" w:cs="方正仿宋_GBK"/>
                <w:sz w:val="24"/>
                <w:szCs w:val="24"/>
                <w:highlight w:val="none"/>
              </w:rPr>
            </w:pPr>
            <w:bookmarkStart w:id="304" w:name="_Toc9412"/>
            <w:bookmarkStart w:id="305" w:name="_Toc13142"/>
            <w:r>
              <w:rPr>
                <w:rFonts w:hint="eastAsia" w:ascii="方正仿宋_GBK" w:hAnsi="方正仿宋_GBK" w:eastAsia="方正仿宋_GBK" w:cs="方正仿宋_GBK"/>
                <w:sz w:val="24"/>
                <w:szCs w:val="24"/>
                <w:highlight w:val="none"/>
              </w:rPr>
              <w:t>9</w:t>
            </w:r>
            <w:bookmarkEnd w:id="304"/>
            <w:bookmarkEnd w:id="305"/>
          </w:p>
        </w:tc>
        <w:tc>
          <w:tcPr>
            <w:tcW w:w="1583" w:type="dxa"/>
            <w:vAlign w:val="center"/>
          </w:tcPr>
          <w:p w14:paraId="35FB0BF0">
            <w:pPr>
              <w:jc w:val="center"/>
              <w:rPr>
                <w:rFonts w:ascii="方正仿宋_GBK" w:hAnsi="方正仿宋_GBK" w:eastAsia="方正仿宋_GBK" w:cs="方正仿宋_GBK"/>
                <w:sz w:val="24"/>
                <w:szCs w:val="24"/>
                <w:highlight w:val="none"/>
              </w:rPr>
            </w:pPr>
          </w:p>
        </w:tc>
        <w:tc>
          <w:tcPr>
            <w:tcW w:w="3287" w:type="dxa"/>
            <w:vAlign w:val="center"/>
          </w:tcPr>
          <w:p w14:paraId="795F48CE">
            <w:pPr>
              <w:jc w:val="center"/>
              <w:rPr>
                <w:rFonts w:ascii="方正仿宋_GBK" w:hAnsi="方正仿宋_GBK" w:eastAsia="方正仿宋_GBK" w:cs="方正仿宋_GBK"/>
                <w:sz w:val="24"/>
                <w:szCs w:val="24"/>
                <w:highlight w:val="none"/>
              </w:rPr>
            </w:pPr>
          </w:p>
        </w:tc>
        <w:tc>
          <w:tcPr>
            <w:tcW w:w="1240" w:type="dxa"/>
            <w:vAlign w:val="center"/>
          </w:tcPr>
          <w:p w14:paraId="21A6881A">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1240" w:type="dxa"/>
            <w:vAlign w:val="center"/>
          </w:tcPr>
          <w:p w14:paraId="023D89EB">
            <w:pPr>
              <w:jc w:val="center"/>
              <w:rPr>
                <w:rFonts w:ascii="方正仿宋_GBK" w:hAnsi="方正仿宋_GBK" w:eastAsia="方正仿宋_GBK" w:cs="方正仿宋_GBK"/>
                <w:sz w:val="24"/>
                <w:szCs w:val="24"/>
                <w:highlight w:val="none"/>
              </w:rPr>
            </w:pPr>
          </w:p>
        </w:tc>
        <w:tc>
          <w:tcPr>
            <w:tcW w:w="1240" w:type="dxa"/>
            <w:vAlign w:val="center"/>
          </w:tcPr>
          <w:p w14:paraId="02DE984C">
            <w:pPr>
              <w:jc w:val="center"/>
              <w:rPr>
                <w:rFonts w:ascii="方正仿宋_GBK" w:hAnsi="方正仿宋_GBK" w:eastAsia="方正仿宋_GBK" w:cs="方正仿宋_GBK"/>
                <w:sz w:val="24"/>
                <w:szCs w:val="24"/>
                <w:highlight w:val="none"/>
              </w:rPr>
            </w:pPr>
          </w:p>
        </w:tc>
      </w:tr>
      <w:tr w14:paraId="51EB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7A4C43B">
            <w:pPr>
              <w:jc w:val="center"/>
              <w:rPr>
                <w:rFonts w:ascii="方正仿宋_GBK" w:hAnsi="方正仿宋_GBK" w:eastAsia="方正仿宋_GBK" w:cs="方正仿宋_GBK"/>
                <w:sz w:val="24"/>
                <w:szCs w:val="24"/>
                <w:highlight w:val="none"/>
              </w:rPr>
            </w:pPr>
            <w:bookmarkStart w:id="306" w:name="_Toc29673"/>
            <w:bookmarkStart w:id="307" w:name="_Toc19560"/>
            <w:r>
              <w:rPr>
                <w:rFonts w:hint="eastAsia" w:ascii="方正仿宋_GBK" w:hAnsi="方正仿宋_GBK" w:eastAsia="方正仿宋_GBK" w:cs="方正仿宋_GBK"/>
                <w:sz w:val="24"/>
                <w:szCs w:val="24"/>
                <w:highlight w:val="none"/>
              </w:rPr>
              <w:t>10</w:t>
            </w:r>
            <w:bookmarkEnd w:id="306"/>
            <w:bookmarkEnd w:id="307"/>
          </w:p>
        </w:tc>
        <w:tc>
          <w:tcPr>
            <w:tcW w:w="1583" w:type="dxa"/>
            <w:vAlign w:val="center"/>
          </w:tcPr>
          <w:p w14:paraId="7D7CFACF">
            <w:pPr>
              <w:jc w:val="center"/>
              <w:rPr>
                <w:rFonts w:ascii="方正仿宋_GBK" w:hAnsi="方正仿宋_GBK" w:eastAsia="方正仿宋_GBK" w:cs="方正仿宋_GBK"/>
                <w:sz w:val="24"/>
                <w:szCs w:val="24"/>
                <w:highlight w:val="none"/>
              </w:rPr>
            </w:pPr>
          </w:p>
        </w:tc>
        <w:tc>
          <w:tcPr>
            <w:tcW w:w="3287" w:type="dxa"/>
            <w:vAlign w:val="center"/>
          </w:tcPr>
          <w:p w14:paraId="456A3E20">
            <w:pPr>
              <w:jc w:val="center"/>
              <w:rPr>
                <w:rFonts w:ascii="方正仿宋_GBK" w:hAnsi="方正仿宋_GBK" w:eastAsia="方正仿宋_GBK" w:cs="方正仿宋_GBK"/>
                <w:sz w:val="24"/>
                <w:szCs w:val="24"/>
                <w:highlight w:val="none"/>
              </w:rPr>
            </w:pPr>
          </w:p>
        </w:tc>
        <w:tc>
          <w:tcPr>
            <w:tcW w:w="1240" w:type="dxa"/>
            <w:vAlign w:val="center"/>
          </w:tcPr>
          <w:p w14:paraId="4783653F">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1240" w:type="dxa"/>
            <w:vAlign w:val="center"/>
          </w:tcPr>
          <w:p w14:paraId="7A681B4A">
            <w:pPr>
              <w:jc w:val="center"/>
              <w:rPr>
                <w:rFonts w:ascii="方正仿宋_GBK" w:hAnsi="方正仿宋_GBK" w:eastAsia="方正仿宋_GBK" w:cs="方正仿宋_GBK"/>
                <w:sz w:val="24"/>
                <w:szCs w:val="24"/>
                <w:highlight w:val="none"/>
              </w:rPr>
            </w:pPr>
          </w:p>
        </w:tc>
        <w:tc>
          <w:tcPr>
            <w:tcW w:w="1240" w:type="dxa"/>
            <w:vAlign w:val="center"/>
          </w:tcPr>
          <w:p w14:paraId="7691A54A">
            <w:pPr>
              <w:jc w:val="center"/>
              <w:rPr>
                <w:rFonts w:ascii="方正仿宋_GBK" w:hAnsi="方正仿宋_GBK" w:eastAsia="方正仿宋_GBK" w:cs="方正仿宋_GBK"/>
                <w:sz w:val="24"/>
                <w:szCs w:val="24"/>
                <w:highlight w:val="none"/>
              </w:rPr>
            </w:pPr>
          </w:p>
        </w:tc>
      </w:tr>
      <w:tr w14:paraId="6766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7DD06F27">
            <w:pPr>
              <w:jc w:val="center"/>
              <w:rPr>
                <w:rFonts w:ascii="方正仿宋_GBK" w:hAnsi="方正仿宋_GBK" w:eastAsia="方正仿宋_GBK" w:cs="方正仿宋_GBK"/>
                <w:sz w:val="24"/>
                <w:szCs w:val="24"/>
                <w:highlight w:val="none"/>
              </w:rPr>
            </w:pPr>
            <w:bookmarkStart w:id="308" w:name="_Toc12483"/>
            <w:bookmarkStart w:id="309" w:name="_Toc14379"/>
            <w:r>
              <w:rPr>
                <w:rFonts w:hint="eastAsia" w:ascii="方正仿宋_GBK" w:hAnsi="方正仿宋_GBK" w:eastAsia="方正仿宋_GBK" w:cs="方正仿宋_GBK"/>
                <w:sz w:val="24"/>
                <w:szCs w:val="24"/>
                <w:highlight w:val="none"/>
              </w:rPr>
              <w:t>11</w:t>
            </w:r>
            <w:bookmarkEnd w:id="308"/>
            <w:bookmarkEnd w:id="309"/>
          </w:p>
        </w:tc>
        <w:tc>
          <w:tcPr>
            <w:tcW w:w="1583" w:type="dxa"/>
            <w:vAlign w:val="center"/>
          </w:tcPr>
          <w:p w14:paraId="29CE8A02">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3287" w:type="dxa"/>
            <w:vAlign w:val="center"/>
          </w:tcPr>
          <w:p w14:paraId="43637153">
            <w:pPr>
              <w:jc w:val="center"/>
              <w:rPr>
                <w:rFonts w:ascii="方正仿宋_GBK" w:hAnsi="方正仿宋_GBK" w:eastAsia="方正仿宋_GBK" w:cs="方正仿宋_GBK"/>
                <w:sz w:val="24"/>
                <w:szCs w:val="24"/>
                <w:highlight w:val="none"/>
              </w:rPr>
            </w:pPr>
          </w:p>
        </w:tc>
        <w:tc>
          <w:tcPr>
            <w:tcW w:w="1240" w:type="dxa"/>
            <w:vAlign w:val="center"/>
          </w:tcPr>
          <w:p w14:paraId="3B7F253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1240" w:type="dxa"/>
            <w:vAlign w:val="center"/>
          </w:tcPr>
          <w:p w14:paraId="02FABECC">
            <w:pPr>
              <w:jc w:val="center"/>
              <w:rPr>
                <w:rFonts w:ascii="方正仿宋_GBK" w:hAnsi="方正仿宋_GBK" w:eastAsia="方正仿宋_GBK" w:cs="方正仿宋_GBK"/>
                <w:sz w:val="24"/>
                <w:szCs w:val="24"/>
                <w:highlight w:val="none"/>
              </w:rPr>
            </w:pPr>
          </w:p>
        </w:tc>
        <w:tc>
          <w:tcPr>
            <w:tcW w:w="1240" w:type="dxa"/>
            <w:vAlign w:val="center"/>
          </w:tcPr>
          <w:p w14:paraId="49F7BF3D">
            <w:pPr>
              <w:jc w:val="center"/>
              <w:rPr>
                <w:rFonts w:ascii="方正仿宋_GBK" w:hAnsi="方正仿宋_GBK" w:eastAsia="方正仿宋_GBK" w:cs="方正仿宋_GBK"/>
                <w:sz w:val="24"/>
                <w:szCs w:val="24"/>
                <w:highlight w:val="none"/>
              </w:rPr>
            </w:pPr>
          </w:p>
        </w:tc>
      </w:tr>
    </w:tbl>
    <w:p w14:paraId="47982D87">
      <w:pPr>
        <w:rPr>
          <w:rFonts w:ascii="方正仿宋_GBK" w:hAnsi="方正仿宋_GBK" w:eastAsia="方正仿宋_GBK" w:cs="方正仿宋_GBK"/>
          <w:sz w:val="24"/>
          <w:szCs w:val="24"/>
          <w:highlight w:val="none"/>
        </w:rPr>
      </w:pPr>
    </w:p>
    <w:p w14:paraId="0BB33080">
      <w:pPr>
        <w:rPr>
          <w:rFonts w:ascii="方正仿宋_GBK" w:hAnsi="方正仿宋_GBK" w:eastAsia="方正仿宋_GBK" w:cs="方正仿宋_GBK"/>
          <w:sz w:val="24"/>
          <w:szCs w:val="24"/>
          <w:highlight w:val="none"/>
        </w:rPr>
      </w:pPr>
    </w:p>
    <w:p w14:paraId="4345B9F2">
      <w:pPr>
        <w:snapToGrid w:val="0"/>
        <w:ind w:firstLine="480" w:firstLineChars="200"/>
        <w:rPr>
          <w:rFonts w:ascii="方正仿宋_GBK" w:hAnsi="方正仿宋_GBK" w:eastAsia="方正仿宋_GBK" w:cs="方正仿宋_GBK"/>
          <w:sz w:val="24"/>
          <w:highlight w:val="none"/>
        </w:rPr>
      </w:pPr>
    </w:p>
    <w:p w14:paraId="3BEBF8CB">
      <w:pPr>
        <w:snapToGrid w:val="0"/>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注：1、请供应商完整填写本表。</w:t>
      </w:r>
    </w:p>
    <w:p w14:paraId="033C3E91">
      <w:pPr>
        <w:snapToGrid w:val="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2、该表可扩展</w:t>
      </w:r>
      <w:bookmarkStart w:id="310" w:name="OLE_LINK1"/>
      <w:bookmarkStart w:id="311" w:name="OLE_LINK2"/>
      <w:r>
        <w:rPr>
          <w:rFonts w:hint="eastAsia" w:ascii="方正仿宋_GBK" w:hAnsi="方正仿宋_GBK" w:eastAsia="方正仿宋_GBK" w:cs="方正仿宋_GBK"/>
          <w:sz w:val="24"/>
          <w:highlight w:val="none"/>
        </w:rPr>
        <w:t>，并逐页签字或盖章。</w:t>
      </w:r>
      <w:bookmarkEnd w:id="310"/>
      <w:bookmarkEnd w:id="311"/>
    </w:p>
    <w:p w14:paraId="4B38E6A6">
      <w:pPr>
        <w:pStyle w:val="20"/>
        <w:spacing w:line="240" w:lineRule="auto"/>
        <w:rPr>
          <w:rFonts w:ascii="方正仿宋_GBK" w:hAnsi="方正仿宋_GBK" w:eastAsia="方正仿宋_GBK" w:cs="方正仿宋_GBK"/>
          <w:sz w:val="24"/>
          <w:szCs w:val="24"/>
          <w:highlight w:val="none"/>
        </w:rPr>
      </w:pPr>
    </w:p>
    <w:p w14:paraId="61C9C77D">
      <w:pPr>
        <w:pStyle w:val="20"/>
        <w:spacing w:line="240" w:lineRule="auto"/>
        <w:rPr>
          <w:rFonts w:ascii="方正仿宋_GBK" w:hAnsi="方正仿宋_GBK" w:eastAsia="方正仿宋_GBK" w:cs="方正仿宋_GBK"/>
          <w:sz w:val="24"/>
          <w:szCs w:val="24"/>
          <w:highlight w:val="none"/>
        </w:rPr>
      </w:pPr>
    </w:p>
    <w:p w14:paraId="1A6C50C5">
      <w:pPr>
        <w:rPr>
          <w:rFonts w:ascii="方正仿宋_GBK" w:hAnsi="方正仿宋_GBK" w:eastAsia="方正仿宋_GBK" w:cs="方正仿宋_GBK"/>
          <w:highlight w:val="none"/>
        </w:rPr>
      </w:pPr>
    </w:p>
    <w:p w14:paraId="15646F68">
      <w:pPr>
        <w:rPr>
          <w:rFonts w:ascii="方正仿宋_GBK" w:hAnsi="方正仿宋_GBK" w:eastAsia="方正仿宋_GBK" w:cs="方正仿宋_GBK"/>
          <w:highlight w:val="none"/>
        </w:rPr>
      </w:pPr>
    </w:p>
    <w:p w14:paraId="7657B4F5">
      <w:pP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供应商名称（公章）：</w:t>
      </w:r>
    </w:p>
    <w:p w14:paraId="642874DA">
      <w:pPr>
        <w:ind w:right="480" w:firstLine="6480" w:firstLineChars="27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0E3DBBAB">
      <w:pPr>
        <w:snapToGrid w:val="0"/>
        <w:spacing w:line="360" w:lineRule="auto"/>
        <w:ind w:firstLine="480" w:firstLineChars="200"/>
        <w:rPr>
          <w:rFonts w:ascii="方正仿宋_GBK" w:hAnsi="方正仿宋_GBK" w:eastAsia="方正仿宋_GBK" w:cs="方正仿宋_GBK"/>
          <w:sz w:val="24"/>
          <w:szCs w:val="24"/>
          <w:highlight w:val="none"/>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03CDD4ED">
      <w:pPr>
        <w:pStyle w:val="20"/>
        <w:spacing w:line="240" w:lineRule="auto"/>
        <w:jc w:val="left"/>
        <w:rPr>
          <w:rFonts w:ascii="方正仿宋_GBK" w:hAnsi="方正仿宋_GBK" w:eastAsia="方正仿宋_GBK" w:cs="方正仿宋_GBK"/>
          <w:highlight w:val="none"/>
        </w:rPr>
      </w:pPr>
      <w:bookmarkStart w:id="312" w:name="_Toc313008357"/>
      <w:bookmarkStart w:id="313" w:name="_Toc313888361"/>
      <w:bookmarkStart w:id="314" w:name="_Toc342913420"/>
      <w:r>
        <w:rPr>
          <w:rFonts w:hint="eastAsia" w:ascii="方正仿宋_GBK" w:hAnsi="方正仿宋_GBK" w:eastAsia="方正仿宋_GBK" w:cs="方正仿宋_GBK"/>
          <w:highlight w:val="none"/>
        </w:rPr>
        <w:t>二、服务部分</w:t>
      </w:r>
      <w:bookmarkEnd w:id="312"/>
      <w:bookmarkEnd w:id="313"/>
      <w:bookmarkEnd w:id="314"/>
    </w:p>
    <w:p w14:paraId="48CDCE42">
      <w:pPr>
        <w:tabs>
          <w:tab w:val="left" w:pos="6300"/>
        </w:tabs>
        <w:snapToGrid w:val="0"/>
        <w:spacing w:line="480" w:lineRule="exact"/>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t>（一）服务方案（格式自拟）</w:t>
      </w:r>
    </w:p>
    <w:p w14:paraId="4DBF80F7">
      <w:pPr>
        <w:rPr>
          <w:rFonts w:ascii="方正仿宋_GBK" w:hAnsi="方正仿宋_GBK" w:eastAsia="方正仿宋_GBK" w:cs="方正仿宋_GBK"/>
          <w:highlight w:val="none"/>
        </w:rPr>
      </w:pPr>
    </w:p>
    <w:p w14:paraId="583DB4C9">
      <w:pPr>
        <w:rPr>
          <w:rFonts w:ascii="方正仿宋_GBK" w:hAnsi="方正仿宋_GBK" w:eastAsia="方正仿宋_GBK" w:cs="方正仿宋_GBK"/>
          <w:highlight w:val="none"/>
        </w:rPr>
      </w:pPr>
    </w:p>
    <w:p w14:paraId="10DD45D9">
      <w:pPr>
        <w:rPr>
          <w:rFonts w:ascii="方正仿宋_GBK" w:hAnsi="方正仿宋_GBK" w:eastAsia="方正仿宋_GBK" w:cs="方正仿宋_GBK"/>
          <w:highlight w:val="none"/>
        </w:rPr>
      </w:pPr>
    </w:p>
    <w:p w14:paraId="14CC0E32">
      <w:pPr>
        <w:rPr>
          <w:rFonts w:ascii="方正仿宋_GBK" w:hAnsi="方正仿宋_GBK" w:eastAsia="方正仿宋_GBK" w:cs="方正仿宋_GBK"/>
          <w:highlight w:val="none"/>
        </w:rPr>
      </w:pPr>
    </w:p>
    <w:p w14:paraId="06DF9E4A">
      <w:pPr>
        <w:rPr>
          <w:rFonts w:ascii="方正仿宋_GBK" w:hAnsi="方正仿宋_GBK" w:eastAsia="方正仿宋_GBK" w:cs="方正仿宋_GBK"/>
          <w:highlight w:val="none"/>
        </w:rPr>
      </w:pPr>
    </w:p>
    <w:p w14:paraId="4289BF7F">
      <w:pPr>
        <w:rPr>
          <w:rFonts w:ascii="方正仿宋_GBK" w:hAnsi="方正仿宋_GBK" w:eastAsia="方正仿宋_GBK" w:cs="方正仿宋_GBK"/>
          <w:highlight w:val="none"/>
        </w:rPr>
      </w:pPr>
    </w:p>
    <w:p w14:paraId="36E82D82">
      <w:pPr>
        <w:rPr>
          <w:rFonts w:ascii="方正仿宋_GBK" w:hAnsi="方正仿宋_GBK" w:eastAsia="方正仿宋_GBK" w:cs="方正仿宋_GBK"/>
          <w:highlight w:val="none"/>
        </w:rPr>
      </w:pPr>
    </w:p>
    <w:p w14:paraId="41329057">
      <w:pPr>
        <w:rPr>
          <w:rFonts w:ascii="方正仿宋_GBK" w:hAnsi="方正仿宋_GBK" w:eastAsia="方正仿宋_GBK" w:cs="方正仿宋_GBK"/>
          <w:highlight w:val="none"/>
        </w:rPr>
      </w:pPr>
    </w:p>
    <w:p w14:paraId="19130D7F">
      <w:pPr>
        <w:rPr>
          <w:rFonts w:ascii="方正仿宋_GBK" w:hAnsi="方正仿宋_GBK" w:eastAsia="方正仿宋_GBK" w:cs="方正仿宋_GBK"/>
          <w:highlight w:val="none"/>
        </w:rPr>
      </w:pPr>
    </w:p>
    <w:p w14:paraId="20D09761">
      <w:pPr>
        <w:rPr>
          <w:rFonts w:ascii="方正仿宋_GBK" w:hAnsi="方正仿宋_GBK" w:eastAsia="方正仿宋_GBK" w:cs="方正仿宋_GBK"/>
          <w:highlight w:val="none"/>
        </w:rPr>
      </w:pPr>
    </w:p>
    <w:p w14:paraId="3A99C81A">
      <w:pPr>
        <w:rPr>
          <w:rFonts w:ascii="方正仿宋_GBK" w:hAnsi="方正仿宋_GBK" w:eastAsia="方正仿宋_GBK" w:cs="方正仿宋_GBK"/>
          <w:highlight w:val="none"/>
        </w:rPr>
      </w:pPr>
    </w:p>
    <w:p w14:paraId="50E6B0AB">
      <w:pPr>
        <w:rPr>
          <w:rFonts w:ascii="方正仿宋_GBK" w:hAnsi="方正仿宋_GBK" w:eastAsia="方正仿宋_GBK" w:cs="方正仿宋_GBK"/>
          <w:highlight w:val="none"/>
        </w:rPr>
      </w:pPr>
    </w:p>
    <w:p w14:paraId="63718DD6">
      <w:pPr>
        <w:rPr>
          <w:rFonts w:ascii="方正仿宋_GBK" w:hAnsi="方正仿宋_GBK" w:eastAsia="方正仿宋_GBK" w:cs="方正仿宋_GBK"/>
          <w:highlight w:val="none"/>
        </w:rPr>
      </w:pPr>
    </w:p>
    <w:p w14:paraId="43ED4B9A">
      <w:pPr>
        <w:rPr>
          <w:rFonts w:ascii="方正仿宋_GBK" w:hAnsi="方正仿宋_GBK" w:eastAsia="方正仿宋_GBK" w:cs="方正仿宋_GBK"/>
          <w:highlight w:val="none"/>
        </w:rPr>
      </w:pPr>
    </w:p>
    <w:p w14:paraId="55E9C63B">
      <w:pPr>
        <w:rPr>
          <w:rFonts w:ascii="方正仿宋_GBK" w:hAnsi="方正仿宋_GBK" w:eastAsia="方正仿宋_GBK" w:cs="方正仿宋_GBK"/>
          <w:highlight w:val="none"/>
        </w:rPr>
      </w:pPr>
    </w:p>
    <w:p w14:paraId="16156650">
      <w:pPr>
        <w:rPr>
          <w:rFonts w:ascii="方正仿宋_GBK" w:hAnsi="方正仿宋_GBK" w:eastAsia="方正仿宋_GBK" w:cs="方正仿宋_GBK"/>
          <w:highlight w:val="none"/>
        </w:rPr>
      </w:pPr>
    </w:p>
    <w:p w14:paraId="1962961B">
      <w:pPr>
        <w:rPr>
          <w:rFonts w:ascii="方正仿宋_GBK" w:hAnsi="方正仿宋_GBK" w:eastAsia="方正仿宋_GBK" w:cs="方正仿宋_GBK"/>
          <w:highlight w:val="none"/>
        </w:rPr>
      </w:pPr>
    </w:p>
    <w:p w14:paraId="4416FFA2">
      <w:pPr>
        <w:rPr>
          <w:rFonts w:ascii="方正仿宋_GBK" w:hAnsi="方正仿宋_GBK" w:eastAsia="方正仿宋_GBK" w:cs="方正仿宋_GBK"/>
          <w:highlight w:val="none"/>
        </w:rPr>
      </w:pPr>
    </w:p>
    <w:p w14:paraId="55D785D0">
      <w:pPr>
        <w:rPr>
          <w:rFonts w:ascii="方正仿宋_GBK" w:hAnsi="方正仿宋_GBK" w:eastAsia="方正仿宋_GBK" w:cs="方正仿宋_GBK"/>
          <w:highlight w:val="none"/>
        </w:rPr>
      </w:pPr>
    </w:p>
    <w:p w14:paraId="40E601E6">
      <w:pPr>
        <w:rPr>
          <w:rFonts w:ascii="方正仿宋_GBK" w:hAnsi="方正仿宋_GBK" w:eastAsia="方正仿宋_GBK" w:cs="方正仿宋_GBK"/>
          <w:highlight w:val="none"/>
        </w:rPr>
      </w:pPr>
    </w:p>
    <w:p w14:paraId="0B3C9E1D">
      <w:pPr>
        <w:rPr>
          <w:rFonts w:ascii="方正仿宋_GBK" w:hAnsi="方正仿宋_GBK" w:eastAsia="方正仿宋_GBK" w:cs="方正仿宋_GBK"/>
          <w:highlight w:val="none"/>
        </w:rPr>
      </w:pPr>
    </w:p>
    <w:p w14:paraId="46C43F74">
      <w:pPr>
        <w:rPr>
          <w:rFonts w:ascii="方正仿宋_GBK" w:hAnsi="方正仿宋_GBK" w:eastAsia="方正仿宋_GBK" w:cs="方正仿宋_GBK"/>
          <w:highlight w:val="none"/>
        </w:rPr>
      </w:pPr>
    </w:p>
    <w:p w14:paraId="49AA51F8">
      <w:pPr>
        <w:rPr>
          <w:rFonts w:ascii="方正仿宋_GBK" w:hAnsi="方正仿宋_GBK" w:eastAsia="方正仿宋_GBK" w:cs="方正仿宋_GBK"/>
          <w:highlight w:val="none"/>
        </w:rPr>
      </w:pPr>
    </w:p>
    <w:p w14:paraId="381C5687">
      <w:pPr>
        <w:rPr>
          <w:rFonts w:ascii="方正仿宋_GBK" w:hAnsi="方正仿宋_GBK" w:eastAsia="方正仿宋_GBK" w:cs="方正仿宋_GBK"/>
          <w:highlight w:val="none"/>
        </w:rPr>
      </w:pPr>
    </w:p>
    <w:p w14:paraId="40D6A2E8">
      <w:pPr>
        <w:rPr>
          <w:rFonts w:ascii="方正仿宋_GBK" w:hAnsi="方正仿宋_GBK" w:eastAsia="方正仿宋_GBK" w:cs="方正仿宋_GBK"/>
          <w:highlight w:val="none"/>
        </w:rPr>
      </w:pPr>
    </w:p>
    <w:p w14:paraId="4DF80113">
      <w:pPr>
        <w:rPr>
          <w:rFonts w:ascii="方正仿宋_GBK" w:hAnsi="方正仿宋_GBK" w:eastAsia="方正仿宋_GBK" w:cs="方正仿宋_GBK"/>
          <w:highlight w:val="none"/>
        </w:rPr>
      </w:pPr>
    </w:p>
    <w:p w14:paraId="045AD1BA">
      <w:pPr>
        <w:rPr>
          <w:rFonts w:ascii="方正仿宋_GBK" w:hAnsi="方正仿宋_GBK" w:eastAsia="方正仿宋_GBK" w:cs="方正仿宋_GBK"/>
          <w:highlight w:val="none"/>
        </w:rPr>
      </w:pPr>
    </w:p>
    <w:p w14:paraId="6BF15EB3">
      <w:pPr>
        <w:rPr>
          <w:rFonts w:ascii="方正仿宋_GBK" w:hAnsi="方正仿宋_GBK" w:eastAsia="方正仿宋_GBK" w:cs="方正仿宋_GBK"/>
          <w:highlight w:val="none"/>
        </w:rPr>
      </w:pPr>
    </w:p>
    <w:p w14:paraId="0E5FC96B">
      <w:pPr>
        <w:rPr>
          <w:rFonts w:ascii="方正仿宋_GBK" w:hAnsi="方正仿宋_GBK" w:eastAsia="方正仿宋_GBK" w:cs="方正仿宋_GBK"/>
          <w:highlight w:val="none"/>
        </w:rPr>
      </w:pPr>
    </w:p>
    <w:p w14:paraId="15593938">
      <w:pPr>
        <w:rPr>
          <w:rFonts w:ascii="方正仿宋_GBK" w:hAnsi="方正仿宋_GBK" w:eastAsia="方正仿宋_GBK" w:cs="方正仿宋_GBK"/>
          <w:highlight w:val="none"/>
        </w:rPr>
      </w:pPr>
    </w:p>
    <w:p w14:paraId="34EEA88D">
      <w:pPr>
        <w:rPr>
          <w:rFonts w:ascii="方正仿宋_GBK" w:hAnsi="方正仿宋_GBK" w:eastAsia="方正仿宋_GBK" w:cs="方正仿宋_GBK"/>
          <w:highlight w:val="none"/>
        </w:rPr>
      </w:pPr>
    </w:p>
    <w:p w14:paraId="7E98958A">
      <w:pPr>
        <w:rPr>
          <w:rFonts w:ascii="方正仿宋_GBK" w:hAnsi="方正仿宋_GBK" w:eastAsia="方正仿宋_GBK" w:cs="方正仿宋_GBK"/>
          <w:highlight w:val="none"/>
        </w:rPr>
      </w:pPr>
    </w:p>
    <w:p w14:paraId="5ED85F9F">
      <w:pPr>
        <w:tabs>
          <w:tab w:val="left" w:pos="6300"/>
        </w:tabs>
        <w:snapToGrid w:val="0"/>
        <w:spacing w:line="480" w:lineRule="exact"/>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t>（二）服务响应偏离表</w:t>
      </w:r>
    </w:p>
    <w:p w14:paraId="5DAEEF78">
      <w:pPr>
        <w:pStyle w:val="15"/>
        <w:tabs>
          <w:tab w:val="left" w:pos="6300"/>
        </w:tabs>
        <w:snapToGrid w:val="0"/>
        <w:spacing w:line="500" w:lineRule="exact"/>
        <w:ind w:firstLine="480" w:firstLineChars="20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项目名称：</w:t>
      </w:r>
    </w:p>
    <w:tbl>
      <w:tblPr>
        <w:tblStyle w:val="2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63B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0915E4FF">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2844" w:type="dxa"/>
            <w:vAlign w:val="center"/>
          </w:tcPr>
          <w:p w14:paraId="6D740001">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竞采需求</w:t>
            </w:r>
          </w:p>
        </w:tc>
        <w:tc>
          <w:tcPr>
            <w:tcW w:w="2952" w:type="dxa"/>
            <w:vAlign w:val="center"/>
          </w:tcPr>
          <w:p w14:paraId="4306FC8B">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响应情况</w:t>
            </w:r>
          </w:p>
        </w:tc>
        <w:tc>
          <w:tcPr>
            <w:tcW w:w="2212" w:type="dxa"/>
            <w:vAlign w:val="center"/>
          </w:tcPr>
          <w:p w14:paraId="003F8FD1">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差异说明</w:t>
            </w:r>
          </w:p>
        </w:tc>
      </w:tr>
      <w:tr w14:paraId="40B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61D4129">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36874E1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61BC6557">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1C025150">
            <w:pPr>
              <w:tabs>
                <w:tab w:val="left" w:pos="6300"/>
              </w:tabs>
              <w:snapToGrid w:val="0"/>
              <w:jc w:val="center"/>
              <w:rPr>
                <w:rFonts w:ascii="方正仿宋_GBK" w:hAnsi="方正仿宋_GBK" w:eastAsia="方正仿宋_GBK" w:cs="方正仿宋_GBK"/>
                <w:sz w:val="24"/>
                <w:szCs w:val="24"/>
                <w:highlight w:val="none"/>
              </w:rPr>
            </w:pPr>
          </w:p>
        </w:tc>
      </w:tr>
      <w:tr w14:paraId="60B3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A51E427">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68F74AC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00301862">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6C9BAF96">
            <w:pPr>
              <w:tabs>
                <w:tab w:val="left" w:pos="6300"/>
              </w:tabs>
              <w:snapToGrid w:val="0"/>
              <w:jc w:val="center"/>
              <w:rPr>
                <w:rFonts w:ascii="方正仿宋_GBK" w:hAnsi="方正仿宋_GBK" w:eastAsia="方正仿宋_GBK" w:cs="方正仿宋_GBK"/>
                <w:sz w:val="24"/>
                <w:szCs w:val="24"/>
                <w:highlight w:val="none"/>
              </w:rPr>
            </w:pPr>
          </w:p>
        </w:tc>
      </w:tr>
      <w:tr w14:paraId="5E6D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1D4CDB">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EA55D2D">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5FD367A2">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16B806BA">
            <w:pPr>
              <w:tabs>
                <w:tab w:val="left" w:pos="6300"/>
              </w:tabs>
              <w:snapToGrid w:val="0"/>
              <w:jc w:val="center"/>
              <w:rPr>
                <w:rFonts w:ascii="方正仿宋_GBK" w:hAnsi="方正仿宋_GBK" w:eastAsia="方正仿宋_GBK" w:cs="方正仿宋_GBK"/>
                <w:sz w:val="24"/>
                <w:szCs w:val="24"/>
                <w:highlight w:val="none"/>
              </w:rPr>
            </w:pPr>
          </w:p>
        </w:tc>
      </w:tr>
      <w:tr w14:paraId="7990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2DF5F2">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1D5A04B2">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0081F46">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3C523568">
            <w:pPr>
              <w:tabs>
                <w:tab w:val="left" w:pos="6300"/>
              </w:tabs>
              <w:snapToGrid w:val="0"/>
              <w:jc w:val="center"/>
              <w:rPr>
                <w:rFonts w:ascii="方正仿宋_GBK" w:hAnsi="方正仿宋_GBK" w:eastAsia="方正仿宋_GBK" w:cs="方正仿宋_GBK"/>
                <w:sz w:val="24"/>
                <w:szCs w:val="24"/>
                <w:highlight w:val="none"/>
              </w:rPr>
            </w:pPr>
          </w:p>
        </w:tc>
      </w:tr>
      <w:tr w14:paraId="2F4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D2C960B">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7D5DC78A">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6A88EED8">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20131ED3">
            <w:pPr>
              <w:tabs>
                <w:tab w:val="left" w:pos="6300"/>
              </w:tabs>
              <w:snapToGrid w:val="0"/>
              <w:jc w:val="center"/>
              <w:rPr>
                <w:rFonts w:ascii="方正仿宋_GBK" w:hAnsi="方正仿宋_GBK" w:eastAsia="方正仿宋_GBK" w:cs="方正仿宋_GBK"/>
                <w:sz w:val="24"/>
                <w:szCs w:val="24"/>
                <w:highlight w:val="none"/>
              </w:rPr>
            </w:pPr>
          </w:p>
        </w:tc>
      </w:tr>
      <w:tr w14:paraId="3E46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F7AD34E">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BAB2CDB">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072A5F9A">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0373A302">
            <w:pPr>
              <w:tabs>
                <w:tab w:val="left" w:pos="6300"/>
              </w:tabs>
              <w:snapToGrid w:val="0"/>
              <w:jc w:val="center"/>
              <w:rPr>
                <w:rFonts w:ascii="方正仿宋_GBK" w:hAnsi="方正仿宋_GBK" w:eastAsia="方正仿宋_GBK" w:cs="方正仿宋_GBK"/>
                <w:sz w:val="24"/>
                <w:szCs w:val="24"/>
                <w:highlight w:val="none"/>
              </w:rPr>
            </w:pPr>
          </w:p>
        </w:tc>
      </w:tr>
      <w:tr w14:paraId="65D8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DA126B5">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58AA70F">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1811535A">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48C8F832">
            <w:pPr>
              <w:tabs>
                <w:tab w:val="left" w:pos="6300"/>
              </w:tabs>
              <w:snapToGrid w:val="0"/>
              <w:jc w:val="center"/>
              <w:rPr>
                <w:rFonts w:ascii="方正仿宋_GBK" w:hAnsi="方正仿宋_GBK" w:eastAsia="方正仿宋_GBK" w:cs="方正仿宋_GBK"/>
                <w:sz w:val="24"/>
                <w:szCs w:val="24"/>
                <w:highlight w:val="none"/>
              </w:rPr>
            </w:pPr>
          </w:p>
        </w:tc>
      </w:tr>
      <w:tr w14:paraId="587F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8800F98">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57D2AFB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4100297D">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59DD5BA9">
            <w:pPr>
              <w:tabs>
                <w:tab w:val="left" w:pos="6300"/>
              </w:tabs>
              <w:snapToGrid w:val="0"/>
              <w:jc w:val="center"/>
              <w:rPr>
                <w:rFonts w:ascii="方正仿宋_GBK" w:hAnsi="方正仿宋_GBK" w:eastAsia="方正仿宋_GBK" w:cs="方正仿宋_GBK"/>
                <w:sz w:val="24"/>
                <w:szCs w:val="24"/>
                <w:highlight w:val="none"/>
              </w:rPr>
            </w:pPr>
          </w:p>
        </w:tc>
      </w:tr>
      <w:tr w14:paraId="0007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95FD7F">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553DAA29">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E3B5ACD">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1BF339BD">
            <w:pPr>
              <w:tabs>
                <w:tab w:val="left" w:pos="6300"/>
              </w:tabs>
              <w:snapToGrid w:val="0"/>
              <w:jc w:val="center"/>
              <w:rPr>
                <w:rFonts w:ascii="方正仿宋_GBK" w:hAnsi="方正仿宋_GBK" w:eastAsia="方正仿宋_GBK" w:cs="方正仿宋_GBK"/>
                <w:sz w:val="24"/>
                <w:szCs w:val="24"/>
                <w:highlight w:val="none"/>
              </w:rPr>
            </w:pPr>
          </w:p>
        </w:tc>
      </w:tr>
      <w:tr w14:paraId="4A57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ED66F54">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7650AD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66486A51">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6A568BEB">
            <w:pPr>
              <w:tabs>
                <w:tab w:val="left" w:pos="6300"/>
              </w:tabs>
              <w:snapToGrid w:val="0"/>
              <w:jc w:val="center"/>
              <w:rPr>
                <w:rFonts w:ascii="方正仿宋_GBK" w:hAnsi="方正仿宋_GBK" w:eastAsia="方正仿宋_GBK" w:cs="方正仿宋_GBK"/>
                <w:sz w:val="24"/>
                <w:szCs w:val="24"/>
                <w:highlight w:val="none"/>
              </w:rPr>
            </w:pPr>
          </w:p>
        </w:tc>
      </w:tr>
    </w:tbl>
    <w:p w14:paraId="7194A7AC">
      <w:pPr>
        <w:spacing w:line="500" w:lineRule="exact"/>
        <w:ind w:firstLine="600" w:firstLineChars="2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                                      法定代表人授权代表：</w:t>
      </w:r>
    </w:p>
    <w:p w14:paraId="44546D7B">
      <w:pPr>
        <w:spacing w:line="500" w:lineRule="exact"/>
        <w:rPr>
          <w:rFonts w:ascii="方正仿宋_GBK" w:hAnsi="方正仿宋_GBK" w:eastAsia="方正仿宋_GBK" w:cs="方正仿宋_GBK"/>
          <w:sz w:val="24"/>
          <w:highlight w:val="none"/>
        </w:rPr>
      </w:pPr>
    </w:p>
    <w:p w14:paraId="67185F3E">
      <w:pPr>
        <w:spacing w:line="500" w:lineRule="exact"/>
        <w:ind w:firstLine="720" w:firstLineChars="3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                               （签字或盖章）</w:t>
      </w:r>
    </w:p>
    <w:p w14:paraId="32CC8620">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3598988D">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1E89EA5D">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1.本表即为对本项目“第二篇  竞采项目服务需求”中所列要求进行比较和响应；</w:t>
      </w:r>
    </w:p>
    <w:p w14:paraId="657CCA44">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49BA90EC">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3.该表可扩展，并逐页签字或盖章；</w:t>
      </w:r>
    </w:p>
    <w:p w14:paraId="20D2F5D9">
      <w:pPr>
        <w:spacing w:line="360" w:lineRule="auto"/>
        <w:rPr>
          <w:rFonts w:ascii="方正仿宋_GBK" w:hAnsi="方正仿宋_GBK" w:eastAsia="方正仿宋_GBK" w:cs="方正仿宋_GBK"/>
          <w:sz w:val="24"/>
          <w:szCs w:val="24"/>
          <w:highlight w:val="none"/>
        </w:rPr>
      </w:pPr>
      <w:bookmarkStart w:id="315" w:name="_Toc313008358"/>
      <w:bookmarkStart w:id="316" w:name="_Toc313888362"/>
      <w:bookmarkStart w:id="317" w:name="_Toc342913421"/>
    </w:p>
    <w:p w14:paraId="4D4A0BEC">
      <w:pPr>
        <w:spacing w:line="360" w:lineRule="auto"/>
        <w:rPr>
          <w:rFonts w:ascii="方正仿宋_GBK" w:hAnsi="方正仿宋_GBK" w:eastAsia="方正仿宋_GBK" w:cs="方正仿宋_GBK"/>
          <w:sz w:val="24"/>
          <w:szCs w:val="24"/>
          <w:highlight w:val="none"/>
        </w:rPr>
      </w:pPr>
    </w:p>
    <w:p w14:paraId="6D6F7FB9">
      <w:pPr>
        <w:pStyle w:val="20"/>
        <w:spacing w:line="240" w:lineRule="auto"/>
        <w:jc w:val="left"/>
        <w:rPr>
          <w:rFonts w:ascii="方正仿宋_GBK" w:hAnsi="方正仿宋_GBK" w:eastAsia="方正仿宋_GBK" w:cs="方正仿宋_GBK"/>
          <w:highlight w:val="none"/>
        </w:rPr>
      </w:pPr>
    </w:p>
    <w:p w14:paraId="12764FA5">
      <w:pPr>
        <w:pStyle w:val="20"/>
        <w:spacing w:line="240" w:lineRule="auto"/>
        <w:jc w:val="left"/>
        <w:rPr>
          <w:rFonts w:ascii="方正仿宋_GBK" w:hAnsi="方正仿宋_GBK" w:eastAsia="方正仿宋_GBK" w:cs="方正仿宋_GBK"/>
          <w:highlight w:val="none"/>
        </w:rPr>
      </w:pPr>
    </w:p>
    <w:p w14:paraId="517A7CE7">
      <w:pPr>
        <w:pStyle w:val="20"/>
        <w:spacing w:line="240" w:lineRule="auto"/>
        <w:jc w:val="left"/>
        <w:rPr>
          <w:rFonts w:ascii="方正仿宋_GBK" w:hAnsi="方正仿宋_GBK" w:eastAsia="方正仿宋_GBK" w:cs="方正仿宋_GBK"/>
          <w:highlight w:val="none"/>
        </w:rPr>
      </w:pPr>
    </w:p>
    <w:p w14:paraId="149E1C9A">
      <w:pPr>
        <w:pStyle w:val="20"/>
        <w:spacing w:line="240" w:lineRule="auto"/>
        <w:jc w:val="left"/>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三、商务部分</w:t>
      </w:r>
    </w:p>
    <w:p w14:paraId="70310A4F">
      <w:pPr>
        <w:rPr>
          <w:rFonts w:ascii="方正仿宋_GBK" w:hAnsi="方正仿宋_GBK" w:eastAsia="方正仿宋_GBK" w:cs="方正仿宋_GBK"/>
          <w:highlight w:val="none"/>
        </w:rPr>
      </w:pPr>
    </w:p>
    <w:p w14:paraId="1197EE11">
      <w:pPr>
        <w:snapToGrid w:val="0"/>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（一）商务要求响应情况：交付时间、地点及验收等（格式自定）</w:t>
      </w:r>
    </w:p>
    <w:p w14:paraId="44034E00">
      <w:pPr>
        <w:snapToGrid w:val="0"/>
        <w:spacing w:line="360" w:lineRule="auto"/>
        <w:rPr>
          <w:rFonts w:ascii="方正仿宋_GBK" w:hAnsi="方正仿宋_GBK" w:eastAsia="方正仿宋_GBK" w:cs="方正仿宋_GBK"/>
          <w:b/>
          <w:highlight w:val="none"/>
        </w:rPr>
      </w:pPr>
    </w:p>
    <w:p w14:paraId="77DDFD2D">
      <w:pPr>
        <w:snapToGrid w:val="0"/>
        <w:spacing w:line="360" w:lineRule="auto"/>
        <w:rPr>
          <w:rFonts w:ascii="方正仿宋_GBK" w:hAnsi="方正仿宋_GBK" w:eastAsia="方正仿宋_GBK" w:cs="方正仿宋_GBK"/>
          <w:b/>
          <w:highlight w:val="none"/>
        </w:rPr>
      </w:pPr>
    </w:p>
    <w:p w14:paraId="2A2C40A2">
      <w:pPr>
        <w:snapToGrid w:val="0"/>
        <w:spacing w:line="360" w:lineRule="auto"/>
        <w:rPr>
          <w:rFonts w:ascii="方正仿宋_GBK" w:hAnsi="方正仿宋_GBK" w:eastAsia="方正仿宋_GBK" w:cs="方正仿宋_GBK"/>
          <w:b/>
          <w:highlight w:val="none"/>
        </w:rPr>
      </w:pPr>
    </w:p>
    <w:p w14:paraId="03C88F16">
      <w:pPr>
        <w:snapToGrid w:val="0"/>
        <w:spacing w:line="360" w:lineRule="auto"/>
        <w:rPr>
          <w:rFonts w:ascii="方正仿宋_GBK" w:hAnsi="方正仿宋_GBK" w:eastAsia="方正仿宋_GBK" w:cs="方正仿宋_GBK"/>
          <w:b/>
          <w:highlight w:val="none"/>
        </w:rPr>
      </w:pPr>
    </w:p>
    <w:p w14:paraId="61403AA2">
      <w:pPr>
        <w:snapToGrid w:val="0"/>
        <w:spacing w:line="360" w:lineRule="auto"/>
        <w:rPr>
          <w:rFonts w:ascii="方正仿宋_GBK" w:hAnsi="方正仿宋_GBK" w:eastAsia="方正仿宋_GBK" w:cs="方正仿宋_GBK"/>
          <w:b/>
          <w:highlight w:val="none"/>
        </w:rPr>
      </w:pPr>
    </w:p>
    <w:p w14:paraId="6A0A3298">
      <w:pPr>
        <w:snapToGrid w:val="0"/>
        <w:spacing w:line="360" w:lineRule="auto"/>
        <w:rPr>
          <w:rFonts w:ascii="方正仿宋_GBK" w:hAnsi="方正仿宋_GBK" w:eastAsia="方正仿宋_GBK" w:cs="方正仿宋_GBK"/>
          <w:b/>
          <w:highlight w:val="none"/>
        </w:rPr>
      </w:pPr>
    </w:p>
    <w:p w14:paraId="7BA072DD">
      <w:pPr>
        <w:snapToGrid w:val="0"/>
        <w:spacing w:line="360" w:lineRule="auto"/>
        <w:rPr>
          <w:rFonts w:ascii="方正仿宋_GBK" w:hAnsi="方正仿宋_GBK" w:eastAsia="方正仿宋_GBK" w:cs="方正仿宋_GBK"/>
          <w:b/>
          <w:highlight w:val="none"/>
        </w:rPr>
      </w:pPr>
    </w:p>
    <w:p w14:paraId="63DB1296">
      <w:pPr>
        <w:snapToGrid w:val="0"/>
        <w:spacing w:line="360" w:lineRule="auto"/>
        <w:rPr>
          <w:rFonts w:ascii="方正仿宋_GBK" w:hAnsi="方正仿宋_GBK" w:eastAsia="方正仿宋_GBK" w:cs="方正仿宋_GBK"/>
          <w:b/>
          <w:highlight w:val="none"/>
        </w:rPr>
      </w:pPr>
    </w:p>
    <w:p w14:paraId="23C16B99">
      <w:pPr>
        <w:snapToGrid w:val="0"/>
        <w:spacing w:line="360" w:lineRule="auto"/>
        <w:rPr>
          <w:rFonts w:ascii="方正仿宋_GBK" w:hAnsi="方正仿宋_GBK" w:eastAsia="方正仿宋_GBK" w:cs="方正仿宋_GBK"/>
          <w:b/>
          <w:highlight w:val="none"/>
        </w:rPr>
      </w:pPr>
    </w:p>
    <w:p w14:paraId="3F886605">
      <w:pPr>
        <w:snapToGrid w:val="0"/>
        <w:spacing w:line="360" w:lineRule="auto"/>
        <w:rPr>
          <w:rFonts w:ascii="方正仿宋_GBK" w:hAnsi="方正仿宋_GBK" w:eastAsia="方正仿宋_GBK" w:cs="方正仿宋_GBK"/>
          <w:b/>
          <w:highlight w:val="none"/>
        </w:rPr>
      </w:pPr>
    </w:p>
    <w:p w14:paraId="2BFC76E2">
      <w:pPr>
        <w:snapToGrid w:val="0"/>
        <w:spacing w:line="360" w:lineRule="auto"/>
        <w:rPr>
          <w:rFonts w:ascii="方正仿宋_GBK" w:hAnsi="方正仿宋_GBK" w:eastAsia="方正仿宋_GBK" w:cs="方正仿宋_GBK"/>
          <w:b/>
          <w:highlight w:val="none"/>
        </w:rPr>
      </w:pPr>
    </w:p>
    <w:p w14:paraId="7A91F51F">
      <w:pPr>
        <w:snapToGrid w:val="0"/>
        <w:spacing w:line="360" w:lineRule="auto"/>
        <w:rPr>
          <w:rFonts w:ascii="方正仿宋_GBK" w:hAnsi="方正仿宋_GBK" w:eastAsia="方正仿宋_GBK" w:cs="方正仿宋_GBK"/>
          <w:b/>
          <w:highlight w:val="none"/>
        </w:rPr>
      </w:pPr>
    </w:p>
    <w:p w14:paraId="145343EA">
      <w:pPr>
        <w:snapToGrid w:val="0"/>
        <w:spacing w:line="360" w:lineRule="auto"/>
        <w:rPr>
          <w:rFonts w:ascii="方正仿宋_GBK" w:hAnsi="方正仿宋_GBK" w:eastAsia="方正仿宋_GBK" w:cs="方正仿宋_GBK"/>
          <w:b/>
          <w:highlight w:val="none"/>
        </w:rPr>
      </w:pPr>
    </w:p>
    <w:p w14:paraId="7F0EF371">
      <w:pPr>
        <w:snapToGrid w:val="0"/>
        <w:spacing w:line="360" w:lineRule="auto"/>
        <w:rPr>
          <w:rFonts w:ascii="方正仿宋_GBK" w:hAnsi="方正仿宋_GBK" w:eastAsia="方正仿宋_GBK" w:cs="方正仿宋_GBK"/>
          <w:b/>
          <w:highlight w:val="none"/>
        </w:rPr>
      </w:pPr>
    </w:p>
    <w:p w14:paraId="25074EB4">
      <w:pPr>
        <w:spacing w:line="360" w:lineRule="auto"/>
        <w:rPr>
          <w:rFonts w:ascii="方正仿宋_GBK" w:hAnsi="方正仿宋_GBK" w:eastAsia="方正仿宋_GBK" w:cs="方正仿宋_GBK"/>
          <w:sz w:val="24"/>
          <w:szCs w:val="24"/>
          <w:highlight w:val="none"/>
        </w:rPr>
      </w:pPr>
    </w:p>
    <w:p w14:paraId="34FFD627">
      <w:pPr>
        <w:spacing w:line="360" w:lineRule="auto"/>
        <w:rPr>
          <w:rFonts w:ascii="方正仿宋_GBK" w:hAnsi="方正仿宋_GBK" w:eastAsia="方正仿宋_GBK" w:cs="方正仿宋_GBK"/>
          <w:sz w:val="24"/>
          <w:szCs w:val="24"/>
          <w:highlight w:val="none"/>
        </w:rPr>
      </w:pPr>
    </w:p>
    <w:p w14:paraId="1385206C">
      <w:pPr>
        <w:spacing w:line="360" w:lineRule="auto"/>
        <w:rPr>
          <w:rFonts w:ascii="方正仿宋_GBK" w:hAnsi="方正仿宋_GBK" w:eastAsia="方正仿宋_GBK" w:cs="方正仿宋_GBK"/>
          <w:sz w:val="24"/>
          <w:szCs w:val="24"/>
          <w:highlight w:val="none"/>
        </w:rPr>
      </w:pPr>
    </w:p>
    <w:p w14:paraId="7D1E6B85">
      <w:pPr>
        <w:spacing w:line="360" w:lineRule="auto"/>
        <w:rPr>
          <w:rFonts w:ascii="方正仿宋_GBK" w:hAnsi="方正仿宋_GBK" w:eastAsia="方正仿宋_GBK" w:cs="方正仿宋_GBK"/>
          <w:sz w:val="24"/>
          <w:szCs w:val="24"/>
          <w:highlight w:val="none"/>
        </w:rPr>
      </w:pPr>
    </w:p>
    <w:p w14:paraId="331C2C96">
      <w:pPr>
        <w:tabs>
          <w:tab w:val="left" w:pos="6300"/>
        </w:tabs>
        <w:snapToGrid w:val="0"/>
        <w:spacing w:line="480" w:lineRule="exact"/>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r>
        <w:rPr>
          <w:rFonts w:hint="eastAsia" w:ascii="方正仿宋_GBK" w:hAnsi="方正仿宋_GBK" w:eastAsia="方正仿宋_GBK" w:cs="方正仿宋_GBK"/>
          <w:b/>
          <w:highlight w:val="none"/>
        </w:rPr>
        <w:t>（二）商务响应偏离表</w:t>
      </w:r>
    </w:p>
    <w:p w14:paraId="15BD2001">
      <w:pPr>
        <w:pStyle w:val="15"/>
        <w:tabs>
          <w:tab w:val="left" w:pos="6300"/>
        </w:tabs>
        <w:snapToGrid w:val="0"/>
        <w:spacing w:line="500" w:lineRule="exact"/>
        <w:ind w:firstLine="480" w:firstLineChars="20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项目名称：</w:t>
      </w:r>
    </w:p>
    <w:tbl>
      <w:tblPr>
        <w:tblStyle w:val="2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5F4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28E40556">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2844" w:type="dxa"/>
            <w:vAlign w:val="center"/>
          </w:tcPr>
          <w:p w14:paraId="6356EA90">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竞采需求</w:t>
            </w:r>
          </w:p>
        </w:tc>
        <w:tc>
          <w:tcPr>
            <w:tcW w:w="2952" w:type="dxa"/>
            <w:vAlign w:val="center"/>
          </w:tcPr>
          <w:p w14:paraId="11CD5B58">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响应情况</w:t>
            </w:r>
          </w:p>
        </w:tc>
        <w:tc>
          <w:tcPr>
            <w:tcW w:w="2212" w:type="dxa"/>
            <w:vAlign w:val="center"/>
          </w:tcPr>
          <w:p w14:paraId="17B50EED">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差异说明</w:t>
            </w:r>
          </w:p>
        </w:tc>
      </w:tr>
      <w:tr w14:paraId="0168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406665A">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3902087">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0CF2C87B">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0093D569">
            <w:pPr>
              <w:tabs>
                <w:tab w:val="left" w:pos="6300"/>
              </w:tabs>
              <w:snapToGrid w:val="0"/>
              <w:jc w:val="center"/>
              <w:rPr>
                <w:rFonts w:ascii="方正仿宋_GBK" w:hAnsi="方正仿宋_GBK" w:eastAsia="方正仿宋_GBK" w:cs="方正仿宋_GBK"/>
                <w:sz w:val="24"/>
                <w:szCs w:val="24"/>
                <w:highlight w:val="none"/>
              </w:rPr>
            </w:pPr>
          </w:p>
        </w:tc>
      </w:tr>
      <w:tr w14:paraId="4875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4E55012">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1BEAACB0">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2C0E26B6">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073036EF">
            <w:pPr>
              <w:tabs>
                <w:tab w:val="left" w:pos="6300"/>
              </w:tabs>
              <w:snapToGrid w:val="0"/>
              <w:jc w:val="center"/>
              <w:rPr>
                <w:rFonts w:ascii="方正仿宋_GBK" w:hAnsi="方正仿宋_GBK" w:eastAsia="方正仿宋_GBK" w:cs="方正仿宋_GBK"/>
                <w:sz w:val="24"/>
                <w:szCs w:val="24"/>
                <w:highlight w:val="none"/>
              </w:rPr>
            </w:pPr>
          </w:p>
        </w:tc>
      </w:tr>
      <w:tr w14:paraId="5F8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7ACFF9D">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497D4D8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1A374754">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746F420D">
            <w:pPr>
              <w:tabs>
                <w:tab w:val="left" w:pos="6300"/>
              </w:tabs>
              <w:snapToGrid w:val="0"/>
              <w:jc w:val="center"/>
              <w:rPr>
                <w:rFonts w:ascii="方正仿宋_GBK" w:hAnsi="方正仿宋_GBK" w:eastAsia="方正仿宋_GBK" w:cs="方正仿宋_GBK"/>
                <w:sz w:val="24"/>
                <w:szCs w:val="24"/>
                <w:highlight w:val="none"/>
              </w:rPr>
            </w:pPr>
          </w:p>
        </w:tc>
      </w:tr>
      <w:tr w14:paraId="7058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F9304D6">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0E692E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6A8D02E7">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7533247E">
            <w:pPr>
              <w:tabs>
                <w:tab w:val="left" w:pos="6300"/>
              </w:tabs>
              <w:snapToGrid w:val="0"/>
              <w:jc w:val="center"/>
              <w:rPr>
                <w:rFonts w:ascii="方正仿宋_GBK" w:hAnsi="方正仿宋_GBK" w:eastAsia="方正仿宋_GBK" w:cs="方正仿宋_GBK"/>
                <w:sz w:val="24"/>
                <w:szCs w:val="24"/>
                <w:highlight w:val="none"/>
              </w:rPr>
            </w:pPr>
          </w:p>
        </w:tc>
      </w:tr>
      <w:tr w14:paraId="58EC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3287121">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4CCF46C9">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4024DD23">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4AB30FDC">
            <w:pPr>
              <w:tabs>
                <w:tab w:val="left" w:pos="6300"/>
              </w:tabs>
              <w:snapToGrid w:val="0"/>
              <w:jc w:val="center"/>
              <w:rPr>
                <w:rFonts w:ascii="方正仿宋_GBK" w:hAnsi="方正仿宋_GBK" w:eastAsia="方正仿宋_GBK" w:cs="方正仿宋_GBK"/>
                <w:sz w:val="24"/>
                <w:szCs w:val="24"/>
                <w:highlight w:val="none"/>
              </w:rPr>
            </w:pPr>
          </w:p>
        </w:tc>
      </w:tr>
      <w:tr w14:paraId="6545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FE16118">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712A56E9">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22B9549">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21D1689C">
            <w:pPr>
              <w:tabs>
                <w:tab w:val="left" w:pos="6300"/>
              </w:tabs>
              <w:snapToGrid w:val="0"/>
              <w:jc w:val="center"/>
              <w:rPr>
                <w:rFonts w:ascii="方正仿宋_GBK" w:hAnsi="方正仿宋_GBK" w:eastAsia="方正仿宋_GBK" w:cs="方正仿宋_GBK"/>
                <w:sz w:val="24"/>
                <w:szCs w:val="24"/>
                <w:highlight w:val="none"/>
              </w:rPr>
            </w:pPr>
          </w:p>
        </w:tc>
      </w:tr>
      <w:tr w14:paraId="2BBB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B0779C0">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4FE1529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5143BBE1">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2394B19C">
            <w:pPr>
              <w:tabs>
                <w:tab w:val="left" w:pos="6300"/>
              </w:tabs>
              <w:snapToGrid w:val="0"/>
              <w:jc w:val="center"/>
              <w:rPr>
                <w:rFonts w:ascii="方正仿宋_GBK" w:hAnsi="方正仿宋_GBK" w:eastAsia="方正仿宋_GBK" w:cs="方正仿宋_GBK"/>
                <w:sz w:val="24"/>
                <w:szCs w:val="24"/>
                <w:highlight w:val="none"/>
              </w:rPr>
            </w:pPr>
          </w:p>
        </w:tc>
      </w:tr>
      <w:tr w14:paraId="1F32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485A02D">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0526DC57">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D0D6AD8">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78824BBD">
            <w:pPr>
              <w:tabs>
                <w:tab w:val="left" w:pos="6300"/>
              </w:tabs>
              <w:snapToGrid w:val="0"/>
              <w:jc w:val="center"/>
              <w:rPr>
                <w:rFonts w:ascii="方正仿宋_GBK" w:hAnsi="方正仿宋_GBK" w:eastAsia="方正仿宋_GBK" w:cs="方正仿宋_GBK"/>
                <w:sz w:val="24"/>
                <w:szCs w:val="24"/>
                <w:highlight w:val="none"/>
              </w:rPr>
            </w:pPr>
          </w:p>
        </w:tc>
      </w:tr>
      <w:tr w14:paraId="3A36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12BA206">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6DAE5B40">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579C4EB3">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31D3408F">
            <w:pPr>
              <w:tabs>
                <w:tab w:val="left" w:pos="6300"/>
              </w:tabs>
              <w:snapToGrid w:val="0"/>
              <w:jc w:val="center"/>
              <w:rPr>
                <w:rFonts w:ascii="方正仿宋_GBK" w:hAnsi="方正仿宋_GBK" w:eastAsia="方正仿宋_GBK" w:cs="方正仿宋_GBK"/>
                <w:sz w:val="24"/>
                <w:szCs w:val="24"/>
                <w:highlight w:val="none"/>
              </w:rPr>
            </w:pPr>
          </w:p>
        </w:tc>
      </w:tr>
      <w:tr w14:paraId="741B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B5927B">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BA643A9">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456BF3B">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42BED628">
            <w:pPr>
              <w:tabs>
                <w:tab w:val="left" w:pos="6300"/>
              </w:tabs>
              <w:snapToGrid w:val="0"/>
              <w:jc w:val="center"/>
              <w:rPr>
                <w:rFonts w:ascii="方正仿宋_GBK" w:hAnsi="方正仿宋_GBK" w:eastAsia="方正仿宋_GBK" w:cs="方正仿宋_GBK"/>
                <w:sz w:val="24"/>
                <w:szCs w:val="24"/>
                <w:highlight w:val="none"/>
              </w:rPr>
            </w:pPr>
          </w:p>
        </w:tc>
      </w:tr>
    </w:tbl>
    <w:p w14:paraId="028F1615">
      <w:pPr>
        <w:spacing w:line="500" w:lineRule="exact"/>
        <w:ind w:firstLine="600" w:firstLineChars="2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                                      法定代表人授权代表：</w:t>
      </w:r>
    </w:p>
    <w:p w14:paraId="793D5C1B">
      <w:pPr>
        <w:spacing w:line="500" w:lineRule="exact"/>
        <w:rPr>
          <w:rFonts w:ascii="方正仿宋_GBK" w:hAnsi="方正仿宋_GBK" w:eastAsia="方正仿宋_GBK" w:cs="方正仿宋_GBK"/>
          <w:sz w:val="24"/>
          <w:highlight w:val="none"/>
        </w:rPr>
      </w:pPr>
    </w:p>
    <w:p w14:paraId="27634C81">
      <w:pPr>
        <w:spacing w:line="500" w:lineRule="exact"/>
        <w:ind w:firstLine="720" w:firstLineChars="3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                               （签字或盖章）</w:t>
      </w:r>
    </w:p>
    <w:p w14:paraId="505CC5A7">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7F61273C">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46F4093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1.本表即为对本项目“第三篇  竞采项目商务需求”中所列要求进行比较和响应；</w:t>
      </w:r>
    </w:p>
    <w:p w14:paraId="7B1A1706">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1D70BE65">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3.该表可扩展，并逐页签字或盖章；</w:t>
      </w:r>
    </w:p>
    <w:bookmarkEnd w:id="315"/>
    <w:bookmarkEnd w:id="316"/>
    <w:bookmarkEnd w:id="317"/>
    <w:p w14:paraId="1FA478B4">
      <w:pPr>
        <w:spacing w:line="360" w:lineRule="auto"/>
        <w:rPr>
          <w:rFonts w:ascii="方正仿宋_GBK" w:hAnsi="方正仿宋_GBK" w:eastAsia="方正仿宋_GBK" w:cs="方正仿宋_GBK"/>
          <w:highlight w:val="none"/>
        </w:rPr>
      </w:pPr>
    </w:p>
    <w:p w14:paraId="0762C4D1">
      <w:pPr>
        <w:spacing w:line="360" w:lineRule="auto"/>
        <w:rPr>
          <w:rFonts w:ascii="方正仿宋_GBK" w:hAnsi="方正仿宋_GBK" w:eastAsia="方正仿宋_GBK" w:cs="方正仿宋_GBK"/>
          <w:highlight w:val="none"/>
        </w:rPr>
      </w:pPr>
    </w:p>
    <w:p w14:paraId="67DAF601">
      <w:pPr>
        <w:spacing w:line="360" w:lineRule="auto"/>
        <w:rPr>
          <w:rFonts w:ascii="方正仿宋_GBK" w:hAnsi="方正仿宋_GBK" w:eastAsia="方正仿宋_GBK" w:cs="方正仿宋_GBK"/>
          <w:highlight w:val="none"/>
        </w:rPr>
      </w:pPr>
    </w:p>
    <w:p w14:paraId="3E497BCC">
      <w:pPr>
        <w:spacing w:line="360" w:lineRule="auto"/>
        <w:rPr>
          <w:rFonts w:ascii="方正仿宋_GBK" w:hAnsi="方正仿宋_GBK" w:eastAsia="方正仿宋_GBK" w:cs="方正仿宋_GBK"/>
          <w:highlight w:val="none"/>
        </w:rPr>
      </w:pPr>
    </w:p>
    <w:p w14:paraId="621F2219">
      <w:pPr>
        <w:tabs>
          <w:tab w:val="left" w:pos="6300"/>
        </w:tabs>
        <w:snapToGrid w:val="0"/>
        <w:spacing w:line="480" w:lineRule="exact"/>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r>
        <w:rPr>
          <w:rFonts w:hint="eastAsia" w:ascii="方正仿宋_GBK" w:hAnsi="方正仿宋_GBK" w:eastAsia="方正仿宋_GBK" w:cs="方正仿宋_GBK"/>
          <w:b/>
          <w:highlight w:val="none"/>
        </w:rPr>
        <w:t>（三）其它优惠承诺（格式自定）</w:t>
      </w:r>
    </w:p>
    <w:p w14:paraId="3845A0A3">
      <w:pPr>
        <w:spacing w:line="360" w:lineRule="auto"/>
        <w:rPr>
          <w:rFonts w:ascii="方正仿宋_GBK" w:hAnsi="方正仿宋_GBK" w:eastAsia="方正仿宋_GBK" w:cs="方正仿宋_GBK"/>
          <w:highlight w:val="none"/>
        </w:rPr>
      </w:pPr>
    </w:p>
    <w:p w14:paraId="421A87CD">
      <w:pPr>
        <w:spacing w:line="360" w:lineRule="auto"/>
        <w:rPr>
          <w:rFonts w:ascii="方正仿宋_GBK" w:hAnsi="方正仿宋_GBK" w:eastAsia="方正仿宋_GBK" w:cs="方正仿宋_GBK"/>
          <w:highlight w:val="none"/>
        </w:rPr>
      </w:pPr>
    </w:p>
    <w:p w14:paraId="6E0CBD18">
      <w:pPr>
        <w:spacing w:line="360" w:lineRule="auto"/>
        <w:rPr>
          <w:rFonts w:ascii="方正仿宋_GBK" w:hAnsi="方正仿宋_GBK" w:eastAsia="方正仿宋_GBK" w:cs="方正仿宋_GBK"/>
          <w:highlight w:val="none"/>
        </w:rPr>
      </w:pPr>
    </w:p>
    <w:p w14:paraId="20B1264A">
      <w:pPr>
        <w:spacing w:line="360" w:lineRule="auto"/>
        <w:rPr>
          <w:rFonts w:ascii="方正仿宋_GBK" w:hAnsi="方正仿宋_GBK" w:eastAsia="方正仿宋_GBK" w:cs="方正仿宋_GBK"/>
          <w:highlight w:val="none"/>
        </w:rPr>
      </w:pPr>
    </w:p>
    <w:p w14:paraId="76909EAA">
      <w:pPr>
        <w:spacing w:line="360" w:lineRule="auto"/>
        <w:rPr>
          <w:rFonts w:ascii="方正仿宋_GBK" w:hAnsi="方正仿宋_GBK" w:eastAsia="方正仿宋_GBK" w:cs="方正仿宋_GBK"/>
          <w:highlight w:val="none"/>
        </w:rPr>
      </w:pPr>
    </w:p>
    <w:p w14:paraId="6487382B">
      <w:pPr>
        <w:spacing w:line="360" w:lineRule="auto"/>
        <w:rPr>
          <w:rFonts w:ascii="方正仿宋_GBK" w:hAnsi="方正仿宋_GBK" w:eastAsia="方正仿宋_GBK" w:cs="方正仿宋_GBK"/>
          <w:highlight w:val="none"/>
        </w:rPr>
      </w:pPr>
    </w:p>
    <w:p w14:paraId="1BB86AD7">
      <w:pPr>
        <w:spacing w:line="360" w:lineRule="auto"/>
        <w:rPr>
          <w:rFonts w:ascii="方正仿宋_GBK" w:hAnsi="方正仿宋_GBK" w:eastAsia="方正仿宋_GBK" w:cs="方正仿宋_GBK"/>
          <w:highlight w:val="none"/>
        </w:rPr>
      </w:pPr>
    </w:p>
    <w:p w14:paraId="22590220">
      <w:pPr>
        <w:spacing w:line="360" w:lineRule="auto"/>
        <w:rPr>
          <w:rFonts w:ascii="方正仿宋_GBK" w:hAnsi="方正仿宋_GBK" w:eastAsia="方正仿宋_GBK" w:cs="方正仿宋_GBK"/>
          <w:highlight w:val="none"/>
        </w:rPr>
      </w:pPr>
    </w:p>
    <w:p w14:paraId="2CA51BEC">
      <w:pPr>
        <w:spacing w:line="360" w:lineRule="auto"/>
        <w:rPr>
          <w:rFonts w:ascii="方正仿宋_GBK" w:hAnsi="方正仿宋_GBK" w:eastAsia="方正仿宋_GBK" w:cs="方正仿宋_GBK"/>
          <w:highlight w:val="none"/>
        </w:rPr>
      </w:pPr>
    </w:p>
    <w:p w14:paraId="0F92E64F">
      <w:pPr>
        <w:spacing w:line="360" w:lineRule="auto"/>
        <w:rPr>
          <w:rFonts w:ascii="方正仿宋_GBK" w:hAnsi="方正仿宋_GBK" w:eastAsia="方正仿宋_GBK" w:cs="方正仿宋_GBK"/>
          <w:highlight w:val="none"/>
        </w:rPr>
      </w:pPr>
    </w:p>
    <w:p w14:paraId="693BE5D8">
      <w:pPr>
        <w:spacing w:line="360" w:lineRule="auto"/>
        <w:rPr>
          <w:rFonts w:ascii="方正仿宋_GBK" w:hAnsi="方正仿宋_GBK" w:eastAsia="方正仿宋_GBK" w:cs="方正仿宋_GBK"/>
          <w:highlight w:val="none"/>
        </w:rPr>
      </w:pPr>
    </w:p>
    <w:p w14:paraId="739C02E8">
      <w:pPr>
        <w:spacing w:line="360" w:lineRule="auto"/>
        <w:rPr>
          <w:rFonts w:ascii="方正仿宋_GBK" w:hAnsi="方正仿宋_GBK" w:eastAsia="方正仿宋_GBK" w:cs="方正仿宋_GBK"/>
          <w:highlight w:val="none"/>
        </w:rPr>
      </w:pPr>
    </w:p>
    <w:p w14:paraId="6A248B36">
      <w:pPr>
        <w:spacing w:line="360" w:lineRule="auto"/>
        <w:rPr>
          <w:rFonts w:ascii="方正仿宋_GBK" w:hAnsi="方正仿宋_GBK" w:eastAsia="方正仿宋_GBK" w:cs="方正仿宋_GBK"/>
          <w:highlight w:val="none"/>
        </w:rPr>
      </w:pPr>
    </w:p>
    <w:p w14:paraId="03EB3859">
      <w:pPr>
        <w:spacing w:line="360" w:lineRule="auto"/>
        <w:rPr>
          <w:rFonts w:ascii="方正仿宋_GBK" w:hAnsi="方正仿宋_GBK" w:eastAsia="方正仿宋_GBK" w:cs="方正仿宋_GBK"/>
          <w:highlight w:val="none"/>
        </w:rPr>
      </w:pPr>
    </w:p>
    <w:p w14:paraId="1E0060D7">
      <w:pPr>
        <w:spacing w:line="360" w:lineRule="auto"/>
        <w:rPr>
          <w:rFonts w:ascii="方正仿宋_GBK" w:hAnsi="方正仿宋_GBK" w:eastAsia="方正仿宋_GBK" w:cs="方正仿宋_GBK"/>
          <w:highlight w:val="none"/>
        </w:rPr>
      </w:pPr>
    </w:p>
    <w:p w14:paraId="6D89553F">
      <w:pPr>
        <w:spacing w:line="360" w:lineRule="auto"/>
        <w:rPr>
          <w:rFonts w:ascii="方正仿宋_GBK" w:hAnsi="方正仿宋_GBK" w:eastAsia="方正仿宋_GBK" w:cs="方正仿宋_GBK"/>
          <w:highlight w:val="none"/>
        </w:rPr>
      </w:pPr>
    </w:p>
    <w:p w14:paraId="726CFD92">
      <w:pPr>
        <w:spacing w:line="360" w:lineRule="auto"/>
        <w:rPr>
          <w:rFonts w:ascii="方正仿宋_GBK" w:hAnsi="方正仿宋_GBK" w:eastAsia="方正仿宋_GBK" w:cs="方正仿宋_GBK"/>
          <w:highlight w:val="none"/>
        </w:rPr>
      </w:pPr>
    </w:p>
    <w:p w14:paraId="7CC3823B">
      <w:pPr>
        <w:spacing w:line="360" w:lineRule="auto"/>
        <w:rPr>
          <w:rFonts w:ascii="方正仿宋_GBK" w:hAnsi="方正仿宋_GBK" w:eastAsia="方正仿宋_GBK" w:cs="方正仿宋_GBK"/>
          <w:highlight w:val="none"/>
        </w:rPr>
      </w:pPr>
    </w:p>
    <w:p w14:paraId="6BD555AA">
      <w:pPr>
        <w:spacing w:line="360" w:lineRule="auto"/>
        <w:rPr>
          <w:rFonts w:ascii="方正仿宋_GBK" w:hAnsi="方正仿宋_GBK" w:eastAsia="方正仿宋_GBK" w:cs="方正仿宋_GBK"/>
          <w:highlight w:val="none"/>
        </w:rPr>
      </w:pPr>
    </w:p>
    <w:p w14:paraId="193D9032">
      <w:pPr>
        <w:spacing w:line="360" w:lineRule="auto"/>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highlight w:val="none"/>
        </w:rPr>
        <w:t>四、资格条件</w:t>
      </w:r>
      <w:bookmarkStart w:id="318" w:name="_Toc313888363"/>
      <w:bookmarkStart w:id="319" w:name="_Toc342913422"/>
      <w:bookmarkStart w:id="320" w:name="_Toc313008359"/>
    </w:p>
    <w:p w14:paraId="0207C604">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（一）法人营业执照（副本）或事业单位法人证书（副本）或个体工商户营业执照或有效的自然人身份证明或社会团体法人登记证书复印件</w:t>
      </w:r>
    </w:p>
    <w:p w14:paraId="1ADBEEC1">
      <w:pPr>
        <w:tabs>
          <w:tab w:val="left" w:pos="6300"/>
        </w:tabs>
        <w:snapToGrid w:val="0"/>
        <w:spacing w:line="500" w:lineRule="exact"/>
        <w:ind w:firstLine="570"/>
        <w:rPr>
          <w:rFonts w:ascii="方正仿宋_GBK" w:hAnsi="方正仿宋_GBK" w:eastAsia="方正仿宋_GBK" w:cs="方正仿宋_GBK"/>
          <w:highlight w:val="none"/>
        </w:rPr>
      </w:pPr>
    </w:p>
    <w:p w14:paraId="7768AF8A">
      <w:pPr>
        <w:tabs>
          <w:tab w:val="left" w:pos="6300"/>
        </w:tabs>
        <w:snapToGrid w:val="0"/>
        <w:spacing w:line="500" w:lineRule="exact"/>
        <w:ind w:firstLine="570"/>
        <w:rPr>
          <w:rFonts w:ascii="方正仿宋_GBK" w:hAnsi="方正仿宋_GBK" w:eastAsia="方正仿宋_GBK" w:cs="方正仿宋_GBK"/>
          <w:highlight w:val="none"/>
        </w:rPr>
      </w:pPr>
    </w:p>
    <w:p w14:paraId="7C2543E1">
      <w:pPr>
        <w:tabs>
          <w:tab w:val="left" w:pos="6300"/>
        </w:tabs>
        <w:snapToGrid w:val="0"/>
        <w:spacing w:line="500" w:lineRule="exact"/>
        <w:ind w:firstLine="570"/>
        <w:rPr>
          <w:rFonts w:ascii="方正仿宋_GBK" w:hAnsi="方正仿宋_GBK" w:eastAsia="方正仿宋_GBK" w:cs="方正仿宋_GBK"/>
          <w:highlight w:val="none"/>
        </w:rPr>
      </w:pPr>
    </w:p>
    <w:p w14:paraId="784E4874">
      <w:pPr>
        <w:widowControl/>
        <w:ind w:firstLine="560" w:firstLineChars="200"/>
        <w:jc w:val="left"/>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highlight w:val="none"/>
        </w:rPr>
        <w:t>（二）法定代表人身份证明书（格式）</w:t>
      </w:r>
    </w:p>
    <w:p w14:paraId="3A2F2C78">
      <w:pPr>
        <w:tabs>
          <w:tab w:val="left" w:pos="6300"/>
        </w:tabs>
        <w:snapToGrid w:val="0"/>
        <w:spacing w:line="500" w:lineRule="exact"/>
        <w:ind w:firstLine="570"/>
        <w:rPr>
          <w:rFonts w:ascii="方正仿宋_GBK" w:hAnsi="方正仿宋_GBK" w:eastAsia="方正仿宋_GBK" w:cs="方正仿宋_GBK"/>
          <w:sz w:val="24"/>
          <w:highlight w:val="none"/>
        </w:rPr>
      </w:pPr>
    </w:p>
    <w:p w14:paraId="4D034192">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p w14:paraId="058F2F90">
      <w:pPr>
        <w:tabs>
          <w:tab w:val="left" w:pos="6300"/>
        </w:tabs>
        <w:snapToGrid w:val="0"/>
        <w:spacing w:line="500" w:lineRule="exact"/>
        <w:ind w:firstLine="570"/>
        <w:rPr>
          <w:rFonts w:ascii="方正仿宋_GBK" w:hAnsi="方正仿宋_GBK" w:eastAsia="方正仿宋_GBK" w:cs="方正仿宋_GBK"/>
          <w:sz w:val="24"/>
          <w:highlight w:val="none"/>
        </w:rPr>
      </w:pPr>
    </w:p>
    <w:p w14:paraId="772AE24E">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致：（采购代理机构名称）：</w:t>
      </w:r>
    </w:p>
    <w:p w14:paraId="0C82E381">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（法定代表人姓名）在（供应商名称）任（职务名称）职务，是（供应商名称）的法定代表人。</w:t>
      </w:r>
    </w:p>
    <w:p w14:paraId="61386C9D">
      <w:pPr>
        <w:tabs>
          <w:tab w:val="left" w:pos="6300"/>
        </w:tabs>
        <w:snapToGrid w:val="0"/>
        <w:spacing w:line="500" w:lineRule="exact"/>
        <w:ind w:firstLine="570"/>
        <w:rPr>
          <w:rFonts w:ascii="方正仿宋_GBK" w:hAnsi="方正仿宋_GBK" w:eastAsia="方正仿宋_GBK" w:cs="方正仿宋_GBK"/>
          <w:sz w:val="24"/>
          <w:highlight w:val="none"/>
        </w:rPr>
      </w:pPr>
    </w:p>
    <w:p w14:paraId="66EF3FBA">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特此证明。</w:t>
      </w:r>
    </w:p>
    <w:p w14:paraId="36849421">
      <w:pPr>
        <w:tabs>
          <w:tab w:val="left" w:pos="6300"/>
        </w:tabs>
        <w:snapToGrid w:val="0"/>
        <w:spacing w:line="500" w:lineRule="exact"/>
        <w:ind w:firstLine="570"/>
        <w:rPr>
          <w:rFonts w:ascii="方正仿宋_GBK" w:hAnsi="方正仿宋_GBK" w:eastAsia="方正仿宋_GBK" w:cs="方正仿宋_GBK"/>
          <w:sz w:val="24"/>
          <w:highlight w:val="none"/>
        </w:rPr>
      </w:pPr>
    </w:p>
    <w:p w14:paraId="0703CBF4">
      <w:pPr>
        <w:tabs>
          <w:tab w:val="left" w:pos="6300"/>
        </w:tabs>
        <w:snapToGrid w:val="0"/>
        <w:spacing w:line="500" w:lineRule="exact"/>
        <w:ind w:firstLine="570"/>
        <w:rPr>
          <w:rFonts w:ascii="方正仿宋_GBK" w:hAnsi="方正仿宋_GBK" w:eastAsia="方正仿宋_GBK" w:cs="方正仿宋_GBK"/>
          <w:sz w:val="24"/>
          <w:highlight w:val="none"/>
        </w:rPr>
      </w:pPr>
    </w:p>
    <w:p w14:paraId="6C00BA27">
      <w:pPr>
        <w:tabs>
          <w:tab w:val="left" w:pos="6300"/>
        </w:tabs>
        <w:snapToGrid w:val="0"/>
        <w:spacing w:line="500" w:lineRule="exact"/>
        <w:ind w:firstLine="570"/>
        <w:rPr>
          <w:rFonts w:ascii="方正仿宋_GBK" w:hAnsi="方正仿宋_GBK" w:eastAsia="方正仿宋_GBK" w:cs="方正仿宋_GBK"/>
          <w:sz w:val="24"/>
          <w:highlight w:val="none"/>
        </w:rPr>
      </w:pPr>
    </w:p>
    <w:p w14:paraId="58CA4C40">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（供应商公章）</w:t>
      </w:r>
    </w:p>
    <w:p w14:paraId="311CE0ED">
      <w:pPr>
        <w:tabs>
          <w:tab w:val="left" w:pos="6300"/>
        </w:tabs>
        <w:snapToGrid w:val="0"/>
        <w:spacing w:line="500" w:lineRule="exact"/>
        <w:ind w:firstLine="570"/>
        <w:rPr>
          <w:rFonts w:ascii="方正仿宋_GBK" w:hAnsi="方正仿宋_GBK" w:eastAsia="方正仿宋_GBK" w:cs="方正仿宋_GBK"/>
          <w:sz w:val="24"/>
          <w:highlight w:val="none"/>
        </w:rPr>
      </w:pPr>
    </w:p>
    <w:p w14:paraId="5F915FB4">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6E07A3D0">
      <w:pPr>
        <w:tabs>
          <w:tab w:val="left" w:pos="6300"/>
        </w:tabs>
        <w:snapToGrid w:val="0"/>
        <w:spacing w:line="500" w:lineRule="exact"/>
        <w:ind w:firstLine="570"/>
        <w:rPr>
          <w:rFonts w:ascii="方正仿宋_GBK" w:hAnsi="方正仿宋_GBK" w:eastAsia="方正仿宋_GBK" w:cs="方正仿宋_GBK"/>
          <w:sz w:val="24"/>
          <w:highlight w:val="none"/>
        </w:rPr>
      </w:pPr>
    </w:p>
    <w:p w14:paraId="535CF01F">
      <w:pPr>
        <w:tabs>
          <w:tab w:val="left" w:pos="6300"/>
        </w:tabs>
        <w:snapToGrid w:val="0"/>
        <w:spacing w:line="500" w:lineRule="exact"/>
        <w:ind w:firstLine="570"/>
        <w:rPr>
          <w:rFonts w:ascii="方正仿宋_GBK" w:hAnsi="方正仿宋_GBK" w:eastAsia="方正仿宋_GBK" w:cs="方正仿宋_GBK"/>
          <w:sz w:val="24"/>
          <w:highlight w:val="none"/>
        </w:rPr>
      </w:pPr>
    </w:p>
    <w:p w14:paraId="22B9B9E4">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（附：法定代表人身份证正反面复印件）</w:t>
      </w:r>
    </w:p>
    <w:p w14:paraId="395B9871">
      <w:pPr>
        <w:tabs>
          <w:tab w:val="left" w:pos="6300"/>
        </w:tabs>
        <w:snapToGrid w:val="0"/>
        <w:spacing w:line="500" w:lineRule="exact"/>
        <w:ind w:firstLine="570"/>
        <w:rPr>
          <w:rFonts w:ascii="方正仿宋_GBK" w:hAnsi="方正仿宋_GBK" w:eastAsia="方正仿宋_GBK" w:cs="方正仿宋_GBK"/>
          <w:sz w:val="24"/>
          <w:highlight w:val="none"/>
        </w:rPr>
      </w:pPr>
    </w:p>
    <w:p w14:paraId="6C45EE77">
      <w:pPr>
        <w:tabs>
          <w:tab w:val="left" w:pos="6300"/>
        </w:tabs>
        <w:snapToGrid w:val="0"/>
        <w:spacing w:line="500" w:lineRule="exact"/>
        <w:ind w:firstLine="570"/>
        <w:rPr>
          <w:rFonts w:ascii="方正仿宋_GBK" w:hAnsi="方正仿宋_GBK" w:eastAsia="方正仿宋_GBK" w:cs="方正仿宋_GBK"/>
          <w:sz w:val="24"/>
          <w:highlight w:val="none"/>
        </w:rPr>
      </w:pPr>
    </w:p>
    <w:p w14:paraId="55268466">
      <w:pPr>
        <w:tabs>
          <w:tab w:val="left" w:pos="6300"/>
        </w:tabs>
        <w:snapToGrid w:val="0"/>
        <w:spacing w:line="500" w:lineRule="exact"/>
        <w:ind w:firstLine="570"/>
        <w:rPr>
          <w:rFonts w:ascii="方正仿宋_GBK" w:hAnsi="方正仿宋_GBK" w:eastAsia="方正仿宋_GBK" w:cs="方正仿宋_GBK"/>
          <w:sz w:val="24"/>
          <w:highlight w:val="none"/>
        </w:rPr>
      </w:pPr>
    </w:p>
    <w:p w14:paraId="221A52EA">
      <w:pPr>
        <w:tabs>
          <w:tab w:val="left" w:pos="6300"/>
        </w:tabs>
        <w:snapToGrid w:val="0"/>
        <w:spacing w:line="500" w:lineRule="exact"/>
        <w:ind w:firstLine="570"/>
        <w:rPr>
          <w:rFonts w:ascii="方正仿宋_GBK" w:hAnsi="方正仿宋_GBK" w:eastAsia="方正仿宋_GBK" w:cs="方正仿宋_GBK"/>
          <w:sz w:val="24"/>
          <w:highlight w:val="none"/>
        </w:rPr>
      </w:pPr>
    </w:p>
    <w:p w14:paraId="7DBDA8BB">
      <w:pPr>
        <w:tabs>
          <w:tab w:val="left" w:pos="6300"/>
        </w:tabs>
        <w:snapToGrid w:val="0"/>
        <w:spacing w:line="500" w:lineRule="exact"/>
        <w:ind w:firstLine="570"/>
        <w:rPr>
          <w:rFonts w:ascii="方正仿宋_GBK" w:hAnsi="方正仿宋_GBK" w:eastAsia="方正仿宋_GBK" w:cs="方正仿宋_GBK"/>
          <w:sz w:val="24"/>
          <w:highlight w:val="none"/>
        </w:rPr>
      </w:pPr>
    </w:p>
    <w:p w14:paraId="6B53C971">
      <w:pPr>
        <w:tabs>
          <w:tab w:val="left" w:pos="6300"/>
        </w:tabs>
        <w:snapToGrid w:val="0"/>
        <w:spacing w:line="500" w:lineRule="exact"/>
        <w:ind w:firstLine="570"/>
        <w:rPr>
          <w:rFonts w:ascii="方正仿宋_GBK" w:hAnsi="方正仿宋_GBK" w:eastAsia="方正仿宋_GBK" w:cs="方正仿宋_GBK"/>
          <w:sz w:val="24"/>
          <w:highlight w:val="none"/>
        </w:rPr>
      </w:pPr>
    </w:p>
    <w:p w14:paraId="55E1BB12">
      <w:pPr>
        <w:tabs>
          <w:tab w:val="left" w:pos="6300"/>
        </w:tabs>
        <w:snapToGrid w:val="0"/>
        <w:spacing w:line="500" w:lineRule="exact"/>
        <w:ind w:firstLine="57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br w:type="column"/>
      </w:r>
      <w:r>
        <w:rPr>
          <w:rFonts w:hint="eastAsia" w:ascii="方正仿宋_GBK" w:hAnsi="方正仿宋_GBK" w:eastAsia="方正仿宋_GBK" w:cs="方正仿宋_GBK"/>
          <w:highlight w:val="none"/>
        </w:rPr>
        <w:t>（三）法定代表人授权委托书（格式）</w:t>
      </w:r>
    </w:p>
    <w:p w14:paraId="0D3FAA19">
      <w:pPr>
        <w:tabs>
          <w:tab w:val="left" w:pos="6300"/>
        </w:tabs>
        <w:snapToGrid w:val="0"/>
        <w:spacing w:line="500" w:lineRule="exact"/>
        <w:ind w:firstLine="570"/>
        <w:rPr>
          <w:rFonts w:ascii="方正仿宋_GBK" w:hAnsi="方正仿宋_GBK" w:eastAsia="方正仿宋_GBK" w:cs="方正仿宋_GBK"/>
          <w:sz w:val="24"/>
          <w:highlight w:val="none"/>
        </w:rPr>
      </w:pPr>
    </w:p>
    <w:p w14:paraId="2FE6E9CC">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p w14:paraId="20B9ADFF">
      <w:pPr>
        <w:tabs>
          <w:tab w:val="left" w:pos="6300"/>
        </w:tabs>
        <w:snapToGrid w:val="0"/>
        <w:spacing w:line="500" w:lineRule="exact"/>
        <w:ind w:firstLine="570"/>
        <w:rPr>
          <w:rFonts w:ascii="方正仿宋_GBK" w:hAnsi="方正仿宋_GBK" w:eastAsia="方正仿宋_GBK" w:cs="方正仿宋_GBK"/>
          <w:sz w:val="24"/>
          <w:highlight w:val="none"/>
        </w:rPr>
      </w:pPr>
    </w:p>
    <w:p w14:paraId="73A4F53D">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致：（采购代理机构名称）：</w:t>
      </w:r>
    </w:p>
    <w:p w14:paraId="57CDF222">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（供应商法定代表人名称）是（供应商名称）的法定代表人，特授权（被授权人姓名及身份证代码）代表我单位全权办理上述项目的竞采、签约等具体工作，并签署全部有关文件、协议及合同。</w:t>
      </w:r>
    </w:p>
    <w:p w14:paraId="11AAB512">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我单位对被授权人的签字负全部责任。</w:t>
      </w:r>
    </w:p>
    <w:p w14:paraId="356BB4C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在撤消授权的书面通知以前，本授权书一直有效。被授权人在授权书有效期内签署的所有文件不因授权的撤消而失效。</w:t>
      </w:r>
    </w:p>
    <w:p w14:paraId="647FA536">
      <w:pPr>
        <w:tabs>
          <w:tab w:val="left" w:pos="6300"/>
        </w:tabs>
        <w:snapToGrid w:val="0"/>
        <w:spacing w:line="500" w:lineRule="exact"/>
        <w:ind w:firstLine="570"/>
        <w:rPr>
          <w:rFonts w:ascii="方正仿宋_GBK" w:hAnsi="方正仿宋_GBK" w:eastAsia="方正仿宋_GBK" w:cs="方正仿宋_GBK"/>
          <w:sz w:val="24"/>
          <w:highlight w:val="none"/>
        </w:rPr>
      </w:pPr>
    </w:p>
    <w:p w14:paraId="48E4A7A8">
      <w:pPr>
        <w:tabs>
          <w:tab w:val="left" w:pos="6300"/>
        </w:tabs>
        <w:snapToGrid w:val="0"/>
        <w:spacing w:line="500" w:lineRule="exact"/>
        <w:ind w:firstLine="570"/>
        <w:rPr>
          <w:rFonts w:ascii="方正仿宋_GBK" w:hAnsi="方正仿宋_GBK" w:eastAsia="方正仿宋_GBK" w:cs="方正仿宋_GBK"/>
          <w:sz w:val="24"/>
          <w:highlight w:val="none"/>
        </w:rPr>
      </w:pPr>
    </w:p>
    <w:p w14:paraId="1D5DEA1D">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被授权人：                                 供应商法定代表人：</w:t>
      </w:r>
    </w:p>
    <w:p w14:paraId="292CD526">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（签字或盖章）                                （签字或盖章）</w:t>
      </w:r>
    </w:p>
    <w:p w14:paraId="437EB75E">
      <w:pPr>
        <w:tabs>
          <w:tab w:val="left" w:pos="6300"/>
        </w:tabs>
        <w:snapToGrid w:val="0"/>
        <w:spacing w:line="500" w:lineRule="exact"/>
        <w:ind w:firstLine="570"/>
        <w:rPr>
          <w:rFonts w:ascii="方正仿宋_GBK" w:hAnsi="方正仿宋_GBK" w:eastAsia="方正仿宋_GBK" w:cs="方正仿宋_GBK"/>
          <w:sz w:val="24"/>
          <w:highlight w:val="none"/>
        </w:rPr>
      </w:pPr>
    </w:p>
    <w:p w14:paraId="17C2041E">
      <w:pPr>
        <w:tabs>
          <w:tab w:val="left" w:pos="6300"/>
        </w:tabs>
        <w:snapToGrid w:val="0"/>
        <w:spacing w:line="500" w:lineRule="exact"/>
        <w:ind w:firstLine="570"/>
        <w:rPr>
          <w:rFonts w:ascii="方正仿宋_GBK" w:hAnsi="方正仿宋_GBK" w:eastAsia="方正仿宋_GBK" w:cs="方正仿宋_GBK"/>
          <w:sz w:val="24"/>
          <w:highlight w:val="none"/>
        </w:rPr>
      </w:pPr>
    </w:p>
    <w:p w14:paraId="271E7688">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（附：被授权人身份证正反面复印件）</w:t>
      </w:r>
    </w:p>
    <w:p w14:paraId="0101E270">
      <w:pPr>
        <w:tabs>
          <w:tab w:val="left" w:pos="6300"/>
        </w:tabs>
        <w:snapToGrid w:val="0"/>
        <w:spacing w:line="500" w:lineRule="exact"/>
        <w:ind w:firstLine="570"/>
        <w:rPr>
          <w:rFonts w:ascii="方正仿宋_GBK" w:hAnsi="方正仿宋_GBK" w:eastAsia="方正仿宋_GBK" w:cs="方正仿宋_GBK"/>
          <w:sz w:val="24"/>
          <w:highlight w:val="none"/>
        </w:rPr>
      </w:pPr>
    </w:p>
    <w:p w14:paraId="69C75CD4">
      <w:pPr>
        <w:tabs>
          <w:tab w:val="left" w:pos="6300"/>
        </w:tabs>
        <w:snapToGrid w:val="0"/>
        <w:spacing w:line="500" w:lineRule="exact"/>
        <w:ind w:firstLine="570"/>
        <w:rPr>
          <w:rFonts w:ascii="方正仿宋_GBK" w:hAnsi="方正仿宋_GBK" w:eastAsia="方正仿宋_GBK" w:cs="方正仿宋_GBK"/>
          <w:sz w:val="24"/>
          <w:highlight w:val="none"/>
        </w:rPr>
      </w:pPr>
    </w:p>
    <w:p w14:paraId="29F65203">
      <w:pPr>
        <w:tabs>
          <w:tab w:val="left" w:pos="6300"/>
        </w:tabs>
        <w:snapToGrid w:val="0"/>
        <w:spacing w:line="500" w:lineRule="exact"/>
        <w:ind w:firstLine="570"/>
        <w:rPr>
          <w:rFonts w:ascii="方正仿宋_GBK" w:hAnsi="方正仿宋_GBK" w:eastAsia="方正仿宋_GBK" w:cs="方正仿宋_GBK"/>
          <w:sz w:val="24"/>
          <w:highlight w:val="none"/>
        </w:rPr>
      </w:pPr>
    </w:p>
    <w:p w14:paraId="0DE029FB">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1CA8F9BB">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07651E3B">
      <w:pPr>
        <w:spacing w:line="500" w:lineRule="atLeast"/>
        <w:ind w:firstLine="57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注：</w:t>
      </w:r>
    </w:p>
    <w:p w14:paraId="6A095C3E">
      <w:pPr>
        <w:spacing w:line="500" w:lineRule="atLeast"/>
        <w:ind w:firstLine="57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1.若为法定代表人办理并签署响应文件的，不提供此文件。</w:t>
      </w:r>
    </w:p>
    <w:p w14:paraId="7E4D12C3">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highlight w:val="none"/>
        </w:rPr>
        <w:br w:type="column"/>
      </w:r>
      <w:r>
        <w:rPr>
          <w:rFonts w:hint="eastAsia" w:ascii="方正仿宋_GBK" w:hAnsi="方正仿宋_GBK" w:eastAsia="方正仿宋_GBK" w:cs="方正仿宋_GBK"/>
          <w:sz w:val="24"/>
          <w:szCs w:val="24"/>
          <w:highlight w:val="none"/>
        </w:rPr>
        <w:t>（四）基本资格条件承诺函（格式）</w:t>
      </w:r>
    </w:p>
    <w:p w14:paraId="4FCF42DF">
      <w:pPr>
        <w:tabs>
          <w:tab w:val="left" w:pos="6300"/>
        </w:tabs>
        <w:snapToGrid w:val="0"/>
        <w:spacing w:line="500" w:lineRule="exact"/>
        <w:ind w:firstLine="570"/>
        <w:jc w:val="center"/>
        <w:rPr>
          <w:rFonts w:ascii="方正仿宋_GBK" w:hAnsi="方正仿宋_GBK" w:eastAsia="方正仿宋_GBK" w:cs="方正仿宋_GBK"/>
          <w:b/>
          <w:bCs/>
          <w:sz w:val="30"/>
          <w:szCs w:val="30"/>
          <w:highlight w:val="none"/>
        </w:rPr>
      </w:pPr>
    </w:p>
    <w:p w14:paraId="0454CB54">
      <w:pPr>
        <w:tabs>
          <w:tab w:val="left" w:pos="6300"/>
        </w:tabs>
        <w:snapToGrid w:val="0"/>
        <w:spacing w:line="500" w:lineRule="exact"/>
        <w:ind w:firstLine="570"/>
        <w:jc w:val="center"/>
        <w:rPr>
          <w:rFonts w:ascii="方正仿宋_GBK" w:hAnsi="方正仿宋_GBK" w:eastAsia="方正仿宋_GBK" w:cs="方正仿宋_GBK"/>
          <w:b/>
          <w:bCs/>
          <w:sz w:val="30"/>
          <w:szCs w:val="30"/>
          <w:highlight w:val="none"/>
        </w:rPr>
      </w:pPr>
      <w:r>
        <w:rPr>
          <w:rFonts w:hint="eastAsia" w:ascii="方正仿宋_GBK" w:hAnsi="方正仿宋_GBK" w:eastAsia="方正仿宋_GBK" w:cs="方正仿宋_GBK"/>
          <w:b/>
          <w:bCs/>
          <w:sz w:val="30"/>
          <w:szCs w:val="30"/>
          <w:highlight w:val="none"/>
        </w:rPr>
        <w:t>基本资格条件承诺函</w:t>
      </w:r>
    </w:p>
    <w:p w14:paraId="70CF9A7D">
      <w:pPr>
        <w:tabs>
          <w:tab w:val="left" w:pos="6300"/>
        </w:tabs>
        <w:snapToGrid w:val="0"/>
        <w:spacing w:line="530" w:lineRule="exact"/>
        <w:rPr>
          <w:rFonts w:ascii="方正仿宋_GBK" w:hAnsi="方正仿宋_GBK" w:eastAsia="方正仿宋_GBK" w:cs="方正仿宋_GBK"/>
          <w:sz w:val="24"/>
          <w:highlight w:val="none"/>
        </w:rPr>
      </w:pPr>
    </w:p>
    <w:p w14:paraId="4543BF89">
      <w:pPr>
        <w:tabs>
          <w:tab w:val="left" w:pos="6300"/>
        </w:tabs>
        <w:snapToGrid w:val="0"/>
        <w:spacing w:line="500" w:lineRule="exact"/>
        <w:ind w:right="480" w:firstLine="570"/>
        <w:jc w:val="left"/>
        <w:rPr>
          <w:rFonts w:ascii="方正仿宋_GBK" w:hAnsi="方正仿宋_GBK" w:eastAsia="方正仿宋_GBK" w:cs="方正仿宋_GBK"/>
          <w:sz w:val="24"/>
          <w:highlight w:val="none"/>
          <w:lang w:val="zh-CN"/>
        </w:rPr>
      </w:pPr>
      <w:r>
        <w:rPr>
          <w:rFonts w:hint="eastAsia" w:ascii="方正仿宋_GBK" w:hAnsi="方正仿宋_GBK" w:eastAsia="方正仿宋_GBK" w:cs="方正仿宋_GBK"/>
          <w:sz w:val="24"/>
          <w:highlight w:val="none"/>
          <w:lang w:val="zh-CN"/>
        </w:rPr>
        <w:t>致（采购代理机构名称）：</w:t>
      </w:r>
    </w:p>
    <w:p w14:paraId="2B605F08">
      <w:pPr>
        <w:tabs>
          <w:tab w:val="left" w:pos="6300"/>
        </w:tabs>
        <w:snapToGrid w:val="0"/>
        <w:spacing w:line="500" w:lineRule="exact"/>
        <w:ind w:right="480" w:firstLine="570"/>
        <w:jc w:val="left"/>
        <w:rPr>
          <w:rFonts w:ascii="方正仿宋_GBK" w:hAnsi="方正仿宋_GBK" w:eastAsia="方正仿宋_GBK" w:cs="方正仿宋_GBK"/>
          <w:sz w:val="24"/>
          <w:highlight w:val="none"/>
          <w:lang w:val="zh-CN"/>
        </w:rPr>
      </w:pPr>
      <w:r>
        <w:rPr>
          <w:rFonts w:hint="eastAsia" w:ascii="方正仿宋_GBK" w:hAnsi="方正仿宋_GBK" w:eastAsia="方正仿宋_GBK" w:cs="方正仿宋_GBK"/>
          <w:sz w:val="24"/>
          <w:highlight w:val="none"/>
          <w:lang w:val="zh-CN"/>
        </w:rPr>
        <w:t>（供应商名称）郑重承诺：</w:t>
      </w:r>
    </w:p>
    <w:p w14:paraId="7A07C7AF">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4"/>
          <w:highlight w:val="none"/>
          <w:lang w:val="zh-CN"/>
        </w:rPr>
        <w:t>有依法缴纳税收和社会保障金的良好记录</w:t>
      </w:r>
      <w:r>
        <w:rPr>
          <w:rFonts w:hint="eastAsia" w:ascii="方正仿宋_GBK" w:hAnsi="方正仿宋_GBK" w:eastAsia="方正仿宋_GBK" w:cs="方正仿宋_GBK"/>
          <w:sz w:val="24"/>
          <w:highlight w:val="none"/>
        </w:rPr>
        <w:t>，参加本项目采购活动前三年内无重大违法活动记录。</w:t>
      </w:r>
    </w:p>
    <w:p w14:paraId="05CE451C">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3D24E02D">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3.我方在采购项目评审（评审）环节结束后，随时接受采购人、采购代理机构的检查验证，配合提供相关证明材料，证明符合《中华人民共和国政府采购法》规定的供应商基本资格条件。</w:t>
      </w:r>
    </w:p>
    <w:p w14:paraId="40D902C3">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我方对以上承诺负全部法律责任。</w:t>
      </w:r>
    </w:p>
    <w:p w14:paraId="3D78E03A">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特此承诺。</w:t>
      </w:r>
    </w:p>
    <w:p w14:paraId="297FE6EF">
      <w:pPr>
        <w:tabs>
          <w:tab w:val="left" w:pos="6300"/>
        </w:tabs>
        <w:snapToGrid w:val="0"/>
        <w:spacing w:line="530" w:lineRule="exact"/>
        <w:rPr>
          <w:rFonts w:ascii="方正仿宋_GBK" w:hAnsi="方正仿宋_GBK" w:eastAsia="方正仿宋_GBK" w:cs="方正仿宋_GBK"/>
          <w:sz w:val="24"/>
          <w:szCs w:val="24"/>
          <w:highlight w:val="none"/>
        </w:rPr>
      </w:pPr>
    </w:p>
    <w:p w14:paraId="0A166672">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12EB1DBA">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5BD51819">
      <w:pPr>
        <w:pStyle w:val="9"/>
        <w:rPr>
          <w:rFonts w:ascii="方正仿宋_GBK" w:hAnsi="方正仿宋_GBK" w:eastAsia="方正仿宋_GBK" w:cs="方正仿宋_GBK"/>
          <w:highlight w:val="none"/>
        </w:rPr>
      </w:pPr>
    </w:p>
    <w:bookmarkEnd w:id="318"/>
    <w:bookmarkEnd w:id="319"/>
    <w:bookmarkEnd w:id="320"/>
    <w:p w14:paraId="501E0A39">
      <w:pPr>
        <w:pStyle w:val="5"/>
        <w:rPr>
          <w:rFonts w:ascii="方正仿宋_GBK" w:hAnsi="方正仿宋_GBK" w:eastAsia="方正仿宋_GBK" w:cs="方正仿宋_GBK"/>
          <w:highlight w:val="none"/>
        </w:rPr>
      </w:pPr>
    </w:p>
    <w:p w14:paraId="0AAE09B1">
      <w:pPr>
        <w:rPr>
          <w:rFonts w:ascii="方正仿宋_GBK" w:hAnsi="方正仿宋_GBK" w:eastAsia="方正仿宋_GBK" w:cs="方正仿宋_GBK"/>
          <w:highlight w:val="none"/>
        </w:rPr>
      </w:pPr>
    </w:p>
    <w:p w14:paraId="7405E35A">
      <w:pPr>
        <w:pStyle w:val="9"/>
        <w:rPr>
          <w:rFonts w:ascii="方正仿宋_GBK" w:hAnsi="方正仿宋_GBK" w:eastAsia="方正仿宋_GBK" w:cs="方正仿宋_GBK"/>
          <w:highlight w:val="none"/>
        </w:rPr>
      </w:pPr>
    </w:p>
    <w:p w14:paraId="0A8F1869">
      <w:pPr>
        <w:pStyle w:val="21"/>
        <w:rPr>
          <w:rFonts w:ascii="方正仿宋_GBK" w:hAnsi="方正仿宋_GBK" w:eastAsia="方正仿宋_GBK" w:cs="方正仿宋_GBK"/>
          <w:highlight w:val="none"/>
        </w:rPr>
      </w:pPr>
    </w:p>
    <w:p w14:paraId="7669F491">
      <w:pPr>
        <w:rPr>
          <w:rFonts w:ascii="方正仿宋_GBK" w:hAnsi="方正仿宋_GBK" w:eastAsia="方正仿宋_GBK" w:cs="方正仿宋_GBK"/>
          <w:highlight w:val="none"/>
        </w:rPr>
      </w:pPr>
    </w:p>
    <w:p w14:paraId="701F5E6B">
      <w:pPr>
        <w:pStyle w:val="9"/>
        <w:rPr>
          <w:rFonts w:ascii="方正仿宋_GBK" w:hAnsi="方正仿宋_GBK" w:eastAsia="方正仿宋_GBK" w:cs="方正仿宋_GBK"/>
          <w:highlight w:val="none"/>
        </w:rPr>
      </w:pPr>
    </w:p>
    <w:p w14:paraId="3E4B252C">
      <w:pPr>
        <w:pStyle w:val="21"/>
        <w:rPr>
          <w:rFonts w:ascii="方正仿宋_GBK" w:hAnsi="方正仿宋_GBK" w:eastAsia="方正仿宋_GBK" w:cs="方正仿宋_GBK"/>
          <w:highlight w:val="none"/>
        </w:rPr>
      </w:pPr>
    </w:p>
    <w:p w14:paraId="665143AA">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（五）特定资格条件证明文件</w:t>
      </w:r>
    </w:p>
    <w:p w14:paraId="0014BB2C">
      <w:pP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p>
    <w:p w14:paraId="14E1F098">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五、其他资料</w:t>
      </w:r>
    </w:p>
    <w:p w14:paraId="2F648EBB">
      <w:pPr>
        <w:widowControl/>
        <w:spacing w:line="400" w:lineRule="exact"/>
        <w:ind w:firstLine="48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（一）中小企业声明函、监狱企业证明文件、残疾人福利性单位声明函</w:t>
      </w:r>
    </w:p>
    <w:p w14:paraId="1BC9B7FC">
      <w:pPr>
        <w:tabs>
          <w:tab w:val="left" w:pos="6300"/>
        </w:tabs>
        <w:snapToGrid w:val="0"/>
        <w:spacing w:line="500" w:lineRule="exact"/>
        <w:jc w:val="center"/>
        <w:rPr>
          <w:rFonts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中小企业声明函</w:t>
      </w:r>
    </w:p>
    <w:p w14:paraId="2872D9C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本公司郑重声明，根据《政府采购促进中小企业发展管理办法》（</w:t>
      </w:r>
      <w:r>
        <w:rPr>
          <w:rFonts w:hint="eastAsia" w:ascii="方正仿宋_GBK" w:hAnsi="方正仿宋_GBK" w:eastAsia="方正仿宋_GBK" w:cs="方正仿宋_GBK"/>
          <w:sz w:val="24"/>
          <w:szCs w:val="24"/>
          <w:highlight w:val="none"/>
        </w:rPr>
        <w:t>财库〔2020〕46号</w:t>
      </w:r>
      <w:r>
        <w:rPr>
          <w:rFonts w:hint="eastAsia" w:ascii="方正仿宋_GBK" w:hAnsi="方正仿宋_GBK" w:eastAsia="方正仿宋_GBK" w:cs="方正仿宋_GBK"/>
          <w:sz w:val="24"/>
          <w:highlight w:val="none"/>
        </w:rPr>
        <w:t>）的规定，本公司参加</w:t>
      </w:r>
      <w:r>
        <w:rPr>
          <w:rFonts w:hint="eastAsia" w:ascii="方正仿宋_GBK" w:hAnsi="方正仿宋_GBK" w:eastAsia="方正仿宋_GBK" w:cs="方正仿宋_GBK"/>
          <w:i/>
          <w:sz w:val="24"/>
          <w:highlight w:val="none"/>
          <w:u w:val="single"/>
        </w:rPr>
        <w:t>（单位名称）</w:t>
      </w:r>
      <w:r>
        <w:rPr>
          <w:rFonts w:hint="eastAsia" w:ascii="方正仿宋_GBK" w:hAnsi="方正仿宋_GBK" w:eastAsia="方正仿宋_GBK" w:cs="方正仿宋_GBK"/>
          <w:sz w:val="24"/>
          <w:highlight w:val="none"/>
        </w:rPr>
        <w:t>的</w:t>
      </w:r>
      <w:r>
        <w:rPr>
          <w:rFonts w:hint="eastAsia" w:ascii="方正仿宋_GBK" w:hAnsi="方正仿宋_GBK" w:eastAsia="方正仿宋_GBK" w:cs="方正仿宋_GBK"/>
          <w:i/>
          <w:sz w:val="24"/>
          <w:highlight w:val="none"/>
          <w:u w:val="single"/>
        </w:rPr>
        <w:t>（项目名称）</w:t>
      </w:r>
      <w:r>
        <w:rPr>
          <w:rFonts w:hint="eastAsia" w:ascii="方正仿宋_GBK" w:hAnsi="方正仿宋_GBK" w:eastAsia="方正仿宋_GBK" w:cs="方正仿宋_GBK"/>
          <w:sz w:val="24"/>
          <w:highlight w:val="none"/>
        </w:rPr>
        <w:t>采购活动，服务全部由符合政策要求的中小企业承接）。相关企业的具体情况如下：</w:t>
      </w:r>
    </w:p>
    <w:p w14:paraId="2FCEE5B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r>
        <w:rPr>
          <w:rFonts w:hint="eastAsia" w:ascii="方正仿宋_GBK" w:hAnsi="方正仿宋_GBK" w:eastAsia="方正仿宋_GBK" w:cs="方正仿宋_GBK"/>
          <w:i/>
          <w:sz w:val="24"/>
          <w:highlight w:val="none"/>
          <w:u w:val="single"/>
        </w:rPr>
        <w:t>（标的名称）</w:t>
      </w:r>
      <w:r>
        <w:rPr>
          <w:rFonts w:hint="eastAsia" w:ascii="方正仿宋_GBK" w:hAnsi="方正仿宋_GBK" w:eastAsia="方正仿宋_GBK" w:cs="方正仿宋_GBK"/>
          <w:sz w:val="24"/>
          <w:highlight w:val="none"/>
        </w:rPr>
        <w:t>，属于</w:t>
      </w:r>
      <w:r>
        <w:rPr>
          <w:rFonts w:hint="eastAsia" w:ascii="方正仿宋_GBK" w:hAnsi="方正仿宋_GBK" w:eastAsia="方正仿宋_GBK" w:cs="方正仿宋_GBK"/>
          <w:i/>
          <w:sz w:val="24"/>
          <w:highlight w:val="none"/>
          <w:u w:val="single"/>
        </w:rPr>
        <w:t>（采购文件中明确的所属行业）</w:t>
      </w:r>
      <w:r>
        <w:rPr>
          <w:rFonts w:hint="eastAsia" w:ascii="方正仿宋_GBK" w:hAnsi="方正仿宋_GBK" w:eastAsia="方正仿宋_GBK" w:cs="方正仿宋_GBK"/>
          <w:sz w:val="24"/>
          <w:highlight w:val="none"/>
        </w:rPr>
        <w:t>；承接企业为</w:t>
      </w:r>
      <w:r>
        <w:rPr>
          <w:rFonts w:hint="eastAsia" w:ascii="方正仿宋_GBK" w:hAnsi="方正仿宋_GBK" w:eastAsia="方正仿宋_GBK" w:cs="方正仿宋_GBK"/>
          <w:i/>
          <w:sz w:val="24"/>
          <w:highlight w:val="none"/>
          <w:u w:val="single"/>
        </w:rPr>
        <w:t>（企业名称）</w:t>
      </w:r>
      <w:r>
        <w:rPr>
          <w:rFonts w:hint="eastAsia" w:ascii="方正仿宋_GBK" w:hAnsi="方正仿宋_GBK" w:eastAsia="方正仿宋_GBK" w:cs="方正仿宋_GBK"/>
          <w:sz w:val="24"/>
          <w:highlight w:val="none"/>
        </w:rPr>
        <w:t>，从业人员人，营业收入为万元，资产总额为万元，属于</w:t>
      </w:r>
      <w:r>
        <w:rPr>
          <w:rFonts w:hint="eastAsia" w:ascii="方正仿宋_GBK" w:hAnsi="方正仿宋_GBK" w:eastAsia="方正仿宋_GBK" w:cs="方正仿宋_GBK"/>
          <w:i/>
          <w:sz w:val="24"/>
          <w:highlight w:val="none"/>
          <w:u w:val="single"/>
        </w:rPr>
        <w:t>（中型企业、小型企业、微型企业）</w:t>
      </w:r>
      <w:r>
        <w:rPr>
          <w:rFonts w:hint="eastAsia" w:ascii="方正仿宋_GBK" w:hAnsi="方正仿宋_GBK" w:eastAsia="方正仿宋_GBK" w:cs="方正仿宋_GBK"/>
          <w:sz w:val="24"/>
          <w:highlight w:val="none"/>
        </w:rPr>
        <w:t>；</w:t>
      </w:r>
    </w:p>
    <w:p w14:paraId="085CD790">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为本标的提供的服务人员人，其中与本企业签订劳动合同人，其他人员人。有其他人员的不符合中小企业扶持政策（适用于服务采购项目）;</w:t>
      </w:r>
    </w:p>
    <w:p w14:paraId="5EA77DD7">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r>
        <w:rPr>
          <w:rFonts w:hint="eastAsia" w:ascii="方正仿宋_GBK" w:hAnsi="方正仿宋_GBK" w:eastAsia="方正仿宋_GBK" w:cs="方正仿宋_GBK"/>
          <w:i/>
          <w:sz w:val="24"/>
          <w:highlight w:val="none"/>
          <w:u w:val="single"/>
        </w:rPr>
        <w:t xml:space="preserve"> （标的名称）</w:t>
      </w:r>
      <w:r>
        <w:rPr>
          <w:rFonts w:hint="eastAsia" w:ascii="方正仿宋_GBK" w:hAnsi="方正仿宋_GBK" w:eastAsia="方正仿宋_GBK" w:cs="方正仿宋_GBK"/>
          <w:sz w:val="24"/>
          <w:highlight w:val="none"/>
        </w:rPr>
        <w:t>，属于</w:t>
      </w:r>
      <w:r>
        <w:rPr>
          <w:rFonts w:hint="eastAsia" w:ascii="方正仿宋_GBK" w:hAnsi="方正仿宋_GBK" w:eastAsia="方正仿宋_GBK" w:cs="方正仿宋_GBK"/>
          <w:i/>
          <w:sz w:val="24"/>
          <w:highlight w:val="none"/>
          <w:u w:val="single"/>
        </w:rPr>
        <w:t>（采购文件中明确的所属行业）</w:t>
      </w:r>
      <w:r>
        <w:rPr>
          <w:rFonts w:hint="eastAsia" w:ascii="方正仿宋_GBK" w:hAnsi="方正仿宋_GBK" w:eastAsia="方正仿宋_GBK" w:cs="方正仿宋_GBK"/>
          <w:sz w:val="24"/>
          <w:highlight w:val="none"/>
        </w:rPr>
        <w:t>；承接企业为</w:t>
      </w:r>
      <w:r>
        <w:rPr>
          <w:rFonts w:hint="eastAsia" w:ascii="方正仿宋_GBK" w:hAnsi="方正仿宋_GBK" w:eastAsia="方正仿宋_GBK" w:cs="方正仿宋_GBK"/>
          <w:i/>
          <w:sz w:val="24"/>
          <w:highlight w:val="none"/>
          <w:u w:val="single"/>
        </w:rPr>
        <w:t>（企业名称）</w:t>
      </w:r>
      <w:r>
        <w:rPr>
          <w:rFonts w:hint="eastAsia" w:ascii="方正仿宋_GBK" w:hAnsi="方正仿宋_GBK" w:eastAsia="方正仿宋_GBK" w:cs="方正仿宋_GBK"/>
          <w:sz w:val="24"/>
          <w:highlight w:val="none"/>
        </w:rPr>
        <w:t>，从业人员人，营业收入为万元，资产总额为万元，属于</w:t>
      </w:r>
      <w:r>
        <w:rPr>
          <w:rFonts w:hint="eastAsia" w:ascii="方正仿宋_GBK" w:hAnsi="方正仿宋_GBK" w:eastAsia="方正仿宋_GBK" w:cs="方正仿宋_GBK"/>
          <w:i/>
          <w:sz w:val="24"/>
          <w:highlight w:val="none"/>
          <w:u w:val="single"/>
        </w:rPr>
        <w:t>（中型企业、小型企业、微型企业）</w:t>
      </w:r>
      <w:r>
        <w:rPr>
          <w:rFonts w:hint="eastAsia" w:ascii="方正仿宋_GBK" w:hAnsi="方正仿宋_GBK" w:eastAsia="方正仿宋_GBK" w:cs="方正仿宋_GBK"/>
          <w:sz w:val="24"/>
          <w:highlight w:val="none"/>
        </w:rPr>
        <w:t>；</w:t>
      </w:r>
    </w:p>
    <w:p w14:paraId="0B36E226">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为本标的提供的服务人员人，其中与本企业签订劳动合同人，其他人员人。有其他人员的不符合中小企业扶持政策（适用于服务采购项目）;</w:t>
      </w:r>
    </w:p>
    <w:p w14:paraId="73AA24F7">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p>
    <w:p w14:paraId="261444FA">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以上企业，不属于大企业的分支机构，不存在控股股东为大企业的情形，也不存在与大企业的负责人为同一人的情形。</w:t>
      </w:r>
    </w:p>
    <w:p w14:paraId="55550DD1">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本企业对上述声明内容的真实性负责。如有虚假，将依法承担相应责任。</w:t>
      </w:r>
    </w:p>
    <w:p w14:paraId="6E03D069">
      <w:pPr>
        <w:tabs>
          <w:tab w:val="left" w:pos="6300"/>
        </w:tabs>
        <w:snapToGrid w:val="0"/>
        <w:spacing w:line="500" w:lineRule="exact"/>
        <w:ind w:firstLine="480" w:firstLineChars="200"/>
        <w:rPr>
          <w:rFonts w:ascii="方正仿宋_GBK" w:hAnsi="方正仿宋_GBK" w:eastAsia="方正仿宋_GBK" w:cs="方正仿宋_GBK"/>
          <w:sz w:val="24"/>
          <w:highlight w:val="none"/>
        </w:rPr>
      </w:pPr>
    </w:p>
    <w:p w14:paraId="550E487E">
      <w:pPr>
        <w:tabs>
          <w:tab w:val="left" w:pos="6300"/>
        </w:tabs>
        <w:snapToGrid w:val="0"/>
        <w:spacing w:line="500" w:lineRule="exact"/>
        <w:ind w:firstLine="6120" w:firstLineChars="25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企业名称（盖章）： </w:t>
      </w:r>
    </w:p>
    <w:p w14:paraId="54499F1F">
      <w:pPr>
        <w:tabs>
          <w:tab w:val="left" w:pos="6300"/>
        </w:tabs>
        <w:snapToGrid w:val="0"/>
        <w:spacing w:line="500" w:lineRule="exact"/>
        <w:ind w:firstLine="6120" w:firstLineChars="25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p w14:paraId="47EFF777">
      <w:pPr>
        <w:tabs>
          <w:tab w:val="left" w:pos="6300"/>
        </w:tabs>
        <w:snapToGrid w:val="0"/>
        <w:spacing w:line="420" w:lineRule="exac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填写时应注意以下事项：</w:t>
      </w:r>
    </w:p>
    <w:p w14:paraId="4C66D4EC">
      <w:pPr>
        <w:tabs>
          <w:tab w:val="left" w:pos="6300"/>
        </w:tabs>
        <w:snapToGrid w:val="0"/>
        <w:spacing w:line="420" w:lineRule="exact"/>
        <w:ind w:firstLine="420" w:firstLineChars="20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1.从业人员、营业收入、资产总额填报上一年度数据，无上一年度数据的新成立企业可不填报。</w:t>
      </w:r>
    </w:p>
    <w:p w14:paraId="5386F1C6">
      <w:pPr>
        <w:tabs>
          <w:tab w:val="left" w:pos="6300"/>
        </w:tabs>
        <w:snapToGrid w:val="0"/>
        <w:spacing w:line="420" w:lineRule="exact"/>
        <w:ind w:firstLine="422" w:firstLineChars="200"/>
        <w:jc w:val="left"/>
        <w:rPr>
          <w:rFonts w:ascii="方正仿宋_GBK" w:hAnsi="方正仿宋_GBK" w:eastAsia="方正仿宋_GBK" w:cs="方正仿宋_GBK"/>
          <w:b/>
          <w:kern w:val="0"/>
          <w:sz w:val="21"/>
          <w:szCs w:val="21"/>
          <w:highlight w:val="none"/>
          <w:u w:val="single"/>
        </w:rPr>
      </w:pPr>
      <w:r>
        <w:rPr>
          <w:rFonts w:hint="eastAsia" w:ascii="方正仿宋_GBK" w:hAnsi="方正仿宋_GBK" w:eastAsia="方正仿宋_GBK" w:cs="方正仿宋_GBK"/>
          <w:b/>
          <w:kern w:val="0"/>
          <w:sz w:val="21"/>
          <w:szCs w:val="21"/>
          <w:highlight w:val="none"/>
          <w:u w:val="single"/>
        </w:rPr>
        <w:t>2.中小企业应当按照《中小企业划型标准规定》（工信部联企业〔2011〕300号），如实填写并提交《中小企业声明函》。</w:t>
      </w:r>
    </w:p>
    <w:p w14:paraId="1B603430">
      <w:pPr>
        <w:tabs>
          <w:tab w:val="left" w:pos="6300"/>
        </w:tabs>
        <w:snapToGrid w:val="0"/>
        <w:spacing w:line="420" w:lineRule="exact"/>
        <w:ind w:firstLine="422"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b/>
          <w:kern w:val="0"/>
          <w:sz w:val="21"/>
          <w:szCs w:val="21"/>
          <w:highlight w:val="none"/>
          <w:u w:val="single"/>
        </w:rPr>
        <w:t>3.供应商填写《中小企业声明函》中所属行业时，应与采购文件第一篇 “采购标的对应的中小企业划分标准所属行业”中填写的所属行业一致。</w:t>
      </w:r>
    </w:p>
    <w:p w14:paraId="33950925">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注：各行业划型标准：</w:t>
      </w:r>
    </w:p>
    <w:p w14:paraId="34445292">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548FA27">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2D6ED7">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A818B91">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04D995E">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1A1E39E">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2FA1E1">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2F9728">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972087">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79E0F8">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3C984F">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86C1BB">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6FF0EA0">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48B6A10">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6F01BE5">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D9E28A">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71717E49">
      <w:pPr>
        <w:tabs>
          <w:tab w:val="left" w:pos="6300"/>
        </w:tabs>
        <w:snapToGrid w:val="0"/>
        <w:spacing w:line="500" w:lineRule="exact"/>
        <w:ind w:firstLine="560" w:firstLineChars="200"/>
        <w:outlineLvl w:val="0"/>
        <w:rPr>
          <w:rFonts w:ascii="方正仿宋_GBK" w:hAnsi="方正仿宋_GBK" w:eastAsia="方正仿宋_GBK" w:cs="方正仿宋_GBK"/>
          <w:highlight w:val="none"/>
        </w:rPr>
      </w:pPr>
    </w:p>
    <w:p w14:paraId="7A594C38">
      <w:pPr>
        <w:tabs>
          <w:tab w:val="left" w:pos="6300"/>
        </w:tabs>
        <w:snapToGrid w:val="0"/>
        <w:spacing w:line="500" w:lineRule="exact"/>
        <w:ind w:firstLine="560" w:firstLineChars="200"/>
        <w:outlineLvl w:val="0"/>
        <w:rPr>
          <w:rFonts w:ascii="方正仿宋_GBK" w:hAnsi="方正仿宋_GBK" w:eastAsia="方正仿宋_GBK" w:cs="方正仿宋_GBK"/>
          <w:highlight w:val="none"/>
        </w:rPr>
      </w:pPr>
    </w:p>
    <w:p w14:paraId="157F3A96">
      <w:pPr>
        <w:widowControl/>
        <w:ind w:firstLine="560" w:firstLineChars="200"/>
        <w:jc w:val="left"/>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sz w:val="24"/>
          <w:highlight w:val="none"/>
        </w:rPr>
        <w:t>（二）监狱企业证明文件</w:t>
      </w:r>
    </w:p>
    <w:p w14:paraId="45EC6574">
      <w:pPr>
        <w:widowControl/>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以省级以上监狱管理局、戒毒管理局（含新疆生产建设兵团）出具的属于监狱企业的证明文件为准。</w:t>
      </w:r>
    </w:p>
    <w:p w14:paraId="4C19F7F3">
      <w:pPr>
        <w:widowControl/>
        <w:ind w:firstLine="560" w:firstLineChars="200"/>
        <w:jc w:val="left"/>
        <w:rPr>
          <w:rFonts w:ascii="方正仿宋_GBK" w:hAnsi="方正仿宋_GBK" w:eastAsia="方正仿宋_GBK" w:cs="方正仿宋_GBK"/>
          <w:highlight w:val="none"/>
        </w:rPr>
      </w:pPr>
    </w:p>
    <w:p w14:paraId="3E3195DE">
      <w:pPr>
        <w:widowControl/>
        <w:ind w:firstLine="560" w:firstLineChars="200"/>
        <w:jc w:val="left"/>
        <w:rPr>
          <w:rFonts w:ascii="方正仿宋_GBK" w:hAnsi="方正仿宋_GBK" w:eastAsia="方正仿宋_GBK" w:cs="方正仿宋_GBK"/>
          <w:highlight w:val="none"/>
        </w:rPr>
      </w:pPr>
    </w:p>
    <w:p w14:paraId="667C26DD">
      <w:pPr>
        <w:widowControl/>
        <w:ind w:firstLine="560" w:firstLineChars="200"/>
        <w:jc w:val="left"/>
        <w:rPr>
          <w:rFonts w:ascii="方正仿宋_GBK" w:hAnsi="方正仿宋_GBK" w:eastAsia="方正仿宋_GBK" w:cs="方正仿宋_GBK"/>
          <w:highlight w:val="none"/>
        </w:rPr>
      </w:pPr>
    </w:p>
    <w:p w14:paraId="5878205D">
      <w:pPr>
        <w:widowControl/>
        <w:ind w:firstLine="560" w:firstLineChars="200"/>
        <w:jc w:val="left"/>
        <w:rPr>
          <w:rFonts w:ascii="方正仿宋_GBK" w:hAnsi="方正仿宋_GBK" w:eastAsia="方正仿宋_GBK" w:cs="方正仿宋_GBK"/>
          <w:highlight w:val="none"/>
        </w:rPr>
      </w:pPr>
    </w:p>
    <w:p w14:paraId="666AFC35">
      <w:pPr>
        <w:widowControl/>
        <w:ind w:firstLine="560" w:firstLineChars="200"/>
        <w:jc w:val="left"/>
        <w:rPr>
          <w:rFonts w:ascii="方正仿宋_GBK" w:hAnsi="方正仿宋_GBK" w:eastAsia="方正仿宋_GBK" w:cs="方正仿宋_GBK"/>
          <w:highlight w:val="none"/>
        </w:rPr>
      </w:pPr>
    </w:p>
    <w:p w14:paraId="06A39A60">
      <w:pPr>
        <w:widowControl/>
        <w:ind w:firstLine="560" w:firstLineChars="200"/>
        <w:jc w:val="left"/>
        <w:rPr>
          <w:rFonts w:ascii="方正仿宋_GBK" w:hAnsi="方正仿宋_GBK" w:eastAsia="方正仿宋_GBK" w:cs="方正仿宋_GBK"/>
          <w:highlight w:val="none"/>
        </w:rPr>
      </w:pPr>
    </w:p>
    <w:p w14:paraId="6CDD8469">
      <w:pPr>
        <w:widowControl/>
        <w:ind w:firstLine="560" w:firstLineChars="200"/>
        <w:jc w:val="left"/>
        <w:rPr>
          <w:rFonts w:ascii="方正仿宋_GBK" w:hAnsi="方正仿宋_GBK" w:eastAsia="方正仿宋_GBK" w:cs="方正仿宋_GBK"/>
          <w:highlight w:val="none"/>
        </w:rPr>
      </w:pPr>
    </w:p>
    <w:p w14:paraId="2A753869">
      <w:pPr>
        <w:widowControl/>
        <w:ind w:firstLine="560" w:firstLineChars="200"/>
        <w:jc w:val="left"/>
        <w:rPr>
          <w:rFonts w:ascii="方正仿宋_GBK" w:hAnsi="方正仿宋_GBK" w:eastAsia="方正仿宋_GBK" w:cs="方正仿宋_GBK"/>
          <w:highlight w:val="none"/>
        </w:rPr>
      </w:pPr>
    </w:p>
    <w:p w14:paraId="7AA8B5C1">
      <w:pPr>
        <w:widowControl/>
        <w:ind w:firstLine="560" w:firstLineChars="200"/>
        <w:jc w:val="left"/>
        <w:rPr>
          <w:rFonts w:ascii="方正仿宋_GBK" w:hAnsi="方正仿宋_GBK" w:eastAsia="方正仿宋_GBK" w:cs="方正仿宋_GBK"/>
          <w:highlight w:val="none"/>
        </w:rPr>
      </w:pPr>
    </w:p>
    <w:p w14:paraId="29771D6B">
      <w:pPr>
        <w:widowControl/>
        <w:ind w:firstLine="560" w:firstLineChars="200"/>
        <w:jc w:val="left"/>
        <w:rPr>
          <w:rFonts w:ascii="方正仿宋_GBK" w:hAnsi="方正仿宋_GBK" w:eastAsia="方正仿宋_GBK" w:cs="方正仿宋_GBK"/>
          <w:highlight w:val="none"/>
        </w:rPr>
      </w:pPr>
    </w:p>
    <w:p w14:paraId="7E3971D3">
      <w:pPr>
        <w:widowControl/>
        <w:ind w:firstLine="560" w:firstLineChars="200"/>
        <w:jc w:val="left"/>
        <w:rPr>
          <w:rFonts w:ascii="方正仿宋_GBK" w:hAnsi="方正仿宋_GBK" w:eastAsia="方正仿宋_GBK" w:cs="方正仿宋_GBK"/>
          <w:highlight w:val="none"/>
        </w:rPr>
      </w:pPr>
    </w:p>
    <w:p w14:paraId="2D6C95DD">
      <w:pPr>
        <w:widowControl/>
        <w:ind w:firstLine="560" w:firstLineChars="200"/>
        <w:jc w:val="left"/>
        <w:rPr>
          <w:rFonts w:ascii="方正仿宋_GBK" w:hAnsi="方正仿宋_GBK" w:eastAsia="方正仿宋_GBK" w:cs="方正仿宋_GBK"/>
          <w:highlight w:val="none"/>
        </w:rPr>
      </w:pPr>
    </w:p>
    <w:p w14:paraId="161EC0A4">
      <w:pPr>
        <w:widowControl/>
        <w:ind w:firstLine="560" w:firstLineChars="200"/>
        <w:jc w:val="left"/>
        <w:rPr>
          <w:rFonts w:ascii="方正仿宋_GBK" w:hAnsi="方正仿宋_GBK" w:eastAsia="方正仿宋_GBK" w:cs="方正仿宋_GBK"/>
          <w:highlight w:val="none"/>
        </w:rPr>
      </w:pPr>
    </w:p>
    <w:p w14:paraId="5DD86292">
      <w:pPr>
        <w:widowControl/>
        <w:ind w:firstLine="560" w:firstLineChars="200"/>
        <w:jc w:val="left"/>
        <w:rPr>
          <w:rFonts w:ascii="方正仿宋_GBK" w:hAnsi="方正仿宋_GBK" w:eastAsia="方正仿宋_GBK" w:cs="方正仿宋_GBK"/>
          <w:highlight w:val="none"/>
        </w:rPr>
      </w:pPr>
    </w:p>
    <w:p w14:paraId="27AFC956">
      <w:pPr>
        <w:widowControl/>
        <w:ind w:firstLine="560" w:firstLineChars="200"/>
        <w:jc w:val="left"/>
        <w:rPr>
          <w:rFonts w:ascii="方正仿宋_GBK" w:hAnsi="方正仿宋_GBK" w:eastAsia="方正仿宋_GBK" w:cs="方正仿宋_GBK"/>
          <w:highlight w:val="none"/>
        </w:rPr>
      </w:pPr>
    </w:p>
    <w:p w14:paraId="79F33B95">
      <w:pPr>
        <w:widowControl/>
        <w:ind w:firstLine="560" w:firstLineChars="200"/>
        <w:jc w:val="left"/>
        <w:rPr>
          <w:rFonts w:ascii="方正仿宋_GBK" w:hAnsi="方正仿宋_GBK" w:eastAsia="方正仿宋_GBK" w:cs="方正仿宋_GBK"/>
          <w:highlight w:val="none"/>
        </w:rPr>
      </w:pPr>
    </w:p>
    <w:p w14:paraId="4F480492">
      <w:pPr>
        <w:widowControl/>
        <w:ind w:firstLine="560" w:firstLineChars="200"/>
        <w:jc w:val="left"/>
        <w:rPr>
          <w:rFonts w:ascii="方正仿宋_GBK" w:hAnsi="方正仿宋_GBK" w:eastAsia="方正仿宋_GBK" w:cs="方正仿宋_GBK"/>
          <w:highlight w:val="none"/>
        </w:rPr>
      </w:pPr>
    </w:p>
    <w:p w14:paraId="4555F03C">
      <w:pPr>
        <w:widowControl/>
        <w:ind w:firstLine="560" w:firstLineChars="200"/>
        <w:jc w:val="left"/>
        <w:rPr>
          <w:rFonts w:ascii="方正仿宋_GBK" w:hAnsi="方正仿宋_GBK" w:eastAsia="方正仿宋_GBK" w:cs="方正仿宋_GBK"/>
          <w:highlight w:val="none"/>
        </w:rPr>
      </w:pPr>
    </w:p>
    <w:p w14:paraId="09917A84">
      <w:pPr>
        <w:widowControl/>
        <w:ind w:firstLine="560" w:firstLineChars="200"/>
        <w:jc w:val="left"/>
        <w:rPr>
          <w:rFonts w:ascii="方正仿宋_GBK" w:hAnsi="方正仿宋_GBK" w:eastAsia="方正仿宋_GBK" w:cs="方正仿宋_GBK"/>
          <w:highlight w:val="none"/>
        </w:rPr>
      </w:pPr>
    </w:p>
    <w:p w14:paraId="3FA117DC">
      <w:pPr>
        <w:widowControl/>
        <w:ind w:firstLine="560" w:firstLineChars="200"/>
        <w:jc w:val="left"/>
        <w:rPr>
          <w:rFonts w:ascii="方正仿宋_GBK" w:hAnsi="方正仿宋_GBK" w:eastAsia="方正仿宋_GBK" w:cs="方正仿宋_GBK"/>
          <w:highlight w:val="none"/>
        </w:rPr>
      </w:pPr>
    </w:p>
    <w:p w14:paraId="7F27B4FF">
      <w:pPr>
        <w:widowControl/>
        <w:ind w:firstLine="560" w:firstLineChars="200"/>
        <w:jc w:val="left"/>
        <w:rPr>
          <w:rFonts w:ascii="方正仿宋_GBK" w:hAnsi="方正仿宋_GBK" w:eastAsia="方正仿宋_GBK" w:cs="方正仿宋_GBK"/>
          <w:highlight w:val="none"/>
        </w:rPr>
      </w:pPr>
    </w:p>
    <w:p w14:paraId="1D42DA3A">
      <w:pPr>
        <w:widowControl/>
        <w:ind w:firstLine="560" w:firstLineChars="200"/>
        <w:jc w:val="left"/>
        <w:rPr>
          <w:rFonts w:ascii="方正仿宋_GBK" w:hAnsi="方正仿宋_GBK" w:eastAsia="方正仿宋_GBK" w:cs="方正仿宋_GBK"/>
          <w:highlight w:val="none"/>
        </w:rPr>
      </w:pPr>
    </w:p>
    <w:p w14:paraId="27ABC4D0">
      <w:pPr>
        <w:widowControl/>
        <w:ind w:firstLine="560" w:firstLineChars="200"/>
        <w:jc w:val="left"/>
        <w:rPr>
          <w:rFonts w:ascii="方正仿宋_GBK" w:hAnsi="方正仿宋_GBK" w:eastAsia="方正仿宋_GBK" w:cs="方正仿宋_GBK"/>
          <w:highlight w:val="none"/>
        </w:rPr>
      </w:pPr>
    </w:p>
    <w:p w14:paraId="57E290BE">
      <w:pPr>
        <w:widowControl/>
        <w:ind w:firstLine="560" w:firstLineChars="200"/>
        <w:jc w:val="left"/>
        <w:rPr>
          <w:rFonts w:ascii="方正仿宋_GBK" w:hAnsi="方正仿宋_GBK" w:eastAsia="方正仿宋_GBK" w:cs="方正仿宋_GBK"/>
          <w:highlight w:val="none"/>
        </w:rPr>
      </w:pPr>
    </w:p>
    <w:p w14:paraId="4C52E6D5">
      <w:pPr>
        <w:widowControl/>
        <w:ind w:firstLine="560" w:firstLineChars="200"/>
        <w:jc w:val="left"/>
        <w:rPr>
          <w:rFonts w:ascii="方正仿宋_GBK" w:hAnsi="方正仿宋_GBK" w:eastAsia="方正仿宋_GBK" w:cs="方正仿宋_GBK"/>
          <w:highlight w:val="none"/>
        </w:rPr>
      </w:pPr>
    </w:p>
    <w:p w14:paraId="7BB4AD1A">
      <w:pPr>
        <w:widowControl/>
        <w:ind w:firstLine="560" w:firstLineChars="200"/>
        <w:jc w:val="left"/>
        <w:rPr>
          <w:rFonts w:ascii="方正仿宋_GBK" w:hAnsi="方正仿宋_GBK" w:eastAsia="方正仿宋_GBK" w:cs="方正仿宋_GBK"/>
          <w:highlight w:val="none"/>
        </w:rPr>
      </w:pPr>
    </w:p>
    <w:p w14:paraId="3E66F18E">
      <w:pPr>
        <w:widowControl/>
        <w:ind w:firstLine="560" w:firstLineChars="200"/>
        <w:jc w:val="left"/>
        <w:rPr>
          <w:rFonts w:ascii="方正仿宋_GBK" w:hAnsi="方正仿宋_GBK" w:eastAsia="方正仿宋_GBK" w:cs="方正仿宋_GBK"/>
          <w:highlight w:val="none"/>
        </w:rPr>
      </w:pPr>
    </w:p>
    <w:p w14:paraId="0856333B">
      <w:pPr>
        <w:widowControl/>
        <w:ind w:firstLine="560" w:firstLineChars="200"/>
        <w:jc w:val="left"/>
        <w:rPr>
          <w:rFonts w:ascii="方正仿宋_GBK" w:hAnsi="方正仿宋_GBK" w:eastAsia="方正仿宋_GBK" w:cs="方正仿宋_GBK"/>
          <w:highlight w:val="none"/>
        </w:rPr>
      </w:pPr>
    </w:p>
    <w:p w14:paraId="6BE2AD56">
      <w:pPr>
        <w:pStyle w:val="5"/>
        <w:rPr>
          <w:rFonts w:ascii="方正仿宋_GBK" w:hAnsi="方正仿宋_GBK" w:eastAsia="方正仿宋_GBK" w:cs="方正仿宋_GBK"/>
          <w:highlight w:val="none"/>
        </w:rPr>
      </w:pPr>
    </w:p>
    <w:p w14:paraId="751BC5FA">
      <w:pPr>
        <w:rPr>
          <w:rFonts w:ascii="方正仿宋_GBK" w:hAnsi="方正仿宋_GBK" w:eastAsia="方正仿宋_GBK" w:cs="方正仿宋_GBK"/>
          <w:highlight w:val="none"/>
        </w:rPr>
      </w:pPr>
    </w:p>
    <w:p w14:paraId="073B5B7B">
      <w:pPr>
        <w:tabs>
          <w:tab w:val="left" w:pos="6300"/>
        </w:tabs>
        <w:snapToGrid w:val="0"/>
        <w:spacing w:line="500" w:lineRule="exact"/>
        <w:rPr>
          <w:rFonts w:ascii="方正仿宋_GBK" w:hAnsi="方正仿宋_GBK" w:eastAsia="方正仿宋_GBK" w:cs="方正仿宋_GBK"/>
          <w:highlight w:val="none"/>
        </w:rPr>
      </w:pPr>
    </w:p>
    <w:p w14:paraId="4D49AAAC">
      <w:pPr>
        <w:tabs>
          <w:tab w:val="left" w:pos="6300"/>
        </w:tabs>
        <w:snapToGrid w:val="0"/>
        <w:spacing w:line="500" w:lineRule="exact"/>
        <w:rPr>
          <w:rFonts w:ascii="方正仿宋_GBK" w:hAnsi="方正仿宋_GBK" w:eastAsia="方正仿宋_GBK" w:cs="方正仿宋_GBK"/>
          <w:highlight w:val="none"/>
        </w:rPr>
      </w:pPr>
    </w:p>
    <w:p w14:paraId="6C7504C9">
      <w:pPr>
        <w:tabs>
          <w:tab w:val="left" w:pos="6300"/>
        </w:tabs>
        <w:snapToGrid w:val="0"/>
        <w:spacing w:line="500" w:lineRule="exact"/>
        <w:rPr>
          <w:rFonts w:ascii="方正仿宋_GBK" w:hAnsi="方正仿宋_GBK" w:eastAsia="方正仿宋_GBK" w:cs="方正仿宋_GBK"/>
          <w:highlight w:val="none"/>
        </w:rPr>
      </w:pPr>
    </w:p>
    <w:p w14:paraId="561F80AA">
      <w:pP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（三）残疾人福利性单位声明函</w:t>
      </w:r>
    </w:p>
    <w:p w14:paraId="743BCAEC">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残疾人福利性单位声明函</w:t>
      </w:r>
    </w:p>
    <w:p w14:paraId="513D6729">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876FE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本单位对上述声明的真实性负责。如有虚假，将依法承担相应责任。</w:t>
      </w:r>
    </w:p>
    <w:p w14:paraId="59675855">
      <w:pPr>
        <w:tabs>
          <w:tab w:val="left" w:pos="6300"/>
        </w:tabs>
        <w:snapToGrid w:val="0"/>
        <w:spacing w:line="500" w:lineRule="exact"/>
        <w:ind w:firstLine="480" w:firstLineChars="200"/>
        <w:rPr>
          <w:rFonts w:ascii="方正仿宋_GBK" w:hAnsi="方正仿宋_GBK" w:eastAsia="方正仿宋_GBK" w:cs="方正仿宋_GBK"/>
          <w:sz w:val="24"/>
          <w:highlight w:val="none"/>
        </w:rPr>
      </w:pPr>
    </w:p>
    <w:p w14:paraId="62EA2CFA">
      <w:pPr>
        <w:tabs>
          <w:tab w:val="left" w:pos="6300"/>
        </w:tabs>
        <w:snapToGrid w:val="0"/>
        <w:spacing w:line="500" w:lineRule="exact"/>
        <w:ind w:firstLine="480" w:firstLineChars="200"/>
        <w:rPr>
          <w:rFonts w:ascii="方正仿宋_GBK" w:hAnsi="方正仿宋_GBK" w:eastAsia="方正仿宋_GBK" w:cs="方正仿宋_GBK"/>
          <w:sz w:val="24"/>
          <w:highlight w:val="none"/>
        </w:rPr>
      </w:pPr>
    </w:p>
    <w:p w14:paraId="76BF791F">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响应人名称（盖章）：</w:t>
      </w:r>
    </w:p>
    <w:p w14:paraId="34177267">
      <w:pPr>
        <w:tabs>
          <w:tab w:val="left" w:pos="6300"/>
        </w:tabs>
        <w:snapToGrid w:val="0"/>
        <w:spacing w:line="500" w:lineRule="exact"/>
        <w:ind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日  期：</w:t>
      </w:r>
    </w:p>
    <w:p w14:paraId="4094B52E">
      <w:pPr>
        <w:spacing w:line="440" w:lineRule="exact"/>
        <w:ind w:firstLine="480" w:firstLineChars="200"/>
        <w:rPr>
          <w:rFonts w:ascii="方正仿宋_GBK" w:hAnsi="方正仿宋_GBK" w:eastAsia="方正仿宋_GBK" w:cs="方正仿宋_GBK"/>
          <w:sz w:val="24"/>
          <w:szCs w:val="24"/>
          <w:highlight w:val="none"/>
        </w:rPr>
      </w:pPr>
    </w:p>
    <w:p w14:paraId="2A174CD9">
      <w:pPr>
        <w:spacing w:line="440" w:lineRule="exact"/>
        <w:ind w:firstLine="480" w:firstLineChars="200"/>
        <w:rPr>
          <w:rFonts w:ascii="方正仿宋_GBK" w:hAnsi="方正仿宋_GBK" w:eastAsia="方正仿宋_GBK" w:cs="方正仿宋_GBK"/>
          <w:sz w:val="24"/>
          <w:szCs w:val="24"/>
          <w:highlight w:val="none"/>
        </w:rPr>
      </w:pPr>
    </w:p>
    <w:p w14:paraId="035D784C">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r>
        <w:rPr>
          <w:rFonts w:hint="eastAsia" w:ascii="方正仿宋_GBK" w:hAnsi="方正仿宋_GBK" w:eastAsia="方正仿宋_GBK" w:cs="方正仿宋_GBK"/>
          <w:sz w:val="24"/>
          <w:szCs w:val="24"/>
          <w:highlight w:val="none"/>
        </w:rPr>
        <w:t>（二）其他与项目有关的资料（自附）</w:t>
      </w:r>
    </w:p>
    <w:p w14:paraId="5361FE3F">
      <w:pPr>
        <w:spacing w:line="360" w:lineRule="auto"/>
        <w:ind w:firstLine="480" w:firstLineChars="200"/>
        <w:rPr>
          <w:rFonts w:ascii="方正仿宋_GBK" w:hAnsi="方正仿宋_GBK" w:eastAsia="方正仿宋_GBK" w:cs="方正仿宋_GBK"/>
          <w:sz w:val="24"/>
          <w:szCs w:val="24"/>
          <w:highlight w:val="none"/>
        </w:rPr>
      </w:pPr>
    </w:p>
    <w:p w14:paraId="796C7FF5">
      <w:pPr>
        <w:spacing w:line="360" w:lineRule="auto"/>
        <w:ind w:firstLine="480" w:firstLineChars="200"/>
        <w:jc w:val="center"/>
        <w:rPr>
          <w:rFonts w:ascii="方正仿宋_GBK" w:hAnsi="方正仿宋_GBK" w:eastAsia="方正仿宋_GBK" w:cs="方正仿宋_GBK"/>
          <w:sz w:val="24"/>
          <w:szCs w:val="24"/>
          <w:highlight w:val="none"/>
        </w:rPr>
      </w:pPr>
    </w:p>
    <w:p w14:paraId="4DDCFB2F">
      <w:pPr>
        <w:spacing w:line="360" w:lineRule="auto"/>
        <w:ind w:firstLine="480" w:firstLineChars="200"/>
        <w:jc w:val="center"/>
        <w:rPr>
          <w:rFonts w:ascii="方正仿宋_GBK" w:hAnsi="方正仿宋_GBK" w:eastAsia="方正仿宋_GBK" w:cs="方正仿宋_GBK"/>
          <w:sz w:val="24"/>
          <w:szCs w:val="24"/>
          <w:highlight w:val="none"/>
        </w:rPr>
      </w:pPr>
    </w:p>
    <w:p w14:paraId="3E9A8944">
      <w:pPr>
        <w:spacing w:line="360" w:lineRule="auto"/>
        <w:ind w:firstLine="480" w:firstLineChars="200"/>
        <w:jc w:val="center"/>
        <w:rPr>
          <w:rFonts w:ascii="方正仿宋_GBK" w:hAnsi="方正仿宋_GBK" w:eastAsia="方正仿宋_GBK" w:cs="方正仿宋_GBK"/>
          <w:sz w:val="24"/>
          <w:szCs w:val="24"/>
          <w:highlight w:val="none"/>
        </w:rPr>
      </w:pPr>
    </w:p>
    <w:p w14:paraId="4E591A37">
      <w:pPr>
        <w:spacing w:line="360" w:lineRule="auto"/>
        <w:ind w:firstLine="480" w:firstLineChars="200"/>
        <w:jc w:val="center"/>
        <w:rPr>
          <w:rFonts w:ascii="方正仿宋_GBK" w:hAnsi="方正仿宋_GBK" w:eastAsia="方正仿宋_GBK" w:cs="方正仿宋_GBK"/>
          <w:sz w:val="24"/>
          <w:szCs w:val="24"/>
          <w:highlight w:val="none"/>
        </w:rPr>
      </w:pPr>
    </w:p>
    <w:p w14:paraId="12EBCC82">
      <w:pPr>
        <w:spacing w:line="360" w:lineRule="auto"/>
        <w:ind w:firstLine="480" w:firstLineChars="200"/>
        <w:jc w:val="center"/>
        <w:rPr>
          <w:rFonts w:ascii="方正仿宋_GBK" w:hAnsi="方正仿宋_GBK" w:eastAsia="方正仿宋_GBK" w:cs="方正仿宋_GBK"/>
          <w:sz w:val="24"/>
          <w:szCs w:val="24"/>
          <w:highlight w:val="none"/>
        </w:rPr>
      </w:pPr>
    </w:p>
    <w:p w14:paraId="2B8FB53C">
      <w:pPr>
        <w:spacing w:line="360" w:lineRule="auto"/>
        <w:ind w:firstLine="480" w:firstLineChars="200"/>
        <w:jc w:val="center"/>
        <w:rPr>
          <w:rFonts w:ascii="方正仿宋_GBK" w:hAnsi="方正仿宋_GBK" w:eastAsia="方正仿宋_GBK" w:cs="方正仿宋_GBK"/>
          <w:sz w:val="24"/>
          <w:szCs w:val="24"/>
          <w:highlight w:val="none"/>
        </w:rPr>
      </w:pPr>
    </w:p>
    <w:p w14:paraId="12BECAAD">
      <w:pPr>
        <w:spacing w:line="360" w:lineRule="auto"/>
        <w:ind w:firstLine="480" w:firstLineChars="200"/>
        <w:jc w:val="center"/>
        <w:rPr>
          <w:rFonts w:ascii="方正仿宋_GBK" w:hAnsi="方正仿宋_GBK" w:eastAsia="方正仿宋_GBK" w:cs="方正仿宋_GBK"/>
          <w:sz w:val="24"/>
          <w:szCs w:val="24"/>
          <w:highlight w:val="none"/>
        </w:rPr>
      </w:pPr>
    </w:p>
    <w:p w14:paraId="189123F0">
      <w:pPr>
        <w:spacing w:line="360" w:lineRule="auto"/>
        <w:ind w:firstLine="480" w:firstLineChars="200"/>
        <w:jc w:val="center"/>
        <w:rPr>
          <w:rFonts w:ascii="方正仿宋_GBK" w:hAnsi="方正仿宋_GBK" w:eastAsia="方正仿宋_GBK" w:cs="方正仿宋_GBK"/>
          <w:sz w:val="24"/>
          <w:szCs w:val="24"/>
          <w:highlight w:val="none"/>
        </w:rPr>
      </w:pPr>
    </w:p>
    <w:p w14:paraId="433553FC">
      <w:pPr>
        <w:spacing w:line="360" w:lineRule="auto"/>
        <w:ind w:firstLine="480" w:firstLineChars="200"/>
        <w:jc w:val="center"/>
        <w:rPr>
          <w:rFonts w:ascii="方正仿宋_GBK" w:hAnsi="方正仿宋_GBK" w:eastAsia="方正仿宋_GBK" w:cs="方正仿宋_GBK"/>
          <w:sz w:val="24"/>
          <w:szCs w:val="24"/>
          <w:highlight w:val="none"/>
        </w:rPr>
      </w:pPr>
    </w:p>
    <w:p w14:paraId="16545ED7">
      <w:pPr>
        <w:spacing w:line="360" w:lineRule="auto"/>
        <w:ind w:firstLine="480" w:firstLineChars="200"/>
        <w:jc w:val="center"/>
        <w:rPr>
          <w:rFonts w:ascii="方正仿宋_GBK" w:hAnsi="方正仿宋_GBK" w:eastAsia="方正仿宋_GBK" w:cs="方正仿宋_GBK"/>
          <w:sz w:val="24"/>
          <w:szCs w:val="24"/>
          <w:highlight w:val="none"/>
        </w:rPr>
      </w:pPr>
    </w:p>
    <w:p w14:paraId="29B59647">
      <w:pPr>
        <w:spacing w:line="360" w:lineRule="auto"/>
        <w:ind w:firstLine="480" w:firstLineChars="200"/>
        <w:jc w:val="center"/>
        <w:rPr>
          <w:rFonts w:ascii="方正仿宋_GBK" w:hAnsi="方正仿宋_GBK" w:eastAsia="方正仿宋_GBK" w:cs="方正仿宋_GBK"/>
          <w:sz w:val="24"/>
          <w:szCs w:val="24"/>
          <w:highlight w:val="none"/>
        </w:rPr>
      </w:pPr>
    </w:p>
    <w:p w14:paraId="1D85A714">
      <w:pPr>
        <w:spacing w:line="360" w:lineRule="auto"/>
        <w:ind w:firstLine="480" w:firstLineChars="200"/>
        <w:jc w:val="center"/>
        <w:rPr>
          <w:rFonts w:ascii="方正仿宋_GBK" w:hAnsi="方正仿宋_GBK" w:eastAsia="方正仿宋_GBK" w:cs="方正仿宋_GBK"/>
          <w:sz w:val="24"/>
          <w:szCs w:val="24"/>
          <w:highlight w:val="none"/>
        </w:rPr>
      </w:pPr>
    </w:p>
    <w:p w14:paraId="4EF35853">
      <w:pPr>
        <w:spacing w:line="360" w:lineRule="auto"/>
        <w:ind w:firstLine="480" w:firstLineChars="200"/>
        <w:jc w:val="center"/>
        <w:rPr>
          <w:rFonts w:ascii="方正仿宋_GBK" w:hAnsi="方正仿宋_GBK" w:eastAsia="方正仿宋_GBK" w:cs="方正仿宋_GBK"/>
          <w:sz w:val="24"/>
          <w:szCs w:val="24"/>
          <w:highlight w:val="none"/>
        </w:rPr>
      </w:pPr>
    </w:p>
    <w:p w14:paraId="777DD59B">
      <w:pPr>
        <w:spacing w:line="360" w:lineRule="auto"/>
        <w:ind w:firstLine="480" w:firstLineChars="200"/>
        <w:jc w:val="center"/>
        <w:rPr>
          <w:rFonts w:ascii="方正仿宋_GBK" w:hAnsi="方正仿宋_GBK" w:eastAsia="方正仿宋_GBK" w:cs="方正仿宋_GBK"/>
          <w:sz w:val="24"/>
          <w:szCs w:val="24"/>
          <w:highlight w:val="none"/>
        </w:rPr>
      </w:pPr>
    </w:p>
    <w:p w14:paraId="38E01179">
      <w:pPr>
        <w:spacing w:line="360" w:lineRule="auto"/>
        <w:ind w:firstLine="480" w:firstLineChars="200"/>
        <w:jc w:val="center"/>
        <w:rPr>
          <w:rFonts w:ascii="方正仿宋_GBK" w:hAnsi="方正仿宋_GBK" w:eastAsia="方正仿宋_GBK" w:cs="方正仿宋_GBK"/>
          <w:sz w:val="24"/>
          <w:szCs w:val="24"/>
          <w:highlight w:val="none"/>
        </w:rPr>
      </w:pPr>
    </w:p>
    <w:p w14:paraId="5A7B8693">
      <w:pPr>
        <w:spacing w:line="360" w:lineRule="auto"/>
        <w:ind w:firstLine="480" w:firstLineChars="200"/>
        <w:jc w:val="center"/>
        <w:rPr>
          <w:rFonts w:ascii="方正仿宋_GBK" w:hAnsi="方正仿宋_GBK" w:eastAsia="方正仿宋_GBK" w:cs="方正仿宋_GBK"/>
          <w:sz w:val="24"/>
          <w:szCs w:val="24"/>
          <w:highlight w:val="none"/>
        </w:rPr>
      </w:pPr>
    </w:p>
    <w:p w14:paraId="6536DFD6">
      <w:pPr>
        <w:spacing w:line="360" w:lineRule="auto"/>
        <w:ind w:firstLine="480" w:firstLineChars="200"/>
        <w:jc w:val="center"/>
        <w:rPr>
          <w:rFonts w:ascii="方正仿宋_GBK" w:hAnsi="方正仿宋_GBK" w:eastAsia="方正仿宋_GBK" w:cs="方正仿宋_GBK"/>
          <w:sz w:val="24"/>
          <w:szCs w:val="24"/>
          <w:highlight w:val="none"/>
        </w:rPr>
      </w:pPr>
    </w:p>
    <w:p w14:paraId="27C46ADD">
      <w:pPr>
        <w:spacing w:line="360" w:lineRule="auto"/>
        <w:ind w:firstLine="480" w:firstLineChars="200"/>
        <w:jc w:val="center"/>
        <w:rPr>
          <w:rFonts w:ascii="方正仿宋_GBK" w:hAnsi="方正仿宋_GBK" w:eastAsia="方正仿宋_GBK" w:cs="方正仿宋_GBK"/>
          <w:sz w:val="24"/>
          <w:szCs w:val="24"/>
          <w:highlight w:val="none"/>
        </w:rPr>
      </w:pPr>
    </w:p>
    <w:p w14:paraId="2260CA06">
      <w:pPr>
        <w:spacing w:line="360" w:lineRule="auto"/>
        <w:ind w:firstLine="560" w:firstLineChars="200"/>
        <w:jc w:val="center"/>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（结束）</w:t>
      </w:r>
    </w:p>
    <w:p w14:paraId="32ADBF28">
      <w:pPr>
        <w:spacing w:line="360" w:lineRule="auto"/>
        <w:ind w:firstLine="480" w:firstLineChars="200"/>
        <w:jc w:val="center"/>
        <w:rPr>
          <w:rFonts w:ascii="方正仿宋_GBK" w:hAnsi="方正仿宋_GBK" w:eastAsia="方正仿宋_GBK" w:cs="方正仿宋_GBK"/>
          <w:sz w:val="24"/>
          <w:szCs w:val="24"/>
          <w:highlight w:val="none"/>
        </w:rPr>
      </w:pPr>
    </w:p>
    <w:p w14:paraId="204B8604">
      <w:pPr>
        <w:spacing w:line="360" w:lineRule="auto"/>
        <w:ind w:firstLine="480" w:firstLineChars="200"/>
        <w:jc w:val="center"/>
        <w:rPr>
          <w:rFonts w:ascii="方正仿宋_GBK" w:hAnsi="方正仿宋_GBK" w:eastAsia="方正仿宋_GBK" w:cs="方正仿宋_GBK"/>
          <w:sz w:val="24"/>
          <w:szCs w:val="24"/>
          <w:highlight w:val="none"/>
        </w:rPr>
      </w:pPr>
    </w:p>
    <w:p w14:paraId="2B8DE265">
      <w:pPr>
        <w:spacing w:line="360" w:lineRule="auto"/>
        <w:ind w:firstLine="480" w:firstLineChars="200"/>
        <w:jc w:val="center"/>
        <w:rPr>
          <w:rFonts w:ascii="方正仿宋_GBK" w:hAnsi="方正仿宋_GBK" w:eastAsia="方正仿宋_GBK" w:cs="方正仿宋_GBK"/>
          <w:sz w:val="24"/>
          <w:szCs w:val="24"/>
          <w:highlight w:val="none"/>
        </w:rPr>
      </w:pPr>
    </w:p>
    <w:p w14:paraId="04E213C1">
      <w:pPr>
        <w:spacing w:line="360" w:lineRule="auto"/>
        <w:rPr>
          <w:rFonts w:ascii="方正仿宋_GBK" w:hAnsi="方正仿宋_GBK" w:eastAsia="方正仿宋_GBK" w:cs="方正仿宋_GBK"/>
          <w:highlight w:val="none"/>
        </w:rPr>
      </w:pPr>
    </w:p>
    <w:p w14:paraId="1DE5822F">
      <w:pPr>
        <w:tabs>
          <w:tab w:val="left" w:pos="9000"/>
        </w:tabs>
        <w:spacing w:line="276" w:lineRule="auto"/>
        <w:jc w:val="center"/>
        <w:rPr>
          <w:rFonts w:ascii="方正仿宋_GBK" w:hAnsi="方正仿宋_GBK" w:eastAsia="方正仿宋_GBK" w:cs="方正仿宋_GBK"/>
          <w:color w:val="000000"/>
          <w:sz w:val="36"/>
          <w:szCs w:val="36"/>
          <w:highlight w:val="none"/>
        </w:rPr>
      </w:pPr>
    </w:p>
    <w:sectPr>
      <w:headerReference r:id="rId13" w:type="default"/>
      <w:footerReference r:id="rId14"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1" w:fontKey="{F94152E1-5E89-4FA4-85E6-59C31FEE5903}"/>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823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7385">
    <w:pPr>
      <w:pStyle w:val="18"/>
      <w:jc w:val="center"/>
      <w:rPr>
        <w:rFonts w:ascii="宋体" w:hAnsi="宋体"/>
        <w:sz w:val="21"/>
        <w:szCs w:val="21"/>
      </w:rPr>
    </w:pPr>
    <w:r>
      <w:rPr>
        <w:rFonts w:ascii="宋体" w:hAnsi="宋体"/>
        <w:sz w:val="21"/>
        <w:szCs w:val="21"/>
      </w:rPr>
      <w:fldChar w:fldCharType="begin"/>
    </w:r>
    <w:r>
      <w:rPr>
        <w:rStyle w:val="32"/>
        <w:rFonts w:ascii="宋体" w:hAnsi="宋体"/>
        <w:sz w:val="21"/>
        <w:szCs w:val="21"/>
      </w:rPr>
      <w:instrText xml:space="preserve"> PAGE </w:instrText>
    </w:r>
    <w:r>
      <w:rPr>
        <w:rFonts w:ascii="宋体" w:hAnsi="宋体"/>
        <w:sz w:val="21"/>
        <w:szCs w:val="21"/>
      </w:rPr>
      <w:fldChar w:fldCharType="separate"/>
    </w:r>
    <w:r>
      <w:rPr>
        <w:rStyle w:val="32"/>
        <w:rFonts w:ascii="宋体" w:hAnsi="宋体"/>
        <w:sz w:val="21"/>
        <w:szCs w:val="21"/>
      </w:rPr>
      <w:t>- 13 -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438D">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- 7 -</w:t>
    </w:r>
    <w:r>
      <w:fldChar w:fldCharType="end"/>
    </w:r>
  </w:p>
  <w:p w14:paraId="22B4EBD6">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76761">
    <w:pPr>
      <w:pStyle w:val="18"/>
      <w:jc w:val="center"/>
      <w:rPr>
        <w:rFonts w:ascii="宋体" w:hAnsi="宋体"/>
        <w:sz w:val="21"/>
        <w:szCs w:val="21"/>
      </w:rPr>
    </w:pPr>
    <w:r>
      <w:rPr>
        <w:rFonts w:ascii="宋体" w:hAnsi="宋体"/>
        <w:sz w:val="21"/>
        <w:szCs w:val="21"/>
      </w:rPr>
      <w:fldChar w:fldCharType="begin"/>
    </w:r>
    <w:r>
      <w:rPr>
        <w:rStyle w:val="32"/>
        <w:rFonts w:ascii="宋体" w:hAnsi="宋体"/>
        <w:sz w:val="21"/>
        <w:szCs w:val="21"/>
      </w:rPr>
      <w:instrText xml:space="preserve"> PAGE </w:instrText>
    </w:r>
    <w:r>
      <w:rPr>
        <w:rFonts w:ascii="宋体" w:hAnsi="宋体"/>
        <w:sz w:val="21"/>
        <w:szCs w:val="21"/>
      </w:rPr>
      <w:fldChar w:fldCharType="separate"/>
    </w:r>
    <w:r>
      <w:rPr>
        <w:rStyle w:val="32"/>
        <w:rFonts w:ascii="宋体" w:hAnsi="宋体"/>
        <w:sz w:val="21"/>
        <w:szCs w:val="21"/>
      </w:rPr>
      <w:t>- 19 -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C12">
    <w:pPr>
      <w:pStyle w:val="18"/>
      <w:jc w:val="center"/>
      <w:rPr>
        <w:rFonts w:ascii="宋体" w:hAnsi="宋体"/>
        <w:sz w:val="21"/>
        <w:szCs w:val="21"/>
      </w:rPr>
    </w:pPr>
    <w:r>
      <w:rPr>
        <w:rFonts w:ascii="宋体" w:hAnsi="宋体"/>
        <w:sz w:val="21"/>
        <w:szCs w:val="21"/>
      </w:rPr>
      <w:fldChar w:fldCharType="begin"/>
    </w:r>
    <w:r>
      <w:rPr>
        <w:rStyle w:val="32"/>
        <w:rFonts w:ascii="宋体" w:hAnsi="宋体"/>
        <w:sz w:val="21"/>
        <w:szCs w:val="21"/>
      </w:rPr>
      <w:instrText xml:space="preserve"> PAGE </w:instrText>
    </w:r>
    <w:r>
      <w:rPr>
        <w:rFonts w:ascii="宋体" w:hAnsi="宋体"/>
        <w:sz w:val="21"/>
        <w:szCs w:val="21"/>
      </w:rPr>
      <w:fldChar w:fldCharType="separate"/>
    </w:r>
    <w:r>
      <w:rPr>
        <w:rStyle w:val="32"/>
        <w:rFonts w:ascii="宋体" w:hAnsi="宋体"/>
        <w:sz w:val="21"/>
        <w:szCs w:val="21"/>
      </w:rPr>
      <w:t>- 21 -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60E4">
    <w:pPr>
      <w:pStyle w:val="18"/>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a:effectLst/>
                    </wps:spPr>
                    <wps:txbx>
                      <w:txbxContent>
                        <w:p w14:paraId="27E04A35">
                          <w:pPr>
                            <w:pStyle w:val="18"/>
                          </w:pPr>
                          <w:r>
                            <w:fldChar w:fldCharType="begin"/>
                          </w:r>
                          <w:r>
                            <w:instrText xml:space="preserve"> PAGE  \* MERGEFORMAT </w:instrText>
                          </w:r>
                          <w:r>
                            <w:fldChar w:fldCharType="separate"/>
                          </w:r>
                          <w:r>
                            <w:t>- 39 -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iqcR4DgIAAAYE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1ITlcMz9k/6B8UJxX7TjzZsfH0g/+g60dyth++cdRSmiju6O5yZj47O&#10;KuXuBOAENicgnKQfK05jD/B9HPK5C6C3LfGWWQWGd7tIyrMhaYyhN7mTFhSP7NMY5ZS/x+tc9XB9&#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Ovka9EAAAADAQAADwAAAAAAAAABACAAAAAiAAAA&#10;ZHJzL2Rvd25yZXYueG1sUEsBAhQAFAAAAAgAh07iQGKpxHgOAgAABgQAAA4AAAAAAAAAAQAgAAAA&#10;IAEAAGRycy9lMm9Eb2MueG1sUEsFBgAAAAAGAAYAWQEAAKAFAAAAAA==&#10;">
              <v:fill on="f" focussize="0,0"/>
              <v:stroke on="f" joinstyle="round"/>
              <v:imagedata o:title=""/>
              <o:lock v:ext="edit" aspectratio="f"/>
              <v:textbox inset="0mm,0mm,0mm,0mm" style="mso-fit-shape-to-text:t;">
                <w:txbxContent>
                  <w:p w14:paraId="27E04A35">
                    <w:pPr>
                      <w:pStyle w:val="18"/>
                    </w:pPr>
                    <w:r>
                      <w:fldChar w:fldCharType="begin"/>
                    </w:r>
                    <w:r>
                      <w:instrText xml:space="preserve"> PAGE  \* MERGEFORMAT </w:instrText>
                    </w:r>
                    <w:r>
                      <w:fldChar w:fldCharType="separate"/>
                    </w:r>
                    <w:r>
                      <w:t>- 39 -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06060">
    <w:pPr>
      <w:pStyle w:val="19"/>
    </w:pPr>
    <w:r>
      <w:rPr>
        <w:rFonts w:hint="eastAsia"/>
        <w:lang w:eastAsia="zh-CN"/>
      </w:rPr>
      <w:t>重庆千广商务信息咨询有限公司</w:t>
    </w:r>
    <w:r>
      <w:rPr>
        <w:rFonts w:hint="eastAsia"/>
      </w:rPr>
      <w:t xml:space="preserve">   </w:t>
    </w:r>
    <w:r>
      <w:rPr>
        <w:rFonts w:hint="eastAsia"/>
        <w:lang w:val="en-US" w:eastAsia="zh-CN"/>
      </w:rPr>
      <w:t xml:space="preserve">                                                          电子</w:t>
    </w:r>
    <w:r>
      <w:rPr>
        <w:rFonts w:hint="eastAsia"/>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5D5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35BA">
    <w:pPr>
      <w:pStyle w:val="19"/>
    </w:pPr>
    <w:r>
      <w:rPr>
        <w:rFonts w:hint="eastAsia"/>
        <w:lang w:eastAsia="zh-CN"/>
      </w:rPr>
      <w:t>重庆千广商务信息咨询有限公司</w:t>
    </w:r>
    <w:r>
      <w:rPr>
        <w:rFonts w:hint="eastAsia"/>
      </w:rPr>
      <w:t xml:space="preserve">   </w:t>
    </w:r>
    <w:r>
      <w:rPr>
        <w:rFonts w:hint="eastAsia"/>
        <w:lang w:val="en-US" w:eastAsia="zh-CN"/>
      </w:rPr>
      <w:t xml:space="preserve">                                                             </w:t>
    </w:r>
    <w:r>
      <w:rPr>
        <w:rFonts w:hint="eastAsia"/>
      </w:rPr>
      <w:t>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A28E7">
    <w:pPr>
      <w:pStyle w:val="19"/>
      <w:rPr>
        <w:sz w:val="20"/>
        <w:szCs w:val="20"/>
      </w:rPr>
    </w:pPr>
    <w:r>
      <w:rPr>
        <w:rFonts w:hint="eastAsia"/>
        <w:sz w:val="20"/>
        <w:szCs w:val="20"/>
        <w:lang w:eastAsia="zh-CN"/>
      </w:rPr>
      <w:t>重庆千广商务信息咨询有限公司</w:t>
    </w:r>
    <w:r>
      <w:rPr>
        <w:rFonts w:hint="eastAsia"/>
        <w:sz w:val="20"/>
        <w:szCs w:val="20"/>
        <w:lang w:val="en-US" w:eastAsia="zh-CN"/>
      </w:rPr>
      <w:t xml:space="preserve">                                                   </w:t>
    </w:r>
    <w:r>
      <w:rPr>
        <w:rFonts w:hint="eastAsia"/>
        <w:sz w:val="20"/>
        <w:szCs w:val="20"/>
      </w:rPr>
      <w:t>网上竞采文件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2581">
    <w:pPr>
      <w:pStyle w:val="19"/>
      <w:jc w:val="both"/>
      <w:rPr>
        <w:rFonts w:ascii="宋体" w:hAnsi="宋体" w:cs="宋体"/>
        <w:sz w:val="21"/>
        <w:szCs w:val="21"/>
      </w:rPr>
    </w:pPr>
    <w:r>
      <w:rPr>
        <w:rFonts w:hint="eastAsia" w:ascii="宋体" w:hAnsi="宋体" w:cs="宋体"/>
        <w:sz w:val="21"/>
        <w:szCs w:val="21"/>
        <w:lang w:eastAsia="zh-CN"/>
      </w:rPr>
      <w:t>重庆千广商务信息咨询有限公司</w:t>
    </w:r>
    <w:r>
      <w:rPr>
        <w:rFonts w:hint="eastAsia" w:ascii="宋体" w:hAnsi="宋体" w:cs="宋体"/>
        <w:sz w:val="21"/>
        <w:szCs w:val="21"/>
      </w:rPr>
      <w:t xml:space="preserve">                                                网上竞采文件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644F">
    <w:pPr>
      <w:pStyle w:val="19"/>
      <w:jc w:val="both"/>
      <w:rPr>
        <w:rFonts w:ascii="宋体" w:hAnsi="宋体" w:cs="宋体"/>
        <w:sz w:val="21"/>
        <w:szCs w:val="21"/>
      </w:rPr>
    </w:pPr>
    <w:r>
      <w:rPr>
        <w:rFonts w:hint="eastAsia" w:ascii="宋体" w:hAnsi="宋体" w:cs="宋体"/>
        <w:sz w:val="21"/>
        <w:szCs w:val="21"/>
        <w:lang w:eastAsia="zh-CN"/>
      </w:rPr>
      <w:t>重庆千广商务信息咨询有限公司</w:t>
    </w:r>
    <w:r>
      <w:rPr>
        <w:rFonts w:hint="eastAsia" w:ascii="宋体" w:hAnsi="宋体" w:cs="宋体"/>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2"/>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ThmNGFjOTczMGU3NzE3YTU0MjQyYmUwMjBkOWYifQ=="/>
  </w:docVars>
  <w:rsids>
    <w:rsidRoot w:val="006540FC"/>
    <w:rsid w:val="000175C0"/>
    <w:rsid w:val="00030395"/>
    <w:rsid w:val="000356EA"/>
    <w:rsid w:val="00047064"/>
    <w:rsid w:val="0009129A"/>
    <w:rsid w:val="000B6DD1"/>
    <w:rsid w:val="000C2F42"/>
    <w:rsid w:val="000E6071"/>
    <w:rsid w:val="0017602D"/>
    <w:rsid w:val="001C0D82"/>
    <w:rsid w:val="00231EF5"/>
    <w:rsid w:val="00242A52"/>
    <w:rsid w:val="002819CD"/>
    <w:rsid w:val="002B0C48"/>
    <w:rsid w:val="002E51BB"/>
    <w:rsid w:val="002F4E22"/>
    <w:rsid w:val="002F78E5"/>
    <w:rsid w:val="0036020B"/>
    <w:rsid w:val="00385243"/>
    <w:rsid w:val="003B6882"/>
    <w:rsid w:val="003F1915"/>
    <w:rsid w:val="004004B7"/>
    <w:rsid w:val="004347AE"/>
    <w:rsid w:val="0045514C"/>
    <w:rsid w:val="004770B2"/>
    <w:rsid w:val="004927B1"/>
    <w:rsid w:val="00495A97"/>
    <w:rsid w:val="004C0EFC"/>
    <w:rsid w:val="004E3827"/>
    <w:rsid w:val="004F0BE4"/>
    <w:rsid w:val="0050203B"/>
    <w:rsid w:val="00502AC3"/>
    <w:rsid w:val="00506B8B"/>
    <w:rsid w:val="005554FE"/>
    <w:rsid w:val="00562CE7"/>
    <w:rsid w:val="005A6C95"/>
    <w:rsid w:val="005E1FEB"/>
    <w:rsid w:val="00603B0E"/>
    <w:rsid w:val="00617D54"/>
    <w:rsid w:val="006501E4"/>
    <w:rsid w:val="006540FC"/>
    <w:rsid w:val="006D3156"/>
    <w:rsid w:val="006D7244"/>
    <w:rsid w:val="00720905"/>
    <w:rsid w:val="00746924"/>
    <w:rsid w:val="007862D5"/>
    <w:rsid w:val="007A740A"/>
    <w:rsid w:val="007B25C5"/>
    <w:rsid w:val="007D4291"/>
    <w:rsid w:val="007E4F7C"/>
    <w:rsid w:val="007F690D"/>
    <w:rsid w:val="0081611B"/>
    <w:rsid w:val="00860549"/>
    <w:rsid w:val="00870DEC"/>
    <w:rsid w:val="008B09C7"/>
    <w:rsid w:val="00900077"/>
    <w:rsid w:val="009023D3"/>
    <w:rsid w:val="0093365F"/>
    <w:rsid w:val="0095560E"/>
    <w:rsid w:val="009C4681"/>
    <w:rsid w:val="00A176A0"/>
    <w:rsid w:val="00A17931"/>
    <w:rsid w:val="00A34617"/>
    <w:rsid w:val="00A729B7"/>
    <w:rsid w:val="00A81776"/>
    <w:rsid w:val="00AB5C65"/>
    <w:rsid w:val="00B217F3"/>
    <w:rsid w:val="00B34C3F"/>
    <w:rsid w:val="00BA3F6E"/>
    <w:rsid w:val="00BA57E5"/>
    <w:rsid w:val="00BA7363"/>
    <w:rsid w:val="00BB1E17"/>
    <w:rsid w:val="00BD306F"/>
    <w:rsid w:val="00C143C2"/>
    <w:rsid w:val="00C1697F"/>
    <w:rsid w:val="00C37DB7"/>
    <w:rsid w:val="00CA0C32"/>
    <w:rsid w:val="00CE4A5A"/>
    <w:rsid w:val="00D04F2A"/>
    <w:rsid w:val="00D669C5"/>
    <w:rsid w:val="00D8336F"/>
    <w:rsid w:val="00D86383"/>
    <w:rsid w:val="00D958C2"/>
    <w:rsid w:val="00DA28E8"/>
    <w:rsid w:val="00DB2FDD"/>
    <w:rsid w:val="00DE22C6"/>
    <w:rsid w:val="00DE3719"/>
    <w:rsid w:val="00E01AC5"/>
    <w:rsid w:val="00E102DE"/>
    <w:rsid w:val="00E11BAE"/>
    <w:rsid w:val="00E4340C"/>
    <w:rsid w:val="00E607AB"/>
    <w:rsid w:val="00E81641"/>
    <w:rsid w:val="00EF540E"/>
    <w:rsid w:val="00F418F0"/>
    <w:rsid w:val="00F4213C"/>
    <w:rsid w:val="00F62728"/>
    <w:rsid w:val="00F7022B"/>
    <w:rsid w:val="00F83651"/>
    <w:rsid w:val="00FB002A"/>
    <w:rsid w:val="00FD1775"/>
    <w:rsid w:val="013776E1"/>
    <w:rsid w:val="01620D27"/>
    <w:rsid w:val="01A81F17"/>
    <w:rsid w:val="021E44BA"/>
    <w:rsid w:val="02F738CD"/>
    <w:rsid w:val="03524C0A"/>
    <w:rsid w:val="03DD6186"/>
    <w:rsid w:val="04DC643E"/>
    <w:rsid w:val="04F17C1F"/>
    <w:rsid w:val="052A06D2"/>
    <w:rsid w:val="05921FB2"/>
    <w:rsid w:val="05C01D53"/>
    <w:rsid w:val="072338C0"/>
    <w:rsid w:val="07542DDC"/>
    <w:rsid w:val="076C3088"/>
    <w:rsid w:val="078F4FB2"/>
    <w:rsid w:val="07BC10B3"/>
    <w:rsid w:val="0847753D"/>
    <w:rsid w:val="089E6766"/>
    <w:rsid w:val="08BD563C"/>
    <w:rsid w:val="09A339CE"/>
    <w:rsid w:val="0B0B6C50"/>
    <w:rsid w:val="0B2E72C7"/>
    <w:rsid w:val="0B45010B"/>
    <w:rsid w:val="0BA260DB"/>
    <w:rsid w:val="0BE1433A"/>
    <w:rsid w:val="0C8713C6"/>
    <w:rsid w:val="0CE617A1"/>
    <w:rsid w:val="0CEB7EF6"/>
    <w:rsid w:val="0D19299A"/>
    <w:rsid w:val="0D532E09"/>
    <w:rsid w:val="0E0F33E0"/>
    <w:rsid w:val="0E2D36D6"/>
    <w:rsid w:val="0F1C3EF3"/>
    <w:rsid w:val="0FF9736B"/>
    <w:rsid w:val="100F5919"/>
    <w:rsid w:val="102F518A"/>
    <w:rsid w:val="11353893"/>
    <w:rsid w:val="119A3908"/>
    <w:rsid w:val="130B7EEE"/>
    <w:rsid w:val="134879DF"/>
    <w:rsid w:val="13531FC1"/>
    <w:rsid w:val="13576404"/>
    <w:rsid w:val="13884C75"/>
    <w:rsid w:val="13EB3B17"/>
    <w:rsid w:val="150B5B30"/>
    <w:rsid w:val="15AE7982"/>
    <w:rsid w:val="15C32E97"/>
    <w:rsid w:val="16161084"/>
    <w:rsid w:val="16883423"/>
    <w:rsid w:val="16A257AE"/>
    <w:rsid w:val="16AF0480"/>
    <w:rsid w:val="16F26AFC"/>
    <w:rsid w:val="16F46EE5"/>
    <w:rsid w:val="17914D1F"/>
    <w:rsid w:val="1796247C"/>
    <w:rsid w:val="17DF7865"/>
    <w:rsid w:val="17E22640"/>
    <w:rsid w:val="187814DC"/>
    <w:rsid w:val="193E1C67"/>
    <w:rsid w:val="19E2356C"/>
    <w:rsid w:val="19E40662"/>
    <w:rsid w:val="1A577067"/>
    <w:rsid w:val="1A8D1ECB"/>
    <w:rsid w:val="1AF51BB0"/>
    <w:rsid w:val="1B1611BD"/>
    <w:rsid w:val="1B462A22"/>
    <w:rsid w:val="1BAE4CFC"/>
    <w:rsid w:val="1C1F403F"/>
    <w:rsid w:val="1D407DA3"/>
    <w:rsid w:val="1D47322F"/>
    <w:rsid w:val="1D59231C"/>
    <w:rsid w:val="1ECB4E14"/>
    <w:rsid w:val="1EFC62F3"/>
    <w:rsid w:val="1FF1600F"/>
    <w:rsid w:val="204822CE"/>
    <w:rsid w:val="2120725A"/>
    <w:rsid w:val="21731A80"/>
    <w:rsid w:val="218B17A9"/>
    <w:rsid w:val="21D924BA"/>
    <w:rsid w:val="22186854"/>
    <w:rsid w:val="224A019B"/>
    <w:rsid w:val="22842735"/>
    <w:rsid w:val="234D759D"/>
    <w:rsid w:val="23985A08"/>
    <w:rsid w:val="23CD6DD9"/>
    <w:rsid w:val="24197EB5"/>
    <w:rsid w:val="24EF74FB"/>
    <w:rsid w:val="25DD69C0"/>
    <w:rsid w:val="25F47D83"/>
    <w:rsid w:val="260236A3"/>
    <w:rsid w:val="26026F21"/>
    <w:rsid w:val="26510172"/>
    <w:rsid w:val="265579A6"/>
    <w:rsid w:val="26C82DE1"/>
    <w:rsid w:val="26DE24CB"/>
    <w:rsid w:val="273C6C0F"/>
    <w:rsid w:val="274163EF"/>
    <w:rsid w:val="2830757F"/>
    <w:rsid w:val="28BB61E6"/>
    <w:rsid w:val="28D035E2"/>
    <w:rsid w:val="29201135"/>
    <w:rsid w:val="29315B07"/>
    <w:rsid w:val="2AE0289C"/>
    <w:rsid w:val="2AF94DA4"/>
    <w:rsid w:val="2B1B3C12"/>
    <w:rsid w:val="2B760580"/>
    <w:rsid w:val="2B974A9B"/>
    <w:rsid w:val="2B98295A"/>
    <w:rsid w:val="2BB86E0D"/>
    <w:rsid w:val="2BF81500"/>
    <w:rsid w:val="2C04518B"/>
    <w:rsid w:val="2C113E5C"/>
    <w:rsid w:val="2C994A91"/>
    <w:rsid w:val="2CB96312"/>
    <w:rsid w:val="2CC64FE4"/>
    <w:rsid w:val="2D4E6DA1"/>
    <w:rsid w:val="2D905B89"/>
    <w:rsid w:val="2ED962FD"/>
    <w:rsid w:val="2EFE0BDB"/>
    <w:rsid w:val="2F2940B9"/>
    <w:rsid w:val="2F307202"/>
    <w:rsid w:val="2FB41FAB"/>
    <w:rsid w:val="30067DF7"/>
    <w:rsid w:val="301C4934"/>
    <w:rsid w:val="30942838"/>
    <w:rsid w:val="31822C2A"/>
    <w:rsid w:val="322C67E2"/>
    <w:rsid w:val="32313615"/>
    <w:rsid w:val="324E00CB"/>
    <w:rsid w:val="333968F5"/>
    <w:rsid w:val="33BA52ED"/>
    <w:rsid w:val="34A27A18"/>
    <w:rsid w:val="34CF5449"/>
    <w:rsid w:val="34D83C7C"/>
    <w:rsid w:val="351274DA"/>
    <w:rsid w:val="35270760"/>
    <w:rsid w:val="35D6556C"/>
    <w:rsid w:val="35EF5721"/>
    <w:rsid w:val="361C403D"/>
    <w:rsid w:val="361F5358"/>
    <w:rsid w:val="364D4215"/>
    <w:rsid w:val="373741BF"/>
    <w:rsid w:val="378816EF"/>
    <w:rsid w:val="378F172B"/>
    <w:rsid w:val="37B110C2"/>
    <w:rsid w:val="38C70BCF"/>
    <w:rsid w:val="393C6877"/>
    <w:rsid w:val="397E5678"/>
    <w:rsid w:val="398A2255"/>
    <w:rsid w:val="3B6A25AD"/>
    <w:rsid w:val="3B8C57C0"/>
    <w:rsid w:val="3BA76C1D"/>
    <w:rsid w:val="3BB30F9F"/>
    <w:rsid w:val="3C7626F9"/>
    <w:rsid w:val="3C94308E"/>
    <w:rsid w:val="3D994263"/>
    <w:rsid w:val="3E216694"/>
    <w:rsid w:val="3EF66D43"/>
    <w:rsid w:val="3F692703"/>
    <w:rsid w:val="408B24EB"/>
    <w:rsid w:val="40907550"/>
    <w:rsid w:val="41B57B90"/>
    <w:rsid w:val="42884F34"/>
    <w:rsid w:val="42947A49"/>
    <w:rsid w:val="42B559FF"/>
    <w:rsid w:val="42C271B4"/>
    <w:rsid w:val="433062D1"/>
    <w:rsid w:val="433D3E8C"/>
    <w:rsid w:val="434703D0"/>
    <w:rsid w:val="441D1B75"/>
    <w:rsid w:val="45060392"/>
    <w:rsid w:val="455D5E52"/>
    <w:rsid w:val="458F65D9"/>
    <w:rsid w:val="45A2128C"/>
    <w:rsid w:val="45C81AEB"/>
    <w:rsid w:val="45FB77CB"/>
    <w:rsid w:val="46072075"/>
    <w:rsid w:val="46674E60"/>
    <w:rsid w:val="47147A2F"/>
    <w:rsid w:val="476238C9"/>
    <w:rsid w:val="47D927EF"/>
    <w:rsid w:val="485B45E0"/>
    <w:rsid w:val="48AC1250"/>
    <w:rsid w:val="491A23F7"/>
    <w:rsid w:val="49436BE9"/>
    <w:rsid w:val="49C113FF"/>
    <w:rsid w:val="49C66341"/>
    <w:rsid w:val="49CB1A8A"/>
    <w:rsid w:val="4A262C8F"/>
    <w:rsid w:val="4A45370A"/>
    <w:rsid w:val="4A4D32A4"/>
    <w:rsid w:val="4B135D2B"/>
    <w:rsid w:val="4B6F2E3C"/>
    <w:rsid w:val="4C1062DC"/>
    <w:rsid w:val="4C482EF6"/>
    <w:rsid w:val="4C896E27"/>
    <w:rsid w:val="4D261EAC"/>
    <w:rsid w:val="4D534390"/>
    <w:rsid w:val="4DCF32A4"/>
    <w:rsid w:val="4E7A08D1"/>
    <w:rsid w:val="500E557E"/>
    <w:rsid w:val="50A2190A"/>
    <w:rsid w:val="516F72BF"/>
    <w:rsid w:val="52146B99"/>
    <w:rsid w:val="523101ED"/>
    <w:rsid w:val="52DD1F1B"/>
    <w:rsid w:val="531D7740"/>
    <w:rsid w:val="534704F3"/>
    <w:rsid w:val="537967AD"/>
    <w:rsid w:val="537A1FE7"/>
    <w:rsid w:val="539F032F"/>
    <w:rsid w:val="53A05E55"/>
    <w:rsid w:val="54350C6E"/>
    <w:rsid w:val="557B3584"/>
    <w:rsid w:val="558624E1"/>
    <w:rsid w:val="55A3114C"/>
    <w:rsid w:val="571031F2"/>
    <w:rsid w:val="57281234"/>
    <w:rsid w:val="587D5EBF"/>
    <w:rsid w:val="591E18B9"/>
    <w:rsid w:val="59831B59"/>
    <w:rsid w:val="59835FFD"/>
    <w:rsid w:val="5AD04F6D"/>
    <w:rsid w:val="5B1851F5"/>
    <w:rsid w:val="5B1E7E5F"/>
    <w:rsid w:val="5B682C07"/>
    <w:rsid w:val="5B9B13DC"/>
    <w:rsid w:val="5BEB56DE"/>
    <w:rsid w:val="5D2B7D8C"/>
    <w:rsid w:val="5E513C85"/>
    <w:rsid w:val="5EEE36A4"/>
    <w:rsid w:val="5F5C5326"/>
    <w:rsid w:val="5F75336D"/>
    <w:rsid w:val="608A688B"/>
    <w:rsid w:val="610C68D8"/>
    <w:rsid w:val="61356DA3"/>
    <w:rsid w:val="618F3AE3"/>
    <w:rsid w:val="61D365BA"/>
    <w:rsid w:val="622F1611"/>
    <w:rsid w:val="62C21D6E"/>
    <w:rsid w:val="637C24D9"/>
    <w:rsid w:val="63EE46CA"/>
    <w:rsid w:val="63F61952"/>
    <w:rsid w:val="644C546B"/>
    <w:rsid w:val="64B1461A"/>
    <w:rsid w:val="65B65580"/>
    <w:rsid w:val="66734DD9"/>
    <w:rsid w:val="669F51AE"/>
    <w:rsid w:val="66AF3F8D"/>
    <w:rsid w:val="67314F58"/>
    <w:rsid w:val="67591C55"/>
    <w:rsid w:val="675D178D"/>
    <w:rsid w:val="67F3434E"/>
    <w:rsid w:val="68572B2F"/>
    <w:rsid w:val="690F51B7"/>
    <w:rsid w:val="69220FFA"/>
    <w:rsid w:val="69224402"/>
    <w:rsid w:val="694D5CE0"/>
    <w:rsid w:val="69A00D58"/>
    <w:rsid w:val="6AB261A0"/>
    <w:rsid w:val="6AD00976"/>
    <w:rsid w:val="6BA84499"/>
    <w:rsid w:val="6BDA3BA2"/>
    <w:rsid w:val="6BDD0871"/>
    <w:rsid w:val="6BE40C0B"/>
    <w:rsid w:val="6C1F5711"/>
    <w:rsid w:val="6C3F5DB4"/>
    <w:rsid w:val="6C565927"/>
    <w:rsid w:val="6C8B724B"/>
    <w:rsid w:val="6C967B73"/>
    <w:rsid w:val="6D452BB7"/>
    <w:rsid w:val="6DA531CF"/>
    <w:rsid w:val="6DFB21AE"/>
    <w:rsid w:val="6EBF142E"/>
    <w:rsid w:val="6EE0654D"/>
    <w:rsid w:val="6F6B6EC0"/>
    <w:rsid w:val="70157EBE"/>
    <w:rsid w:val="70360624"/>
    <w:rsid w:val="70715216"/>
    <w:rsid w:val="719A3A8C"/>
    <w:rsid w:val="72225F5B"/>
    <w:rsid w:val="73C3551C"/>
    <w:rsid w:val="740B4675"/>
    <w:rsid w:val="74E44995"/>
    <w:rsid w:val="7580139A"/>
    <w:rsid w:val="75901BFB"/>
    <w:rsid w:val="75E959A9"/>
    <w:rsid w:val="762304F4"/>
    <w:rsid w:val="7709405E"/>
    <w:rsid w:val="77BC0502"/>
    <w:rsid w:val="782E37A4"/>
    <w:rsid w:val="78504E72"/>
    <w:rsid w:val="78DD498A"/>
    <w:rsid w:val="79212CBB"/>
    <w:rsid w:val="7B077152"/>
    <w:rsid w:val="7B311503"/>
    <w:rsid w:val="7B5066FC"/>
    <w:rsid w:val="7BDC5BFB"/>
    <w:rsid w:val="7BFA3E64"/>
    <w:rsid w:val="7C0C5A00"/>
    <w:rsid w:val="7C0D3335"/>
    <w:rsid w:val="7C246AC8"/>
    <w:rsid w:val="7C357264"/>
    <w:rsid w:val="7D0E44EC"/>
    <w:rsid w:val="7E514E49"/>
    <w:rsid w:val="7E742504"/>
    <w:rsid w:val="7FD00885"/>
    <w:rsid w:val="7FD3D6BD"/>
    <w:rsid w:val="7FDD5B6B"/>
    <w:rsid w:val="9DEFD613"/>
    <w:rsid w:val="FEE6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cs="宋体"/>
    </w:rPr>
  </w:style>
  <w:style w:type="paragraph" w:styleId="3">
    <w:name w:val="heading 2"/>
    <w:basedOn w:val="1"/>
    <w:next w:val="1"/>
    <w:link w:val="4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djustRightInd w:val="0"/>
      <w:snapToGrid w:val="0"/>
      <w:spacing w:line="360" w:lineRule="auto"/>
      <w:ind w:firstLine="420"/>
    </w:pPr>
    <w:rPr>
      <w:sz w:val="24"/>
      <w:szCs w:val="20"/>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700" w:lineRule="exact"/>
      <w:ind w:left="960"/>
    </w:pPr>
    <w:rPr>
      <w:sz w:val="44"/>
      <w:szCs w:val="44"/>
    </w:rPr>
  </w:style>
  <w:style w:type="paragraph" w:styleId="11">
    <w:name w:val="Block Text"/>
    <w:qFormat/>
    <w:uiPriority w:val="0"/>
    <w:pPr>
      <w:spacing w:after="160" w:line="600" w:lineRule="exact"/>
      <w:ind w:left="1440" w:leftChars="700" w:right="700" w:rightChars="700" w:firstLine="200" w:firstLineChars="200"/>
      <w:jc w:val="both"/>
    </w:pPr>
    <w:rPr>
      <w:rFonts w:ascii="Calibri" w:hAnsi="Calibri" w:eastAsia="方正仿宋_GBK" w:cs="Times New Roman"/>
      <w:kern w:val="2"/>
      <w:sz w:val="32"/>
      <w:szCs w:val="22"/>
      <w:lang w:val="en-US" w:eastAsia="zh-CN" w:bidi="ar-SA"/>
    </w:rPr>
  </w:style>
  <w:style w:type="paragraph" w:styleId="12">
    <w:name w:val="toc 5"/>
    <w:basedOn w:val="1"/>
    <w:next w:val="1"/>
    <w:qFormat/>
    <w:uiPriority w:val="0"/>
    <w:pPr>
      <w:ind w:left="1680" w:leftChars="800"/>
    </w:pPr>
  </w:style>
  <w:style w:type="paragraph" w:styleId="13">
    <w:name w:val="toc 3"/>
    <w:basedOn w:val="1"/>
    <w:next w:val="1"/>
    <w:qFormat/>
    <w:uiPriority w:val="39"/>
    <w:pPr>
      <w:tabs>
        <w:tab w:val="right" w:leader="dot" w:pos="8303"/>
      </w:tabs>
      <w:spacing w:line="540" w:lineRule="exact"/>
      <w:ind w:left="400" w:leftChars="400"/>
    </w:pPr>
    <w:rPr>
      <w:rFonts w:ascii="宋体" w:cs="宋体"/>
    </w:rPr>
  </w:style>
  <w:style w:type="paragraph" w:styleId="14">
    <w:name w:val="Plain Text"/>
    <w:basedOn w:val="1"/>
    <w:qFormat/>
    <w:uiPriority w:val="0"/>
    <w:rPr>
      <w:rFonts w:ascii="宋体" w:cs="宋体"/>
      <w:sz w:val="21"/>
      <w:szCs w:val="21"/>
    </w:rPr>
  </w:style>
  <w:style w:type="paragraph" w:styleId="15">
    <w:name w:val="Date"/>
    <w:basedOn w:val="1"/>
    <w:next w:val="1"/>
    <w:link w:val="67"/>
    <w:qFormat/>
    <w:uiPriority w:val="0"/>
    <w:rPr>
      <w:sz w:val="24"/>
      <w:szCs w:val="24"/>
    </w:rPr>
  </w:style>
  <w:style w:type="paragraph" w:styleId="16">
    <w:name w:val="Body Text Indent 2"/>
    <w:basedOn w:val="1"/>
    <w:qFormat/>
    <w:uiPriority w:val="0"/>
    <w:pPr>
      <w:spacing w:after="120" w:line="480" w:lineRule="auto"/>
      <w:ind w:left="200" w:leftChars="200"/>
    </w:pPr>
  </w:style>
  <w:style w:type="paragraph" w:styleId="17">
    <w:name w:val="Balloon Text"/>
    <w:basedOn w:val="1"/>
    <w:qFormat/>
    <w:uiPriority w:val="0"/>
    <w:rPr>
      <w:sz w:val="18"/>
      <w:szCs w:val="18"/>
    </w:rPr>
  </w:style>
  <w:style w:type="paragraph" w:styleId="18">
    <w:name w:val="footer"/>
    <w:basedOn w:val="1"/>
    <w:link w:val="68"/>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1">
    <w:name w:val="index 7"/>
    <w:basedOn w:val="1"/>
    <w:next w:val="1"/>
    <w:qFormat/>
    <w:uiPriority w:val="0"/>
    <w:pPr>
      <w:ind w:left="2520"/>
    </w:pPr>
    <w:rPr>
      <w:szCs w:val="20"/>
    </w:rPr>
  </w:style>
  <w:style w:type="paragraph" w:styleId="22">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4">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5">
    <w:name w:val="Title"/>
    <w:basedOn w:val="1"/>
    <w:next w:val="1"/>
    <w:qFormat/>
    <w:uiPriority w:val="0"/>
    <w:pPr>
      <w:spacing w:before="240" w:after="60"/>
      <w:jc w:val="center"/>
      <w:outlineLvl w:val="0"/>
    </w:pPr>
    <w:rPr>
      <w:rFonts w:ascii="Arial" w:hAnsi="Arial"/>
      <w:b/>
      <w:sz w:val="32"/>
    </w:rPr>
  </w:style>
  <w:style w:type="paragraph" w:styleId="26">
    <w:name w:val="annotation subject"/>
    <w:basedOn w:val="8"/>
    <w:next w:val="8"/>
    <w:qFormat/>
    <w:uiPriority w:val="0"/>
    <w:rPr>
      <w:b/>
      <w:bCs/>
    </w:rPr>
  </w:style>
  <w:style w:type="paragraph" w:styleId="27">
    <w:name w:val="Body Text First Indent"/>
    <w:basedOn w:val="9"/>
    <w:qFormat/>
    <w:uiPriority w:val="0"/>
    <w:pPr>
      <w:ind w:firstLine="420"/>
    </w:pPr>
  </w:style>
  <w:style w:type="paragraph" w:styleId="28">
    <w:name w:val="Body Text First Indent 2"/>
    <w:basedOn w:val="10"/>
    <w:qFormat/>
    <w:uiPriority w:val="0"/>
    <w:pPr>
      <w:spacing w:line="200" w:lineRule="exact"/>
      <w:ind w:left="0" w:firstLine="420"/>
    </w:pPr>
    <w:rPr>
      <w:rFonts w:ascii="宋体" w:hAnsi="宋体"/>
      <w:sz w:val="32"/>
    </w:rPr>
  </w:style>
  <w:style w:type="character" w:styleId="31">
    <w:name w:val="Strong"/>
    <w:qFormat/>
    <w:uiPriority w:val="0"/>
    <w:rPr>
      <w:b/>
    </w:rPr>
  </w:style>
  <w:style w:type="character" w:styleId="32">
    <w:name w:val="page number"/>
    <w:qFormat/>
    <w:uiPriority w:val="0"/>
    <w:rPr>
      <w:rFonts w:cs="Times New Roman"/>
    </w:rPr>
  </w:style>
  <w:style w:type="character" w:styleId="33">
    <w:name w:val="FollowedHyperlink"/>
    <w:basedOn w:val="30"/>
    <w:qFormat/>
    <w:uiPriority w:val="0"/>
    <w:rPr>
      <w:color w:val="800080"/>
      <w:u w:val="single"/>
    </w:rPr>
  </w:style>
  <w:style w:type="character" w:styleId="34">
    <w:name w:val="Emphasis"/>
    <w:basedOn w:val="30"/>
    <w:qFormat/>
    <w:uiPriority w:val="0"/>
    <w:rPr>
      <w:i/>
    </w:rPr>
  </w:style>
  <w:style w:type="character" w:styleId="35">
    <w:name w:val="Hyperlink"/>
    <w:qFormat/>
    <w:uiPriority w:val="99"/>
    <w:rPr>
      <w:rFonts w:cs="Times New Roman"/>
      <w:color w:val="0000FF"/>
      <w:u w:val="single"/>
    </w:rPr>
  </w:style>
  <w:style w:type="character" w:styleId="36">
    <w:name w:val="annotation reference"/>
    <w:qFormat/>
    <w:uiPriority w:val="0"/>
    <w:rPr>
      <w:sz w:val="21"/>
      <w:szCs w:val="21"/>
    </w:rPr>
  </w:style>
  <w:style w:type="paragraph" w:customStyle="1" w:styleId="3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8">
    <w:name w:val="Default"/>
    <w:next w:val="3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0">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1">
    <w:name w:val="标题 2 Char"/>
    <w:basedOn w:val="30"/>
    <w:link w:val="3"/>
    <w:qFormat/>
    <w:uiPriority w:val="0"/>
    <w:rPr>
      <w:rFonts w:ascii="Arial" w:hAnsi="Arial" w:eastAsia="黑体" w:cs="Arial"/>
      <w:b/>
      <w:bCs/>
      <w:kern w:val="2"/>
      <w:sz w:val="32"/>
      <w:szCs w:val="32"/>
      <w:lang w:val="en-US" w:eastAsia="zh-CN" w:bidi="ar-SA"/>
    </w:rPr>
  </w:style>
  <w:style w:type="paragraph" w:customStyle="1" w:styleId="42">
    <w:name w:val="标题 5（有编号）（绿盟科技）"/>
    <w:basedOn w:val="1"/>
    <w:next w:val="43"/>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4">
    <w:name w:val="font21"/>
    <w:qFormat/>
    <w:uiPriority w:val="0"/>
    <w:rPr>
      <w:rFonts w:ascii="宋体" w:eastAsia="宋体" w:cs="宋体"/>
      <w:color w:val="000000"/>
      <w:sz w:val="20"/>
      <w:szCs w:val="20"/>
      <w:u w:val="none"/>
    </w:rPr>
  </w:style>
  <w:style w:type="paragraph" w:customStyle="1" w:styleId="45">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6">
    <w:name w:val="apple-converted-space"/>
    <w:qFormat/>
    <w:uiPriority w:val="0"/>
    <w:rPr>
      <w:rFonts w:cs="Times New Roman"/>
    </w:rPr>
  </w:style>
  <w:style w:type="character" w:customStyle="1" w:styleId="47">
    <w:name w:val="emphasizedtitle1"/>
    <w:qFormat/>
    <w:uiPriority w:val="0"/>
    <w:rPr>
      <w:rFonts w:ascii="Arial" w:hAnsi="Arial"/>
      <w:b/>
      <w:sz w:val="27"/>
    </w:rPr>
  </w:style>
  <w:style w:type="character" w:customStyle="1" w:styleId="48">
    <w:name w:val="maincontenttable"/>
    <w:qFormat/>
    <w:uiPriority w:val="0"/>
    <w:rPr>
      <w:rFonts w:cs="Times New Roman"/>
    </w:rPr>
  </w:style>
  <w:style w:type="character" w:customStyle="1" w:styleId="49">
    <w:name w:val="active"/>
    <w:qFormat/>
    <w:uiPriority w:val="0"/>
    <w:rPr>
      <w:shd w:val="clear" w:color="auto" w:fill="EC3535"/>
    </w:rPr>
  </w:style>
  <w:style w:type="paragraph" w:customStyle="1" w:styleId="50">
    <w:name w:val="Char1 Char Char Char"/>
    <w:basedOn w:val="1"/>
    <w:qFormat/>
    <w:uiPriority w:val="0"/>
    <w:rPr>
      <w:rFonts w:ascii="Tahoma" w:hAnsi="Tahoma" w:cs="Tahoma"/>
      <w:sz w:val="30"/>
      <w:szCs w:val="30"/>
    </w:rPr>
  </w:style>
  <w:style w:type="paragraph" w:customStyle="1" w:styleId="51">
    <w:name w:val="op_exactqa_s_prop"/>
    <w:basedOn w:val="1"/>
    <w:qFormat/>
    <w:uiPriority w:val="0"/>
    <w:pPr>
      <w:widowControl/>
      <w:jc w:val="left"/>
    </w:pPr>
    <w:rPr>
      <w:rFonts w:ascii="宋体" w:cs="宋体"/>
      <w:kern w:val="0"/>
      <w:sz w:val="24"/>
      <w:szCs w:val="24"/>
    </w:rPr>
  </w:style>
  <w:style w:type="paragraph" w:customStyle="1" w:styleId="52">
    <w:name w:val="_Style 7"/>
    <w:basedOn w:val="1"/>
    <w:qFormat/>
    <w:uiPriority w:val="0"/>
    <w:pPr>
      <w:ind w:firstLine="200" w:firstLineChars="200"/>
    </w:pPr>
    <w:rPr>
      <w:rFonts w:ascii="等线" w:eastAsia="等线"/>
      <w:sz w:val="21"/>
      <w:szCs w:val="22"/>
    </w:rPr>
  </w:style>
  <w:style w:type="paragraph" w:customStyle="1" w:styleId="53">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4">
    <w:name w:val="图例"/>
    <w:basedOn w:val="1"/>
    <w:qFormat/>
    <w:uiPriority w:val="0"/>
    <w:pPr>
      <w:spacing w:before="120" w:after="120" w:line="360" w:lineRule="auto"/>
      <w:jc w:val="center"/>
    </w:pPr>
    <w:rPr>
      <w:rFonts w:eastAsia="仿宋_GB2312"/>
      <w:b/>
      <w:sz w:val="24"/>
    </w:rPr>
  </w:style>
  <w:style w:type="paragraph" w:customStyle="1" w:styleId="55">
    <w:name w:val="列出段落2"/>
    <w:basedOn w:val="1"/>
    <w:qFormat/>
    <w:uiPriority w:val="0"/>
    <w:pPr>
      <w:ind w:firstLine="200" w:firstLineChars="200"/>
    </w:pPr>
  </w:style>
  <w:style w:type="paragraph" w:customStyle="1" w:styleId="56">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8">
    <w:name w:val="Char Char Char Char Char Char Char Char Char Char"/>
    <w:basedOn w:val="1"/>
    <w:qFormat/>
    <w:uiPriority w:val="0"/>
    <w:pPr>
      <w:tabs>
        <w:tab w:val="left" w:pos="360"/>
      </w:tabs>
      <w:ind w:left="200" w:hanging="200" w:hangingChars="200"/>
    </w:pPr>
    <w:rPr>
      <w:sz w:val="24"/>
      <w:szCs w:val="24"/>
    </w:rPr>
  </w:style>
  <w:style w:type="paragraph" w:customStyle="1" w:styleId="59">
    <w:name w:val="列出段落1"/>
    <w:basedOn w:val="1"/>
    <w:qFormat/>
    <w:uiPriority w:val="0"/>
    <w:pPr>
      <w:ind w:firstLine="200" w:firstLineChars="200"/>
    </w:pPr>
    <w:rPr>
      <w:rFonts w:ascii="Calibri" w:hAnsi="Calibri"/>
      <w:sz w:val="21"/>
      <w:szCs w:val="22"/>
    </w:rPr>
  </w:style>
  <w:style w:type="paragraph" w:customStyle="1" w:styleId="60">
    <w:name w:val="1"/>
    <w:basedOn w:val="1"/>
    <w:next w:val="14"/>
    <w:qFormat/>
    <w:uiPriority w:val="0"/>
    <w:rPr>
      <w:rFonts w:ascii="宋体" w:cs="宋体"/>
      <w:sz w:val="21"/>
      <w:szCs w:val="21"/>
    </w:rPr>
  </w:style>
  <w:style w:type="paragraph" w:customStyle="1" w:styleId="6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列出段落3"/>
    <w:basedOn w:val="1"/>
    <w:qFormat/>
    <w:uiPriority w:val="0"/>
    <w:pPr>
      <w:ind w:firstLine="200" w:firstLineChars="200"/>
    </w:pPr>
  </w:style>
  <w:style w:type="paragraph" w:customStyle="1" w:styleId="6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5">
    <w:name w:val="NormalCharacter"/>
    <w:qFormat/>
    <w:uiPriority w:val="0"/>
  </w:style>
  <w:style w:type="paragraph" w:customStyle="1" w:styleId="66">
    <w:name w:val="列出段落4"/>
    <w:basedOn w:val="1"/>
    <w:qFormat/>
    <w:uiPriority w:val="99"/>
    <w:pPr>
      <w:ind w:firstLine="420" w:firstLineChars="200"/>
    </w:pPr>
  </w:style>
  <w:style w:type="character" w:customStyle="1" w:styleId="67">
    <w:name w:val="日期 Char"/>
    <w:link w:val="15"/>
    <w:qFormat/>
    <w:uiPriority w:val="0"/>
    <w:rPr>
      <w:kern w:val="2"/>
      <w:sz w:val="24"/>
      <w:szCs w:val="24"/>
    </w:rPr>
  </w:style>
  <w:style w:type="character" w:customStyle="1" w:styleId="68">
    <w:name w:val="页脚 Char"/>
    <w:link w:val="18"/>
    <w:qFormat/>
    <w:uiPriority w:val="0"/>
    <w:rPr>
      <w:kern w:val="2"/>
      <w:sz w:val="18"/>
      <w:szCs w:val="18"/>
    </w:rPr>
  </w:style>
  <w:style w:type="paragraph" w:customStyle="1" w:styleId="69">
    <w:name w:val="BodyText"/>
    <w:basedOn w:val="1"/>
    <w:next w:val="70"/>
    <w:qFormat/>
    <w:uiPriority w:val="0"/>
    <w:rPr>
      <w:rFonts w:ascii="仿宋_GB2312" w:eastAsia="仿宋_GB2312"/>
      <w:sz w:val="32"/>
    </w:rPr>
  </w:style>
  <w:style w:type="paragraph" w:customStyle="1" w:styleId="70">
    <w:name w:val="BodyTextIndent"/>
    <w:basedOn w:val="1"/>
    <w:qFormat/>
    <w:uiPriority w:val="0"/>
    <w:pPr>
      <w:spacing w:line="700" w:lineRule="exact"/>
      <w:ind w:left="960"/>
      <w:textAlignment w:val="baseline"/>
    </w:pPr>
    <w:rPr>
      <w:sz w:val="44"/>
    </w:rPr>
  </w:style>
  <w:style w:type="paragraph" w:customStyle="1" w:styleId="71">
    <w:name w:val="Body text|1"/>
    <w:basedOn w:val="1"/>
    <w:qFormat/>
    <w:uiPriority w:val="0"/>
    <w:pPr>
      <w:widowControl w:val="0"/>
      <w:spacing w:line="444" w:lineRule="auto"/>
      <w:ind w:firstLine="400"/>
      <w:jc w:val="both"/>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36</Pages>
  <Words>8259</Words>
  <Characters>8582</Characters>
  <Lines>147</Lines>
  <Paragraphs>41</Paragraphs>
  <TotalTime>26</TotalTime>
  <ScaleCrop>false</ScaleCrop>
  <LinksUpToDate>false</LinksUpToDate>
  <CharactersWithSpaces>8742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2023-06-09T07:38:00Z</dcterms:created>
  <dc:creator>hp</dc:creator>
  <cp:lastModifiedBy>^_^</cp:lastModifiedBy>
  <cp:lastPrinted>2022-06-25T02:37:00Z</cp:lastPrinted>
  <dcterms:modified xsi:type="dcterms:W3CDTF">2025-12-03T11:58:30Z</dcterms:modified>
  <dc:title>询价采购文件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F13E78C4A10A4AE480F128846A6EF8C0_13</vt:lpwstr>
  </property>
  <property fmtid="{D5CDD505-2E9C-101B-9397-08002B2CF9AE}" pid="4" name="KSOTemplateDocerSaveRecord">
    <vt:lpwstr>eyJoZGlkIjoiNTg5YzQ2MGMyOGY4YjA5MzM1ZmJmM2RlZjk1MTA2OGQiLCJ1c2VySWQiOiI4MDI2ODYwNzMifQ==</vt:lpwstr>
  </property>
</Properties>
</file>