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DEE5">
      <w:pPr>
        <w:jc w:val="center"/>
        <w:rPr>
          <w:sz w:val="72"/>
          <w:szCs w:val="144"/>
        </w:rPr>
      </w:pPr>
      <w:r>
        <w:rPr>
          <w:rFonts w:hint="eastAsia"/>
          <w:sz w:val="72"/>
          <w:szCs w:val="144"/>
        </w:rPr>
        <w:t>重庆市子漫人力资源服务有限公司</w:t>
      </w:r>
    </w:p>
    <w:p w14:paraId="173F703D">
      <w:pPr>
        <w:jc w:val="center"/>
        <w:rPr>
          <w:sz w:val="144"/>
          <w:szCs w:val="180"/>
        </w:rPr>
      </w:pPr>
      <w:r>
        <w:rPr>
          <w:rFonts w:hint="eastAsia"/>
          <w:sz w:val="144"/>
          <w:szCs w:val="180"/>
        </w:rPr>
        <w:t>询</w:t>
      </w:r>
    </w:p>
    <w:p w14:paraId="679F830B">
      <w:pPr>
        <w:jc w:val="center"/>
        <w:rPr>
          <w:sz w:val="144"/>
          <w:szCs w:val="180"/>
        </w:rPr>
      </w:pPr>
      <w:r>
        <w:rPr>
          <w:rFonts w:hint="eastAsia"/>
          <w:sz w:val="144"/>
          <w:szCs w:val="180"/>
        </w:rPr>
        <w:t>价</w:t>
      </w:r>
    </w:p>
    <w:p w14:paraId="2BCF9416">
      <w:pPr>
        <w:jc w:val="center"/>
        <w:rPr>
          <w:sz w:val="144"/>
          <w:szCs w:val="180"/>
        </w:rPr>
      </w:pPr>
      <w:r>
        <w:rPr>
          <w:rFonts w:hint="eastAsia"/>
          <w:sz w:val="144"/>
          <w:szCs w:val="180"/>
        </w:rPr>
        <w:t>文</w:t>
      </w:r>
    </w:p>
    <w:p w14:paraId="5985E45C">
      <w:pPr>
        <w:jc w:val="center"/>
        <w:rPr>
          <w:rFonts w:hint="eastAsia"/>
          <w:sz w:val="144"/>
          <w:szCs w:val="180"/>
        </w:rPr>
      </w:pPr>
      <w:r>
        <w:rPr>
          <w:rFonts w:hint="eastAsia"/>
          <w:sz w:val="144"/>
          <w:szCs w:val="180"/>
        </w:rPr>
        <w:t>件</w:t>
      </w:r>
    </w:p>
    <w:p w14:paraId="1E733854">
      <w:pPr>
        <w:jc w:val="center"/>
        <w:rPr>
          <w:rFonts w:hint="eastAsia"/>
          <w:sz w:val="30"/>
          <w:szCs w:val="30"/>
        </w:rPr>
      </w:pPr>
    </w:p>
    <w:p w14:paraId="20385D97">
      <w:pPr>
        <w:jc w:val="center"/>
        <w:rPr>
          <w:rFonts w:hint="eastAsia"/>
          <w:sz w:val="30"/>
          <w:szCs w:val="30"/>
        </w:rPr>
      </w:pPr>
    </w:p>
    <w:p w14:paraId="0E9B1EE7">
      <w:pPr>
        <w:jc w:val="center"/>
        <w:rPr>
          <w:rFonts w:hint="eastAsia"/>
          <w:sz w:val="30"/>
          <w:szCs w:val="30"/>
        </w:rPr>
      </w:pPr>
    </w:p>
    <w:p w14:paraId="00E6DB51">
      <w:pPr>
        <w:jc w:val="center"/>
        <w:rPr>
          <w:rFonts w:hint="eastAsia"/>
          <w:sz w:val="30"/>
          <w:szCs w:val="30"/>
        </w:rPr>
      </w:pPr>
    </w:p>
    <w:p w14:paraId="2BDF1E34">
      <w:pPr>
        <w:jc w:val="center"/>
        <w:rPr>
          <w:rFonts w:hint="eastAsia"/>
          <w:sz w:val="30"/>
          <w:szCs w:val="30"/>
          <w:lang w:val="en-US" w:eastAsia="zh-CN"/>
        </w:rPr>
      </w:pPr>
      <w:r>
        <w:rPr>
          <w:rFonts w:hint="eastAsia"/>
          <w:sz w:val="30"/>
          <w:szCs w:val="30"/>
        </w:rPr>
        <w:t>项目名称：</w:t>
      </w:r>
      <w:r>
        <w:rPr>
          <w:rFonts w:hint="eastAsia"/>
          <w:sz w:val="30"/>
          <w:szCs w:val="30"/>
          <w:lang w:val="en-US" w:eastAsia="zh-CN"/>
        </w:rPr>
        <w:t>防雷装置检测服务</w:t>
      </w:r>
    </w:p>
    <w:p w14:paraId="1A3B1167">
      <w:pPr>
        <w:jc w:val="center"/>
        <w:rPr>
          <w:rFonts w:hint="eastAsia"/>
          <w:sz w:val="30"/>
          <w:szCs w:val="30"/>
        </w:rPr>
      </w:pPr>
      <w:r>
        <w:rPr>
          <w:rFonts w:hint="eastAsia"/>
          <w:sz w:val="30"/>
          <w:szCs w:val="30"/>
        </w:rPr>
        <w:t>采购人：重庆市子漫人力资源服务有限公司</w:t>
      </w:r>
    </w:p>
    <w:p w14:paraId="7FFA3FB8">
      <w:pPr>
        <w:jc w:val="center"/>
        <w:rPr>
          <w:rFonts w:hint="eastAsia"/>
          <w:sz w:val="30"/>
          <w:szCs w:val="30"/>
        </w:rPr>
      </w:pPr>
      <w:r>
        <w:rPr>
          <w:rFonts w:hint="eastAsia"/>
          <w:sz w:val="30"/>
          <w:szCs w:val="30"/>
        </w:rPr>
        <w:t>编制单位：重庆市子漫人力资源服务有限公司</w:t>
      </w:r>
    </w:p>
    <w:p w14:paraId="31BB872E">
      <w:pPr>
        <w:jc w:val="center"/>
        <w:rPr>
          <w:sz w:val="30"/>
          <w:szCs w:val="30"/>
        </w:rPr>
      </w:pPr>
      <w:r>
        <w:rPr>
          <w:rFonts w:hint="eastAsia"/>
          <w:sz w:val="30"/>
          <w:szCs w:val="30"/>
        </w:rPr>
        <w:t>编制日期：</w:t>
      </w:r>
      <w:r>
        <w:rPr>
          <w:rFonts w:hint="eastAsia"/>
          <w:sz w:val="30"/>
          <w:szCs w:val="30"/>
          <w:lang w:val="en-US" w:eastAsia="zh-CN"/>
        </w:rPr>
        <w:t>2026</w:t>
      </w:r>
      <w:r>
        <w:rPr>
          <w:rFonts w:hint="eastAsia"/>
          <w:sz w:val="30"/>
          <w:szCs w:val="30"/>
        </w:rPr>
        <w:t>年</w:t>
      </w:r>
      <w:r>
        <w:rPr>
          <w:rFonts w:hint="eastAsia"/>
          <w:sz w:val="30"/>
          <w:szCs w:val="30"/>
          <w:lang w:val="en-US" w:eastAsia="zh-CN"/>
        </w:rPr>
        <w:t>7</w:t>
      </w:r>
      <w:r>
        <w:rPr>
          <w:rFonts w:hint="eastAsia"/>
          <w:sz w:val="30"/>
          <w:szCs w:val="30"/>
        </w:rPr>
        <w:t>月</w:t>
      </w:r>
    </w:p>
    <w:p w14:paraId="04BE33B2">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069ED8DD">
      <w:pPr>
        <w:snapToGrid w:val="0"/>
        <w:spacing w:line="360" w:lineRule="auto"/>
        <w:ind w:firstLine="480" w:firstLineChars="200"/>
        <w:rPr>
          <w:rFonts w:ascii="宋体" w:hAnsi="宋体" w:eastAsia="宋体" w:cs="宋体"/>
          <w:sz w:val="24"/>
        </w:rPr>
      </w:pPr>
      <w:bookmarkStart w:id="0" w:name="_Toc14842"/>
      <w:bookmarkStart w:id="1" w:name="_Toc24053"/>
      <w:bookmarkStart w:id="2" w:name="_Toc124"/>
      <w:r>
        <w:rPr>
          <w:rFonts w:hint="eastAsia" w:ascii="宋体" w:hAnsi="宋体" w:eastAsia="宋体" w:cs="宋体"/>
          <w:kern w:val="2"/>
          <w:sz w:val="24"/>
          <w:szCs w:val="24"/>
          <w:lang w:val="en-US" w:eastAsia="zh-CN" w:bidi="ar-SA"/>
        </w:rPr>
        <w:t>重庆市子漫人力资源服务有限公司</w:t>
      </w:r>
      <w:r>
        <w:rPr>
          <w:rFonts w:hint="eastAsia" w:ascii="宋体" w:hAnsi="宋体" w:eastAsia="宋体" w:cs="宋体"/>
          <w:sz w:val="24"/>
        </w:rPr>
        <w:t>对</w:t>
      </w:r>
      <w:r>
        <w:rPr>
          <w:rFonts w:hint="eastAsia" w:ascii="宋体" w:hAnsi="宋体" w:eastAsia="宋体" w:cs="宋体"/>
          <w:kern w:val="2"/>
          <w:sz w:val="24"/>
          <w:szCs w:val="24"/>
          <w:lang w:val="en-US" w:eastAsia="zh-CN" w:bidi="ar-SA"/>
        </w:rPr>
        <w:t>防雷装置检测服务进行采购。</w:t>
      </w:r>
      <w:r>
        <w:rPr>
          <w:rFonts w:hint="eastAsia" w:ascii="宋体" w:hAnsi="宋体" w:eastAsia="宋体" w:cs="宋体"/>
          <w:sz w:val="24"/>
        </w:rPr>
        <w:t>欢迎有资格供应商前来参与询价。</w:t>
      </w:r>
    </w:p>
    <w:p w14:paraId="11AA0040">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p>
    <w:p w14:paraId="5E2D8D55">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防雷装置检测服务</w:t>
      </w:r>
    </w:p>
    <w:p w14:paraId="70672FB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1.2限定金额（元）：</w:t>
      </w:r>
      <w:r>
        <w:rPr>
          <w:rFonts w:hint="eastAsia" w:ascii="宋体" w:hAnsi="宋体" w:eastAsia="宋体" w:cs="宋体"/>
          <w:sz w:val="24"/>
          <w:lang w:val="en-US" w:eastAsia="zh-CN"/>
        </w:rPr>
        <w:t>33000（含税</w:t>
      </w:r>
      <w:r>
        <w:rPr>
          <w:rFonts w:hint="eastAsia" w:ascii="宋体" w:hAnsi="宋体" w:eastAsia="宋体" w:cs="宋体"/>
          <w:sz w:val="24"/>
        </w:rPr>
        <w:t>）</w:t>
      </w:r>
    </w:p>
    <w:p w14:paraId="6E6DC4B6">
      <w:pPr>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釆购执行机构：</w:t>
      </w:r>
      <w:r>
        <w:rPr>
          <w:rFonts w:hint="eastAsia" w:ascii="宋体" w:hAnsi="宋体" w:eastAsia="宋体" w:cs="宋体"/>
          <w:kern w:val="2"/>
          <w:sz w:val="24"/>
          <w:szCs w:val="24"/>
          <w:lang w:val="en-US" w:eastAsia="zh-CN" w:bidi="ar-SA"/>
        </w:rPr>
        <w:t>重庆市子漫人力资源服务有限公司</w:t>
      </w:r>
    </w:p>
    <w:p w14:paraId="3D2DFF0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公告发布平台和网址：行采家（https://www.gec123.com/）</w:t>
      </w:r>
    </w:p>
    <w:p w14:paraId="01A7345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3" w:name="_Toc16180"/>
      <w:bookmarkStart w:id="4" w:name="_Toc1963"/>
      <w:bookmarkStart w:id="5" w:name="_Toc24185"/>
      <w:r>
        <w:rPr>
          <w:rFonts w:hint="eastAsia" w:ascii="宋体" w:hAnsi="宋体" w:eastAsia="宋体" w:cs="宋体"/>
          <w:sz w:val="24"/>
          <w:lang w:val="en-US" w:eastAsia="zh-CN"/>
        </w:rPr>
        <w:t>5</w:t>
      </w:r>
      <w:r>
        <w:rPr>
          <w:rFonts w:hint="eastAsia" w:ascii="宋体" w:hAnsi="宋体" w:eastAsia="宋体" w:cs="宋体"/>
          <w:sz w:val="24"/>
        </w:rPr>
        <w:t>资金来源：自筹资金</w:t>
      </w:r>
    </w:p>
    <w:p w14:paraId="49414414">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服务期：双方合同中协定</w:t>
      </w:r>
    </w:p>
    <w:p w14:paraId="1BD1F98C">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付款方式：双方合同中协定</w:t>
      </w:r>
    </w:p>
    <w:p w14:paraId="75A9DC54">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服务地点：双方合同中协定</w:t>
      </w:r>
    </w:p>
    <w:p w14:paraId="1C1A3180">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686FE1C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361142C2">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4922FD8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1F2102A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46781E1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658E2E4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723D5D8F">
      <w:pPr>
        <w:snapToGrid w:val="0"/>
        <w:spacing w:line="360" w:lineRule="auto"/>
        <w:ind w:firstLine="480" w:firstLineChars="200"/>
        <w:rPr>
          <w:rFonts w:ascii="宋体" w:hAnsi="宋体" w:eastAsia="宋体" w:cs="宋体"/>
          <w:sz w:val="24"/>
        </w:rPr>
      </w:pPr>
      <w:bookmarkStart w:id="24" w:name="_GoBack"/>
      <w:r>
        <w:rPr>
          <w:rFonts w:hint="eastAsia" w:ascii="宋体" w:hAnsi="宋体" w:eastAsia="宋体" w:cs="宋体"/>
          <w:sz w:val="24"/>
        </w:rPr>
        <w:t>（六）法律、行政法规规定的其他条件。</w:t>
      </w:r>
    </w:p>
    <w:bookmarkEnd w:id="24"/>
    <w:p w14:paraId="2299B39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2.2特定资格条件：</w:t>
      </w:r>
    </w:p>
    <w:p w14:paraId="488F22D8">
      <w:pPr>
        <w:snapToGrid w:val="0"/>
        <w:spacing w:line="360" w:lineRule="auto"/>
        <w:ind w:firstLine="482" w:firstLineChars="200"/>
        <w:rPr>
          <w:rFonts w:hint="eastAsia" w:ascii="宋体" w:hAnsi="宋体" w:eastAsia="宋体" w:cs="宋体"/>
          <w:b/>
          <w:bCs/>
          <w:sz w:val="24"/>
          <w:lang w:val="en-US" w:eastAsia="zh-CN"/>
        </w:rPr>
      </w:pPr>
      <w:r>
        <w:rPr>
          <w:rFonts w:hint="eastAsia" w:ascii="宋体" w:hAnsi="宋体" w:eastAsia="宋体" w:cs="宋体"/>
          <w:b/>
          <w:bCs/>
          <w:sz w:val="24"/>
          <w:lang w:val="en-US" w:eastAsia="zh-CN"/>
        </w:rPr>
        <w:t>供应商须具备有效的《雷电防护装置检测资质证》（发证机关为省级及以上气象主管机构），资质等级为甲级。响应文件中须提供证书复印件并加盖供应商公章。</w:t>
      </w:r>
    </w:p>
    <w:p w14:paraId="4E828BE8">
      <w:pPr>
        <w:snapToGrid w:val="0"/>
        <w:spacing w:line="360" w:lineRule="auto"/>
        <w:ind w:firstLine="480" w:firstLineChars="200"/>
        <w:rPr>
          <w:rFonts w:hint="eastAsia" w:ascii="宋体" w:hAnsi="宋体" w:eastAsia="宋体" w:cs="宋体"/>
          <w:b/>
          <w:bCs/>
          <w:sz w:val="24"/>
          <w:lang w:val="en-US" w:eastAsia="zh-CN"/>
        </w:rPr>
      </w:pPr>
      <w:r>
        <w:rPr>
          <w:rFonts w:hint="eastAsia" w:ascii="宋体" w:hAnsi="宋体" w:eastAsia="宋体" w:cs="宋体"/>
          <w:sz w:val="24"/>
          <w:lang w:val="en-US" w:eastAsia="zh-CN"/>
        </w:rPr>
        <w:t>2.3</w:t>
      </w:r>
      <w:r>
        <w:rPr>
          <w:rFonts w:hint="eastAsia" w:ascii="宋体" w:hAnsi="宋体" w:eastAsia="宋体" w:cs="宋体"/>
          <w:kern w:val="2"/>
          <w:sz w:val="24"/>
          <w:szCs w:val="24"/>
          <w:lang w:val="en-US" w:eastAsia="zh-CN" w:bidi="ar-SA"/>
        </w:rPr>
        <w:t>现场踏勘：本项目不统一组织踏勘现场,请供应商于询价文件发布之日起至响应文件文件递交日期截至前自行前往服务地点现场踏勘。请有意向供应商自行安排踏勘或与采购人联系或咨询（联系人张老师，联系电话17708387718）。无论供应商是否踏勘过现场，均被视为在投标之前已踏勘过现场，且对本项目潜在的风险和义务已完全了解，并在其响应文件中已充分考虑了本项目可能面临的不确定因素可能导致的风险。踏勘现场所发生的费用由供应商自行承担。</w:t>
      </w:r>
    </w:p>
    <w:p w14:paraId="6B0603AF">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3.询价保证金：无</w:t>
      </w:r>
    </w:p>
    <w:p w14:paraId="04E4585E">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4.中选供应商确定方式：</w:t>
      </w:r>
    </w:p>
    <w:p w14:paraId="64D68176">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4.1在符合项目要求评审后供应商数量不少于“3家”的前提下，按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合计最低的原则推荐成交供应商，如供应商系统报价时与报价单</w:t>
      </w:r>
      <w:r>
        <w:rPr>
          <w:rFonts w:hint="eastAsia" w:ascii="宋体" w:hAnsi="宋体" w:eastAsia="宋体" w:cs="宋体"/>
          <w:sz w:val="24"/>
          <w:lang w:val="en-US" w:eastAsia="zh-CN"/>
        </w:rPr>
        <w:t>含税</w:t>
      </w:r>
      <w:r>
        <w:rPr>
          <w:rFonts w:hint="eastAsia" w:ascii="宋体" w:hAnsi="宋体" w:eastAsia="宋体" w:cs="宋体"/>
          <w:sz w:val="24"/>
        </w:rPr>
        <w:t>价总计不符，将作为无效响应。</w:t>
      </w:r>
    </w:p>
    <w:p w14:paraId="1F907FE7">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4.2如出现两个以上相同最低报价的，按系统推荐中选供应商；</w:t>
      </w:r>
    </w:p>
    <w:p w14:paraId="1C6A45F7">
      <w:pPr>
        <w:pStyle w:val="5"/>
        <w:ind w:firstLine="482" w:firstLineChars="200"/>
        <w:rPr>
          <w:rFonts w:ascii="宋体" w:hAnsi="宋体" w:eastAsia="宋体" w:cs="宋体"/>
          <w:b/>
          <w:bCs/>
          <w:color w:val="000000"/>
          <w:sz w:val="24"/>
          <w:lang w:bidi="zh-TW"/>
        </w:rPr>
      </w:pPr>
      <w:r>
        <w:rPr>
          <w:rFonts w:hint="eastAsia" w:ascii="宋体" w:hAnsi="宋体" w:eastAsia="宋体" w:cs="宋体"/>
          <w:b/>
          <w:bCs/>
          <w:color w:val="000000"/>
          <w:sz w:val="24"/>
          <w:lang w:bidi="zh-TW"/>
        </w:rPr>
        <w:t>5.其他说明：</w:t>
      </w:r>
    </w:p>
    <w:p w14:paraId="162BA2B7">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5.1出现下列情形之一的，采购人有权终止询价采购活动，发布项目终止公告并说明原因，采购人视情进行重新采购：</w:t>
      </w:r>
    </w:p>
    <w:p w14:paraId="78F840E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6FC5D096">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5899C56E">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5.2出现下列情形之一的，采购人在询价采购活动作为废标处理，发布项目废标公告并说明原因，采购人视情进行重新采购：</w:t>
      </w:r>
    </w:p>
    <w:p w14:paraId="6D3B6339">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（一）在采购过程中符合竞争要求的供应商供应商不足3家的；</w:t>
      </w:r>
    </w:p>
    <w:p w14:paraId="0202874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242FE713">
      <w:pPr>
        <w:pStyle w:val="5"/>
        <w:spacing w:line="360" w:lineRule="auto"/>
        <w:ind w:firstLine="480" w:firstLineChars="200"/>
        <w:rPr>
          <w:rFonts w:ascii="宋体" w:hAnsi="宋体" w:eastAsia="宋体" w:cs="宋体"/>
          <w:sz w:val="24"/>
        </w:rPr>
      </w:pPr>
      <w:r>
        <w:rPr>
          <w:rFonts w:hint="eastAsia" w:ascii="宋体" w:hAnsi="宋体" w:eastAsia="宋体" w:cs="宋体"/>
          <w:sz w:val="24"/>
        </w:rPr>
        <w:t>5.3成交供应商的变更：</w:t>
      </w:r>
    </w:p>
    <w:p w14:paraId="66969149">
      <w:pPr>
        <w:pStyle w:val="5"/>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40D5F581">
      <w:pPr>
        <w:pStyle w:val="5"/>
        <w:spacing w:line="360" w:lineRule="auto"/>
        <w:ind w:firstLine="480" w:firstLineChars="200"/>
        <w:rPr>
          <w:rFonts w:eastAsia="宋体"/>
          <w:color w:val="000000"/>
          <w:sz w:val="24"/>
        </w:rPr>
      </w:pPr>
      <w:r>
        <w:rPr>
          <w:rFonts w:hint="eastAsia" w:ascii="宋体" w:hAnsi="宋体" w:eastAsia="宋体" w:cs="宋体"/>
          <w:sz w:val="24"/>
        </w:rPr>
        <w:t>5.4</w:t>
      </w:r>
      <w:r>
        <w:rPr>
          <w:rFonts w:hint="eastAsia" w:eastAsia="宋体"/>
          <w:color w:val="000000"/>
          <w:sz w:val="24"/>
        </w:rPr>
        <w:t>其他未尽要求由供需双方在合同/协议中详细约定。</w:t>
      </w:r>
    </w:p>
    <w:p w14:paraId="41FEA679">
      <w:pPr>
        <w:pStyle w:val="5"/>
        <w:spacing w:line="360" w:lineRule="auto"/>
        <w:ind w:left="420" w:leftChars="200"/>
        <w:rPr>
          <w:rFonts w:ascii="宋体" w:hAnsi="宋体" w:eastAsia="宋体" w:cs="宋体"/>
          <w:b/>
          <w:bCs/>
          <w:sz w:val="24"/>
        </w:rPr>
      </w:pPr>
      <w:r>
        <w:rPr>
          <w:rFonts w:hint="eastAsia" w:ascii="宋体" w:hAnsi="宋体" w:eastAsia="宋体" w:cs="宋体"/>
          <w:b/>
          <w:bCs/>
          <w:sz w:val="24"/>
        </w:rPr>
        <w:t>6.联系方式：</w:t>
      </w:r>
    </w:p>
    <w:p w14:paraId="24249BFB">
      <w:pPr>
        <w:pStyle w:val="5"/>
        <w:spacing w:line="480" w:lineRule="auto"/>
        <w:ind w:left="420" w:leftChars="200"/>
        <w:rPr>
          <w:rFonts w:hint="eastAsia" w:ascii="宋体" w:hAnsi="宋体" w:eastAsia="宋体" w:cs="宋体"/>
          <w:sz w:val="24"/>
        </w:rPr>
      </w:pPr>
      <w:r>
        <w:rPr>
          <w:rFonts w:hint="eastAsia" w:ascii="宋体" w:hAnsi="宋体" w:eastAsia="宋体" w:cs="宋体"/>
          <w:b/>
          <w:bCs/>
          <w:sz w:val="24"/>
        </w:rPr>
        <w:t>采购人：</w:t>
      </w:r>
      <w:r>
        <w:rPr>
          <w:rFonts w:hint="eastAsia" w:ascii="宋体" w:hAnsi="宋体" w:eastAsia="宋体" w:cs="宋体"/>
          <w:sz w:val="24"/>
        </w:rPr>
        <w:t>重庆市子漫人力资源服务有限公司</w:t>
      </w:r>
    </w:p>
    <w:p w14:paraId="76B104B0">
      <w:pPr>
        <w:pStyle w:val="5"/>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张老师</w:t>
      </w:r>
    </w:p>
    <w:p w14:paraId="4FD60DDA">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17708387718</w:t>
      </w:r>
    </w:p>
    <w:p w14:paraId="2FCB7411">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5FFCCC9D">
      <w:pPr>
        <w:pStyle w:val="5"/>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27159AB2">
      <w:pPr>
        <w:pStyle w:val="5"/>
        <w:spacing w:line="480" w:lineRule="auto"/>
        <w:ind w:left="420" w:leftChars="200"/>
        <w:rPr>
          <w:rFonts w:hint="default"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06C3047B">
      <w:pPr>
        <w:pStyle w:val="5"/>
        <w:ind w:firstLine="480" w:firstLineChars="200"/>
        <w:rPr>
          <w:rFonts w:ascii="宋体" w:hAnsi="宋体" w:eastAsia="宋体" w:cs="宋体"/>
          <w:sz w:val="24"/>
        </w:rPr>
      </w:pPr>
    </w:p>
    <w:p w14:paraId="22715B74">
      <w:pPr>
        <w:numPr>
          <w:ilvl w:val="0"/>
          <w:numId w:val="2"/>
        </w:numPr>
        <w:spacing w:line="600" w:lineRule="exact"/>
        <w:jc w:val="center"/>
        <w:rPr>
          <w:rFonts w:ascii="方正黑体_GBK" w:hAnsi="方正黑体_GBK" w:eastAsia="方正黑体_GBK" w:cs="方正黑体_GBK"/>
          <w:w w:val="90"/>
          <w:sz w:val="44"/>
          <w:szCs w:val="44"/>
        </w:rPr>
      </w:pPr>
      <w:r>
        <w:rPr>
          <w:rFonts w:hint="eastAsia" w:ascii="方正小标宋_GBK" w:hAnsi="Calibri" w:eastAsia="方正小标宋_GBK"/>
          <w:w w:val="90"/>
          <w:sz w:val="44"/>
          <w:szCs w:val="44"/>
        </w:rPr>
        <w:t>询价采购需求清单（货物及服务）</w:t>
      </w:r>
    </w:p>
    <w:p w14:paraId="54DF2FDD">
      <w:pPr>
        <w:keepNext w:val="0"/>
        <w:keepLines w:val="0"/>
        <w:pageBreakBefore w:val="0"/>
        <w:kinsoku/>
        <w:wordWrap/>
        <w:overflowPunct/>
        <w:topLinePunct w:val="0"/>
        <w:autoSpaceDE/>
        <w:autoSpaceDN/>
        <w:bidi w:val="0"/>
        <w:adjustRightInd/>
        <w:snapToGrid/>
        <w:jc w:val="center"/>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防雷装置检测</w:t>
      </w:r>
      <w:r>
        <w:rPr>
          <w:rFonts w:hint="eastAsia" w:ascii="仿宋_GB2312" w:eastAsia="宋体" w:cstheme="minorBidi"/>
          <w:color w:val="000000"/>
          <w:kern w:val="2"/>
          <w:sz w:val="24"/>
          <w:szCs w:val="24"/>
          <w:lang w:val="en-US" w:eastAsia="zh-CN" w:bidi="ar-SA"/>
        </w:rPr>
        <w:t>服务</w:t>
      </w:r>
      <w:r>
        <w:rPr>
          <w:rFonts w:hint="eastAsia" w:ascii="仿宋_GB2312" w:eastAsia="宋体" w:hAnsiTheme="minorHAnsi" w:cstheme="minorBidi"/>
          <w:color w:val="000000"/>
          <w:kern w:val="2"/>
          <w:sz w:val="24"/>
          <w:szCs w:val="24"/>
          <w:lang w:val="en-US" w:eastAsia="zh-CN" w:bidi="ar-SA"/>
        </w:rPr>
        <w:t>需求</w:t>
      </w:r>
    </w:p>
    <w:p w14:paraId="2B2653A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一、项目概况</w:t>
      </w:r>
    </w:p>
    <w:p w14:paraId="2CAA2193">
      <w:pPr>
        <w:keepNext w:val="0"/>
        <w:keepLines w:val="0"/>
        <w:pageBreakBefore w:val="0"/>
        <w:kinsoku/>
        <w:wordWrap/>
        <w:overflowPunct/>
        <w:topLinePunct w:val="0"/>
        <w:autoSpaceDE/>
        <w:autoSpaceDN/>
        <w:bidi w:val="0"/>
        <w:adjustRightInd/>
        <w:snapToGrid/>
        <w:ind w:firstLine="480" w:firstLineChars="200"/>
        <w:textAlignment w:val="auto"/>
        <w:rPr>
          <w:rFonts w:hint="default"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1.</w:t>
      </w:r>
      <w:r>
        <w:rPr>
          <w:rFonts w:hint="eastAsia" w:ascii="仿宋_GB2312" w:eastAsia="宋体" w:hAnsiTheme="minorHAnsi" w:cstheme="minorBidi"/>
          <w:color w:val="000000"/>
          <w:kern w:val="2"/>
          <w:sz w:val="24"/>
          <w:szCs w:val="24"/>
          <w:lang w:val="en-US" w:eastAsia="zh-CN" w:bidi="ar-SA"/>
        </w:rPr>
        <w:t>为落实防雷安全管理要求，排查建筑物、电气系统、弱电信息系统、户外设备等防雷设施安全隐患，确认接地电阻、防雷接闪器、引下线、等电位连接、浪涌保护器（SPD）等各项指标符合国家规范标准，出具具备法律效力的防雷检测报告，防范雷雨天气雷击引发火灾、设备损坏、人员触电及安全生产事故风险。</w:t>
      </w:r>
    </w:p>
    <w:p w14:paraId="0FC7507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二、项目地址：采购人指定地点1、采购人指定地点2。</w:t>
      </w:r>
    </w:p>
    <w:p w14:paraId="0C505D24">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三、检测费用预计明细</w:t>
      </w:r>
    </w:p>
    <w:tbl>
      <w:tblPr>
        <w:tblStyle w:val="11"/>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2007"/>
        <w:gridCol w:w="1614"/>
        <w:gridCol w:w="1626"/>
        <w:gridCol w:w="1155"/>
        <w:gridCol w:w="1078"/>
        <w:gridCol w:w="1264"/>
      </w:tblGrid>
      <w:tr w14:paraId="6300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13" w:type="dxa"/>
            <w:vAlign w:val="center"/>
          </w:tcPr>
          <w:p w14:paraId="1F1AB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eastAsiaTheme="minorEastAsia" w:cstheme="minorEastAsia"/>
                <w:color w:val="000000"/>
                <w:kern w:val="0"/>
                <w:sz w:val="24"/>
                <w:szCs w:val="24"/>
                <w:vertAlign w:val="baseline"/>
                <w:lang w:val="en-US" w:eastAsia="zh-CN"/>
              </w:rPr>
              <w:t>序号</w:t>
            </w:r>
          </w:p>
        </w:tc>
        <w:tc>
          <w:tcPr>
            <w:tcW w:w="2007" w:type="dxa"/>
            <w:vAlign w:val="center"/>
          </w:tcPr>
          <w:p w14:paraId="315CE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项目地址</w:t>
            </w:r>
          </w:p>
        </w:tc>
        <w:tc>
          <w:tcPr>
            <w:tcW w:w="1614" w:type="dxa"/>
            <w:vAlign w:val="center"/>
          </w:tcPr>
          <w:p w14:paraId="1A7FE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楼栋</w:t>
            </w:r>
            <w:r>
              <w:rPr>
                <w:rFonts w:hint="eastAsia" w:asciiTheme="minorEastAsia" w:hAnsiTheme="minorEastAsia" w:eastAsiaTheme="minorEastAsia" w:cstheme="minorEastAsia"/>
                <w:color w:val="000000"/>
                <w:kern w:val="0"/>
                <w:sz w:val="24"/>
                <w:szCs w:val="24"/>
                <w:vertAlign w:val="baseline"/>
                <w:lang w:val="en-US" w:eastAsia="zh-CN"/>
              </w:rPr>
              <w:t>数量</w:t>
            </w:r>
          </w:p>
        </w:tc>
        <w:tc>
          <w:tcPr>
            <w:tcW w:w="1626" w:type="dxa"/>
            <w:vAlign w:val="center"/>
          </w:tcPr>
          <w:p w14:paraId="1E5597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限</w:t>
            </w:r>
            <w:r>
              <w:rPr>
                <w:rFonts w:hint="eastAsia" w:asciiTheme="minorEastAsia" w:hAnsiTheme="minorEastAsia" w:eastAsiaTheme="minorEastAsia" w:cstheme="minorEastAsia"/>
                <w:color w:val="000000"/>
                <w:kern w:val="0"/>
                <w:sz w:val="24"/>
                <w:szCs w:val="24"/>
                <w:vertAlign w:val="baseline"/>
                <w:lang w:val="en-US" w:eastAsia="zh-CN"/>
              </w:rPr>
              <w:t>价</w:t>
            </w:r>
            <w:r>
              <w:rPr>
                <w:rFonts w:hint="eastAsia" w:asciiTheme="minorEastAsia" w:hAnsiTheme="minorEastAsia" w:cstheme="minorEastAsia"/>
                <w:color w:val="000000"/>
                <w:kern w:val="0"/>
                <w:sz w:val="24"/>
                <w:szCs w:val="24"/>
                <w:vertAlign w:val="baseline"/>
                <w:lang w:val="en-US" w:eastAsia="zh-CN"/>
              </w:rPr>
              <w:t>（元/次/栋)</w:t>
            </w:r>
          </w:p>
        </w:tc>
        <w:tc>
          <w:tcPr>
            <w:tcW w:w="1155" w:type="dxa"/>
            <w:vAlign w:val="center"/>
          </w:tcPr>
          <w:p w14:paraId="47C2F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检测</w:t>
            </w:r>
          </w:p>
          <w:p w14:paraId="35A9AE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次数</w:t>
            </w:r>
          </w:p>
        </w:tc>
        <w:tc>
          <w:tcPr>
            <w:tcW w:w="1078" w:type="dxa"/>
            <w:vAlign w:val="center"/>
          </w:tcPr>
          <w:p w14:paraId="34B81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合计（元）</w:t>
            </w:r>
          </w:p>
        </w:tc>
        <w:tc>
          <w:tcPr>
            <w:tcW w:w="1264" w:type="dxa"/>
            <w:vAlign w:val="center"/>
          </w:tcPr>
          <w:p w14:paraId="089048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备注</w:t>
            </w:r>
          </w:p>
        </w:tc>
      </w:tr>
      <w:tr w14:paraId="25FD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13" w:type="dxa"/>
            <w:vAlign w:val="center"/>
          </w:tcPr>
          <w:p w14:paraId="106DF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1</w:t>
            </w:r>
          </w:p>
        </w:tc>
        <w:tc>
          <w:tcPr>
            <w:tcW w:w="2007" w:type="dxa"/>
            <w:vAlign w:val="center"/>
          </w:tcPr>
          <w:p w14:paraId="7B5B59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仿宋_GB2312" w:eastAsia="宋体" w:cstheme="minorBidi"/>
                <w:color w:val="000000"/>
                <w:kern w:val="2"/>
                <w:sz w:val="24"/>
                <w:szCs w:val="24"/>
                <w:lang w:val="en-US" w:eastAsia="zh-CN" w:bidi="ar-SA"/>
              </w:rPr>
              <w:t>采购人指定地点1</w:t>
            </w:r>
          </w:p>
        </w:tc>
        <w:tc>
          <w:tcPr>
            <w:tcW w:w="1614" w:type="dxa"/>
            <w:vAlign w:val="center"/>
          </w:tcPr>
          <w:p w14:paraId="151C3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18</w:t>
            </w:r>
          </w:p>
        </w:tc>
        <w:tc>
          <w:tcPr>
            <w:tcW w:w="1626" w:type="dxa"/>
            <w:vMerge w:val="restart"/>
            <w:vAlign w:val="center"/>
          </w:tcPr>
          <w:p w14:paraId="3A57D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500</w:t>
            </w:r>
          </w:p>
        </w:tc>
        <w:tc>
          <w:tcPr>
            <w:tcW w:w="1155" w:type="dxa"/>
            <w:vMerge w:val="restart"/>
            <w:vAlign w:val="center"/>
          </w:tcPr>
          <w:p w14:paraId="5EA209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3</w:t>
            </w:r>
          </w:p>
        </w:tc>
        <w:tc>
          <w:tcPr>
            <w:tcW w:w="1078" w:type="dxa"/>
            <w:vAlign w:val="center"/>
          </w:tcPr>
          <w:p w14:paraId="4E4B1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27000</w:t>
            </w:r>
          </w:p>
        </w:tc>
        <w:tc>
          <w:tcPr>
            <w:tcW w:w="1264" w:type="dxa"/>
            <w:vAlign w:val="center"/>
          </w:tcPr>
          <w:p w14:paraId="6E633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firstLine="240" w:firstLineChars="100"/>
              <w:jc w:val="center"/>
              <w:textAlignment w:val="auto"/>
              <w:rPr>
                <w:rFonts w:hint="eastAsia" w:asciiTheme="minorEastAsia" w:hAnsiTheme="minorEastAsia" w:cstheme="minorEastAsia"/>
                <w:color w:val="000000"/>
                <w:kern w:val="0"/>
                <w:sz w:val="24"/>
                <w:szCs w:val="24"/>
                <w:vertAlign w:val="baseline"/>
                <w:lang w:val="en-US" w:eastAsia="zh-CN"/>
              </w:rPr>
            </w:pPr>
          </w:p>
        </w:tc>
      </w:tr>
      <w:tr w14:paraId="34C9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13" w:type="dxa"/>
            <w:vAlign w:val="center"/>
          </w:tcPr>
          <w:p w14:paraId="77BFF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2</w:t>
            </w:r>
          </w:p>
        </w:tc>
        <w:tc>
          <w:tcPr>
            <w:tcW w:w="2007" w:type="dxa"/>
            <w:shd w:val="clear" w:color="auto" w:fill="auto"/>
            <w:vAlign w:val="center"/>
          </w:tcPr>
          <w:p w14:paraId="1C6A6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仿宋_GB2312" w:eastAsia="宋体" w:cstheme="minorBidi"/>
                <w:color w:val="000000"/>
                <w:kern w:val="2"/>
                <w:sz w:val="24"/>
                <w:szCs w:val="24"/>
                <w:lang w:val="en-US" w:eastAsia="zh-CN" w:bidi="ar-SA"/>
              </w:rPr>
              <w:t>采购人指定地点2</w:t>
            </w:r>
          </w:p>
        </w:tc>
        <w:tc>
          <w:tcPr>
            <w:tcW w:w="1614" w:type="dxa"/>
            <w:shd w:val="clear" w:color="auto" w:fill="auto"/>
            <w:vAlign w:val="center"/>
          </w:tcPr>
          <w:p w14:paraId="78A64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4</w:t>
            </w:r>
          </w:p>
        </w:tc>
        <w:tc>
          <w:tcPr>
            <w:tcW w:w="1626" w:type="dxa"/>
            <w:vMerge w:val="continue"/>
            <w:shd w:val="clear" w:color="auto" w:fill="auto"/>
            <w:vAlign w:val="center"/>
          </w:tcPr>
          <w:p w14:paraId="57092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p>
        </w:tc>
        <w:tc>
          <w:tcPr>
            <w:tcW w:w="1155" w:type="dxa"/>
            <w:vMerge w:val="continue"/>
            <w:shd w:val="clear" w:color="auto" w:fill="auto"/>
            <w:vAlign w:val="center"/>
          </w:tcPr>
          <w:p w14:paraId="0E661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p>
        </w:tc>
        <w:tc>
          <w:tcPr>
            <w:tcW w:w="1078" w:type="dxa"/>
            <w:vAlign w:val="center"/>
          </w:tcPr>
          <w:p w14:paraId="147FF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6000</w:t>
            </w:r>
          </w:p>
        </w:tc>
        <w:tc>
          <w:tcPr>
            <w:tcW w:w="1264" w:type="dxa"/>
            <w:vAlign w:val="center"/>
          </w:tcPr>
          <w:p w14:paraId="6A82D4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预估楼栋数量</w:t>
            </w:r>
          </w:p>
        </w:tc>
      </w:tr>
      <w:tr w14:paraId="2987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015" w:type="dxa"/>
            <w:gridSpan w:val="5"/>
            <w:vAlign w:val="center"/>
          </w:tcPr>
          <w:p w14:paraId="577E7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firstLine="480" w:firstLineChars="20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eastAsiaTheme="minorEastAsia" w:cstheme="minorEastAsia"/>
                <w:color w:val="000000"/>
                <w:kern w:val="0"/>
                <w:sz w:val="24"/>
                <w:szCs w:val="24"/>
                <w:vertAlign w:val="baseline"/>
                <w:lang w:val="en-US" w:eastAsia="zh-CN"/>
              </w:rPr>
              <w:t>合计</w:t>
            </w:r>
          </w:p>
        </w:tc>
        <w:tc>
          <w:tcPr>
            <w:tcW w:w="1078" w:type="dxa"/>
            <w:vAlign w:val="center"/>
          </w:tcPr>
          <w:p w14:paraId="4F101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33000</w:t>
            </w:r>
          </w:p>
        </w:tc>
        <w:tc>
          <w:tcPr>
            <w:tcW w:w="1264" w:type="dxa"/>
            <w:vAlign w:val="center"/>
          </w:tcPr>
          <w:p w14:paraId="3227A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firstLine="240" w:firstLineChars="10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p>
        </w:tc>
      </w:tr>
    </w:tbl>
    <w:p w14:paraId="5CABDD2C">
      <w:pPr>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四</w:t>
      </w:r>
      <w:r>
        <w:rPr>
          <w:rFonts w:hint="eastAsia" w:ascii="仿宋_GB2312" w:eastAsia="宋体" w:hAnsiTheme="minorHAnsi" w:cstheme="minorBidi"/>
          <w:color w:val="000000"/>
          <w:kern w:val="2"/>
          <w:sz w:val="24"/>
          <w:szCs w:val="24"/>
          <w:lang w:val="en-US" w:eastAsia="zh-CN" w:bidi="ar-SA"/>
        </w:rPr>
        <w:t>、检测依据标准</w:t>
      </w:r>
    </w:p>
    <w:p w14:paraId="2D4D41E1">
      <w:pPr>
        <w:keepNext w:val="0"/>
        <w:keepLines w:val="0"/>
        <w:pageBreakBefore w:val="0"/>
        <w:kinsoku/>
        <w:wordWrap/>
        <w:overflowPunct/>
        <w:topLinePunct w:val="0"/>
        <w:autoSpaceDE/>
        <w:autoSpaceDN/>
        <w:bidi w:val="0"/>
        <w:adjustRightInd/>
        <w:snapToGrid/>
        <w:ind w:firstLine="480" w:firstLineChars="200"/>
        <w:textAlignment w:val="auto"/>
        <w:rPr>
          <w:rFonts w:hint="eastAsia" w:eastAsiaTheme="minorEastAsia"/>
          <w:lang w:eastAsia="zh-CN"/>
        </w:rPr>
      </w:pPr>
      <w:r>
        <w:rPr>
          <w:rFonts w:hint="eastAsia" w:ascii="仿宋_GB2312" w:eastAsia="宋体" w:hAnsiTheme="minorHAnsi" w:cstheme="minorBidi"/>
          <w:color w:val="000000"/>
          <w:kern w:val="2"/>
          <w:sz w:val="24"/>
          <w:szCs w:val="24"/>
          <w:lang w:val="en-US" w:eastAsia="zh-CN" w:bidi="ar-SA"/>
        </w:rPr>
        <w:t>为保障建(构)筑物防雷装置符合规范要求、运行有效，保障人身及财产安全，</w:t>
      </w:r>
      <w:r>
        <w:rPr>
          <w:rFonts w:hint="eastAsia" w:ascii="仿宋_GB2312" w:eastAsia="宋体" w:cstheme="minorBidi"/>
          <w:color w:val="000000"/>
          <w:kern w:val="2"/>
          <w:sz w:val="24"/>
          <w:szCs w:val="24"/>
          <w:lang w:val="en-US" w:eastAsia="zh-CN" w:bidi="ar-SA"/>
        </w:rPr>
        <w:t>供应商需</w:t>
      </w:r>
      <w:r>
        <w:rPr>
          <w:rFonts w:hint="eastAsia" w:ascii="仿宋_GB2312" w:eastAsia="宋体" w:hAnsiTheme="minorHAnsi" w:cstheme="minorBidi"/>
          <w:color w:val="000000"/>
          <w:kern w:val="2"/>
          <w:sz w:val="24"/>
          <w:szCs w:val="24"/>
          <w:lang w:val="en-US" w:eastAsia="zh-CN" w:bidi="ar-SA"/>
        </w:rPr>
        <w:t>依据国家及省、市相关法律法规与规范要求开展本项目安全检测工作，检测工作遵循以下技术规范</w:t>
      </w:r>
      <w:r>
        <w:rPr>
          <w:rFonts w:hint="eastAsia" w:ascii="仿宋_GB2312" w:eastAsia="宋体" w:cstheme="minorBidi"/>
          <w:color w:val="000000"/>
          <w:kern w:val="2"/>
          <w:sz w:val="24"/>
          <w:szCs w:val="24"/>
          <w:lang w:val="en-US" w:eastAsia="zh-CN" w:bidi="ar-SA"/>
        </w:rPr>
        <w:t>：</w:t>
      </w:r>
    </w:p>
    <w:p w14:paraId="732B5542">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1.《建筑物防雷设计规范》GB50057-2010</w:t>
      </w:r>
    </w:p>
    <w:p w14:paraId="142A8032">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2.《建筑物防雷装置检测技术规范》（GB/T21431—2023）</w:t>
      </w:r>
    </w:p>
    <w:p w14:paraId="7A75D9AE">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3.《防雷装置检测服务规范》GB/T32938-2016</w:t>
      </w:r>
    </w:p>
    <w:p w14:paraId="6E4743FC">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4.《建筑物防雷工程施工与质量验收规范》GB50601-2010</w:t>
      </w:r>
    </w:p>
    <w:p w14:paraId="7044C81F">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五</w:t>
      </w:r>
      <w:r>
        <w:rPr>
          <w:rFonts w:hint="eastAsia" w:ascii="仿宋_GB2312" w:eastAsia="宋体" w:hAnsiTheme="minorHAnsi" w:cstheme="minorBidi"/>
          <w:color w:val="000000"/>
          <w:kern w:val="2"/>
          <w:sz w:val="24"/>
          <w:szCs w:val="24"/>
          <w:lang w:val="en-US" w:eastAsia="zh-CN" w:bidi="ar-SA"/>
        </w:rPr>
        <w:t>、检测内容及技术要求</w:t>
      </w:r>
    </w:p>
    <w:p w14:paraId="7D26148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.1 接闪系统检测</w:t>
      </w:r>
    </w:p>
    <w:p w14:paraId="63DD0C20">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1.检查避雷针、避雷带、避雷网外观完好情况，有无断裂、锈蚀、变形、脱落现象。</w:t>
      </w:r>
    </w:p>
    <w:p w14:paraId="3B781A97">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2.核查接闪器规格、布设间距、保护范围是否符合对应防雷类别要求。</w:t>
      </w:r>
    </w:p>
    <w:p w14:paraId="308F3056">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3.检查屋面金属构件、通风管道、栏杆等是否可靠接入防雷系统。</w:t>
      </w:r>
    </w:p>
    <w:p w14:paraId="59C1153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.2 引下线检测</w:t>
      </w:r>
    </w:p>
    <w:p w14:paraId="27A45C0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检查引下线敷设路径、数量、外观腐蚀程度、固定点牢固情况。</w:t>
      </w:r>
    </w:p>
    <w:p w14:paraId="28833C9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测量引下线电气连续性，检查接头焊接、搭接长度是否达标。</w:t>
      </w:r>
    </w:p>
    <w:p w14:paraId="31A23F04">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.3 接地装置检测（核心测试项）</w:t>
      </w:r>
    </w:p>
    <w:p w14:paraId="03C286F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使用专业接地电阻测试仪测量各处防雷接地电阻值，区分防雷接地、工作接地、保护接地阻值。</w:t>
      </w:r>
    </w:p>
    <w:p w14:paraId="23AF4433">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一类、二类、三类防雷建筑物接地电阻需满足规范限值要求，超标点位需标注整改意见。</w:t>
      </w:r>
    </w:p>
    <w:p w14:paraId="073A2483">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3. 检查接地体有无外露、破损、土壤沉降裸露等问题。</w:t>
      </w:r>
    </w:p>
    <w:p w14:paraId="3FACB2EE">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.4 等电位连接检测</w:t>
      </w:r>
    </w:p>
    <w:p w14:paraId="6AAC36D4">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机房、配电间、卫生间、设备区域金属桥架、金属管道、金属门窗、设备外壳等等电位连接导通性测试。</w:t>
      </w:r>
    </w:p>
    <w:p w14:paraId="0793802C">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检查总等电位、局部等电位端子箱安装及连接情况。</w:t>
      </w:r>
    </w:p>
    <w:p w14:paraId="02D4C95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.5 浪涌保护器（SPD）检测</w:t>
      </w:r>
    </w:p>
    <w:p w14:paraId="7C0869A0">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高低压配电柜、UPS柜、网络机柜、监控电源、信号线路SPD外观检查，有无发黑、发热、损坏。</w:t>
      </w:r>
    </w:p>
    <w:p w14:paraId="07A9E830">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核查SPD型号、参数、安装位置是否匹配使用场景，记录失效、过期产品。</w:t>
      </w:r>
    </w:p>
    <w:p w14:paraId="3909A355">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.6 电气线路与屏蔽检测</w:t>
      </w:r>
    </w:p>
    <w:p w14:paraId="726A90A2">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强弱电线路敷设屏蔽情况，线路是否规范穿管接地。</w:t>
      </w:r>
    </w:p>
    <w:p w14:paraId="5C4523C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室外架空线路、信号传输线路防雷措施检查。</w:t>
      </w:r>
    </w:p>
    <w:p w14:paraId="7D2B716C">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六</w:t>
      </w:r>
      <w:r>
        <w:rPr>
          <w:rFonts w:hint="eastAsia" w:ascii="仿宋_GB2312" w:eastAsia="宋体" w:hAnsiTheme="minorHAnsi" w:cstheme="minorBidi"/>
          <w:color w:val="000000"/>
          <w:kern w:val="2"/>
          <w:sz w:val="24"/>
          <w:szCs w:val="24"/>
          <w:lang w:val="en-US" w:eastAsia="zh-CN" w:bidi="ar-SA"/>
        </w:rPr>
        <w:t>、服务工作要求</w:t>
      </w:r>
    </w:p>
    <w:p w14:paraId="178F0D0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检测单位须具备防雷检测资质，检测人员持证上岗，携带合格有效期内检测仪器。</w:t>
      </w:r>
    </w:p>
    <w:p w14:paraId="67035F10">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进场前提前沟通时间，做好现场安全交底，高空作业落实安全防护措施。</w:t>
      </w:r>
    </w:p>
    <w:p w14:paraId="4459A703">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3. 逐点位逐项记录检测原始数据，不合格项目详细记录位置、问题描述。</w:t>
      </w:r>
    </w:p>
    <w:p w14:paraId="477E75CA">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4. 现场可同步提供简易整改建议，对严重隐患点位现场口头告知风险。</w:t>
      </w:r>
    </w:p>
    <w:p w14:paraId="440D0AF7">
      <w:pPr>
        <w:keepNext w:val="0"/>
        <w:keepLines w:val="0"/>
        <w:pageBreakBefore w:val="0"/>
        <w:kinsoku/>
        <w:wordWrap/>
        <w:overflowPunct/>
        <w:topLinePunct w:val="0"/>
        <w:autoSpaceDE/>
        <w:autoSpaceDN/>
        <w:bidi w:val="0"/>
        <w:adjustRightInd/>
        <w:snapToGrid/>
        <w:ind w:firstLine="480" w:firstLineChars="200"/>
        <w:textAlignment w:val="auto"/>
        <w:rPr>
          <w:rFonts w:hint="default"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5.认真履行国家赋予的职责，严格按照防雷技术规范进行检测，各项数据的检测及记录必须真实；检测过程中发现不符合要求的，应在三个工作日内以 书面形式告知甲方，甲方收到乙方告知书后，应及时整改，并申报复检，复检不再增加收费。</w:t>
      </w:r>
    </w:p>
    <w:p w14:paraId="5B60401A">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七</w:t>
      </w:r>
      <w:r>
        <w:rPr>
          <w:rFonts w:hint="eastAsia" w:ascii="仿宋_GB2312" w:eastAsia="宋体" w:hAnsiTheme="minorHAnsi" w:cstheme="minorBidi"/>
          <w:color w:val="000000"/>
          <w:kern w:val="2"/>
          <w:sz w:val="24"/>
          <w:szCs w:val="24"/>
          <w:lang w:val="en-US" w:eastAsia="zh-CN" w:bidi="ar-SA"/>
        </w:rPr>
        <w:t>、成果交付要求</w:t>
      </w:r>
    </w:p>
    <w:p w14:paraId="0AE3C24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检测完成后5个工作日内出具正式纸质版+电子版《防雷装置检测报告》。</w:t>
      </w:r>
    </w:p>
    <w:p w14:paraId="4676E6F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报告内容包含：项目基本信息、检测点位清单、各项实测数据、合格判定、隐患问题清单、整改建议。</w:t>
      </w:r>
    </w:p>
    <w:p w14:paraId="4AE43AB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3. 报告加盖检测单位资质印章，可用于气象、安全检查、安全生产台账备查。</w:t>
      </w:r>
    </w:p>
    <w:p w14:paraId="64112FB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 xml:space="preserve">4. 提供后期整改技术咨询服务。 </w:t>
      </w:r>
    </w:p>
    <w:p w14:paraId="6AAB047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八</w:t>
      </w:r>
      <w:r>
        <w:rPr>
          <w:rFonts w:hint="eastAsia" w:ascii="仿宋_GB2312" w:eastAsia="宋体" w:hAnsiTheme="minorHAnsi" w:cstheme="minorBidi"/>
          <w:color w:val="000000"/>
          <w:kern w:val="2"/>
          <w:sz w:val="24"/>
          <w:szCs w:val="24"/>
          <w:lang w:val="en-US" w:eastAsia="zh-CN" w:bidi="ar-SA"/>
        </w:rPr>
        <w:t>、安全要求</w:t>
      </w:r>
    </w:p>
    <w:p w14:paraId="1BAA5F0C">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检测作业期间严格遵守厂区安全管理制度，高空作业佩戴安全防护用品。</w:t>
      </w:r>
    </w:p>
    <w:p w14:paraId="6AC4DFF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雷雨、大风天气禁止开展室外及高空防雷检测作业。</w:t>
      </w:r>
    </w:p>
    <w:p w14:paraId="633EBD93">
      <w:pPr>
        <w:keepNext w:val="0"/>
        <w:keepLines w:val="0"/>
        <w:pageBreakBefore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sz w:val="28"/>
          <w:szCs w:val="36"/>
        </w:rPr>
      </w:pPr>
      <w:r>
        <w:rPr>
          <w:rFonts w:hint="eastAsia" w:ascii="仿宋_GB2312" w:eastAsia="宋体" w:hAnsiTheme="minorHAnsi" w:cstheme="minorBidi"/>
          <w:color w:val="000000"/>
          <w:kern w:val="2"/>
          <w:sz w:val="24"/>
          <w:szCs w:val="24"/>
          <w:lang w:val="en-US" w:eastAsia="zh-CN" w:bidi="ar-SA"/>
        </w:rPr>
        <w:t>3. 作业过程不得损坏原有建筑结构、线路及设备。</w:t>
      </w:r>
    </w:p>
    <w:p w14:paraId="72A8DB40">
      <w:pPr>
        <w:pStyle w:val="5"/>
        <w:jc w:val="center"/>
        <w:rPr>
          <w:rFonts w:hint="eastAsia" w:ascii="方正小标宋_GBK" w:hAnsi="Calibri" w:eastAsia="方正小标宋_GBK"/>
          <w:w w:val="90"/>
          <w:sz w:val="44"/>
          <w:szCs w:val="44"/>
        </w:rPr>
      </w:pPr>
    </w:p>
    <w:p w14:paraId="6C6F8E8A">
      <w:pPr>
        <w:pStyle w:val="5"/>
        <w:jc w:val="center"/>
        <w:rPr>
          <w:rFonts w:hint="eastAsia" w:ascii="方正小标宋_GBK" w:hAnsi="Calibri" w:eastAsia="方正小标宋_GBK"/>
          <w:w w:val="90"/>
          <w:sz w:val="44"/>
          <w:szCs w:val="44"/>
        </w:rPr>
      </w:pPr>
    </w:p>
    <w:p w14:paraId="52BD48F7">
      <w:pPr>
        <w:pStyle w:val="5"/>
        <w:jc w:val="center"/>
        <w:rPr>
          <w:rFonts w:hint="eastAsia" w:ascii="方正小标宋_GBK" w:hAnsi="Calibri" w:eastAsia="方正小标宋_GBK"/>
          <w:w w:val="90"/>
          <w:sz w:val="44"/>
          <w:szCs w:val="44"/>
        </w:rPr>
      </w:pPr>
    </w:p>
    <w:p w14:paraId="4B118EC9">
      <w:pPr>
        <w:pStyle w:val="5"/>
        <w:jc w:val="center"/>
        <w:rPr>
          <w:rFonts w:hint="eastAsia" w:ascii="方正小标宋_GBK" w:hAnsi="Calibri" w:eastAsia="方正小标宋_GBK"/>
          <w:w w:val="90"/>
          <w:sz w:val="44"/>
          <w:szCs w:val="44"/>
        </w:rPr>
      </w:pPr>
    </w:p>
    <w:p w14:paraId="0E503189">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11FD09D8">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4F433970">
      <w:pPr>
        <w:pStyle w:val="5"/>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询价，按报价最低的原则系统推荐成交供应商。</w:t>
      </w:r>
    </w:p>
    <w:p w14:paraId="1D3E934B">
      <w:pPr>
        <w:pStyle w:val="5"/>
        <w:spacing w:line="360" w:lineRule="auto"/>
        <w:ind w:firstLine="482" w:firstLineChars="200"/>
        <w:rPr>
          <w:rFonts w:hint="eastAsia" w:ascii="宋体" w:hAnsi="宋体" w:eastAsia="宋体" w:cs="宋体"/>
          <w:sz w:val="24"/>
        </w:rPr>
      </w:pPr>
      <w:bookmarkStart w:id="6" w:name="_Toc11082"/>
      <w:bookmarkStart w:id="7" w:name="bookmark268"/>
      <w:bookmarkStart w:id="8" w:name="bookmark266"/>
      <w:bookmarkStart w:id="9" w:name="_Toc26578"/>
      <w:bookmarkStart w:id="10" w:name="bookmark267"/>
      <w:bookmarkStart w:id="11" w:name="_Toc25580"/>
      <w:r>
        <w:rPr>
          <w:rFonts w:hint="eastAsia" w:ascii="宋体" w:hAnsi="宋体" w:eastAsia="宋体" w:cs="宋体"/>
          <w:b/>
          <w:bCs/>
          <w:sz w:val="24"/>
          <w:lang w:eastAsia="en-US"/>
        </w:rPr>
        <w:t>1.2</w:t>
      </w:r>
      <w:r>
        <w:rPr>
          <w:rFonts w:hint="eastAsia" w:ascii="宋体" w:hAnsi="宋体" w:eastAsia="宋体" w:cs="宋体"/>
          <w:b/>
          <w:bCs/>
          <w:sz w:val="24"/>
        </w:rPr>
        <w:t>采购项目详情和供应商资格要求</w:t>
      </w:r>
      <w:bookmarkEnd w:id="6"/>
      <w:bookmarkEnd w:id="7"/>
      <w:bookmarkEnd w:id="8"/>
      <w:bookmarkEnd w:id="9"/>
      <w:bookmarkEnd w:id="10"/>
      <w:bookmarkEnd w:id="11"/>
      <w:r>
        <w:rPr>
          <w:rFonts w:hint="eastAsia" w:ascii="宋体" w:hAnsi="宋体" w:eastAsia="宋体" w:cs="宋体"/>
          <w:b/>
          <w:bCs/>
          <w:sz w:val="24"/>
        </w:rPr>
        <w:t>：</w:t>
      </w:r>
      <w:r>
        <w:rPr>
          <w:rFonts w:hint="eastAsia" w:ascii="宋体" w:hAnsi="宋体" w:eastAsia="宋体" w:cs="宋体"/>
          <w:sz w:val="24"/>
        </w:rPr>
        <w:t>釆购项目概况和供应商资格要求见询价采购邀请书。</w:t>
      </w:r>
    </w:p>
    <w:p w14:paraId="13F2CEB5">
      <w:pPr>
        <w:pStyle w:val="5"/>
        <w:spacing w:line="360" w:lineRule="auto"/>
        <w:ind w:firstLine="482" w:firstLineChars="200"/>
        <w:rPr>
          <w:rFonts w:hint="eastAsia" w:ascii="宋体" w:hAnsi="宋体" w:eastAsia="宋体" w:cs="宋体"/>
          <w:sz w:val="24"/>
        </w:rPr>
      </w:pPr>
      <w:bookmarkStart w:id="12" w:name="bookmark270"/>
      <w:bookmarkStart w:id="13" w:name="_Toc31522"/>
      <w:bookmarkStart w:id="14" w:name="bookmark269"/>
      <w:bookmarkStart w:id="15" w:name="_Toc16679"/>
      <w:bookmarkStart w:id="16" w:name="bookmark271"/>
      <w:bookmarkStart w:id="17" w:name="_Toc4068"/>
      <w:r>
        <w:rPr>
          <w:rFonts w:hint="eastAsia" w:ascii="宋体" w:hAnsi="宋体" w:eastAsia="宋体" w:cs="宋体"/>
          <w:b/>
          <w:bCs/>
          <w:sz w:val="24"/>
          <w:lang w:eastAsia="en-US"/>
        </w:rPr>
        <w:t>1.3</w:t>
      </w:r>
      <w:r>
        <w:rPr>
          <w:rFonts w:hint="eastAsia" w:ascii="宋体" w:hAnsi="宋体" w:eastAsia="宋体" w:cs="宋体"/>
          <w:b/>
          <w:bCs/>
          <w:sz w:val="24"/>
        </w:rPr>
        <w:t>费用承担</w:t>
      </w:r>
      <w:bookmarkEnd w:id="12"/>
      <w:bookmarkEnd w:id="13"/>
      <w:bookmarkEnd w:id="14"/>
      <w:bookmarkEnd w:id="15"/>
      <w:bookmarkEnd w:id="16"/>
      <w:bookmarkEnd w:id="17"/>
      <w:r>
        <w:rPr>
          <w:rFonts w:hint="eastAsia" w:ascii="宋体" w:hAnsi="宋体" w:eastAsia="宋体" w:cs="宋体"/>
          <w:b/>
          <w:bCs/>
          <w:sz w:val="24"/>
        </w:rPr>
        <w:t>：</w:t>
      </w:r>
      <w:r>
        <w:rPr>
          <w:rFonts w:hint="eastAsia" w:ascii="宋体" w:hAnsi="宋体" w:eastAsia="宋体" w:cs="宋体"/>
          <w:sz w:val="24"/>
        </w:rPr>
        <w:t>供应商准备和参加询价釆购活动所发生的各种费用由供应商自行承担。</w:t>
      </w:r>
    </w:p>
    <w:p w14:paraId="18046D49">
      <w:pPr>
        <w:pStyle w:val="5"/>
        <w:spacing w:line="360" w:lineRule="auto"/>
        <w:ind w:firstLine="482" w:firstLineChars="200"/>
        <w:rPr>
          <w:rFonts w:hint="eastAsia" w:ascii="宋体" w:hAnsi="宋体" w:eastAsia="宋体" w:cs="宋体"/>
          <w:sz w:val="24"/>
        </w:rPr>
      </w:pPr>
      <w:bookmarkStart w:id="18" w:name="bookmark277"/>
      <w:bookmarkStart w:id="19" w:name="bookmark276"/>
      <w:bookmarkStart w:id="20" w:name="bookmark275"/>
      <w:bookmarkStart w:id="21" w:name="_Toc22079"/>
      <w:bookmarkStart w:id="22" w:name="_Toc22341"/>
      <w:bookmarkStart w:id="23" w:name="_Toc29219"/>
      <w:r>
        <w:rPr>
          <w:rFonts w:hint="eastAsia" w:ascii="宋体" w:hAnsi="宋体" w:eastAsia="宋体" w:cs="宋体"/>
          <w:b/>
          <w:bCs/>
          <w:sz w:val="24"/>
          <w:lang w:eastAsia="en-US"/>
        </w:rPr>
        <w:t>1.</w:t>
      </w:r>
      <w:r>
        <w:rPr>
          <w:rFonts w:hint="eastAsia" w:ascii="宋体" w:hAnsi="宋体" w:eastAsia="宋体" w:cs="宋体"/>
          <w:b/>
          <w:bCs/>
          <w:sz w:val="24"/>
        </w:rPr>
        <w:t>4语言文字</w:t>
      </w:r>
      <w:bookmarkEnd w:id="18"/>
      <w:bookmarkEnd w:id="19"/>
      <w:bookmarkEnd w:id="20"/>
      <w:bookmarkEnd w:id="21"/>
      <w:bookmarkEnd w:id="22"/>
      <w:bookmarkEnd w:id="23"/>
      <w:r>
        <w:rPr>
          <w:rFonts w:hint="eastAsia" w:ascii="宋体" w:hAnsi="宋体" w:eastAsia="宋体" w:cs="宋体"/>
          <w:b/>
          <w:bCs/>
          <w:sz w:val="24"/>
        </w:rPr>
        <w:t>：</w:t>
      </w:r>
      <w:r>
        <w:rPr>
          <w:rFonts w:hint="eastAsia" w:ascii="宋体" w:hAnsi="宋体" w:eastAsia="宋体" w:cs="宋体"/>
          <w:sz w:val="24"/>
        </w:rPr>
        <w:t>采购文件和响应文件使用的语言文字为中文。专用术语使用外文的，应附有中文注释。</w:t>
      </w:r>
    </w:p>
    <w:p w14:paraId="6D468E81">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2.采购文件的澄清和修改</w:t>
      </w:r>
    </w:p>
    <w:p w14:paraId="5BA4AE0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本项目若有澄清文件一律在行采家（https://www.gec123.com/）上发布，请各竞选人注意无论竞选人下载与否，均视同竞选人已知晓本项目澄清文件的内容。</w:t>
      </w:r>
    </w:p>
    <w:p w14:paraId="76BD8D43">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3.提交响应文件要求：</w:t>
      </w:r>
    </w:p>
    <w:p w14:paraId="5B8B81C8">
      <w:pPr>
        <w:pStyle w:val="5"/>
        <w:spacing w:line="360" w:lineRule="auto"/>
        <w:ind w:firstLine="480" w:firstLineChars="200"/>
        <w:rPr>
          <w:rFonts w:ascii="宋体" w:hAnsi="宋体" w:eastAsia="宋体" w:cs="宋体"/>
          <w:b/>
          <w:bCs/>
          <w:sz w:val="30"/>
          <w:szCs w:val="30"/>
        </w:rPr>
      </w:pPr>
      <w:r>
        <w:rPr>
          <w:rFonts w:hint="eastAsia" w:ascii="宋体" w:hAnsi="宋体" w:eastAsia="宋体" w:cs="宋体"/>
          <w:sz w:val="24"/>
        </w:rPr>
        <w:t>3.1响应文件中加盖的单位公章应为公安机关备案的有效公章，且须在以下资料的每一页加盖投标人单位公章（特别注明：需加盖鲜章，即红色印泥原章），并确保印迹清晰、无模糊或残缺，否则可能导致文件无效。</w:t>
      </w:r>
    </w:p>
    <w:p w14:paraId="228A28D3">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3AB04249">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（二）基本资格承诺函；</w:t>
      </w:r>
    </w:p>
    <w:p w14:paraId="1740EFE6">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（三）法定代表人身份证复印件、法定代表人身份证明书或法人委托人身份</w:t>
      </w:r>
    </w:p>
    <w:p w14:paraId="6E220CF1">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证复印件、法人委托书；</w:t>
      </w:r>
    </w:p>
    <w:p w14:paraId="714E5BE9">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（四）营业执照（副本）或事业单位法人证书（副本）或个体工商户营</w:t>
      </w:r>
    </w:p>
    <w:p w14:paraId="4C05DA1A">
      <w:pPr>
        <w:pStyle w:val="5"/>
        <w:spacing w:line="360" w:lineRule="auto"/>
        <w:rPr>
          <w:rFonts w:ascii="宋体" w:hAnsi="宋体" w:eastAsia="宋体" w:cs="宋体"/>
          <w:sz w:val="24"/>
        </w:rPr>
      </w:pPr>
      <w:r>
        <w:rPr>
          <w:rFonts w:hint="eastAsia" w:ascii="宋体" w:hAnsi="宋体" w:eastAsia="宋体" w:cs="宋体"/>
          <w:sz w:val="24"/>
        </w:rPr>
        <w:t>业执照复印件；</w:t>
      </w:r>
    </w:p>
    <w:p w14:paraId="28B5A692">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2403BFEE">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4096D021">
      <w:pPr>
        <w:pStyle w:val="5"/>
        <w:spacing w:line="360" w:lineRule="auto"/>
        <w:ind w:firstLine="480" w:firstLineChars="200"/>
        <w:rPr>
          <w:rFonts w:ascii="宋体" w:hAnsi="宋体" w:eastAsia="宋体" w:cs="宋体"/>
          <w:sz w:val="24"/>
        </w:rPr>
      </w:pPr>
      <w:r>
        <w:rPr>
          <w:rFonts w:hint="eastAsia" w:ascii="宋体" w:hAnsi="宋体" w:eastAsia="宋体" w:cs="宋体"/>
          <w:sz w:val="24"/>
        </w:rPr>
        <w:t xml:space="preserve">3.2投标人响应文件按照格式制作电子文档并上传资料，未按照要求上传响应文件或响应文件资料模糊不清，将视为无效投标。                                                                                                                                                                                                                                                                                                                                                                                                                                                                                                                                                                                                                                                                                                                                                                                                                                                                                                                                                                                                                                                                                                                                         </w:t>
      </w:r>
    </w:p>
    <w:p w14:paraId="781C009B">
      <w:pPr>
        <w:pStyle w:val="5"/>
        <w:spacing w:line="360" w:lineRule="auto"/>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4.评审办法</w:t>
      </w:r>
    </w:p>
    <w:p w14:paraId="0D4471F2">
      <w:pPr>
        <w:pStyle w:val="5"/>
        <w:spacing w:line="360" w:lineRule="auto"/>
        <w:ind w:firstLine="602" w:firstLineChars="20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4.1评审标准</w:t>
      </w:r>
    </w:p>
    <w:p w14:paraId="3ACF0D9B">
      <w:pPr>
        <w:pStyle w:val="5"/>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sz w:val="24"/>
        </w:rPr>
      </w:pPr>
      <w:r>
        <w:rPr>
          <w:rFonts w:hint="eastAsia" w:ascii="宋体" w:hAnsi="宋体" w:eastAsia="宋体" w:cs="宋体"/>
          <w:sz w:val="24"/>
        </w:rPr>
        <w:t>（一）资格性检查。依据询价文件第一篇"竞选人资格要求"中的规定，对供应商的资质、信誉等进行审查，未通过者不进入下一阶段评审。</w:t>
      </w:r>
    </w:p>
    <w:p w14:paraId="05EAA480">
      <w:pPr>
        <w:pStyle w:val="5"/>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sz w:val="24"/>
        </w:rPr>
      </w:pPr>
      <w:r>
        <w:rPr>
          <w:rFonts w:hint="eastAsia" w:ascii="宋体" w:hAnsi="宋体" w:eastAsia="宋体" w:cs="宋体"/>
          <w:sz w:val="24"/>
        </w:rPr>
        <w:t>（二）符合性检查。检查响应文件是否满足询价文件的实质性要求，包括但不限于：是否按要求完整提交了所有文件、报价是否唯一且未超过预算、服务期和付款方式等主要条款是否响应等。</w:t>
      </w:r>
    </w:p>
    <w:p w14:paraId="308D8435">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4.2 成交原则</w:t>
      </w:r>
    </w:p>
    <w:p w14:paraId="42F121FB">
      <w:pPr>
        <w:pStyle w:val="5"/>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在通过资格性及符合性审查且供应商不少于3家的前提下，按含税合计报价最低的原则推荐成交供应商。</w:t>
      </w:r>
    </w:p>
    <w:p w14:paraId="76169F83">
      <w:pPr>
        <w:pStyle w:val="5"/>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若评审小组认为成交候选供应商的报价明显低于其他通过审查供应商的报价，有可能影响服务质量或不能诚信履约的，将要求其在合理时间内提供书面说明及证明材料；不能提供相关证明材料的，评审小组可以取消其成交资格。</w:t>
      </w:r>
    </w:p>
    <w:p w14:paraId="207CC460">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5</w:t>
      </w:r>
      <w:r>
        <w:rPr>
          <w:rFonts w:hint="eastAsia" w:ascii="宋体" w:hAnsi="宋体" w:eastAsia="宋体" w:cs="宋体"/>
          <w:b/>
          <w:bCs/>
          <w:sz w:val="30"/>
          <w:szCs w:val="30"/>
        </w:rPr>
        <w:t>.投标人报价要求：</w:t>
      </w:r>
    </w:p>
    <w:p w14:paraId="67D4A449">
      <w:pPr>
        <w:snapToGrid w:val="0"/>
        <w:spacing w:line="360" w:lineRule="auto"/>
        <w:ind w:firstLine="480" w:firstLineChars="200"/>
        <w:rPr>
          <w:rFonts w:ascii="宋体" w:hAnsi="宋体" w:eastAsia="宋体" w:cs="宋体"/>
          <w:b w:val="0"/>
          <w:bCs w:val="0"/>
          <w:sz w:val="24"/>
        </w:rPr>
      </w:pPr>
      <w:r>
        <w:rPr>
          <w:rFonts w:hint="eastAsia" w:ascii="宋体" w:hAnsi="宋体" w:eastAsia="宋体" w:cs="宋体"/>
          <w:b w:val="0"/>
          <w:bCs w:val="0"/>
          <w:sz w:val="24"/>
          <w:lang w:val="en-US" w:eastAsia="zh-CN"/>
        </w:rPr>
        <w:t>5</w:t>
      </w:r>
      <w:r>
        <w:rPr>
          <w:rFonts w:hint="eastAsia" w:ascii="宋体" w:hAnsi="宋体" w:eastAsia="宋体" w:cs="宋体"/>
          <w:b w:val="0"/>
          <w:bCs w:val="0"/>
          <w:sz w:val="24"/>
        </w:rPr>
        <w:t>.1本项目为一次性报价，本项目采</w:t>
      </w:r>
      <w:r>
        <w:rPr>
          <w:rFonts w:hint="eastAsia" w:ascii="宋体" w:hAnsi="宋体" w:eastAsia="宋体" w:cs="宋体"/>
          <w:b w:val="0"/>
          <w:bCs w:val="0"/>
          <w:sz w:val="24"/>
          <w:lang w:val="en-US" w:eastAsia="zh-CN"/>
        </w:rPr>
        <w:t>含税</w:t>
      </w:r>
      <w:r>
        <w:rPr>
          <w:rFonts w:hint="eastAsia" w:ascii="宋体" w:hAnsi="宋体" w:eastAsia="宋体" w:cs="宋体"/>
          <w:b w:val="0"/>
          <w:bCs w:val="0"/>
          <w:sz w:val="24"/>
        </w:rPr>
        <w:t>总计价，</w:t>
      </w:r>
      <w:r>
        <w:rPr>
          <w:rFonts w:hint="eastAsia" w:ascii="宋体" w:hAnsi="宋体" w:eastAsia="宋体" w:cs="宋体"/>
          <w:b w:val="0"/>
          <w:bCs w:val="0"/>
          <w:color w:val="000000"/>
          <w:sz w:val="24"/>
        </w:rPr>
        <w:t>开具增值税专用发票，供应商系统报价时填写</w:t>
      </w:r>
      <w:r>
        <w:rPr>
          <w:rFonts w:hint="eastAsia" w:ascii="宋体" w:hAnsi="宋体" w:eastAsia="宋体" w:cs="宋体"/>
          <w:b w:val="0"/>
          <w:bCs w:val="0"/>
          <w:color w:val="000000"/>
          <w:sz w:val="24"/>
          <w:lang w:val="en-US" w:eastAsia="zh-CN"/>
        </w:rPr>
        <w:t>含税</w:t>
      </w:r>
      <w:r>
        <w:rPr>
          <w:rFonts w:hint="eastAsia" w:ascii="宋体" w:hAnsi="宋体" w:eastAsia="宋体" w:cs="宋体"/>
          <w:b w:val="0"/>
          <w:bCs w:val="0"/>
          <w:color w:val="000000"/>
          <w:sz w:val="24"/>
        </w:rPr>
        <w:t>价，报价时出现错误、超出限定预算</w:t>
      </w:r>
      <w:r>
        <w:rPr>
          <w:rFonts w:hint="eastAsia" w:ascii="宋体" w:hAnsi="宋体" w:eastAsia="宋体" w:cs="宋体"/>
          <w:b w:val="0"/>
          <w:bCs w:val="0"/>
          <w:color w:val="000000"/>
          <w:sz w:val="24"/>
          <w:lang w:val="en-US" w:eastAsia="zh-CN"/>
        </w:rPr>
        <w:t>或</w:t>
      </w:r>
      <w:r>
        <w:rPr>
          <w:rFonts w:hint="eastAsia" w:ascii="宋体" w:hAnsi="宋体" w:eastAsia="宋体" w:cs="宋体"/>
          <w:b w:val="0"/>
          <w:bCs w:val="0"/>
          <w:sz w:val="24"/>
        </w:rPr>
        <w:t>供应商系统报价时与报价单</w:t>
      </w:r>
      <w:r>
        <w:rPr>
          <w:rFonts w:hint="eastAsia" w:ascii="宋体" w:hAnsi="宋体" w:eastAsia="宋体" w:cs="宋体"/>
          <w:b w:val="0"/>
          <w:bCs w:val="0"/>
          <w:sz w:val="24"/>
          <w:lang w:val="en-US" w:eastAsia="zh-CN"/>
        </w:rPr>
        <w:t>含税价</w:t>
      </w:r>
      <w:r>
        <w:rPr>
          <w:rFonts w:hint="eastAsia" w:ascii="宋体" w:hAnsi="宋体" w:eastAsia="宋体" w:cs="宋体"/>
          <w:b w:val="0"/>
          <w:bCs w:val="0"/>
          <w:sz w:val="24"/>
        </w:rPr>
        <w:t>总计不符，将作为无效响应。</w:t>
      </w:r>
    </w:p>
    <w:p w14:paraId="458FBD27">
      <w:pPr>
        <w:pStyle w:val="5"/>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lang w:val="en-US" w:eastAsia="zh-CN"/>
        </w:rPr>
        <w:t>5</w:t>
      </w:r>
      <w:r>
        <w:rPr>
          <w:rFonts w:hint="eastAsia" w:ascii="宋体" w:hAnsi="宋体" w:eastAsia="宋体" w:cs="宋体"/>
          <w:color w:val="000000"/>
          <w:sz w:val="24"/>
        </w:rPr>
        <w:t>.2供应商应充分了解采购项目的总体情况以及影响报价的其他要素，报价包含货物费、运输费、人工费、服务费、安装测试等所有费用，在项目执行过程中不得随意更改价格，如让采购人发现随意更改价格，采购人有权终止该项目合同，已提供的货物或服务将不予支付费用，并对采购人造成的损失将给予赔偿。</w:t>
      </w:r>
    </w:p>
    <w:p w14:paraId="66D893C9">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6</w:t>
      </w:r>
      <w:r>
        <w:rPr>
          <w:rFonts w:hint="eastAsia" w:ascii="宋体" w:hAnsi="宋体" w:eastAsia="宋体" w:cs="宋体"/>
          <w:b/>
          <w:bCs/>
          <w:sz w:val="30"/>
          <w:szCs w:val="30"/>
        </w:rPr>
        <w:t>.签订合同/协议：</w:t>
      </w:r>
    </w:p>
    <w:p w14:paraId="6A25232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本项目自成交公告发布之日起</w:t>
      </w:r>
      <w:r>
        <w:rPr>
          <w:rFonts w:hint="eastAsia" w:ascii="宋体" w:hAnsi="宋体" w:eastAsia="宋体" w:cs="宋体"/>
          <w:sz w:val="24"/>
          <w:lang w:val="en-US" w:eastAsia="zh-CN"/>
        </w:rPr>
        <w:t>20</w:t>
      </w:r>
      <w:r>
        <w:rPr>
          <w:rFonts w:hint="eastAsia" w:ascii="宋体" w:hAnsi="宋体" w:eastAsia="宋体" w:cs="宋体"/>
          <w:sz w:val="24"/>
        </w:rPr>
        <w:t>日内与采购人签订</w:t>
      </w:r>
      <w:r>
        <w:rPr>
          <w:rFonts w:hint="eastAsia" w:eastAsia="宋体"/>
          <w:sz w:val="24"/>
        </w:rPr>
        <w:t>合同/协议，未按照要求签订合同/协议，视同放弃中标资格。</w:t>
      </w:r>
    </w:p>
    <w:p w14:paraId="6DB9E01C">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7</w:t>
      </w:r>
      <w:r>
        <w:rPr>
          <w:rFonts w:hint="eastAsia" w:ascii="宋体" w:hAnsi="宋体" w:eastAsia="宋体" w:cs="宋体"/>
          <w:b/>
          <w:bCs/>
          <w:sz w:val="30"/>
          <w:szCs w:val="30"/>
        </w:rPr>
        <w:t>.履约保证金：</w:t>
      </w:r>
    </w:p>
    <w:p w14:paraId="4994CD1F">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无</w:t>
      </w:r>
    </w:p>
    <w:p w14:paraId="3949B423">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8</w:t>
      </w:r>
      <w:r>
        <w:rPr>
          <w:rFonts w:hint="eastAsia" w:ascii="宋体" w:hAnsi="宋体" w:eastAsia="宋体" w:cs="宋体"/>
          <w:b/>
          <w:bCs/>
          <w:sz w:val="30"/>
          <w:szCs w:val="30"/>
        </w:rPr>
        <w:t>.对供应商的纪律要求：</w:t>
      </w:r>
    </w:p>
    <w:p w14:paraId="40A73D55">
      <w:pPr>
        <w:pStyle w:val="14"/>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A978F69">
      <w:pPr>
        <w:pStyle w:val="14"/>
        <w:numPr>
          <w:ilvl w:val="0"/>
          <w:numId w:val="0"/>
        </w:numPr>
        <w:spacing w:line="360" w:lineRule="auto"/>
        <w:ind w:firstLine="602" w:firstLineChars="200"/>
        <w:jc w:val="left"/>
        <w:rPr>
          <w:rFonts w:hint="eastAsia"/>
          <w:b/>
          <w:bCs/>
          <w:sz w:val="30"/>
          <w:szCs w:val="30"/>
          <w:lang w:val="en-US" w:eastAsia="zh-CN" w:bidi="ar-SA"/>
        </w:rPr>
      </w:pPr>
      <w:r>
        <w:rPr>
          <w:rFonts w:hint="eastAsia"/>
          <w:b/>
          <w:bCs/>
          <w:sz w:val="30"/>
          <w:szCs w:val="30"/>
          <w:lang w:val="en-US" w:eastAsia="zh-CN" w:bidi="ar-SA"/>
        </w:rPr>
        <w:t>9.其他要求：</w:t>
      </w:r>
    </w:p>
    <w:p w14:paraId="5C31F566">
      <w:pPr>
        <w:pStyle w:val="14"/>
        <w:spacing w:line="360" w:lineRule="auto"/>
        <w:ind w:firstLine="480" w:firstLineChars="200"/>
        <w:jc w:val="left"/>
        <w:rPr>
          <w:rFonts w:hint="eastAsia" w:ascii="宋体" w:hAnsi="宋体" w:eastAsia="宋体" w:cs="宋体"/>
          <w:color w:val="000000"/>
          <w:sz w:val="24"/>
          <w:szCs w:val="24"/>
          <w:lang w:val="en-US" w:eastAsia="zh-CN"/>
        </w:rPr>
      </w:pPr>
      <w:r>
        <w:rPr>
          <w:rFonts w:hint="eastAsia" w:cs="宋体"/>
          <w:color w:val="000000"/>
          <w:sz w:val="24"/>
          <w:szCs w:val="24"/>
          <w:lang w:val="en-US" w:eastAsia="zh-CN"/>
        </w:rPr>
        <w:t>9</w:t>
      </w:r>
      <w:r>
        <w:rPr>
          <w:rFonts w:hint="eastAsia" w:ascii="宋体" w:hAnsi="宋体" w:eastAsia="宋体" w:cs="宋体"/>
          <w:color w:val="000000"/>
          <w:sz w:val="24"/>
          <w:szCs w:val="24"/>
          <w:lang w:val="en-US" w:eastAsia="zh-CN"/>
        </w:rPr>
        <w:t>.1中标供应商开具增值税专用发票清单名称必须与上述清单一致，不得用其他货物代替清单内货物，否则采购人有权取消其中标资格。</w:t>
      </w:r>
    </w:p>
    <w:p w14:paraId="002FF6C4">
      <w:pPr>
        <w:pStyle w:val="14"/>
        <w:spacing w:line="360" w:lineRule="auto"/>
        <w:ind w:firstLine="480" w:firstLineChars="200"/>
        <w:jc w:val="left"/>
        <w:rPr>
          <w:rFonts w:hint="default" w:ascii="宋体" w:hAnsi="宋体" w:eastAsia="宋体" w:cs="宋体"/>
          <w:color w:val="000000"/>
          <w:sz w:val="24"/>
          <w:szCs w:val="24"/>
          <w:lang w:val="en-US" w:eastAsia="zh-CN"/>
        </w:rPr>
      </w:pPr>
      <w:r>
        <w:rPr>
          <w:rFonts w:hint="eastAsia" w:cs="宋体"/>
          <w:color w:val="000000"/>
          <w:sz w:val="24"/>
          <w:szCs w:val="24"/>
          <w:lang w:val="en-US" w:eastAsia="zh-CN"/>
        </w:rPr>
        <w:t>9</w:t>
      </w:r>
      <w:r>
        <w:rPr>
          <w:rFonts w:hint="eastAsia" w:ascii="宋体" w:hAnsi="宋体" w:eastAsia="宋体" w:cs="宋体"/>
          <w:color w:val="000000"/>
          <w:sz w:val="24"/>
          <w:szCs w:val="24"/>
          <w:lang w:val="en-US" w:eastAsia="zh-CN"/>
        </w:rPr>
        <w:t>.2所有物资均不接受物流及快递投递至采购人指定地点，均需中标供应商送货上门，否则采购人有权取消其中标资格。</w:t>
      </w:r>
    </w:p>
    <w:p w14:paraId="473CC5FA">
      <w:pPr>
        <w:pStyle w:val="9"/>
        <w:keepNext w:val="0"/>
        <w:keepLines w:val="0"/>
        <w:widowControl w:val="0"/>
        <w:suppressLineNumbers w:val="0"/>
        <w:spacing w:before="0" w:beforeAutospacing="0" w:after="120" w:afterAutospacing="0"/>
        <w:ind w:right="0" w:firstLine="480" w:firstLineChars="200"/>
        <w:jc w:val="both"/>
        <w:rPr>
          <w:rFonts w:hint="eastAsia" w:ascii="宋体" w:hAnsi="宋体" w:eastAsia="宋体" w:cs="宋体"/>
          <w:color w:val="000000"/>
          <w:kern w:val="2"/>
          <w:sz w:val="24"/>
          <w:szCs w:val="24"/>
          <w:lang w:val="en-US" w:eastAsia="zh-CN" w:bidi="zh-TW"/>
        </w:rPr>
      </w:pPr>
    </w:p>
    <w:p w14:paraId="0559ECFA">
      <w:pPr>
        <w:pStyle w:val="5"/>
        <w:rPr>
          <w:rFonts w:ascii="方正小标宋_GBK" w:hAnsi="Calibri" w:eastAsia="方正小标宋_GBK"/>
          <w:w w:val="90"/>
          <w:sz w:val="44"/>
          <w:szCs w:val="44"/>
        </w:rPr>
      </w:pPr>
    </w:p>
    <w:p w14:paraId="48C53BE4">
      <w:pPr>
        <w:pStyle w:val="5"/>
        <w:rPr>
          <w:rFonts w:ascii="方正小标宋_GBK" w:hAnsi="Calibri" w:eastAsia="方正小标宋_GBK"/>
          <w:w w:val="90"/>
          <w:sz w:val="44"/>
          <w:szCs w:val="44"/>
        </w:rPr>
      </w:pPr>
    </w:p>
    <w:p w14:paraId="0D80463A">
      <w:pPr>
        <w:pStyle w:val="5"/>
        <w:rPr>
          <w:rFonts w:ascii="方正小标宋_GBK" w:hAnsi="Calibri" w:eastAsia="方正小标宋_GBK"/>
          <w:w w:val="90"/>
          <w:sz w:val="44"/>
          <w:szCs w:val="44"/>
        </w:rPr>
      </w:pPr>
    </w:p>
    <w:p w14:paraId="53F4959B">
      <w:pPr>
        <w:pStyle w:val="5"/>
        <w:rPr>
          <w:rFonts w:ascii="方正小标宋_GBK" w:hAnsi="Calibri" w:eastAsia="方正小标宋_GBK"/>
          <w:w w:val="90"/>
          <w:sz w:val="44"/>
          <w:szCs w:val="44"/>
        </w:rPr>
      </w:pPr>
    </w:p>
    <w:p w14:paraId="1A26E111">
      <w:pPr>
        <w:pStyle w:val="5"/>
        <w:rPr>
          <w:rFonts w:ascii="方正小标宋_GBK" w:hAnsi="Calibri" w:eastAsia="方正小标宋_GBK"/>
          <w:w w:val="90"/>
          <w:sz w:val="44"/>
          <w:szCs w:val="44"/>
        </w:rPr>
      </w:pPr>
    </w:p>
    <w:p w14:paraId="2A0AC031">
      <w:pPr>
        <w:pStyle w:val="5"/>
        <w:rPr>
          <w:rFonts w:ascii="方正小标宋_GBK" w:hAnsi="Calibri" w:eastAsia="方正小标宋_GBK"/>
          <w:w w:val="90"/>
          <w:sz w:val="44"/>
          <w:szCs w:val="44"/>
        </w:rPr>
      </w:pPr>
    </w:p>
    <w:p w14:paraId="70A0CB77">
      <w:pPr>
        <w:pStyle w:val="5"/>
        <w:rPr>
          <w:rFonts w:ascii="方正小标宋_GBK" w:hAnsi="Calibri" w:eastAsia="方正小标宋_GBK"/>
          <w:w w:val="90"/>
          <w:sz w:val="44"/>
          <w:szCs w:val="44"/>
        </w:rPr>
      </w:pPr>
    </w:p>
    <w:p w14:paraId="7F9AF065">
      <w:pPr>
        <w:pStyle w:val="5"/>
        <w:rPr>
          <w:rFonts w:ascii="方正小标宋_GBK" w:hAnsi="Calibri" w:eastAsia="方正小标宋_GBK"/>
          <w:w w:val="90"/>
          <w:sz w:val="44"/>
          <w:szCs w:val="44"/>
        </w:rPr>
      </w:pPr>
    </w:p>
    <w:p w14:paraId="32709EBF">
      <w:pPr>
        <w:pStyle w:val="5"/>
        <w:rPr>
          <w:rFonts w:ascii="方正小标宋_GBK" w:hAnsi="Calibri" w:eastAsia="方正小标宋_GBK"/>
          <w:w w:val="90"/>
          <w:sz w:val="44"/>
          <w:szCs w:val="44"/>
        </w:rPr>
      </w:pPr>
    </w:p>
    <w:p w14:paraId="0C7C51F1">
      <w:pPr>
        <w:pStyle w:val="5"/>
        <w:rPr>
          <w:rFonts w:ascii="方正小标宋_GBK" w:hAnsi="Calibri" w:eastAsia="方正小标宋_GBK"/>
          <w:w w:val="90"/>
          <w:sz w:val="44"/>
          <w:szCs w:val="44"/>
        </w:rPr>
      </w:pPr>
    </w:p>
    <w:p w14:paraId="2AB372F9">
      <w:pPr>
        <w:pStyle w:val="5"/>
        <w:rPr>
          <w:rFonts w:ascii="方正小标宋_GBK" w:hAnsi="Calibri" w:eastAsia="方正小标宋_GBK"/>
          <w:w w:val="90"/>
          <w:sz w:val="44"/>
          <w:szCs w:val="44"/>
        </w:rPr>
      </w:pPr>
    </w:p>
    <w:p w14:paraId="48328707">
      <w:pPr>
        <w:pStyle w:val="5"/>
        <w:rPr>
          <w:rFonts w:ascii="方正小标宋_GBK" w:hAnsi="Calibri" w:eastAsia="方正小标宋_GBK"/>
          <w:w w:val="90"/>
          <w:sz w:val="44"/>
          <w:szCs w:val="44"/>
        </w:rPr>
      </w:pPr>
    </w:p>
    <w:p w14:paraId="714DBC92">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34FFE5F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2AE780D5">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73EA1077">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14:paraId="78FFF992">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1ACFBC2D">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p>
    <w:p w14:paraId="07609615">
      <w:pPr>
        <w:pStyle w:val="5"/>
        <w:rPr>
          <w:rFonts w:hint="default" w:ascii="方正小标宋_GBK" w:hAnsi="Calibri" w:eastAsia="方正小标宋_GBK"/>
          <w:w w:val="90"/>
          <w:sz w:val="30"/>
          <w:szCs w:val="30"/>
          <w:lang w:val="en-US" w:eastAsia="zh-CN"/>
        </w:rPr>
      </w:pPr>
      <w:r>
        <w:rPr>
          <w:rFonts w:hint="eastAsia" w:ascii="方正小标宋_GBK" w:hAnsi="Calibri" w:eastAsia="方正小标宋_GBK"/>
          <w:w w:val="90"/>
          <w:sz w:val="30"/>
          <w:szCs w:val="30"/>
        </w:rPr>
        <w:t>六.</w:t>
      </w:r>
      <w:r>
        <w:rPr>
          <w:rFonts w:hint="eastAsia" w:ascii="方正小标宋_GBK" w:hAnsi="Calibri" w:eastAsia="方正小标宋_GBK"/>
          <w:w w:val="90"/>
          <w:sz w:val="30"/>
          <w:szCs w:val="30"/>
          <w:lang w:val="en-US" w:eastAsia="zh-CN"/>
        </w:rPr>
        <w:t>本项目其他资料</w:t>
      </w:r>
    </w:p>
    <w:p w14:paraId="0D7CF69A">
      <w:pPr>
        <w:pStyle w:val="5"/>
        <w:rPr>
          <w:rFonts w:ascii="方正小标宋_GBK" w:hAnsi="Calibri" w:eastAsia="方正小标宋_GBK"/>
          <w:w w:val="90"/>
          <w:sz w:val="30"/>
          <w:szCs w:val="30"/>
        </w:rPr>
      </w:pPr>
    </w:p>
    <w:p w14:paraId="17FA6A7A">
      <w:pPr>
        <w:pStyle w:val="5"/>
        <w:rPr>
          <w:rFonts w:ascii="方正小标宋_GBK" w:hAnsi="Calibri" w:eastAsia="方正小标宋_GBK"/>
          <w:w w:val="90"/>
          <w:sz w:val="30"/>
          <w:szCs w:val="30"/>
        </w:rPr>
      </w:pPr>
    </w:p>
    <w:p w14:paraId="1E3C23D0">
      <w:pPr>
        <w:pStyle w:val="5"/>
        <w:rPr>
          <w:rFonts w:ascii="方正小标宋_GBK" w:hAnsi="Calibri" w:eastAsia="方正小标宋_GBK"/>
          <w:w w:val="90"/>
          <w:sz w:val="30"/>
          <w:szCs w:val="30"/>
        </w:rPr>
      </w:pPr>
    </w:p>
    <w:p w14:paraId="1A67E859">
      <w:pPr>
        <w:pStyle w:val="5"/>
        <w:rPr>
          <w:rFonts w:ascii="方正小标宋_GBK" w:hAnsi="Calibri" w:eastAsia="方正小标宋_GBK"/>
          <w:w w:val="90"/>
          <w:sz w:val="30"/>
          <w:szCs w:val="30"/>
        </w:rPr>
      </w:pPr>
    </w:p>
    <w:p w14:paraId="79143E4F">
      <w:pPr>
        <w:pStyle w:val="5"/>
        <w:rPr>
          <w:rFonts w:ascii="方正小标宋_GBK" w:hAnsi="Calibri" w:eastAsia="方正小标宋_GBK"/>
          <w:w w:val="90"/>
          <w:sz w:val="30"/>
          <w:szCs w:val="30"/>
        </w:rPr>
      </w:pPr>
    </w:p>
    <w:p w14:paraId="4125C711">
      <w:pPr>
        <w:pStyle w:val="5"/>
        <w:rPr>
          <w:rFonts w:ascii="方正小标宋_GBK" w:hAnsi="Calibri" w:eastAsia="方正小标宋_GBK"/>
          <w:w w:val="90"/>
          <w:sz w:val="30"/>
          <w:szCs w:val="30"/>
        </w:rPr>
      </w:pPr>
    </w:p>
    <w:p w14:paraId="202FC4F2">
      <w:pPr>
        <w:pStyle w:val="5"/>
        <w:rPr>
          <w:rFonts w:ascii="方正小标宋_GBK" w:hAnsi="Calibri" w:eastAsia="方正小标宋_GBK"/>
          <w:w w:val="90"/>
          <w:sz w:val="30"/>
          <w:szCs w:val="30"/>
        </w:rPr>
      </w:pPr>
    </w:p>
    <w:p w14:paraId="16404872">
      <w:pPr>
        <w:pStyle w:val="5"/>
        <w:rPr>
          <w:rFonts w:ascii="方正小标宋_GBK" w:hAnsi="Calibri" w:eastAsia="方正小标宋_GBK"/>
          <w:w w:val="90"/>
          <w:sz w:val="30"/>
          <w:szCs w:val="30"/>
        </w:rPr>
      </w:pPr>
    </w:p>
    <w:p w14:paraId="40D6A240">
      <w:pPr>
        <w:pStyle w:val="5"/>
        <w:rPr>
          <w:rFonts w:ascii="方正小标宋_GBK" w:hAnsi="Calibri" w:eastAsia="方正小标宋_GBK"/>
          <w:w w:val="90"/>
          <w:sz w:val="30"/>
          <w:szCs w:val="30"/>
        </w:rPr>
      </w:pPr>
    </w:p>
    <w:p w14:paraId="3C1E104B">
      <w:pPr>
        <w:pStyle w:val="5"/>
        <w:rPr>
          <w:rFonts w:ascii="方正小标宋_GBK" w:hAnsi="Calibri" w:eastAsia="方正小标宋_GBK"/>
          <w:w w:val="90"/>
          <w:sz w:val="30"/>
          <w:szCs w:val="30"/>
        </w:rPr>
      </w:pPr>
    </w:p>
    <w:p w14:paraId="320D094C">
      <w:pPr>
        <w:pStyle w:val="5"/>
        <w:rPr>
          <w:rFonts w:ascii="方正小标宋_GBK" w:hAnsi="Calibri" w:eastAsia="方正小标宋_GBK"/>
          <w:w w:val="90"/>
          <w:sz w:val="30"/>
          <w:szCs w:val="30"/>
        </w:rPr>
      </w:pPr>
    </w:p>
    <w:p w14:paraId="3E6ED584">
      <w:pPr>
        <w:pStyle w:val="5"/>
        <w:rPr>
          <w:rFonts w:ascii="方正小标宋_GBK" w:hAnsi="Calibri" w:eastAsia="方正小标宋_GBK"/>
          <w:w w:val="90"/>
          <w:sz w:val="30"/>
          <w:szCs w:val="30"/>
        </w:rPr>
      </w:pPr>
    </w:p>
    <w:p w14:paraId="54FB706C">
      <w:pPr>
        <w:pStyle w:val="5"/>
        <w:rPr>
          <w:rFonts w:ascii="方正小标宋_GBK" w:hAnsi="Calibri" w:eastAsia="方正小标宋_GBK"/>
          <w:w w:val="90"/>
          <w:sz w:val="30"/>
          <w:szCs w:val="30"/>
        </w:rPr>
      </w:pPr>
    </w:p>
    <w:p w14:paraId="33C2ABB3">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tbl>
      <w:tblPr>
        <w:tblStyle w:val="11"/>
        <w:tblW w:w="9940" w:type="dxa"/>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620"/>
        <w:gridCol w:w="1739"/>
        <w:gridCol w:w="959"/>
        <w:gridCol w:w="1197"/>
        <w:gridCol w:w="1668"/>
        <w:gridCol w:w="1775"/>
      </w:tblGrid>
      <w:tr w14:paraId="6E51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9940" w:type="dxa"/>
            <w:gridSpan w:val="7"/>
            <w:vAlign w:val="center"/>
          </w:tcPr>
          <w:p w14:paraId="1D0B94F3">
            <w:pPr>
              <w:keepNext w:val="0"/>
              <w:keepLines w:val="0"/>
              <w:suppressLineNumbers w:val="0"/>
              <w:snapToGrid w:val="0"/>
              <w:spacing w:before="0" w:beforeAutospacing="0" w:after="0" w:afterAutospacing="0" w:line="360" w:lineRule="auto"/>
              <w:ind w:left="0" w:right="0"/>
              <w:rPr>
                <w:rFonts w:hint="eastAsia" w:eastAsiaTheme="minorEastAsia"/>
                <w:vertAlign w:val="baseline"/>
                <w:lang w:eastAsia="zh-CN"/>
              </w:rPr>
            </w:pPr>
            <w:r>
              <w:rPr>
                <w:rFonts w:hint="eastAsia"/>
                <w:vertAlign w:val="baseline"/>
                <w:lang w:eastAsia="zh-CN"/>
              </w:rPr>
              <w:t>项目名称：</w:t>
            </w:r>
            <w:r>
              <w:rPr>
                <w:rFonts w:hint="eastAsia"/>
                <w:vertAlign w:val="baseline"/>
                <w:lang w:val="en-US" w:eastAsia="zh-CN"/>
              </w:rPr>
              <w:t>防雷装置检测服务</w:t>
            </w:r>
          </w:p>
        </w:tc>
      </w:tr>
      <w:tr w14:paraId="4189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82" w:type="dxa"/>
            <w:vAlign w:val="center"/>
          </w:tcPr>
          <w:p w14:paraId="3544D94B">
            <w:pPr>
              <w:keepNext w:val="0"/>
              <w:keepLines w:val="0"/>
              <w:widowControl w:val="0"/>
              <w:numPr>
                <w:ilvl w:val="0"/>
                <w:numId w:val="0"/>
              </w:numPr>
              <w:suppressLineNumbers w:val="0"/>
              <w:spacing w:before="0" w:beforeAutospacing="0" w:after="0" w:afterAutospacing="0"/>
              <w:ind w:left="0" w:right="0"/>
              <w:jc w:val="center"/>
              <w:rPr>
                <w:rFonts w:hint="eastAsia" w:eastAsiaTheme="minorEastAsia"/>
                <w:vertAlign w:val="baseline"/>
                <w:lang w:eastAsia="zh-CN"/>
              </w:rPr>
            </w:pPr>
            <w:r>
              <w:rPr>
                <w:rFonts w:hint="eastAsia"/>
                <w:vertAlign w:val="baseline"/>
                <w:lang w:eastAsia="zh-CN"/>
              </w:rPr>
              <w:t>序号</w:t>
            </w:r>
          </w:p>
        </w:tc>
        <w:tc>
          <w:tcPr>
            <w:tcW w:w="1620" w:type="dxa"/>
            <w:vAlign w:val="center"/>
          </w:tcPr>
          <w:p w14:paraId="4C299A6E">
            <w:pPr>
              <w:keepNext w:val="0"/>
              <w:keepLines w:val="0"/>
              <w:widowControl w:val="0"/>
              <w:numPr>
                <w:ilvl w:val="0"/>
                <w:numId w:val="0"/>
              </w:numPr>
              <w:suppressLineNumbers w:val="0"/>
              <w:spacing w:before="0" w:beforeAutospacing="0" w:after="0" w:afterAutospacing="0"/>
              <w:ind w:left="0" w:right="0"/>
              <w:jc w:val="center"/>
              <w:rPr>
                <w:rFonts w:hint="eastAsia" w:eastAsiaTheme="minorEastAsia"/>
                <w:vertAlign w:val="baseline"/>
                <w:lang w:eastAsia="zh-CN"/>
              </w:rPr>
            </w:pPr>
            <w:r>
              <w:rPr>
                <w:rFonts w:hint="eastAsia"/>
                <w:vertAlign w:val="baseline"/>
                <w:lang w:eastAsia="zh-CN"/>
              </w:rPr>
              <w:t>服务内容</w:t>
            </w:r>
          </w:p>
        </w:tc>
        <w:tc>
          <w:tcPr>
            <w:tcW w:w="1739" w:type="dxa"/>
            <w:shd w:val="clear" w:color="auto" w:fill="auto"/>
            <w:vAlign w:val="center"/>
          </w:tcPr>
          <w:p w14:paraId="5DA30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项目地址</w:t>
            </w:r>
          </w:p>
        </w:tc>
        <w:tc>
          <w:tcPr>
            <w:tcW w:w="959" w:type="dxa"/>
            <w:shd w:val="clear" w:color="auto" w:fill="auto"/>
            <w:vAlign w:val="center"/>
          </w:tcPr>
          <w:p w14:paraId="21164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楼栋</w:t>
            </w:r>
            <w:r>
              <w:rPr>
                <w:rFonts w:hint="eastAsia" w:asciiTheme="minorEastAsia" w:hAnsiTheme="minorEastAsia" w:eastAsiaTheme="minorEastAsia" w:cstheme="minorEastAsia"/>
                <w:color w:val="000000"/>
                <w:kern w:val="0"/>
                <w:sz w:val="24"/>
                <w:szCs w:val="24"/>
                <w:vertAlign w:val="baseline"/>
                <w:lang w:val="en-US" w:eastAsia="zh-CN"/>
              </w:rPr>
              <w:t>数量</w:t>
            </w:r>
          </w:p>
        </w:tc>
        <w:tc>
          <w:tcPr>
            <w:tcW w:w="1197" w:type="dxa"/>
            <w:vAlign w:val="center"/>
          </w:tcPr>
          <w:p w14:paraId="5C47530C">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次数</w:t>
            </w:r>
          </w:p>
        </w:tc>
        <w:tc>
          <w:tcPr>
            <w:tcW w:w="1668" w:type="dxa"/>
            <w:vAlign w:val="center"/>
          </w:tcPr>
          <w:p w14:paraId="15A9FC89">
            <w:pPr>
              <w:keepNext w:val="0"/>
              <w:keepLines w:val="0"/>
              <w:widowControl w:val="0"/>
              <w:numPr>
                <w:ilvl w:val="0"/>
                <w:numId w:val="0"/>
              </w:numPr>
              <w:suppressLineNumbers w:val="0"/>
              <w:spacing w:before="0" w:beforeAutospacing="0" w:after="0" w:afterAutospacing="0"/>
              <w:ind w:left="0" w:right="0"/>
              <w:jc w:val="center"/>
              <w:rPr>
                <w:rFonts w:hint="default" w:eastAsiaTheme="minorEastAsia"/>
                <w:vertAlign w:val="baseline"/>
                <w:lang w:val="en-US" w:eastAsia="zh-CN"/>
              </w:rPr>
            </w:pPr>
            <w:r>
              <w:rPr>
                <w:rFonts w:hint="eastAsia"/>
                <w:vertAlign w:val="baseline"/>
                <w:lang w:val="en-US" w:eastAsia="zh-CN"/>
              </w:rPr>
              <w:t>单价（元/次/栋）</w:t>
            </w:r>
          </w:p>
        </w:tc>
        <w:tc>
          <w:tcPr>
            <w:tcW w:w="1775" w:type="dxa"/>
            <w:vAlign w:val="center"/>
          </w:tcPr>
          <w:p w14:paraId="30CA3DD0">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合计（元）</w:t>
            </w:r>
          </w:p>
        </w:tc>
      </w:tr>
      <w:tr w14:paraId="39E9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982" w:type="dxa"/>
            <w:vMerge w:val="restart"/>
            <w:vAlign w:val="center"/>
          </w:tcPr>
          <w:p w14:paraId="08AD6071">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1</w:t>
            </w:r>
          </w:p>
        </w:tc>
        <w:tc>
          <w:tcPr>
            <w:tcW w:w="1620" w:type="dxa"/>
            <w:vMerge w:val="restart"/>
            <w:vAlign w:val="center"/>
          </w:tcPr>
          <w:p w14:paraId="7D3A7B2A">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r>
              <w:rPr>
                <w:rFonts w:hint="eastAsia"/>
                <w:vertAlign w:val="baseline"/>
                <w:lang w:eastAsia="zh-CN"/>
              </w:rPr>
              <w:t>按照第二篇《询价采购需求清单（货物及服务）》要求执行</w:t>
            </w:r>
          </w:p>
        </w:tc>
        <w:tc>
          <w:tcPr>
            <w:tcW w:w="1739" w:type="dxa"/>
            <w:shd w:val="clear" w:color="auto" w:fill="auto"/>
            <w:vAlign w:val="center"/>
          </w:tcPr>
          <w:p w14:paraId="1A1CC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r>
              <w:rPr>
                <w:rFonts w:hint="eastAsia" w:ascii="仿宋_GB2312" w:eastAsia="宋体" w:cstheme="minorBidi"/>
                <w:color w:val="000000"/>
                <w:kern w:val="2"/>
                <w:sz w:val="24"/>
                <w:szCs w:val="24"/>
                <w:lang w:val="en-US" w:eastAsia="zh-CN" w:bidi="ar-SA"/>
              </w:rPr>
              <w:t>采购人指定地点1</w:t>
            </w:r>
          </w:p>
        </w:tc>
        <w:tc>
          <w:tcPr>
            <w:tcW w:w="959" w:type="dxa"/>
            <w:shd w:val="clear" w:color="auto" w:fill="auto"/>
            <w:vAlign w:val="center"/>
          </w:tcPr>
          <w:p w14:paraId="649FC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leftChars="0" w:right="0" w:rightChars="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18</w:t>
            </w:r>
          </w:p>
        </w:tc>
        <w:tc>
          <w:tcPr>
            <w:tcW w:w="1197" w:type="dxa"/>
            <w:vMerge w:val="restart"/>
            <w:vAlign w:val="center"/>
          </w:tcPr>
          <w:p w14:paraId="0BCFB214">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3</w:t>
            </w:r>
          </w:p>
        </w:tc>
        <w:tc>
          <w:tcPr>
            <w:tcW w:w="1668" w:type="dxa"/>
            <w:vMerge w:val="restart"/>
            <w:vAlign w:val="center"/>
          </w:tcPr>
          <w:p w14:paraId="72D102A9">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p>
        </w:tc>
        <w:tc>
          <w:tcPr>
            <w:tcW w:w="1775" w:type="dxa"/>
            <w:vAlign w:val="center"/>
          </w:tcPr>
          <w:p w14:paraId="574E4991">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r>
      <w:tr w14:paraId="41A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982" w:type="dxa"/>
            <w:vMerge w:val="continue"/>
            <w:vAlign w:val="center"/>
          </w:tcPr>
          <w:p w14:paraId="25694E33">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val="en-US" w:eastAsia="zh-CN"/>
              </w:rPr>
            </w:pPr>
          </w:p>
        </w:tc>
        <w:tc>
          <w:tcPr>
            <w:tcW w:w="1620" w:type="dxa"/>
            <w:vMerge w:val="continue"/>
            <w:vAlign w:val="center"/>
          </w:tcPr>
          <w:p w14:paraId="33E48DB1">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c>
          <w:tcPr>
            <w:tcW w:w="1739" w:type="dxa"/>
            <w:shd w:val="clear" w:color="auto" w:fill="auto"/>
            <w:vAlign w:val="center"/>
          </w:tcPr>
          <w:p w14:paraId="3FFCB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仿宋_GB2312" w:eastAsia="宋体" w:cstheme="minorBidi"/>
                <w:color w:val="000000"/>
                <w:kern w:val="2"/>
                <w:sz w:val="24"/>
                <w:szCs w:val="24"/>
                <w:lang w:val="en-US" w:eastAsia="zh-CN" w:bidi="ar-SA"/>
              </w:rPr>
              <w:t>采购人指定地点2</w:t>
            </w:r>
          </w:p>
        </w:tc>
        <w:tc>
          <w:tcPr>
            <w:tcW w:w="959" w:type="dxa"/>
            <w:shd w:val="clear" w:color="auto" w:fill="auto"/>
            <w:vAlign w:val="center"/>
          </w:tcPr>
          <w:p w14:paraId="304C1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leftChars="0" w:right="0" w:rightChars="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4</w:t>
            </w:r>
          </w:p>
        </w:tc>
        <w:tc>
          <w:tcPr>
            <w:tcW w:w="1197" w:type="dxa"/>
            <w:vMerge w:val="continue"/>
            <w:vAlign w:val="center"/>
          </w:tcPr>
          <w:p w14:paraId="543A1F4F">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val="en-US" w:eastAsia="zh-CN"/>
              </w:rPr>
            </w:pPr>
          </w:p>
        </w:tc>
        <w:tc>
          <w:tcPr>
            <w:tcW w:w="1668" w:type="dxa"/>
            <w:vMerge w:val="continue"/>
            <w:vAlign w:val="center"/>
          </w:tcPr>
          <w:p w14:paraId="12F39482">
            <w:pPr>
              <w:keepNext w:val="0"/>
              <w:keepLines w:val="0"/>
              <w:widowControl w:val="0"/>
              <w:numPr>
                <w:ilvl w:val="0"/>
                <w:numId w:val="0"/>
              </w:numPr>
              <w:suppressLineNumbers w:val="0"/>
              <w:spacing w:before="0" w:beforeAutospacing="0" w:after="0" w:afterAutospacing="0"/>
              <w:ind w:left="0" w:right="0"/>
              <w:jc w:val="both"/>
              <w:rPr>
                <w:rFonts w:hint="eastAsia"/>
                <w:vertAlign w:val="baseline"/>
                <w:lang w:eastAsia="zh-CN"/>
              </w:rPr>
            </w:pPr>
          </w:p>
        </w:tc>
        <w:tc>
          <w:tcPr>
            <w:tcW w:w="1775" w:type="dxa"/>
            <w:vAlign w:val="center"/>
          </w:tcPr>
          <w:p w14:paraId="33E8E2C8">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r>
      <w:tr w14:paraId="18A1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4" w:hRule="atLeast"/>
        </w:trPr>
        <w:tc>
          <w:tcPr>
            <w:tcW w:w="8165" w:type="dxa"/>
            <w:gridSpan w:val="6"/>
            <w:vAlign w:val="center"/>
          </w:tcPr>
          <w:p w14:paraId="4C90937D">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合计：</w:t>
            </w:r>
          </w:p>
        </w:tc>
        <w:tc>
          <w:tcPr>
            <w:tcW w:w="1775" w:type="dxa"/>
            <w:vAlign w:val="center"/>
          </w:tcPr>
          <w:p w14:paraId="0987C311">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r>
    </w:tbl>
    <w:p w14:paraId="43943788">
      <w:pPr>
        <w:spacing w:line="500" w:lineRule="exact"/>
        <w:ind w:right="-105" w:rightChars="-50"/>
        <w:rPr>
          <w:rFonts w:hint="eastAsia" w:ascii="方正仿宋_GBK" w:hAnsi="宋体"/>
          <w:sz w:val="28"/>
          <w:szCs w:val="28"/>
        </w:rPr>
      </w:pPr>
      <w:r>
        <w:rPr>
          <w:rFonts w:hint="eastAsia" w:ascii="方正仿宋_GBK" w:hAnsi="宋体"/>
          <w:sz w:val="28"/>
          <w:szCs w:val="28"/>
        </w:rPr>
        <w:t>注： 合计金额应与系统报价保持一致。</w:t>
      </w:r>
    </w:p>
    <w:p w14:paraId="3A1DCBC2">
      <w:pPr>
        <w:spacing w:line="500" w:lineRule="exact"/>
        <w:ind w:right="-105" w:rightChars="-50"/>
        <w:rPr>
          <w:rFonts w:ascii="方正仿宋_GBK" w:hAnsi="宋体"/>
          <w:sz w:val="28"/>
          <w:szCs w:val="28"/>
        </w:rPr>
      </w:pPr>
      <w:r>
        <w:rPr>
          <w:rFonts w:hint="eastAsia" w:ascii="方正仿宋_GBK" w:hAnsi="宋体"/>
          <w:sz w:val="28"/>
          <w:szCs w:val="28"/>
        </w:rPr>
        <w:t xml:space="preserve">单位名称（签章）：                    联系人：               </w:t>
      </w:r>
    </w:p>
    <w:p w14:paraId="6EC6D255">
      <w:pPr>
        <w:spacing w:line="500" w:lineRule="exact"/>
        <w:ind w:left="280" w:right="-105" w:rightChars="-50" w:hanging="280" w:hangingChars="100"/>
        <w:rPr>
          <w:rFonts w:hint="eastAsia" w:ascii="方正小标宋_GBK" w:hAnsi="Calibri" w:eastAsia="方正小标宋_GBK"/>
          <w:w w:val="90"/>
          <w:sz w:val="30"/>
          <w:szCs w:val="30"/>
        </w:rPr>
      </w:pPr>
      <w:r>
        <w:rPr>
          <w:rFonts w:hint="eastAsia" w:ascii="方正仿宋_GBK" w:hAnsi="宋体"/>
          <w:sz w:val="28"/>
          <w:szCs w:val="28"/>
        </w:rPr>
        <w:t xml:space="preserve"> 联系方式：                           日期：</w:t>
      </w:r>
    </w:p>
    <w:p w14:paraId="73CEEA33">
      <w:pPr>
        <w:pStyle w:val="5"/>
        <w:rPr>
          <w:rFonts w:hint="eastAsia" w:ascii="方正小标宋_GBK" w:hAnsi="Calibri" w:eastAsia="方正小标宋_GBK"/>
          <w:w w:val="90"/>
          <w:sz w:val="30"/>
          <w:szCs w:val="30"/>
        </w:rPr>
      </w:pPr>
    </w:p>
    <w:p w14:paraId="13C914B1">
      <w:pPr>
        <w:pStyle w:val="5"/>
        <w:rPr>
          <w:rFonts w:hint="eastAsia" w:ascii="方正小标宋_GBK" w:hAnsi="Calibri" w:eastAsia="方正小标宋_GBK"/>
          <w:w w:val="90"/>
          <w:sz w:val="30"/>
          <w:szCs w:val="30"/>
        </w:rPr>
      </w:pPr>
    </w:p>
    <w:p w14:paraId="2E7AE8FB">
      <w:pPr>
        <w:pStyle w:val="5"/>
        <w:rPr>
          <w:rFonts w:hint="eastAsia" w:ascii="方正小标宋_GBK" w:hAnsi="Calibri" w:eastAsia="方正小标宋_GBK"/>
          <w:w w:val="90"/>
          <w:sz w:val="30"/>
          <w:szCs w:val="30"/>
        </w:rPr>
      </w:pPr>
    </w:p>
    <w:p w14:paraId="4AC1A053">
      <w:pPr>
        <w:pStyle w:val="5"/>
        <w:rPr>
          <w:rFonts w:hint="eastAsia" w:ascii="方正小标宋_GBK" w:hAnsi="Calibri" w:eastAsia="方正小标宋_GBK"/>
          <w:w w:val="90"/>
          <w:sz w:val="30"/>
          <w:szCs w:val="30"/>
        </w:rPr>
      </w:pPr>
    </w:p>
    <w:p w14:paraId="49B98C2C">
      <w:pPr>
        <w:pStyle w:val="5"/>
        <w:rPr>
          <w:rFonts w:hint="eastAsia" w:ascii="方正小标宋_GBK" w:hAnsi="Calibri" w:eastAsia="方正小标宋_GBK"/>
          <w:w w:val="90"/>
          <w:sz w:val="30"/>
          <w:szCs w:val="30"/>
        </w:rPr>
      </w:pPr>
    </w:p>
    <w:p w14:paraId="1C1C6415">
      <w:pPr>
        <w:pStyle w:val="5"/>
        <w:rPr>
          <w:rFonts w:hint="eastAsia" w:ascii="方正小标宋_GBK" w:hAnsi="Calibri" w:eastAsia="方正小标宋_GBK"/>
          <w:w w:val="90"/>
          <w:sz w:val="30"/>
          <w:szCs w:val="30"/>
        </w:rPr>
      </w:pPr>
    </w:p>
    <w:p w14:paraId="1B1F12E7">
      <w:pPr>
        <w:pStyle w:val="5"/>
        <w:rPr>
          <w:rFonts w:hint="eastAsia" w:ascii="方正小标宋_GBK" w:hAnsi="Calibri" w:eastAsia="方正小标宋_GBK"/>
          <w:w w:val="90"/>
          <w:sz w:val="30"/>
          <w:szCs w:val="30"/>
        </w:rPr>
      </w:pPr>
    </w:p>
    <w:p w14:paraId="74C76077">
      <w:pPr>
        <w:pStyle w:val="5"/>
        <w:rPr>
          <w:rFonts w:hint="eastAsia" w:ascii="方正小标宋_GBK" w:hAnsi="Calibri" w:eastAsia="方正小标宋_GBK"/>
          <w:w w:val="90"/>
          <w:sz w:val="30"/>
          <w:szCs w:val="30"/>
        </w:rPr>
      </w:pPr>
    </w:p>
    <w:p w14:paraId="4DB5C44A">
      <w:pPr>
        <w:pStyle w:val="5"/>
        <w:rPr>
          <w:rFonts w:hint="eastAsia" w:ascii="方正小标宋_GBK" w:hAnsi="Calibri" w:eastAsia="方正小标宋_GBK"/>
          <w:w w:val="90"/>
          <w:sz w:val="30"/>
          <w:szCs w:val="30"/>
        </w:rPr>
      </w:pPr>
    </w:p>
    <w:p w14:paraId="03C88920">
      <w:pPr>
        <w:pStyle w:val="5"/>
        <w:rPr>
          <w:rFonts w:hint="eastAsia" w:ascii="方正小标宋_GBK" w:hAnsi="Calibri" w:eastAsia="方正小标宋_GBK"/>
          <w:w w:val="90"/>
          <w:sz w:val="30"/>
          <w:szCs w:val="30"/>
        </w:rPr>
      </w:pPr>
    </w:p>
    <w:p w14:paraId="73ADA34B">
      <w:pPr>
        <w:pStyle w:val="5"/>
        <w:rPr>
          <w:rFonts w:hint="eastAsia" w:ascii="方正小标宋_GBK" w:hAnsi="Calibri" w:eastAsia="方正小标宋_GBK"/>
          <w:w w:val="90"/>
          <w:sz w:val="30"/>
          <w:szCs w:val="30"/>
        </w:rPr>
      </w:pPr>
    </w:p>
    <w:p w14:paraId="29E7285E">
      <w:pPr>
        <w:pStyle w:val="5"/>
        <w:rPr>
          <w:rFonts w:hint="eastAsia" w:ascii="方正小标宋_GBK" w:hAnsi="Calibri" w:eastAsia="方正小标宋_GBK"/>
          <w:w w:val="90"/>
          <w:sz w:val="30"/>
          <w:szCs w:val="30"/>
        </w:rPr>
      </w:pPr>
    </w:p>
    <w:p w14:paraId="555019FE">
      <w:pPr>
        <w:pStyle w:val="5"/>
        <w:rPr>
          <w:rFonts w:hint="eastAsia" w:ascii="方正小标宋_GBK" w:hAnsi="Calibri" w:eastAsia="方正小标宋_GBK"/>
          <w:w w:val="90"/>
          <w:sz w:val="30"/>
          <w:szCs w:val="30"/>
        </w:rPr>
      </w:pPr>
    </w:p>
    <w:p w14:paraId="4F52854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0F3CCB0A">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99E9FEB">
      <w:pPr>
        <w:pStyle w:val="15"/>
        <w:rPr>
          <w:sz w:val="20"/>
          <w:szCs w:val="28"/>
        </w:rPr>
      </w:pPr>
    </w:p>
    <w:p w14:paraId="173D27C2">
      <w:pPr>
        <w:autoSpaceDE w:val="0"/>
        <w:autoSpaceDN w:val="0"/>
        <w:adjustRightInd w:val="0"/>
        <w:jc w:val="left"/>
        <w:rPr>
          <w:rFonts w:ascii="方正仿宋_GBK" w:hAnsi="微软雅黑" w:cs="FZFSK--GBK1-0"/>
          <w:kern w:val="0"/>
          <w:sz w:val="28"/>
          <w:szCs w:val="28"/>
        </w:rPr>
      </w:pPr>
      <w:r>
        <w:rPr>
          <w:rFonts w:hint="eastAsia" w:ascii="方正仿宋_GBK" w:hAnsi="微软雅黑" w:cs="FZFSK--GBK1-0"/>
          <w:kern w:val="0"/>
          <w:sz w:val="28"/>
          <w:szCs w:val="28"/>
        </w:rPr>
        <w:t>致_________________（采购人名称）：</w:t>
      </w:r>
    </w:p>
    <w:p w14:paraId="11789268">
      <w:pPr>
        <w:autoSpaceDE w:val="0"/>
        <w:autoSpaceDN w:val="0"/>
        <w:adjustRightInd w:val="0"/>
        <w:ind w:firstLine="420" w:firstLineChars="150"/>
        <w:jc w:val="left"/>
        <w:rPr>
          <w:rFonts w:ascii="方正仿宋_GBK" w:hAnsi="微软雅黑" w:cs="FZFSK--GBK1-0"/>
          <w:kern w:val="0"/>
          <w:sz w:val="28"/>
          <w:szCs w:val="28"/>
        </w:rPr>
      </w:pPr>
      <w:r>
        <w:rPr>
          <w:rFonts w:hint="eastAsia" w:ascii="方正仿宋_GBK" w:hAnsi="微软雅黑" w:cs="FZFSK--GBK1-0"/>
          <w:kern w:val="0"/>
          <w:sz w:val="28"/>
          <w:szCs w:val="28"/>
        </w:rPr>
        <w:t>_____________________（供应商名称）郑重承诺：</w:t>
      </w:r>
    </w:p>
    <w:p w14:paraId="1D05CE7B">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1.</w:t>
      </w:r>
      <w:r>
        <w:rPr>
          <w:rFonts w:hint="eastAsia" w:ascii="方正仿宋_GBK" w:hAnsi="微软雅黑"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6A14518B">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2.</w:t>
      </w:r>
      <w:r>
        <w:rPr>
          <w:rFonts w:hint="eastAsia" w:ascii="方正仿宋_GBK" w:hAnsi="微软雅黑" w:cs="FZFSK--GBK1-0"/>
          <w:kern w:val="0"/>
          <w:sz w:val="28"/>
          <w:szCs w:val="28"/>
        </w:rPr>
        <w:t>我方未列入在信用中国网站（</w:t>
      </w:r>
      <w:r>
        <w:rPr>
          <w:rFonts w:hint="eastAsia" w:ascii="方正仿宋_GBK" w:hAnsi="微软雅黑"/>
          <w:kern w:val="0"/>
          <w:sz w:val="28"/>
          <w:szCs w:val="28"/>
        </w:rPr>
        <w:t>www.creditchina.gov.cn</w:t>
      </w:r>
      <w:r>
        <w:rPr>
          <w:rFonts w:hint="eastAsia" w:ascii="方正仿宋_GBK" w:hAnsi="微软雅黑" w:cs="FZFSK--GBK1-0"/>
          <w:kern w:val="0"/>
          <w:sz w:val="28"/>
          <w:szCs w:val="28"/>
        </w:rPr>
        <w:t>）“失信被执行人”、“重大税收违法案件当事人名单”中，也未列入中国政府采购网（</w:t>
      </w:r>
      <w:r>
        <w:rPr>
          <w:rFonts w:hint="eastAsia" w:ascii="方正仿宋_GBK" w:hAnsi="微软雅黑"/>
          <w:kern w:val="0"/>
          <w:sz w:val="28"/>
          <w:szCs w:val="28"/>
        </w:rPr>
        <w:t>www.ccgp.gov.cn</w:t>
      </w:r>
      <w:r>
        <w:rPr>
          <w:rFonts w:hint="eastAsia" w:ascii="方正仿宋_GBK" w:hAnsi="微软雅黑" w:cs="FZFSK--GBK1-0"/>
          <w:kern w:val="0"/>
          <w:sz w:val="28"/>
          <w:szCs w:val="28"/>
        </w:rPr>
        <w:t>）“政府采购严重违法失信行为记录名单”中。</w:t>
      </w:r>
    </w:p>
    <w:p w14:paraId="3FC9570F">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3.</w:t>
      </w:r>
      <w:r>
        <w:rPr>
          <w:rFonts w:hint="eastAsia" w:ascii="方正仿宋_GBK" w:hAnsi="微软雅黑"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7999EE8F">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cs="FZFSK--GBK1-0"/>
          <w:kern w:val="0"/>
          <w:sz w:val="28"/>
          <w:szCs w:val="28"/>
        </w:rPr>
        <w:t>我方对以上承诺负全部法律责任。</w:t>
      </w:r>
    </w:p>
    <w:p w14:paraId="6BB08548">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cs="FZFSK--GBK1-0"/>
          <w:kern w:val="0"/>
          <w:sz w:val="28"/>
          <w:szCs w:val="28"/>
        </w:rPr>
        <w:t>特此承诺。</w:t>
      </w:r>
    </w:p>
    <w:p w14:paraId="5DFD57A2">
      <w:pPr>
        <w:autoSpaceDE w:val="0"/>
        <w:autoSpaceDN w:val="0"/>
        <w:adjustRightInd w:val="0"/>
        <w:jc w:val="left"/>
        <w:rPr>
          <w:rFonts w:ascii="方正仿宋_GBK" w:hAnsi="微软雅黑" w:cs="FZFSK--GBK1-0"/>
          <w:kern w:val="0"/>
          <w:sz w:val="28"/>
          <w:szCs w:val="28"/>
        </w:rPr>
      </w:pPr>
    </w:p>
    <w:p w14:paraId="6C52FC15">
      <w:pPr>
        <w:autoSpaceDE w:val="0"/>
        <w:autoSpaceDN w:val="0"/>
        <w:adjustRightInd w:val="0"/>
        <w:jc w:val="left"/>
        <w:rPr>
          <w:rFonts w:ascii="方正仿宋_GBK" w:hAnsi="微软雅黑" w:cs="FZFSK--GBK1-0"/>
          <w:kern w:val="0"/>
          <w:sz w:val="28"/>
          <w:szCs w:val="28"/>
        </w:rPr>
      </w:pPr>
    </w:p>
    <w:p w14:paraId="7DDBF5C4">
      <w:pPr>
        <w:autoSpaceDE w:val="0"/>
        <w:autoSpaceDN w:val="0"/>
        <w:adjustRightInd w:val="0"/>
        <w:ind w:firstLine="5460" w:firstLineChars="1950"/>
        <w:jc w:val="left"/>
        <w:rPr>
          <w:rFonts w:ascii="方正仿宋_GBK" w:hAnsi="微软雅黑" w:cs="FZFSK--GBK1-0"/>
          <w:kern w:val="0"/>
          <w:sz w:val="28"/>
          <w:szCs w:val="28"/>
        </w:rPr>
      </w:pPr>
      <w:r>
        <w:rPr>
          <w:rFonts w:hint="eastAsia" w:ascii="方正仿宋_GBK" w:hAnsi="微软雅黑" w:cs="FZFSK--GBK1-0"/>
          <w:kern w:val="0"/>
          <w:sz w:val="28"/>
          <w:szCs w:val="28"/>
        </w:rPr>
        <w:t>（供应商公章）</w:t>
      </w:r>
    </w:p>
    <w:p w14:paraId="525CBF83">
      <w:pPr>
        <w:ind w:firstLine="5740" w:firstLineChars="2050"/>
        <w:rPr>
          <w:rFonts w:ascii="方正小标宋_GBK" w:hAnsi="Calibri" w:eastAsia="方正小标宋_GBK"/>
          <w:w w:val="90"/>
          <w:sz w:val="30"/>
          <w:szCs w:val="30"/>
        </w:rPr>
      </w:pPr>
      <w:r>
        <w:rPr>
          <w:rFonts w:hint="eastAsia" w:ascii="方正仿宋_GBK" w:hAnsi="微软雅黑" w:cs="FZFSK--GBK1-0"/>
          <w:kern w:val="0"/>
          <w:sz w:val="28"/>
          <w:szCs w:val="28"/>
        </w:rPr>
        <w:t>年  月  日</w:t>
      </w:r>
    </w:p>
    <w:p w14:paraId="6AE958EA">
      <w:pPr>
        <w:pStyle w:val="5"/>
        <w:rPr>
          <w:rFonts w:hint="eastAsia" w:ascii="方正小标宋_GBK" w:hAnsi="Calibri" w:eastAsia="方正小标宋_GBK"/>
          <w:w w:val="90"/>
          <w:sz w:val="30"/>
          <w:szCs w:val="30"/>
        </w:rPr>
      </w:pPr>
    </w:p>
    <w:p w14:paraId="18C4BFB8">
      <w:pPr>
        <w:pStyle w:val="5"/>
        <w:rPr>
          <w:rFonts w:hint="eastAsia" w:ascii="方正小标宋_GBK" w:hAnsi="Calibri" w:eastAsia="方正小标宋_GBK"/>
          <w:w w:val="90"/>
          <w:sz w:val="30"/>
          <w:szCs w:val="30"/>
        </w:rPr>
      </w:pPr>
    </w:p>
    <w:p w14:paraId="53C83360">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14:paraId="7EA5C246">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14:paraId="35818AFB">
      <w:pPr>
        <w:tabs>
          <w:tab w:val="left" w:pos="6300"/>
        </w:tabs>
        <w:snapToGrid w:val="0"/>
        <w:spacing w:line="500" w:lineRule="exact"/>
        <w:ind w:firstLine="570"/>
        <w:rPr>
          <w:rFonts w:ascii="华文宋体" w:hAnsi="华文宋体" w:eastAsia="华文宋体" w:cs="华文宋体"/>
          <w:sz w:val="24"/>
        </w:rPr>
      </w:pPr>
    </w:p>
    <w:p w14:paraId="4102A2B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6507F2B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58BC76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14:paraId="782C66A0">
      <w:pPr>
        <w:tabs>
          <w:tab w:val="left" w:pos="6300"/>
        </w:tabs>
        <w:snapToGrid w:val="0"/>
        <w:spacing w:line="500" w:lineRule="exact"/>
        <w:ind w:firstLine="570"/>
        <w:rPr>
          <w:rFonts w:ascii="华文宋体" w:hAnsi="华文宋体" w:eastAsia="华文宋体" w:cs="华文宋体"/>
          <w:sz w:val="24"/>
        </w:rPr>
      </w:pPr>
    </w:p>
    <w:p w14:paraId="13CA47A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66762BC">
      <w:pPr>
        <w:tabs>
          <w:tab w:val="left" w:pos="6300"/>
        </w:tabs>
        <w:snapToGrid w:val="0"/>
        <w:spacing w:line="500" w:lineRule="exact"/>
        <w:ind w:firstLine="570"/>
        <w:rPr>
          <w:rFonts w:ascii="华文宋体" w:hAnsi="华文宋体" w:eastAsia="华文宋体" w:cs="华文宋体"/>
          <w:sz w:val="24"/>
        </w:rPr>
      </w:pPr>
    </w:p>
    <w:p w14:paraId="5724CABD">
      <w:pPr>
        <w:tabs>
          <w:tab w:val="left" w:pos="6300"/>
        </w:tabs>
        <w:snapToGrid w:val="0"/>
        <w:spacing w:line="500" w:lineRule="exact"/>
        <w:ind w:firstLine="570"/>
        <w:rPr>
          <w:rFonts w:ascii="华文宋体" w:hAnsi="华文宋体" w:eastAsia="华文宋体" w:cs="华文宋体"/>
          <w:sz w:val="24"/>
        </w:rPr>
      </w:pPr>
    </w:p>
    <w:p w14:paraId="6959833D">
      <w:pPr>
        <w:tabs>
          <w:tab w:val="left" w:pos="6300"/>
        </w:tabs>
        <w:snapToGrid w:val="0"/>
        <w:spacing w:line="500" w:lineRule="exact"/>
        <w:ind w:firstLine="570"/>
        <w:rPr>
          <w:rFonts w:ascii="华文宋体" w:hAnsi="华文宋体" w:eastAsia="华文宋体" w:cs="华文宋体"/>
          <w:sz w:val="24"/>
        </w:rPr>
      </w:pPr>
    </w:p>
    <w:p w14:paraId="70A923DB">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15D83EC6">
      <w:pPr>
        <w:tabs>
          <w:tab w:val="left" w:pos="6300"/>
        </w:tabs>
        <w:snapToGrid w:val="0"/>
        <w:spacing w:line="500" w:lineRule="exact"/>
        <w:ind w:firstLine="570"/>
        <w:rPr>
          <w:rFonts w:ascii="华文宋体" w:hAnsi="华文宋体" w:eastAsia="华文宋体" w:cs="华文宋体"/>
          <w:sz w:val="24"/>
        </w:rPr>
      </w:pPr>
    </w:p>
    <w:p w14:paraId="7B16946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6BAA2A36">
      <w:pPr>
        <w:tabs>
          <w:tab w:val="left" w:pos="6300"/>
        </w:tabs>
        <w:snapToGrid w:val="0"/>
        <w:spacing w:line="500" w:lineRule="exact"/>
        <w:ind w:firstLine="570"/>
        <w:rPr>
          <w:rFonts w:ascii="华文宋体" w:hAnsi="华文宋体" w:eastAsia="华文宋体" w:cs="华文宋体"/>
          <w:sz w:val="24"/>
        </w:rPr>
      </w:pPr>
    </w:p>
    <w:p w14:paraId="4FF24DA4">
      <w:pPr>
        <w:tabs>
          <w:tab w:val="left" w:pos="6300"/>
        </w:tabs>
        <w:snapToGrid w:val="0"/>
        <w:spacing w:line="500" w:lineRule="exact"/>
        <w:ind w:firstLine="570"/>
        <w:rPr>
          <w:rFonts w:ascii="华文宋体" w:hAnsi="华文宋体" w:eastAsia="华文宋体" w:cs="华文宋体"/>
          <w:sz w:val="24"/>
        </w:rPr>
      </w:pPr>
    </w:p>
    <w:p w14:paraId="3C7707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14:paraId="695A5D9F">
      <w:pPr>
        <w:tabs>
          <w:tab w:val="left" w:pos="6300"/>
        </w:tabs>
        <w:snapToGrid w:val="0"/>
        <w:spacing w:line="500" w:lineRule="exact"/>
        <w:ind w:firstLine="570"/>
        <w:rPr>
          <w:rFonts w:ascii="华文宋体" w:hAnsi="华文宋体" w:eastAsia="华文宋体" w:cs="华文宋体"/>
          <w:sz w:val="24"/>
        </w:rPr>
      </w:pPr>
    </w:p>
    <w:p w14:paraId="2662224A">
      <w:pPr>
        <w:pStyle w:val="5"/>
        <w:rPr>
          <w:rFonts w:ascii="方正小标宋_GBK" w:hAnsi="Calibri" w:eastAsia="方正小标宋_GBK"/>
          <w:w w:val="90"/>
          <w:sz w:val="30"/>
          <w:szCs w:val="30"/>
        </w:rPr>
      </w:pPr>
    </w:p>
    <w:p w14:paraId="351264E5">
      <w:pPr>
        <w:pStyle w:val="5"/>
        <w:rPr>
          <w:rFonts w:ascii="方正小标宋_GBK" w:hAnsi="Calibri" w:eastAsia="方正小标宋_GBK"/>
          <w:w w:val="90"/>
          <w:sz w:val="30"/>
          <w:szCs w:val="30"/>
        </w:rPr>
      </w:pPr>
    </w:p>
    <w:p w14:paraId="5D28A383">
      <w:pPr>
        <w:pStyle w:val="5"/>
        <w:rPr>
          <w:rFonts w:ascii="方正小标宋_GBK" w:hAnsi="Calibri" w:eastAsia="方正小标宋_GBK"/>
          <w:w w:val="90"/>
          <w:sz w:val="30"/>
          <w:szCs w:val="30"/>
        </w:rPr>
      </w:pPr>
    </w:p>
    <w:p w14:paraId="16240828">
      <w:pPr>
        <w:pStyle w:val="5"/>
        <w:rPr>
          <w:rFonts w:ascii="方正小标宋_GBK" w:hAnsi="Calibri" w:eastAsia="方正小标宋_GBK"/>
          <w:w w:val="90"/>
          <w:sz w:val="30"/>
          <w:szCs w:val="30"/>
        </w:rPr>
      </w:pPr>
    </w:p>
    <w:p w14:paraId="2CEE190C">
      <w:pPr>
        <w:pStyle w:val="5"/>
        <w:rPr>
          <w:rFonts w:ascii="方正小标宋_GBK" w:hAnsi="Calibri" w:eastAsia="方正小标宋_GBK"/>
          <w:w w:val="90"/>
          <w:sz w:val="30"/>
          <w:szCs w:val="30"/>
        </w:rPr>
      </w:pPr>
    </w:p>
    <w:p w14:paraId="65D41E4E">
      <w:pPr>
        <w:pStyle w:val="5"/>
        <w:rPr>
          <w:rFonts w:ascii="方正小标宋_GBK" w:hAnsi="Calibri" w:eastAsia="方正小标宋_GBK"/>
          <w:w w:val="90"/>
          <w:sz w:val="30"/>
          <w:szCs w:val="30"/>
        </w:rPr>
      </w:pPr>
    </w:p>
    <w:p w14:paraId="1EEA51E6">
      <w:pPr>
        <w:pStyle w:val="5"/>
        <w:rPr>
          <w:rFonts w:ascii="方正小标宋_GBK" w:hAnsi="Calibri" w:eastAsia="方正小标宋_GBK"/>
          <w:w w:val="90"/>
          <w:sz w:val="30"/>
          <w:szCs w:val="30"/>
        </w:rPr>
      </w:pPr>
    </w:p>
    <w:p w14:paraId="6C44E5DC">
      <w:pPr>
        <w:tabs>
          <w:tab w:val="left" w:pos="6300"/>
        </w:tabs>
        <w:snapToGrid w:val="0"/>
        <w:spacing w:line="500" w:lineRule="exact"/>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14:paraId="31ED6F0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7826574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443DBC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17FF5B0">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E9B4B85">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1E6BC991">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69FE7C41">
      <w:pPr>
        <w:tabs>
          <w:tab w:val="left" w:pos="6300"/>
        </w:tabs>
        <w:snapToGrid w:val="0"/>
        <w:spacing w:line="500" w:lineRule="exact"/>
        <w:ind w:firstLine="570"/>
        <w:rPr>
          <w:rFonts w:ascii="华文宋体" w:hAnsi="华文宋体" w:eastAsia="华文宋体" w:cs="华文宋体"/>
          <w:sz w:val="24"/>
        </w:rPr>
      </w:pPr>
    </w:p>
    <w:p w14:paraId="6F763FB5">
      <w:pPr>
        <w:tabs>
          <w:tab w:val="left" w:pos="6300"/>
        </w:tabs>
        <w:snapToGrid w:val="0"/>
        <w:spacing w:line="500" w:lineRule="exact"/>
        <w:ind w:firstLine="570"/>
        <w:rPr>
          <w:rFonts w:ascii="华文宋体" w:hAnsi="华文宋体" w:eastAsia="华文宋体" w:cs="华文宋体"/>
          <w:sz w:val="24"/>
        </w:rPr>
      </w:pPr>
    </w:p>
    <w:p w14:paraId="03BB694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14:paraId="53033DB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35BC9940">
      <w:pPr>
        <w:tabs>
          <w:tab w:val="left" w:pos="6300"/>
        </w:tabs>
        <w:snapToGrid w:val="0"/>
        <w:spacing w:line="500" w:lineRule="exact"/>
        <w:ind w:firstLine="570"/>
        <w:rPr>
          <w:rFonts w:ascii="华文宋体" w:hAnsi="华文宋体" w:eastAsia="华文宋体" w:cs="华文宋体"/>
          <w:sz w:val="24"/>
        </w:rPr>
      </w:pPr>
    </w:p>
    <w:p w14:paraId="068D5010">
      <w:pPr>
        <w:tabs>
          <w:tab w:val="left" w:pos="6300"/>
        </w:tabs>
        <w:snapToGrid w:val="0"/>
        <w:spacing w:line="500" w:lineRule="exact"/>
        <w:ind w:firstLine="570"/>
        <w:rPr>
          <w:rFonts w:ascii="华文宋体" w:hAnsi="华文宋体" w:eastAsia="华文宋体" w:cs="华文宋体"/>
          <w:sz w:val="24"/>
        </w:rPr>
      </w:pPr>
    </w:p>
    <w:p w14:paraId="4C146C5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393F317B">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2FDD50BD">
      <w:pPr>
        <w:pStyle w:val="5"/>
        <w:rPr>
          <w:rFonts w:ascii="华文宋体" w:hAnsi="华文宋体" w:eastAsia="华文宋体" w:cs="华文宋体"/>
          <w:sz w:val="24"/>
        </w:rPr>
      </w:pPr>
    </w:p>
    <w:p w14:paraId="293C5814">
      <w:pPr>
        <w:pStyle w:val="5"/>
        <w:rPr>
          <w:rFonts w:ascii="华文宋体" w:hAnsi="华文宋体" w:eastAsia="华文宋体" w:cs="华文宋体"/>
          <w:sz w:val="24"/>
        </w:rPr>
      </w:pPr>
    </w:p>
    <w:p w14:paraId="2B6AFC8B">
      <w:pPr>
        <w:pStyle w:val="5"/>
        <w:rPr>
          <w:rFonts w:ascii="华文宋体" w:hAnsi="华文宋体" w:eastAsia="华文宋体" w:cs="华文宋体"/>
          <w:sz w:val="24"/>
        </w:rPr>
      </w:pPr>
    </w:p>
    <w:p w14:paraId="70C0D902">
      <w:pPr>
        <w:pStyle w:val="5"/>
        <w:rPr>
          <w:rFonts w:ascii="华文宋体" w:hAnsi="华文宋体" w:eastAsia="华文宋体" w:cs="华文宋体"/>
          <w:sz w:val="24"/>
        </w:rPr>
      </w:pPr>
    </w:p>
    <w:p w14:paraId="00C6CD1B">
      <w:pPr>
        <w:pStyle w:val="5"/>
        <w:rPr>
          <w:rFonts w:ascii="华文宋体" w:hAnsi="华文宋体" w:eastAsia="华文宋体" w:cs="华文宋体"/>
          <w:sz w:val="24"/>
        </w:rPr>
      </w:pPr>
    </w:p>
    <w:p w14:paraId="2CA9BE0D">
      <w:pPr>
        <w:pStyle w:val="5"/>
        <w:rPr>
          <w:rFonts w:ascii="华文宋体" w:hAnsi="华文宋体" w:eastAsia="华文宋体" w:cs="华文宋体"/>
          <w:sz w:val="24"/>
        </w:rPr>
      </w:pPr>
    </w:p>
    <w:p w14:paraId="24397C85">
      <w:pPr>
        <w:pStyle w:val="5"/>
        <w:rPr>
          <w:rFonts w:ascii="华文宋体" w:hAnsi="华文宋体" w:eastAsia="华文宋体" w:cs="华文宋体"/>
          <w:sz w:val="24"/>
        </w:rPr>
      </w:pPr>
    </w:p>
    <w:p w14:paraId="38185FA7">
      <w:pPr>
        <w:pStyle w:val="5"/>
        <w:rPr>
          <w:rFonts w:ascii="华文宋体" w:hAnsi="华文宋体" w:eastAsia="华文宋体" w:cs="华文宋体"/>
          <w:sz w:val="24"/>
        </w:rPr>
      </w:pPr>
    </w:p>
    <w:p w14:paraId="7F56F392">
      <w:pPr>
        <w:pStyle w:val="5"/>
        <w:rPr>
          <w:rFonts w:ascii="华文宋体" w:hAnsi="华文宋体" w:eastAsia="华文宋体" w:cs="华文宋体"/>
          <w:sz w:val="24"/>
        </w:rPr>
      </w:pPr>
    </w:p>
    <w:p w14:paraId="4C8A7252">
      <w:pPr>
        <w:pStyle w:val="5"/>
        <w:rPr>
          <w:rFonts w:ascii="华文宋体" w:hAnsi="华文宋体" w:eastAsia="华文宋体" w:cs="华文宋体"/>
          <w:sz w:val="24"/>
        </w:rPr>
      </w:pPr>
    </w:p>
    <w:p w14:paraId="0990A5F6">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852F750">
      <w:pPr>
        <w:pStyle w:val="5"/>
        <w:rPr>
          <w:rFonts w:ascii="方正小标宋_GBK" w:hAnsi="Calibri" w:eastAsia="方正小标宋_GBK"/>
          <w:w w:val="90"/>
          <w:sz w:val="30"/>
          <w:szCs w:val="30"/>
        </w:rPr>
      </w:pPr>
    </w:p>
    <w:p w14:paraId="15BC37AC">
      <w:pPr>
        <w:pStyle w:val="5"/>
        <w:rPr>
          <w:rFonts w:ascii="方正小标宋_GBK" w:hAnsi="Calibri" w:eastAsia="方正小标宋_GBK"/>
          <w:w w:val="90"/>
          <w:sz w:val="30"/>
          <w:szCs w:val="30"/>
        </w:rPr>
      </w:pPr>
    </w:p>
    <w:p w14:paraId="7EB8564B">
      <w:pPr>
        <w:pStyle w:val="5"/>
        <w:rPr>
          <w:rFonts w:ascii="方正小标宋_GBK" w:hAnsi="Calibri" w:eastAsia="方正小标宋_GBK"/>
          <w:w w:val="90"/>
          <w:sz w:val="30"/>
          <w:szCs w:val="30"/>
        </w:rPr>
      </w:pPr>
    </w:p>
    <w:p w14:paraId="5A8DDEA0">
      <w:pPr>
        <w:pStyle w:val="5"/>
        <w:rPr>
          <w:rFonts w:ascii="方正小标宋_GBK" w:hAnsi="Calibri" w:eastAsia="方正小标宋_GBK"/>
          <w:w w:val="90"/>
          <w:sz w:val="30"/>
          <w:szCs w:val="30"/>
        </w:rPr>
      </w:pPr>
    </w:p>
    <w:p w14:paraId="4E0D9E03">
      <w:pPr>
        <w:pStyle w:val="5"/>
        <w:rPr>
          <w:rFonts w:ascii="方正小标宋_GBK" w:hAnsi="Calibri" w:eastAsia="方正小标宋_GBK"/>
          <w:w w:val="90"/>
          <w:sz w:val="30"/>
          <w:szCs w:val="30"/>
        </w:rPr>
      </w:pPr>
    </w:p>
    <w:p w14:paraId="4349A0CB">
      <w:pPr>
        <w:pStyle w:val="5"/>
        <w:rPr>
          <w:rFonts w:ascii="方正小标宋_GBK" w:hAnsi="Calibri" w:eastAsia="方正小标宋_GBK"/>
          <w:w w:val="90"/>
          <w:sz w:val="30"/>
          <w:szCs w:val="30"/>
        </w:rPr>
      </w:pPr>
    </w:p>
    <w:p w14:paraId="2A4CB78D">
      <w:pPr>
        <w:pStyle w:val="5"/>
        <w:rPr>
          <w:rFonts w:ascii="方正小标宋_GBK" w:hAnsi="Calibri" w:eastAsia="方正小标宋_GBK"/>
          <w:w w:val="90"/>
          <w:sz w:val="30"/>
          <w:szCs w:val="30"/>
        </w:rPr>
      </w:pPr>
    </w:p>
    <w:p w14:paraId="28064FA6">
      <w:pPr>
        <w:pStyle w:val="5"/>
        <w:rPr>
          <w:rFonts w:ascii="方正小标宋_GBK" w:hAnsi="Calibri" w:eastAsia="方正小标宋_GBK"/>
          <w:w w:val="90"/>
          <w:sz w:val="30"/>
          <w:szCs w:val="30"/>
        </w:rPr>
      </w:pPr>
    </w:p>
    <w:p w14:paraId="191F7E84">
      <w:pPr>
        <w:pStyle w:val="5"/>
        <w:rPr>
          <w:rFonts w:ascii="方正小标宋_GBK" w:hAnsi="Calibri" w:eastAsia="方正小标宋_GBK"/>
          <w:w w:val="90"/>
          <w:sz w:val="30"/>
          <w:szCs w:val="30"/>
        </w:rPr>
      </w:pPr>
    </w:p>
    <w:p w14:paraId="10C80C03">
      <w:pPr>
        <w:pStyle w:val="5"/>
        <w:rPr>
          <w:rFonts w:ascii="方正小标宋_GBK" w:hAnsi="Calibri" w:eastAsia="方正小标宋_GBK"/>
          <w:w w:val="90"/>
          <w:sz w:val="30"/>
          <w:szCs w:val="30"/>
        </w:rPr>
      </w:pPr>
    </w:p>
    <w:p w14:paraId="595DE98C">
      <w:pPr>
        <w:pStyle w:val="5"/>
        <w:rPr>
          <w:rFonts w:ascii="方正小标宋_GBK" w:hAnsi="Calibri" w:eastAsia="方正小标宋_GBK"/>
          <w:w w:val="90"/>
          <w:sz w:val="30"/>
          <w:szCs w:val="30"/>
        </w:rPr>
      </w:pPr>
    </w:p>
    <w:p w14:paraId="22724E92">
      <w:pPr>
        <w:pStyle w:val="5"/>
        <w:rPr>
          <w:rFonts w:ascii="方正小标宋_GBK" w:hAnsi="Calibri" w:eastAsia="方正小标宋_GBK"/>
          <w:w w:val="90"/>
          <w:sz w:val="30"/>
          <w:szCs w:val="30"/>
        </w:rPr>
      </w:pPr>
    </w:p>
    <w:p w14:paraId="2C8DF359">
      <w:pPr>
        <w:pStyle w:val="5"/>
        <w:rPr>
          <w:rFonts w:ascii="方正小标宋_GBK" w:hAnsi="Calibri" w:eastAsia="方正小标宋_GBK"/>
          <w:w w:val="90"/>
          <w:sz w:val="30"/>
          <w:szCs w:val="30"/>
        </w:rPr>
      </w:pPr>
    </w:p>
    <w:p w14:paraId="1C01B3ED">
      <w:pPr>
        <w:pStyle w:val="5"/>
        <w:rPr>
          <w:rFonts w:ascii="方正小标宋_GBK" w:hAnsi="Calibri" w:eastAsia="方正小标宋_GBK"/>
          <w:w w:val="90"/>
          <w:sz w:val="30"/>
          <w:szCs w:val="30"/>
        </w:rPr>
      </w:pPr>
    </w:p>
    <w:p w14:paraId="1D85C57B">
      <w:pPr>
        <w:pStyle w:val="5"/>
        <w:rPr>
          <w:rFonts w:ascii="方正小标宋_GBK" w:hAnsi="Calibri" w:eastAsia="方正小标宋_GBK"/>
          <w:w w:val="90"/>
          <w:sz w:val="30"/>
          <w:szCs w:val="30"/>
        </w:rPr>
      </w:pPr>
    </w:p>
    <w:p w14:paraId="35E25C97">
      <w:pPr>
        <w:pStyle w:val="5"/>
        <w:rPr>
          <w:rFonts w:ascii="方正小标宋_GBK" w:hAnsi="Calibri" w:eastAsia="方正小标宋_GBK"/>
          <w:w w:val="90"/>
          <w:sz w:val="30"/>
          <w:szCs w:val="30"/>
        </w:rPr>
      </w:pPr>
    </w:p>
    <w:p w14:paraId="58AAC50C">
      <w:pPr>
        <w:pStyle w:val="5"/>
        <w:rPr>
          <w:rFonts w:ascii="方正小标宋_GBK" w:hAnsi="Calibri" w:eastAsia="方正小标宋_GBK"/>
          <w:w w:val="90"/>
          <w:sz w:val="30"/>
          <w:szCs w:val="30"/>
        </w:rPr>
      </w:pPr>
    </w:p>
    <w:p w14:paraId="213EB42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15646882">
      <w:pPr>
        <w:pStyle w:val="5"/>
        <w:rPr>
          <w:rFonts w:ascii="方正小标宋_GBK" w:hAnsi="Calibri" w:eastAsia="方正小标宋_GBK"/>
          <w:w w:val="90"/>
          <w:sz w:val="30"/>
          <w:szCs w:val="30"/>
        </w:rPr>
      </w:pPr>
    </w:p>
    <w:p w14:paraId="4AA10296">
      <w:pPr>
        <w:pStyle w:val="5"/>
        <w:rPr>
          <w:rFonts w:ascii="华文宋体" w:hAnsi="华文宋体" w:eastAsia="华文宋体" w:cs="华文宋体"/>
          <w:sz w:val="24"/>
        </w:rPr>
      </w:pPr>
    </w:p>
    <w:p w14:paraId="484CD534">
      <w:pPr>
        <w:pStyle w:val="5"/>
        <w:rPr>
          <w:rFonts w:ascii="华文宋体" w:hAnsi="华文宋体" w:eastAsia="华文宋体" w:cs="华文宋体"/>
          <w:sz w:val="24"/>
        </w:rPr>
      </w:pPr>
    </w:p>
    <w:p w14:paraId="523C693B">
      <w:pPr>
        <w:pStyle w:val="5"/>
        <w:rPr>
          <w:rFonts w:ascii="华文宋体" w:hAnsi="华文宋体" w:eastAsia="华文宋体" w:cs="华文宋体"/>
          <w:sz w:val="24"/>
        </w:rPr>
      </w:pPr>
    </w:p>
    <w:p w14:paraId="1BF98DC6">
      <w:pPr>
        <w:pStyle w:val="5"/>
        <w:rPr>
          <w:rFonts w:ascii="华文宋体" w:hAnsi="华文宋体" w:eastAsia="华文宋体" w:cs="华文宋体"/>
          <w:sz w:val="24"/>
        </w:rPr>
      </w:pPr>
    </w:p>
    <w:p w14:paraId="75649B0F">
      <w:pPr>
        <w:pStyle w:val="5"/>
        <w:rPr>
          <w:rFonts w:ascii="华文宋体" w:hAnsi="华文宋体" w:eastAsia="华文宋体" w:cs="华文宋体"/>
          <w:sz w:val="24"/>
        </w:rPr>
      </w:pPr>
    </w:p>
    <w:p w14:paraId="18F14D7E">
      <w:pPr>
        <w:pStyle w:val="5"/>
        <w:rPr>
          <w:rFonts w:ascii="华文宋体" w:hAnsi="华文宋体" w:eastAsia="华文宋体" w:cs="华文宋体"/>
          <w:sz w:val="24"/>
        </w:rPr>
      </w:pPr>
    </w:p>
    <w:p w14:paraId="16AB57A8">
      <w:pPr>
        <w:pStyle w:val="5"/>
        <w:rPr>
          <w:rFonts w:ascii="华文宋体" w:hAnsi="华文宋体" w:eastAsia="华文宋体" w:cs="华文宋体"/>
          <w:sz w:val="24"/>
        </w:rPr>
      </w:pPr>
    </w:p>
    <w:p w14:paraId="4B71A605">
      <w:pPr>
        <w:pStyle w:val="5"/>
        <w:rPr>
          <w:rFonts w:ascii="华文宋体" w:hAnsi="华文宋体" w:eastAsia="华文宋体" w:cs="华文宋体"/>
          <w:sz w:val="24"/>
        </w:rPr>
      </w:pPr>
    </w:p>
    <w:p w14:paraId="0278A967">
      <w:pPr>
        <w:pStyle w:val="5"/>
        <w:rPr>
          <w:rFonts w:ascii="华文宋体" w:hAnsi="华文宋体" w:eastAsia="华文宋体" w:cs="华文宋体"/>
          <w:sz w:val="24"/>
        </w:rPr>
      </w:pPr>
    </w:p>
    <w:p w14:paraId="58AF7E3B">
      <w:pPr>
        <w:pStyle w:val="5"/>
        <w:rPr>
          <w:rFonts w:ascii="华文宋体" w:hAnsi="华文宋体" w:eastAsia="华文宋体" w:cs="华文宋体"/>
          <w:sz w:val="24"/>
        </w:rPr>
      </w:pPr>
    </w:p>
    <w:p w14:paraId="5F4501E0">
      <w:pPr>
        <w:pStyle w:val="5"/>
        <w:rPr>
          <w:rFonts w:ascii="华文宋体" w:hAnsi="华文宋体" w:eastAsia="华文宋体" w:cs="华文宋体"/>
          <w:sz w:val="24"/>
        </w:rPr>
      </w:pPr>
    </w:p>
    <w:p w14:paraId="2F0CBA80">
      <w:pPr>
        <w:pStyle w:val="5"/>
        <w:rPr>
          <w:rFonts w:ascii="华文宋体" w:hAnsi="华文宋体" w:eastAsia="华文宋体" w:cs="华文宋体"/>
          <w:sz w:val="24"/>
        </w:rPr>
      </w:pPr>
    </w:p>
    <w:p w14:paraId="25CC5D0D">
      <w:pPr>
        <w:pStyle w:val="5"/>
        <w:rPr>
          <w:rFonts w:ascii="华文宋体" w:hAnsi="华文宋体" w:eastAsia="华文宋体" w:cs="华文宋体"/>
          <w:sz w:val="24"/>
        </w:rPr>
      </w:pPr>
    </w:p>
    <w:p w14:paraId="73D982D7">
      <w:pPr>
        <w:pStyle w:val="5"/>
        <w:rPr>
          <w:rFonts w:ascii="华文宋体" w:hAnsi="华文宋体" w:eastAsia="华文宋体" w:cs="华文宋体"/>
          <w:sz w:val="24"/>
        </w:rPr>
      </w:pPr>
    </w:p>
    <w:p w14:paraId="1007A01D">
      <w:pPr>
        <w:pStyle w:val="5"/>
        <w:rPr>
          <w:rFonts w:ascii="华文宋体" w:hAnsi="华文宋体" w:eastAsia="华文宋体" w:cs="华文宋体"/>
          <w:sz w:val="24"/>
        </w:rPr>
      </w:pPr>
    </w:p>
    <w:p w14:paraId="394D31E0">
      <w:pPr>
        <w:pStyle w:val="5"/>
        <w:rPr>
          <w:rFonts w:ascii="华文宋体" w:hAnsi="华文宋体" w:eastAsia="华文宋体" w:cs="华文宋体"/>
          <w:sz w:val="24"/>
        </w:rPr>
      </w:pPr>
    </w:p>
    <w:p w14:paraId="32EE1C68">
      <w:pPr>
        <w:pStyle w:val="5"/>
        <w:rPr>
          <w:rFonts w:ascii="华文宋体" w:hAnsi="华文宋体" w:eastAsia="华文宋体" w:cs="华文宋体"/>
          <w:sz w:val="24"/>
        </w:rPr>
      </w:pPr>
    </w:p>
    <w:p w14:paraId="64797C79">
      <w:pPr>
        <w:pStyle w:val="5"/>
        <w:rPr>
          <w:rFonts w:ascii="华文宋体" w:hAnsi="华文宋体" w:eastAsia="华文宋体" w:cs="华文宋体"/>
          <w:sz w:val="24"/>
        </w:rPr>
      </w:pPr>
    </w:p>
    <w:p w14:paraId="5F58265D">
      <w:pPr>
        <w:pStyle w:val="5"/>
        <w:rPr>
          <w:rFonts w:ascii="华文宋体" w:hAnsi="华文宋体" w:eastAsia="华文宋体" w:cs="华文宋体"/>
          <w:sz w:val="24"/>
        </w:rPr>
      </w:pPr>
    </w:p>
    <w:p w14:paraId="59E08787">
      <w:pPr>
        <w:pStyle w:val="5"/>
        <w:rPr>
          <w:rFonts w:ascii="华文宋体" w:hAnsi="华文宋体" w:eastAsia="华文宋体" w:cs="华文宋体"/>
          <w:sz w:val="24"/>
        </w:rPr>
      </w:pPr>
    </w:p>
    <w:p w14:paraId="49C84224">
      <w:pPr>
        <w:pStyle w:val="5"/>
        <w:rPr>
          <w:rFonts w:ascii="华文宋体" w:hAnsi="华文宋体" w:eastAsia="华文宋体" w:cs="华文宋体"/>
          <w:sz w:val="24"/>
        </w:rPr>
      </w:pPr>
    </w:p>
    <w:p w14:paraId="395F2DC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44A733BC">
      <w:pPr>
        <w:pStyle w:val="5"/>
        <w:rPr>
          <w:rFonts w:ascii="华文宋体" w:hAnsi="华文宋体" w:eastAsia="华文宋体" w:cs="华文宋体"/>
          <w:sz w:val="24"/>
        </w:rPr>
      </w:pPr>
    </w:p>
    <w:p w14:paraId="79B90C15">
      <w:pPr>
        <w:pStyle w:val="5"/>
        <w:rPr>
          <w:rFonts w:ascii="华文宋体" w:hAnsi="华文宋体" w:eastAsia="华文宋体" w:cs="华文宋体"/>
          <w:sz w:val="24"/>
        </w:rPr>
      </w:pPr>
    </w:p>
    <w:p w14:paraId="6AE6C8BD">
      <w:pPr>
        <w:pStyle w:val="5"/>
        <w:rPr>
          <w:rFonts w:ascii="华文宋体" w:hAnsi="华文宋体" w:eastAsia="华文宋体" w:cs="华文宋体"/>
          <w:sz w:val="24"/>
        </w:rPr>
      </w:pPr>
    </w:p>
    <w:p w14:paraId="6DE1F554">
      <w:pPr>
        <w:pStyle w:val="5"/>
        <w:rPr>
          <w:rFonts w:ascii="华文宋体" w:hAnsi="华文宋体" w:eastAsia="华文宋体" w:cs="华文宋体"/>
          <w:sz w:val="24"/>
        </w:rPr>
      </w:pPr>
    </w:p>
    <w:p w14:paraId="215D3237">
      <w:pPr>
        <w:pStyle w:val="5"/>
        <w:rPr>
          <w:rFonts w:ascii="华文宋体" w:hAnsi="华文宋体" w:eastAsia="华文宋体" w:cs="华文宋体"/>
          <w:sz w:val="24"/>
        </w:rPr>
      </w:pPr>
    </w:p>
    <w:p w14:paraId="6DFA14B6">
      <w:pPr>
        <w:pStyle w:val="5"/>
        <w:rPr>
          <w:rFonts w:ascii="华文宋体" w:hAnsi="华文宋体" w:eastAsia="华文宋体" w:cs="华文宋体"/>
          <w:sz w:val="24"/>
        </w:rPr>
      </w:pPr>
    </w:p>
    <w:p w14:paraId="23396B6E">
      <w:pPr>
        <w:pStyle w:val="5"/>
        <w:rPr>
          <w:rFonts w:ascii="华文宋体" w:hAnsi="华文宋体" w:eastAsia="华文宋体" w:cs="华文宋体"/>
          <w:sz w:val="24"/>
        </w:rPr>
      </w:pPr>
    </w:p>
    <w:p w14:paraId="0D4E8B1D">
      <w:pPr>
        <w:pStyle w:val="5"/>
        <w:rPr>
          <w:rFonts w:ascii="华文宋体" w:hAnsi="华文宋体" w:eastAsia="华文宋体" w:cs="华文宋体"/>
          <w:sz w:val="24"/>
        </w:rPr>
      </w:pPr>
    </w:p>
    <w:p w14:paraId="515EA575">
      <w:pPr>
        <w:pStyle w:val="5"/>
        <w:rPr>
          <w:rFonts w:ascii="华文宋体" w:hAnsi="华文宋体" w:eastAsia="华文宋体" w:cs="华文宋体"/>
          <w:sz w:val="24"/>
        </w:rPr>
      </w:pPr>
    </w:p>
    <w:p w14:paraId="7E0D4659">
      <w:pPr>
        <w:pStyle w:val="5"/>
        <w:rPr>
          <w:rFonts w:ascii="华文宋体" w:hAnsi="华文宋体" w:eastAsia="华文宋体" w:cs="华文宋体"/>
          <w:sz w:val="24"/>
        </w:rPr>
      </w:pPr>
    </w:p>
    <w:p w14:paraId="390C5DEE">
      <w:pPr>
        <w:pStyle w:val="5"/>
        <w:rPr>
          <w:rFonts w:ascii="华文宋体" w:hAnsi="华文宋体" w:eastAsia="华文宋体" w:cs="华文宋体"/>
          <w:sz w:val="24"/>
        </w:rPr>
      </w:pPr>
    </w:p>
    <w:p w14:paraId="2F6BAC68">
      <w:pPr>
        <w:pStyle w:val="5"/>
        <w:rPr>
          <w:rFonts w:ascii="华文宋体" w:hAnsi="华文宋体" w:eastAsia="华文宋体" w:cs="华文宋体"/>
          <w:sz w:val="24"/>
        </w:rPr>
      </w:pPr>
    </w:p>
    <w:p w14:paraId="11E60602">
      <w:pPr>
        <w:pStyle w:val="5"/>
        <w:rPr>
          <w:rFonts w:ascii="华文宋体" w:hAnsi="华文宋体" w:eastAsia="华文宋体" w:cs="华文宋体"/>
          <w:sz w:val="24"/>
        </w:rPr>
      </w:pPr>
    </w:p>
    <w:p w14:paraId="7EA9B564">
      <w:pPr>
        <w:pStyle w:val="5"/>
        <w:rPr>
          <w:rFonts w:ascii="华文宋体" w:hAnsi="华文宋体" w:eastAsia="华文宋体" w:cs="华文宋体"/>
          <w:sz w:val="24"/>
        </w:rPr>
      </w:pPr>
    </w:p>
    <w:p w14:paraId="3D93235F">
      <w:pPr>
        <w:pStyle w:val="5"/>
        <w:rPr>
          <w:rFonts w:ascii="华文宋体" w:hAnsi="华文宋体" w:eastAsia="华文宋体" w:cs="华文宋体"/>
          <w:sz w:val="24"/>
        </w:rPr>
      </w:pPr>
    </w:p>
    <w:p w14:paraId="0387CF02">
      <w:pPr>
        <w:pStyle w:val="5"/>
        <w:rPr>
          <w:rFonts w:ascii="方正小标宋_GBK" w:hAnsi="Calibri" w:eastAsia="方正小标宋_GBK"/>
          <w:w w:val="90"/>
          <w:sz w:val="30"/>
          <w:szCs w:val="30"/>
        </w:rPr>
      </w:pPr>
    </w:p>
    <w:sectPr>
      <w:footerReference r:id="rId3" w:type="default"/>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150889-B2FB-4723-9D95-A743C5FD5B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5DA02286-F8C6-417D-AB3D-BA14B3B86460}"/>
  </w:font>
  <w:font w:name="仿宋_GB2312">
    <w:panose1 w:val="02010609030101010101"/>
    <w:charset w:val="86"/>
    <w:family w:val="modern"/>
    <w:pitch w:val="default"/>
    <w:sig w:usb0="00000001" w:usb1="080E0000" w:usb2="00000000" w:usb3="00000000" w:csb0="00040000" w:csb1="00000000"/>
    <w:embedRegular r:id="rId3" w:fontKey="{7296D20A-42EC-4715-806E-1E6F530D70C6}"/>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embedRegular r:id="rId4" w:fontKey="{F16F1A00-FCAF-4DEE-8C68-F0F2C5EA04FD}"/>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5" w:fontKey="{23C2047F-256A-4BDB-816B-1B7B1A1BAFDF}"/>
  </w:font>
  <w:font w:name="方正黑体_GBK">
    <w:panose1 w:val="03000509000000000000"/>
    <w:charset w:val="86"/>
    <w:family w:val="script"/>
    <w:pitch w:val="default"/>
    <w:sig w:usb0="00000001" w:usb1="080E0000" w:usb2="00000000" w:usb3="00000000" w:csb0="00040000" w:csb1="00000000"/>
    <w:embedRegular r:id="rId6" w:fontKey="{F40900C0-00F5-4A67-B432-4DAC7236D551}"/>
  </w:font>
  <w:font w:name="FZXBSK--GBK1-0">
    <w:altName w:val="宋体"/>
    <w:panose1 w:val="00000000000000000000"/>
    <w:charset w:val="86"/>
    <w:family w:val="auto"/>
    <w:pitch w:val="default"/>
    <w:sig w:usb0="00000000" w:usb1="00000000" w:usb2="00000010" w:usb3="00000000" w:csb0="00040000" w:csb1="00000000"/>
    <w:embedRegular r:id="rId7" w:fontKey="{0A682408-0C27-4B89-A344-63153D3862CF}"/>
  </w:font>
  <w:font w:name="微软雅黑">
    <w:panose1 w:val="020B0503020204020204"/>
    <w:charset w:val="86"/>
    <w:family w:val="auto"/>
    <w:pitch w:val="default"/>
    <w:sig w:usb0="80000287" w:usb1="2ACF3C50" w:usb2="00000016" w:usb3="00000000" w:csb0="0004001F" w:csb1="00000000"/>
    <w:embedRegular r:id="rId8" w:fontKey="{F652A86F-D9D2-4C69-9BA1-E866964537AD}"/>
  </w:font>
  <w:font w:name="FZFSK--GBK1-0">
    <w:altName w:val="宋体"/>
    <w:panose1 w:val="00000000000000000000"/>
    <w:charset w:val="86"/>
    <w:family w:val="auto"/>
    <w:pitch w:val="default"/>
    <w:sig w:usb0="00000000" w:usb1="00000000" w:usb2="00000010" w:usb3="00000000" w:csb0="00040000" w:csb1="00000000"/>
    <w:embedRegular r:id="rId9" w:fontKey="{E1D9EA49-9701-4B34-89F1-7C1FEEF8AE4B}"/>
  </w:font>
  <w:font w:name="华文宋体">
    <w:panose1 w:val="02010600040101010101"/>
    <w:charset w:val="86"/>
    <w:family w:val="auto"/>
    <w:pitch w:val="default"/>
    <w:sig w:usb0="00000287" w:usb1="080F0000" w:usb2="00000000" w:usb3="00000000" w:csb0="0004009F" w:csb1="DFD70000"/>
    <w:embedRegular r:id="rId10" w:fontKey="{E2513AC9-4D93-4F86-9849-5704F481B3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8A8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642C">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05642C">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93F64"/>
    <w:multiLevelType w:val="singleLevel"/>
    <w:tmpl w:val="AD593F64"/>
    <w:lvl w:ilvl="0" w:tentative="0">
      <w:start w:val="2"/>
      <w:numFmt w:val="chineseCounting"/>
      <w:suff w:val="space"/>
      <w:lvlText w:val="第%1篇"/>
      <w:lvlJc w:val="left"/>
      <w:rPr>
        <w:rFonts w:hint="eastAsia"/>
      </w:rPr>
    </w:lvl>
  </w:abstractNum>
  <w:abstractNum w:abstractNumId="1">
    <w:nsid w:val="B64567AE"/>
    <w:multiLevelType w:val="singleLevel"/>
    <w:tmpl w:val="B64567AE"/>
    <w:lvl w:ilvl="0" w:tentative="0">
      <w:start w:val="1"/>
      <w:numFmt w:val="chineseCounting"/>
      <w:lvlText w:val="%1."/>
      <w:lvlJc w:val="left"/>
      <w:pPr>
        <w:tabs>
          <w:tab w:val="left" w:pos="312"/>
        </w:tabs>
      </w:pPr>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OTBlZDdkNjdiOGJjY2I2ODVhMWYyZDY1MDVmYmUifQ=="/>
  </w:docVars>
  <w:rsids>
    <w:rsidRoot w:val="00172A27"/>
    <w:rsid w:val="000001AC"/>
    <w:rsid w:val="00117D1D"/>
    <w:rsid w:val="001241FD"/>
    <w:rsid w:val="00343EBA"/>
    <w:rsid w:val="00686388"/>
    <w:rsid w:val="006C6CE8"/>
    <w:rsid w:val="00C91C98"/>
    <w:rsid w:val="00CD5A85"/>
    <w:rsid w:val="00CF2EED"/>
    <w:rsid w:val="00DF7D9C"/>
    <w:rsid w:val="00FD3291"/>
    <w:rsid w:val="01F002FB"/>
    <w:rsid w:val="02A62291"/>
    <w:rsid w:val="038D6BE4"/>
    <w:rsid w:val="03C976B1"/>
    <w:rsid w:val="03EA089F"/>
    <w:rsid w:val="03FB05E2"/>
    <w:rsid w:val="04540A50"/>
    <w:rsid w:val="04842AA6"/>
    <w:rsid w:val="04F01EE9"/>
    <w:rsid w:val="05544226"/>
    <w:rsid w:val="05A02893"/>
    <w:rsid w:val="05CF70AF"/>
    <w:rsid w:val="0790350F"/>
    <w:rsid w:val="080C0A41"/>
    <w:rsid w:val="08512C9F"/>
    <w:rsid w:val="0989596A"/>
    <w:rsid w:val="0A3662DC"/>
    <w:rsid w:val="0A6D18E6"/>
    <w:rsid w:val="0BCA1886"/>
    <w:rsid w:val="0C9C6198"/>
    <w:rsid w:val="0CC83A15"/>
    <w:rsid w:val="0CF602B9"/>
    <w:rsid w:val="0D004B07"/>
    <w:rsid w:val="0D4F0277"/>
    <w:rsid w:val="0E5139F9"/>
    <w:rsid w:val="0F4F6DF2"/>
    <w:rsid w:val="0F5A5BE8"/>
    <w:rsid w:val="0F7A0D2D"/>
    <w:rsid w:val="10031553"/>
    <w:rsid w:val="10C34956"/>
    <w:rsid w:val="1122342A"/>
    <w:rsid w:val="116112C0"/>
    <w:rsid w:val="12045226"/>
    <w:rsid w:val="12407869"/>
    <w:rsid w:val="125664A3"/>
    <w:rsid w:val="12A52565"/>
    <w:rsid w:val="132B23C7"/>
    <w:rsid w:val="1400755E"/>
    <w:rsid w:val="151237B6"/>
    <w:rsid w:val="155251A4"/>
    <w:rsid w:val="156F2B2D"/>
    <w:rsid w:val="16E96798"/>
    <w:rsid w:val="1726426A"/>
    <w:rsid w:val="17872239"/>
    <w:rsid w:val="18644328"/>
    <w:rsid w:val="189D214B"/>
    <w:rsid w:val="192F0DDA"/>
    <w:rsid w:val="19834462"/>
    <w:rsid w:val="19911D3F"/>
    <w:rsid w:val="1B0E587B"/>
    <w:rsid w:val="1BCA60D9"/>
    <w:rsid w:val="1C6074FD"/>
    <w:rsid w:val="1DA11B7B"/>
    <w:rsid w:val="1DD41F50"/>
    <w:rsid w:val="1E965458"/>
    <w:rsid w:val="1EDF1942"/>
    <w:rsid w:val="202D37ED"/>
    <w:rsid w:val="20DF4E94"/>
    <w:rsid w:val="210268D9"/>
    <w:rsid w:val="21FB758F"/>
    <w:rsid w:val="22723AE6"/>
    <w:rsid w:val="23DA7B95"/>
    <w:rsid w:val="24135958"/>
    <w:rsid w:val="24613E12"/>
    <w:rsid w:val="2652435A"/>
    <w:rsid w:val="27315D1D"/>
    <w:rsid w:val="2823046B"/>
    <w:rsid w:val="28985409"/>
    <w:rsid w:val="28DA4343"/>
    <w:rsid w:val="28E079FB"/>
    <w:rsid w:val="28EA6ACC"/>
    <w:rsid w:val="291B6C85"/>
    <w:rsid w:val="29DB6414"/>
    <w:rsid w:val="2A4F408F"/>
    <w:rsid w:val="2A6D3AA4"/>
    <w:rsid w:val="2AE60150"/>
    <w:rsid w:val="2BFD08C4"/>
    <w:rsid w:val="2CCB2770"/>
    <w:rsid w:val="2D1E6D44"/>
    <w:rsid w:val="2D52226A"/>
    <w:rsid w:val="2EBC51FA"/>
    <w:rsid w:val="2EE432BB"/>
    <w:rsid w:val="2F497929"/>
    <w:rsid w:val="2F642A08"/>
    <w:rsid w:val="303650ED"/>
    <w:rsid w:val="308A624E"/>
    <w:rsid w:val="314174A5"/>
    <w:rsid w:val="31717D8A"/>
    <w:rsid w:val="318019D6"/>
    <w:rsid w:val="31AA008D"/>
    <w:rsid w:val="31B40867"/>
    <w:rsid w:val="33AA7583"/>
    <w:rsid w:val="34552457"/>
    <w:rsid w:val="348B5182"/>
    <w:rsid w:val="34BF2BBB"/>
    <w:rsid w:val="350D729C"/>
    <w:rsid w:val="36CF7301"/>
    <w:rsid w:val="36F9612C"/>
    <w:rsid w:val="378F2939"/>
    <w:rsid w:val="379979B8"/>
    <w:rsid w:val="37EB3CC7"/>
    <w:rsid w:val="3849628B"/>
    <w:rsid w:val="39063330"/>
    <w:rsid w:val="39317DFF"/>
    <w:rsid w:val="397C5994"/>
    <w:rsid w:val="399F745E"/>
    <w:rsid w:val="39CB0253"/>
    <w:rsid w:val="39D521BA"/>
    <w:rsid w:val="3A461346"/>
    <w:rsid w:val="3AB64A60"/>
    <w:rsid w:val="3AD362BD"/>
    <w:rsid w:val="3B56473B"/>
    <w:rsid w:val="3B824942"/>
    <w:rsid w:val="3BB52F69"/>
    <w:rsid w:val="3BF83A41"/>
    <w:rsid w:val="3C5B4026"/>
    <w:rsid w:val="3CB60D47"/>
    <w:rsid w:val="3D826E7B"/>
    <w:rsid w:val="3DA07301"/>
    <w:rsid w:val="3DC25D0E"/>
    <w:rsid w:val="3DF80EEB"/>
    <w:rsid w:val="3EA846BF"/>
    <w:rsid w:val="3F250D36"/>
    <w:rsid w:val="3F744EE9"/>
    <w:rsid w:val="40CB6D8B"/>
    <w:rsid w:val="42626E2E"/>
    <w:rsid w:val="42786A9F"/>
    <w:rsid w:val="42B4261F"/>
    <w:rsid w:val="438D39A6"/>
    <w:rsid w:val="443A7352"/>
    <w:rsid w:val="4441183E"/>
    <w:rsid w:val="44B14170"/>
    <w:rsid w:val="44B36E69"/>
    <w:rsid w:val="45326ED6"/>
    <w:rsid w:val="458F41EB"/>
    <w:rsid w:val="45B266F8"/>
    <w:rsid w:val="46244F73"/>
    <w:rsid w:val="474358CD"/>
    <w:rsid w:val="482627B3"/>
    <w:rsid w:val="48482A6F"/>
    <w:rsid w:val="49B22896"/>
    <w:rsid w:val="4A526297"/>
    <w:rsid w:val="4A8000ED"/>
    <w:rsid w:val="4AC13272"/>
    <w:rsid w:val="4AF15227"/>
    <w:rsid w:val="4B217CD3"/>
    <w:rsid w:val="4B2563A4"/>
    <w:rsid w:val="4B2652EA"/>
    <w:rsid w:val="4B3D2633"/>
    <w:rsid w:val="4BFE38C2"/>
    <w:rsid w:val="4C070AE5"/>
    <w:rsid w:val="4C8C73CE"/>
    <w:rsid w:val="4E7E7CEC"/>
    <w:rsid w:val="4F936CC6"/>
    <w:rsid w:val="512666D1"/>
    <w:rsid w:val="52BC1B9B"/>
    <w:rsid w:val="536746F1"/>
    <w:rsid w:val="53750561"/>
    <w:rsid w:val="53B51FD3"/>
    <w:rsid w:val="5470414A"/>
    <w:rsid w:val="54826DC1"/>
    <w:rsid w:val="54AF6F1C"/>
    <w:rsid w:val="559317CE"/>
    <w:rsid w:val="559C686B"/>
    <w:rsid w:val="55BC4589"/>
    <w:rsid w:val="56147B17"/>
    <w:rsid w:val="562468CA"/>
    <w:rsid w:val="56C44CD8"/>
    <w:rsid w:val="57A23F4A"/>
    <w:rsid w:val="57A348B0"/>
    <w:rsid w:val="58C3061C"/>
    <w:rsid w:val="594F0101"/>
    <w:rsid w:val="595B0854"/>
    <w:rsid w:val="5AEC5D1F"/>
    <w:rsid w:val="5DE60909"/>
    <w:rsid w:val="5EB56C59"/>
    <w:rsid w:val="5F9A439A"/>
    <w:rsid w:val="5FA12D39"/>
    <w:rsid w:val="5FB46F10"/>
    <w:rsid w:val="60275934"/>
    <w:rsid w:val="60487659"/>
    <w:rsid w:val="62021582"/>
    <w:rsid w:val="62410803"/>
    <w:rsid w:val="63585E05"/>
    <w:rsid w:val="63E61662"/>
    <w:rsid w:val="64456962"/>
    <w:rsid w:val="64BF53A0"/>
    <w:rsid w:val="655D7702"/>
    <w:rsid w:val="662E109F"/>
    <w:rsid w:val="67842355"/>
    <w:rsid w:val="67D6379C"/>
    <w:rsid w:val="67E75FF8"/>
    <w:rsid w:val="681F5143"/>
    <w:rsid w:val="68A37B22"/>
    <w:rsid w:val="68C83A2C"/>
    <w:rsid w:val="692C0930"/>
    <w:rsid w:val="69CB0A2D"/>
    <w:rsid w:val="6A4964A7"/>
    <w:rsid w:val="6BA8544F"/>
    <w:rsid w:val="6D02205C"/>
    <w:rsid w:val="6E6727C5"/>
    <w:rsid w:val="6E807D5D"/>
    <w:rsid w:val="6EBA7995"/>
    <w:rsid w:val="6EDA5EEB"/>
    <w:rsid w:val="6FBD596D"/>
    <w:rsid w:val="70B074CA"/>
    <w:rsid w:val="70DF1913"/>
    <w:rsid w:val="70E94540"/>
    <w:rsid w:val="724E6D50"/>
    <w:rsid w:val="726C5429"/>
    <w:rsid w:val="734819F2"/>
    <w:rsid w:val="742D0BE7"/>
    <w:rsid w:val="757F1917"/>
    <w:rsid w:val="76014DC8"/>
    <w:rsid w:val="76500BBD"/>
    <w:rsid w:val="767857AC"/>
    <w:rsid w:val="788F00C3"/>
    <w:rsid w:val="7A8F7036"/>
    <w:rsid w:val="7BFC5A19"/>
    <w:rsid w:val="7E46233B"/>
    <w:rsid w:val="7E4B36F5"/>
    <w:rsid w:val="7EB22415"/>
    <w:rsid w:val="7ECA4723"/>
    <w:rsid w:val="7FE14185"/>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link w:val="18"/>
    <w:autoRedefine/>
    <w:qFormat/>
    <w:uiPriority w:val="0"/>
    <w:rPr>
      <w:rFonts w:ascii="仿宋_GB2312" w:eastAsia="仿宋_GB2312"/>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pPr>
      <w:spacing w:line="180" w:lineRule="auto"/>
      <w:jc w:val="center"/>
    </w:pPr>
    <w:rPr>
      <w:sz w:val="30"/>
    </w:rPr>
  </w:style>
  <w:style w:type="paragraph" w:styleId="9">
    <w:name w:val="Normal (Web)"/>
    <w:basedOn w:val="1"/>
    <w:autoRedefine/>
    <w:qFormat/>
    <w:uiPriority w:val="0"/>
    <w:rPr>
      <w:sz w:val="24"/>
    </w:rPr>
  </w:style>
  <w:style w:type="table" w:styleId="11">
    <w:name w:val="Table Grid"/>
    <w:basedOn w:val="10"/>
    <w:autoRedefine/>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customStyle="1" w:styleId="14">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15">
    <w:name w:val="NormalIndent"/>
    <w:basedOn w:val="1"/>
    <w:autoRedefine/>
    <w:qFormat/>
    <w:uiPriority w:val="0"/>
    <w:pPr>
      <w:spacing w:line="570" w:lineRule="exact"/>
      <w:ind w:firstLine="616"/>
      <w:textAlignment w:val="baseline"/>
    </w:pPr>
    <w:rPr>
      <w:rFonts w:hAnsi="Calibri"/>
      <w:spacing w:val="-6"/>
      <w:szCs w:val="32"/>
    </w:rPr>
  </w:style>
  <w:style w:type="character" w:customStyle="1" w:styleId="16">
    <w:name w:val="font21"/>
    <w:basedOn w:val="12"/>
    <w:autoRedefine/>
    <w:qFormat/>
    <w:uiPriority w:val="0"/>
    <w:rPr>
      <w:rFonts w:hint="default" w:ascii="楷体_GB2312" w:eastAsia="楷体_GB2312" w:cs="楷体_GB2312"/>
      <w:color w:val="000000"/>
      <w:sz w:val="40"/>
      <w:szCs w:val="40"/>
      <w:u w:val="none"/>
    </w:rPr>
  </w:style>
  <w:style w:type="character" w:customStyle="1" w:styleId="17">
    <w:name w:val="font71"/>
    <w:basedOn w:val="12"/>
    <w:autoRedefine/>
    <w:qFormat/>
    <w:uiPriority w:val="0"/>
    <w:rPr>
      <w:rFonts w:hint="eastAsia" w:ascii="宋体" w:hAnsi="宋体" w:eastAsia="宋体" w:cs="宋体"/>
      <w:color w:val="000000"/>
      <w:sz w:val="40"/>
      <w:szCs w:val="40"/>
      <w:u w:val="none"/>
    </w:rPr>
  </w:style>
  <w:style w:type="character" w:customStyle="1" w:styleId="18">
    <w:name w:val="正文文本 字符"/>
    <w:basedOn w:val="12"/>
    <w:link w:val="5"/>
    <w:autoRedefine/>
    <w:qFormat/>
    <w:uiPriority w:val="0"/>
    <w:rPr>
      <w:rFonts w:hint="default" w:ascii="Calibri" w:hAnsi="Calibri" w:eastAsia="宋体" w:cs="Times New Roman"/>
      <w:kern w:val="2"/>
      <w:sz w:val="21"/>
      <w:szCs w:val="24"/>
    </w:rPr>
  </w:style>
  <w:style w:type="character" w:customStyle="1" w:styleId="19">
    <w:name w:val="font61"/>
    <w:basedOn w:val="12"/>
    <w:autoRedefine/>
    <w:qFormat/>
    <w:uiPriority w:val="0"/>
    <w:rPr>
      <w:rFonts w:hint="default" w:ascii="Times New Roman" w:hAnsi="Times New Roman" w:cs="Times New Roman"/>
      <w:color w:val="000000"/>
      <w:sz w:val="22"/>
      <w:szCs w:val="22"/>
      <w:u w:val="none"/>
    </w:rPr>
  </w:style>
  <w:style w:type="character" w:customStyle="1" w:styleId="20">
    <w:name w:val="font31"/>
    <w:basedOn w:val="12"/>
    <w:autoRedefine/>
    <w:qFormat/>
    <w:uiPriority w:val="0"/>
    <w:rPr>
      <w:rFonts w:hint="eastAsia" w:ascii="方正仿宋_GBK" w:hAnsi="方正仿宋_GBK" w:eastAsia="方正仿宋_GBK" w:cs="方正仿宋_GBK"/>
      <w:color w:val="000000"/>
      <w:sz w:val="22"/>
      <w:szCs w:val="22"/>
      <w:u w:val="none"/>
    </w:rPr>
  </w:style>
  <w:style w:type="character" w:customStyle="1" w:styleId="21">
    <w:name w:val="font81"/>
    <w:basedOn w:val="12"/>
    <w:autoRedefine/>
    <w:qFormat/>
    <w:uiPriority w:val="0"/>
    <w:rPr>
      <w:rFonts w:ascii="等线" w:hAnsi="等线" w:eastAsia="等线" w:cs="等线"/>
      <w:color w:val="000000"/>
      <w:sz w:val="22"/>
      <w:szCs w:val="22"/>
      <w:u w:val="none"/>
    </w:rPr>
  </w:style>
  <w:style w:type="character" w:customStyle="1" w:styleId="22">
    <w:name w:val="font91"/>
    <w:basedOn w:val="12"/>
    <w:autoRedefine/>
    <w:qFormat/>
    <w:uiPriority w:val="0"/>
    <w:rPr>
      <w:rFonts w:hint="eastAsia" w:ascii="仿宋" w:hAnsi="仿宋" w:eastAsia="仿宋" w:cs="仿宋"/>
      <w:color w:val="333333"/>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5055</Words>
  <Characters>5400</Characters>
  <Lines>1</Lines>
  <Paragraphs>1</Paragraphs>
  <TotalTime>18</TotalTime>
  <ScaleCrop>false</ScaleCrop>
  <LinksUpToDate>false</LinksUpToDate>
  <CharactersWithSpaces>7023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dcterms:modified xsi:type="dcterms:W3CDTF">2026-07-28T06:14:05Z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DBC2AEA68E1E4A02B3FA1619C58BBD4D_13</vt:lpwstr>
  </property>
  <property fmtid="{D5CDD505-2E9C-101B-9397-08002B2CF9AE}" pid="4" name="KSOTemplateDocerSaveRecord">
    <vt:lpwstr>eyJoZGlkIjoiNDA4MGUxNGEwYmZiMzcyNjBmYTE5YmQyYmM2Y2QwNjMiLCJ1c2VySWQiOiIyNTM4NTIyMTUifQ==</vt:lpwstr>
  </property>
</Properties>
</file>