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0C787">
      <w:pPr>
        <w:pStyle w:val="5"/>
        <w:jc w:val="center"/>
        <w:rPr>
          <w:rFonts w:hint="eastAsia" w:ascii="仿宋" w:hAnsi="仿宋" w:eastAsia="仿宋" w:cs="仿宋"/>
          <w:sz w:val="44"/>
          <w:szCs w:val="24"/>
        </w:rPr>
      </w:pPr>
    </w:p>
    <w:p w14:paraId="0F134D01">
      <w:pPr>
        <w:bidi w:val="0"/>
        <w:jc w:val="center"/>
        <w:rPr>
          <w:rFonts w:hint="eastAsia"/>
          <w:lang w:eastAsia="zh-CN"/>
        </w:rPr>
      </w:pPr>
      <w:r>
        <w:rPr>
          <w:rFonts w:hint="eastAsia"/>
          <w:sz w:val="48"/>
          <w:szCs w:val="48"/>
          <w:lang w:eastAsia="zh-CN"/>
        </w:rPr>
        <w:t>巴福镇西城新苑</w:t>
      </w:r>
      <w:ins w:id="0" w:author="浮歌" w:date="2026-06-29T14:32:46Z">
        <w:r>
          <w:rPr>
            <w:rFonts w:hint="eastAsia"/>
            <w:sz w:val="48"/>
            <w:szCs w:val="48"/>
            <w:lang w:val="en-US" w:eastAsia="zh-CN"/>
          </w:rPr>
          <w:t>社区</w:t>
        </w:r>
      </w:ins>
      <w:r>
        <w:rPr>
          <w:rFonts w:hint="eastAsia"/>
          <w:sz w:val="48"/>
          <w:szCs w:val="48"/>
          <w:lang w:eastAsia="zh-CN"/>
        </w:rPr>
        <w:t>养老服务站建设项目</w:t>
      </w:r>
    </w:p>
    <w:p w14:paraId="727DD35C">
      <w:pPr>
        <w:pStyle w:val="5"/>
        <w:spacing w:line="312" w:lineRule="auto"/>
        <w:jc w:val="distribute"/>
        <w:rPr>
          <w:rFonts w:hint="eastAsia" w:ascii="仿宋" w:hAnsi="仿宋" w:eastAsia="仿宋" w:cs="仿宋"/>
          <w:bCs/>
          <w:spacing w:val="80"/>
          <w:sz w:val="44"/>
          <w:szCs w:val="44"/>
        </w:rPr>
      </w:pPr>
    </w:p>
    <w:p w14:paraId="602272DF">
      <w:pPr>
        <w:pStyle w:val="5"/>
        <w:spacing w:line="312" w:lineRule="auto"/>
        <w:jc w:val="distribute"/>
        <w:rPr>
          <w:rFonts w:hint="eastAsia" w:ascii="仿宋" w:hAnsi="仿宋" w:eastAsia="仿宋" w:cs="仿宋"/>
          <w:b w:val="0"/>
          <w:sz w:val="52"/>
          <w:szCs w:val="52"/>
        </w:rPr>
      </w:pPr>
    </w:p>
    <w:p w14:paraId="249DB7FE">
      <w:pPr>
        <w:rPr>
          <w:rFonts w:hint="eastAsia" w:ascii="仿宋" w:hAnsi="仿宋" w:eastAsia="仿宋" w:cs="仿宋"/>
        </w:rPr>
      </w:pPr>
    </w:p>
    <w:p w14:paraId="51A86317">
      <w:pPr>
        <w:widowControl/>
        <w:spacing w:line="240" w:lineRule="atLeast"/>
        <w:jc w:val="center"/>
        <w:rPr>
          <w:rFonts w:hint="eastAsia" w:ascii="仿宋" w:hAnsi="仿宋" w:eastAsia="仿宋" w:cs="仿宋"/>
          <w:sz w:val="60"/>
          <w:szCs w:val="60"/>
        </w:rPr>
      </w:pPr>
      <w:r>
        <w:rPr>
          <w:rFonts w:hint="eastAsia" w:ascii="仿宋" w:hAnsi="仿宋" w:eastAsia="仿宋" w:cs="仿宋"/>
          <w:sz w:val="60"/>
          <w:szCs w:val="60"/>
        </w:rPr>
        <w:t>竞争性比选文件</w:t>
      </w:r>
    </w:p>
    <w:p w14:paraId="43EE3EB3">
      <w:pPr>
        <w:widowControl/>
        <w:spacing w:line="240" w:lineRule="atLeast"/>
        <w:jc w:val="center"/>
        <w:rPr>
          <w:rFonts w:hint="eastAsia" w:ascii="仿宋" w:hAnsi="仿宋" w:eastAsia="仿宋" w:cs="仿宋"/>
          <w:sz w:val="32"/>
          <w:szCs w:val="32"/>
        </w:rPr>
      </w:pPr>
    </w:p>
    <w:p w14:paraId="25E82E99">
      <w:pPr>
        <w:widowControl/>
        <w:spacing w:line="240" w:lineRule="atLeast"/>
        <w:ind w:firstLine="2560" w:firstLineChars="800"/>
        <w:rPr>
          <w:rFonts w:hint="eastAsia" w:ascii="仿宋" w:hAnsi="仿宋" w:eastAsia="仿宋" w:cs="仿宋"/>
          <w:sz w:val="32"/>
          <w:szCs w:val="32"/>
        </w:rPr>
      </w:pPr>
    </w:p>
    <w:p w14:paraId="575067B1">
      <w:pPr>
        <w:widowControl/>
        <w:spacing w:line="240" w:lineRule="atLeast"/>
        <w:jc w:val="center"/>
        <w:rPr>
          <w:rFonts w:hint="eastAsia" w:ascii="仿宋" w:hAnsi="仿宋" w:eastAsia="仿宋" w:cs="仿宋"/>
          <w:sz w:val="32"/>
          <w:szCs w:val="32"/>
        </w:rPr>
      </w:pPr>
    </w:p>
    <w:p w14:paraId="42A6CF69">
      <w:pPr>
        <w:widowControl/>
        <w:spacing w:line="240" w:lineRule="atLeast"/>
        <w:jc w:val="center"/>
        <w:rPr>
          <w:rFonts w:hint="eastAsia" w:ascii="仿宋" w:hAnsi="仿宋" w:eastAsia="仿宋" w:cs="仿宋"/>
          <w:sz w:val="32"/>
          <w:szCs w:val="32"/>
        </w:rPr>
      </w:pPr>
    </w:p>
    <w:p w14:paraId="146FCE62">
      <w:pPr>
        <w:widowControl/>
        <w:spacing w:line="240" w:lineRule="atLeast"/>
        <w:jc w:val="center"/>
        <w:rPr>
          <w:rFonts w:hint="eastAsia" w:ascii="仿宋" w:hAnsi="仿宋" w:eastAsia="仿宋" w:cs="仿宋"/>
          <w:sz w:val="32"/>
          <w:szCs w:val="32"/>
        </w:rPr>
      </w:pPr>
    </w:p>
    <w:p w14:paraId="204D33E9">
      <w:pPr>
        <w:widowControl/>
        <w:spacing w:line="360" w:lineRule="auto"/>
        <w:ind w:left="897" w:right="3160"/>
        <w:jc w:val="center"/>
        <w:rPr>
          <w:rFonts w:hint="eastAsia" w:ascii="仿宋" w:hAnsi="仿宋" w:eastAsia="仿宋" w:cs="仿宋"/>
          <w:sz w:val="32"/>
          <w:szCs w:val="32"/>
        </w:rPr>
      </w:pPr>
    </w:p>
    <w:p w14:paraId="4CCD2EDC">
      <w:pPr>
        <w:widowControl/>
        <w:spacing w:line="360" w:lineRule="auto"/>
        <w:ind w:left="1267" w:right="1120"/>
        <w:rPr>
          <w:rFonts w:hint="eastAsia" w:ascii="仿宋" w:hAnsi="仿宋" w:eastAsia="仿宋" w:cs="仿宋"/>
          <w:color w:val="000000"/>
          <w:sz w:val="120"/>
          <w:szCs w:val="120"/>
          <w:lang w:eastAsia="zh-CN"/>
        </w:rPr>
      </w:pPr>
      <w:r>
        <w:rPr>
          <w:rFonts w:hint="eastAsia" w:ascii="仿宋" w:hAnsi="仿宋" w:eastAsia="仿宋" w:cs="仿宋"/>
          <w:sz w:val="32"/>
          <w:szCs w:val="32"/>
        </w:rPr>
        <w:t xml:space="preserve">     项目执行编号：</w:t>
      </w:r>
      <w:r>
        <w:rPr>
          <w:rFonts w:hint="eastAsia" w:ascii="宋体" w:hAnsi="宋体" w:cs="宋体"/>
          <w:color w:val="auto"/>
          <w:sz w:val="36"/>
          <w:szCs w:val="21"/>
          <w:highlight w:val="none"/>
          <w:lang w:val="en-US" w:eastAsia="zh-CN"/>
        </w:rPr>
        <w:t>ZJZB-CQ-2026062501</w:t>
      </w:r>
    </w:p>
    <w:p w14:paraId="768B971E">
      <w:pPr>
        <w:pStyle w:val="9"/>
        <w:spacing w:line="360" w:lineRule="auto"/>
        <w:ind w:left="0"/>
        <w:jc w:val="center"/>
        <w:rPr>
          <w:rFonts w:hint="eastAsia" w:ascii="仿宋" w:hAnsi="仿宋" w:eastAsia="仿宋" w:cs="仿宋"/>
          <w:color w:val="000000"/>
          <w:sz w:val="32"/>
        </w:rPr>
      </w:pPr>
    </w:p>
    <w:p w14:paraId="64315AFF">
      <w:pPr>
        <w:pStyle w:val="9"/>
        <w:spacing w:line="500" w:lineRule="exact"/>
        <w:ind w:left="0"/>
        <w:rPr>
          <w:rFonts w:hint="eastAsia" w:ascii="仿宋" w:hAnsi="仿宋" w:eastAsia="仿宋" w:cs="仿宋"/>
          <w:color w:val="000000"/>
          <w:sz w:val="32"/>
        </w:rPr>
      </w:pPr>
    </w:p>
    <w:p w14:paraId="547CE7A4">
      <w:pPr>
        <w:widowControl/>
        <w:spacing w:line="360" w:lineRule="auto"/>
        <w:jc w:val="left"/>
        <w:rPr>
          <w:rFonts w:hint="eastAsia" w:ascii="仿宋" w:hAnsi="仿宋" w:eastAsia="仿宋" w:cs="仿宋"/>
          <w:color w:val="000000" w:themeColor="text1"/>
          <w:szCs w:val="24"/>
          <w14:textFill>
            <w14:solidFill>
              <w14:schemeClr w14:val="tx1"/>
            </w14:solidFill>
          </w14:textFill>
        </w:rPr>
      </w:pPr>
    </w:p>
    <w:p w14:paraId="56CF53D8">
      <w:pPr>
        <w:spacing w:line="500" w:lineRule="exact"/>
        <w:ind w:firstLine="1820" w:firstLineChars="650"/>
        <w:rPr>
          <w:rFonts w:hint="eastAsia" w:ascii="仿宋" w:hAnsi="仿宋" w:eastAsia="仿宋" w:cs="仿宋"/>
        </w:rPr>
      </w:pPr>
    </w:p>
    <w:p w14:paraId="6AD07A6E">
      <w:pPr>
        <w:rPr>
          <w:rFonts w:hint="eastAsia" w:ascii="仿宋" w:hAnsi="仿宋" w:eastAsia="仿宋" w:cs="仿宋"/>
        </w:rPr>
      </w:pPr>
    </w:p>
    <w:p w14:paraId="5AF5BC8E">
      <w:pPr>
        <w:pStyle w:val="17"/>
        <w:rPr>
          <w:rFonts w:hint="eastAsia" w:ascii="仿宋" w:hAnsi="仿宋" w:eastAsia="仿宋" w:cs="仿宋"/>
        </w:rPr>
      </w:pPr>
    </w:p>
    <w:p w14:paraId="039B72C6">
      <w:pPr>
        <w:widowControl/>
        <w:spacing w:line="360" w:lineRule="auto"/>
        <w:jc w:val="left"/>
        <w:rPr>
          <w:rFonts w:hint="eastAsia" w:ascii="仿宋" w:hAnsi="仿宋" w:eastAsia="仿宋" w:cs="仿宋"/>
          <w:sz w:val="32"/>
          <w:szCs w:val="28"/>
        </w:rPr>
      </w:pPr>
    </w:p>
    <w:p w14:paraId="7D8ED145">
      <w:pPr>
        <w:widowControl/>
        <w:spacing w:line="360" w:lineRule="auto"/>
        <w:ind w:firstLine="1600" w:firstLineChars="500"/>
        <w:jc w:val="left"/>
        <w:rPr>
          <w:rFonts w:hint="eastAsia" w:ascii="仿宋" w:hAnsi="仿宋" w:eastAsia="仿宋" w:cs="仿宋"/>
          <w:sz w:val="32"/>
          <w:szCs w:val="28"/>
          <w:lang w:eastAsia="zh-CN"/>
        </w:rPr>
      </w:pPr>
      <w:r>
        <w:rPr>
          <w:rFonts w:hint="eastAsia" w:ascii="仿宋" w:hAnsi="仿宋" w:eastAsia="仿宋" w:cs="仿宋"/>
          <w:sz w:val="32"/>
          <w:szCs w:val="28"/>
        </w:rPr>
        <w:t>采购人：</w:t>
      </w:r>
      <w:r>
        <w:rPr>
          <w:rFonts w:hint="eastAsia" w:ascii="仿宋" w:hAnsi="仿宋" w:eastAsia="仿宋" w:cs="仿宋"/>
          <w:sz w:val="32"/>
          <w:szCs w:val="28"/>
          <w:lang w:eastAsia="zh-CN"/>
        </w:rPr>
        <w:t>重庆市九龙坡区巴福镇人民政府</w:t>
      </w:r>
    </w:p>
    <w:p w14:paraId="43EEBE4F">
      <w:pPr>
        <w:widowControl/>
        <w:spacing w:line="360" w:lineRule="auto"/>
        <w:ind w:firstLine="1280" w:firstLineChars="400"/>
        <w:jc w:val="left"/>
        <w:rPr>
          <w:rFonts w:hint="eastAsia" w:ascii="仿宋" w:hAnsi="仿宋" w:eastAsia="仿宋" w:cs="仿宋"/>
          <w:sz w:val="32"/>
          <w:szCs w:val="28"/>
        </w:rPr>
      </w:pPr>
    </w:p>
    <w:p w14:paraId="6AFF3EDF">
      <w:pPr>
        <w:widowControl/>
        <w:spacing w:line="360" w:lineRule="auto"/>
        <w:ind w:firstLine="1600" w:firstLineChars="500"/>
        <w:jc w:val="left"/>
        <w:rPr>
          <w:rFonts w:hint="eastAsia" w:ascii="仿宋" w:hAnsi="仿宋" w:eastAsia="仿宋" w:cs="仿宋"/>
          <w:sz w:val="32"/>
          <w:szCs w:val="28"/>
          <w:lang w:eastAsia="zh-CN"/>
        </w:rPr>
      </w:pPr>
      <w:r>
        <w:rPr>
          <w:rFonts w:hint="eastAsia" w:ascii="仿宋" w:hAnsi="仿宋" w:eastAsia="仿宋" w:cs="仿宋"/>
          <w:sz w:val="32"/>
          <w:szCs w:val="28"/>
        </w:rPr>
        <w:t>代理机构：</w:t>
      </w:r>
      <w:r>
        <w:rPr>
          <w:rFonts w:hint="eastAsia" w:ascii="仿宋" w:hAnsi="仿宋" w:eastAsia="仿宋" w:cs="仿宋"/>
          <w:sz w:val="32"/>
          <w:szCs w:val="28"/>
          <w:lang w:eastAsia="zh-CN"/>
        </w:rPr>
        <w:t>中金招标有限责任公司</w:t>
      </w:r>
    </w:p>
    <w:p w14:paraId="28A21DF5">
      <w:pPr>
        <w:widowControl/>
        <w:spacing w:line="360" w:lineRule="auto"/>
        <w:ind w:firstLine="3840" w:firstLineChars="1200"/>
        <w:jc w:val="left"/>
        <w:rPr>
          <w:rFonts w:hint="eastAsia" w:ascii="仿宋" w:hAnsi="仿宋" w:eastAsia="仿宋" w:cs="仿宋"/>
          <w:sz w:val="32"/>
          <w:szCs w:val="28"/>
        </w:rPr>
      </w:pPr>
    </w:p>
    <w:p w14:paraId="5E340381">
      <w:pPr>
        <w:widowControl/>
        <w:spacing w:line="360" w:lineRule="auto"/>
        <w:ind w:firstLine="3840" w:firstLineChars="1200"/>
        <w:jc w:val="left"/>
        <w:rPr>
          <w:rFonts w:hint="eastAsia" w:ascii="仿宋" w:hAnsi="仿宋" w:eastAsia="仿宋" w:cs="仿宋"/>
          <w:sz w:val="32"/>
          <w:szCs w:val="28"/>
        </w:rPr>
        <w:sectPr>
          <w:headerReference r:id="rId4" w:type="first"/>
          <w:footerReference r:id="rId7" w:type="first"/>
          <w:headerReference r:id="rId3" w:type="default"/>
          <w:footerReference r:id="rId5" w:type="default"/>
          <w:footerReference r:id="rId6" w:type="even"/>
          <w:pgSz w:w="11907" w:h="16840"/>
          <w:pgMar w:top="1134" w:right="1191" w:bottom="1134" w:left="1304" w:header="454" w:footer="992" w:gutter="0"/>
          <w:pgNumType w:fmt="numberInDash" w:start="1"/>
          <w:cols w:space="720" w:num="1"/>
          <w:docGrid w:linePitch="380" w:charSpace="-5735"/>
        </w:sectPr>
      </w:pPr>
      <w:r>
        <w:rPr>
          <w:rFonts w:hint="eastAsia" w:ascii="仿宋" w:hAnsi="仿宋" w:eastAsia="仿宋" w:cs="仿宋"/>
          <w:sz w:val="32"/>
          <w:szCs w:val="28"/>
        </w:rPr>
        <w:t>二○二</w:t>
      </w:r>
      <w:r>
        <w:rPr>
          <w:rFonts w:hint="eastAsia" w:ascii="仿宋" w:hAnsi="仿宋" w:eastAsia="仿宋" w:cs="仿宋"/>
          <w:sz w:val="32"/>
          <w:szCs w:val="28"/>
          <w:lang w:val="en-US" w:eastAsia="zh-CN"/>
        </w:rPr>
        <w:t>六</w:t>
      </w:r>
      <w:r>
        <w:rPr>
          <w:rFonts w:hint="eastAsia" w:ascii="仿宋" w:hAnsi="仿宋" w:eastAsia="仿宋" w:cs="仿宋"/>
          <w:sz w:val="32"/>
          <w:szCs w:val="28"/>
        </w:rPr>
        <w:t>年</w:t>
      </w:r>
      <w:r>
        <w:rPr>
          <w:rFonts w:hint="eastAsia" w:ascii="仿宋" w:hAnsi="仿宋" w:eastAsia="仿宋" w:cs="仿宋"/>
          <w:sz w:val="32"/>
          <w:szCs w:val="28"/>
          <w:lang w:val="en-US" w:eastAsia="zh-CN"/>
        </w:rPr>
        <w:t>七</w:t>
      </w:r>
      <w:r>
        <w:rPr>
          <w:rFonts w:hint="eastAsia" w:ascii="仿宋" w:hAnsi="仿宋" w:eastAsia="仿宋" w:cs="仿宋"/>
          <w:sz w:val="32"/>
          <w:szCs w:val="28"/>
        </w:rPr>
        <w:t>月</w:t>
      </w:r>
    </w:p>
    <w:p w14:paraId="12582FDF">
      <w:pPr>
        <w:widowControl/>
        <w:spacing w:line="520" w:lineRule="exact"/>
        <w:jc w:val="center"/>
        <w:rPr>
          <w:rFonts w:hint="eastAsia" w:ascii="仿宋" w:hAnsi="仿宋" w:eastAsia="仿宋" w:cs="仿宋"/>
          <w:sz w:val="44"/>
          <w:szCs w:val="44"/>
        </w:rPr>
      </w:pPr>
    </w:p>
    <w:p w14:paraId="5C31341C">
      <w:pPr>
        <w:spacing w:line="480" w:lineRule="exact"/>
        <w:jc w:val="center"/>
        <w:outlineLvl w:val="0"/>
        <w:rPr>
          <w:rFonts w:hint="eastAsia" w:ascii="仿宋" w:hAnsi="仿宋" w:eastAsia="仿宋" w:cs="仿宋"/>
          <w:b/>
          <w:bCs/>
          <w:szCs w:val="28"/>
        </w:rPr>
      </w:pPr>
      <w:r>
        <w:rPr>
          <w:rFonts w:hint="eastAsia" w:ascii="仿宋" w:hAnsi="仿宋" w:eastAsia="仿宋" w:cs="仿宋"/>
          <w:b/>
          <w:bCs/>
          <w:sz w:val="36"/>
          <w:szCs w:val="36"/>
        </w:rPr>
        <w:t>目录</w:t>
      </w:r>
    </w:p>
    <w:p w14:paraId="66A8F58E">
      <w:pPr>
        <w:spacing w:line="480" w:lineRule="exact"/>
        <w:outlineLvl w:val="0"/>
        <w:rPr>
          <w:rFonts w:hint="eastAsia" w:ascii="仿宋" w:hAnsi="仿宋" w:eastAsia="仿宋" w:cs="仿宋"/>
          <w:b/>
          <w:bCs/>
          <w:szCs w:val="28"/>
        </w:rPr>
      </w:pPr>
    </w:p>
    <w:p w14:paraId="5E794244">
      <w:pPr>
        <w:pStyle w:val="20"/>
        <w:tabs>
          <w:tab w:val="right" w:leader="dot" w:pos="9412"/>
        </w:tabs>
        <w:spacing w:line="360" w:lineRule="auto"/>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TOC \o "1-3" \h \z </w:instrText>
      </w:r>
      <w:r>
        <w:rPr>
          <w:rFonts w:hint="eastAsia" w:ascii="仿宋" w:hAnsi="仿宋" w:eastAsia="仿宋" w:cs="仿宋"/>
          <w:sz w:val="24"/>
          <w:szCs w:val="24"/>
        </w:rPr>
        <w:fldChar w:fldCharType="separate"/>
      </w:r>
      <w:r>
        <w:rPr>
          <w:rFonts w:hint="eastAsia" w:ascii="仿宋" w:hAnsi="仿宋" w:eastAsia="仿宋" w:cs="仿宋"/>
          <w:szCs w:val="24"/>
        </w:rPr>
        <w:fldChar w:fldCharType="begin"/>
      </w:r>
      <w:r>
        <w:rPr>
          <w:rFonts w:hint="eastAsia" w:ascii="仿宋" w:hAnsi="仿宋" w:eastAsia="仿宋" w:cs="仿宋"/>
          <w:szCs w:val="24"/>
        </w:rPr>
        <w:instrText xml:space="preserve"> HYPERLINK \l _Toc12943 </w:instrText>
      </w:r>
      <w:r>
        <w:rPr>
          <w:rFonts w:hint="eastAsia" w:ascii="仿宋" w:hAnsi="仿宋" w:eastAsia="仿宋" w:cs="仿宋"/>
          <w:szCs w:val="24"/>
        </w:rPr>
        <w:fldChar w:fldCharType="separate"/>
      </w:r>
      <w:r>
        <w:rPr>
          <w:rFonts w:hint="eastAsia" w:ascii="仿宋" w:hAnsi="仿宋" w:eastAsia="仿宋" w:cs="仿宋"/>
          <w:szCs w:val="36"/>
        </w:rPr>
        <w:t>第一篇  比选邀请书</w:t>
      </w:r>
      <w:r>
        <w:tab/>
      </w:r>
      <w:r>
        <w:fldChar w:fldCharType="begin"/>
      </w:r>
      <w:r>
        <w:instrText xml:space="preserve"> PAGEREF _Toc12943 \h </w:instrText>
      </w:r>
      <w:r>
        <w:fldChar w:fldCharType="separate"/>
      </w:r>
      <w:r>
        <w:t>- 3 -</w:t>
      </w:r>
      <w:r>
        <w:fldChar w:fldCharType="end"/>
      </w:r>
      <w:r>
        <w:rPr>
          <w:rFonts w:hint="eastAsia" w:ascii="仿宋" w:hAnsi="仿宋" w:eastAsia="仿宋" w:cs="仿宋"/>
          <w:szCs w:val="24"/>
        </w:rPr>
        <w:fldChar w:fldCharType="end"/>
      </w:r>
    </w:p>
    <w:p w14:paraId="7AA5A946">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_Toc420 </w:instrText>
      </w:r>
      <w:r>
        <w:rPr>
          <w:rFonts w:hint="eastAsia" w:ascii="仿宋" w:hAnsi="仿宋" w:eastAsia="仿宋" w:cs="仿宋"/>
          <w:szCs w:val="24"/>
        </w:rPr>
        <w:fldChar w:fldCharType="separate"/>
      </w:r>
      <w:r>
        <w:rPr>
          <w:rFonts w:hint="eastAsia" w:ascii="仿宋" w:hAnsi="仿宋" w:eastAsia="仿宋" w:cs="仿宋"/>
          <w:szCs w:val="36"/>
        </w:rPr>
        <w:t>第二篇 采购服务需求</w:t>
      </w:r>
      <w:r>
        <w:tab/>
      </w:r>
      <w:r>
        <w:fldChar w:fldCharType="begin"/>
      </w:r>
      <w:r>
        <w:instrText xml:space="preserve"> PAGEREF _Toc420 \h </w:instrText>
      </w:r>
      <w:r>
        <w:fldChar w:fldCharType="separate"/>
      </w:r>
      <w:r>
        <w:t>- 6 -</w:t>
      </w:r>
      <w:r>
        <w:fldChar w:fldCharType="end"/>
      </w:r>
      <w:r>
        <w:rPr>
          <w:rFonts w:hint="eastAsia" w:ascii="仿宋" w:hAnsi="仿宋" w:eastAsia="仿宋" w:cs="仿宋"/>
          <w:szCs w:val="24"/>
        </w:rPr>
        <w:fldChar w:fldCharType="end"/>
      </w:r>
    </w:p>
    <w:p w14:paraId="645CD533">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_Toc14905 </w:instrText>
      </w:r>
      <w:r>
        <w:rPr>
          <w:rFonts w:hint="eastAsia" w:ascii="仿宋" w:hAnsi="仿宋" w:eastAsia="仿宋" w:cs="仿宋"/>
          <w:szCs w:val="24"/>
        </w:rPr>
        <w:fldChar w:fldCharType="separate"/>
      </w:r>
      <w:r>
        <w:rPr>
          <w:rFonts w:hint="eastAsia" w:ascii="仿宋" w:hAnsi="仿宋" w:eastAsia="仿宋" w:cs="仿宋"/>
          <w:szCs w:val="36"/>
        </w:rPr>
        <w:t>第三篇项目商务需求</w:t>
      </w:r>
      <w:r>
        <w:tab/>
      </w:r>
      <w:r>
        <w:fldChar w:fldCharType="begin"/>
      </w:r>
      <w:r>
        <w:instrText xml:space="preserve"> PAGEREF _Toc14905 \h </w:instrText>
      </w:r>
      <w:r>
        <w:fldChar w:fldCharType="separate"/>
      </w:r>
      <w:r>
        <w:t>- 8 -</w:t>
      </w:r>
      <w:r>
        <w:fldChar w:fldCharType="end"/>
      </w:r>
      <w:r>
        <w:rPr>
          <w:rFonts w:hint="eastAsia" w:ascii="仿宋" w:hAnsi="仿宋" w:eastAsia="仿宋" w:cs="仿宋"/>
          <w:szCs w:val="24"/>
        </w:rPr>
        <w:fldChar w:fldCharType="end"/>
      </w:r>
    </w:p>
    <w:p w14:paraId="44BFA6B1">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_Toc6377 </w:instrText>
      </w:r>
      <w:r>
        <w:rPr>
          <w:rFonts w:hint="eastAsia" w:ascii="仿宋" w:hAnsi="仿宋" w:eastAsia="仿宋" w:cs="仿宋"/>
          <w:szCs w:val="24"/>
        </w:rPr>
        <w:fldChar w:fldCharType="separate"/>
      </w:r>
      <w:r>
        <w:rPr>
          <w:rFonts w:hint="eastAsia" w:ascii="仿宋" w:hAnsi="仿宋" w:eastAsia="仿宋" w:cs="仿宋"/>
          <w:bCs/>
          <w:szCs w:val="30"/>
        </w:rPr>
        <w:t>第四篇  比选程序及方法、评审标准、响应无效和</w:t>
      </w:r>
      <w:r>
        <w:tab/>
      </w:r>
      <w:r>
        <w:fldChar w:fldCharType="begin"/>
      </w:r>
      <w:r>
        <w:instrText xml:space="preserve"> PAGEREF _Toc6377 \h </w:instrText>
      </w:r>
      <w:r>
        <w:fldChar w:fldCharType="separate"/>
      </w:r>
      <w:r>
        <w:t>- 14 -</w:t>
      </w:r>
      <w:r>
        <w:fldChar w:fldCharType="end"/>
      </w:r>
      <w:r>
        <w:rPr>
          <w:rFonts w:hint="eastAsia" w:ascii="仿宋" w:hAnsi="仿宋" w:eastAsia="仿宋" w:cs="仿宋"/>
          <w:szCs w:val="24"/>
        </w:rPr>
        <w:fldChar w:fldCharType="end"/>
      </w:r>
    </w:p>
    <w:p w14:paraId="6079CA10">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_Toc13756 </w:instrText>
      </w:r>
      <w:r>
        <w:rPr>
          <w:rFonts w:hint="eastAsia" w:ascii="仿宋" w:hAnsi="仿宋" w:eastAsia="仿宋" w:cs="仿宋"/>
          <w:szCs w:val="24"/>
        </w:rPr>
        <w:fldChar w:fldCharType="separate"/>
      </w:r>
      <w:r>
        <w:rPr>
          <w:rFonts w:hint="eastAsia" w:ascii="仿宋" w:hAnsi="仿宋" w:eastAsia="仿宋" w:cs="仿宋"/>
          <w:bCs/>
          <w:szCs w:val="30"/>
        </w:rPr>
        <w:t>采购终止</w:t>
      </w:r>
      <w:r>
        <w:tab/>
      </w:r>
      <w:r>
        <w:fldChar w:fldCharType="begin"/>
      </w:r>
      <w:r>
        <w:instrText xml:space="preserve"> PAGEREF _Toc13756 \h </w:instrText>
      </w:r>
      <w:r>
        <w:fldChar w:fldCharType="separate"/>
      </w:r>
      <w:r>
        <w:t>- 14 -</w:t>
      </w:r>
      <w:r>
        <w:fldChar w:fldCharType="end"/>
      </w:r>
      <w:r>
        <w:rPr>
          <w:rFonts w:hint="eastAsia" w:ascii="仿宋" w:hAnsi="仿宋" w:eastAsia="仿宋" w:cs="仿宋"/>
          <w:szCs w:val="24"/>
        </w:rPr>
        <w:fldChar w:fldCharType="end"/>
      </w:r>
    </w:p>
    <w:p w14:paraId="49306B5D">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_Toc32265 </w:instrText>
      </w:r>
      <w:r>
        <w:rPr>
          <w:rFonts w:hint="eastAsia" w:ascii="仿宋" w:hAnsi="仿宋" w:eastAsia="仿宋" w:cs="仿宋"/>
          <w:szCs w:val="24"/>
        </w:rPr>
        <w:fldChar w:fldCharType="separate"/>
      </w:r>
      <w:r>
        <w:rPr>
          <w:rFonts w:hint="eastAsia" w:ascii="仿宋" w:hAnsi="仿宋" w:eastAsia="仿宋" w:cs="仿宋"/>
          <w:bCs/>
          <w:szCs w:val="30"/>
        </w:rPr>
        <w:t>第五篇 供应商须知</w:t>
      </w:r>
      <w:r>
        <w:tab/>
      </w:r>
      <w:r>
        <w:fldChar w:fldCharType="begin"/>
      </w:r>
      <w:r>
        <w:instrText xml:space="preserve"> PAGEREF _Toc32265 \h </w:instrText>
      </w:r>
      <w:r>
        <w:fldChar w:fldCharType="separate"/>
      </w:r>
      <w:r>
        <w:t>- 19 -</w:t>
      </w:r>
      <w:r>
        <w:fldChar w:fldCharType="end"/>
      </w:r>
      <w:r>
        <w:rPr>
          <w:rFonts w:hint="eastAsia" w:ascii="仿宋" w:hAnsi="仿宋" w:eastAsia="仿宋" w:cs="仿宋"/>
          <w:szCs w:val="24"/>
        </w:rPr>
        <w:fldChar w:fldCharType="end"/>
      </w:r>
    </w:p>
    <w:p w14:paraId="22402156">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_Toc11395 </w:instrText>
      </w:r>
      <w:r>
        <w:rPr>
          <w:rFonts w:hint="eastAsia" w:ascii="仿宋" w:hAnsi="仿宋" w:eastAsia="仿宋" w:cs="仿宋"/>
          <w:szCs w:val="24"/>
        </w:rPr>
        <w:fldChar w:fldCharType="separate"/>
      </w:r>
      <w:r>
        <w:rPr>
          <w:rFonts w:hint="eastAsia" w:ascii="仿宋" w:hAnsi="仿宋" w:eastAsia="仿宋" w:cs="仿宋"/>
          <w:bCs/>
          <w:szCs w:val="30"/>
        </w:rPr>
        <w:t>第六篇 合同草案条款和格式合同</w:t>
      </w:r>
      <w:r>
        <w:tab/>
      </w:r>
      <w:r>
        <w:fldChar w:fldCharType="begin"/>
      </w:r>
      <w:r>
        <w:instrText xml:space="preserve"> PAGEREF _Toc11395 \h </w:instrText>
      </w:r>
      <w:r>
        <w:fldChar w:fldCharType="separate"/>
      </w:r>
      <w:r>
        <w:t>- 1 -</w:t>
      </w:r>
      <w:r>
        <w:fldChar w:fldCharType="end"/>
      </w:r>
      <w:r>
        <w:rPr>
          <w:rFonts w:hint="eastAsia" w:ascii="仿宋" w:hAnsi="仿宋" w:eastAsia="仿宋" w:cs="仿宋"/>
          <w:szCs w:val="24"/>
        </w:rPr>
        <w:fldChar w:fldCharType="end"/>
      </w:r>
    </w:p>
    <w:p w14:paraId="6AD1446E">
      <w:pPr>
        <w:pStyle w:val="20"/>
        <w:tabs>
          <w:tab w:val="right" w:leader="dot" w:pos="9412"/>
        </w:tabs>
        <w:spacing w:line="360" w:lineRule="auto"/>
      </w:pPr>
      <w:r>
        <w:rPr>
          <w:rFonts w:hint="eastAsia" w:ascii="仿宋" w:hAnsi="仿宋" w:eastAsia="仿宋" w:cs="仿宋"/>
          <w:szCs w:val="24"/>
        </w:rPr>
        <w:fldChar w:fldCharType="begin"/>
      </w:r>
      <w:r>
        <w:rPr>
          <w:rFonts w:hint="eastAsia" w:ascii="仿宋" w:hAnsi="仿宋" w:eastAsia="仿宋" w:cs="仿宋"/>
          <w:szCs w:val="24"/>
        </w:rPr>
        <w:instrText xml:space="preserve"> HYPERLINK \l _Toc8165 </w:instrText>
      </w:r>
      <w:r>
        <w:rPr>
          <w:rFonts w:hint="eastAsia" w:ascii="仿宋" w:hAnsi="仿宋" w:eastAsia="仿宋" w:cs="仿宋"/>
          <w:szCs w:val="24"/>
        </w:rPr>
        <w:fldChar w:fldCharType="separate"/>
      </w:r>
      <w:r>
        <w:rPr>
          <w:rFonts w:hint="eastAsia" w:ascii="仿宋" w:hAnsi="仿宋" w:eastAsia="仿宋" w:cs="仿宋"/>
          <w:bCs/>
          <w:szCs w:val="30"/>
        </w:rPr>
        <w:t>第七篇  响应文件编制要求</w:t>
      </w:r>
      <w:r>
        <w:tab/>
      </w:r>
      <w:r>
        <w:fldChar w:fldCharType="begin"/>
      </w:r>
      <w:r>
        <w:instrText xml:space="preserve"> PAGEREF _Toc8165 \h </w:instrText>
      </w:r>
      <w:r>
        <w:fldChar w:fldCharType="separate"/>
      </w:r>
      <w:r>
        <w:t>- 16 -</w:t>
      </w:r>
      <w:r>
        <w:fldChar w:fldCharType="end"/>
      </w:r>
      <w:r>
        <w:rPr>
          <w:rFonts w:hint="eastAsia" w:ascii="仿宋" w:hAnsi="仿宋" w:eastAsia="仿宋" w:cs="仿宋"/>
          <w:szCs w:val="24"/>
        </w:rPr>
        <w:fldChar w:fldCharType="end"/>
      </w:r>
    </w:p>
    <w:p w14:paraId="6FE8980A">
      <w:pPr>
        <w:pStyle w:val="20"/>
        <w:tabs>
          <w:tab w:val="right" w:leader="dot" w:pos="9412"/>
        </w:tabs>
      </w:pPr>
    </w:p>
    <w:p w14:paraId="59013990">
      <w:pPr>
        <w:pStyle w:val="4"/>
        <w:widowControl/>
        <w:spacing w:before="48" w:after="48" w:line="360" w:lineRule="auto"/>
        <w:ind w:firstLine="394"/>
        <w:rPr>
          <w:rFonts w:hint="eastAsia" w:ascii="仿宋" w:hAnsi="仿宋" w:eastAsia="仿宋" w:cs="仿宋"/>
          <w:szCs w:val="22"/>
        </w:rPr>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szCs w:val="24"/>
        </w:rPr>
        <w:fldChar w:fldCharType="end"/>
      </w:r>
      <w:sdt>
        <w:sdtPr>
          <w:rPr>
            <w:rFonts w:hint="eastAsia" w:ascii="仿宋" w:hAnsi="仿宋" w:eastAsia="仿宋" w:cs="仿宋"/>
            <w:sz w:val="21"/>
          </w:rPr>
          <w:id w:val="147454712"/>
          <w:showingPlcHdr/>
          <w15:color w:val="DBDBDB"/>
          <w:docPartObj>
            <w:docPartGallery w:val="Table of Contents"/>
            <w:docPartUnique/>
          </w:docPartObj>
        </w:sdtPr>
        <w:sdtEndPr>
          <w:rPr>
            <w:rFonts w:hint="eastAsia" w:ascii="仿宋" w:hAnsi="仿宋" w:eastAsia="仿宋" w:cs="仿宋"/>
            <w:sz w:val="32"/>
            <w:szCs w:val="22"/>
          </w:rPr>
        </w:sdtEndPr>
        <w:sdtContent>
          <w:ins w:id="1" w:author="UOS" w:date="2026-06-29T14:26:13Z">
            <w:r>
              <w:rPr>
                <w:rFonts w:hint="eastAsia" w:ascii="仿宋" w:hAnsi="仿宋" w:eastAsia="仿宋" w:cs="仿宋"/>
                <w:sz w:val="21"/>
                <w:lang w:eastAsia="zh-CN"/>
              </w:rPr>
              <w:t xml:space="preserve">     </w:t>
            </w:r>
          </w:ins>
        </w:sdtContent>
      </w:sdt>
    </w:p>
    <w:p w14:paraId="1D859E55">
      <w:pPr>
        <w:pStyle w:val="4"/>
        <w:widowControl/>
        <w:spacing w:before="48" w:after="48" w:line="360" w:lineRule="auto"/>
        <w:ind w:firstLine="394"/>
        <w:jc w:val="center"/>
        <w:rPr>
          <w:rFonts w:hint="eastAsia" w:ascii="仿宋" w:hAnsi="仿宋" w:eastAsia="仿宋" w:cs="仿宋"/>
          <w:sz w:val="36"/>
          <w:szCs w:val="36"/>
        </w:rPr>
      </w:pPr>
      <w:bookmarkStart w:id="0" w:name="_Toc12943"/>
      <w:r>
        <w:rPr>
          <w:rFonts w:hint="eastAsia" w:ascii="仿宋" w:hAnsi="仿宋" w:eastAsia="仿宋" w:cs="仿宋"/>
          <w:sz w:val="36"/>
          <w:szCs w:val="36"/>
        </w:rPr>
        <w:t>第一篇  比选邀请书</w:t>
      </w:r>
      <w:bookmarkEnd w:id="0"/>
    </w:p>
    <w:p w14:paraId="2A17EE42">
      <w:pPr>
        <w:pStyle w:val="17"/>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u w:val="single"/>
          <w:lang w:eastAsia="zh-CN"/>
        </w:rPr>
        <w:t>中金招标有限责任公司</w:t>
      </w:r>
      <w:r>
        <w:rPr>
          <w:rFonts w:hint="eastAsia" w:ascii="仿宋" w:hAnsi="仿宋" w:eastAsia="仿宋" w:cs="仿宋"/>
          <w:sz w:val="24"/>
          <w:szCs w:val="24"/>
        </w:rPr>
        <w:t>（以下简称：采购代理机构）接受</w:t>
      </w:r>
      <w:r>
        <w:rPr>
          <w:rFonts w:hint="eastAsia" w:ascii="仿宋" w:hAnsi="仿宋" w:eastAsia="仿宋" w:cs="仿宋"/>
          <w:sz w:val="24"/>
          <w:szCs w:val="24"/>
          <w:u w:val="single"/>
          <w:lang w:eastAsia="zh-CN"/>
        </w:rPr>
        <w:t>重庆市九龙坡区巴福镇人民政府</w:t>
      </w:r>
      <w:r>
        <w:rPr>
          <w:rFonts w:hint="eastAsia" w:ascii="仿宋" w:hAnsi="仿宋" w:eastAsia="仿宋" w:cs="仿宋"/>
          <w:sz w:val="24"/>
          <w:szCs w:val="24"/>
        </w:rPr>
        <w:t>(以下简称：采购人）的委托，对</w:t>
      </w:r>
      <w:r>
        <w:rPr>
          <w:rFonts w:hint="eastAsia" w:ascii="仿宋" w:hAnsi="仿宋" w:eastAsia="仿宋" w:cs="仿宋"/>
          <w:sz w:val="24"/>
          <w:szCs w:val="24"/>
          <w:u w:val="single"/>
          <w:lang w:eastAsia="zh-CN"/>
        </w:rPr>
        <w:t>巴福镇西城新苑</w:t>
      </w:r>
      <w:ins w:id="2" w:author="浮歌" w:date="2026-06-29T14:33:12Z">
        <w:r>
          <w:rPr>
            <w:rFonts w:hint="eastAsia" w:ascii="仿宋" w:hAnsi="仿宋" w:eastAsia="仿宋" w:cs="仿宋"/>
            <w:sz w:val="24"/>
            <w:szCs w:val="24"/>
            <w:u w:val="single"/>
            <w:lang w:val="en-US" w:eastAsia="zh-CN"/>
          </w:rPr>
          <w:t>社区</w:t>
        </w:r>
      </w:ins>
      <w:r>
        <w:rPr>
          <w:rFonts w:hint="eastAsia" w:ascii="仿宋" w:hAnsi="仿宋" w:eastAsia="仿宋" w:cs="仿宋"/>
          <w:sz w:val="24"/>
          <w:szCs w:val="24"/>
          <w:u w:val="single"/>
          <w:lang w:eastAsia="zh-CN"/>
        </w:rPr>
        <w:t>养老服务站建设</w:t>
      </w:r>
      <w:r>
        <w:rPr>
          <w:rFonts w:hint="eastAsia" w:ascii="仿宋" w:hAnsi="仿宋" w:eastAsia="仿宋" w:cs="仿宋"/>
          <w:sz w:val="24"/>
          <w:szCs w:val="24"/>
          <w:u w:val="single"/>
        </w:rPr>
        <w:t>项目</w:t>
      </w:r>
      <w:r>
        <w:rPr>
          <w:rFonts w:hint="eastAsia" w:ascii="仿宋" w:hAnsi="仿宋" w:eastAsia="仿宋" w:cs="仿宋"/>
          <w:sz w:val="24"/>
          <w:szCs w:val="24"/>
        </w:rPr>
        <w:t>进行比选，欢迎有资格的供应商前来参加比选。</w:t>
      </w:r>
    </w:p>
    <w:p w14:paraId="731C2979">
      <w:pPr>
        <w:snapToGrid w:val="0"/>
        <w:spacing w:line="360" w:lineRule="auto"/>
        <w:ind w:firstLine="482" w:firstLineChars="200"/>
        <w:rPr>
          <w:rFonts w:hint="eastAsia" w:ascii="仿宋" w:hAnsi="仿宋" w:eastAsia="仿宋" w:cs="仿宋"/>
          <w:b/>
          <w:bCs/>
          <w:sz w:val="24"/>
          <w:szCs w:val="24"/>
        </w:rPr>
      </w:pPr>
      <w:bookmarkStart w:id="1" w:name="_Toc7625"/>
      <w:bookmarkStart w:id="2" w:name="_Toc18881"/>
      <w:bookmarkStart w:id="3" w:name="_Toc26820"/>
      <w:bookmarkStart w:id="4" w:name="_Toc12808"/>
      <w:bookmarkStart w:id="5" w:name="_Toc3463"/>
      <w:bookmarkStart w:id="6" w:name="_Toc313893526"/>
      <w:bookmarkStart w:id="7" w:name="_Toc25458"/>
      <w:bookmarkStart w:id="8" w:name="_Toc317775175"/>
      <w:bookmarkStart w:id="9" w:name="_Toc18159"/>
      <w:r>
        <w:rPr>
          <w:rFonts w:hint="eastAsia" w:ascii="仿宋" w:hAnsi="仿宋" w:eastAsia="仿宋" w:cs="仿宋"/>
          <w:b/>
          <w:bCs/>
          <w:sz w:val="24"/>
          <w:szCs w:val="24"/>
        </w:rPr>
        <w:t>一、比选内容</w:t>
      </w:r>
      <w:bookmarkEnd w:id="1"/>
      <w:bookmarkEnd w:id="2"/>
      <w:bookmarkEnd w:id="3"/>
      <w:bookmarkEnd w:id="4"/>
      <w:bookmarkEnd w:id="5"/>
      <w:bookmarkEnd w:id="6"/>
      <w:bookmarkEnd w:id="7"/>
      <w:bookmarkEnd w:id="8"/>
      <w:bookmarkEnd w:id="9"/>
    </w:p>
    <w:tbl>
      <w:tblPr>
        <w:tblStyle w:val="24"/>
        <w:tblW w:w="8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2314"/>
        <w:gridCol w:w="1781"/>
        <w:gridCol w:w="1191"/>
      </w:tblGrid>
      <w:tr w14:paraId="6673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465" w:type="dxa"/>
            <w:tcBorders>
              <w:top w:val="single" w:color="auto" w:sz="4" w:space="0"/>
              <w:left w:val="single" w:color="auto" w:sz="4" w:space="0"/>
              <w:right w:val="single" w:color="auto" w:sz="4" w:space="0"/>
            </w:tcBorders>
            <w:vAlign w:val="bottom"/>
          </w:tcPr>
          <w:p w14:paraId="1A6FFC72">
            <w:pPr>
              <w:snapToGrid w:val="0"/>
              <w:spacing w:line="360" w:lineRule="auto"/>
              <w:ind w:firstLine="480" w:firstLineChars="200"/>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2314" w:type="dxa"/>
            <w:tcBorders>
              <w:top w:val="single" w:color="auto" w:sz="4" w:space="0"/>
              <w:left w:val="single" w:color="auto" w:sz="4" w:space="0"/>
              <w:right w:val="single" w:color="auto" w:sz="4" w:space="0"/>
            </w:tcBorders>
            <w:vAlign w:val="bottom"/>
          </w:tcPr>
          <w:p w14:paraId="5534740F">
            <w:pPr>
              <w:snapToGrid w:val="0"/>
              <w:spacing w:line="360" w:lineRule="auto"/>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最高限价（万元）</w:t>
            </w:r>
          </w:p>
        </w:tc>
        <w:tc>
          <w:tcPr>
            <w:tcW w:w="1781" w:type="dxa"/>
            <w:tcBorders>
              <w:top w:val="single" w:color="auto" w:sz="4" w:space="0"/>
              <w:left w:val="single" w:color="auto" w:sz="4" w:space="0"/>
              <w:right w:val="single" w:color="auto" w:sz="4" w:space="0"/>
            </w:tcBorders>
            <w:vAlign w:val="bottom"/>
          </w:tcPr>
          <w:p w14:paraId="58554AB3">
            <w:pPr>
              <w:snapToGrid w:val="0"/>
              <w:spacing w:line="360" w:lineRule="auto"/>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资金来源</w:t>
            </w:r>
          </w:p>
        </w:tc>
        <w:tc>
          <w:tcPr>
            <w:tcW w:w="1191" w:type="dxa"/>
            <w:tcBorders>
              <w:top w:val="single" w:color="auto" w:sz="4" w:space="0"/>
              <w:left w:val="single" w:color="auto" w:sz="4" w:space="0"/>
              <w:right w:val="single" w:color="auto" w:sz="4" w:space="0"/>
            </w:tcBorders>
            <w:vAlign w:val="bottom"/>
          </w:tcPr>
          <w:p w14:paraId="5B1F9A67">
            <w:pPr>
              <w:snapToGrid w:val="0"/>
              <w:spacing w:line="360" w:lineRule="auto"/>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备注</w:t>
            </w:r>
          </w:p>
        </w:tc>
      </w:tr>
      <w:tr w14:paraId="3E5A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465" w:type="dxa"/>
            <w:tcBorders>
              <w:top w:val="single" w:color="auto" w:sz="4" w:space="0"/>
              <w:left w:val="single" w:color="auto" w:sz="4" w:space="0"/>
              <w:right w:val="single" w:color="auto" w:sz="4" w:space="0"/>
            </w:tcBorders>
            <w:vAlign w:val="center"/>
          </w:tcPr>
          <w:p w14:paraId="72135257">
            <w:pPr>
              <w:snapToGrid w:val="0"/>
              <w:spacing w:line="360" w:lineRule="auto"/>
              <w:ind w:firstLine="240" w:firstLineChars="100"/>
              <w:jc w:val="center"/>
              <w:rPr>
                <w:rFonts w:hint="eastAsia" w:ascii="仿宋" w:hAnsi="仿宋" w:eastAsia="仿宋" w:cs="仿宋"/>
                <w:sz w:val="24"/>
                <w:szCs w:val="24"/>
                <w:lang w:eastAsia="zh-CN"/>
              </w:rPr>
            </w:pPr>
            <w:bookmarkStart w:id="10" w:name="_Hlk344477914"/>
            <w:r>
              <w:rPr>
                <w:rFonts w:hint="eastAsia" w:ascii="仿宋" w:hAnsi="仿宋" w:eastAsia="仿宋" w:cs="仿宋"/>
                <w:sz w:val="24"/>
                <w:szCs w:val="24"/>
                <w:lang w:eastAsia="zh-CN"/>
              </w:rPr>
              <w:t>巴福镇西城新苑养老服务站建设项目</w:t>
            </w:r>
          </w:p>
        </w:tc>
        <w:tc>
          <w:tcPr>
            <w:tcW w:w="2314" w:type="dxa"/>
            <w:tcBorders>
              <w:top w:val="single" w:color="auto" w:sz="4" w:space="0"/>
              <w:left w:val="single" w:color="auto" w:sz="4" w:space="0"/>
              <w:right w:val="single" w:color="auto" w:sz="4" w:space="0"/>
            </w:tcBorders>
            <w:vAlign w:val="center"/>
          </w:tcPr>
          <w:p w14:paraId="6A4AB529">
            <w:pPr>
              <w:snapToGrid w:val="0"/>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rPr>
              <w:t>1909</w:t>
            </w:r>
            <w:del w:id="3" w:author="浮歌" w:date="2026-06-29T15:12:29Z">
              <w:r>
                <w:rPr>
                  <w:rFonts w:hint="default" w:ascii="仿宋" w:hAnsi="仿宋" w:eastAsia="仿宋" w:cs="仿宋"/>
                  <w:sz w:val="24"/>
                  <w:szCs w:val="24"/>
                  <w:lang w:val="en-US"/>
                </w:rPr>
                <w:delText>26</w:delText>
              </w:r>
            </w:del>
            <w:ins w:id="4" w:author="浮歌" w:date="2026-06-29T15:12:29Z">
              <w:r>
                <w:rPr>
                  <w:rFonts w:hint="eastAsia" w:ascii="仿宋" w:hAnsi="仿宋" w:eastAsia="仿宋" w:cs="仿宋"/>
                  <w:sz w:val="24"/>
                  <w:szCs w:val="24"/>
                  <w:lang w:val="en-US" w:eastAsia="zh-CN"/>
                </w:rPr>
                <w:t>33.</w:t>
              </w:r>
            </w:ins>
            <w:del w:id="5" w:author="陈程" w:date="2026-06-29T15:30:14Z">
              <w:bookmarkStart w:id="149" w:name="_GoBack"/>
              <w:bookmarkEnd w:id="149"/>
              <w:r>
                <w:rPr>
                  <w:rFonts w:hint="eastAsia" w:ascii="仿宋" w:hAnsi="仿宋" w:eastAsia="仿宋" w:cs="仿宋"/>
                  <w:sz w:val="24"/>
                  <w:szCs w:val="24"/>
                </w:rPr>
                <w:delText>.</w:delText>
              </w:r>
            </w:del>
            <w:del w:id="6" w:author="浮歌" w:date="2026-06-29T15:12:32Z">
              <w:r>
                <w:rPr>
                  <w:rFonts w:hint="default" w:ascii="仿宋" w:hAnsi="仿宋" w:eastAsia="仿宋" w:cs="仿宋"/>
                  <w:sz w:val="24"/>
                  <w:szCs w:val="24"/>
                  <w:lang w:val="en-US"/>
                </w:rPr>
                <w:delText>95</w:delText>
              </w:r>
            </w:del>
            <w:ins w:id="7" w:author="浮歌" w:date="2026-06-29T15:12:32Z">
              <w:r>
                <w:rPr>
                  <w:rFonts w:hint="eastAsia" w:ascii="仿宋" w:hAnsi="仿宋" w:eastAsia="仿宋" w:cs="仿宋"/>
                  <w:sz w:val="24"/>
                  <w:szCs w:val="24"/>
                  <w:lang w:val="en-US" w:eastAsia="zh-CN"/>
                </w:rPr>
                <w:t>18</w:t>
              </w:r>
            </w:ins>
          </w:p>
        </w:tc>
        <w:tc>
          <w:tcPr>
            <w:tcW w:w="1781" w:type="dxa"/>
            <w:tcBorders>
              <w:top w:val="single" w:color="auto" w:sz="4" w:space="0"/>
              <w:left w:val="single" w:color="auto" w:sz="4" w:space="0"/>
              <w:right w:val="single" w:color="auto" w:sz="4" w:space="0"/>
            </w:tcBorders>
            <w:vAlign w:val="center"/>
          </w:tcPr>
          <w:p w14:paraId="4F14D2EA">
            <w:pPr>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财政资金</w:t>
            </w:r>
          </w:p>
        </w:tc>
        <w:tc>
          <w:tcPr>
            <w:tcW w:w="1191" w:type="dxa"/>
            <w:tcBorders>
              <w:top w:val="single" w:color="auto" w:sz="4" w:space="0"/>
              <w:left w:val="single" w:color="auto" w:sz="4" w:space="0"/>
              <w:right w:val="single" w:color="auto" w:sz="4" w:space="0"/>
            </w:tcBorders>
            <w:vAlign w:val="center"/>
          </w:tcPr>
          <w:p w14:paraId="6CEC3FDC">
            <w:pPr>
              <w:snapToGrid w:val="0"/>
              <w:spacing w:line="360" w:lineRule="auto"/>
              <w:ind w:firstLine="480" w:firstLineChars="200"/>
              <w:rPr>
                <w:rFonts w:hint="eastAsia" w:ascii="仿宋" w:hAnsi="仿宋" w:eastAsia="仿宋" w:cs="仿宋"/>
                <w:sz w:val="24"/>
                <w:szCs w:val="24"/>
              </w:rPr>
            </w:pPr>
          </w:p>
        </w:tc>
      </w:tr>
      <w:bookmarkEnd w:id="10"/>
    </w:tbl>
    <w:p w14:paraId="3BA40E41">
      <w:pPr>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二、供应商资格条件</w:t>
      </w:r>
    </w:p>
    <w:p w14:paraId="1FC3B985">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（一）基本资质条件</w:t>
      </w:r>
    </w:p>
    <w:p w14:paraId="32B0D7FE">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1．具有独立承担民事责任的能力；</w:t>
      </w:r>
    </w:p>
    <w:p w14:paraId="455AF959">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2．具有良好的商业信誉和健全的财务会计制度；</w:t>
      </w:r>
    </w:p>
    <w:p w14:paraId="4E1CAF83">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3．具有履行合同所必需的设备和专业技术能力；</w:t>
      </w:r>
    </w:p>
    <w:p w14:paraId="3D8608CF">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4．有依法缴纳税收和社会保障资金的良好记录；</w:t>
      </w:r>
    </w:p>
    <w:p w14:paraId="5A0CCD55">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5．参加政府采购活动前三年内，在经营活动中没有重大违法记录；</w:t>
      </w:r>
    </w:p>
    <w:p w14:paraId="4BDE7EDB">
      <w:pPr>
        <w:snapToGrid w:val="0"/>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（二）特定资格条件：具备建设行政主管部门颁发的建筑工程施工总承包三级及以上资质或建筑装饰装修工程专业承包二级资质及以上资质。</w:t>
      </w:r>
    </w:p>
    <w:p w14:paraId="31B58568">
      <w:pPr>
        <w:snapToGrid w:val="0"/>
        <w:spacing w:line="36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三、比选有关说明</w:t>
      </w:r>
    </w:p>
    <w:p w14:paraId="1BCBA533">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（一）凡有意参加比选的供应商，请自行在</w:t>
      </w:r>
      <w:r>
        <w:rPr>
          <w:rFonts w:hint="eastAsia" w:ascii="仿宋" w:hAnsi="仿宋" w:eastAsia="仿宋" w:cs="仿宋"/>
          <w:sz w:val="24"/>
          <w:szCs w:val="24"/>
          <w:lang w:eastAsia="zh-CN"/>
        </w:rPr>
        <w:t>重庆高新区小额采购服务平台-电子竞采（https://pur.kxcwh.com/xe/）</w:t>
      </w:r>
      <w:r>
        <w:rPr>
          <w:rFonts w:hint="eastAsia" w:ascii="仿宋" w:hAnsi="仿宋" w:eastAsia="仿宋" w:cs="仿宋"/>
          <w:sz w:val="24"/>
          <w:szCs w:val="24"/>
        </w:rPr>
        <w:t>上下载本项目比选文件及补遗等比选前公布的所有项目资料，无论供应商下载与否，均视为已知晓所有比选实质性要求内容。</w:t>
      </w:r>
    </w:p>
    <w:p w14:paraId="6E8D54C4">
      <w:pPr>
        <w:snapToGrid w:val="0"/>
        <w:spacing w:line="360" w:lineRule="auto"/>
        <w:ind w:firstLine="720" w:firstLineChars="300"/>
        <w:rPr>
          <w:rFonts w:hint="eastAsia" w:ascii="仿宋" w:hAnsi="仿宋" w:eastAsia="仿宋" w:cs="仿宋"/>
          <w:sz w:val="24"/>
          <w:szCs w:val="24"/>
          <w:highlight w:val="yellow"/>
        </w:rPr>
      </w:pPr>
      <w:r>
        <w:rPr>
          <w:rFonts w:hint="eastAsia" w:ascii="仿宋" w:hAnsi="仿宋" w:eastAsia="仿宋" w:cs="仿宋"/>
          <w:sz w:val="24"/>
          <w:szCs w:val="24"/>
        </w:rPr>
        <w:t>（二）比选文件公告期限：</w:t>
      </w:r>
      <w:r>
        <w:rPr>
          <w:rFonts w:hint="eastAsia" w:ascii="仿宋" w:hAnsi="仿宋" w:eastAsia="仿宋" w:cs="仿宋"/>
          <w:color w:val="FF0000"/>
          <w:sz w:val="24"/>
          <w:szCs w:val="24"/>
        </w:rPr>
        <w:t>自比选公告发布之日起至</w:t>
      </w:r>
      <w:r>
        <w:rPr>
          <w:rFonts w:hint="eastAsia" w:ascii="仿宋" w:hAnsi="仿宋" w:eastAsia="仿宋" w:cs="仿宋"/>
          <w:color w:val="FF0000"/>
          <w:sz w:val="24"/>
          <w:szCs w:val="24"/>
          <w:highlight w:val="none"/>
        </w:rPr>
        <w:t>202</w:t>
      </w:r>
      <w:r>
        <w:rPr>
          <w:rFonts w:hint="eastAsia" w:ascii="仿宋" w:hAnsi="仿宋" w:eastAsia="仿宋" w:cs="仿宋"/>
          <w:color w:val="FF0000"/>
          <w:sz w:val="24"/>
          <w:szCs w:val="24"/>
          <w:highlight w:val="none"/>
          <w:lang w:val="en-US" w:eastAsia="zh-CN"/>
        </w:rPr>
        <w:t>6</w:t>
      </w:r>
      <w:r>
        <w:rPr>
          <w:rFonts w:hint="eastAsia" w:ascii="仿宋" w:hAnsi="仿宋" w:eastAsia="仿宋" w:cs="仿宋"/>
          <w:color w:val="FF0000"/>
          <w:sz w:val="24"/>
          <w:szCs w:val="24"/>
          <w:highlight w:val="none"/>
        </w:rPr>
        <w:t>年</w:t>
      </w:r>
      <w:r>
        <w:rPr>
          <w:rFonts w:hint="eastAsia" w:ascii="仿宋" w:hAnsi="仿宋" w:eastAsia="仿宋" w:cs="仿宋"/>
          <w:color w:val="FF0000"/>
          <w:sz w:val="24"/>
          <w:szCs w:val="24"/>
          <w:highlight w:val="none"/>
          <w:lang w:val="en-US" w:eastAsia="zh-CN"/>
        </w:rPr>
        <w:t>7</w:t>
      </w:r>
      <w:r>
        <w:rPr>
          <w:rFonts w:hint="eastAsia" w:ascii="仿宋" w:hAnsi="仿宋" w:eastAsia="仿宋" w:cs="仿宋"/>
          <w:color w:val="FF0000"/>
          <w:sz w:val="24"/>
          <w:szCs w:val="24"/>
          <w:highlight w:val="none"/>
        </w:rPr>
        <w:t>月</w:t>
      </w:r>
      <w:del w:id="8" w:author="陈程" w:date="2026-06-29T15:29:43Z">
        <w:r>
          <w:rPr>
            <w:rFonts w:hint="eastAsia" w:ascii="仿宋" w:hAnsi="仿宋" w:eastAsia="仿宋" w:cs="仿宋"/>
            <w:color w:val="FF0000"/>
            <w:sz w:val="24"/>
            <w:szCs w:val="24"/>
            <w:highlight w:val="none"/>
          </w:rPr>
          <w:delText xml:space="preserve"> </w:delText>
        </w:r>
      </w:del>
      <w:del w:id="9" w:author="陈程" w:date="2026-06-29T15:29:39Z">
        <w:r>
          <w:rPr>
            <w:rFonts w:hint="default" w:ascii="仿宋" w:hAnsi="仿宋" w:eastAsia="仿宋" w:cs="仿宋"/>
            <w:color w:val="FF0000"/>
            <w:sz w:val="24"/>
            <w:szCs w:val="24"/>
            <w:highlight w:val="none"/>
            <w:lang w:val="en-US" w:eastAsia="zh-CN"/>
          </w:rPr>
          <w:delText xml:space="preserve">  </w:delText>
        </w:r>
      </w:del>
      <w:ins w:id="10" w:author="陈程" w:date="2026-06-29T15:29:39Z">
        <w:r>
          <w:rPr>
            <w:rFonts w:hint="eastAsia" w:ascii="仿宋" w:hAnsi="仿宋" w:eastAsia="仿宋" w:cs="仿宋"/>
            <w:color w:val="FF0000"/>
            <w:sz w:val="24"/>
            <w:szCs w:val="24"/>
            <w:highlight w:val="none"/>
            <w:lang w:val="en-US" w:eastAsia="zh-CN"/>
          </w:rPr>
          <w:t>6</w:t>
        </w:r>
      </w:ins>
      <w:del w:id="11" w:author="陈程" w:date="2026-06-29T15:29:41Z">
        <w:r>
          <w:rPr>
            <w:rFonts w:hint="eastAsia" w:ascii="仿宋" w:hAnsi="仿宋" w:eastAsia="仿宋" w:cs="仿宋"/>
            <w:color w:val="FF0000"/>
            <w:sz w:val="24"/>
            <w:szCs w:val="24"/>
            <w:highlight w:val="none"/>
          </w:rPr>
          <w:delText xml:space="preserve"> </w:delText>
        </w:r>
      </w:del>
      <w:r>
        <w:rPr>
          <w:rFonts w:hint="eastAsia" w:ascii="仿宋" w:hAnsi="仿宋" w:eastAsia="仿宋" w:cs="仿宋"/>
          <w:color w:val="FF0000"/>
          <w:sz w:val="24"/>
          <w:szCs w:val="24"/>
          <w:highlight w:val="none"/>
        </w:rPr>
        <w:t>日17：00。</w:t>
      </w:r>
    </w:p>
    <w:p w14:paraId="3EF9C8BB">
      <w:pPr>
        <w:snapToGrid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（三）在比选文件提供期限内，供应商须将《比选文件发售登记表（附件1）》（加盖供应商公章）扫描后发送至</w:t>
      </w:r>
      <w:r>
        <w:rPr>
          <w:rFonts w:hint="eastAsia" w:ascii="仿宋" w:hAnsi="仿宋" w:eastAsia="仿宋" w:cs="仿宋"/>
          <w:color w:val="auto"/>
          <w:sz w:val="24"/>
          <w:szCs w:val="24"/>
        </w:rPr>
        <w:t>835519042@qq.com</w:t>
      </w:r>
      <w:r>
        <w:rPr>
          <w:rFonts w:hint="eastAsia" w:ascii="仿宋" w:hAnsi="仿宋" w:eastAsia="仿宋" w:cs="仿宋"/>
          <w:sz w:val="24"/>
          <w:szCs w:val="24"/>
        </w:rPr>
        <w:t>或到代理机构递交纸质件，按要求发送邮箱或递交纸质件的供应商方才报名成功。（通过邮件递交登记表的供应商，邮件主题为：项目名称+供应商名称名称）</w:t>
      </w:r>
      <w:r>
        <w:rPr>
          <w:rFonts w:hint="eastAsia" w:ascii="仿宋" w:hAnsi="仿宋" w:eastAsia="仿宋" w:cs="仿宋"/>
          <w:sz w:val="24"/>
          <w:szCs w:val="24"/>
          <w:lang w:eastAsia="zh-CN"/>
        </w:rPr>
        <w:t>。</w:t>
      </w:r>
    </w:p>
    <w:p w14:paraId="0F968C92">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（提示：</w:t>
      </w:r>
      <w:r>
        <w:rPr>
          <w:rFonts w:hint="eastAsia" w:ascii="仿宋" w:hAnsi="仿宋" w:eastAsia="仿宋" w:cs="仿宋"/>
          <w:sz w:val="24"/>
          <w:szCs w:val="24"/>
          <w:lang w:val="en-US" w:eastAsia="zh-CN"/>
        </w:rPr>
        <w:t>采购人或</w:t>
      </w:r>
      <w:r>
        <w:rPr>
          <w:rFonts w:hint="eastAsia" w:ascii="仿宋" w:hAnsi="仿宋" w:eastAsia="仿宋" w:cs="仿宋"/>
          <w:sz w:val="24"/>
          <w:szCs w:val="24"/>
        </w:rPr>
        <w:t>采购代理机构对报名的潜在供应商</w:t>
      </w:r>
      <w:r>
        <w:rPr>
          <w:rFonts w:hint="eastAsia" w:ascii="仿宋" w:hAnsi="仿宋" w:eastAsia="仿宋" w:cs="仿宋"/>
          <w:sz w:val="24"/>
          <w:szCs w:val="24"/>
          <w:lang w:val="en-US" w:eastAsia="zh-CN"/>
        </w:rPr>
        <w:t>关联性</w:t>
      </w:r>
      <w:r>
        <w:rPr>
          <w:rFonts w:hint="eastAsia" w:ascii="仿宋" w:hAnsi="仿宋" w:eastAsia="仿宋" w:cs="仿宋"/>
          <w:sz w:val="24"/>
          <w:szCs w:val="24"/>
        </w:rPr>
        <w:t>进行查询）。</w:t>
      </w:r>
    </w:p>
    <w:p w14:paraId="1D9B8054">
      <w:pPr>
        <w:numPr>
          <w:ilvl w:val="0"/>
          <w:numId w:val="2"/>
        </w:num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比选文件购买费：人民币500元/份，售后不退。由供应商在比选文件提供期限内缴纳。未缴纳工本费视为未按要求获取比选文件，其响应文件不予受理。</w:t>
      </w:r>
    </w:p>
    <w:p w14:paraId="14A5311D">
      <w:pPr>
        <w:numPr>
          <w:ilvl w:val="0"/>
          <w:numId w:val="2"/>
        </w:numPr>
        <w:snapToGrid w:val="0"/>
        <w:spacing w:line="360" w:lineRule="auto"/>
        <w:ind w:firstLine="720"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比选地点：重庆市九龙坡区巴福镇人民政府四楼会议室。</w:t>
      </w:r>
    </w:p>
    <w:p w14:paraId="3B92FFC9">
      <w:pPr>
        <w:numPr>
          <w:ilvl w:val="0"/>
          <w:numId w:val="2"/>
        </w:numPr>
        <w:snapToGrid w:val="0"/>
        <w:spacing w:line="360" w:lineRule="auto"/>
        <w:ind w:firstLine="720"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比选响应文件递交开始、截止时间：2026年7月</w:t>
      </w:r>
      <w:del w:id="12" w:author="陈程" w:date="2026-06-29T15:29:51Z">
        <w:r>
          <w:rPr>
            <w:rFonts w:hint="default" w:ascii="仿宋" w:hAnsi="仿宋" w:eastAsia="仿宋" w:cs="仿宋"/>
            <w:sz w:val="24"/>
            <w:szCs w:val="24"/>
            <w:lang w:val="en-US" w:eastAsia="zh-CN"/>
          </w:rPr>
          <w:delText xml:space="preserve"> </w:delText>
        </w:r>
      </w:del>
      <w:ins w:id="13" w:author="陈程" w:date="2026-06-29T15:29:51Z">
        <w:r>
          <w:rPr>
            <w:rFonts w:hint="eastAsia" w:ascii="仿宋" w:hAnsi="仿宋" w:eastAsia="仿宋" w:cs="仿宋"/>
            <w:sz w:val="24"/>
            <w:szCs w:val="24"/>
            <w:lang w:val="en-US" w:eastAsia="zh-CN"/>
          </w:rPr>
          <w:t>7</w:t>
        </w:r>
      </w:ins>
      <w:r>
        <w:rPr>
          <w:rFonts w:hint="eastAsia" w:ascii="仿宋" w:hAnsi="仿宋" w:eastAsia="仿宋" w:cs="仿宋"/>
          <w:sz w:val="24"/>
          <w:szCs w:val="24"/>
          <w:lang w:val="en-US" w:eastAsia="zh-CN"/>
        </w:rPr>
        <w:t>日14:00--14:30（北京时间）。</w:t>
      </w:r>
    </w:p>
    <w:p w14:paraId="70539AFE">
      <w:pPr>
        <w:numPr>
          <w:ilvl w:val="0"/>
          <w:numId w:val="2"/>
        </w:numPr>
        <w:snapToGrid w:val="0"/>
        <w:spacing w:line="360" w:lineRule="auto"/>
        <w:ind w:firstLine="720"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比选时间：2026年7月 </w:t>
      </w:r>
      <w:ins w:id="14" w:author="陈程" w:date="2026-06-29T15:29:54Z">
        <w:r>
          <w:rPr>
            <w:rFonts w:hint="eastAsia" w:ascii="仿宋" w:hAnsi="仿宋" w:eastAsia="仿宋" w:cs="仿宋"/>
            <w:sz w:val="24"/>
            <w:szCs w:val="24"/>
            <w:lang w:val="en-US" w:eastAsia="zh-CN"/>
          </w:rPr>
          <w:t>7</w:t>
        </w:r>
      </w:ins>
      <w:r>
        <w:rPr>
          <w:rFonts w:hint="eastAsia" w:ascii="仿宋" w:hAnsi="仿宋" w:eastAsia="仿宋" w:cs="仿宋"/>
          <w:sz w:val="24"/>
          <w:szCs w:val="24"/>
          <w:lang w:val="en-US" w:eastAsia="zh-CN"/>
        </w:rPr>
        <w:t xml:space="preserve"> 日14:30（北京时间）。</w:t>
      </w:r>
    </w:p>
    <w:p w14:paraId="7196CE56">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九</w:t>
      </w:r>
      <w:r>
        <w:rPr>
          <w:rFonts w:hint="eastAsia" w:ascii="仿宋" w:hAnsi="仿宋" w:eastAsia="仿宋" w:cs="仿宋"/>
          <w:sz w:val="24"/>
          <w:szCs w:val="24"/>
        </w:rPr>
        <w:t>）线上报价</w:t>
      </w:r>
    </w:p>
    <w:p w14:paraId="3B990DB8">
      <w:pPr>
        <w:snapToGrid w:val="0"/>
        <w:spacing w:line="360" w:lineRule="auto"/>
        <w:ind w:firstLine="720"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1、线上报价时间：截止时间：2026年7月 </w:t>
      </w:r>
      <w:del w:id="15" w:author="陈程" w:date="2026-06-29T15:30:00Z">
        <w:r>
          <w:rPr>
            <w:rFonts w:hint="default" w:ascii="仿宋" w:hAnsi="仿宋" w:eastAsia="仿宋" w:cs="仿宋"/>
            <w:sz w:val="24"/>
            <w:szCs w:val="24"/>
            <w:lang w:val="en-US" w:eastAsia="zh-CN"/>
          </w:rPr>
          <w:delText xml:space="preserve"> </w:delText>
        </w:r>
      </w:del>
      <w:ins w:id="16" w:author="陈程" w:date="2026-06-29T15:30:00Z">
        <w:r>
          <w:rPr>
            <w:rFonts w:hint="eastAsia" w:ascii="仿宋" w:hAnsi="仿宋" w:eastAsia="仿宋" w:cs="仿宋"/>
            <w:sz w:val="24"/>
            <w:szCs w:val="24"/>
            <w:lang w:val="en-US" w:eastAsia="zh-CN"/>
          </w:rPr>
          <w:t>7</w:t>
        </w:r>
      </w:ins>
      <w:r>
        <w:rPr>
          <w:rFonts w:hint="eastAsia" w:ascii="仿宋" w:hAnsi="仿宋" w:eastAsia="仿宋" w:cs="仿宋"/>
          <w:sz w:val="24"/>
          <w:szCs w:val="24"/>
          <w:lang w:val="en-US" w:eastAsia="zh-CN"/>
        </w:rPr>
        <w:t xml:space="preserve"> 日14:30:00（北京时间）。</w:t>
      </w:r>
    </w:p>
    <w:p w14:paraId="41769F72">
      <w:pPr>
        <w:snapToGrid w:val="0"/>
        <w:spacing w:line="360" w:lineRule="auto"/>
        <w:ind w:firstLine="720"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2、线上报价开始时间：以重庆高新区小额采购服务平台-电子竞采（https://pur.kxcwh.com/xe/）上本项目发布的开始时间为准。</w:t>
      </w:r>
    </w:p>
    <w:p w14:paraId="7ECFA8F5">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响应文件上传截止时间：以</w:t>
      </w:r>
      <w:r>
        <w:rPr>
          <w:rFonts w:hint="eastAsia" w:ascii="仿宋" w:hAnsi="仿宋" w:eastAsia="仿宋" w:cs="仿宋"/>
          <w:sz w:val="24"/>
          <w:szCs w:val="24"/>
          <w:lang w:eastAsia="zh-CN"/>
        </w:rPr>
        <w:t>重庆高新区小额采购服务平台-电子竞采（https://pur.kxcwh.com/xe/）</w:t>
      </w:r>
      <w:r>
        <w:rPr>
          <w:rFonts w:hint="eastAsia" w:ascii="仿宋" w:hAnsi="仿宋" w:eastAsia="仿宋" w:cs="仿宋"/>
          <w:sz w:val="24"/>
          <w:szCs w:val="24"/>
        </w:rPr>
        <w:t>上本项目的上传截止时间开始为准。</w:t>
      </w:r>
    </w:p>
    <w:p w14:paraId="7F91C951">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线上报价要求：按本项目规定的时间在</w:t>
      </w:r>
      <w:r>
        <w:rPr>
          <w:rFonts w:hint="eastAsia" w:ascii="仿宋" w:hAnsi="仿宋" w:eastAsia="仿宋" w:cs="仿宋"/>
          <w:sz w:val="24"/>
          <w:szCs w:val="24"/>
          <w:lang w:eastAsia="zh-CN"/>
        </w:rPr>
        <w:t>重庆高新区小额采购服务平台-电子竞采（https://pur.kxcwh.com/xe/）</w:t>
      </w:r>
      <w:r>
        <w:rPr>
          <w:rFonts w:hint="eastAsia" w:ascii="仿宋" w:hAnsi="仿宋" w:eastAsia="仿宋" w:cs="仿宋"/>
          <w:sz w:val="24"/>
          <w:szCs w:val="24"/>
        </w:rPr>
        <w:t>进行网上报价，未在规定时间内报价的供应商将失去比选报价资格。</w:t>
      </w:r>
    </w:p>
    <w:p w14:paraId="16E5349F">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十</w:t>
      </w:r>
      <w:r>
        <w:rPr>
          <w:rFonts w:hint="eastAsia" w:ascii="仿宋" w:hAnsi="仿宋" w:eastAsia="仿宋" w:cs="仿宋"/>
          <w:sz w:val="24"/>
          <w:szCs w:val="24"/>
        </w:rPr>
        <w:t>）响应文件递交方式</w:t>
      </w:r>
    </w:p>
    <w:p w14:paraId="0B48CB2E">
      <w:pPr>
        <w:snapToGrid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lang w:eastAsia="zh-CN"/>
        </w:rPr>
        <w:t>1、本项目采用线上报价线下评审的方式，供应商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作无效响应处理。</w:t>
      </w:r>
    </w:p>
    <w:p w14:paraId="496E0FBB">
      <w:pPr>
        <w:snapToGrid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纸质响应文件递交要求：响应文件一式两份，其中正本一份，副本</w:t>
      </w:r>
      <w:r>
        <w:rPr>
          <w:rFonts w:hint="eastAsia" w:ascii="仿宋" w:hAnsi="仿宋" w:eastAsia="仿宋" w:cs="仿宋"/>
          <w:sz w:val="24"/>
          <w:szCs w:val="24"/>
          <w:lang w:val="en-US" w:eastAsia="zh-CN"/>
        </w:rPr>
        <w:t>一</w:t>
      </w:r>
      <w:r>
        <w:rPr>
          <w:rFonts w:hint="eastAsia" w:ascii="仿宋" w:hAnsi="仿宋" w:eastAsia="仿宋" w:cs="仿宋"/>
          <w:sz w:val="24"/>
          <w:szCs w:val="24"/>
          <w:lang w:eastAsia="zh-CN"/>
        </w:rPr>
        <w:t>份；副本可为正本的复印件，应与正本一致，如出现不一致情况以正本为准。须与网上上传盖章响应文件内容一致，若不一致</w:t>
      </w:r>
      <w:r>
        <w:rPr>
          <w:rFonts w:hint="eastAsia" w:ascii="仿宋" w:hAnsi="仿宋" w:eastAsia="仿宋" w:cs="仿宋"/>
          <w:sz w:val="24"/>
          <w:szCs w:val="24"/>
          <w:lang w:val="en-US" w:eastAsia="zh-CN"/>
        </w:rPr>
        <w:t>采购人将以线下递交响应文件正本资料</w:t>
      </w:r>
      <w:r>
        <w:rPr>
          <w:rFonts w:hint="eastAsia" w:ascii="仿宋" w:hAnsi="仿宋" w:eastAsia="仿宋" w:cs="仿宋"/>
          <w:sz w:val="24"/>
          <w:szCs w:val="24"/>
          <w:lang w:eastAsia="zh-CN"/>
        </w:rPr>
        <w:t>为准。</w:t>
      </w:r>
    </w:p>
    <w:p w14:paraId="5FE45EA9">
      <w:pPr>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 xml:space="preserve">四、比选保证金 </w:t>
      </w:r>
    </w:p>
    <w:p w14:paraId="50BA971C">
      <w:pPr>
        <w:snapToGrid w:val="0"/>
        <w:spacing w:line="360" w:lineRule="auto"/>
        <w:ind w:firstLine="482" w:firstLineChars="2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无。</w:t>
      </w:r>
    </w:p>
    <w:p w14:paraId="6416974D">
      <w:pPr>
        <w:snapToGrid w:val="0"/>
        <w:spacing w:line="360" w:lineRule="auto"/>
        <w:ind w:firstLine="482" w:firstLineChars="200"/>
        <w:rPr>
          <w:rFonts w:hint="eastAsia" w:ascii="仿宋" w:hAnsi="仿宋" w:eastAsia="仿宋" w:cs="仿宋"/>
          <w:sz w:val="24"/>
          <w:szCs w:val="24"/>
        </w:rPr>
      </w:pPr>
      <w:r>
        <w:rPr>
          <w:rFonts w:hint="eastAsia" w:ascii="仿宋" w:hAnsi="仿宋" w:eastAsia="仿宋" w:cs="仿宋"/>
          <w:b/>
          <w:bCs/>
          <w:sz w:val="24"/>
          <w:szCs w:val="24"/>
        </w:rPr>
        <w:t>五、其它有关规定</w:t>
      </w:r>
    </w:p>
    <w:p w14:paraId="51B7512B">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（一）单位负责人为同一人或者存在直接控股、管理关系的不同供应商，不得参加同一合同项（分包）下的比选活动，否则均为无效比选。</w:t>
      </w:r>
    </w:p>
    <w:p w14:paraId="00B1C38E">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（二）为项目提供整体设计、规范编制或者项目管理、监理、检测等服务的供应商，不得再参加该项目的其他比选活动。</w:t>
      </w:r>
    </w:p>
    <w:p w14:paraId="3EA7C566">
      <w:pPr>
        <w:tabs>
          <w:tab w:val="left" w:pos="2240"/>
        </w:tabs>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（三）本项目的补遗文件（如果有）一律在</w:t>
      </w:r>
      <w:r>
        <w:rPr>
          <w:rFonts w:hint="eastAsia" w:ascii="仿宋" w:hAnsi="仿宋" w:eastAsia="仿宋" w:cs="仿宋"/>
          <w:sz w:val="24"/>
          <w:szCs w:val="24"/>
          <w:lang w:eastAsia="zh-CN"/>
        </w:rPr>
        <w:t>重庆高新区小额采购服务平台-电子竞采（https://pur.kxcwh.com/xe/）</w:t>
      </w:r>
      <w:r>
        <w:rPr>
          <w:rFonts w:hint="eastAsia" w:ascii="仿宋" w:hAnsi="仿宋" w:eastAsia="仿宋" w:cs="仿宋"/>
          <w:sz w:val="24"/>
          <w:szCs w:val="24"/>
        </w:rPr>
        <w:t>上发布，请各供应商注意自行下载；无论供应商下载与否，均视同供应商已知晓本项目补遗文件（如果有）的内容。</w:t>
      </w:r>
    </w:p>
    <w:p w14:paraId="454CB757">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（四）超过比选文件截止时间上传的响应文件，恕不接收。</w:t>
      </w:r>
    </w:p>
    <w:p w14:paraId="2B226F61">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（五）比选费用：无论比选结果如何，供应商参与本项目比选的所有费用均应由供应商自行承担。</w:t>
      </w:r>
    </w:p>
    <w:p w14:paraId="6317AFDB">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（六）本项目不接受联合体参与比选</w:t>
      </w:r>
    </w:p>
    <w:p w14:paraId="1EC259AD">
      <w:pPr>
        <w:snapToGrid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（七）列入失信被执行人、重大税收违法案件当事人名单、政府采购严重违法失信行为记录名单及其他不符合资格条件的供应商，将拒绝其参与比选活动。</w:t>
      </w:r>
    </w:p>
    <w:p w14:paraId="20F6F1A7">
      <w:pPr>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六、联系方式</w:t>
      </w:r>
    </w:p>
    <w:p w14:paraId="3CA16929">
      <w:pPr>
        <w:snapToGrid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（一）采购人：</w:t>
      </w:r>
      <w:r>
        <w:rPr>
          <w:rFonts w:hint="eastAsia" w:ascii="仿宋" w:hAnsi="仿宋" w:eastAsia="仿宋" w:cs="仿宋"/>
          <w:sz w:val="24"/>
          <w:szCs w:val="24"/>
          <w:lang w:eastAsia="zh-CN"/>
        </w:rPr>
        <w:t>重庆市九龙坡区巴福镇人民政府</w:t>
      </w:r>
    </w:p>
    <w:p w14:paraId="174C2D67">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联系人：胡老师 </w:t>
      </w:r>
    </w:p>
    <w:p w14:paraId="60768449">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电  话：023－65760289 </w:t>
      </w:r>
    </w:p>
    <w:p w14:paraId="3DBDC361">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地  址：巴福镇福兴路20号 </w:t>
      </w:r>
    </w:p>
    <w:p w14:paraId="33FD386E">
      <w:pPr>
        <w:snapToGrid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（二）采购代理机构：</w:t>
      </w:r>
      <w:r>
        <w:rPr>
          <w:rFonts w:hint="eastAsia" w:ascii="仿宋" w:hAnsi="仿宋" w:eastAsia="仿宋" w:cs="仿宋"/>
          <w:sz w:val="24"/>
          <w:szCs w:val="24"/>
          <w:lang w:eastAsia="zh-CN"/>
        </w:rPr>
        <w:t>中金招标有限责任公司</w:t>
      </w:r>
    </w:p>
    <w:p w14:paraId="146AA5C9">
      <w:pPr>
        <w:snapToGrid w:val="0"/>
        <w:spacing w:line="360" w:lineRule="auto"/>
        <w:ind w:firstLine="480" w:firstLineChars="200"/>
        <w:rPr>
          <w:sz w:val="24"/>
          <w:szCs w:val="24"/>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周</w:t>
      </w:r>
      <w:r>
        <w:rPr>
          <w:rFonts w:hint="eastAsia" w:ascii="仿宋" w:hAnsi="仿宋" w:eastAsia="仿宋" w:cs="仿宋"/>
          <w:sz w:val="24"/>
          <w:szCs w:val="24"/>
        </w:rPr>
        <w:t>老师</w:t>
      </w:r>
    </w:p>
    <w:p w14:paraId="1F560C8D">
      <w:pPr>
        <w:snapToGrid w:val="0"/>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 xml:space="preserve"> 电  话：</w:t>
      </w:r>
      <w:r>
        <w:rPr>
          <w:rFonts w:hint="eastAsia" w:ascii="仿宋" w:hAnsi="仿宋" w:eastAsia="仿宋" w:cs="仿宋"/>
          <w:sz w:val="24"/>
          <w:szCs w:val="24"/>
          <w:lang w:val="en-US" w:eastAsia="zh-CN"/>
        </w:rPr>
        <w:t>023-67081033</w:t>
      </w:r>
      <w:r>
        <w:rPr>
          <w:rFonts w:hint="eastAsia" w:ascii="宋体" w:hAnsi="宋体" w:eastAsia="宋体" w:cs="宋体"/>
          <w:color w:val="auto"/>
          <w:sz w:val="24"/>
          <w:szCs w:val="24"/>
          <w:highlight w:val="none"/>
        </w:rPr>
        <w:t xml:space="preserve">、18523344630 </w:t>
      </w:r>
    </w:p>
    <w:p w14:paraId="356C1988">
      <w:pPr>
        <w:snapToGrid w:val="0"/>
        <w:spacing w:line="360" w:lineRule="auto"/>
        <w:ind w:firstLine="336"/>
        <w:rPr>
          <w:rFonts w:hint="eastAsia" w:ascii="仿宋" w:hAnsi="仿宋" w:eastAsia="仿宋" w:cs="仿宋"/>
          <w:sz w:val="24"/>
          <w:szCs w:val="24"/>
        </w:rPr>
      </w:pPr>
      <w:r>
        <w:rPr>
          <w:rFonts w:hint="eastAsia" w:ascii="仿宋" w:hAnsi="仿宋" w:eastAsia="仿宋" w:cs="仿宋"/>
          <w:sz w:val="24"/>
          <w:szCs w:val="24"/>
        </w:rPr>
        <w:t xml:space="preserve"> 地  址：</w:t>
      </w:r>
      <w:r>
        <w:rPr>
          <w:rFonts w:hint="eastAsia" w:ascii="仿宋" w:hAnsi="仿宋" w:eastAsia="仿宋" w:cs="仿宋"/>
          <w:sz w:val="24"/>
          <w:szCs w:val="24"/>
          <w:lang w:eastAsia="zh-CN"/>
        </w:rPr>
        <w:t>重庆市两江新区金州大道湖彩路88号约克郡汀兰Loft3栋5-11</w:t>
      </w:r>
      <w:r>
        <w:rPr>
          <w:rFonts w:hint="eastAsia" w:ascii="仿宋" w:hAnsi="仿宋" w:eastAsia="仿宋" w:cs="仿宋"/>
          <w:sz w:val="24"/>
          <w:szCs w:val="24"/>
        </w:rPr>
        <w:t xml:space="preserve"> </w:t>
      </w:r>
    </w:p>
    <w:p w14:paraId="0F1C42E9">
      <w:pPr>
        <w:snapToGrid w:val="0"/>
        <w:spacing w:line="360" w:lineRule="auto"/>
        <w:ind w:firstLine="560" w:firstLineChars="200"/>
        <w:rPr>
          <w:rFonts w:hint="eastAsia" w:ascii="仿宋" w:hAnsi="仿宋" w:eastAsia="仿宋" w:cs="仿宋"/>
        </w:rPr>
      </w:pPr>
    </w:p>
    <w:p w14:paraId="4A3FA994">
      <w:pPr>
        <w:rPr>
          <w:rFonts w:hint="eastAsia" w:ascii="仿宋" w:hAnsi="仿宋" w:eastAsia="仿宋" w:cs="仿宋"/>
          <w:sz w:val="36"/>
          <w:szCs w:val="36"/>
        </w:rPr>
      </w:pPr>
      <w:r>
        <w:rPr>
          <w:rFonts w:hint="eastAsia" w:ascii="仿宋" w:hAnsi="仿宋" w:eastAsia="仿宋" w:cs="仿宋"/>
          <w:sz w:val="36"/>
          <w:szCs w:val="36"/>
        </w:rPr>
        <w:br w:type="page"/>
      </w:r>
    </w:p>
    <w:p w14:paraId="075970CE">
      <w:pPr>
        <w:pStyle w:val="4"/>
        <w:widowControl/>
        <w:spacing w:before="48" w:after="48" w:line="360" w:lineRule="auto"/>
        <w:ind w:firstLine="394"/>
        <w:jc w:val="center"/>
        <w:rPr>
          <w:rFonts w:hint="eastAsia" w:ascii="仿宋" w:hAnsi="仿宋" w:eastAsia="仿宋" w:cs="仿宋"/>
          <w:sz w:val="36"/>
          <w:szCs w:val="36"/>
        </w:rPr>
      </w:pPr>
      <w:bookmarkStart w:id="11" w:name="_Toc420"/>
      <w:r>
        <w:rPr>
          <w:rFonts w:hint="eastAsia" w:ascii="仿宋" w:hAnsi="仿宋" w:eastAsia="仿宋" w:cs="仿宋"/>
          <w:sz w:val="36"/>
          <w:szCs w:val="36"/>
        </w:rPr>
        <w:t>第二篇 采购服务需求</w:t>
      </w:r>
      <w:bookmarkEnd w:id="11"/>
    </w:p>
    <w:p w14:paraId="415F21E8">
      <w:pPr>
        <w:spacing w:line="360" w:lineRule="auto"/>
        <w:ind w:firstLine="422" w:firstLineChars="200"/>
        <w:rPr>
          <w:rFonts w:hint="eastAsia" w:ascii="仿宋" w:hAnsi="仿宋" w:eastAsia="仿宋" w:cs="仿宋"/>
          <w:b/>
          <w:bCs/>
          <w:sz w:val="21"/>
          <w:szCs w:val="21"/>
          <w:lang w:val="en-US" w:eastAsia="zh-CN"/>
        </w:rPr>
      </w:pPr>
      <w:bookmarkStart w:id="12" w:name="_Toc11464"/>
      <w:bookmarkStart w:id="13" w:name="_Toc18657"/>
      <w:bookmarkStart w:id="14" w:name="_Toc344475120"/>
      <w:bookmarkStart w:id="15" w:name="_Toc15767"/>
      <w:bookmarkStart w:id="16" w:name="_Toc521399410"/>
      <w:r>
        <w:rPr>
          <w:rFonts w:hint="eastAsia" w:ascii="仿宋" w:hAnsi="仿宋" w:eastAsia="仿宋" w:cs="仿宋"/>
          <w:b/>
          <w:bCs/>
          <w:sz w:val="21"/>
          <w:szCs w:val="21"/>
          <w:lang w:val="en-US" w:eastAsia="zh-CN"/>
        </w:rPr>
        <w:t>一、项目概况：</w:t>
      </w:r>
      <w:bookmarkEnd w:id="12"/>
    </w:p>
    <w:p w14:paraId="72966337">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巴福镇西城新苑</w:t>
      </w:r>
      <w:ins w:id="17" w:author="浮歌" w:date="2026-06-29T14:34:11Z">
        <w:r>
          <w:rPr>
            <w:rFonts w:hint="eastAsia" w:ascii="仿宋" w:hAnsi="仿宋" w:eastAsia="仿宋" w:cs="仿宋"/>
            <w:sz w:val="24"/>
            <w:szCs w:val="24"/>
            <w:lang w:val="en-US" w:eastAsia="zh-CN"/>
          </w:rPr>
          <w:t>社区</w:t>
        </w:r>
      </w:ins>
      <w:r>
        <w:rPr>
          <w:rFonts w:hint="eastAsia" w:ascii="仿宋" w:hAnsi="仿宋" w:eastAsia="仿宋" w:cs="仿宋"/>
          <w:sz w:val="24"/>
          <w:szCs w:val="24"/>
          <w:lang w:val="en-US" w:eastAsia="zh-CN"/>
        </w:rPr>
        <w:t>养老服务站建设项目，包括砖砌体拆除、门窗拆除、铲除墙面腻子、接线安管铺、剔沟槽及恢复等，详见工程量清单。</w:t>
      </w:r>
    </w:p>
    <w:p w14:paraId="45567B91">
      <w:pPr>
        <w:spacing w:line="360" w:lineRule="auto"/>
        <w:ind w:firstLine="422" w:firstLineChars="200"/>
        <w:rPr>
          <w:rFonts w:hint="eastAsia" w:ascii="仿宋" w:hAnsi="仿宋" w:eastAsia="仿宋" w:cs="仿宋"/>
          <w:b/>
          <w:bCs/>
          <w:sz w:val="21"/>
          <w:szCs w:val="21"/>
          <w:lang w:val="en-US" w:eastAsia="zh-CN"/>
        </w:rPr>
      </w:pPr>
      <w:bookmarkStart w:id="17" w:name="_Toc21695"/>
      <w:r>
        <w:rPr>
          <w:rFonts w:hint="eastAsia" w:ascii="仿宋" w:hAnsi="仿宋" w:eastAsia="仿宋" w:cs="仿宋"/>
          <w:b/>
          <w:bCs/>
          <w:sz w:val="21"/>
          <w:szCs w:val="21"/>
          <w:lang w:val="en-US" w:eastAsia="zh-CN"/>
        </w:rPr>
        <w:t>二、技术、服务要求：</w:t>
      </w:r>
      <w:bookmarkEnd w:id="17"/>
    </w:p>
    <w:p w14:paraId="413595DF">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1.成交供应商须完成《工程量清单》中所示全部内容，详见随本比选文件发布的附件。</w:t>
      </w:r>
    </w:p>
    <w:p w14:paraId="1689C488">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2.进行施工作业时必须保证文明施工、安全施工要求，做好防坠保护工作等，若发生安全事故，一切经济损失及法律责任由成交供应商自负。</w:t>
      </w:r>
    </w:p>
    <w:p w14:paraId="37FEDDDF">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3.质量要求：达到国家及重庆市现行有关施工质量验收规范和标准的要求（两者不一致的，以高标准为准），并达到合格标准。</w:t>
      </w:r>
    </w:p>
    <w:p w14:paraId="0328DBEB">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4.成交供应商须严格按工程量清单要求施工，在实施过程中发现漏项导致局部实施内容需要调整，须先征得采购人书面同意后方可实施。</w:t>
      </w:r>
    </w:p>
    <w:p w14:paraId="6C999B59">
      <w:pPr>
        <w:spacing w:line="360" w:lineRule="auto"/>
        <w:ind w:firstLine="422" w:firstLineChars="200"/>
        <w:rPr>
          <w:rFonts w:hint="eastAsia" w:ascii="仿宋" w:hAnsi="仿宋" w:eastAsia="仿宋" w:cs="仿宋"/>
          <w:b/>
          <w:bCs/>
          <w:sz w:val="21"/>
          <w:szCs w:val="21"/>
          <w:lang w:val="en-US" w:eastAsia="zh-CN"/>
        </w:rPr>
      </w:pPr>
      <w:bookmarkStart w:id="18" w:name="_Toc31095"/>
      <w:r>
        <w:rPr>
          <w:rFonts w:hint="eastAsia" w:ascii="仿宋" w:hAnsi="仿宋" w:eastAsia="仿宋" w:cs="仿宋"/>
          <w:b/>
          <w:bCs/>
          <w:sz w:val="21"/>
          <w:szCs w:val="21"/>
          <w:lang w:val="en-US" w:eastAsia="zh-CN"/>
        </w:rPr>
        <w:t>三、人员要求：</w:t>
      </w:r>
      <w:bookmarkEnd w:id="18"/>
    </w:p>
    <w:p w14:paraId="2AE0E9A9">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3.1项目经理：</w:t>
      </w:r>
      <w:bookmarkStart w:id="19" w:name="_Toc29186"/>
      <w:bookmarkStart w:id="20" w:name="_Toc3761"/>
      <w:bookmarkStart w:id="21" w:name="_Toc5224"/>
      <w:bookmarkStart w:id="22" w:name="_Toc12681"/>
      <w:r>
        <w:rPr>
          <w:rFonts w:hint="eastAsia" w:ascii="仿宋" w:hAnsi="仿宋" w:eastAsia="仿宋" w:cs="仿宋"/>
          <w:sz w:val="24"/>
          <w:szCs w:val="24"/>
          <w:lang w:val="en-US" w:eastAsia="zh-CN"/>
        </w:rPr>
        <w:t>供应商拟任的项目经理必须已在供应商本单位注册并应具有</w:t>
      </w:r>
      <w:r>
        <w:rPr>
          <w:rFonts w:hint="eastAsia" w:ascii="仿宋" w:hAnsi="仿宋" w:eastAsia="仿宋" w:cs="仿宋"/>
          <w:sz w:val="24"/>
          <w:szCs w:val="24"/>
          <w:u w:val="single"/>
        </w:rPr>
        <w:t>建筑工程</w:t>
      </w:r>
      <w:r>
        <w:rPr>
          <w:rFonts w:hint="eastAsia" w:ascii="仿宋" w:hAnsi="仿宋" w:eastAsia="仿宋" w:cs="仿宋"/>
          <w:sz w:val="24"/>
          <w:szCs w:val="24"/>
          <w:lang w:val="zh-CN" w:eastAsia="zh-CN"/>
        </w:rPr>
        <w:t>专业</w:t>
      </w:r>
      <w:r>
        <w:rPr>
          <w:rFonts w:hint="eastAsia" w:ascii="仿宋" w:hAnsi="仿宋" w:eastAsia="仿宋" w:cs="仿宋"/>
          <w:sz w:val="24"/>
          <w:szCs w:val="24"/>
          <w:lang w:val="en-US" w:eastAsia="zh-CN"/>
        </w:rPr>
        <w:t>贰</w:t>
      </w:r>
      <w:r>
        <w:rPr>
          <w:rFonts w:hint="eastAsia" w:ascii="仿宋" w:hAnsi="仿宋" w:eastAsia="仿宋" w:cs="仿宋"/>
          <w:sz w:val="24"/>
          <w:szCs w:val="24"/>
          <w:lang w:val="zh-CN" w:eastAsia="zh-CN"/>
        </w:rPr>
        <w:t>级及以上注册建造师执业资格，应为</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eastAsia="zh-CN"/>
        </w:rPr>
        <w:t>本单位人员</w:t>
      </w:r>
      <w:r>
        <w:rPr>
          <w:rFonts w:hint="eastAsia" w:ascii="仿宋" w:hAnsi="仿宋" w:eastAsia="仿宋" w:cs="仿宋"/>
          <w:sz w:val="24"/>
          <w:szCs w:val="24"/>
          <w:lang w:val="en-US" w:eastAsia="zh-CN"/>
        </w:rPr>
        <w:t>。</w:t>
      </w:r>
    </w:p>
    <w:p w14:paraId="63EBC31E">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注：提供有效的拟派项目经理建造师注册证、身份证复印件、安全生产考核合格证书（B类）、供应商为其缴纳的养老保险（2026年3月—2026年6月）证明材料复印件，并加盖供应商公章。</w:t>
      </w:r>
    </w:p>
    <w:p w14:paraId="64DFE177">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3.2项目技术负责人：</w:t>
      </w:r>
      <w:bookmarkEnd w:id="19"/>
      <w:bookmarkEnd w:id="20"/>
      <w:bookmarkEnd w:id="21"/>
      <w:bookmarkEnd w:id="22"/>
      <w:bookmarkStart w:id="23" w:name="_Toc20639"/>
      <w:bookmarkStart w:id="24" w:name="_Toc24227"/>
      <w:bookmarkStart w:id="25" w:name="_Toc2002"/>
      <w:r>
        <w:rPr>
          <w:rFonts w:hint="eastAsia" w:ascii="仿宋" w:hAnsi="仿宋" w:eastAsia="仿宋" w:cs="仿宋"/>
          <w:sz w:val="24"/>
          <w:szCs w:val="24"/>
          <w:lang w:val="en-US" w:eastAsia="zh-CN"/>
        </w:rPr>
        <w:t>拟任项目技术负责人应为本单位职工，具有</w:t>
      </w:r>
      <w:r>
        <w:rPr>
          <w:rFonts w:hint="eastAsia" w:ascii="仿宋" w:hAnsi="仿宋" w:eastAsia="仿宋" w:cs="仿宋"/>
          <w:sz w:val="24"/>
          <w:szCs w:val="24"/>
          <w:u w:val="single"/>
          <w:lang w:val="en-US" w:eastAsia="zh-CN"/>
        </w:rPr>
        <w:t>工程类中级</w:t>
      </w:r>
      <w:r>
        <w:rPr>
          <w:rFonts w:hint="eastAsia" w:ascii="仿宋" w:hAnsi="仿宋" w:eastAsia="仿宋" w:cs="仿宋"/>
          <w:sz w:val="24"/>
          <w:szCs w:val="24"/>
          <w:lang w:val="en-US" w:eastAsia="zh-CN"/>
        </w:rPr>
        <w:t>及以上技术职称；</w:t>
      </w:r>
    </w:p>
    <w:p w14:paraId="5B77A2AA">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注：提供有效的职称证复印件、身份证复印件、供应商为其缴纳的养老保险（2026年3月—2026年6月）证明材料复印件，并加盖供应商公章。</w:t>
      </w:r>
      <w:bookmarkEnd w:id="23"/>
      <w:bookmarkEnd w:id="24"/>
      <w:bookmarkEnd w:id="25"/>
    </w:p>
    <w:p w14:paraId="1D6CF2FE">
      <w:pPr>
        <w:spacing w:line="360" w:lineRule="auto"/>
        <w:ind w:firstLine="480" w:firstLineChars="200"/>
        <w:rPr>
          <w:rFonts w:hint="eastAsia" w:ascii="仿宋" w:hAnsi="仿宋" w:eastAsia="仿宋" w:cs="仿宋"/>
          <w:sz w:val="24"/>
          <w:szCs w:val="24"/>
          <w:lang w:val="en-US" w:eastAsia="zh-CN"/>
        </w:rPr>
      </w:pPr>
      <w:bookmarkStart w:id="26" w:name="_Toc31185"/>
      <w:bookmarkStart w:id="27" w:name="_Toc23897"/>
      <w:bookmarkStart w:id="28" w:name="_Toc421"/>
      <w:bookmarkStart w:id="29" w:name="_Toc25370"/>
      <w:r>
        <w:rPr>
          <w:rFonts w:hint="eastAsia" w:ascii="仿宋" w:hAnsi="仿宋" w:eastAsia="仿宋" w:cs="仿宋"/>
          <w:sz w:val="24"/>
          <w:szCs w:val="24"/>
          <w:lang w:val="en-US" w:eastAsia="zh-CN"/>
        </w:rPr>
        <w:t>3.3其他主要管理人员：</w:t>
      </w:r>
      <w:bookmarkEnd w:id="26"/>
      <w:bookmarkEnd w:id="27"/>
      <w:bookmarkEnd w:id="28"/>
      <w:bookmarkEnd w:id="29"/>
      <w:bookmarkStart w:id="30" w:name="_Toc8927"/>
      <w:bookmarkStart w:id="31" w:name="_Toc19575"/>
      <w:bookmarkStart w:id="32" w:name="_Toc1233"/>
      <w:bookmarkStart w:id="33" w:name="_Toc696"/>
      <w:r>
        <w:rPr>
          <w:rFonts w:hint="eastAsia" w:ascii="仿宋" w:hAnsi="仿宋" w:eastAsia="仿宋" w:cs="仿宋"/>
          <w:sz w:val="24"/>
          <w:szCs w:val="24"/>
          <w:lang w:val="en-US" w:eastAsia="zh-CN"/>
        </w:rPr>
        <w:t>供应商拟任本项目的其他主要管理人员：</w:t>
      </w:r>
      <w:bookmarkEnd w:id="30"/>
      <w:bookmarkEnd w:id="31"/>
      <w:bookmarkEnd w:id="32"/>
      <w:bookmarkEnd w:id="33"/>
      <w:r>
        <w:rPr>
          <w:rFonts w:hint="eastAsia" w:ascii="仿宋" w:hAnsi="仿宋" w:eastAsia="仿宋" w:cs="仿宋"/>
          <w:sz w:val="24"/>
          <w:szCs w:val="24"/>
          <w:lang w:val="en-US" w:eastAsia="zh-CN"/>
        </w:rPr>
        <w:t>供应商自行承诺（格式自拟）成交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供供应商为其缴纳的养老保险证明材料。成交不能满足该要求的，取消其成交资格，给采购人造成损失的，供应商依法承担违约赔偿责任。</w:t>
      </w:r>
    </w:p>
    <w:p w14:paraId="6158B7C5">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注：供应商未按人员要求中的规定提供相应的资料，其响应文件按废标处理.</w:t>
      </w:r>
    </w:p>
    <w:p w14:paraId="5314A9EA">
      <w:pPr>
        <w:spacing w:line="360" w:lineRule="auto"/>
        <w:ind w:firstLine="422" w:firstLineChars="200"/>
        <w:rPr>
          <w:rFonts w:hint="eastAsia" w:ascii="仿宋" w:hAnsi="仿宋" w:eastAsia="仿宋" w:cs="仿宋"/>
          <w:b/>
          <w:bCs/>
          <w:sz w:val="21"/>
          <w:szCs w:val="21"/>
          <w:lang w:val="en-US" w:eastAsia="zh-CN"/>
        </w:rPr>
      </w:pPr>
      <w:bookmarkStart w:id="34" w:name="_Toc14311"/>
      <w:r>
        <w:rPr>
          <w:rFonts w:hint="eastAsia" w:ascii="仿宋" w:hAnsi="仿宋" w:eastAsia="仿宋" w:cs="仿宋"/>
          <w:b/>
          <w:bCs/>
          <w:sz w:val="21"/>
          <w:szCs w:val="21"/>
          <w:lang w:val="en-US" w:eastAsia="zh-CN"/>
        </w:rPr>
        <w:t>四、</w:t>
      </w:r>
      <w:bookmarkEnd w:id="34"/>
      <w:bookmarkStart w:id="35" w:name="_Toc12163"/>
      <w:r>
        <w:rPr>
          <w:rFonts w:hint="eastAsia" w:ascii="仿宋" w:hAnsi="仿宋" w:eastAsia="仿宋" w:cs="仿宋"/>
          <w:b/>
          <w:bCs/>
          <w:sz w:val="21"/>
          <w:szCs w:val="21"/>
          <w:lang w:val="en-US" w:eastAsia="zh-CN"/>
        </w:rPr>
        <w:t>安全要求：</w:t>
      </w:r>
      <w:bookmarkEnd w:id="35"/>
    </w:p>
    <w:p w14:paraId="3B19F972">
      <w:pPr>
        <w:spacing w:line="360" w:lineRule="auto"/>
        <w:ind w:firstLine="480" w:firstLineChars="200"/>
        <w:rPr>
          <w:rFonts w:hint="eastAsia" w:ascii="仿宋" w:hAnsi="仿宋" w:eastAsia="仿宋" w:cs="仿宋"/>
          <w:sz w:val="21"/>
          <w:szCs w:val="21"/>
        </w:rPr>
      </w:pPr>
      <w:r>
        <w:rPr>
          <w:rFonts w:hint="eastAsia" w:ascii="仿宋" w:hAnsi="仿宋" w:eastAsia="仿宋" w:cs="仿宋"/>
          <w:sz w:val="24"/>
          <w:szCs w:val="24"/>
          <w:lang w:val="en-US" w:eastAsia="zh-CN"/>
        </w:rPr>
        <w:t>供应商应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供应商承担赔偿责任。</w:t>
      </w:r>
      <w:r>
        <w:rPr>
          <w:rFonts w:hint="eastAsia" w:ascii="仿宋" w:hAnsi="仿宋" w:eastAsia="仿宋" w:cs="仿宋"/>
          <w:sz w:val="21"/>
          <w:szCs w:val="21"/>
        </w:rPr>
        <w:br w:type="page"/>
      </w:r>
    </w:p>
    <w:p w14:paraId="6E8354F7">
      <w:pPr>
        <w:pStyle w:val="4"/>
        <w:widowControl/>
        <w:spacing w:before="48" w:afterAutospacing="0" w:line="360" w:lineRule="auto"/>
        <w:ind w:firstLine="394"/>
        <w:jc w:val="center"/>
        <w:rPr>
          <w:rFonts w:hint="eastAsia" w:ascii="仿宋" w:hAnsi="仿宋" w:eastAsia="仿宋" w:cs="仿宋"/>
          <w:sz w:val="36"/>
          <w:szCs w:val="36"/>
        </w:rPr>
      </w:pPr>
      <w:bookmarkStart w:id="36" w:name="_Toc14905"/>
      <w:r>
        <w:rPr>
          <w:rFonts w:hint="eastAsia" w:ascii="仿宋" w:hAnsi="仿宋" w:eastAsia="仿宋" w:cs="仿宋"/>
          <w:sz w:val="36"/>
          <w:szCs w:val="36"/>
        </w:rPr>
        <w:t>第三篇项目商务需求</w:t>
      </w:r>
      <w:bookmarkEnd w:id="36"/>
    </w:p>
    <w:p w14:paraId="3F5F7DAB">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一、服务期、项目地点及</w:t>
      </w:r>
      <w:bookmarkEnd w:id="13"/>
      <w:bookmarkEnd w:id="14"/>
      <w:bookmarkEnd w:id="15"/>
      <w:bookmarkEnd w:id="16"/>
      <w:r>
        <w:rPr>
          <w:rFonts w:hint="eastAsia" w:ascii="仿宋" w:hAnsi="仿宋" w:eastAsia="仿宋" w:cs="仿宋"/>
          <w:b/>
          <w:bCs/>
          <w:sz w:val="24"/>
          <w:szCs w:val="24"/>
        </w:rPr>
        <w:t>服务要求</w:t>
      </w:r>
    </w:p>
    <w:p w14:paraId="525511CB">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（一）工期：70日历天（监理下达开工令之日起）</w:t>
      </w:r>
    </w:p>
    <w:p w14:paraId="70A8170E">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（二）工程地点：采购人指定地点。</w:t>
      </w:r>
    </w:p>
    <w:p w14:paraId="4631BEC1">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验收方式</w:t>
      </w:r>
    </w:p>
    <w:p w14:paraId="07B12160">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1.施工过程应遵照现行国家有关规范进行，按有关要求进行检查验收。成交供应商应保证工程质量，工程用建筑材料须符合国家及行业标准，项目工程达到国家现行有关施工质量验收规范要求，并达到合格标准。</w:t>
      </w:r>
    </w:p>
    <w:p w14:paraId="4A5DF6CD">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2.工程完工后，按国家相关标准验收程序和规程进行验收，三方签字确认。验收的相关费用由成交供应商承担。</w:t>
      </w:r>
    </w:p>
    <w:p w14:paraId="17284A10">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3.成交供应商未达到比选文件的要求，且对采购人造成损失的，由成交供应商承担一切责任，并赔偿所造成的损失。</w:t>
      </w:r>
    </w:p>
    <w:p w14:paraId="57F5DA6B">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（四）责任缺陷期（质保期）：根据国家有关规定，结合本工程项目实际，约定工程质量保修期为 2年。</w:t>
      </w:r>
    </w:p>
    <w:p w14:paraId="7AE62494">
      <w:pPr>
        <w:snapToGrid w:val="0"/>
        <w:spacing w:line="360" w:lineRule="auto"/>
        <w:ind w:firstLine="482" w:firstLineChars="200"/>
        <w:rPr>
          <w:rFonts w:hint="eastAsia" w:ascii="仿宋" w:hAnsi="仿宋" w:eastAsia="仿宋" w:cs="仿宋"/>
          <w:b/>
          <w:bCs/>
          <w:sz w:val="24"/>
          <w:szCs w:val="24"/>
        </w:rPr>
      </w:pPr>
      <w:bookmarkStart w:id="37" w:name="_Toc27155"/>
      <w:bookmarkStart w:id="38" w:name="_Toc4253"/>
      <w:bookmarkStart w:id="39" w:name="_Toc521399411"/>
      <w:bookmarkStart w:id="40" w:name="_Toc344475122"/>
      <w:r>
        <w:rPr>
          <w:rFonts w:hint="eastAsia" w:ascii="仿宋" w:hAnsi="仿宋" w:eastAsia="仿宋" w:cs="仿宋"/>
          <w:b/>
          <w:bCs/>
          <w:sz w:val="24"/>
          <w:szCs w:val="24"/>
        </w:rPr>
        <w:t>二、报价要求：</w:t>
      </w:r>
    </w:p>
    <w:p w14:paraId="5BF29310">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（一）报价要求</w:t>
      </w:r>
    </w:p>
    <w:p w14:paraId="00E4F83A">
      <w:pPr>
        <w:snapToGrid w:val="0"/>
        <w:spacing w:line="360" w:lineRule="auto"/>
        <w:ind w:firstLine="480" w:firstLineChars="200"/>
        <w:rPr>
          <w:rFonts w:hint="eastAsia" w:ascii="仿宋" w:hAnsi="仿宋" w:eastAsia="仿宋" w:cs="仿宋"/>
          <w:b w:val="0"/>
          <w:bCs w:val="0"/>
          <w:sz w:val="24"/>
          <w:szCs w:val="24"/>
        </w:rPr>
      </w:pPr>
      <w:bookmarkStart w:id="41" w:name="_Toc90544533"/>
      <w:bookmarkStart w:id="42" w:name="_Toc101277436"/>
      <w:bookmarkStart w:id="43" w:name="_Toc112327344"/>
      <w:bookmarkStart w:id="44" w:name="_Toc28383"/>
      <w:bookmarkStart w:id="45" w:name="_Toc423596043"/>
      <w:bookmarkStart w:id="46" w:name="_Toc429558966"/>
      <w:r>
        <w:rPr>
          <w:rFonts w:hint="eastAsia" w:ascii="仿宋" w:hAnsi="仿宋" w:eastAsia="仿宋" w:cs="仿宋"/>
          <w:b w:val="0"/>
          <w:bCs w:val="0"/>
          <w:sz w:val="24"/>
          <w:szCs w:val="24"/>
        </w:rPr>
        <w:t>工程计价方式：</w:t>
      </w:r>
    </w:p>
    <w:p w14:paraId="01C6517D">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本工程采用工程量清单计价。</w:t>
      </w:r>
    </w:p>
    <w:p w14:paraId="3E63B535">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报价范围：</w:t>
      </w:r>
    </w:p>
    <w:p w14:paraId="06B318D5">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各供应商应按照招标范围的规定，对采购人提供的工程量清单，结合施工图的要求予以自主报价。</w:t>
      </w:r>
    </w:p>
    <w:p w14:paraId="34458F18">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报价依据：</w:t>
      </w:r>
    </w:p>
    <w:p w14:paraId="69C94803">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3.1各供应商以竞争性比选文件、合同条件、施工图、工程量清单、国家技术和经济规范及标准、《建设工程工程量清单计价规范》（GB50500-2013）、《重庆市建设工程工程量清单计价规则》（CQQDGZ-2013）、《重庆市市政工程计价定额》（CQSZDE-2018）、《重庆市建设工程费用定额》CQFYDE-2018）、《重庆市房屋修缮工程计价定额》（CQXSDE-2018）、《重庆市市政工程计价定额》（CQSZDE-2018）、《重庆市房屋建筑与装饰工程计价定额》（CQJZZSDE-2018）、《重庆市园林绿化工程计价定额》（CQYLLHDE-2018）等相关配套文件，结合自身实力、市场行情自主合理报价并按要求编制完整的投标工程量清单，未按要求编制并将被视为重大偏差，其响应文件将被否决。竞标报价应包括完成采购范围内工程项目的人工费、材料费、机械费、企业管理费、利润、风险费用、措施费（含安全文明施工费）、规费、税金、疫情防控并考虑政策性文件规定的费用（含高温补贴），以及合同文件中应由成交供应商承担的所有责任、义务和一般风险等费用，采购人除此以外不支付其它费用。</w:t>
      </w:r>
    </w:p>
    <w:p w14:paraId="47D4C512">
      <w:pPr>
        <w:snapToGrid w:val="0"/>
        <w:spacing w:line="360" w:lineRule="auto"/>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 xml:space="preserve">3.2 </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应认真填写工程量清单中所列的本合同各工程子目的单价</w:t>
      </w:r>
      <w:r>
        <w:rPr>
          <w:rFonts w:hint="eastAsia" w:ascii="仿宋" w:hAnsi="仿宋" w:eastAsia="仿宋" w:cs="仿宋"/>
          <w:b w:val="0"/>
          <w:bCs w:val="0"/>
          <w:sz w:val="24"/>
          <w:szCs w:val="24"/>
          <w:lang w:val="en-US" w:eastAsia="zh-CN"/>
        </w:rPr>
        <w:t>和</w:t>
      </w:r>
      <w:r>
        <w:rPr>
          <w:rFonts w:hint="eastAsia" w:ascii="仿宋" w:hAnsi="仿宋" w:eastAsia="仿宋" w:cs="仿宋"/>
          <w:b w:val="0"/>
          <w:bCs w:val="0"/>
          <w:sz w:val="24"/>
          <w:szCs w:val="24"/>
        </w:rPr>
        <w:t>总价。</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没有填入单价</w:t>
      </w:r>
      <w:r>
        <w:rPr>
          <w:rFonts w:hint="eastAsia" w:ascii="仿宋" w:hAnsi="仿宋" w:eastAsia="仿宋" w:cs="仿宋"/>
          <w:b w:val="0"/>
          <w:bCs w:val="0"/>
          <w:sz w:val="24"/>
          <w:szCs w:val="24"/>
          <w:lang w:val="en-US" w:eastAsia="zh-CN"/>
        </w:rPr>
        <w:t>和</w:t>
      </w:r>
      <w:r>
        <w:rPr>
          <w:rFonts w:hint="eastAsia" w:ascii="仿宋" w:hAnsi="仿宋" w:eastAsia="仿宋" w:cs="仿宋"/>
          <w:b w:val="0"/>
          <w:bCs w:val="0"/>
          <w:sz w:val="24"/>
          <w:szCs w:val="24"/>
        </w:rPr>
        <w:t>总价的工程子目，采购人将认为该子目的价款已包括在工程量清单其他子目的单价和总价中。</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在工程量清单中多报</w:t>
      </w:r>
      <w:r>
        <w:rPr>
          <w:rFonts w:hint="eastAsia" w:ascii="仿宋" w:hAnsi="仿宋" w:eastAsia="仿宋" w:cs="仿宋"/>
          <w:b w:val="0"/>
          <w:bCs w:val="0"/>
          <w:sz w:val="24"/>
          <w:szCs w:val="24"/>
          <w:lang w:val="en-US" w:eastAsia="zh-CN"/>
        </w:rPr>
        <w:t>或少报</w:t>
      </w:r>
      <w:r>
        <w:rPr>
          <w:rFonts w:hint="eastAsia" w:ascii="仿宋" w:hAnsi="仿宋" w:eastAsia="仿宋" w:cs="仿宋"/>
          <w:b w:val="0"/>
          <w:bCs w:val="0"/>
          <w:sz w:val="24"/>
          <w:szCs w:val="24"/>
        </w:rPr>
        <w:t>的子目和单价或总价发包人将不予接受，并将被视为重大偏差，其响应文件将被否决。</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须按采购人提供的工程量清单填报价格，不得随意更改工程量清单内的</w:t>
      </w:r>
      <w:r>
        <w:rPr>
          <w:rFonts w:hint="eastAsia" w:ascii="仿宋" w:hAnsi="仿宋" w:eastAsia="仿宋" w:cs="仿宋"/>
          <w:b w:val="0"/>
          <w:bCs w:val="0"/>
          <w:sz w:val="24"/>
          <w:szCs w:val="24"/>
          <w:lang w:val="en-US" w:eastAsia="zh-CN"/>
        </w:rPr>
        <w:t>排序、</w:t>
      </w:r>
      <w:r>
        <w:rPr>
          <w:rFonts w:hint="eastAsia" w:ascii="仿宋" w:hAnsi="仿宋" w:eastAsia="仿宋" w:cs="仿宋"/>
          <w:b w:val="0"/>
          <w:bCs w:val="0"/>
          <w:sz w:val="24"/>
          <w:szCs w:val="24"/>
        </w:rPr>
        <w:t>项目编码、项目名称、项目特征、计量单位、工程量（措施项目清单除外），否则作未响应商务部分需求。</w:t>
      </w:r>
      <w:r>
        <w:rPr>
          <w:rFonts w:hint="eastAsia" w:ascii="仿宋" w:hAnsi="仿宋" w:eastAsia="仿宋" w:cs="仿宋"/>
          <w:b w:val="0"/>
          <w:bCs w:val="0"/>
          <w:sz w:val="24"/>
          <w:szCs w:val="24"/>
          <w:lang w:eastAsia="zh-CN"/>
        </w:rPr>
        <w:t>供应商的报价不得超过总价最高限价，否则按无效竞标处理。</w:t>
      </w:r>
    </w:p>
    <w:p w14:paraId="6649847A">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 xml:space="preserve">3.3 </w:t>
      </w:r>
      <w:r>
        <w:rPr>
          <w:rFonts w:hint="eastAsia" w:ascii="仿宋" w:hAnsi="仿宋" w:eastAsia="仿宋" w:cs="仿宋"/>
          <w:b w:val="0"/>
          <w:bCs w:val="0"/>
          <w:sz w:val="24"/>
          <w:szCs w:val="24"/>
        </w:rPr>
        <w:t>报价函中的总报价必须与已标价工程量清单总报价一致，否则作未响应商务部分要求。</w:t>
      </w:r>
    </w:p>
    <w:p w14:paraId="48131CD3">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安全文明施工费：</w:t>
      </w:r>
    </w:p>
    <w:p w14:paraId="22E69421">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.1根据</w:t>
      </w:r>
      <w:r>
        <w:rPr>
          <w:rFonts w:hint="eastAsia" w:ascii="仿宋" w:hAnsi="仿宋" w:eastAsia="仿宋" w:cs="仿宋"/>
          <w:b w:val="0"/>
          <w:bCs w:val="0"/>
          <w:sz w:val="24"/>
          <w:szCs w:val="24"/>
          <w:lang w:val="en-US" w:eastAsia="zh-CN"/>
        </w:rPr>
        <w:t>《重庆市建设工程安全文明施工费计取及使用管理规定》的通知（渝建管〔2024〕38号）标准</w:t>
      </w:r>
      <w:r>
        <w:rPr>
          <w:rFonts w:hint="eastAsia" w:ascii="仿宋" w:hAnsi="仿宋" w:eastAsia="仿宋" w:cs="仿宋"/>
          <w:b w:val="0"/>
          <w:bCs w:val="0"/>
          <w:sz w:val="24"/>
          <w:szCs w:val="24"/>
        </w:rPr>
        <w:t>规定，安全文明施工费由安全施工费、文明施工费、环境保护费及临时设施费四部分组成。</w:t>
      </w:r>
    </w:p>
    <w:p w14:paraId="5F1935C6">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.2工程量清单报价中的安全文明施工费必须按照采购人给出的暂定金额填报，否则视为对</w:t>
      </w:r>
      <w:r>
        <w:rPr>
          <w:rFonts w:hint="eastAsia" w:ascii="仿宋" w:hAnsi="仿宋" w:eastAsia="仿宋" w:cs="仿宋"/>
          <w:b w:val="0"/>
          <w:bCs w:val="0"/>
          <w:sz w:val="24"/>
          <w:szCs w:val="24"/>
          <w:lang w:eastAsia="zh-CN"/>
        </w:rPr>
        <w:t>竞争性比选文件</w:t>
      </w:r>
      <w:r>
        <w:rPr>
          <w:rFonts w:hint="eastAsia" w:ascii="仿宋" w:hAnsi="仿宋" w:eastAsia="仿宋" w:cs="仿宋"/>
          <w:b w:val="0"/>
          <w:bCs w:val="0"/>
          <w:sz w:val="24"/>
          <w:szCs w:val="24"/>
        </w:rPr>
        <w:t>不作实质性响应，其响应文件为无效响应。</w:t>
      </w:r>
    </w:p>
    <w:p w14:paraId="76B12CB6">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rPr>
        <w:t>.3安全文明施工费的要求与内容、提取支付方法以及违反约定造成损失的赔偿等条款，按照</w:t>
      </w:r>
      <w:r>
        <w:rPr>
          <w:rFonts w:hint="eastAsia" w:ascii="仿宋" w:hAnsi="仿宋" w:eastAsia="仿宋" w:cs="仿宋"/>
          <w:b w:val="0"/>
          <w:bCs w:val="0"/>
          <w:sz w:val="24"/>
          <w:szCs w:val="24"/>
          <w:lang w:val="en-US" w:eastAsia="zh-CN"/>
        </w:rPr>
        <w:t>现行规范性要求执行，做到专款专用。</w:t>
      </w:r>
    </w:p>
    <w:p w14:paraId="4D0B88A9">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本工程所需材料、设备由供应商结合市场行情及自身实力进行自主报价。</w:t>
      </w:r>
    </w:p>
    <w:p w14:paraId="23ABD0AD">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人工费由供应商按重庆市建设工程造价管理总站发布的最新一期《重庆工程造价信息》公布的人</w:t>
      </w:r>
      <w:r>
        <w:rPr>
          <w:rFonts w:hint="eastAsia" w:ascii="仿宋" w:hAnsi="仿宋" w:eastAsia="仿宋" w:cs="仿宋"/>
          <w:b w:val="0"/>
          <w:bCs w:val="0"/>
          <w:sz w:val="24"/>
          <w:szCs w:val="24"/>
        </w:rPr>
        <w:t>工价并结合市场行情及自身实力进行自主报价，由各</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结合市场行情自主测算计入各分部分项综合单价中。</w:t>
      </w:r>
    </w:p>
    <w:p w14:paraId="6BFF53E2">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措施项目费：措施项目费清单包括施工组织措施项目清单和施工技术措施项目清单两部分。</w:t>
      </w:r>
    </w:p>
    <w:p w14:paraId="1A90A86A">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7</w:t>
      </w:r>
      <w:r>
        <w:rPr>
          <w:rFonts w:hint="eastAsia" w:ascii="仿宋" w:hAnsi="仿宋" w:eastAsia="仿宋" w:cs="仿宋"/>
          <w:b w:val="0"/>
          <w:bCs w:val="0"/>
          <w:sz w:val="24"/>
          <w:szCs w:val="24"/>
        </w:rPr>
        <w:t>.1施工组织措施项目清单：</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结合本工程的实际情况和国家及重庆市相关管理规定自行增减项目，并进行报价。如果漏项或不报价，视为已包含在其他项目清单综合单价内。</w:t>
      </w:r>
    </w:p>
    <w:p w14:paraId="24BAFF56">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7</w:t>
      </w:r>
      <w:r>
        <w:rPr>
          <w:rFonts w:hint="eastAsia" w:ascii="仿宋" w:hAnsi="仿宋" w:eastAsia="仿宋" w:cs="仿宋"/>
          <w:b w:val="0"/>
          <w:bCs w:val="0"/>
          <w:sz w:val="24"/>
          <w:szCs w:val="24"/>
        </w:rPr>
        <w:t>.2施工技术措施项目清单：技术措施清单中以“项”计列的项目，由</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根据本工程的实际情况结合自身的施工组织设计，以“项”为单位按总价自行报价，一旦成交，不作调整（政府另有规定除外）；技术措施清单中以清单列项（项目编码、项目名称、项目特征、工程内容、工程量及计量单位）的项目，</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必须按采购人给出的施工技术措施项目清单按单价进行报价，同时不得擅自</w:t>
      </w:r>
      <w:r>
        <w:rPr>
          <w:rFonts w:hint="eastAsia" w:ascii="仿宋" w:hAnsi="仿宋" w:eastAsia="仿宋" w:cs="仿宋"/>
          <w:b w:val="0"/>
          <w:bCs w:val="0"/>
          <w:sz w:val="24"/>
          <w:szCs w:val="24"/>
          <w:lang w:eastAsia="zh-CN"/>
        </w:rPr>
        <w:t>改变</w:t>
      </w:r>
      <w:r>
        <w:rPr>
          <w:rFonts w:hint="eastAsia" w:ascii="仿宋" w:hAnsi="仿宋" w:eastAsia="仿宋" w:cs="仿宋"/>
          <w:b w:val="0"/>
          <w:bCs w:val="0"/>
          <w:sz w:val="24"/>
          <w:szCs w:val="24"/>
        </w:rPr>
        <w:t>采购人提供的施工技术措施项目清单中的序号、项目编码、项目名称、项目特征、工程内容、工程量及计量单位，否则视为对</w:t>
      </w:r>
      <w:r>
        <w:rPr>
          <w:rFonts w:hint="eastAsia" w:ascii="仿宋" w:hAnsi="仿宋" w:eastAsia="仿宋" w:cs="仿宋"/>
          <w:b w:val="0"/>
          <w:bCs w:val="0"/>
          <w:sz w:val="24"/>
          <w:szCs w:val="24"/>
          <w:lang w:val="en-US" w:eastAsia="zh-CN"/>
        </w:rPr>
        <w:t>比选</w:t>
      </w:r>
      <w:r>
        <w:rPr>
          <w:rFonts w:hint="eastAsia" w:ascii="仿宋" w:hAnsi="仿宋" w:eastAsia="仿宋" w:cs="仿宋"/>
          <w:b w:val="0"/>
          <w:bCs w:val="0"/>
          <w:sz w:val="24"/>
          <w:szCs w:val="24"/>
        </w:rPr>
        <w:t>文件不作实质性响应。</w:t>
      </w:r>
    </w:p>
    <w:p w14:paraId="18E15F4F">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税金：按规定费率进行计算，按《重庆市建设工程费用定额》（CQFYDE-2018）</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《重庆市住房和城乡建设委员会关于适用增值税新税率调整建设工程计价依据的通知》（渝建〔2019〕143号）要求执行。</w:t>
      </w:r>
    </w:p>
    <w:p w14:paraId="4F3F868E">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规费：由</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按国家及重庆市有关规定报价，包含在所报的总价内。</w:t>
      </w:r>
    </w:p>
    <w:p w14:paraId="20FA42BF">
      <w:pPr>
        <w:snapToGrid w:val="0"/>
        <w:spacing w:line="360" w:lineRule="auto"/>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本次采购设置最高投标限价为人民币：</w:t>
      </w:r>
      <w:r>
        <w:rPr>
          <w:rFonts w:hint="eastAsia" w:ascii="仿宋" w:hAnsi="仿宋" w:eastAsia="仿宋" w:cs="仿宋"/>
          <w:b/>
          <w:bCs/>
          <w:sz w:val="24"/>
          <w:szCs w:val="24"/>
          <w:lang w:val="en-US" w:eastAsia="zh-CN"/>
          <w:rPrChange w:id="18" w:author="浮歌" w:date="2026-06-29T15:18:33Z">
            <w:rPr>
              <w:rFonts w:hint="eastAsia" w:ascii="仿宋" w:hAnsi="仿宋" w:eastAsia="仿宋" w:cs="仿宋"/>
              <w:b w:val="0"/>
              <w:bCs w:val="0"/>
              <w:sz w:val="24"/>
              <w:szCs w:val="24"/>
              <w:lang w:val="en-US" w:eastAsia="zh-CN"/>
            </w:rPr>
          </w:rPrChange>
        </w:rPr>
        <w:t>1909</w:t>
      </w:r>
      <w:del w:id="19" w:author="浮歌" w:date="2026-06-29T15:17:46Z">
        <w:r>
          <w:rPr>
            <w:rFonts w:hint="default" w:ascii="仿宋" w:hAnsi="仿宋" w:eastAsia="仿宋" w:cs="仿宋"/>
            <w:b/>
            <w:bCs/>
            <w:sz w:val="24"/>
            <w:szCs w:val="24"/>
            <w:lang w:val="en-US" w:eastAsia="zh-CN"/>
            <w:rPrChange w:id="20" w:author="浮歌" w:date="2026-06-29T15:18:33Z">
              <w:rPr>
                <w:rFonts w:hint="default" w:ascii="仿宋" w:hAnsi="仿宋" w:eastAsia="仿宋" w:cs="仿宋"/>
                <w:b w:val="0"/>
                <w:bCs w:val="0"/>
                <w:sz w:val="24"/>
                <w:szCs w:val="24"/>
                <w:lang w:val="en-US" w:eastAsia="zh-CN"/>
              </w:rPr>
            </w:rPrChange>
          </w:rPr>
          <w:delText>26</w:delText>
        </w:r>
      </w:del>
      <w:ins w:id="21" w:author="浮歌" w:date="2026-06-29T15:17:46Z">
        <w:r>
          <w:rPr>
            <w:rFonts w:hint="eastAsia" w:ascii="仿宋" w:hAnsi="仿宋" w:eastAsia="仿宋" w:cs="仿宋"/>
            <w:b/>
            <w:bCs/>
            <w:sz w:val="24"/>
            <w:szCs w:val="24"/>
            <w:lang w:val="en-US" w:eastAsia="zh-CN"/>
            <w:rPrChange w:id="22" w:author="浮歌" w:date="2026-06-29T15:18:33Z">
              <w:rPr>
                <w:rFonts w:hint="eastAsia" w:ascii="仿宋" w:hAnsi="仿宋" w:eastAsia="仿宋" w:cs="仿宋"/>
                <w:b w:val="0"/>
                <w:bCs w:val="0"/>
                <w:sz w:val="24"/>
                <w:szCs w:val="24"/>
                <w:lang w:val="en-US" w:eastAsia="zh-CN"/>
              </w:rPr>
            </w:rPrChange>
          </w:rPr>
          <w:t>3</w:t>
        </w:r>
      </w:ins>
      <w:ins w:id="23" w:author="浮歌" w:date="2026-06-29T15:17:47Z">
        <w:r>
          <w:rPr>
            <w:rFonts w:hint="eastAsia" w:ascii="仿宋" w:hAnsi="仿宋" w:eastAsia="仿宋" w:cs="仿宋"/>
            <w:b/>
            <w:bCs/>
            <w:sz w:val="24"/>
            <w:szCs w:val="24"/>
            <w:lang w:val="en-US" w:eastAsia="zh-CN"/>
            <w:rPrChange w:id="24" w:author="浮歌" w:date="2026-06-29T15:18:33Z">
              <w:rPr>
                <w:rFonts w:hint="eastAsia" w:ascii="仿宋" w:hAnsi="仿宋" w:eastAsia="仿宋" w:cs="仿宋"/>
                <w:b w:val="0"/>
                <w:bCs w:val="0"/>
                <w:sz w:val="24"/>
                <w:szCs w:val="24"/>
                <w:lang w:val="en-US" w:eastAsia="zh-CN"/>
              </w:rPr>
            </w:rPrChange>
          </w:rPr>
          <w:t>3.18</w:t>
        </w:r>
      </w:ins>
      <w:del w:id="25" w:author="浮歌" w:date="2026-06-29T15:17:50Z">
        <w:r>
          <w:rPr>
            <w:rFonts w:hint="eastAsia" w:ascii="仿宋" w:hAnsi="仿宋" w:eastAsia="仿宋" w:cs="仿宋"/>
            <w:b/>
            <w:bCs/>
            <w:sz w:val="24"/>
            <w:szCs w:val="24"/>
            <w:lang w:val="en-US" w:eastAsia="zh-CN"/>
            <w:rPrChange w:id="26" w:author="浮歌" w:date="2026-06-29T15:18:33Z">
              <w:rPr>
                <w:rFonts w:hint="eastAsia" w:ascii="仿宋" w:hAnsi="仿宋" w:eastAsia="仿宋" w:cs="仿宋"/>
                <w:b w:val="0"/>
                <w:bCs w:val="0"/>
                <w:sz w:val="24"/>
                <w:szCs w:val="24"/>
                <w:lang w:val="en-US" w:eastAsia="zh-CN"/>
              </w:rPr>
            </w:rPrChange>
          </w:rPr>
          <w:delText>.95</w:delText>
        </w:r>
      </w:del>
      <w:r>
        <w:rPr>
          <w:rFonts w:hint="eastAsia" w:ascii="仿宋" w:hAnsi="仿宋" w:eastAsia="仿宋" w:cs="仿宋"/>
          <w:b/>
          <w:bCs/>
          <w:sz w:val="24"/>
          <w:szCs w:val="24"/>
          <w:rPrChange w:id="27" w:author="浮歌" w:date="2026-06-29T15:18:33Z">
            <w:rPr>
              <w:rFonts w:hint="eastAsia" w:ascii="仿宋" w:hAnsi="仿宋" w:eastAsia="仿宋" w:cs="仿宋"/>
              <w:b w:val="0"/>
              <w:bCs w:val="0"/>
              <w:sz w:val="24"/>
              <w:szCs w:val="24"/>
            </w:rPr>
          </w:rPrChange>
        </w:rPr>
        <w:t>元</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其中，安全文明施工费为人民币：</w:t>
      </w:r>
      <w:r>
        <w:rPr>
          <w:rFonts w:hint="eastAsia" w:ascii="仿宋" w:hAnsi="仿宋" w:eastAsia="仿宋" w:cs="仿宋"/>
          <w:b/>
          <w:bCs/>
          <w:sz w:val="24"/>
          <w:szCs w:val="24"/>
          <w:lang w:val="en-US" w:eastAsia="zh-CN"/>
          <w:rPrChange w:id="28" w:author="浮歌" w:date="2026-06-29T15:18:36Z">
            <w:rPr>
              <w:rFonts w:hint="eastAsia" w:ascii="仿宋" w:hAnsi="仿宋" w:eastAsia="仿宋" w:cs="仿宋"/>
              <w:b w:val="0"/>
              <w:bCs w:val="0"/>
              <w:sz w:val="24"/>
              <w:szCs w:val="24"/>
              <w:lang w:val="en-US" w:eastAsia="zh-CN"/>
            </w:rPr>
          </w:rPrChange>
        </w:rPr>
        <w:t>681</w:t>
      </w:r>
      <w:del w:id="29" w:author="浮歌" w:date="2026-06-29T15:18:14Z">
        <w:r>
          <w:rPr>
            <w:rFonts w:hint="default" w:ascii="仿宋" w:hAnsi="仿宋" w:eastAsia="仿宋" w:cs="仿宋"/>
            <w:b/>
            <w:bCs/>
            <w:sz w:val="24"/>
            <w:szCs w:val="24"/>
            <w:lang w:val="en-US" w:eastAsia="zh-CN"/>
            <w:rPrChange w:id="30" w:author="浮歌" w:date="2026-06-29T15:18:36Z">
              <w:rPr>
                <w:rFonts w:hint="default" w:ascii="仿宋" w:hAnsi="仿宋" w:eastAsia="仿宋" w:cs="仿宋"/>
                <w:b w:val="0"/>
                <w:bCs w:val="0"/>
                <w:sz w:val="24"/>
                <w:szCs w:val="24"/>
                <w:lang w:val="en-US" w:eastAsia="zh-CN"/>
              </w:rPr>
            </w:rPrChange>
          </w:rPr>
          <w:delText>0.87</w:delText>
        </w:r>
      </w:del>
      <w:ins w:id="31" w:author="浮歌" w:date="2026-06-29T15:18:14Z">
        <w:r>
          <w:rPr>
            <w:rFonts w:hint="eastAsia" w:ascii="仿宋" w:hAnsi="仿宋" w:eastAsia="仿宋" w:cs="仿宋"/>
            <w:b/>
            <w:bCs/>
            <w:sz w:val="24"/>
            <w:szCs w:val="24"/>
            <w:lang w:val="en-US" w:eastAsia="zh-CN"/>
            <w:rPrChange w:id="32" w:author="浮歌" w:date="2026-06-29T15:18:36Z">
              <w:rPr>
                <w:rFonts w:hint="eastAsia" w:ascii="仿宋" w:hAnsi="仿宋" w:eastAsia="仿宋" w:cs="仿宋"/>
                <w:b w:val="0"/>
                <w:bCs w:val="0"/>
                <w:sz w:val="24"/>
                <w:szCs w:val="24"/>
                <w:lang w:val="en-US" w:eastAsia="zh-CN"/>
              </w:rPr>
            </w:rPrChange>
          </w:rPr>
          <w:t>1.45</w:t>
        </w:r>
      </w:ins>
      <w:r>
        <w:rPr>
          <w:rFonts w:hint="eastAsia" w:ascii="仿宋" w:hAnsi="仿宋" w:eastAsia="仿宋" w:cs="仿宋"/>
          <w:b/>
          <w:bCs/>
          <w:sz w:val="24"/>
          <w:szCs w:val="24"/>
          <w:lang w:val="en-US" w:eastAsia="zh-CN"/>
          <w:rPrChange w:id="33" w:author="浮歌" w:date="2026-06-29T15:18:36Z">
            <w:rPr>
              <w:rFonts w:hint="eastAsia" w:ascii="仿宋" w:hAnsi="仿宋" w:eastAsia="仿宋" w:cs="仿宋"/>
              <w:b w:val="0"/>
              <w:bCs w:val="0"/>
              <w:sz w:val="24"/>
              <w:szCs w:val="24"/>
              <w:lang w:val="en-US" w:eastAsia="zh-CN"/>
            </w:rPr>
          </w:rPrChange>
        </w:rPr>
        <w:t>元</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lang w:eastAsia="zh-CN"/>
        </w:rPr>
        <w:t>供应商</w:t>
      </w:r>
      <w:r>
        <w:rPr>
          <w:rFonts w:hint="eastAsia" w:ascii="仿宋" w:hAnsi="仿宋" w:eastAsia="仿宋" w:cs="仿宋"/>
          <w:b w:val="0"/>
          <w:bCs w:val="0"/>
          <w:sz w:val="24"/>
          <w:szCs w:val="24"/>
        </w:rPr>
        <w:t>的投标总报价</w:t>
      </w:r>
      <w:r>
        <w:rPr>
          <w:rFonts w:hint="eastAsia" w:ascii="仿宋" w:hAnsi="仿宋" w:eastAsia="仿宋" w:cs="仿宋"/>
          <w:b w:val="0"/>
          <w:bCs w:val="0"/>
          <w:sz w:val="24"/>
          <w:szCs w:val="24"/>
          <w:lang w:val="en-US" w:eastAsia="zh-CN"/>
        </w:rPr>
        <w:t>和子项目价以及各项单价</w:t>
      </w:r>
      <w:r>
        <w:rPr>
          <w:rFonts w:hint="eastAsia" w:ascii="仿宋" w:hAnsi="仿宋" w:eastAsia="仿宋" w:cs="仿宋"/>
          <w:b w:val="0"/>
          <w:bCs w:val="0"/>
          <w:sz w:val="24"/>
          <w:szCs w:val="24"/>
        </w:rPr>
        <w:t>不得超过投标总报价最高限价。</w:t>
      </w:r>
      <w:r>
        <w:rPr>
          <w:rFonts w:hint="eastAsia" w:ascii="仿宋" w:hAnsi="仿宋" w:eastAsia="仿宋" w:cs="仿宋"/>
          <w:b w:val="0"/>
          <w:bCs w:val="0"/>
          <w:sz w:val="24"/>
          <w:szCs w:val="24"/>
          <w:lang w:val="en-US" w:eastAsia="zh-CN"/>
        </w:rPr>
        <w:t>安全文明施工费及</w:t>
      </w:r>
      <w:r>
        <w:rPr>
          <w:rFonts w:hint="eastAsia" w:ascii="仿宋" w:hAnsi="仿宋" w:eastAsia="仿宋" w:cs="仿宋"/>
          <w:b w:val="0"/>
          <w:bCs w:val="0"/>
          <w:sz w:val="24"/>
          <w:szCs w:val="24"/>
        </w:rPr>
        <w:t>暂列金额按</w:t>
      </w:r>
      <w:r>
        <w:rPr>
          <w:rFonts w:hint="eastAsia" w:ascii="仿宋" w:hAnsi="仿宋" w:eastAsia="仿宋" w:cs="仿宋"/>
          <w:b w:val="0"/>
          <w:bCs w:val="0"/>
          <w:sz w:val="24"/>
          <w:szCs w:val="24"/>
          <w:lang w:val="en-US" w:eastAsia="zh-CN"/>
        </w:rPr>
        <w:t>采购人</w:t>
      </w:r>
      <w:r>
        <w:rPr>
          <w:rFonts w:hint="eastAsia" w:ascii="仿宋" w:hAnsi="仿宋" w:eastAsia="仿宋" w:cs="仿宋"/>
          <w:b w:val="0"/>
          <w:bCs w:val="0"/>
          <w:sz w:val="24"/>
          <w:szCs w:val="24"/>
        </w:rPr>
        <w:t>给出的金额填报，不得修改，否则</w:t>
      </w:r>
      <w:r>
        <w:rPr>
          <w:rFonts w:hint="eastAsia" w:ascii="仿宋" w:hAnsi="仿宋" w:eastAsia="仿宋" w:cs="仿宋"/>
          <w:b w:val="0"/>
          <w:bCs w:val="0"/>
          <w:sz w:val="24"/>
          <w:szCs w:val="24"/>
          <w:lang w:val="en-US" w:eastAsia="zh-CN"/>
        </w:rPr>
        <w:t>均</w:t>
      </w:r>
      <w:r>
        <w:rPr>
          <w:rFonts w:hint="eastAsia" w:ascii="仿宋" w:hAnsi="仿宋" w:eastAsia="仿宋" w:cs="仿宋"/>
          <w:b w:val="0"/>
          <w:bCs w:val="0"/>
          <w:sz w:val="24"/>
          <w:szCs w:val="24"/>
        </w:rPr>
        <w:t>由评</w:t>
      </w:r>
      <w:r>
        <w:rPr>
          <w:rFonts w:hint="eastAsia" w:ascii="仿宋" w:hAnsi="仿宋" w:eastAsia="仿宋" w:cs="仿宋"/>
          <w:b w:val="0"/>
          <w:bCs w:val="0"/>
          <w:sz w:val="24"/>
          <w:szCs w:val="24"/>
          <w:lang w:val="en-US" w:eastAsia="zh-CN"/>
        </w:rPr>
        <w:t>审小组</w:t>
      </w:r>
      <w:r>
        <w:rPr>
          <w:rFonts w:hint="eastAsia" w:ascii="仿宋" w:hAnsi="仿宋" w:eastAsia="仿宋" w:cs="仿宋"/>
          <w:b w:val="0"/>
          <w:bCs w:val="0"/>
          <w:sz w:val="24"/>
          <w:szCs w:val="24"/>
        </w:rPr>
        <w:t>会作</w:t>
      </w:r>
      <w:r>
        <w:rPr>
          <w:rFonts w:hint="eastAsia" w:ascii="仿宋" w:hAnsi="仿宋" w:eastAsia="仿宋" w:cs="仿宋"/>
          <w:b w:val="0"/>
          <w:bCs w:val="0"/>
          <w:sz w:val="24"/>
          <w:szCs w:val="24"/>
          <w:lang w:val="en-US" w:eastAsia="zh-CN"/>
        </w:rPr>
        <w:t>无效响应</w:t>
      </w:r>
      <w:r>
        <w:rPr>
          <w:rFonts w:hint="eastAsia" w:ascii="仿宋" w:hAnsi="仿宋" w:eastAsia="仿宋" w:cs="仿宋"/>
          <w:b w:val="0"/>
          <w:bCs w:val="0"/>
          <w:sz w:val="24"/>
          <w:szCs w:val="24"/>
        </w:rPr>
        <w:t>处理。</w:t>
      </w:r>
    </w:p>
    <w:p w14:paraId="0F09B357">
      <w:pPr>
        <w:snapToGrid w:val="0"/>
        <w:spacing w:line="360" w:lineRule="auto"/>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（二）结算原则</w:t>
      </w:r>
    </w:p>
    <w:bookmarkEnd w:id="41"/>
    <w:bookmarkEnd w:id="42"/>
    <w:bookmarkEnd w:id="43"/>
    <w:bookmarkEnd w:id="44"/>
    <w:bookmarkEnd w:id="45"/>
    <w:bookmarkEnd w:id="46"/>
    <w:p w14:paraId="560899D2">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en-US" w:eastAsia="zh-CN"/>
        </w:rPr>
        <w:t>结算原则：</w:t>
      </w:r>
      <w:r>
        <w:rPr>
          <w:rFonts w:hint="eastAsia" w:ascii="仿宋" w:hAnsi="仿宋" w:eastAsia="仿宋" w:cs="仿宋"/>
          <w:b w:val="0"/>
          <w:bCs w:val="0"/>
          <w:sz w:val="24"/>
          <w:szCs w:val="24"/>
          <w:lang w:val="zh-CN"/>
        </w:rPr>
        <w:t>本合同采用固定综合单价计价形式，综合单价不因工程量的增减（工程量的变化、施工方式的变化）而调整。除非合同另有约定，投标报价的工程量清单中的综合单价均已包含了承包人为实施和完成合同工程量清单项目所需的人工费、材料费、机械费、管理费、利润、风险费用、人工机械降效、预留预埋、管网保护、高温补贴费等，并考虑政策性文件规定的费用，以及合同文件中应由承包人承担的所有责任、义务和一般风险等费用。</w:t>
      </w:r>
    </w:p>
    <w:p w14:paraId="6B641FCE">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结算总价=分部分项工程量清单结算价+措施费+设计变更或新增项目、暂估价项目价款结算金额+规费+税金+安全文明施工费+合同约定其它费用，</w:t>
      </w:r>
      <w:r>
        <w:rPr>
          <w:rFonts w:hint="eastAsia" w:ascii="仿宋" w:hAnsi="仿宋" w:eastAsia="仿宋" w:cs="仿宋"/>
          <w:b w:val="0"/>
          <w:bCs w:val="0"/>
          <w:sz w:val="24"/>
          <w:szCs w:val="24"/>
          <w:lang w:val="en-US" w:eastAsia="zh-CN"/>
        </w:rPr>
        <w:t>审计时根据实际工作量及投标清单报价据实结算。</w:t>
      </w:r>
    </w:p>
    <w:p w14:paraId="4688B00A">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各部分的结算原则如下:</w:t>
      </w:r>
    </w:p>
    <w:p w14:paraId="45E10A68">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1.分部分项工程量清单结算价:</w:t>
      </w:r>
    </w:p>
    <w:p w14:paraId="356AE60D">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以中标人投标报价时的分部分项工程量清单中子项综合单价×子项工程量。</w:t>
      </w:r>
    </w:p>
    <w:p w14:paraId="633D22F8">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①子项工程量:工程量计算以施工图、设计变更、有效签证资料(签字且盖章)及竣工图作为计算依据，按《房屋建筑工程与装饰工程工程量计算规范》（GB50854-2013）、《通用安装工程工程量计算规范》（GB50856-2013）、《重庆市建设工程工程量计算规则》（CQJLGZ-2013）约定的计量规则计算的合格工程量作为结算依据。</w:t>
      </w:r>
    </w:p>
    <w:p w14:paraId="1295EB49">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②子项综合单价以中标人投标报价时的分部分项工程量清单中子项综合单价为结算依据。</w:t>
      </w:r>
    </w:p>
    <w:p w14:paraId="44A5437E">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2.措施费:</w:t>
      </w:r>
    </w:p>
    <w:p w14:paraId="0BBCC1E1">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（1）施工组织措施费</w:t>
      </w:r>
    </w:p>
    <w:p w14:paraId="6B060E6C">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施工组织措施项目</w:t>
      </w:r>
      <w:r>
        <w:rPr>
          <w:rFonts w:hint="eastAsia" w:ascii="仿宋" w:hAnsi="仿宋" w:eastAsia="仿宋" w:cs="仿宋"/>
          <w:b w:val="0"/>
          <w:bCs w:val="0"/>
          <w:sz w:val="24"/>
          <w:szCs w:val="24"/>
          <w:lang w:val="en-US" w:eastAsia="zh-CN"/>
        </w:rPr>
        <w:t>不</w:t>
      </w:r>
      <w:r>
        <w:rPr>
          <w:rFonts w:hint="eastAsia" w:ascii="仿宋" w:hAnsi="仿宋" w:eastAsia="仿宋" w:cs="仿宋"/>
          <w:b w:val="0"/>
          <w:bCs w:val="0"/>
          <w:sz w:val="24"/>
          <w:szCs w:val="24"/>
          <w:lang w:val="zh-CN"/>
        </w:rPr>
        <w:t>因设计变更或施工工艺变化、完成工程数量的多少而调整、分段施工造成的工期增加或相应费用的增加，施工组织措施项目费用包干计算，一概不作调整。</w:t>
      </w:r>
    </w:p>
    <w:p w14:paraId="70525A64">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（2）施工技术措施费</w:t>
      </w:r>
    </w:p>
    <w:p w14:paraId="34450132">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①技术措施清单中以项计列的项目，由供应商根据</w:t>
      </w:r>
      <w:r>
        <w:rPr>
          <w:rFonts w:hint="eastAsia" w:ascii="仿宋" w:hAnsi="仿宋" w:eastAsia="仿宋" w:cs="仿宋"/>
          <w:b w:val="0"/>
          <w:bCs w:val="0"/>
          <w:sz w:val="24"/>
          <w:szCs w:val="24"/>
          <w:lang w:val="en-US" w:eastAsia="zh-CN"/>
        </w:rPr>
        <w:t>施工图和工程量清单</w:t>
      </w:r>
      <w:r>
        <w:rPr>
          <w:rFonts w:hint="eastAsia" w:ascii="仿宋" w:hAnsi="仿宋" w:eastAsia="仿宋" w:cs="仿宋"/>
          <w:b w:val="0"/>
          <w:bCs w:val="0"/>
          <w:sz w:val="24"/>
          <w:szCs w:val="24"/>
          <w:lang w:val="zh-CN"/>
        </w:rPr>
        <w:t>结合自身施工组织设计，以项为单位自行报价，包干使用，结算时不再调整。</w:t>
      </w:r>
    </w:p>
    <w:p w14:paraId="01CCBD85">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②技术措施清单中以项目编码、项目名称、项目特征、项目内容、工程量及计量单位列项的项目，供应商必须按采购人给出的施工技术措施项目清单进行报价，中选后施工技术措施项目费用一概不作调整。</w:t>
      </w:r>
    </w:p>
    <w:p w14:paraId="230A1A92">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3.当发生设计变更或新增项、暂估价项目，发包人及监理工程师按照下列计价原则结算：</w:t>
      </w:r>
    </w:p>
    <w:p w14:paraId="130F23EA">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（1）已标价工程量清单中有适用于变更工作的子目，采用该子目的综合单价。</w:t>
      </w:r>
    </w:p>
    <w:p w14:paraId="75D32CCC">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2）已标价工程量清单中无适用于变更工程的子目，但有类似子目的，可在合理范围内参照类似子目的综合单价，对该子目主材的价格进行调整。主材调整原则:投标时有的材料，调入时取投标价与投标当期重庆市建设工程造价总站主办的《重庆工程造价信息》的低值；投标时没有的材料，按发包人充分结合施工期市场核定的价格执行，并不高于施工同期《重庆工程造价信息》，调整后的综合单价作为类似子目的综合单价(类似项目由采购人确定，投标的人工、材料单价表作为合同附件)。</w:t>
      </w:r>
    </w:p>
    <w:p w14:paraId="3FFBF90F">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3）已标价工程量清单中无适用或类似子目的综合单价，按国家技术和经济规范及标准、《建设工程工程量清单计价规范》（GB50500-2013）、《重庆市建设工程工程量清单计价规则》（CQJJGZ-2013）、《重庆市建设工程工程量计算规则》(CQJLGZ-2013)、《重庆市房屋建筑与装饰工程计价定额》（CQJZZSDE-2018）、《重庆市通用安装工程计价定额》（CQAZDE-2018）、《重庆市城市管线迁改工程计价定额》（CQGXDE-2018）、《重庆市建设工程费用定额》（CQFYDE-2018）、《重庆市住房和城乡建设委员会关于适用增值税新税率调整建设工程计价依据的通知》（渝建发〔2019〕143号）及渝建发〔2018〕195号文以及相关配套文件等（配套文件只执行合同签订之日前重庆市建委颁发的文件，合同签订之日后颁发的有关政策文件不予执行。）编制，再按中标总价与总价招标控制价同比例进行下浮（其中人工费、材料费、按实计算的费用、未计价材料费、规费、税金、安全文明施工费不参与下浮）。其中人工工日、材料单价、施工机械使用费的确定原则：投标时有的按投标价执行，调入时取投标价与</w:t>
      </w:r>
      <w:r>
        <w:rPr>
          <w:rFonts w:hint="eastAsia" w:ascii="仿宋" w:hAnsi="仿宋" w:eastAsia="仿宋" w:cs="仿宋"/>
          <w:b w:val="0"/>
          <w:bCs w:val="0"/>
          <w:sz w:val="24"/>
          <w:szCs w:val="24"/>
          <w:lang w:val="en-US" w:eastAsia="zh-CN"/>
        </w:rPr>
        <w:t>投标时间同</w:t>
      </w:r>
      <w:r>
        <w:rPr>
          <w:rFonts w:hint="eastAsia" w:ascii="仿宋" w:hAnsi="仿宋" w:eastAsia="仿宋" w:cs="仿宋"/>
          <w:b w:val="0"/>
          <w:bCs w:val="0"/>
          <w:sz w:val="24"/>
          <w:szCs w:val="24"/>
          <w:lang w:val="zh-CN"/>
        </w:rPr>
        <w:t>期《重庆工程造价信息》的主城区人工费、</w:t>
      </w:r>
      <w:r>
        <w:rPr>
          <w:rFonts w:hint="eastAsia" w:ascii="仿宋" w:hAnsi="仿宋" w:eastAsia="仿宋" w:cs="仿宋"/>
          <w:b w:val="0"/>
          <w:bCs w:val="0"/>
          <w:sz w:val="24"/>
          <w:szCs w:val="24"/>
          <w:lang w:val="en-US" w:eastAsia="zh-CN"/>
        </w:rPr>
        <w:t>投标时间同</w:t>
      </w:r>
      <w:r>
        <w:rPr>
          <w:rFonts w:hint="eastAsia" w:ascii="仿宋" w:hAnsi="仿宋" w:eastAsia="仿宋" w:cs="仿宋"/>
          <w:b w:val="0"/>
          <w:bCs w:val="0"/>
          <w:sz w:val="24"/>
          <w:szCs w:val="24"/>
          <w:lang w:val="zh-CN"/>
        </w:rPr>
        <w:t xml:space="preserve">期《重庆工程造价信息》公布的主城区材料费的低值且不背离市场；投标时没有的，发包人结合市场进行核定价格，且不高于施工同期《重庆工程造价信息》的价格。  </w:t>
      </w:r>
    </w:p>
    <w:p w14:paraId="0F26EF82">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4.安全文明施工费: 根据</w:t>
      </w:r>
      <w:r>
        <w:rPr>
          <w:rFonts w:hint="eastAsia" w:ascii="仿宋" w:hAnsi="仿宋" w:eastAsia="仿宋" w:cs="仿宋"/>
          <w:b w:val="0"/>
          <w:bCs w:val="0"/>
          <w:sz w:val="24"/>
          <w:szCs w:val="24"/>
          <w:lang w:val="en-US" w:eastAsia="zh-CN"/>
        </w:rPr>
        <w:t>工程量清单及响应文件进行结算</w:t>
      </w:r>
      <w:r>
        <w:rPr>
          <w:rFonts w:hint="eastAsia" w:ascii="仿宋" w:hAnsi="仿宋" w:eastAsia="仿宋" w:cs="仿宋"/>
          <w:b w:val="0"/>
          <w:bCs w:val="0"/>
          <w:sz w:val="24"/>
          <w:szCs w:val="24"/>
          <w:lang w:val="zh-CN"/>
        </w:rPr>
        <w:t>。</w:t>
      </w:r>
    </w:p>
    <w:p w14:paraId="16F01CBE">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5.规费:按照投标报价书的费率，但若报价书的费率高于《重庆市建设工程费用定额》（CQFYDE-2018）的规定费率，则按规定费率结算。</w:t>
      </w:r>
    </w:p>
    <w:p w14:paraId="676D43AE">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6.税金:按照投标报价书的费率，但若报价书的费率高于《重庆市建设工程费用定额》（CQFYDE-2018）等相关文件规定费率，则按规定费率结算。</w:t>
      </w:r>
    </w:p>
    <w:p w14:paraId="73FCEB56">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7.本项目结算价最终以相关部门审定的结算金额为准。经审计，若结算价审减率达到5%及以上，则由承包人支付本次审计的全部费用，若审减率在5%以内，则由发包人支付本次审计费用。审减率计算按照下列公式执行：</w:t>
      </w:r>
    </w:p>
    <w:p w14:paraId="5C3580A5">
      <w:pPr>
        <w:snapToGrid w:val="0"/>
        <w:spacing w:line="360" w:lineRule="auto"/>
        <w:ind w:firstLine="480" w:firstLineChars="200"/>
        <w:rPr>
          <w:rFonts w:hint="eastAsia" w:ascii="仿宋" w:hAnsi="仿宋" w:eastAsia="仿宋" w:cs="仿宋"/>
          <w:b w:val="0"/>
          <w:bCs w:val="0"/>
          <w:sz w:val="24"/>
          <w:szCs w:val="24"/>
          <w:lang w:val="zh-CN"/>
        </w:rPr>
      </w:pPr>
      <w:r>
        <w:rPr>
          <w:rFonts w:hint="eastAsia" w:ascii="仿宋" w:hAnsi="仿宋" w:eastAsia="仿宋" w:cs="仿宋"/>
          <w:b w:val="0"/>
          <w:bCs w:val="0"/>
          <w:sz w:val="24"/>
          <w:szCs w:val="24"/>
          <w:lang w:val="zh-CN"/>
        </w:rPr>
        <w:t>审减率=（送审金额-审定金额）/送审金额</w:t>
      </w:r>
    </w:p>
    <w:p w14:paraId="6B5FE26E">
      <w:pPr>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三、质量保证及售后服务</w:t>
      </w:r>
    </w:p>
    <w:p w14:paraId="587E9543">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1.达到国家和重庆市现行有关验收规范要求，并达到合格标准。</w:t>
      </w:r>
    </w:p>
    <w:p w14:paraId="0B311C8F">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2、供应商须严格按照竞采文件采购人要求及所自身提供的方案实施本项目，供应商在实施过程中接受采购人的监督和建议，根据采购人的意见进行项目实施的调整，并作好项目保障措施确保顺利完成服务。</w:t>
      </w:r>
    </w:p>
    <w:p w14:paraId="76215F08">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3、成交供应商提供的服务未达到竞采文件规定要求或出现质量问题等服务纠纷，且对采购人造成损失的，由供应商承担一切责任，并赔偿所造成的损失。</w:t>
      </w:r>
    </w:p>
    <w:p w14:paraId="7947A1E0">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4、售后服务内容</w:t>
      </w:r>
    </w:p>
    <w:p w14:paraId="4C1A04D6">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供应商应当为采购人提供以下技术支持和服务：</w:t>
      </w:r>
    </w:p>
    <w:p w14:paraId="1D386654">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1、电话咨询</w:t>
      </w:r>
    </w:p>
    <w:p w14:paraId="17BA5D2A">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成交人应当为采购人提供技术援助电话，解答采购人在使用中遇到的问题，及时为采购人提出解决问题的建议。</w:t>
      </w:r>
    </w:p>
    <w:p w14:paraId="6394D405">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2、现场响应</w:t>
      </w:r>
    </w:p>
    <w:p w14:paraId="5F96B3C2">
      <w:pPr>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采购人遇到不能理解的技术问题，电话咨询不能解决的，成交人应在2小时间内到达现场并提供技术支持。</w:t>
      </w:r>
    </w:p>
    <w:p w14:paraId="337B018E">
      <w:pPr>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四、付款方式</w:t>
      </w:r>
      <w:bookmarkEnd w:id="37"/>
      <w:bookmarkEnd w:id="38"/>
      <w:bookmarkEnd w:id="39"/>
      <w:bookmarkEnd w:id="40"/>
      <w:bookmarkStart w:id="47" w:name="_Toc344475123"/>
    </w:p>
    <w:bookmarkEnd w:id="47"/>
    <w:p w14:paraId="1C03B48C">
      <w:pPr>
        <w:snapToGrid w:val="0"/>
        <w:spacing w:line="360" w:lineRule="auto"/>
        <w:ind w:firstLine="480" w:firstLineChars="200"/>
        <w:rPr>
          <w:rFonts w:hint="eastAsia" w:ascii="仿宋" w:hAnsi="仿宋" w:eastAsia="仿宋" w:cs="仿宋"/>
          <w:sz w:val="24"/>
          <w:szCs w:val="24"/>
          <w:lang w:val="en-US" w:eastAsia="zh-CN"/>
        </w:rPr>
      </w:pPr>
      <w:bookmarkStart w:id="48" w:name="_Toc986"/>
      <w:bookmarkStart w:id="49" w:name="_Toc30749"/>
      <w:bookmarkStart w:id="50" w:name="_Toc521399413"/>
      <w:bookmarkStart w:id="51" w:name="_Toc344475125"/>
      <w:r>
        <w:rPr>
          <w:rFonts w:hint="eastAsia" w:ascii="仿宋" w:hAnsi="仿宋" w:eastAsia="仿宋" w:cs="仿宋"/>
          <w:sz w:val="24"/>
          <w:szCs w:val="24"/>
          <w:lang w:val="en-US" w:eastAsia="zh-CN"/>
        </w:rPr>
        <w:t>1.确认成交后至迟于合同签订前乙方向甲方缴纳合同金额3%的履约保证金（以支票、汇票、本票或者金融机构、担保机构出具的不可撤销、见索即付的保函等非现金形式提交。）；</w:t>
      </w:r>
    </w:p>
    <w:p w14:paraId="4E4B7CD1">
      <w:pPr>
        <w:numPr>
          <w:ilvl w:val="0"/>
          <w:numId w:val="0"/>
        </w:numPr>
        <w:tabs>
          <w:tab w:val="left" w:pos="502"/>
        </w:tabs>
        <w:snapToGrid w:val="0"/>
        <w:spacing w:line="360" w:lineRule="auto"/>
        <w:ind w:firstLine="480" w:firstLineChars="200"/>
        <w:rPr>
          <w:rFonts w:hint="default" w:ascii="仿宋" w:hAnsi="仿宋" w:eastAsia="仿宋" w:cs="仿宋"/>
          <w:sz w:val="24"/>
          <w:szCs w:val="24"/>
          <w:lang w:val="en-US" w:eastAsia="zh-CN"/>
        </w:rPr>
        <w:pPrChange w:id="34" w:author="浮歌" w:date="2026-06-29T14:46:27Z">
          <w:pPr>
            <w:numPr>
              <w:ilvl w:val="0"/>
              <w:numId w:val="0"/>
            </w:numPr>
            <w:tabs>
              <w:tab w:val="left" w:pos="502"/>
            </w:tabs>
            <w:snapToGrid w:val="0"/>
            <w:spacing w:line="360" w:lineRule="auto"/>
            <w:ind w:firstLine="480" w:firstLineChars="200"/>
          </w:pPr>
        </w:pPrChange>
      </w:pPr>
      <w:r>
        <w:rPr>
          <w:rFonts w:hint="eastAsia" w:ascii="仿宋" w:hAnsi="仿宋" w:eastAsia="仿宋" w:cs="仿宋"/>
          <w:sz w:val="24"/>
          <w:szCs w:val="24"/>
          <w:lang w:val="en-US" w:eastAsia="zh-CN"/>
        </w:rPr>
        <w:t>2.</w:t>
      </w:r>
      <w:ins w:id="35" w:author="浮歌" w:date="2026-06-29T14:42:03Z">
        <w:r>
          <w:rPr>
            <w:rFonts w:hint="eastAsia" w:ascii="仿宋" w:hAnsi="仿宋" w:eastAsia="仿宋" w:cs="仿宋"/>
            <w:sz w:val="24"/>
            <w:szCs w:val="24"/>
            <w:lang w:val="en-US" w:eastAsia="zh-CN"/>
          </w:rPr>
          <w:t>该</w:t>
        </w:r>
      </w:ins>
      <w:del w:id="36" w:author="浮歌" w:date="2026-06-29T14:42:11Z">
        <w:r>
          <w:rPr>
            <w:rFonts w:hint="default" w:ascii="仿宋" w:hAnsi="仿宋" w:eastAsia="仿宋" w:cs="仿宋"/>
            <w:sz w:val="24"/>
            <w:szCs w:val="24"/>
            <w:lang w:val="en-US" w:eastAsia="zh-CN"/>
          </w:rPr>
          <w:delText>工程</w:delText>
        </w:r>
      </w:del>
      <w:ins w:id="37" w:author="浮歌" w:date="2026-06-29T14:42:12Z">
        <w:r>
          <w:rPr>
            <w:rFonts w:hint="eastAsia" w:ascii="仿宋" w:hAnsi="仿宋" w:eastAsia="仿宋" w:cs="仿宋"/>
            <w:sz w:val="24"/>
            <w:szCs w:val="24"/>
            <w:lang w:val="en-US" w:eastAsia="zh-CN"/>
          </w:rPr>
          <w:t>项目</w:t>
        </w:r>
      </w:ins>
      <w:r>
        <w:rPr>
          <w:rFonts w:hint="eastAsia" w:ascii="仿宋" w:hAnsi="仿宋" w:eastAsia="仿宋" w:cs="仿宋"/>
          <w:sz w:val="24"/>
          <w:szCs w:val="24"/>
          <w:lang w:val="en-US" w:eastAsia="zh-CN"/>
        </w:rPr>
        <w:t>竣工</w:t>
      </w:r>
      <w:ins w:id="38" w:author="浮歌" w:date="2026-06-29T14:40:22Z">
        <w:r>
          <w:rPr>
            <w:rFonts w:hint="eastAsia" w:ascii="仿宋" w:hAnsi="仿宋" w:eastAsia="仿宋" w:cs="仿宋"/>
            <w:sz w:val="24"/>
            <w:szCs w:val="24"/>
            <w:lang w:val="en-US" w:eastAsia="zh-CN"/>
          </w:rPr>
          <w:t>并</w:t>
        </w:r>
      </w:ins>
      <w:ins w:id="39" w:author="浮歌" w:date="2026-06-29T14:40:23Z">
        <w:r>
          <w:rPr>
            <w:rFonts w:hint="eastAsia" w:ascii="仿宋" w:hAnsi="仿宋" w:eastAsia="仿宋" w:cs="仿宋"/>
            <w:sz w:val="24"/>
            <w:szCs w:val="24"/>
            <w:lang w:val="en-US" w:eastAsia="zh-CN"/>
          </w:rPr>
          <w:t>通过</w:t>
        </w:r>
      </w:ins>
      <w:ins w:id="40" w:author="浮歌" w:date="2026-06-29T14:40:26Z">
        <w:r>
          <w:rPr>
            <w:rFonts w:hint="eastAsia" w:ascii="仿宋" w:hAnsi="仿宋" w:eastAsia="仿宋" w:cs="仿宋"/>
            <w:sz w:val="24"/>
            <w:szCs w:val="24"/>
            <w:lang w:val="en-US" w:eastAsia="zh-CN"/>
          </w:rPr>
          <w:t>区级</w:t>
        </w:r>
      </w:ins>
      <w:ins w:id="41" w:author="浮歌" w:date="2026-06-29T14:40:28Z">
        <w:r>
          <w:rPr>
            <w:rFonts w:hint="eastAsia" w:ascii="仿宋" w:hAnsi="仿宋" w:eastAsia="仿宋" w:cs="仿宋"/>
            <w:sz w:val="24"/>
            <w:szCs w:val="24"/>
            <w:lang w:val="en-US" w:eastAsia="zh-CN"/>
          </w:rPr>
          <w:t>部门</w:t>
        </w:r>
      </w:ins>
      <w:r>
        <w:rPr>
          <w:rFonts w:hint="eastAsia" w:ascii="仿宋" w:hAnsi="仿宋" w:eastAsia="仿宋" w:cs="仿宋"/>
          <w:sz w:val="24"/>
          <w:szCs w:val="24"/>
          <w:lang w:val="en-US" w:eastAsia="zh-CN"/>
        </w:rPr>
        <w:t>验收合格</w:t>
      </w:r>
      <w:ins w:id="42" w:author="浮歌" w:date="2026-06-29T14:42:30Z">
        <w:r>
          <w:rPr>
            <w:rFonts w:hint="eastAsia" w:ascii="仿宋" w:hAnsi="仿宋" w:eastAsia="仿宋" w:cs="仿宋"/>
            <w:sz w:val="24"/>
            <w:szCs w:val="24"/>
            <w:lang w:val="en-US" w:eastAsia="zh-CN"/>
          </w:rPr>
          <w:t>后</w:t>
        </w:r>
      </w:ins>
      <w:ins w:id="43" w:author="浮歌" w:date="2026-06-29T14:40:35Z">
        <w:r>
          <w:rPr>
            <w:rFonts w:hint="eastAsia" w:ascii="仿宋" w:hAnsi="仿宋" w:eastAsia="仿宋" w:cs="仿宋"/>
            <w:sz w:val="24"/>
            <w:szCs w:val="24"/>
            <w:lang w:val="en-US" w:eastAsia="zh-CN"/>
          </w:rPr>
          <w:t>，</w:t>
        </w:r>
      </w:ins>
      <w:ins w:id="44" w:author="浮歌" w:date="2026-06-29T14:42:34Z">
        <w:r>
          <w:rPr>
            <w:rFonts w:hint="eastAsia" w:ascii="仿宋" w:hAnsi="仿宋" w:eastAsia="仿宋" w:cs="仿宋"/>
            <w:sz w:val="24"/>
            <w:szCs w:val="24"/>
            <w:lang w:val="en-US" w:eastAsia="zh-CN"/>
          </w:rPr>
          <w:t>乙方</w:t>
        </w:r>
      </w:ins>
      <w:ins w:id="45" w:author="浮歌" w:date="2026-06-29T14:42:39Z">
        <w:r>
          <w:rPr>
            <w:rFonts w:hint="eastAsia" w:ascii="仿宋" w:hAnsi="仿宋" w:eastAsia="仿宋" w:cs="仿宋"/>
            <w:sz w:val="24"/>
            <w:szCs w:val="24"/>
            <w:lang w:val="en-US" w:eastAsia="zh-CN"/>
          </w:rPr>
          <w:t>需</w:t>
        </w:r>
      </w:ins>
      <w:del w:id="46" w:author="浮歌" w:date="2026-06-29T14:43:47Z">
        <w:r>
          <w:rPr>
            <w:rFonts w:hint="default" w:ascii="仿宋" w:hAnsi="仿宋" w:eastAsia="仿宋" w:cs="仿宋"/>
            <w:sz w:val="24"/>
            <w:szCs w:val="24"/>
            <w:lang w:val="en-US" w:eastAsia="zh-CN"/>
          </w:rPr>
          <w:delText>且提供</w:delText>
        </w:r>
      </w:del>
      <w:ins w:id="47" w:author="浮歌" w:date="2026-06-29T14:43:49Z">
        <w:r>
          <w:rPr>
            <w:rFonts w:hint="eastAsia" w:ascii="仿宋" w:hAnsi="仿宋" w:eastAsia="仿宋" w:cs="仿宋"/>
            <w:sz w:val="24"/>
            <w:szCs w:val="24"/>
            <w:lang w:val="en-US" w:eastAsia="zh-CN"/>
          </w:rPr>
          <w:t>提交</w:t>
        </w:r>
      </w:ins>
      <w:r>
        <w:rPr>
          <w:rFonts w:hint="eastAsia" w:ascii="仿宋" w:hAnsi="仿宋" w:eastAsia="仿宋" w:cs="仿宋"/>
          <w:sz w:val="24"/>
          <w:szCs w:val="24"/>
          <w:lang w:val="en-US" w:eastAsia="zh-CN"/>
        </w:rPr>
        <w:t>全套结算资料</w:t>
      </w:r>
      <w:ins w:id="48" w:author="浮歌" w:date="2026-06-29T14:43:26Z">
        <w:r>
          <w:rPr>
            <w:rFonts w:hint="eastAsia" w:ascii="仿宋" w:hAnsi="仿宋" w:eastAsia="仿宋" w:cs="仿宋"/>
            <w:sz w:val="24"/>
            <w:szCs w:val="24"/>
            <w:lang w:val="en-US" w:eastAsia="zh-CN"/>
          </w:rPr>
          <w:t>2</w:t>
        </w:r>
      </w:ins>
      <w:ins w:id="49" w:author="浮歌" w:date="2026-06-29T14:43:30Z">
        <w:r>
          <w:rPr>
            <w:rFonts w:hint="eastAsia" w:ascii="仿宋" w:hAnsi="仿宋" w:eastAsia="仿宋" w:cs="仿宋"/>
            <w:sz w:val="24"/>
            <w:szCs w:val="24"/>
            <w:lang w:val="en-US" w:eastAsia="zh-CN"/>
          </w:rPr>
          <w:t>套</w:t>
        </w:r>
      </w:ins>
      <w:ins w:id="50" w:author="浮歌" w:date="2026-06-29T14:44:00Z">
        <w:r>
          <w:rPr>
            <w:rFonts w:hint="eastAsia" w:ascii="仿宋" w:hAnsi="仿宋" w:eastAsia="仿宋" w:cs="仿宋"/>
            <w:sz w:val="24"/>
            <w:szCs w:val="24"/>
            <w:lang w:val="en-US" w:eastAsia="zh-CN"/>
          </w:rPr>
          <w:t>，</w:t>
        </w:r>
      </w:ins>
      <w:ins w:id="51" w:author="浮歌" w:date="2026-06-29T14:44:12Z">
        <w:r>
          <w:rPr>
            <w:rFonts w:hint="eastAsia" w:ascii="仿宋" w:hAnsi="仿宋" w:eastAsia="仿宋" w:cs="仿宋"/>
            <w:sz w:val="24"/>
            <w:szCs w:val="24"/>
            <w:lang w:val="en-US" w:eastAsia="zh-CN"/>
          </w:rPr>
          <w:t>经</w:t>
        </w:r>
      </w:ins>
      <w:ins w:id="52" w:author="浮歌" w:date="2026-06-29T14:44:15Z">
        <w:r>
          <w:rPr>
            <w:rFonts w:hint="eastAsia" w:ascii="仿宋" w:hAnsi="仿宋" w:eastAsia="仿宋" w:cs="仿宋"/>
            <w:sz w:val="24"/>
            <w:szCs w:val="24"/>
            <w:lang w:val="en-US" w:eastAsia="zh-CN"/>
          </w:rPr>
          <w:t>政府</w:t>
        </w:r>
      </w:ins>
      <w:ins w:id="53" w:author="浮歌" w:date="2026-06-29T14:44:19Z">
        <w:r>
          <w:rPr>
            <w:rFonts w:hint="eastAsia" w:ascii="仿宋" w:hAnsi="仿宋" w:eastAsia="仿宋" w:cs="仿宋"/>
            <w:sz w:val="24"/>
            <w:szCs w:val="24"/>
            <w:lang w:val="en-US" w:eastAsia="zh-CN"/>
          </w:rPr>
          <w:t>财政</w:t>
        </w:r>
      </w:ins>
      <w:ins w:id="54" w:author="浮歌" w:date="2026-06-29T14:44:21Z">
        <w:r>
          <w:rPr>
            <w:rFonts w:hint="eastAsia" w:ascii="仿宋" w:hAnsi="仿宋" w:eastAsia="仿宋" w:cs="仿宋"/>
            <w:sz w:val="24"/>
            <w:szCs w:val="24"/>
            <w:lang w:val="en-US" w:eastAsia="zh-CN"/>
          </w:rPr>
          <w:t>委托</w:t>
        </w:r>
      </w:ins>
      <w:ins w:id="55" w:author="浮歌" w:date="2026-06-29T14:44:23Z">
        <w:r>
          <w:rPr>
            <w:rFonts w:hint="eastAsia" w:ascii="仿宋" w:hAnsi="仿宋" w:eastAsia="仿宋" w:cs="仿宋"/>
            <w:sz w:val="24"/>
            <w:szCs w:val="24"/>
            <w:lang w:val="en-US" w:eastAsia="zh-CN"/>
          </w:rPr>
          <w:t>第</w:t>
        </w:r>
      </w:ins>
      <w:ins w:id="56" w:author="浮歌" w:date="2026-06-29T14:44:25Z">
        <w:r>
          <w:rPr>
            <w:rFonts w:hint="eastAsia" w:ascii="仿宋" w:hAnsi="仿宋" w:eastAsia="仿宋" w:cs="仿宋"/>
            <w:sz w:val="24"/>
            <w:szCs w:val="24"/>
            <w:lang w:val="en-US" w:eastAsia="zh-CN"/>
          </w:rPr>
          <w:t>三方</w:t>
        </w:r>
      </w:ins>
      <w:ins w:id="57" w:author="浮歌" w:date="2026-06-29T14:44:40Z">
        <w:r>
          <w:rPr>
            <w:rFonts w:hint="eastAsia" w:ascii="仿宋" w:hAnsi="仿宋" w:eastAsia="仿宋" w:cs="仿宋"/>
            <w:sz w:val="24"/>
            <w:szCs w:val="24"/>
            <w:lang w:val="en-US" w:eastAsia="zh-CN"/>
          </w:rPr>
          <w:t>机构</w:t>
        </w:r>
      </w:ins>
      <w:ins w:id="58" w:author="浮歌" w:date="2026-06-29T14:44:44Z">
        <w:r>
          <w:rPr>
            <w:rFonts w:hint="eastAsia" w:ascii="仿宋" w:hAnsi="仿宋" w:eastAsia="仿宋" w:cs="仿宋"/>
            <w:sz w:val="24"/>
            <w:szCs w:val="24"/>
            <w:lang w:val="en-US" w:eastAsia="zh-CN"/>
          </w:rPr>
          <w:t>审计</w:t>
        </w:r>
      </w:ins>
      <w:ins w:id="59" w:author="浮歌" w:date="2026-06-29T14:45:22Z">
        <w:r>
          <w:rPr>
            <w:rFonts w:hint="eastAsia" w:ascii="仿宋" w:hAnsi="仿宋" w:eastAsia="仿宋" w:cs="仿宋"/>
            <w:sz w:val="24"/>
            <w:szCs w:val="24"/>
            <w:lang w:val="en-US" w:eastAsia="zh-CN"/>
          </w:rPr>
          <w:t>后</w:t>
        </w:r>
      </w:ins>
      <w:ins w:id="60" w:author="浮歌" w:date="2026-06-29T14:46:18Z">
        <w:r>
          <w:rPr>
            <w:rFonts w:hint="eastAsia" w:ascii="仿宋" w:hAnsi="仿宋" w:eastAsia="仿宋" w:cs="仿宋"/>
            <w:sz w:val="24"/>
            <w:szCs w:val="24"/>
            <w:lang w:val="en-US" w:eastAsia="zh-CN"/>
          </w:rPr>
          <w:t>支付至审定工程结算价款的100%；</w:t>
        </w:r>
      </w:ins>
      <w:ins w:id="61" w:author="UOS" w:date="2026-06-29T14:28:09Z">
        <w:del w:id="62" w:author="浮歌" w:date="2026-06-29T14:51:47Z">
          <w:r>
            <w:rPr>
              <w:rFonts w:hint="default" w:ascii="仿宋" w:hAnsi="仿宋" w:eastAsia="仿宋" w:cs="仿宋"/>
              <w:sz w:val="24"/>
              <w:szCs w:val="24"/>
              <w:lang w:val="en-US" w:eastAsia="zh-CN"/>
            </w:rPr>
            <w:delText>、</w:delText>
          </w:r>
        </w:del>
      </w:ins>
      <w:ins w:id="63" w:author="UOS" w:date="2026-06-29T14:28:16Z">
        <w:del w:id="64" w:author="浮歌" w:date="2026-06-29T14:51:47Z">
          <w:r>
            <w:rPr>
              <w:rFonts w:hint="default" w:ascii="仿宋" w:hAnsi="仿宋" w:eastAsia="仿宋" w:cs="仿宋"/>
              <w:sz w:val="24"/>
              <w:szCs w:val="24"/>
              <w:lang w:val="en-US" w:eastAsia="zh-CN"/>
            </w:rPr>
            <w:delText>收到</w:delText>
          </w:r>
        </w:del>
      </w:ins>
      <w:ins w:id="65" w:author="浮歌" w:date="2026-06-29T14:51:48Z">
        <w:r>
          <w:rPr>
            <w:rFonts w:hint="eastAsia" w:ascii="仿宋" w:hAnsi="仿宋" w:eastAsia="仿宋" w:cs="仿宋"/>
            <w:sz w:val="24"/>
            <w:szCs w:val="24"/>
            <w:lang w:val="en-US" w:eastAsia="zh-CN"/>
          </w:rPr>
          <w:t>工程款</w:t>
        </w:r>
      </w:ins>
      <w:ins w:id="66" w:author="浮歌" w:date="2026-06-29T14:52:12Z">
        <w:r>
          <w:rPr>
            <w:rFonts w:hint="eastAsia" w:ascii="仿宋" w:hAnsi="仿宋" w:eastAsia="仿宋" w:cs="仿宋"/>
            <w:sz w:val="24"/>
            <w:szCs w:val="24"/>
            <w:lang w:val="en-US" w:eastAsia="zh-CN"/>
          </w:rPr>
          <w:t>待</w:t>
        </w:r>
      </w:ins>
      <w:ins w:id="67" w:author="UOS" w:date="2026-06-29T14:28:22Z">
        <w:r>
          <w:rPr>
            <w:rFonts w:hint="eastAsia" w:ascii="仿宋" w:hAnsi="仿宋" w:eastAsia="仿宋" w:cs="仿宋"/>
            <w:sz w:val="24"/>
            <w:szCs w:val="24"/>
            <w:lang w:val="en-US" w:eastAsia="zh-CN"/>
          </w:rPr>
          <w:t>区级</w:t>
        </w:r>
      </w:ins>
      <w:ins w:id="68" w:author="UOS" w:date="2026-06-29T14:28:35Z">
        <w:r>
          <w:rPr>
            <w:rFonts w:hint="eastAsia" w:ascii="仿宋" w:hAnsi="仿宋" w:eastAsia="仿宋" w:cs="仿宋"/>
            <w:sz w:val="24"/>
            <w:szCs w:val="24"/>
            <w:lang w:val="en-US" w:eastAsia="zh-CN"/>
          </w:rPr>
          <w:t>建设</w:t>
        </w:r>
      </w:ins>
      <w:ins w:id="69" w:author="UOS" w:date="2026-06-29T14:28:37Z">
        <w:r>
          <w:rPr>
            <w:rFonts w:hint="eastAsia" w:ascii="仿宋" w:hAnsi="仿宋" w:eastAsia="仿宋" w:cs="仿宋"/>
            <w:sz w:val="24"/>
            <w:szCs w:val="24"/>
            <w:lang w:val="en-US" w:eastAsia="zh-CN"/>
          </w:rPr>
          <w:t>补助</w:t>
        </w:r>
      </w:ins>
      <w:ins w:id="70" w:author="UOS" w:date="2026-06-29T14:28:38Z">
        <w:r>
          <w:rPr>
            <w:rFonts w:hint="eastAsia" w:ascii="仿宋" w:hAnsi="仿宋" w:eastAsia="仿宋" w:cs="仿宋"/>
            <w:sz w:val="24"/>
            <w:szCs w:val="24"/>
            <w:lang w:val="en-US" w:eastAsia="zh-CN"/>
          </w:rPr>
          <w:t>资金</w:t>
        </w:r>
      </w:ins>
      <w:del w:id="71" w:author="浮歌" w:date="2026-06-29T14:52:19Z">
        <w:r>
          <w:rPr>
            <w:rFonts w:hint="default" w:ascii="仿宋" w:hAnsi="仿宋" w:eastAsia="仿宋" w:cs="仿宋"/>
            <w:sz w:val="24"/>
            <w:szCs w:val="24"/>
            <w:lang w:val="en-US" w:eastAsia="zh-CN"/>
          </w:rPr>
          <w:delText>后支付至实际完成工程量的80%（且不得超过合同价款的80%）；</w:delText>
        </w:r>
      </w:del>
      <w:ins w:id="72" w:author="浮歌" w:date="2026-06-29T14:52:20Z">
        <w:r>
          <w:rPr>
            <w:rFonts w:hint="eastAsia" w:ascii="仿宋" w:hAnsi="仿宋" w:eastAsia="仿宋" w:cs="仿宋"/>
            <w:sz w:val="24"/>
            <w:szCs w:val="24"/>
            <w:lang w:val="en-US" w:eastAsia="zh-CN"/>
          </w:rPr>
          <w:t>下达</w:t>
        </w:r>
      </w:ins>
      <w:ins w:id="73" w:author="浮歌" w:date="2026-06-29T14:52:21Z">
        <w:r>
          <w:rPr>
            <w:rFonts w:hint="eastAsia" w:ascii="仿宋" w:hAnsi="仿宋" w:eastAsia="仿宋" w:cs="仿宋"/>
            <w:sz w:val="24"/>
            <w:szCs w:val="24"/>
            <w:lang w:val="en-US" w:eastAsia="zh-CN"/>
          </w:rPr>
          <w:t>后</w:t>
        </w:r>
      </w:ins>
      <w:ins w:id="74" w:author="浮歌" w:date="2026-06-29T14:52:22Z">
        <w:r>
          <w:rPr>
            <w:rFonts w:hint="eastAsia" w:ascii="仿宋" w:hAnsi="仿宋" w:eastAsia="仿宋" w:cs="仿宋"/>
            <w:sz w:val="24"/>
            <w:szCs w:val="24"/>
            <w:lang w:val="en-US" w:eastAsia="zh-CN"/>
          </w:rPr>
          <w:t>支付</w:t>
        </w:r>
      </w:ins>
      <w:ins w:id="75" w:author="浮歌" w:date="2026-06-29T14:52:23Z">
        <w:r>
          <w:rPr>
            <w:rFonts w:hint="eastAsia" w:ascii="仿宋" w:hAnsi="仿宋" w:eastAsia="仿宋" w:cs="仿宋"/>
            <w:sz w:val="24"/>
            <w:szCs w:val="24"/>
            <w:lang w:val="en-US" w:eastAsia="zh-CN"/>
          </w:rPr>
          <w:t>。</w:t>
        </w:r>
      </w:ins>
    </w:p>
    <w:p w14:paraId="2EEEB284">
      <w:pPr>
        <w:numPr>
          <w:ilvl w:val="0"/>
          <w:numId w:val="0"/>
        </w:numPr>
        <w:tabs>
          <w:tab w:val="left" w:pos="502"/>
        </w:tabs>
        <w:snapToGrid w:val="0"/>
        <w:spacing w:line="360" w:lineRule="auto"/>
        <w:ind w:firstLine="480" w:firstLineChars="200"/>
        <w:rPr>
          <w:del w:id="76" w:author="浮歌" w:date="2026-06-29T14:46:22Z"/>
          <w:rFonts w:hint="eastAsia" w:ascii="仿宋" w:hAnsi="仿宋" w:eastAsia="仿宋" w:cs="仿宋"/>
          <w:sz w:val="24"/>
          <w:szCs w:val="24"/>
          <w:lang w:val="en-US" w:eastAsia="zh-CN"/>
        </w:rPr>
      </w:pPr>
      <w:del w:id="77" w:author="浮歌" w:date="2026-06-29T14:46:22Z">
        <w:r>
          <w:rPr>
            <w:rFonts w:hint="eastAsia" w:ascii="仿宋" w:hAnsi="仿宋" w:eastAsia="仿宋" w:cs="仿宋"/>
            <w:sz w:val="24"/>
            <w:szCs w:val="24"/>
            <w:lang w:val="en-US" w:eastAsia="zh-CN"/>
          </w:rPr>
          <w:delText>经政府提交资料经政府财政评审或第三方机构审计后，支付至审定工程结算价款的100%；</w:delText>
        </w:r>
      </w:del>
    </w:p>
    <w:p w14:paraId="3B11285B">
      <w:pPr>
        <w:numPr>
          <w:ilvl w:val="0"/>
          <w:numId w:val="0"/>
        </w:numPr>
        <w:tabs>
          <w:tab w:val="left" w:pos="502"/>
        </w:tabs>
        <w:snapToGrid w:val="0"/>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方缴纳的3%履约保证金在项目竣工验收合格后自动转为质量保修金，若转为质量保修金前履约保证金已发生扣减，则由乙方立即补足差额，甲方亦有权自尚未支付的款项中扣收相应金额；质保期2年，在质保期满10个工作日内，确认无质量问题后甲方一次性无息退还。</w:t>
      </w:r>
      <w:del w:id="78" w:author="浮歌" w:date="2026-06-29T14:54:57Z">
        <w:r>
          <w:rPr>
            <w:rFonts w:hint="eastAsia" w:ascii="仿宋" w:hAnsi="仿宋" w:eastAsia="仿宋" w:cs="仿宋"/>
            <w:sz w:val="24"/>
            <w:szCs w:val="24"/>
            <w:lang w:val="en-US" w:eastAsia="zh-CN"/>
          </w:rPr>
          <w:delText>若本项目结算完成后，需经政府审计机关抽审复核的，则最终结算金额以复核审定金额为准，多退少补。</w:delText>
        </w:r>
      </w:del>
    </w:p>
    <w:p w14:paraId="3011CAB6">
      <w:pPr>
        <w:numPr>
          <w:ilvl w:val="0"/>
          <w:numId w:val="0"/>
        </w:numPr>
        <w:tabs>
          <w:tab w:val="left" w:pos="502"/>
        </w:tabs>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五、知识产权</w:t>
      </w:r>
    </w:p>
    <w:p w14:paraId="359A6316">
      <w:pPr>
        <w:snapToGrid w:val="0"/>
        <w:spacing w:line="400" w:lineRule="exact"/>
        <w:ind w:firstLine="540"/>
        <w:rPr>
          <w:rFonts w:hint="eastAsia" w:ascii="仿宋" w:hAnsi="仿宋" w:eastAsia="仿宋" w:cs="仿宋"/>
          <w:sz w:val="24"/>
          <w:szCs w:val="24"/>
        </w:rPr>
      </w:pPr>
      <w:r>
        <w:rPr>
          <w:rFonts w:hint="eastAsia" w:ascii="仿宋" w:hAnsi="仿宋" w:eastAsia="仿宋" w:cs="仿宋"/>
          <w:sz w:val="24"/>
          <w:szCs w:val="24"/>
        </w:rPr>
        <w:t>比选人在中华人民共和国境内使用成交供应商提供的货物及服务时免受第三方提出的侵犯其专利权或其它知识产权的起诉。如果第三方提出侵权指控，成交供应商应承担由此而引起的一切法律责任和费用。</w:t>
      </w:r>
    </w:p>
    <w:p w14:paraId="7ED81AF4">
      <w:pPr>
        <w:tabs>
          <w:tab w:val="left" w:pos="502"/>
        </w:tabs>
        <w:snapToGrid w:val="0"/>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六、其他</w:t>
      </w:r>
      <w:bookmarkEnd w:id="48"/>
      <w:bookmarkEnd w:id="49"/>
      <w:bookmarkEnd w:id="50"/>
    </w:p>
    <w:bookmarkEnd w:id="51"/>
    <w:p w14:paraId="438F0C49">
      <w:pPr>
        <w:pStyle w:val="14"/>
        <w:tabs>
          <w:tab w:val="left" w:pos="4905"/>
        </w:tabs>
        <w:spacing w:line="400" w:lineRule="exact"/>
        <w:ind w:firstLine="480" w:firstLineChars="200"/>
        <w:rPr>
          <w:rFonts w:hint="eastAsia" w:ascii="仿宋" w:hAnsi="仿宋" w:eastAsia="仿宋" w:cs="仿宋"/>
          <w:kern w:val="2"/>
          <w:sz w:val="24"/>
          <w:szCs w:val="24"/>
          <w:lang w:val="en-US" w:eastAsia="zh-CN" w:bidi="ar-SA"/>
        </w:rPr>
      </w:pPr>
      <w:bookmarkStart w:id="52" w:name="_Toc27244"/>
      <w:bookmarkStart w:id="53" w:name="_Toc27969"/>
      <w:r>
        <w:rPr>
          <w:rFonts w:hint="eastAsia" w:ascii="仿宋" w:hAnsi="仿宋" w:eastAsia="仿宋" w:cs="仿宋"/>
          <w:kern w:val="2"/>
          <w:sz w:val="24"/>
          <w:szCs w:val="24"/>
          <w:lang w:val="en-US" w:eastAsia="zh-CN" w:bidi="ar-SA"/>
        </w:rPr>
        <w:t>（一）供应商必须在响应文件中对以上条款和服务承诺明确列出，承诺内容必须达到本篇及竞争性比选文件其他条款的要求。</w:t>
      </w:r>
    </w:p>
    <w:p w14:paraId="61D719EB">
      <w:pPr>
        <w:pStyle w:val="14"/>
        <w:tabs>
          <w:tab w:val="left" w:pos="4905"/>
        </w:tabs>
        <w:spacing w:line="40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（二）其他未尽事宜由供需双方在采购合同中详细约定。</w:t>
      </w:r>
    </w:p>
    <w:p w14:paraId="140A3E91">
      <w:pPr>
        <w:pStyle w:val="14"/>
        <w:tabs>
          <w:tab w:val="left" w:pos="4905"/>
        </w:tabs>
        <w:spacing w:line="400" w:lineRule="exact"/>
        <w:ind w:firstLine="480" w:firstLineChars="200"/>
        <w:rPr>
          <w:rFonts w:hint="eastAsia" w:ascii="仿宋" w:hAnsi="仿宋" w:eastAsia="仿宋" w:cs="仿宋"/>
          <w:kern w:val="2"/>
          <w:sz w:val="24"/>
          <w:szCs w:val="24"/>
          <w:lang w:val="en-US" w:eastAsia="zh-CN" w:bidi="ar-SA"/>
        </w:rPr>
      </w:pPr>
    </w:p>
    <w:p w14:paraId="680EED42">
      <w:pPr>
        <w:spacing w:line="400" w:lineRule="exact"/>
        <w:rPr>
          <w:rFonts w:hint="eastAsia" w:ascii="仿宋" w:hAnsi="仿宋" w:eastAsia="仿宋" w:cs="仿宋"/>
          <w:sz w:val="21"/>
          <w:szCs w:val="21"/>
        </w:rPr>
      </w:pPr>
    </w:p>
    <w:p w14:paraId="1FB0D9BD">
      <w:pPr>
        <w:rPr>
          <w:rFonts w:hint="eastAsia" w:ascii="仿宋" w:hAnsi="仿宋" w:eastAsia="仿宋" w:cs="仿宋"/>
          <w:bCs/>
          <w:sz w:val="36"/>
          <w:szCs w:val="30"/>
        </w:rPr>
      </w:pPr>
      <w:r>
        <w:rPr>
          <w:rFonts w:hint="eastAsia" w:ascii="仿宋" w:hAnsi="仿宋" w:eastAsia="仿宋" w:cs="仿宋"/>
          <w:bCs/>
          <w:sz w:val="36"/>
          <w:szCs w:val="30"/>
        </w:rPr>
        <w:br w:type="page"/>
      </w:r>
    </w:p>
    <w:p w14:paraId="5E9DFC8D">
      <w:pPr>
        <w:pStyle w:val="4"/>
        <w:spacing w:line="312" w:lineRule="auto"/>
        <w:ind w:left="3623" w:leftChars="132" w:hanging="3253" w:hangingChars="900"/>
        <w:rPr>
          <w:rFonts w:hint="eastAsia" w:ascii="仿宋" w:hAnsi="仿宋" w:eastAsia="仿宋" w:cs="仿宋"/>
          <w:bCs/>
          <w:sz w:val="36"/>
          <w:szCs w:val="30"/>
        </w:rPr>
      </w:pPr>
      <w:bookmarkStart w:id="54" w:name="_Toc6377"/>
      <w:r>
        <w:rPr>
          <w:rFonts w:hint="eastAsia" w:ascii="仿宋" w:hAnsi="仿宋" w:eastAsia="仿宋" w:cs="仿宋"/>
          <w:bCs/>
          <w:sz w:val="36"/>
          <w:szCs w:val="30"/>
        </w:rPr>
        <w:t xml:space="preserve">第四篇  </w:t>
      </w:r>
      <w:bookmarkEnd w:id="52"/>
      <w:bookmarkEnd w:id="53"/>
      <w:r>
        <w:rPr>
          <w:rFonts w:hint="eastAsia" w:ascii="仿宋" w:hAnsi="仿宋" w:eastAsia="仿宋" w:cs="仿宋"/>
          <w:bCs/>
          <w:sz w:val="36"/>
          <w:szCs w:val="30"/>
        </w:rPr>
        <w:t>比选程序及方法、评审标准、响应无效和</w:t>
      </w:r>
      <w:bookmarkEnd w:id="54"/>
    </w:p>
    <w:p w14:paraId="6DEEA5B4">
      <w:pPr>
        <w:pStyle w:val="4"/>
        <w:spacing w:line="312" w:lineRule="auto"/>
        <w:ind w:left="3595" w:leftChars="1284"/>
        <w:rPr>
          <w:rFonts w:hint="eastAsia" w:ascii="仿宋" w:hAnsi="仿宋" w:eastAsia="仿宋" w:cs="仿宋"/>
          <w:bCs/>
          <w:sz w:val="36"/>
          <w:szCs w:val="30"/>
        </w:rPr>
      </w:pPr>
      <w:bookmarkStart w:id="55" w:name="_Toc13756"/>
      <w:bookmarkStart w:id="56" w:name="_Toc17121"/>
      <w:r>
        <w:rPr>
          <w:rFonts w:hint="eastAsia" w:ascii="仿宋" w:hAnsi="仿宋" w:eastAsia="仿宋" w:cs="仿宋"/>
          <w:bCs/>
          <w:sz w:val="36"/>
          <w:szCs w:val="30"/>
        </w:rPr>
        <w:t>采购终止</w:t>
      </w:r>
      <w:bookmarkEnd w:id="55"/>
      <w:bookmarkEnd w:id="56"/>
    </w:p>
    <w:p w14:paraId="7757ED96">
      <w:pPr>
        <w:snapToGrid w:val="0"/>
        <w:spacing w:beforeAutospacing="0" w:line="360" w:lineRule="auto"/>
        <w:ind w:firstLine="482" w:firstLineChars="200"/>
        <w:rPr>
          <w:rFonts w:hint="eastAsia" w:ascii="仿宋" w:hAnsi="仿宋" w:eastAsia="仿宋" w:cs="仿宋"/>
          <w:b/>
          <w:bCs/>
          <w:sz w:val="24"/>
          <w:szCs w:val="24"/>
        </w:rPr>
      </w:pPr>
      <w:bookmarkStart w:id="57" w:name="_Toc492721015"/>
      <w:bookmarkStart w:id="58" w:name="_Toc73632179"/>
      <w:bookmarkStart w:id="59" w:name="_Toc15616"/>
      <w:r>
        <w:rPr>
          <w:rFonts w:hint="eastAsia" w:ascii="仿宋" w:hAnsi="仿宋" w:eastAsia="仿宋" w:cs="仿宋"/>
          <w:b/>
          <w:bCs/>
          <w:sz w:val="24"/>
          <w:szCs w:val="24"/>
        </w:rPr>
        <w:t>一、资格审查</w:t>
      </w:r>
      <w:bookmarkEnd w:id="57"/>
      <w:bookmarkEnd w:id="58"/>
      <w:bookmarkEnd w:id="59"/>
    </w:p>
    <w:p w14:paraId="034295CC">
      <w:pPr>
        <w:snapToGrid w:val="0"/>
        <w:spacing w:line="400" w:lineRule="exact"/>
        <w:ind w:firstLine="400" w:firstLineChars="200"/>
        <w:rPr>
          <w:rFonts w:hint="eastAsia" w:ascii="仿宋" w:hAnsi="仿宋" w:eastAsia="仿宋" w:cs="仿宋"/>
          <w:sz w:val="20"/>
        </w:rPr>
      </w:pPr>
      <w:r>
        <w:rPr>
          <w:rFonts w:hint="eastAsia" w:ascii="仿宋" w:hAnsi="仿宋" w:eastAsia="仿宋" w:cs="仿宋"/>
          <w:sz w:val="20"/>
          <w:lang w:val="en-US" w:eastAsia="zh-CN"/>
        </w:rPr>
        <w:t>依据法律法规和比选文件的规定，对响应文件中的资格证明等进行审查，以确定供应商是否具备投标资格。资格性检查资料表如下</w:t>
      </w:r>
    </w:p>
    <w:tbl>
      <w:tblPr>
        <w:tblStyle w:val="2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52B1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2C7961CB">
            <w:pPr>
              <w:spacing w:line="400" w:lineRule="exact"/>
              <w:jc w:val="center"/>
              <w:rPr>
                <w:rFonts w:hint="eastAsia" w:ascii="仿宋" w:hAnsi="仿宋" w:eastAsia="仿宋" w:cs="仿宋"/>
                <w:b/>
                <w:kern w:val="0"/>
                <w:sz w:val="22"/>
                <w:szCs w:val="18"/>
              </w:rPr>
            </w:pPr>
            <w:r>
              <w:rPr>
                <w:rFonts w:hint="eastAsia" w:ascii="仿宋" w:hAnsi="仿宋" w:eastAsia="仿宋" w:cs="仿宋"/>
                <w:b/>
                <w:kern w:val="0"/>
                <w:sz w:val="22"/>
                <w:szCs w:val="18"/>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14:paraId="47A96271">
            <w:pPr>
              <w:spacing w:line="400" w:lineRule="exact"/>
              <w:jc w:val="center"/>
              <w:rPr>
                <w:rFonts w:hint="eastAsia" w:ascii="仿宋" w:hAnsi="仿宋" w:eastAsia="仿宋" w:cs="仿宋"/>
                <w:b/>
                <w:kern w:val="0"/>
                <w:sz w:val="22"/>
                <w:szCs w:val="18"/>
              </w:rPr>
            </w:pPr>
            <w:r>
              <w:rPr>
                <w:rFonts w:hint="eastAsia" w:ascii="仿宋" w:hAnsi="仿宋" w:eastAsia="仿宋" w:cs="仿宋"/>
                <w:b/>
                <w:kern w:val="0"/>
                <w:sz w:val="22"/>
                <w:szCs w:val="18"/>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14:paraId="483274A6">
            <w:pPr>
              <w:spacing w:line="400" w:lineRule="exact"/>
              <w:jc w:val="center"/>
              <w:rPr>
                <w:rFonts w:hint="eastAsia" w:ascii="仿宋" w:hAnsi="仿宋" w:eastAsia="仿宋" w:cs="仿宋"/>
                <w:b/>
                <w:kern w:val="0"/>
                <w:sz w:val="22"/>
                <w:szCs w:val="18"/>
              </w:rPr>
            </w:pPr>
            <w:r>
              <w:rPr>
                <w:rFonts w:hint="eastAsia" w:ascii="仿宋" w:hAnsi="仿宋" w:eastAsia="仿宋" w:cs="仿宋"/>
                <w:b/>
                <w:kern w:val="0"/>
                <w:sz w:val="22"/>
                <w:szCs w:val="18"/>
              </w:rPr>
              <w:t>检查内容</w:t>
            </w:r>
          </w:p>
        </w:tc>
      </w:tr>
      <w:tr w14:paraId="4619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0BB28DFB">
            <w:pPr>
              <w:spacing w:line="400" w:lineRule="exact"/>
              <w:jc w:val="center"/>
              <w:rPr>
                <w:rFonts w:hint="eastAsia" w:ascii="仿宋" w:hAnsi="仿宋" w:eastAsia="仿宋" w:cs="仿宋"/>
                <w:sz w:val="22"/>
                <w:szCs w:val="18"/>
              </w:rPr>
            </w:pPr>
            <w:r>
              <w:rPr>
                <w:rFonts w:hint="eastAsia" w:ascii="仿宋" w:hAnsi="仿宋" w:eastAsia="仿宋" w:cs="仿宋"/>
                <w:sz w:val="22"/>
                <w:szCs w:val="18"/>
              </w:rPr>
              <w:t>（一）</w:t>
            </w:r>
          </w:p>
        </w:tc>
        <w:tc>
          <w:tcPr>
            <w:tcW w:w="709" w:type="dxa"/>
            <w:vMerge w:val="restart"/>
            <w:vAlign w:val="center"/>
          </w:tcPr>
          <w:p w14:paraId="5BFD8A1C">
            <w:pPr>
              <w:spacing w:line="400" w:lineRule="exact"/>
              <w:rPr>
                <w:rFonts w:hint="eastAsia" w:ascii="仿宋" w:hAnsi="仿宋" w:eastAsia="仿宋" w:cs="仿宋"/>
                <w:sz w:val="22"/>
                <w:szCs w:val="18"/>
                <w:lang w:val="zh-CN"/>
              </w:rPr>
            </w:pPr>
            <w:r>
              <w:rPr>
                <w:rFonts w:hint="eastAsia" w:ascii="仿宋" w:hAnsi="仿宋" w:eastAsia="仿宋" w:cs="仿宋"/>
                <w:sz w:val="22"/>
                <w:szCs w:val="18"/>
                <w:lang w:val="zh-CN"/>
              </w:rPr>
              <w:t>《中华人民共和国政府采购法》第二十二条规定</w:t>
            </w:r>
          </w:p>
        </w:tc>
        <w:tc>
          <w:tcPr>
            <w:tcW w:w="3118" w:type="dxa"/>
            <w:vAlign w:val="center"/>
          </w:tcPr>
          <w:p w14:paraId="28A8294B">
            <w:pPr>
              <w:spacing w:line="400" w:lineRule="exact"/>
              <w:rPr>
                <w:rFonts w:hint="eastAsia" w:ascii="仿宋" w:hAnsi="仿宋" w:eastAsia="仿宋" w:cs="仿宋"/>
                <w:sz w:val="22"/>
                <w:szCs w:val="18"/>
              </w:rPr>
            </w:pPr>
            <w:r>
              <w:rPr>
                <w:rFonts w:hint="eastAsia" w:ascii="仿宋" w:hAnsi="仿宋" w:eastAsia="仿宋" w:cs="仿宋"/>
                <w:sz w:val="22"/>
                <w:szCs w:val="18"/>
              </w:rPr>
              <w:t>1.具有独立承担民事责任的能力</w:t>
            </w:r>
          </w:p>
        </w:tc>
        <w:tc>
          <w:tcPr>
            <w:tcW w:w="4984" w:type="dxa"/>
            <w:vAlign w:val="center"/>
          </w:tcPr>
          <w:p w14:paraId="5644E2E8">
            <w:pPr>
              <w:spacing w:line="400" w:lineRule="exact"/>
              <w:rPr>
                <w:rFonts w:hint="eastAsia" w:ascii="仿宋" w:hAnsi="仿宋" w:eastAsia="仿宋" w:cs="仿宋"/>
                <w:sz w:val="22"/>
                <w:szCs w:val="18"/>
              </w:rPr>
            </w:pPr>
            <w:r>
              <w:rPr>
                <w:rFonts w:hint="eastAsia" w:ascii="仿宋" w:hAnsi="仿宋" w:eastAsia="仿宋" w:cs="仿宋"/>
                <w:sz w:val="22"/>
                <w:szCs w:val="18"/>
              </w:rPr>
              <w:t xml:space="preserve">1.供应商法人营业执照（副本）或事业单位法人证书（副本）或个体工商户营业执照或有效的自然人身份证明或社会团体法人登记证书（提供复印件）。 </w:t>
            </w:r>
          </w:p>
          <w:p w14:paraId="2BC1D51E">
            <w:pPr>
              <w:spacing w:line="400" w:lineRule="exact"/>
              <w:rPr>
                <w:rFonts w:hint="eastAsia" w:ascii="仿宋" w:hAnsi="仿宋" w:eastAsia="仿宋" w:cs="仿宋"/>
                <w:sz w:val="22"/>
                <w:szCs w:val="18"/>
              </w:rPr>
            </w:pPr>
            <w:r>
              <w:rPr>
                <w:rFonts w:hint="eastAsia" w:ascii="仿宋" w:hAnsi="仿宋" w:eastAsia="仿宋" w:cs="仿宋"/>
                <w:sz w:val="22"/>
                <w:szCs w:val="18"/>
              </w:rPr>
              <w:t>2.供应商法定代表人身份证明和法定代表人授权代表委托书。</w:t>
            </w:r>
          </w:p>
        </w:tc>
      </w:tr>
      <w:tr w14:paraId="43D0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47013E6">
            <w:pPr>
              <w:spacing w:line="400" w:lineRule="exact"/>
              <w:jc w:val="center"/>
              <w:rPr>
                <w:rFonts w:hint="eastAsia" w:ascii="仿宋" w:hAnsi="仿宋" w:eastAsia="仿宋" w:cs="仿宋"/>
                <w:sz w:val="22"/>
                <w:szCs w:val="18"/>
              </w:rPr>
            </w:pPr>
          </w:p>
        </w:tc>
        <w:tc>
          <w:tcPr>
            <w:tcW w:w="709" w:type="dxa"/>
            <w:vMerge w:val="continue"/>
            <w:vAlign w:val="center"/>
          </w:tcPr>
          <w:p w14:paraId="3AB84AAD">
            <w:pPr>
              <w:spacing w:line="400" w:lineRule="exact"/>
              <w:rPr>
                <w:rFonts w:hint="eastAsia" w:ascii="仿宋" w:hAnsi="仿宋" w:eastAsia="仿宋" w:cs="仿宋"/>
                <w:sz w:val="22"/>
                <w:szCs w:val="18"/>
                <w:lang w:val="zh-CN"/>
              </w:rPr>
            </w:pPr>
          </w:p>
        </w:tc>
        <w:tc>
          <w:tcPr>
            <w:tcW w:w="3118" w:type="dxa"/>
            <w:vAlign w:val="center"/>
          </w:tcPr>
          <w:p w14:paraId="4B15ACCF">
            <w:pPr>
              <w:spacing w:line="400" w:lineRule="exact"/>
              <w:rPr>
                <w:rFonts w:hint="eastAsia" w:ascii="仿宋" w:hAnsi="仿宋" w:eastAsia="仿宋" w:cs="仿宋"/>
                <w:sz w:val="22"/>
                <w:szCs w:val="18"/>
              </w:rPr>
            </w:pPr>
            <w:r>
              <w:rPr>
                <w:rFonts w:hint="eastAsia" w:ascii="仿宋" w:hAnsi="仿宋" w:eastAsia="仿宋" w:cs="仿宋"/>
                <w:sz w:val="22"/>
                <w:szCs w:val="18"/>
                <w:lang w:val="zh-CN"/>
              </w:rPr>
              <w:t>2.</w:t>
            </w:r>
            <w:r>
              <w:rPr>
                <w:rFonts w:hint="eastAsia" w:ascii="仿宋" w:hAnsi="仿宋" w:eastAsia="仿宋" w:cs="仿宋"/>
                <w:sz w:val="22"/>
                <w:szCs w:val="18"/>
              </w:rPr>
              <w:t>具有良好的商业信誉和健全的财务会计制度</w:t>
            </w:r>
          </w:p>
        </w:tc>
        <w:tc>
          <w:tcPr>
            <w:tcW w:w="4984" w:type="dxa"/>
            <w:vMerge w:val="restart"/>
            <w:vAlign w:val="center"/>
          </w:tcPr>
          <w:p w14:paraId="19935280">
            <w:pPr>
              <w:spacing w:line="400" w:lineRule="exact"/>
              <w:rPr>
                <w:rFonts w:hint="eastAsia" w:ascii="仿宋" w:hAnsi="仿宋" w:eastAsia="仿宋" w:cs="仿宋"/>
                <w:sz w:val="22"/>
                <w:szCs w:val="18"/>
              </w:rPr>
            </w:pPr>
            <w:r>
              <w:rPr>
                <w:rFonts w:hint="eastAsia" w:ascii="仿宋" w:hAnsi="仿宋" w:eastAsia="仿宋" w:cs="仿宋"/>
                <w:sz w:val="22"/>
                <w:szCs w:val="18"/>
              </w:rPr>
              <w:t xml:space="preserve"> 供应商提供“基本资格条件承诺函”（详见第七篇）</w:t>
            </w:r>
          </w:p>
        </w:tc>
      </w:tr>
      <w:tr w14:paraId="5A26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7D84231">
            <w:pPr>
              <w:spacing w:line="400" w:lineRule="exact"/>
              <w:jc w:val="center"/>
              <w:rPr>
                <w:rFonts w:hint="eastAsia" w:ascii="仿宋" w:hAnsi="仿宋" w:eastAsia="仿宋" w:cs="仿宋"/>
                <w:sz w:val="22"/>
                <w:szCs w:val="18"/>
              </w:rPr>
            </w:pPr>
          </w:p>
        </w:tc>
        <w:tc>
          <w:tcPr>
            <w:tcW w:w="709" w:type="dxa"/>
            <w:vMerge w:val="continue"/>
            <w:vAlign w:val="center"/>
          </w:tcPr>
          <w:p w14:paraId="7E701BAD">
            <w:pPr>
              <w:spacing w:line="400" w:lineRule="exact"/>
              <w:rPr>
                <w:rFonts w:hint="eastAsia" w:ascii="仿宋" w:hAnsi="仿宋" w:eastAsia="仿宋" w:cs="仿宋"/>
                <w:sz w:val="22"/>
                <w:szCs w:val="18"/>
                <w:lang w:val="zh-CN"/>
              </w:rPr>
            </w:pPr>
          </w:p>
        </w:tc>
        <w:tc>
          <w:tcPr>
            <w:tcW w:w="3118" w:type="dxa"/>
            <w:vAlign w:val="center"/>
          </w:tcPr>
          <w:p w14:paraId="2DE2BFCC">
            <w:pPr>
              <w:spacing w:line="400" w:lineRule="exact"/>
              <w:rPr>
                <w:rFonts w:hint="eastAsia" w:ascii="仿宋" w:hAnsi="仿宋" w:eastAsia="仿宋" w:cs="仿宋"/>
                <w:sz w:val="22"/>
                <w:szCs w:val="18"/>
                <w:lang w:val="zh-CN"/>
              </w:rPr>
            </w:pPr>
            <w:r>
              <w:rPr>
                <w:rFonts w:hint="eastAsia" w:ascii="仿宋" w:hAnsi="仿宋" w:eastAsia="仿宋" w:cs="仿宋"/>
                <w:sz w:val="22"/>
                <w:szCs w:val="18"/>
                <w:lang w:val="zh-CN"/>
              </w:rPr>
              <w:t>3.具有履行合同所必需的设备和专业技术能力</w:t>
            </w:r>
          </w:p>
        </w:tc>
        <w:tc>
          <w:tcPr>
            <w:tcW w:w="4984" w:type="dxa"/>
            <w:vMerge w:val="continue"/>
            <w:vAlign w:val="center"/>
          </w:tcPr>
          <w:p w14:paraId="6EE4CA00">
            <w:pPr>
              <w:spacing w:line="400" w:lineRule="exact"/>
              <w:rPr>
                <w:rFonts w:hint="eastAsia" w:ascii="仿宋" w:hAnsi="仿宋" w:eastAsia="仿宋" w:cs="仿宋"/>
                <w:sz w:val="22"/>
                <w:szCs w:val="18"/>
              </w:rPr>
            </w:pPr>
          </w:p>
        </w:tc>
      </w:tr>
      <w:tr w14:paraId="5536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C6A23E3">
            <w:pPr>
              <w:spacing w:line="400" w:lineRule="exact"/>
              <w:jc w:val="center"/>
              <w:rPr>
                <w:rFonts w:hint="eastAsia" w:ascii="仿宋" w:hAnsi="仿宋" w:eastAsia="仿宋" w:cs="仿宋"/>
                <w:sz w:val="22"/>
                <w:szCs w:val="18"/>
              </w:rPr>
            </w:pPr>
          </w:p>
        </w:tc>
        <w:tc>
          <w:tcPr>
            <w:tcW w:w="709" w:type="dxa"/>
            <w:vMerge w:val="continue"/>
            <w:vAlign w:val="center"/>
          </w:tcPr>
          <w:p w14:paraId="5EEF70F6">
            <w:pPr>
              <w:spacing w:line="400" w:lineRule="exact"/>
              <w:rPr>
                <w:rFonts w:hint="eastAsia" w:ascii="仿宋" w:hAnsi="仿宋" w:eastAsia="仿宋" w:cs="仿宋"/>
                <w:sz w:val="22"/>
                <w:szCs w:val="18"/>
                <w:lang w:val="zh-CN"/>
              </w:rPr>
            </w:pPr>
          </w:p>
        </w:tc>
        <w:tc>
          <w:tcPr>
            <w:tcW w:w="3118" w:type="dxa"/>
            <w:vAlign w:val="center"/>
          </w:tcPr>
          <w:p w14:paraId="22CD81BC">
            <w:pPr>
              <w:spacing w:line="400" w:lineRule="exact"/>
              <w:rPr>
                <w:rFonts w:hint="eastAsia" w:ascii="仿宋" w:hAnsi="仿宋" w:eastAsia="仿宋" w:cs="仿宋"/>
                <w:sz w:val="22"/>
                <w:szCs w:val="18"/>
                <w:lang w:val="zh-CN"/>
              </w:rPr>
            </w:pPr>
            <w:r>
              <w:rPr>
                <w:rFonts w:hint="eastAsia" w:ascii="仿宋" w:hAnsi="仿宋" w:eastAsia="仿宋" w:cs="仿宋"/>
                <w:sz w:val="22"/>
                <w:szCs w:val="18"/>
                <w:lang w:val="zh-CN"/>
              </w:rPr>
              <w:t>4.有依法缴纳税收和社会保障金的良好记录</w:t>
            </w:r>
          </w:p>
        </w:tc>
        <w:tc>
          <w:tcPr>
            <w:tcW w:w="4984" w:type="dxa"/>
            <w:vMerge w:val="continue"/>
            <w:vAlign w:val="center"/>
          </w:tcPr>
          <w:p w14:paraId="40F6C025">
            <w:pPr>
              <w:spacing w:line="400" w:lineRule="exact"/>
              <w:rPr>
                <w:rFonts w:hint="eastAsia" w:ascii="仿宋" w:hAnsi="仿宋" w:eastAsia="仿宋" w:cs="仿宋"/>
                <w:sz w:val="22"/>
                <w:szCs w:val="18"/>
              </w:rPr>
            </w:pPr>
          </w:p>
        </w:tc>
      </w:tr>
      <w:tr w14:paraId="7AD0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9078F6B">
            <w:pPr>
              <w:spacing w:line="400" w:lineRule="exact"/>
              <w:jc w:val="center"/>
              <w:rPr>
                <w:rFonts w:hint="eastAsia" w:ascii="仿宋" w:hAnsi="仿宋" w:eastAsia="仿宋" w:cs="仿宋"/>
                <w:sz w:val="22"/>
                <w:szCs w:val="18"/>
              </w:rPr>
            </w:pPr>
          </w:p>
        </w:tc>
        <w:tc>
          <w:tcPr>
            <w:tcW w:w="709" w:type="dxa"/>
            <w:vMerge w:val="continue"/>
            <w:vAlign w:val="center"/>
          </w:tcPr>
          <w:p w14:paraId="5215B497">
            <w:pPr>
              <w:spacing w:line="400" w:lineRule="exact"/>
              <w:rPr>
                <w:rFonts w:hint="eastAsia" w:ascii="仿宋" w:hAnsi="仿宋" w:eastAsia="仿宋" w:cs="仿宋"/>
                <w:sz w:val="22"/>
                <w:szCs w:val="18"/>
                <w:lang w:val="zh-CN"/>
              </w:rPr>
            </w:pPr>
          </w:p>
        </w:tc>
        <w:tc>
          <w:tcPr>
            <w:tcW w:w="3118" w:type="dxa"/>
            <w:vAlign w:val="center"/>
          </w:tcPr>
          <w:p w14:paraId="25BDF1F4">
            <w:pPr>
              <w:spacing w:line="400" w:lineRule="exact"/>
              <w:rPr>
                <w:rFonts w:hint="eastAsia" w:ascii="仿宋" w:hAnsi="仿宋" w:eastAsia="仿宋" w:cs="仿宋"/>
                <w:sz w:val="22"/>
                <w:szCs w:val="18"/>
                <w:lang w:val="zh-CN"/>
              </w:rPr>
            </w:pPr>
            <w:r>
              <w:rPr>
                <w:rFonts w:hint="eastAsia" w:ascii="仿宋" w:hAnsi="仿宋" w:eastAsia="仿宋" w:cs="仿宋"/>
                <w:sz w:val="22"/>
                <w:szCs w:val="18"/>
              </w:rPr>
              <w:t>5.参加政府采购活动前三年内，在经营活动中没有重大违法记录（注</w:t>
            </w:r>
            <w:r>
              <w:rPr>
                <w:rFonts w:hint="eastAsia" w:ascii="仿宋" w:hAnsi="仿宋" w:eastAsia="仿宋" w:cs="仿宋"/>
                <w:kern w:val="0"/>
                <w:sz w:val="22"/>
                <w:szCs w:val="18"/>
              </w:rPr>
              <w:fldChar w:fldCharType="begin"/>
            </w:r>
            <w:r>
              <w:rPr>
                <w:rFonts w:hint="eastAsia" w:ascii="仿宋" w:hAnsi="仿宋" w:eastAsia="仿宋" w:cs="仿宋"/>
                <w:kern w:val="0"/>
                <w:sz w:val="22"/>
                <w:szCs w:val="18"/>
              </w:rPr>
              <w:instrText xml:space="preserve"> eq \o\ac(</w:instrText>
            </w:r>
            <w:r>
              <w:rPr>
                <w:rFonts w:hint="eastAsia" w:ascii="仿宋" w:hAnsi="仿宋" w:eastAsia="仿宋" w:cs="仿宋"/>
                <w:kern w:val="0"/>
                <w:position w:val="-4"/>
                <w:sz w:val="33"/>
                <w:szCs w:val="18"/>
              </w:rPr>
              <w:instrText xml:space="preserve">○</w:instrText>
            </w:r>
            <w:r>
              <w:rPr>
                <w:rFonts w:hint="eastAsia" w:ascii="仿宋" w:hAnsi="仿宋" w:eastAsia="仿宋" w:cs="仿宋"/>
                <w:kern w:val="0"/>
                <w:sz w:val="22"/>
                <w:szCs w:val="18"/>
              </w:rPr>
              <w:instrText xml:space="preserve">,2)</w:instrText>
            </w:r>
            <w:r>
              <w:rPr>
                <w:rFonts w:hint="eastAsia" w:ascii="仿宋" w:hAnsi="仿宋" w:eastAsia="仿宋" w:cs="仿宋"/>
                <w:kern w:val="0"/>
                <w:sz w:val="22"/>
                <w:szCs w:val="18"/>
              </w:rPr>
              <w:fldChar w:fldCharType="end"/>
            </w:r>
            <w:r>
              <w:rPr>
                <w:rFonts w:hint="eastAsia" w:ascii="仿宋" w:hAnsi="仿宋" w:eastAsia="仿宋" w:cs="仿宋"/>
                <w:sz w:val="22"/>
                <w:szCs w:val="18"/>
              </w:rPr>
              <w:t>）</w:t>
            </w:r>
          </w:p>
        </w:tc>
        <w:tc>
          <w:tcPr>
            <w:tcW w:w="4984" w:type="dxa"/>
            <w:vMerge w:val="continue"/>
            <w:vAlign w:val="center"/>
          </w:tcPr>
          <w:p w14:paraId="02F7E31A">
            <w:pPr>
              <w:spacing w:line="400" w:lineRule="exact"/>
              <w:rPr>
                <w:rFonts w:hint="eastAsia" w:ascii="仿宋" w:hAnsi="仿宋" w:eastAsia="仿宋" w:cs="仿宋"/>
                <w:sz w:val="22"/>
                <w:szCs w:val="18"/>
              </w:rPr>
            </w:pPr>
          </w:p>
        </w:tc>
      </w:tr>
      <w:tr w14:paraId="347D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1D302931">
            <w:pPr>
              <w:spacing w:line="400" w:lineRule="exact"/>
              <w:jc w:val="center"/>
              <w:rPr>
                <w:rFonts w:hint="eastAsia" w:ascii="仿宋" w:hAnsi="仿宋" w:eastAsia="仿宋" w:cs="仿宋"/>
                <w:sz w:val="22"/>
                <w:szCs w:val="18"/>
              </w:rPr>
            </w:pPr>
          </w:p>
        </w:tc>
        <w:tc>
          <w:tcPr>
            <w:tcW w:w="709" w:type="dxa"/>
            <w:vMerge w:val="continue"/>
            <w:vAlign w:val="center"/>
          </w:tcPr>
          <w:p w14:paraId="5BA908DA">
            <w:pPr>
              <w:spacing w:line="400" w:lineRule="exact"/>
              <w:rPr>
                <w:rFonts w:hint="eastAsia" w:ascii="仿宋" w:hAnsi="仿宋" w:eastAsia="仿宋" w:cs="仿宋"/>
                <w:sz w:val="22"/>
                <w:szCs w:val="18"/>
              </w:rPr>
            </w:pPr>
          </w:p>
        </w:tc>
        <w:tc>
          <w:tcPr>
            <w:tcW w:w="3118" w:type="dxa"/>
            <w:vAlign w:val="center"/>
          </w:tcPr>
          <w:p w14:paraId="7EC57B0B">
            <w:pPr>
              <w:spacing w:line="400" w:lineRule="exact"/>
              <w:rPr>
                <w:rFonts w:hint="eastAsia" w:ascii="仿宋" w:hAnsi="仿宋" w:eastAsia="仿宋" w:cs="仿宋"/>
                <w:sz w:val="22"/>
                <w:szCs w:val="18"/>
              </w:rPr>
            </w:pPr>
            <w:r>
              <w:rPr>
                <w:rFonts w:hint="eastAsia" w:ascii="仿宋" w:hAnsi="仿宋" w:eastAsia="仿宋" w:cs="仿宋"/>
                <w:sz w:val="22"/>
                <w:szCs w:val="18"/>
              </w:rPr>
              <w:t>6.法律、行政法规规定的其他条件</w:t>
            </w:r>
          </w:p>
        </w:tc>
        <w:tc>
          <w:tcPr>
            <w:tcW w:w="4984" w:type="dxa"/>
            <w:vAlign w:val="center"/>
          </w:tcPr>
          <w:p w14:paraId="790E4BC1">
            <w:pPr>
              <w:spacing w:line="400" w:lineRule="exact"/>
              <w:jc w:val="center"/>
              <w:rPr>
                <w:rFonts w:hint="eastAsia" w:ascii="仿宋" w:hAnsi="仿宋" w:eastAsia="仿宋" w:cs="仿宋"/>
                <w:sz w:val="22"/>
                <w:szCs w:val="18"/>
              </w:rPr>
            </w:pPr>
            <w:r>
              <w:rPr>
                <w:rFonts w:hint="eastAsia" w:ascii="仿宋" w:hAnsi="仿宋" w:eastAsia="仿宋" w:cs="仿宋"/>
                <w:sz w:val="22"/>
                <w:szCs w:val="18"/>
              </w:rPr>
              <w:t>/</w:t>
            </w:r>
          </w:p>
        </w:tc>
      </w:tr>
      <w:tr w14:paraId="45C2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4063DAA4">
            <w:pPr>
              <w:spacing w:line="400" w:lineRule="exact"/>
              <w:jc w:val="center"/>
              <w:rPr>
                <w:rFonts w:hint="eastAsia" w:ascii="仿宋" w:hAnsi="仿宋" w:eastAsia="仿宋" w:cs="仿宋"/>
                <w:sz w:val="22"/>
                <w:szCs w:val="18"/>
              </w:rPr>
            </w:pPr>
          </w:p>
        </w:tc>
        <w:tc>
          <w:tcPr>
            <w:tcW w:w="709" w:type="dxa"/>
            <w:vMerge w:val="continue"/>
            <w:vAlign w:val="center"/>
          </w:tcPr>
          <w:p w14:paraId="51C78DCF">
            <w:pPr>
              <w:spacing w:line="400" w:lineRule="exact"/>
              <w:rPr>
                <w:rFonts w:hint="eastAsia" w:ascii="仿宋" w:hAnsi="仿宋" w:eastAsia="仿宋" w:cs="仿宋"/>
                <w:sz w:val="22"/>
                <w:szCs w:val="18"/>
              </w:rPr>
            </w:pPr>
          </w:p>
        </w:tc>
        <w:tc>
          <w:tcPr>
            <w:tcW w:w="3118" w:type="dxa"/>
            <w:vAlign w:val="center"/>
          </w:tcPr>
          <w:p w14:paraId="6F981BEF">
            <w:pPr>
              <w:spacing w:line="400" w:lineRule="exact"/>
              <w:rPr>
                <w:rFonts w:hint="eastAsia" w:ascii="仿宋" w:hAnsi="仿宋" w:eastAsia="仿宋" w:cs="仿宋"/>
                <w:sz w:val="22"/>
                <w:szCs w:val="18"/>
              </w:rPr>
            </w:pPr>
            <w:r>
              <w:rPr>
                <w:rFonts w:hint="eastAsia" w:ascii="仿宋" w:hAnsi="仿宋" w:eastAsia="仿宋" w:cs="仿宋"/>
                <w:sz w:val="22"/>
                <w:szCs w:val="18"/>
              </w:rPr>
              <w:t>7.本项目的特定资格要求</w:t>
            </w:r>
          </w:p>
        </w:tc>
        <w:tc>
          <w:tcPr>
            <w:tcW w:w="4984" w:type="dxa"/>
            <w:vAlign w:val="center"/>
          </w:tcPr>
          <w:p w14:paraId="39748295">
            <w:pPr>
              <w:spacing w:line="400" w:lineRule="exact"/>
              <w:rPr>
                <w:rFonts w:hint="default" w:ascii="仿宋" w:hAnsi="仿宋" w:eastAsia="仿宋" w:cs="仿宋"/>
                <w:sz w:val="22"/>
                <w:szCs w:val="18"/>
                <w:lang w:val="en-US" w:eastAsia="zh-CN"/>
              </w:rPr>
            </w:pPr>
            <w:r>
              <w:rPr>
                <w:rFonts w:hint="eastAsia" w:ascii="仿宋" w:hAnsi="仿宋" w:eastAsia="仿宋" w:cs="仿宋"/>
                <w:sz w:val="22"/>
                <w:szCs w:val="18"/>
              </w:rPr>
              <w:t>详见第一篇</w:t>
            </w:r>
            <w:r>
              <w:rPr>
                <w:rFonts w:hint="eastAsia" w:ascii="仿宋" w:hAnsi="仿宋" w:eastAsia="仿宋" w:cs="仿宋"/>
                <w:sz w:val="22"/>
                <w:szCs w:val="18"/>
                <w:lang w:val="en-US" w:eastAsia="zh-CN"/>
              </w:rPr>
              <w:t>二、（二）特定资格条件</w:t>
            </w:r>
          </w:p>
        </w:tc>
      </w:tr>
    </w:tbl>
    <w:p w14:paraId="2F03527D">
      <w:pPr>
        <w:snapToGrid w:val="0"/>
        <w:spacing w:line="400" w:lineRule="exact"/>
        <w:ind w:firstLine="440" w:firstLineChars="200"/>
        <w:rPr>
          <w:rFonts w:hint="eastAsia" w:ascii="仿宋" w:hAnsi="仿宋" w:eastAsia="仿宋" w:cs="仿宋"/>
          <w:kern w:val="0"/>
          <w:sz w:val="22"/>
          <w:szCs w:val="22"/>
        </w:rPr>
      </w:pPr>
      <w:r>
        <w:rPr>
          <w:rFonts w:hint="eastAsia" w:ascii="仿宋" w:hAnsi="仿宋" w:eastAsia="仿宋" w:cs="仿宋"/>
          <w:kern w:val="0"/>
          <w:sz w:val="22"/>
          <w:szCs w:val="22"/>
        </w:rPr>
        <w:t>注：</w:t>
      </w:r>
      <w:r>
        <w:rPr>
          <w:rFonts w:hint="eastAsia" w:ascii="仿宋" w:hAnsi="仿宋" w:eastAsia="仿宋" w:cs="仿宋"/>
          <w:kern w:val="0"/>
          <w:sz w:val="22"/>
          <w:szCs w:val="22"/>
        </w:rPr>
        <w:fldChar w:fldCharType="begin"/>
      </w:r>
      <w:r>
        <w:rPr>
          <w:rFonts w:hint="eastAsia" w:ascii="仿宋" w:hAnsi="仿宋" w:eastAsia="仿宋" w:cs="仿宋"/>
          <w:kern w:val="0"/>
          <w:sz w:val="22"/>
          <w:szCs w:val="22"/>
        </w:rPr>
        <w:instrText xml:space="preserve"> = 1 \* GB3 \* MERGEFORMAT </w:instrText>
      </w:r>
      <w:r>
        <w:rPr>
          <w:rFonts w:hint="eastAsia" w:ascii="仿宋" w:hAnsi="仿宋" w:eastAsia="仿宋" w:cs="仿宋"/>
          <w:kern w:val="0"/>
          <w:sz w:val="22"/>
          <w:szCs w:val="22"/>
        </w:rPr>
        <w:fldChar w:fldCharType="separate"/>
      </w:r>
      <w:r>
        <w:rPr>
          <w:rFonts w:hint="eastAsia" w:ascii="仿宋" w:hAnsi="仿宋" w:eastAsia="仿宋" w:cs="仿宋"/>
          <w:kern w:val="0"/>
          <w:sz w:val="22"/>
          <w:szCs w:val="22"/>
        </w:rPr>
        <w:t>①</w:t>
      </w:r>
      <w:r>
        <w:rPr>
          <w:rFonts w:hint="eastAsia" w:ascii="仿宋" w:hAnsi="仿宋" w:eastAsia="仿宋" w:cs="仿宋"/>
          <w:kern w:val="0"/>
          <w:sz w:val="22"/>
          <w:szCs w:val="22"/>
        </w:rPr>
        <w:fldChar w:fldCharType="end"/>
      </w:r>
      <w:r>
        <w:rPr>
          <w:rFonts w:hint="eastAsia" w:ascii="仿宋" w:hAnsi="仿宋" w:eastAsia="仿宋" w:cs="仿宋"/>
          <w:kern w:val="0"/>
          <w:sz w:val="22"/>
          <w:szCs w:val="22"/>
        </w:rPr>
        <w:t>供应商按“三证合一”登记制度办理营业执照的，组织机构代码证和税务登记证以供应商所提供的法人营业执照（副本）复印件为准。</w:t>
      </w:r>
    </w:p>
    <w:p w14:paraId="2D80421B">
      <w:pPr>
        <w:snapToGrid w:val="0"/>
        <w:spacing w:line="400" w:lineRule="exact"/>
        <w:ind w:firstLine="440" w:firstLineChars="200"/>
        <w:rPr>
          <w:rFonts w:hint="eastAsia" w:ascii="仿宋" w:hAnsi="仿宋" w:eastAsia="仿宋" w:cs="仿宋"/>
          <w:kern w:val="0"/>
          <w:sz w:val="22"/>
          <w:szCs w:val="22"/>
        </w:rPr>
      </w:pPr>
      <w:r>
        <w:rPr>
          <w:rFonts w:hint="eastAsia" w:ascii="仿宋" w:hAnsi="仿宋" w:eastAsia="仿宋" w:cs="仿宋"/>
          <w:kern w:val="0"/>
          <w:sz w:val="22"/>
          <w:szCs w:val="22"/>
        </w:rPr>
        <w:fldChar w:fldCharType="begin"/>
      </w:r>
      <w:r>
        <w:rPr>
          <w:rFonts w:hint="eastAsia" w:ascii="仿宋" w:hAnsi="仿宋" w:eastAsia="仿宋" w:cs="仿宋"/>
          <w:kern w:val="0"/>
          <w:sz w:val="22"/>
          <w:szCs w:val="22"/>
        </w:rPr>
        <w:instrText xml:space="preserve"> = 2 \* GB3 </w:instrText>
      </w:r>
      <w:r>
        <w:rPr>
          <w:rFonts w:hint="eastAsia" w:ascii="仿宋" w:hAnsi="仿宋" w:eastAsia="仿宋" w:cs="仿宋"/>
          <w:kern w:val="0"/>
          <w:sz w:val="22"/>
          <w:szCs w:val="22"/>
        </w:rPr>
        <w:fldChar w:fldCharType="separate"/>
      </w:r>
      <w:r>
        <w:rPr>
          <w:rFonts w:hint="eastAsia" w:ascii="仿宋" w:hAnsi="仿宋" w:eastAsia="仿宋" w:cs="仿宋"/>
          <w:kern w:val="0"/>
          <w:sz w:val="22"/>
          <w:szCs w:val="22"/>
        </w:rPr>
        <w:t>②</w:t>
      </w:r>
      <w:r>
        <w:rPr>
          <w:rFonts w:hint="eastAsia" w:ascii="仿宋" w:hAnsi="仿宋" w:eastAsia="仿宋" w:cs="仿宋"/>
          <w:kern w:val="0"/>
          <w:sz w:val="22"/>
          <w:szCs w:val="22"/>
        </w:rPr>
        <w:fldChar w:fldCharType="end"/>
      </w:r>
      <w:r>
        <w:rPr>
          <w:rFonts w:hint="eastAsia" w:ascii="仿宋" w:hAnsi="仿宋" w:eastAsia="仿宋" w:cs="仿宋"/>
          <w:kern w:val="0"/>
          <w:sz w:val="22"/>
          <w:szCs w:val="22"/>
        </w:rPr>
        <w:t>供应商应对所提供的全部资料的真实性负责，如提供虚假材料，一经查实，将取消比选资格或成交资格，并且其比选保证金不予退还，并按照《政府采购法》及相关法律法规的规定进行处理。</w:t>
      </w:r>
    </w:p>
    <w:p w14:paraId="2C74BE3B">
      <w:pPr>
        <w:snapToGrid w:val="0"/>
        <w:spacing w:beforeAutospacing="0" w:line="360" w:lineRule="auto"/>
        <w:ind w:firstLine="482" w:firstLineChars="200"/>
        <w:rPr>
          <w:rFonts w:hint="eastAsia" w:ascii="仿宋" w:hAnsi="仿宋" w:eastAsia="仿宋" w:cs="仿宋"/>
          <w:b/>
          <w:bCs/>
          <w:sz w:val="24"/>
          <w:szCs w:val="24"/>
        </w:rPr>
      </w:pPr>
      <w:bookmarkStart w:id="60" w:name="_Toc492721016"/>
      <w:bookmarkStart w:id="61" w:name="_Toc73632180"/>
      <w:bookmarkStart w:id="62" w:name="_Toc29439"/>
      <w:r>
        <w:rPr>
          <w:rFonts w:hint="eastAsia" w:ascii="仿宋" w:hAnsi="仿宋" w:eastAsia="仿宋" w:cs="仿宋"/>
          <w:b/>
          <w:bCs/>
          <w:sz w:val="24"/>
          <w:szCs w:val="24"/>
        </w:rPr>
        <w:t>二、评审方法</w:t>
      </w:r>
      <w:bookmarkEnd w:id="60"/>
      <w:bookmarkEnd w:id="61"/>
      <w:bookmarkEnd w:id="62"/>
    </w:p>
    <w:p w14:paraId="15B2AEA9">
      <w:pPr>
        <w:snapToGrid w:val="0"/>
        <w:spacing w:line="400" w:lineRule="exact"/>
        <w:ind w:firstLine="440" w:firstLineChars="200"/>
        <w:rPr>
          <w:rFonts w:hint="eastAsia" w:ascii="仿宋" w:hAnsi="仿宋" w:eastAsia="仿宋" w:cs="仿宋"/>
          <w:kern w:val="0"/>
          <w:sz w:val="22"/>
          <w:szCs w:val="22"/>
        </w:rPr>
      </w:pPr>
      <w:r>
        <w:rPr>
          <w:rFonts w:hint="eastAsia" w:ascii="仿宋" w:hAnsi="仿宋" w:eastAsia="仿宋" w:cs="仿宋"/>
          <w:kern w:val="0"/>
          <w:sz w:val="22"/>
          <w:szCs w:val="22"/>
        </w:rPr>
        <w:t>本项目采用综合评分法进行评审。</w:t>
      </w:r>
    </w:p>
    <w:p w14:paraId="02E338FA">
      <w:pPr>
        <w:snapToGrid w:val="0"/>
        <w:spacing w:line="400" w:lineRule="exact"/>
        <w:ind w:firstLine="440" w:firstLineChars="200"/>
        <w:rPr>
          <w:rFonts w:hint="eastAsia" w:ascii="仿宋" w:hAnsi="仿宋" w:eastAsia="仿宋" w:cs="仿宋"/>
          <w:sz w:val="22"/>
          <w:szCs w:val="22"/>
          <w:u w:val="single"/>
        </w:rPr>
      </w:pPr>
      <w:r>
        <w:rPr>
          <w:rFonts w:hint="eastAsia" w:ascii="仿宋" w:hAnsi="仿宋" w:eastAsia="仿宋" w:cs="仿宋"/>
          <w:kern w:val="0"/>
          <w:sz w:val="22"/>
          <w:szCs w:val="22"/>
        </w:rPr>
        <w:t>综合评分法，是指响应文件满足比选文件全部实质性要求且按照评审因素的量化指标评审得分最高的供应商为成交供应商的评审方法。供应商总得分为价格、商务、服务等评定因素分别按照相应权重值计算分项得分后相加，满分为100分。</w:t>
      </w:r>
    </w:p>
    <w:p w14:paraId="620D8F68">
      <w:pPr>
        <w:snapToGrid w:val="0"/>
        <w:spacing w:line="400" w:lineRule="exact"/>
        <w:ind w:firstLine="440" w:firstLineChars="200"/>
        <w:rPr>
          <w:rFonts w:hint="eastAsia" w:ascii="仿宋" w:hAnsi="仿宋" w:eastAsia="仿宋" w:cs="仿宋"/>
          <w:kern w:val="0"/>
          <w:sz w:val="22"/>
          <w:szCs w:val="22"/>
        </w:rPr>
      </w:pPr>
      <w:r>
        <w:rPr>
          <w:rFonts w:hint="eastAsia" w:ascii="仿宋" w:hAnsi="仿宋" w:eastAsia="仿宋" w:cs="仿宋"/>
          <w:kern w:val="0"/>
          <w:sz w:val="22"/>
          <w:szCs w:val="22"/>
        </w:rPr>
        <w:t>（一）符合性审查</w:t>
      </w:r>
    </w:p>
    <w:p w14:paraId="3D4378A7">
      <w:pPr>
        <w:snapToGrid w:val="0"/>
        <w:spacing w:line="360" w:lineRule="auto"/>
        <w:ind w:firstLine="536"/>
        <w:rPr>
          <w:rFonts w:hint="eastAsia" w:ascii="仿宋" w:hAnsi="仿宋" w:eastAsia="仿宋" w:cs="仿宋"/>
          <w:sz w:val="20"/>
        </w:rPr>
      </w:pPr>
      <w:r>
        <w:rPr>
          <w:rFonts w:hint="eastAsia" w:ascii="仿宋" w:hAnsi="仿宋" w:eastAsia="仿宋" w:cs="仿宋"/>
          <w:kern w:val="0"/>
          <w:sz w:val="22"/>
          <w:szCs w:val="22"/>
        </w:rPr>
        <w:t>评审小组应当对符合资格的供应商的响应文件进行符合性审查，以确定其是否满足竞争性比选文件的实质性要求。符合性审查资料表如</w:t>
      </w:r>
      <w:r>
        <w:rPr>
          <w:rFonts w:hint="eastAsia" w:ascii="仿宋" w:hAnsi="仿宋" w:eastAsia="仿宋" w:cs="仿宋"/>
          <w:sz w:val="20"/>
        </w:rPr>
        <w:t>下：</w:t>
      </w:r>
    </w:p>
    <w:tbl>
      <w:tblPr>
        <w:tblStyle w:val="24"/>
        <w:tblW w:w="9468"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42"/>
        <w:gridCol w:w="1809"/>
        <w:gridCol w:w="5409"/>
      </w:tblGrid>
      <w:tr w14:paraId="5DA1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8" w:type="dxa"/>
            <w:vAlign w:val="center"/>
          </w:tcPr>
          <w:p w14:paraId="6078706A">
            <w:pPr>
              <w:spacing w:line="400" w:lineRule="exact"/>
              <w:jc w:val="center"/>
              <w:rPr>
                <w:rFonts w:hint="eastAsia" w:ascii="仿宋" w:hAnsi="仿宋" w:eastAsia="仿宋" w:cs="仿宋"/>
                <w:b/>
                <w:kern w:val="0"/>
                <w:sz w:val="22"/>
                <w:szCs w:val="22"/>
              </w:rPr>
            </w:pPr>
            <w:r>
              <w:rPr>
                <w:rFonts w:hint="eastAsia" w:ascii="仿宋" w:hAnsi="仿宋" w:eastAsia="仿宋" w:cs="仿宋"/>
                <w:b/>
                <w:kern w:val="0"/>
                <w:sz w:val="22"/>
                <w:szCs w:val="22"/>
              </w:rPr>
              <w:t>序号</w:t>
            </w:r>
          </w:p>
        </w:tc>
        <w:tc>
          <w:tcPr>
            <w:tcW w:w="3351" w:type="dxa"/>
            <w:gridSpan w:val="2"/>
            <w:vAlign w:val="center"/>
          </w:tcPr>
          <w:p w14:paraId="077D72DF">
            <w:pPr>
              <w:spacing w:line="400" w:lineRule="exact"/>
              <w:jc w:val="center"/>
              <w:rPr>
                <w:rFonts w:hint="eastAsia" w:ascii="仿宋" w:hAnsi="仿宋" w:eastAsia="仿宋" w:cs="仿宋"/>
                <w:b/>
                <w:kern w:val="0"/>
                <w:sz w:val="22"/>
                <w:szCs w:val="22"/>
              </w:rPr>
            </w:pPr>
            <w:r>
              <w:rPr>
                <w:rFonts w:hint="eastAsia" w:ascii="仿宋" w:hAnsi="仿宋" w:eastAsia="仿宋" w:cs="仿宋"/>
                <w:b/>
                <w:kern w:val="0"/>
                <w:sz w:val="22"/>
                <w:szCs w:val="22"/>
              </w:rPr>
              <w:t>评审因素</w:t>
            </w:r>
          </w:p>
        </w:tc>
        <w:tc>
          <w:tcPr>
            <w:tcW w:w="5409" w:type="dxa"/>
            <w:vAlign w:val="center"/>
          </w:tcPr>
          <w:p w14:paraId="72AC78C0">
            <w:pPr>
              <w:spacing w:line="400" w:lineRule="exact"/>
              <w:jc w:val="center"/>
              <w:rPr>
                <w:rFonts w:hint="eastAsia" w:ascii="仿宋" w:hAnsi="仿宋" w:eastAsia="仿宋" w:cs="仿宋"/>
                <w:b/>
                <w:kern w:val="0"/>
                <w:sz w:val="22"/>
                <w:szCs w:val="22"/>
              </w:rPr>
            </w:pPr>
            <w:r>
              <w:rPr>
                <w:rFonts w:hint="eastAsia" w:ascii="仿宋" w:hAnsi="仿宋" w:eastAsia="仿宋" w:cs="仿宋"/>
                <w:b/>
                <w:kern w:val="0"/>
                <w:sz w:val="22"/>
                <w:szCs w:val="22"/>
              </w:rPr>
              <w:t>评审标准</w:t>
            </w:r>
          </w:p>
        </w:tc>
      </w:tr>
      <w:tr w14:paraId="1B7D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8" w:type="dxa"/>
            <w:vMerge w:val="restart"/>
            <w:vAlign w:val="center"/>
          </w:tcPr>
          <w:p w14:paraId="109022FB">
            <w:pPr>
              <w:spacing w:line="40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1</w:t>
            </w:r>
          </w:p>
        </w:tc>
        <w:tc>
          <w:tcPr>
            <w:tcW w:w="1542" w:type="dxa"/>
            <w:vMerge w:val="restart"/>
            <w:vAlign w:val="center"/>
          </w:tcPr>
          <w:p w14:paraId="049AC377">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有效性审查</w:t>
            </w:r>
          </w:p>
        </w:tc>
        <w:tc>
          <w:tcPr>
            <w:tcW w:w="1809" w:type="dxa"/>
            <w:vAlign w:val="center"/>
          </w:tcPr>
          <w:p w14:paraId="40495C43">
            <w:pPr>
              <w:spacing w:line="400" w:lineRule="exact"/>
              <w:rPr>
                <w:rFonts w:hint="eastAsia" w:ascii="仿宋" w:hAnsi="仿宋" w:eastAsia="仿宋" w:cs="仿宋"/>
                <w:kern w:val="0"/>
                <w:sz w:val="22"/>
                <w:szCs w:val="22"/>
              </w:rPr>
            </w:pPr>
            <w:r>
              <w:rPr>
                <w:rFonts w:hint="eastAsia" w:ascii="仿宋" w:hAnsi="仿宋" w:eastAsia="仿宋" w:cs="仿宋"/>
                <w:sz w:val="22"/>
                <w:szCs w:val="22"/>
              </w:rPr>
              <w:t>响应文件签署</w:t>
            </w:r>
          </w:p>
        </w:tc>
        <w:tc>
          <w:tcPr>
            <w:tcW w:w="5409" w:type="dxa"/>
            <w:vAlign w:val="center"/>
          </w:tcPr>
          <w:p w14:paraId="59653A60">
            <w:pPr>
              <w:spacing w:line="400" w:lineRule="exact"/>
              <w:rPr>
                <w:rFonts w:hint="eastAsia" w:ascii="仿宋" w:hAnsi="仿宋" w:eastAsia="仿宋" w:cs="仿宋"/>
                <w:kern w:val="0"/>
                <w:sz w:val="22"/>
                <w:szCs w:val="22"/>
              </w:rPr>
            </w:pPr>
            <w:r>
              <w:rPr>
                <w:rFonts w:hint="eastAsia" w:ascii="仿宋" w:hAnsi="仿宋" w:eastAsia="仿宋" w:cs="仿宋"/>
                <w:sz w:val="22"/>
                <w:szCs w:val="22"/>
              </w:rPr>
              <w:t>响应文件上法定代表人或其授权代表人的签字齐全。</w:t>
            </w:r>
          </w:p>
        </w:tc>
      </w:tr>
      <w:tr w14:paraId="1F2C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08" w:type="dxa"/>
            <w:vMerge w:val="continue"/>
            <w:vAlign w:val="center"/>
          </w:tcPr>
          <w:p w14:paraId="30DA18CF">
            <w:pPr>
              <w:spacing w:line="400" w:lineRule="exact"/>
              <w:jc w:val="center"/>
              <w:rPr>
                <w:rFonts w:hint="eastAsia" w:ascii="仿宋" w:hAnsi="仿宋" w:eastAsia="仿宋" w:cs="仿宋"/>
                <w:kern w:val="0"/>
                <w:sz w:val="22"/>
                <w:szCs w:val="22"/>
              </w:rPr>
            </w:pPr>
          </w:p>
        </w:tc>
        <w:tc>
          <w:tcPr>
            <w:tcW w:w="1542" w:type="dxa"/>
            <w:vMerge w:val="continue"/>
            <w:vAlign w:val="center"/>
          </w:tcPr>
          <w:p w14:paraId="39F6917F">
            <w:pPr>
              <w:spacing w:line="400" w:lineRule="exact"/>
              <w:rPr>
                <w:rFonts w:hint="eastAsia" w:ascii="仿宋" w:hAnsi="仿宋" w:eastAsia="仿宋" w:cs="仿宋"/>
                <w:kern w:val="0"/>
                <w:sz w:val="22"/>
                <w:szCs w:val="22"/>
              </w:rPr>
            </w:pPr>
          </w:p>
        </w:tc>
        <w:tc>
          <w:tcPr>
            <w:tcW w:w="1809" w:type="dxa"/>
            <w:vAlign w:val="center"/>
          </w:tcPr>
          <w:p w14:paraId="433875E0">
            <w:pPr>
              <w:spacing w:line="400" w:lineRule="exact"/>
              <w:rPr>
                <w:rFonts w:hint="eastAsia" w:ascii="仿宋" w:hAnsi="仿宋" w:eastAsia="仿宋" w:cs="仿宋"/>
                <w:sz w:val="22"/>
                <w:szCs w:val="22"/>
                <w:lang w:val="zh-CN"/>
              </w:rPr>
            </w:pPr>
            <w:r>
              <w:rPr>
                <w:rFonts w:hint="eastAsia" w:ascii="仿宋" w:hAnsi="仿宋" w:eastAsia="仿宋" w:cs="仿宋"/>
                <w:sz w:val="22"/>
                <w:szCs w:val="22"/>
              </w:rPr>
              <w:t>参选</w:t>
            </w:r>
            <w:r>
              <w:rPr>
                <w:rFonts w:hint="eastAsia" w:ascii="仿宋" w:hAnsi="仿宋" w:eastAsia="仿宋" w:cs="仿宋"/>
                <w:sz w:val="22"/>
                <w:szCs w:val="22"/>
                <w:lang w:val="zh-CN"/>
              </w:rPr>
              <w:t>方案</w:t>
            </w:r>
          </w:p>
        </w:tc>
        <w:tc>
          <w:tcPr>
            <w:tcW w:w="5409" w:type="dxa"/>
            <w:vAlign w:val="center"/>
          </w:tcPr>
          <w:p w14:paraId="680EE9D0">
            <w:pPr>
              <w:spacing w:line="400" w:lineRule="exact"/>
              <w:rPr>
                <w:rFonts w:hint="eastAsia" w:ascii="仿宋" w:hAnsi="仿宋" w:eastAsia="仿宋" w:cs="仿宋"/>
                <w:kern w:val="0"/>
                <w:sz w:val="22"/>
                <w:szCs w:val="22"/>
              </w:rPr>
            </w:pPr>
            <w:r>
              <w:rPr>
                <w:rFonts w:hint="eastAsia" w:ascii="仿宋" w:hAnsi="仿宋" w:eastAsia="仿宋" w:cs="仿宋"/>
                <w:sz w:val="22"/>
                <w:szCs w:val="22"/>
                <w:lang w:val="zh-CN"/>
              </w:rPr>
              <w:t>每个包只能有一个方案参选。</w:t>
            </w:r>
          </w:p>
        </w:tc>
      </w:tr>
      <w:tr w14:paraId="1F2F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8" w:type="dxa"/>
            <w:vMerge w:val="continue"/>
            <w:vAlign w:val="center"/>
          </w:tcPr>
          <w:p w14:paraId="152C628F">
            <w:pPr>
              <w:spacing w:line="400" w:lineRule="exact"/>
              <w:jc w:val="center"/>
              <w:rPr>
                <w:rFonts w:hint="eastAsia" w:ascii="仿宋" w:hAnsi="仿宋" w:eastAsia="仿宋" w:cs="仿宋"/>
                <w:kern w:val="0"/>
                <w:sz w:val="22"/>
                <w:szCs w:val="22"/>
              </w:rPr>
            </w:pPr>
          </w:p>
        </w:tc>
        <w:tc>
          <w:tcPr>
            <w:tcW w:w="1542" w:type="dxa"/>
            <w:vMerge w:val="continue"/>
            <w:vAlign w:val="center"/>
          </w:tcPr>
          <w:p w14:paraId="62CDCA2F">
            <w:pPr>
              <w:spacing w:line="400" w:lineRule="exact"/>
              <w:rPr>
                <w:rFonts w:hint="eastAsia" w:ascii="仿宋" w:hAnsi="仿宋" w:eastAsia="仿宋" w:cs="仿宋"/>
                <w:kern w:val="0"/>
                <w:sz w:val="22"/>
                <w:szCs w:val="22"/>
              </w:rPr>
            </w:pPr>
          </w:p>
        </w:tc>
        <w:tc>
          <w:tcPr>
            <w:tcW w:w="1809" w:type="dxa"/>
            <w:vAlign w:val="center"/>
          </w:tcPr>
          <w:p w14:paraId="0BD25CCC">
            <w:pPr>
              <w:spacing w:line="400" w:lineRule="exact"/>
              <w:rPr>
                <w:rFonts w:hint="eastAsia" w:ascii="仿宋" w:hAnsi="仿宋" w:eastAsia="仿宋" w:cs="仿宋"/>
                <w:sz w:val="22"/>
                <w:szCs w:val="22"/>
                <w:lang w:val="zh-CN"/>
              </w:rPr>
            </w:pPr>
            <w:r>
              <w:rPr>
                <w:rFonts w:hint="eastAsia" w:ascii="仿宋" w:hAnsi="仿宋" w:eastAsia="仿宋" w:cs="仿宋"/>
                <w:sz w:val="22"/>
                <w:szCs w:val="22"/>
              </w:rPr>
              <w:t>报价唯一</w:t>
            </w:r>
          </w:p>
        </w:tc>
        <w:tc>
          <w:tcPr>
            <w:tcW w:w="5409" w:type="dxa"/>
            <w:vAlign w:val="center"/>
          </w:tcPr>
          <w:p w14:paraId="203EAAEB">
            <w:pPr>
              <w:spacing w:line="400" w:lineRule="exact"/>
              <w:rPr>
                <w:rFonts w:hint="eastAsia" w:ascii="仿宋" w:hAnsi="仿宋" w:eastAsia="仿宋" w:cs="仿宋"/>
                <w:kern w:val="0"/>
                <w:sz w:val="22"/>
                <w:szCs w:val="22"/>
              </w:rPr>
            </w:pPr>
            <w:r>
              <w:rPr>
                <w:rFonts w:hint="eastAsia" w:ascii="仿宋" w:hAnsi="仿宋" w:eastAsia="仿宋" w:cs="仿宋"/>
                <w:sz w:val="22"/>
                <w:szCs w:val="22"/>
                <w:lang w:val="zh-CN"/>
              </w:rPr>
              <w:t>只能在采购预算范围内报价，</w:t>
            </w:r>
            <w:r>
              <w:rPr>
                <w:rFonts w:hint="eastAsia" w:ascii="仿宋" w:hAnsi="仿宋" w:eastAsia="仿宋" w:cs="仿宋"/>
                <w:sz w:val="22"/>
                <w:szCs w:val="22"/>
              </w:rPr>
              <w:t>只能有一个有效报价，不得提交选择性报价。</w:t>
            </w:r>
          </w:p>
        </w:tc>
      </w:tr>
      <w:tr w14:paraId="42F3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restart"/>
            <w:vAlign w:val="center"/>
          </w:tcPr>
          <w:p w14:paraId="0698E962">
            <w:pPr>
              <w:spacing w:line="40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2</w:t>
            </w:r>
          </w:p>
        </w:tc>
        <w:tc>
          <w:tcPr>
            <w:tcW w:w="1542" w:type="dxa"/>
            <w:vMerge w:val="restart"/>
            <w:vAlign w:val="center"/>
          </w:tcPr>
          <w:p w14:paraId="333E017C">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完整性审查</w:t>
            </w:r>
          </w:p>
        </w:tc>
        <w:tc>
          <w:tcPr>
            <w:tcW w:w="1809" w:type="dxa"/>
            <w:vAlign w:val="center"/>
          </w:tcPr>
          <w:p w14:paraId="6CCBC451">
            <w:pPr>
              <w:spacing w:line="400" w:lineRule="exact"/>
              <w:rPr>
                <w:rFonts w:hint="eastAsia" w:ascii="仿宋" w:hAnsi="仿宋" w:eastAsia="仿宋" w:cs="仿宋"/>
                <w:kern w:val="0"/>
                <w:sz w:val="22"/>
                <w:szCs w:val="22"/>
              </w:rPr>
            </w:pPr>
            <w:r>
              <w:rPr>
                <w:rFonts w:hint="eastAsia" w:ascii="仿宋" w:hAnsi="仿宋" w:eastAsia="仿宋" w:cs="仿宋"/>
                <w:sz w:val="22"/>
                <w:szCs w:val="22"/>
                <w:lang w:val="zh-CN"/>
              </w:rPr>
              <w:t>响应文件份数</w:t>
            </w:r>
          </w:p>
        </w:tc>
        <w:tc>
          <w:tcPr>
            <w:tcW w:w="5409" w:type="dxa"/>
            <w:vAlign w:val="center"/>
          </w:tcPr>
          <w:p w14:paraId="60374232">
            <w:pPr>
              <w:spacing w:line="400" w:lineRule="exact"/>
              <w:rPr>
                <w:rFonts w:hint="eastAsia" w:ascii="仿宋" w:hAnsi="仿宋" w:eastAsia="仿宋" w:cs="仿宋"/>
                <w:kern w:val="0"/>
                <w:sz w:val="22"/>
                <w:szCs w:val="22"/>
              </w:rPr>
            </w:pPr>
            <w:r>
              <w:rPr>
                <w:rFonts w:hint="eastAsia" w:ascii="仿宋" w:hAnsi="仿宋" w:eastAsia="仿宋" w:cs="仿宋"/>
                <w:sz w:val="22"/>
                <w:szCs w:val="22"/>
                <w:lang w:val="zh-CN"/>
              </w:rPr>
              <w:t>响应文件正、副本数量符合比选文件要求。</w:t>
            </w:r>
          </w:p>
        </w:tc>
      </w:tr>
      <w:tr w14:paraId="224F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continue"/>
            <w:vAlign w:val="center"/>
          </w:tcPr>
          <w:p w14:paraId="1071CA6E">
            <w:pPr>
              <w:spacing w:line="400" w:lineRule="exact"/>
              <w:jc w:val="center"/>
              <w:rPr>
                <w:rFonts w:hint="eastAsia" w:ascii="仿宋" w:hAnsi="仿宋" w:eastAsia="仿宋" w:cs="仿宋"/>
                <w:kern w:val="0"/>
                <w:sz w:val="22"/>
                <w:szCs w:val="22"/>
              </w:rPr>
            </w:pPr>
          </w:p>
        </w:tc>
        <w:tc>
          <w:tcPr>
            <w:tcW w:w="1542" w:type="dxa"/>
            <w:vMerge w:val="continue"/>
            <w:vAlign w:val="center"/>
          </w:tcPr>
          <w:p w14:paraId="786F89A4">
            <w:pPr>
              <w:spacing w:line="400" w:lineRule="exact"/>
              <w:rPr>
                <w:rFonts w:hint="eastAsia" w:ascii="仿宋" w:hAnsi="仿宋" w:eastAsia="仿宋" w:cs="仿宋"/>
                <w:kern w:val="0"/>
                <w:sz w:val="22"/>
                <w:szCs w:val="22"/>
              </w:rPr>
            </w:pPr>
          </w:p>
        </w:tc>
        <w:tc>
          <w:tcPr>
            <w:tcW w:w="1809" w:type="dxa"/>
            <w:vAlign w:val="center"/>
          </w:tcPr>
          <w:p w14:paraId="6A0054CF">
            <w:pPr>
              <w:spacing w:line="520" w:lineRule="exact"/>
              <w:jc w:val="center"/>
              <w:rPr>
                <w:rFonts w:hint="eastAsia" w:ascii="仿宋" w:hAnsi="仿宋" w:eastAsia="仿宋" w:cs="仿宋"/>
                <w:sz w:val="22"/>
                <w:szCs w:val="22"/>
                <w:lang w:val="zh-CN"/>
              </w:rPr>
            </w:pPr>
            <w:r>
              <w:rPr>
                <w:rFonts w:hint="eastAsia" w:ascii="仿宋" w:hAnsi="仿宋" w:eastAsia="仿宋" w:cs="仿宋"/>
                <w:color w:val="000000"/>
                <w:kern w:val="0"/>
                <w:sz w:val="24"/>
                <w:szCs w:val="24"/>
              </w:rPr>
              <w:t>响应文件内容</w:t>
            </w:r>
          </w:p>
        </w:tc>
        <w:tc>
          <w:tcPr>
            <w:tcW w:w="5409" w:type="dxa"/>
            <w:vAlign w:val="center"/>
          </w:tcPr>
          <w:p w14:paraId="29C26955">
            <w:pPr>
              <w:spacing w:line="520" w:lineRule="exact"/>
              <w:jc w:val="left"/>
              <w:rPr>
                <w:rFonts w:hint="eastAsia" w:ascii="仿宋" w:hAnsi="仿宋" w:eastAsia="仿宋" w:cs="仿宋"/>
                <w:sz w:val="22"/>
                <w:szCs w:val="22"/>
                <w:lang w:val="zh-CN"/>
              </w:rPr>
            </w:pPr>
            <w:r>
              <w:rPr>
                <w:rFonts w:hint="eastAsia" w:ascii="仿宋" w:hAnsi="仿宋" w:eastAsia="仿宋" w:cs="仿宋"/>
                <w:color w:val="000000"/>
                <w:kern w:val="0"/>
                <w:sz w:val="24"/>
                <w:szCs w:val="24"/>
              </w:rPr>
              <w:t>响应文件内容齐全、无遗漏。</w:t>
            </w:r>
          </w:p>
        </w:tc>
      </w:tr>
      <w:tr w14:paraId="7F47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8" w:type="dxa"/>
            <w:vAlign w:val="center"/>
          </w:tcPr>
          <w:p w14:paraId="6823708A">
            <w:pPr>
              <w:spacing w:line="40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3</w:t>
            </w:r>
          </w:p>
        </w:tc>
        <w:tc>
          <w:tcPr>
            <w:tcW w:w="1542" w:type="dxa"/>
            <w:vAlign w:val="center"/>
          </w:tcPr>
          <w:p w14:paraId="32A14BD4">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服务部分</w:t>
            </w:r>
          </w:p>
        </w:tc>
        <w:tc>
          <w:tcPr>
            <w:tcW w:w="1809" w:type="dxa"/>
            <w:vAlign w:val="center"/>
          </w:tcPr>
          <w:p w14:paraId="70E6DADB">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响应文件内容</w:t>
            </w:r>
          </w:p>
        </w:tc>
        <w:tc>
          <w:tcPr>
            <w:tcW w:w="5409" w:type="dxa"/>
            <w:vAlign w:val="center"/>
          </w:tcPr>
          <w:p w14:paraId="6366F167">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本比选文件第二篇规定的比选内容作出响应</w:t>
            </w:r>
          </w:p>
        </w:tc>
      </w:tr>
      <w:tr w14:paraId="38C9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14:paraId="039CE083">
            <w:pPr>
              <w:spacing w:line="40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4</w:t>
            </w:r>
          </w:p>
        </w:tc>
        <w:tc>
          <w:tcPr>
            <w:tcW w:w="1542" w:type="dxa"/>
            <w:vAlign w:val="center"/>
          </w:tcPr>
          <w:p w14:paraId="345DB8AA">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商务部分</w:t>
            </w:r>
          </w:p>
        </w:tc>
        <w:tc>
          <w:tcPr>
            <w:tcW w:w="1809" w:type="dxa"/>
            <w:vAlign w:val="center"/>
          </w:tcPr>
          <w:p w14:paraId="0A8218A5">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响应文件内容</w:t>
            </w:r>
          </w:p>
        </w:tc>
        <w:tc>
          <w:tcPr>
            <w:tcW w:w="5409" w:type="dxa"/>
            <w:vAlign w:val="center"/>
          </w:tcPr>
          <w:p w14:paraId="3BF81EF9">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本比选文件第三篇规定的比选内容作出响应</w:t>
            </w:r>
          </w:p>
        </w:tc>
      </w:tr>
      <w:tr w14:paraId="0114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14:paraId="15775A4B">
            <w:pPr>
              <w:spacing w:line="40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5</w:t>
            </w:r>
          </w:p>
        </w:tc>
        <w:tc>
          <w:tcPr>
            <w:tcW w:w="1542" w:type="dxa"/>
            <w:vAlign w:val="center"/>
          </w:tcPr>
          <w:p w14:paraId="1ECF9D41">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参选有效期</w:t>
            </w:r>
          </w:p>
        </w:tc>
        <w:tc>
          <w:tcPr>
            <w:tcW w:w="1809" w:type="dxa"/>
            <w:vAlign w:val="center"/>
          </w:tcPr>
          <w:p w14:paraId="1DD08E52">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响应文件内容</w:t>
            </w:r>
          </w:p>
        </w:tc>
        <w:tc>
          <w:tcPr>
            <w:tcW w:w="5409" w:type="dxa"/>
            <w:vAlign w:val="center"/>
          </w:tcPr>
          <w:p w14:paraId="64F0B31B">
            <w:pPr>
              <w:spacing w:line="400" w:lineRule="exact"/>
              <w:rPr>
                <w:rFonts w:hint="eastAsia" w:ascii="仿宋" w:hAnsi="仿宋" w:eastAsia="仿宋" w:cs="仿宋"/>
                <w:kern w:val="0"/>
                <w:sz w:val="22"/>
                <w:szCs w:val="22"/>
              </w:rPr>
            </w:pPr>
            <w:r>
              <w:rPr>
                <w:rFonts w:hint="eastAsia" w:ascii="仿宋" w:hAnsi="仿宋" w:eastAsia="仿宋" w:cs="仿宋"/>
                <w:kern w:val="0"/>
                <w:sz w:val="22"/>
                <w:szCs w:val="22"/>
              </w:rPr>
              <w:t>参选有效期为参选截止日期后九十天内</w:t>
            </w:r>
          </w:p>
        </w:tc>
      </w:tr>
    </w:tbl>
    <w:p w14:paraId="7A132CC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澄清有关问题。对响应文件中含义不明确、同类问题表述不一致或者有明显文字和计算错误的内容，评审小组可以书面形式（应当由评审小组成员签字）要求供应商作出必要澄清、说明或者纠正。供应商的澄清、说明或者补正应当采用书面形式，由其法定代表人或法定代表人授权代表签字，其澄清的内容不得超出比选文件的范围或者改变比选文件的实质性内容。</w:t>
      </w:r>
    </w:p>
    <w:p w14:paraId="4CAA621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（三）比较与评价。按竞争性比选文件中规定的评审方法和标准，对资格审查和符合性审查合格的响应文件分别进行商务、价格评分。</w:t>
      </w:r>
    </w:p>
    <w:p w14:paraId="3F827CA7">
      <w:pPr>
        <w:snapToGrid w:val="0"/>
        <w:spacing w:line="400" w:lineRule="exact"/>
        <w:ind w:firstLine="660" w:firstLineChars="300"/>
        <w:rPr>
          <w:rFonts w:hint="eastAsia" w:ascii="仿宋" w:hAnsi="仿宋" w:eastAsia="仿宋" w:cs="仿宋"/>
          <w:sz w:val="22"/>
          <w:szCs w:val="22"/>
        </w:rPr>
      </w:pPr>
      <w:r>
        <w:rPr>
          <w:rFonts w:hint="eastAsia" w:ascii="仿宋" w:hAnsi="仿宋" w:eastAsia="仿宋" w:cs="仿宋"/>
          <w:sz w:val="22"/>
          <w:szCs w:val="22"/>
        </w:rPr>
        <w:t>评审小组各成员独立对每个有效供应商（通过资格审查、</w:t>
      </w:r>
      <w:r>
        <w:rPr>
          <w:rFonts w:hint="eastAsia" w:ascii="仿宋" w:hAnsi="仿宋" w:eastAsia="仿宋" w:cs="仿宋"/>
          <w:kern w:val="0"/>
          <w:sz w:val="22"/>
          <w:szCs w:val="22"/>
        </w:rPr>
        <w:t>符合性审查的供应商</w:t>
      </w:r>
      <w:r>
        <w:rPr>
          <w:rFonts w:hint="eastAsia" w:ascii="仿宋" w:hAnsi="仿宋" w:eastAsia="仿宋" w:cs="仿宋"/>
          <w:sz w:val="22"/>
          <w:szCs w:val="22"/>
        </w:rPr>
        <w:t>）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0BF4DA27">
      <w:pPr>
        <w:snapToGrid w:val="0"/>
        <w:spacing w:line="400" w:lineRule="exact"/>
        <w:ind w:firstLine="660" w:firstLineChars="300"/>
        <w:rPr>
          <w:rFonts w:hint="eastAsia" w:ascii="仿宋" w:hAnsi="仿宋" w:eastAsia="仿宋" w:cs="仿宋"/>
          <w:sz w:val="22"/>
          <w:szCs w:val="22"/>
        </w:rPr>
      </w:pPr>
      <w:r>
        <w:rPr>
          <w:rFonts w:hint="eastAsia" w:ascii="仿宋" w:hAnsi="仿宋" w:eastAsia="仿宋" w:cs="仿宋"/>
          <w:sz w:val="22"/>
          <w:szCs w:val="22"/>
        </w:rPr>
        <w:t>（四）推荐成交候选人名单。</w:t>
      </w:r>
    </w:p>
    <w:p w14:paraId="4B61C895">
      <w:pPr>
        <w:snapToGrid w:val="0"/>
        <w:spacing w:line="400" w:lineRule="exact"/>
        <w:ind w:firstLine="660" w:firstLineChars="300"/>
        <w:rPr>
          <w:rFonts w:hint="eastAsia" w:ascii="仿宋" w:hAnsi="仿宋" w:eastAsia="仿宋" w:cs="仿宋"/>
          <w:sz w:val="22"/>
          <w:szCs w:val="22"/>
        </w:rPr>
      </w:pPr>
      <w:r>
        <w:rPr>
          <w:rFonts w:hint="eastAsia" w:ascii="仿宋" w:hAnsi="仿宋" w:eastAsia="仿宋" w:cs="仿宋"/>
          <w:sz w:val="22"/>
          <w:szCs w:val="22"/>
        </w:rPr>
        <w:t>按评审后得分由高到低的排列顺序推荐综合得分排名前三的供应商为本包（项目）成交候选人，排名第一的为第一成交候选人。</w:t>
      </w:r>
      <w:r>
        <w:rPr>
          <w:rFonts w:hint="eastAsia" w:ascii="仿宋" w:hAnsi="仿宋" w:eastAsia="仿宋" w:cs="仿宋"/>
          <w:sz w:val="22"/>
          <w:szCs w:val="22"/>
          <w:lang w:val="en-US" w:eastAsia="zh-CN"/>
        </w:rPr>
        <w:t>若供应商的评审得分相同的，按照报价得分由高到低的顺序排序推荐；评审得分且报价得分相同的，按照商务得分由高到低的顺序排序推荐；评审得分且最后商务得分相同的，按照服务得分由高到低的顺序排序推荐；服务得分相同的，则采取采购人抽签确定排序。</w:t>
      </w:r>
    </w:p>
    <w:p w14:paraId="0158E1BC">
      <w:pPr>
        <w:rPr>
          <w:rFonts w:hint="eastAsia" w:ascii="仿宋" w:hAnsi="仿宋" w:eastAsia="仿宋" w:cs="仿宋"/>
          <w:sz w:val="20"/>
        </w:rPr>
      </w:pPr>
      <w:r>
        <w:rPr>
          <w:rFonts w:hint="eastAsia" w:ascii="仿宋" w:hAnsi="仿宋" w:eastAsia="仿宋" w:cs="仿宋"/>
          <w:b/>
          <w:sz w:val="22"/>
          <w:szCs w:val="22"/>
        </w:rPr>
        <w:br w:type="page"/>
      </w:r>
    </w:p>
    <w:p w14:paraId="49D8A876">
      <w:pPr>
        <w:snapToGrid w:val="0"/>
        <w:spacing w:line="360" w:lineRule="auto"/>
        <w:ind w:firstLine="422" w:firstLineChars="200"/>
        <w:rPr>
          <w:rFonts w:hint="eastAsia" w:ascii="仿宋" w:hAnsi="仿宋" w:eastAsia="仿宋" w:cs="仿宋"/>
          <w:b/>
          <w:bCs/>
          <w:color w:val="C00000"/>
          <w:sz w:val="21"/>
          <w:szCs w:val="21"/>
        </w:rPr>
      </w:pPr>
      <w:r>
        <w:rPr>
          <w:rFonts w:hint="eastAsia" w:ascii="仿宋" w:hAnsi="仿宋" w:eastAsia="仿宋" w:cs="仿宋"/>
          <w:b/>
          <w:bCs/>
          <w:sz w:val="21"/>
          <w:szCs w:val="21"/>
        </w:rPr>
        <w:t>二、评审成交的标准：</w:t>
      </w:r>
    </w:p>
    <w:tbl>
      <w:tblPr>
        <w:tblStyle w:val="2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194"/>
        <w:gridCol w:w="663"/>
        <w:gridCol w:w="4828"/>
        <w:gridCol w:w="2034"/>
      </w:tblGrid>
      <w:tr w14:paraId="69F0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65" w:type="pct"/>
            <w:noWrap w:val="0"/>
            <w:vAlign w:val="center"/>
          </w:tcPr>
          <w:p w14:paraId="2C0DF460">
            <w:pPr>
              <w:tabs>
                <w:tab w:val="left" w:pos="605"/>
              </w:tabs>
              <w:spacing w:line="360" w:lineRule="auto"/>
              <w:ind w:left="0" w:leftChars="0" w:firstLine="0" w:firstLineChars="0"/>
              <w:jc w:val="both"/>
              <w:rPr>
                <w:rFonts w:hint="eastAsia" w:ascii="仿宋" w:hAnsi="仿宋" w:eastAsia="仿宋" w:cs="仿宋"/>
                <w:b/>
                <w:bCs/>
                <w:kern w:val="2"/>
                <w:sz w:val="24"/>
                <w:szCs w:val="24"/>
                <w:lang w:val="en-US" w:eastAsia="zh-CN" w:bidi="ar-SA"/>
              </w:rPr>
            </w:pPr>
            <w:bookmarkStart w:id="63" w:name="_Toc102227320"/>
            <w:bookmarkStart w:id="64" w:name="_Toc342913394"/>
            <w:r>
              <w:rPr>
                <w:rFonts w:hint="eastAsia" w:ascii="仿宋" w:hAnsi="仿宋" w:eastAsia="仿宋" w:cs="仿宋"/>
                <w:b/>
                <w:bCs/>
                <w:kern w:val="2"/>
                <w:sz w:val="24"/>
                <w:szCs w:val="24"/>
                <w:lang w:val="en-US" w:eastAsia="zh-CN" w:bidi="ar-SA"/>
              </w:rPr>
              <w:t>序号</w:t>
            </w:r>
          </w:p>
        </w:tc>
        <w:tc>
          <w:tcPr>
            <w:tcW w:w="621" w:type="pct"/>
            <w:noWrap w:val="0"/>
            <w:vAlign w:val="center"/>
          </w:tcPr>
          <w:p w14:paraId="411D36D0">
            <w:pPr>
              <w:tabs>
                <w:tab w:val="left" w:pos="605"/>
              </w:tabs>
              <w:spacing w:line="360" w:lineRule="auto"/>
              <w:ind w:left="0" w:leftChars="0" w:firstLine="0" w:firstLineChars="0"/>
              <w:jc w:val="both"/>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评分因素及权重</w:t>
            </w:r>
          </w:p>
        </w:tc>
        <w:tc>
          <w:tcPr>
            <w:tcW w:w="345" w:type="pct"/>
            <w:noWrap w:val="0"/>
            <w:vAlign w:val="center"/>
          </w:tcPr>
          <w:p w14:paraId="0C7153B9">
            <w:pPr>
              <w:tabs>
                <w:tab w:val="left" w:pos="605"/>
              </w:tabs>
              <w:spacing w:line="360" w:lineRule="auto"/>
              <w:ind w:left="0" w:leftChars="0" w:firstLine="0" w:firstLineChars="0"/>
              <w:jc w:val="both"/>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分值</w:t>
            </w:r>
          </w:p>
        </w:tc>
        <w:tc>
          <w:tcPr>
            <w:tcW w:w="2509" w:type="pct"/>
            <w:noWrap w:val="0"/>
            <w:vAlign w:val="center"/>
          </w:tcPr>
          <w:p w14:paraId="5E00637E">
            <w:pPr>
              <w:tabs>
                <w:tab w:val="left" w:pos="605"/>
              </w:tabs>
              <w:spacing w:line="360" w:lineRule="auto"/>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评分标准</w:t>
            </w:r>
          </w:p>
        </w:tc>
        <w:tc>
          <w:tcPr>
            <w:tcW w:w="1057" w:type="pct"/>
            <w:noWrap w:val="0"/>
            <w:vAlign w:val="center"/>
          </w:tcPr>
          <w:p w14:paraId="431D8374">
            <w:pPr>
              <w:pStyle w:val="38"/>
              <w:spacing w:before="0" w:after="0" w:line="360" w:lineRule="auto"/>
              <w:ind w:left="0" w:leftChars="0"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说明</w:t>
            </w:r>
          </w:p>
        </w:tc>
      </w:tr>
      <w:tr w14:paraId="7686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465" w:type="pct"/>
            <w:noWrap w:val="0"/>
            <w:vAlign w:val="center"/>
          </w:tcPr>
          <w:p w14:paraId="598D0BB2">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621" w:type="pct"/>
            <w:noWrap w:val="0"/>
            <w:vAlign w:val="center"/>
          </w:tcPr>
          <w:p w14:paraId="21A91A69">
            <w:pPr>
              <w:tabs>
                <w:tab w:val="left" w:pos="605"/>
              </w:tabs>
              <w:snapToGrid w:val="0"/>
              <w:spacing w:line="360" w:lineRule="auto"/>
              <w:ind w:left="0" w:lef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报价（30%）</w:t>
            </w:r>
          </w:p>
        </w:tc>
        <w:tc>
          <w:tcPr>
            <w:tcW w:w="345" w:type="pct"/>
            <w:noWrap w:val="0"/>
            <w:vAlign w:val="center"/>
          </w:tcPr>
          <w:p w14:paraId="704197C3">
            <w:pPr>
              <w:tabs>
                <w:tab w:val="left" w:pos="605"/>
              </w:tabs>
              <w:snapToGrid w:val="0"/>
              <w:spacing w:line="360" w:lineRule="auto"/>
              <w:ind w:left="0" w:leftChars="0" w:firstLine="0" w:firstLineChars="0"/>
              <w:jc w:val="both"/>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30</w:t>
            </w:r>
          </w:p>
        </w:tc>
        <w:tc>
          <w:tcPr>
            <w:tcW w:w="2509" w:type="pct"/>
            <w:noWrap w:val="0"/>
            <w:vAlign w:val="center"/>
          </w:tcPr>
          <w:p w14:paraId="69FA3EB7">
            <w:pPr>
              <w:tabs>
                <w:tab w:val="left" w:pos="605"/>
              </w:tabs>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满足比选文件要求且价格最低的报价为评标基准价，按照下列公式计算每个响应供应商的报价得分。</w:t>
            </w:r>
          </w:p>
          <w:p w14:paraId="6755FF7F">
            <w:pPr>
              <w:tabs>
                <w:tab w:val="left" w:pos="605"/>
              </w:tabs>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报价得分＝（基准价/投标报价）×30分</w:t>
            </w:r>
          </w:p>
          <w:p w14:paraId="020FDA54">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报价得分四舍五入，并取小数点后两位，第三位四舍五入。</w:t>
            </w:r>
          </w:p>
        </w:tc>
        <w:tc>
          <w:tcPr>
            <w:tcW w:w="1057" w:type="pct"/>
            <w:noWrap w:val="0"/>
            <w:vAlign w:val="center"/>
          </w:tcPr>
          <w:p w14:paraId="10BD2441">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p>
        </w:tc>
      </w:tr>
      <w:tr w14:paraId="0120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5" w:type="pct"/>
            <w:noWrap w:val="0"/>
            <w:vAlign w:val="center"/>
          </w:tcPr>
          <w:p w14:paraId="4E3CA737">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w:t>
            </w:r>
          </w:p>
        </w:tc>
        <w:tc>
          <w:tcPr>
            <w:tcW w:w="621" w:type="pct"/>
            <w:noWrap w:val="0"/>
            <w:vAlign w:val="center"/>
          </w:tcPr>
          <w:p w14:paraId="00ACB78C">
            <w:pPr>
              <w:tabs>
                <w:tab w:val="left" w:pos="605"/>
              </w:tabs>
              <w:snapToGrid w:val="0"/>
              <w:spacing w:line="360" w:lineRule="auto"/>
              <w:ind w:left="0" w:lef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技术部分（60%）</w:t>
            </w:r>
          </w:p>
        </w:tc>
        <w:tc>
          <w:tcPr>
            <w:tcW w:w="345" w:type="pct"/>
            <w:noWrap w:val="0"/>
            <w:vAlign w:val="center"/>
          </w:tcPr>
          <w:p w14:paraId="5ADC182F">
            <w:pPr>
              <w:tabs>
                <w:tab w:val="left" w:pos="605"/>
              </w:tabs>
              <w:snapToGrid w:val="0"/>
              <w:spacing w:line="360" w:lineRule="auto"/>
              <w:ind w:left="0" w:leftChars="0" w:firstLine="0" w:firstLineChars="0"/>
              <w:jc w:val="both"/>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60</w:t>
            </w:r>
          </w:p>
        </w:tc>
        <w:tc>
          <w:tcPr>
            <w:tcW w:w="2509" w:type="pct"/>
            <w:noWrap w:val="0"/>
            <w:vAlign w:val="center"/>
          </w:tcPr>
          <w:p w14:paraId="00F8E174">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1、施工方案。（20分）</w:t>
            </w:r>
          </w:p>
          <w:p w14:paraId="32C05FDF">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根据施工方案中的施工方法、施工设备、项目管理机构配备、劳动力计划，确保工程质量、工期、安全和文明施工的技术、组织措施、施工总进度计划、施工平面布置图，对施工现场周围环境污染的保护措施等进行评分。</w:t>
            </w:r>
          </w:p>
          <w:p w14:paraId="653E32F4">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方案内容不存在瑕疵得20分；</w:t>
            </w:r>
          </w:p>
          <w:p w14:paraId="0532E1C9">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方案内容存在1处瑕疵得15分；</w:t>
            </w:r>
          </w:p>
          <w:p w14:paraId="53E94900">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方案内容存在2处瑕疵得10分；</w:t>
            </w:r>
          </w:p>
          <w:p w14:paraId="6E8533C9">
            <w:pPr>
              <w:tabs>
                <w:tab w:val="left" w:pos="605"/>
              </w:tabs>
              <w:snapToGrid w:val="0"/>
              <w:spacing w:line="400" w:lineRule="exact"/>
              <w:ind w:left="0" w:leftChars="0" w:firstLine="240" w:firstLineChars="1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方案内容存在3处瑕疵得5分；</w:t>
            </w:r>
          </w:p>
          <w:p w14:paraId="4107432F">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未提供得0分。</w:t>
            </w:r>
          </w:p>
          <w:p w14:paraId="5CA35987">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p>
          <w:p w14:paraId="3CD8402D">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2、质量管理体系。（10分）</w:t>
            </w:r>
          </w:p>
          <w:p w14:paraId="1D6484AE">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质量管理体系是否健全有效，硬性措施是否切实可行，限期工程的赶工措施是否可行。保证措施具有针对性，材料的质量保证措施满足比选文件及图纸所要求的工程质量要求。</w:t>
            </w:r>
          </w:p>
          <w:p w14:paraId="2D403010">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方案内容不存在瑕疵得10分；</w:t>
            </w:r>
          </w:p>
          <w:p w14:paraId="35335503">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方案内容存在1处瑕疵得8分；</w:t>
            </w:r>
          </w:p>
          <w:p w14:paraId="5E990973">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方案内容存在2处瑕疵得5分；</w:t>
            </w:r>
          </w:p>
          <w:p w14:paraId="3B692C82">
            <w:pPr>
              <w:tabs>
                <w:tab w:val="left" w:pos="605"/>
              </w:tabs>
              <w:snapToGrid w:val="0"/>
              <w:spacing w:line="400" w:lineRule="exact"/>
              <w:ind w:left="0" w:leftChars="0" w:firstLine="240" w:firstLineChars="1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方案内容存在3处瑕疵得2分；</w:t>
            </w:r>
          </w:p>
          <w:p w14:paraId="5DB6642B">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未提供得0分。</w:t>
            </w:r>
          </w:p>
          <w:p w14:paraId="67E5D9E5">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p>
          <w:p w14:paraId="45A7DDE6">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3、安全管理体系。（10分）</w:t>
            </w:r>
          </w:p>
          <w:p w14:paraId="5DF30938">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安全管理体系健全有效，施工安全专项方案及安全管理保证措施具有针对性、文明施工和防止扰民措施是否得当等。</w:t>
            </w:r>
          </w:p>
          <w:p w14:paraId="21986741">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方案内容不存在瑕疵得10分；</w:t>
            </w:r>
          </w:p>
          <w:p w14:paraId="67DF8E9B">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方案内容存在1处瑕疵得8分；</w:t>
            </w:r>
          </w:p>
          <w:p w14:paraId="7F14877A">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方案内容存在2处瑕疵得5分；</w:t>
            </w:r>
          </w:p>
          <w:p w14:paraId="52A4A7DF">
            <w:pPr>
              <w:tabs>
                <w:tab w:val="left" w:pos="605"/>
              </w:tabs>
              <w:snapToGrid w:val="0"/>
              <w:spacing w:line="400" w:lineRule="exact"/>
              <w:ind w:left="0" w:leftChars="0" w:firstLine="240" w:firstLineChars="1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方案内容存在3处瑕疵得2分；</w:t>
            </w:r>
          </w:p>
          <w:p w14:paraId="0E02E16F">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未提供得0分。</w:t>
            </w:r>
          </w:p>
          <w:p w14:paraId="537F24BA">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p>
          <w:p w14:paraId="78D44F8C">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4、进度计划（10分）</w:t>
            </w:r>
          </w:p>
          <w:p w14:paraId="2280F0F4">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进度安排满足项目进度要求，关键线路进度安排可行、合理，实现进度安排的保证措施可行，工期安排合理可行，在确保质量、降低成本、缩短工期、减轻劳动强度、提高工效等。</w:t>
            </w:r>
          </w:p>
          <w:p w14:paraId="54A719F8">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方案内容不存在瑕疵得10分；</w:t>
            </w:r>
          </w:p>
          <w:p w14:paraId="37D197A2">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方案内容存在1处瑕疵得8分；</w:t>
            </w:r>
          </w:p>
          <w:p w14:paraId="4864BF5A">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方案内容存在2处瑕疵得5分；</w:t>
            </w:r>
          </w:p>
          <w:p w14:paraId="5D969BBB">
            <w:pPr>
              <w:tabs>
                <w:tab w:val="left" w:pos="605"/>
              </w:tabs>
              <w:snapToGrid w:val="0"/>
              <w:spacing w:line="400" w:lineRule="exact"/>
              <w:ind w:left="0" w:leftChars="0" w:firstLine="240" w:firstLineChars="1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方案内容存在3处瑕疵得2分；</w:t>
            </w:r>
          </w:p>
          <w:p w14:paraId="2CF7E1A7">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未提供得0分。</w:t>
            </w:r>
          </w:p>
          <w:p w14:paraId="50134320">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p>
          <w:p w14:paraId="5BBBCCE2">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5、责任缺陷期质保方案（10分）</w:t>
            </w:r>
          </w:p>
          <w:p w14:paraId="73E98C32">
            <w:pPr>
              <w:pStyle w:val="12"/>
              <w:tabs>
                <w:tab w:val="left" w:pos="605"/>
              </w:tabs>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供应商针对本项目制定质保方案，方案内容应包括①责任缺陷期服务机制及分工；②责任缺陷期更换、维修质量措施；③响应时间及服务承诺。</w:t>
            </w:r>
          </w:p>
          <w:p w14:paraId="7493AF5A">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方案内容不存在瑕疵得10分；</w:t>
            </w:r>
          </w:p>
          <w:p w14:paraId="2D79490B">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方案内容存在1处瑕疵得8分；</w:t>
            </w:r>
          </w:p>
          <w:p w14:paraId="3E3EB097">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方案内容存在2处瑕疵得5分；</w:t>
            </w:r>
          </w:p>
          <w:p w14:paraId="0B54280A">
            <w:pPr>
              <w:tabs>
                <w:tab w:val="left" w:pos="605"/>
              </w:tabs>
              <w:snapToGrid w:val="0"/>
              <w:spacing w:line="400" w:lineRule="exact"/>
              <w:ind w:left="0" w:leftChars="0" w:firstLine="240" w:firstLineChars="100"/>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方案内容存在3处瑕疵得2分；</w:t>
            </w:r>
          </w:p>
          <w:p w14:paraId="7A662CFC">
            <w:pPr>
              <w:tabs>
                <w:tab w:val="left" w:pos="605"/>
              </w:tabs>
              <w:snapToGrid w:val="0"/>
              <w:spacing w:line="400" w:lineRule="exact"/>
              <w:ind w:left="0" w:leftChars="0" w:firstLine="240" w:firstLineChars="1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未提供得0分。</w:t>
            </w:r>
          </w:p>
        </w:tc>
        <w:tc>
          <w:tcPr>
            <w:tcW w:w="1057" w:type="pct"/>
            <w:noWrap w:val="0"/>
            <w:vAlign w:val="center"/>
          </w:tcPr>
          <w:p w14:paraId="77F6B1AE">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提供相关方案，格式自定。</w:t>
            </w:r>
          </w:p>
          <w:p w14:paraId="68491C77">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1.相关方案须建立在本项目使用场景之上，否则对应方案按0分处理。</w:t>
            </w:r>
          </w:p>
          <w:p w14:paraId="0C5F84E5">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2.本项内容中所称的“瑕疵”：</w:t>
            </w:r>
          </w:p>
          <w:p w14:paraId="338DE642">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①内容表述不完整或缺少关键分析点；</w:t>
            </w:r>
          </w:p>
          <w:p w14:paraId="04CBFD90">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②计划及措施不科学合理方案；</w:t>
            </w:r>
          </w:p>
          <w:p w14:paraId="0C28F6D9">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③内容表述前后矛盾、无连贯性、内容存在逻辑漏洞；</w:t>
            </w:r>
          </w:p>
          <w:p w14:paraId="77D74D7B">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④常识性错误；</w:t>
            </w:r>
          </w:p>
          <w:p w14:paraId="01AFE3D5">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⑤技术措施保障安排并不适用本项目特性或非专门针对本项目制定；</w:t>
            </w:r>
          </w:p>
          <w:p w14:paraId="3F5C3666">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⑥方案中提出的措施举措不利于本项目目标的实现；</w:t>
            </w:r>
          </w:p>
          <w:p w14:paraId="09A59C63">
            <w:pPr>
              <w:tabs>
                <w:tab w:val="left" w:pos="605"/>
              </w:tabs>
              <w:snapToGrid w:val="0"/>
              <w:spacing w:line="400" w:lineRule="exact"/>
              <w:ind w:firstLine="465"/>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⑦现有技术条件下不可能实现采购目标；</w:t>
            </w:r>
          </w:p>
          <w:p w14:paraId="0C5F4365">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上述任意一种情形为1处瑕疵。</w:t>
            </w:r>
          </w:p>
        </w:tc>
      </w:tr>
      <w:tr w14:paraId="2008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4" w:hRule="atLeast"/>
          <w:jc w:val="center"/>
        </w:trPr>
        <w:tc>
          <w:tcPr>
            <w:tcW w:w="465" w:type="pct"/>
            <w:noWrap w:val="0"/>
            <w:vAlign w:val="center"/>
          </w:tcPr>
          <w:p w14:paraId="4B6CFAEE">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p>
        </w:tc>
        <w:tc>
          <w:tcPr>
            <w:tcW w:w="621" w:type="pct"/>
            <w:noWrap w:val="0"/>
            <w:vAlign w:val="center"/>
          </w:tcPr>
          <w:p w14:paraId="640376E9">
            <w:pPr>
              <w:tabs>
                <w:tab w:val="left" w:pos="605"/>
              </w:tabs>
              <w:snapToGrid w:val="0"/>
              <w:spacing w:line="400" w:lineRule="exact"/>
              <w:ind w:left="0" w:leftChars="0"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业绩</w:t>
            </w:r>
          </w:p>
          <w:p w14:paraId="207ED509">
            <w:pPr>
              <w:tabs>
                <w:tab w:val="left" w:pos="605"/>
              </w:tabs>
              <w:snapToGrid w:val="0"/>
              <w:spacing w:line="400" w:lineRule="exact"/>
              <w:ind w:left="0" w:leftChars="0" w:firstLine="0" w:firstLineChars="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（10分）</w:t>
            </w:r>
          </w:p>
        </w:tc>
        <w:tc>
          <w:tcPr>
            <w:tcW w:w="345" w:type="pct"/>
            <w:noWrap w:val="0"/>
            <w:vAlign w:val="center"/>
          </w:tcPr>
          <w:p w14:paraId="31029F24">
            <w:pPr>
              <w:tabs>
                <w:tab w:val="left" w:pos="605"/>
              </w:tabs>
              <w:snapToGrid w:val="0"/>
              <w:spacing w:line="360" w:lineRule="auto"/>
              <w:ind w:left="0" w:leftChars="0" w:firstLine="0" w:firstLineChars="0"/>
              <w:jc w:val="both"/>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w:t>
            </w:r>
          </w:p>
        </w:tc>
        <w:tc>
          <w:tcPr>
            <w:tcW w:w="2509" w:type="pct"/>
            <w:noWrap w:val="0"/>
            <w:vAlign w:val="center"/>
          </w:tcPr>
          <w:p w14:paraId="237CBF16">
            <w:pPr>
              <w:tabs>
                <w:tab w:val="left" w:pos="605"/>
              </w:tabs>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1.2023年1月1日以来（以合同签订时间为准），比选截止时间止。供应商承担过类似项目业绩的，每提供1个，得5分，未提供得0分；本项最多10分。</w:t>
            </w:r>
          </w:p>
        </w:tc>
        <w:tc>
          <w:tcPr>
            <w:tcW w:w="1057" w:type="pct"/>
            <w:noWrap w:val="0"/>
            <w:vAlign w:val="center"/>
          </w:tcPr>
          <w:p w14:paraId="7FEB1CAB">
            <w:pPr>
              <w:tabs>
                <w:tab w:val="left" w:pos="605"/>
              </w:tabs>
              <w:snapToGrid w:val="0"/>
              <w:spacing w:line="360" w:lineRule="auto"/>
              <w:ind w:firstLine="480" w:firstLineChars="200"/>
              <w:rPr>
                <w:rFonts w:hint="eastAsia" w:ascii="仿宋" w:hAnsi="仿宋" w:eastAsia="仿宋" w:cs="仿宋"/>
                <w:kern w:val="2"/>
                <w:sz w:val="24"/>
                <w:szCs w:val="24"/>
                <w:lang w:val="en-US" w:eastAsia="zh-CN" w:bidi="ar-SA"/>
              </w:rPr>
            </w:pPr>
            <w:bookmarkStart w:id="65" w:name="_Hlk104901373"/>
            <w:r>
              <w:rPr>
                <w:rFonts w:hint="eastAsia" w:ascii="仿宋" w:hAnsi="仿宋" w:eastAsia="仿宋" w:cs="仿宋"/>
                <w:kern w:val="2"/>
                <w:sz w:val="24"/>
                <w:szCs w:val="24"/>
                <w:lang w:val="en-US" w:eastAsia="zh-CN" w:bidi="ar-SA"/>
              </w:rPr>
              <w:t>提供合同复印件</w:t>
            </w:r>
            <w:bookmarkEnd w:id="65"/>
            <w:r>
              <w:rPr>
                <w:rFonts w:hint="eastAsia" w:ascii="仿宋" w:hAnsi="仿宋" w:eastAsia="仿宋" w:cs="仿宋"/>
                <w:kern w:val="2"/>
                <w:sz w:val="24"/>
                <w:szCs w:val="24"/>
                <w:lang w:val="en-US" w:eastAsia="zh-CN" w:bidi="ar-SA"/>
              </w:rPr>
              <w:t>并加盖供应商公章。涉及金额或其他商业机密的可打码遮挡。</w:t>
            </w:r>
          </w:p>
        </w:tc>
      </w:tr>
    </w:tbl>
    <w:p w14:paraId="29FF180A">
      <w:pPr>
        <w:snapToGrid w:val="0"/>
        <w:spacing w:line="360" w:lineRule="auto"/>
        <w:ind w:firstLine="422" w:firstLineChars="200"/>
        <w:rPr>
          <w:rFonts w:hint="eastAsia" w:ascii="仿宋" w:hAnsi="仿宋" w:eastAsia="仿宋" w:cs="仿宋"/>
          <w:b/>
          <w:bCs/>
          <w:sz w:val="21"/>
          <w:szCs w:val="21"/>
        </w:rPr>
      </w:pPr>
    </w:p>
    <w:p w14:paraId="3BC9361A">
      <w:pPr>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bCs/>
          <w:sz w:val="21"/>
          <w:szCs w:val="21"/>
        </w:rPr>
        <w:t>三、无效响应</w:t>
      </w:r>
    </w:p>
    <w:p w14:paraId="312D5C89">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供应商发生以下条款情况之一者，视为无效响应，其响应文件将被拒绝：</w:t>
      </w:r>
    </w:p>
    <w:p w14:paraId="3443CC7C">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（一）供应商不符合规定的基本资格条件或特定资格条件的；</w:t>
      </w:r>
    </w:p>
    <w:p w14:paraId="28088D49">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（二）供应商的法定代表人或其授权代表未参加比选；</w:t>
      </w:r>
    </w:p>
    <w:p w14:paraId="6B20F3FF">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（三）供应商未按照比选文件的要求缴纳比选保证金；</w:t>
      </w:r>
    </w:p>
    <w:p w14:paraId="6A3D6C9A">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（四）供应商所提交的响应文件不按第七篇“响应文件编制要求”规定签字、盖章；</w:t>
      </w:r>
    </w:p>
    <w:p w14:paraId="517C5099">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（五）供应商的报价超过采购预算的；</w:t>
      </w:r>
    </w:p>
    <w:p w14:paraId="292CD2B4">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（六）单位负责人为同一人或者存在直接控股、管理关系的不同供应商，参加同一合同项下的政府采购活动的；</w:t>
      </w:r>
    </w:p>
    <w:p w14:paraId="379C040E">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（七）为采购项目提供整体设计、规范编制或者项目管理、监理、检测等服务的供应商，再参加该采购项目的其他采购活动；</w:t>
      </w:r>
    </w:p>
    <w:p w14:paraId="77545D8E">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（八）所提供的产品不符合必须强制执行的国家标准的；</w:t>
      </w:r>
    </w:p>
    <w:p w14:paraId="7A9613EF">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（九）供应商的服务时间、服务质保期及比选有效期不满足比选文件要求的；</w:t>
      </w:r>
    </w:p>
    <w:p w14:paraId="6A87A1B2">
      <w:pPr>
        <w:snapToGrid w:val="0"/>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（十）供应商响应文件内容有与国家现行法律法规相违背的内容，或附有采购人无法接受的条件。</w:t>
      </w:r>
    </w:p>
    <w:p w14:paraId="70531CD4">
      <w:pPr>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bCs/>
          <w:sz w:val="21"/>
          <w:szCs w:val="21"/>
        </w:rPr>
        <w:t>四、</w:t>
      </w:r>
      <w:bookmarkEnd w:id="63"/>
      <w:bookmarkEnd w:id="64"/>
      <w:r>
        <w:rPr>
          <w:rFonts w:hint="eastAsia" w:ascii="仿宋" w:hAnsi="仿宋" w:eastAsia="仿宋" w:cs="仿宋"/>
          <w:b/>
          <w:bCs/>
          <w:sz w:val="21"/>
          <w:szCs w:val="21"/>
        </w:rPr>
        <w:t>采购终止</w:t>
      </w:r>
    </w:p>
    <w:p w14:paraId="3F85D1D3">
      <w:pPr>
        <w:snapToGrid w:val="0"/>
        <w:spacing w:line="400" w:lineRule="exact"/>
        <w:ind w:firstLine="465"/>
        <w:rPr>
          <w:rFonts w:hint="eastAsia" w:ascii="仿宋" w:hAnsi="仿宋" w:eastAsia="仿宋" w:cs="仿宋"/>
          <w:sz w:val="22"/>
          <w:szCs w:val="22"/>
        </w:rPr>
      </w:pPr>
      <w:bookmarkStart w:id="66" w:name="_Toc107408247"/>
      <w:r>
        <w:rPr>
          <w:rFonts w:hint="eastAsia" w:ascii="仿宋" w:hAnsi="仿宋" w:eastAsia="仿宋" w:cs="仿宋"/>
          <w:sz w:val="22"/>
          <w:szCs w:val="22"/>
        </w:rPr>
        <w:t>出现下列情形之一的，采购人或者采购代理机构应当终止比选采购活动，发布项目终止公告并说明原因，重新开展采购活动：</w:t>
      </w:r>
    </w:p>
    <w:p w14:paraId="0BCF5935">
      <w:pPr>
        <w:snapToGrid w:val="0"/>
        <w:spacing w:line="400" w:lineRule="exact"/>
        <w:ind w:firstLine="465"/>
        <w:rPr>
          <w:rFonts w:hint="eastAsia" w:ascii="仿宋" w:hAnsi="仿宋" w:eastAsia="仿宋" w:cs="仿宋"/>
          <w:sz w:val="22"/>
          <w:szCs w:val="22"/>
        </w:rPr>
      </w:pPr>
      <w:r>
        <w:rPr>
          <w:rFonts w:hint="eastAsia" w:ascii="仿宋" w:hAnsi="仿宋" w:eastAsia="仿宋" w:cs="仿宋"/>
          <w:sz w:val="22"/>
          <w:szCs w:val="22"/>
        </w:rPr>
        <w:t>（一）符合专业条件的供应商或者对比选文件作实质响应的供应商不足三家的；</w:t>
      </w:r>
    </w:p>
    <w:p w14:paraId="2C9DF9A8">
      <w:pPr>
        <w:snapToGrid w:val="0"/>
        <w:spacing w:line="400" w:lineRule="exact"/>
        <w:ind w:firstLine="465"/>
        <w:rPr>
          <w:rFonts w:hint="eastAsia" w:ascii="仿宋" w:hAnsi="仿宋" w:eastAsia="仿宋" w:cs="仿宋"/>
          <w:sz w:val="22"/>
          <w:szCs w:val="22"/>
        </w:rPr>
      </w:pPr>
      <w:r>
        <w:rPr>
          <w:rFonts w:hint="eastAsia" w:ascii="仿宋" w:hAnsi="仿宋" w:eastAsia="仿宋" w:cs="仿宋"/>
          <w:sz w:val="22"/>
          <w:szCs w:val="22"/>
        </w:rPr>
        <w:t>（二）供应商的报价均超过了釆购预算，釆购人不能支付的；</w:t>
      </w:r>
    </w:p>
    <w:p w14:paraId="437F6CBC">
      <w:pPr>
        <w:snapToGrid w:val="0"/>
        <w:spacing w:line="400" w:lineRule="exact"/>
        <w:ind w:firstLine="465"/>
        <w:rPr>
          <w:rFonts w:hint="eastAsia" w:ascii="仿宋" w:hAnsi="仿宋" w:eastAsia="仿宋" w:cs="仿宋"/>
          <w:sz w:val="22"/>
          <w:szCs w:val="22"/>
        </w:rPr>
      </w:pPr>
      <w:r>
        <w:rPr>
          <w:rFonts w:hint="eastAsia" w:ascii="仿宋" w:hAnsi="仿宋" w:eastAsia="仿宋" w:cs="仿宋"/>
          <w:sz w:val="22"/>
          <w:szCs w:val="22"/>
        </w:rPr>
        <w:t>(三）出现影响釆购公正的违法、违规行为的；</w:t>
      </w:r>
    </w:p>
    <w:p w14:paraId="0A7B45D0">
      <w:pPr>
        <w:snapToGrid w:val="0"/>
        <w:spacing w:line="400" w:lineRule="exact"/>
        <w:ind w:firstLine="465"/>
        <w:rPr>
          <w:rFonts w:hint="eastAsia" w:ascii="仿宋" w:hAnsi="仿宋" w:eastAsia="仿宋" w:cs="仿宋"/>
          <w:sz w:val="22"/>
          <w:szCs w:val="22"/>
        </w:rPr>
      </w:pPr>
      <w:r>
        <w:rPr>
          <w:rFonts w:hint="eastAsia" w:ascii="仿宋" w:hAnsi="仿宋" w:eastAsia="仿宋" w:cs="仿宋"/>
          <w:sz w:val="22"/>
          <w:szCs w:val="22"/>
        </w:rPr>
        <w:t>(四）因重大变故，釆购任务取消的。</w:t>
      </w:r>
    </w:p>
    <w:p w14:paraId="3631E40D">
      <w:pPr>
        <w:snapToGrid w:val="0"/>
        <w:spacing w:line="400" w:lineRule="exact"/>
        <w:ind w:firstLine="465"/>
        <w:rPr>
          <w:rFonts w:hint="eastAsia" w:ascii="仿宋" w:hAnsi="仿宋" w:eastAsia="仿宋" w:cs="仿宋"/>
          <w:sz w:val="22"/>
          <w:szCs w:val="22"/>
        </w:rPr>
      </w:pPr>
      <w:r>
        <w:rPr>
          <w:rFonts w:hint="eastAsia" w:ascii="仿宋" w:hAnsi="仿宋" w:eastAsia="仿宋" w:cs="仿宋"/>
          <w:sz w:val="22"/>
          <w:szCs w:val="22"/>
        </w:rPr>
        <w:t>废标后，除采购任务取消情形外，应当重新组织采购。</w:t>
      </w:r>
    </w:p>
    <w:p w14:paraId="330695FF">
      <w:pPr>
        <w:rPr>
          <w:rFonts w:hint="eastAsia" w:ascii="仿宋" w:hAnsi="仿宋" w:eastAsia="仿宋" w:cs="仿宋"/>
          <w:b/>
          <w:bCs/>
          <w:sz w:val="36"/>
          <w:szCs w:val="30"/>
        </w:rPr>
      </w:pPr>
      <w:r>
        <w:rPr>
          <w:rFonts w:hint="eastAsia" w:ascii="仿宋" w:hAnsi="仿宋" w:eastAsia="仿宋" w:cs="仿宋"/>
          <w:b/>
          <w:bCs/>
          <w:sz w:val="36"/>
          <w:szCs w:val="30"/>
        </w:rPr>
        <w:br w:type="page"/>
      </w:r>
    </w:p>
    <w:p w14:paraId="1EB53839">
      <w:pPr>
        <w:pStyle w:val="4"/>
        <w:spacing w:line="312" w:lineRule="auto"/>
        <w:ind w:left="3623" w:leftChars="132" w:hanging="3253" w:hangingChars="900"/>
        <w:jc w:val="center"/>
        <w:rPr>
          <w:rFonts w:hint="eastAsia" w:ascii="仿宋" w:hAnsi="仿宋" w:eastAsia="仿宋" w:cs="仿宋"/>
          <w:bCs/>
          <w:sz w:val="36"/>
          <w:szCs w:val="30"/>
        </w:rPr>
      </w:pPr>
      <w:bookmarkStart w:id="67" w:name="_Toc32265"/>
      <w:r>
        <w:rPr>
          <w:rFonts w:hint="eastAsia" w:ascii="仿宋" w:hAnsi="仿宋" w:eastAsia="仿宋" w:cs="仿宋"/>
          <w:bCs/>
          <w:sz w:val="36"/>
          <w:szCs w:val="30"/>
        </w:rPr>
        <w:t>第五篇 供应商须知</w:t>
      </w:r>
      <w:bookmarkEnd w:id="67"/>
    </w:p>
    <w:p w14:paraId="293A9B5B">
      <w:pPr>
        <w:snapToGrid w:val="0"/>
        <w:spacing w:beforeAutospacing="0" w:line="360" w:lineRule="auto"/>
        <w:ind w:firstLine="482" w:firstLineChars="200"/>
        <w:rPr>
          <w:rFonts w:hint="eastAsia" w:ascii="仿宋" w:hAnsi="仿宋" w:eastAsia="仿宋" w:cs="仿宋"/>
          <w:b/>
          <w:bCs/>
          <w:sz w:val="24"/>
          <w:szCs w:val="24"/>
        </w:rPr>
      </w:pPr>
      <w:bookmarkStart w:id="68" w:name="_Toc23912"/>
      <w:bookmarkStart w:id="69" w:name="_Toc5290"/>
      <w:bookmarkStart w:id="70" w:name="_Toc65660355"/>
      <w:bookmarkStart w:id="71" w:name="_Toc16524"/>
      <w:bookmarkStart w:id="72" w:name="_Toc2864"/>
      <w:r>
        <w:rPr>
          <w:rFonts w:hint="eastAsia" w:ascii="仿宋" w:hAnsi="仿宋" w:eastAsia="仿宋" w:cs="仿宋"/>
          <w:b/>
          <w:bCs/>
          <w:sz w:val="24"/>
          <w:szCs w:val="24"/>
        </w:rPr>
        <w:t>一、</w:t>
      </w:r>
      <w:bookmarkEnd w:id="68"/>
      <w:bookmarkEnd w:id="69"/>
      <w:bookmarkEnd w:id="70"/>
      <w:bookmarkEnd w:id="71"/>
      <w:bookmarkEnd w:id="72"/>
      <w:r>
        <w:rPr>
          <w:rFonts w:hint="eastAsia" w:ascii="仿宋" w:hAnsi="仿宋" w:eastAsia="仿宋" w:cs="仿宋"/>
          <w:b/>
          <w:bCs/>
          <w:sz w:val="24"/>
          <w:szCs w:val="24"/>
        </w:rPr>
        <w:t>供应商</w:t>
      </w:r>
    </w:p>
    <w:p w14:paraId="4866B1D3">
      <w:pPr>
        <w:pStyle w:val="36"/>
        <w:spacing w:beforeAutospacing="0" w:line="400" w:lineRule="exact"/>
        <w:ind w:firstLine="440" w:firstLineChars="200"/>
        <w:rPr>
          <w:rFonts w:ascii="仿宋" w:hAnsi="仿宋" w:eastAsia="仿宋" w:cs="仿宋"/>
          <w:sz w:val="22"/>
          <w:szCs w:val="22"/>
        </w:rPr>
      </w:pPr>
      <w:bookmarkStart w:id="73" w:name="_Toc32441"/>
      <w:r>
        <w:rPr>
          <w:rFonts w:ascii="仿宋" w:hAnsi="仿宋" w:eastAsia="仿宋" w:cs="仿宋"/>
          <w:sz w:val="22"/>
          <w:szCs w:val="22"/>
        </w:rPr>
        <w:t>1.合格供应商条件</w:t>
      </w:r>
      <w:bookmarkEnd w:id="73"/>
    </w:p>
    <w:p w14:paraId="26C0B53C">
      <w:pPr>
        <w:pStyle w:val="36"/>
        <w:spacing w:line="400" w:lineRule="exact"/>
        <w:ind w:firstLine="440" w:firstLineChars="200"/>
        <w:rPr>
          <w:rFonts w:ascii="仿宋" w:hAnsi="仿宋" w:eastAsia="仿宋" w:cs="仿宋"/>
          <w:sz w:val="22"/>
          <w:szCs w:val="22"/>
        </w:rPr>
      </w:pPr>
      <w:r>
        <w:rPr>
          <w:rFonts w:ascii="仿宋" w:hAnsi="仿宋" w:eastAsia="仿宋" w:cs="仿宋"/>
          <w:sz w:val="22"/>
          <w:szCs w:val="22"/>
        </w:rPr>
        <w:t>合格供应商应完全符合比选文件第一篇中规定的供应商资格条件，并对比选文件作出实质性响应。</w:t>
      </w:r>
    </w:p>
    <w:p w14:paraId="49F58082">
      <w:pPr>
        <w:pStyle w:val="36"/>
        <w:spacing w:line="400" w:lineRule="exact"/>
        <w:ind w:firstLine="440" w:firstLineChars="200"/>
        <w:rPr>
          <w:rFonts w:ascii="仿宋" w:hAnsi="仿宋" w:eastAsia="仿宋" w:cs="仿宋"/>
          <w:sz w:val="22"/>
          <w:szCs w:val="22"/>
        </w:rPr>
      </w:pPr>
      <w:bookmarkStart w:id="74" w:name="_Toc31124"/>
      <w:r>
        <w:rPr>
          <w:rFonts w:ascii="仿宋" w:hAnsi="仿宋" w:eastAsia="仿宋" w:cs="仿宋"/>
          <w:sz w:val="22"/>
          <w:szCs w:val="22"/>
        </w:rPr>
        <w:t>2.供应商的风险</w:t>
      </w:r>
      <w:bookmarkEnd w:id="74"/>
    </w:p>
    <w:p w14:paraId="6A4FE087">
      <w:pPr>
        <w:pStyle w:val="36"/>
        <w:spacing w:afterAutospacing="0" w:line="400" w:lineRule="exact"/>
        <w:ind w:firstLine="440" w:firstLineChars="200"/>
        <w:rPr>
          <w:rFonts w:ascii="仿宋" w:hAnsi="仿宋" w:eastAsia="仿宋" w:cs="仿宋"/>
          <w:sz w:val="22"/>
          <w:szCs w:val="22"/>
        </w:rPr>
      </w:pPr>
      <w:r>
        <w:rPr>
          <w:rFonts w:ascii="仿宋" w:hAnsi="仿宋" w:eastAsia="仿宋" w:cs="仿宋"/>
          <w:sz w:val="22"/>
          <w:szCs w:val="22"/>
        </w:rPr>
        <w:t>供应商没有按照比选文件要求提供全部资料，或者供应商没有对比选文件在各方面作出实质性响应，可能导致投标被拒绝或评定为无效投标。</w:t>
      </w:r>
    </w:p>
    <w:p w14:paraId="15658B10">
      <w:pPr>
        <w:snapToGrid w:val="0"/>
        <w:spacing w:beforeAutospacing="0" w:line="360" w:lineRule="auto"/>
        <w:ind w:firstLine="482" w:firstLineChars="200"/>
        <w:rPr>
          <w:rFonts w:hint="eastAsia" w:ascii="仿宋" w:hAnsi="仿宋" w:eastAsia="仿宋" w:cs="仿宋"/>
          <w:b/>
          <w:bCs/>
          <w:sz w:val="24"/>
          <w:szCs w:val="24"/>
        </w:rPr>
      </w:pPr>
      <w:bookmarkStart w:id="75" w:name="_Toc31070"/>
      <w:bookmarkStart w:id="76" w:name="_Toc5915"/>
      <w:bookmarkStart w:id="77" w:name="_Toc11419"/>
      <w:bookmarkStart w:id="78" w:name="_Toc65660356"/>
      <w:bookmarkStart w:id="79" w:name="_Toc31739"/>
      <w:r>
        <w:rPr>
          <w:rFonts w:hint="eastAsia" w:ascii="仿宋" w:hAnsi="仿宋" w:eastAsia="仿宋" w:cs="仿宋"/>
          <w:b/>
          <w:bCs/>
          <w:sz w:val="24"/>
          <w:szCs w:val="24"/>
        </w:rPr>
        <w:t>二、</w:t>
      </w:r>
      <w:bookmarkEnd w:id="75"/>
      <w:bookmarkEnd w:id="76"/>
      <w:bookmarkEnd w:id="77"/>
      <w:bookmarkEnd w:id="78"/>
      <w:bookmarkEnd w:id="79"/>
      <w:r>
        <w:rPr>
          <w:rFonts w:hint="eastAsia" w:ascii="仿宋" w:hAnsi="仿宋" w:eastAsia="仿宋" w:cs="仿宋"/>
          <w:b/>
          <w:bCs/>
          <w:sz w:val="24"/>
          <w:szCs w:val="24"/>
        </w:rPr>
        <w:t>比选文件</w:t>
      </w:r>
    </w:p>
    <w:p w14:paraId="7394AD7D">
      <w:pPr>
        <w:snapToGrid w:val="0"/>
        <w:spacing w:beforeAutospacing="0" w:line="400" w:lineRule="exact"/>
        <w:ind w:firstLine="440" w:firstLineChars="200"/>
        <w:rPr>
          <w:rFonts w:hint="eastAsia" w:ascii="仿宋" w:hAnsi="仿宋" w:eastAsia="仿宋" w:cs="仿宋"/>
          <w:sz w:val="22"/>
          <w:szCs w:val="22"/>
        </w:rPr>
      </w:pPr>
      <w:bookmarkStart w:id="80" w:name="_Toc318159160"/>
      <w:bookmarkStart w:id="81" w:name="_Toc318166429"/>
      <w:bookmarkStart w:id="82" w:name="_Toc318159780"/>
      <w:bookmarkStart w:id="83" w:name="_Toc318159349"/>
      <w:bookmarkStart w:id="84" w:name="_Toc65660357"/>
      <w:bookmarkStart w:id="85" w:name="_Toc1922"/>
      <w:bookmarkStart w:id="86" w:name="_Toc3061"/>
      <w:bookmarkStart w:id="87" w:name="_Toc9532"/>
      <w:bookmarkStart w:id="88" w:name="_Toc17449"/>
      <w:r>
        <w:rPr>
          <w:rFonts w:hint="eastAsia" w:ascii="仿宋" w:hAnsi="仿宋" w:eastAsia="仿宋" w:cs="仿宋"/>
          <w:sz w:val="22"/>
          <w:szCs w:val="22"/>
        </w:rPr>
        <w:t>（一）比选文件由采购邀请书、项目服务需求、项目商务需求、比选程序及方法、评审标准、无效响应和采购终止、供应商须知、合同草案条款、响应文件编制要求七部分组成。</w:t>
      </w:r>
    </w:p>
    <w:p w14:paraId="29D09BF5">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（二）采购人或采购代理机构所作的一切有效的书面通知、修改及补充，都是比选文件不可分割的部分。</w:t>
      </w:r>
    </w:p>
    <w:p w14:paraId="42FBD01C">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（三）比选文件的解释</w:t>
      </w:r>
    </w:p>
    <w:p w14:paraId="516B8E4C">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供应商如对比选文件有疑问，必须以书面形式在提交响应文件截止时间1个工作日12：00前向采购人或采购代理机构要求澄清，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263EE86E">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（四）本比选文件中，</w:t>
      </w:r>
      <w:r>
        <w:rPr>
          <w:rFonts w:hint="eastAsia" w:ascii="仿宋" w:hAnsi="仿宋" w:eastAsia="仿宋" w:cs="仿宋"/>
          <w:sz w:val="22"/>
          <w:szCs w:val="22"/>
          <w:lang w:eastAsia="zh-CN"/>
        </w:rPr>
        <w:t>评审小组</w:t>
      </w:r>
      <w:r>
        <w:rPr>
          <w:rFonts w:hint="eastAsia" w:ascii="仿宋" w:hAnsi="仿宋" w:eastAsia="仿宋" w:cs="仿宋"/>
          <w:sz w:val="22"/>
          <w:szCs w:val="22"/>
        </w:rPr>
        <w:t>根据与供应商进行比选可能实质性变动的内容为比选文件第二、三、六篇全部内容。</w:t>
      </w:r>
    </w:p>
    <w:p w14:paraId="5667903D">
      <w:pPr>
        <w:spacing w:afterAutospacing="0" w:line="400" w:lineRule="exact"/>
        <w:ind w:firstLine="440" w:firstLineChars="200"/>
        <w:rPr>
          <w:rFonts w:hint="eastAsia" w:ascii="仿宋" w:hAnsi="仿宋" w:eastAsia="仿宋" w:cs="仿宋"/>
          <w:sz w:val="20"/>
        </w:rPr>
      </w:pPr>
      <w:r>
        <w:rPr>
          <w:rFonts w:hint="eastAsia" w:ascii="仿宋" w:hAnsi="仿宋" w:eastAsia="仿宋" w:cs="仿宋"/>
          <w:sz w:val="22"/>
          <w:szCs w:val="22"/>
        </w:rPr>
        <w:t>（五）评审的依据为比选文件和响应文件（含有效的书面承诺）。</w:t>
      </w:r>
      <w:r>
        <w:rPr>
          <w:rFonts w:hint="eastAsia" w:ascii="仿宋" w:hAnsi="仿宋" w:eastAsia="仿宋" w:cs="仿宋"/>
          <w:sz w:val="22"/>
          <w:szCs w:val="22"/>
          <w:lang w:eastAsia="zh-CN"/>
        </w:rPr>
        <w:t>评审小组</w:t>
      </w:r>
      <w:r>
        <w:rPr>
          <w:rFonts w:hint="eastAsia" w:ascii="仿宋" w:hAnsi="仿宋" w:eastAsia="仿宋" w:cs="仿宋"/>
          <w:sz w:val="22"/>
          <w:szCs w:val="22"/>
        </w:rPr>
        <w:t>判断响应文件对比选文件的响应，仅基于响应文件本身而不靠外部证据。</w:t>
      </w:r>
    </w:p>
    <w:bookmarkEnd w:id="80"/>
    <w:bookmarkEnd w:id="81"/>
    <w:bookmarkEnd w:id="82"/>
    <w:bookmarkEnd w:id="83"/>
    <w:p w14:paraId="5E154A8D">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三、比选要求</w:t>
      </w:r>
      <w:bookmarkEnd w:id="84"/>
      <w:bookmarkEnd w:id="85"/>
      <w:bookmarkEnd w:id="86"/>
      <w:bookmarkEnd w:id="87"/>
      <w:bookmarkEnd w:id="88"/>
    </w:p>
    <w:p w14:paraId="71D9ED9E">
      <w:pPr>
        <w:spacing w:beforeAutospacing="0" w:line="400" w:lineRule="exact"/>
        <w:ind w:firstLine="440" w:firstLineChars="200"/>
        <w:rPr>
          <w:rFonts w:hint="eastAsia" w:ascii="仿宋" w:hAnsi="仿宋" w:eastAsia="仿宋" w:cs="仿宋"/>
          <w:sz w:val="22"/>
          <w:szCs w:val="22"/>
        </w:rPr>
      </w:pPr>
      <w:bookmarkStart w:id="89" w:name="_Toc14702"/>
      <w:bookmarkStart w:id="90" w:name="_Toc12925"/>
      <w:bookmarkStart w:id="91" w:name="_Toc10172"/>
      <w:bookmarkStart w:id="92" w:name="_Toc6242"/>
      <w:bookmarkStart w:id="93" w:name="_Toc65660358"/>
      <w:r>
        <w:rPr>
          <w:rFonts w:hint="eastAsia" w:ascii="仿宋" w:hAnsi="仿宋" w:eastAsia="仿宋" w:cs="仿宋"/>
          <w:sz w:val="22"/>
          <w:szCs w:val="22"/>
        </w:rPr>
        <w:t>（一）响应文件</w:t>
      </w:r>
    </w:p>
    <w:p w14:paraId="507DC3E7">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1.供应商应当按照比选文件的要求编制响应文件，并对比选文件提出的要求和条件作出实质性响应，响应文件原则上采用软面订本，同时应编制完整的页码、目录。</w:t>
      </w:r>
    </w:p>
    <w:p w14:paraId="03D1585A">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2.响应文件组成</w:t>
      </w:r>
    </w:p>
    <w:p w14:paraId="11372999">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C438F34">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（二）联合体</w:t>
      </w:r>
    </w:p>
    <w:p w14:paraId="16D96F59">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本项目不接受联合体比选。</w:t>
      </w:r>
    </w:p>
    <w:p w14:paraId="2E915850">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（三）比选有效期：响应文件及有关承诺文件有效期为提交响应文件截止时间起90天。</w:t>
      </w:r>
    </w:p>
    <w:p w14:paraId="18F5CAA2">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（四）比选保证金：</w:t>
      </w:r>
    </w:p>
    <w:p w14:paraId="5982C285">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lang w:val="en-US" w:eastAsia="zh-CN"/>
        </w:rPr>
        <w:t>无</w:t>
      </w:r>
      <w:r>
        <w:rPr>
          <w:rFonts w:hint="eastAsia" w:ascii="仿宋" w:hAnsi="仿宋" w:eastAsia="仿宋" w:cs="仿宋"/>
          <w:sz w:val="22"/>
          <w:szCs w:val="22"/>
        </w:rPr>
        <w:t>。</w:t>
      </w:r>
    </w:p>
    <w:p w14:paraId="086D41B6">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五</w:t>
      </w:r>
      <w:r>
        <w:rPr>
          <w:rFonts w:hint="eastAsia" w:ascii="仿宋" w:hAnsi="仿宋" w:eastAsia="仿宋" w:cs="仿宋"/>
          <w:sz w:val="22"/>
          <w:szCs w:val="22"/>
        </w:rPr>
        <w:t>）修正错误</w:t>
      </w:r>
    </w:p>
    <w:p w14:paraId="627E8AFA">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1.若供应商所递交的响应文件中的价格出现大写金额和小写金额不一致的错误，以大写金额修正为准。</w:t>
      </w:r>
    </w:p>
    <w:p w14:paraId="2BA68AF0">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w:t>
      </w:r>
      <w:r>
        <w:rPr>
          <w:rFonts w:hint="eastAsia" w:ascii="仿宋" w:hAnsi="仿宋" w:eastAsia="仿宋" w:cs="仿宋"/>
          <w:sz w:val="22"/>
          <w:szCs w:val="22"/>
          <w:lang w:eastAsia="zh-CN"/>
        </w:rPr>
        <w:t>评审小组</w:t>
      </w:r>
      <w:r>
        <w:rPr>
          <w:rFonts w:hint="eastAsia" w:ascii="仿宋" w:hAnsi="仿宋" w:eastAsia="仿宋" w:cs="仿宋"/>
          <w:sz w:val="22"/>
          <w:szCs w:val="22"/>
        </w:rPr>
        <w:t>按上述修正错误的原则及方法修正供应商的报价，供应商同意并签字确认后，修正后的报价对供应商具有约束作用。如果供应商不接受修正后的价格，将失去成为成交供应商的资格。</w:t>
      </w:r>
    </w:p>
    <w:p w14:paraId="2F2CE52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六</w:t>
      </w:r>
      <w:r>
        <w:rPr>
          <w:rFonts w:hint="eastAsia" w:ascii="仿宋" w:hAnsi="仿宋" w:eastAsia="仿宋" w:cs="仿宋"/>
          <w:sz w:val="22"/>
          <w:szCs w:val="22"/>
        </w:rPr>
        <w:t>）提交响应文件的份数和签署</w:t>
      </w:r>
    </w:p>
    <w:p w14:paraId="66759BE3">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1、本项目采用线上报价线下评审的方式，</w:t>
      </w:r>
      <w:r>
        <w:rPr>
          <w:rFonts w:hint="eastAsia" w:ascii="仿宋" w:hAnsi="仿宋" w:eastAsia="仿宋" w:cs="仿宋"/>
          <w:sz w:val="22"/>
          <w:szCs w:val="22"/>
          <w:lang w:eastAsia="zh-CN"/>
        </w:rPr>
        <w:t>供应商</w:t>
      </w:r>
      <w:r>
        <w:rPr>
          <w:rFonts w:hint="eastAsia" w:ascii="仿宋" w:hAnsi="仿宋" w:eastAsia="仿宋" w:cs="仿宋"/>
          <w:sz w:val="22"/>
          <w:szCs w:val="22"/>
        </w:rPr>
        <w:t>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w:t>
      </w:r>
      <w:r>
        <w:rPr>
          <w:rFonts w:hint="eastAsia" w:ascii="仿宋" w:hAnsi="仿宋" w:eastAsia="仿宋" w:cs="仿宋"/>
          <w:sz w:val="22"/>
          <w:szCs w:val="22"/>
          <w:lang w:eastAsia="zh-CN"/>
        </w:rPr>
        <w:t>作</w:t>
      </w:r>
      <w:r>
        <w:rPr>
          <w:rFonts w:hint="eastAsia" w:ascii="仿宋" w:hAnsi="仿宋" w:eastAsia="仿宋" w:cs="仿宋"/>
          <w:sz w:val="22"/>
          <w:szCs w:val="22"/>
        </w:rPr>
        <w:t>无效响应处理。</w:t>
      </w:r>
    </w:p>
    <w:p w14:paraId="37E4D6CF">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lang w:val="en-US" w:eastAsia="zh-CN"/>
        </w:rPr>
        <w:t>2.</w:t>
      </w:r>
      <w:r>
        <w:rPr>
          <w:rFonts w:hint="eastAsia" w:ascii="仿宋" w:hAnsi="仿宋" w:eastAsia="仿宋" w:cs="仿宋"/>
          <w:sz w:val="22"/>
          <w:szCs w:val="22"/>
        </w:rPr>
        <w:t>纸质响应文件递交要求：响应文件</w:t>
      </w:r>
      <w:r>
        <w:rPr>
          <w:rFonts w:hint="eastAsia" w:ascii="仿宋" w:hAnsi="仿宋" w:eastAsia="仿宋" w:cs="仿宋"/>
          <w:sz w:val="22"/>
          <w:szCs w:val="22"/>
          <w:lang w:eastAsia="zh-CN"/>
        </w:rPr>
        <w:t>一式两份</w:t>
      </w:r>
      <w:r>
        <w:rPr>
          <w:rFonts w:hint="eastAsia" w:ascii="仿宋" w:hAnsi="仿宋" w:eastAsia="仿宋" w:cs="仿宋"/>
          <w:sz w:val="22"/>
          <w:szCs w:val="22"/>
        </w:rPr>
        <w:t>，其中正本一份，副本</w:t>
      </w:r>
      <w:r>
        <w:rPr>
          <w:rFonts w:hint="eastAsia" w:ascii="仿宋" w:hAnsi="仿宋" w:eastAsia="仿宋" w:cs="仿宋"/>
          <w:sz w:val="22"/>
          <w:szCs w:val="22"/>
          <w:lang w:val="en-US" w:eastAsia="zh-CN"/>
        </w:rPr>
        <w:t>一</w:t>
      </w:r>
      <w:r>
        <w:rPr>
          <w:rFonts w:hint="eastAsia" w:ascii="仿宋" w:hAnsi="仿宋" w:eastAsia="仿宋" w:cs="仿宋"/>
          <w:sz w:val="22"/>
          <w:szCs w:val="22"/>
        </w:rPr>
        <w:t>份；副本可为正本的复印件，应与正本一致，如出现不一致情况以正本为准。须与网上上传盖章响应文件内容一致，若不一致</w:t>
      </w:r>
      <w:r>
        <w:rPr>
          <w:rFonts w:hint="eastAsia" w:ascii="仿宋" w:hAnsi="仿宋" w:eastAsia="仿宋" w:cs="仿宋"/>
          <w:sz w:val="22"/>
          <w:szCs w:val="22"/>
          <w:lang w:val="en-US" w:eastAsia="zh-CN"/>
        </w:rPr>
        <w:t>采购人将以线下递交响应文件正本资料</w:t>
      </w:r>
      <w:r>
        <w:rPr>
          <w:rFonts w:hint="eastAsia" w:ascii="仿宋" w:hAnsi="仿宋" w:eastAsia="仿宋" w:cs="仿宋"/>
          <w:sz w:val="22"/>
          <w:szCs w:val="22"/>
        </w:rPr>
        <w:t>为准。</w:t>
      </w:r>
    </w:p>
    <w:p w14:paraId="350EC7B0">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lang w:val="en-US" w:eastAsia="zh-CN"/>
        </w:rPr>
        <w:t>3</w:t>
      </w:r>
      <w:r>
        <w:rPr>
          <w:rFonts w:hint="eastAsia" w:ascii="仿宋" w:hAnsi="仿宋" w:eastAsia="仿宋" w:cs="仿宋"/>
          <w:sz w:val="22"/>
          <w:szCs w:val="22"/>
        </w:rPr>
        <w:t>.在响应文件中，正本必须按第七篇响应文件编制要求签字、盖章，副本可为正本的复印件，应与正本一致，如出现不一致情况以正本为准。</w:t>
      </w:r>
    </w:p>
    <w:p w14:paraId="3F267BA5">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七</w:t>
      </w:r>
      <w:r>
        <w:rPr>
          <w:rFonts w:hint="eastAsia" w:ascii="仿宋" w:hAnsi="仿宋" w:eastAsia="仿宋" w:cs="仿宋"/>
          <w:sz w:val="22"/>
          <w:szCs w:val="22"/>
        </w:rPr>
        <w:t>）</w:t>
      </w:r>
      <w:r>
        <w:rPr>
          <w:rFonts w:hint="eastAsia" w:ascii="仿宋" w:hAnsi="仿宋" w:eastAsia="仿宋" w:cs="仿宋"/>
          <w:sz w:val="22"/>
          <w:szCs w:val="22"/>
          <w:lang w:val="en-US" w:eastAsia="zh-CN"/>
        </w:rPr>
        <w:t>纸质</w:t>
      </w:r>
      <w:r>
        <w:rPr>
          <w:rFonts w:hint="eastAsia" w:ascii="仿宋" w:hAnsi="仿宋" w:eastAsia="仿宋" w:cs="仿宋"/>
          <w:sz w:val="22"/>
          <w:szCs w:val="22"/>
        </w:rPr>
        <w:t>响应文件的递交</w:t>
      </w:r>
    </w:p>
    <w:p w14:paraId="32DA0E16">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1.响应文件的密封与标记</w:t>
      </w:r>
    </w:p>
    <w:p w14:paraId="7CD848E4">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1.1响应文件装入密封袋。密封袋上注明项目编号、项目名称、</w:t>
      </w:r>
      <w:r>
        <w:rPr>
          <w:rFonts w:hint="eastAsia" w:ascii="仿宋" w:hAnsi="仿宋" w:eastAsia="仿宋" w:cs="仿宋"/>
          <w:sz w:val="22"/>
          <w:szCs w:val="22"/>
          <w:lang w:eastAsia="zh-CN"/>
        </w:rPr>
        <w:t>供应商</w:t>
      </w:r>
      <w:r>
        <w:rPr>
          <w:rFonts w:hint="eastAsia" w:ascii="仿宋" w:hAnsi="仿宋" w:eastAsia="仿宋" w:cs="仿宋"/>
          <w:sz w:val="22"/>
          <w:szCs w:val="22"/>
        </w:rPr>
        <w:t>名称、“正本”、“副本”字样。密封袋的封口应加盖</w:t>
      </w:r>
      <w:r>
        <w:rPr>
          <w:rFonts w:hint="eastAsia" w:ascii="仿宋" w:hAnsi="仿宋" w:eastAsia="仿宋" w:cs="仿宋"/>
          <w:sz w:val="22"/>
          <w:szCs w:val="22"/>
          <w:lang w:eastAsia="zh-CN"/>
        </w:rPr>
        <w:t>供应商</w:t>
      </w:r>
      <w:r>
        <w:rPr>
          <w:rFonts w:hint="eastAsia" w:ascii="仿宋" w:hAnsi="仿宋" w:eastAsia="仿宋" w:cs="仿宋"/>
          <w:sz w:val="22"/>
          <w:szCs w:val="22"/>
        </w:rPr>
        <w:t>公章或法人授权代表签字并有字样：202</w:t>
      </w:r>
      <w:r>
        <w:rPr>
          <w:rFonts w:hint="eastAsia" w:ascii="仿宋" w:hAnsi="仿宋" w:eastAsia="仿宋" w:cs="仿宋"/>
          <w:sz w:val="22"/>
          <w:szCs w:val="22"/>
          <w:lang w:val="en-US" w:eastAsia="zh-CN"/>
        </w:rPr>
        <w:t>6</w:t>
      </w:r>
      <w:r>
        <w:rPr>
          <w:rFonts w:hint="eastAsia" w:ascii="仿宋" w:hAnsi="仿宋" w:eastAsia="仿宋" w:cs="仿宋"/>
          <w:sz w:val="22"/>
          <w:szCs w:val="22"/>
        </w:rPr>
        <w:t>年  月   日  时  分（北京时间）前不得开启的密封条。</w:t>
      </w:r>
    </w:p>
    <w:p w14:paraId="705C79B1">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1.2 响应文件未按要求密封的，采购人或采购代理机构有权不予接收。</w:t>
      </w:r>
    </w:p>
    <w:p w14:paraId="771CC6FF">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2.响应文件递交截止时间：参阅采购邀请书。超过递交截止时间的响应文件不予接收。</w:t>
      </w:r>
    </w:p>
    <w:p w14:paraId="6429850D">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3.响应文件语言：简体中文</w:t>
      </w:r>
    </w:p>
    <w:p w14:paraId="2FF0DD1F">
      <w:pPr>
        <w:snapToGrid w:val="0"/>
        <w:spacing w:line="400" w:lineRule="exact"/>
        <w:ind w:firstLine="440" w:firstLineChars="200"/>
        <w:rPr>
          <w:rFonts w:hint="eastAsia" w:ascii="仿宋" w:hAnsi="仿宋" w:eastAsia="仿宋" w:cs="仿宋"/>
          <w:b/>
          <w:bCs/>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八</w:t>
      </w:r>
      <w:r>
        <w:rPr>
          <w:rFonts w:hint="eastAsia" w:ascii="仿宋" w:hAnsi="仿宋" w:eastAsia="仿宋" w:cs="仿宋"/>
          <w:sz w:val="22"/>
          <w:szCs w:val="22"/>
        </w:rPr>
        <w:t>）供应商参与人员</w:t>
      </w:r>
    </w:p>
    <w:p w14:paraId="465FB36C">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各个供应商可派1-2名代表参与比选，至少1人应为法定代表人或具有法定代表人授权委托书的授权代表。</w:t>
      </w:r>
    </w:p>
    <w:p w14:paraId="607302CF">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四、成交供应商的确定和变更</w:t>
      </w:r>
      <w:bookmarkEnd w:id="89"/>
      <w:bookmarkEnd w:id="90"/>
      <w:bookmarkEnd w:id="91"/>
      <w:bookmarkEnd w:id="92"/>
      <w:bookmarkEnd w:id="93"/>
    </w:p>
    <w:p w14:paraId="373FB177">
      <w:pPr>
        <w:snapToGrid w:val="0"/>
        <w:spacing w:line="400" w:lineRule="exact"/>
        <w:ind w:firstLine="440" w:firstLineChars="200"/>
        <w:rPr>
          <w:rFonts w:hint="eastAsia" w:ascii="仿宋" w:hAnsi="仿宋" w:eastAsia="仿宋" w:cs="仿宋"/>
          <w:sz w:val="22"/>
          <w:szCs w:val="22"/>
        </w:rPr>
      </w:pPr>
      <w:bookmarkStart w:id="94" w:name="_Toc65660359"/>
      <w:bookmarkStart w:id="95" w:name="_Toc1092"/>
      <w:bookmarkStart w:id="96" w:name="_Toc10504"/>
      <w:bookmarkStart w:id="97" w:name="_Toc15160"/>
      <w:bookmarkStart w:id="98" w:name="_Toc29821"/>
      <w:r>
        <w:rPr>
          <w:rFonts w:hint="eastAsia" w:ascii="仿宋" w:hAnsi="仿宋" w:eastAsia="仿宋" w:cs="仿宋"/>
          <w:sz w:val="22"/>
          <w:szCs w:val="22"/>
        </w:rPr>
        <w:t>（一）成交供应商的确认</w:t>
      </w:r>
    </w:p>
    <w:p w14:paraId="2187FC26">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1、采购代理机构应当在评审结束后2个工作日内将评审报告送采购人确认。</w:t>
      </w:r>
    </w:p>
    <w:p w14:paraId="78E0F014">
      <w:pPr>
        <w:snapToGrid w:val="0"/>
        <w:spacing w:line="400" w:lineRule="exact"/>
        <w:ind w:firstLine="440" w:firstLineChars="200"/>
        <w:rPr>
          <w:rFonts w:hint="eastAsia" w:ascii="仿宋" w:hAnsi="仿宋" w:eastAsia="仿宋" w:cs="仿宋"/>
          <w:sz w:val="22"/>
          <w:szCs w:val="22"/>
          <w:lang w:eastAsia="zh-CN"/>
        </w:rPr>
      </w:pPr>
      <w:r>
        <w:rPr>
          <w:rFonts w:hint="eastAsia" w:ascii="仿宋" w:hAnsi="仿宋" w:eastAsia="仿宋" w:cs="仿宋"/>
          <w:sz w:val="22"/>
          <w:szCs w:val="22"/>
        </w:rPr>
        <w:t>2、</w:t>
      </w:r>
      <w:r>
        <w:rPr>
          <w:rFonts w:hint="eastAsia" w:ascii="仿宋" w:hAnsi="仿宋" w:eastAsia="仿宋" w:cs="仿宋"/>
          <w:sz w:val="22"/>
          <w:szCs w:val="22"/>
          <w:lang w:val="en-US" w:eastAsia="zh-CN"/>
        </w:rPr>
        <w:t>采购人应当自收到评标报告之日起5个工作日内按评标报告推荐的成交候选人顺序确定成交人。</w:t>
      </w:r>
    </w:p>
    <w:p w14:paraId="68672AE5">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3、采购人从评审报告推荐的成交候选供应商中，按照排序由高到低的原则确定成交供应商，也可以书面授权</w:t>
      </w:r>
      <w:r>
        <w:rPr>
          <w:rFonts w:hint="eastAsia" w:ascii="仿宋" w:hAnsi="仿宋" w:eastAsia="仿宋" w:cs="仿宋"/>
          <w:sz w:val="22"/>
          <w:szCs w:val="22"/>
          <w:lang w:eastAsia="zh-CN"/>
        </w:rPr>
        <w:t>评审小组</w:t>
      </w:r>
      <w:r>
        <w:rPr>
          <w:rFonts w:hint="eastAsia" w:ascii="仿宋" w:hAnsi="仿宋" w:eastAsia="仿宋" w:cs="仿宋"/>
          <w:sz w:val="22"/>
          <w:szCs w:val="22"/>
        </w:rPr>
        <w:t>直接确定成交供应商。采购人逾期未确定成交供应商且不提出异议的，视为确定评审报告提出的排序第一的供应商为成交供应商。</w:t>
      </w:r>
    </w:p>
    <w:p w14:paraId="58E5884E">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（二）成交供应商的变更</w:t>
      </w:r>
    </w:p>
    <w:p w14:paraId="78AAEE80">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成交供应商拒绝签订采购合同的，采购人可以按照评审报告推荐的成交供应商顺序，确定排名下一位的候选人为成交供应商，也可以重新开展采购活动。拒绝签订采购合同的成交供应商不得参加对该项目重新开展的采购活动。</w:t>
      </w:r>
    </w:p>
    <w:p w14:paraId="508CA05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2.成交供应商无充分理由放弃成交的，采购人将会同采购代理机构把相关情况报财政部门，财政部门将根据相关法律法规的规定对违规供应商进行处罚。</w:t>
      </w:r>
    </w:p>
    <w:p w14:paraId="3DF0A6A4">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五、成交通知</w:t>
      </w:r>
      <w:bookmarkEnd w:id="94"/>
      <w:bookmarkEnd w:id="95"/>
      <w:bookmarkEnd w:id="96"/>
      <w:bookmarkEnd w:id="97"/>
      <w:bookmarkEnd w:id="98"/>
    </w:p>
    <w:p w14:paraId="5435A46A">
      <w:pPr>
        <w:spacing w:beforeAutospacing="0" w:line="400" w:lineRule="exact"/>
        <w:ind w:firstLine="440" w:firstLineChars="200"/>
        <w:rPr>
          <w:rFonts w:hint="eastAsia" w:ascii="仿宋" w:hAnsi="仿宋" w:eastAsia="仿宋" w:cs="仿宋"/>
          <w:sz w:val="22"/>
          <w:szCs w:val="22"/>
        </w:rPr>
      </w:pPr>
      <w:bookmarkStart w:id="99" w:name="_Toc65660360"/>
      <w:bookmarkStart w:id="100" w:name="_Toc31082"/>
      <w:bookmarkStart w:id="101" w:name="_Toc3532"/>
      <w:bookmarkStart w:id="102" w:name="_Toc1010"/>
      <w:bookmarkStart w:id="103" w:name="_Toc30909"/>
      <w:r>
        <w:rPr>
          <w:rFonts w:hint="eastAsia" w:ascii="仿宋" w:hAnsi="仿宋" w:eastAsia="仿宋" w:cs="仿宋"/>
          <w:sz w:val="22"/>
          <w:szCs w:val="22"/>
        </w:rPr>
        <w:t>（一）成交供应商确定后，采购代理机构将在</w:t>
      </w:r>
      <w:r>
        <w:rPr>
          <w:rFonts w:hint="eastAsia" w:ascii="仿宋" w:hAnsi="仿宋" w:eastAsia="仿宋" w:cs="仿宋"/>
          <w:kern w:val="0"/>
          <w:sz w:val="22"/>
          <w:szCs w:val="22"/>
          <w:lang w:eastAsia="zh-CN"/>
        </w:rPr>
        <w:t>重庆高新区小额采购服务平台-电子竞采（https://pur.kxcwh.com/xe/）</w:t>
      </w:r>
      <w:r>
        <w:rPr>
          <w:rFonts w:hint="eastAsia" w:ascii="仿宋" w:hAnsi="仿宋" w:eastAsia="仿宋" w:cs="仿宋"/>
          <w:sz w:val="22"/>
          <w:szCs w:val="22"/>
        </w:rPr>
        <w:t>上发布成交结果公告。</w:t>
      </w:r>
    </w:p>
    <w:p w14:paraId="28F1513F">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（二）结果公告发出同时，采购代理机构将以书面形式发出《成交通知书》。《成交通知书》一经发出即发生法律效力。</w:t>
      </w:r>
    </w:p>
    <w:p w14:paraId="4CC6B674">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（三）《成交通知书》将作为签订合同的依据。</w:t>
      </w:r>
    </w:p>
    <w:p w14:paraId="7E524E70">
      <w:pPr>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（四）如有供应商对成交结果提出质疑的，在质疑处理完毕后发出成交通知书。</w:t>
      </w:r>
    </w:p>
    <w:p w14:paraId="369817C6">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六、关于质疑和投诉</w:t>
      </w:r>
      <w:bookmarkEnd w:id="99"/>
      <w:bookmarkEnd w:id="100"/>
      <w:bookmarkEnd w:id="101"/>
      <w:bookmarkEnd w:id="102"/>
      <w:bookmarkEnd w:id="103"/>
    </w:p>
    <w:p w14:paraId="03D4CECA">
      <w:pPr>
        <w:snapToGrid w:val="0"/>
        <w:spacing w:beforeAutospacing="0" w:line="400" w:lineRule="exact"/>
        <w:ind w:firstLine="440" w:firstLineChars="200"/>
        <w:rPr>
          <w:rFonts w:hint="eastAsia" w:ascii="仿宋" w:hAnsi="仿宋" w:eastAsia="仿宋" w:cs="仿宋"/>
          <w:sz w:val="22"/>
          <w:szCs w:val="22"/>
        </w:rPr>
      </w:pPr>
      <w:bookmarkStart w:id="104" w:name="_Toc15510"/>
      <w:bookmarkStart w:id="105" w:name="_Toc22516"/>
      <w:bookmarkStart w:id="106" w:name="_Toc16648"/>
      <w:bookmarkStart w:id="107" w:name="_Toc23778"/>
      <w:bookmarkStart w:id="108" w:name="_Toc65660361"/>
      <w:bookmarkStart w:id="109" w:name="_Toc3127"/>
      <w:r>
        <w:rPr>
          <w:rFonts w:hint="eastAsia" w:ascii="仿宋" w:hAnsi="仿宋" w:eastAsia="仿宋" w:cs="仿宋"/>
          <w:sz w:val="22"/>
          <w:szCs w:val="22"/>
        </w:rPr>
        <w:t>(一）质疑内容、时限</w:t>
      </w:r>
      <w:bookmarkEnd w:id="104"/>
    </w:p>
    <w:p w14:paraId="160DD648">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1.供应商对比选文件如有异议，必须以书面形式在比选文件发布之日起提交响应文件截止时间前1个工作日北京时间12：00以书面形式向釆购代理机构提出质疑，并附相关证明材料。</w:t>
      </w:r>
    </w:p>
    <w:p w14:paraId="2BE232C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2.供应商对中标结果有异议的，应当在成交结果公示发布之日起一个工作日北京时间17：00内以书面形式向购代理机构提出质疑，并附相关证明材料。</w:t>
      </w:r>
    </w:p>
    <w:p w14:paraId="1FC356C9">
      <w:pPr>
        <w:snapToGrid w:val="0"/>
        <w:spacing w:line="400" w:lineRule="exact"/>
        <w:ind w:firstLine="440" w:firstLineChars="200"/>
        <w:rPr>
          <w:rFonts w:hint="eastAsia" w:ascii="仿宋" w:hAnsi="仿宋" w:eastAsia="仿宋" w:cs="仿宋"/>
          <w:sz w:val="22"/>
          <w:szCs w:val="22"/>
        </w:rPr>
      </w:pPr>
      <w:bookmarkStart w:id="110" w:name="_Toc21323"/>
      <w:r>
        <w:rPr>
          <w:rFonts w:hint="eastAsia" w:ascii="仿宋" w:hAnsi="仿宋" w:eastAsia="仿宋" w:cs="仿宋"/>
          <w:sz w:val="22"/>
          <w:szCs w:val="22"/>
        </w:rPr>
        <w:t>(二）质疑答复时限</w:t>
      </w:r>
      <w:bookmarkEnd w:id="110"/>
    </w:p>
    <w:p w14:paraId="23E529F9">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采购代理机构在收到供应商书面质疑后三个工作日内，对质疑内容作出答复。</w:t>
      </w:r>
    </w:p>
    <w:p w14:paraId="2987FDD7">
      <w:pPr>
        <w:snapToGrid w:val="0"/>
        <w:spacing w:line="400" w:lineRule="exact"/>
        <w:ind w:firstLine="440" w:firstLineChars="200"/>
        <w:rPr>
          <w:rFonts w:hint="eastAsia" w:ascii="仿宋" w:hAnsi="仿宋" w:eastAsia="仿宋" w:cs="仿宋"/>
          <w:sz w:val="22"/>
          <w:szCs w:val="22"/>
        </w:rPr>
      </w:pPr>
      <w:bookmarkStart w:id="111" w:name="_Toc17454"/>
      <w:r>
        <w:rPr>
          <w:rFonts w:hint="eastAsia" w:ascii="仿宋" w:hAnsi="仿宋" w:eastAsia="仿宋" w:cs="仿宋"/>
          <w:sz w:val="22"/>
          <w:szCs w:val="22"/>
        </w:rPr>
        <w:t>(三）质疑答复方式</w:t>
      </w:r>
      <w:bookmarkEnd w:id="111"/>
    </w:p>
    <w:p w14:paraId="6121E66A">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采购代理机构将以书面形式对质疑答复内容进行答复。</w:t>
      </w:r>
    </w:p>
    <w:p w14:paraId="6C914B05">
      <w:pPr>
        <w:snapToGrid w:val="0"/>
        <w:spacing w:line="400" w:lineRule="exact"/>
        <w:ind w:firstLine="440" w:firstLineChars="200"/>
        <w:rPr>
          <w:rFonts w:hint="eastAsia" w:ascii="仿宋" w:hAnsi="仿宋" w:eastAsia="仿宋" w:cs="仿宋"/>
          <w:sz w:val="22"/>
          <w:szCs w:val="22"/>
        </w:rPr>
      </w:pPr>
      <w:bookmarkStart w:id="112" w:name="_Toc5103"/>
      <w:r>
        <w:rPr>
          <w:rFonts w:hint="eastAsia" w:ascii="仿宋" w:hAnsi="仿宋" w:eastAsia="仿宋" w:cs="仿宋"/>
          <w:sz w:val="22"/>
          <w:szCs w:val="22"/>
        </w:rPr>
        <w:t>(四）不予受理或暂缓受理</w:t>
      </w:r>
      <w:bookmarkEnd w:id="112"/>
    </w:p>
    <w:p w14:paraId="1CF7E8D8">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1.质疑有下列情形之一的，不予受理：</w:t>
      </w:r>
    </w:p>
    <w:p w14:paraId="6DAC5AD7">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1.1质疑供应商未参与投标活动的；</w:t>
      </w:r>
    </w:p>
    <w:p w14:paraId="0825E90A">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1.2质疑供应商参与了投标活动后，再对比选文件内容提出质疑的；</w:t>
      </w:r>
    </w:p>
    <w:p w14:paraId="3169CCB8">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1.3质疑超过比选文件规定期限的；</w:t>
      </w:r>
    </w:p>
    <w:p w14:paraId="42DF8F80">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1.4对同一事项重复质疑的。</w:t>
      </w:r>
    </w:p>
    <w:p w14:paraId="1591077B">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2.质疑有下列情形之一的，应暂不受理并告知供应商补充材料。供应商及时补充材料的，应予受理；逾期未补充的，不予受理：</w:t>
      </w:r>
    </w:p>
    <w:p w14:paraId="77D8B553">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2.1质疑书内容不属于本项目采购内容的；</w:t>
      </w:r>
    </w:p>
    <w:p w14:paraId="4FB12178">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2.2质疑书提供的依据或证明材料不全的；</w:t>
      </w:r>
    </w:p>
    <w:p w14:paraId="595DDD39">
      <w:pPr>
        <w:snapToGrid w:val="0"/>
        <w:spacing w:line="400" w:lineRule="exact"/>
        <w:ind w:firstLine="440" w:firstLineChars="200"/>
        <w:rPr>
          <w:rFonts w:hint="eastAsia" w:ascii="仿宋" w:hAnsi="仿宋" w:eastAsia="仿宋" w:cs="仿宋"/>
          <w:sz w:val="22"/>
          <w:szCs w:val="22"/>
        </w:rPr>
      </w:pPr>
      <w:bookmarkStart w:id="113" w:name="_Toc14619"/>
      <w:r>
        <w:rPr>
          <w:rFonts w:hint="eastAsia" w:ascii="仿宋" w:hAnsi="仿宋" w:eastAsia="仿宋" w:cs="仿宋"/>
          <w:sz w:val="22"/>
          <w:szCs w:val="22"/>
        </w:rPr>
        <w:t>(五）投诉</w:t>
      </w:r>
      <w:bookmarkEnd w:id="113"/>
    </w:p>
    <w:p w14:paraId="00FCAB61">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1.供应商对购代理机构的答复不满意或者购代理机构未在规定时间内答复的，可在答复期满后五个工作日内，向采购人投诉。</w:t>
      </w:r>
    </w:p>
    <w:p w14:paraId="78474947">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2.在提出投诉时，应附送相关证明材料。投诉书及证明材料为外文的，应同时提供其中文译本；中文与外文意思不一致的，以中文为准。</w:t>
      </w:r>
    </w:p>
    <w:p w14:paraId="61D32CF7">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3.在确定受理投诉后，采购人自受理投诉之日起三十个工作日内对投诉事项做出处理决定，并将投诉处理决定书送达投诉人、被投诉人和其他与投诉处理决定有利害关系的相关当事人，同时在行采家上公告投诉处理决定书。</w:t>
      </w:r>
    </w:p>
    <w:p w14:paraId="7D70F4FD">
      <w:pPr>
        <w:snapToGrid w:val="0"/>
        <w:spacing w:beforeAutospacing="0"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七、签订合同</w:t>
      </w:r>
      <w:bookmarkEnd w:id="105"/>
      <w:bookmarkEnd w:id="106"/>
      <w:bookmarkEnd w:id="107"/>
      <w:bookmarkEnd w:id="108"/>
      <w:bookmarkEnd w:id="109"/>
    </w:p>
    <w:p w14:paraId="71739860">
      <w:pPr>
        <w:snapToGrid w:val="0"/>
        <w:spacing w:beforeAutospacing="0"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一）采购人应当在成交通知书发出之日起二十日内和成交供应商签订采购合同，无正当理由不得拒绝或拖延合同签订。所签订的合同不得对网上竞采通知书和供应商的响应文件作实质性修改。其他未尽事宜由采购人和成交供应商在采购合同中详细约定。</w:t>
      </w:r>
    </w:p>
    <w:p w14:paraId="7AA98E7C">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（二）网上竞采通知书、供应商的响应文件及澄清文件、成交通知书等，均为签订采购合同的依据。</w:t>
      </w:r>
    </w:p>
    <w:p w14:paraId="55CC35BD">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（三）合同生效条款由供需双方约定，法律、行政法规规定应当办理批准、登记等手续后生效的合同，依照其规定。</w:t>
      </w:r>
    </w:p>
    <w:p w14:paraId="163675E5">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（四）合同原则上应按照竞采文件合同模版签订，相关单位要求适用其他合同通用格式版本的，应按其要求另行签订其他合同。</w:t>
      </w:r>
    </w:p>
    <w:p w14:paraId="42558AB0">
      <w:pPr>
        <w:snapToGrid w:val="0"/>
        <w:spacing w:line="40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（五）采购人要求成交供应商提供履约保证金的，应当在网上竞采通知书中予以约定。成交供应商履约完毕后，采购人根据采购文件规定无息退还其履约保证金。</w:t>
      </w:r>
    </w:p>
    <w:p w14:paraId="66B65A20">
      <w:pPr>
        <w:snapToGrid w:val="0"/>
        <w:spacing w:beforeAutospacing="0" w:line="360" w:lineRule="auto"/>
        <w:ind w:firstLine="482" w:firstLineChars="200"/>
        <w:rPr>
          <w:rFonts w:hint="eastAsia" w:ascii="仿宋" w:hAnsi="仿宋" w:eastAsia="仿宋" w:cs="仿宋"/>
          <w:b/>
          <w:bCs/>
          <w:sz w:val="24"/>
          <w:szCs w:val="24"/>
        </w:rPr>
      </w:pPr>
      <w:bookmarkStart w:id="114" w:name="_Toc2438"/>
      <w:bookmarkStart w:id="115" w:name="_Toc30134"/>
      <w:bookmarkStart w:id="116" w:name="_Toc65660362"/>
      <w:bookmarkStart w:id="117" w:name="_Toc32594"/>
      <w:bookmarkStart w:id="118" w:name="_Toc29513"/>
      <w:r>
        <w:rPr>
          <w:rFonts w:hint="eastAsia" w:ascii="仿宋" w:hAnsi="仿宋" w:eastAsia="仿宋" w:cs="仿宋"/>
          <w:b/>
          <w:bCs/>
          <w:sz w:val="24"/>
          <w:szCs w:val="24"/>
        </w:rPr>
        <w:t>八、采购代理服务费</w:t>
      </w:r>
      <w:bookmarkEnd w:id="114"/>
      <w:bookmarkEnd w:id="115"/>
      <w:bookmarkEnd w:id="116"/>
      <w:bookmarkEnd w:id="117"/>
      <w:bookmarkEnd w:id="118"/>
    </w:p>
    <w:p w14:paraId="7CAC75CE">
      <w:pPr>
        <w:spacing w:line="400" w:lineRule="exact"/>
        <w:ind w:firstLine="330" w:firstLineChars="150"/>
        <w:rPr>
          <w:rFonts w:hint="eastAsia" w:ascii="仿宋" w:hAnsi="仿宋" w:eastAsia="仿宋" w:cs="仿宋"/>
          <w:sz w:val="22"/>
          <w:szCs w:val="22"/>
        </w:rPr>
      </w:pPr>
      <w:r>
        <w:rPr>
          <w:rFonts w:hint="eastAsia" w:ascii="仿宋" w:hAnsi="仿宋" w:eastAsia="仿宋" w:cs="仿宋"/>
          <w:sz w:val="22"/>
          <w:szCs w:val="22"/>
        </w:rPr>
        <w:t>1、代理服务费：本项目代理服务费由成交供应商在领取成交（中标）通知书之前向采购代理机构缴纳，代理服务费：</w:t>
      </w:r>
      <w:r>
        <w:rPr>
          <w:rFonts w:hint="eastAsia" w:ascii="仿宋" w:hAnsi="仿宋" w:eastAsia="仿宋" w:cs="仿宋"/>
          <w:sz w:val="22"/>
          <w:szCs w:val="22"/>
          <w:lang w:val="en-US" w:eastAsia="zh-CN"/>
        </w:rPr>
        <w:t>按固定金额3000.00元收取</w:t>
      </w:r>
      <w:r>
        <w:rPr>
          <w:rFonts w:hint="eastAsia" w:ascii="仿宋" w:hAnsi="仿宋" w:eastAsia="仿宋" w:cs="仿宋"/>
          <w:sz w:val="22"/>
          <w:szCs w:val="22"/>
        </w:rPr>
        <w:t>。</w:t>
      </w:r>
    </w:p>
    <w:p w14:paraId="6C3A7BCC">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账户名称：中金招标有限责任公司重庆分公司；</w:t>
      </w:r>
    </w:p>
    <w:p w14:paraId="1AAC22E5">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开户行：中国工商银行重庆市天骄支行</w:t>
      </w:r>
    </w:p>
    <w:p w14:paraId="404C9BAA">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账号：3100258609100041471</w:t>
      </w:r>
    </w:p>
    <w:p w14:paraId="49E49611">
      <w:pPr>
        <w:spacing w:line="400" w:lineRule="exact"/>
        <w:ind w:firstLine="315" w:firstLineChars="150"/>
        <w:rPr>
          <w:rFonts w:hint="eastAsia" w:ascii="仿宋" w:hAnsi="仿宋" w:eastAsia="仿宋" w:cs="仿宋"/>
          <w:sz w:val="21"/>
          <w:szCs w:val="21"/>
        </w:rPr>
        <w:sectPr>
          <w:footerReference r:id="rId10" w:type="default"/>
          <w:pgSz w:w="11907" w:h="16840"/>
          <w:pgMar w:top="1134" w:right="1191" w:bottom="1134" w:left="1304" w:header="964" w:footer="992" w:gutter="0"/>
          <w:pgNumType w:fmt="numberInDash"/>
          <w:cols w:space="720" w:num="1"/>
          <w:docGrid w:linePitch="312" w:charSpace="0"/>
        </w:sectPr>
      </w:pPr>
    </w:p>
    <w:p w14:paraId="7FE69A19">
      <w:pPr>
        <w:rPr>
          <w:rFonts w:hint="eastAsia" w:ascii="仿宋" w:hAnsi="仿宋" w:eastAsia="仿宋" w:cs="仿宋"/>
          <w:b/>
          <w:bCs/>
          <w:sz w:val="36"/>
          <w:szCs w:val="30"/>
        </w:rPr>
      </w:pPr>
    </w:p>
    <w:p w14:paraId="4CB2AAFD">
      <w:pPr>
        <w:pStyle w:val="4"/>
        <w:spacing w:line="312" w:lineRule="auto"/>
        <w:jc w:val="center"/>
        <w:rPr>
          <w:rFonts w:hint="eastAsia" w:ascii="仿宋" w:hAnsi="仿宋" w:eastAsia="仿宋" w:cs="仿宋"/>
          <w:bCs/>
          <w:sz w:val="36"/>
          <w:szCs w:val="30"/>
        </w:rPr>
      </w:pPr>
      <w:bookmarkStart w:id="119" w:name="_Toc11395"/>
      <w:r>
        <w:rPr>
          <w:rFonts w:hint="eastAsia" w:ascii="仿宋" w:hAnsi="仿宋" w:eastAsia="仿宋" w:cs="仿宋"/>
          <w:bCs/>
          <w:sz w:val="36"/>
          <w:szCs w:val="30"/>
        </w:rPr>
        <w:t>第六篇 合同草案条款和格式合同</w:t>
      </w:r>
      <w:bookmarkEnd w:id="66"/>
      <w:bookmarkEnd w:id="119"/>
    </w:p>
    <w:p w14:paraId="7D569A20">
      <w:pPr>
        <w:snapToGrid w:val="0"/>
        <w:spacing w:line="360" w:lineRule="auto"/>
        <w:ind w:firstLine="210" w:firstLineChars="100"/>
        <w:rPr>
          <w:rFonts w:hint="eastAsia" w:ascii="仿宋" w:hAnsi="仿宋" w:eastAsia="仿宋" w:cs="仿宋"/>
          <w:sz w:val="21"/>
          <w:szCs w:val="21"/>
        </w:rPr>
      </w:pPr>
    </w:p>
    <w:p w14:paraId="5492D308">
      <w:pPr>
        <w:pStyle w:val="12"/>
        <w:ind w:left="-398" w:leftChars="-142" w:right="-146" w:rightChars="-52"/>
        <w:jc w:val="center"/>
        <w:rPr>
          <w:rFonts w:hint="eastAsia" w:ascii="仿宋" w:hAnsi="仿宋" w:eastAsia="仿宋" w:cs="仿宋"/>
          <w:b/>
          <w:bCs/>
          <w:sz w:val="52"/>
          <w:szCs w:val="52"/>
        </w:rPr>
      </w:pPr>
    </w:p>
    <w:p w14:paraId="1FB6CF52">
      <w:pPr>
        <w:pStyle w:val="12"/>
        <w:ind w:left="-398" w:leftChars="-142" w:right="-146" w:rightChars="-52"/>
        <w:jc w:val="center"/>
        <w:rPr>
          <w:rFonts w:hint="eastAsia" w:ascii="仿宋" w:hAnsi="仿宋" w:eastAsia="仿宋" w:cs="仿宋"/>
          <w:b/>
          <w:bCs/>
          <w:sz w:val="52"/>
          <w:szCs w:val="52"/>
        </w:rPr>
      </w:pPr>
    </w:p>
    <w:p w14:paraId="433C4877">
      <w:pPr>
        <w:pStyle w:val="12"/>
        <w:ind w:left="-398" w:leftChars="-142" w:right="-146" w:rightChars="-52"/>
        <w:jc w:val="center"/>
        <w:rPr>
          <w:rFonts w:hint="eastAsia" w:ascii="仿宋" w:hAnsi="仿宋" w:eastAsia="仿宋" w:cs="仿宋"/>
          <w:b/>
          <w:bCs/>
          <w:sz w:val="52"/>
          <w:szCs w:val="52"/>
        </w:rPr>
      </w:pPr>
    </w:p>
    <w:p w14:paraId="7AB4E899">
      <w:pPr>
        <w:pStyle w:val="12"/>
        <w:ind w:left="-398" w:leftChars="-142" w:right="-146" w:rightChars="-52"/>
        <w:jc w:val="center"/>
        <w:rPr>
          <w:rFonts w:hint="eastAsia" w:ascii="仿宋" w:hAnsi="仿宋" w:eastAsia="仿宋" w:cs="仿宋"/>
          <w:b/>
          <w:bCs/>
          <w:sz w:val="52"/>
          <w:szCs w:val="52"/>
        </w:rPr>
      </w:pPr>
    </w:p>
    <w:p w14:paraId="094C40F4">
      <w:pPr>
        <w:pStyle w:val="12"/>
        <w:ind w:left="-398" w:leftChars="-142" w:right="-146" w:rightChars="-52"/>
        <w:jc w:val="center"/>
        <w:rPr>
          <w:rFonts w:hint="eastAsia" w:ascii="仿宋" w:hAnsi="仿宋" w:eastAsia="仿宋" w:cs="仿宋"/>
          <w:b/>
          <w:bCs/>
          <w:sz w:val="52"/>
          <w:szCs w:val="52"/>
        </w:rPr>
      </w:pPr>
    </w:p>
    <w:p w14:paraId="4D647E6C">
      <w:pPr>
        <w:pStyle w:val="12"/>
        <w:ind w:left="-398" w:leftChars="-142" w:right="-146" w:rightChars="-52"/>
        <w:jc w:val="center"/>
        <w:rPr>
          <w:rFonts w:hint="eastAsia" w:ascii="仿宋" w:hAnsi="仿宋" w:eastAsia="仿宋" w:cs="仿宋"/>
          <w:b/>
          <w:bCs/>
          <w:sz w:val="52"/>
          <w:szCs w:val="52"/>
        </w:rPr>
      </w:pPr>
    </w:p>
    <w:p w14:paraId="2352CE67">
      <w:pPr>
        <w:pStyle w:val="12"/>
        <w:ind w:left="-398" w:leftChars="-142" w:right="-146" w:rightChars="-52"/>
        <w:jc w:val="center"/>
        <w:rPr>
          <w:rFonts w:hint="eastAsia" w:ascii="仿宋" w:hAnsi="仿宋" w:eastAsia="仿宋" w:cs="仿宋"/>
          <w:b/>
          <w:bCs/>
          <w:sz w:val="52"/>
          <w:szCs w:val="52"/>
        </w:rPr>
      </w:pPr>
    </w:p>
    <w:p w14:paraId="3AC4FEBD">
      <w:pPr>
        <w:pStyle w:val="12"/>
        <w:ind w:left="-398" w:leftChars="-142" w:right="-146" w:rightChars="-52"/>
        <w:jc w:val="center"/>
        <w:rPr>
          <w:rFonts w:hint="eastAsia" w:ascii="仿宋" w:hAnsi="仿宋" w:eastAsia="仿宋" w:cs="仿宋"/>
          <w:b/>
          <w:bCs/>
          <w:sz w:val="52"/>
          <w:szCs w:val="52"/>
        </w:rPr>
      </w:pPr>
    </w:p>
    <w:p w14:paraId="326D70C7">
      <w:pPr>
        <w:pStyle w:val="12"/>
        <w:ind w:left="-398" w:leftChars="-142" w:right="-146" w:rightChars="-52"/>
        <w:jc w:val="center"/>
        <w:rPr>
          <w:rFonts w:hint="eastAsia" w:ascii="仿宋" w:hAnsi="仿宋" w:eastAsia="仿宋" w:cs="仿宋"/>
          <w:b/>
          <w:bCs/>
          <w:sz w:val="52"/>
          <w:szCs w:val="52"/>
        </w:rPr>
      </w:pPr>
    </w:p>
    <w:p w14:paraId="2B8C4D26">
      <w:pPr>
        <w:pStyle w:val="12"/>
        <w:ind w:left="-398" w:leftChars="-142" w:right="-146" w:rightChars="-52"/>
        <w:jc w:val="center"/>
        <w:rPr>
          <w:rFonts w:hint="eastAsia" w:ascii="仿宋" w:hAnsi="仿宋" w:eastAsia="仿宋" w:cs="仿宋"/>
          <w:b/>
          <w:bCs/>
          <w:sz w:val="52"/>
          <w:szCs w:val="52"/>
        </w:rPr>
      </w:pPr>
    </w:p>
    <w:p w14:paraId="40786FE4">
      <w:pPr>
        <w:pStyle w:val="12"/>
        <w:ind w:left="-398" w:leftChars="-142" w:right="-146" w:rightChars="-52"/>
        <w:jc w:val="center"/>
        <w:rPr>
          <w:rFonts w:hint="eastAsia" w:ascii="仿宋" w:hAnsi="仿宋" w:eastAsia="仿宋" w:cs="仿宋"/>
          <w:b/>
          <w:bCs/>
          <w:sz w:val="52"/>
          <w:szCs w:val="52"/>
        </w:rPr>
      </w:pPr>
    </w:p>
    <w:p w14:paraId="6769436F">
      <w:pPr>
        <w:pStyle w:val="12"/>
        <w:ind w:left="-398" w:leftChars="-142" w:right="-146" w:rightChars="-52"/>
        <w:jc w:val="center"/>
        <w:rPr>
          <w:rFonts w:hint="eastAsia" w:ascii="仿宋" w:hAnsi="仿宋" w:eastAsia="仿宋" w:cs="仿宋"/>
          <w:b/>
          <w:bCs/>
          <w:sz w:val="52"/>
          <w:szCs w:val="52"/>
        </w:rPr>
      </w:pPr>
    </w:p>
    <w:p w14:paraId="52474CA8">
      <w:pPr>
        <w:rPr>
          <w:rFonts w:hint="eastAsia"/>
        </w:rPr>
      </w:pPr>
    </w:p>
    <w:p w14:paraId="1ADC5EAD">
      <w:pPr>
        <w:tabs>
          <w:tab w:val="left" w:pos="605"/>
        </w:tabs>
        <w:topLinePunct/>
        <w:spacing w:line="360" w:lineRule="auto"/>
        <w:ind w:left="0" w:leftChars="0" w:right="230" w:rightChars="82" w:firstLine="0" w:firstLineChars="0"/>
        <w:jc w:val="center"/>
        <w:rPr>
          <w:rFonts w:hint="eastAsia" w:ascii="宋体" w:hAnsi="宋体" w:eastAsia="宋体"/>
          <w:b/>
          <w:color w:val="auto"/>
          <w:sz w:val="44"/>
          <w:szCs w:val="44"/>
          <w:highlight w:val="none"/>
          <w:lang w:eastAsia="zh-CN"/>
        </w:rPr>
      </w:pPr>
      <w:bookmarkStart w:id="120" w:name="_Toc12789072"/>
      <w:bookmarkStart w:id="121" w:name="_Toc29402"/>
      <w:bookmarkStart w:id="122" w:name="_Toc3907"/>
      <w:r>
        <w:rPr>
          <w:rFonts w:hint="eastAsia" w:cs="宋体"/>
          <w:b/>
          <w:snapToGrid w:val="0"/>
          <w:color w:val="auto"/>
          <w:kern w:val="0"/>
          <w:sz w:val="36"/>
          <w:szCs w:val="36"/>
          <w:highlight w:val="none"/>
          <w:lang w:eastAsia="zh-CN"/>
        </w:rPr>
        <w:t>巴福镇西城新苑社区养老服务站建设项目</w:t>
      </w:r>
    </w:p>
    <w:p w14:paraId="71FB0422">
      <w:pPr>
        <w:tabs>
          <w:tab w:val="left" w:pos="605"/>
        </w:tabs>
        <w:topLinePunct/>
        <w:spacing w:line="360" w:lineRule="auto"/>
        <w:ind w:left="0" w:leftChars="0" w:right="81" w:rightChars="29" w:firstLine="0" w:firstLineChars="0"/>
        <w:jc w:val="center"/>
        <w:rPr>
          <w:rFonts w:hint="eastAsia" w:ascii="黑体" w:hAnsi="宋体" w:eastAsia="黑体"/>
          <w:b/>
          <w:color w:val="auto"/>
          <w:sz w:val="72"/>
          <w:szCs w:val="72"/>
          <w:highlight w:val="none"/>
        </w:rPr>
      </w:pPr>
      <w:r>
        <w:rPr>
          <w:rFonts w:hint="eastAsia" w:ascii="黑体" w:hAnsi="宋体" w:eastAsia="黑体"/>
          <w:b/>
          <w:color w:val="auto"/>
          <w:sz w:val="72"/>
          <w:szCs w:val="72"/>
          <w:highlight w:val="none"/>
        </w:rPr>
        <w:t>施工承包合同书</w:t>
      </w:r>
    </w:p>
    <w:p w14:paraId="6C3F4165">
      <w:pPr>
        <w:tabs>
          <w:tab w:val="left" w:pos="605"/>
        </w:tabs>
        <w:topLinePunct/>
        <w:spacing w:line="360" w:lineRule="auto"/>
        <w:ind w:right="230" w:rightChars="82"/>
        <w:jc w:val="center"/>
        <w:rPr>
          <w:rFonts w:hint="eastAsia" w:ascii="宋体" w:hAnsi="宋体"/>
          <w:b/>
          <w:color w:val="auto"/>
          <w:sz w:val="32"/>
          <w:szCs w:val="32"/>
          <w:highlight w:val="none"/>
        </w:rPr>
      </w:pPr>
    </w:p>
    <w:p w14:paraId="642DB734">
      <w:pPr>
        <w:tabs>
          <w:tab w:val="left" w:pos="605"/>
        </w:tabs>
        <w:topLinePunct/>
        <w:spacing w:line="360" w:lineRule="auto"/>
        <w:ind w:right="230" w:rightChars="82"/>
        <w:jc w:val="center"/>
        <w:rPr>
          <w:rFonts w:hint="eastAsia" w:ascii="宋体" w:hAnsi="宋体"/>
          <w:b/>
          <w:color w:val="auto"/>
          <w:sz w:val="32"/>
          <w:szCs w:val="32"/>
          <w:highlight w:val="none"/>
        </w:rPr>
      </w:pPr>
    </w:p>
    <w:p w14:paraId="2E0033BB">
      <w:pPr>
        <w:tabs>
          <w:tab w:val="left" w:pos="605"/>
        </w:tabs>
        <w:topLinePunct/>
        <w:spacing w:line="360" w:lineRule="auto"/>
        <w:ind w:right="230" w:rightChars="82"/>
        <w:jc w:val="center"/>
        <w:rPr>
          <w:rFonts w:hint="eastAsia" w:ascii="宋体" w:hAnsi="宋体"/>
          <w:b/>
          <w:color w:val="auto"/>
          <w:sz w:val="32"/>
          <w:szCs w:val="32"/>
          <w:highlight w:val="none"/>
        </w:rPr>
      </w:pPr>
    </w:p>
    <w:p w14:paraId="33708CC8">
      <w:pPr>
        <w:tabs>
          <w:tab w:val="left" w:pos="605"/>
        </w:tabs>
        <w:topLinePunct/>
        <w:spacing w:line="360" w:lineRule="auto"/>
        <w:ind w:right="230" w:rightChars="82"/>
        <w:rPr>
          <w:rFonts w:hint="eastAsia" w:ascii="宋体" w:hAnsi="宋体"/>
          <w:b/>
          <w:color w:val="auto"/>
          <w:sz w:val="32"/>
          <w:szCs w:val="32"/>
          <w:highlight w:val="none"/>
        </w:rPr>
      </w:pPr>
    </w:p>
    <w:p w14:paraId="37BFF7CA">
      <w:pPr>
        <w:tabs>
          <w:tab w:val="left" w:pos="605"/>
        </w:tabs>
        <w:ind w:firstLine="321" w:firstLineChars="100"/>
        <w:rPr>
          <w:rFonts w:hint="eastAsia"/>
          <w:color w:val="auto"/>
          <w:sz w:val="36"/>
          <w:szCs w:val="36"/>
          <w:highlight w:val="none"/>
        </w:rPr>
      </w:pPr>
      <w:r>
        <w:rPr>
          <w:rFonts w:hint="eastAsia" w:ascii="宋体" w:hAnsi="宋体"/>
          <w:b/>
          <w:color w:val="auto"/>
          <w:sz w:val="32"/>
          <w:szCs w:val="32"/>
          <w:highlight w:val="none"/>
        </w:rPr>
        <w:t>工程项目名称：</w:t>
      </w:r>
      <w:r>
        <w:rPr>
          <w:rFonts w:hint="eastAsia"/>
          <w:b/>
          <w:color w:val="auto"/>
          <w:sz w:val="32"/>
          <w:szCs w:val="32"/>
          <w:highlight w:val="none"/>
          <w:lang w:eastAsia="zh-CN"/>
        </w:rPr>
        <w:t>巴福镇西城新苑社区养老服务站建设项目</w:t>
      </w:r>
      <w:r>
        <w:rPr>
          <w:rFonts w:hint="eastAsia"/>
          <w:color w:val="auto"/>
          <w:sz w:val="36"/>
          <w:szCs w:val="36"/>
          <w:highlight w:val="none"/>
        </w:rPr>
        <w:t xml:space="preserve"> </w:t>
      </w:r>
    </w:p>
    <w:p w14:paraId="53C61654">
      <w:pPr>
        <w:tabs>
          <w:tab w:val="left" w:pos="605"/>
        </w:tabs>
        <w:topLinePunct/>
        <w:spacing w:line="360" w:lineRule="auto"/>
        <w:ind w:right="230" w:rightChars="82"/>
        <w:rPr>
          <w:rFonts w:hint="eastAsia" w:ascii="宋体" w:hAnsi="宋体"/>
          <w:b/>
          <w:color w:val="auto"/>
          <w:sz w:val="32"/>
          <w:szCs w:val="32"/>
          <w:highlight w:val="none"/>
        </w:rPr>
      </w:pPr>
    </w:p>
    <w:p w14:paraId="07AEDA3F">
      <w:pPr>
        <w:tabs>
          <w:tab w:val="left" w:pos="605"/>
        </w:tabs>
        <w:topLinePunct/>
        <w:spacing w:line="360" w:lineRule="auto"/>
        <w:ind w:right="230" w:rightChars="82" w:firstLine="308" w:firstLineChars="96"/>
        <w:rPr>
          <w:rFonts w:hint="eastAsia" w:ascii="宋体" w:hAnsi="宋体"/>
          <w:b/>
          <w:color w:val="auto"/>
          <w:sz w:val="32"/>
          <w:szCs w:val="32"/>
          <w:highlight w:val="none"/>
        </w:rPr>
      </w:pPr>
      <w:r>
        <w:rPr>
          <w:rFonts w:hint="eastAsia" w:ascii="宋体" w:hAnsi="宋体"/>
          <w:b/>
          <w:color w:val="auto"/>
          <w:sz w:val="32"/>
          <w:szCs w:val="32"/>
          <w:highlight w:val="none"/>
        </w:rPr>
        <w:t>工 程 地 点：九龙坡区巴福镇</w:t>
      </w:r>
    </w:p>
    <w:p w14:paraId="3526394D">
      <w:pPr>
        <w:tabs>
          <w:tab w:val="left" w:pos="605"/>
        </w:tabs>
        <w:topLinePunct/>
        <w:spacing w:line="360" w:lineRule="auto"/>
        <w:ind w:right="230" w:rightChars="82" w:firstLine="1751" w:firstLineChars="545"/>
        <w:rPr>
          <w:rFonts w:hint="eastAsia" w:ascii="宋体" w:hAnsi="宋体"/>
          <w:b/>
          <w:color w:val="auto"/>
          <w:sz w:val="32"/>
          <w:szCs w:val="32"/>
          <w:highlight w:val="none"/>
        </w:rPr>
      </w:pPr>
    </w:p>
    <w:p w14:paraId="63951789">
      <w:pPr>
        <w:tabs>
          <w:tab w:val="left" w:pos="605"/>
        </w:tabs>
        <w:topLinePunct/>
        <w:spacing w:line="360" w:lineRule="auto"/>
        <w:ind w:right="230" w:rightChars="82" w:firstLine="315" w:firstLineChars="98"/>
        <w:rPr>
          <w:rFonts w:hint="eastAsia" w:ascii="宋体" w:hAnsi="宋体"/>
          <w:b/>
          <w:color w:val="auto"/>
          <w:sz w:val="32"/>
          <w:szCs w:val="32"/>
          <w:highlight w:val="none"/>
        </w:rPr>
      </w:pPr>
      <w:r>
        <w:rPr>
          <w:rFonts w:hint="eastAsia" w:ascii="宋体" w:hAnsi="宋体"/>
          <w:b/>
          <w:color w:val="auto"/>
          <w:sz w:val="32"/>
          <w:szCs w:val="32"/>
          <w:highlight w:val="none"/>
        </w:rPr>
        <w:t>合 同 编 号：</w:t>
      </w:r>
    </w:p>
    <w:p w14:paraId="5197A665">
      <w:pPr>
        <w:tabs>
          <w:tab w:val="left" w:pos="605"/>
        </w:tabs>
        <w:topLinePunct/>
        <w:spacing w:line="360" w:lineRule="auto"/>
        <w:ind w:right="230" w:rightChars="82"/>
        <w:rPr>
          <w:rFonts w:hint="eastAsia" w:ascii="宋体" w:hAnsi="宋体"/>
          <w:b/>
          <w:color w:val="auto"/>
          <w:sz w:val="32"/>
          <w:szCs w:val="32"/>
          <w:highlight w:val="none"/>
        </w:rPr>
      </w:pPr>
    </w:p>
    <w:p w14:paraId="6FCD06AD">
      <w:pPr>
        <w:tabs>
          <w:tab w:val="left" w:pos="605"/>
        </w:tabs>
        <w:topLinePunct/>
        <w:spacing w:line="360" w:lineRule="auto"/>
        <w:ind w:right="230" w:rightChars="82" w:firstLine="315" w:firstLineChars="98"/>
        <w:rPr>
          <w:rFonts w:hint="eastAsia" w:ascii="宋体" w:hAnsi="宋体" w:eastAsia="宋体"/>
          <w:b/>
          <w:color w:val="auto"/>
          <w:sz w:val="32"/>
          <w:szCs w:val="32"/>
          <w:highlight w:val="none"/>
          <w:u w:val="single"/>
          <w:lang w:eastAsia="zh-CN"/>
        </w:rPr>
      </w:pPr>
      <w:r>
        <w:rPr>
          <w:rFonts w:hint="eastAsia" w:ascii="宋体" w:hAnsi="宋体"/>
          <w:b/>
          <w:color w:val="auto"/>
          <w:sz w:val="32"/>
          <w:szCs w:val="32"/>
          <w:highlight w:val="none"/>
        </w:rPr>
        <w:t>甲方：</w:t>
      </w:r>
      <w:r>
        <w:rPr>
          <w:rFonts w:hint="eastAsia" w:ascii="宋体" w:hAnsi="宋体"/>
          <w:b/>
          <w:color w:val="auto"/>
          <w:sz w:val="32"/>
          <w:szCs w:val="32"/>
          <w:highlight w:val="none"/>
          <w:u w:val="single"/>
          <w:lang w:eastAsia="zh-CN"/>
        </w:rPr>
        <w:t>重庆市九龙坡区巴福镇人民政府</w:t>
      </w:r>
    </w:p>
    <w:p w14:paraId="71E7E8ED">
      <w:pPr>
        <w:tabs>
          <w:tab w:val="left" w:pos="605"/>
        </w:tabs>
        <w:topLinePunct/>
        <w:spacing w:line="360" w:lineRule="auto"/>
        <w:ind w:right="230" w:rightChars="82"/>
        <w:rPr>
          <w:rFonts w:hint="eastAsia" w:ascii="宋体" w:hAnsi="宋体"/>
          <w:b/>
          <w:color w:val="auto"/>
          <w:sz w:val="32"/>
          <w:szCs w:val="32"/>
          <w:highlight w:val="none"/>
        </w:rPr>
      </w:pPr>
    </w:p>
    <w:p w14:paraId="0481FB05">
      <w:pPr>
        <w:tabs>
          <w:tab w:val="left" w:pos="605"/>
        </w:tabs>
        <w:topLinePunct/>
        <w:spacing w:line="360" w:lineRule="auto"/>
        <w:ind w:right="230" w:rightChars="82" w:firstLine="315" w:firstLineChars="98"/>
        <w:rPr>
          <w:rFonts w:hint="eastAsia" w:ascii="宋体" w:hAnsi="宋体"/>
          <w:b/>
          <w:color w:val="auto"/>
          <w:sz w:val="32"/>
          <w:szCs w:val="32"/>
          <w:highlight w:val="none"/>
          <w:u w:val="single"/>
        </w:rPr>
      </w:pPr>
      <w:r>
        <w:rPr>
          <w:rFonts w:hint="eastAsia" w:ascii="宋体" w:hAnsi="宋体"/>
          <w:b/>
          <w:color w:val="auto"/>
          <w:sz w:val="32"/>
          <w:szCs w:val="32"/>
          <w:highlight w:val="none"/>
        </w:rPr>
        <w:t>乙方：</w:t>
      </w:r>
      <w:r>
        <w:rPr>
          <w:rFonts w:hint="eastAsia" w:ascii="宋体" w:hAnsi="宋体"/>
          <w:b/>
          <w:color w:val="auto"/>
          <w:sz w:val="32"/>
          <w:szCs w:val="32"/>
          <w:highlight w:val="none"/>
          <w:u w:val="single"/>
        </w:rPr>
        <w:t xml:space="preserve">                           </w:t>
      </w:r>
    </w:p>
    <w:p w14:paraId="05134FA4">
      <w:pPr>
        <w:tabs>
          <w:tab w:val="left" w:pos="605"/>
        </w:tabs>
        <w:topLinePunct/>
        <w:spacing w:line="360" w:lineRule="auto"/>
        <w:ind w:right="230" w:rightChars="82"/>
        <w:rPr>
          <w:rFonts w:hint="eastAsia" w:ascii="宋体" w:hAnsi="宋体"/>
          <w:b/>
          <w:color w:val="auto"/>
          <w:sz w:val="32"/>
          <w:szCs w:val="32"/>
          <w:highlight w:val="none"/>
        </w:rPr>
      </w:pPr>
    </w:p>
    <w:p w14:paraId="2586F093">
      <w:pPr>
        <w:tabs>
          <w:tab w:val="left" w:pos="605"/>
        </w:tabs>
        <w:topLinePunct/>
        <w:spacing w:line="360" w:lineRule="auto"/>
        <w:ind w:right="230" w:rightChars="82"/>
        <w:rPr>
          <w:rFonts w:hint="eastAsia" w:ascii="宋体" w:hAnsi="宋体"/>
          <w:b/>
          <w:color w:val="auto"/>
          <w:sz w:val="32"/>
          <w:szCs w:val="32"/>
          <w:highlight w:val="none"/>
        </w:rPr>
      </w:pPr>
    </w:p>
    <w:p w14:paraId="45E8F9F7">
      <w:pPr>
        <w:tabs>
          <w:tab w:val="left" w:pos="605"/>
        </w:tabs>
        <w:topLinePunct/>
        <w:spacing w:line="360" w:lineRule="auto"/>
        <w:ind w:right="230" w:rightChars="82"/>
        <w:jc w:val="center"/>
        <w:rPr>
          <w:rFonts w:hint="eastAsia" w:ascii="宋体" w:hAnsi="宋体"/>
          <w:b/>
          <w:color w:val="auto"/>
          <w:sz w:val="32"/>
          <w:szCs w:val="32"/>
          <w:highlight w:val="none"/>
        </w:rPr>
      </w:pPr>
      <w:r>
        <w:rPr>
          <w:rFonts w:hint="eastAsia" w:ascii="宋体" w:hAnsi="宋体"/>
          <w:b/>
          <w:color w:val="auto"/>
          <w:sz w:val="32"/>
          <w:szCs w:val="32"/>
          <w:highlight w:val="none"/>
          <w:lang w:eastAsia="zh-CN"/>
        </w:rPr>
        <w:t>二〇二</w:t>
      </w:r>
      <w:r>
        <w:rPr>
          <w:rFonts w:hint="eastAsia" w:ascii="宋体" w:hAnsi="宋体"/>
          <w:b/>
          <w:color w:val="auto"/>
          <w:sz w:val="32"/>
          <w:szCs w:val="32"/>
          <w:highlight w:val="none"/>
          <w:lang w:val="en-US" w:eastAsia="zh-CN"/>
        </w:rPr>
        <w:t xml:space="preserve"> </w:t>
      </w:r>
      <w:ins w:id="79" w:author="浮歌" w:date="2026-06-29T14:55:18Z">
        <w:r>
          <w:rPr>
            <w:rFonts w:hint="eastAsia" w:ascii="宋体" w:hAnsi="宋体"/>
            <w:b/>
            <w:color w:val="auto"/>
            <w:sz w:val="32"/>
            <w:szCs w:val="32"/>
            <w:highlight w:val="none"/>
            <w:lang w:val="en-US" w:eastAsia="zh-CN"/>
          </w:rPr>
          <w:t>六</w:t>
        </w:r>
      </w:ins>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年  月  日</w:t>
      </w:r>
    </w:p>
    <w:p w14:paraId="11B6047B">
      <w:pPr>
        <w:tabs>
          <w:tab w:val="left" w:pos="605"/>
        </w:tabs>
        <w:topLinePunct/>
        <w:spacing w:line="360" w:lineRule="auto"/>
        <w:ind w:right="230" w:rightChars="82"/>
        <w:jc w:val="center"/>
        <w:rPr>
          <w:rFonts w:hint="eastAsia" w:ascii="宋体" w:hAnsi="宋体"/>
          <w:b/>
          <w:color w:val="auto"/>
          <w:kern w:val="10"/>
          <w:sz w:val="32"/>
          <w:szCs w:val="32"/>
          <w:highlight w:val="none"/>
        </w:rPr>
      </w:pPr>
    </w:p>
    <w:p w14:paraId="70F7213D">
      <w:pPr>
        <w:tabs>
          <w:tab w:val="left" w:pos="605"/>
        </w:tabs>
        <w:topLinePunct/>
        <w:spacing w:line="360" w:lineRule="auto"/>
        <w:ind w:right="230" w:rightChars="82"/>
        <w:jc w:val="center"/>
        <w:rPr>
          <w:rFonts w:hint="eastAsia" w:ascii="宋体" w:hAnsi="宋体"/>
          <w:b/>
          <w:color w:val="auto"/>
          <w:kern w:val="10"/>
          <w:sz w:val="32"/>
          <w:szCs w:val="32"/>
          <w:highlight w:val="none"/>
        </w:rPr>
      </w:pPr>
    </w:p>
    <w:p w14:paraId="39CB2992">
      <w:pPr>
        <w:tabs>
          <w:tab w:val="left" w:pos="605"/>
        </w:tabs>
        <w:rPr>
          <w:rFonts w:hint="eastAsia" w:ascii="宋体" w:hAnsi="宋体"/>
          <w:b/>
          <w:color w:val="auto"/>
          <w:kern w:val="10"/>
          <w:sz w:val="32"/>
          <w:szCs w:val="32"/>
          <w:highlight w:val="none"/>
        </w:rPr>
      </w:pPr>
      <w:r>
        <w:rPr>
          <w:rFonts w:hint="eastAsia" w:ascii="宋体" w:hAnsi="宋体"/>
          <w:b/>
          <w:color w:val="auto"/>
          <w:kern w:val="10"/>
          <w:sz w:val="32"/>
          <w:szCs w:val="32"/>
          <w:highlight w:val="none"/>
        </w:rPr>
        <w:br w:type="page"/>
      </w:r>
    </w:p>
    <w:p w14:paraId="301C7E75">
      <w:pPr>
        <w:tabs>
          <w:tab w:val="left" w:pos="605"/>
        </w:tabs>
        <w:topLinePunct/>
        <w:spacing w:line="360" w:lineRule="auto"/>
        <w:ind w:right="230" w:rightChars="82"/>
        <w:jc w:val="center"/>
        <w:rPr>
          <w:rFonts w:hint="eastAsia" w:ascii="宋体" w:hAnsi="宋体" w:eastAsia="宋体"/>
          <w:b/>
          <w:color w:val="auto"/>
          <w:kern w:val="10"/>
          <w:sz w:val="32"/>
          <w:szCs w:val="32"/>
          <w:highlight w:val="none"/>
          <w:lang w:eastAsia="zh-CN"/>
        </w:rPr>
      </w:pPr>
      <w:r>
        <w:rPr>
          <w:rFonts w:hint="eastAsia"/>
          <w:b/>
          <w:color w:val="auto"/>
          <w:kern w:val="10"/>
          <w:sz w:val="32"/>
          <w:szCs w:val="32"/>
          <w:highlight w:val="none"/>
          <w:lang w:eastAsia="zh-CN"/>
        </w:rPr>
        <w:t>巴福镇西城新苑社区养老服务站建设项目</w:t>
      </w:r>
    </w:p>
    <w:p w14:paraId="6B80F5C2">
      <w:pPr>
        <w:tabs>
          <w:tab w:val="left" w:pos="605"/>
        </w:tabs>
        <w:topLinePunct/>
        <w:spacing w:line="360" w:lineRule="auto"/>
        <w:ind w:right="230" w:rightChars="82"/>
        <w:jc w:val="center"/>
        <w:rPr>
          <w:rFonts w:hint="eastAsia" w:ascii="宋体" w:hAnsi="宋体"/>
          <w:b/>
          <w:color w:val="auto"/>
          <w:kern w:val="10"/>
          <w:sz w:val="32"/>
          <w:szCs w:val="32"/>
          <w:highlight w:val="none"/>
        </w:rPr>
      </w:pPr>
      <w:r>
        <w:rPr>
          <w:rFonts w:hint="eastAsia"/>
          <w:b/>
          <w:color w:val="auto"/>
          <w:sz w:val="32"/>
          <w:szCs w:val="32"/>
          <w:highlight w:val="none"/>
        </w:rPr>
        <w:t>施工承包合同书</w:t>
      </w:r>
    </w:p>
    <w:p w14:paraId="4CF76CC7">
      <w:pPr>
        <w:tabs>
          <w:tab w:val="left" w:pos="605"/>
        </w:tabs>
        <w:topLinePunct/>
        <w:spacing w:line="360" w:lineRule="auto"/>
        <w:ind w:right="230" w:rightChars="82"/>
        <w:rPr>
          <w:rFonts w:hint="eastAsia" w:ascii="宋体" w:hAnsi="宋体"/>
          <w:b/>
          <w:color w:val="auto"/>
          <w:szCs w:val="21"/>
          <w:highlight w:val="none"/>
        </w:rPr>
      </w:pPr>
    </w:p>
    <w:p w14:paraId="481EEA90">
      <w:pPr>
        <w:tabs>
          <w:tab w:val="left" w:pos="605"/>
        </w:tabs>
        <w:topLinePunct/>
        <w:adjustRightInd w:val="0"/>
        <w:snapToGrid w:val="0"/>
        <w:spacing w:line="440" w:lineRule="exact"/>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发包人：</w:t>
      </w: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eastAsia="zh-CN"/>
        </w:rPr>
        <w:t>重庆市九龙坡区巴福镇人民政府</w:t>
      </w:r>
      <w:r>
        <w:rPr>
          <w:rFonts w:hint="eastAsia" w:ascii="宋体" w:hAnsi="宋体"/>
          <w:b/>
          <w:color w:val="auto"/>
          <w:szCs w:val="21"/>
          <w:highlight w:val="none"/>
        </w:rPr>
        <w:t>（以下简称甲方）</w:t>
      </w:r>
    </w:p>
    <w:p w14:paraId="108008CD">
      <w:pPr>
        <w:tabs>
          <w:tab w:val="left" w:pos="605"/>
        </w:tabs>
        <w:topLinePunct/>
        <w:adjustRightInd w:val="0"/>
        <w:snapToGrid w:val="0"/>
        <w:spacing w:line="440" w:lineRule="exact"/>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承包人：</w:t>
      </w:r>
      <w:r>
        <w:rPr>
          <w:rFonts w:hint="eastAsia" w:ascii="宋体" w:hAnsi="宋体"/>
          <w:b/>
          <w:color w:val="auto"/>
          <w:szCs w:val="21"/>
          <w:highlight w:val="none"/>
          <w:u w:val="single"/>
        </w:rPr>
        <w:t xml:space="preserve">                              </w:t>
      </w:r>
      <w:r>
        <w:rPr>
          <w:rFonts w:hint="eastAsia" w:ascii="宋体" w:hAnsi="宋体"/>
          <w:b/>
          <w:color w:val="auto"/>
          <w:szCs w:val="21"/>
          <w:highlight w:val="none"/>
        </w:rPr>
        <w:t>（以下简称乙方）</w:t>
      </w:r>
    </w:p>
    <w:p w14:paraId="038295A7">
      <w:pPr>
        <w:tabs>
          <w:tab w:val="left" w:pos="605"/>
        </w:tabs>
        <w:topLinePunct/>
        <w:adjustRightInd w:val="0"/>
        <w:snapToGrid w:val="0"/>
        <w:spacing w:line="440" w:lineRule="exact"/>
        <w:jc w:val="left"/>
        <w:rPr>
          <w:rFonts w:hint="eastAsia" w:ascii="宋体" w:hAnsi="宋体"/>
          <w:color w:val="auto"/>
          <w:szCs w:val="21"/>
          <w:highlight w:val="none"/>
        </w:rPr>
      </w:pPr>
      <w:r>
        <w:rPr>
          <w:rFonts w:hint="eastAsia" w:ascii="宋体" w:hAnsi="宋体"/>
          <w:color w:val="auto"/>
          <w:szCs w:val="21"/>
          <w:highlight w:val="none"/>
        </w:rPr>
        <w:t>　　</w:t>
      </w:r>
      <w:r>
        <w:rPr>
          <w:rFonts w:hint="eastAsia" w:ascii="宋体" w:hAnsi="宋体" w:eastAsia="宋体" w:cs="宋体"/>
          <w:color w:val="auto"/>
          <w:sz w:val="21"/>
          <w:szCs w:val="21"/>
          <w:lang w:val="en-US" w:eastAsia="zh-CN"/>
        </w:rPr>
        <w:t>依据《中华人民共和国民法典》、《建设工程质量管理条例》等相关法律法规的规定，遵照公正、平等、自愿、诚信原则，双方就本合同段工程施工事项协商一致，订立本合同协议书。</w:t>
      </w:r>
    </w:p>
    <w:p w14:paraId="30816FAC">
      <w:pPr>
        <w:tabs>
          <w:tab w:val="left" w:pos="605"/>
        </w:tabs>
        <w:topLinePunct/>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一、工程概况</w:t>
      </w:r>
    </w:p>
    <w:p w14:paraId="1C0AE40B">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1、工程名称：巴福镇西城新苑社区养老服务站建设项目  </w:t>
      </w:r>
    </w:p>
    <w:p w14:paraId="63D99C0C">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2、工程地点：                    </w:t>
      </w:r>
    </w:p>
    <w:p w14:paraId="5C4968B3">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3、工程内容： 详见附件（中选的已标价工程量清单）</w:t>
      </w:r>
    </w:p>
    <w:p w14:paraId="21F03D5A">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4、承包方式：包工包料（单价承包）、包质量、包工期、包安全、包文明施工及验收通过。</w:t>
      </w:r>
    </w:p>
    <w:p w14:paraId="71B851AB">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5、工程承包范围：</w:t>
      </w:r>
    </w:p>
    <w:p w14:paraId="3E77BE67">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lang w:val="en-US" w:eastAsia="zh-CN"/>
        </w:rPr>
      </w:pPr>
      <w:r>
        <w:rPr>
          <w:rFonts w:hint="eastAsia" w:ascii="宋体" w:hAnsi="宋体" w:eastAsia="宋体" w:cs="Times New Roman"/>
          <w:b/>
          <w:bCs/>
          <w:color w:val="auto"/>
          <w:kern w:val="0"/>
          <w:szCs w:val="21"/>
          <w:highlight w:val="none"/>
          <w:lang w:val="en-US" w:eastAsia="zh-CN"/>
        </w:rPr>
        <w:t xml:space="preserve">二、合同工期  </w:t>
      </w:r>
    </w:p>
    <w:p w14:paraId="55D1C01D">
      <w:pPr>
        <w:pStyle w:val="21"/>
        <w:adjustRightInd w:val="0"/>
        <w:snapToGrid w:val="0"/>
        <w:spacing w:line="440" w:lineRule="exact"/>
        <w:ind w:firstLine="315" w:firstLineChars="150"/>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合同工期：自</w:t>
      </w:r>
      <w:r>
        <w:rPr>
          <w:rFonts w:hint="eastAsia" w:cs="Times New Roman"/>
          <w:color w:val="auto"/>
          <w:kern w:val="0"/>
          <w:sz w:val="21"/>
          <w:szCs w:val="21"/>
          <w:highlight w:val="none"/>
          <w:lang w:val="en-US" w:eastAsia="zh-CN" w:bidi="ar-SA"/>
        </w:rPr>
        <w:t>监理下达开工令</w:t>
      </w:r>
      <w:r>
        <w:rPr>
          <w:rFonts w:hint="eastAsia" w:ascii="宋体" w:hAnsi="宋体" w:eastAsia="宋体" w:cs="Times New Roman"/>
          <w:color w:val="auto"/>
          <w:kern w:val="0"/>
          <w:sz w:val="21"/>
          <w:szCs w:val="21"/>
          <w:highlight w:val="none"/>
          <w:lang w:val="en-US" w:eastAsia="zh-CN" w:bidi="ar-SA"/>
        </w:rPr>
        <w:t>之日起</w:t>
      </w:r>
      <w:del w:id="80" w:author="UOS" w:date="2026-06-29T14:29:20Z">
        <w:r>
          <w:rPr>
            <w:rFonts w:hint="default" w:cs="Times New Roman"/>
            <w:color w:val="auto"/>
            <w:kern w:val="0"/>
            <w:sz w:val="21"/>
            <w:szCs w:val="21"/>
            <w:highlight w:val="none"/>
            <w:lang w:val="en-US" w:eastAsia="zh-CN" w:bidi="ar-SA"/>
          </w:rPr>
          <w:delText>40</w:delText>
        </w:r>
      </w:del>
      <w:ins w:id="81" w:author="UOS" w:date="2026-06-29T14:29:20Z">
        <w:r>
          <w:rPr>
            <w:rFonts w:hint="eastAsia" w:cs="Times New Roman"/>
            <w:color w:val="auto"/>
            <w:kern w:val="0"/>
            <w:sz w:val="21"/>
            <w:szCs w:val="21"/>
            <w:highlight w:val="none"/>
            <w:lang w:val="en-US" w:eastAsia="zh-CN" w:bidi="ar-SA"/>
          </w:rPr>
          <w:t>70</w:t>
        </w:r>
      </w:ins>
      <w:r>
        <w:rPr>
          <w:rFonts w:hint="eastAsia" w:ascii="宋体" w:hAnsi="宋体" w:eastAsia="宋体" w:cs="Times New Roman"/>
          <w:color w:val="auto"/>
          <w:kern w:val="0"/>
          <w:sz w:val="21"/>
          <w:szCs w:val="21"/>
          <w:highlight w:val="none"/>
          <w:lang w:val="en-US" w:eastAsia="zh-CN" w:bidi="ar-SA"/>
        </w:rPr>
        <w:t>个日历日内完成。</w:t>
      </w:r>
    </w:p>
    <w:p w14:paraId="61B1B041">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ascii="宋体" w:hAnsi="宋体" w:eastAsia="宋体" w:cs="Times New Roman"/>
          <w:b/>
          <w:bCs/>
          <w:color w:val="auto"/>
          <w:kern w:val="0"/>
          <w:szCs w:val="21"/>
          <w:highlight w:val="none"/>
        </w:rPr>
        <w:t>三、质量标准</w:t>
      </w:r>
    </w:p>
    <w:p w14:paraId="07CD9163">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1、按国家颁布的相关技术标准、规范及规程的要求组织施工及对本工程进行检验、质量评定和交工验收，工程质量达到合格标准。</w:t>
      </w:r>
    </w:p>
    <w:p w14:paraId="62C7AA8E">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2、本工程质量保修期为2年，从工程竣工验收合格之日算起。</w:t>
      </w:r>
    </w:p>
    <w:p w14:paraId="30BC7294">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四</w:t>
      </w:r>
      <w:r>
        <w:rPr>
          <w:rFonts w:hint="eastAsia" w:ascii="宋体" w:hAnsi="宋体" w:eastAsia="宋体" w:cs="Times New Roman"/>
          <w:b/>
          <w:bCs/>
          <w:color w:val="auto"/>
          <w:kern w:val="0"/>
          <w:szCs w:val="21"/>
          <w:highlight w:val="none"/>
        </w:rPr>
        <w:t>、合同价款</w:t>
      </w:r>
    </w:p>
    <w:p w14:paraId="24DB19D2">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1、综合单价合同，暂定合同价：￥    元（人民币大写   ）。如有工程量增减，以甲方核定的工程增减量为准（以甲方签字盖章认可的工程量为准）。                 </w:t>
      </w:r>
    </w:p>
    <w:p w14:paraId="1719DE6F">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工程施工中出现的变更工程量在工程量清单中没有的细目，已标价工程量清单中有适用于变更工程量子目的，采用该子目的单价。已标价工程量清单中无适用或类似子目单价的，施工单位应编制新增单价报甲方核批。</w:t>
      </w:r>
    </w:p>
    <w:p w14:paraId="33453937">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3、在工程实施期间，承包人的合同单价不作调整。</w:t>
      </w:r>
    </w:p>
    <w:p w14:paraId="603B8251">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4、本工程应交纳的税费、保险费、质检费，以及施工用水、用电、安全设施、临时用地、临时道路、承包人驻地建设等一切费用均由承包人自行承担。</w:t>
      </w:r>
    </w:p>
    <w:p w14:paraId="47F61C27">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五</w:t>
      </w:r>
      <w:r>
        <w:rPr>
          <w:rFonts w:hint="eastAsia" w:ascii="宋体" w:hAnsi="宋体" w:eastAsia="宋体" w:cs="Times New Roman"/>
          <w:b/>
          <w:bCs/>
          <w:color w:val="auto"/>
          <w:kern w:val="0"/>
          <w:szCs w:val="21"/>
          <w:highlight w:val="none"/>
        </w:rPr>
        <w:t>、工程款结算及支付</w:t>
      </w:r>
    </w:p>
    <w:p w14:paraId="1C2BF759">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cs="宋体"/>
          <w:color w:val="auto"/>
          <w:sz w:val="21"/>
          <w:szCs w:val="21"/>
          <w:lang w:val="en-US" w:eastAsia="zh-CN"/>
        </w:rPr>
        <w:t>（一）结算原则：</w:t>
      </w:r>
      <w:r>
        <w:rPr>
          <w:rFonts w:hint="eastAsia" w:ascii="宋体" w:hAnsi="宋体" w:eastAsia="宋体" w:cs="宋体"/>
          <w:color w:val="auto"/>
          <w:sz w:val="21"/>
          <w:szCs w:val="21"/>
          <w:highlight w:val="none"/>
          <w:lang w:val="zh-CN"/>
        </w:rPr>
        <w:t>本合同采用固定综合单价计价形式，综合单价不因工程量的增减（工程量的变化、施工方式的变化）而调整。除非合同另有约定，投标报价的工程量清单中的综合单价均已包含了承包人为实施和完成合同工程量清单项目所需的人工费、材料费、机械费、管理费、利润、风险费用、人工机械降效、预留预埋、管网保护、高温补贴费等，并考虑政策性文件规定的费用，以及合同文件中应由承包人承担的所有责任、义务和一般风险等费用。</w:t>
      </w:r>
    </w:p>
    <w:p w14:paraId="5DF483FC">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结算总价=分部分项工程量清单结算价+措施费+设计变更或新增项目、暂估价项目价款结算金额+规费+税金+安全文明施工费+合同约定其它费用</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shd w:val="clear" w:color="auto" w:fill="FFFFFF"/>
          <w:lang w:val="en-US" w:eastAsia="zh-CN"/>
        </w:rPr>
        <w:t>审计时根据实际工作量及投标清单报价据实结算</w:t>
      </w:r>
      <w:r>
        <w:rPr>
          <w:rFonts w:hint="eastAsia" w:ascii="宋体" w:hAnsi="宋体" w:cs="宋体"/>
          <w:color w:val="auto"/>
          <w:sz w:val="21"/>
          <w:szCs w:val="21"/>
          <w:highlight w:val="none"/>
          <w:lang w:val="en-US" w:eastAsia="zh-CN"/>
        </w:rPr>
        <w:t>，最终结算总价不超过包干合同价</w:t>
      </w:r>
      <w:r>
        <w:rPr>
          <w:rFonts w:hint="eastAsia" w:ascii="宋体" w:hAnsi="宋体" w:cs="宋体"/>
          <w:color w:val="auto"/>
          <w:sz w:val="21"/>
          <w:szCs w:val="21"/>
          <w:highlight w:val="none"/>
          <w:shd w:val="clear" w:color="auto" w:fill="FFFFFF"/>
          <w:lang w:val="en-US" w:eastAsia="zh-CN"/>
        </w:rPr>
        <w:t>；</w:t>
      </w:r>
    </w:p>
    <w:p w14:paraId="501D3A0D">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各部分的结算原则如下:</w:t>
      </w:r>
    </w:p>
    <w:p w14:paraId="7C144EB4">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1.分部分项工程量清单结算价:</w:t>
      </w:r>
    </w:p>
    <w:p w14:paraId="47142B7F">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以中标人投标报价时的分部分项工程量清单中子项综合单价×子项工程量。</w:t>
      </w:r>
    </w:p>
    <w:p w14:paraId="261D7163">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子项工程量:工程量计算以施工图、设计变更、有效签证资料(签字且盖章)及竣工图作为计算依据，按《房屋建筑工程与装饰工程工程量计算规范》（GB50854-2013）、《通用安装工程工程量计算规范》（GB50856-2013）、《重庆市建设工程工程量计算规则》（CQJLGZ-2013）约定的计量规则计算的合格工程量作为结算依据。</w:t>
      </w:r>
    </w:p>
    <w:p w14:paraId="0B036BF6">
      <w:pPr>
        <w:tabs>
          <w:tab w:val="left" w:pos="605"/>
        </w:tabs>
        <w:spacing w:line="360" w:lineRule="auto"/>
        <w:ind w:firstLine="420" w:firstLineChars="200"/>
        <w:rPr>
          <w:rFonts w:hint="eastAsia" w:ascii="宋体" w:hAnsi="宋体" w:eastAsia="宋体" w:cs="宋体"/>
          <w:color w:val="auto"/>
          <w:sz w:val="21"/>
          <w:szCs w:val="21"/>
          <w:highlight w:val="yellow"/>
          <w:lang w:val="zh-CN"/>
        </w:rPr>
      </w:pPr>
      <w:r>
        <w:rPr>
          <w:rFonts w:hint="eastAsia" w:ascii="宋体" w:hAnsi="宋体" w:eastAsia="宋体" w:cs="宋体"/>
          <w:color w:val="auto"/>
          <w:sz w:val="21"/>
          <w:szCs w:val="21"/>
          <w:highlight w:val="none"/>
          <w:lang w:val="zh-CN"/>
        </w:rPr>
        <w:t>②子项综合单价以中标人投标报价时的分部分项工程量清单中子项综合单价为结算依据。</w:t>
      </w:r>
    </w:p>
    <w:p w14:paraId="0A666124">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2.措施费:</w:t>
      </w:r>
    </w:p>
    <w:p w14:paraId="630DD3F3">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（1）施工组织措施费</w:t>
      </w:r>
    </w:p>
    <w:p w14:paraId="37DB6AAE">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施工组织措施项目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lang w:val="zh-CN"/>
        </w:rPr>
        <w:t>因设计变更或施工工艺变化、完成工程数量的多少而调整、分段施工造成的工期增加或相应费用的增加，施工组织措施项目费用包干计算，一概不作调整。</w:t>
      </w:r>
    </w:p>
    <w:p w14:paraId="1F54802C">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（2）施工技术措施费</w:t>
      </w:r>
    </w:p>
    <w:p w14:paraId="76C7C3AF">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①技术措施清单中以项计列的项目，由</w:t>
      </w:r>
      <w:r>
        <w:rPr>
          <w:rFonts w:hint="eastAsia" w:ascii="宋体" w:hAnsi="宋体" w:cs="宋体"/>
          <w:color w:val="auto"/>
          <w:sz w:val="21"/>
          <w:szCs w:val="21"/>
          <w:highlight w:val="none"/>
          <w:lang w:val="zh-CN"/>
        </w:rPr>
        <w:t>供应商</w:t>
      </w:r>
      <w:r>
        <w:rPr>
          <w:rFonts w:hint="eastAsia" w:ascii="宋体" w:hAnsi="宋体" w:eastAsia="宋体" w:cs="宋体"/>
          <w:color w:val="auto"/>
          <w:sz w:val="21"/>
          <w:szCs w:val="21"/>
          <w:highlight w:val="none"/>
          <w:lang w:val="zh-CN"/>
        </w:rPr>
        <w:t>根据</w:t>
      </w:r>
      <w:r>
        <w:rPr>
          <w:rFonts w:hint="eastAsia" w:ascii="宋体" w:hAnsi="宋体" w:eastAsia="宋体" w:cs="宋体"/>
          <w:color w:val="auto"/>
          <w:kern w:val="1"/>
          <w:sz w:val="21"/>
          <w:szCs w:val="21"/>
          <w:lang w:val="en-US" w:eastAsia="zh-CN"/>
        </w:rPr>
        <w:t>施工图和工程量清单</w:t>
      </w:r>
      <w:r>
        <w:rPr>
          <w:rFonts w:hint="eastAsia" w:ascii="宋体" w:hAnsi="宋体" w:eastAsia="宋体" w:cs="宋体"/>
          <w:color w:val="auto"/>
          <w:sz w:val="21"/>
          <w:szCs w:val="21"/>
          <w:highlight w:val="none"/>
          <w:lang w:val="zh-CN"/>
        </w:rPr>
        <w:t>结合自身施工组织设计，以项为单位自行报价，包干使用，结算时不再调整。</w:t>
      </w:r>
    </w:p>
    <w:p w14:paraId="777C18F1">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②技术措施清单中以项目编码、项目名称、项目特征、项目内容、工程量及计量单位列项的项目，</w:t>
      </w:r>
      <w:r>
        <w:rPr>
          <w:rFonts w:hint="eastAsia" w:ascii="宋体" w:hAnsi="宋体" w:cs="宋体"/>
          <w:color w:val="auto"/>
          <w:sz w:val="21"/>
          <w:szCs w:val="21"/>
          <w:highlight w:val="none"/>
          <w:lang w:val="zh-CN"/>
        </w:rPr>
        <w:t>供应商</w:t>
      </w:r>
      <w:r>
        <w:rPr>
          <w:rFonts w:hint="eastAsia" w:ascii="宋体" w:hAnsi="宋体" w:eastAsia="宋体" w:cs="宋体"/>
          <w:color w:val="auto"/>
          <w:sz w:val="21"/>
          <w:szCs w:val="21"/>
          <w:highlight w:val="none"/>
          <w:lang w:val="zh-CN"/>
        </w:rPr>
        <w:t>必须按</w:t>
      </w:r>
      <w:r>
        <w:rPr>
          <w:rFonts w:hint="eastAsia" w:ascii="宋体" w:hAnsi="宋体" w:cs="宋体"/>
          <w:color w:val="auto"/>
          <w:sz w:val="21"/>
          <w:szCs w:val="21"/>
          <w:highlight w:val="none"/>
          <w:lang w:val="zh-CN"/>
        </w:rPr>
        <w:t>采购人</w:t>
      </w:r>
      <w:r>
        <w:rPr>
          <w:rFonts w:hint="eastAsia" w:ascii="宋体" w:hAnsi="宋体" w:eastAsia="宋体" w:cs="宋体"/>
          <w:color w:val="auto"/>
          <w:sz w:val="21"/>
          <w:szCs w:val="21"/>
          <w:highlight w:val="none"/>
          <w:lang w:val="zh-CN"/>
        </w:rPr>
        <w:t>给出的施工技术措施项目清单进行报价，中选后施工技术措施项目费用一概不作调整。</w:t>
      </w:r>
    </w:p>
    <w:p w14:paraId="1B81BAEA">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3.当发生设计变更或新增项、暂估价项目，发包人及监理工程师按照下列计价原则结算：</w:t>
      </w:r>
    </w:p>
    <w:p w14:paraId="7222792F">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（1）已标价工程量清单中有适用于变更工作的子目，采用该子目的综合单价。</w:t>
      </w:r>
    </w:p>
    <w:p w14:paraId="31A015ED">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已标价工程量清单中无适用于变更工程的子目，但有类似子目的，可在合理范围内参照类似子目的综合单价，对该子目主材的价格进行调整。主材调整原则:投标时有的材料，调入时取投标价与投标当期重庆市建设工程造价总站主办的《重庆工程造价信息》的低值；投标时没有的材料，按发包人充分结合施工期市场核定的价格执行，并不高于施工同期《重庆工程造价信息》，调整后的综合单价作为类似子目的综合单价(类似项目由</w:t>
      </w:r>
      <w:r>
        <w:rPr>
          <w:rFonts w:hint="eastAsia" w:ascii="宋体" w:hAnsi="宋体" w:cs="宋体"/>
          <w:color w:val="auto"/>
          <w:sz w:val="21"/>
          <w:szCs w:val="21"/>
          <w:highlight w:val="none"/>
          <w:lang w:val="zh-CN"/>
        </w:rPr>
        <w:t>采购人</w:t>
      </w:r>
      <w:r>
        <w:rPr>
          <w:rFonts w:hint="eastAsia" w:ascii="宋体" w:hAnsi="宋体" w:eastAsia="宋体" w:cs="宋体"/>
          <w:color w:val="auto"/>
          <w:sz w:val="21"/>
          <w:szCs w:val="21"/>
          <w:highlight w:val="none"/>
          <w:lang w:val="zh-CN"/>
        </w:rPr>
        <w:t>确定，投标的人工、材料单价表作为合同附件)。</w:t>
      </w:r>
    </w:p>
    <w:p w14:paraId="12DAB3B2">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已标价工程量清单中无适用或类似子目的综合单价，按国家技术和经济规范及标准、《建设工程工程量清单计价规范》（GB50500-2013）、《重庆市建设工程工程量清单计价规则》（CQJJGZ-2013）、《重庆市建设工程工程量计算规则》(CQJLGZ-2013)、《重庆市房屋建筑与装饰工程计价定额》（CQJZZSDE-2018）、《重庆市通用安装工程计价定额》（CQAZDE-2018）、《重庆市城市管线迁改工程计价定额》（CQGXDE-2018）、《重庆市建设工程费用定额》（CQFYDE-2018）、《重庆市住房和城乡建设委员会关于适用增值税新税率调整建设工程计价依据的通知》（渝建发〔2019〕143号）及渝建发〔2018〕195号文以及相关配套文件等（配套文件只执行合同签订之日前重庆市建委颁发的文件，合同签订之日后颁发的有关政策文件不予执行。）编制，再按</w:t>
      </w:r>
      <w:r>
        <w:rPr>
          <w:rFonts w:hint="eastAsia" w:ascii="宋体" w:hAnsi="宋体" w:eastAsia="宋体" w:cs="宋体"/>
          <w:b/>
          <w:bCs/>
          <w:color w:val="auto"/>
          <w:sz w:val="21"/>
          <w:szCs w:val="21"/>
          <w:highlight w:val="none"/>
          <w:lang w:val="zh-CN"/>
        </w:rPr>
        <w:t>中标总价与总价招标控制价同比例进行下浮</w:t>
      </w:r>
      <w:r>
        <w:rPr>
          <w:rFonts w:hint="eastAsia" w:ascii="宋体" w:hAnsi="宋体" w:eastAsia="宋体" w:cs="宋体"/>
          <w:color w:val="auto"/>
          <w:sz w:val="21"/>
          <w:szCs w:val="21"/>
          <w:highlight w:val="none"/>
          <w:lang w:val="zh-CN"/>
        </w:rPr>
        <w:t>（其中人工费、材料费、按实计算的费用、未计价材料费、规费、税金、安全文明施工费不参与下浮）。其中人工工日、材料单价、施工机械使用费的确定原则：投标时有的按投标价执行，调入时取投标价与</w:t>
      </w:r>
      <w:r>
        <w:rPr>
          <w:rFonts w:hint="eastAsia" w:ascii="宋体" w:hAnsi="宋体" w:cs="宋体"/>
          <w:color w:val="auto"/>
          <w:sz w:val="21"/>
          <w:szCs w:val="21"/>
          <w:highlight w:val="none"/>
          <w:lang w:val="en-US" w:eastAsia="zh-CN"/>
        </w:rPr>
        <w:t>投标时间同</w:t>
      </w:r>
      <w:r>
        <w:rPr>
          <w:rFonts w:hint="eastAsia" w:ascii="宋体" w:hAnsi="宋体" w:eastAsia="宋体" w:cs="宋体"/>
          <w:color w:val="auto"/>
          <w:sz w:val="21"/>
          <w:szCs w:val="21"/>
          <w:highlight w:val="none"/>
          <w:lang w:val="zh-CN"/>
        </w:rPr>
        <w:t>期《重庆工程造价信息》的主城区人工费、</w:t>
      </w:r>
      <w:r>
        <w:rPr>
          <w:rFonts w:hint="eastAsia" w:ascii="宋体" w:hAnsi="宋体" w:cs="宋体"/>
          <w:color w:val="auto"/>
          <w:sz w:val="21"/>
          <w:szCs w:val="21"/>
          <w:highlight w:val="none"/>
          <w:lang w:val="en-US" w:eastAsia="zh-CN"/>
        </w:rPr>
        <w:t>投标时间同</w:t>
      </w:r>
      <w:r>
        <w:rPr>
          <w:rFonts w:hint="eastAsia" w:ascii="宋体" w:hAnsi="宋体" w:eastAsia="宋体" w:cs="宋体"/>
          <w:color w:val="auto"/>
          <w:sz w:val="21"/>
          <w:szCs w:val="21"/>
          <w:highlight w:val="none"/>
          <w:lang w:val="zh-CN"/>
        </w:rPr>
        <w:t xml:space="preserve">期《重庆工程造价信息》公布的主城区材料费的低值且不背离市场；投标时没有的，发包人结合市场进行核定价格，且不高于施工同期《重庆工程造价信息》的价格。  </w:t>
      </w:r>
    </w:p>
    <w:p w14:paraId="50E28E46">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4.安全文明施工费: 根据</w:t>
      </w:r>
      <w:r>
        <w:rPr>
          <w:rFonts w:hint="eastAsia" w:ascii="宋体" w:hAnsi="宋体" w:eastAsia="宋体" w:cs="宋体"/>
          <w:color w:val="auto"/>
          <w:sz w:val="21"/>
          <w:szCs w:val="21"/>
          <w:highlight w:val="none"/>
          <w:lang w:val="en-US" w:eastAsia="zh-CN"/>
        </w:rPr>
        <w:t>工程量清单及响应文件进行结算</w:t>
      </w:r>
      <w:r>
        <w:rPr>
          <w:rFonts w:hint="eastAsia" w:ascii="宋体" w:hAnsi="宋体" w:eastAsia="宋体" w:cs="宋体"/>
          <w:color w:val="auto"/>
          <w:sz w:val="21"/>
          <w:szCs w:val="21"/>
          <w:highlight w:val="none"/>
          <w:lang w:val="zh-CN"/>
        </w:rPr>
        <w:t>。</w:t>
      </w:r>
    </w:p>
    <w:p w14:paraId="4C926A41">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5.规费:按照投标报价书的费率，但若报价书的费率高于《重庆市建设工程费用定额》（CQFYDE-2018）的规定费率，则按规定费率结算。</w:t>
      </w:r>
    </w:p>
    <w:p w14:paraId="73D18FD5">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6.税金:按照投标报价书的费率，但若报价书的费率高于《重庆市建设工程费用定额》（CQFYDE-2018）等相关文件规定费率，则按规定费率结算。</w:t>
      </w:r>
    </w:p>
    <w:p w14:paraId="401547B1">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本项目结算价最终以相关部门审定的结算金额为准。经审计，若结算价审减率达到5%及以上，则由承包人支付本次审计的全部费用，若审减率在5%以内，则由发包人支付本次审计费用。审减率计算按照下列公式执行：</w:t>
      </w:r>
    </w:p>
    <w:p w14:paraId="426A407D">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审减率=（送审金额-审定金额）/送审金额</w:t>
      </w:r>
    </w:p>
    <w:p w14:paraId="5169DE18">
      <w:p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履约保证金：确认成交后至迟于合同签订前乙方向甲方缴纳合同金额3%的履约保证金（以支票、汇票、本票或者金融机构、担保机构出具的不可撤销、见索即付的保函等非现金形式提交。）。</w:t>
      </w:r>
    </w:p>
    <w:p w14:paraId="3BA9F552">
      <w:pPr>
        <w:numPr>
          <w:ilvl w:val="0"/>
          <w:numId w:val="0"/>
        </w:numPr>
        <w:tabs>
          <w:tab w:val="left" w:pos="605"/>
        </w:tabs>
        <w:spacing w:line="360" w:lineRule="auto"/>
        <w:ind w:firstLine="420" w:firstLineChars="200"/>
        <w:rPr>
          <w:del w:id="83" w:author="浮歌" w:date="2026-06-29T14:53:51Z"/>
          <w:rFonts w:hint="eastAsia" w:ascii="宋体" w:hAnsi="宋体" w:eastAsia="宋体" w:cs="宋体"/>
          <w:color w:val="auto"/>
          <w:sz w:val="21"/>
          <w:szCs w:val="21"/>
          <w:highlight w:val="none"/>
          <w:lang w:val="en-US" w:eastAsia="zh-CN"/>
        </w:rPr>
        <w:pPrChange w:id="82" w:author="浮歌" w:date="2026-06-29T14:54:02Z">
          <w:pPr>
            <w:tabs>
              <w:tab w:val="left" w:pos="605"/>
            </w:tabs>
            <w:spacing w:line="360" w:lineRule="auto"/>
            <w:ind w:firstLine="420" w:firstLineChars="200"/>
          </w:pPr>
        </w:pPrChange>
      </w:pPr>
      <w:r>
        <w:rPr>
          <w:rFonts w:hint="eastAsia" w:ascii="宋体" w:hAnsi="宋体" w:eastAsia="宋体" w:cs="宋体"/>
          <w:color w:val="auto"/>
          <w:sz w:val="21"/>
          <w:szCs w:val="21"/>
          <w:highlight w:val="none"/>
          <w:lang w:val="en-US" w:eastAsia="zh-CN"/>
        </w:rPr>
        <w:t>（三）支付方式：</w:t>
      </w:r>
      <w:ins w:id="84" w:author="浮歌" w:date="2026-06-29T14:53:51Z">
        <w:r>
          <w:rPr>
            <w:rFonts w:hint="eastAsia" w:ascii="宋体" w:hAnsi="宋体" w:eastAsia="宋体" w:cs="宋体"/>
            <w:color w:val="auto"/>
            <w:sz w:val="21"/>
            <w:szCs w:val="21"/>
            <w:highlight w:val="none"/>
            <w:lang w:val="en-US" w:eastAsia="zh-CN"/>
            <w:rPrChange w:id="85" w:author="浮歌" w:date="2026-06-29T14:53:59Z">
              <w:rPr>
                <w:rFonts w:hint="eastAsia" w:ascii="仿宋" w:hAnsi="仿宋" w:eastAsia="仿宋" w:cs="仿宋"/>
                <w:sz w:val="24"/>
                <w:szCs w:val="24"/>
                <w:lang w:val="en-US" w:eastAsia="zh-CN"/>
              </w:rPr>
            </w:rPrChange>
          </w:rPr>
          <w:t>该项目竣工并通过区级部门验收合格后，乙方需提交全套结算资料2套，经政府财政委托第三方机构审计后支付至审定工程结算价款的100%；工程款待区级建设补助资金下达后支付。</w:t>
        </w:r>
      </w:ins>
      <w:del w:id="86" w:author="浮歌" w:date="2026-06-29T14:53:51Z">
        <w:r>
          <w:rPr>
            <w:rFonts w:hint="eastAsia" w:ascii="宋体" w:hAnsi="宋体" w:eastAsia="宋体" w:cs="宋体"/>
            <w:color w:val="auto"/>
            <w:sz w:val="21"/>
            <w:szCs w:val="21"/>
            <w:highlight w:val="none"/>
            <w:lang w:val="en-US" w:eastAsia="zh-CN"/>
          </w:rPr>
          <w:delText>工程竣工验收合格且提供全套结算资料</w:delText>
        </w:r>
      </w:del>
      <w:ins w:id="87" w:author="UOS" w:date="2026-06-29T14:29:41Z">
        <w:del w:id="88" w:author="浮歌" w:date="2026-06-29T14:53:51Z">
          <w:r>
            <w:rPr>
              <w:rFonts w:hint="eastAsia" w:ascii="宋体" w:hAnsi="宋体" w:cs="宋体"/>
              <w:color w:val="auto"/>
              <w:sz w:val="21"/>
              <w:szCs w:val="21"/>
              <w:highlight w:val="none"/>
              <w:lang w:val="en-US" w:eastAsia="zh-CN"/>
            </w:rPr>
            <w:delText>、</w:delText>
          </w:r>
        </w:del>
      </w:ins>
      <w:ins w:id="89" w:author="UOS" w:date="2026-06-29T14:30:17Z">
        <w:del w:id="90" w:author="浮歌" w:date="2026-06-29T14:53:51Z">
          <w:r>
            <w:rPr>
              <w:rFonts w:hint="eastAsia" w:ascii="宋体" w:hAnsi="宋体" w:eastAsia="宋体" w:cs="宋体"/>
              <w:color w:val="auto"/>
              <w:sz w:val="21"/>
              <w:szCs w:val="21"/>
              <w:highlight w:val="none"/>
              <w:lang w:val="en-US" w:eastAsia="zh-CN"/>
              <w:rPrChange w:id="91" w:author="浮歌" w:date="2026-06-29T14:53:59Z">
                <w:rPr>
                  <w:rFonts w:hint="eastAsia" w:ascii="仿宋" w:hAnsi="仿宋" w:eastAsia="仿宋" w:cs="仿宋"/>
                  <w:sz w:val="24"/>
                  <w:szCs w:val="24"/>
                  <w:lang w:val="en-US" w:eastAsia="zh-CN"/>
                </w:rPr>
              </w:rPrChange>
            </w:rPr>
            <w:delText>收到区级建设补助资金</w:delText>
          </w:r>
        </w:del>
      </w:ins>
      <w:del w:id="92" w:author="浮歌" w:date="2026-06-29T14:53:51Z">
        <w:r>
          <w:rPr>
            <w:rFonts w:hint="eastAsia" w:ascii="宋体" w:hAnsi="宋体" w:eastAsia="宋体" w:cs="宋体"/>
            <w:color w:val="auto"/>
            <w:sz w:val="21"/>
            <w:szCs w:val="21"/>
            <w:highlight w:val="none"/>
            <w:lang w:val="en-US" w:eastAsia="zh-CN"/>
          </w:rPr>
          <w:delText>后支付至实际完成工程量的80%（且不得超过合同价款的80%）；</w:delText>
        </w:r>
      </w:del>
    </w:p>
    <w:p w14:paraId="2F29CD0E">
      <w:pPr>
        <w:numPr>
          <w:ilvl w:val="0"/>
          <w:numId w:val="0"/>
        </w:num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Change w:id="93" w:author="浮歌" w:date="2026-06-29T14:54:02Z">
          <w:pPr>
            <w:tabs>
              <w:tab w:val="left" w:pos="605"/>
            </w:tabs>
            <w:spacing w:line="360" w:lineRule="auto"/>
            <w:ind w:firstLine="420" w:firstLineChars="200"/>
          </w:pPr>
        </w:pPrChange>
      </w:pPr>
      <w:del w:id="94" w:author="浮歌" w:date="2026-06-29T14:53:51Z">
        <w:r>
          <w:rPr>
            <w:rFonts w:hint="eastAsia" w:ascii="宋体" w:hAnsi="宋体" w:eastAsia="宋体" w:cs="宋体"/>
            <w:color w:val="auto"/>
            <w:sz w:val="21"/>
            <w:szCs w:val="21"/>
            <w:highlight w:val="none"/>
            <w:lang w:val="en-US" w:eastAsia="zh-CN"/>
          </w:rPr>
          <w:delText>经政府提交资料经政府财政评审或第三方机构审计后，支付至审定工程结算价款的100%；</w:delText>
        </w:r>
      </w:del>
    </w:p>
    <w:p w14:paraId="2CB597CC">
      <w:p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缴纳的3%履约保证金在项目竣工验收合格后自动转为质量保修金，若转为质量保修金前履约保证金已发生扣减，则由乙方立即补足差额，甲方亦有权自尚未支付的款项中扣收相应金额；质保期2年，在质保期满10个工作日内，确认无质量问题后甲方一次性无息退还。</w:t>
      </w:r>
      <w:del w:id="95" w:author="浮歌" w:date="2026-06-29T14:54:22Z">
        <w:r>
          <w:rPr>
            <w:rFonts w:hint="eastAsia" w:ascii="宋体" w:hAnsi="宋体" w:eastAsia="宋体" w:cs="宋体"/>
            <w:color w:val="auto"/>
            <w:sz w:val="21"/>
            <w:szCs w:val="21"/>
            <w:highlight w:val="none"/>
            <w:lang w:val="en-US" w:eastAsia="zh-CN"/>
          </w:rPr>
          <w:delText>若本项目结算完成后，需经政府审计机关抽审复核的，则最终结算金额以复核审定金额为准，多退少补。</w:delText>
        </w:r>
      </w:del>
    </w:p>
    <w:p w14:paraId="63905829">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六</w:t>
      </w:r>
      <w:r>
        <w:rPr>
          <w:rFonts w:hint="eastAsia" w:ascii="宋体" w:hAnsi="宋体" w:eastAsia="宋体" w:cs="Times New Roman"/>
          <w:b/>
          <w:bCs/>
          <w:color w:val="auto"/>
          <w:kern w:val="0"/>
          <w:szCs w:val="21"/>
          <w:highlight w:val="none"/>
        </w:rPr>
        <w:t>、双方权利和义务</w:t>
      </w:r>
    </w:p>
    <w:p w14:paraId="64DF5B8B">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1、发包人的权利和义务：</w:t>
      </w:r>
    </w:p>
    <w:p w14:paraId="2546EAB8">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发包人主要工作：进行工程协调、管理、验收。按合同约定支付工程款。</w:t>
      </w:r>
    </w:p>
    <w:p w14:paraId="333873A6">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2、承包人的权利和义务：</w:t>
      </w:r>
    </w:p>
    <w:p w14:paraId="4117FBBF">
      <w:pPr>
        <w:tabs>
          <w:tab w:val="left" w:pos="605"/>
        </w:tabs>
        <w:spacing w:line="440" w:lineRule="exact"/>
        <w:ind w:firstLine="420" w:firstLineChars="200"/>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承包人在比选申请文件中承诺的项目经理、技术人员及预算人员、安全员必须到位。未经发包人同意,承包人不得擅自变更，开工或施工过程中若有擅自变更，发包人有权终止合同，没收履约保证金，并追究由此给发包人带来的一切损失的责任。项目经理及安全员本人需持证上岗，并将项目经理证及安全员证存放在建设单位，待竣工验收后方可退还，确保工程质量及效率。承包人如需要更换项目经理及安全员，应至少提前7天以书面形式通知发包人，并征得发包人同意。后任继续行使合同文件约定的前任的职权，履行前任的义务。经发包人要求或同意更换项目经理及安全员的，每更换一人次，承包人仍应向发包人支付违约金5万元。</w:t>
      </w:r>
    </w:p>
    <w:p w14:paraId="1FBAE265">
      <w:pPr>
        <w:pStyle w:val="21"/>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承包人主要工作：本合同签订后2天内，承包人进场完成施工准备。严格按照发包人提出的工程设计进行施工，不得擅自更改设计要求及</w:t>
      </w:r>
      <w:r>
        <w:rPr>
          <w:rFonts w:hint="eastAsia" w:ascii="宋体" w:hAnsi="宋体" w:eastAsia="宋体" w:cs="Times New Roman"/>
          <w:color w:val="auto"/>
          <w:kern w:val="0"/>
          <w:sz w:val="21"/>
          <w:szCs w:val="21"/>
          <w:highlight w:val="none"/>
          <w:lang w:val="en-US" w:eastAsia="zh-CN" w:bidi="ar-SA"/>
        </w:rPr>
        <w:t>工程内容。负责编制施工组织计</w:t>
      </w:r>
      <w:r>
        <w:rPr>
          <w:rFonts w:hint="eastAsia"/>
          <w:color w:val="auto"/>
          <w:sz w:val="21"/>
          <w:szCs w:val="21"/>
          <w:highlight w:val="none"/>
        </w:rPr>
        <w:t>划、负责本工程施工范围内的施工安全工作。承包人应按有关规定严格实施安全防护措施，承担由于自身原因造成事故的责任和因此发生的费用；做好现场设备、材料的照管工作。做好现场施工记录，配合发包人进行质量检查。</w:t>
      </w:r>
    </w:p>
    <w:p w14:paraId="75946A89">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b/>
          <w:color w:val="auto"/>
          <w:szCs w:val="21"/>
          <w:highlight w:val="none"/>
          <w:lang w:val="en-US" w:eastAsia="zh-CN"/>
        </w:rPr>
        <w:t>七</w:t>
      </w:r>
      <w:r>
        <w:rPr>
          <w:rFonts w:hint="eastAsia" w:ascii="宋体" w:hAnsi="宋体"/>
          <w:b/>
          <w:color w:val="auto"/>
          <w:szCs w:val="21"/>
          <w:highlight w:val="none"/>
        </w:rPr>
        <w:t>、安全生产</w:t>
      </w:r>
    </w:p>
    <w:p w14:paraId="4F70EC23">
      <w:pPr>
        <w:pStyle w:val="21"/>
        <w:adjustRightInd w:val="0"/>
        <w:snapToGrid w:val="0"/>
        <w:spacing w:line="440" w:lineRule="exact"/>
        <w:ind w:firstLine="411" w:firstLineChars="196"/>
        <w:rPr>
          <w:rFonts w:hint="eastAsia"/>
          <w:color w:val="auto"/>
          <w:sz w:val="21"/>
          <w:szCs w:val="21"/>
          <w:highlight w:val="none"/>
        </w:rPr>
      </w:pPr>
      <w:r>
        <w:rPr>
          <w:rFonts w:hint="eastAsia"/>
          <w:color w:val="auto"/>
          <w:sz w:val="21"/>
          <w:szCs w:val="21"/>
          <w:highlight w:val="none"/>
        </w:rPr>
        <w:t>乙方必须执行国家有关安全生产的法律、法规以及甲方的相关规章制度，并严格执行施工安全检查标准及现行各项安全技术规范、标准，加强安全生产教育，乙方必须确保“零死亡”、“零受伤”。若发生工伤、安全事故所造成一切损失及费用均由乙方负责。如甲方在日常安全巡查中发现不符合安全规范、标准的，将按照500元/人次的标准向乙方收取违约金。</w:t>
      </w:r>
    </w:p>
    <w:p w14:paraId="31C943AA">
      <w:pPr>
        <w:pStyle w:val="21"/>
        <w:adjustRightInd w:val="0"/>
        <w:snapToGrid w:val="0"/>
        <w:spacing w:line="440" w:lineRule="exact"/>
        <w:ind w:firstLine="413" w:firstLineChars="196"/>
        <w:rPr>
          <w:rFonts w:hint="eastAsia"/>
          <w:b/>
          <w:color w:val="auto"/>
          <w:sz w:val="21"/>
          <w:szCs w:val="21"/>
          <w:highlight w:val="none"/>
        </w:rPr>
      </w:pPr>
      <w:r>
        <w:rPr>
          <w:rFonts w:hint="eastAsia"/>
          <w:b/>
          <w:color w:val="auto"/>
          <w:sz w:val="21"/>
          <w:szCs w:val="21"/>
          <w:highlight w:val="none"/>
          <w:lang w:val="en-US" w:eastAsia="zh-CN"/>
        </w:rPr>
        <w:t>八</w:t>
      </w:r>
      <w:r>
        <w:rPr>
          <w:rFonts w:hint="eastAsia"/>
          <w:b/>
          <w:color w:val="auto"/>
          <w:sz w:val="21"/>
          <w:szCs w:val="21"/>
          <w:highlight w:val="none"/>
        </w:rPr>
        <w:t>、交（竣）工验收</w:t>
      </w:r>
    </w:p>
    <w:p w14:paraId="58DF6D8E">
      <w:pPr>
        <w:pStyle w:val="21"/>
        <w:widowControl w:val="0"/>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1、承包人在工程具备竣工验收条件前7天通知发包人组织交（竣）工验收。发包人在收到通知后及时组织有关人员进行验收，并在验收后2天内给予认可或提出整改意见。</w:t>
      </w:r>
    </w:p>
    <w:p w14:paraId="4F3DDE6B">
      <w:pPr>
        <w:pStyle w:val="21"/>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2、承包人在通过竣工验收合格后7天内向发包人提供竣工资料三套。竣工资料包括文字资料、工程照片、结算资料，并提供相应的电子文档资料。</w:t>
      </w:r>
    </w:p>
    <w:p w14:paraId="5BD29D30">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b/>
          <w:color w:val="auto"/>
          <w:szCs w:val="21"/>
          <w:highlight w:val="none"/>
          <w:lang w:val="en-US" w:eastAsia="zh-CN"/>
        </w:rPr>
        <w:t>九</w:t>
      </w:r>
      <w:r>
        <w:rPr>
          <w:rFonts w:hint="eastAsia" w:ascii="宋体" w:hAnsi="宋体"/>
          <w:b/>
          <w:color w:val="auto"/>
          <w:szCs w:val="21"/>
          <w:highlight w:val="none"/>
        </w:rPr>
        <w:t>、违约责任</w:t>
      </w:r>
    </w:p>
    <w:p w14:paraId="04D881E2">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（一）发包人违约</w:t>
      </w:r>
    </w:p>
    <w:p w14:paraId="41D6B286">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1、发包人未按期交付施工场地，由此延误承包人工期的责任和费用由发包人承担。</w:t>
      </w:r>
    </w:p>
    <w:p w14:paraId="062783E8">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2、发包人未按时支付合同款项且超过三个月，发包人应从约定应付之日起向承包人支付应付款的贷款利息（按全国银行间同业拆借中心公布的一年期贷款市场报价利率计算）。</w:t>
      </w:r>
    </w:p>
    <w:p w14:paraId="6F416D23">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（二）承包人违约</w:t>
      </w:r>
    </w:p>
    <w:p w14:paraId="1DDC5695">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1、承包人不得将本工程转包，否则发包人有权立即终止本合同，并责令承包人立即退场，已实施的工程不支付工程款。</w:t>
      </w:r>
    </w:p>
    <w:p w14:paraId="5B1B77BF">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未经发包人书面批准的分包视为承包人违约，发包人有权立即终止其分包合同，已实施的分包工程不支付工程款，承包人为此须向发包人支付分包工程价款（以分包合同金额或分包工程价值取高者）20%的违约金。</w:t>
      </w:r>
    </w:p>
    <w:p w14:paraId="0D76B873">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3、承包人未按规定办理其装备、人员保险及工程有关保险，由此产生的责任和费用由承包人承担。</w:t>
      </w:r>
    </w:p>
    <w:p w14:paraId="40745926">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4、因承包人原因导致工程不能按合同工期交工（含总工期、形象进度、关键节点等的延误），承包人须承担人民币500元/天的违约金；承包人累计达到或超过合同工期 14日仍未完工并将合格工程交付发包人，发包人有权解除合同并责令承包人限期撤场，并由承包人另行赔偿发包人损失人民币10000元。</w:t>
      </w:r>
    </w:p>
    <w:p w14:paraId="696D6288">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如果工程质量不符合本合同约定标准，承包人必须自费整改且工期不顺延；承包人拒不整改或不能在限期内整改合格，发包人根据情节轻重收取承包人违约金人民币500-2000元/次；承包人超过限期7日仍未整改合格的，发包人有权解除合同并责令承包人限期撤场，由承包人另行赔偿发包人损失人民币10000元。</w:t>
      </w:r>
    </w:p>
    <w:p w14:paraId="66B18631">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终止合同后发包人将重新选择承包人，重新选择的承包人有权使用原承包人的材料和设备，由此产生的费用及处理（工程估价、拖期损失及给发包人造成的其他损失等）在全部工程完成并经交工验收合格后进行。</w:t>
      </w:r>
    </w:p>
    <w:p w14:paraId="1820EFBF">
      <w:pPr>
        <w:tabs>
          <w:tab w:val="left" w:pos="605"/>
        </w:tabs>
        <w:adjustRightInd w:val="0"/>
        <w:snapToGrid w:val="0"/>
        <w:spacing w:line="440" w:lineRule="exact"/>
        <w:ind w:firstLine="420" w:firstLineChars="200"/>
        <w:jc w:val="left"/>
        <w:rPr>
          <w:rFonts w:hint="eastAsia" w:ascii="宋体" w:hAnsi="宋体"/>
          <w:color w:val="auto"/>
          <w:szCs w:val="21"/>
          <w:highlight w:val="none"/>
        </w:rPr>
      </w:pPr>
      <w:r>
        <w:rPr>
          <w:rFonts w:hint="eastAsia" w:ascii="宋体" w:hAnsi="宋体" w:eastAsia="宋体" w:cs="Times New Roman"/>
          <w:color w:val="auto"/>
          <w:kern w:val="0"/>
          <w:sz w:val="21"/>
          <w:szCs w:val="21"/>
          <w:highlight w:val="none"/>
          <w:lang w:val="en-US" w:eastAsia="zh-CN" w:bidi="ar-SA"/>
        </w:rPr>
        <w:t>发包人根据本合同约定解除合同时，承包人已完成的合格工程按照本合同约定的单价进行结算，承包人已完成的合格工程款在工程交工验收后1年内付清（转包及违规分包除外）。承包人应承担的违约金，发包人有权从应付款中直接扣除。</w:t>
      </w:r>
    </w:p>
    <w:p w14:paraId="0BCC79BF">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十、通知与送达：</w:t>
      </w:r>
    </w:p>
    <w:p w14:paraId="3676F845">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甲方通信地址：             联系人：           联系电话：</w:t>
      </w:r>
    </w:p>
    <w:p w14:paraId="1C066D23">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乙方通信地址：             联系人：           联系电话：</w:t>
      </w:r>
    </w:p>
    <w:p w14:paraId="2C5033E2">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双方在履行本协议过程中所发出的函件（包括司法机关发出的法律文书），可直接送达，也可邮寄，邮寄应以特快专递按本协议所列通信地址寄发。按照本协议约定的送达地址进行送达的，由任何人签收均视为当事人签收。受送达人拒收的，不影响送达的效力。从发出之日起第五日视为收到。一方通讯地址发生变动的，应当提前书面通知对方，否则原通讯地址仍有效，按原地址寄发的文件视为成功送达。上述送达地址为诉讼中司法文书的送达地址。</w:t>
      </w:r>
    </w:p>
    <w:p w14:paraId="09E299D8">
      <w:pPr>
        <w:tabs>
          <w:tab w:val="left" w:pos="605"/>
        </w:tabs>
        <w:adjustRightInd w:val="0"/>
        <w:snapToGrid w:val="0"/>
        <w:spacing w:line="440" w:lineRule="exact"/>
        <w:ind w:firstLine="420" w:firstLineChars="200"/>
        <w:jc w:val="left"/>
        <w:rPr>
          <w:rFonts w:hint="eastAsia" w:ascii="宋体" w:hAnsi="宋体"/>
          <w:color w:val="auto"/>
          <w:szCs w:val="21"/>
          <w:highlight w:val="none"/>
        </w:rPr>
      </w:pPr>
      <w:r>
        <w:rPr>
          <w:rFonts w:hint="eastAsia" w:ascii="宋体" w:hAnsi="宋体" w:eastAsia="宋体" w:cs="Times New Roman"/>
          <w:color w:val="auto"/>
          <w:kern w:val="0"/>
          <w:sz w:val="21"/>
          <w:szCs w:val="21"/>
          <w:highlight w:val="none"/>
          <w:lang w:val="en-US" w:eastAsia="zh-CN" w:bidi="ar-SA"/>
        </w:rPr>
        <w:t>解除本协议的书面通知自到达对方之日起生效。</w:t>
      </w:r>
    </w:p>
    <w:p w14:paraId="35573F0C">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十</w:t>
      </w:r>
      <w:r>
        <w:rPr>
          <w:rFonts w:hint="eastAsia"/>
          <w:b/>
          <w:color w:val="auto"/>
          <w:szCs w:val="21"/>
          <w:highlight w:val="none"/>
          <w:lang w:val="en-US" w:eastAsia="zh-CN"/>
        </w:rPr>
        <w:t>一</w:t>
      </w:r>
      <w:r>
        <w:rPr>
          <w:rFonts w:hint="eastAsia" w:ascii="宋体" w:hAnsi="宋体"/>
          <w:b/>
          <w:color w:val="auto"/>
          <w:szCs w:val="21"/>
          <w:highlight w:val="none"/>
        </w:rPr>
        <w:t>、合同文件组成及顺序</w:t>
      </w:r>
    </w:p>
    <w:p w14:paraId="77E7ED57">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1、合同书；</w:t>
      </w:r>
    </w:p>
    <w:p w14:paraId="613306A2">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2、技术规范；</w:t>
      </w:r>
    </w:p>
    <w:p w14:paraId="7FA74FA7">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3、工程量清单；</w:t>
      </w:r>
    </w:p>
    <w:p w14:paraId="4A3D3ACF">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4、其它文件（双方有关洽商、变更等书面协议）。</w:t>
      </w:r>
    </w:p>
    <w:p w14:paraId="1DDA86DE">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以上文件互为补充，并作为本合同的有效部分。工程款支付以发包人解释为准。</w:t>
      </w:r>
    </w:p>
    <w:p w14:paraId="6A82F55C">
      <w:pPr>
        <w:tabs>
          <w:tab w:val="left" w:pos="605"/>
        </w:tabs>
        <w:adjustRightInd w:val="0"/>
        <w:snapToGrid w:val="0"/>
        <w:spacing w:line="440" w:lineRule="exact"/>
        <w:ind w:firstLine="562" w:firstLineChars="200"/>
        <w:jc w:val="left"/>
        <w:rPr>
          <w:rFonts w:hint="eastAsia" w:ascii="宋体" w:hAnsi="宋体"/>
          <w:b/>
          <w:bCs/>
          <w:color w:val="auto"/>
          <w:szCs w:val="21"/>
          <w:highlight w:val="none"/>
        </w:rPr>
      </w:pPr>
      <w:r>
        <w:rPr>
          <w:rFonts w:hint="eastAsia" w:ascii="宋体" w:hAnsi="宋体"/>
          <w:b/>
          <w:bCs/>
          <w:color w:val="auto"/>
          <w:szCs w:val="21"/>
          <w:highlight w:val="none"/>
        </w:rPr>
        <w:t>十</w:t>
      </w:r>
      <w:r>
        <w:rPr>
          <w:rFonts w:hint="eastAsia"/>
          <w:b/>
          <w:bCs/>
          <w:color w:val="auto"/>
          <w:szCs w:val="21"/>
          <w:highlight w:val="none"/>
          <w:lang w:val="en-US" w:eastAsia="zh-CN"/>
        </w:rPr>
        <w:t>二</w:t>
      </w:r>
      <w:r>
        <w:rPr>
          <w:rFonts w:hint="eastAsia" w:ascii="宋体" w:hAnsi="宋体"/>
          <w:b/>
          <w:bCs/>
          <w:color w:val="auto"/>
          <w:szCs w:val="21"/>
          <w:highlight w:val="none"/>
        </w:rPr>
        <w:t>、 解决合同纠纷的方式</w:t>
      </w:r>
    </w:p>
    <w:p w14:paraId="3F764A5F">
      <w:pPr>
        <w:tabs>
          <w:tab w:val="left" w:pos="605"/>
        </w:tabs>
        <w:adjustRightInd w:val="0"/>
        <w:snapToGrid w:val="0"/>
        <w:spacing w:line="440" w:lineRule="exact"/>
        <w:ind w:firstLine="420" w:firstLineChars="200"/>
        <w:jc w:val="left"/>
        <w:rPr>
          <w:rFonts w:hint="eastAsia"/>
          <w:color w:val="auto"/>
          <w:sz w:val="21"/>
          <w:szCs w:val="21"/>
          <w:highlight w:val="none"/>
        </w:rPr>
      </w:pPr>
      <w:r>
        <w:rPr>
          <w:rFonts w:hint="eastAsia" w:ascii="宋体" w:hAnsi="宋体" w:eastAsia="宋体" w:cs="Times New Roman"/>
          <w:color w:val="auto"/>
          <w:kern w:val="0"/>
          <w:sz w:val="21"/>
          <w:szCs w:val="21"/>
          <w:highlight w:val="none"/>
          <w:lang w:val="en-US" w:eastAsia="zh-CN" w:bidi="ar-SA"/>
        </w:rPr>
        <w:t>双方在履行合同过程中如发生纠纷，双方首先本着友好态度协商解决，若协商不成，可向项目所在地法院提起诉讼。</w:t>
      </w:r>
    </w:p>
    <w:p w14:paraId="588D4289">
      <w:pPr>
        <w:tabs>
          <w:tab w:val="left" w:pos="605"/>
        </w:tabs>
        <w:topLinePunct/>
        <w:adjustRightInd w:val="0"/>
        <w:snapToGrid w:val="0"/>
        <w:spacing w:line="440" w:lineRule="exact"/>
        <w:ind w:firstLine="551" w:firstLineChars="196"/>
        <w:jc w:val="left"/>
        <w:rPr>
          <w:rFonts w:hint="eastAsia" w:ascii="宋体" w:hAnsi="宋体"/>
          <w:b/>
          <w:color w:val="auto"/>
          <w:szCs w:val="21"/>
          <w:highlight w:val="none"/>
        </w:rPr>
      </w:pPr>
      <w:r>
        <w:rPr>
          <w:rFonts w:hint="eastAsia" w:ascii="宋体" w:hAnsi="宋体"/>
          <w:b/>
          <w:color w:val="auto"/>
          <w:szCs w:val="21"/>
          <w:highlight w:val="none"/>
        </w:rPr>
        <w:t>十</w:t>
      </w:r>
      <w:r>
        <w:rPr>
          <w:rFonts w:hint="eastAsia"/>
          <w:b/>
          <w:color w:val="auto"/>
          <w:szCs w:val="21"/>
          <w:highlight w:val="none"/>
          <w:lang w:val="en-US" w:eastAsia="zh-CN"/>
        </w:rPr>
        <w:t>三</w:t>
      </w:r>
      <w:r>
        <w:rPr>
          <w:rFonts w:hint="eastAsia" w:ascii="宋体" w:hAnsi="宋体"/>
          <w:b/>
          <w:color w:val="auto"/>
          <w:szCs w:val="21"/>
          <w:highlight w:val="none"/>
        </w:rPr>
        <w:t>、合同生效与终止</w:t>
      </w:r>
    </w:p>
    <w:p w14:paraId="0C30455A">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本合同协议书一式五份，甲方执两份，乙方执三份，自双方法定代表人或其授权代理人签字并加盖公章后生效。发包人、承包人履行完合同全部义务，承包人向发包人交付竣工工程，竣工结算价款支付完毕后，本合同即告终止。</w:t>
      </w:r>
    </w:p>
    <w:p w14:paraId="323432AE">
      <w:pPr>
        <w:tabs>
          <w:tab w:val="left" w:pos="605"/>
        </w:tabs>
        <w:topLinePunct/>
        <w:adjustRightInd w:val="0"/>
        <w:snapToGrid w:val="0"/>
        <w:spacing w:line="440" w:lineRule="exact"/>
        <w:ind w:left="4725" w:leftChars="300" w:hanging="3885" w:hangingChars="185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发包人：  （公章）                           承包人：    （公章）</w:t>
      </w:r>
    </w:p>
    <w:p w14:paraId="5F200A00">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法定代表人：                 （签字）        法定代表人：                 （签字）</w:t>
      </w:r>
    </w:p>
    <w:p w14:paraId="1283C8A3">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14:paraId="3ABB09EE">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分管领导：                   （签字）        或委托代理人：               （签字）</w:t>
      </w:r>
    </w:p>
    <w:p w14:paraId="5A2FBEC5">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14:paraId="6A5A084A">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部门负责人：                 （签字）        开户银行：</w:t>
      </w:r>
    </w:p>
    <w:p w14:paraId="45A0AA1E">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14:paraId="23C187C9">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经办人：                     （签字）        账号：</w:t>
      </w:r>
    </w:p>
    <w:p w14:paraId="6607D966">
      <w:pPr>
        <w:tabs>
          <w:tab w:val="left" w:pos="605"/>
        </w:tabs>
        <w:adjustRightInd w:val="0"/>
        <w:snapToGrid w:val="0"/>
        <w:spacing w:line="440" w:lineRule="exact"/>
        <w:jc w:val="left"/>
        <w:rPr>
          <w:rFonts w:hint="eastAsia" w:ascii="宋体" w:hAnsi="宋体"/>
          <w:color w:val="auto"/>
          <w:szCs w:val="21"/>
          <w:highlight w:val="none"/>
        </w:rPr>
      </w:pPr>
    </w:p>
    <w:p w14:paraId="6B56E50F">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p>
    <w:p w14:paraId="1E6BECA6">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p>
    <w:p w14:paraId="7AA847FA">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日 期：     年   月   日                     日 期：    年   月   日</w:t>
      </w:r>
    </w:p>
    <w:p w14:paraId="4F92AE6C">
      <w:pPr>
        <w:tabs>
          <w:tab w:val="left" w:pos="605"/>
        </w:tabs>
        <w:adjustRightInd w:val="0"/>
        <w:snapToGrid w:val="0"/>
        <w:spacing w:line="440" w:lineRule="exact"/>
        <w:jc w:val="left"/>
        <w:rPr>
          <w:rFonts w:hint="eastAsia" w:ascii="宋体" w:hAnsi="宋体"/>
          <w:color w:val="auto"/>
          <w:szCs w:val="21"/>
          <w:highlight w:val="none"/>
          <w:lang w:val="en-US" w:eastAsia="zh-CN"/>
        </w:rPr>
      </w:pPr>
    </w:p>
    <w:p w14:paraId="7FD7C90C">
      <w:pPr>
        <w:tabs>
          <w:tab w:val="left" w:pos="605"/>
        </w:tabs>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366C917B">
      <w:pPr>
        <w:tabs>
          <w:tab w:val="left" w:pos="605"/>
        </w:tabs>
        <w:adjustRightInd w:val="0"/>
        <w:snapToGrid w:val="0"/>
        <w:spacing w:line="440" w:lineRule="exact"/>
        <w:jc w:val="left"/>
        <w:rPr>
          <w:rFonts w:hint="eastAsia" w:ascii="宋体" w:hAnsi="宋体"/>
          <w:color w:val="auto"/>
          <w:szCs w:val="21"/>
          <w:highlight w:val="none"/>
          <w:lang w:val="en-US" w:eastAsia="zh-CN"/>
        </w:rPr>
        <w:sectPr>
          <w:headerReference r:id="rId11" w:type="default"/>
          <w:footerReference r:id="rId12" w:type="default"/>
          <w:pgSz w:w="11906" w:h="16838"/>
          <w:pgMar w:top="1440" w:right="1418" w:bottom="1440" w:left="1418" w:header="851" w:footer="992" w:gutter="0"/>
          <w:pgNumType w:fmt="numberInDash" w:start="1"/>
          <w:cols w:space="720" w:num="1"/>
          <w:docGrid w:type="lines" w:linePitch="312" w:charSpace="0"/>
        </w:sectPr>
      </w:pPr>
    </w:p>
    <w:p w14:paraId="188790E1">
      <w:pPr>
        <w:pStyle w:val="33"/>
        <w:widowControl/>
        <w:tabs>
          <w:tab w:val="left" w:pos="605"/>
        </w:tabs>
        <w:spacing w:line="240" w:lineRule="auto"/>
        <w:ind w:firstLine="723"/>
        <w:jc w:val="center"/>
        <w:rPr>
          <w:rStyle w:val="32"/>
          <w:rFonts w:ascii="宋体" w:hAnsi="宋体" w:eastAsia="宋体"/>
          <w:color w:val="auto"/>
          <w:sz w:val="21"/>
          <w:szCs w:val="21"/>
        </w:rPr>
      </w:pPr>
      <w:r>
        <w:rPr>
          <w:rStyle w:val="32"/>
          <w:rFonts w:hint="eastAsia" w:ascii="宋体" w:hAnsi="宋体" w:eastAsia="宋体"/>
          <w:b/>
          <w:bCs/>
          <w:color w:val="auto"/>
          <w:sz w:val="36"/>
          <w:szCs w:val="36"/>
        </w:rPr>
        <w:t>工程质量保修书</w:t>
      </w:r>
    </w:p>
    <w:p w14:paraId="03E83329">
      <w:pPr>
        <w:pStyle w:val="33"/>
        <w:widowControl/>
        <w:tabs>
          <w:tab w:val="left" w:pos="605"/>
        </w:tabs>
        <w:spacing w:line="240" w:lineRule="auto"/>
        <w:ind w:firstLine="420"/>
        <w:rPr>
          <w:rFonts w:hint="eastAsia" w:ascii="宋体" w:hAnsi="宋体" w:eastAsia="宋体" w:cs="Times New Roman"/>
          <w:color w:val="auto"/>
          <w:sz w:val="21"/>
          <w:szCs w:val="21"/>
        </w:rPr>
      </w:pPr>
    </w:p>
    <w:p w14:paraId="1604CDF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w:t>
      </w:r>
    </w:p>
    <w:p w14:paraId="1DB70ED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承包人：</w:t>
      </w:r>
    </w:p>
    <w:p w14:paraId="05E55F6A">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发包人、承包人根据《中华人民共和国建筑法》、《建设工程质量管理条例》和《房屋建筑工程质量保修办法》，经协商一致，对(工程名称)签订保修书。</w:t>
      </w:r>
    </w:p>
    <w:p w14:paraId="07FF9A1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一、工程保修范围和内容</w:t>
      </w:r>
    </w:p>
    <w:p w14:paraId="1AB1E6D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承包人在保修期内，按照有关法律、法规、规章的管理规定和双方约定，承担本工程保修责任。</w:t>
      </w:r>
    </w:p>
    <w:p w14:paraId="62CF458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质量保修内容，双方约定如下：本工程施工设计图及工程量清单所包含的全部内容。</w:t>
      </w:r>
    </w:p>
    <w:p w14:paraId="2161EA1C">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二、保修期</w:t>
      </w:r>
    </w:p>
    <w:p w14:paraId="6125CDE8">
      <w:pPr>
        <w:pStyle w:val="33"/>
        <w:widowControl/>
        <w:tabs>
          <w:tab w:val="left" w:pos="605"/>
        </w:tabs>
        <w:spacing w:line="240" w:lineRule="auto"/>
        <w:ind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　　双方根据《建设工程质量管理条例》及有关规定,约定本工程的质量保</w:t>
      </w:r>
      <w:r>
        <w:rPr>
          <w:rFonts w:hint="eastAsia" w:ascii="宋体" w:hAnsi="宋体" w:eastAsia="宋体" w:cs="宋体"/>
          <w:color w:val="auto"/>
          <w:kern w:val="2"/>
          <w:sz w:val="21"/>
          <w:szCs w:val="21"/>
          <w:highlight w:val="none"/>
          <w:lang w:val="en-US" w:eastAsia="zh-CN" w:bidi="ar-SA"/>
        </w:rPr>
        <w:t>修期为：</w:t>
      </w:r>
      <w:r>
        <w:rPr>
          <w:rFonts w:hint="eastAsia" w:cs="宋体"/>
          <w:color w:val="auto"/>
          <w:kern w:val="2"/>
          <w:sz w:val="21"/>
          <w:szCs w:val="21"/>
          <w:highlight w:val="none"/>
          <w:lang w:val="en-US" w:eastAsia="zh-CN" w:bidi="ar-SA"/>
        </w:rPr>
        <w:t>叁</w:t>
      </w:r>
      <w:r>
        <w:rPr>
          <w:rFonts w:hint="eastAsia" w:ascii="宋体" w:hAnsi="宋体" w:eastAsia="宋体" w:cs="宋体"/>
          <w:color w:val="auto"/>
          <w:kern w:val="2"/>
          <w:sz w:val="21"/>
          <w:szCs w:val="21"/>
          <w:highlight w:val="none"/>
          <w:lang w:val="en-US" w:eastAsia="zh-CN" w:bidi="ar-SA"/>
        </w:rPr>
        <w:t>年,自竣工验收合格之日起计算。</w:t>
      </w:r>
    </w:p>
    <w:p w14:paraId="1F544A0F">
      <w:pPr>
        <w:pStyle w:val="33"/>
        <w:widowControl/>
        <w:tabs>
          <w:tab w:val="left" w:pos="605"/>
        </w:tabs>
        <w:spacing w:line="240" w:lineRule="auto"/>
        <w:ind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三、保修责任</w:t>
      </w:r>
    </w:p>
    <w:p w14:paraId="38D68904">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1、属于责任范围、内容的项目，承包人应当在接到保修通知之日起7天内派人保修。承包人不在约定期限内派人保修的，发包人可以委托他人修理。</w:t>
      </w:r>
    </w:p>
    <w:p w14:paraId="5C52F3A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2、发生紧急抢修事故的，承包人在接到事故通知后，应当立即到达事故现场抢修。</w:t>
      </w:r>
    </w:p>
    <w:p w14:paraId="0A4B22CA">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7E6C9E9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4、质量保修完成后，由承包人书面申请，发包人组织验收。若承包人未书面申请验收，则保修期顺延。</w:t>
      </w:r>
    </w:p>
    <w:p w14:paraId="7118220A">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四、保修费用</w:t>
      </w:r>
    </w:p>
    <w:p w14:paraId="3CFF469C">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保修费用由造成质量缺陷的责任方承担。</w:t>
      </w:r>
    </w:p>
    <w:p w14:paraId="0D4327D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五、其他</w:t>
      </w:r>
    </w:p>
    <w:p w14:paraId="0FDF97B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双方约定的其他工程保修责任事项： 无 。</w:t>
      </w:r>
    </w:p>
    <w:p w14:paraId="4BF8523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本工程质量保修书，由施工合同发包人、承包人双方在竣工验收前共同签署，作为施工合同附件，其有效期限至保修期满。</w:t>
      </w:r>
    </w:p>
    <w:p w14:paraId="5014CEFD">
      <w:pPr>
        <w:tabs>
          <w:tab w:val="left" w:pos="605"/>
        </w:tabs>
        <w:rPr>
          <w:rFonts w:hint="eastAsia" w:ascii="宋体" w:hAnsi="宋体" w:eastAsia="宋体" w:cs="Times New Roman"/>
          <w:color w:val="auto"/>
          <w:szCs w:val="21"/>
        </w:rPr>
      </w:pPr>
    </w:p>
    <w:p w14:paraId="12FDD796">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发包人：  （公章）                              承包人：    （公章）</w:t>
      </w:r>
    </w:p>
    <w:p w14:paraId="2D835E9C">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692FB09D">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法定代表人：（签字）                            法定代表人：  （签字）</w:t>
      </w:r>
    </w:p>
    <w:p w14:paraId="56577C00">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506635FE">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分管领导：  （签字）                            或委托代理人：（签字）</w:t>
      </w:r>
    </w:p>
    <w:p w14:paraId="593C3B4A">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156FDCF2">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部门负责人：（签字）                            </w:t>
      </w:r>
    </w:p>
    <w:p w14:paraId="749DDC34">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3F0CA4E8">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经办人：    （签字）                           </w:t>
      </w:r>
    </w:p>
    <w:p w14:paraId="1F60E74F">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2BD2F164">
      <w:pPr>
        <w:pStyle w:val="33"/>
        <w:widowControl/>
        <w:tabs>
          <w:tab w:val="left" w:pos="605"/>
        </w:tabs>
        <w:spacing w:line="240" w:lineRule="auto"/>
        <w:ind w:firstLine="420"/>
        <w:rPr>
          <w:rFonts w:hint="eastAsia" w:ascii="宋体" w:hAnsi="宋体" w:eastAsia="宋体" w:cs="Times New Roman"/>
          <w:color w:val="auto"/>
          <w:sz w:val="21"/>
          <w:szCs w:val="21"/>
        </w:rPr>
        <w:sectPr>
          <w:headerReference r:id="rId13" w:type="default"/>
          <w:footerReference r:id="rId14" w:type="even"/>
          <w:pgSz w:w="11906" w:h="16838"/>
          <w:pgMar w:top="1440" w:right="1797" w:bottom="1440" w:left="1797" w:header="851" w:footer="992" w:gutter="0"/>
          <w:pgNumType w:fmt="numberInDash"/>
          <w:cols w:space="720" w:num="1"/>
          <w:docGrid w:type="lines" w:linePitch="312" w:charSpace="0"/>
        </w:sectPr>
      </w:pPr>
      <w:r>
        <w:rPr>
          <w:rFonts w:hint="eastAsia" w:ascii="宋体" w:hAnsi="宋体" w:eastAsia="宋体" w:cs="Times New Roman"/>
          <w:color w:val="auto"/>
          <w:sz w:val="21"/>
          <w:szCs w:val="21"/>
        </w:rPr>
        <w:t>日 期：</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 xml:space="preserve">年   月   日                 </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日 期：</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 xml:space="preserve">年   月 </w:t>
      </w:r>
    </w:p>
    <w:p w14:paraId="7DE7E365">
      <w:pPr>
        <w:widowControl/>
        <w:tabs>
          <w:tab w:val="left" w:pos="605"/>
        </w:tabs>
        <w:spacing w:line="240" w:lineRule="auto"/>
        <w:ind w:firstLine="723" w:firstLineChars="200"/>
        <w:jc w:val="center"/>
        <w:rPr>
          <w:rFonts w:hint="eastAsia" w:ascii="宋体" w:hAnsi="宋体" w:eastAsia="宋体" w:cs="Times New Roman"/>
          <w:b/>
          <w:bCs/>
          <w:color w:val="auto"/>
          <w:sz w:val="36"/>
          <w:szCs w:val="36"/>
          <w:highlight w:val="none"/>
        </w:rPr>
      </w:pPr>
      <w:r>
        <w:rPr>
          <w:rFonts w:hint="eastAsia" w:ascii="宋体" w:hAnsi="宋体" w:eastAsia="宋体" w:cs="Times New Roman"/>
          <w:b/>
          <w:bCs/>
          <w:color w:val="auto"/>
          <w:sz w:val="36"/>
          <w:szCs w:val="36"/>
          <w:highlight w:val="none"/>
        </w:rPr>
        <w:t>廉政合同</w:t>
      </w:r>
    </w:p>
    <w:p w14:paraId="30C99C77">
      <w:pPr>
        <w:widowControl/>
        <w:tabs>
          <w:tab w:val="left" w:pos="605"/>
        </w:tabs>
        <w:spacing w:line="240" w:lineRule="auto"/>
        <w:ind w:firstLine="420" w:firstLineChars="200"/>
        <w:jc w:val="both"/>
        <w:rPr>
          <w:rFonts w:hint="eastAsia" w:ascii="宋体" w:hAnsi="宋体" w:eastAsia="宋体" w:cs="Times New Roman"/>
          <w:color w:val="auto"/>
          <w:kern w:val="2"/>
          <w:sz w:val="21"/>
          <w:szCs w:val="21"/>
          <w:highlight w:val="none"/>
          <w:lang w:val="en-US" w:eastAsia="zh-CN" w:bidi="ar-SA"/>
        </w:rPr>
      </w:pPr>
    </w:p>
    <w:p w14:paraId="56B4B66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为做好工程建设中的党风廉政建设，保证工程建设高效优质，保证建设资金的安全和有效使用以及投资效益，（项目名称）建设的项目法人重庆高新区巴福镇人民政府（项目法人名称，以下简称“发包人”）与该项目                  施工单位             （施工单位名称，以下简称“承包人”），特订立如下合同。</w:t>
      </w:r>
    </w:p>
    <w:p w14:paraId="2DF0F1B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一、发包人和承包人双方的权利和义务</w:t>
      </w:r>
    </w:p>
    <w:p w14:paraId="445BF61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（1）严格遵守党的政策规定和国家有关法律法规。</w:t>
      </w:r>
    </w:p>
    <w:p w14:paraId="62F1AC94">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（2）严格执行（项目名称）                        施工合同文件，自觉按合同办事。</w:t>
      </w:r>
    </w:p>
    <w:p w14:paraId="62E9DB7F">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（3）双方的业务活动坚持公开、公正、诚信、透明的原则（法律认定的商业秘密和合同文件另有规定除外），不得损害国家和集体利益，违反工程建设管理规章制度。</w:t>
      </w:r>
    </w:p>
    <w:p w14:paraId="67A4743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（4）建立健全廉政制度，开展廉政教育，设立廉政告示牌，公布举报电话，监督并认真查处违法违纪行为。</w:t>
      </w:r>
    </w:p>
    <w:p w14:paraId="60DE806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（5）发现对方在业务活动中有违反廉政规定的行为，有及时提醒对方纠正的权利和义务。</w:t>
      </w:r>
    </w:p>
    <w:p w14:paraId="7ED8551F">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（6）发现对方严重违反本合同义务条款的行为，有向其上级有关部门举报、建议给予处理并要求告知处理结果的权利。</w:t>
      </w:r>
    </w:p>
    <w:p w14:paraId="5C13D4A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二、发包人的义务</w:t>
      </w:r>
    </w:p>
    <w:p w14:paraId="5DA14F5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（1）发包人及其工作人员不得索要或接受承包人的礼金、有价证券和贵重物品，不得让承包人报销任何应由发包人或发包人工作人员支付的费用等。</w:t>
      </w:r>
    </w:p>
    <w:p w14:paraId="64D561B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（2）发包人工作人员不得参加承包人安排的超标准宴请和娱乐活动；不得接受承包人提供的通讯工具、交通工具和高档办公用品等。</w:t>
      </w:r>
    </w:p>
    <w:p w14:paraId="5EE67474">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（3）发包人及其工作人员不得要求或接受承包人为其住房装修、婚丧嫁娶活动、配偶子女的工作安排以及出国出境、旅游等提供方便等。</w:t>
      </w:r>
    </w:p>
    <w:p w14:paraId="6D78D21E">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（4）发包人工作人员及其配偶、子女不得参与从事与发包人工程有关的材料设备供应、工程分包、劳务等经济活动。</w:t>
      </w:r>
    </w:p>
    <w:p w14:paraId="769E28F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（5）发包人及其工作人员不得以任何理由向承包人推荐分包单位或推销材料，不得要求承包人购买合同规定外的材料和设备。</w:t>
      </w:r>
    </w:p>
    <w:p w14:paraId="31B08FC4">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（6）发包人工作人员要秉公办事，不准营私舞弊，不准利用职权从事各种个人有偿中介活动和安排个人施工队伍。</w:t>
      </w:r>
    </w:p>
    <w:p w14:paraId="40749F09">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三、承包人义务</w:t>
      </w:r>
    </w:p>
    <w:p w14:paraId="518E550F">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（1）承包人不得以任何理由向发包人及其工作人员行贿或赠礼金、有价证券、贵重礼品。</w:t>
      </w:r>
    </w:p>
    <w:p w14:paraId="2D3B957E">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（2）承包人不得以任何名义为发包人及其工作人员报销应由发包人单位或个人支付的任何费用。</w:t>
      </w:r>
    </w:p>
    <w:p w14:paraId="3D6851D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（3）承包人不得以任何理由安排发包人工作人员参加超标准宴请及娱乐活动。</w:t>
      </w:r>
    </w:p>
    <w:p w14:paraId="693026D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（4）承包人不得为发包人和个人购置或提供通讯工具、交通工具和高档办公用品等。</w:t>
      </w:r>
    </w:p>
    <w:p w14:paraId="6985927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四、违约责任</w:t>
      </w:r>
    </w:p>
    <w:p w14:paraId="18DE2E6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（1）发包人及其工作人员违反本合同第一、二条，按管理权限，依据有关规定给予党纪、政纪或组织处理，涉嫌犯罪的，移交司法机关追究刑事责任；给承包人造成经济损失的，应予以赔偿。</w:t>
      </w:r>
    </w:p>
    <w:p w14:paraId="7CF411E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承包人及其工作人员违反本合同第一、三条，按管理权限，依据有关规定给予党纪、政纪或组织处理；给发包人单位造成损失的，应予以赔偿；情节严重的，发包人建议相关建设主管部门给予承包人一至三年内不得进入其主管的市场的处罚。</w:t>
      </w:r>
    </w:p>
    <w:p w14:paraId="3644DA30">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五、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14:paraId="5454631C">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六、本合同有效期为发包人和承包人签署之日起至该工程项目竣工验收后止。</w:t>
      </w:r>
    </w:p>
    <w:p w14:paraId="1748122A">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七、本合同作为（项目名称）                          施工合同的附件，与工程承包合同具有同等的法律效力，经合同双方签署立即生效。</w:t>
      </w:r>
    </w:p>
    <w:p w14:paraId="0B618E2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199373C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  （公章）                              承包人：    （公章）</w:t>
      </w:r>
    </w:p>
    <w:p w14:paraId="0F061F2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1317719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法定代表人：（签字）                            法定代表人：  （签字）</w:t>
      </w:r>
    </w:p>
    <w:p w14:paraId="4096758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03AE9B8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分管领导：  （签字）                            或委托代理人：（签字）</w:t>
      </w:r>
    </w:p>
    <w:p w14:paraId="3637E50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6278A02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部门负责人：（签字）                            </w:t>
      </w:r>
    </w:p>
    <w:p w14:paraId="296F913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632D4B6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经办人：    （签字）                            </w:t>
      </w:r>
    </w:p>
    <w:p w14:paraId="689F16F0">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24AD815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sectPr>
          <w:headerReference r:id="rId15" w:type="default"/>
          <w:footerReference r:id="rId16" w:type="even"/>
          <w:pgSz w:w="11906" w:h="16838"/>
          <w:pgMar w:top="1440" w:right="1797" w:bottom="1440" w:left="1797" w:header="851" w:footer="992" w:gutter="0"/>
          <w:pgNumType w:fmt="numberInDash"/>
          <w:cols w:space="720" w:num="1"/>
          <w:docGrid w:type="lines" w:linePitch="312" w:charSpace="0"/>
        </w:sectPr>
      </w:pPr>
      <w:r>
        <w:rPr>
          <w:rFonts w:hint="eastAsia" w:ascii="宋体" w:hAnsi="宋体" w:eastAsia="宋体" w:cs="宋体"/>
          <w:color w:val="auto"/>
          <w:kern w:val="2"/>
          <w:sz w:val="21"/>
          <w:szCs w:val="21"/>
          <w:lang w:val="en-US" w:eastAsia="zh-CN" w:bidi="ar-SA"/>
        </w:rPr>
        <w:t>日 期：     年   月   日                        日 期：年   月   日</w:t>
      </w:r>
    </w:p>
    <w:p w14:paraId="66214847">
      <w:pPr>
        <w:widowControl/>
        <w:tabs>
          <w:tab w:val="left" w:pos="605"/>
        </w:tabs>
        <w:spacing w:line="240" w:lineRule="auto"/>
        <w:ind w:firstLine="643" w:firstLineChars="20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安全生产协议</w:t>
      </w:r>
    </w:p>
    <w:p w14:paraId="08F70642">
      <w:pPr>
        <w:widowControl/>
        <w:tabs>
          <w:tab w:val="left" w:pos="605"/>
        </w:tabs>
        <w:spacing w:line="240" w:lineRule="auto"/>
        <w:ind w:firstLine="420" w:firstLineChars="200"/>
        <w:jc w:val="both"/>
        <w:rPr>
          <w:rFonts w:ascii="宋体" w:hAnsi="宋体" w:eastAsia="宋体" w:cs="Times New Roman"/>
          <w:color w:val="auto"/>
          <w:kern w:val="2"/>
          <w:sz w:val="21"/>
          <w:szCs w:val="21"/>
          <w:highlight w:val="none"/>
          <w:lang w:val="en-US" w:eastAsia="zh-CN" w:bidi="ar-SA"/>
        </w:rPr>
      </w:pPr>
    </w:p>
    <w:p w14:paraId="346AEB8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为在（项目名称）                         施工合同的实施过程中创造安全、高效的施工环境，切实搞好本项目的管理工作，本项目发包人重庆高新区巴福镇人民政府（发包人名称，以下简称“发包人”）与承包人                         （承包人名称，以下简称“承包人”）特此签订安全生产协议：</w:t>
      </w:r>
    </w:p>
    <w:p w14:paraId="6584BBFC">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一、发包人职责</w:t>
      </w:r>
    </w:p>
    <w:p w14:paraId="733EC77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（1）严格遵守国家有关安全生产的法律法规，认真执行工程承包合同中的有关安全要求。</w:t>
      </w:r>
    </w:p>
    <w:p w14:paraId="524D5A5E">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（2）按照“安全第一、预防为主”和坚持“管生产必须管理安全”的原则进行安全生产管理，做到生产与安全工作同时计划、布置、检查、总结和评比。</w:t>
      </w:r>
    </w:p>
    <w:p w14:paraId="7D90015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（3）重要的安全设施必须坚持与主体工程“三同时”的原则，即：同时设计、审批，同时施工，同时验收，投入使用。</w:t>
      </w:r>
    </w:p>
    <w:p w14:paraId="602FCFB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（4）定期召开安全生产调度会，及时传达中央及地方有关安全生产的精神。</w:t>
      </w:r>
    </w:p>
    <w:p w14:paraId="6B051B2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（5）组织对承包人施工现场安全生产检查，监督承包人及时处理发现的各种安全隐患。</w:t>
      </w:r>
    </w:p>
    <w:p w14:paraId="3AD23F8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二、承包人职责</w:t>
      </w:r>
    </w:p>
    <w:p w14:paraId="207B52F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（1）严格遵守《中华人民共和国安全生产法》、《建设工程安全生产管理条例》等国家有关安全生产的法律法规和有关安全生产的规定，认真执行工程承包合同中的有关安全要求。</w:t>
      </w:r>
    </w:p>
    <w:p w14:paraId="02CB229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8613D9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建设行政主管部门关于安全生产监督管理规定的最低数量和资质条件配备专职安全生产管理人员，专职负责所有员工的安全和治安保卫工作及预防事故的发生。安全机构人员，有权按有关规定发布指令，并采取保护性措施防止事故发生。</w:t>
      </w:r>
    </w:p>
    <w:p w14:paraId="3E0B96B8">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（4）承包人在任何时候都应采取各种合理的预防措施，防止员工发生违法、违禁、暴力或妨碍治安的行为。</w:t>
      </w:r>
    </w:p>
    <w:p w14:paraId="78BB865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承包人必须具有建设行政监督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2B0311E0">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对于易燃易爆的材料应专门妥善保管之外，还应配备有足够的消防设施，所有施工人员都应熟悉消防设施的性能和使用方法；承包人不得将任何种类的爆炸物给予、易货或以其他方式转让给其他人，或允许、容忍上述同样行为。</w:t>
      </w:r>
    </w:p>
    <w:p w14:paraId="236F88C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（7）操作人员上岗，必须按规定穿戴防护用品。施工负责人和安全检查员应随时检查劳动防护用品的穿戴情况，不按规定穿戴防护用品的人员不得上岗。</w:t>
      </w:r>
    </w:p>
    <w:p w14:paraId="45EA6A4A">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（8）所有施工机具设备和高空作业的设备均应定期检查，并有安全员的签字记录，保证其经常处于完好状态；不合格的机具、设备和劳动保护用品严禁使用。</w:t>
      </w:r>
    </w:p>
    <w:p w14:paraId="5DAD076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（9）施工中采用新技术、新工艺、新设备、新材料时，必须制定相应的安全技术措施，施工现场必须具有相关的安全标志牌。</w:t>
      </w:r>
    </w:p>
    <w:p w14:paraId="040C88E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（10）承包人必须按照本工程项目特点，组织</w:t>
      </w:r>
      <w:r>
        <w:rPr>
          <w:rFonts w:hint="eastAsia" w:cs="宋体"/>
          <w:color w:val="auto"/>
          <w:kern w:val="2"/>
          <w:sz w:val="21"/>
          <w:szCs w:val="21"/>
          <w:lang w:val="en-US" w:eastAsia="zh-CN" w:bidi="ar-SA"/>
        </w:rPr>
        <w:t>制定</w:t>
      </w:r>
      <w:r>
        <w:rPr>
          <w:rFonts w:hint="eastAsia" w:ascii="宋体" w:hAnsi="宋体" w:eastAsia="宋体" w:cs="宋体"/>
          <w:color w:val="auto"/>
          <w:kern w:val="2"/>
          <w:sz w:val="21"/>
          <w:szCs w:val="21"/>
          <w:lang w:val="en-US" w:eastAsia="zh-CN" w:bidi="ar-SA"/>
        </w:rPr>
        <w:t>本工程实施中的生产安全事故应急救援预案；如果发生安全事故，应按照《国务院关于特大安全事故行政责任追究的规定》以及其它有关规定，及时上报有关部门，并坚持“四不放过”的原则，严肃处理相关责任人。</w:t>
      </w:r>
    </w:p>
    <w:p w14:paraId="1A83689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（11）安全生产费用按照国家及地方相关规定使用和管理。</w:t>
      </w:r>
    </w:p>
    <w:p w14:paraId="00F8B56E">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三、违约责任</w:t>
      </w:r>
    </w:p>
    <w:p w14:paraId="43832467">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如因发包人或承包人违约造成安全事故，将依法追究责任。</w:t>
      </w:r>
    </w:p>
    <w:p w14:paraId="61AB7939">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四、其他</w:t>
      </w:r>
    </w:p>
    <w:p w14:paraId="04319295">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本协议作为（项目名称）                          施工合同的附件，与工程承包合同具有同等的法律效力，由双方法定代表人或</w:t>
      </w:r>
      <w:r>
        <w:rPr>
          <w:rFonts w:hint="eastAsia" w:cs="宋体"/>
          <w:color w:val="auto"/>
          <w:kern w:val="2"/>
          <w:sz w:val="21"/>
          <w:szCs w:val="21"/>
          <w:lang w:val="en-US" w:eastAsia="zh-CN" w:bidi="ar-SA"/>
        </w:rPr>
        <w:t>其</w:t>
      </w:r>
      <w:r>
        <w:rPr>
          <w:rFonts w:hint="eastAsia" w:ascii="宋体" w:hAnsi="宋体" w:eastAsia="宋体" w:cs="宋体"/>
          <w:color w:val="auto"/>
          <w:kern w:val="2"/>
          <w:sz w:val="21"/>
          <w:szCs w:val="21"/>
          <w:lang w:val="en-US" w:eastAsia="zh-CN" w:bidi="ar-SA"/>
        </w:rPr>
        <w:t>授权的代理人签署与加盖公章后生效，全部工程竣工验收后失效。</w:t>
      </w:r>
    </w:p>
    <w:p w14:paraId="371D8906">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4145630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154A12E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  （公章）                         承包人：    （公章）</w:t>
      </w:r>
    </w:p>
    <w:p w14:paraId="45AFBA9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12C8D701">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法定代表人：（签字）                       法定代表人：  （签字）</w:t>
      </w:r>
    </w:p>
    <w:p w14:paraId="1C07C3C3">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38645632">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分管领导：  （签字）                       或委托代理人：（签字）</w:t>
      </w:r>
    </w:p>
    <w:p w14:paraId="7F02F22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2B349FD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部门负责人：（签字）                   </w:t>
      </w:r>
    </w:p>
    <w:p w14:paraId="19F8F5DD">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6F861BCB">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经办人：    （签字）                       </w:t>
      </w:r>
    </w:p>
    <w:p w14:paraId="78B82F5F">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14:paraId="26519E59">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日 期：    年   月   日                    日 期：     年   月   日</w:t>
      </w:r>
    </w:p>
    <w:p w14:paraId="549CC943">
      <w:pPr>
        <w:autoSpaceDE w:val="0"/>
        <w:autoSpaceDN w:val="0"/>
        <w:adjustRightInd w:val="0"/>
        <w:snapToGrid w:val="0"/>
        <w:spacing w:line="360" w:lineRule="auto"/>
        <w:jc w:val="left"/>
        <w:rPr>
          <w:rFonts w:hint="eastAsia" w:ascii="仿宋" w:hAnsi="仿宋" w:eastAsia="仿宋" w:cs="仿宋"/>
          <w:szCs w:val="28"/>
        </w:rPr>
      </w:pPr>
    </w:p>
    <w:p w14:paraId="13A68D94">
      <w:pPr>
        <w:jc w:val="center"/>
        <w:rPr>
          <w:rFonts w:hint="eastAsia" w:ascii="仿宋" w:hAnsi="仿宋" w:eastAsia="仿宋" w:cs="仿宋"/>
          <w:sz w:val="24"/>
          <w:szCs w:val="18"/>
        </w:rPr>
        <w:sectPr>
          <w:headerReference r:id="rId17" w:type="default"/>
          <w:footerReference r:id="rId18" w:type="default"/>
          <w:pgSz w:w="11906" w:h="16838"/>
          <w:pgMar w:top="1440" w:right="1800" w:bottom="1440" w:left="1800" w:header="851" w:footer="992" w:gutter="0"/>
          <w:pgNumType w:fmt="numberInDash"/>
          <w:cols w:space="720" w:num="1"/>
          <w:docGrid w:type="lines" w:linePitch="312" w:charSpace="0"/>
        </w:sectPr>
      </w:pPr>
    </w:p>
    <w:p w14:paraId="702FD7C1">
      <w:pPr>
        <w:pStyle w:val="4"/>
        <w:spacing w:line="312" w:lineRule="auto"/>
        <w:jc w:val="center"/>
        <w:rPr>
          <w:rFonts w:hint="eastAsia" w:ascii="仿宋" w:hAnsi="仿宋" w:eastAsia="仿宋" w:cs="仿宋"/>
          <w:bCs/>
          <w:sz w:val="36"/>
          <w:szCs w:val="30"/>
        </w:rPr>
      </w:pPr>
      <w:bookmarkStart w:id="123" w:name="_Toc8165"/>
      <w:r>
        <w:rPr>
          <w:rFonts w:hint="eastAsia" w:ascii="仿宋" w:hAnsi="仿宋" w:eastAsia="仿宋" w:cs="仿宋"/>
          <w:bCs/>
          <w:sz w:val="36"/>
          <w:szCs w:val="30"/>
        </w:rPr>
        <w:t>第七篇</w:t>
      </w:r>
      <w:bookmarkEnd w:id="120"/>
      <w:r>
        <w:rPr>
          <w:rFonts w:hint="eastAsia" w:ascii="仿宋" w:hAnsi="仿宋" w:eastAsia="仿宋" w:cs="仿宋"/>
          <w:bCs/>
          <w:sz w:val="36"/>
          <w:szCs w:val="30"/>
        </w:rPr>
        <w:t xml:space="preserve">  响应文件编制要求</w:t>
      </w:r>
      <w:bookmarkEnd w:id="121"/>
      <w:bookmarkEnd w:id="122"/>
      <w:bookmarkEnd w:id="123"/>
    </w:p>
    <w:p w14:paraId="7674EEF6">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一、经济部分</w:t>
      </w:r>
    </w:p>
    <w:p w14:paraId="1D274B3F">
      <w:pPr>
        <w:rPr>
          <w:rFonts w:hint="eastAsia" w:ascii="仿宋" w:hAnsi="仿宋" w:eastAsia="仿宋" w:cs="仿宋"/>
          <w:kern w:val="2"/>
          <w:sz w:val="22"/>
          <w:szCs w:val="22"/>
          <w:lang w:eastAsia="zh-CN"/>
        </w:rPr>
      </w:pPr>
      <w:r>
        <w:rPr>
          <w:rFonts w:hint="eastAsia" w:ascii="仿宋" w:hAnsi="仿宋" w:eastAsia="仿宋" w:cs="仿宋"/>
          <w:kern w:val="2"/>
          <w:sz w:val="22"/>
          <w:szCs w:val="22"/>
          <w:lang w:eastAsia="zh-CN"/>
        </w:rPr>
        <w:t>（一）报价函</w:t>
      </w:r>
    </w:p>
    <w:p w14:paraId="293141BC">
      <w:pPr>
        <w:rPr>
          <w:rFonts w:hint="eastAsia" w:ascii="仿宋" w:hAnsi="仿宋" w:eastAsia="仿宋" w:cs="仿宋"/>
          <w:kern w:val="2"/>
          <w:sz w:val="22"/>
          <w:szCs w:val="22"/>
          <w:lang w:eastAsia="zh-CN"/>
        </w:rPr>
      </w:pPr>
      <w:r>
        <w:rPr>
          <w:rFonts w:hint="eastAsia" w:ascii="仿宋" w:hAnsi="仿宋" w:eastAsia="仿宋" w:cs="仿宋"/>
          <w:kern w:val="2"/>
          <w:sz w:val="22"/>
          <w:szCs w:val="22"/>
          <w:lang w:val="en-US" w:eastAsia="zh-CN"/>
        </w:rPr>
        <w:t>（二）</w:t>
      </w:r>
      <w:r>
        <w:rPr>
          <w:rFonts w:hint="eastAsia" w:ascii="仿宋" w:hAnsi="仿宋" w:eastAsia="仿宋" w:cs="仿宋"/>
          <w:kern w:val="2"/>
          <w:sz w:val="22"/>
          <w:szCs w:val="22"/>
          <w:lang w:eastAsia="zh-CN"/>
        </w:rPr>
        <w:t>分项报价明细表</w:t>
      </w:r>
    </w:p>
    <w:p w14:paraId="3966F1DF">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二、资格条件及其他</w:t>
      </w:r>
    </w:p>
    <w:p w14:paraId="530F2852">
      <w:pPr>
        <w:rPr>
          <w:rFonts w:hint="eastAsia" w:ascii="仿宋" w:hAnsi="仿宋" w:eastAsia="仿宋" w:cs="仿宋"/>
          <w:kern w:val="2"/>
          <w:sz w:val="22"/>
          <w:szCs w:val="22"/>
        </w:rPr>
      </w:pPr>
      <w:r>
        <w:rPr>
          <w:rFonts w:hint="eastAsia" w:ascii="仿宋" w:hAnsi="仿宋" w:eastAsia="仿宋" w:cs="仿宋"/>
          <w:kern w:val="2"/>
          <w:sz w:val="22"/>
          <w:szCs w:val="22"/>
          <w:lang w:eastAsia="zh-CN"/>
        </w:rPr>
        <w:t>（</w:t>
      </w:r>
      <w:r>
        <w:rPr>
          <w:rFonts w:hint="eastAsia" w:ascii="仿宋" w:hAnsi="仿宋" w:eastAsia="仿宋" w:cs="仿宋"/>
          <w:kern w:val="2"/>
          <w:sz w:val="22"/>
          <w:szCs w:val="22"/>
          <w:lang w:val="en-US" w:eastAsia="zh-CN"/>
        </w:rPr>
        <w:t>一</w:t>
      </w:r>
      <w:r>
        <w:rPr>
          <w:rFonts w:hint="eastAsia" w:ascii="仿宋" w:hAnsi="仿宋" w:eastAsia="仿宋" w:cs="仿宋"/>
          <w:kern w:val="2"/>
          <w:sz w:val="22"/>
          <w:szCs w:val="22"/>
          <w:lang w:eastAsia="zh-CN"/>
        </w:rPr>
        <w:t>）</w:t>
      </w:r>
      <w:r>
        <w:rPr>
          <w:rFonts w:hint="eastAsia" w:ascii="仿宋" w:hAnsi="仿宋" w:eastAsia="仿宋" w:cs="仿宋"/>
          <w:kern w:val="2"/>
          <w:sz w:val="22"/>
          <w:szCs w:val="22"/>
        </w:rPr>
        <w:t>提供营业执照复印件</w:t>
      </w:r>
    </w:p>
    <w:p w14:paraId="694DB91D">
      <w:pPr>
        <w:rPr>
          <w:rFonts w:hint="eastAsia" w:ascii="仿宋" w:hAnsi="仿宋" w:eastAsia="仿宋" w:cs="仿宋"/>
          <w:kern w:val="2"/>
          <w:sz w:val="22"/>
          <w:szCs w:val="22"/>
        </w:rPr>
      </w:pPr>
      <w:r>
        <w:rPr>
          <w:rFonts w:hint="eastAsia" w:ascii="仿宋" w:hAnsi="仿宋" w:eastAsia="仿宋" w:cs="仿宋"/>
          <w:kern w:val="2"/>
          <w:sz w:val="22"/>
          <w:szCs w:val="22"/>
        </w:rPr>
        <w:t>（二）特定资格条件</w:t>
      </w:r>
    </w:p>
    <w:p w14:paraId="19E66BA1">
      <w:pPr>
        <w:rPr>
          <w:rFonts w:hint="eastAsia" w:ascii="仿宋" w:hAnsi="仿宋" w:eastAsia="仿宋" w:cs="仿宋"/>
          <w:kern w:val="2"/>
          <w:sz w:val="22"/>
          <w:szCs w:val="22"/>
        </w:rPr>
      </w:pPr>
      <w:r>
        <w:rPr>
          <w:rFonts w:hint="eastAsia" w:ascii="仿宋" w:hAnsi="仿宋" w:eastAsia="仿宋" w:cs="仿宋"/>
          <w:kern w:val="2"/>
          <w:sz w:val="22"/>
          <w:szCs w:val="22"/>
        </w:rPr>
        <w:t>（三）基本资格条件承诺函</w:t>
      </w:r>
    </w:p>
    <w:p w14:paraId="3A3D0639">
      <w:pPr>
        <w:rPr>
          <w:rFonts w:hint="eastAsia" w:ascii="仿宋" w:hAnsi="仿宋" w:eastAsia="仿宋" w:cs="仿宋"/>
          <w:kern w:val="2"/>
          <w:sz w:val="22"/>
          <w:szCs w:val="22"/>
        </w:rPr>
      </w:pPr>
      <w:r>
        <w:rPr>
          <w:rFonts w:hint="eastAsia" w:ascii="仿宋" w:hAnsi="仿宋" w:eastAsia="仿宋" w:cs="仿宋"/>
          <w:kern w:val="2"/>
          <w:sz w:val="22"/>
          <w:szCs w:val="22"/>
        </w:rPr>
        <w:t>（四）法定代表人授权委托书（格式）/法定代表人（格式）</w:t>
      </w:r>
    </w:p>
    <w:p w14:paraId="278E515B">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三、技术服务部分</w:t>
      </w:r>
    </w:p>
    <w:p w14:paraId="29626F9F">
      <w:pPr>
        <w:rPr>
          <w:rFonts w:hint="eastAsia" w:ascii="仿宋" w:hAnsi="仿宋" w:eastAsia="仿宋" w:cs="仿宋"/>
          <w:kern w:val="2"/>
          <w:sz w:val="22"/>
          <w:szCs w:val="22"/>
        </w:rPr>
      </w:pPr>
      <w:r>
        <w:rPr>
          <w:rFonts w:hint="eastAsia" w:ascii="仿宋" w:hAnsi="仿宋" w:eastAsia="仿宋" w:cs="仿宋"/>
          <w:kern w:val="2"/>
          <w:sz w:val="22"/>
          <w:szCs w:val="22"/>
        </w:rPr>
        <w:t>（一）技术响应偏离表</w:t>
      </w:r>
    </w:p>
    <w:p w14:paraId="2C139A94">
      <w:pPr>
        <w:rPr>
          <w:rFonts w:hint="eastAsia" w:ascii="仿宋" w:hAnsi="仿宋" w:eastAsia="仿宋" w:cs="仿宋"/>
          <w:kern w:val="2"/>
          <w:sz w:val="22"/>
          <w:szCs w:val="22"/>
        </w:rPr>
      </w:pPr>
      <w:r>
        <w:rPr>
          <w:rFonts w:hint="eastAsia" w:ascii="仿宋" w:hAnsi="仿宋" w:eastAsia="仿宋" w:cs="仿宋"/>
          <w:kern w:val="2"/>
          <w:sz w:val="22"/>
          <w:szCs w:val="22"/>
        </w:rPr>
        <w:t>（二）技术服务方案</w:t>
      </w:r>
    </w:p>
    <w:p w14:paraId="4D5BF3B9">
      <w:pPr>
        <w:rPr>
          <w:rFonts w:hint="eastAsia" w:ascii="仿宋" w:hAnsi="仿宋" w:eastAsia="仿宋" w:cs="仿宋"/>
          <w:kern w:val="2"/>
          <w:sz w:val="22"/>
          <w:szCs w:val="22"/>
        </w:rPr>
      </w:pPr>
      <w:r>
        <w:rPr>
          <w:rFonts w:hint="eastAsia" w:ascii="仿宋" w:hAnsi="仿宋" w:eastAsia="仿宋" w:cs="仿宋"/>
          <w:kern w:val="2"/>
          <w:sz w:val="22"/>
          <w:szCs w:val="22"/>
        </w:rPr>
        <w:t>（三）技术要求应附的其他材料</w:t>
      </w:r>
    </w:p>
    <w:p w14:paraId="04907DE2">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四、商务部分</w:t>
      </w:r>
    </w:p>
    <w:p w14:paraId="15688373">
      <w:pPr>
        <w:rPr>
          <w:rFonts w:hint="eastAsia" w:ascii="仿宋" w:hAnsi="仿宋" w:eastAsia="仿宋" w:cs="仿宋"/>
          <w:kern w:val="2"/>
          <w:sz w:val="22"/>
          <w:szCs w:val="22"/>
        </w:rPr>
      </w:pPr>
      <w:r>
        <w:rPr>
          <w:rFonts w:hint="eastAsia" w:ascii="仿宋" w:hAnsi="仿宋" w:eastAsia="仿宋" w:cs="仿宋"/>
          <w:kern w:val="2"/>
          <w:sz w:val="22"/>
          <w:szCs w:val="22"/>
        </w:rPr>
        <w:t>（一）商务响应偏离表</w:t>
      </w:r>
    </w:p>
    <w:p w14:paraId="305EFE7F">
      <w:pPr>
        <w:rPr>
          <w:rFonts w:hint="eastAsia" w:ascii="仿宋" w:hAnsi="仿宋" w:eastAsia="仿宋" w:cs="仿宋"/>
          <w:kern w:val="2"/>
          <w:sz w:val="22"/>
          <w:szCs w:val="22"/>
        </w:rPr>
      </w:pPr>
      <w:r>
        <w:rPr>
          <w:rFonts w:hint="eastAsia" w:ascii="仿宋" w:hAnsi="仿宋" w:eastAsia="仿宋" w:cs="仿宋"/>
          <w:kern w:val="2"/>
          <w:sz w:val="22"/>
          <w:szCs w:val="22"/>
        </w:rPr>
        <w:t>（二）商务响应应附的其他材料</w:t>
      </w:r>
    </w:p>
    <w:p w14:paraId="3B7AD4E8">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五、其他应提供的资料</w:t>
      </w:r>
    </w:p>
    <w:p w14:paraId="10B5691F">
      <w:pPr>
        <w:rPr>
          <w:rFonts w:hint="eastAsia" w:ascii="宋体" w:hAnsi="宋体" w:eastAsia="宋体" w:cs="宋体"/>
          <w:color w:val="auto"/>
          <w:sz w:val="28"/>
          <w:szCs w:val="28"/>
          <w:highlight w:val="none"/>
        </w:rPr>
      </w:pPr>
      <w:r>
        <w:rPr>
          <w:rFonts w:hint="eastAsia" w:ascii="仿宋" w:hAnsi="仿宋" w:eastAsia="仿宋" w:cs="仿宋"/>
          <w:kern w:val="2"/>
          <w:sz w:val="22"/>
          <w:szCs w:val="22"/>
        </w:rPr>
        <w:t>其他与项目有关的响应资料（自拟）</w:t>
      </w:r>
      <w:r>
        <w:rPr>
          <w:rFonts w:hint="eastAsia" w:ascii="宋体" w:hAnsi="宋体" w:eastAsia="宋体" w:cs="宋体"/>
          <w:color w:val="auto"/>
          <w:sz w:val="28"/>
          <w:szCs w:val="28"/>
          <w:highlight w:val="none"/>
        </w:rPr>
        <w:br w:type="page"/>
      </w:r>
    </w:p>
    <w:p w14:paraId="113B59C6">
      <w:pPr>
        <w:pStyle w:val="4"/>
        <w:tabs>
          <w:tab w:val="left" w:pos="605"/>
        </w:tabs>
        <w:bidi w:val="0"/>
        <w:rPr>
          <w:rFonts w:hint="eastAsia" w:ascii="宋体" w:hAnsi="宋体" w:eastAsia="宋体" w:cs="宋体"/>
          <w:color w:val="auto"/>
          <w:sz w:val="28"/>
          <w:szCs w:val="28"/>
          <w:highlight w:val="none"/>
        </w:rPr>
      </w:pPr>
      <w:bookmarkStart w:id="124" w:name="_Toc19074"/>
      <w:r>
        <w:rPr>
          <w:rFonts w:hint="eastAsia" w:ascii="宋体" w:hAnsi="宋体" w:eastAsia="宋体" w:cs="宋体"/>
          <w:color w:val="auto"/>
          <w:sz w:val="28"/>
          <w:szCs w:val="28"/>
          <w:highlight w:val="none"/>
        </w:rPr>
        <w:t>封面格式</w:t>
      </w:r>
      <w:bookmarkEnd w:id="124"/>
    </w:p>
    <w:p w14:paraId="2CEFA8DE">
      <w:pPr>
        <w:tabs>
          <w:tab w:val="left" w:pos="605"/>
        </w:tabs>
        <w:rPr>
          <w:rFonts w:hint="eastAsia" w:ascii="宋体" w:hAnsi="宋体" w:eastAsia="宋体" w:cs="宋体"/>
          <w:color w:val="auto"/>
          <w:highlight w:val="none"/>
        </w:rPr>
      </w:pPr>
    </w:p>
    <w:p w14:paraId="012E1F60">
      <w:pPr>
        <w:tabs>
          <w:tab w:val="left" w:pos="605"/>
        </w:tabs>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0"/>
          <w:kern w:val="0"/>
          <w:sz w:val="32"/>
          <w:szCs w:val="32"/>
          <w:highlight w:val="none"/>
          <w:fitText w:val="1920" w:id="1171986570"/>
        </w:rPr>
        <w:t>项目执行编号</w:t>
      </w:r>
      <w:r>
        <w:rPr>
          <w:rFonts w:hint="eastAsia" w:ascii="宋体" w:hAnsi="宋体" w:eastAsia="宋体" w:cs="宋体"/>
          <w:color w:val="auto"/>
          <w:sz w:val="32"/>
          <w:szCs w:val="32"/>
          <w:highlight w:val="none"/>
        </w:rPr>
        <w:t>:</w:t>
      </w:r>
    </w:p>
    <w:p w14:paraId="6176475E">
      <w:pPr>
        <w:tabs>
          <w:tab w:val="left" w:pos="605"/>
        </w:tabs>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106"/>
          <w:kern w:val="0"/>
          <w:sz w:val="32"/>
          <w:szCs w:val="32"/>
          <w:highlight w:val="none"/>
          <w:fitText w:val="1920" w:id="185999546"/>
        </w:rPr>
        <w:t>项目名</w:t>
      </w:r>
      <w:r>
        <w:rPr>
          <w:rFonts w:hint="eastAsia" w:ascii="宋体" w:hAnsi="宋体" w:eastAsia="宋体" w:cs="宋体"/>
          <w:color w:val="auto"/>
          <w:spacing w:val="2"/>
          <w:kern w:val="0"/>
          <w:sz w:val="32"/>
          <w:szCs w:val="32"/>
          <w:highlight w:val="none"/>
          <w:fitText w:val="1920" w:id="185999546"/>
        </w:rPr>
        <w:t>称</w:t>
      </w:r>
      <w:r>
        <w:rPr>
          <w:rFonts w:hint="eastAsia" w:ascii="宋体" w:hAnsi="宋体" w:eastAsia="宋体" w:cs="宋体"/>
          <w:color w:val="auto"/>
          <w:sz w:val="32"/>
          <w:szCs w:val="32"/>
          <w:highlight w:val="none"/>
        </w:rPr>
        <w:t>：</w:t>
      </w:r>
    </w:p>
    <w:p w14:paraId="119CC269">
      <w:pPr>
        <w:pStyle w:val="2"/>
        <w:tabs>
          <w:tab w:val="left" w:pos="605"/>
        </w:tabs>
        <w:rPr>
          <w:rFonts w:hint="eastAsia" w:ascii="宋体" w:hAnsi="宋体" w:eastAsia="宋体" w:cs="宋体"/>
          <w:color w:val="auto"/>
          <w:highlight w:val="none"/>
        </w:rPr>
      </w:pPr>
    </w:p>
    <w:p w14:paraId="45DAEC3E">
      <w:pPr>
        <w:tabs>
          <w:tab w:val="left" w:pos="605"/>
        </w:tabs>
        <w:rPr>
          <w:rFonts w:hint="eastAsia" w:ascii="宋体" w:hAnsi="宋体" w:eastAsia="宋体" w:cs="宋体"/>
          <w:color w:val="auto"/>
          <w:highlight w:val="none"/>
        </w:rPr>
      </w:pPr>
    </w:p>
    <w:p w14:paraId="7AA5E5E7">
      <w:pPr>
        <w:tabs>
          <w:tab w:val="left" w:pos="605"/>
        </w:tabs>
        <w:ind w:firstLine="2160"/>
        <w:rPr>
          <w:rFonts w:hint="eastAsia" w:ascii="宋体" w:hAnsi="宋体" w:eastAsia="宋体" w:cs="宋体"/>
          <w:color w:val="auto"/>
          <w:sz w:val="72"/>
          <w:szCs w:val="72"/>
          <w:highlight w:val="none"/>
        </w:rPr>
      </w:pPr>
      <w:bookmarkStart w:id="125" w:name="_Toc10490"/>
      <w:bookmarkStart w:id="126" w:name="_Toc8678"/>
    </w:p>
    <w:p w14:paraId="4971D7E3">
      <w:pPr>
        <w:tabs>
          <w:tab w:val="left" w:pos="605"/>
        </w:tabs>
        <w:ind w:firstLine="2160"/>
        <w:rPr>
          <w:rFonts w:hint="eastAsia" w:ascii="宋体" w:hAnsi="宋体" w:eastAsia="宋体" w:cs="宋体"/>
          <w:color w:val="auto"/>
          <w:sz w:val="72"/>
          <w:szCs w:val="72"/>
          <w:highlight w:val="none"/>
        </w:rPr>
      </w:pPr>
    </w:p>
    <w:p w14:paraId="2F73FACE">
      <w:pPr>
        <w:tabs>
          <w:tab w:val="left" w:pos="605"/>
        </w:tabs>
        <w:ind w:firstLine="0" w:firstLineChars="0"/>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响应文件</w:t>
      </w:r>
      <w:bookmarkEnd w:id="125"/>
      <w:bookmarkEnd w:id="126"/>
    </w:p>
    <w:p w14:paraId="0F69746D">
      <w:pPr>
        <w:tabs>
          <w:tab w:val="left" w:pos="605"/>
        </w:tabs>
        <w:rPr>
          <w:rFonts w:hint="eastAsia" w:ascii="宋体" w:hAnsi="宋体" w:eastAsia="宋体" w:cs="宋体"/>
          <w:color w:val="auto"/>
          <w:highlight w:val="none"/>
        </w:rPr>
      </w:pPr>
    </w:p>
    <w:p w14:paraId="5BA426EE">
      <w:pPr>
        <w:tabs>
          <w:tab w:val="left" w:pos="605"/>
        </w:tabs>
        <w:rPr>
          <w:rFonts w:hint="eastAsia" w:ascii="宋体" w:hAnsi="宋体" w:eastAsia="宋体" w:cs="宋体"/>
          <w:color w:val="auto"/>
          <w:highlight w:val="none"/>
        </w:rPr>
      </w:pPr>
    </w:p>
    <w:p w14:paraId="43764E2E">
      <w:pPr>
        <w:tabs>
          <w:tab w:val="left" w:pos="605"/>
        </w:tabs>
        <w:rPr>
          <w:rFonts w:hint="eastAsia" w:ascii="宋体" w:hAnsi="宋体" w:eastAsia="宋体" w:cs="宋体"/>
          <w:color w:val="auto"/>
          <w:highlight w:val="none"/>
        </w:rPr>
      </w:pPr>
    </w:p>
    <w:p w14:paraId="2CA20CC2">
      <w:pPr>
        <w:pStyle w:val="2"/>
        <w:tabs>
          <w:tab w:val="left" w:pos="605"/>
        </w:tabs>
        <w:rPr>
          <w:rFonts w:hint="eastAsia" w:ascii="宋体" w:hAnsi="宋体" w:eastAsia="宋体" w:cs="宋体"/>
          <w:color w:val="auto"/>
          <w:highlight w:val="none"/>
        </w:rPr>
      </w:pPr>
    </w:p>
    <w:p w14:paraId="5FD04458">
      <w:pPr>
        <w:pStyle w:val="20"/>
        <w:tabs>
          <w:tab w:val="left" w:pos="605"/>
          <w:tab w:val="right" w:leader="dot" w:pos="8400"/>
        </w:tabs>
        <w:ind w:left="210" w:right="-191"/>
        <w:rPr>
          <w:rFonts w:hint="eastAsia" w:ascii="宋体" w:hAnsi="宋体" w:eastAsia="宋体" w:cs="宋体"/>
          <w:color w:val="auto"/>
          <w:highlight w:val="none"/>
        </w:rPr>
      </w:pPr>
    </w:p>
    <w:p w14:paraId="53DAC3F3">
      <w:pPr>
        <w:tabs>
          <w:tab w:val="left" w:pos="605"/>
        </w:tabs>
        <w:rPr>
          <w:rFonts w:hint="eastAsia" w:ascii="宋体" w:hAnsi="宋体" w:eastAsia="宋体" w:cs="宋体"/>
          <w:color w:val="auto"/>
          <w:highlight w:val="none"/>
        </w:rPr>
      </w:pPr>
    </w:p>
    <w:p w14:paraId="0A9C3545">
      <w:pPr>
        <w:pStyle w:val="2"/>
        <w:tabs>
          <w:tab w:val="left" w:pos="605"/>
        </w:tabs>
        <w:rPr>
          <w:rFonts w:hint="eastAsia" w:ascii="宋体" w:hAnsi="宋体" w:eastAsia="宋体" w:cs="宋体"/>
          <w:color w:val="auto"/>
          <w:highlight w:val="none"/>
        </w:rPr>
      </w:pPr>
    </w:p>
    <w:p w14:paraId="25B45270">
      <w:pPr>
        <w:tabs>
          <w:tab w:val="left" w:pos="605"/>
        </w:tabs>
        <w:rPr>
          <w:rFonts w:hint="eastAsia" w:ascii="宋体" w:hAnsi="宋体" w:eastAsia="宋体" w:cs="宋体"/>
          <w:color w:val="auto"/>
          <w:highlight w:val="none"/>
        </w:rPr>
      </w:pPr>
    </w:p>
    <w:p w14:paraId="11CB5946">
      <w:pPr>
        <w:tabs>
          <w:tab w:val="left" w:pos="605"/>
        </w:tabs>
        <w:ind w:firstLine="840"/>
        <w:rPr>
          <w:rFonts w:hint="eastAsia" w:ascii="宋体" w:hAnsi="宋体" w:eastAsia="宋体" w:cs="宋体"/>
          <w:color w:val="auto"/>
          <w:sz w:val="28"/>
          <w:szCs w:val="28"/>
          <w:highlight w:val="none"/>
        </w:rPr>
      </w:pPr>
      <w:r>
        <w:rPr>
          <w:rFonts w:hint="eastAsia" w:cs="宋体"/>
          <w:color w:val="auto"/>
          <w:sz w:val="28"/>
          <w:szCs w:val="28"/>
          <w:highlight w:val="none"/>
          <w:lang w:eastAsia="zh-CN"/>
        </w:rPr>
        <w:t>供应商</w:t>
      </w:r>
      <w:r>
        <w:rPr>
          <w:rFonts w:hint="eastAsia" w:ascii="宋体" w:hAnsi="宋体" w:eastAsia="宋体" w:cs="宋体"/>
          <w:color w:val="auto"/>
          <w:sz w:val="28"/>
          <w:szCs w:val="28"/>
          <w:highlight w:val="none"/>
        </w:rPr>
        <w:t>（公章）：</w:t>
      </w:r>
    </w:p>
    <w:p w14:paraId="412C89F4">
      <w:pPr>
        <w:tabs>
          <w:tab w:val="left" w:pos="605"/>
        </w:tabs>
        <w:ind w:firstLine="840"/>
        <w:rPr>
          <w:rFonts w:hint="eastAsia" w:ascii="宋体" w:hAnsi="宋体" w:eastAsia="宋体" w:cs="宋体"/>
          <w:color w:val="auto"/>
          <w:sz w:val="28"/>
          <w:szCs w:val="28"/>
          <w:highlight w:val="none"/>
        </w:rPr>
      </w:pPr>
      <w:bookmarkStart w:id="127" w:name="_Toc13414"/>
      <w:bookmarkStart w:id="128" w:name="_Toc20763"/>
      <w:r>
        <w:rPr>
          <w:rFonts w:hint="eastAsia" w:ascii="宋体" w:hAnsi="宋体" w:eastAsia="宋体" w:cs="宋体"/>
          <w:color w:val="auto"/>
          <w:sz w:val="28"/>
          <w:szCs w:val="28"/>
          <w:highlight w:val="none"/>
        </w:rPr>
        <w:t>地址：</w:t>
      </w:r>
      <w:bookmarkEnd w:id="127"/>
      <w:bookmarkEnd w:id="128"/>
    </w:p>
    <w:p w14:paraId="64B51FF8">
      <w:pPr>
        <w:tabs>
          <w:tab w:val="left" w:pos="605"/>
        </w:tabs>
        <w:ind w:firstLine="840"/>
        <w:rPr>
          <w:rFonts w:hint="eastAsia" w:ascii="宋体" w:hAnsi="宋体" w:eastAsia="宋体" w:cs="宋体"/>
          <w:color w:val="auto"/>
          <w:sz w:val="28"/>
          <w:szCs w:val="28"/>
          <w:highlight w:val="none"/>
        </w:rPr>
      </w:pPr>
      <w:bookmarkStart w:id="129" w:name="_Toc31471"/>
      <w:bookmarkStart w:id="130" w:name="_Toc26634"/>
      <w:r>
        <w:rPr>
          <w:rFonts w:hint="eastAsia" w:ascii="宋体" w:hAnsi="宋体" w:eastAsia="宋体" w:cs="宋体"/>
          <w:color w:val="auto"/>
          <w:sz w:val="28"/>
          <w:szCs w:val="28"/>
          <w:highlight w:val="none"/>
        </w:rPr>
        <w:t>法定代表人或授权代表（签字）：</w:t>
      </w:r>
      <w:bookmarkEnd w:id="129"/>
      <w:bookmarkEnd w:id="130"/>
    </w:p>
    <w:p w14:paraId="13984E21">
      <w:pPr>
        <w:pStyle w:val="7"/>
        <w:ind w:firstLine="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p w14:paraId="54FA0414">
      <w:pPr>
        <w:tabs>
          <w:tab w:val="left" w:pos="605"/>
        </w:tabs>
        <w:ind w:firstLine="84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二〇二</w:t>
      </w:r>
      <w:r>
        <w:rPr>
          <w:rFonts w:hint="eastAsia" w:cs="宋体"/>
          <w:color w:val="auto"/>
          <w:sz w:val="28"/>
          <w:szCs w:val="28"/>
          <w:highlight w:val="none"/>
          <w:lang w:val="en-US" w:eastAsia="zh-CN"/>
        </w:rPr>
        <w:t>六</w:t>
      </w:r>
      <w:r>
        <w:rPr>
          <w:rFonts w:hint="eastAsia" w:ascii="宋体" w:hAnsi="宋体" w:eastAsia="宋体" w:cs="宋体"/>
          <w:color w:val="auto"/>
          <w:sz w:val="28"/>
          <w:szCs w:val="28"/>
          <w:highlight w:val="none"/>
        </w:rPr>
        <w:t>年   月   日</w:t>
      </w:r>
    </w:p>
    <w:p w14:paraId="167B6708">
      <w:pPr>
        <w:tabs>
          <w:tab w:val="left" w:pos="605"/>
        </w:tabs>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32D8BEF">
      <w:pPr>
        <w:tabs>
          <w:tab w:val="left" w:pos="605"/>
        </w:tabs>
        <w:ind w:firstLine="723"/>
        <w:rPr>
          <w:rStyle w:val="39"/>
          <w:rFonts w:hint="eastAsia" w:ascii="宋体" w:hAnsi="宋体" w:eastAsia="宋体" w:cs="宋体"/>
          <w:b/>
          <w:bCs/>
          <w:color w:val="auto"/>
          <w:sz w:val="24"/>
          <w:szCs w:val="24"/>
          <w:highlight w:val="none"/>
        </w:rPr>
        <w:sectPr>
          <w:headerReference r:id="rId19" w:type="default"/>
          <w:footerReference r:id="rId20" w:type="default"/>
          <w:pgSz w:w="11907" w:h="16840"/>
          <w:pgMar w:top="1134" w:right="1191" w:bottom="1134" w:left="1304" w:header="851" w:footer="992" w:gutter="0"/>
          <w:pgNumType w:fmt="numberInDash"/>
          <w:cols w:space="720" w:num="1"/>
          <w:docGrid w:linePitch="380" w:charSpace="-5735"/>
        </w:sectPr>
      </w:pPr>
    </w:p>
    <w:p w14:paraId="1DE1243F">
      <w:pPr>
        <w:pStyle w:val="4"/>
        <w:tabs>
          <w:tab w:val="left" w:pos="605"/>
        </w:tabs>
        <w:bidi w:val="0"/>
        <w:ind w:left="0" w:leftChars="0" w:firstLine="0" w:firstLineChars="0"/>
        <w:jc w:val="center"/>
        <w:rPr>
          <w:rFonts w:hint="eastAsia" w:ascii="宋体" w:hAnsi="宋体" w:eastAsia="宋体" w:cs="宋体"/>
          <w:color w:val="auto"/>
          <w:sz w:val="40"/>
          <w:szCs w:val="40"/>
          <w:highlight w:val="none"/>
        </w:rPr>
      </w:pPr>
      <w:bookmarkStart w:id="131" w:name="_Toc30925"/>
      <w:bookmarkStart w:id="132" w:name="_Toc9430"/>
      <w:bookmarkStart w:id="133" w:name="_Toc29385"/>
      <w:bookmarkStart w:id="134" w:name="_Toc2005"/>
      <w:r>
        <w:rPr>
          <w:rFonts w:hint="eastAsia" w:ascii="宋体" w:hAnsi="宋体" w:eastAsia="宋体" w:cs="宋体"/>
          <w:color w:val="auto"/>
          <w:sz w:val="40"/>
          <w:szCs w:val="40"/>
          <w:highlight w:val="none"/>
        </w:rPr>
        <w:t>目</w:t>
      </w:r>
      <w:r>
        <w:rPr>
          <w:rFonts w:hint="eastAsia" w:ascii="宋体" w:hAnsi="宋体" w:eastAsia="宋体" w:cs="宋体"/>
          <w:color w:val="auto"/>
          <w:sz w:val="40"/>
          <w:szCs w:val="40"/>
          <w:highlight w:val="none"/>
          <w:lang w:val="en-US" w:eastAsia="zh-CN"/>
        </w:rPr>
        <w:t xml:space="preserve"> </w:t>
      </w:r>
      <w:r>
        <w:rPr>
          <w:rFonts w:hint="eastAsia" w:ascii="宋体" w:hAnsi="宋体" w:eastAsia="宋体" w:cs="宋体"/>
          <w:color w:val="auto"/>
          <w:sz w:val="40"/>
          <w:szCs w:val="40"/>
          <w:highlight w:val="none"/>
        </w:rPr>
        <w:t>录</w:t>
      </w:r>
      <w:bookmarkEnd w:id="131"/>
      <w:bookmarkEnd w:id="132"/>
      <w:bookmarkEnd w:id="133"/>
      <w:bookmarkEnd w:id="134"/>
    </w:p>
    <w:p w14:paraId="61383B48">
      <w:pPr>
        <w:tabs>
          <w:tab w:val="left" w:pos="605"/>
        </w:tabs>
        <w:ind w:firstLine="723"/>
        <w:rPr>
          <w:rStyle w:val="39"/>
          <w:rFonts w:hint="eastAsia" w:ascii="宋体" w:hAnsi="宋体" w:eastAsia="宋体" w:cs="宋体"/>
          <w:b/>
          <w:bCs/>
          <w:color w:val="auto"/>
          <w:sz w:val="24"/>
          <w:szCs w:val="24"/>
          <w:highlight w:val="none"/>
        </w:rPr>
      </w:pPr>
    </w:p>
    <w:p w14:paraId="7C57A46B">
      <w:pPr>
        <w:tabs>
          <w:tab w:val="left" w:pos="605"/>
        </w:tabs>
        <w:ind w:firstLine="720"/>
        <w:rPr>
          <w:rStyle w:val="39"/>
          <w:rFonts w:hint="eastAsia" w:ascii="宋体" w:hAnsi="宋体" w:eastAsia="宋体" w:cs="宋体"/>
          <w:color w:val="auto"/>
          <w:sz w:val="24"/>
          <w:szCs w:val="24"/>
          <w:highlight w:val="none"/>
        </w:rPr>
        <w:sectPr>
          <w:pgSz w:w="11907" w:h="16840"/>
          <w:pgMar w:top="1134" w:right="1191" w:bottom="1134" w:left="1304" w:header="851" w:footer="992" w:gutter="0"/>
          <w:pgNumType w:fmt="numberInDash"/>
          <w:cols w:space="720" w:num="1"/>
          <w:docGrid w:linePitch="380" w:charSpace="-5735"/>
        </w:sectPr>
      </w:pPr>
      <w:bookmarkStart w:id="135" w:name="_Toc15968"/>
      <w:bookmarkStart w:id="136" w:name="_Toc28212"/>
      <w:r>
        <w:rPr>
          <w:rStyle w:val="39"/>
          <w:rFonts w:hint="eastAsia" w:ascii="宋体" w:hAnsi="宋体" w:eastAsia="宋体" w:cs="宋体"/>
          <w:color w:val="auto"/>
          <w:sz w:val="24"/>
          <w:szCs w:val="24"/>
          <w:highlight w:val="none"/>
        </w:rPr>
        <w:t>（格式自拟）</w:t>
      </w:r>
    </w:p>
    <w:bookmarkEnd w:id="135"/>
    <w:bookmarkEnd w:id="136"/>
    <w:p w14:paraId="591BED9C">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一、经济部分</w:t>
      </w:r>
    </w:p>
    <w:p w14:paraId="1F774D42">
      <w:pPr>
        <w:snapToGrid w:val="0"/>
        <w:spacing w:line="480" w:lineRule="exact"/>
        <w:ind w:firstLine="240" w:firstLineChars="100"/>
        <w:rPr>
          <w:rFonts w:hint="eastAsia" w:ascii="仿宋" w:hAnsi="仿宋" w:eastAsia="仿宋" w:cs="仿宋"/>
          <w:szCs w:val="28"/>
        </w:rPr>
      </w:pPr>
      <w:r>
        <w:rPr>
          <w:rFonts w:hint="eastAsia" w:ascii="仿宋" w:hAnsi="仿宋" w:eastAsia="仿宋" w:cs="仿宋"/>
          <w:sz w:val="24"/>
          <w:szCs w:val="24"/>
        </w:rPr>
        <w:t>（一）报价函</w:t>
      </w:r>
    </w:p>
    <w:p w14:paraId="3EDB9506">
      <w:pPr>
        <w:tabs>
          <w:tab w:val="left" w:pos="6300"/>
        </w:tabs>
        <w:snapToGrid w:val="0"/>
        <w:spacing w:line="360" w:lineRule="auto"/>
        <w:ind w:firstLine="482"/>
        <w:jc w:val="center"/>
        <w:rPr>
          <w:rFonts w:hint="eastAsia" w:ascii="仿宋" w:hAnsi="仿宋" w:eastAsia="仿宋" w:cs="仿宋"/>
          <w:b/>
          <w:sz w:val="24"/>
          <w:szCs w:val="24"/>
        </w:rPr>
      </w:pPr>
      <w:bookmarkStart w:id="137" w:name="_Toc28594"/>
      <w:r>
        <w:rPr>
          <w:rFonts w:hint="eastAsia" w:ascii="仿宋" w:hAnsi="仿宋" w:eastAsia="仿宋" w:cs="仿宋"/>
          <w:b/>
          <w:sz w:val="24"/>
          <w:szCs w:val="24"/>
        </w:rPr>
        <w:t>报价函</w:t>
      </w:r>
      <w:bookmarkEnd w:id="137"/>
    </w:p>
    <w:p w14:paraId="1A487714">
      <w:pPr>
        <w:snapToGrid w:val="0"/>
        <w:spacing w:line="480" w:lineRule="exact"/>
        <w:ind w:firstLine="240" w:firstLineChars="100"/>
        <w:rPr>
          <w:rFonts w:hint="eastAsia" w:ascii="仿宋" w:hAnsi="仿宋" w:eastAsia="仿宋" w:cs="仿宋"/>
          <w:sz w:val="24"/>
          <w:szCs w:val="24"/>
        </w:rPr>
      </w:pPr>
      <w:r>
        <w:rPr>
          <w:rFonts w:hint="eastAsia" w:ascii="仿宋" w:hAnsi="仿宋" w:eastAsia="仿宋" w:cs="仿宋"/>
          <w:sz w:val="24"/>
          <w:szCs w:val="24"/>
          <w:u w:val="single"/>
        </w:rPr>
        <w:t xml:space="preserve">        （采购人名称）</w:t>
      </w:r>
      <w:r>
        <w:rPr>
          <w:rFonts w:hint="eastAsia" w:ascii="仿宋" w:hAnsi="仿宋" w:eastAsia="仿宋" w:cs="仿宋"/>
          <w:sz w:val="24"/>
          <w:szCs w:val="24"/>
        </w:rPr>
        <w:t>：</w:t>
      </w:r>
    </w:p>
    <w:p w14:paraId="32DE542D">
      <w:pPr>
        <w:snapToGrid w:val="0"/>
        <w:spacing w:line="48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我方收到</w:t>
      </w:r>
      <w:r>
        <w:rPr>
          <w:rFonts w:hint="eastAsia" w:ascii="仿宋" w:hAnsi="仿宋" w:eastAsia="仿宋" w:cs="仿宋"/>
          <w:sz w:val="24"/>
          <w:szCs w:val="24"/>
          <w:u w:val="single"/>
        </w:rPr>
        <w:t xml:space="preserve">                          （项目名称）</w:t>
      </w:r>
      <w:r>
        <w:rPr>
          <w:rFonts w:hint="eastAsia" w:ascii="仿宋" w:hAnsi="仿宋" w:eastAsia="仿宋" w:cs="仿宋"/>
          <w:sz w:val="24"/>
          <w:szCs w:val="24"/>
        </w:rPr>
        <w:t>的竞争性比选文件，经详细研究，决定参加该项目的比选。</w:t>
      </w:r>
    </w:p>
    <w:p w14:paraId="4CEEECC7">
      <w:pPr>
        <w:snapToGrid w:val="0"/>
        <w:spacing w:line="480" w:lineRule="exact"/>
        <w:ind w:left="0" w:leftChars="0" w:firstLine="499" w:firstLineChars="208"/>
        <w:rPr>
          <w:rFonts w:hint="eastAsia" w:ascii="仿宋" w:hAnsi="仿宋" w:eastAsia="仿宋" w:cs="仿宋"/>
          <w:sz w:val="24"/>
          <w:szCs w:val="24"/>
          <w:lang w:val="en-US" w:eastAsia="zh-CN"/>
        </w:rPr>
      </w:pPr>
      <w:r>
        <w:rPr>
          <w:rFonts w:hint="eastAsia" w:ascii="仿宋" w:hAnsi="仿宋" w:eastAsia="仿宋" w:cs="仿宋"/>
          <w:sz w:val="24"/>
          <w:szCs w:val="24"/>
        </w:rPr>
        <w:t>1、愿意按照竞争性比选文件中的一切要求，提供本项目的</w:t>
      </w:r>
      <w:r>
        <w:rPr>
          <w:rFonts w:hint="eastAsia" w:ascii="仿宋" w:hAnsi="仿宋" w:eastAsia="仿宋" w:cs="仿宋"/>
          <w:sz w:val="24"/>
          <w:szCs w:val="24"/>
          <w:lang w:val="en-US" w:eastAsia="zh-CN"/>
        </w:rPr>
        <w:t>施工</w:t>
      </w:r>
      <w:r>
        <w:rPr>
          <w:rFonts w:hint="eastAsia" w:ascii="仿宋" w:hAnsi="仿宋" w:eastAsia="仿宋" w:cs="仿宋"/>
          <w:sz w:val="24"/>
          <w:szCs w:val="24"/>
        </w:rPr>
        <w:t>服务，报价为人民币大写：</w:t>
      </w:r>
      <w:r>
        <w:rPr>
          <w:rFonts w:hint="eastAsia" w:ascii="仿宋" w:hAnsi="仿宋" w:eastAsia="仿宋" w:cs="仿宋"/>
          <w:sz w:val="24"/>
          <w:szCs w:val="24"/>
          <w:u w:val="single"/>
        </w:rPr>
        <w:t xml:space="preserve">         </w:t>
      </w:r>
      <w:r>
        <w:rPr>
          <w:rFonts w:hint="eastAsia" w:ascii="仿宋" w:hAnsi="仿宋" w:eastAsia="仿宋" w:cs="仿宋"/>
          <w:sz w:val="24"/>
          <w:szCs w:val="24"/>
        </w:rPr>
        <w:t>；人民币小写：</w:t>
      </w:r>
      <w:r>
        <w:rPr>
          <w:rFonts w:hint="eastAsia" w:ascii="仿宋" w:hAnsi="仿宋" w:eastAsia="仿宋" w:cs="仿宋"/>
          <w:sz w:val="24"/>
          <w:szCs w:val="24"/>
          <w:u w:val="single"/>
        </w:rPr>
        <w:t xml:space="preserve">   元</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其中安全文明施工费</w:t>
      </w:r>
      <w:r>
        <w:rPr>
          <w:rFonts w:hint="eastAsia" w:ascii="仿宋" w:hAnsi="仿宋" w:eastAsia="仿宋" w:cs="仿宋"/>
          <w:sz w:val="24"/>
          <w:szCs w:val="24"/>
          <w:u w:val="single"/>
          <w:lang w:val="en-US" w:eastAsia="zh-CN"/>
        </w:rPr>
        <w:t xml:space="preserve">       元</w:t>
      </w:r>
      <w:r>
        <w:rPr>
          <w:rFonts w:hint="eastAsia" w:ascii="仿宋" w:hAnsi="仿宋" w:eastAsia="仿宋" w:cs="仿宋"/>
          <w:sz w:val="24"/>
          <w:szCs w:val="24"/>
          <w:lang w:val="en-US" w:eastAsia="zh-CN"/>
        </w:rPr>
        <w:t>。</w:t>
      </w:r>
    </w:p>
    <w:p w14:paraId="6BFCA303">
      <w:pPr>
        <w:snapToGrid w:val="0"/>
        <w:spacing w:line="480" w:lineRule="exact"/>
        <w:ind w:left="0" w:leftChars="0" w:firstLine="499" w:firstLineChars="208"/>
        <w:rPr>
          <w:rFonts w:hint="eastAsia" w:ascii="仿宋" w:hAnsi="仿宋" w:eastAsia="仿宋" w:cs="仿宋"/>
          <w:sz w:val="24"/>
          <w:szCs w:val="24"/>
          <w:u w:val="single"/>
        </w:rPr>
      </w:pPr>
      <w:r>
        <w:rPr>
          <w:rFonts w:hint="eastAsia" w:ascii="仿宋" w:hAnsi="仿宋" w:eastAsia="仿宋" w:cs="仿宋"/>
          <w:sz w:val="24"/>
          <w:szCs w:val="24"/>
        </w:rPr>
        <w:t>2、我方现提交的响应文件为：响应文件正本</w:t>
      </w:r>
      <w:r>
        <w:rPr>
          <w:rFonts w:hint="eastAsia" w:ascii="仿宋" w:hAnsi="仿宋" w:eastAsia="仿宋" w:cs="仿宋"/>
          <w:sz w:val="24"/>
          <w:szCs w:val="24"/>
          <w:u w:val="single"/>
        </w:rPr>
        <w:t xml:space="preserve">    份</w:t>
      </w:r>
      <w:r>
        <w:rPr>
          <w:rFonts w:hint="eastAsia" w:ascii="仿宋" w:hAnsi="仿宋" w:eastAsia="仿宋" w:cs="仿宋"/>
          <w:sz w:val="24"/>
          <w:szCs w:val="24"/>
        </w:rPr>
        <w:t>，副本</w:t>
      </w:r>
      <w:r>
        <w:rPr>
          <w:rFonts w:hint="eastAsia" w:ascii="仿宋" w:hAnsi="仿宋" w:eastAsia="仿宋" w:cs="仿宋"/>
          <w:sz w:val="24"/>
          <w:szCs w:val="24"/>
          <w:u w:val="single"/>
        </w:rPr>
        <w:t xml:space="preserve">   份</w:t>
      </w:r>
      <w:r>
        <w:rPr>
          <w:rFonts w:hint="eastAsia" w:ascii="仿宋" w:hAnsi="仿宋" w:eastAsia="仿宋" w:cs="仿宋"/>
          <w:sz w:val="24"/>
          <w:szCs w:val="24"/>
        </w:rPr>
        <w:t>，</w:t>
      </w:r>
      <w:r>
        <w:rPr>
          <w:rFonts w:hint="eastAsia" w:ascii="仿宋" w:hAnsi="仿宋" w:eastAsia="仿宋" w:cs="仿宋"/>
          <w:sz w:val="24"/>
          <w:szCs w:val="24"/>
          <w:lang w:val="en-US" w:eastAsia="zh-CN"/>
        </w:rPr>
        <w:t>上传网上</w:t>
      </w:r>
      <w:r>
        <w:rPr>
          <w:rFonts w:hint="eastAsia" w:ascii="仿宋" w:hAnsi="仿宋" w:eastAsia="仿宋" w:cs="仿宋"/>
          <w:sz w:val="24"/>
          <w:szCs w:val="24"/>
        </w:rPr>
        <w:t>电子文档</w:t>
      </w:r>
      <w:r>
        <w:rPr>
          <w:rFonts w:hint="eastAsia" w:ascii="仿宋" w:hAnsi="仿宋" w:eastAsia="仿宋" w:cs="仿宋"/>
          <w:sz w:val="24"/>
          <w:szCs w:val="24"/>
          <w:u w:val="single"/>
        </w:rPr>
        <w:t xml:space="preserve">   份</w:t>
      </w:r>
      <w:r>
        <w:rPr>
          <w:rFonts w:hint="eastAsia" w:ascii="仿宋" w:hAnsi="仿宋" w:eastAsia="仿宋" w:cs="仿宋"/>
          <w:sz w:val="24"/>
          <w:szCs w:val="24"/>
          <w:u w:val="none"/>
        </w:rPr>
        <w:t>。</w:t>
      </w:r>
    </w:p>
    <w:p w14:paraId="3AD172A5">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3、我方承诺：本次竞争性比选的有效期为90天。</w:t>
      </w:r>
    </w:p>
    <w:p w14:paraId="54032A01">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4、我方完全理解和接受贵方竞争性比选文件的一切规定和要求及评审办法。</w:t>
      </w:r>
    </w:p>
    <w:p w14:paraId="17AD60F1">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5、在整个竞争性比选过程中，我方若有违规行为，接受按照《中华人民共和国政府采购法》及其实施条例等规定给予惩罚。</w:t>
      </w:r>
    </w:p>
    <w:p w14:paraId="0FD2983E">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6、我方若成为成交</w:t>
      </w:r>
      <w:r>
        <w:rPr>
          <w:rFonts w:hint="eastAsia" w:ascii="仿宋" w:hAnsi="仿宋" w:eastAsia="仿宋" w:cs="仿宋"/>
          <w:sz w:val="24"/>
          <w:szCs w:val="24"/>
          <w:lang w:eastAsia="zh-CN"/>
        </w:rPr>
        <w:t>供应商</w:t>
      </w:r>
      <w:r>
        <w:rPr>
          <w:rFonts w:hint="eastAsia" w:ascii="仿宋" w:hAnsi="仿宋" w:eastAsia="仿宋" w:cs="仿宋"/>
          <w:sz w:val="24"/>
          <w:szCs w:val="24"/>
        </w:rPr>
        <w:t>，将按照最终竞争性比选结果签订合同，并且严格履行合同义务。本报价函将成为合同不可分割的一部分，与合同具有同等的法律效力。</w:t>
      </w:r>
    </w:p>
    <w:p w14:paraId="61BF145D">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7、我方理解，最低报价不是成交的唯一条件。</w:t>
      </w:r>
    </w:p>
    <w:p w14:paraId="037511CD">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8、我方未为采购项目提供项目管理、监理、检测等服务。</w:t>
      </w:r>
    </w:p>
    <w:p w14:paraId="192E0F43">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9、若我方成为成交</w:t>
      </w:r>
      <w:r>
        <w:rPr>
          <w:rFonts w:hint="eastAsia" w:ascii="仿宋" w:hAnsi="仿宋" w:eastAsia="仿宋" w:cs="仿宋"/>
          <w:sz w:val="24"/>
          <w:szCs w:val="24"/>
          <w:lang w:eastAsia="zh-CN"/>
        </w:rPr>
        <w:t>供应商</w:t>
      </w:r>
      <w:r>
        <w:rPr>
          <w:rFonts w:hint="eastAsia" w:ascii="仿宋" w:hAnsi="仿宋" w:eastAsia="仿宋" w:cs="仿宋"/>
          <w:sz w:val="24"/>
          <w:szCs w:val="24"/>
        </w:rPr>
        <w:t>，同意按照本</w:t>
      </w:r>
      <w:r>
        <w:rPr>
          <w:rFonts w:hint="eastAsia" w:ascii="仿宋" w:hAnsi="仿宋" w:eastAsia="仿宋" w:cs="仿宋"/>
          <w:sz w:val="24"/>
          <w:szCs w:val="24"/>
          <w:lang w:val="en-US" w:eastAsia="zh-CN"/>
        </w:rPr>
        <w:t>竞争性比选</w:t>
      </w:r>
      <w:r>
        <w:rPr>
          <w:rFonts w:hint="eastAsia" w:ascii="仿宋" w:hAnsi="仿宋" w:eastAsia="仿宋" w:cs="仿宋"/>
          <w:sz w:val="24"/>
          <w:szCs w:val="24"/>
        </w:rPr>
        <w:t>文件规定缴纳代理服务费。</w:t>
      </w:r>
    </w:p>
    <w:p w14:paraId="73295990">
      <w:pPr>
        <w:snapToGrid w:val="0"/>
        <w:spacing w:line="480" w:lineRule="exact"/>
        <w:ind w:left="0" w:leftChars="0" w:firstLine="499" w:firstLineChars="208"/>
        <w:rPr>
          <w:rFonts w:hint="eastAsia" w:ascii="仿宋" w:hAnsi="仿宋" w:eastAsia="仿宋" w:cs="仿宋"/>
          <w:sz w:val="24"/>
          <w:szCs w:val="24"/>
        </w:rPr>
      </w:pPr>
      <w:r>
        <w:rPr>
          <w:rFonts w:hint="eastAsia" w:ascii="仿宋" w:hAnsi="仿宋" w:eastAsia="仿宋" w:cs="仿宋"/>
          <w:sz w:val="24"/>
          <w:szCs w:val="24"/>
        </w:rPr>
        <w:t>10.本承诺函将成为合同不可分割的一部分，与合同具有同等的法律效力。</w:t>
      </w:r>
    </w:p>
    <w:p w14:paraId="715BB078">
      <w:pPr>
        <w:snapToGrid w:val="0"/>
        <w:spacing w:line="48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供应商（公章）：</w:t>
      </w:r>
      <w:r>
        <w:rPr>
          <w:rFonts w:hint="eastAsia" w:ascii="仿宋" w:hAnsi="仿宋" w:eastAsia="仿宋" w:cs="仿宋"/>
          <w:sz w:val="24"/>
          <w:szCs w:val="24"/>
          <w:u w:val="single"/>
        </w:rPr>
        <w:t xml:space="preserve">                 </w:t>
      </w:r>
    </w:p>
    <w:p w14:paraId="658DCE7F">
      <w:pPr>
        <w:snapToGrid w:val="0"/>
        <w:spacing w:line="48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 xml:space="preserve">地址：  </w:t>
      </w:r>
      <w:r>
        <w:rPr>
          <w:rFonts w:hint="eastAsia" w:ascii="仿宋" w:hAnsi="仿宋" w:eastAsia="仿宋" w:cs="仿宋"/>
          <w:sz w:val="24"/>
          <w:szCs w:val="24"/>
          <w:u w:val="single"/>
        </w:rPr>
        <w:t xml:space="preserve">                         </w:t>
      </w:r>
    </w:p>
    <w:p w14:paraId="0C37D55A">
      <w:pPr>
        <w:snapToGrid w:val="0"/>
        <w:spacing w:line="480" w:lineRule="exact"/>
        <w:ind w:firstLine="240" w:firstLineChars="100"/>
        <w:rPr>
          <w:rFonts w:hint="eastAsia" w:ascii="仿宋" w:hAnsi="仿宋" w:eastAsia="仿宋" w:cs="仿宋"/>
          <w:sz w:val="24"/>
          <w:szCs w:val="24"/>
          <w:u w:val="single"/>
        </w:rPr>
      </w:pPr>
      <w:r>
        <w:rPr>
          <w:rFonts w:hint="eastAsia" w:ascii="仿宋" w:hAnsi="仿宋" w:eastAsia="仿宋" w:cs="仿宋"/>
          <w:sz w:val="24"/>
          <w:szCs w:val="24"/>
        </w:rPr>
        <w:t>电话：</w:t>
      </w:r>
      <w:r>
        <w:rPr>
          <w:rFonts w:hint="eastAsia" w:ascii="仿宋" w:hAnsi="仿宋" w:eastAsia="仿宋" w:cs="仿宋"/>
          <w:sz w:val="24"/>
          <w:szCs w:val="24"/>
          <w:u w:val="single"/>
        </w:rPr>
        <w:t xml:space="preserve">                 </w:t>
      </w:r>
    </w:p>
    <w:p w14:paraId="550090CC">
      <w:pPr>
        <w:snapToGrid w:val="0"/>
        <w:spacing w:line="480" w:lineRule="exact"/>
        <w:ind w:firstLine="240" w:firstLineChars="100"/>
        <w:rPr>
          <w:rFonts w:hint="eastAsia" w:ascii="仿宋" w:hAnsi="仿宋" w:eastAsia="仿宋" w:cs="仿宋"/>
          <w:sz w:val="24"/>
          <w:szCs w:val="24"/>
          <w:u w:val="single"/>
        </w:rPr>
      </w:pPr>
      <w:r>
        <w:rPr>
          <w:rFonts w:hint="eastAsia" w:ascii="仿宋" w:hAnsi="仿宋" w:eastAsia="仿宋" w:cs="仿宋"/>
          <w:sz w:val="24"/>
          <w:szCs w:val="24"/>
        </w:rPr>
        <w:t>传真：</w:t>
      </w:r>
      <w:r>
        <w:rPr>
          <w:rFonts w:hint="eastAsia" w:ascii="仿宋" w:hAnsi="仿宋" w:eastAsia="仿宋" w:cs="仿宋"/>
          <w:sz w:val="24"/>
          <w:szCs w:val="24"/>
          <w:u w:val="single"/>
        </w:rPr>
        <w:t xml:space="preserve">                 </w:t>
      </w:r>
    </w:p>
    <w:p w14:paraId="11BFB74E">
      <w:pPr>
        <w:snapToGrid w:val="0"/>
        <w:spacing w:line="480" w:lineRule="exact"/>
        <w:ind w:firstLine="240" w:firstLineChars="100"/>
        <w:rPr>
          <w:rFonts w:hint="eastAsia" w:ascii="仿宋" w:hAnsi="仿宋" w:eastAsia="仿宋" w:cs="仿宋"/>
          <w:sz w:val="24"/>
          <w:szCs w:val="24"/>
        </w:rPr>
      </w:pPr>
      <w:r>
        <w:rPr>
          <w:rFonts w:hint="eastAsia" w:ascii="仿宋" w:hAnsi="仿宋" w:eastAsia="仿宋" w:cs="仿宋"/>
          <w:sz w:val="24"/>
          <w:szCs w:val="24"/>
        </w:rPr>
        <w:t>网址：</w:t>
      </w:r>
      <w:r>
        <w:rPr>
          <w:rFonts w:hint="eastAsia" w:ascii="仿宋" w:hAnsi="仿宋" w:eastAsia="仿宋" w:cs="仿宋"/>
          <w:sz w:val="24"/>
          <w:szCs w:val="24"/>
          <w:u w:val="single"/>
        </w:rPr>
        <w:t xml:space="preserve">                 </w:t>
      </w:r>
    </w:p>
    <w:p w14:paraId="02E7F2F9">
      <w:pPr>
        <w:snapToGrid w:val="0"/>
        <w:spacing w:line="480" w:lineRule="exact"/>
        <w:ind w:firstLine="240" w:firstLineChars="1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p>
    <w:p w14:paraId="1760E073">
      <w:pPr>
        <w:pStyle w:val="2"/>
        <w:rPr>
          <w:rFonts w:hint="eastAsia" w:ascii="仿宋" w:hAnsi="仿宋" w:eastAsia="仿宋" w:cs="仿宋"/>
          <w:sz w:val="24"/>
          <w:szCs w:val="24"/>
          <w:u w:val="single"/>
        </w:rPr>
      </w:pPr>
    </w:p>
    <w:p w14:paraId="7A8F52C6">
      <w:pPr>
        <w:jc w:val="right"/>
        <w:rPr>
          <w:rFonts w:hint="eastAsia" w:ascii="仿宋" w:hAnsi="仿宋" w:eastAsia="仿宋" w:cs="仿宋"/>
        </w:rPr>
      </w:pPr>
      <w:r>
        <w:rPr>
          <w:rFonts w:hint="eastAsia" w:ascii="仿宋" w:hAnsi="仿宋" w:eastAsia="仿宋" w:cs="仿宋"/>
          <w:sz w:val="24"/>
          <w:szCs w:val="18"/>
        </w:rPr>
        <w:t xml:space="preserve"> 供应商名称（公章）：</w:t>
      </w:r>
    </w:p>
    <w:p w14:paraId="67677335">
      <w:pPr>
        <w:snapToGrid w:val="0"/>
        <w:spacing w:line="480" w:lineRule="exact"/>
        <w:ind w:firstLine="240" w:firstLineChars="100"/>
        <w:jc w:val="right"/>
        <w:rPr>
          <w:rFonts w:hint="eastAsia" w:ascii="仿宋" w:hAnsi="仿宋" w:eastAsia="仿宋" w:cs="仿宋"/>
          <w:sz w:val="24"/>
          <w:szCs w:val="24"/>
        </w:rPr>
      </w:pPr>
      <w:r>
        <w:rPr>
          <w:rFonts w:hint="eastAsia" w:ascii="仿宋" w:hAnsi="仿宋" w:eastAsia="仿宋" w:cs="仿宋"/>
          <w:sz w:val="24"/>
          <w:szCs w:val="24"/>
        </w:rPr>
        <w:t xml:space="preserve">                                                  年   月   日</w:t>
      </w:r>
    </w:p>
    <w:p w14:paraId="6BC2EBF7">
      <w:pPr>
        <w:rPr>
          <w:rFonts w:hint="eastAsia" w:ascii="宋体" w:hAnsi="宋体" w:cs="宋体"/>
          <w:sz w:val="24"/>
          <w:szCs w:val="24"/>
        </w:rPr>
      </w:pPr>
      <w:r>
        <w:rPr>
          <w:rFonts w:hint="eastAsia" w:ascii="宋体" w:hAnsi="宋体" w:cs="宋体"/>
          <w:sz w:val="24"/>
          <w:szCs w:val="24"/>
        </w:rPr>
        <w:br w:type="page"/>
      </w:r>
    </w:p>
    <w:p w14:paraId="0EC0F02D">
      <w:pPr>
        <w:numPr>
          <w:ilvl w:val="0"/>
          <w:numId w:val="0"/>
        </w:numPr>
        <w:tabs>
          <w:tab w:val="left" w:pos="605"/>
        </w:tabs>
        <w:snapToGrid w:val="0"/>
        <w:spacing w:line="480" w:lineRule="exact"/>
        <w:ind w:left="0" w:leftChars="0" w:firstLine="0" w:firstLineChars="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（二）</w:t>
      </w:r>
      <w:r>
        <w:rPr>
          <w:rFonts w:hint="eastAsia" w:ascii="仿宋" w:hAnsi="仿宋" w:eastAsia="仿宋" w:cs="仿宋"/>
          <w:color w:val="auto"/>
          <w:sz w:val="24"/>
          <w:szCs w:val="24"/>
          <w:highlight w:val="none"/>
        </w:rPr>
        <w:t>分项报价明细表</w:t>
      </w:r>
    </w:p>
    <w:p w14:paraId="5E4DAD5C">
      <w:pPr>
        <w:tabs>
          <w:tab w:val="left" w:pos="605"/>
        </w:tabs>
        <w:ind w:left="0" w:leftChars="0" w:firstLine="0" w:firstLineChars="0"/>
        <w:jc w:val="center"/>
        <w:rPr>
          <w:rFonts w:hint="eastAsia" w:ascii="仿宋" w:hAnsi="仿宋" w:eastAsia="仿宋" w:cs="仿宋"/>
          <w:color w:val="auto"/>
        </w:rPr>
      </w:pPr>
      <w:bookmarkStart w:id="138" w:name="_Toc11544"/>
      <w:r>
        <w:rPr>
          <w:rStyle w:val="39"/>
          <w:rFonts w:hint="eastAsia" w:ascii="仿宋" w:hAnsi="仿宋" w:eastAsia="仿宋" w:cs="仿宋"/>
          <w:b/>
          <w:bCs/>
          <w:color w:val="auto"/>
          <w:sz w:val="24"/>
          <w:szCs w:val="24"/>
          <w:highlight w:val="none"/>
          <w:lang w:val="en-US" w:eastAsia="zh-CN"/>
        </w:rPr>
        <w:t>已标价工程量清单</w:t>
      </w:r>
      <w:bookmarkEnd w:id="138"/>
    </w:p>
    <w:p w14:paraId="4A819A45">
      <w:pPr>
        <w:tabs>
          <w:tab w:val="left" w:pos="605"/>
        </w:tabs>
        <w:snapToGrid w:val="0"/>
        <w:spacing w:line="520" w:lineRule="exact"/>
        <w:rPr>
          <w:rFonts w:hint="eastAsia" w:ascii="仿宋" w:hAnsi="仿宋" w:eastAsia="仿宋" w:cs="仿宋"/>
          <w:color w:val="auto"/>
          <w:sz w:val="21"/>
          <w:szCs w:val="21"/>
        </w:rPr>
      </w:pPr>
      <w:r>
        <w:rPr>
          <w:rFonts w:hint="eastAsia" w:ascii="仿宋" w:hAnsi="仿宋" w:eastAsia="仿宋" w:cs="仿宋"/>
          <w:color w:val="auto"/>
          <w:sz w:val="21"/>
          <w:szCs w:val="21"/>
        </w:rPr>
        <w:t>注：</w:t>
      </w:r>
      <w:r>
        <w:rPr>
          <w:rFonts w:hint="eastAsia" w:ascii="仿宋" w:hAnsi="仿宋" w:eastAsia="仿宋" w:cs="仿宋"/>
          <w:color w:val="auto"/>
          <w:sz w:val="21"/>
          <w:szCs w:val="21"/>
          <w:lang w:eastAsia="zh-CN"/>
        </w:rPr>
        <w:t>供应商</w:t>
      </w:r>
      <w:r>
        <w:rPr>
          <w:rFonts w:hint="eastAsia" w:ascii="仿宋" w:hAnsi="仿宋" w:eastAsia="仿宋" w:cs="仿宋"/>
          <w:color w:val="auto"/>
          <w:sz w:val="21"/>
          <w:szCs w:val="21"/>
        </w:rPr>
        <w:t>应按《建设工程工程量清单计价规范》（GB50500-2013）及重庆市相关工程量清单计价规则的要求填写相应清单表格。</w:t>
      </w:r>
      <w:r>
        <w:rPr>
          <w:rFonts w:hint="eastAsia" w:ascii="仿宋" w:hAnsi="仿宋" w:eastAsia="仿宋" w:cs="仿宋"/>
          <w:color w:val="auto"/>
          <w:sz w:val="21"/>
          <w:szCs w:val="21"/>
          <w:lang w:eastAsia="zh-CN"/>
        </w:rPr>
        <w:t>供应商</w:t>
      </w:r>
      <w:r>
        <w:rPr>
          <w:rFonts w:hint="eastAsia" w:ascii="仿宋" w:hAnsi="仿宋" w:eastAsia="仿宋" w:cs="仿宋"/>
          <w:color w:val="auto"/>
          <w:sz w:val="21"/>
          <w:szCs w:val="21"/>
        </w:rPr>
        <w:t>应按本须知、《重庆市建设工程费用定额》（CQFYDE-2018）、《重庆市住房和城乡建设委员会关于适用增值税新税率调整建设工程计价依据的通知》（渝建〔2019〕143号）和采购人发布的“工程量清单”的要求编制完整的</w:t>
      </w:r>
      <w:r>
        <w:rPr>
          <w:rFonts w:hint="eastAsia" w:ascii="仿宋" w:hAnsi="仿宋" w:eastAsia="仿宋" w:cs="仿宋"/>
          <w:color w:val="auto"/>
          <w:sz w:val="21"/>
          <w:szCs w:val="21"/>
          <w:lang w:val="en-US" w:eastAsia="zh-CN"/>
        </w:rPr>
        <w:t>比选</w:t>
      </w:r>
      <w:r>
        <w:rPr>
          <w:rFonts w:hint="eastAsia" w:ascii="仿宋" w:hAnsi="仿宋" w:eastAsia="仿宋" w:cs="仿宋"/>
          <w:color w:val="auto"/>
          <w:sz w:val="21"/>
          <w:szCs w:val="21"/>
        </w:rPr>
        <w:t>报价工程量清单。</w:t>
      </w:r>
    </w:p>
    <w:p w14:paraId="6CA20A6B">
      <w:pPr>
        <w:pStyle w:val="2"/>
        <w:rPr>
          <w:rFonts w:hint="eastAsia"/>
        </w:rPr>
      </w:pPr>
    </w:p>
    <w:p w14:paraId="1243FDF8">
      <w:pPr>
        <w:rPr>
          <w:rFonts w:hint="eastAsia"/>
        </w:rPr>
        <w:sectPr>
          <w:pgSz w:w="11907" w:h="16840"/>
          <w:pgMar w:top="1134" w:right="1191" w:bottom="1134" w:left="1304" w:header="680" w:footer="992" w:gutter="0"/>
          <w:pgNumType w:fmt="numberInDash"/>
          <w:cols w:space="720" w:num="1"/>
          <w:docGrid w:linePitch="381" w:charSpace="-5735"/>
        </w:sectPr>
      </w:pPr>
    </w:p>
    <w:p w14:paraId="68EB45D5">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二、资格条件及其他</w:t>
      </w:r>
    </w:p>
    <w:p w14:paraId="24E2E25C">
      <w:pPr>
        <w:numPr>
          <w:ilvl w:val="0"/>
          <w:numId w:val="3"/>
        </w:numPr>
        <w:spacing w:line="360" w:lineRule="auto"/>
        <w:rPr>
          <w:rFonts w:hint="eastAsia" w:ascii="仿宋" w:hAnsi="仿宋" w:eastAsia="仿宋" w:cs="仿宋"/>
          <w:sz w:val="22"/>
          <w:szCs w:val="22"/>
        </w:rPr>
      </w:pPr>
      <w:r>
        <w:rPr>
          <w:rFonts w:hint="eastAsia" w:ascii="仿宋" w:hAnsi="仿宋" w:eastAsia="仿宋" w:cs="仿宋"/>
          <w:sz w:val="22"/>
          <w:szCs w:val="22"/>
        </w:rPr>
        <w:t>提供营业执照复印件、组织机构代码证复印件、税务登记证副本复印件。供应商</w:t>
      </w:r>
      <w:r>
        <w:rPr>
          <w:rFonts w:hint="eastAsia" w:ascii="仿宋" w:hAnsi="仿宋" w:eastAsia="仿宋" w:cs="仿宋"/>
          <w:kern w:val="0"/>
          <w:sz w:val="22"/>
          <w:szCs w:val="22"/>
        </w:rPr>
        <w:t>按“多证合一”登记制度办理营业执照的，组织机构代码证、税务登记证（副本）和社会保险登记证以供应商所提供的营业执照（副本）复印件为准</w:t>
      </w:r>
      <w:r>
        <w:rPr>
          <w:rFonts w:hint="eastAsia" w:ascii="仿宋" w:hAnsi="仿宋" w:eastAsia="仿宋" w:cs="仿宋"/>
          <w:sz w:val="22"/>
          <w:szCs w:val="22"/>
        </w:rPr>
        <w:t>；</w:t>
      </w:r>
    </w:p>
    <w:p w14:paraId="2F129F11">
      <w:pPr>
        <w:pStyle w:val="33"/>
        <w:spacing w:line="360" w:lineRule="auto"/>
        <w:ind w:firstLine="440" w:firstLineChars="200"/>
        <w:rPr>
          <w:rFonts w:hint="eastAsia" w:ascii="仿宋" w:hAnsi="仿宋" w:eastAsia="仿宋" w:cs="仿宋"/>
          <w:sz w:val="22"/>
          <w:szCs w:val="22"/>
        </w:rPr>
      </w:pPr>
      <w:r>
        <w:rPr>
          <w:rFonts w:hint="eastAsia" w:ascii="仿宋" w:hAnsi="仿宋" w:eastAsia="仿宋" w:cs="仿宋"/>
          <w:sz w:val="22"/>
          <w:szCs w:val="22"/>
        </w:rPr>
        <w:t>（二）特定资格条件：按二、资格条件（二）</w:t>
      </w:r>
      <w:r>
        <w:rPr>
          <w:rFonts w:hint="eastAsia" w:ascii="仿宋" w:hAnsi="仿宋" w:eastAsia="仿宋" w:cs="仿宋"/>
          <w:b/>
          <w:bCs/>
          <w:sz w:val="22"/>
          <w:szCs w:val="22"/>
        </w:rPr>
        <w:t xml:space="preserve">特定资格条件 </w:t>
      </w:r>
      <w:r>
        <w:rPr>
          <w:rFonts w:hint="eastAsia" w:ascii="仿宋" w:hAnsi="仿宋" w:eastAsia="仿宋" w:cs="仿宋"/>
          <w:sz w:val="22"/>
          <w:szCs w:val="22"/>
        </w:rPr>
        <w:t>要求提供。（提供相关的证书复印件并加盖供应商公章）</w:t>
      </w:r>
    </w:p>
    <w:p w14:paraId="786D1920">
      <w:pPr>
        <w:rPr>
          <w:rFonts w:hint="eastAsia" w:ascii="仿宋" w:hAnsi="仿宋" w:eastAsia="仿宋" w:cs="仿宋"/>
          <w:sz w:val="22"/>
          <w:szCs w:val="22"/>
        </w:rPr>
      </w:pPr>
      <w:r>
        <w:rPr>
          <w:rFonts w:hint="eastAsia" w:ascii="仿宋" w:hAnsi="仿宋" w:eastAsia="仿宋" w:cs="仿宋"/>
          <w:sz w:val="22"/>
          <w:szCs w:val="22"/>
        </w:rPr>
        <w:br w:type="page"/>
      </w:r>
    </w:p>
    <w:p w14:paraId="0C69EB8C">
      <w:pPr>
        <w:bidi w:val="0"/>
        <w:jc w:val="center"/>
        <w:rPr>
          <w:rFonts w:hint="eastAsia"/>
          <w:b/>
          <w:bCs/>
          <w:sz w:val="21"/>
          <w:szCs w:val="21"/>
        </w:rPr>
      </w:pPr>
      <w:r>
        <w:rPr>
          <w:rFonts w:hint="eastAsia"/>
          <w:b/>
          <w:bCs/>
          <w:sz w:val="21"/>
          <w:szCs w:val="21"/>
        </w:rPr>
        <w:t>（三）基本资格条件承诺函</w:t>
      </w:r>
    </w:p>
    <w:p w14:paraId="567E0458">
      <w:pPr>
        <w:pStyle w:val="2"/>
        <w:spacing w:before="2" w:line="360" w:lineRule="auto"/>
        <w:rPr>
          <w:rFonts w:hint="eastAsia" w:ascii="仿宋" w:hAnsi="仿宋" w:eastAsia="仿宋" w:cs="仿宋"/>
          <w:sz w:val="22"/>
          <w:szCs w:val="22"/>
        </w:rPr>
      </w:pPr>
    </w:p>
    <w:p w14:paraId="3B797D6F">
      <w:pPr>
        <w:pStyle w:val="2"/>
        <w:tabs>
          <w:tab w:val="left" w:pos="3491"/>
        </w:tabs>
        <w:spacing w:before="1" w:line="360" w:lineRule="auto"/>
        <w:ind w:left="131"/>
        <w:rPr>
          <w:rFonts w:hint="eastAsia" w:ascii="仿宋" w:hAnsi="仿宋" w:eastAsia="仿宋" w:cs="仿宋"/>
          <w:sz w:val="22"/>
          <w:szCs w:val="22"/>
        </w:rPr>
      </w:pPr>
      <w:r>
        <w:rPr>
          <w:rFonts w:hint="eastAsia" w:ascii="仿宋" w:hAnsi="仿宋" w:eastAsia="仿宋" w:cs="仿宋"/>
          <w:sz w:val="22"/>
          <w:szCs w:val="22"/>
        </w:rPr>
        <w:t>致</w:t>
      </w:r>
      <w:r>
        <w:rPr>
          <w:rFonts w:hint="eastAsia" w:ascii="仿宋" w:hAnsi="仿宋" w:eastAsia="仿宋" w:cs="仿宋"/>
          <w:sz w:val="22"/>
          <w:szCs w:val="22"/>
          <w:u w:val="single"/>
        </w:rPr>
        <w:t xml:space="preserve"> </w:t>
      </w:r>
      <w:r>
        <w:rPr>
          <w:rFonts w:hint="eastAsia" w:ascii="仿宋" w:hAnsi="仿宋" w:eastAsia="仿宋" w:cs="仿宋"/>
          <w:sz w:val="22"/>
          <w:szCs w:val="22"/>
          <w:u w:val="single"/>
        </w:rPr>
        <w:tab/>
      </w:r>
      <w:r>
        <w:rPr>
          <w:rFonts w:hint="eastAsia" w:ascii="仿宋" w:hAnsi="仿宋" w:eastAsia="仿宋" w:cs="仿宋"/>
          <w:sz w:val="22"/>
          <w:szCs w:val="22"/>
        </w:rPr>
        <w:t>（采购代理机构名称）：</w:t>
      </w:r>
    </w:p>
    <w:p w14:paraId="3ECDE085">
      <w:pPr>
        <w:pStyle w:val="2"/>
        <w:tabs>
          <w:tab w:val="left" w:pos="4290"/>
        </w:tabs>
        <w:spacing w:before="120" w:line="360" w:lineRule="auto"/>
        <w:ind w:left="771"/>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u w:val="single"/>
        </w:rPr>
        <w:tab/>
      </w:r>
      <w:r>
        <w:rPr>
          <w:rFonts w:hint="eastAsia" w:ascii="仿宋" w:hAnsi="仿宋" w:eastAsia="仿宋" w:cs="仿宋"/>
          <w:sz w:val="22"/>
          <w:szCs w:val="22"/>
        </w:rPr>
        <w:t>（供应商名称）郑重承诺：</w:t>
      </w:r>
    </w:p>
    <w:p w14:paraId="7B2B15F2">
      <w:pPr>
        <w:pStyle w:val="30"/>
        <w:numPr>
          <w:ilvl w:val="0"/>
          <w:numId w:val="4"/>
        </w:numPr>
        <w:tabs>
          <w:tab w:val="left" w:pos="1012"/>
        </w:tabs>
        <w:spacing w:before="120" w:line="360" w:lineRule="auto"/>
        <w:ind w:left="5" w:right="227" w:firstLine="655" w:firstLineChars="0"/>
        <w:rPr>
          <w:rFonts w:hint="eastAsia" w:ascii="仿宋" w:hAnsi="仿宋" w:eastAsia="仿宋" w:cs="仿宋"/>
          <w:sz w:val="22"/>
          <w:szCs w:val="22"/>
        </w:rPr>
      </w:pPr>
      <w:r>
        <w:rPr>
          <w:rFonts w:hint="eastAsia" w:ascii="仿宋" w:hAnsi="仿宋" w:eastAsia="仿宋" w:cs="仿宋"/>
          <w:sz w:val="22"/>
          <w:szCs w:val="22"/>
        </w:rPr>
        <w:t>我方具有良好的商业信誉和健全的财务会计制度，具有履行合同所必需的设备和专业技术能力，具有依法缴纳税收和社会保障金的良好记录，参加本项目采购活动前三年内无重大违法活动记录。</w:t>
      </w:r>
    </w:p>
    <w:p w14:paraId="3EF5D7A1">
      <w:pPr>
        <w:pStyle w:val="30"/>
        <w:numPr>
          <w:ilvl w:val="0"/>
          <w:numId w:val="4"/>
        </w:numPr>
        <w:tabs>
          <w:tab w:val="left" w:pos="1012"/>
        </w:tabs>
        <w:spacing w:before="4" w:line="360" w:lineRule="auto"/>
        <w:ind w:left="5" w:right="224" w:firstLine="655" w:firstLineChars="0"/>
        <w:rPr>
          <w:rFonts w:hint="eastAsia" w:ascii="仿宋" w:hAnsi="仿宋" w:eastAsia="仿宋" w:cs="仿宋"/>
          <w:sz w:val="22"/>
          <w:szCs w:val="22"/>
        </w:rPr>
      </w:pPr>
      <w:r>
        <w:rPr>
          <w:rFonts w:hint="eastAsia" w:ascii="仿宋" w:hAnsi="仿宋" w:eastAsia="仿宋" w:cs="仿宋"/>
          <w:sz w:val="22"/>
          <w:szCs w:val="22"/>
        </w:rPr>
        <w:t>我方未列入在信用中国网站（https://www.creditchina.gov.cn/）“失信被执行人”、“重大税收违法案件当事人名单”中，也未列入中国政府采购网（http://www.ccgp.gov.cn/“政府采购严重违法失信行为记录名单”中。</w:t>
      </w:r>
    </w:p>
    <w:p w14:paraId="785E18EC">
      <w:pPr>
        <w:pStyle w:val="30"/>
        <w:numPr>
          <w:ilvl w:val="0"/>
          <w:numId w:val="4"/>
        </w:numPr>
        <w:tabs>
          <w:tab w:val="left" w:pos="1013"/>
        </w:tabs>
        <w:spacing w:before="4" w:line="360" w:lineRule="auto"/>
        <w:ind w:left="5" w:right="112" w:firstLine="655" w:firstLineChars="0"/>
        <w:rPr>
          <w:rFonts w:hint="eastAsia" w:ascii="仿宋" w:hAnsi="仿宋" w:eastAsia="仿宋" w:cs="仿宋"/>
          <w:sz w:val="22"/>
          <w:szCs w:val="22"/>
        </w:rPr>
      </w:pPr>
      <w:r>
        <w:rPr>
          <w:rFonts w:hint="eastAsia" w:ascii="仿宋" w:hAnsi="仿宋" w:eastAsia="仿宋" w:cs="仿宋"/>
          <w:sz w:val="22"/>
          <w:szCs w:val="22"/>
        </w:rPr>
        <w:t>我方在采购项目评审（评标）环节结束后，随时接受采购人、采购代理机构的检查验证，配合提供相关证明材料，证明符合《中华人民共和国政府采购法》规定的供应商基本资格条件。</w:t>
      </w:r>
    </w:p>
    <w:p w14:paraId="4CEF02FB">
      <w:pPr>
        <w:pStyle w:val="2"/>
        <w:spacing w:before="4" w:line="360" w:lineRule="auto"/>
        <w:ind w:left="660" w:right="3630"/>
        <w:rPr>
          <w:rFonts w:hint="eastAsia" w:ascii="仿宋" w:hAnsi="仿宋" w:eastAsia="仿宋" w:cs="仿宋"/>
          <w:sz w:val="22"/>
          <w:szCs w:val="22"/>
        </w:rPr>
      </w:pPr>
      <w:r>
        <w:rPr>
          <w:rFonts w:hint="eastAsia" w:ascii="仿宋" w:hAnsi="仿宋" w:eastAsia="仿宋" w:cs="仿宋"/>
          <w:sz w:val="22"/>
          <w:szCs w:val="22"/>
        </w:rPr>
        <w:t>我方对以上承诺负全部法律责任。</w:t>
      </w:r>
    </w:p>
    <w:p w14:paraId="08522ABB">
      <w:pPr>
        <w:pStyle w:val="2"/>
        <w:spacing w:before="4" w:line="360" w:lineRule="auto"/>
        <w:ind w:left="660" w:right="3630"/>
        <w:rPr>
          <w:rFonts w:hint="eastAsia" w:ascii="仿宋" w:hAnsi="仿宋" w:eastAsia="仿宋" w:cs="仿宋"/>
          <w:sz w:val="22"/>
          <w:szCs w:val="22"/>
        </w:rPr>
      </w:pPr>
      <w:r>
        <w:rPr>
          <w:rFonts w:hint="eastAsia" w:ascii="仿宋" w:hAnsi="仿宋" w:eastAsia="仿宋" w:cs="仿宋"/>
          <w:sz w:val="22"/>
          <w:szCs w:val="22"/>
        </w:rPr>
        <w:t>特此承诺。</w:t>
      </w:r>
    </w:p>
    <w:p w14:paraId="533E0FB7">
      <w:pPr>
        <w:pStyle w:val="2"/>
        <w:spacing w:before="6" w:line="360" w:lineRule="auto"/>
        <w:rPr>
          <w:rFonts w:hint="eastAsia" w:ascii="仿宋" w:hAnsi="仿宋" w:eastAsia="仿宋" w:cs="仿宋"/>
          <w:sz w:val="22"/>
          <w:szCs w:val="22"/>
        </w:rPr>
      </w:pPr>
    </w:p>
    <w:p w14:paraId="0EEDB9C6">
      <w:pPr>
        <w:spacing w:line="360" w:lineRule="auto"/>
        <w:ind w:firstLine="994" w:firstLineChars="476"/>
        <w:jc w:val="center"/>
        <w:rPr>
          <w:rFonts w:hint="eastAsia" w:ascii="仿宋" w:hAnsi="仿宋" w:eastAsia="仿宋" w:cs="仿宋"/>
          <w:spacing w:val="-15"/>
          <w:w w:val="95"/>
          <w:sz w:val="22"/>
          <w:szCs w:val="22"/>
        </w:rPr>
      </w:pPr>
      <w:r>
        <w:rPr>
          <w:rFonts w:hint="eastAsia" w:ascii="仿宋" w:hAnsi="仿宋" w:eastAsia="仿宋" w:cs="仿宋"/>
          <w:w w:val="95"/>
          <w:sz w:val="22"/>
          <w:szCs w:val="22"/>
        </w:rPr>
        <w:t xml:space="preserve">                                                           （供应商公章</w:t>
      </w:r>
      <w:r>
        <w:rPr>
          <w:rFonts w:hint="eastAsia" w:ascii="仿宋" w:hAnsi="仿宋" w:eastAsia="仿宋" w:cs="仿宋"/>
          <w:spacing w:val="-15"/>
          <w:w w:val="95"/>
          <w:sz w:val="22"/>
          <w:szCs w:val="22"/>
        </w:rPr>
        <w:t>）</w:t>
      </w:r>
    </w:p>
    <w:p w14:paraId="50FC8FAF">
      <w:pPr>
        <w:pStyle w:val="19"/>
        <w:jc w:val="right"/>
        <w:rPr>
          <w:rFonts w:hint="eastAsia" w:ascii="仿宋" w:hAnsi="仿宋" w:eastAsia="仿宋" w:cs="仿宋"/>
          <w:sz w:val="22"/>
          <w:szCs w:val="22"/>
        </w:rPr>
      </w:pPr>
      <w:r>
        <w:rPr>
          <w:rFonts w:hint="eastAsia" w:ascii="仿宋" w:hAnsi="仿宋" w:eastAsia="仿宋" w:cs="仿宋"/>
          <w:spacing w:val="-15"/>
          <w:w w:val="95"/>
          <w:sz w:val="22"/>
          <w:szCs w:val="22"/>
        </w:rPr>
        <w:t xml:space="preserve"> </w:t>
      </w:r>
      <w:r>
        <w:rPr>
          <w:rFonts w:hint="eastAsia" w:ascii="仿宋" w:hAnsi="仿宋" w:eastAsia="仿宋" w:cs="仿宋"/>
          <w:sz w:val="22"/>
          <w:szCs w:val="22"/>
        </w:rPr>
        <w:t>年</w:t>
      </w:r>
      <w:r>
        <w:rPr>
          <w:rFonts w:hint="eastAsia" w:ascii="仿宋" w:hAnsi="仿宋" w:eastAsia="仿宋" w:cs="仿宋"/>
          <w:sz w:val="22"/>
          <w:szCs w:val="22"/>
        </w:rPr>
        <w:tab/>
      </w:r>
      <w:r>
        <w:rPr>
          <w:rFonts w:hint="eastAsia" w:ascii="仿宋" w:hAnsi="仿宋" w:eastAsia="仿宋" w:cs="仿宋"/>
          <w:sz w:val="22"/>
          <w:szCs w:val="22"/>
        </w:rPr>
        <w:t xml:space="preserve">月  </w:t>
      </w:r>
      <w:r>
        <w:rPr>
          <w:rFonts w:hint="eastAsia" w:ascii="仿宋" w:hAnsi="仿宋" w:eastAsia="仿宋" w:cs="仿宋"/>
          <w:w w:val="95"/>
          <w:sz w:val="22"/>
          <w:szCs w:val="22"/>
        </w:rPr>
        <w:t>日</w:t>
      </w:r>
    </w:p>
    <w:p w14:paraId="0421139B">
      <w:pPr>
        <w:spacing w:line="520" w:lineRule="exact"/>
        <w:jc w:val="center"/>
        <w:rPr>
          <w:rFonts w:hint="eastAsia" w:ascii="仿宋" w:hAnsi="仿宋" w:eastAsia="仿宋" w:cs="仿宋"/>
          <w:sz w:val="22"/>
          <w:szCs w:val="22"/>
          <w:u w:val="single"/>
        </w:rPr>
      </w:pPr>
    </w:p>
    <w:p w14:paraId="03F9CB6C">
      <w:pPr>
        <w:spacing w:line="440" w:lineRule="exact"/>
        <w:rPr>
          <w:rFonts w:hint="eastAsia" w:ascii="仿宋" w:hAnsi="仿宋" w:eastAsia="仿宋" w:cs="仿宋"/>
          <w:b/>
          <w:bCs/>
          <w:sz w:val="22"/>
          <w:szCs w:val="22"/>
        </w:rPr>
      </w:pPr>
      <w:r>
        <w:rPr>
          <w:rFonts w:hint="eastAsia" w:ascii="仿宋" w:hAnsi="仿宋" w:eastAsia="仿宋" w:cs="仿宋"/>
          <w:sz w:val="22"/>
          <w:szCs w:val="22"/>
        </w:rPr>
        <w:br w:type="page"/>
      </w:r>
      <w:r>
        <w:rPr>
          <w:rFonts w:hint="eastAsia" w:ascii="仿宋" w:hAnsi="仿宋" w:eastAsia="仿宋" w:cs="仿宋"/>
          <w:b/>
          <w:bCs/>
          <w:sz w:val="22"/>
          <w:szCs w:val="22"/>
        </w:rPr>
        <w:t>（四）法定代表人授权委托书（格式）/法定代表人（格式）</w:t>
      </w:r>
    </w:p>
    <w:p w14:paraId="20FDA4DC">
      <w:pPr>
        <w:tabs>
          <w:tab w:val="left" w:pos="6300"/>
        </w:tabs>
        <w:snapToGrid w:val="0"/>
        <w:spacing w:line="440" w:lineRule="exact"/>
        <w:jc w:val="center"/>
        <w:rPr>
          <w:rFonts w:hint="eastAsia" w:ascii="仿宋" w:hAnsi="仿宋" w:eastAsia="仿宋" w:cs="仿宋"/>
          <w:b/>
          <w:bCs/>
          <w:sz w:val="22"/>
          <w:szCs w:val="22"/>
        </w:rPr>
      </w:pPr>
      <w:r>
        <w:rPr>
          <w:rFonts w:hint="eastAsia" w:ascii="仿宋" w:hAnsi="仿宋" w:eastAsia="仿宋" w:cs="仿宋"/>
          <w:b/>
          <w:bCs/>
          <w:sz w:val="22"/>
          <w:szCs w:val="22"/>
        </w:rPr>
        <w:t>法定代表人授权委托书</w:t>
      </w:r>
    </w:p>
    <w:p w14:paraId="3DAA4F5C">
      <w:pPr>
        <w:tabs>
          <w:tab w:val="left" w:pos="6300"/>
        </w:tabs>
        <w:snapToGrid w:val="0"/>
        <w:spacing w:line="440" w:lineRule="exact"/>
        <w:rPr>
          <w:rFonts w:hint="eastAsia" w:ascii="仿宋" w:hAnsi="仿宋" w:eastAsia="仿宋" w:cs="仿宋"/>
          <w:sz w:val="22"/>
          <w:szCs w:val="22"/>
        </w:rPr>
      </w:pPr>
      <w:r>
        <w:rPr>
          <w:rFonts w:hint="eastAsia" w:ascii="仿宋" w:hAnsi="仿宋" w:eastAsia="仿宋" w:cs="仿宋"/>
          <w:sz w:val="22"/>
          <w:szCs w:val="22"/>
        </w:rPr>
        <w:t>致：</w:t>
      </w:r>
      <w:r>
        <w:rPr>
          <w:rFonts w:hint="eastAsia" w:ascii="仿宋" w:hAnsi="仿宋" w:eastAsia="仿宋" w:cs="仿宋"/>
          <w:sz w:val="22"/>
          <w:szCs w:val="22"/>
          <w:u w:val="single"/>
        </w:rPr>
        <w:t xml:space="preserve">                     </w:t>
      </w:r>
      <w:r>
        <w:rPr>
          <w:rFonts w:hint="eastAsia" w:ascii="仿宋" w:hAnsi="仿宋" w:eastAsia="仿宋" w:cs="仿宋"/>
          <w:sz w:val="22"/>
          <w:szCs w:val="22"/>
        </w:rPr>
        <w:t>（采购人名称）：</w:t>
      </w:r>
    </w:p>
    <w:p w14:paraId="49B3422E">
      <w:pPr>
        <w:tabs>
          <w:tab w:val="left" w:pos="6300"/>
        </w:tabs>
        <w:snapToGrid w:val="0"/>
        <w:spacing w:line="440" w:lineRule="exact"/>
        <w:ind w:firstLine="440" w:firstLineChars="200"/>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rPr>
        <w:t>（法定代表人名称）是</w:t>
      </w:r>
      <w:r>
        <w:rPr>
          <w:rFonts w:hint="eastAsia" w:ascii="仿宋" w:hAnsi="仿宋" w:eastAsia="仿宋" w:cs="仿宋"/>
          <w:sz w:val="22"/>
          <w:szCs w:val="22"/>
          <w:u w:val="single"/>
        </w:rPr>
        <w:t xml:space="preserve">                    </w:t>
      </w:r>
      <w:r>
        <w:rPr>
          <w:rFonts w:hint="eastAsia" w:ascii="仿宋" w:hAnsi="仿宋" w:eastAsia="仿宋" w:cs="仿宋"/>
          <w:sz w:val="22"/>
          <w:szCs w:val="22"/>
        </w:rPr>
        <w:t>（供应商名称）的法定代表人，特授权</w:t>
      </w:r>
      <w:r>
        <w:rPr>
          <w:rFonts w:hint="eastAsia" w:ascii="仿宋" w:hAnsi="仿宋" w:eastAsia="仿宋" w:cs="仿宋"/>
          <w:sz w:val="22"/>
          <w:szCs w:val="22"/>
          <w:u w:val="single"/>
        </w:rPr>
        <w:t xml:space="preserve">          </w:t>
      </w:r>
      <w:r>
        <w:rPr>
          <w:rFonts w:hint="eastAsia" w:ascii="仿宋" w:hAnsi="仿宋" w:eastAsia="仿宋" w:cs="仿宋"/>
          <w:sz w:val="22"/>
          <w:szCs w:val="22"/>
        </w:rPr>
        <w:t>（被授权人姓名及身份证代码）电话</w:t>
      </w:r>
      <w:r>
        <w:rPr>
          <w:rFonts w:hint="eastAsia" w:ascii="仿宋" w:hAnsi="仿宋" w:eastAsia="仿宋" w:cs="仿宋"/>
          <w:sz w:val="22"/>
          <w:szCs w:val="22"/>
          <w:u w:val="single"/>
        </w:rPr>
        <w:t xml:space="preserve">          </w:t>
      </w:r>
      <w:r>
        <w:rPr>
          <w:rFonts w:hint="eastAsia" w:ascii="仿宋" w:hAnsi="仿宋" w:eastAsia="仿宋" w:cs="仿宋"/>
          <w:sz w:val="22"/>
          <w:szCs w:val="22"/>
        </w:rPr>
        <w:t>代表我单位全权办理上述项目的竞采、签约等具体工作，并签署全部有关文件、协议及合同。</w:t>
      </w:r>
    </w:p>
    <w:p w14:paraId="7CFEBCAB">
      <w:pPr>
        <w:tabs>
          <w:tab w:val="left" w:pos="6300"/>
        </w:tabs>
        <w:snapToGrid w:val="0"/>
        <w:spacing w:line="44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我单位对被授权人的签字负全部责任。</w:t>
      </w:r>
    </w:p>
    <w:p w14:paraId="5398E3C8">
      <w:pPr>
        <w:tabs>
          <w:tab w:val="left" w:pos="6300"/>
        </w:tabs>
        <w:snapToGrid w:val="0"/>
        <w:spacing w:line="440" w:lineRule="exact"/>
        <w:ind w:firstLine="440" w:firstLineChars="200"/>
        <w:rPr>
          <w:rFonts w:hint="eastAsia" w:ascii="仿宋" w:hAnsi="仿宋" w:eastAsia="仿宋" w:cs="仿宋"/>
          <w:sz w:val="22"/>
          <w:szCs w:val="22"/>
        </w:rPr>
      </w:pPr>
      <w:r>
        <w:rPr>
          <w:rFonts w:hint="eastAsia" w:ascii="仿宋" w:hAnsi="仿宋" w:eastAsia="仿宋" w:cs="仿宋"/>
          <w:sz w:val="22"/>
          <w:szCs w:val="22"/>
        </w:rPr>
        <w:t>在撤消授权的书面通知以前，本授权书一直有效。被授权人在授权书有效期内签署的所有文件不因授权的撤消而失效。</w:t>
      </w:r>
    </w:p>
    <w:p w14:paraId="2B674CA5">
      <w:pPr>
        <w:tabs>
          <w:tab w:val="left" w:pos="6300"/>
        </w:tabs>
        <w:snapToGrid w:val="0"/>
        <w:spacing w:line="440" w:lineRule="exact"/>
        <w:ind w:firstLine="570"/>
        <w:rPr>
          <w:rFonts w:hint="eastAsia" w:ascii="仿宋" w:hAnsi="仿宋" w:eastAsia="仿宋" w:cs="仿宋"/>
          <w:sz w:val="22"/>
          <w:szCs w:val="22"/>
        </w:rPr>
      </w:pPr>
      <w:r>
        <w:rPr>
          <w:rFonts w:hint="eastAsia" w:ascii="仿宋" w:hAnsi="仿宋" w:eastAsia="仿宋" w:cs="仿宋"/>
          <w:sz w:val="22"/>
          <w:szCs w:val="22"/>
        </w:rPr>
        <w:t>被授权人：                                 法定代表人：</w:t>
      </w:r>
    </w:p>
    <w:p w14:paraId="34F41961">
      <w:pPr>
        <w:tabs>
          <w:tab w:val="left" w:pos="6300"/>
        </w:tabs>
        <w:snapToGrid w:val="0"/>
        <w:spacing w:line="440" w:lineRule="exact"/>
        <w:ind w:firstLine="570"/>
        <w:rPr>
          <w:rFonts w:hint="eastAsia" w:ascii="仿宋" w:hAnsi="仿宋" w:eastAsia="仿宋" w:cs="仿宋"/>
          <w:sz w:val="22"/>
          <w:szCs w:val="22"/>
        </w:rPr>
      </w:pPr>
      <w:r>
        <w:rPr>
          <w:rFonts w:hint="eastAsia" w:ascii="仿宋" w:hAnsi="仿宋" w:eastAsia="仿宋" w:cs="仿宋"/>
          <w:sz w:val="22"/>
          <w:szCs w:val="22"/>
        </w:rPr>
        <w:t>（签字或盖章）                             （签字或盖章）</w:t>
      </w:r>
    </w:p>
    <w:p w14:paraId="137E6400">
      <w:pPr>
        <w:tabs>
          <w:tab w:val="left" w:pos="6300"/>
        </w:tabs>
        <w:snapToGrid w:val="0"/>
        <w:spacing w:line="440" w:lineRule="exact"/>
        <w:ind w:firstLine="570"/>
        <w:rPr>
          <w:rFonts w:hint="eastAsia" w:ascii="仿宋" w:hAnsi="仿宋" w:eastAsia="仿宋" w:cs="仿宋"/>
          <w:sz w:val="22"/>
          <w:szCs w:val="22"/>
        </w:rPr>
      </w:pPr>
    </w:p>
    <w:p w14:paraId="72CF0B98">
      <w:pPr>
        <w:tabs>
          <w:tab w:val="left" w:pos="6300"/>
        </w:tabs>
        <w:snapToGrid w:val="0"/>
        <w:spacing w:line="440" w:lineRule="exact"/>
        <w:ind w:firstLine="570"/>
        <w:rPr>
          <w:rFonts w:hint="eastAsia" w:ascii="仿宋" w:hAnsi="仿宋" w:eastAsia="仿宋" w:cs="仿宋"/>
          <w:sz w:val="22"/>
          <w:szCs w:val="22"/>
        </w:rPr>
      </w:pPr>
      <w:r>
        <w:rPr>
          <w:rFonts w:hint="eastAsia" w:ascii="仿宋" w:hAnsi="仿宋" w:eastAsia="仿宋" w:cs="仿宋"/>
          <w:sz w:val="22"/>
          <w:szCs w:val="22"/>
        </w:rPr>
        <w:t>（附：被授权人身份证正反面复印件）</w:t>
      </w:r>
    </w:p>
    <w:p w14:paraId="0BFCBDE2">
      <w:pPr>
        <w:tabs>
          <w:tab w:val="left" w:pos="6300"/>
        </w:tabs>
        <w:snapToGrid w:val="0"/>
        <w:spacing w:line="440" w:lineRule="exact"/>
        <w:ind w:firstLine="570"/>
        <w:rPr>
          <w:rFonts w:hint="eastAsia" w:ascii="仿宋" w:hAnsi="仿宋" w:eastAsia="仿宋" w:cs="仿宋"/>
          <w:sz w:val="22"/>
          <w:szCs w:val="22"/>
        </w:rPr>
      </w:pPr>
    </w:p>
    <w:p w14:paraId="7A0D3DB9">
      <w:pPr>
        <w:tabs>
          <w:tab w:val="left" w:pos="6300"/>
        </w:tabs>
        <w:snapToGrid w:val="0"/>
        <w:spacing w:line="440" w:lineRule="exact"/>
        <w:ind w:right="480" w:firstLine="570"/>
        <w:jc w:val="right"/>
        <w:rPr>
          <w:rFonts w:hint="eastAsia" w:ascii="仿宋" w:hAnsi="仿宋" w:eastAsia="仿宋" w:cs="仿宋"/>
          <w:sz w:val="22"/>
          <w:szCs w:val="22"/>
        </w:rPr>
      </w:pPr>
      <w:r>
        <w:rPr>
          <w:rFonts w:hint="eastAsia" w:ascii="仿宋" w:hAnsi="仿宋" w:eastAsia="仿宋" w:cs="仿宋"/>
          <w:sz w:val="22"/>
          <w:szCs w:val="22"/>
        </w:rPr>
        <w:t>供应商名称（公章）</w:t>
      </w:r>
    </w:p>
    <w:p w14:paraId="6905CC01">
      <w:pPr>
        <w:tabs>
          <w:tab w:val="left" w:pos="6300"/>
        </w:tabs>
        <w:snapToGrid w:val="0"/>
        <w:spacing w:line="440" w:lineRule="exact"/>
        <w:ind w:right="480" w:firstLine="570"/>
        <w:jc w:val="right"/>
        <w:rPr>
          <w:rFonts w:hint="eastAsia" w:ascii="仿宋" w:hAnsi="仿宋" w:eastAsia="仿宋" w:cs="仿宋"/>
          <w:sz w:val="22"/>
          <w:szCs w:val="22"/>
        </w:rPr>
      </w:pPr>
      <w:r>
        <w:rPr>
          <w:rFonts w:hint="eastAsia" w:ascii="仿宋" w:hAnsi="仿宋" w:eastAsia="仿宋" w:cs="仿宋"/>
          <w:sz w:val="22"/>
          <w:szCs w:val="22"/>
        </w:rPr>
        <w:t>年   月   日</w:t>
      </w:r>
    </w:p>
    <w:p w14:paraId="1E702E7D">
      <w:pPr>
        <w:tabs>
          <w:tab w:val="left" w:pos="6300"/>
        </w:tabs>
        <w:snapToGrid w:val="0"/>
        <w:spacing w:line="440" w:lineRule="exact"/>
        <w:ind w:right="-1"/>
        <w:rPr>
          <w:rFonts w:hint="eastAsia" w:ascii="仿宋" w:hAnsi="仿宋" w:eastAsia="仿宋" w:cs="仿宋"/>
          <w:sz w:val="22"/>
          <w:szCs w:val="22"/>
        </w:rPr>
      </w:pPr>
      <w:r>
        <w:rPr>
          <w:rFonts w:hint="eastAsia" w:ascii="仿宋" w:hAnsi="仿宋" w:eastAsia="仿宋" w:cs="仿宋"/>
          <w:sz w:val="22"/>
          <w:szCs w:val="22"/>
        </w:rPr>
        <w:t xml:space="preserve">---------------------------------------------------------------------------   </w:t>
      </w:r>
    </w:p>
    <w:p w14:paraId="50B42902">
      <w:pPr>
        <w:tabs>
          <w:tab w:val="left" w:pos="6300"/>
        </w:tabs>
        <w:snapToGrid w:val="0"/>
        <w:spacing w:line="440" w:lineRule="exact"/>
        <w:ind w:right="-1"/>
        <w:rPr>
          <w:rFonts w:hint="eastAsia" w:ascii="仿宋" w:hAnsi="仿宋" w:eastAsia="仿宋" w:cs="仿宋"/>
          <w:sz w:val="22"/>
          <w:szCs w:val="22"/>
        </w:rPr>
      </w:pPr>
    </w:p>
    <w:p w14:paraId="2A960307">
      <w:pPr>
        <w:tabs>
          <w:tab w:val="left" w:pos="6300"/>
        </w:tabs>
        <w:snapToGrid w:val="0"/>
        <w:spacing w:line="440" w:lineRule="exact"/>
        <w:jc w:val="center"/>
        <w:rPr>
          <w:rFonts w:hint="eastAsia" w:ascii="仿宋" w:hAnsi="仿宋" w:eastAsia="仿宋" w:cs="仿宋"/>
          <w:b/>
          <w:bCs/>
          <w:sz w:val="22"/>
          <w:szCs w:val="22"/>
        </w:rPr>
      </w:pPr>
      <w:r>
        <w:rPr>
          <w:rFonts w:hint="eastAsia" w:ascii="仿宋" w:hAnsi="仿宋" w:eastAsia="仿宋" w:cs="仿宋"/>
          <w:b/>
          <w:bCs/>
          <w:sz w:val="22"/>
          <w:szCs w:val="22"/>
        </w:rPr>
        <w:t>法定代表人证明</w:t>
      </w:r>
    </w:p>
    <w:p w14:paraId="57FEDA17">
      <w:pPr>
        <w:tabs>
          <w:tab w:val="left" w:pos="6300"/>
        </w:tabs>
        <w:snapToGrid w:val="0"/>
        <w:spacing w:line="440" w:lineRule="exact"/>
        <w:rPr>
          <w:rFonts w:hint="eastAsia" w:ascii="仿宋" w:hAnsi="仿宋" w:eastAsia="仿宋" w:cs="仿宋"/>
          <w:sz w:val="22"/>
          <w:szCs w:val="22"/>
        </w:rPr>
      </w:pPr>
      <w:r>
        <w:rPr>
          <w:rFonts w:hint="eastAsia" w:ascii="仿宋" w:hAnsi="仿宋" w:eastAsia="仿宋" w:cs="仿宋"/>
          <w:sz w:val="22"/>
          <w:szCs w:val="22"/>
        </w:rPr>
        <w:t>致：</w:t>
      </w:r>
      <w:r>
        <w:rPr>
          <w:rFonts w:hint="eastAsia" w:ascii="仿宋" w:hAnsi="仿宋" w:eastAsia="仿宋" w:cs="仿宋"/>
          <w:sz w:val="22"/>
          <w:szCs w:val="22"/>
          <w:u w:val="single"/>
        </w:rPr>
        <w:t xml:space="preserve">                     </w:t>
      </w:r>
      <w:r>
        <w:rPr>
          <w:rFonts w:hint="eastAsia" w:ascii="仿宋" w:hAnsi="仿宋" w:eastAsia="仿宋" w:cs="仿宋"/>
          <w:sz w:val="22"/>
          <w:szCs w:val="22"/>
        </w:rPr>
        <w:t>（采购人名称）：</w:t>
      </w:r>
    </w:p>
    <w:p w14:paraId="6701872F">
      <w:pPr>
        <w:tabs>
          <w:tab w:val="left" w:pos="6300"/>
        </w:tabs>
        <w:snapToGrid w:val="0"/>
        <w:spacing w:line="440" w:lineRule="exact"/>
        <w:ind w:firstLine="440" w:firstLineChars="200"/>
        <w:rPr>
          <w:rFonts w:hint="eastAsia" w:ascii="仿宋" w:hAnsi="仿宋" w:eastAsia="仿宋" w:cs="仿宋"/>
          <w:sz w:val="22"/>
          <w:szCs w:val="22"/>
        </w:rPr>
      </w:pPr>
      <w:r>
        <w:rPr>
          <w:rFonts w:hint="eastAsia" w:ascii="仿宋" w:hAnsi="仿宋" w:eastAsia="仿宋" w:cs="仿宋"/>
          <w:sz w:val="22"/>
          <w:szCs w:val="22"/>
          <w:u w:val="single"/>
        </w:rPr>
        <w:t xml:space="preserve">            </w:t>
      </w:r>
      <w:r>
        <w:rPr>
          <w:rFonts w:hint="eastAsia" w:ascii="仿宋" w:hAnsi="仿宋" w:eastAsia="仿宋" w:cs="仿宋"/>
          <w:sz w:val="22"/>
          <w:szCs w:val="22"/>
        </w:rPr>
        <w:t>（法定代表人名称及身份证代码）是</w:t>
      </w:r>
      <w:r>
        <w:rPr>
          <w:rFonts w:hint="eastAsia" w:ascii="仿宋" w:hAnsi="仿宋" w:eastAsia="仿宋" w:cs="仿宋"/>
          <w:sz w:val="22"/>
          <w:szCs w:val="22"/>
          <w:u w:val="single"/>
        </w:rPr>
        <w:t xml:space="preserve">                    </w:t>
      </w:r>
      <w:r>
        <w:rPr>
          <w:rFonts w:hint="eastAsia" w:ascii="仿宋" w:hAnsi="仿宋" w:eastAsia="仿宋" w:cs="仿宋"/>
          <w:sz w:val="22"/>
          <w:szCs w:val="22"/>
        </w:rPr>
        <w:t>（供应商名称）的法定代表人，电话</w:t>
      </w:r>
      <w:r>
        <w:rPr>
          <w:rFonts w:hint="eastAsia" w:ascii="仿宋" w:hAnsi="仿宋" w:eastAsia="仿宋" w:cs="仿宋"/>
          <w:sz w:val="22"/>
          <w:szCs w:val="22"/>
          <w:u w:val="single"/>
        </w:rPr>
        <w:t xml:space="preserve">          </w:t>
      </w:r>
      <w:r>
        <w:rPr>
          <w:rFonts w:hint="eastAsia" w:ascii="仿宋" w:hAnsi="仿宋" w:eastAsia="仿宋" w:cs="仿宋"/>
          <w:sz w:val="22"/>
          <w:szCs w:val="22"/>
        </w:rPr>
        <w:t>。</w:t>
      </w:r>
    </w:p>
    <w:p w14:paraId="40AC0651">
      <w:pPr>
        <w:tabs>
          <w:tab w:val="left" w:pos="6300"/>
        </w:tabs>
        <w:snapToGrid w:val="0"/>
        <w:spacing w:line="440" w:lineRule="exact"/>
        <w:ind w:firstLine="570"/>
        <w:rPr>
          <w:rFonts w:hint="eastAsia" w:ascii="仿宋" w:hAnsi="仿宋" w:eastAsia="仿宋" w:cs="仿宋"/>
          <w:sz w:val="22"/>
          <w:szCs w:val="22"/>
        </w:rPr>
      </w:pPr>
    </w:p>
    <w:p w14:paraId="227B2F03">
      <w:pPr>
        <w:tabs>
          <w:tab w:val="left" w:pos="6300"/>
        </w:tabs>
        <w:snapToGrid w:val="0"/>
        <w:spacing w:line="440" w:lineRule="exact"/>
        <w:ind w:firstLine="570"/>
        <w:rPr>
          <w:rFonts w:hint="eastAsia" w:ascii="仿宋" w:hAnsi="仿宋" w:eastAsia="仿宋" w:cs="仿宋"/>
          <w:sz w:val="22"/>
          <w:szCs w:val="22"/>
        </w:rPr>
      </w:pPr>
      <w:r>
        <w:rPr>
          <w:rFonts w:hint="eastAsia" w:ascii="仿宋" w:hAnsi="仿宋" w:eastAsia="仿宋" w:cs="仿宋"/>
          <w:sz w:val="22"/>
          <w:szCs w:val="22"/>
        </w:rPr>
        <w:t>法定代表人（签字或盖章）：                          供应商名称（公章）</w:t>
      </w:r>
    </w:p>
    <w:p w14:paraId="6AC75AE8">
      <w:pPr>
        <w:tabs>
          <w:tab w:val="left" w:pos="6300"/>
        </w:tabs>
        <w:snapToGrid w:val="0"/>
        <w:spacing w:line="440" w:lineRule="exact"/>
        <w:ind w:right="360" w:firstLine="570"/>
        <w:jc w:val="right"/>
        <w:rPr>
          <w:rFonts w:hint="eastAsia" w:ascii="仿宋" w:hAnsi="仿宋" w:eastAsia="仿宋" w:cs="仿宋"/>
          <w:sz w:val="22"/>
          <w:szCs w:val="22"/>
        </w:rPr>
      </w:pPr>
      <w:r>
        <w:rPr>
          <w:rFonts w:hint="eastAsia" w:ascii="仿宋" w:hAnsi="仿宋" w:eastAsia="仿宋" w:cs="仿宋"/>
          <w:sz w:val="22"/>
          <w:szCs w:val="22"/>
        </w:rPr>
        <w:t>年   月   日</w:t>
      </w:r>
    </w:p>
    <w:p w14:paraId="7CF767CB">
      <w:pPr>
        <w:tabs>
          <w:tab w:val="left" w:pos="6300"/>
        </w:tabs>
        <w:snapToGrid w:val="0"/>
        <w:spacing w:line="440" w:lineRule="exact"/>
        <w:ind w:firstLine="570"/>
        <w:rPr>
          <w:rFonts w:hint="eastAsia" w:ascii="仿宋" w:hAnsi="仿宋" w:eastAsia="仿宋" w:cs="仿宋"/>
          <w:sz w:val="22"/>
          <w:szCs w:val="22"/>
        </w:rPr>
      </w:pPr>
      <w:r>
        <w:rPr>
          <w:rFonts w:hint="eastAsia" w:ascii="仿宋" w:hAnsi="仿宋" w:eastAsia="仿宋" w:cs="仿宋"/>
          <w:sz w:val="22"/>
          <w:szCs w:val="22"/>
        </w:rPr>
        <w:t>（附：法定代表人身份证正反面复印件）</w:t>
      </w:r>
    </w:p>
    <w:p w14:paraId="3A55DE24">
      <w:pPr>
        <w:rPr>
          <w:rFonts w:hint="eastAsia" w:ascii="仿宋" w:hAnsi="仿宋" w:eastAsia="仿宋" w:cs="仿宋"/>
          <w:sz w:val="22"/>
          <w:szCs w:val="22"/>
        </w:rPr>
      </w:pPr>
    </w:p>
    <w:p w14:paraId="0B37ED9D">
      <w:pPr>
        <w:rPr>
          <w:rFonts w:hint="eastAsia" w:ascii="仿宋" w:hAnsi="仿宋" w:eastAsia="仿宋" w:cs="仿宋"/>
          <w:sz w:val="22"/>
          <w:szCs w:val="22"/>
        </w:rPr>
      </w:pPr>
      <w:r>
        <w:rPr>
          <w:rFonts w:hint="eastAsia" w:ascii="仿宋" w:hAnsi="仿宋" w:eastAsia="仿宋" w:cs="仿宋"/>
          <w:sz w:val="22"/>
          <w:szCs w:val="22"/>
        </w:rPr>
        <w:t>---------------------------------------------------------------------------</w:t>
      </w:r>
    </w:p>
    <w:p w14:paraId="7BA34E0A">
      <w:pPr>
        <w:wordWrap w:val="0"/>
        <w:spacing w:line="520" w:lineRule="exact"/>
        <w:rPr>
          <w:rFonts w:hint="eastAsia" w:ascii="仿宋" w:hAnsi="仿宋" w:eastAsia="仿宋" w:cs="仿宋"/>
          <w:sz w:val="22"/>
          <w:szCs w:val="22"/>
        </w:rPr>
      </w:pPr>
      <w:r>
        <w:rPr>
          <w:rFonts w:hint="eastAsia" w:ascii="仿宋" w:hAnsi="仿宋" w:eastAsia="仿宋" w:cs="仿宋"/>
          <w:sz w:val="22"/>
          <w:szCs w:val="22"/>
        </w:rPr>
        <w:t>（注：法定代表人参加比选的，只须附法定代表人身份证明，授权代表参加比选的须附法定代表人身份证明及法定代表人授权委托书）</w:t>
      </w:r>
      <w:bookmarkStart w:id="139" w:name="_Toc18094"/>
      <w:bookmarkStart w:id="140" w:name="_Toc477027621"/>
      <w:bookmarkStart w:id="141" w:name="_Toc9726"/>
    </w:p>
    <w:p w14:paraId="42F5C3B4">
      <w:pPr>
        <w:rPr>
          <w:rFonts w:hint="eastAsia" w:ascii="仿宋" w:hAnsi="仿宋" w:eastAsia="仿宋" w:cs="仿宋"/>
          <w:sz w:val="22"/>
          <w:szCs w:val="22"/>
        </w:rPr>
      </w:pPr>
      <w:r>
        <w:rPr>
          <w:rFonts w:hint="eastAsia" w:ascii="仿宋" w:hAnsi="仿宋" w:eastAsia="仿宋" w:cs="仿宋"/>
          <w:sz w:val="22"/>
          <w:szCs w:val="22"/>
        </w:rPr>
        <w:br w:type="page"/>
      </w:r>
    </w:p>
    <w:p w14:paraId="6961A3C9">
      <w:pPr>
        <w:wordWrap w:val="0"/>
        <w:spacing w:line="520" w:lineRule="exact"/>
        <w:outlineLvl w:val="0"/>
        <w:rPr>
          <w:rFonts w:hint="eastAsia" w:ascii="仿宋" w:hAnsi="仿宋" w:eastAsia="仿宋" w:cs="仿宋"/>
          <w:b/>
          <w:bCs/>
          <w:sz w:val="22"/>
          <w:szCs w:val="22"/>
        </w:rPr>
      </w:pPr>
      <w:bookmarkStart w:id="142" w:name="_Toc24292"/>
      <w:bookmarkStart w:id="143" w:name="_Toc15873"/>
      <w:r>
        <w:rPr>
          <w:rFonts w:hint="eastAsia" w:ascii="仿宋" w:hAnsi="仿宋" w:eastAsia="仿宋" w:cs="仿宋"/>
          <w:b/>
          <w:bCs/>
          <w:sz w:val="22"/>
          <w:szCs w:val="22"/>
        </w:rPr>
        <w:t>三、技术服务部分</w:t>
      </w:r>
      <w:bookmarkEnd w:id="142"/>
      <w:bookmarkEnd w:id="143"/>
    </w:p>
    <w:p w14:paraId="4B8E319A">
      <w:pPr>
        <w:widowControl/>
        <w:spacing w:line="360" w:lineRule="auto"/>
        <w:jc w:val="center"/>
        <w:rPr>
          <w:rFonts w:hint="eastAsia" w:ascii="仿宋" w:hAnsi="仿宋" w:eastAsia="仿宋" w:cs="仿宋"/>
          <w:b/>
          <w:sz w:val="22"/>
          <w:szCs w:val="22"/>
        </w:rPr>
      </w:pPr>
      <w:r>
        <w:rPr>
          <w:rFonts w:hint="eastAsia" w:ascii="仿宋" w:hAnsi="仿宋" w:eastAsia="仿宋" w:cs="仿宋"/>
          <w:b/>
          <w:bCs/>
          <w:sz w:val="22"/>
          <w:szCs w:val="22"/>
        </w:rPr>
        <w:t>（一）</w:t>
      </w:r>
      <w:r>
        <w:rPr>
          <w:rFonts w:hint="eastAsia" w:ascii="仿宋" w:hAnsi="仿宋" w:eastAsia="仿宋" w:cs="仿宋"/>
          <w:b/>
          <w:sz w:val="22"/>
          <w:szCs w:val="22"/>
        </w:rPr>
        <w:t>技术响应偏离表</w:t>
      </w:r>
    </w:p>
    <w:tbl>
      <w:tblPr>
        <w:tblStyle w:val="24"/>
        <w:tblW w:w="0" w:type="auto"/>
        <w:tblInd w:w="108" w:type="dxa"/>
        <w:tblLayout w:type="fixed"/>
        <w:tblCellMar>
          <w:top w:w="0" w:type="dxa"/>
          <w:left w:w="108" w:type="dxa"/>
          <w:bottom w:w="0" w:type="dxa"/>
          <w:right w:w="108" w:type="dxa"/>
        </w:tblCellMar>
      </w:tblPr>
      <w:tblGrid>
        <w:gridCol w:w="709"/>
        <w:gridCol w:w="2977"/>
        <w:gridCol w:w="2551"/>
        <w:gridCol w:w="2835"/>
      </w:tblGrid>
      <w:tr w14:paraId="7BB741DC">
        <w:tblPrEx>
          <w:tblCellMar>
            <w:top w:w="0" w:type="dxa"/>
            <w:left w:w="108" w:type="dxa"/>
            <w:bottom w:w="0" w:type="dxa"/>
            <w:right w:w="108" w:type="dxa"/>
          </w:tblCellMar>
        </w:tblPrEx>
        <w:trPr>
          <w:trHeight w:val="567" w:hRule="exact"/>
        </w:trPr>
        <w:tc>
          <w:tcPr>
            <w:tcW w:w="709" w:type="dxa"/>
            <w:tcBorders>
              <w:top w:val="single" w:color="000000" w:sz="12" w:space="0"/>
              <w:left w:val="single" w:color="000000" w:sz="12" w:space="0"/>
              <w:bottom w:val="single" w:color="000000" w:sz="4" w:space="0"/>
              <w:right w:val="single" w:color="000000" w:sz="4" w:space="0"/>
            </w:tcBorders>
            <w:vAlign w:val="center"/>
          </w:tcPr>
          <w:p w14:paraId="2911B551">
            <w:pPr>
              <w:spacing w:line="360" w:lineRule="auto"/>
              <w:jc w:val="center"/>
              <w:rPr>
                <w:rFonts w:hint="eastAsia" w:ascii="仿宋" w:hAnsi="仿宋" w:eastAsia="仿宋" w:cs="仿宋"/>
                <w:b/>
                <w:kern w:val="1"/>
                <w:sz w:val="22"/>
                <w:szCs w:val="22"/>
              </w:rPr>
            </w:pPr>
            <w:r>
              <w:rPr>
                <w:rFonts w:hint="eastAsia" w:ascii="仿宋" w:hAnsi="仿宋" w:eastAsia="仿宋" w:cs="仿宋"/>
                <w:b/>
                <w:kern w:val="1"/>
                <w:sz w:val="22"/>
                <w:szCs w:val="22"/>
              </w:rPr>
              <w:t>序号</w:t>
            </w:r>
          </w:p>
        </w:tc>
        <w:tc>
          <w:tcPr>
            <w:tcW w:w="2977" w:type="dxa"/>
            <w:tcBorders>
              <w:top w:val="single" w:color="000000" w:sz="12" w:space="0"/>
              <w:left w:val="single" w:color="000000" w:sz="4" w:space="0"/>
              <w:bottom w:val="single" w:color="000000" w:sz="4" w:space="0"/>
              <w:right w:val="single" w:color="000000" w:sz="4" w:space="0"/>
            </w:tcBorders>
            <w:vAlign w:val="center"/>
          </w:tcPr>
          <w:p w14:paraId="2765AC22">
            <w:pPr>
              <w:spacing w:line="360" w:lineRule="auto"/>
              <w:jc w:val="center"/>
              <w:rPr>
                <w:rFonts w:hint="eastAsia" w:ascii="仿宋" w:hAnsi="仿宋" w:eastAsia="仿宋" w:cs="仿宋"/>
                <w:b/>
                <w:kern w:val="1"/>
                <w:sz w:val="22"/>
                <w:szCs w:val="22"/>
              </w:rPr>
            </w:pPr>
            <w:r>
              <w:rPr>
                <w:rFonts w:hint="eastAsia" w:ascii="仿宋" w:hAnsi="仿宋" w:eastAsia="仿宋" w:cs="仿宋"/>
                <w:b/>
                <w:kern w:val="1"/>
                <w:sz w:val="22"/>
                <w:szCs w:val="22"/>
              </w:rPr>
              <w:t>比选文件条款</w:t>
            </w:r>
          </w:p>
        </w:tc>
        <w:tc>
          <w:tcPr>
            <w:tcW w:w="2551" w:type="dxa"/>
            <w:tcBorders>
              <w:top w:val="single" w:color="000000" w:sz="12" w:space="0"/>
              <w:left w:val="single" w:color="000000" w:sz="4" w:space="0"/>
              <w:bottom w:val="single" w:color="000000" w:sz="4" w:space="0"/>
              <w:right w:val="single" w:color="000000" w:sz="4" w:space="0"/>
            </w:tcBorders>
            <w:vAlign w:val="center"/>
          </w:tcPr>
          <w:p w14:paraId="028967AD">
            <w:pPr>
              <w:spacing w:line="360" w:lineRule="auto"/>
              <w:jc w:val="center"/>
              <w:rPr>
                <w:rFonts w:hint="eastAsia" w:ascii="仿宋" w:hAnsi="仿宋" w:eastAsia="仿宋" w:cs="仿宋"/>
                <w:b/>
                <w:kern w:val="1"/>
                <w:sz w:val="22"/>
                <w:szCs w:val="22"/>
              </w:rPr>
            </w:pPr>
            <w:r>
              <w:rPr>
                <w:rFonts w:hint="eastAsia" w:ascii="仿宋" w:hAnsi="仿宋" w:eastAsia="仿宋" w:cs="仿宋"/>
                <w:b/>
                <w:kern w:val="1"/>
                <w:sz w:val="22"/>
                <w:szCs w:val="22"/>
              </w:rPr>
              <w:t>响应文件条款</w:t>
            </w:r>
          </w:p>
        </w:tc>
        <w:tc>
          <w:tcPr>
            <w:tcW w:w="2835" w:type="dxa"/>
            <w:tcBorders>
              <w:top w:val="single" w:color="000000" w:sz="12" w:space="0"/>
              <w:left w:val="single" w:color="000000" w:sz="4" w:space="0"/>
              <w:bottom w:val="single" w:color="000000" w:sz="4" w:space="0"/>
              <w:right w:val="single" w:color="000000" w:sz="12" w:space="0"/>
            </w:tcBorders>
            <w:vAlign w:val="center"/>
          </w:tcPr>
          <w:p w14:paraId="6C5B0AB9">
            <w:pPr>
              <w:spacing w:line="360" w:lineRule="auto"/>
              <w:jc w:val="center"/>
              <w:rPr>
                <w:rFonts w:hint="eastAsia" w:ascii="仿宋" w:hAnsi="仿宋" w:eastAsia="仿宋" w:cs="仿宋"/>
                <w:b/>
                <w:kern w:val="1"/>
                <w:sz w:val="22"/>
                <w:szCs w:val="22"/>
              </w:rPr>
            </w:pPr>
            <w:r>
              <w:rPr>
                <w:rFonts w:hint="eastAsia" w:ascii="仿宋" w:hAnsi="仿宋" w:eastAsia="仿宋" w:cs="仿宋"/>
                <w:b/>
                <w:kern w:val="1"/>
                <w:sz w:val="22"/>
                <w:szCs w:val="22"/>
              </w:rPr>
              <w:t>偏离情况</w:t>
            </w:r>
          </w:p>
        </w:tc>
      </w:tr>
      <w:tr w14:paraId="6432FFF8">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40667FFF">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374922D8">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0BCA7DB5">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724535EF">
            <w:pPr>
              <w:spacing w:line="360" w:lineRule="auto"/>
              <w:rPr>
                <w:rFonts w:hint="eastAsia" w:ascii="仿宋" w:hAnsi="仿宋" w:eastAsia="仿宋" w:cs="仿宋"/>
                <w:kern w:val="1"/>
                <w:sz w:val="22"/>
                <w:szCs w:val="22"/>
              </w:rPr>
            </w:pPr>
          </w:p>
        </w:tc>
      </w:tr>
      <w:tr w14:paraId="0EA25BA5">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1392A789">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7C31EF75">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22BC60A7">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2FD4B7F7">
            <w:pPr>
              <w:spacing w:line="360" w:lineRule="auto"/>
              <w:rPr>
                <w:rFonts w:hint="eastAsia" w:ascii="仿宋" w:hAnsi="仿宋" w:eastAsia="仿宋" w:cs="仿宋"/>
                <w:kern w:val="1"/>
                <w:sz w:val="22"/>
                <w:szCs w:val="22"/>
              </w:rPr>
            </w:pPr>
          </w:p>
        </w:tc>
      </w:tr>
      <w:tr w14:paraId="004FE356">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05A2856A">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46E4D706">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5419DEC4">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7F83DA05">
            <w:pPr>
              <w:spacing w:line="360" w:lineRule="auto"/>
              <w:rPr>
                <w:rFonts w:hint="eastAsia" w:ascii="仿宋" w:hAnsi="仿宋" w:eastAsia="仿宋" w:cs="仿宋"/>
                <w:kern w:val="1"/>
                <w:sz w:val="22"/>
                <w:szCs w:val="22"/>
              </w:rPr>
            </w:pPr>
          </w:p>
        </w:tc>
      </w:tr>
      <w:tr w14:paraId="5314D5EB">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13D114EA">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571C111A">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6AC8EE36">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396782E1">
            <w:pPr>
              <w:spacing w:line="360" w:lineRule="auto"/>
              <w:rPr>
                <w:rFonts w:hint="eastAsia" w:ascii="仿宋" w:hAnsi="仿宋" w:eastAsia="仿宋" w:cs="仿宋"/>
                <w:kern w:val="1"/>
                <w:sz w:val="22"/>
                <w:szCs w:val="22"/>
              </w:rPr>
            </w:pPr>
          </w:p>
        </w:tc>
      </w:tr>
      <w:tr w14:paraId="06D52E1D">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615F6C97">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24D5BCFE">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36C01179">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016B2774">
            <w:pPr>
              <w:spacing w:line="360" w:lineRule="auto"/>
              <w:rPr>
                <w:rFonts w:hint="eastAsia" w:ascii="仿宋" w:hAnsi="仿宋" w:eastAsia="仿宋" w:cs="仿宋"/>
                <w:kern w:val="1"/>
                <w:sz w:val="22"/>
                <w:szCs w:val="22"/>
              </w:rPr>
            </w:pPr>
          </w:p>
        </w:tc>
      </w:tr>
      <w:tr w14:paraId="7E152390">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3B56BF04">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9EACF71">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1024C8B8">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6E34E3D4">
            <w:pPr>
              <w:spacing w:line="360" w:lineRule="auto"/>
              <w:rPr>
                <w:rFonts w:hint="eastAsia" w:ascii="仿宋" w:hAnsi="仿宋" w:eastAsia="仿宋" w:cs="仿宋"/>
                <w:kern w:val="1"/>
                <w:sz w:val="22"/>
                <w:szCs w:val="22"/>
              </w:rPr>
            </w:pPr>
          </w:p>
        </w:tc>
      </w:tr>
      <w:tr w14:paraId="5A6FD792">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0C024CB8">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4F45D6A1">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547C9A3">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6E0F4250">
            <w:pPr>
              <w:spacing w:line="360" w:lineRule="auto"/>
              <w:rPr>
                <w:rFonts w:hint="eastAsia" w:ascii="仿宋" w:hAnsi="仿宋" w:eastAsia="仿宋" w:cs="仿宋"/>
                <w:kern w:val="1"/>
                <w:sz w:val="22"/>
                <w:szCs w:val="22"/>
              </w:rPr>
            </w:pPr>
          </w:p>
        </w:tc>
      </w:tr>
      <w:tr w14:paraId="40B3ECA0">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0FADD415">
            <w:pPr>
              <w:spacing w:line="360" w:lineRule="auto"/>
              <w:rPr>
                <w:rFonts w:hint="eastAsia" w:ascii="仿宋" w:hAnsi="仿宋" w:eastAsia="仿宋" w:cs="仿宋"/>
                <w:kern w:val="1"/>
                <w:sz w:val="22"/>
                <w:szCs w:val="22"/>
              </w:rPr>
            </w:pPr>
          </w:p>
          <w:p w14:paraId="1AADED84">
            <w:pPr>
              <w:pStyle w:val="2"/>
              <w:rPr>
                <w:rFonts w:hint="eastAsia" w:ascii="仿宋" w:hAnsi="仿宋" w:eastAsia="仿宋" w:cs="仿宋"/>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1D7DAA29">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78F5AC20">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03D9418A">
            <w:pPr>
              <w:spacing w:line="360" w:lineRule="auto"/>
              <w:rPr>
                <w:rFonts w:hint="eastAsia" w:ascii="仿宋" w:hAnsi="仿宋" w:eastAsia="仿宋" w:cs="仿宋"/>
                <w:kern w:val="1"/>
                <w:sz w:val="22"/>
                <w:szCs w:val="22"/>
              </w:rPr>
            </w:pPr>
          </w:p>
        </w:tc>
      </w:tr>
      <w:tr w14:paraId="3D2281E2">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14:paraId="51899762">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26815B9A">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14:paraId="4BA3E3FC">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14:paraId="696E077F">
            <w:pPr>
              <w:spacing w:line="360" w:lineRule="auto"/>
              <w:rPr>
                <w:rFonts w:hint="eastAsia" w:ascii="仿宋" w:hAnsi="仿宋" w:eastAsia="仿宋" w:cs="仿宋"/>
                <w:kern w:val="1"/>
                <w:sz w:val="22"/>
                <w:szCs w:val="22"/>
              </w:rPr>
            </w:pPr>
          </w:p>
        </w:tc>
      </w:tr>
      <w:tr w14:paraId="31A15B59">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12" w:space="0"/>
              <w:right w:val="single" w:color="000000" w:sz="4" w:space="0"/>
            </w:tcBorders>
            <w:vAlign w:val="center"/>
          </w:tcPr>
          <w:p w14:paraId="6FDD8068">
            <w:pPr>
              <w:spacing w:line="360" w:lineRule="auto"/>
              <w:rPr>
                <w:rFonts w:hint="eastAsia" w:ascii="仿宋" w:hAnsi="仿宋" w:eastAsia="仿宋" w:cs="仿宋"/>
                <w:kern w:val="1"/>
                <w:sz w:val="22"/>
                <w:szCs w:val="22"/>
              </w:rPr>
            </w:pPr>
          </w:p>
        </w:tc>
        <w:tc>
          <w:tcPr>
            <w:tcW w:w="2977" w:type="dxa"/>
            <w:tcBorders>
              <w:top w:val="single" w:color="000000" w:sz="4" w:space="0"/>
              <w:left w:val="single" w:color="000000" w:sz="4" w:space="0"/>
              <w:bottom w:val="single" w:color="000000" w:sz="12" w:space="0"/>
              <w:right w:val="single" w:color="000000" w:sz="4" w:space="0"/>
            </w:tcBorders>
            <w:vAlign w:val="center"/>
          </w:tcPr>
          <w:p w14:paraId="1F9416A9">
            <w:pPr>
              <w:spacing w:line="360" w:lineRule="auto"/>
              <w:rPr>
                <w:rFonts w:hint="eastAsia" w:ascii="仿宋" w:hAnsi="仿宋" w:eastAsia="仿宋" w:cs="仿宋"/>
                <w:kern w:val="1"/>
                <w:sz w:val="22"/>
                <w:szCs w:val="22"/>
              </w:rPr>
            </w:pPr>
          </w:p>
        </w:tc>
        <w:tc>
          <w:tcPr>
            <w:tcW w:w="2551" w:type="dxa"/>
            <w:tcBorders>
              <w:top w:val="single" w:color="000000" w:sz="4" w:space="0"/>
              <w:left w:val="single" w:color="000000" w:sz="4" w:space="0"/>
              <w:bottom w:val="single" w:color="000000" w:sz="12" w:space="0"/>
              <w:right w:val="single" w:color="000000" w:sz="4" w:space="0"/>
            </w:tcBorders>
            <w:vAlign w:val="center"/>
          </w:tcPr>
          <w:p w14:paraId="0F36150F">
            <w:pPr>
              <w:spacing w:line="360" w:lineRule="auto"/>
              <w:rPr>
                <w:rFonts w:hint="eastAsia" w:ascii="仿宋" w:hAnsi="仿宋" w:eastAsia="仿宋" w:cs="仿宋"/>
                <w:kern w:val="1"/>
                <w:sz w:val="22"/>
                <w:szCs w:val="22"/>
              </w:rPr>
            </w:pPr>
          </w:p>
        </w:tc>
        <w:tc>
          <w:tcPr>
            <w:tcW w:w="2835" w:type="dxa"/>
            <w:tcBorders>
              <w:top w:val="single" w:color="000000" w:sz="4" w:space="0"/>
              <w:left w:val="single" w:color="000000" w:sz="4" w:space="0"/>
              <w:bottom w:val="single" w:color="000000" w:sz="12" w:space="0"/>
              <w:right w:val="single" w:color="000000" w:sz="12" w:space="0"/>
            </w:tcBorders>
          </w:tcPr>
          <w:p w14:paraId="28D294C0">
            <w:pPr>
              <w:spacing w:line="360" w:lineRule="auto"/>
              <w:rPr>
                <w:rFonts w:hint="eastAsia" w:ascii="仿宋" w:hAnsi="仿宋" w:eastAsia="仿宋" w:cs="仿宋"/>
                <w:kern w:val="1"/>
                <w:sz w:val="22"/>
                <w:szCs w:val="22"/>
              </w:rPr>
            </w:pPr>
          </w:p>
        </w:tc>
      </w:tr>
    </w:tbl>
    <w:p w14:paraId="163A37C2">
      <w:pPr>
        <w:spacing w:line="360" w:lineRule="auto"/>
        <w:rPr>
          <w:rFonts w:hint="eastAsia" w:ascii="仿宋" w:hAnsi="仿宋" w:eastAsia="仿宋" w:cs="仿宋"/>
          <w:b/>
          <w:spacing w:val="-1"/>
          <w:sz w:val="22"/>
          <w:szCs w:val="22"/>
        </w:rPr>
      </w:pPr>
    </w:p>
    <w:p w14:paraId="5279B975">
      <w:pPr>
        <w:rPr>
          <w:rFonts w:hint="eastAsia" w:ascii="仿宋" w:hAnsi="仿宋" w:eastAsia="仿宋" w:cs="仿宋"/>
          <w:bCs/>
          <w:spacing w:val="-1"/>
          <w:sz w:val="22"/>
          <w:szCs w:val="22"/>
        </w:rPr>
      </w:pPr>
      <w:r>
        <w:rPr>
          <w:rFonts w:hint="eastAsia" w:ascii="仿宋" w:hAnsi="仿宋" w:eastAsia="仿宋" w:cs="仿宋"/>
          <w:bCs/>
          <w:spacing w:val="-1"/>
          <w:sz w:val="22"/>
          <w:szCs w:val="22"/>
        </w:rPr>
        <w:t>注：</w:t>
      </w:r>
    </w:p>
    <w:p w14:paraId="22CCAF3F">
      <w:pPr>
        <w:ind w:firstLine="440" w:firstLineChars="200"/>
        <w:rPr>
          <w:rFonts w:hint="eastAsia" w:ascii="仿宋" w:hAnsi="仿宋" w:eastAsia="仿宋" w:cs="仿宋"/>
          <w:bCs/>
          <w:sz w:val="22"/>
          <w:szCs w:val="22"/>
        </w:rPr>
      </w:pPr>
      <w:r>
        <w:rPr>
          <w:rFonts w:hint="eastAsia" w:ascii="仿宋" w:hAnsi="仿宋" w:eastAsia="仿宋" w:cs="仿宋"/>
          <w:bCs/>
          <w:sz w:val="22"/>
          <w:szCs w:val="22"/>
        </w:rPr>
        <w:t>1. 供应商必须把竞采文件“第二篇、项目技术服务要求”所包含条款全部列入此表；</w:t>
      </w:r>
    </w:p>
    <w:p w14:paraId="216BD363">
      <w:pPr>
        <w:ind w:firstLine="440" w:firstLineChars="200"/>
        <w:rPr>
          <w:rFonts w:hint="eastAsia" w:ascii="仿宋" w:hAnsi="仿宋" w:eastAsia="仿宋" w:cs="仿宋"/>
          <w:bCs/>
          <w:sz w:val="22"/>
          <w:szCs w:val="22"/>
        </w:rPr>
      </w:pPr>
      <w:r>
        <w:rPr>
          <w:rFonts w:hint="eastAsia" w:ascii="仿宋" w:hAnsi="仿宋" w:eastAsia="仿宋" w:cs="仿宋"/>
          <w:bCs/>
          <w:sz w:val="22"/>
          <w:szCs w:val="22"/>
        </w:rPr>
        <w:t>2．按照顺序逐条对应填写；</w:t>
      </w:r>
    </w:p>
    <w:p w14:paraId="40994C17">
      <w:pPr>
        <w:ind w:firstLine="440" w:firstLineChars="200"/>
        <w:rPr>
          <w:rFonts w:hint="eastAsia" w:ascii="仿宋" w:hAnsi="仿宋" w:eastAsia="仿宋" w:cs="仿宋"/>
          <w:bCs/>
          <w:sz w:val="22"/>
          <w:szCs w:val="22"/>
        </w:rPr>
      </w:pPr>
      <w:r>
        <w:rPr>
          <w:rFonts w:hint="eastAsia" w:ascii="仿宋" w:hAnsi="仿宋" w:eastAsia="仿宋" w:cs="仿宋"/>
          <w:bCs/>
          <w:sz w:val="22"/>
          <w:szCs w:val="22"/>
        </w:rPr>
        <w:t>3．供应商必须据实填写，不得虚假填写，否则将取消其成交资格，并按有关规定进行处罚。；</w:t>
      </w:r>
    </w:p>
    <w:p w14:paraId="5408E100">
      <w:pPr>
        <w:jc w:val="left"/>
        <w:rPr>
          <w:rFonts w:hint="eastAsia" w:ascii="仿宋" w:hAnsi="仿宋" w:eastAsia="仿宋" w:cs="仿宋"/>
          <w:bCs/>
          <w:kern w:val="1"/>
          <w:sz w:val="22"/>
          <w:szCs w:val="22"/>
        </w:rPr>
      </w:pPr>
      <w:r>
        <w:rPr>
          <w:rFonts w:hint="eastAsia" w:ascii="仿宋" w:hAnsi="仿宋" w:eastAsia="仿宋" w:cs="仿宋"/>
          <w:bCs/>
          <w:sz w:val="22"/>
          <w:szCs w:val="22"/>
        </w:rPr>
        <w:t xml:space="preserve">    4.“偏离情况”根据实际情况填写“正偏离、负偏离或完全响应”。</w:t>
      </w:r>
    </w:p>
    <w:p w14:paraId="73ACA440">
      <w:pPr>
        <w:spacing w:line="360" w:lineRule="auto"/>
        <w:jc w:val="left"/>
        <w:rPr>
          <w:rFonts w:hint="eastAsia" w:ascii="仿宋" w:hAnsi="仿宋" w:eastAsia="仿宋" w:cs="仿宋"/>
          <w:kern w:val="1"/>
          <w:sz w:val="22"/>
          <w:szCs w:val="22"/>
        </w:rPr>
      </w:pPr>
    </w:p>
    <w:p w14:paraId="412610A1">
      <w:pPr>
        <w:spacing w:line="360" w:lineRule="auto"/>
        <w:jc w:val="left"/>
        <w:rPr>
          <w:rFonts w:hint="eastAsia" w:ascii="仿宋" w:hAnsi="仿宋" w:eastAsia="仿宋" w:cs="仿宋"/>
          <w:sz w:val="22"/>
          <w:szCs w:val="22"/>
        </w:rPr>
      </w:pPr>
      <w:r>
        <w:rPr>
          <w:rFonts w:hint="eastAsia" w:ascii="仿宋" w:hAnsi="仿宋" w:eastAsia="仿宋" w:cs="仿宋"/>
          <w:sz w:val="22"/>
          <w:szCs w:val="22"/>
        </w:rPr>
        <w:t>法定代表人/单位负责人或授权代表：</w:t>
      </w:r>
      <w:r>
        <w:rPr>
          <w:rFonts w:hint="eastAsia" w:ascii="仿宋" w:hAnsi="仿宋" w:eastAsia="仿宋" w:cs="仿宋"/>
          <w:sz w:val="22"/>
          <w:szCs w:val="22"/>
          <w:u w:val="single"/>
        </w:rPr>
        <w:t xml:space="preserve">              </w:t>
      </w:r>
      <w:r>
        <w:rPr>
          <w:rFonts w:hint="eastAsia" w:ascii="仿宋" w:hAnsi="仿宋" w:eastAsia="仿宋" w:cs="仿宋"/>
          <w:sz w:val="22"/>
          <w:szCs w:val="22"/>
        </w:rPr>
        <w:t>（签字或加盖个人名章）</w:t>
      </w:r>
    </w:p>
    <w:p w14:paraId="6C58C12F">
      <w:pPr>
        <w:spacing w:line="360" w:lineRule="auto"/>
        <w:jc w:val="left"/>
        <w:rPr>
          <w:rFonts w:hint="eastAsia" w:ascii="仿宋" w:hAnsi="仿宋" w:eastAsia="仿宋" w:cs="仿宋"/>
          <w:sz w:val="22"/>
          <w:szCs w:val="22"/>
        </w:rPr>
      </w:pPr>
      <w:r>
        <w:rPr>
          <w:rFonts w:hint="eastAsia" w:ascii="仿宋" w:hAnsi="仿宋" w:eastAsia="仿宋" w:cs="仿宋"/>
          <w:sz w:val="22"/>
          <w:szCs w:val="22"/>
        </w:rPr>
        <w:t>供应商名称：</w:t>
      </w:r>
      <w:r>
        <w:rPr>
          <w:rFonts w:hint="eastAsia" w:ascii="仿宋" w:hAnsi="仿宋" w:eastAsia="仿宋" w:cs="仿宋"/>
          <w:sz w:val="22"/>
          <w:szCs w:val="22"/>
          <w:u w:val="single"/>
        </w:rPr>
        <w:t xml:space="preserve">                      </w:t>
      </w:r>
      <w:r>
        <w:rPr>
          <w:rFonts w:hint="eastAsia" w:ascii="仿宋" w:hAnsi="仿宋" w:eastAsia="仿宋" w:cs="仿宋"/>
          <w:sz w:val="22"/>
          <w:szCs w:val="22"/>
        </w:rPr>
        <w:t>（单位盖章）</w:t>
      </w:r>
    </w:p>
    <w:p w14:paraId="5A78D1BE">
      <w:pPr>
        <w:snapToGrid w:val="0"/>
        <w:spacing w:line="560" w:lineRule="exact"/>
        <w:rPr>
          <w:rFonts w:hint="eastAsia" w:ascii="仿宋" w:hAnsi="仿宋" w:eastAsia="仿宋" w:cs="仿宋"/>
          <w:sz w:val="22"/>
          <w:szCs w:val="22"/>
        </w:rPr>
        <w:sectPr>
          <w:headerReference r:id="rId21" w:type="default"/>
          <w:footerReference r:id="rId22" w:type="default"/>
          <w:pgSz w:w="11907" w:h="16840"/>
          <w:pgMar w:top="1440" w:right="1440" w:bottom="1440" w:left="1440" w:header="851" w:footer="992" w:gutter="0"/>
          <w:pgNumType w:fmt="numberInDash"/>
          <w:cols w:space="720" w:num="1"/>
          <w:docGrid w:type="lines" w:linePitch="380" w:charSpace="-5735"/>
        </w:sectPr>
      </w:pPr>
      <w:r>
        <w:rPr>
          <w:rFonts w:hint="eastAsia" w:ascii="仿宋" w:hAnsi="仿宋" w:eastAsia="仿宋" w:cs="仿宋"/>
          <w:sz w:val="22"/>
          <w:szCs w:val="22"/>
        </w:rPr>
        <w:t>日      期：</w:t>
      </w:r>
    </w:p>
    <w:p w14:paraId="0008F62C">
      <w:pPr>
        <w:wordWrap w:val="0"/>
        <w:spacing w:line="520" w:lineRule="exact"/>
        <w:rPr>
          <w:rFonts w:hint="eastAsia" w:ascii="仿宋" w:hAnsi="仿宋" w:eastAsia="仿宋" w:cs="仿宋"/>
          <w:sz w:val="22"/>
          <w:szCs w:val="22"/>
        </w:rPr>
      </w:pPr>
      <w:r>
        <w:rPr>
          <w:rFonts w:hint="eastAsia" w:ascii="仿宋" w:hAnsi="仿宋" w:eastAsia="仿宋" w:cs="仿宋"/>
          <w:b/>
          <w:bCs/>
          <w:sz w:val="22"/>
          <w:szCs w:val="22"/>
        </w:rPr>
        <w:t>（二）技术服务方案</w:t>
      </w:r>
    </w:p>
    <w:p w14:paraId="72D89680">
      <w:pPr>
        <w:wordWrap w:val="0"/>
        <w:spacing w:line="520" w:lineRule="exact"/>
        <w:jc w:val="center"/>
        <w:rPr>
          <w:rFonts w:hint="eastAsia" w:ascii="仿宋" w:hAnsi="仿宋" w:eastAsia="仿宋" w:cs="仿宋"/>
          <w:sz w:val="22"/>
          <w:szCs w:val="22"/>
        </w:rPr>
      </w:pPr>
      <w:r>
        <w:rPr>
          <w:rFonts w:hint="eastAsia" w:ascii="仿宋" w:hAnsi="仿宋" w:eastAsia="仿宋" w:cs="仿宋"/>
          <w:sz w:val="22"/>
          <w:szCs w:val="22"/>
        </w:rPr>
        <w:t>（格式自理）</w:t>
      </w:r>
    </w:p>
    <w:p w14:paraId="7A12A642">
      <w:pPr>
        <w:wordWrap w:val="0"/>
        <w:spacing w:line="520" w:lineRule="exact"/>
        <w:rPr>
          <w:rFonts w:hint="eastAsia" w:ascii="仿宋" w:hAnsi="仿宋" w:eastAsia="仿宋" w:cs="仿宋"/>
          <w:b/>
          <w:bCs/>
          <w:sz w:val="22"/>
          <w:szCs w:val="22"/>
        </w:rPr>
      </w:pPr>
    </w:p>
    <w:p w14:paraId="38811FE6">
      <w:pPr>
        <w:rPr>
          <w:rFonts w:hint="eastAsia" w:ascii="仿宋" w:hAnsi="仿宋" w:eastAsia="仿宋" w:cs="仿宋"/>
          <w:bCs/>
          <w:sz w:val="22"/>
          <w:szCs w:val="22"/>
        </w:rPr>
      </w:pPr>
      <w:r>
        <w:rPr>
          <w:rFonts w:hint="eastAsia" w:ascii="仿宋" w:hAnsi="仿宋" w:eastAsia="仿宋" w:cs="仿宋"/>
          <w:bCs/>
          <w:sz w:val="22"/>
          <w:szCs w:val="22"/>
        </w:rPr>
        <w:br w:type="page"/>
      </w:r>
    </w:p>
    <w:p w14:paraId="4CB18003">
      <w:pPr>
        <w:wordWrap w:val="0"/>
        <w:spacing w:line="520" w:lineRule="exact"/>
        <w:rPr>
          <w:rFonts w:hint="eastAsia" w:ascii="仿宋" w:hAnsi="仿宋" w:eastAsia="仿宋" w:cs="仿宋"/>
          <w:b/>
          <w:bCs/>
          <w:sz w:val="22"/>
          <w:szCs w:val="22"/>
        </w:rPr>
      </w:pPr>
      <w:r>
        <w:rPr>
          <w:rFonts w:hint="eastAsia" w:ascii="仿宋" w:hAnsi="仿宋" w:eastAsia="仿宋" w:cs="仿宋"/>
          <w:b/>
          <w:bCs/>
          <w:sz w:val="22"/>
          <w:szCs w:val="22"/>
        </w:rPr>
        <w:t>（三）技术要求应附的其他材料</w:t>
      </w:r>
    </w:p>
    <w:p w14:paraId="13AD281E">
      <w:pPr>
        <w:rPr>
          <w:rFonts w:hint="eastAsia" w:ascii="仿宋" w:hAnsi="仿宋" w:eastAsia="仿宋" w:cs="仿宋"/>
          <w:b/>
          <w:bCs/>
          <w:sz w:val="22"/>
          <w:szCs w:val="22"/>
        </w:rPr>
      </w:pPr>
    </w:p>
    <w:p w14:paraId="74E8C72F">
      <w:pPr>
        <w:wordWrap w:val="0"/>
        <w:spacing w:line="520" w:lineRule="exact"/>
        <w:rPr>
          <w:rFonts w:hint="eastAsia" w:ascii="仿宋" w:hAnsi="仿宋" w:eastAsia="仿宋" w:cs="仿宋"/>
          <w:b/>
          <w:bCs/>
          <w:sz w:val="22"/>
          <w:szCs w:val="22"/>
        </w:rPr>
      </w:pPr>
    </w:p>
    <w:p w14:paraId="212E506F">
      <w:pPr>
        <w:wordWrap w:val="0"/>
        <w:spacing w:line="520" w:lineRule="exact"/>
        <w:rPr>
          <w:rFonts w:hint="eastAsia" w:ascii="仿宋" w:hAnsi="仿宋" w:eastAsia="仿宋" w:cs="仿宋"/>
          <w:b/>
          <w:bCs/>
          <w:sz w:val="22"/>
          <w:szCs w:val="22"/>
        </w:rPr>
      </w:pPr>
    </w:p>
    <w:p w14:paraId="08D07DA1">
      <w:pPr>
        <w:wordWrap w:val="0"/>
        <w:spacing w:line="520" w:lineRule="exact"/>
        <w:rPr>
          <w:rFonts w:hint="eastAsia" w:ascii="仿宋" w:hAnsi="仿宋" w:eastAsia="仿宋" w:cs="仿宋"/>
          <w:b/>
          <w:bCs/>
          <w:sz w:val="22"/>
          <w:szCs w:val="22"/>
        </w:rPr>
      </w:pPr>
    </w:p>
    <w:p w14:paraId="41705205">
      <w:pPr>
        <w:rPr>
          <w:rFonts w:hint="eastAsia" w:ascii="仿宋" w:hAnsi="仿宋" w:eastAsia="仿宋" w:cs="仿宋"/>
          <w:b/>
          <w:bCs/>
          <w:sz w:val="22"/>
          <w:szCs w:val="22"/>
        </w:rPr>
      </w:pPr>
      <w:r>
        <w:rPr>
          <w:rFonts w:hint="eastAsia" w:ascii="仿宋" w:hAnsi="仿宋" w:eastAsia="仿宋" w:cs="仿宋"/>
          <w:b/>
          <w:bCs/>
          <w:sz w:val="22"/>
          <w:szCs w:val="22"/>
        </w:rPr>
        <w:br w:type="page"/>
      </w:r>
    </w:p>
    <w:p w14:paraId="0D075D11">
      <w:pPr>
        <w:wordWrap w:val="0"/>
        <w:spacing w:line="520" w:lineRule="exact"/>
        <w:outlineLvl w:val="0"/>
        <w:rPr>
          <w:rFonts w:hint="eastAsia" w:ascii="仿宋" w:hAnsi="仿宋" w:eastAsia="仿宋" w:cs="仿宋"/>
          <w:b/>
          <w:bCs/>
          <w:sz w:val="22"/>
          <w:szCs w:val="22"/>
        </w:rPr>
      </w:pPr>
      <w:bookmarkStart w:id="144" w:name="_Toc25014"/>
      <w:bookmarkStart w:id="145" w:name="_Toc30462"/>
      <w:r>
        <w:rPr>
          <w:rFonts w:hint="eastAsia" w:ascii="仿宋" w:hAnsi="仿宋" w:eastAsia="仿宋" w:cs="仿宋"/>
          <w:b/>
          <w:bCs/>
          <w:sz w:val="22"/>
          <w:szCs w:val="22"/>
        </w:rPr>
        <w:t>四、商务部分</w:t>
      </w:r>
      <w:bookmarkEnd w:id="144"/>
      <w:bookmarkEnd w:id="145"/>
    </w:p>
    <w:p w14:paraId="6E8A0115">
      <w:pPr>
        <w:jc w:val="center"/>
        <w:rPr>
          <w:rFonts w:hint="eastAsia" w:ascii="仿宋" w:hAnsi="仿宋" w:eastAsia="仿宋" w:cs="仿宋"/>
          <w:b/>
          <w:bCs/>
          <w:sz w:val="22"/>
          <w:szCs w:val="22"/>
        </w:rPr>
      </w:pPr>
      <w:bookmarkStart w:id="146" w:name="_Toc13678"/>
      <w:bookmarkStart w:id="147" w:name="_Toc4910"/>
      <w:r>
        <w:rPr>
          <w:rFonts w:hint="eastAsia" w:ascii="仿宋" w:hAnsi="仿宋" w:eastAsia="仿宋" w:cs="仿宋"/>
          <w:b/>
          <w:bCs/>
          <w:sz w:val="22"/>
          <w:szCs w:val="22"/>
        </w:rPr>
        <w:t>（一）商务响应偏离表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2616"/>
        <w:gridCol w:w="2738"/>
        <w:gridCol w:w="2204"/>
      </w:tblGrid>
      <w:tr w14:paraId="4CF6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81" w:type="dxa"/>
            <w:vAlign w:val="center"/>
          </w:tcPr>
          <w:p w14:paraId="3F586D67">
            <w:pPr>
              <w:spacing w:line="360" w:lineRule="auto"/>
              <w:jc w:val="center"/>
              <w:rPr>
                <w:rFonts w:hint="eastAsia" w:ascii="仿宋" w:hAnsi="仿宋" w:eastAsia="仿宋" w:cs="仿宋"/>
                <w:sz w:val="22"/>
                <w:szCs w:val="22"/>
              </w:rPr>
            </w:pPr>
            <w:r>
              <w:rPr>
                <w:rFonts w:hint="eastAsia" w:ascii="仿宋" w:hAnsi="仿宋" w:eastAsia="仿宋" w:cs="仿宋"/>
                <w:b/>
                <w:kern w:val="1"/>
                <w:sz w:val="22"/>
                <w:szCs w:val="22"/>
              </w:rPr>
              <w:t>序号</w:t>
            </w:r>
          </w:p>
        </w:tc>
        <w:tc>
          <w:tcPr>
            <w:tcW w:w="2616" w:type="dxa"/>
            <w:vAlign w:val="center"/>
          </w:tcPr>
          <w:p w14:paraId="3E69DC1D">
            <w:pPr>
              <w:spacing w:line="360" w:lineRule="auto"/>
              <w:jc w:val="center"/>
              <w:rPr>
                <w:rFonts w:hint="eastAsia" w:ascii="仿宋" w:hAnsi="仿宋" w:eastAsia="仿宋" w:cs="仿宋"/>
                <w:sz w:val="22"/>
                <w:szCs w:val="22"/>
              </w:rPr>
            </w:pPr>
            <w:r>
              <w:rPr>
                <w:rFonts w:hint="eastAsia" w:ascii="仿宋" w:hAnsi="仿宋" w:eastAsia="仿宋" w:cs="仿宋"/>
                <w:b/>
                <w:kern w:val="1"/>
                <w:sz w:val="22"/>
                <w:szCs w:val="22"/>
              </w:rPr>
              <w:t>比选文件条款</w:t>
            </w:r>
          </w:p>
        </w:tc>
        <w:tc>
          <w:tcPr>
            <w:tcW w:w="2738" w:type="dxa"/>
            <w:vAlign w:val="center"/>
          </w:tcPr>
          <w:p w14:paraId="7E2E1A40">
            <w:pPr>
              <w:spacing w:line="360" w:lineRule="auto"/>
              <w:jc w:val="center"/>
              <w:rPr>
                <w:rFonts w:hint="eastAsia" w:ascii="仿宋" w:hAnsi="仿宋" w:eastAsia="仿宋" w:cs="仿宋"/>
                <w:sz w:val="22"/>
                <w:szCs w:val="22"/>
              </w:rPr>
            </w:pPr>
            <w:r>
              <w:rPr>
                <w:rFonts w:hint="eastAsia" w:ascii="仿宋" w:hAnsi="仿宋" w:eastAsia="仿宋" w:cs="仿宋"/>
                <w:b/>
                <w:kern w:val="1"/>
                <w:sz w:val="22"/>
                <w:szCs w:val="22"/>
              </w:rPr>
              <w:t>响应文件条款</w:t>
            </w:r>
          </w:p>
        </w:tc>
        <w:tc>
          <w:tcPr>
            <w:tcW w:w="2204" w:type="dxa"/>
            <w:vAlign w:val="center"/>
          </w:tcPr>
          <w:p w14:paraId="49B201A9">
            <w:pPr>
              <w:spacing w:line="360" w:lineRule="auto"/>
              <w:jc w:val="center"/>
              <w:rPr>
                <w:rFonts w:hint="eastAsia" w:ascii="仿宋" w:hAnsi="仿宋" w:eastAsia="仿宋" w:cs="仿宋"/>
                <w:sz w:val="22"/>
                <w:szCs w:val="22"/>
              </w:rPr>
            </w:pPr>
            <w:r>
              <w:rPr>
                <w:rFonts w:hint="eastAsia" w:ascii="仿宋" w:hAnsi="仿宋" w:eastAsia="仿宋" w:cs="仿宋"/>
                <w:b/>
                <w:kern w:val="1"/>
                <w:sz w:val="22"/>
                <w:szCs w:val="22"/>
              </w:rPr>
              <w:t>偏离情况</w:t>
            </w:r>
          </w:p>
        </w:tc>
      </w:tr>
      <w:tr w14:paraId="2720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288C7832">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2FEBDFAC">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06F0843B">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540D8E7E">
            <w:pPr>
              <w:tabs>
                <w:tab w:val="left" w:pos="6300"/>
              </w:tabs>
              <w:snapToGrid w:val="0"/>
              <w:spacing w:line="360" w:lineRule="auto"/>
              <w:jc w:val="center"/>
              <w:rPr>
                <w:rFonts w:hint="eastAsia" w:ascii="仿宋" w:hAnsi="仿宋" w:eastAsia="仿宋" w:cs="仿宋"/>
                <w:sz w:val="22"/>
                <w:szCs w:val="22"/>
              </w:rPr>
            </w:pPr>
          </w:p>
        </w:tc>
      </w:tr>
      <w:tr w14:paraId="742A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212C4013">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39A2E854">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39B7A6AC">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5581EB40">
            <w:pPr>
              <w:tabs>
                <w:tab w:val="left" w:pos="6300"/>
              </w:tabs>
              <w:snapToGrid w:val="0"/>
              <w:spacing w:line="360" w:lineRule="auto"/>
              <w:jc w:val="center"/>
              <w:rPr>
                <w:rFonts w:hint="eastAsia" w:ascii="仿宋" w:hAnsi="仿宋" w:eastAsia="仿宋" w:cs="仿宋"/>
                <w:sz w:val="22"/>
                <w:szCs w:val="22"/>
              </w:rPr>
            </w:pPr>
          </w:p>
        </w:tc>
      </w:tr>
      <w:tr w14:paraId="55F2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2B71FD87">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4F17E2E8">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6268C754">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68B3D4AE">
            <w:pPr>
              <w:tabs>
                <w:tab w:val="left" w:pos="6300"/>
              </w:tabs>
              <w:snapToGrid w:val="0"/>
              <w:spacing w:line="360" w:lineRule="auto"/>
              <w:jc w:val="center"/>
              <w:rPr>
                <w:rFonts w:hint="eastAsia" w:ascii="仿宋" w:hAnsi="仿宋" w:eastAsia="仿宋" w:cs="仿宋"/>
                <w:sz w:val="22"/>
                <w:szCs w:val="22"/>
              </w:rPr>
            </w:pPr>
          </w:p>
        </w:tc>
      </w:tr>
      <w:tr w14:paraId="4946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6521A55E">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56D1E0E9">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4CAE3BB6">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533592A0">
            <w:pPr>
              <w:tabs>
                <w:tab w:val="left" w:pos="6300"/>
              </w:tabs>
              <w:snapToGrid w:val="0"/>
              <w:spacing w:line="360" w:lineRule="auto"/>
              <w:jc w:val="center"/>
              <w:rPr>
                <w:rFonts w:hint="eastAsia" w:ascii="仿宋" w:hAnsi="仿宋" w:eastAsia="仿宋" w:cs="仿宋"/>
                <w:sz w:val="22"/>
                <w:szCs w:val="22"/>
              </w:rPr>
            </w:pPr>
          </w:p>
        </w:tc>
      </w:tr>
      <w:tr w14:paraId="6076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42B1F0E1">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3F72C852">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317BD0CD">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7606083C">
            <w:pPr>
              <w:tabs>
                <w:tab w:val="left" w:pos="6300"/>
              </w:tabs>
              <w:snapToGrid w:val="0"/>
              <w:spacing w:line="360" w:lineRule="auto"/>
              <w:jc w:val="center"/>
              <w:rPr>
                <w:rFonts w:hint="eastAsia" w:ascii="仿宋" w:hAnsi="仿宋" w:eastAsia="仿宋" w:cs="仿宋"/>
                <w:sz w:val="22"/>
                <w:szCs w:val="22"/>
              </w:rPr>
            </w:pPr>
          </w:p>
        </w:tc>
      </w:tr>
      <w:tr w14:paraId="7EEC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14:paraId="49F29BE3">
            <w:pPr>
              <w:tabs>
                <w:tab w:val="left" w:pos="6300"/>
              </w:tabs>
              <w:snapToGrid w:val="0"/>
              <w:spacing w:line="360" w:lineRule="auto"/>
              <w:jc w:val="center"/>
              <w:rPr>
                <w:rFonts w:hint="eastAsia" w:ascii="仿宋" w:hAnsi="仿宋" w:eastAsia="仿宋" w:cs="仿宋"/>
                <w:sz w:val="22"/>
                <w:szCs w:val="22"/>
              </w:rPr>
            </w:pPr>
          </w:p>
        </w:tc>
        <w:tc>
          <w:tcPr>
            <w:tcW w:w="1415" w:type="pct"/>
            <w:vAlign w:val="center"/>
          </w:tcPr>
          <w:p w14:paraId="7B532057">
            <w:pPr>
              <w:tabs>
                <w:tab w:val="left" w:pos="6300"/>
              </w:tabs>
              <w:snapToGrid w:val="0"/>
              <w:spacing w:line="360" w:lineRule="auto"/>
              <w:jc w:val="center"/>
              <w:rPr>
                <w:rFonts w:hint="eastAsia" w:ascii="仿宋" w:hAnsi="仿宋" w:eastAsia="仿宋" w:cs="仿宋"/>
                <w:sz w:val="22"/>
                <w:szCs w:val="22"/>
              </w:rPr>
            </w:pPr>
          </w:p>
        </w:tc>
        <w:tc>
          <w:tcPr>
            <w:tcW w:w="1481" w:type="pct"/>
            <w:vAlign w:val="center"/>
          </w:tcPr>
          <w:p w14:paraId="3F0C9162">
            <w:pPr>
              <w:tabs>
                <w:tab w:val="left" w:pos="6300"/>
              </w:tabs>
              <w:snapToGrid w:val="0"/>
              <w:spacing w:line="360" w:lineRule="auto"/>
              <w:jc w:val="center"/>
              <w:rPr>
                <w:rFonts w:hint="eastAsia" w:ascii="仿宋" w:hAnsi="仿宋" w:eastAsia="仿宋" w:cs="仿宋"/>
                <w:sz w:val="22"/>
                <w:szCs w:val="22"/>
              </w:rPr>
            </w:pPr>
          </w:p>
        </w:tc>
        <w:tc>
          <w:tcPr>
            <w:tcW w:w="1192" w:type="pct"/>
            <w:vAlign w:val="center"/>
          </w:tcPr>
          <w:p w14:paraId="6032261B">
            <w:pPr>
              <w:tabs>
                <w:tab w:val="left" w:pos="6300"/>
              </w:tabs>
              <w:snapToGrid w:val="0"/>
              <w:spacing w:line="360" w:lineRule="auto"/>
              <w:jc w:val="center"/>
              <w:rPr>
                <w:rFonts w:hint="eastAsia" w:ascii="仿宋" w:hAnsi="仿宋" w:eastAsia="仿宋" w:cs="仿宋"/>
                <w:sz w:val="22"/>
                <w:szCs w:val="22"/>
              </w:rPr>
            </w:pPr>
          </w:p>
        </w:tc>
      </w:tr>
    </w:tbl>
    <w:p w14:paraId="5ACB8C6E">
      <w:pPr>
        <w:tabs>
          <w:tab w:val="left" w:pos="6300"/>
        </w:tabs>
        <w:snapToGrid w:val="0"/>
        <w:rPr>
          <w:rFonts w:hint="eastAsia" w:ascii="仿宋" w:hAnsi="仿宋" w:eastAsia="仿宋" w:cs="仿宋"/>
          <w:sz w:val="22"/>
          <w:szCs w:val="22"/>
        </w:rPr>
      </w:pPr>
    </w:p>
    <w:p w14:paraId="4DD747AE">
      <w:pPr>
        <w:tabs>
          <w:tab w:val="left" w:pos="6300"/>
        </w:tabs>
        <w:snapToGrid w:val="0"/>
        <w:rPr>
          <w:rFonts w:hint="eastAsia" w:ascii="仿宋" w:hAnsi="仿宋" w:eastAsia="仿宋" w:cs="仿宋"/>
          <w:sz w:val="22"/>
          <w:szCs w:val="22"/>
        </w:rPr>
      </w:pPr>
      <w:r>
        <w:rPr>
          <w:rFonts w:hint="eastAsia" w:ascii="仿宋" w:hAnsi="仿宋" w:eastAsia="仿宋" w:cs="仿宋"/>
          <w:sz w:val="22"/>
          <w:szCs w:val="22"/>
        </w:rPr>
        <w:t>注：1. 供应商必须把竞采文件“第三篇、项目商务需求”所包含条款全部列入此表；</w:t>
      </w:r>
    </w:p>
    <w:p w14:paraId="56E5B161">
      <w:pPr>
        <w:ind w:firstLine="440" w:firstLineChars="200"/>
        <w:rPr>
          <w:rFonts w:hint="eastAsia" w:ascii="仿宋" w:hAnsi="仿宋" w:eastAsia="仿宋" w:cs="仿宋"/>
          <w:sz w:val="22"/>
          <w:szCs w:val="22"/>
        </w:rPr>
      </w:pPr>
      <w:r>
        <w:rPr>
          <w:rFonts w:hint="eastAsia" w:ascii="仿宋" w:hAnsi="仿宋" w:eastAsia="仿宋" w:cs="仿宋"/>
          <w:sz w:val="22"/>
          <w:szCs w:val="22"/>
        </w:rPr>
        <w:t>2．按照顺序逐条对应填写；</w:t>
      </w:r>
    </w:p>
    <w:p w14:paraId="44D2C7E8">
      <w:pPr>
        <w:ind w:firstLine="440" w:firstLineChars="200"/>
        <w:rPr>
          <w:rFonts w:hint="eastAsia" w:ascii="仿宋" w:hAnsi="仿宋" w:eastAsia="仿宋" w:cs="仿宋"/>
          <w:sz w:val="22"/>
          <w:szCs w:val="22"/>
        </w:rPr>
      </w:pPr>
      <w:r>
        <w:rPr>
          <w:rFonts w:hint="eastAsia" w:ascii="仿宋" w:hAnsi="仿宋" w:eastAsia="仿宋" w:cs="仿宋"/>
          <w:sz w:val="22"/>
          <w:szCs w:val="22"/>
        </w:rPr>
        <w:t>3．供应商必须据实填写，不得虚假填写，否则将取消其成交资格，并按有关规定进行处罚。；</w:t>
      </w:r>
    </w:p>
    <w:p w14:paraId="654BD7CF">
      <w:pPr>
        <w:jc w:val="left"/>
        <w:rPr>
          <w:rFonts w:hint="eastAsia" w:ascii="仿宋" w:hAnsi="仿宋" w:eastAsia="仿宋" w:cs="仿宋"/>
          <w:kern w:val="1"/>
          <w:sz w:val="22"/>
          <w:szCs w:val="22"/>
        </w:rPr>
      </w:pPr>
      <w:r>
        <w:rPr>
          <w:rFonts w:hint="eastAsia" w:ascii="仿宋" w:hAnsi="仿宋" w:eastAsia="仿宋" w:cs="仿宋"/>
          <w:sz w:val="22"/>
          <w:szCs w:val="22"/>
        </w:rPr>
        <w:t xml:space="preserve">    4.“</w:t>
      </w:r>
      <w:r>
        <w:rPr>
          <w:rFonts w:hint="eastAsia" w:ascii="仿宋" w:hAnsi="仿宋" w:eastAsia="仿宋" w:cs="仿宋"/>
          <w:kern w:val="1"/>
          <w:sz w:val="22"/>
          <w:szCs w:val="22"/>
        </w:rPr>
        <w:t>偏离情况</w:t>
      </w:r>
      <w:r>
        <w:rPr>
          <w:rFonts w:hint="eastAsia" w:ascii="仿宋" w:hAnsi="仿宋" w:eastAsia="仿宋" w:cs="仿宋"/>
          <w:sz w:val="22"/>
          <w:szCs w:val="22"/>
        </w:rPr>
        <w:t>”根据实际情况填写“正偏离、负偏离或完全响应”。</w:t>
      </w:r>
    </w:p>
    <w:p w14:paraId="29A319CF">
      <w:pPr>
        <w:spacing w:line="360" w:lineRule="auto"/>
        <w:jc w:val="left"/>
        <w:rPr>
          <w:rFonts w:hint="eastAsia" w:ascii="仿宋" w:hAnsi="仿宋" w:eastAsia="仿宋" w:cs="仿宋"/>
          <w:kern w:val="1"/>
          <w:sz w:val="22"/>
          <w:szCs w:val="22"/>
        </w:rPr>
      </w:pPr>
    </w:p>
    <w:p w14:paraId="7121EC78">
      <w:pPr>
        <w:spacing w:line="360" w:lineRule="auto"/>
        <w:jc w:val="left"/>
        <w:rPr>
          <w:rFonts w:hint="eastAsia" w:ascii="仿宋" w:hAnsi="仿宋" w:eastAsia="仿宋" w:cs="仿宋"/>
          <w:sz w:val="22"/>
          <w:szCs w:val="22"/>
        </w:rPr>
      </w:pPr>
      <w:r>
        <w:rPr>
          <w:rFonts w:hint="eastAsia" w:ascii="仿宋" w:hAnsi="仿宋" w:eastAsia="仿宋" w:cs="仿宋"/>
          <w:sz w:val="22"/>
          <w:szCs w:val="22"/>
        </w:rPr>
        <w:t>法定代表人/单位负责人或授权代表：</w:t>
      </w:r>
      <w:r>
        <w:rPr>
          <w:rFonts w:hint="eastAsia" w:ascii="仿宋" w:hAnsi="仿宋" w:eastAsia="仿宋" w:cs="仿宋"/>
          <w:sz w:val="22"/>
          <w:szCs w:val="22"/>
          <w:u w:val="single"/>
        </w:rPr>
        <w:t xml:space="preserve">              </w:t>
      </w:r>
      <w:r>
        <w:rPr>
          <w:rFonts w:hint="eastAsia" w:ascii="仿宋" w:hAnsi="仿宋" w:eastAsia="仿宋" w:cs="仿宋"/>
          <w:sz w:val="22"/>
          <w:szCs w:val="22"/>
        </w:rPr>
        <w:t>（签字或加盖个人名章）</w:t>
      </w:r>
    </w:p>
    <w:p w14:paraId="3D79A25E">
      <w:pPr>
        <w:spacing w:line="360" w:lineRule="auto"/>
        <w:jc w:val="left"/>
        <w:rPr>
          <w:rFonts w:hint="eastAsia" w:ascii="仿宋" w:hAnsi="仿宋" w:eastAsia="仿宋" w:cs="仿宋"/>
          <w:sz w:val="22"/>
          <w:szCs w:val="22"/>
        </w:rPr>
      </w:pPr>
      <w:r>
        <w:rPr>
          <w:rFonts w:hint="eastAsia" w:ascii="仿宋" w:hAnsi="仿宋" w:eastAsia="仿宋" w:cs="仿宋"/>
          <w:sz w:val="22"/>
          <w:szCs w:val="22"/>
        </w:rPr>
        <w:t>供应商名称：</w:t>
      </w:r>
      <w:r>
        <w:rPr>
          <w:rFonts w:hint="eastAsia" w:ascii="仿宋" w:hAnsi="仿宋" w:eastAsia="仿宋" w:cs="仿宋"/>
          <w:sz w:val="22"/>
          <w:szCs w:val="22"/>
          <w:u w:val="single"/>
        </w:rPr>
        <w:t xml:space="preserve">                      </w:t>
      </w:r>
      <w:r>
        <w:rPr>
          <w:rFonts w:hint="eastAsia" w:ascii="仿宋" w:hAnsi="仿宋" w:eastAsia="仿宋" w:cs="仿宋"/>
          <w:sz w:val="22"/>
          <w:szCs w:val="22"/>
        </w:rPr>
        <w:t>（单位盖章）</w:t>
      </w:r>
    </w:p>
    <w:p w14:paraId="7E56C3D7">
      <w:pPr>
        <w:pStyle w:val="2"/>
        <w:rPr>
          <w:rFonts w:hint="eastAsia" w:ascii="仿宋" w:hAnsi="仿宋" w:eastAsia="仿宋" w:cs="仿宋"/>
          <w:sz w:val="22"/>
          <w:szCs w:val="22"/>
        </w:rPr>
      </w:pPr>
      <w:r>
        <w:rPr>
          <w:rFonts w:hint="eastAsia" w:ascii="仿宋" w:hAnsi="仿宋" w:eastAsia="仿宋" w:cs="仿宋"/>
          <w:sz w:val="22"/>
          <w:szCs w:val="22"/>
        </w:rPr>
        <w:t>日期：</w:t>
      </w:r>
    </w:p>
    <w:p w14:paraId="31FF02DB">
      <w:pPr>
        <w:rPr>
          <w:rFonts w:hint="eastAsia" w:ascii="仿宋" w:hAnsi="仿宋" w:eastAsia="仿宋" w:cs="仿宋"/>
          <w:sz w:val="22"/>
          <w:szCs w:val="22"/>
        </w:rPr>
        <w:sectPr>
          <w:pgSz w:w="11907" w:h="16840"/>
          <w:pgMar w:top="1440" w:right="1440" w:bottom="1440" w:left="1440" w:header="851" w:footer="992" w:gutter="0"/>
          <w:pgNumType w:fmt="numberInDash"/>
          <w:cols w:space="720" w:num="1"/>
          <w:docGrid w:type="lines" w:linePitch="380" w:charSpace="-5735"/>
        </w:sectPr>
      </w:pPr>
    </w:p>
    <w:p w14:paraId="6D4E027B">
      <w:pPr>
        <w:wordWrap w:val="0"/>
        <w:spacing w:line="520" w:lineRule="exact"/>
        <w:rPr>
          <w:rFonts w:hint="eastAsia" w:ascii="仿宋" w:hAnsi="仿宋" w:eastAsia="仿宋" w:cs="仿宋"/>
          <w:b/>
          <w:bCs/>
          <w:sz w:val="22"/>
          <w:szCs w:val="22"/>
        </w:rPr>
      </w:pPr>
      <w:r>
        <w:rPr>
          <w:rFonts w:hint="eastAsia" w:ascii="仿宋" w:hAnsi="仿宋" w:eastAsia="仿宋" w:cs="仿宋"/>
          <w:b/>
          <w:bCs/>
          <w:sz w:val="22"/>
          <w:szCs w:val="22"/>
        </w:rPr>
        <w:t>（二）商务响应应附的其他材料</w:t>
      </w:r>
    </w:p>
    <w:p w14:paraId="64C224EA">
      <w:pPr>
        <w:wordWrap w:val="0"/>
        <w:spacing w:line="520" w:lineRule="exact"/>
        <w:jc w:val="center"/>
        <w:rPr>
          <w:rFonts w:hint="eastAsia" w:ascii="仿宋" w:hAnsi="仿宋" w:eastAsia="仿宋" w:cs="仿宋"/>
          <w:b/>
          <w:bCs/>
          <w:sz w:val="22"/>
          <w:szCs w:val="22"/>
        </w:rPr>
      </w:pPr>
      <w:r>
        <w:rPr>
          <w:rFonts w:hint="eastAsia" w:ascii="仿宋" w:hAnsi="仿宋" w:eastAsia="仿宋" w:cs="仿宋"/>
          <w:b/>
          <w:bCs/>
          <w:sz w:val="22"/>
          <w:szCs w:val="22"/>
        </w:rPr>
        <w:t>（格式自理）</w:t>
      </w:r>
    </w:p>
    <w:p w14:paraId="070F0525">
      <w:pPr>
        <w:wordWrap w:val="0"/>
        <w:spacing w:line="520" w:lineRule="exact"/>
        <w:rPr>
          <w:rFonts w:hint="eastAsia" w:ascii="仿宋" w:hAnsi="仿宋" w:eastAsia="仿宋" w:cs="仿宋"/>
          <w:b/>
          <w:bCs/>
          <w:sz w:val="22"/>
          <w:szCs w:val="22"/>
        </w:rPr>
      </w:pPr>
    </w:p>
    <w:p w14:paraId="664511A3">
      <w:pPr>
        <w:wordWrap w:val="0"/>
        <w:spacing w:line="520" w:lineRule="exact"/>
        <w:rPr>
          <w:rFonts w:hint="eastAsia" w:ascii="仿宋" w:hAnsi="仿宋" w:eastAsia="仿宋" w:cs="仿宋"/>
          <w:b/>
          <w:bCs/>
          <w:sz w:val="22"/>
          <w:szCs w:val="22"/>
        </w:rPr>
      </w:pPr>
    </w:p>
    <w:p w14:paraId="02C29913">
      <w:pPr>
        <w:wordWrap w:val="0"/>
        <w:spacing w:line="520" w:lineRule="exact"/>
        <w:rPr>
          <w:rFonts w:hint="eastAsia" w:ascii="仿宋" w:hAnsi="仿宋" w:eastAsia="仿宋" w:cs="仿宋"/>
          <w:b/>
          <w:bCs/>
          <w:sz w:val="22"/>
          <w:szCs w:val="22"/>
        </w:rPr>
      </w:pPr>
    </w:p>
    <w:p w14:paraId="7E770EDE">
      <w:pPr>
        <w:wordWrap w:val="0"/>
        <w:spacing w:line="520" w:lineRule="exact"/>
        <w:rPr>
          <w:rFonts w:hint="eastAsia" w:ascii="仿宋" w:hAnsi="仿宋" w:eastAsia="仿宋" w:cs="仿宋"/>
          <w:b/>
          <w:bCs/>
          <w:sz w:val="22"/>
          <w:szCs w:val="22"/>
        </w:rPr>
      </w:pPr>
    </w:p>
    <w:p w14:paraId="388257DB">
      <w:pPr>
        <w:wordWrap w:val="0"/>
        <w:spacing w:line="520" w:lineRule="exact"/>
        <w:rPr>
          <w:rFonts w:hint="eastAsia" w:ascii="仿宋" w:hAnsi="仿宋" w:eastAsia="仿宋" w:cs="仿宋"/>
          <w:b/>
          <w:bCs/>
          <w:sz w:val="22"/>
          <w:szCs w:val="22"/>
        </w:rPr>
      </w:pPr>
    </w:p>
    <w:p w14:paraId="7B714B0A">
      <w:pPr>
        <w:rPr>
          <w:rFonts w:hint="eastAsia" w:ascii="仿宋" w:hAnsi="仿宋" w:eastAsia="仿宋" w:cs="仿宋"/>
          <w:b/>
          <w:bCs/>
          <w:sz w:val="22"/>
          <w:szCs w:val="22"/>
        </w:rPr>
      </w:pPr>
      <w:bookmarkStart w:id="148" w:name="_Toc20579"/>
      <w:r>
        <w:rPr>
          <w:rFonts w:hint="eastAsia" w:ascii="仿宋" w:hAnsi="仿宋" w:eastAsia="仿宋" w:cs="仿宋"/>
          <w:b/>
          <w:bCs/>
          <w:sz w:val="22"/>
          <w:szCs w:val="22"/>
        </w:rPr>
        <w:br w:type="page"/>
      </w:r>
    </w:p>
    <w:p w14:paraId="4458C0B5">
      <w:pPr>
        <w:wordWrap w:val="0"/>
        <w:spacing w:line="520" w:lineRule="exact"/>
        <w:outlineLvl w:val="0"/>
        <w:rPr>
          <w:rFonts w:hint="eastAsia" w:ascii="仿宋" w:hAnsi="仿宋" w:eastAsia="仿宋" w:cs="仿宋"/>
          <w:b/>
          <w:bCs/>
          <w:sz w:val="22"/>
          <w:szCs w:val="22"/>
        </w:rPr>
      </w:pPr>
      <w:r>
        <w:rPr>
          <w:rFonts w:hint="eastAsia" w:ascii="仿宋" w:hAnsi="仿宋" w:eastAsia="仿宋" w:cs="仿宋"/>
          <w:b/>
          <w:bCs/>
          <w:sz w:val="22"/>
          <w:szCs w:val="22"/>
        </w:rPr>
        <w:t>五、其他应提供的资料</w:t>
      </w:r>
      <w:bookmarkEnd w:id="148"/>
    </w:p>
    <w:p w14:paraId="1BE5C62F">
      <w:pPr>
        <w:pStyle w:val="31"/>
        <w:spacing w:line="20" w:lineRule="atLeast"/>
        <w:ind w:firstLine="880" w:firstLineChars="400"/>
        <w:rPr>
          <w:rFonts w:hint="eastAsia" w:ascii="仿宋" w:hAnsi="仿宋" w:eastAsia="仿宋" w:cs="仿宋"/>
          <w:kern w:val="2"/>
          <w:sz w:val="22"/>
          <w:szCs w:val="22"/>
        </w:rPr>
      </w:pPr>
      <w:r>
        <w:rPr>
          <w:rFonts w:hint="eastAsia" w:ascii="仿宋" w:hAnsi="仿宋" w:eastAsia="仿宋" w:cs="仿宋"/>
          <w:kern w:val="2"/>
          <w:sz w:val="22"/>
          <w:szCs w:val="22"/>
        </w:rPr>
        <w:t>其他与项目有关的响应资料（自拟）</w:t>
      </w:r>
    </w:p>
    <w:bookmarkEnd w:id="146"/>
    <w:bookmarkEnd w:id="147"/>
    <w:p w14:paraId="58F0B82A">
      <w:pPr>
        <w:pStyle w:val="31"/>
        <w:spacing w:line="20" w:lineRule="atLeast"/>
        <w:ind w:firstLine="880" w:firstLineChars="400"/>
        <w:rPr>
          <w:rFonts w:hint="eastAsia" w:ascii="仿宋" w:hAnsi="仿宋" w:eastAsia="仿宋" w:cs="仿宋"/>
          <w:kern w:val="2"/>
          <w:sz w:val="22"/>
          <w:szCs w:val="22"/>
        </w:rPr>
      </w:pPr>
    </w:p>
    <w:p w14:paraId="25D5FADA">
      <w:pPr>
        <w:pStyle w:val="31"/>
        <w:spacing w:line="20" w:lineRule="atLeast"/>
        <w:ind w:firstLine="880" w:firstLineChars="400"/>
        <w:rPr>
          <w:rFonts w:hint="eastAsia" w:ascii="仿宋" w:hAnsi="仿宋" w:eastAsia="仿宋" w:cs="仿宋"/>
          <w:kern w:val="2"/>
          <w:sz w:val="22"/>
          <w:szCs w:val="22"/>
        </w:rPr>
      </w:pPr>
    </w:p>
    <w:p w14:paraId="1D053DA3">
      <w:pPr>
        <w:pStyle w:val="31"/>
        <w:spacing w:line="20" w:lineRule="atLeast"/>
        <w:ind w:firstLine="880" w:firstLineChars="400"/>
        <w:jc w:val="center"/>
        <w:rPr>
          <w:rFonts w:hint="eastAsia" w:ascii="仿宋" w:hAnsi="仿宋" w:eastAsia="仿宋" w:cs="仿宋"/>
          <w:kern w:val="2"/>
          <w:sz w:val="22"/>
          <w:szCs w:val="22"/>
        </w:rPr>
      </w:pPr>
    </w:p>
    <w:p w14:paraId="6D1A51C8">
      <w:pPr>
        <w:pStyle w:val="31"/>
        <w:spacing w:line="20" w:lineRule="atLeast"/>
        <w:ind w:firstLine="880" w:firstLineChars="400"/>
        <w:jc w:val="center"/>
        <w:rPr>
          <w:rFonts w:hint="eastAsia" w:ascii="仿宋" w:hAnsi="仿宋" w:eastAsia="仿宋" w:cs="仿宋"/>
          <w:kern w:val="2"/>
          <w:sz w:val="22"/>
          <w:szCs w:val="22"/>
        </w:rPr>
      </w:pPr>
    </w:p>
    <w:bookmarkEnd w:id="139"/>
    <w:bookmarkEnd w:id="140"/>
    <w:bookmarkEnd w:id="141"/>
    <w:p w14:paraId="25C04F02">
      <w:pPr>
        <w:snapToGrid w:val="0"/>
        <w:spacing w:line="480" w:lineRule="exact"/>
        <w:ind w:firstLine="220" w:firstLineChars="100"/>
        <w:jc w:val="center"/>
        <w:rPr>
          <w:rFonts w:hint="eastAsia" w:ascii="仿宋" w:hAnsi="仿宋" w:eastAsia="仿宋" w:cs="仿宋"/>
          <w:sz w:val="22"/>
          <w:szCs w:val="22"/>
        </w:rPr>
      </w:pPr>
      <w:r>
        <w:rPr>
          <w:rFonts w:hint="eastAsia" w:ascii="仿宋" w:hAnsi="仿宋" w:eastAsia="仿宋" w:cs="仿宋"/>
          <w:sz w:val="22"/>
          <w:szCs w:val="22"/>
        </w:rPr>
        <w:t>（结束）</w:t>
      </w:r>
    </w:p>
    <w:p w14:paraId="5DA3C230">
      <w:pPr>
        <w:pStyle w:val="31"/>
        <w:spacing w:line="20" w:lineRule="atLeast"/>
        <w:rPr>
          <w:rFonts w:hint="eastAsia" w:ascii="仿宋" w:hAnsi="仿宋" w:eastAsia="仿宋" w:cs="仿宋"/>
          <w:color w:val="000000" w:themeColor="text1"/>
          <w14:textFill>
            <w14:solidFill>
              <w14:schemeClr w14:val="tx1"/>
            </w14:solidFill>
          </w14:textFill>
        </w:rPr>
      </w:pPr>
    </w:p>
    <w:p w14:paraId="6E5D89B2">
      <w:pPr>
        <w:rPr>
          <w:rFonts w:hint="eastAsia" w:ascii="仿宋" w:hAnsi="仿宋" w:eastAsia="仿宋" w:cs="仿宋"/>
        </w:rPr>
      </w:pPr>
    </w:p>
    <w:p w14:paraId="15785ED6">
      <w:pPr>
        <w:pStyle w:val="2"/>
        <w:rPr>
          <w:rFonts w:hint="eastAsia" w:ascii="仿宋" w:hAnsi="仿宋" w:eastAsia="仿宋" w:cs="仿宋"/>
        </w:rPr>
      </w:pPr>
    </w:p>
    <w:p w14:paraId="45DB043E">
      <w:pPr>
        <w:rPr>
          <w:rFonts w:hint="eastAsia" w:ascii="仿宋" w:hAnsi="仿宋" w:eastAsia="仿宋" w:cs="仿宋"/>
          <w:b/>
          <w:bCs/>
          <w:sz w:val="36"/>
          <w:szCs w:val="36"/>
        </w:rPr>
      </w:pPr>
      <w:r>
        <w:rPr>
          <w:rFonts w:hint="eastAsia" w:ascii="仿宋" w:hAnsi="仿宋" w:eastAsia="仿宋" w:cs="仿宋"/>
          <w:b/>
          <w:bCs/>
          <w:sz w:val="36"/>
          <w:szCs w:val="36"/>
        </w:rPr>
        <w:br w:type="page"/>
      </w:r>
    </w:p>
    <w:p w14:paraId="7E3EA9D1">
      <w:pPr>
        <w:jc w:val="left"/>
        <w:rPr>
          <w:rFonts w:hint="eastAsia" w:ascii="仿宋" w:hAnsi="仿宋" w:eastAsia="仿宋" w:cs="仿宋"/>
          <w:b/>
          <w:bCs/>
          <w:sz w:val="36"/>
          <w:szCs w:val="36"/>
        </w:rPr>
      </w:pPr>
      <w:r>
        <w:rPr>
          <w:rFonts w:hint="eastAsia" w:ascii="仿宋" w:hAnsi="仿宋" w:eastAsia="仿宋" w:cs="仿宋"/>
          <w:b/>
          <w:bCs/>
          <w:sz w:val="36"/>
          <w:szCs w:val="36"/>
        </w:rPr>
        <w:t>附件（1）</w:t>
      </w:r>
    </w:p>
    <w:p w14:paraId="4505BB53">
      <w:pPr>
        <w:jc w:val="center"/>
        <w:rPr>
          <w:rFonts w:hint="eastAsia" w:ascii="仿宋" w:hAnsi="仿宋" w:eastAsia="仿宋" w:cs="仿宋"/>
          <w:b/>
          <w:bCs/>
          <w:sz w:val="36"/>
          <w:szCs w:val="36"/>
        </w:rPr>
      </w:pPr>
      <w:r>
        <w:rPr>
          <w:rFonts w:hint="eastAsia" w:ascii="仿宋" w:hAnsi="仿宋" w:eastAsia="仿宋" w:cs="仿宋"/>
          <w:b/>
          <w:bCs/>
          <w:sz w:val="36"/>
          <w:szCs w:val="36"/>
        </w:rPr>
        <w:t>比选文件发售登记表</w:t>
      </w:r>
    </w:p>
    <w:tbl>
      <w:tblPr>
        <w:tblStyle w:val="24"/>
        <w:tblW w:w="896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5"/>
        <w:gridCol w:w="1760"/>
        <w:gridCol w:w="1577"/>
        <w:gridCol w:w="500"/>
        <w:gridCol w:w="3008"/>
      </w:tblGrid>
      <w:tr w14:paraId="49868C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115" w:type="dxa"/>
            <w:vAlign w:val="center"/>
          </w:tcPr>
          <w:p w14:paraId="07F0377F">
            <w:pPr>
              <w:jc w:val="center"/>
              <w:rPr>
                <w:rFonts w:hint="eastAsia" w:ascii="仿宋" w:hAnsi="仿宋" w:eastAsia="仿宋" w:cs="仿宋"/>
                <w:b/>
                <w:bCs/>
                <w:sz w:val="30"/>
                <w:szCs w:val="30"/>
              </w:rPr>
            </w:pPr>
            <w:r>
              <w:rPr>
                <w:rFonts w:hint="eastAsia" w:ascii="仿宋" w:hAnsi="仿宋" w:eastAsia="仿宋" w:cs="仿宋"/>
                <w:b/>
                <w:bCs/>
                <w:sz w:val="30"/>
                <w:szCs w:val="30"/>
              </w:rPr>
              <w:t>项目执行编号</w:t>
            </w:r>
          </w:p>
        </w:tc>
        <w:tc>
          <w:tcPr>
            <w:tcW w:w="6845" w:type="dxa"/>
            <w:gridSpan w:val="4"/>
            <w:vAlign w:val="center"/>
          </w:tcPr>
          <w:p w14:paraId="258DBC89">
            <w:pPr>
              <w:jc w:val="center"/>
              <w:rPr>
                <w:rFonts w:hint="eastAsia" w:ascii="仿宋" w:hAnsi="仿宋" w:eastAsia="仿宋" w:cs="仿宋"/>
                <w:sz w:val="30"/>
                <w:szCs w:val="30"/>
              </w:rPr>
            </w:pPr>
          </w:p>
        </w:tc>
      </w:tr>
      <w:tr w14:paraId="334206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115" w:type="dxa"/>
            <w:vAlign w:val="center"/>
          </w:tcPr>
          <w:p w14:paraId="49C88481">
            <w:pPr>
              <w:jc w:val="center"/>
              <w:rPr>
                <w:rFonts w:hint="eastAsia" w:ascii="仿宋" w:hAnsi="仿宋" w:eastAsia="仿宋" w:cs="仿宋"/>
                <w:b/>
                <w:bCs/>
                <w:sz w:val="30"/>
                <w:szCs w:val="30"/>
              </w:rPr>
            </w:pPr>
            <w:r>
              <w:rPr>
                <w:rFonts w:hint="eastAsia" w:ascii="仿宋" w:hAnsi="仿宋" w:eastAsia="仿宋" w:cs="仿宋"/>
                <w:b/>
                <w:bCs/>
                <w:sz w:val="30"/>
                <w:szCs w:val="30"/>
              </w:rPr>
              <w:t>项目名称</w:t>
            </w:r>
          </w:p>
        </w:tc>
        <w:tc>
          <w:tcPr>
            <w:tcW w:w="6845" w:type="dxa"/>
            <w:gridSpan w:val="4"/>
            <w:vAlign w:val="center"/>
          </w:tcPr>
          <w:p w14:paraId="2C9034B0">
            <w:pPr>
              <w:jc w:val="center"/>
              <w:rPr>
                <w:rFonts w:hint="eastAsia" w:ascii="仿宋" w:hAnsi="仿宋" w:eastAsia="仿宋" w:cs="仿宋"/>
                <w:sz w:val="30"/>
                <w:szCs w:val="30"/>
              </w:rPr>
            </w:pPr>
          </w:p>
        </w:tc>
      </w:tr>
      <w:tr w14:paraId="4740F8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115" w:type="dxa"/>
            <w:vAlign w:val="center"/>
          </w:tcPr>
          <w:p w14:paraId="06EDF5F7">
            <w:pPr>
              <w:jc w:val="center"/>
              <w:rPr>
                <w:rFonts w:hint="eastAsia" w:ascii="仿宋" w:hAnsi="仿宋" w:eastAsia="仿宋" w:cs="仿宋"/>
                <w:b/>
                <w:bCs/>
                <w:sz w:val="30"/>
                <w:szCs w:val="30"/>
              </w:rPr>
            </w:pPr>
            <w:r>
              <w:rPr>
                <w:rFonts w:hint="eastAsia" w:ascii="仿宋" w:hAnsi="仿宋" w:eastAsia="仿宋" w:cs="仿宋"/>
                <w:b/>
                <w:bCs/>
                <w:sz w:val="30"/>
                <w:szCs w:val="30"/>
              </w:rPr>
              <w:t>供应商名称</w:t>
            </w:r>
          </w:p>
        </w:tc>
        <w:tc>
          <w:tcPr>
            <w:tcW w:w="6845" w:type="dxa"/>
            <w:gridSpan w:val="4"/>
            <w:vAlign w:val="bottom"/>
          </w:tcPr>
          <w:p w14:paraId="7201B9C7">
            <w:pPr>
              <w:rPr>
                <w:rFonts w:hint="eastAsia" w:ascii="仿宋" w:hAnsi="仿宋" w:eastAsia="仿宋" w:cs="仿宋"/>
                <w:sz w:val="30"/>
                <w:szCs w:val="30"/>
              </w:rPr>
            </w:pPr>
          </w:p>
        </w:tc>
      </w:tr>
      <w:tr w14:paraId="42898F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115" w:type="dxa"/>
            <w:vAlign w:val="center"/>
          </w:tcPr>
          <w:p w14:paraId="227EFF45">
            <w:pPr>
              <w:jc w:val="center"/>
              <w:rPr>
                <w:rFonts w:hint="eastAsia" w:ascii="仿宋" w:hAnsi="仿宋" w:eastAsia="仿宋" w:cs="仿宋"/>
                <w:b/>
                <w:bCs/>
                <w:sz w:val="30"/>
                <w:szCs w:val="30"/>
              </w:rPr>
            </w:pPr>
            <w:r>
              <w:rPr>
                <w:rFonts w:hint="eastAsia" w:ascii="仿宋" w:hAnsi="仿宋" w:eastAsia="仿宋" w:cs="仿宋"/>
                <w:b/>
                <w:bCs/>
                <w:sz w:val="30"/>
                <w:szCs w:val="30"/>
              </w:rPr>
              <w:t>联系人</w:t>
            </w:r>
          </w:p>
        </w:tc>
        <w:tc>
          <w:tcPr>
            <w:tcW w:w="1760" w:type="dxa"/>
            <w:vAlign w:val="center"/>
          </w:tcPr>
          <w:p w14:paraId="7D13B0C3">
            <w:pPr>
              <w:jc w:val="left"/>
              <w:rPr>
                <w:rFonts w:hint="eastAsia" w:ascii="仿宋" w:hAnsi="仿宋" w:eastAsia="仿宋" w:cs="仿宋"/>
                <w:sz w:val="30"/>
                <w:szCs w:val="30"/>
              </w:rPr>
            </w:pPr>
          </w:p>
        </w:tc>
        <w:tc>
          <w:tcPr>
            <w:tcW w:w="2077" w:type="dxa"/>
            <w:gridSpan w:val="2"/>
            <w:vAlign w:val="center"/>
          </w:tcPr>
          <w:p w14:paraId="7771199B">
            <w:pPr>
              <w:jc w:val="left"/>
              <w:rPr>
                <w:rFonts w:hint="eastAsia" w:ascii="仿宋" w:hAnsi="仿宋" w:eastAsia="仿宋" w:cs="仿宋"/>
                <w:sz w:val="30"/>
                <w:szCs w:val="30"/>
              </w:rPr>
            </w:pPr>
            <w:r>
              <w:rPr>
                <w:rFonts w:hint="eastAsia" w:ascii="仿宋" w:hAnsi="仿宋" w:eastAsia="仿宋" w:cs="仿宋"/>
                <w:sz w:val="30"/>
                <w:szCs w:val="30"/>
              </w:rPr>
              <w:t>手机</w:t>
            </w:r>
          </w:p>
        </w:tc>
        <w:tc>
          <w:tcPr>
            <w:tcW w:w="3008" w:type="dxa"/>
            <w:vAlign w:val="center"/>
          </w:tcPr>
          <w:p w14:paraId="48F03762">
            <w:pPr>
              <w:jc w:val="left"/>
              <w:rPr>
                <w:rFonts w:hint="eastAsia" w:ascii="仿宋" w:hAnsi="仿宋" w:eastAsia="仿宋" w:cs="仿宋"/>
                <w:sz w:val="30"/>
                <w:szCs w:val="30"/>
              </w:rPr>
            </w:pPr>
          </w:p>
        </w:tc>
      </w:tr>
      <w:tr w14:paraId="289A32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5" w:type="dxa"/>
            <w:vAlign w:val="center"/>
          </w:tcPr>
          <w:p w14:paraId="326560CF">
            <w:pPr>
              <w:jc w:val="center"/>
              <w:rPr>
                <w:rFonts w:hint="eastAsia" w:ascii="仿宋" w:hAnsi="仿宋" w:eastAsia="仿宋" w:cs="仿宋"/>
                <w:b/>
                <w:bCs/>
                <w:sz w:val="30"/>
                <w:szCs w:val="30"/>
              </w:rPr>
            </w:pPr>
            <w:r>
              <w:rPr>
                <w:rFonts w:hint="eastAsia" w:ascii="仿宋" w:hAnsi="仿宋" w:eastAsia="仿宋" w:cs="仿宋"/>
                <w:b/>
                <w:bCs/>
                <w:sz w:val="30"/>
                <w:szCs w:val="30"/>
              </w:rPr>
              <w:t>办公电话</w:t>
            </w:r>
          </w:p>
        </w:tc>
        <w:tc>
          <w:tcPr>
            <w:tcW w:w="1760" w:type="dxa"/>
            <w:vAlign w:val="center"/>
          </w:tcPr>
          <w:p w14:paraId="763FA9C1">
            <w:pPr>
              <w:jc w:val="left"/>
              <w:rPr>
                <w:rFonts w:hint="eastAsia" w:ascii="仿宋" w:hAnsi="仿宋" w:eastAsia="仿宋" w:cs="仿宋"/>
                <w:sz w:val="30"/>
                <w:szCs w:val="30"/>
              </w:rPr>
            </w:pPr>
          </w:p>
          <w:p w14:paraId="0360590A">
            <w:pPr>
              <w:jc w:val="left"/>
              <w:rPr>
                <w:rFonts w:hint="eastAsia" w:ascii="仿宋" w:hAnsi="仿宋" w:eastAsia="仿宋" w:cs="仿宋"/>
                <w:sz w:val="30"/>
                <w:szCs w:val="30"/>
              </w:rPr>
            </w:pPr>
          </w:p>
        </w:tc>
        <w:tc>
          <w:tcPr>
            <w:tcW w:w="2077" w:type="dxa"/>
            <w:gridSpan w:val="2"/>
            <w:vAlign w:val="center"/>
          </w:tcPr>
          <w:p w14:paraId="224474EE">
            <w:pPr>
              <w:jc w:val="left"/>
              <w:rPr>
                <w:rFonts w:hint="eastAsia" w:ascii="仿宋" w:hAnsi="仿宋" w:eastAsia="仿宋" w:cs="仿宋"/>
                <w:sz w:val="30"/>
                <w:szCs w:val="30"/>
              </w:rPr>
            </w:pPr>
            <w:r>
              <w:rPr>
                <w:rFonts w:hint="eastAsia" w:ascii="仿宋" w:hAnsi="仿宋" w:eastAsia="仿宋" w:cs="仿宋"/>
                <w:sz w:val="30"/>
                <w:szCs w:val="30"/>
              </w:rPr>
              <w:t>传真</w:t>
            </w:r>
          </w:p>
        </w:tc>
        <w:tc>
          <w:tcPr>
            <w:tcW w:w="3008" w:type="dxa"/>
            <w:vAlign w:val="center"/>
          </w:tcPr>
          <w:p w14:paraId="37468CF4">
            <w:pPr>
              <w:jc w:val="left"/>
              <w:rPr>
                <w:rFonts w:hint="eastAsia" w:ascii="仿宋" w:hAnsi="仿宋" w:eastAsia="仿宋" w:cs="仿宋"/>
                <w:sz w:val="30"/>
                <w:szCs w:val="30"/>
              </w:rPr>
            </w:pPr>
          </w:p>
        </w:tc>
      </w:tr>
      <w:tr w14:paraId="23879E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5" w:type="dxa"/>
            <w:vAlign w:val="center"/>
          </w:tcPr>
          <w:p w14:paraId="3E9D903D">
            <w:pPr>
              <w:jc w:val="center"/>
              <w:rPr>
                <w:rFonts w:hint="eastAsia" w:ascii="仿宋" w:hAnsi="仿宋" w:eastAsia="仿宋" w:cs="仿宋"/>
                <w:b/>
                <w:bCs/>
                <w:sz w:val="30"/>
                <w:szCs w:val="30"/>
              </w:rPr>
            </w:pPr>
            <w:r>
              <w:rPr>
                <w:rFonts w:hint="eastAsia" w:ascii="仿宋" w:hAnsi="仿宋" w:eastAsia="仿宋" w:cs="仿宋"/>
                <w:b/>
                <w:bCs/>
                <w:sz w:val="30"/>
                <w:szCs w:val="30"/>
              </w:rPr>
              <w:t>邮箱</w:t>
            </w:r>
          </w:p>
        </w:tc>
        <w:tc>
          <w:tcPr>
            <w:tcW w:w="6845" w:type="dxa"/>
            <w:gridSpan w:val="4"/>
            <w:vAlign w:val="center"/>
          </w:tcPr>
          <w:p w14:paraId="3DB35318">
            <w:pPr>
              <w:jc w:val="left"/>
              <w:rPr>
                <w:rFonts w:hint="eastAsia" w:ascii="仿宋" w:hAnsi="仿宋" w:eastAsia="仿宋" w:cs="仿宋"/>
                <w:sz w:val="30"/>
                <w:szCs w:val="30"/>
              </w:rPr>
            </w:pPr>
          </w:p>
        </w:tc>
      </w:tr>
      <w:tr w14:paraId="26D23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5" w:type="dxa"/>
            <w:vAlign w:val="center"/>
          </w:tcPr>
          <w:p w14:paraId="24E6EB71">
            <w:pPr>
              <w:jc w:val="center"/>
              <w:rPr>
                <w:rFonts w:hint="eastAsia" w:ascii="仿宋" w:hAnsi="仿宋" w:eastAsia="仿宋" w:cs="仿宋"/>
                <w:b/>
                <w:bCs/>
                <w:sz w:val="30"/>
                <w:szCs w:val="30"/>
              </w:rPr>
            </w:pPr>
            <w:r>
              <w:rPr>
                <w:rFonts w:hint="eastAsia" w:ascii="仿宋" w:hAnsi="仿宋" w:eastAsia="仿宋" w:cs="仿宋"/>
                <w:b/>
                <w:bCs/>
                <w:sz w:val="30"/>
                <w:szCs w:val="30"/>
              </w:rPr>
              <w:t>单位地址</w:t>
            </w:r>
          </w:p>
        </w:tc>
        <w:tc>
          <w:tcPr>
            <w:tcW w:w="6845" w:type="dxa"/>
            <w:gridSpan w:val="4"/>
            <w:vAlign w:val="center"/>
          </w:tcPr>
          <w:p w14:paraId="49E30F63">
            <w:pPr>
              <w:jc w:val="left"/>
              <w:rPr>
                <w:rFonts w:hint="eastAsia" w:ascii="仿宋" w:hAnsi="仿宋" w:eastAsia="仿宋" w:cs="仿宋"/>
                <w:sz w:val="30"/>
                <w:szCs w:val="30"/>
              </w:rPr>
            </w:pPr>
          </w:p>
        </w:tc>
      </w:tr>
      <w:tr w14:paraId="2EE182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14:paraId="68CCF0A4">
            <w:pPr>
              <w:jc w:val="center"/>
              <w:rPr>
                <w:rFonts w:hint="eastAsia" w:ascii="仿宋" w:hAnsi="仿宋" w:eastAsia="仿宋" w:cs="仿宋"/>
                <w:b/>
                <w:bCs/>
                <w:sz w:val="30"/>
                <w:szCs w:val="30"/>
              </w:rPr>
            </w:pPr>
            <w:r>
              <w:rPr>
                <w:rFonts w:hint="eastAsia" w:ascii="仿宋" w:hAnsi="仿宋" w:eastAsia="仿宋" w:cs="仿宋"/>
                <w:b/>
                <w:bCs/>
                <w:sz w:val="30"/>
                <w:szCs w:val="30"/>
              </w:rPr>
              <w:t>文件费</w:t>
            </w:r>
          </w:p>
        </w:tc>
        <w:tc>
          <w:tcPr>
            <w:tcW w:w="6845" w:type="dxa"/>
            <w:gridSpan w:val="4"/>
            <w:vAlign w:val="center"/>
          </w:tcPr>
          <w:p w14:paraId="1938B0C0">
            <w:pPr>
              <w:jc w:val="center"/>
              <w:rPr>
                <w:rFonts w:hint="eastAsia" w:ascii="仿宋" w:hAnsi="仿宋" w:eastAsia="仿宋" w:cs="仿宋"/>
                <w:sz w:val="30"/>
                <w:szCs w:val="30"/>
              </w:rPr>
            </w:pPr>
            <w:r>
              <w:rPr>
                <w:rFonts w:hint="eastAsia" w:ascii="仿宋" w:hAnsi="仿宋" w:eastAsia="仿宋" w:cs="仿宋"/>
                <w:sz w:val="30"/>
                <w:szCs w:val="30"/>
              </w:rPr>
              <w:t>500元</w:t>
            </w:r>
          </w:p>
        </w:tc>
      </w:tr>
      <w:tr w14:paraId="17DBED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14:paraId="1C4BDCAE">
            <w:pPr>
              <w:jc w:val="center"/>
              <w:rPr>
                <w:rFonts w:hint="eastAsia" w:ascii="仿宋" w:hAnsi="仿宋" w:eastAsia="仿宋" w:cs="仿宋"/>
                <w:b/>
                <w:bCs/>
                <w:sz w:val="30"/>
                <w:szCs w:val="30"/>
              </w:rPr>
            </w:pPr>
            <w:r>
              <w:rPr>
                <w:rFonts w:hint="eastAsia" w:ascii="仿宋" w:hAnsi="仿宋" w:eastAsia="仿宋" w:cs="仿宋"/>
                <w:b/>
                <w:bCs/>
                <w:sz w:val="30"/>
                <w:szCs w:val="30"/>
              </w:rPr>
              <w:t>购买时间</w:t>
            </w:r>
          </w:p>
        </w:tc>
        <w:tc>
          <w:tcPr>
            <w:tcW w:w="6845" w:type="dxa"/>
            <w:gridSpan w:val="4"/>
            <w:vAlign w:val="center"/>
          </w:tcPr>
          <w:p w14:paraId="255DBB01">
            <w:pPr>
              <w:jc w:val="center"/>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年   月   日</w:t>
            </w:r>
          </w:p>
        </w:tc>
      </w:tr>
      <w:tr w14:paraId="627562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14:paraId="6B29B2EC">
            <w:pPr>
              <w:jc w:val="center"/>
              <w:rPr>
                <w:rFonts w:hint="eastAsia" w:ascii="仿宋" w:hAnsi="仿宋" w:eastAsia="仿宋" w:cs="仿宋"/>
                <w:b/>
                <w:bCs/>
                <w:sz w:val="30"/>
                <w:szCs w:val="30"/>
              </w:rPr>
            </w:pPr>
          </w:p>
        </w:tc>
        <w:tc>
          <w:tcPr>
            <w:tcW w:w="6845" w:type="dxa"/>
            <w:gridSpan w:val="4"/>
            <w:vAlign w:val="center"/>
          </w:tcPr>
          <w:p w14:paraId="39C1FF8C">
            <w:pPr>
              <w:jc w:val="center"/>
              <w:rPr>
                <w:rFonts w:hint="eastAsia" w:ascii="仿宋" w:hAnsi="仿宋" w:eastAsia="仿宋" w:cs="仿宋"/>
                <w:b/>
                <w:bCs/>
                <w:sz w:val="30"/>
                <w:szCs w:val="30"/>
              </w:rPr>
            </w:pPr>
          </w:p>
        </w:tc>
      </w:tr>
      <w:tr w14:paraId="6BDC70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14:paraId="4C4D846D">
            <w:pPr>
              <w:jc w:val="center"/>
              <w:rPr>
                <w:rFonts w:hint="eastAsia" w:ascii="仿宋" w:hAnsi="仿宋" w:eastAsia="仿宋" w:cs="仿宋"/>
                <w:b/>
                <w:bCs/>
                <w:sz w:val="30"/>
                <w:szCs w:val="30"/>
              </w:rPr>
            </w:pPr>
          </w:p>
        </w:tc>
        <w:tc>
          <w:tcPr>
            <w:tcW w:w="6845" w:type="dxa"/>
            <w:gridSpan w:val="4"/>
            <w:vAlign w:val="center"/>
          </w:tcPr>
          <w:p w14:paraId="54DE3678">
            <w:pPr>
              <w:jc w:val="center"/>
              <w:rPr>
                <w:rFonts w:hint="eastAsia" w:ascii="仿宋" w:hAnsi="仿宋" w:eastAsia="仿宋" w:cs="仿宋"/>
                <w:b/>
                <w:bCs/>
                <w:sz w:val="30"/>
                <w:szCs w:val="30"/>
              </w:rPr>
            </w:pPr>
          </w:p>
        </w:tc>
      </w:tr>
      <w:tr w14:paraId="0F7C09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jc w:val="center"/>
        </w:trPr>
        <w:tc>
          <w:tcPr>
            <w:tcW w:w="2115" w:type="dxa"/>
            <w:vAlign w:val="center"/>
          </w:tcPr>
          <w:p w14:paraId="02D5200B">
            <w:pPr>
              <w:jc w:val="center"/>
              <w:rPr>
                <w:rFonts w:hint="eastAsia" w:ascii="仿宋" w:hAnsi="仿宋" w:eastAsia="仿宋" w:cs="仿宋"/>
                <w:b/>
                <w:bCs/>
                <w:sz w:val="30"/>
                <w:szCs w:val="30"/>
              </w:rPr>
            </w:pPr>
            <w:r>
              <w:rPr>
                <w:rFonts w:hint="eastAsia" w:ascii="仿宋" w:hAnsi="仿宋" w:eastAsia="仿宋" w:cs="仿宋"/>
                <w:b/>
                <w:bCs/>
                <w:sz w:val="30"/>
                <w:szCs w:val="30"/>
              </w:rPr>
              <w:t>备注</w:t>
            </w:r>
          </w:p>
          <w:p w14:paraId="453B005E">
            <w:pPr>
              <w:jc w:val="center"/>
              <w:rPr>
                <w:rFonts w:hint="eastAsia" w:ascii="仿宋" w:hAnsi="仿宋" w:eastAsia="仿宋" w:cs="仿宋"/>
                <w:b/>
                <w:bCs/>
                <w:szCs w:val="28"/>
              </w:rPr>
            </w:pPr>
          </w:p>
        </w:tc>
        <w:tc>
          <w:tcPr>
            <w:tcW w:w="3337" w:type="dxa"/>
            <w:gridSpan w:val="2"/>
            <w:tcBorders>
              <w:right w:val="nil"/>
            </w:tcBorders>
            <w:vAlign w:val="center"/>
          </w:tcPr>
          <w:p w14:paraId="5AE5E6D2">
            <w:pPr>
              <w:jc w:val="both"/>
              <w:rPr>
                <w:rFonts w:hint="eastAsia" w:ascii="仿宋" w:hAnsi="仿宋" w:eastAsia="仿宋" w:cs="仿宋"/>
                <w:sz w:val="30"/>
                <w:szCs w:val="30"/>
              </w:rPr>
            </w:pPr>
            <w:r>
              <w:rPr>
                <w:color w:val="auto"/>
                <w:highlight w:val="none"/>
              </w:rPr>
              <w:drawing>
                <wp:inline distT="0" distB="0" distL="114300" distR="114300">
                  <wp:extent cx="1728470" cy="1851660"/>
                  <wp:effectExtent l="0" t="0" r="508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stretch>
                            <a:fillRect/>
                          </a:stretch>
                        </pic:blipFill>
                        <pic:spPr>
                          <a:xfrm>
                            <a:off x="0" y="0"/>
                            <a:ext cx="1728470" cy="1851660"/>
                          </a:xfrm>
                          <a:prstGeom prst="rect">
                            <a:avLst/>
                          </a:prstGeom>
                          <a:noFill/>
                          <a:ln>
                            <a:noFill/>
                          </a:ln>
                        </pic:spPr>
                      </pic:pic>
                    </a:graphicData>
                  </a:graphic>
                </wp:inline>
              </w:drawing>
            </w:r>
          </w:p>
        </w:tc>
        <w:tc>
          <w:tcPr>
            <w:tcW w:w="3508" w:type="dxa"/>
            <w:gridSpan w:val="2"/>
            <w:tcBorders>
              <w:left w:val="nil"/>
            </w:tcBorders>
            <w:vAlign w:val="center"/>
          </w:tcPr>
          <w:p w14:paraId="40D4EDEA">
            <w:pPr>
              <w:spacing w:line="360" w:lineRule="auto"/>
              <w:jc w:val="left"/>
              <w:rPr>
                <w:rFonts w:hint="eastAsia" w:ascii="仿宋" w:hAnsi="仿宋" w:eastAsia="仿宋" w:cs="仿宋"/>
                <w:sz w:val="24"/>
                <w:szCs w:val="24"/>
              </w:rPr>
            </w:pPr>
            <w:r>
              <w:rPr>
                <w:rFonts w:hint="eastAsia" w:ascii="仿宋" w:hAnsi="仿宋" w:eastAsia="仿宋" w:cs="仿宋"/>
                <w:sz w:val="24"/>
                <w:szCs w:val="24"/>
                <w:lang w:bidi="ar"/>
              </w:rPr>
              <w:t>1.为方便供应商报名，可用二维码进行转账支付。</w:t>
            </w:r>
          </w:p>
          <w:p w14:paraId="43B80BDD">
            <w:pPr>
              <w:spacing w:line="360" w:lineRule="auto"/>
              <w:jc w:val="left"/>
              <w:rPr>
                <w:rFonts w:hint="eastAsia" w:ascii="仿宋" w:hAnsi="仿宋" w:eastAsia="仿宋" w:cs="仿宋"/>
                <w:sz w:val="24"/>
                <w:szCs w:val="24"/>
              </w:rPr>
            </w:pPr>
            <w:r>
              <w:rPr>
                <w:rFonts w:hint="eastAsia" w:ascii="仿宋" w:hAnsi="仿宋" w:eastAsia="仿宋" w:cs="仿宋"/>
                <w:sz w:val="24"/>
                <w:szCs w:val="24"/>
                <w:lang w:bidi="ar"/>
              </w:rPr>
              <w:t>2.扫描二维码后的相关信息请按要求完整填写。</w:t>
            </w:r>
          </w:p>
          <w:p w14:paraId="06ABFFAB">
            <w:pPr>
              <w:widowControl/>
              <w:spacing w:line="360" w:lineRule="auto"/>
              <w:jc w:val="left"/>
              <w:rPr>
                <w:rFonts w:hint="eastAsia" w:ascii="仿宋" w:hAnsi="仿宋" w:eastAsia="仿宋" w:cs="仿宋"/>
                <w:sz w:val="30"/>
                <w:szCs w:val="30"/>
              </w:rPr>
            </w:pPr>
            <w:r>
              <w:rPr>
                <w:rFonts w:hint="eastAsia" w:ascii="仿宋" w:hAnsi="仿宋" w:eastAsia="仿宋" w:cs="仿宋"/>
                <w:sz w:val="24"/>
                <w:szCs w:val="24"/>
                <w:lang w:bidi="ar"/>
              </w:rPr>
              <w:t>3.比选文件发售登记表盖章件可删除备注行内容。</w:t>
            </w:r>
          </w:p>
        </w:tc>
      </w:tr>
    </w:tbl>
    <w:p w14:paraId="24875C89">
      <w:pPr>
        <w:pStyle w:val="4"/>
        <w:spacing w:line="360" w:lineRule="auto"/>
        <w:jc w:val="left"/>
        <w:rPr>
          <w:rFonts w:hint="eastAsia" w:ascii="仿宋" w:hAnsi="仿宋" w:eastAsia="仿宋" w:cs="仿宋"/>
        </w:rPr>
      </w:pPr>
    </w:p>
    <w:sectPr>
      <w:headerReference r:id="rId2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101A">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33B69">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433B69">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EBA4">
    <w:pPr>
      <w:pStyle w:val="15"/>
      <w:ind w:firstLine="54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D594D">
                          <w:pPr>
                            <w:pStyle w:val="15"/>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F2D594D">
                    <w:pPr>
                      <w:pStyle w:val="15"/>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EC7A1">
    <w:pPr>
      <w:pStyle w:val="15"/>
      <w:rPr>
        <w:rFonts w:hint="eastAsia"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1E095">
                          <w:pPr>
                            <w:pStyle w:val="15"/>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261E095">
                    <w:pPr>
                      <w:pStyle w:val="15"/>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E69AC">
    <w:pPr>
      <w:pStyle w:val="15"/>
      <w:framePr w:wrap="around" w:vAnchor="text" w:hAnchor="margin" w:xAlign="center" w:y="1"/>
      <w:rPr>
        <w:rStyle w:val="26"/>
      </w:rPr>
    </w:pPr>
    <w:r>
      <w:fldChar w:fldCharType="begin"/>
    </w:r>
    <w:r>
      <w:rPr>
        <w:rStyle w:val="26"/>
      </w:rPr>
      <w:instrText xml:space="preserve">PAGE  </w:instrText>
    </w:r>
    <w:r>
      <w:fldChar w:fldCharType="end"/>
    </w:r>
  </w:p>
  <w:p w14:paraId="1178A721">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CA8FF">
    <w:pPr>
      <w:pStyle w:val="15"/>
      <w:framePr w:wrap="around" w:vAnchor="text" w:hAnchor="margin" w:xAlign="center" w:y="1"/>
      <w:rPr>
        <w:rStyle w:val="26"/>
      </w:rPr>
    </w:pPr>
  </w:p>
  <w:p w14:paraId="5BDC127B">
    <w:pPr>
      <w:pStyle w:val="15"/>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A12C7">
    <w:pPr>
      <w:pStyle w:val="15"/>
      <w:tabs>
        <w:tab w:val="center" w:pos="4706"/>
        <w:tab w:val="clear" w:pos="4153"/>
      </w:tabs>
      <w:ind w:firstLine="4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D548E">
                          <w:pPr>
                            <w:pStyle w:val="1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AD548E">
                    <w:pPr>
                      <w:pStyle w:val="15"/>
                    </w:pPr>
                    <w:r>
                      <w:fldChar w:fldCharType="begin"/>
                    </w:r>
                    <w:r>
                      <w:instrText xml:space="preserve"> PAGE  \* MERGEFORMAT </w:instrText>
                    </w:r>
                    <w:r>
                      <w:fldChar w:fldCharType="separate"/>
                    </w:r>
                    <w:r>
                      <w:t>- 2 -</w:t>
                    </w:r>
                    <w: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D5FAC">
    <w:pPr>
      <w:pStyle w:val="15"/>
      <w:rPr>
        <w:rFonts w:hint="eastAsia"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B5088">
                          <w:pPr>
                            <w:pStyle w:val="15"/>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9B5088">
                    <w:pPr>
                      <w:pStyle w:val="1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1BA6A">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E27B6">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19E27B6">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2BC0">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7F505932">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E749C">
    <w:pPr>
      <w:framePr w:wrap="around" w:vAnchor="text" w:hAnchor="margin" w:xAlign="center" w:y="1"/>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PAGE  </w:instrText>
    </w:r>
    <w:r>
      <w:rPr>
        <w:rFonts w:ascii="Times New Roman" w:hAnsi="Times New Roman" w:eastAsia="宋体" w:cs="Times New Roman"/>
        <w:kern w:val="2"/>
        <w:sz w:val="21"/>
        <w:szCs w:val="21"/>
        <w:lang w:val="en-US" w:eastAsia="zh-CN" w:bidi="ar-SA"/>
      </w:rPr>
      <w:fldChar w:fldCharType="end"/>
    </w:r>
  </w:p>
  <w:p w14:paraId="7A559895">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5FF2F">
    <w:pPr>
      <w:pStyle w:val="1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E1A1B">
                          <w:pPr>
                            <w:pStyle w:val="15"/>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CE1A1B">
                    <w:pPr>
                      <w:pStyle w:val="15"/>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C61E1">
    <w:pPr>
      <w:pStyle w:val="16"/>
      <w:pBdr>
        <w:bottom w:val="none" w:color="auto" w:sz="0" w:space="1"/>
      </w:pBdr>
      <w:jc w:val="left"/>
      <w:rPr>
        <w:rFonts w:ascii="方正仿宋_GBK" w:eastAsia="方正仿宋_GBK"/>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65D41">
    <w:pPr>
      <w:pStyle w:val="16"/>
      <w:pBdr>
        <w:bottom w:val="none" w:color="auto" w:sz="0" w:space="1"/>
      </w:pBdr>
      <w:jc w:val="both"/>
      <w:rPr>
        <w:rFonts w:hint="eastAsia" w:ascii="宋体" w:hAnsi="宋体" w:cs="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EC2D5">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ABF69">
    <w:pPr>
      <w:pStyle w:val="16"/>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32F47">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A2D7F">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F5860">
    <w:pPr>
      <w:widowControl w:val="0"/>
      <w:pBdr>
        <w:bottom w:val="none" w:color="auto" w:sz="0" w:space="0"/>
      </w:pBdr>
      <w:tabs>
        <w:tab w:val="center" w:pos="4153"/>
        <w:tab w:val="right" w:pos="8306"/>
      </w:tabs>
      <w:snapToGrid w:val="0"/>
      <w:jc w:val="center"/>
      <w:rPr>
        <w:rFonts w:ascii="Calibri" w:hAnsi="Calibri" w:eastAsia="宋体" w:cs="Times New Roman"/>
        <w:kern w:val="0"/>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999B">
    <w:pPr>
      <w:pStyle w:val="16"/>
      <w:pBdr>
        <w:bottom w:val="none" w:color="auto" w:sz="0" w:space="1"/>
      </w:pBdr>
      <w:jc w:val="both"/>
      <w:rPr>
        <w:rFonts w:hint="eastAsia" w:ascii="仿宋" w:hAnsi="仿宋" w:eastAsia="仿宋" w:cs="仿宋"/>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21FFC">
    <w:pPr>
      <w:pStyle w:val="16"/>
      <w:pBdr>
        <w:bottom w:val="none" w:color="auto" w:sz="0" w:space="1"/>
      </w:pBdr>
      <w:tabs>
        <w:tab w:val="left" w:pos="605"/>
      </w:tabs>
      <w:ind w:firstLine="0" w:firstLineChars="0"/>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FB393">
    <w:pPr>
      <w:pStyle w:val="16"/>
      <w:pBdr>
        <w:bottom w:val="single" w:color="auto" w:sz="4" w:space="1"/>
      </w:pBdr>
      <w:jc w:val="right"/>
      <w:rPr>
        <w:rFonts w:hint="eastAsia" w:ascii="方正仿宋_GBK" w:eastAsia="宋体"/>
        <w:sz w:val="21"/>
        <w:szCs w:val="21"/>
        <w:lang w:eastAsia="zh-CN"/>
      </w:rPr>
    </w:pPr>
    <w:r>
      <w:rPr>
        <w:rFonts w:hint="eastAsia"/>
      </w:rPr>
      <w:t xml:space="preserve"> </w:t>
    </w:r>
    <w:r>
      <w:rPr>
        <w:rFonts w:hint="eastAsia"/>
        <w:lang w:eastAsia="zh-CN"/>
      </w:rPr>
      <w:t>中金招标有限责任公司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9B87E"/>
    <w:multiLevelType w:val="singleLevel"/>
    <w:tmpl w:val="C939B87E"/>
    <w:lvl w:ilvl="0" w:tentative="0">
      <w:start w:val="5"/>
      <w:numFmt w:val="chineseCounting"/>
      <w:suff w:val="nothing"/>
      <w:lvlText w:val="（%1）"/>
      <w:lvlJc w:val="left"/>
      <w:rPr>
        <w:rFonts w:hint="eastAsia"/>
      </w:rPr>
    </w:lvl>
  </w:abstractNum>
  <w:abstractNum w:abstractNumId="1">
    <w:nsid w:val="0A6857BB"/>
    <w:multiLevelType w:val="multilevel"/>
    <w:tmpl w:val="0A6857BB"/>
    <w:lvl w:ilvl="0" w:tentative="0">
      <w:start w:val="1"/>
      <w:numFmt w:val="decimal"/>
      <w:pStyle w:val="3"/>
      <w:lvlText w:val="%1."/>
      <w:lvlJc w:val="left"/>
      <w:pPr>
        <w:ind w:left="425" w:hanging="425"/>
      </w:pPr>
      <w:rPr>
        <w:rFonts w:hint="default"/>
      </w:rPr>
    </w:lvl>
    <w:lvl w:ilvl="1" w:tentative="0">
      <w:start w:val="1"/>
      <w:numFmt w:val="decimal"/>
      <w:suff w:val="nothing"/>
      <w:lvlText w:val="%1.%2."/>
      <w:lvlJc w:val="left"/>
      <w:pPr>
        <w:ind w:left="142" w:firstLine="0"/>
      </w:pPr>
      <w:rPr>
        <w:rFonts w:hint="default" w:ascii="宋体" w:hAnsi="宋体" w:eastAsia="宋体" w:cs="宋体"/>
        <w:lang w:val="en-US"/>
      </w:rPr>
    </w:lvl>
    <w:lvl w:ilvl="2" w:tentative="0">
      <w:start w:val="1"/>
      <w:numFmt w:val="decimal"/>
      <w:suff w:val="nothing"/>
      <w:lvlText w:val="%1.%2.%3."/>
      <w:lvlJc w:val="left"/>
      <w:pPr>
        <w:ind w:left="567" w:firstLine="0"/>
      </w:pPr>
      <w:rPr>
        <w:rFonts w:hint="default" w:ascii="宋体" w:hAnsi="宋体" w:eastAsia="宋体" w:cs="宋体"/>
      </w:rPr>
    </w:lvl>
    <w:lvl w:ilvl="3" w:tentative="0">
      <w:start w:val="1"/>
      <w:numFmt w:val="decimal"/>
      <w:suff w:val="nothing"/>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F706E33"/>
    <w:multiLevelType w:val="singleLevel"/>
    <w:tmpl w:val="1F706E33"/>
    <w:lvl w:ilvl="0" w:tentative="0">
      <w:start w:val="1"/>
      <w:numFmt w:val="decimal"/>
      <w:lvlText w:val="%1."/>
      <w:lvlJc w:val="left"/>
      <w:pPr>
        <w:ind w:left="425" w:hanging="425"/>
      </w:pPr>
      <w:rPr>
        <w:rFonts w:hint="default"/>
      </w:rPr>
    </w:lvl>
  </w:abstractNum>
  <w:abstractNum w:abstractNumId="3">
    <w:nsid w:val="5D2D110D"/>
    <w:multiLevelType w:val="singleLevel"/>
    <w:tmpl w:val="5D2D110D"/>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浮歌">
    <w15:presenceInfo w15:providerId="WPS Office" w15:userId="3829588547"/>
  </w15:person>
  <w15:person w15:author="UOS">
    <w15:presenceInfo w15:providerId="None" w15:userId="UOS"/>
  </w15:person>
  <w15:person w15:author="陈程">
    <w15:presenceInfo w15:providerId="WPS Office" w15:userId="4100864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MzljMDhmN2U0OGY3MDQ1MDYwNGJiNDMwZmZjNzcifQ=="/>
  </w:docVars>
  <w:rsids>
    <w:rsidRoot w:val="52F96289"/>
    <w:rsid w:val="00011A6D"/>
    <w:rsid w:val="00721ED8"/>
    <w:rsid w:val="007A300F"/>
    <w:rsid w:val="007A4807"/>
    <w:rsid w:val="00875EC2"/>
    <w:rsid w:val="00AC20DC"/>
    <w:rsid w:val="00B239DD"/>
    <w:rsid w:val="00CB5112"/>
    <w:rsid w:val="00D63A05"/>
    <w:rsid w:val="00EC6165"/>
    <w:rsid w:val="024150FF"/>
    <w:rsid w:val="02753E85"/>
    <w:rsid w:val="038B09FA"/>
    <w:rsid w:val="04782421"/>
    <w:rsid w:val="04CE7AE0"/>
    <w:rsid w:val="04EB0FA2"/>
    <w:rsid w:val="057E4743"/>
    <w:rsid w:val="06066B1F"/>
    <w:rsid w:val="070412B3"/>
    <w:rsid w:val="07B30F7B"/>
    <w:rsid w:val="093B711E"/>
    <w:rsid w:val="0AB17168"/>
    <w:rsid w:val="109D7CF9"/>
    <w:rsid w:val="127A7AA3"/>
    <w:rsid w:val="15E316BE"/>
    <w:rsid w:val="15E513ED"/>
    <w:rsid w:val="16FC64CC"/>
    <w:rsid w:val="17DE204E"/>
    <w:rsid w:val="18077D9D"/>
    <w:rsid w:val="192B4E46"/>
    <w:rsid w:val="193006AE"/>
    <w:rsid w:val="1A882CCC"/>
    <w:rsid w:val="1E1A6F96"/>
    <w:rsid w:val="1E8A33AF"/>
    <w:rsid w:val="21D17812"/>
    <w:rsid w:val="21FC3824"/>
    <w:rsid w:val="221808BD"/>
    <w:rsid w:val="23386ADD"/>
    <w:rsid w:val="23FF13A9"/>
    <w:rsid w:val="24A54A2E"/>
    <w:rsid w:val="24FC0FDC"/>
    <w:rsid w:val="26DA6B9A"/>
    <w:rsid w:val="27F1053A"/>
    <w:rsid w:val="286A6480"/>
    <w:rsid w:val="28842606"/>
    <w:rsid w:val="2A3873C3"/>
    <w:rsid w:val="2AF10E4B"/>
    <w:rsid w:val="2B1A4174"/>
    <w:rsid w:val="2D9B4AE3"/>
    <w:rsid w:val="303F161E"/>
    <w:rsid w:val="307D605D"/>
    <w:rsid w:val="32844BDB"/>
    <w:rsid w:val="32BA1E25"/>
    <w:rsid w:val="342A27F0"/>
    <w:rsid w:val="36803B6F"/>
    <w:rsid w:val="36FC2AF0"/>
    <w:rsid w:val="376D09FB"/>
    <w:rsid w:val="379D2F5B"/>
    <w:rsid w:val="38A47F02"/>
    <w:rsid w:val="38B7004D"/>
    <w:rsid w:val="3A176FF5"/>
    <w:rsid w:val="3AF408AF"/>
    <w:rsid w:val="3C116A84"/>
    <w:rsid w:val="3C387716"/>
    <w:rsid w:val="3E021D6A"/>
    <w:rsid w:val="41EE0C01"/>
    <w:rsid w:val="43CD1048"/>
    <w:rsid w:val="449E4BE9"/>
    <w:rsid w:val="44F71F68"/>
    <w:rsid w:val="450A26D7"/>
    <w:rsid w:val="46153443"/>
    <w:rsid w:val="495A3580"/>
    <w:rsid w:val="4AFB7973"/>
    <w:rsid w:val="4B55444D"/>
    <w:rsid w:val="4C757E1D"/>
    <w:rsid w:val="4D7A3640"/>
    <w:rsid w:val="4F5B78D9"/>
    <w:rsid w:val="4FEF491C"/>
    <w:rsid w:val="52F96289"/>
    <w:rsid w:val="540E7263"/>
    <w:rsid w:val="545D6111"/>
    <w:rsid w:val="56A143BE"/>
    <w:rsid w:val="58025E0F"/>
    <w:rsid w:val="58846B4A"/>
    <w:rsid w:val="591A3FB4"/>
    <w:rsid w:val="59561490"/>
    <w:rsid w:val="598B6C60"/>
    <w:rsid w:val="5B683BE5"/>
    <w:rsid w:val="5D1D794A"/>
    <w:rsid w:val="5D707FC9"/>
    <w:rsid w:val="5E033269"/>
    <w:rsid w:val="5EA06D09"/>
    <w:rsid w:val="5EB86155"/>
    <w:rsid w:val="625815FE"/>
    <w:rsid w:val="63673856"/>
    <w:rsid w:val="642D3B21"/>
    <w:rsid w:val="64373C6C"/>
    <w:rsid w:val="64865F48"/>
    <w:rsid w:val="65884920"/>
    <w:rsid w:val="65BF0050"/>
    <w:rsid w:val="68485E3B"/>
    <w:rsid w:val="687436E1"/>
    <w:rsid w:val="68896A60"/>
    <w:rsid w:val="694B3ECE"/>
    <w:rsid w:val="694E7DF4"/>
    <w:rsid w:val="69933952"/>
    <w:rsid w:val="699E02E9"/>
    <w:rsid w:val="69A85F04"/>
    <w:rsid w:val="69E270D8"/>
    <w:rsid w:val="69E451A5"/>
    <w:rsid w:val="6AF92D9B"/>
    <w:rsid w:val="6C31370F"/>
    <w:rsid w:val="6C35676A"/>
    <w:rsid w:val="6E2C2368"/>
    <w:rsid w:val="702E1EBE"/>
    <w:rsid w:val="70D11DD5"/>
    <w:rsid w:val="72C723A2"/>
    <w:rsid w:val="77424F40"/>
    <w:rsid w:val="778914BF"/>
    <w:rsid w:val="780500C1"/>
    <w:rsid w:val="79B9417A"/>
    <w:rsid w:val="7A6216AD"/>
    <w:rsid w:val="7B187AAA"/>
    <w:rsid w:val="7DFA7D8C"/>
    <w:rsid w:val="7E926217"/>
    <w:rsid w:val="EFED0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35"/>
    <w:qFormat/>
    <w:uiPriority w:val="0"/>
    <w:pPr>
      <w:keepNext/>
      <w:numPr>
        <w:ilvl w:val="0"/>
        <w:numId w:val="1"/>
      </w:numPr>
      <w:spacing w:before="200" w:beforeLines="200" w:after="100" w:afterLines="100"/>
      <w:ind w:firstLine="0"/>
      <w:jc w:val="center"/>
      <w:outlineLvl w:val="0"/>
    </w:pPr>
    <w:rPr>
      <w:rFonts w:ascii="宋体" w:hAnsi="宋体"/>
      <w:b/>
      <w:sz w:val="36"/>
      <w:szCs w:val="12"/>
    </w:rPr>
  </w:style>
  <w:style w:type="paragraph" w:styleId="4">
    <w:name w:val="heading 2"/>
    <w:basedOn w:val="1"/>
    <w:next w:val="1"/>
    <w:link w:val="39"/>
    <w:qFormat/>
    <w:uiPriority w:val="0"/>
    <w:pPr>
      <w:keepNext/>
      <w:keepLines/>
      <w:spacing w:line="413" w:lineRule="auto"/>
      <w:outlineLvl w:val="1"/>
    </w:pPr>
    <w:rPr>
      <w:rFonts w:ascii="Arial" w:hAnsi="Arial" w:eastAsia="黑体"/>
      <w:b/>
      <w:sz w:val="32"/>
    </w:rPr>
  </w:style>
  <w:style w:type="paragraph" w:styleId="5">
    <w:name w:val="heading 3"/>
    <w:basedOn w:val="1"/>
    <w:next w:val="1"/>
    <w:qFormat/>
    <w:uiPriority w:val="0"/>
    <w:pPr>
      <w:keepNext/>
      <w:keepLines/>
      <w:spacing w:line="413" w:lineRule="auto"/>
      <w:outlineLvl w:val="2"/>
    </w:pPr>
    <w:rPr>
      <w:b/>
      <w:sz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6">
    <w:name w:val="Normal Indent"/>
    <w:basedOn w:val="1"/>
    <w:qFormat/>
    <w:uiPriority w:val="0"/>
    <w:pPr>
      <w:ind w:firstLine="420" w:firstLineChars="200"/>
    </w:pPr>
  </w:style>
  <w:style w:type="paragraph" w:styleId="7">
    <w:name w:val="toa heading"/>
    <w:basedOn w:val="1"/>
    <w:next w:val="1"/>
    <w:qFormat/>
    <w:uiPriority w:val="0"/>
    <w:pPr>
      <w:tabs>
        <w:tab w:val="left" w:pos="605"/>
      </w:tabs>
      <w:spacing w:before="120"/>
    </w:pPr>
    <w:rPr>
      <w:rFonts w:ascii="Arial" w:hAnsi="Arial"/>
      <w:sz w:val="24"/>
    </w:rPr>
  </w:style>
  <w:style w:type="paragraph" w:styleId="8">
    <w:name w:val="annotation text"/>
    <w:basedOn w:val="1"/>
    <w:qFormat/>
    <w:uiPriority w:val="0"/>
    <w:pPr>
      <w:jc w:val="left"/>
    </w:pPr>
  </w:style>
  <w:style w:type="paragraph" w:styleId="9">
    <w:name w:val="Body Text Indent"/>
    <w:basedOn w:val="1"/>
    <w:next w:val="10"/>
    <w:qFormat/>
    <w:uiPriority w:val="0"/>
    <w:pPr>
      <w:spacing w:line="700" w:lineRule="exact"/>
      <w:ind w:left="960"/>
    </w:pPr>
    <w:rPr>
      <w:sz w:val="44"/>
    </w:rPr>
  </w:style>
  <w:style w:type="paragraph" w:customStyle="1" w:styleId="10">
    <w:name w:val="样式 宋体 五号 行距: 单倍行距"/>
    <w:basedOn w:val="1"/>
    <w:qFormat/>
    <w:uiPriority w:val="0"/>
    <w:pPr>
      <w:adjustRightInd w:val="0"/>
      <w:jc w:val="left"/>
    </w:pPr>
    <w:rPr>
      <w:rFonts w:ascii="宋体" w:hAnsi="宋体"/>
      <w:kern w:val="0"/>
      <w:sz w:val="21"/>
    </w:rPr>
  </w:style>
  <w:style w:type="paragraph" w:styleId="11">
    <w:name w:val="toc 3"/>
    <w:basedOn w:val="1"/>
    <w:next w:val="1"/>
    <w:qFormat/>
    <w:uiPriority w:val="39"/>
    <w:pPr>
      <w:ind w:left="840" w:leftChars="400"/>
    </w:pPr>
  </w:style>
  <w:style w:type="paragraph" w:styleId="12">
    <w:name w:val="Plain Text"/>
    <w:basedOn w:val="1"/>
    <w:next w:val="1"/>
    <w:qFormat/>
    <w:uiPriority w:val="0"/>
    <w:rPr>
      <w:rFonts w:ascii="宋体" w:hAnsi="Courier New"/>
      <w:sz w:val="21"/>
    </w:rPr>
  </w:style>
  <w:style w:type="paragraph" w:styleId="13">
    <w:name w:val="Date"/>
    <w:basedOn w:val="1"/>
    <w:next w:val="1"/>
    <w:qFormat/>
    <w:uiPriority w:val="0"/>
  </w:style>
  <w:style w:type="paragraph" w:styleId="14">
    <w:name w:val="Body Text Indent 2"/>
    <w:basedOn w:val="1"/>
    <w:qFormat/>
    <w:uiPriority w:val="0"/>
    <w:pPr>
      <w:snapToGrid w:val="0"/>
      <w:spacing w:line="560" w:lineRule="atLeast"/>
      <w:ind w:firstLine="540"/>
    </w:pPr>
  </w:style>
  <w:style w:type="paragraph" w:styleId="15">
    <w:name w:val="footer"/>
    <w:basedOn w:val="1"/>
    <w:qFormat/>
    <w:uiPriority w:val="99"/>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0"/>
    <w:pPr>
      <w:spacing w:line="180" w:lineRule="auto"/>
      <w:jc w:val="center"/>
    </w:pPr>
    <w:rPr>
      <w:sz w:val="30"/>
    </w:rPr>
  </w:style>
  <w:style w:type="paragraph" w:styleId="18">
    <w:name w:val="footnote text"/>
    <w:basedOn w:val="1"/>
    <w:qFormat/>
    <w:uiPriority w:val="0"/>
    <w:pPr>
      <w:snapToGrid w:val="0"/>
      <w:jc w:val="left"/>
    </w:pPr>
    <w:rPr>
      <w:sz w:val="18"/>
    </w:rPr>
  </w:style>
  <w:style w:type="paragraph" w:styleId="19">
    <w:name w:val="table of figures"/>
    <w:basedOn w:val="1"/>
    <w:next w:val="1"/>
    <w:qFormat/>
    <w:uiPriority w:val="0"/>
    <w:pPr>
      <w:tabs>
        <w:tab w:val="right" w:leader="dot" w:pos="8640"/>
      </w:tabs>
      <w:spacing w:line="360" w:lineRule="auto"/>
      <w:ind w:left="400" w:hanging="400"/>
    </w:pPr>
    <w:rPr>
      <w:sz w:val="24"/>
    </w:rPr>
  </w:style>
  <w:style w:type="paragraph" w:styleId="20">
    <w:name w:val="toc 2"/>
    <w:basedOn w:val="1"/>
    <w:next w:val="1"/>
    <w:qFormat/>
    <w:uiPriority w:val="39"/>
    <w:pPr>
      <w:ind w:left="420" w:leftChars="200"/>
    </w:pPr>
  </w:style>
  <w:style w:type="paragraph" w:styleId="2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2">
    <w:name w:val="Body Text First Indent"/>
    <w:basedOn w:val="6"/>
    <w:qFormat/>
    <w:uiPriority w:val="0"/>
    <w:pPr>
      <w:spacing w:line="360" w:lineRule="auto"/>
    </w:pPr>
    <w:rPr>
      <w:rFonts w:ascii="宋体" w:hAnsi="宋体"/>
      <w:sz w:val="24"/>
    </w:rPr>
  </w:style>
  <w:style w:type="paragraph" w:styleId="23">
    <w:name w:val="Body Text First Indent 2"/>
    <w:basedOn w:val="9"/>
    <w:next w:val="22"/>
    <w:qFormat/>
    <w:uiPriority w:val="0"/>
    <w:pPr>
      <w:spacing w:after="120" w:line="240" w:lineRule="auto"/>
      <w:ind w:left="420" w:leftChars="200" w:firstLine="420" w:firstLineChars="200"/>
    </w:pPr>
  </w:style>
  <w:style w:type="character" w:styleId="26">
    <w:name w:val="page number"/>
    <w:basedOn w:val="25"/>
    <w:qFormat/>
    <w:uiPriority w:val="0"/>
  </w:style>
  <w:style w:type="character" w:styleId="27">
    <w:name w:val="Hyperlink"/>
    <w:qFormat/>
    <w:uiPriority w:val="99"/>
    <w:rPr>
      <w:color w:val="0000FF"/>
      <w:u w:val="single"/>
    </w:rPr>
  </w:style>
  <w:style w:type="paragraph" w:customStyle="1" w:styleId="28">
    <w:name w:val="NormalIndent"/>
    <w:basedOn w:val="1"/>
    <w:qFormat/>
    <w:uiPriority w:val="0"/>
    <w:pPr>
      <w:ind w:firstLine="420" w:firstLineChars="200"/>
      <w:textAlignment w:val="baseline"/>
    </w:pPr>
  </w:style>
  <w:style w:type="paragraph" w:customStyle="1" w:styleId="29">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30">
    <w:name w:val="List Paragraph"/>
    <w:basedOn w:val="1"/>
    <w:qFormat/>
    <w:uiPriority w:val="0"/>
    <w:pPr>
      <w:ind w:firstLine="420" w:firstLineChars="200"/>
    </w:pPr>
  </w:style>
  <w:style w:type="paragraph" w:customStyle="1" w:styleId="31">
    <w:name w:val="无间隔1"/>
    <w:qFormat/>
    <w:uiPriority w:val="1"/>
    <w:pPr>
      <w:jc w:val="both"/>
    </w:pPr>
    <w:rPr>
      <w:rFonts w:ascii="Calibri" w:hAnsi="Calibri" w:eastAsia="Times New Roman" w:cs="Times New Roman"/>
      <w:lang w:val="en-US" w:eastAsia="zh-CN" w:bidi="ar-SA"/>
    </w:rPr>
  </w:style>
  <w:style w:type="character" w:customStyle="1" w:styleId="32">
    <w:name w:val="NormalCharacter"/>
    <w:semiHidden/>
    <w:qFormat/>
    <w:uiPriority w:val="0"/>
  </w:style>
  <w:style w:type="paragraph" w:customStyle="1" w:styleId="33">
    <w:name w:val="BodyText"/>
    <w:basedOn w:val="1"/>
    <w:next w:val="1"/>
    <w:qFormat/>
    <w:uiPriority w:val="0"/>
    <w:pPr>
      <w:spacing w:after="200" w:line="276" w:lineRule="auto"/>
      <w:textAlignment w:val="baseline"/>
    </w:pPr>
  </w:style>
  <w:style w:type="paragraph" w:customStyle="1" w:styleId="34">
    <w:name w:val="BodyText1I"/>
    <w:basedOn w:val="33"/>
    <w:qFormat/>
    <w:uiPriority w:val="0"/>
    <w:pPr>
      <w:spacing w:after="0"/>
      <w:jc w:val="left"/>
    </w:pPr>
    <w:rPr>
      <w:kern w:val="0"/>
    </w:rPr>
  </w:style>
  <w:style w:type="character" w:customStyle="1" w:styleId="35">
    <w:name w:val="标题 1 字符"/>
    <w:link w:val="3"/>
    <w:qFormat/>
    <w:uiPriority w:val="0"/>
    <w:rPr>
      <w:rFonts w:ascii="宋体" w:hAnsi="宋体"/>
      <w:b/>
      <w:sz w:val="36"/>
      <w:szCs w:val="12"/>
    </w:rPr>
  </w:style>
  <w:style w:type="paragraph" w:customStyle="1" w:styleId="36">
    <w:name w:val="1"/>
    <w:basedOn w:val="1"/>
    <w:qFormat/>
    <w:uiPriority w:val="0"/>
    <w:rPr>
      <w:rFonts w:hint="eastAsia" w:ascii="宋体" w:hAnsi="Courier New"/>
      <w:sz w:val="21"/>
    </w:rPr>
  </w:style>
  <w:style w:type="character" w:customStyle="1" w:styleId="37">
    <w:name w:val="正文文本 (2)"/>
    <w:qFormat/>
    <w:uiPriority w:val="99"/>
    <w:rPr>
      <w:rFonts w:ascii="MingLiU" w:hAnsi="MingLiU" w:eastAsia="MingLiU" w:cs="MingLiU"/>
      <w:color w:val="000000"/>
      <w:spacing w:val="0"/>
      <w:w w:val="100"/>
      <w:position w:val="0"/>
      <w:sz w:val="13"/>
      <w:szCs w:val="13"/>
      <w:u w:val="none"/>
      <w:lang w:val="en-US" w:eastAsia="en-US"/>
    </w:rPr>
  </w:style>
  <w:style w:type="paragraph" w:customStyle="1" w:styleId="38">
    <w:name w:val="图例"/>
    <w:basedOn w:val="1"/>
    <w:qFormat/>
    <w:uiPriority w:val="0"/>
    <w:pPr>
      <w:tabs>
        <w:tab w:val="left" w:pos="605"/>
      </w:tabs>
      <w:spacing w:before="120" w:after="120"/>
      <w:jc w:val="center"/>
    </w:pPr>
    <w:rPr>
      <w:rFonts w:eastAsia="仿宋_GB2312"/>
      <w:b/>
      <w:sz w:val="24"/>
    </w:rPr>
  </w:style>
  <w:style w:type="character" w:customStyle="1" w:styleId="39">
    <w:name w:val="标题 2 字符"/>
    <w:link w:val="4"/>
    <w:autoRedefine/>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microsoft.com/office/2011/relationships/people" Target="people.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933</Words>
  <Characters>1025</Characters>
  <Lines>153</Lines>
  <Paragraphs>43</Paragraphs>
  <TotalTime>49</TotalTime>
  <ScaleCrop>false</ScaleCrop>
  <LinksUpToDate>false</LinksUpToDate>
  <CharactersWithSpaces>1075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2023-01-06T15:31:00Z</dcterms:created>
  <dc:creator>Administrator</dc:creator>
  <cp:lastModifiedBy>陈程</cp:lastModifiedBy>
  <cp:lastPrinted>2023-01-12T14:12:00Z</cp:lastPrinted>
  <dcterms:modified xsi:type="dcterms:W3CDTF">2026-06-29T07:32:15Z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9B04B90B2E7F4D1E958AF35A934DA6E1_13</vt:lpwstr>
  </property>
  <property fmtid="{D5CDD505-2E9C-101B-9397-08002B2CF9AE}" pid="4" name="KSOTemplateDocerSaveRecord">
    <vt:lpwstr>eyJoZGlkIjoiY2M5MzljMDhmN2U0OGY3MDQ1MDYwNGJiNDMwZmZjNzciLCJ1c2VySWQiOiIzNzk3MzMyNjQifQ==</vt:lpwstr>
  </property>
</Properties>
</file>