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1C3845">
      <w:pPr>
        <w:autoSpaceDE w:val="0"/>
        <w:autoSpaceDN w:val="0"/>
        <w:adjustRightInd w:val="0"/>
        <w:snapToGrid w:val="0"/>
        <w:spacing w:line="360" w:lineRule="auto"/>
        <w:ind w:left="1340" w:hanging="1340" w:hangingChars="445"/>
        <w:jc w:val="left"/>
        <w:rPr>
          <w:rFonts w:ascii="宋体" w:hAnsi="宋体" w:cs="宋体"/>
          <w:b/>
          <w:sz w:val="30"/>
          <w:szCs w:val="30"/>
        </w:rPr>
      </w:pPr>
      <w:r>
        <w:rPr>
          <w:rFonts w:hint="eastAsia" w:ascii="宋体" w:hAnsi="宋体" w:cs="宋体"/>
          <w:b/>
          <w:sz w:val="30"/>
          <w:szCs w:val="30"/>
        </w:rPr>
        <w:t>工程名称：中国人寿保险股份有限公司重庆市城口支公司客服中心装修工程</w:t>
      </w:r>
    </w:p>
    <w:p w14:paraId="3FEA68AC">
      <w:pPr>
        <w:autoSpaceDE w:val="0"/>
        <w:autoSpaceDN w:val="0"/>
        <w:adjustRightInd w:val="0"/>
        <w:snapToGrid w:val="0"/>
        <w:spacing w:line="360" w:lineRule="auto"/>
        <w:ind w:left="1340" w:hanging="1340" w:hangingChars="445"/>
        <w:jc w:val="left"/>
        <w:rPr>
          <w:rFonts w:ascii="宋体" w:hAnsi="宋体" w:cs="宋体"/>
          <w:b/>
          <w:sz w:val="30"/>
          <w:szCs w:val="30"/>
        </w:rPr>
      </w:pPr>
      <w:r>
        <w:rPr>
          <w:rFonts w:hint="eastAsia" w:ascii="宋体" w:hAnsi="宋体" w:cs="宋体"/>
          <w:b/>
          <w:sz w:val="30"/>
          <w:szCs w:val="30"/>
        </w:rPr>
        <w:t>招标编号：CQYX-25-072</w:t>
      </w:r>
    </w:p>
    <w:p w14:paraId="430A13B4">
      <w:pPr>
        <w:spacing w:line="360" w:lineRule="auto"/>
        <w:rPr>
          <w:rFonts w:ascii="宋体" w:hAnsi="宋体" w:cs="宋体"/>
          <w:b/>
          <w:sz w:val="32"/>
          <w:szCs w:val="32"/>
        </w:rPr>
      </w:pPr>
    </w:p>
    <w:p w14:paraId="3815354A">
      <w:pPr>
        <w:autoSpaceDE w:val="0"/>
        <w:autoSpaceDN w:val="0"/>
        <w:adjustRightInd w:val="0"/>
        <w:snapToGrid w:val="0"/>
        <w:spacing w:line="360" w:lineRule="auto"/>
        <w:jc w:val="left"/>
        <w:rPr>
          <w:rFonts w:ascii="宋体" w:hAnsi="宋体" w:cs="宋体"/>
          <w:kern w:val="0"/>
          <w:sz w:val="20"/>
          <w:szCs w:val="20"/>
        </w:rPr>
      </w:pPr>
    </w:p>
    <w:p w14:paraId="4B3F302D">
      <w:pPr>
        <w:autoSpaceDE w:val="0"/>
        <w:autoSpaceDN w:val="0"/>
        <w:adjustRightInd w:val="0"/>
        <w:snapToGrid w:val="0"/>
        <w:spacing w:line="360" w:lineRule="auto"/>
        <w:jc w:val="left"/>
        <w:rPr>
          <w:rFonts w:ascii="宋体" w:hAnsi="宋体" w:cs="宋体"/>
          <w:kern w:val="0"/>
          <w:sz w:val="20"/>
          <w:szCs w:val="20"/>
        </w:rPr>
      </w:pPr>
    </w:p>
    <w:p w14:paraId="239F8F58">
      <w:pPr>
        <w:autoSpaceDE w:val="0"/>
        <w:autoSpaceDN w:val="0"/>
        <w:adjustRightInd w:val="0"/>
        <w:snapToGrid w:val="0"/>
        <w:spacing w:line="360" w:lineRule="auto"/>
        <w:jc w:val="left"/>
        <w:rPr>
          <w:rFonts w:ascii="宋体" w:hAnsi="宋体" w:cs="宋体"/>
          <w:kern w:val="0"/>
          <w:sz w:val="20"/>
          <w:szCs w:val="20"/>
        </w:rPr>
      </w:pPr>
    </w:p>
    <w:p w14:paraId="1C06F034">
      <w:pPr>
        <w:autoSpaceDE w:val="0"/>
        <w:autoSpaceDN w:val="0"/>
        <w:adjustRightInd w:val="0"/>
        <w:snapToGrid w:val="0"/>
        <w:spacing w:line="360" w:lineRule="auto"/>
        <w:jc w:val="left"/>
        <w:rPr>
          <w:rFonts w:ascii="宋体" w:hAnsi="宋体" w:cs="宋体"/>
          <w:kern w:val="0"/>
          <w:sz w:val="20"/>
          <w:szCs w:val="20"/>
        </w:rPr>
      </w:pPr>
    </w:p>
    <w:p w14:paraId="50DF86B2">
      <w:pPr>
        <w:autoSpaceDE w:val="0"/>
        <w:autoSpaceDN w:val="0"/>
        <w:adjustRightInd w:val="0"/>
        <w:snapToGrid w:val="0"/>
        <w:spacing w:line="360" w:lineRule="auto"/>
        <w:jc w:val="center"/>
        <w:rPr>
          <w:rFonts w:ascii="宋体" w:hAnsi="宋体" w:cs="宋体"/>
          <w:b/>
          <w:kern w:val="0"/>
          <w:sz w:val="84"/>
          <w:szCs w:val="44"/>
        </w:rPr>
      </w:pPr>
    </w:p>
    <w:p w14:paraId="200E6D80">
      <w:pPr>
        <w:autoSpaceDE w:val="0"/>
        <w:autoSpaceDN w:val="0"/>
        <w:adjustRightInd w:val="0"/>
        <w:snapToGrid w:val="0"/>
        <w:spacing w:line="360" w:lineRule="auto"/>
        <w:jc w:val="center"/>
        <w:rPr>
          <w:rFonts w:ascii="宋体" w:hAnsi="宋体" w:cs="宋体"/>
          <w:b/>
          <w:kern w:val="0"/>
          <w:sz w:val="84"/>
          <w:szCs w:val="44"/>
        </w:rPr>
      </w:pPr>
      <w:r>
        <w:rPr>
          <w:rFonts w:hint="eastAsia" w:ascii="宋体" w:hAnsi="宋体" w:cs="宋体"/>
          <w:b/>
          <w:kern w:val="0"/>
          <w:sz w:val="84"/>
          <w:szCs w:val="44"/>
        </w:rPr>
        <w:t>招 标 文 件</w:t>
      </w:r>
    </w:p>
    <w:p w14:paraId="7A308AE1">
      <w:pPr>
        <w:autoSpaceDE w:val="0"/>
        <w:autoSpaceDN w:val="0"/>
        <w:adjustRightInd w:val="0"/>
        <w:snapToGrid w:val="0"/>
        <w:spacing w:line="360" w:lineRule="auto"/>
        <w:jc w:val="left"/>
        <w:rPr>
          <w:rFonts w:ascii="宋体" w:hAnsi="宋体" w:cs="宋体"/>
          <w:kern w:val="0"/>
          <w:sz w:val="10"/>
          <w:szCs w:val="10"/>
        </w:rPr>
      </w:pPr>
    </w:p>
    <w:p w14:paraId="040D2B23">
      <w:pPr>
        <w:autoSpaceDE w:val="0"/>
        <w:autoSpaceDN w:val="0"/>
        <w:adjustRightInd w:val="0"/>
        <w:snapToGrid w:val="0"/>
        <w:spacing w:line="360" w:lineRule="auto"/>
        <w:ind w:firstLine="396" w:firstLineChars="198"/>
        <w:jc w:val="left"/>
        <w:rPr>
          <w:rFonts w:ascii="宋体" w:hAnsi="宋体" w:cs="宋体"/>
          <w:b/>
          <w:kern w:val="0"/>
          <w:sz w:val="32"/>
          <w:szCs w:val="32"/>
        </w:rPr>
      </w:pPr>
      <w:r>
        <w:rPr>
          <w:rFonts w:hint="eastAsia" w:ascii="宋体" w:hAnsi="宋体" w:cs="宋体"/>
          <w:kern w:val="0"/>
          <w:sz w:val="20"/>
          <w:szCs w:val="20"/>
        </w:rPr>
        <w:t xml:space="preserve">      </w:t>
      </w:r>
    </w:p>
    <w:p w14:paraId="01A2AC13">
      <w:pPr>
        <w:autoSpaceDE w:val="0"/>
        <w:autoSpaceDN w:val="0"/>
        <w:adjustRightInd w:val="0"/>
        <w:snapToGrid w:val="0"/>
        <w:spacing w:line="360" w:lineRule="auto"/>
        <w:jc w:val="left"/>
        <w:rPr>
          <w:rFonts w:ascii="宋体" w:hAnsi="宋体" w:cs="宋体"/>
          <w:kern w:val="0"/>
          <w:sz w:val="20"/>
          <w:szCs w:val="20"/>
        </w:rPr>
      </w:pPr>
    </w:p>
    <w:p w14:paraId="10F37404">
      <w:pPr>
        <w:autoSpaceDE w:val="0"/>
        <w:autoSpaceDN w:val="0"/>
        <w:adjustRightInd w:val="0"/>
        <w:snapToGrid w:val="0"/>
        <w:spacing w:line="360" w:lineRule="auto"/>
        <w:jc w:val="left"/>
        <w:rPr>
          <w:rFonts w:ascii="宋体" w:hAnsi="宋体" w:cs="宋体"/>
          <w:kern w:val="0"/>
          <w:sz w:val="20"/>
          <w:szCs w:val="20"/>
        </w:rPr>
      </w:pPr>
    </w:p>
    <w:p w14:paraId="15CA999A">
      <w:pPr>
        <w:autoSpaceDE w:val="0"/>
        <w:autoSpaceDN w:val="0"/>
        <w:adjustRightInd w:val="0"/>
        <w:snapToGrid w:val="0"/>
        <w:spacing w:line="360" w:lineRule="auto"/>
        <w:jc w:val="left"/>
        <w:rPr>
          <w:rFonts w:ascii="宋体" w:hAnsi="宋体" w:cs="宋体"/>
          <w:kern w:val="0"/>
          <w:sz w:val="20"/>
          <w:szCs w:val="20"/>
        </w:rPr>
      </w:pPr>
    </w:p>
    <w:p w14:paraId="47242A91">
      <w:pPr>
        <w:autoSpaceDE w:val="0"/>
        <w:autoSpaceDN w:val="0"/>
        <w:adjustRightInd w:val="0"/>
        <w:snapToGrid w:val="0"/>
        <w:spacing w:line="360" w:lineRule="auto"/>
        <w:jc w:val="left"/>
        <w:rPr>
          <w:rFonts w:ascii="宋体" w:hAnsi="宋体" w:cs="宋体"/>
          <w:kern w:val="0"/>
          <w:sz w:val="20"/>
          <w:szCs w:val="20"/>
        </w:rPr>
      </w:pPr>
    </w:p>
    <w:p w14:paraId="44067751">
      <w:pPr>
        <w:autoSpaceDE w:val="0"/>
        <w:autoSpaceDN w:val="0"/>
        <w:adjustRightInd w:val="0"/>
        <w:snapToGrid w:val="0"/>
        <w:spacing w:line="360" w:lineRule="auto"/>
        <w:jc w:val="left"/>
        <w:rPr>
          <w:rFonts w:ascii="宋体" w:hAnsi="宋体" w:cs="宋体"/>
          <w:kern w:val="0"/>
          <w:sz w:val="20"/>
          <w:szCs w:val="20"/>
        </w:rPr>
      </w:pPr>
    </w:p>
    <w:p w14:paraId="3C21445C">
      <w:pPr>
        <w:rPr>
          <w:rFonts w:ascii="宋体" w:hAnsi="宋体" w:cs="宋体"/>
          <w:b/>
          <w:sz w:val="32"/>
          <w:szCs w:val="32"/>
        </w:rPr>
      </w:pPr>
      <w:r>
        <w:rPr>
          <w:rFonts w:hint="eastAsia" w:ascii="宋体" w:hAnsi="宋体" w:cs="宋体"/>
          <w:b/>
          <w:sz w:val="32"/>
          <w:szCs w:val="32"/>
        </w:rPr>
        <w:t>招   标   人：</w:t>
      </w:r>
      <w:r>
        <w:rPr>
          <w:rFonts w:hint="eastAsia" w:ascii="宋体" w:hAnsi="宋体" w:cs="宋体"/>
          <w:b/>
          <w:sz w:val="32"/>
          <w:szCs w:val="32"/>
          <w:u w:val="single"/>
        </w:rPr>
        <w:t xml:space="preserve">中国人寿保险股份有限公司重庆市分公司 </w:t>
      </w:r>
      <w:r>
        <w:rPr>
          <w:rFonts w:hint="eastAsia" w:ascii="宋体" w:hAnsi="宋体" w:cs="宋体"/>
          <w:b/>
          <w:sz w:val="32"/>
          <w:szCs w:val="32"/>
        </w:rPr>
        <w:t xml:space="preserve"> </w:t>
      </w:r>
    </w:p>
    <w:p w14:paraId="4231AA3B">
      <w:pPr>
        <w:ind w:left="1079" w:leftChars="514"/>
        <w:rPr>
          <w:rFonts w:ascii="宋体" w:hAnsi="宋体" w:cs="宋体"/>
          <w:sz w:val="30"/>
          <w:szCs w:val="30"/>
        </w:rPr>
      </w:pPr>
    </w:p>
    <w:p w14:paraId="2BEFCD3B">
      <w:pPr>
        <w:rPr>
          <w:rFonts w:ascii="宋体" w:hAnsi="宋体" w:cs="宋体"/>
          <w:b/>
          <w:sz w:val="32"/>
          <w:szCs w:val="32"/>
        </w:rPr>
      </w:pPr>
      <w:r>
        <w:rPr>
          <w:rFonts w:hint="eastAsia" w:ascii="宋体" w:hAnsi="宋体" w:cs="宋体"/>
          <w:b/>
          <w:sz w:val="32"/>
          <w:szCs w:val="32"/>
        </w:rPr>
        <w:t>招标代理机构：</w:t>
      </w:r>
      <w:r>
        <w:rPr>
          <w:rFonts w:hint="eastAsia" w:ascii="宋体" w:hAnsi="宋体" w:cs="宋体"/>
          <w:b/>
          <w:sz w:val="32"/>
          <w:szCs w:val="32"/>
          <w:u w:val="single"/>
        </w:rPr>
        <w:t xml:space="preserve">重庆市永新咨询有限公司       </w:t>
      </w:r>
    </w:p>
    <w:p w14:paraId="49A06BEA">
      <w:pPr>
        <w:pStyle w:val="17"/>
        <w:tabs>
          <w:tab w:val="left" w:pos="6341"/>
        </w:tabs>
        <w:spacing w:line="360" w:lineRule="auto"/>
        <w:ind w:left="63" w:right="63"/>
        <w:rPr>
          <w:rFonts w:ascii="宋体" w:hAnsi="宋体" w:cs="宋体"/>
          <w:b/>
          <w:sz w:val="32"/>
          <w:szCs w:val="32"/>
        </w:rPr>
      </w:pPr>
      <w:r>
        <w:rPr>
          <w:rFonts w:hint="eastAsia" w:ascii="宋体" w:hAnsi="宋体" w:cs="宋体"/>
          <w:b/>
          <w:sz w:val="32"/>
          <w:szCs w:val="32"/>
        </w:rPr>
        <w:t xml:space="preserve">  </w:t>
      </w:r>
    </w:p>
    <w:p w14:paraId="49BBE39A">
      <w:pPr>
        <w:autoSpaceDE w:val="0"/>
        <w:autoSpaceDN w:val="0"/>
        <w:adjustRightInd w:val="0"/>
        <w:snapToGrid w:val="0"/>
        <w:spacing w:line="360" w:lineRule="auto"/>
        <w:jc w:val="center"/>
        <w:rPr>
          <w:rFonts w:ascii="宋体" w:hAnsi="宋体" w:cs="宋体"/>
          <w:b/>
          <w:kern w:val="0"/>
          <w:sz w:val="20"/>
          <w:szCs w:val="20"/>
        </w:rPr>
      </w:pPr>
      <w:r>
        <w:rPr>
          <w:rFonts w:hint="eastAsia" w:ascii="宋体" w:hAnsi="宋体" w:cs="宋体"/>
          <w:b/>
          <w:kern w:val="0"/>
          <w:sz w:val="28"/>
          <w:szCs w:val="28"/>
        </w:rPr>
        <w:t>二〇二五年六月</w:t>
      </w:r>
    </w:p>
    <w:p w14:paraId="2963030B">
      <w:pPr>
        <w:autoSpaceDE w:val="0"/>
        <w:autoSpaceDN w:val="0"/>
        <w:adjustRightInd w:val="0"/>
        <w:snapToGrid w:val="0"/>
        <w:spacing w:line="360" w:lineRule="auto"/>
        <w:jc w:val="left"/>
        <w:rPr>
          <w:rFonts w:ascii="宋体" w:hAnsi="宋体" w:cs="宋体"/>
          <w:kern w:val="0"/>
          <w:sz w:val="20"/>
          <w:szCs w:val="20"/>
        </w:rPr>
      </w:pPr>
    </w:p>
    <w:p w14:paraId="572855CC">
      <w:pPr>
        <w:autoSpaceDE w:val="0"/>
        <w:autoSpaceDN w:val="0"/>
        <w:adjustRightInd w:val="0"/>
        <w:snapToGrid w:val="0"/>
        <w:spacing w:line="360" w:lineRule="auto"/>
        <w:jc w:val="left"/>
        <w:rPr>
          <w:rFonts w:ascii="宋体" w:hAnsi="宋体" w:cs="宋体"/>
          <w:kern w:val="0"/>
          <w:sz w:val="20"/>
          <w:szCs w:val="20"/>
        </w:rPr>
      </w:pPr>
    </w:p>
    <w:p w14:paraId="032B124B">
      <w:pPr>
        <w:autoSpaceDE w:val="0"/>
        <w:autoSpaceDN w:val="0"/>
        <w:adjustRightInd w:val="0"/>
        <w:snapToGrid w:val="0"/>
        <w:spacing w:line="360" w:lineRule="auto"/>
        <w:jc w:val="center"/>
        <w:rPr>
          <w:rFonts w:ascii="宋体" w:hAnsi="宋体" w:cs="宋体"/>
          <w:b/>
          <w:kern w:val="0"/>
          <w:sz w:val="52"/>
          <w:szCs w:val="52"/>
        </w:rPr>
      </w:pPr>
      <w:r>
        <w:rPr>
          <w:rFonts w:hint="eastAsia" w:ascii="宋体" w:hAnsi="宋体" w:cs="宋体"/>
          <w:b/>
          <w:kern w:val="0"/>
          <w:sz w:val="52"/>
          <w:szCs w:val="52"/>
        </w:rPr>
        <w:t>目　录</w:t>
      </w:r>
    </w:p>
    <w:p w14:paraId="0314E55C">
      <w:pPr>
        <w:pStyle w:val="31"/>
        <w:tabs>
          <w:tab w:val="right" w:leader="dot" w:pos="8296"/>
        </w:tabs>
        <w:rPr>
          <w:rFonts w:ascii="宋体" w:hAnsi="宋体" w:eastAsia="宋体" w:cs="宋体"/>
          <w:b w:val="0"/>
          <w:bCs w:val="0"/>
          <w:caps w:val="0"/>
          <w:sz w:val="21"/>
          <w:szCs w:val="22"/>
        </w:rPr>
      </w:pPr>
      <w:r>
        <w:rPr>
          <w:rFonts w:hint="eastAsia" w:ascii="宋体" w:hAnsi="宋体" w:eastAsia="宋体" w:cs="宋体"/>
          <w:kern w:val="0"/>
          <w:sz w:val="32"/>
          <w:szCs w:val="32"/>
        </w:rPr>
        <w:fldChar w:fldCharType="begin"/>
      </w:r>
      <w:r>
        <w:rPr>
          <w:rFonts w:hint="eastAsia" w:ascii="宋体" w:hAnsi="宋体" w:eastAsia="宋体" w:cs="宋体"/>
          <w:kern w:val="0"/>
          <w:sz w:val="32"/>
          <w:szCs w:val="32"/>
        </w:rPr>
        <w:instrText xml:space="preserve"> TOC \o "1-3" \h \z \u </w:instrText>
      </w:r>
      <w:r>
        <w:rPr>
          <w:rFonts w:hint="eastAsia" w:ascii="宋体" w:hAnsi="宋体" w:eastAsia="宋体" w:cs="宋体"/>
          <w:kern w:val="0"/>
          <w:sz w:val="32"/>
          <w:szCs w:val="32"/>
        </w:rPr>
        <w:fldChar w:fldCharType="separate"/>
      </w:r>
      <w:r>
        <w:fldChar w:fldCharType="begin"/>
      </w:r>
      <w:r>
        <w:instrText xml:space="preserve"> HYPERLINK \l "_Toc149296466" </w:instrText>
      </w:r>
      <w:r>
        <w:fldChar w:fldCharType="separate"/>
      </w:r>
      <w:r>
        <w:rPr>
          <w:rStyle w:val="54"/>
          <w:rFonts w:hint="eastAsia" w:ascii="宋体" w:hAnsi="宋体" w:eastAsia="宋体" w:cs="宋体"/>
          <w:snapToGrid w:val="0"/>
          <w:color w:val="auto"/>
          <w:kern w:val="0"/>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_Toc149296466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91C6253">
      <w:pPr>
        <w:pStyle w:val="31"/>
        <w:tabs>
          <w:tab w:val="right" w:leader="dot" w:pos="8296"/>
        </w:tabs>
        <w:rPr>
          <w:rFonts w:ascii="宋体" w:hAnsi="宋体" w:eastAsia="宋体" w:cs="宋体"/>
          <w:b w:val="0"/>
          <w:bCs w:val="0"/>
          <w:caps w:val="0"/>
          <w:sz w:val="21"/>
          <w:szCs w:val="22"/>
        </w:rPr>
      </w:pPr>
      <w:r>
        <w:fldChar w:fldCharType="begin"/>
      </w:r>
      <w:r>
        <w:instrText xml:space="preserve"> HYPERLINK \l "_Toc149296467" </w:instrText>
      </w:r>
      <w:r>
        <w:fldChar w:fldCharType="separate"/>
      </w:r>
      <w:r>
        <w:rPr>
          <w:rStyle w:val="54"/>
          <w:rFonts w:hint="eastAsia" w:ascii="宋体" w:hAnsi="宋体" w:eastAsia="宋体" w:cs="宋体"/>
          <w:color w:val="auto"/>
          <w:kern w:val="0"/>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_Toc149296467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1137E0A2">
      <w:pPr>
        <w:pStyle w:val="31"/>
        <w:tabs>
          <w:tab w:val="right" w:leader="dot" w:pos="8296"/>
        </w:tabs>
        <w:rPr>
          <w:rFonts w:ascii="宋体" w:hAnsi="宋体" w:eastAsia="宋体" w:cs="宋体"/>
          <w:b w:val="0"/>
          <w:bCs w:val="0"/>
          <w:caps w:val="0"/>
          <w:sz w:val="21"/>
          <w:szCs w:val="22"/>
        </w:rPr>
      </w:pPr>
      <w:r>
        <w:fldChar w:fldCharType="begin"/>
      </w:r>
      <w:r>
        <w:instrText xml:space="preserve"> HYPERLINK \l "_Toc149296479" </w:instrText>
      </w:r>
      <w:r>
        <w:fldChar w:fldCharType="separate"/>
      </w:r>
      <w:r>
        <w:rPr>
          <w:rStyle w:val="54"/>
          <w:rFonts w:hint="eastAsia" w:ascii="宋体" w:hAnsi="宋体" w:eastAsia="宋体" w:cs="宋体"/>
          <w:color w:val="auto"/>
          <w:kern w:val="0"/>
        </w:rPr>
        <w:t>第三章 评标办法（综合评估法）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_Toc149296479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4AD5BA8B">
      <w:pPr>
        <w:pStyle w:val="31"/>
        <w:tabs>
          <w:tab w:val="right" w:leader="dot" w:pos="8296"/>
        </w:tabs>
        <w:rPr>
          <w:rFonts w:ascii="宋体" w:hAnsi="宋体" w:eastAsia="宋体" w:cs="宋体"/>
          <w:b w:val="0"/>
          <w:bCs w:val="0"/>
          <w:caps w:val="0"/>
          <w:sz w:val="21"/>
          <w:szCs w:val="22"/>
        </w:rPr>
      </w:pPr>
      <w:r>
        <w:fldChar w:fldCharType="begin"/>
      </w:r>
      <w:r>
        <w:instrText xml:space="preserve"> HYPERLINK \l "_Toc149296484" </w:instrText>
      </w:r>
      <w:r>
        <w:fldChar w:fldCharType="separate"/>
      </w:r>
      <w:r>
        <w:rPr>
          <w:rStyle w:val="54"/>
          <w:rFonts w:hint="eastAsia" w:ascii="宋体" w:hAnsi="宋体" w:eastAsia="宋体" w:cs="宋体"/>
          <w:color w:val="auto"/>
          <w:kern w:val="0"/>
        </w:rPr>
        <w:t>第四章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_Toc149296484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0ACB6B35">
      <w:pPr>
        <w:pStyle w:val="31"/>
        <w:tabs>
          <w:tab w:val="right" w:leader="dot" w:pos="8296"/>
        </w:tabs>
        <w:rPr>
          <w:rFonts w:ascii="宋体" w:hAnsi="宋体" w:eastAsia="宋体" w:cs="宋体"/>
          <w:b w:val="0"/>
          <w:bCs w:val="0"/>
          <w:caps w:val="0"/>
          <w:sz w:val="21"/>
          <w:szCs w:val="22"/>
        </w:rPr>
      </w:pPr>
      <w:r>
        <w:fldChar w:fldCharType="begin"/>
      </w:r>
      <w:r>
        <w:instrText xml:space="preserve"> HYPERLINK \l "_Toc149296488" </w:instrText>
      </w:r>
      <w:r>
        <w:fldChar w:fldCharType="separate"/>
      </w:r>
      <w:r>
        <w:rPr>
          <w:rStyle w:val="54"/>
          <w:rFonts w:hint="eastAsia" w:ascii="宋体" w:hAnsi="宋体" w:eastAsia="宋体" w:cs="宋体"/>
          <w:color w:val="auto"/>
        </w:rPr>
        <w:t>第五章 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_Toc149296488 \h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rPr>
        <w:fldChar w:fldCharType="end"/>
      </w:r>
    </w:p>
    <w:p w14:paraId="08BD8F1C">
      <w:pPr>
        <w:pStyle w:val="31"/>
        <w:tabs>
          <w:tab w:val="right" w:leader="dot" w:pos="8296"/>
        </w:tabs>
        <w:rPr>
          <w:rFonts w:ascii="宋体" w:hAnsi="宋体" w:eastAsia="宋体" w:cs="宋体"/>
          <w:b w:val="0"/>
          <w:bCs w:val="0"/>
          <w:caps w:val="0"/>
          <w:sz w:val="21"/>
          <w:szCs w:val="22"/>
        </w:rPr>
      </w:pPr>
      <w:r>
        <w:fldChar w:fldCharType="begin"/>
      </w:r>
      <w:r>
        <w:instrText xml:space="preserve"> HYPERLINK \l "_Toc149296489" </w:instrText>
      </w:r>
      <w:r>
        <w:fldChar w:fldCharType="separate"/>
      </w:r>
      <w:r>
        <w:rPr>
          <w:rStyle w:val="54"/>
          <w:rFonts w:hint="eastAsia" w:ascii="宋体" w:hAnsi="宋体" w:eastAsia="宋体" w:cs="宋体"/>
          <w:color w:val="auto"/>
          <w:kern w:val="0"/>
        </w:rPr>
        <w:t>第六章  图纸</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_Toc149296489 \h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rPr>
        <w:fldChar w:fldCharType="end"/>
      </w:r>
    </w:p>
    <w:p w14:paraId="36DBE8F5">
      <w:pPr>
        <w:pStyle w:val="31"/>
        <w:tabs>
          <w:tab w:val="right" w:leader="dot" w:pos="8296"/>
        </w:tabs>
        <w:rPr>
          <w:rFonts w:ascii="宋体" w:hAnsi="宋体" w:eastAsia="宋体" w:cs="宋体"/>
          <w:b w:val="0"/>
          <w:bCs w:val="0"/>
          <w:caps w:val="0"/>
          <w:sz w:val="21"/>
          <w:szCs w:val="22"/>
        </w:rPr>
      </w:pPr>
      <w:r>
        <w:fldChar w:fldCharType="begin"/>
      </w:r>
      <w:r>
        <w:instrText xml:space="preserve"> HYPERLINK \l "_Toc149296490" </w:instrText>
      </w:r>
      <w:r>
        <w:fldChar w:fldCharType="separate"/>
      </w:r>
      <w:r>
        <w:rPr>
          <w:rStyle w:val="54"/>
          <w:rFonts w:hint="eastAsia" w:ascii="宋体" w:hAnsi="宋体" w:eastAsia="宋体" w:cs="宋体"/>
          <w:color w:val="auto"/>
          <w:kern w:val="0"/>
        </w:rPr>
        <w:t>第七章  技术标准和要求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_Toc149296490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rPr>
        <w:fldChar w:fldCharType="end"/>
      </w:r>
    </w:p>
    <w:p w14:paraId="7D63AA0D">
      <w:pPr>
        <w:pStyle w:val="31"/>
        <w:tabs>
          <w:tab w:val="right" w:leader="dot" w:pos="8296"/>
        </w:tabs>
        <w:rPr>
          <w:rFonts w:ascii="宋体" w:hAnsi="宋体" w:eastAsia="宋体" w:cs="宋体"/>
          <w:b w:val="0"/>
          <w:bCs w:val="0"/>
          <w:caps w:val="0"/>
          <w:sz w:val="21"/>
          <w:szCs w:val="22"/>
        </w:rPr>
      </w:pPr>
      <w:r>
        <w:fldChar w:fldCharType="begin"/>
      </w:r>
      <w:r>
        <w:instrText xml:space="preserve"> HYPERLINK \l "_Toc149296491" </w:instrText>
      </w:r>
      <w:r>
        <w:fldChar w:fldCharType="separate"/>
      </w:r>
      <w:r>
        <w:rPr>
          <w:rStyle w:val="54"/>
          <w:rFonts w:hint="eastAsia" w:ascii="宋体" w:hAnsi="宋体" w:eastAsia="宋体" w:cs="宋体"/>
          <w:color w:val="auto"/>
          <w:kern w:val="0"/>
        </w:rPr>
        <w:t>第八章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_Toc149296491 \h </w:instrText>
      </w:r>
      <w:r>
        <w:rPr>
          <w:rFonts w:hint="eastAsia" w:ascii="宋体" w:hAnsi="宋体" w:eastAsia="宋体" w:cs="宋体"/>
        </w:rPr>
        <w:fldChar w:fldCharType="separate"/>
      </w:r>
      <w:r>
        <w:rPr>
          <w:rFonts w:hint="eastAsia" w:ascii="宋体" w:hAnsi="宋体" w:eastAsia="宋体" w:cs="宋体"/>
        </w:rPr>
        <w:t>76</w:t>
      </w:r>
      <w:r>
        <w:rPr>
          <w:rFonts w:hint="eastAsia" w:ascii="宋体" w:hAnsi="宋体" w:eastAsia="宋体" w:cs="宋体"/>
        </w:rPr>
        <w:fldChar w:fldCharType="end"/>
      </w:r>
      <w:r>
        <w:rPr>
          <w:rFonts w:hint="eastAsia" w:ascii="宋体" w:hAnsi="宋体" w:eastAsia="宋体" w:cs="宋体"/>
        </w:rPr>
        <w:fldChar w:fldCharType="end"/>
      </w:r>
    </w:p>
    <w:p w14:paraId="4EF355FD">
      <w:pPr>
        <w:autoSpaceDE w:val="0"/>
        <w:autoSpaceDN w:val="0"/>
        <w:adjustRightInd w:val="0"/>
        <w:snapToGrid w:val="0"/>
        <w:spacing w:line="360" w:lineRule="auto"/>
        <w:jc w:val="distribute"/>
        <w:rPr>
          <w:rFonts w:ascii="宋体" w:hAnsi="宋体" w:cs="宋体"/>
          <w:b/>
          <w:sz w:val="72"/>
          <w:szCs w:val="72"/>
        </w:rPr>
        <w:sectPr>
          <w:footerReference r:id="rId3" w:type="default"/>
          <w:pgSz w:w="11906" w:h="16838"/>
          <w:pgMar w:top="1440" w:right="1066" w:bottom="1440" w:left="1600" w:header="851" w:footer="992" w:gutter="0"/>
          <w:cols w:space="720" w:num="1"/>
          <w:docGrid w:type="lines" w:linePitch="312" w:charSpace="0"/>
        </w:sectPr>
      </w:pPr>
      <w:r>
        <w:rPr>
          <w:rFonts w:hint="eastAsia" w:ascii="宋体" w:hAnsi="宋体" w:cs="宋体"/>
          <w:kern w:val="0"/>
          <w:szCs w:val="32"/>
        </w:rPr>
        <w:fldChar w:fldCharType="end"/>
      </w:r>
    </w:p>
    <w:p w14:paraId="63824902">
      <w:pPr>
        <w:pStyle w:val="2"/>
        <w:keepNext/>
        <w:keepLines/>
        <w:numPr>
          <w:ilvl w:val="0"/>
          <w:numId w:val="0"/>
        </w:numPr>
        <w:autoSpaceDE/>
        <w:autoSpaceDN/>
        <w:adjustRightInd/>
        <w:snapToGrid/>
        <w:rPr>
          <w:rFonts w:ascii="宋体" w:hAnsi="宋体" w:eastAsia="宋体" w:cs="宋体"/>
          <w:snapToGrid w:val="0"/>
          <w:kern w:val="0"/>
        </w:rPr>
      </w:pPr>
      <w:bookmarkStart w:id="0" w:name="_Toc149296466"/>
      <w:r>
        <w:rPr>
          <w:rFonts w:hint="eastAsia" w:ascii="宋体" w:hAnsi="宋体" w:eastAsia="宋体" w:cs="宋体"/>
          <w:b/>
          <w:bCs/>
          <w:snapToGrid w:val="0"/>
          <w:kern w:val="0"/>
        </w:rPr>
        <w:t>第一章 招标公告</w:t>
      </w:r>
      <w:bookmarkEnd w:id="0"/>
      <w:r>
        <w:rPr>
          <w:rFonts w:hint="eastAsia" w:ascii="宋体" w:hAnsi="宋体" w:eastAsia="宋体" w:cs="宋体"/>
          <w:snapToGrid w:val="0"/>
          <w:kern w:val="0"/>
        </w:rPr>
        <w:t xml:space="preserve"> </w:t>
      </w:r>
    </w:p>
    <w:p w14:paraId="73A0482E">
      <w:pPr>
        <w:spacing w:line="460" w:lineRule="exact"/>
        <w:jc w:val="center"/>
        <w:rPr>
          <w:rFonts w:ascii="宋体" w:hAnsi="宋体" w:cs="宋体"/>
          <w:b/>
          <w:sz w:val="28"/>
          <w:szCs w:val="28"/>
        </w:rPr>
      </w:pPr>
      <w:r>
        <w:rPr>
          <w:rFonts w:hint="eastAsia" w:ascii="宋体" w:hAnsi="宋体" w:cs="宋体"/>
          <w:b/>
          <w:sz w:val="28"/>
          <w:szCs w:val="28"/>
        </w:rPr>
        <w:t>中国人寿保险股份有限公司重庆市城口支公司客服中心装修工程</w:t>
      </w:r>
    </w:p>
    <w:p w14:paraId="69C14431">
      <w:pPr>
        <w:spacing w:line="460" w:lineRule="exact"/>
        <w:jc w:val="center"/>
        <w:rPr>
          <w:rFonts w:ascii="宋体" w:hAnsi="宋体" w:cs="宋体"/>
          <w:b/>
          <w:sz w:val="28"/>
          <w:szCs w:val="28"/>
        </w:rPr>
      </w:pPr>
      <w:r>
        <w:rPr>
          <w:rFonts w:hint="eastAsia" w:ascii="宋体" w:hAnsi="宋体" w:cs="宋体"/>
          <w:b/>
          <w:sz w:val="28"/>
          <w:szCs w:val="28"/>
        </w:rPr>
        <w:t>招标公告</w:t>
      </w:r>
    </w:p>
    <w:p w14:paraId="08DE0FF6">
      <w:pPr>
        <w:autoSpaceDE w:val="0"/>
        <w:autoSpaceDN w:val="0"/>
        <w:adjustRightInd w:val="0"/>
        <w:snapToGrid w:val="0"/>
        <w:spacing w:line="360" w:lineRule="auto"/>
        <w:jc w:val="left"/>
        <w:rPr>
          <w:rFonts w:ascii="宋体" w:hAnsi="宋体" w:cs="宋体"/>
          <w:snapToGrid w:val="0"/>
          <w:kern w:val="0"/>
          <w:sz w:val="10"/>
          <w:szCs w:val="10"/>
        </w:rPr>
      </w:pPr>
    </w:p>
    <w:p w14:paraId="7748CFCE">
      <w:pPr>
        <w:spacing w:line="360" w:lineRule="auto"/>
        <w:rPr>
          <w:rFonts w:ascii="宋体" w:hAnsi="宋体" w:cs="宋体"/>
          <w:b/>
          <w:bCs/>
          <w:sz w:val="24"/>
        </w:rPr>
      </w:pPr>
      <w:r>
        <w:rPr>
          <w:rFonts w:hint="eastAsia" w:ascii="宋体" w:hAnsi="宋体" w:cs="宋体"/>
          <w:b/>
          <w:bCs/>
          <w:sz w:val="24"/>
        </w:rPr>
        <w:t>1. 招标条件</w:t>
      </w:r>
    </w:p>
    <w:p w14:paraId="5D5CB976">
      <w:pPr>
        <w:autoSpaceDE w:val="0"/>
        <w:autoSpaceDN w:val="0"/>
        <w:adjustRightInd w:val="0"/>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本项目</w:t>
      </w:r>
      <w:r>
        <w:rPr>
          <w:rFonts w:hint="eastAsia" w:ascii="宋体" w:hAnsi="宋体" w:cs="宋体"/>
          <w:kern w:val="0"/>
          <w:szCs w:val="21"/>
          <w:u w:val="single"/>
        </w:rPr>
        <w:t>中国人寿保险股份有限公司重庆市城口支公司客服中心装修工程</w:t>
      </w:r>
      <w:r>
        <w:rPr>
          <w:rFonts w:hint="eastAsia" w:ascii="宋体" w:hAnsi="宋体" w:cs="宋体"/>
          <w:kern w:val="0"/>
          <w:szCs w:val="21"/>
        </w:rPr>
        <w:t>已由国寿人险渝项函〔2025〕</w:t>
      </w:r>
      <w:r>
        <w:rPr>
          <w:rFonts w:hint="eastAsia" w:ascii="宋体" w:hAnsi="宋体" w:cs="宋体"/>
          <w:kern w:val="0"/>
          <w:szCs w:val="21"/>
          <w:lang w:val="en-US" w:eastAsia="zh-CN"/>
        </w:rPr>
        <w:t>6</w:t>
      </w:r>
      <w:r>
        <w:rPr>
          <w:rFonts w:hint="eastAsia" w:ascii="宋体" w:hAnsi="宋体" w:cs="宋体"/>
          <w:kern w:val="0"/>
          <w:szCs w:val="21"/>
        </w:rPr>
        <w:t>号文</w:t>
      </w:r>
      <w:r>
        <w:rPr>
          <w:rFonts w:hint="eastAsia" w:ascii="宋体" w:hAnsi="宋体" w:cs="宋体"/>
          <w:snapToGrid w:val="0"/>
          <w:kern w:val="0"/>
        </w:rPr>
        <w:t>批准建设。招标人为</w:t>
      </w:r>
      <w:r>
        <w:rPr>
          <w:rFonts w:hint="eastAsia" w:ascii="宋体" w:hAnsi="宋体" w:cs="宋体"/>
          <w:kern w:val="0"/>
          <w:szCs w:val="21"/>
          <w:u w:val="single"/>
        </w:rPr>
        <w:t>中国人寿保险股份有限公司重庆市分公司</w:t>
      </w:r>
      <w:r>
        <w:rPr>
          <w:rFonts w:hint="eastAsia" w:ascii="宋体" w:hAnsi="宋体" w:cs="宋体"/>
          <w:snapToGrid w:val="0"/>
          <w:kern w:val="0"/>
        </w:rPr>
        <w:t>，</w:t>
      </w:r>
      <w:r>
        <w:rPr>
          <w:rFonts w:hint="eastAsia" w:ascii="宋体" w:hAnsi="宋体" w:cs="宋体"/>
          <w:szCs w:val="21"/>
        </w:rPr>
        <w:t>资金来自</w:t>
      </w:r>
      <w:r>
        <w:rPr>
          <w:rFonts w:hint="eastAsia" w:ascii="宋体" w:hAnsi="宋体" w:cs="宋体"/>
          <w:szCs w:val="21"/>
          <w:u w:val="single"/>
        </w:rPr>
        <w:t>业主</w:t>
      </w:r>
      <w:r>
        <w:rPr>
          <w:rFonts w:hint="eastAsia" w:ascii="宋体" w:hAnsi="宋体" w:cs="宋体"/>
          <w:u w:val="single"/>
        </w:rPr>
        <w:t>自筹</w:t>
      </w:r>
      <w:r>
        <w:rPr>
          <w:rFonts w:hint="eastAsia" w:ascii="宋体" w:hAnsi="宋体" w:cs="宋体"/>
          <w:szCs w:val="21"/>
        </w:rPr>
        <w:t>，</w:t>
      </w:r>
      <w:r>
        <w:rPr>
          <w:rFonts w:hint="eastAsia" w:ascii="宋体" w:hAnsi="宋体" w:cs="宋体"/>
          <w:snapToGrid w:val="0"/>
          <w:kern w:val="0"/>
          <w:szCs w:val="21"/>
        </w:rPr>
        <w:t>项目出资比例为</w:t>
      </w:r>
      <w:r>
        <w:rPr>
          <w:rFonts w:hint="eastAsia" w:ascii="宋体" w:hAnsi="宋体" w:cs="宋体"/>
          <w:snapToGrid w:val="0"/>
          <w:kern w:val="0"/>
          <w:szCs w:val="21"/>
          <w:u w:val="single"/>
        </w:rPr>
        <w:t xml:space="preserve">100% </w:t>
      </w:r>
      <w:r>
        <w:rPr>
          <w:rFonts w:hint="eastAsia" w:ascii="宋体" w:hAnsi="宋体" w:cs="宋体"/>
          <w:snapToGrid w:val="0"/>
          <w:kern w:val="0"/>
          <w:szCs w:val="21"/>
        </w:rPr>
        <w:t>，</w:t>
      </w:r>
      <w:r>
        <w:rPr>
          <w:rFonts w:hint="eastAsia" w:ascii="宋体" w:hAnsi="宋体" w:cs="宋体"/>
          <w:szCs w:val="21"/>
        </w:rPr>
        <w:t>项目已具备招标条件，</w:t>
      </w:r>
      <w:r>
        <w:rPr>
          <w:rFonts w:hint="eastAsia" w:ascii="宋体" w:hAnsi="宋体" w:cs="宋体"/>
          <w:snapToGrid w:val="0"/>
          <w:kern w:val="0"/>
          <w:position w:val="-2"/>
          <w:szCs w:val="21"/>
        </w:rPr>
        <w:t>现对该项目的施工进行公开招标。</w:t>
      </w:r>
    </w:p>
    <w:p w14:paraId="741158C5">
      <w:pPr>
        <w:spacing w:line="360" w:lineRule="auto"/>
        <w:rPr>
          <w:rFonts w:ascii="宋体" w:hAnsi="宋体" w:cs="宋体"/>
          <w:b/>
          <w:bCs/>
          <w:sz w:val="24"/>
        </w:rPr>
      </w:pPr>
      <w:r>
        <w:rPr>
          <w:rFonts w:hint="eastAsia" w:ascii="宋体" w:hAnsi="宋体" w:cs="宋体"/>
          <w:b/>
          <w:bCs/>
          <w:sz w:val="24"/>
        </w:rPr>
        <w:t>2. 项目概况与招标范围</w:t>
      </w:r>
    </w:p>
    <w:p w14:paraId="7113B3CC">
      <w:pPr>
        <w:spacing w:line="520" w:lineRule="exact"/>
        <w:ind w:firstLine="420" w:firstLineChars="200"/>
        <w:rPr>
          <w:rFonts w:ascii="宋体" w:hAnsi="宋体" w:cs="宋体"/>
          <w:snapToGrid w:val="0"/>
          <w:kern w:val="0"/>
          <w:position w:val="-2"/>
          <w:szCs w:val="21"/>
        </w:rPr>
      </w:pPr>
      <w:r>
        <w:rPr>
          <w:rFonts w:hint="eastAsia" w:ascii="宋体" w:hAnsi="宋体" w:cs="宋体"/>
          <w:snapToGrid w:val="0"/>
          <w:kern w:val="0"/>
          <w:position w:val="-2"/>
          <w:szCs w:val="21"/>
        </w:rPr>
        <w:t>2.1项目概况：项目装修改造面积约</w:t>
      </w:r>
      <w:r>
        <w:rPr>
          <w:rFonts w:hint="eastAsia" w:ascii="宋体" w:hAnsi="宋体" w:cs="宋体"/>
          <w:snapToGrid w:val="0"/>
          <w:kern w:val="0"/>
          <w:position w:val="-2"/>
          <w:szCs w:val="21"/>
          <w:u w:val="single"/>
        </w:rPr>
        <w:t>180㎡</w:t>
      </w:r>
      <w:r>
        <w:rPr>
          <w:rFonts w:hint="eastAsia" w:ascii="宋体" w:hAnsi="宋体" w:cs="宋体"/>
          <w:snapToGrid w:val="0"/>
          <w:kern w:val="0"/>
          <w:position w:val="-2"/>
          <w:szCs w:val="21"/>
        </w:rPr>
        <w:t>，预算金额</w:t>
      </w:r>
      <w:r>
        <w:rPr>
          <w:rFonts w:hint="eastAsia" w:ascii="宋体" w:hAnsi="宋体" w:cs="宋体"/>
          <w:snapToGrid w:val="0"/>
          <w:kern w:val="0"/>
          <w:position w:val="-2"/>
          <w:szCs w:val="21"/>
          <w:u w:val="single"/>
        </w:rPr>
        <w:t>351040.03</w:t>
      </w:r>
      <w:r>
        <w:rPr>
          <w:rFonts w:hint="eastAsia" w:ascii="宋体" w:hAnsi="宋体" w:cs="宋体"/>
          <w:snapToGrid w:val="0"/>
          <w:kern w:val="0"/>
          <w:position w:val="-2"/>
          <w:szCs w:val="21"/>
        </w:rPr>
        <w:t>元。</w:t>
      </w:r>
    </w:p>
    <w:p w14:paraId="040B470F">
      <w:pPr>
        <w:spacing w:line="520" w:lineRule="exact"/>
        <w:ind w:firstLine="420" w:firstLineChars="200"/>
        <w:rPr>
          <w:rFonts w:ascii="宋体" w:hAnsi="宋体" w:cs="宋体"/>
          <w:snapToGrid w:val="0"/>
          <w:kern w:val="0"/>
          <w:position w:val="-2"/>
          <w:szCs w:val="21"/>
        </w:rPr>
      </w:pPr>
      <w:r>
        <w:rPr>
          <w:rFonts w:hint="eastAsia" w:ascii="宋体" w:hAnsi="宋体" w:cs="宋体"/>
          <w:snapToGrid w:val="0"/>
          <w:kern w:val="0"/>
          <w:position w:val="-2"/>
          <w:szCs w:val="21"/>
        </w:rPr>
        <w:t>2.2工期：</w:t>
      </w:r>
      <w:r>
        <w:rPr>
          <w:rFonts w:hint="eastAsia" w:ascii="宋体" w:hAnsi="宋体" w:cs="宋体"/>
          <w:snapToGrid w:val="0"/>
          <w:kern w:val="0"/>
          <w:position w:val="-2"/>
          <w:szCs w:val="21"/>
          <w:u w:val="single"/>
        </w:rPr>
        <w:t>60</w:t>
      </w:r>
      <w:r>
        <w:rPr>
          <w:rFonts w:hint="eastAsia" w:ascii="宋体" w:hAnsi="宋体" w:cs="宋体"/>
          <w:snapToGrid w:val="0"/>
          <w:kern w:val="0"/>
          <w:position w:val="-2"/>
          <w:szCs w:val="21"/>
        </w:rPr>
        <w:t>日历天。</w:t>
      </w:r>
    </w:p>
    <w:p w14:paraId="2C583083">
      <w:pPr>
        <w:spacing w:line="520" w:lineRule="exact"/>
        <w:ind w:firstLine="420" w:firstLineChars="200"/>
        <w:rPr>
          <w:rFonts w:ascii="宋体" w:hAnsi="宋体" w:cs="宋体"/>
          <w:snapToGrid w:val="0"/>
          <w:kern w:val="0"/>
          <w:position w:val="-2"/>
          <w:szCs w:val="21"/>
        </w:rPr>
      </w:pPr>
      <w:r>
        <w:rPr>
          <w:rFonts w:hint="eastAsia" w:ascii="宋体" w:hAnsi="宋体" w:cs="宋体"/>
          <w:snapToGrid w:val="0"/>
          <w:kern w:val="0"/>
          <w:position w:val="-2"/>
          <w:szCs w:val="21"/>
        </w:rPr>
        <w:t>2.3 建设地点：重庆市城口县</w:t>
      </w:r>
    </w:p>
    <w:p w14:paraId="2F1FFDF7">
      <w:pPr>
        <w:spacing w:line="360" w:lineRule="auto"/>
        <w:ind w:firstLine="420" w:firstLineChars="200"/>
        <w:rPr>
          <w:rFonts w:ascii="宋体" w:hAnsi="宋体" w:cs="宋体"/>
          <w:snapToGrid w:val="0"/>
          <w:kern w:val="0"/>
          <w:position w:val="-2"/>
          <w:szCs w:val="21"/>
        </w:rPr>
      </w:pPr>
      <w:r>
        <w:rPr>
          <w:rFonts w:hint="eastAsia" w:ascii="宋体" w:hAnsi="宋体" w:cs="宋体"/>
          <w:snapToGrid w:val="0"/>
          <w:kern w:val="0"/>
          <w:position w:val="-2"/>
          <w:szCs w:val="21"/>
        </w:rPr>
        <w:t>2.4 招标范围：装饰工程包含但不限于：拆除工程、防水工程、天地墙饰面工程、门窗安装、油漆涂料裱糊工程、空气污染治理等；安装工程包含但不限于：电气工程、弱电布线、消防改造工程。具体内容以施工图纸及工程量清单范围内所示内容。</w:t>
      </w:r>
    </w:p>
    <w:p w14:paraId="3562937C">
      <w:pPr>
        <w:spacing w:line="360" w:lineRule="auto"/>
        <w:rPr>
          <w:rFonts w:ascii="宋体" w:hAnsi="宋体" w:cs="宋体"/>
          <w:b/>
          <w:bCs/>
          <w:sz w:val="24"/>
        </w:rPr>
      </w:pPr>
      <w:r>
        <w:rPr>
          <w:rFonts w:hint="eastAsia" w:ascii="宋体" w:hAnsi="宋体" w:cs="宋体"/>
          <w:b/>
          <w:bCs/>
          <w:sz w:val="24"/>
        </w:rPr>
        <w:t>3. 投标人资格要求</w:t>
      </w:r>
    </w:p>
    <w:p w14:paraId="26C5340A">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3.1本次招标要求投标人须具有国内注册独立法人资格，具备有效的营业执照。</w:t>
      </w:r>
    </w:p>
    <w:p w14:paraId="7B4FF889">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3.2投标人须具备建设行政主管部门颁发的建筑工程施工总承包三级及以上资质或同时具备建筑装修装饰工程专业承包二级及以上和消防设施工程专业承包二级及以上资质。</w:t>
      </w:r>
    </w:p>
    <w:p w14:paraId="08946E01">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3.3投标人近三年（2022年1月1日至投标截止日止，以竣工时间为准）承担过至少1个已竣工的施工总承包业绩或装饰装修工程业绩。</w:t>
      </w:r>
    </w:p>
    <w:p w14:paraId="7424708B">
      <w:pPr>
        <w:adjustRightInd w:val="0"/>
        <w:snapToGrid w:val="0"/>
        <w:spacing w:line="360" w:lineRule="auto"/>
        <w:ind w:firstLine="420" w:firstLineChars="200"/>
        <w:jc w:val="left"/>
        <w:rPr>
          <w:rFonts w:ascii="宋体" w:hAnsi="宋体" w:cs="宋体"/>
        </w:rPr>
      </w:pPr>
      <w:r>
        <w:rPr>
          <w:rFonts w:hint="eastAsia" w:ascii="宋体" w:hAnsi="宋体" w:cs="宋体"/>
          <w:snapToGrid w:val="0"/>
          <w:kern w:val="0"/>
          <w:szCs w:val="21"/>
        </w:rPr>
        <w:t>3.4</w:t>
      </w:r>
      <w:r>
        <w:rPr>
          <w:rFonts w:hint="eastAsia" w:ascii="宋体" w:hAnsi="宋体" w:cs="宋体"/>
        </w:rPr>
        <w:t>控股管理关系：投标人的法定代表人或负责人为同一人或者存在控股、管理关系的不同投标人，不得参加同一标包投标或者未划分标包的同一招标项目投标。</w:t>
      </w:r>
    </w:p>
    <w:p w14:paraId="0B244D9B">
      <w:pPr>
        <w:pStyle w:val="41"/>
        <w:adjustRightInd w:val="0"/>
        <w:snapToGrid w:val="0"/>
        <w:spacing w:before="0" w:beforeAutospacing="0" w:after="0" w:afterAutospacing="0" w:line="360" w:lineRule="auto"/>
        <w:ind w:firstLine="420" w:firstLineChars="200"/>
        <w:rPr>
          <w:rFonts w:ascii="宋体" w:hAnsi="宋体" w:cs="宋体"/>
          <w:kern w:val="2"/>
          <w:sz w:val="21"/>
        </w:rPr>
      </w:pPr>
      <w:r>
        <w:rPr>
          <w:rFonts w:hint="eastAsia" w:ascii="宋体" w:hAnsi="宋体" w:cs="宋体"/>
          <w:kern w:val="2"/>
          <w:sz w:val="21"/>
        </w:rPr>
        <w:t>3.5截止投标截止日，投标人没有对招标项目产生不利影响的正在进行的诉讼（仲裁）案件。</w:t>
      </w:r>
    </w:p>
    <w:p w14:paraId="774A0A0A">
      <w:pPr>
        <w:pStyle w:val="41"/>
        <w:adjustRightInd w:val="0"/>
        <w:snapToGrid w:val="0"/>
        <w:spacing w:before="0" w:beforeAutospacing="0" w:after="0" w:afterAutospacing="0" w:line="360" w:lineRule="auto"/>
        <w:ind w:firstLine="420" w:firstLineChars="200"/>
        <w:rPr>
          <w:rFonts w:ascii="宋体" w:hAnsi="宋体" w:cs="宋体"/>
          <w:kern w:val="2"/>
          <w:sz w:val="21"/>
        </w:rPr>
      </w:pPr>
      <w:r>
        <w:rPr>
          <w:rFonts w:hint="eastAsia" w:ascii="宋体" w:hAnsi="宋体" w:cs="宋体"/>
          <w:kern w:val="2"/>
          <w:sz w:val="21"/>
        </w:rPr>
        <w:t>3.6与招标人存在利害关系可能影响招标公正性的法人、其他组织或者个人，不得参加投标。投标人的法定代表人或负责人为同一人或者存在控股、管理关系的不同投标人，不得参加同一标包或者未划分标包的同一项目投标。</w:t>
      </w:r>
    </w:p>
    <w:p w14:paraId="3835D4D8">
      <w:pPr>
        <w:pStyle w:val="41"/>
        <w:adjustRightInd w:val="0"/>
        <w:snapToGrid w:val="0"/>
        <w:spacing w:before="0" w:beforeAutospacing="0" w:after="0" w:afterAutospacing="0" w:line="360" w:lineRule="auto"/>
        <w:ind w:firstLine="420" w:firstLineChars="200"/>
        <w:rPr>
          <w:rFonts w:ascii="宋体" w:hAnsi="宋体" w:cs="宋体"/>
          <w:kern w:val="2"/>
          <w:sz w:val="21"/>
        </w:rPr>
      </w:pPr>
      <w:r>
        <w:rPr>
          <w:rFonts w:hint="eastAsia" w:ascii="宋体" w:hAnsi="宋体" w:cs="宋体"/>
          <w:kern w:val="2"/>
          <w:sz w:val="21"/>
        </w:rPr>
        <w:t>注：投标申请人须提供自行出具的书面承诺，承诺函需加盖投标人单位公章，并对其真实性负责，如提供虚假材料，一经查实，则取消投标资格或中标资格，投标保证金不予退还。</w:t>
      </w:r>
    </w:p>
    <w:p w14:paraId="3D835830">
      <w:pPr>
        <w:adjustRightInd w:val="0"/>
        <w:snapToGrid w:val="0"/>
        <w:spacing w:line="360" w:lineRule="auto"/>
        <w:ind w:firstLine="420" w:firstLineChars="200"/>
        <w:jc w:val="left"/>
        <w:rPr>
          <w:rFonts w:ascii="宋体" w:hAnsi="宋体" w:cs="宋体"/>
        </w:rPr>
      </w:pPr>
      <w:r>
        <w:rPr>
          <w:rFonts w:hint="eastAsia" w:ascii="宋体" w:hAnsi="宋体" w:cs="宋体"/>
        </w:rPr>
        <w:t>3.7本次招标不接受联合体投标。</w:t>
      </w:r>
    </w:p>
    <w:p w14:paraId="709CD6BB">
      <w:pPr>
        <w:spacing w:line="360" w:lineRule="auto"/>
        <w:ind w:firstLine="420" w:firstLineChars="200"/>
        <w:jc w:val="left"/>
        <w:rPr>
          <w:rFonts w:ascii="宋体" w:hAnsi="宋体" w:cs="宋体"/>
        </w:rPr>
      </w:pPr>
      <w:r>
        <w:rPr>
          <w:rFonts w:hint="eastAsia" w:ascii="宋体" w:hAnsi="宋体" w:cs="宋体"/>
        </w:rPr>
        <w:t>3.8其他资格审查条件详见招标文件投标人须知。</w:t>
      </w:r>
    </w:p>
    <w:p w14:paraId="309A99B1">
      <w:pPr>
        <w:spacing w:line="360" w:lineRule="auto"/>
        <w:rPr>
          <w:rFonts w:ascii="宋体" w:hAnsi="宋体" w:cs="宋体"/>
          <w:b/>
          <w:bCs/>
          <w:sz w:val="24"/>
        </w:rPr>
      </w:pPr>
      <w:r>
        <w:rPr>
          <w:rFonts w:hint="eastAsia" w:ascii="宋体" w:hAnsi="宋体" w:cs="宋体"/>
          <w:b/>
          <w:bCs/>
          <w:sz w:val="24"/>
        </w:rPr>
        <w:t>4. 招标文件的获取</w:t>
      </w:r>
    </w:p>
    <w:p w14:paraId="7BCF0A6F">
      <w:pPr>
        <w:spacing w:line="400" w:lineRule="exact"/>
        <w:ind w:firstLine="420" w:firstLineChars="200"/>
        <w:textAlignment w:val="baseline"/>
        <w:rPr>
          <w:rFonts w:ascii="宋体" w:hAnsi="宋体" w:cs="宋体"/>
          <w:szCs w:val="21"/>
        </w:rPr>
      </w:pPr>
      <w:bookmarkStart w:id="1" w:name="_Toc323162179"/>
      <w:bookmarkStart w:id="2" w:name="_Toc318898272"/>
      <w:bookmarkStart w:id="3" w:name="_Toc318447032"/>
      <w:bookmarkStart w:id="4" w:name="_Toc326223050"/>
      <w:bookmarkStart w:id="5" w:name="_Toc185047241"/>
      <w:r>
        <w:rPr>
          <w:rFonts w:hint="eastAsia" w:ascii="宋体" w:hAnsi="宋体" w:cs="宋体"/>
          <w:szCs w:val="21"/>
        </w:rPr>
        <w:t>4.1</w:t>
      </w:r>
      <w:r>
        <w:rPr>
          <w:rFonts w:hint="eastAsia" w:ascii="宋体" w:hAnsi="宋体" w:cs="宋体"/>
        </w:rPr>
        <w:t>获取标书方式：供</w:t>
      </w:r>
      <w:r>
        <w:rPr>
          <w:rFonts w:hint="eastAsia" w:ascii="宋体" w:hAnsi="宋体" w:cs="宋体"/>
          <w:szCs w:val="21"/>
        </w:rPr>
        <w:t>应商应通过“行采家”平台（https://www.gec123.com）进行注册，成为行采家平台供应商。凡有意参加投标的供应商请在行采家（https://www.gec123.com）网上下载招标文件等相关资料。</w:t>
      </w:r>
    </w:p>
    <w:p w14:paraId="5C4D7539">
      <w:pPr>
        <w:spacing w:line="400" w:lineRule="exact"/>
        <w:ind w:firstLine="420" w:firstLineChars="200"/>
        <w:textAlignment w:val="baseline"/>
        <w:rPr>
          <w:rFonts w:ascii="宋体" w:hAnsi="宋体" w:cs="宋体"/>
          <w:szCs w:val="21"/>
        </w:rPr>
      </w:pPr>
      <w:r>
        <w:rPr>
          <w:rFonts w:hint="eastAsia" w:ascii="宋体" w:hAnsi="宋体" w:cs="宋体"/>
        </w:rPr>
        <w:t>4.2报名方式：根据招标人内部管理规定，首次报名参与招标人采购项目的供应商：进入中国人寿招标采购网（http://cpmsx.e-chinalife.com/xycms/），向招标人递交有效的供应商报名申请材料（相关程序及说明详见中国人寿招标采购网首页《报名供应商申请须知》）进行注册登记。未在中国人寿集中采购管理系统中进行注册登记的，将无法进行后续投标或投标无效。</w:t>
      </w:r>
    </w:p>
    <w:bookmarkEnd w:id="1"/>
    <w:bookmarkEnd w:id="2"/>
    <w:bookmarkEnd w:id="3"/>
    <w:bookmarkEnd w:id="4"/>
    <w:bookmarkEnd w:id="5"/>
    <w:p w14:paraId="0BDCA24F">
      <w:pPr>
        <w:spacing w:line="400" w:lineRule="exact"/>
        <w:ind w:firstLine="420" w:firstLineChars="200"/>
        <w:textAlignment w:val="baseline"/>
        <w:rPr>
          <w:rFonts w:ascii="宋体" w:hAnsi="宋体" w:cs="宋体"/>
        </w:rPr>
      </w:pPr>
      <w:r>
        <w:rPr>
          <w:rFonts w:hint="eastAsia" w:ascii="宋体" w:hAnsi="宋体" w:cs="宋体"/>
          <w:szCs w:val="21"/>
        </w:rPr>
        <w:t>4.3注册成功后，凡有意参加投标的供应商，于2025年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日起至2025年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日，每日上午09：00至11：30，下午14：00至17：00（</w:t>
      </w:r>
      <w:r>
        <w:rPr>
          <w:rFonts w:hint="eastAsia" w:ascii="宋体" w:hAnsi="宋体" w:cs="宋体"/>
        </w:rPr>
        <w:t>北京时间，下同），将法人身份证明、授权委托书（报名时由授权代理人办理时提供）、</w:t>
      </w:r>
      <w:r>
        <w:rPr>
          <w:rFonts w:hint="eastAsia" w:ascii="宋体" w:hAnsi="宋体" w:cs="宋体"/>
          <w:b/>
          <w:bCs/>
        </w:rPr>
        <w:t>诉讼案件承诺（截止投标截止日，投标人无可能对招标项目产生不利影响的正在进行的诉讼（仲裁）案件。注：投标人须提供自行出具的书面承诺，承诺函需加盖投标人单位公章，并对其真实性负责，如提供虚假材料，一经查实，则取消投标资格或成交资格，投标保证金不予退还）（以上资料加盖单位公章鲜章并扫描原件）发送至邮箱cqyxzxgs@163.com(联系人：田老师 17378301338)</w:t>
      </w:r>
      <w:r>
        <w:rPr>
          <w:rFonts w:hint="eastAsia" w:ascii="宋体" w:hAnsi="宋体" w:cs="宋体"/>
        </w:rPr>
        <w:t>，领取本项目的招标文件等相关资料，未按以上要求报名的单位，其投标资料将不被接收。</w:t>
      </w:r>
    </w:p>
    <w:p w14:paraId="1D31AF31">
      <w:pPr>
        <w:spacing w:line="400" w:lineRule="exact"/>
        <w:ind w:left="420" w:leftChars="200"/>
        <w:textAlignment w:val="baseline"/>
        <w:rPr>
          <w:rFonts w:ascii="宋体" w:hAnsi="宋体" w:cs="宋体"/>
          <w:szCs w:val="21"/>
        </w:rPr>
      </w:pPr>
      <w:r>
        <w:rPr>
          <w:rFonts w:hint="eastAsia" w:ascii="宋体" w:hAnsi="宋体" w:cs="宋体"/>
          <w:szCs w:val="21"/>
        </w:rPr>
        <w:t>4.4招标文件发售:人民币</w:t>
      </w:r>
      <w:r>
        <w:rPr>
          <w:rFonts w:hint="eastAsia" w:ascii="宋体" w:hAnsi="宋体" w:cs="宋体"/>
          <w:szCs w:val="21"/>
          <w:u w:val="single"/>
        </w:rPr>
        <w:t>500</w:t>
      </w:r>
      <w:r>
        <w:rPr>
          <w:rFonts w:hint="eastAsia" w:ascii="宋体" w:hAnsi="宋体" w:cs="宋体"/>
          <w:szCs w:val="21"/>
        </w:rPr>
        <w:t>元/套 (售后不退)，报名现场缴纳。</w:t>
      </w:r>
    </w:p>
    <w:p w14:paraId="760FBB04">
      <w:pPr>
        <w:spacing w:line="360" w:lineRule="auto"/>
        <w:rPr>
          <w:rFonts w:ascii="宋体" w:hAnsi="宋体" w:cs="宋体"/>
          <w:b/>
          <w:bCs/>
          <w:sz w:val="24"/>
        </w:rPr>
      </w:pPr>
      <w:r>
        <w:rPr>
          <w:rFonts w:hint="eastAsia" w:ascii="宋体" w:hAnsi="宋体" w:cs="宋体"/>
          <w:b/>
          <w:bCs/>
          <w:sz w:val="24"/>
        </w:rPr>
        <w:t>5．投标文件的递交</w:t>
      </w:r>
    </w:p>
    <w:p w14:paraId="03F0078D">
      <w:pPr>
        <w:widowControl/>
        <w:spacing w:line="500" w:lineRule="exact"/>
        <w:ind w:firstLine="420" w:firstLineChars="200"/>
        <w:jc w:val="left"/>
        <w:rPr>
          <w:rFonts w:ascii="宋体" w:hAnsi="宋体" w:cs="宋体"/>
          <w:szCs w:val="21"/>
          <w:u w:val="none"/>
        </w:rPr>
      </w:pPr>
      <w:r>
        <w:rPr>
          <w:rFonts w:hint="eastAsia" w:ascii="宋体" w:hAnsi="宋体" w:cs="宋体"/>
          <w:szCs w:val="21"/>
          <w:u w:val="none"/>
        </w:rPr>
        <w:t>5.1递交起止时间：2025年</w:t>
      </w:r>
      <w:r>
        <w:rPr>
          <w:rFonts w:hint="eastAsia" w:ascii="宋体" w:hAnsi="宋体" w:cs="宋体"/>
          <w:szCs w:val="21"/>
          <w:u w:val="none"/>
          <w:lang w:val="en-US" w:eastAsia="zh-CN"/>
        </w:rPr>
        <w:t>7</w:t>
      </w:r>
      <w:r>
        <w:rPr>
          <w:rFonts w:hint="eastAsia" w:ascii="宋体" w:hAnsi="宋体" w:cs="宋体"/>
          <w:szCs w:val="21"/>
          <w:u w:val="none"/>
        </w:rPr>
        <w:t>月</w:t>
      </w:r>
      <w:r>
        <w:rPr>
          <w:rFonts w:hint="eastAsia" w:ascii="宋体" w:hAnsi="宋体" w:cs="宋体"/>
          <w:szCs w:val="21"/>
          <w:u w:val="none"/>
          <w:lang w:val="en-US" w:eastAsia="zh-CN"/>
        </w:rPr>
        <w:t>25</w:t>
      </w:r>
      <w:r>
        <w:rPr>
          <w:rFonts w:hint="eastAsia" w:ascii="宋体" w:hAnsi="宋体" w:cs="宋体"/>
          <w:szCs w:val="21"/>
          <w:u w:val="none"/>
        </w:rPr>
        <w:t xml:space="preserve">日 </w:t>
      </w:r>
      <w:r>
        <w:rPr>
          <w:rFonts w:hint="eastAsia" w:ascii="宋体" w:hAnsi="宋体" w:cs="宋体"/>
          <w:szCs w:val="21"/>
          <w:u w:val="none"/>
          <w:lang w:val="en-US" w:eastAsia="zh-CN"/>
        </w:rPr>
        <w:t>09</w:t>
      </w:r>
      <w:r>
        <w:rPr>
          <w:rFonts w:hint="eastAsia" w:ascii="宋体" w:hAnsi="宋体" w:cs="宋体"/>
          <w:szCs w:val="21"/>
          <w:u w:val="none"/>
        </w:rPr>
        <w:t>:</w:t>
      </w:r>
      <w:r>
        <w:rPr>
          <w:rFonts w:hint="eastAsia" w:ascii="宋体" w:hAnsi="宋体" w:cs="宋体"/>
          <w:szCs w:val="21"/>
          <w:u w:val="none"/>
          <w:lang w:val="en-US" w:eastAsia="zh-CN"/>
        </w:rPr>
        <w:t>3</w:t>
      </w:r>
      <w:r>
        <w:rPr>
          <w:rFonts w:hint="eastAsia" w:ascii="宋体" w:hAnsi="宋体" w:cs="宋体"/>
          <w:szCs w:val="21"/>
          <w:u w:val="none"/>
        </w:rPr>
        <w:t>0至2025年</w:t>
      </w:r>
      <w:r>
        <w:rPr>
          <w:rFonts w:hint="eastAsia" w:ascii="宋体" w:hAnsi="宋体" w:cs="宋体"/>
          <w:szCs w:val="21"/>
          <w:u w:val="none"/>
          <w:lang w:val="en-US" w:eastAsia="zh-CN"/>
        </w:rPr>
        <w:t>7</w:t>
      </w:r>
      <w:r>
        <w:rPr>
          <w:rFonts w:hint="eastAsia" w:ascii="宋体" w:hAnsi="宋体" w:cs="宋体"/>
          <w:szCs w:val="21"/>
          <w:u w:val="none"/>
        </w:rPr>
        <w:t>月</w:t>
      </w:r>
      <w:r>
        <w:rPr>
          <w:rFonts w:hint="eastAsia" w:ascii="宋体" w:hAnsi="宋体" w:cs="宋体"/>
          <w:szCs w:val="21"/>
          <w:u w:val="none"/>
          <w:lang w:val="en-US" w:eastAsia="zh-CN"/>
        </w:rPr>
        <w:t>25</w:t>
      </w:r>
      <w:r>
        <w:rPr>
          <w:rFonts w:hint="eastAsia" w:ascii="宋体" w:hAnsi="宋体" w:cs="宋体"/>
          <w:szCs w:val="21"/>
          <w:u w:val="none"/>
        </w:rPr>
        <w:t>日10:</w:t>
      </w:r>
      <w:r>
        <w:rPr>
          <w:rFonts w:hint="eastAsia" w:ascii="宋体" w:hAnsi="宋体" w:cs="宋体"/>
          <w:szCs w:val="21"/>
          <w:u w:val="none"/>
          <w:lang w:val="en-US" w:eastAsia="zh-CN"/>
        </w:rPr>
        <w:t>0</w:t>
      </w:r>
      <w:r>
        <w:rPr>
          <w:rFonts w:hint="eastAsia" w:ascii="宋体" w:hAnsi="宋体" w:cs="宋体"/>
          <w:szCs w:val="21"/>
          <w:u w:val="none"/>
        </w:rPr>
        <w:t xml:space="preserve">0。 </w:t>
      </w:r>
    </w:p>
    <w:p w14:paraId="1A248CCD">
      <w:pPr>
        <w:widowControl/>
        <w:spacing w:line="500" w:lineRule="exact"/>
        <w:ind w:firstLine="420" w:firstLineChars="200"/>
        <w:jc w:val="left"/>
        <w:rPr>
          <w:rFonts w:ascii="宋体" w:hAnsi="宋体" w:cs="宋体"/>
          <w:szCs w:val="21"/>
          <w:u w:val="none"/>
        </w:rPr>
      </w:pPr>
      <w:r>
        <w:rPr>
          <w:rFonts w:hint="eastAsia" w:ascii="宋体" w:hAnsi="宋体" w:cs="宋体"/>
          <w:szCs w:val="21"/>
          <w:u w:val="none"/>
        </w:rPr>
        <w:t>递交地址：重庆市永新咨询有限公司开标室。</w:t>
      </w:r>
    </w:p>
    <w:p w14:paraId="08224FBB">
      <w:pPr>
        <w:widowControl/>
        <w:spacing w:line="500" w:lineRule="exact"/>
        <w:ind w:firstLine="420" w:firstLineChars="200"/>
        <w:jc w:val="left"/>
        <w:rPr>
          <w:rFonts w:ascii="宋体" w:hAnsi="宋体" w:cs="宋体"/>
          <w:szCs w:val="21"/>
          <w:u w:val="none"/>
        </w:rPr>
      </w:pPr>
      <w:r>
        <w:rPr>
          <w:rFonts w:hint="eastAsia" w:ascii="宋体" w:hAnsi="宋体" w:cs="宋体"/>
          <w:szCs w:val="21"/>
          <w:u w:val="none"/>
        </w:rPr>
        <w:t>开标时间： 2025年</w:t>
      </w:r>
      <w:r>
        <w:rPr>
          <w:rFonts w:hint="eastAsia" w:ascii="宋体" w:hAnsi="宋体" w:cs="宋体"/>
          <w:szCs w:val="21"/>
          <w:u w:val="none"/>
          <w:lang w:val="en-US" w:eastAsia="zh-CN"/>
        </w:rPr>
        <w:t>7</w:t>
      </w:r>
      <w:r>
        <w:rPr>
          <w:rFonts w:hint="eastAsia" w:ascii="宋体" w:hAnsi="宋体" w:cs="宋体"/>
          <w:szCs w:val="21"/>
          <w:u w:val="none"/>
        </w:rPr>
        <w:t>月</w:t>
      </w:r>
      <w:r>
        <w:rPr>
          <w:rFonts w:hint="eastAsia" w:ascii="宋体" w:hAnsi="宋体" w:cs="宋体"/>
          <w:szCs w:val="21"/>
          <w:u w:val="none"/>
          <w:lang w:val="en-US" w:eastAsia="zh-CN"/>
        </w:rPr>
        <w:t>25</w:t>
      </w:r>
      <w:r>
        <w:rPr>
          <w:rFonts w:hint="eastAsia" w:ascii="宋体" w:hAnsi="宋体" w:cs="宋体"/>
          <w:szCs w:val="21"/>
          <w:u w:val="none"/>
        </w:rPr>
        <w:t>日10:</w:t>
      </w:r>
      <w:r>
        <w:rPr>
          <w:rFonts w:hint="eastAsia" w:ascii="宋体" w:hAnsi="宋体" w:cs="宋体"/>
          <w:szCs w:val="21"/>
          <w:u w:val="none"/>
          <w:lang w:val="en-US" w:eastAsia="zh-CN"/>
        </w:rPr>
        <w:t>0</w:t>
      </w:r>
      <w:r>
        <w:rPr>
          <w:rFonts w:hint="eastAsia" w:ascii="宋体" w:hAnsi="宋体" w:cs="宋体"/>
          <w:szCs w:val="21"/>
          <w:u w:val="none"/>
        </w:rPr>
        <w:t>0。</w:t>
      </w:r>
    </w:p>
    <w:p w14:paraId="18B0CCDE">
      <w:pPr>
        <w:widowControl/>
        <w:spacing w:line="500" w:lineRule="exact"/>
        <w:ind w:firstLine="420" w:firstLineChars="200"/>
        <w:jc w:val="left"/>
        <w:rPr>
          <w:rFonts w:ascii="宋体" w:hAnsi="宋体" w:cs="宋体"/>
          <w:szCs w:val="21"/>
          <w:u w:val="none"/>
        </w:rPr>
      </w:pPr>
      <w:r>
        <w:rPr>
          <w:rFonts w:hint="eastAsia" w:ascii="宋体" w:hAnsi="宋体" w:cs="宋体"/>
          <w:szCs w:val="21"/>
          <w:u w:val="none"/>
        </w:rPr>
        <w:t>开标地点：重庆市永新咨询有限公司开标室【地址：重庆市渝北区财富中心财富汇7楼】。</w:t>
      </w:r>
    </w:p>
    <w:p w14:paraId="0D7E353D">
      <w:pPr>
        <w:overflowPunct w:val="0"/>
        <w:adjustRightInd w:val="0"/>
        <w:spacing w:line="500" w:lineRule="exact"/>
        <w:ind w:left="61" w:leftChars="29" w:right="60" w:firstLine="420" w:firstLineChars="200"/>
        <w:textAlignment w:val="baseline"/>
        <w:rPr>
          <w:rFonts w:ascii="宋体" w:hAnsi="宋体" w:cs="宋体"/>
          <w:szCs w:val="21"/>
          <w:u w:val="none"/>
        </w:rPr>
      </w:pPr>
      <w:r>
        <w:rPr>
          <w:rFonts w:hint="eastAsia" w:ascii="宋体" w:hAnsi="宋体" w:cs="宋体"/>
          <w:szCs w:val="21"/>
          <w:u w:val="none"/>
        </w:rPr>
        <w:t>5.2 逾期送达的或者未送达指定地点的投标文件，招标人不予受理。</w:t>
      </w:r>
    </w:p>
    <w:p w14:paraId="10957FF8">
      <w:pPr>
        <w:spacing w:line="360" w:lineRule="auto"/>
        <w:rPr>
          <w:rFonts w:ascii="宋体" w:hAnsi="宋体" w:cs="宋体"/>
          <w:b/>
          <w:bCs/>
          <w:sz w:val="24"/>
        </w:rPr>
      </w:pPr>
      <w:bookmarkStart w:id="6" w:name="_Toc185047242"/>
      <w:r>
        <w:rPr>
          <w:rFonts w:hint="eastAsia" w:ascii="宋体" w:hAnsi="宋体" w:cs="宋体"/>
          <w:b/>
          <w:bCs/>
          <w:sz w:val="24"/>
        </w:rPr>
        <w:t>6．发布公告的媒介</w:t>
      </w:r>
      <w:bookmarkEnd w:id="6"/>
    </w:p>
    <w:p w14:paraId="629009B6">
      <w:pPr>
        <w:spacing w:line="500" w:lineRule="exact"/>
        <w:ind w:firstLine="462" w:firstLineChars="220"/>
        <w:rPr>
          <w:rFonts w:ascii="宋体" w:hAnsi="宋体" w:cs="宋体"/>
          <w:snapToGrid w:val="0"/>
          <w:szCs w:val="21"/>
        </w:rPr>
      </w:pPr>
      <w:r>
        <w:rPr>
          <w:rFonts w:hint="eastAsia" w:ascii="宋体" w:hAnsi="宋体" w:cs="宋体"/>
          <w:snapToGrid w:val="0"/>
          <w:szCs w:val="21"/>
        </w:rPr>
        <w:t>本次招标公告在《中国招标投标公共服务平台》、《行采家》、《中国人寿招标采购网》上发布。</w:t>
      </w:r>
    </w:p>
    <w:p w14:paraId="7EC9D526">
      <w:pPr>
        <w:spacing w:line="360" w:lineRule="auto"/>
        <w:rPr>
          <w:rFonts w:ascii="宋体" w:hAnsi="宋体" w:cs="宋体"/>
          <w:b/>
          <w:bCs/>
          <w:sz w:val="24"/>
        </w:rPr>
      </w:pPr>
      <w:r>
        <w:rPr>
          <w:rFonts w:hint="eastAsia" w:ascii="宋体" w:hAnsi="宋体" w:cs="宋体"/>
          <w:b/>
          <w:bCs/>
          <w:sz w:val="24"/>
        </w:rPr>
        <w:t>7．</w:t>
      </w:r>
      <w:bookmarkStart w:id="7" w:name="_Toc298224636"/>
      <w:bookmarkStart w:id="8" w:name="_Toc318447033"/>
      <w:bookmarkStart w:id="9" w:name="_Toc323162180"/>
      <w:bookmarkStart w:id="10" w:name="_Toc318898273"/>
      <w:bookmarkStart w:id="11" w:name="_Toc326223051"/>
      <w:r>
        <w:rPr>
          <w:rFonts w:hint="eastAsia" w:ascii="宋体" w:hAnsi="宋体" w:cs="宋体"/>
          <w:b/>
          <w:bCs/>
          <w:sz w:val="24"/>
        </w:rPr>
        <w:t>联系方式</w:t>
      </w:r>
      <w:bookmarkEnd w:id="7"/>
      <w:bookmarkEnd w:id="8"/>
      <w:bookmarkEnd w:id="9"/>
      <w:bookmarkEnd w:id="10"/>
      <w:bookmarkEnd w:id="11"/>
      <w:r>
        <w:rPr>
          <w:rFonts w:hint="eastAsia" w:ascii="宋体" w:hAnsi="宋体" w:cs="宋体"/>
          <w:b/>
          <w:bCs/>
          <w:sz w:val="24"/>
        </w:rPr>
        <w:t xml:space="preserve"> </w:t>
      </w:r>
    </w:p>
    <w:p w14:paraId="2661A547">
      <w:pPr>
        <w:tabs>
          <w:tab w:val="left" w:pos="5140"/>
          <w:tab w:val="left" w:pos="8520"/>
        </w:tabs>
        <w:autoSpaceDE w:val="0"/>
        <w:autoSpaceDN w:val="0"/>
        <w:adjustRightInd w:val="0"/>
        <w:snapToGrid w:val="0"/>
        <w:spacing w:line="500" w:lineRule="exact"/>
        <w:ind w:left="6300" w:hanging="6300" w:hangingChars="3000"/>
        <w:jc w:val="left"/>
        <w:rPr>
          <w:rFonts w:ascii="宋体" w:hAnsi="宋体" w:cs="宋体"/>
          <w:szCs w:val="21"/>
        </w:rPr>
      </w:pPr>
      <w:r>
        <w:rPr>
          <w:rFonts w:hint="eastAsia" w:ascii="宋体" w:hAnsi="宋体" w:cs="宋体"/>
          <w:snapToGrid w:val="0"/>
          <w:kern w:val="0"/>
          <w:szCs w:val="21"/>
        </w:rPr>
        <w:t>招标人：中国人寿保险股份有限公司重庆市分公司</w:t>
      </w:r>
      <w:r>
        <w:rPr>
          <w:rFonts w:hint="eastAsia" w:ascii="宋体" w:hAnsi="宋体" w:cs="宋体"/>
          <w:szCs w:val="21"/>
        </w:rPr>
        <w:t xml:space="preserve">   </w:t>
      </w:r>
      <w:r>
        <w:rPr>
          <w:rFonts w:hint="eastAsia" w:ascii="宋体" w:hAnsi="宋体" w:cs="宋体"/>
          <w:snapToGrid w:val="0"/>
          <w:kern w:val="0"/>
          <w:szCs w:val="21"/>
        </w:rPr>
        <w:t>招标代理机构：重庆市永新咨询有限公司</w:t>
      </w:r>
    </w:p>
    <w:p w14:paraId="174A7620">
      <w:pPr>
        <w:snapToGrid w:val="0"/>
        <w:spacing w:line="500" w:lineRule="exact"/>
        <w:rPr>
          <w:rFonts w:ascii="宋体" w:hAnsi="宋体" w:cs="宋体"/>
          <w:kern w:val="0"/>
          <w:szCs w:val="21"/>
        </w:rPr>
      </w:pPr>
      <w:r>
        <w:rPr>
          <w:rFonts w:hint="eastAsia" w:ascii="宋体" w:hAnsi="宋体" w:cs="宋体"/>
          <w:snapToGrid w:val="0"/>
          <w:kern w:val="0"/>
          <w:szCs w:val="21"/>
        </w:rPr>
        <w:t>联系人：</w:t>
      </w:r>
      <w:r>
        <w:rPr>
          <w:rFonts w:hint="eastAsia" w:ascii="宋体" w:hAnsi="宋体" w:cs="宋体"/>
          <w:kern w:val="0"/>
          <w:szCs w:val="21"/>
        </w:rPr>
        <w:t>袁老师</w:t>
      </w:r>
      <w:r>
        <w:rPr>
          <w:rFonts w:hint="eastAsia" w:ascii="宋体" w:hAnsi="宋体" w:cs="宋体"/>
          <w:szCs w:val="21"/>
        </w:rPr>
        <w:t xml:space="preserve">                                 </w:t>
      </w:r>
      <w:r>
        <w:rPr>
          <w:rFonts w:hint="eastAsia" w:ascii="宋体" w:hAnsi="宋体" w:cs="宋体"/>
          <w:snapToGrid w:val="0"/>
          <w:kern w:val="0"/>
          <w:szCs w:val="21"/>
        </w:rPr>
        <w:t>联系人：彭老师</w:t>
      </w:r>
    </w:p>
    <w:p w14:paraId="74CDA135">
      <w:pPr>
        <w:tabs>
          <w:tab w:val="left" w:pos="5140"/>
          <w:tab w:val="left" w:pos="8420"/>
        </w:tabs>
        <w:autoSpaceDE w:val="0"/>
        <w:autoSpaceDN w:val="0"/>
        <w:adjustRightInd w:val="0"/>
        <w:snapToGrid w:val="0"/>
        <w:spacing w:line="500" w:lineRule="exact"/>
        <w:jc w:val="left"/>
        <w:rPr>
          <w:rFonts w:ascii="宋体" w:hAnsi="宋体" w:cs="宋体"/>
          <w:snapToGrid w:val="0"/>
          <w:kern w:val="0"/>
          <w:szCs w:val="21"/>
        </w:rPr>
      </w:pPr>
      <w:r>
        <w:rPr>
          <w:rFonts w:hint="eastAsia" w:ascii="宋体" w:hAnsi="宋体" w:cs="宋体"/>
          <w:snapToGrid w:val="0"/>
          <w:kern w:val="0"/>
          <w:szCs w:val="21"/>
        </w:rPr>
        <w:t>电话：023-68727392                             电  话：13527552635</w:t>
      </w:r>
    </w:p>
    <w:p w14:paraId="604C275A">
      <w:pPr>
        <w:spacing w:line="500" w:lineRule="exact"/>
        <w:jc w:val="left"/>
        <w:rPr>
          <w:rFonts w:ascii="宋体" w:hAnsi="宋体" w:cs="宋体"/>
          <w:snapToGrid w:val="0"/>
          <w:kern w:val="0"/>
          <w:szCs w:val="21"/>
        </w:rPr>
      </w:pPr>
      <w:r>
        <w:rPr>
          <w:rFonts w:hint="eastAsia" w:ascii="宋体" w:hAnsi="宋体" w:cs="宋体"/>
          <w:snapToGrid w:val="0"/>
          <w:kern w:val="0"/>
          <w:szCs w:val="21"/>
        </w:rPr>
        <w:t>地  址：重庆市渝中区筷子街2号中国人寿大厦     地  址：重庆市渝北区财富中心财富汇7楼</w:t>
      </w:r>
    </w:p>
    <w:p w14:paraId="2DAB035F">
      <w:pPr>
        <w:spacing w:line="500" w:lineRule="exact"/>
        <w:jc w:val="left"/>
        <w:rPr>
          <w:rFonts w:ascii="宋体" w:hAnsi="宋体" w:cs="宋体"/>
          <w:snapToGrid w:val="0"/>
          <w:kern w:val="0"/>
          <w:szCs w:val="21"/>
        </w:rPr>
      </w:pPr>
      <w:r>
        <w:rPr>
          <w:rFonts w:hint="eastAsia" w:ascii="宋体" w:hAnsi="宋体" w:cs="宋体"/>
          <w:snapToGrid w:val="0"/>
          <w:kern w:val="0"/>
          <w:szCs w:val="21"/>
        </w:rPr>
        <w:t>监督：中国人寿保险股份有限公司重庆市分公司监督办公室</w:t>
      </w:r>
    </w:p>
    <w:p w14:paraId="00395B16">
      <w:pPr>
        <w:spacing w:line="500" w:lineRule="exact"/>
        <w:jc w:val="left"/>
        <w:rPr>
          <w:rFonts w:ascii="宋体" w:hAnsi="宋体" w:cs="宋体"/>
          <w:snapToGrid w:val="0"/>
          <w:kern w:val="0"/>
          <w:szCs w:val="21"/>
        </w:rPr>
      </w:pPr>
      <w:r>
        <w:rPr>
          <w:rFonts w:hint="eastAsia" w:ascii="宋体" w:hAnsi="宋体" w:cs="宋体"/>
          <w:snapToGrid w:val="0"/>
          <w:kern w:val="0"/>
          <w:szCs w:val="21"/>
        </w:rPr>
        <w:t>联系人：邱老师</w:t>
      </w:r>
    </w:p>
    <w:p w14:paraId="6AEFE7B5">
      <w:pPr>
        <w:spacing w:line="500" w:lineRule="exact"/>
        <w:jc w:val="left"/>
        <w:rPr>
          <w:rFonts w:ascii="宋体" w:hAnsi="宋体" w:cs="宋体"/>
          <w:snapToGrid w:val="0"/>
          <w:kern w:val="0"/>
          <w:szCs w:val="21"/>
        </w:rPr>
      </w:pPr>
      <w:r>
        <w:rPr>
          <w:rFonts w:hint="eastAsia" w:ascii="宋体" w:hAnsi="宋体" w:cs="宋体"/>
          <w:snapToGrid w:val="0"/>
          <w:kern w:val="0"/>
          <w:szCs w:val="21"/>
        </w:rPr>
        <w:t>电话：023-63825529</w:t>
      </w:r>
    </w:p>
    <w:p w14:paraId="79C926C3">
      <w:pPr>
        <w:spacing w:line="500" w:lineRule="exact"/>
        <w:jc w:val="left"/>
        <w:rPr>
          <w:rFonts w:ascii="宋体" w:hAnsi="宋体" w:cs="宋体"/>
          <w:sz w:val="24"/>
        </w:rPr>
      </w:pPr>
      <w:r>
        <w:rPr>
          <w:rFonts w:hint="eastAsia" w:ascii="宋体" w:hAnsi="宋体" w:cs="宋体"/>
          <w:snapToGrid w:val="0"/>
          <w:kern w:val="0"/>
          <w:szCs w:val="21"/>
        </w:rPr>
        <w:t>地  址：重庆市渝中区筷子街2号中国人寿大厦</w:t>
      </w:r>
    </w:p>
    <w:p w14:paraId="63FC747A">
      <w:pPr>
        <w:rPr>
          <w:rFonts w:ascii="宋体" w:hAnsi="宋体" w:cs="宋体"/>
        </w:rPr>
      </w:pPr>
      <w:r>
        <w:rPr>
          <w:rFonts w:hint="eastAsia" w:ascii="宋体" w:hAnsi="宋体" w:cs="宋体"/>
        </w:rPr>
        <w:br w:type="page"/>
      </w:r>
    </w:p>
    <w:p w14:paraId="792380CF">
      <w:pPr>
        <w:pStyle w:val="332"/>
        <w:adjustRightInd w:val="0"/>
        <w:spacing w:before="0" w:after="0"/>
        <w:ind w:left="0" w:leftChars="0" w:right="480" w:firstLine="0" w:firstLineChars="0"/>
        <w:rPr>
          <w:rFonts w:ascii="宋体" w:hAnsi="宋体" w:cs="宋体"/>
        </w:rPr>
      </w:pPr>
    </w:p>
    <w:p w14:paraId="48FD8A22">
      <w:pPr>
        <w:pStyle w:val="332"/>
        <w:adjustRightInd w:val="0"/>
        <w:spacing w:before="0" w:after="0"/>
        <w:ind w:left="0" w:leftChars="0" w:right="480" w:firstLine="0" w:firstLineChars="0"/>
        <w:rPr>
          <w:rFonts w:ascii="宋体" w:hAnsi="宋体" w:cs="宋体"/>
        </w:rPr>
      </w:pPr>
      <w:r>
        <w:rPr>
          <w:rFonts w:hint="eastAsia" w:ascii="宋体" w:hAnsi="宋体" w:cs="宋体"/>
        </w:rPr>
        <w:t>中国人寿招标采购网注册说明：</w:t>
      </w:r>
    </w:p>
    <w:p w14:paraId="175ED09F">
      <w:pPr>
        <w:pStyle w:val="332"/>
        <w:adjustRightInd w:val="0"/>
        <w:spacing w:before="0" w:after="0"/>
        <w:ind w:left="0" w:leftChars="0" w:right="480" w:firstLine="0" w:firstLineChars="0"/>
        <w:rPr>
          <w:rFonts w:ascii="宋体" w:hAnsi="宋体" w:cs="宋体"/>
        </w:rPr>
      </w:pPr>
      <w:r>
        <w:rPr>
          <w:rFonts w:hint="eastAsia"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4197350</wp:posOffset>
                </wp:positionH>
                <wp:positionV relativeFrom="paragraph">
                  <wp:posOffset>4709795</wp:posOffset>
                </wp:positionV>
                <wp:extent cx="1704975" cy="1161415"/>
                <wp:effectExtent l="4445" t="5080" r="5080" b="14605"/>
                <wp:wrapNone/>
                <wp:docPr id="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704975" cy="1161415"/>
                        </a:xfrm>
                        <a:prstGeom prst="rect">
                          <a:avLst/>
                        </a:prstGeom>
                        <a:solidFill>
                          <a:srgbClr val="FFFFFF"/>
                        </a:solidFill>
                        <a:ln w="9525">
                          <a:solidFill>
                            <a:srgbClr val="000000"/>
                          </a:solidFill>
                          <a:miter lim="800000"/>
                        </a:ln>
                        <a:effectLst/>
                      </wps:spPr>
                      <wps:txbx>
                        <w:txbxContent>
                          <w:p w14:paraId="439DC3D5">
                            <w:r>
                              <w:rPr>
                                <w:rFonts w:hint="eastAsia"/>
                              </w:rPr>
                              <w:t>归口单位及该项目所属单位切记要选择为“中国人寿重庆分公司”。然后按照页面要求，填充相关信息及上传材料。</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330.5pt;margin-top:370.85pt;height:91.45pt;width:134.25pt;z-index:251664384;mso-width-relative:page;mso-height-relative:page;" fillcolor="#FFFFFF" filled="t" stroked="t" coordsize="21600,21600" o:gfxdata="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m8JoDaAAAACwEAAA8AAAAAAAAA&#10;AQAgAAAAIgAAAGRycy9kb3ducmV2LnhtbFBLAQIUABQAAAAIAIdO4kCA4RvDSAIAAJYEAAAOAAAA&#10;AAAAAAEAIAAAACkBAABkcnMvZTJvRG9jLnhtbFBLBQYAAAAABgAGAFkBAADjBQAAAAA=&#10;">
                <v:fill on="t" focussize="0,0"/>
                <v:stroke color="#000000" miterlimit="8" joinstyle="miter"/>
                <v:imagedata o:title=""/>
                <o:lock v:ext="edit" aspectratio="f"/>
                <v:textbox>
                  <w:txbxContent>
                    <w:p w14:paraId="439DC3D5">
                      <w:r>
                        <w:rPr>
                          <w:rFonts w:hint="eastAsia"/>
                        </w:rPr>
                        <w:t>归口单位及该项目所属单位切记要选择为“中国人寿重庆分公司”。然后按照页面要求，填充相关信息及上传材料。</w:t>
                      </w:r>
                    </w:p>
                  </w:txbxContent>
                </v:textbox>
              </v:shape>
            </w:pict>
          </mc:Fallback>
        </mc:AlternateContent>
      </w:r>
      <w:r>
        <w:rPr>
          <w:rFonts w:hint="eastAsia"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4474210</wp:posOffset>
                </wp:positionH>
                <wp:positionV relativeFrom="paragraph">
                  <wp:posOffset>1990725</wp:posOffset>
                </wp:positionV>
                <wp:extent cx="1464310" cy="1772285"/>
                <wp:effectExtent l="4445" t="4445" r="17145" b="13970"/>
                <wp:wrapNone/>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464310" cy="273685"/>
                        </a:xfrm>
                        <a:prstGeom prst="rect">
                          <a:avLst/>
                        </a:prstGeom>
                        <a:solidFill>
                          <a:srgbClr val="FFFFFF"/>
                        </a:solidFill>
                        <a:ln w="9525">
                          <a:solidFill>
                            <a:srgbClr val="000000"/>
                          </a:solidFill>
                          <a:miter lim="800000"/>
                        </a:ln>
                        <a:effectLst/>
                      </wps:spPr>
                      <wps:txbx>
                        <w:txbxContent>
                          <w:p w14:paraId="1AD7BD34">
                            <w:r>
                              <w:rPr>
                                <w:rFonts w:hint="eastAsia"/>
                              </w:rPr>
                              <w:t>从供应商注册处登录</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6" o:spid="_x0000_s1026" o:spt="202" type="#_x0000_t202" style="position:absolute;left:0pt;margin-left:352.3pt;margin-top:156.75pt;height:139.55pt;width:115.3pt;z-index:251663360;mso-width-relative:page;mso-height-relative:margin;mso-height-percent:200;" fillcolor="#FFFFFF" filled="t" stroked="t" coordsize="21600,21600" o:gfxdata="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3Yqw62QAAAAsBAAAPAAAAAAAAAAEA&#10;IAAAACIAAABkcnMvZG93bnJldi54bWxQSwECFAAUAAAACACHTuJA/CriwkcCAACVBAAADgAAAAAA&#10;AAABACAAAAAoAQAAZHJzL2Uyb0RvYy54bWxQSwUGAAAAAAYABgBZAQAA4QUAAAAA&#10;">
                <v:fill on="t" focussize="0,0"/>
                <v:stroke color="#000000" miterlimit="8" joinstyle="miter"/>
                <v:imagedata o:title=""/>
                <o:lock v:ext="edit" aspectratio="f"/>
                <v:textbox style="mso-fit-shape-to-text:t;">
                  <w:txbxContent>
                    <w:p w14:paraId="1AD7BD34">
                      <w:r>
                        <w:rPr>
                          <w:rFonts w:hint="eastAsia"/>
                        </w:rPr>
                        <w:t>从供应商注册处登录</w:t>
                      </w:r>
                    </w:p>
                  </w:txbxContent>
                </v:textbox>
              </v:shape>
            </w:pict>
          </mc:Fallback>
        </mc:AlternateContent>
      </w:r>
      <w:r>
        <w:rPr>
          <w:rFonts w:hint="eastAsia" w:ascii="宋体" w:hAnsi="宋体" w:cs="宋体"/>
        </w:rPr>
        <w:drawing>
          <wp:inline distT="0" distB="0" distL="114300" distR="114300">
            <wp:extent cx="5483860" cy="3945890"/>
            <wp:effectExtent l="0" t="0" r="2540" b="16510"/>
            <wp:docPr id="6" name="图片 7" descr="说明: 注册截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说明: 注册截屏-2"/>
                    <pic:cNvPicPr>
                      <a:picLocks noChangeAspect="1"/>
                    </pic:cNvPicPr>
                  </pic:nvPicPr>
                  <pic:blipFill>
                    <a:blip r:embed="rId7"/>
                    <a:stretch>
                      <a:fillRect/>
                    </a:stretch>
                  </pic:blipFill>
                  <pic:spPr>
                    <a:xfrm>
                      <a:off x="0" y="0"/>
                      <a:ext cx="5483860" cy="3945890"/>
                    </a:xfrm>
                    <a:prstGeom prst="rect">
                      <a:avLst/>
                    </a:prstGeom>
                    <a:noFill/>
                    <a:ln>
                      <a:noFill/>
                    </a:ln>
                  </pic:spPr>
                </pic:pic>
              </a:graphicData>
            </a:graphic>
          </wp:inline>
        </w:drawing>
      </w:r>
      <w:r>
        <w:rPr>
          <w:rFonts w:hint="eastAsia" w:ascii="宋体" w:hAnsi="宋体" w:cs="宋体"/>
        </w:rPr>
        <w:drawing>
          <wp:inline distT="0" distB="0" distL="114300" distR="114300">
            <wp:extent cx="4661535" cy="3133725"/>
            <wp:effectExtent l="0" t="0" r="5715" b="952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8"/>
                    <a:stretch>
                      <a:fillRect/>
                    </a:stretch>
                  </pic:blipFill>
                  <pic:spPr>
                    <a:xfrm>
                      <a:off x="0" y="0"/>
                      <a:ext cx="4661535" cy="3133725"/>
                    </a:xfrm>
                    <a:prstGeom prst="rect">
                      <a:avLst/>
                    </a:prstGeom>
                    <a:noFill/>
                    <a:ln>
                      <a:noFill/>
                    </a:ln>
                  </pic:spPr>
                </pic:pic>
              </a:graphicData>
            </a:graphic>
          </wp:inline>
        </w:drawing>
      </w:r>
    </w:p>
    <w:p w14:paraId="2307CF48">
      <w:pPr>
        <w:pStyle w:val="2"/>
        <w:numPr>
          <w:ilvl w:val="0"/>
          <w:numId w:val="0"/>
        </w:numPr>
        <w:jc w:val="both"/>
        <w:rPr>
          <w:rFonts w:ascii="宋体" w:hAnsi="宋体" w:eastAsia="宋体" w:cs="宋体"/>
          <w:b/>
          <w:kern w:val="0"/>
        </w:rPr>
      </w:pPr>
    </w:p>
    <w:p w14:paraId="13ED1A4F">
      <w:pPr>
        <w:rPr>
          <w:rFonts w:ascii="宋体" w:hAnsi="宋体" w:cs="宋体"/>
          <w:b/>
          <w:kern w:val="0"/>
        </w:rPr>
      </w:pPr>
    </w:p>
    <w:p w14:paraId="389BAAD0">
      <w:pPr>
        <w:rPr>
          <w:rFonts w:ascii="宋体" w:hAnsi="宋体" w:cs="宋体"/>
          <w:b/>
          <w:kern w:val="0"/>
        </w:rPr>
      </w:pPr>
    </w:p>
    <w:p w14:paraId="52A30788">
      <w:pPr>
        <w:rPr>
          <w:rFonts w:ascii="宋体" w:hAnsi="宋体" w:cs="宋体"/>
          <w:b/>
          <w:kern w:val="0"/>
        </w:rPr>
      </w:pPr>
    </w:p>
    <w:p w14:paraId="0030072D">
      <w:pPr>
        <w:rPr>
          <w:rFonts w:ascii="宋体" w:hAnsi="宋体" w:cs="宋体"/>
          <w:b/>
          <w:kern w:val="0"/>
        </w:rPr>
      </w:pPr>
    </w:p>
    <w:p w14:paraId="2B058405">
      <w:pPr>
        <w:pStyle w:val="2"/>
        <w:numPr>
          <w:ilvl w:val="0"/>
          <w:numId w:val="0"/>
        </w:numPr>
        <w:ind w:left="3119"/>
        <w:jc w:val="both"/>
        <w:rPr>
          <w:rFonts w:ascii="宋体" w:hAnsi="宋体" w:eastAsia="宋体" w:cs="宋体"/>
          <w:b/>
          <w:kern w:val="0"/>
        </w:rPr>
      </w:pPr>
      <w:bookmarkStart w:id="12" w:name="_Toc149296467"/>
      <w:r>
        <w:rPr>
          <w:rFonts w:hint="eastAsia" w:ascii="宋体" w:hAnsi="宋体" w:eastAsia="宋体" w:cs="宋体"/>
          <w:b/>
          <w:kern w:val="0"/>
        </w:rPr>
        <w:t>第二章 投标人须知</w:t>
      </w:r>
      <w:bookmarkEnd w:id="12"/>
    </w:p>
    <w:p w14:paraId="4133B91C">
      <w:pPr>
        <w:pStyle w:val="3"/>
        <w:rPr>
          <w:rFonts w:ascii="宋体" w:hAnsi="宋体" w:eastAsia="宋体" w:cs="宋体"/>
          <w:sz w:val="20"/>
        </w:rPr>
      </w:pPr>
      <w:bookmarkStart w:id="13" w:name="_Toc59016316"/>
      <w:bookmarkStart w:id="14" w:name="_Toc149296468"/>
      <w:bookmarkStart w:id="15" w:name="_Toc21040"/>
      <w:r>
        <w:rPr>
          <w:rFonts w:hint="eastAsia" w:ascii="宋体" w:hAnsi="宋体" w:eastAsia="宋体" w:cs="宋体"/>
        </w:rPr>
        <w:t>投标人须知前附表</w:t>
      </w:r>
      <w:bookmarkEnd w:id="13"/>
      <w:bookmarkEnd w:id="14"/>
      <w:bookmarkEnd w:id="15"/>
    </w:p>
    <w:tbl>
      <w:tblPr>
        <w:tblStyle w:val="46"/>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431"/>
        <w:gridCol w:w="279"/>
        <w:gridCol w:w="6687"/>
      </w:tblGrid>
      <w:tr w14:paraId="11FB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14" w:type="dxa"/>
            <w:vAlign w:val="center"/>
          </w:tcPr>
          <w:p w14:paraId="1F9ECA0B">
            <w:pPr>
              <w:snapToGrid w:val="0"/>
              <w:spacing w:line="360" w:lineRule="exact"/>
              <w:jc w:val="center"/>
              <w:rPr>
                <w:rFonts w:ascii="宋体" w:hAnsi="宋体" w:cs="宋体"/>
                <w:b/>
                <w:kern w:val="0"/>
                <w:szCs w:val="21"/>
              </w:rPr>
            </w:pPr>
            <w:r>
              <w:rPr>
                <w:rFonts w:hint="eastAsia" w:ascii="宋体" w:hAnsi="宋体" w:cs="宋体"/>
                <w:b/>
                <w:kern w:val="0"/>
                <w:szCs w:val="21"/>
              </w:rPr>
              <w:t>条 款 号</w:t>
            </w:r>
          </w:p>
        </w:tc>
        <w:tc>
          <w:tcPr>
            <w:tcW w:w="1710" w:type="dxa"/>
            <w:gridSpan w:val="2"/>
            <w:vAlign w:val="center"/>
          </w:tcPr>
          <w:p w14:paraId="6775D013">
            <w:pPr>
              <w:snapToGrid w:val="0"/>
              <w:spacing w:line="360" w:lineRule="exact"/>
              <w:jc w:val="center"/>
              <w:rPr>
                <w:rFonts w:ascii="宋体" w:hAnsi="宋体" w:cs="宋体"/>
                <w:b/>
                <w:kern w:val="0"/>
                <w:szCs w:val="21"/>
              </w:rPr>
            </w:pPr>
            <w:r>
              <w:rPr>
                <w:rFonts w:hint="eastAsia" w:ascii="宋体" w:hAnsi="宋体" w:cs="宋体"/>
                <w:b/>
                <w:kern w:val="0"/>
                <w:szCs w:val="21"/>
              </w:rPr>
              <w:t>条款名称</w:t>
            </w:r>
          </w:p>
        </w:tc>
        <w:tc>
          <w:tcPr>
            <w:tcW w:w="6687" w:type="dxa"/>
            <w:vAlign w:val="center"/>
          </w:tcPr>
          <w:p w14:paraId="2FAC655B">
            <w:pPr>
              <w:snapToGrid w:val="0"/>
              <w:spacing w:line="360" w:lineRule="exact"/>
              <w:jc w:val="center"/>
              <w:rPr>
                <w:rFonts w:ascii="宋体" w:hAnsi="宋体" w:cs="宋体"/>
                <w:b/>
                <w:kern w:val="0"/>
                <w:szCs w:val="21"/>
              </w:rPr>
            </w:pPr>
            <w:r>
              <w:rPr>
                <w:rFonts w:hint="eastAsia" w:ascii="宋体" w:hAnsi="宋体" w:cs="宋体"/>
                <w:b/>
                <w:kern w:val="0"/>
                <w:szCs w:val="21"/>
              </w:rPr>
              <w:t>编  列  内  容</w:t>
            </w:r>
          </w:p>
        </w:tc>
      </w:tr>
      <w:tr w14:paraId="2D13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14" w:type="dxa"/>
            <w:vAlign w:val="center"/>
          </w:tcPr>
          <w:p w14:paraId="73243749">
            <w:pPr>
              <w:snapToGrid w:val="0"/>
              <w:spacing w:line="360" w:lineRule="exact"/>
              <w:jc w:val="center"/>
              <w:rPr>
                <w:rFonts w:ascii="宋体" w:hAnsi="宋体" w:cs="宋体"/>
                <w:kern w:val="0"/>
                <w:szCs w:val="21"/>
              </w:rPr>
            </w:pPr>
            <w:r>
              <w:rPr>
                <w:rFonts w:hint="eastAsia" w:ascii="宋体" w:hAnsi="宋体" w:cs="宋体"/>
                <w:kern w:val="0"/>
                <w:szCs w:val="21"/>
              </w:rPr>
              <w:t>1.1.2</w:t>
            </w:r>
          </w:p>
        </w:tc>
        <w:tc>
          <w:tcPr>
            <w:tcW w:w="1710" w:type="dxa"/>
            <w:gridSpan w:val="2"/>
            <w:vAlign w:val="center"/>
          </w:tcPr>
          <w:p w14:paraId="14C5F101">
            <w:pPr>
              <w:snapToGrid w:val="0"/>
              <w:spacing w:line="360" w:lineRule="exact"/>
              <w:jc w:val="center"/>
              <w:rPr>
                <w:rFonts w:ascii="宋体" w:hAnsi="宋体" w:cs="宋体"/>
                <w:kern w:val="0"/>
                <w:szCs w:val="21"/>
              </w:rPr>
            </w:pPr>
            <w:r>
              <w:rPr>
                <w:rFonts w:hint="eastAsia" w:ascii="宋体" w:hAnsi="宋体" w:cs="宋体"/>
                <w:kern w:val="0"/>
                <w:szCs w:val="21"/>
              </w:rPr>
              <w:t>招标人</w:t>
            </w:r>
          </w:p>
        </w:tc>
        <w:tc>
          <w:tcPr>
            <w:tcW w:w="6687" w:type="dxa"/>
            <w:vAlign w:val="center"/>
          </w:tcPr>
          <w:p w14:paraId="03DF75D8">
            <w:pPr>
              <w:spacing w:line="360" w:lineRule="exact"/>
              <w:rPr>
                <w:rFonts w:ascii="宋体" w:hAnsi="宋体" w:cs="宋体"/>
                <w:kern w:val="0"/>
                <w:szCs w:val="21"/>
              </w:rPr>
            </w:pPr>
            <w:r>
              <w:rPr>
                <w:rFonts w:hint="eastAsia" w:ascii="宋体" w:hAnsi="宋体" w:cs="宋体"/>
                <w:snapToGrid w:val="0"/>
                <w:kern w:val="0"/>
              </w:rPr>
              <w:t>中国人寿保险股份有限公司重庆市分公司</w:t>
            </w:r>
            <w:r>
              <w:rPr>
                <w:rFonts w:hint="eastAsia" w:ascii="宋体" w:hAnsi="宋体" w:cs="宋体"/>
              </w:rPr>
              <w:t xml:space="preserve">             </w:t>
            </w:r>
          </w:p>
        </w:tc>
      </w:tr>
      <w:tr w14:paraId="38B3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Align w:val="center"/>
          </w:tcPr>
          <w:p w14:paraId="511EC871">
            <w:pPr>
              <w:snapToGrid w:val="0"/>
              <w:spacing w:line="360" w:lineRule="exact"/>
              <w:jc w:val="center"/>
              <w:rPr>
                <w:rFonts w:ascii="宋体" w:hAnsi="宋体" w:cs="宋体"/>
                <w:kern w:val="0"/>
                <w:szCs w:val="21"/>
              </w:rPr>
            </w:pPr>
            <w:r>
              <w:rPr>
                <w:rFonts w:hint="eastAsia" w:ascii="宋体" w:hAnsi="宋体" w:cs="宋体"/>
                <w:kern w:val="0"/>
                <w:szCs w:val="21"/>
              </w:rPr>
              <w:t>1.1.3</w:t>
            </w:r>
          </w:p>
        </w:tc>
        <w:tc>
          <w:tcPr>
            <w:tcW w:w="1710" w:type="dxa"/>
            <w:gridSpan w:val="2"/>
            <w:vAlign w:val="center"/>
          </w:tcPr>
          <w:p w14:paraId="7EE8F6F1">
            <w:pPr>
              <w:snapToGrid w:val="0"/>
              <w:spacing w:line="360" w:lineRule="exact"/>
              <w:jc w:val="center"/>
              <w:rPr>
                <w:rFonts w:ascii="宋体" w:hAnsi="宋体" w:cs="宋体"/>
                <w:kern w:val="0"/>
                <w:szCs w:val="21"/>
              </w:rPr>
            </w:pPr>
            <w:r>
              <w:rPr>
                <w:rFonts w:hint="eastAsia" w:ascii="宋体" w:hAnsi="宋体" w:cs="宋体"/>
                <w:kern w:val="0"/>
                <w:szCs w:val="21"/>
              </w:rPr>
              <w:t>招标代理机构</w:t>
            </w:r>
          </w:p>
        </w:tc>
        <w:tc>
          <w:tcPr>
            <w:tcW w:w="6687" w:type="dxa"/>
            <w:vAlign w:val="center"/>
          </w:tcPr>
          <w:p w14:paraId="2B67B101">
            <w:pPr>
              <w:spacing w:line="360" w:lineRule="exact"/>
              <w:rPr>
                <w:rFonts w:ascii="宋体" w:hAnsi="宋体" w:cs="宋体"/>
                <w:szCs w:val="21"/>
              </w:rPr>
            </w:pPr>
            <w:r>
              <w:rPr>
                <w:rFonts w:hint="eastAsia" w:ascii="宋体" w:hAnsi="宋体" w:cs="宋体"/>
                <w:snapToGrid w:val="0"/>
                <w:kern w:val="0"/>
              </w:rPr>
              <w:t>重庆市永新咨询有限公司</w:t>
            </w:r>
          </w:p>
        </w:tc>
      </w:tr>
      <w:tr w14:paraId="7DB2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09FFA48A">
            <w:pPr>
              <w:snapToGrid w:val="0"/>
              <w:spacing w:line="360" w:lineRule="exact"/>
              <w:jc w:val="center"/>
              <w:rPr>
                <w:rFonts w:ascii="宋体" w:hAnsi="宋体" w:cs="宋体"/>
                <w:kern w:val="0"/>
                <w:szCs w:val="21"/>
              </w:rPr>
            </w:pPr>
            <w:r>
              <w:rPr>
                <w:rFonts w:hint="eastAsia" w:ascii="宋体" w:hAnsi="宋体" w:cs="宋体"/>
                <w:kern w:val="0"/>
                <w:szCs w:val="21"/>
              </w:rPr>
              <w:t>1.1.4</w:t>
            </w:r>
          </w:p>
        </w:tc>
        <w:tc>
          <w:tcPr>
            <w:tcW w:w="1710" w:type="dxa"/>
            <w:gridSpan w:val="2"/>
            <w:vAlign w:val="center"/>
          </w:tcPr>
          <w:p w14:paraId="0206565B">
            <w:pPr>
              <w:snapToGrid w:val="0"/>
              <w:spacing w:line="360" w:lineRule="exact"/>
              <w:jc w:val="center"/>
              <w:rPr>
                <w:rFonts w:ascii="宋体" w:hAnsi="宋体" w:cs="宋体"/>
                <w:kern w:val="0"/>
                <w:szCs w:val="21"/>
              </w:rPr>
            </w:pPr>
            <w:r>
              <w:rPr>
                <w:rFonts w:hint="eastAsia" w:ascii="宋体" w:hAnsi="宋体" w:cs="宋体"/>
                <w:kern w:val="0"/>
                <w:szCs w:val="21"/>
              </w:rPr>
              <w:t>项目名称</w:t>
            </w:r>
          </w:p>
        </w:tc>
        <w:tc>
          <w:tcPr>
            <w:tcW w:w="6687" w:type="dxa"/>
            <w:vAlign w:val="center"/>
          </w:tcPr>
          <w:p w14:paraId="080DA4DD">
            <w:pPr>
              <w:spacing w:line="400" w:lineRule="exact"/>
              <w:rPr>
                <w:rFonts w:ascii="宋体" w:hAnsi="宋体" w:cs="宋体"/>
                <w:snapToGrid w:val="0"/>
                <w:kern w:val="0"/>
              </w:rPr>
            </w:pPr>
            <w:r>
              <w:rPr>
                <w:rFonts w:hint="eastAsia" w:ascii="宋体" w:hAnsi="宋体" w:cs="宋体"/>
                <w:snapToGrid w:val="0"/>
                <w:kern w:val="0"/>
              </w:rPr>
              <w:t>中国人寿保险股份有限公司重庆市城口支公司客服中心装修工程</w:t>
            </w:r>
          </w:p>
        </w:tc>
      </w:tr>
      <w:tr w14:paraId="6833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60CB36AC">
            <w:pPr>
              <w:snapToGrid w:val="0"/>
              <w:spacing w:line="360" w:lineRule="exact"/>
              <w:jc w:val="center"/>
              <w:rPr>
                <w:rFonts w:ascii="宋体" w:hAnsi="宋体" w:cs="宋体"/>
                <w:kern w:val="0"/>
                <w:szCs w:val="21"/>
              </w:rPr>
            </w:pPr>
            <w:r>
              <w:rPr>
                <w:rFonts w:hint="eastAsia" w:ascii="宋体" w:hAnsi="宋体" w:cs="宋体"/>
                <w:kern w:val="0"/>
                <w:szCs w:val="21"/>
              </w:rPr>
              <w:t>1.1.5</w:t>
            </w:r>
          </w:p>
        </w:tc>
        <w:tc>
          <w:tcPr>
            <w:tcW w:w="1710" w:type="dxa"/>
            <w:gridSpan w:val="2"/>
            <w:vAlign w:val="center"/>
          </w:tcPr>
          <w:p w14:paraId="658DDEF5">
            <w:pPr>
              <w:snapToGrid w:val="0"/>
              <w:spacing w:line="360" w:lineRule="exact"/>
              <w:jc w:val="center"/>
              <w:rPr>
                <w:rFonts w:ascii="宋体" w:hAnsi="宋体" w:cs="宋体"/>
                <w:kern w:val="0"/>
                <w:szCs w:val="21"/>
              </w:rPr>
            </w:pPr>
            <w:r>
              <w:rPr>
                <w:rFonts w:hint="eastAsia" w:ascii="宋体" w:hAnsi="宋体" w:cs="宋体"/>
                <w:kern w:val="0"/>
                <w:szCs w:val="21"/>
              </w:rPr>
              <w:t>建设地点</w:t>
            </w:r>
          </w:p>
        </w:tc>
        <w:tc>
          <w:tcPr>
            <w:tcW w:w="6687" w:type="dxa"/>
            <w:vAlign w:val="center"/>
          </w:tcPr>
          <w:p w14:paraId="0A2A76C4">
            <w:pPr>
              <w:spacing w:line="520" w:lineRule="exact"/>
              <w:rPr>
                <w:rFonts w:ascii="宋体" w:hAnsi="宋体" w:cs="宋体"/>
                <w:snapToGrid w:val="0"/>
                <w:kern w:val="0"/>
              </w:rPr>
            </w:pPr>
            <w:r>
              <w:rPr>
                <w:rFonts w:hint="eastAsia" w:ascii="宋体" w:hAnsi="宋体" w:cs="宋体"/>
                <w:snapToGrid w:val="0"/>
                <w:kern w:val="0"/>
              </w:rPr>
              <w:t>重庆市城口县</w:t>
            </w:r>
          </w:p>
        </w:tc>
      </w:tr>
      <w:tr w14:paraId="23D0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617EF9DC">
            <w:pPr>
              <w:snapToGrid w:val="0"/>
              <w:spacing w:line="360" w:lineRule="exact"/>
              <w:jc w:val="center"/>
              <w:rPr>
                <w:rFonts w:ascii="宋体" w:hAnsi="宋体" w:cs="宋体"/>
                <w:kern w:val="0"/>
                <w:szCs w:val="21"/>
              </w:rPr>
            </w:pPr>
            <w:r>
              <w:rPr>
                <w:rFonts w:hint="eastAsia" w:ascii="宋体" w:hAnsi="宋体" w:cs="宋体"/>
                <w:kern w:val="0"/>
                <w:szCs w:val="21"/>
              </w:rPr>
              <w:t>1.2.1</w:t>
            </w:r>
          </w:p>
        </w:tc>
        <w:tc>
          <w:tcPr>
            <w:tcW w:w="1710" w:type="dxa"/>
            <w:gridSpan w:val="2"/>
            <w:vAlign w:val="center"/>
          </w:tcPr>
          <w:p w14:paraId="4A261886">
            <w:pPr>
              <w:snapToGrid w:val="0"/>
              <w:spacing w:line="360" w:lineRule="exact"/>
              <w:jc w:val="center"/>
              <w:rPr>
                <w:rFonts w:ascii="宋体" w:hAnsi="宋体" w:cs="宋体"/>
                <w:kern w:val="0"/>
                <w:szCs w:val="21"/>
              </w:rPr>
            </w:pPr>
            <w:r>
              <w:rPr>
                <w:rFonts w:hint="eastAsia" w:ascii="宋体" w:hAnsi="宋体" w:cs="宋体"/>
                <w:kern w:val="0"/>
                <w:szCs w:val="21"/>
              </w:rPr>
              <w:t>资金来源</w:t>
            </w:r>
          </w:p>
        </w:tc>
        <w:tc>
          <w:tcPr>
            <w:tcW w:w="6687" w:type="dxa"/>
            <w:vAlign w:val="center"/>
          </w:tcPr>
          <w:p w14:paraId="36D05B07">
            <w:pPr>
              <w:spacing w:line="360" w:lineRule="exact"/>
              <w:rPr>
                <w:rFonts w:ascii="宋体" w:hAnsi="宋体" w:cs="宋体"/>
              </w:rPr>
            </w:pPr>
            <w:r>
              <w:rPr>
                <w:rFonts w:hint="eastAsia" w:ascii="宋体" w:hAnsi="宋体" w:cs="宋体"/>
              </w:rPr>
              <w:t>资金来源为：</w:t>
            </w:r>
            <w:r>
              <w:rPr>
                <w:rFonts w:hint="eastAsia" w:asciiTheme="minorEastAsia" w:hAnsiTheme="minorEastAsia" w:eastAsiaTheme="minorEastAsia"/>
              </w:rPr>
              <w:t>业主</w:t>
            </w:r>
            <w:r>
              <w:rPr>
                <w:rFonts w:hint="eastAsia" w:ascii="宋体" w:hAnsi="宋体" w:cs="宋体"/>
              </w:rPr>
              <w:t>自筹。资金性质为：国有。</w:t>
            </w:r>
          </w:p>
        </w:tc>
      </w:tr>
      <w:tr w14:paraId="4426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6DC75470">
            <w:pPr>
              <w:snapToGrid w:val="0"/>
              <w:spacing w:line="360" w:lineRule="exact"/>
              <w:jc w:val="center"/>
              <w:rPr>
                <w:rFonts w:ascii="宋体" w:hAnsi="宋体" w:cs="宋体"/>
                <w:kern w:val="0"/>
                <w:szCs w:val="21"/>
              </w:rPr>
            </w:pPr>
            <w:r>
              <w:rPr>
                <w:rFonts w:hint="eastAsia" w:ascii="宋体" w:hAnsi="宋体" w:cs="宋体"/>
                <w:kern w:val="0"/>
                <w:szCs w:val="21"/>
              </w:rPr>
              <w:t>1.2.2</w:t>
            </w:r>
          </w:p>
        </w:tc>
        <w:tc>
          <w:tcPr>
            <w:tcW w:w="1710" w:type="dxa"/>
            <w:gridSpan w:val="2"/>
            <w:vAlign w:val="center"/>
          </w:tcPr>
          <w:p w14:paraId="062BCED6">
            <w:pPr>
              <w:snapToGrid w:val="0"/>
              <w:spacing w:line="360" w:lineRule="exact"/>
              <w:jc w:val="center"/>
              <w:rPr>
                <w:rFonts w:ascii="宋体" w:hAnsi="宋体" w:cs="宋体"/>
                <w:kern w:val="0"/>
                <w:szCs w:val="21"/>
              </w:rPr>
            </w:pPr>
            <w:r>
              <w:rPr>
                <w:rFonts w:hint="eastAsia" w:ascii="宋体" w:hAnsi="宋体" w:cs="宋体"/>
                <w:kern w:val="0"/>
                <w:szCs w:val="21"/>
              </w:rPr>
              <w:t>出资比例</w:t>
            </w:r>
          </w:p>
        </w:tc>
        <w:tc>
          <w:tcPr>
            <w:tcW w:w="6687" w:type="dxa"/>
            <w:vAlign w:val="center"/>
          </w:tcPr>
          <w:p w14:paraId="752A8883">
            <w:pPr>
              <w:spacing w:line="360" w:lineRule="exact"/>
              <w:rPr>
                <w:rFonts w:ascii="宋体" w:hAnsi="宋体" w:cs="宋体"/>
              </w:rPr>
            </w:pPr>
            <w:r>
              <w:rPr>
                <w:rFonts w:hint="eastAsia" w:ascii="宋体" w:hAnsi="宋体" w:cs="宋体"/>
              </w:rPr>
              <w:t>100%。</w:t>
            </w:r>
          </w:p>
        </w:tc>
      </w:tr>
      <w:tr w14:paraId="4C6E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6204DBE5">
            <w:pPr>
              <w:snapToGrid w:val="0"/>
              <w:spacing w:line="360" w:lineRule="exact"/>
              <w:jc w:val="center"/>
              <w:rPr>
                <w:rFonts w:ascii="宋体" w:hAnsi="宋体" w:cs="宋体"/>
                <w:kern w:val="0"/>
                <w:szCs w:val="21"/>
              </w:rPr>
            </w:pPr>
            <w:r>
              <w:rPr>
                <w:rFonts w:hint="eastAsia" w:ascii="宋体" w:hAnsi="宋体" w:cs="宋体"/>
                <w:kern w:val="0"/>
                <w:szCs w:val="21"/>
              </w:rPr>
              <w:t>1.2.3</w:t>
            </w:r>
          </w:p>
        </w:tc>
        <w:tc>
          <w:tcPr>
            <w:tcW w:w="1710" w:type="dxa"/>
            <w:gridSpan w:val="2"/>
            <w:vAlign w:val="center"/>
          </w:tcPr>
          <w:p w14:paraId="1B79ABCD">
            <w:pPr>
              <w:snapToGrid w:val="0"/>
              <w:spacing w:line="360" w:lineRule="exact"/>
              <w:jc w:val="center"/>
              <w:rPr>
                <w:rFonts w:ascii="宋体" w:hAnsi="宋体" w:cs="宋体"/>
                <w:kern w:val="0"/>
                <w:szCs w:val="21"/>
              </w:rPr>
            </w:pPr>
            <w:r>
              <w:rPr>
                <w:rFonts w:hint="eastAsia" w:ascii="宋体" w:hAnsi="宋体" w:cs="宋体"/>
                <w:kern w:val="0"/>
                <w:szCs w:val="21"/>
              </w:rPr>
              <w:t>资金落实情况</w:t>
            </w:r>
          </w:p>
        </w:tc>
        <w:tc>
          <w:tcPr>
            <w:tcW w:w="6687" w:type="dxa"/>
            <w:vAlign w:val="center"/>
          </w:tcPr>
          <w:p w14:paraId="3C576FB5">
            <w:pPr>
              <w:snapToGrid w:val="0"/>
              <w:spacing w:line="360" w:lineRule="exact"/>
              <w:rPr>
                <w:rFonts w:ascii="宋体" w:hAnsi="宋体" w:cs="宋体"/>
                <w:szCs w:val="21"/>
              </w:rPr>
            </w:pPr>
            <w:r>
              <w:rPr>
                <w:rFonts w:hint="eastAsia" w:ascii="宋体" w:hAnsi="宋体" w:cs="宋体"/>
                <w:szCs w:val="21"/>
              </w:rPr>
              <w:t>已落实。</w:t>
            </w:r>
          </w:p>
        </w:tc>
      </w:tr>
      <w:tr w14:paraId="20CE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4" w:type="dxa"/>
            <w:vAlign w:val="center"/>
          </w:tcPr>
          <w:p w14:paraId="1F3664C3">
            <w:pPr>
              <w:snapToGrid w:val="0"/>
              <w:spacing w:line="360" w:lineRule="exact"/>
              <w:jc w:val="center"/>
              <w:rPr>
                <w:rFonts w:ascii="宋体" w:hAnsi="宋体" w:cs="宋体"/>
                <w:kern w:val="0"/>
                <w:szCs w:val="21"/>
              </w:rPr>
            </w:pPr>
            <w:r>
              <w:rPr>
                <w:rFonts w:hint="eastAsia" w:ascii="宋体" w:hAnsi="宋体" w:cs="宋体"/>
                <w:kern w:val="0"/>
                <w:szCs w:val="21"/>
              </w:rPr>
              <w:t>1.3.1</w:t>
            </w:r>
          </w:p>
        </w:tc>
        <w:tc>
          <w:tcPr>
            <w:tcW w:w="1710" w:type="dxa"/>
            <w:gridSpan w:val="2"/>
            <w:vAlign w:val="center"/>
          </w:tcPr>
          <w:p w14:paraId="06677BD3">
            <w:pPr>
              <w:snapToGrid w:val="0"/>
              <w:spacing w:line="360" w:lineRule="exact"/>
              <w:jc w:val="center"/>
              <w:rPr>
                <w:rFonts w:ascii="宋体" w:hAnsi="宋体" w:cs="宋体"/>
                <w:kern w:val="0"/>
                <w:szCs w:val="21"/>
              </w:rPr>
            </w:pPr>
            <w:r>
              <w:rPr>
                <w:rFonts w:hint="eastAsia" w:ascii="宋体" w:hAnsi="宋体" w:cs="宋体"/>
                <w:kern w:val="0"/>
                <w:szCs w:val="21"/>
              </w:rPr>
              <w:t>招标范围</w:t>
            </w:r>
          </w:p>
        </w:tc>
        <w:tc>
          <w:tcPr>
            <w:tcW w:w="6687" w:type="dxa"/>
            <w:vAlign w:val="center"/>
          </w:tcPr>
          <w:p w14:paraId="06E4A8BD">
            <w:pPr>
              <w:spacing w:line="440" w:lineRule="exact"/>
              <w:jc w:val="left"/>
              <w:rPr>
                <w:rFonts w:ascii="宋体" w:hAnsi="宋体" w:cs="宋体"/>
                <w:snapToGrid w:val="0"/>
                <w:kern w:val="0"/>
                <w:position w:val="-2"/>
                <w:szCs w:val="21"/>
                <w:u w:val="single"/>
              </w:rPr>
            </w:pPr>
            <w:r>
              <w:rPr>
                <w:rFonts w:hint="eastAsia" w:ascii="宋体" w:hAnsi="宋体" w:cs="宋体"/>
                <w:snapToGrid w:val="0"/>
                <w:kern w:val="0"/>
                <w:position w:val="-2"/>
                <w:szCs w:val="21"/>
              </w:rPr>
              <w:t>装饰工程包含但不限于：拆除工程、防水工程、天地墙饰面工程、门窗安装、油漆涂料裱糊工程、空气污染治理等；安装工程包含但不限于：电气工程、弱电布线、消防改造工程。具体内容以施工图纸及工程量清单范围内所示内容</w:t>
            </w:r>
            <w:r>
              <w:rPr>
                <w:rFonts w:hint="eastAsia" w:ascii="宋体" w:hAnsi="宋体" w:cs="宋体"/>
                <w:szCs w:val="21"/>
              </w:rPr>
              <w:t>。</w:t>
            </w:r>
          </w:p>
        </w:tc>
      </w:tr>
      <w:tr w14:paraId="50F3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016C9880">
            <w:pPr>
              <w:snapToGrid w:val="0"/>
              <w:spacing w:line="360" w:lineRule="exact"/>
              <w:jc w:val="center"/>
              <w:rPr>
                <w:rFonts w:ascii="宋体" w:hAnsi="宋体" w:cs="宋体"/>
                <w:kern w:val="0"/>
                <w:szCs w:val="21"/>
              </w:rPr>
            </w:pPr>
            <w:r>
              <w:rPr>
                <w:rFonts w:hint="eastAsia" w:ascii="宋体" w:hAnsi="宋体" w:cs="宋体"/>
                <w:kern w:val="0"/>
                <w:szCs w:val="21"/>
              </w:rPr>
              <w:t>1.3.2</w:t>
            </w:r>
          </w:p>
        </w:tc>
        <w:tc>
          <w:tcPr>
            <w:tcW w:w="1710" w:type="dxa"/>
            <w:gridSpan w:val="2"/>
            <w:vAlign w:val="center"/>
          </w:tcPr>
          <w:p w14:paraId="2D6BB8E3">
            <w:pPr>
              <w:snapToGrid w:val="0"/>
              <w:spacing w:line="360" w:lineRule="exact"/>
              <w:jc w:val="center"/>
              <w:rPr>
                <w:rFonts w:ascii="宋体" w:hAnsi="宋体" w:cs="宋体"/>
                <w:kern w:val="0"/>
                <w:szCs w:val="21"/>
              </w:rPr>
            </w:pPr>
            <w:r>
              <w:rPr>
                <w:rFonts w:hint="eastAsia" w:ascii="宋体" w:hAnsi="宋体" w:cs="宋体"/>
                <w:kern w:val="0"/>
                <w:szCs w:val="21"/>
              </w:rPr>
              <w:t>工期</w:t>
            </w:r>
          </w:p>
        </w:tc>
        <w:tc>
          <w:tcPr>
            <w:tcW w:w="6687" w:type="dxa"/>
            <w:vAlign w:val="center"/>
          </w:tcPr>
          <w:p w14:paraId="70B9A750">
            <w:pPr>
              <w:snapToGrid w:val="0"/>
              <w:spacing w:line="360" w:lineRule="exact"/>
              <w:rPr>
                <w:rFonts w:ascii="宋体" w:hAnsi="宋体" w:cs="宋体"/>
                <w:kern w:val="0"/>
                <w:szCs w:val="21"/>
              </w:rPr>
            </w:pPr>
            <w:r>
              <w:rPr>
                <w:rFonts w:hint="eastAsia" w:ascii="宋体" w:hAnsi="宋体" w:cs="宋体"/>
                <w:szCs w:val="21"/>
              </w:rPr>
              <w:t>60日历天。</w:t>
            </w:r>
          </w:p>
        </w:tc>
      </w:tr>
      <w:tr w14:paraId="0063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53F1ECD4">
            <w:pPr>
              <w:snapToGrid w:val="0"/>
              <w:spacing w:line="360" w:lineRule="exact"/>
              <w:jc w:val="center"/>
              <w:rPr>
                <w:rFonts w:ascii="宋体" w:hAnsi="宋体" w:cs="宋体"/>
                <w:kern w:val="0"/>
                <w:szCs w:val="21"/>
              </w:rPr>
            </w:pPr>
            <w:r>
              <w:rPr>
                <w:rFonts w:hint="eastAsia" w:ascii="宋体" w:hAnsi="宋体" w:cs="宋体"/>
                <w:kern w:val="0"/>
                <w:szCs w:val="21"/>
              </w:rPr>
              <w:t>1.3.3</w:t>
            </w:r>
          </w:p>
        </w:tc>
        <w:tc>
          <w:tcPr>
            <w:tcW w:w="1710" w:type="dxa"/>
            <w:gridSpan w:val="2"/>
            <w:vAlign w:val="center"/>
          </w:tcPr>
          <w:p w14:paraId="20A6492A">
            <w:pPr>
              <w:snapToGrid w:val="0"/>
              <w:spacing w:line="360" w:lineRule="exact"/>
              <w:jc w:val="center"/>
              <w:rPr>
                <w:rFonts w:ascii="宋体" w:hAnsi="宋体" w:cs="宋体"/>
                <w:kern w:val="0"/>
                <w:szCs w:val="21"/>
              </w:rPr>
            </w:pPr>
            <w:r>
              <w:rPr>
                <w:rFonts w:hint="eastAsia" w:ascii="宋体" w:hAnsi="宋体" w:cs="宋体"/>
                <w:kern w:val="0"/>
                <w:szCs w:val="21"/>
              </w:rPr>
              <w:t>质量要求</w:t>
            </w:r>
          </w:p>
        </w:tc>
        <w:tc>
          <w:tcPr>
            <w:tcW w:w="6687" w:type="dxa"/>
            <w:vAlign w:val="center"/>
          </w:tcPr>
          <w:p w14:paraId="14BC25F7">
            <w:pPr>
              <w:snapToGrid w:val="0"/>
              <w:spacing w:line="360" w:lineRule="exact"/>
              <w:rPr>
                <w:rFonts w:ascii="宋体" w:hAnsi="宋体" w:cs="宋体"/>
                <w:szCs w:val="21"/>
              </w:rPr>
            </w:pPr>
            <w:r>
              <w:rPr>
                <w:rFonts w:hint="eastAsia" w:ascii="宋体" w:hAnsi="宋体" w:cs="宋体"/>
                <w:szCs w:val="21"/>
              </w:rPr>
              <w:t>达到国家现行有关施工质量验收规范要求，并达到合格标准。</w:t>
            </w:r>
          </w:p>
        </w:tc>
      </w:tr>
      <w:tr w14:paraId="14BF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49C10159">
            <w:pPr>
              <w:snapToGrid w:val="0"/>
              <w:spacing w:line="360" w:lineRule="exact"/>
              <w:jc w:val="center"/>
              <w:rPr>
                <w:rFonts w:ascii="宋体" w:hAnsi="宋体" w:cs="宋体"/>
                <w:kern w:val="0"/>
                <w:szCs w:val="21"/>
              </w:rPr>
            </w:pPr>
            <w:r>
              <w:rPr>
                <w:rFonts w:hint="eastAsia" w:ascii="宋体" w:hAnsi="宋体" w:cs="宋体"/>
                <w:kern w:val="0"/>
                <w:szCs w:val="21"/>
              </w:rPr>
              <w:t>1.4.1</w:t>
            </w:r>
          </w:p>
        </w:tc>
        <w:tc>
          <w:tcPr>
            <w:tcW w:w="1710" w:type="dxa"/>
            <w:gridSpan w:val="2"/>
            <w:vAlign w:val="center"/>
          </w:tcPr>
          <w:p w14:paraId="10DC406C">
            <w:pPr>
              <w:snapToGrid w:val="0"/>
              <w:spacing w:line="360" w:lineRule="exact"/>
              <w:rPr>
                <w:rFonts w:ascii="宋体" w:hAnsi="宋体" w:cs="宋体"/>
                <w:kern w:val="0"/>
                <w:szCs w:val="21"/>
              </w:rPr>
            </w:pPr>
            <w:r>
              <w:rPr>
                <w:rFonts w:hint="eastAsia" w:ascii="宋体" w:hAnsi="宋体" w:cs="宋体"/>
                <w:kern w:val="0"/>
                <w:szCs w:val="21"/>
              </w:rPr>
              <w:t>投标人资质条件、能力和信誉</w:t>
            </w:r>
          </w:p>
        </w:tc>
        <w:tc>
          <w:tcPr>
            <w:tcW w:w="6687" w:type="dxa"/>
            <w:vAlign w:val="center"/>
          </w:tcPr>
          <w:p w14:paraId="46F6CE69">
            <w:pPr>
              <w:kinsoku w:val="0"/>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本工程施工招标实行资格后审，</w:t>
            </w:r>
            <w:r>
              <w:rPr>
                <w:rFonts w:hint="eastAsia" w:cs="MingLiU" w:asciiTheme="minorEastAsia" w:hAnsiTheme="minorEastAsia" w:eastAsiaTheme="minorEastAsia"/>
                <w:kern w:val="0"/>
                <w:szCs w:val="21"/>
              </w:rPr>
              <w:t>投标</w:t>
            </w:r>
            <w:r>
              <w:rPr>
                <w:rFonts w:hint="eastAsia" w:cs="MingLiU" w:asciiTheme="minorEastAsia" w:hAnsiTheme="minorEastAsia" w:eastAsiaTheme="minorEastAsia"/>
                <w:spacing w:val="-1"/>
                <w:kern w:val="0"/>
                <w:szCs w:val="21"/>
              </w:rPr>
              <w:t>人</w:t>
            </w:r>
            <w:r>
              <w:rPr>
                <w:rFonts w:hint="eastAsia" w:cs="MingLiU" w:asciiTheme="minorEastAsia" w:hAnsiTheme="minorEastAsia" w:eastAsiaTheme="minorEastAsia"/>
                <w:kern w:val="0"/>
                <w:szCs w:val="21"/>
              </w:rPr>
              <w:t>应具备以下资格条件：</w:t>
            </w:r>
          </w:p>
          <w:p w14:paraId="1DCC8F77">
            <w:pPr>
              <w:kinsoku w:val="0"/>
              <w:autoSpaceDE w:val="0"/>
              <w:autoSpaceDN w:val="0"/>
              <w:adjustRightInd w:val="0"/>
              <w:snapToGrid w:val="0"/>
              <w:spacing w:line="360" w:lineRule="auto"/>
              <w:ind w:firstLine="417" w:firstLineChars="198"/>
              <w:rPr>
                <w:rFonts w:asciiTheme="minorEastAsia" w:hAnsiTheme="minorEastAsia" w:eastAsiaTheme="minorEastAsia"/>
                <w:b/>
                <w:szCs w:val="21"/>
              </w:rPr>
            </w:pPr>
            <w:r>
              <w:rPr>
                <w:rFonts w:asciiTheme="minorEastAsia" w:hAnsiTheme="minorEastAsia" w:eastAsiaTheme="minorEastAsia"/>
                <w:b/>
                <w:szCs w:val="21"/>
              </w:rPr>
              <w:t>1.资质条件、营业执照及安全生产条件</w:t>
            </w:r>
          </w:p>
          <w:p w14:paraId="4100B3B7">
            <w:pPr>
              <w:tabs>
                <w:tab w:val="left" w:pos="7088"/>
              </w:tabs>
              <w:kinsoku w:val="0"/>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cs="MingLiU" w:asciiTheme="minorEastAsia" w:hAnsiTheme="minorEastAsia" w:eastAsiaTheme="minorEastAsia"/>
                <w:snapToGrid w:val="0"/>
                <w:kern w:val="0"/>
                <w:szCs w:val="21"/>
              </w:rPr>
              <w:t>本次招标要求投标人须具有国内注册独立法人资格，</w:t>
            </w:r>
            <w:r>
              <w:rPr>
                <w:rFonts w:hint="eastAsia" w:asciiTheme="minorEastAsia" w:hAnsiTheme="minorEastAsia" w:eastAsiaTheme="minorEastAsia"/>
                <w:szCs w:val="21"/>
              </w:rPr>
              <w:t>具备有效的营业执照.</w:t>
            </w:r>
          </w:p>
          <w:p w14:paraId="523F797C">
            <w:pPr>
              <w:tabs>
                <w:tab w:val="left" w:pos="7088"/>
              </w:tabs>
              <w:kinsoku w:val="0"/>
              <w:autoSpaceDE w:val="0"/>
              <w:autoSpaceDN w:val="0"/>
              <w:adjustRightInd w:val="0"/>
              <w:snapToGrid w:val="0"/>
              <w:spacing w:line="360" w:lineRule="auto"/>
              <w:ind w:firstLine="422" w:firstLineChars="200"/>
              <w:rPr>
                <w:rFonts w:cs="MingLiU" w:asciiTheme="minorEastAsia" w:hAnsiTheme="minorEastAsia" w:eastAsiaTheme="minorEastAsia"/>
                <w:b/>
                <w:snapToGrid w:val="0"/>
                <w:kern w:val="0"/>
                <w:szCs w:val="21"/>
              </w:rPr>
            </w:pPr>
            <w:r>
              <w:rPr>
                <w:rFonts w:hint="eastAsia" w:asciiTheme="minorEastAsia" w:hAnsiTheme="minorEastAsia" w:eastAsiaTheme="minorEastAsia"/>
                <w:b/>
                <w:szCs w:val="21"/>
              </w:rPr>
              <w:t>（须提供有效的营业执照、组织机构代码、税务登记证副本</w:t>
            </w:r>
            <w:r>
              <w:rPr>
                <w:rFonts w:asciiTheme="minorEastAsia" w:hAnsiTheme="minorEastAsia" w:eastAsiaTheme="minorEastAsia"/>
                <w:b/>
                <w:szCs w:val="21"/>
              </w:rPr>
              <w:t>(复印件)（或以上三合一的证件复印件）</w:t>
            </w:r>
            <w:r>
              <w:rPr>
                <w:rFonts w:hint="eastAsia" w:cs="MingLiU" w:asciiTheme="minorEastAsia" w:hAnsiTheme="minorEastAsia" w:eastAsiaTheme="minorEastAsia"/>
                <w:b/>
                <w:snapToGrid w:val="0"/>
                <w:kern w:val="0"/>
                <w:szCs w:val="21"/>
              </w:rPr>
              <w:t>并加盖投标人</w:t>
            </w:r>
            <w:r>
              <w:rPr>
                <w:rFonts w:hint="eastAsia" w:asciiTheme="minorEastAsia" w:hAnsiTheme="minorEastAsia" w:eastAsiaTheme="minorEastAsia"/>
                <w:b/>
                <w:szCs w:val="21"/>
              </w:rPr>
              <w:t>公章）</w:t>
            </w:r>
            <w:r>
              <w:rPr>
                <w:rFonts w:hint="eastAsia" w:cs="MingLiU" w:asciiTheme="minorEastAsia" w:hAnsiTheme="minorEastAsia" w:eastAsiaTheme="minorEastAsia"/>
                <w:b/>
                <w:snapToGrid w:val="0"/>
                <w:kern w:val="0"/>
                <w:szCs w:val="21"/>
              </w:rPr>
              <w:t>。</w:t>
            </w:r>
          </w:p>
          <w:p w14:paraId="55D67857">
            <w:pPr>
              <w:tabs>
                <w:tab w:val="left" w:pos="7088"/>
              </w:tabs>
              <w:kinsoku w:val="0"/>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napToGrid w:val="0"/>
                <w:kern w:val="0"/>
                <w:szCs w:val="21"/>
              </w:rPr>
              <w:t>（</w:t>
            </w:r>
            <w:r>
              <w:rPr>
                <w:rFonts w:asciiTheme="minorEastAsia" w:hAnsiTheme="minorEastAsia" w:eastAsiaTheme="minorEastAsia"/>
                <w:snapToGrid w:val="0"/>
                <w:kern w:val="0"/>
                <w:szCs w:val="21"/>
              </w:rPr>
              <w:t>2）</w:t>
            </w:r>
            <w:r>
              <w:rPr>
                <w:rFonts w:hint="eastAsia" w:cs="MingLiU" w:asciiTheme="minorEastAsia" w:hAnsiTheme="minorEastAsia" w:eastAsiaTheme="minorEastAsia"/>
                <w:snapToGrid w:val="0"/>
                <w:kern w:val="0"/>
                <w:szCs w:val="21"/>
              </w:rPr>
              <w:t>投标人须</w:t>
            </w:r>
            <w:r>
              <w:rPr>
                <w:rFonts w:hint="eastAsia" w:ascii="宋体" w:hAnsi="宋体" w:cs="宋体"/>
                <w:snapToGrid w:val="0"/>
                <w:kern w:val="0"/>
                <w:szCs w:val="21"/>
              </w:rPr>
              <w:t>具备建设行政主管部门颁发的建筑工程施工总承包三级及以上资质或同时具备建筑装修装饰工程专业承包二级及以上和消防设施工程专业承包二级及以上资质。</w:t>
            </w:r>
          </w:p>
          <w:p w14:paraId="5C258430">
            <w:pPr>
              <w:tabs>
                <w:tab w:val="left" w:pos="7088"/>
              </w:tabs>
              <w:kinsoku w:val="0"/>
              <w:autoSpaceDE w:val="0"/>
              <w:autoSpaceDN w:val="0"/>
              <w:adjustRightInd w:val="0"/>
              <w:snapToGrid w:val="0"/>
              <w:spacing w:line="360" w:lineRule="auto"/>
              <w:ind w:firstLine="422" w:firstLineChars="200"/>
              <w:rPr>
                <w:rFonts w:cs="MingLiU" w:asciiTheme="minorEastAsia" w:hAnsiTheme="minorEastAsia" w:eastAsiaTheme="minorEastAsia"/>
                <w:b/>
                <w:snapToGrid w:val="0"/>
                <w:kern w:val="0"/>
                <w:szCs w:val="21"/>
              </w:rPr>
            </w:pPr>
            <w:r>
              <w:rPr>
                <w:rFonts w:hint="eastAsia" w:cs="MingLiU" w:asciiTheme="minorEastAsia" w:hAnsiTheme="minorEastAsia" w:eastAsiaTheme="minorEastAsia"/>
                <w:b/>
                <w:snapToGrid w:val="0"/>
                <w:kern w:val="0"/>
                <w:szCs w:val="21"/>
              </w:rPr>
              <w:t>（须提供资质证书复印件并加盖投标人公章）。</w:t>
            </w:r>
          </w:p>
          <w:p w14:paraId="1E69DF76">
            <w:pPr>
              <w:tabs>
                <w:tab w:val="left" w:pos="3990"/>
              </w:tabs>
              <w:overflowPunct w:val="0"/>
              <w:autoSpaceDE w:val="0"/>
              <w:autoSpaceDN w:val="0"/>
              <w:adjustRightInd w:val="0"/>
              <w:snapToGrid w:val="0"/>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3）具备建设行政主管部门颁发的有效的安全生产许可证，企业负责人 </w:t>
            </w:r>
            <w:r>
              <w:rPr>
                <w:rFonts w:hint="eastAsia" w:asciiTheme="minorEastAsia" w:hAnsiTheme="minorEastAsia" w:eastAsiaTheme="minorEastAsia"/>
                <w:szCs w:val="21"/>
              </w:rPr>
              <w:t>、拟担任该项目的项目经理和专职安全生产管理人员（即“三类人员”）具备建设行政主管部门颁发的相应的安全生产考核合格证书。</w:t>
            </w:r>
          </w:p>
          <w:p w14:paraId="097069A6">
            <w:pPr>
              <w:kinsoku w:val="0"/>
              <w:autoSpaceDE w:val="0"/>
              <w:autoSpaceDN w:val="0"/>
              <w:adjustRightInd w:val="0"/>
              <w:snapToGrid w:val="0"/>
              <w:spacing w:line="360" w:lineRule="auto"/>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w:t>
            </w:r>
            <w:r>
              <w:rPr>
                <w:rFonts w:hint="eastAsia" w:cs="宋体" w:asciiTheme="minorEastAsia" w:hAnsiTheme="minorEastAsia" w:eastAsiaTheme="minorEastAsia"/>
                <w:b/>
                <w:szCs w:val="21"/>
              </w:rPr>
              <w:t>须提供</w:t>
            </w:r>
            <w:r>
              <w:rPr>
                <w:rFonts w:hint="eastAsia" w:asciiTheme="minorEastAsia" w:hAnsiTheme="minorEastAsia" w:eastAsiaTheme="minorEastAsia"/>
                <w:b/>
                <w:szCs w:val="21"/>
              </w:rPr>
              <w:t>有效的安全生产许可证及“三类人员”安全生产考核合格证书复印件</w:t>
            </w:r>
            <w:r>
              <w:rPr>
                <w:rFonts w:hint="eastAsia" w:cs="MingLiU" w:asciiTheme="minorEastAsia" w:hAnsiTheme="minorEastAsia" w:eastAsiaTheme="minorEastAsia"/>
                <w:b/>
                <w:snapToGrid w:val="0"/>
                <w:kern w:val="0"/>
                <w:szCs w:val="21"/>
              </w:rPr>
              <w:t>并加盖投标人</w:t>
            </w:r>
            <w:r>
              <w:rPr>
                <w:rFonts w:hint="eastAsia" w:asciiTheme="minorEastAsia" w:hAnsiTheme="minorEastAsia" w:eastAsiaTheme="minorEastAsia"/>
                <w:b/>
                <w:szCs w:val="21"/>
              </w:rPr>
              <w:t>公章）。</w:t>
            </w:r>
          </w:p>
          <w:p w14:paraId="1404F31C">
            <w:pPr>
              <w:kinsoku w:val="0"/>
              <w:autoSpaceDE w:val="0"/>
              <w:autoSpaceDN w:val="0"/>
              <w:adjustRightInd w:val="0"/>
              <w:snapToGrid w:val="0"/>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2.财务要求</w:t>
            </w:r>
          </w:p>
          <w:p w14:paraId="0181EFD4">
            <w:pPr>
              <w:kinsoku w:val="0"/>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投标人</w:t>
            </w:r>
            <w:r>
              <w:rPr>
                <w:rFonts w:asciiTheme="minorEastAsia" w:hAnsiTheme="minorEastAsia" w:eastAsiaTheme="minorEastAsia"/>
                <w:szCs w:val="21"/>
                <w:u w:val="single"/>
              </w:rPr>
              <w:t>20</w:t>
            </w:r>
            <w:r>
              <w:rPr>
                <w:rFonts w:hint="eastAsia" w:asciiTheme="minorEastAsia" w:hAnsiTheme="minorEastAsia" w:eastAsiaTheme="minorEastAsia"/>
                <w:szCs w:val="21"/>
                <w:u w:val="single"/>
              </w:rPr>
              <w:t>24</w:t>
            </w:r>
            <w:r>
              <w:rPr>
                <w:rFonts w:hint="eastAsia" w:asciiTheme="minorEastAsia" w:hAnsiTheme="minorEastAsia" w:eastAsiaTheme="minorEastAsia"/>
                <w:szCs w:val="21"/>
              </w:rPr>
              <w:t>年度</w:t>
            </w:r>
            <w:r>
              <w:rPr>
                <w:rFonts w:hint="eastAsia" w:asciiTheme="minorEastAsia" w:hAnsiTheme="minorEastAsia" w:eastAsiaTheme="minorEastAsia"/>
                <w:kern w:val="0"/>
                <w:szCs w:val="21"/>
              </w:rPr>
              <w:t>财务状况良好，不亏损。</w:t>
            </w:r>
          </w:p>
          <w:p w14:paraId="0630BBDD">
            <w:pPr>
              <w:kinsoku w:val="0"/>
              <w:autoSpaceDE w:val="0"/>
              <w:autoSpaceDN w:val="0"/>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（须提供经会计师事务所或审计机构审计的财务审计报告和财务报表（包括现金流量表、资产负债表、利润表）复印件</w:t>
            </w:r>
            <w:r>
              <w:rPr>
                <w:rFonts w:hint="eastAsia" w:cs="MingLiU" w:asciiTheme="minorEastAsia" w:hAnsiTheme="minorEastAsia" w:eastAsiaTheme="minorEastAsia"/>
                <w:b/>
                <w:snapToGrid w:val="0"/>
                <w:kern w:val="0"/>
                <w:szCs w:val="21"/>
              </w:rPr>
              <w:t>并加盖投标人公章）</w:t>
            </w:r>
            <w:r>
              <w:rPr>
                <w:rFonts w:hint="eastAsia" w:asciiTheme="minorEastAsia" w:hAnsiTheme="minorEastAsia" w:eastAsiaTheme="minorEastAsia"/>
                <w:b/>
                <w:kern w:val="0"/>
                <w:szCs w:val="21"/>
              </w:rPr>
              <w:t>。</w:t>
            </w:r>
            <w:r>
              <w:rPr>
                <w:rFonts w:asciiTheme="minorEastAsia" w:hAnsiTheme="minorEastAsia" w:eastAsiaTheme="minorEastAsia"/>
                <w:b/>
                <w:kern w:val="0"/>
                <w:szCs w:val="21"/>
              </w:rPr>
              <w:t xml:space="preserve"> </w:t>
            </w:r>
          </w:p>
          <w:p w14:paraId="314E043B">
            <w:pPr>
              <w:kinsoku w:val="0"/>
              <w:autoSpaceDE w:val="0"/>
              <w:autoSpaceDN w:val="0"/>
              <w:adjustRightInd w:val="0"/>
              <w:snapToGrid w:val="0"/>
              <w:spacing w:line="360" w:lineRule="auto"/>
              <w:ind w:firstLine="417" w:firstLineChars="198"/>
              <w:rPr>
                <w:rFonts w:cs="宋体" w:asciiTheme="minorEastAsia" w:hAnsiTheme="minorEastAsia" w:eastAsiaTheme="minorEastAsia"/>
                <w:b/>
                <w:szCs w:val="21"/>
              </w:rPr>
            </w:pPr>
            <w:r>
              <w:rPr>
                <w:rFonts w:asciiTheme="minorEastAsia" w:hAnsiTheme="minorEastAsia" w:eastAsiaTheme="minorEastAsia"/>
                <w:b/>
                <w:szCs w:val="21"/>
              </w:rPr>
              <w:t>3.</w:t>
            </w:r>
            <w:r>
              <w:rPr>
                <w:rFonts w:hint="eastAsia" w:cs="宋体" w:asciiTheme="minorEastAsia" w:hAnsiTheme="minorEastAsia" w:eastAsiaTheme="minorEastAsia"/>
                <w:b/>
                <w:szCs w:val="21"/>
              </w:rPr>
              <w:t>业绩要求</w:t>
            </w:r>
          </w:p>
          <w:p w14:paraId="7B143D36">
            <w:pPr>
              <w:kinsoku w:val="0"/>
              <w:autoSpaceDE w:val="0"/>
              <w:autoSpaceDN w:val="0"/>
              <w:adjustRightInd w:val="0"/>
              <w:snapToGrid w:val="0"/>
              <w:spacing w:line="360" w:lineRule="auto"/>
              <w:ind w:firstLine="315" w:firstLineChars="150"/>
              <w:rPr>
                <w:rFonts w:cs="MingLiU" w:asciiTheme="minorEastAsia" w:hAnsiTheme="minorEastAsia" w:eastAsiaTheme="minorEastAsia"/>
                <w:snapToGrid w:val="0"/>
                <w:kern w:val="0"/>
                <w:szCs w:val="21"/>
              </w:rPr>
            </w:pPr>
            <w:r>
              <w:rPr>
                <w:rFonts w:hint="eastAsia" w:cs="MingLiU" w:asciiTheme="minorEastAsia" w:hAnsiTheme="minorEastAsia" w:eastAsiaTheme="minorEastAsia"/>
                <w:snapToGrid w:val="0"/>
                <w:kern w:val="0"/>
                <w:szCs w:val="21"/>
              </w:rPr>
              <w:t>投标人近三年（</w:t>
            </w:r>
            <w:r>
              <w:rPr>
                <w:rFonts w:cs="MingLiU" w:asciiTheme="minorEastAsia" w:hAnsiTheme="minorEastAsia" w:eastAsiaTheme="minorEastAsia"/>
                <w:snapToGrid w:val="0"/>
                <w:kern w:val="0"/>
                <w:szCs w:val="21"/>
              </w:rPr>
              <w:t>20</w:t>
            </w:r>
            <w:r>
              <w:rPr>
                <w:rFonts w:hint="eastAsia" w:cs="MingLiU" w:asciiTheme="minorEastAsia" w:hAnsiTheme="minorEastAsia" w:eastAsiaTheme="minorEastAsia"/>
                <w:snapToGrid w:val="0"/>
                <w:kern w:val="0"/>
                <w:szCs w:val="21"/>
              </w:rPr>
              <w:t>22</w:t>
            </w:r>
            <w:r>
              <w:rPr>
                <w:rFonts w:cs="MingLiU" w:asciiTheme="minorEastAsia" w:hAnsiTheme="minorEastAsia" w:eastAsiaTheme="minorEastAsia"/>
                <w:snapToGrid w:val="0"/>
                <w:kern w:val="0"/>
                <w:szCs w:val="21"/>
              </w:rPr>
              <w:t>年</w:t>
            </w:r>
            <w:r>
              <w:rPr>
                <w:rFonts w:hint="eastAsia" w:cs="MingLiU" w:asciiTheme="minorEastAsia" w:hAnsiTheme="minorEastAsia" w:eastAsiaTheme="minorEastAsia"/>
                <w:snapToGrid w:val="0"/>
                <w:kern w:val="0"/>
                <w:szCs w:val="21"/>
              </w:rPr>
              <w:t>1月</w:t>
            </w:r>
            <w:r>
              <w:rPr>
                <w:rFonts w:cs="MingLiU" w:asciiTheme="minorEastAsia" w:hAnsiTheme="minorEastAsia" w:eastAsiaTheme="minorEastAsia"/>
                <w:snapToGrid w:val="0"/>
                <w:kern w:val="0"/>
                <w:szCs w:val="21"/>
              </w:rPr>
              <w:t>1日至投标截止日止，以竣工时间为准）承担过至少1个已竣工</w:t>
            </w:r>
            <w:r>
              <w:rPr>
                <w:rFonts w:hint="eastAsia" w:cs="MingLiU" w:asciiTheme="minorEastAsia" w:hAnsiTheme="minorEastAsia" w:eastAsiaTheme="minorEastAsia"/>
                <w:snapToGrid w:val="0"/>
                <w:kern w:val="0"/>
                <w:szCs w:val="21"/>
              </w:rPr>
              <w:t>的施工总承包业绩或装饰装修工程业绩。</w:t>
            </w:r>
          </w:p>
          <w:p w14:paraId="69F18ED3">
            <w:pPr>
              <w:kinsoku w:val="0"/>
              <w:autoSpaceDE w:val="0"/>
              <w:autoSpaceDN w:val="0"/>
              <w:adjustRightInd w:val="0"/>
              <w:snapToGrid w:val="0"/>
              <w:spacing w:line="360" w:lineRule="auto"/>
              <w:ind w:firstLine="316" w:firstLineChars="150"/>
              <w:rPr>
                <w:rFonts w:cs="MingLiU" w:asciiTheme="minorEastAsia" w:hAnsiTheme="minorEastAsia" w:eastAsiaTheme="minorEastAsia"/>
                <w:b/>
                <w:snapToGrid w:val="0"/>
                <w:kern w:val="0"/>
                <w:szCs w:val="21"/>
              </w:rPr>
            </w:pPr>
            <w:r>
              <w:rPr>
                <w:rFonts w:hint="eastAsia" w:cs="MingLiU" w:asciiTheme="minorEastAsia" w:hAnsiTheme="minorEastAsia" w:eastAsiaTheme="minorEastAsia"/>
                <w:b/>
                <w:snapToGrid w:val="0"/>
                <w:kern w:val="0"/>
                <w:szCs w:val="21"/>
              </w:rPr>
              <w:t>（须提供施工合同（或协议书）、工程竣工验收证明的复印件并加盖投标人公章）。</w:t>
            </w:r>
          </w:p>
          <w:p w14:paraId="13432A5E">
            <w:pPr>
              <w:kinsoku w:val="0"/>
              <w:autoSpaceDE w:val="0"/>
              <w:autoSpaceDN w:val="0"/>
              <w:adjustRightInd w:val="0"/>
              <w:snapToGrid w:val="0"/>
              <w:spacing w:line="360" w:lineRule="auto"/>
              <w:ind w:firstLine="420" w:firstLineChars="199"/>
              <w:rPr>
                <w:rFonts w:cs="宋体" w:asciiTheme="minorEastAsia" w:hAnsiTheme="minorEastAsia" w:eastAsiaTheme="minorEastAsia"/>
                <w:b/>
                <w:szCs w:val="21"/>
              </w:rPr>
            </w:pPr>
            <w:r>
              <w:rPr>
                <w:rFonts w:cs="宋体" w:asciiTheme="minorEastAsia" w:hAnsiTheme="minorEastAsia" w:eastAsiaTheme="minorEastAsia"/>
                <w:b/>
                <w:szCs w:val="21"/>
              </w:rPr>
              <w:t>4.信誉要求</w:t>
            </w:r>
          </w:p>
          <w:p w14:paraId="0CCDE82B">
            <w:pPr>
              <w:kinsoku w:val="0"/>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（1）投标人需书面承诺不得存在下列情形之一：</w:t>
            </w:r>
          </w:p>
          <w:p w14:paraId="4CF3345F">
            <w:pPr>
              <w:kinsoku w:val="0"/>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①</w:t>
            </w:r>
            <w:r>
              <w:rPr>
                <w:rFonts w:asciiTheme="minorEastAsia" w:hAnsiTheme="minorEastAsia" w:eastAsiaTheme="minorEastAsia"/>
                <w:szCs w:val="21"/>
              </w:rPr>
              <w:t>被最高人民法院在“信用中国”网站（</w:t>
            </w:r>
            <w:r>
              <w:fldChar w:fldCharType="begin"/>
            </w:r>
            <w:r>
              <w:instrText xml:space="preserve"> HYPERLINK "http://www.creditchina.gov.cn" </w:instrText>
            </w:r>
            <w:r>
              <w:fldChar w:fldCharType="separate"/>
            </w:r>
            <w:r>
              <w:rPr>
                <w:rStyle w:val="54"/>
                <w:rFonts w:asciiTheme="minorEastAsia" w:hAnsiTheme="minorEastAsia" w:eastAsiaTheme="minorEastAsia"/>
                <w:color w:val="auto"/>
              </w:rPr>
              <w:t>www.creditchina.gov.cn</w:t>
            </w:r>
            <w:r>
              <w:rPr>
                <w:rStyle w:val="54"/>
                <w:rFonts w:asciiTheme="minorEastAsia" w:hAnsiTheme="minorEastAsia" w:eastAsiaTheme="minorEastAsia"/>
                <w:color w:val="auto"/>
              </w:rPr>
              <w:fldChar w:fldCharType="end"/>
            </w:r>
            <w:r>
              <w:rPr>
                <w:rFonts w:hint="eastAsia" w:asciiTheme="minorEastAsia" w:hAnsiTheme="minorEastAsia" w:eastAsiaTheme="minorEastAsia"/>
                <w:szCs w:val="21"/>
              </w:rPr>
              <w:t>）列入失信被执行人名单；</w:t>
            </w:r>
          </w:p>
          <w:p w14:paraId="5A7D4D5D">
            <w:pPr>
              <w:kinsoku w:val="0"/>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②</w:t>
            </w:r>
            <w:r>
              <w:rPr>
                <w:rFonts w:asciiTheme="minorEastAsia" w:hAnsiTheme="minorEastAsia" w:eastAsiaTheme="minorEastAsia"/>
                <w:szCs w:val="21"/>
              </w:rPr>
              <w:t>被列入《重庆市工程建设领域招标投标信用管理暂行办法》规定的重点关注名单；</w:t>
            </w:r>
          </w:p>
          <w:p w14:paraId="043D28DD">
            <w:pPr>
              <w:kinsoku w:val="0"/>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③</w:t>
            </w:r>
            <w:r>
              <w:rPr>
                <w:rFonts w:asciiTheme="minorEastAsia" w:hAnsiTheme="minorEastAsia" w:eastAsiaTheme="minorEastAsia"/>
                <w:szCs w:val="21"/>
              </w:rPr>
              <w:t>被列入《重庆市工程建设领域招标投标信用管理暂行办法》规定的黑名单；</w:t>
            </w:r>
          </w:p>
          <w:p w14:paraId="666BE3A1">
            <w:pPr>
              <w:kinsoku w:val="0"/>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④</w:t>
            </w:r>
            <w:r>
              <w:rPr>
                <w:rFonts w:asciiTheme="minorEastAsia" w:hAnsiTheme="minorEastAsia" w:eastAsiaTheme="minorEastAsia"/>
                <w:szCs w:val="21"/>
              </w:rPr>
              <w:t>被国家、重庆市（含市或任意区县）有关行政部门处以暂停投标资格行政处罚，且在处罚期限内；</w:t>
            </w:r>
          </w:p>
          <w:p w14:paraId="4EDE5430">
            <w:pPr>
              <w:kinsoku w:val="0"/>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⑤</w:t>
            </w:r>
            <w:r>
              <w:rPr>
                <w:rFonts w:asciiTheme="minorEastAsia" w:hAnsiTheme="minorEastAsia" w:eastAsiaTheme="minorEastAsia"/>
                <w:szCs w:val="21"/>
              </w:rPr>
              <w:t>被重庆市住房和城乡建设主管部门暂停在渝承揽新业务；</w:t>
            </w:r>
          </w:p>
          <w:p w14:paraId="01FFB81C">
            <w:pPr>
              <w:kinsoku w:val="0"/>
              <w:autoSpaceDE w:val="0"/>
              <w:autoSpaceDN w:val="0"/>
              <w:adjustRightInd w:val="0"/>
              <w:snapToGrid w:val="0"/>
              <w:spacing w:line="360" w:lineRule="auto"/>
              <w:ind w:firstLine="417" w:firstLineChars="199"/>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）投标人需书面承诺近三年内无重伤及以上的工伤事故；近三年内无环保事故；近三年无拖欠民工劳务费的投诉记录；近三年无重大质量事故。</w:t>
            </w:r>
          </w:p>
          <w:p w14:paraId="46B6FC87">
            <w:pPr>
              <w:kinsoku w:val="0"/>
              <w:autoSpaceDE w:val="0"/>
              <w:autoSpaceDN w:val="0"/>
              <w:adjustRightInd w:val="0"/>
              <w:snapToGrid w:val="0"/>
              <w:spacing w:line="360" w:lineRule="auto"/>
              <w:ind w:firstLine="316" w:firstLineChars="150"/>
              <w:rPr>
                <w:rFonts w:cs="宋体" w:asciiTheme="minorEastAsia" w:hAnsiTheme="minorEastAsia" w:eastAsiaTheme="minorEastAsia"/>
                <w:b/>
                <w:szCs w:val="21"/>
              </w:rPr>
            </w:pPr>
            <w:r>
              <w:rPr>
                <w:rFonts w:hint="eastAsia" w:cs="宋体" w:asciiTheme="minorEastAsia" w:hAnsiTheme="minorEastAsia" w:eastAsiaTheme="minorEastAsia"/>
                <w:b/>
                <w:szCs w:val="21"/>
              </w:rPr>
              <w:t>（提供书面承诺（格式自拟）并加盖投标人公章；提供“信用中国”网站中失信被执行人网页截图并加盖投标人公章；如果书面承诺与实际不符，将被取消投标或中标资格，其投标保证金不予退还</w:t>
            </w:r>
            <w:r>
              <w:rPr>
                <w:rFonts w:cs="宋体" w:asciiTheme="minorEastAsia" w:hAnsiTheme="minorEastAsia" w:eastAsiaTheme="minorEastAsia"/>
                <w:b/>
                <w:szCs w:val="21"/>
              </w:rPr>
              <w:t>）</w:t>
            </w:r>
          </w:p>
          <w:p w14:paraId="713B3940">
            <w:pPr>
              <w:pStyle w:val="41"/>
              <w:widowControl w:val="0"/>
              <w:kinsoku w:val="0"/>
              <w:autoSpaceDE w:val="0"/>
              <w:autoSpaceDN w:val="0"/>
              <w:adjustRightInd w:val="0"/>
              <w:snapToGrid w:val="0"/>
              <w:spacing w:before="0" w:beforeAutospacing="0" w:after="0" w:afterAutospacing="0" w:line="360" w:lineRule="auto"/>
              <w:ind w:firstLine="316" w:firstLineChars="150"/>
              <w:jc w:val="both"/>
              <w:rPr>
                <w:rFonts w:asciiTheme="minorEastAsia" w:hAnsiTheme="minorEastAsia" w:eastAsiaTheme="minorEastAsia"/>
                <w:b/>
                <w:kern w:val="2"/>
                <w:sz w:val="21"/>
              </w:rPr>
            </w:pPr>
            <w:r>
              <w:rPr>
                <w:rFonts w:hint="eastAsia" w:asciiTheme="minorEastAsia" w:hAnsiTheme="minorEastAsia" w:eastAsiaTheme="minorEastAsia"/>
                <w:b/>
                <w:kern w:val="2"/>
                <w:sz w:val="21"/>
              </w:rPr>
              <w:t>(3)截止投标截止日，投标人没有对招标项目产生不利影响的正在进行的诉讼（仲裁）案件。</w:t>
            </w:r>
          </w:p>
          <w:p w14:paraId="3311067B">
            <w:pPr>
              <w:pStyle w:val="41"/>
              <w:adjustRightInd w:val="0"/>
              <w:snapToGrid w:val="0"/>
              <w:spacing w:before="0" w:beforeAutospacing="0" w:after="0" w:afterAutospacing="0" w:line="360" w:lineRule="auto"/>
              <w:ind w:firstLine="422" w:firstLineChars="200"/>
              <w:rPr>
                <w:rFonts w:asciiTheme="minorEastAsia" w:hAnsiTheme="minorEastAsia" w:eastAsiaTheme="minorEastAsia"/>
                <w:kern w:val="2"/>
                <w:sz w:val="21"/>
              </w:rPr>
            </w:pPr>
            <w:r>
              <w:rPr>
                <w:rFonts w:hint="eastAsia" w:asciiTheme="minorEastAsia" w:hAnsiTheme="minorEastAsia" w:eastAsiaTheme="minorEastAsia"/>
                <w:b/>
                <w:kern w:val="2"/>
                <w:sz w:val="21"/>
              </w:rPr>
              <w:t>(4)与招标人存在利害关系可能影响招标公正性的法人、其他组织或者个人，不得参加投标。投标人的法定代表人或负责人为同一人或者存在控股、管理关系的不同投标人，不得参加同一标包或者未划分标包的同一项目投标</w:t>
            </w:r>
            <w:r>
              <w:rPr>
                <w:rFonts w:hint="eastAsia" w:asciiTheme="minorEastAsia" w:hAnsiTheme="minorEastAsia" w:eastAsiaTheme="minorEastAsia"/>
                <w:kern w:val="2"/>
                <w:sz w:val="21"/>
              </w:rPr>
              <w:t>。</w:t>
            </w:r>
          </w:p>
          <w:p w14:paraId="6F036F88">
            <w:pPr>
              <w:pStyle w:val="41"/>
              <w:widowControl w:val="0"/>
              <w:kinsoku w:val="0"/>
              <w:autoSpaceDE w:val="0"/>
              <w:autoSpaceDN w:val="0"/>
              <w:adjustRightInd w:val="0"/>
              <w:snapToGrid w:val="0"/>
              <w:spacing w:before="0" w:beforeAutospacing="0" w:after="0" w:afterAutospacing="0" w:line="360" w:lineRule="auto"/>
              <w:ind w:firstLine="420" w:firstLineChars="200"/>
              <w:jc w:val="both"/>
              <w:rPr>
                <w:rFonts w:asciiTheme="minorEastAsia" w:hAnsiTheme="minorEastAsia" w:eastAsiaTheme="minorEastAsia"/>
                <w:kern w:val="2"/>
                <w:sz w:val="21"/>
              </w:rPr>
            </w:pPr>
            <w:r>
              <w:rPr>
                <w:rFonts w:hint="eastAsia" w:asciiTheme="minorEastAsia" w:hAnsiTheme="minorEastAsia" w:eastAsiaTheme="minorEastAsia"/>
                <w:kern w:val="2"/>
                <w:sz w:val="21"/>
              </w:rPr>
              <w:t>注：投标申请人须提供自行出具的书面承诺，承诺函需加盖投标人单位公章，并对其真实性负责，如提供虚假材料，一经查实，则取消投标资格或中标资格，投标保证金不予退还。</w:t>
            </w:r>
          </w:p>
          <w:p w14:paraId="7683B905">
            <w:pPr>
              <w:kinsoku w:val="0"/>
              <w:autoSpaceDE w:val="0"/>
              <w:autoSpaceDN w:val="0"/>
              <w:adjustRightInd w:val="0"/>
              <w:snapToGrid w:val="0"/>
              <w:spacing w:line="360" w:lineRule="auto"/>
              <w:ind w:firstLine="316" w:firstLineChars="150"/>
              <w:rPr>
                <w:rFonts w:cs="宋体" w:asciiTheme="minorEastAsia" w:hAnsiTheme="minorEastAsia" w:eastAsiaTheme="minorEastAsia"/>
                <w:b/>
                <w:szCs w:val="21"/>
              </w:rPr>
            </w:pPr>
            <w:r>
              <w:rPr>
                <w:rFonts w:cs="宋体" w:asciiTheme="minorEastAsia" w:hAnsiTheme="minorEastAsia" w:eastAsiaTheme="minorEastAsia"/>
                <w:b/>
                <w:szCs w:val="21"/>
              </w:rPr>
              <w:t>5.项目经理资格要求</w:t>
            </w:r>
          </w:p>
          <w:p w14:paraId="31D54E60">
            <w:pPr>
              <w:kinsoku w:val="0"/>
              <w:autoSpaceDE w:val="0"/>
              <w:autoSpaceDN w:val="0"/>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1）项目经理必须已在</w:t>
            </w:r>
            <w:r>
              <w:rPr>
                <w:rFonts w:hint="eastAsia" w:cs="宋体" w:asciiTheme="minorEastAsia" w:hAnsiTheme="minorEastAsia" w:eastAsiaTheme="minorEastAsia"/>
                <w:kern w:val="0"/>
                <w:szCs w:val="21"/>
              </w:rPr>
              <w:t>投标人</w:t>
            </w:r>
            <w:r>
              <w:rPr>
                <w:rFonts w:cs="宋体" w:asciiTheme="minorEastAsia" w:hAnsiTheme="minorEastAsia" w:eastAsiaTheme="minorEastAsia"/>
                <w:kern w:val="0"/>
                <w:szCs w:val="21"/>
              </w:rPr>
              <w:t>单位注册并应具有建筑工程类贰级及以上</w:t>
            </w:r>
            <w:r>
              <w:rPr>
                <w:rFonts w:hint="eastAsia" w:cs="宋体" w:asciiTheme="minorEastAsia" w:hAnsiTheme="minorEastAsia" w:eastAsiaTheme="minorEastAsia"/>
                <w:kern w:val="0"/>
                <w:szCs w:val="21"/>
              </w:rPr>
              <w:t>注册建造师执业资格</w:t>
            </w:r>
            <w:r>
              <w:rPr>
                <w:rFonts w:cs="宋体" w:asciiTheme="minorEastAsia" w:hAnsiTheme="minorEastAsia" w:eastAsiaTheme="minorEastAsia"/>
                <w:kern w:val="0"/>
                <w:szCs w:val="21"/>
              </w:rPr>
              <w:t>。</w:t>
            </w:r>
          </w:p>
          <w:p w14:paraId="635D27E6">
            <w:pPr>
              <w:kinsoku w:val="0"/>
              <w:autoSpaceDE w:val="0"/>
              <w:autoSpaceDN w:val="0"/>
              <w:adjustRightInd w:val="0"/>
              <w:snapToGrid w:val="0"/>
              <w:spacing w:line="360" w:lineRule="auto"/>
              <w:ind w:firstLine="422" w:firstLineChars="200"/>
              <w:rPr>
                <w:rFonts w:cs="宋体" w:asciiTheme="minorEastAsia" w:hAnsiTheme="minorEastAsia" w:eastAsiaTheme="minorEastAsia"/>
                <w:b/>
                <w:kern w:val="0"/>
                <w:szCs w:val="21"/>
              </w:rPr>
            </w:pPr>
            <w:r>
              <w:rPr>
                <w:rFonts w:cs="宋体" w:asciiTheme="minorEastAsia" w:hAnsiTheme="minorEastAsia" w:eastAsiaTheme="minorEastAsia"/>
                <w:b/>
                <w:kern w:val="0"/>
                <w:szCs w:val="21"/>
              </w:rPr>
              <w:t>（须提供建造师执业资格注册证、身份证、</w:t>
            </w:r>
            <w:r>
              <w:rPr>
                <w:rFonts w:hint="eastAsia" w:asciiTheme="minorEastAsia" w:hAnsiTheme="minorEastAsia" w:eastAsiaTheme="minorEastAsia"/>
                <w:b/>
                <w:kern w:val="0"/>
                <w:szCs w:val="21"/>
              </w:rPr>
              <w:t>2025年3月-2025年5月</w:t>
            </w:r>
            <w:r>
              <w:rPr>
                <w:rFonts w:hint="eastAsia" w:cs="宋体" w:asciiTheme="minorEastAsia" w:hAnsiTheme="minorEastAsia" w:eastAsiaTheme="minorEastAsia"/>
                <w:b/>
                <w:kern w:val="0"/>
                <w:szCs w:val="21"/>
              </w:rPr>
              <w:t>的养老保险缴纳证明复印件并加盖投标人公章）</w:t>
            </w:r>
          </w:p>
          <w:p w14:paraId="4DFE297E">
            <w:pPr>
              <w:kinsoku w:val="0"/>
              <w:autoSpaceDE w:val="0"/>
              <w:autoSpaceDN w:val="0"/>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项目经理</w:t>
            </w:r>
            <w:r>
              <w:rPr>
                <w:rFonts w:cs="宋体" w:asciiTheme="minorEastAsia" w:hAnsiTheme="minorEastAsia" w:eastAsiaTheme="minorEastAsia"/>
                <w:kern w:val="0"/>
                <w:szCs w:val="21"/>
              </w:rPr>
              <w:t>不能在在建工程任职，否则将被否决投标。在建工程情况由投标人自行承诺，</w:t>
            </w:r>
            <w:r>
              <w:rPr>
                <w:rFonts w:hint="eastAsia" w:cs="宋体" w:asciiTheme="minorEastAsia" w:hAnsiTheme="minorEastAsia" w:eastAsiaTheme="minorEastAsia"/>
                <w:kern w:val="0"/>
                <w:szCs w:val="21"/>
              </w:rPr>
              <w:t>如承诺与实际不符，将被取消投标或中标资格，其投标保证金不予退还。</w:t>
            </w:r>
          </w:p>
          <w:p w14:paraId="679590B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投标人需</w:t>
            </w:r>
            <w:r>
              <w:rPr>
                <w:rFonts w:hint="eastAsia" w:asciiTheme="minorEastAsia" w:hAnsiTheme="minorEastAsia" w:eastAsiaTheme="minorEastAsia"/>
                <w:szCs w:val="21"/>
              </w:rPr>
              <w:t>自行承诺拟派的项目经理中标后只能在本项目任职，签订合同时拟派的项目经理必须与投标文件中的项目经理一致。</w:t>
            </w:r>
          </w:p>
          <w:p w14:paraId="436CCFD4">
            <w:pPr>
              <w:kinsoku w:val="0"/>
              <w:autoSpaceDE w:val="0"/>
              <w:autoSpaceDN w:val="0"/>
              <w:adjustRightInd w:val="0"/>
              <w:snapToGrid w:val="0"/>
              <w:spacing w:line="360" w:lineRule="auto"/>
              <w:ind w:firstLine="417" w:firstLineChars="198"/>
              <w:rPr>
                <w:rFonts w:cs="宋体" w:asciiTheme="minorEastAsia" w:hAnsiTheme="minorEastAsia" w:eastAsiaTheme="minorEastAsia"/>
                <w:b/>
                <w:szCs w:val="21"/>
              </w:rPr>
            </w:pPr>
            <w:r>
              <w:rPr>
                <w:rFonts w:cs="宋体" w:asciiTheme="minorEastAsia" w:hAnsiTheme="minorEastAsia" w:eastAsiaTheme="minorEastAsia"/>
                <w:b/>
                <w:szCs w:val="21"/>
              </w:rPr>
              <w:t>6.其他要求</w:t>
            </w:r>
          </w:p>
          <w:p w14:paraId="4DD5AD33">
            <w:pPr>
              <w:kinsoku w:val="0"/>
              <w:autoSpaceDE w:val="0"/>
              <w:autoSpaceDN w:val="0"/>
              <w:adjustRightInd w:val="0"/>
              <w:snapToGrid w:val="0"/>
              <w:spacing w:line="360" w:lineRule="auto"/>
              <w:ind w:firstLine="420" w:firstLineChars="200"/>
              <w:rPr>
                <w:rFonts w:cs="宋体" w:asciiTheme="minorEastAsia" w:hAnsiTheme="minorEastAsia" w:eastAsiaTheme="minorEastAsia"/>
                <w:kern w:val="0"/>
                <w:szCs w:val="21"/>
              </w:rPr>
            </w:pPr>
            <w:r>
              <w:rPr>
                <w:rFonts w:cs="宋体" w:asciiTheme="minorEastAsia" w:hAnsiTheme="minorEastAsia" w:eastAsiaTheme="minorEastAsia"/>
                <w:kern w:val="0"/>
                <w:szCs w:val="21"/>
              </w:rPr>
              <w:t xml:space="preserve">(1) </w:t>
            </w:r>
            <w:r>
              <w:rPr>
                <w:rFonts w:hint="eastAsia" w:cs="宋体" w:asciiTheme="minorEastAsia" w:hAnsiTheme="minorEastAsia" w:eastAsiaTheme="minorEastAsia"/>
                <w:kern w:val="0"/>
                <w:szCs w:val="21"/>
              </w:rPr>
              <w:t>项目技术负责人：</w:t>
            </w:r>
          </w:p>
          <w:p w14:paraId="774731B6">
            <w:pPr>
              <w:kinsoku w:val="0"/>
              <w:autoSpaceDE w:val="0"/>
              <w:autoSpaceDN w:val="0"/>
              <w:adjustRightInd w:val="0"/>
              <w:snapToGrid w:val="0"/>
              <w:spacing w:line="360" w:lineRule="auto"/>
              <w:ind w:firstLine="472" w:firstLineChars="225"/>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应具有建筑工程类中级及以上职称。</w:t>
            </w:r>
          </w:p>
          <w:p w14:paraId="46E496F7">
            <w:pPr>
              <w:kinsoku w:val="0"/>
              <w:autoSpaceDE w:val="0"/>
              <w:autoSpaceDN w:val="0"/>
              <w:adjustRightInd w:val="0"/>
              <w:snapToGrid w:val="0"/>
              <w:spacing w:line="360" w:lineRule="auto"/>
              <w:ind w:firstLine="316" w:firstLineChars="15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（须提供职称证、身份证、</w:t>
            </w:r>
            <w:r>
              <w:rPr>
                <w:rFonts w:hint="eastAsia" w:asciiTheme="minorEastAsia" w:hAnsiTheme="minorEastAsia" w:eastAsiaTheme="minorEastAsia"/>
                <w:b/>
                <w:kern w:val="0"/>
                <w:szCs w:val="21"/>
              </w:rPr>
              <w:t>2025年3月-2025年5月</w:t>
            </w:r>
            <w:r>
              <w:rPr>
                <w:rFonts w:hint="eastAsia" w:cs="宋体" w:asciiTheme="minorEastAsia" w:hAnsiTheme="minorEastAsia" w:eastAsiaTheme="minorEastAsia"/>
                <w:b/>
                <w:kern w:val="0"/>
                <w:szCs w:val="21"/>
              </w:rPr>
              <w:t>的养老保险缴纳证明复印件并加盖投标人公章）</w:t>
            </w:r>
          </w:p>
          <w:p w14:paraId="14673198">
            <w:pPr>
              <w:kinsoku w:val="0"/>
              <w:autoSpaceDE w:val="0"/>
              <w:autoSpaceDN w:val="0"/>
              <w:adjustRightInd w:val="0"/>
              <w:snapToGrid w:val="0"/>
              <w:spacing w:line="360" w:lineRule="auto"/>
              <w:ind w:firstLine="420" w:firstLineChars="200"/>
              <w:rPr>
                <w:rFonts w:cs="宋体" w:asciiTheme="minorEastAsia" w:hAnsiTheme="minorEastAsia" w:eastAsiaTheme="minorEastAsia"/>
                <w:kern w:val="0"/>
                <w:szCs w:val="21"/>
              </w:rPr>
            </w:pPr>
            <w:r>
              <w:rPr>
                <w:rFonts w:cs="宋体" w:asciiTheme="minorEastAsia" w:hAnsiTheme="minorEastAsia" w:eastAsiaTheme="minorEastAsia"/>
                <w:kern w:val="0"/>
                <w:szCs w:val="21"/>
              </w:rPr>
              <w:t>(2)主要管理</w:t>
            </w:r>
            <w:r>
              <w:rPr>
                <w:rFonts w:hint="eastAsia" w:cs="宋体" w:asciiTheme="minorEastAsia" w:hAnsiTheme="minorEastAsia" w:eastAsiaTheme="minorEastAsia"/>
                <w:kern w:val="0"/>
                <w:szCs w:val="21"/>
              </w:rPr>
              <w:t>人员：</w:t>
            </w:r>
            <w:r>
              <w:rPr>
                <w:rFonts w:cs="宋体" w:asciiTheme="minorEastAsia" w:hAnsiTheme="minorEastAsia" w:eastAsiaTheme="minorEastAsia"/>
                <w:kern w:val="0"/>
                <w:szCs w:val="21"/>
              </w:rPr>
              <w:t xml:space="preserve"> </w:t>
            </w:r>
          </w:p>
          <w:p w14:paraId="1B86291B">
            <w:pPr>
              <w:kinsoku w:val="0"/>
              <w:autoSpaceDE w:val="0"/>
              <w:autoSpaceDN w:val="0"/>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kern w:val="0"/>
                <w:szCs w:val="21"/>
              </w:rPr>
              <w:t>持有有效证件的施工员不少于</w:t>
            </w:r>
            <w:r>
              <w:rPr>
                <w:rFonts w:cs="宋体" w:asciiTheme="minorEastAsia" w:hAnsiTheme="minorEastAsia" w:eastAsiaTheme="minorEastAsia"/>
                <w:kern w:val="0"/>
                <w:szCs w:val="21"/>
              </w:rPr>
              <w:t>1人，安全员不少于1人，质量（检）员不少于1人，材料员不少于1</w:t>
            </w:r>
            <w:r>
              <w:rPr>
                <w:rFonts w:hint="eastAsia" w:cs="宋体" w:asciiTheme="minorEastAsia" w:hAnsiTheme="minorEastAsia" w:eastAsiaTheme="minorEastAsia"/>
                <w:kern w:val="0"/>
                <w:szCs w:val="21"/>
              </w:rPr>
              <w:t>人</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，造价员或造价工程师不少于</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人。所有人员均应为本单位人员，安全员需提供安全生产考核合格证、造价员或造价师需提供造价员证或注册造价师证、其他管理人员须提供相应的岗位证复印件并加盖投标人公章。同时，须提供以上主要管理人员</w:t>
            </w:r>
            <w:r>
              <w:rPr>
                <w:rFonts w:hint="eastAsia" w:asciiTheme="minorEastAsia" w:hAnsiTheme="minorEastAsia" w:eastAsiaTheme="minorEastAsia"/>
                <w:b/>
                <w:kern w:val="0"/>
                <w:szCs w:val="21"/>
              </w:rPr>
              <w:t>2025年3月-2025年5月</w:t>
            </w:r>
            <w:r>
              <w:rPr>
                <w:rFonts w:hint="eastAsia" w:cs="宋体" w:asciiTheme="minorEastAsia" w:hAnsiTheme="minorEastAsia" w:eastAsiaTheme="minorEastAsia"/>
                <w:kern w:val="0"/>
                <w:szCs w:val="21"/>
              </w:rPr>
              <w:t>的养老保险</w:t>
            </w:r>
            <w:r>
              <w:rPr>
                <w:rFonts w:hint="eastAsia" w:cs="MingLiU" w:asciiTheme="minorEastAsia" w:hAnsiTheme="minorEastAsia" w:eastAsiaTheme="minorEastAsia"/>
                <w:kern w:val="0"/>
                <w:szCs w:val="21"/>
              </w:rPr>
              <w:t>缴</w:t>
            </w:r>
            <w:r>
              <w:rPr>
                <w:rFonts w:hint="eastAsia" w:asciiTheme="minorEastAsia" w:hAnsiTheme="minorEastAsia" w:eastAsiaTheme="minorEastAsia"/>
              </w:rPr>
              <w:t>纳证明复印件并加盖投标人公章。</w:t>
            </w:r>
          </w:p>
          <w:p w14:paraId="6B2B39BF">
            <w:pPr>
              <w:kinsoku w:val="0"/>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中标后</w:t>
            </w:r>
            <w:r>
              <w:rPr>
                <w:rFonts w:hint="eastAsia" w:asciiTheme="minorEastAsia" w:hAnsiTheme="minorEastAsia" w:eastAsiaTheme="minorEastAsia"/>
                <w:szCs w:val="21"/>
              </w:rPr>
              <w:t>施工过程中现场管理人员配备标准不得低于重庆市住房城乡建委渝建发【</w:t>
            </w:r>
            <w:r>
              <w:rPr>
                <w:rFonts w:asciiTheme="minorEastAsia" w:hAnsiTheme="minorEastAsia" w:eastAsiaTheme="minorEastAsia"/>
                <w:szCs w:val="21"/>
              </w:rPr>
              <w:t>2013】1号《重庆市房屋建筑与市政基础设施工程现场施工从业人员配备标准》的规定。</w:t>
            </w:r>
          </w:p>
          <w:p w14:paraId="1E6084A5">
            <w:pPr>
              <w:kinsoku w:val="0"/>
              <w:autoSpaceDE w:val="0"/>
              <w:autoSpaceDN w:val="0"/>
              <w:adjustRightInd w:val="0"/>
              <w:snapToGrid w:val="0"/>
              <w:spacing w:line="360" w:lineRule="auto"/>
              <w:ind w:firstLine="422" w:firstLineChars="200"/>
              <w:rPr>
                <w:rFonts w:asciiTheme="minorEastAsia" w:hAnsiTheme="minorEastAsia" w:eastAsiaTheme="minorEastAsia"/>
                <w:b/>
                <w:snapToGrid w:val="0"/>
                <w:kern w:val="0"/>
                <w:szCs w:val="21"/>
              </w:rPr>
            </w:pPr>
            <w:r>
              <w:rPr>
                <w:rFonts w:hint="eastAsia" w:asciiTheme="minorEastAsia" w:hAnsiTheme="minorEastAsia" w:eastAsiaTheme="minorEastAsia"/>
                <w:b/>
                <w:snapToGrid w:val="0"/>
                <w:kern w:val="0"/>
                <w:szCs w:val="21"/>
              </w:rPr>
              <w:t>7</w:t>
            </w:r>
            <w:r>
              <w:rPr>
                <w:rFonts w:asciiTheme="minorEastAsia" w:hAnsiTheme="minorEastAsia" w:eastAsiaTheme="minorEastAsia"/>
                <w:b/>
                <w:snapToGrid w:val="0"/>
                <w:kern w:val="0"/>
                <w:szCs w:val="21"/>
              </w:rPr>
              <w:t>、重庆市外施工企业投标要求</w:t>
            </w:r>
          </w:p>
          <w:p w14:paraId="655D0A8E">
            <w:pPr>
              <w:kinsoku w:val="0"/>
              <w:autoSpaceDE w:val="0"/>
              <w:autoSpaceDN w:val="0"/>
              <w:adjustRightInd w:val="0"/>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按渝建发【2016】22号文规定，市外建筑施工企业在本市参与工程项目招投标时，应当是已纳入“市外建筑施工企业入渝信息库”的施工企业，且该项目所配备的管理人员应当是已纳入“市外建筑施工企业入渝信息库”的人员。</w:t>
            </w:r>
          </w:p>
          <w:p w14:paraId="7ED8D27B">
            <w:pPr>
              <w:kinsoku w:val="0"/>
              <w:autoSpaceDE w:val="0"/>
              <w:autoSpaceDN w:val="0"/>
              <w:adjustRightInd w:val="0"/>
              <w:snapToGrid w:val="0"/>
              <w:spacing w:line="360" w:lineRule="auto"/>
              <w:ind w:firstLine="422" w:firstLineChars="200"/>
              <w:rPr>
                <w:rFonts w:asciiTheme="minorEastAsia" w:hAnsiTheme="minorEastAsia" w:eastAsiaTheme="minorEastAsia"/>
                <w:b/>
                <w:bCs/>
              </w:rPr>
            </w:pPr>
            <w:r>
              <w:rPr>
                <w:rFonts w:asciiTheme="minorEastAsia" w:hAnsiTheme="minorEastAsia" w:eastAsiaTheme="minorEastAsia"/>
                <w:b/>
                <w:snapToGrid w:val="0"/>
                <w:kern w:val="0"/>
                <w:szCs w:val="21"/>
              </w:rPr>
              <w:t>[须提供已纳入“市外建筑施工企业入渝信息库”企业信息和拟投入本项目所配备管理人员信息的网上截图(截图的内容至少应包含网页的表头及主要信息)并加盖投标人公章。]</w:t>
            </w:r>
          </w:p>
          <w:p w14:paraId="6388BCAC">
            <w:pPr>
              <w:kinsoku w:val="0"/>
              <w:autoSpaceDE w:val="0"/>
              <w:autoSpaceDN w:val="0"/>
              <w:adjustRightInd w:val="0"/>
              <w:snapToGrid w:val="0"/>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8</w:t>
            </w:r>
            <w:r>
              <w:rPr>
                <w:rFonts w:asciiTheme="minorEastAsia" w:hAnsiTheme="minorEastAsia" w:eastAsiaTheme="minorEastAsia"/>
                <w:b/>
                <w:bCs/>
              </w:rPr>
              <w:t>、控股管理关系：投标人的法定代表人或负责人为同一人或者存在控股、管理关系的不同投标人，不得参加同一标包投标或者未划分标包的同一招标项目投标。投标人需提供控股管理关系申报表(详见后附投标文件格式中的</w:t>
            </w:r>
            <w:r>
              <w:rPr>
                <w:rFonts w:asciiTheme="minorEastAsia" w:hAnsiTheme="minorEastAsia" w:eastAsiaTheme="minorEastAsia"/>
                <w:b/>
                <w:bCs/>
                <w:kern w:val="0"/>
              </w:rPr>
              <w:t>控股管理关系申报表）</w:t>
            </w:r>
            <w:r>
              <w:rPr>
                <w:rFonts w:asciiTheme="minorEastAsia" w:hAnsiTheme="minorEastAsia" w:eastAsiaTheme="minorEastAsia"/>
                <w:b/>
                <w:bCs/>
              </w:rPr>
              <w:t>。</w:t>
            </w:r>
          </w:p>
          <w:p w14:paraId="5C897B53">
            <w:pPr>
              <w:kinsoku w:val="0"/>
              <w:autoSpaceDE w:val="0"/>
              <w:autoSpaceDN w:val="0"/>
              <w:adjustRightInd w:val="0"/>
              <w:snapToGrid w:val="0"/>
              <w:spacing w:line="360" w:lineRule="auto"/>
              <w:ind w:firstLine="422" w:firstLineChars="200"/>
              <w:rPr>
                <w:rFonts w:asciiTheme="minorEastAsia" w:hAnsiTheme="minorEastAsia" w:eastAsiaTheme="minorEastAsia"/>
                <w:b/>
              </w:rPr>
            </w:pPr>
            <w:r>
              <w:rPr>
                <w:rFonts w:asciiTheme="minorEastAsia" w:hAnsiTheme="minorEastAsia" w:eastAsiaTheme="minorEastAsia"/>
                <w:b/>
              </w:rPr>
              <w:t>特别提示：</w:t>
            </w:r>
          </w:p>
          <w:p w14:paraId="57C56FE8">
            <w:pPr>
              <w:kinsoku w:val="0"/>
              <w:autoSpaceDE w:val="0"/>
              <w:autoSpaceDN w:val="0"/>
              <w:adjustRightInd w:val="0"/>
              <w:snapToGrid w:val="0"/>
              <w:spacing w:line="360" w:lineRule="auto"/>
              <w:ind w:firstLine="422" w:firstLineChars="200"/>
              <w:rPr>
                <w:rFonts w:asciiTheme="minorEastAsia" w:hAnsiTheme="minorEastAsia" w:eastAsiaTheme="minorEastAsia"/>
                <w:b/>
                <w:kern w:val="0"/>
                <w:szCs w:val="21"/>
              </w:rPr>
            </w:pPr>
            <w:r>
              <w:rPr>
                <w:rFonts w:asciiTheme="minorEastAsia" w:hAnsiTheme="minorEastAsia" w:eastAsiaTheme="minorEastAsia"/>
                <w:b/>
                <w:kern w:val="0"/>
                <w:szCs w:val="21"/>
              </w:rPr>
              <w:t>（1）各投标人必须按以上要求提供相关证书及证明材料复印件并加盖投标人公章，原件（身份证、承诺和截图除外）备查。</w:t>
            </w:r>
          </w:p>
          <w:p w14:paraId="477E63D9">
            <w:pPr>
              <w:kinsoku w:val="0"/>
              <w:autoSpaceDE w:val="0"/>
              <w:autoSpaceDN w:val="0"/>
              <w:adjustRightInd w:val="0"/>
              <w:snapToGrid w:val="0"/>
              <w:spacing w:line="360" w:lineRule="auto"/>
              <w:ind w:firstLine="422" w:firstLineChars="200"/>
              <w:rPr>
                <w:rFonts w:ascii="宋体" w:hAnsi="宋体" w:cs="宋体"/>
                <w:kern w:val="0"/>
                <w:szCs w:val="21"/>
              </w:rPr>
            </w:pPr>
            <w:r>
              <w:rPr>
                <w:rFonts w:asciiTheme="minorEastAsia" w:hAnsiTheme="minorEastAsia" w:eastAsiaTheme="minorEastAsia"/>
                <w:b/>
                <w:kern w:val="0"/>
                <w:szCs w:val="21"/>
              </w:rPr>
              <w:t>（2）招标人将进一步核查投标人在投标文件中提供的资料，若在评标期间有投标人投诉并经查实或发现投标人提供了虚假资料，将对投标人的投标文件作否决投标处理，并不予退还其投标保证金；若在评标结果公示期间或合同谈判过程中有投标人投诉或经招标人核查并经查实发现作为中标候选人的投标人提供了虚假资料，招标人将取消其中标资格并不予退还其投标保证金；若在合同实施期间发现投标人提供了虚假资料，招标人有权解除合同，从工程支付款或履约保证金中扣除签约合同价的10%的金额作为违约金。</w:t>
            </w:r>
          </w:p>
        </w:tc>
      </w:tr>
      <w:tr w14:paraId="4E4C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14" w:type="dxa"/>
            <w:vAlign w:val="center"/>
          </w:tcPr>
          <w:p w14:paraId="4C2F477F">
            <w:pPr>
              <w:snapToGrid w:val="0"/>
              <w:spacing w:line="360" w:lineRule="exact"/>
              <w:jc w:val="center"/>
              <w:rPr>
                <w:rFonts w:ascii="宋体" w:hAnsi="宋体" w:cs="宋体"/>
                <w:kern w:val="0"/>
                <w:szCs w:val="21"/>
              </w:rPr>
            </w:pPr>
            <w:r>
              <w:rPr>
                <w:rFonts w:hint="eastAsia" w:ascii="宋体" w:hAnsi="宋体" w:cs="宋体"/>
                <w:kern w:val="0"/>
                <w:szCs w:val="21"/>
              </w:rPr>
              <w:t>1.4.2</w:t>
            </w:r>
          </w:p>
        </w:tc>
        <w:tc>
          <w:tcPr>
            <w:tcW w:w="1710" w:type="dxa"/>
            <w:gridSpan w:val="2"/>
            <w:vAlign w:val="center"/>
          </w:tcPr>
          <w:p w14:paraId="66199100">
            <w:pPr>
              <w:snapToGrid w:val="0"/>
              <w:spacing w:line="360" w:lineRule="exact"/>
              <w:jc w:val="center"/>
              <w:rPr>
                <w:rFonts w:ascii="宋体" w:hAnsi="宋体" w:cs="宋体"/>
                <w:kern w:val="0"/>
                <w:szCs w:val="21"/>
              </w:rPr>
            </w:pPr>
            <w:r>
              <w:rPr>
                <w:rFonts w:hint="eastAsia" w:ascii="宋体" w:hAnsi="宋体" w:cs="宋体"/>
                <w:kern w:val="0"/>
                <w:szCs w:val="21"/>
              </w:rPr>
              <w:t>是否接受联合体投标</w:t>
            </w:r>
          </w:p>
        </w:tc>
        <w:tc>
          <w:tcPr>
            <w:tcW w:w="6687" w:type="dxa"/>
            <w:vAlign w:val="center"/>
          </w:tcPr>
          <w:p w14:paraId="3F0FBAD5">
            <w:pPr>
              <w:snapToGrid w:val="0"/>
              <w:spacing w:line="360" w:lineRule="exact"/>
              <w:rPr>
                <w:rFonts w:ascii="宋体" w:hAnsi="宋体" w:cs="宋体"/>
                <w:kern w:val="0"/>
                <w:szCs w:val="21"/>
              </w:rPr>
            </w:pPr>
            <w:r>
              <w:rPr>
                <w:rFonts w:hint="eastAsia" w:ascii="宋体" w:hAnsi="宋体" w:cs="宋体"/>
                <w:kern w:val="0"/>
                <w:szCs w:val="21"/>
              </w:rPr>
              <w:t>不接受。</w:t>
            </w:r>
          </w:p>
        </w:tc>
      </w:tr>
      <w:tr w14:paraId="6F06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79675802">
            <w:pPr>
              <w:snapToGrid w:val="0"/>
              <w:spacing w:line="360" w:lineRule="exact"/>
              <w:jc w:val="center"/>
              <w:rPr>
                <w:rFonts w:ascii="宋体" w:hAnsi="宋体" w:cs="宋体"/>
                <w:kern w:val="0"/>
                <w:szCs w:val="21"/>
              </w:rPr>
            </w:pPr>
            <w:r>
              <w:rPr>
                <w:rFonts w:hint="eastAsia" w:ascii="宋体" w:hAnsi="宋体" w:cs="宋体"/>
                <w:kern w:val="0"/>
                <w:szCs w:val="21"/>
              </w:rPr>
              <w:t>1.9.1</w:t>
            </w:r>
          </w:p>
        </w:tc>
        <w:tc>
          <w:tcPr>
            <w:tcW w:w="1710" w:type="dxa"/>
            <w:gridSpan w:val="2"/>
            <w:vAlign w:val="center"/>
          </w:tcPr>
          <w:p w14:paraId="6C2A5771">
            <w:pPr>
              <w:snapToGrid w:val="0"/>
              <w:spacing w:line="360" w:lineRule="exact"/>
              <w:jc w:val="center"/>
              <w:rPr>
                <w:rFonts w:ascii="宋体" w:hAnsi="宋体" w:cs="宋体"/>
                <w:kern w:val="0"/>
                <w:szCs w:val="21"/>
              </w:rPr>
            </w:pPr>
            <w:r>
              <w:rPr>
                <w:rFonts w:hint="eastAsia" w:ascii="宋体" w:hAnsi="宋体" w:cs="宋体"/>
                <w:kern w:val="0"/>
                <w:szCs w:val="21"/>
              </w:rPr>
              <w:t>踏勘现场</w:t>
            </w:r>
          </w:p>
        </w:tc>
        <w:tc>
          <w:tcPr>
            <w:tcW w:w="6687" w:type="dxa"/>
            <w:vAlign w:val="center"/>
          </w:tcPr>
          <w:p w14:paraId="71BA9C15">
            <w:pPr>
              <w:kinsoku w:val="0"/>
              <w:overflowPunct w:val="0"/>
              <w:autoSpaceDE w:val="0"/>
              <w:autoSpaceDN w:val="0"/>
              <w:adjustRightInd w:val="0"/>
              <w:snapToGrid w:val="0"/>
              <w:spacing w:line="360" w:lineRule="auto"/>
              <w:ind w:firstLine="315" w:firstLineChars="150"/>
              <w:rPr>
                <w:rFonts w:cs="宋体" w:asciiTheme="majorEastAsia" w:hAnsiTheme="majorEastAsia" w:eastAsiaTheme="majorEastAsia"/>
              </w:rPr>
            </w:pPr>
            <w:r>
              <w:rPr>
                <w:rFonts w:hint="eastAsia" w:cs="宋体" w:asciiTheme="majorEastAsia" w:hAnsiTheme="majorEastAsia" w:eastAsiaTheme="majorEastAsia"/>
              </w:rPr>
              <w:t>本项目不组织统一现场踏勘，请各投标人自行前往现场踏勘并充分了解项目情况、运输道路、安装空间及环境、装修改造限制及任何其它足以影响报价的情况，</w:t>
            </w:r>
            <w:r>
              <w:rPr>
                <w:rFonts w:hint="eastAsia" w:ascii="宋体" w:hAnsi="宋体" w:cs="宋体" w:eastAsiaTheme="majorEastAsia"/>
              </w:rPr>
              <w:t>若投标人</w:t>
            </w:r>
            <w:r>
              <w:rPr>
                <w:rFonts w:hint="eastAsia" w:ascii="宋体" w:hAnsi="宋体" w:cs="宋体"/>
              </w:rPr>
              <w:t>踏勘现场发现现场与设计图、图纸与预算清单有不一致，须及时质疑，并根据答疑在投标报价中通过综合单价统筹考虑。本项目为固定总价包干的交钥匙工程，除设计变更或新增项目外，招标清单、设计图或施工图范围内成交价（包括清单项目综合单价及投标总价）不做调整，</w:t>
            </w:r>
            <w:r>
              <w:rPr>
                <w:rFonts w:hint="eastAsia" w:cs="宋体" w:asciiTheme="majorEastAsia" w:hAnsiTheme="majorEastAsia" w:eastAsiaTheme="majorEastAsia"/>
              </w:rPr>
              <w:t>任何因忽视或误解项目情况而导致的索赔或工期延长申请将不获批准。无论投标人是否踏勘过现场，均被认为在递交投标文件之前已经踏勘现场，对本合同项目的风险和义务已经十分了解，并在其投标文件中已充分考虑了现场和环境条件。投标人需自行负责在踏勘现场中所发生的人员伤亡和财产损失，现场踏勘所发生的费用由投标人承担。</w:t>
            </w:r>
          </w:p>
          <w:p w14:paraId="2955DF1F">
            <w:pPr>
              <w:pStyle w:val="338"/>
              <w:numPr>
                <w:ilvl w:val="0"/>
                <w:numId w:val="0"/>
              </w:numPr>
              <w:jc w:val="left"/>
              <w:rPr>
                <w:rFonts w:cs="宋体" w:asciiTheme="majorEastAsia" w:hAnsiTheme="majorEastAsia" w:eastAsiaTheme="majorEastAsia"/>
                <w:bCs/>
              </w:rPr>
            </w:pPr>
            <w:r>
              <w:rPr>
                <w:rFonts w:hint="eastAsia" w:cs="宋体" w:asciiTheme="majorEastAsia" w:hAnsiTheme="majorEastAsia" w:eastAsiaTheme="majorEastAsia"/>
              </w:rPr>
              <w:t>现场踏勘联系人：李老师 电话：023-59223125</w:t>
            </w:r>
          </w:p>
          <w:p w14:paraId="1D1C64F0">
            <w:pPr>
              <w:rPr>
                <w:rFonts w:ascii="宋体" w:hAnsi="宋体" w:cs="宋体" w:eastAsiaTheme="majorEastAsia"/>
                <w:szCs w:val="21"/>
              </w:rPr>
            </w:pPr>
            <w:r>
              <w:rPr>
                <w:rFonts w:hint="eastAsia" w:ascii="宋体" w:hAnsi="宋体" w:cs="宋体"/>
              </w:rPr>
              <w:t>踏勘地址</w:t>
            </w:r>
            <w:r>
              <w:rPr>
                <w:rFonts w:hint="eastAsia" w:cs="宋体" w:asciiTheme="majorEastAsia" w:hAnsiTheme="majorEastAsia" w:eastAsiaTheme="majorEastAsia"/>
              </w:rPr>
              <w:t>：重庆市城口县葛城街道腾宇中央新城4号楼</w:t>
            </w:r>
          </w:p>
        </w:tc>
      </w:tr>
      <w:tr w14:paraId="249F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5B9D5635">
            <w:pPr>
              <w:snapToGrid w:val="0"/>
              <w:spacing w:line="360" w:lineRule="exact"/>
              <w:jc w:val="center"/>
              <w:rPr>
                <w:rFonts w:ascii="宋体" w:hAnsi="宋体" w:cs="宋体"/>
                <w:kern w:val="0"/>
                <w:szCs w:val="21"/>
              </w:rPr>
            </w:pPr>
            <w:r>
              <w:rPr>
                <w:rFonts w:hint="eastAsia" w:ascii="宋体" w:hAnsi="宋体" w:cs="宋体"/>
                <w:kern w:val="0"/>
                <w:szCs w:val="21"/>
              </w:rPr>
              <w:t>1.10.1</w:t>
            </w:r>
          </w:p>
        </w:tc>
        <w:tc>
          <w:tcPr>
            <w:tcW w:w="1710" w:type="dxa"/>
            <w:gridSpan w:val="2"/>
            <w:vAlign w:val="center"/>
          </w:tcPr>
          <w:p w14:paraId="7FF25C18">
            <w:pPr>
              <w:snapToGrid w:val="0"/>
              <w:spacing w:line="360" w:lineRule="exact"/>
              <w:jc w:val="center"/>
              <w:rPr>
                <w:rFonts w:ascii="宋体" w:hAnsi="宋体" w:cs="宋体"/>
                <w:kern w:val="0"/>
                <w:szCs w:val="21"/>
              </w:rPr>
            </w:pPr>
            <w:r>
              <w:rPr>
                <w:rFonts w:hint="eastAsia" w:ascii="宋体" w:hAnsi="宋体" w:cs="宋体"/>
                <w:kern w:val="0"/>
                <w:szCs w:val="21"/>
              </w:rPr>
              <w:t>投标预备会</w:t>
            </w:r>
          </w:p>
        </w:tc>
        <w:tc>
          <w:tcPr>
            <w:tcW w:w="6687" w:type="dxa"/>
            <w:vAlign w:val="center"/>
          </w:tcPr>
          <w:p w14:paraId="23BDBB0E">
            <w:pPr>
              <w:snapToGrid w:val="0"/>
              <w:spacing w:line="360" w:lineRule="exact"/>
              <w:rPr>
                <w:rFonts w:ascii="宋体" w:hAnsi="宋体" w:cs="宋体"/>
                <w:kern w:val="0"/>
                <w:szCs w:val="21"/>
              </w:rPr>
            </w:pPr>
            <w:r>
              <w:rPr>
                <w:rFonts w:hint="eastAsia" w:ascii="宋体" w:hAnsi="宋体" w:cs="宋体"/>
                <w:kern w:val="0"/>
                <w:szCs w:val="21"/>
              </w:rPr>
              <w:t>不召开</w:t>
            </w:r>
          </w:p>
        </w:tc>
      </w:tr>
      <w:tr w14:paraId="52CA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14" w:type="dxa"/>
            <w:vAlign w:val="center"/>
          </w:tcPr>
          <w:p w14:paraId="02AA45FF">
            <w:pPr>
              <w:snapToGrid w:val="0"/>
              <w:spacing w:line="360" w:lineRule="exact"/>
              <w:jc w:val="center"/>
              <w:rPr>
                <w:rFonts w:ascii="宋体" w:hAnsi="宋体" w:cs="宋体"/>
                <w:kern w:val="0"/>
                <w:szCs w:val="21"/>
              </w:rPr>
            </w:pPr>
            <w:r>
              <w:rPr>
                <w:rFonts w:hint="eastAsia" w:ascii="宋体" w:hAnsi="宋体" w:cs="宋体"/>
                <w:kern w:val="0"/>
                <w:szCs w:val="21"/>
              </w:rPr>
              <w:t>1.10.2</w:t>
            </w:r>
          </w:p>
        </w:tc>
        <w:tc>
          <w:tcPr>
            <w:tcW w:w="1710" w:type="dxa"/>
            <w:gridSpan w:val="2"/>
            <w:vAlign w:val="center"/>
          </w:tcPr>
          <w:p w14:paraId="4E473C75">
            <w:pPr>
              <w:snapToGrid w:val="0"/>
              <w:spacing w:line="360" w:lineRule="exact"/>
              <w:jc w:val="center"/>
              <w:rPr>
                <w:rFonts w:ascii="宋体" w:hAnsi="宋体" w:cs="宋体"/>
                <w:kern w:val="0"/>
                <w:szCs w:val="21"/>
              </w:rPr>
            </w:pPr>
            <w:r>
              <w:rPr>
                <w:rFonts w:hint="eastAsia" w:ascii="宋体" w:hAnsi="宋体" w:cs="宋体"/>
                <w:kern w:val="0"/>
                <w:szCs w:val="21"/>
              </w:rPr>
              <w:t>投标人提出问题的截止时间</w:t>
            </w:r>
          </w:p>
        </w:tc>
        <w:tc>
          <w:tcPr>
            <w:tcW w:w="6687" w:type="dxa"/>
            <w:vAlign w:val="center"/>
          </w:tcPr>
          <w:p w14:paraId="7BAC110E">
            <w:pPr>
              <w:snapToGrid w:val="0"/>
              <w:spacing w:line="360" w:lineRule="exact"/>
              <w:jc w:val="left"/>
              <w:rPr>
                <w:rFonts w:ascii="宋体" w:hAnsi="宋体" w:cs="宋体"/>
                <w:kern w:val="0"/>
                <w:szCs w:val="21"/>
              </w:rPr>
            </w:pPr>
            <w:r>
              <w:rPr>
                <w:rFonts w:hint="eastAsia" w:ascii="宋体" w:hAnsi="宋体" w:cs="宋体"/>
                <w:b/>
                <w:bCs/>
                <w:szCs w:val="21"/>
                <w:u w:val="single"/>
              </w:rPr>
              <w:t>2025年</w:t>
            </w:r>
            <w:r>
              <w:rPr>
                <w:rFonts w:hint="eastAsia" w:ascii="宋体" w:hAnsi="宋体" w:cs="宋体"/>
                <w:b/>
                <w:bCs/>
                <w:szCs w:val="21"/>
                <w:u w:val="single"/>
                <w:lang w:val="en-US" w:eastAsia="zh-CN"/>
              </w:rPr>
              <w:t>7</w:t>
            </w:r>
            <w:r>
              <w:rPr>
                <w:rFonts w:hint="eastAsia" w:ascii="宋体" w:hAnsi="宋体" w:cs="宋体"/>
                <w:b/>
                <w:bCs/>
                <w:szCs w:val="21"/>
                <w:u w:val="single"/>
              </w:rPr>
              <w:t>月</w:t>
            </w:r>
            <w:r>
              <w:rPr>
                <w:rFonts w:hint="eastAsia" w:ascii="宋体" w:hAnsi="宋体" w:cs="宋体"/>
                <w:b/>
                <w:bCs/>
                <w:szCs w:val="21"/>
                <w:u w:val="single"/>
                <w:lang w:val="en-US" w:eastAsia="zh-CN"/>
              </w:rPr>
              <w:t>7</w:t>
            </w:r>
            <w:r>
              <w:rPr>
                <w:rFonts w:hint="eastAsia" w:ascii="宋体" w:hAnsi="宋体" w:cs="宋体"/>
                <w:b/>
                <w:bCs/>
                <w:szCs w:val="21"/>
                <w:u w:val="single"/>
              </w:rPr>
              <w:t>日09时00分</w:t>
            </w:r>
            <w:r>
              <w:rPr>
                <w:rFonts w:hint="eastAsia" w:ascii="宋体" w:hAnsi="宋体" w:cs="宋体"/>
                <w:szCs w:val="21"/>
              </w:rPr>
              <w:t>前（北京时间）由各投标人以电子邮件形式发送至邮箱cqyxzxgs@163.com，超过该时间的不再受理。</w:t>
            </w:r>
            <w:r>
              <w:rPr>
                <w:rFonts w:hint="eastAsia" w:ascii="宋体" w:hAnsi="宋体" w:cs="宋体"/>
                <w:b/>
                <w:szCs w:val="21"/>
              </w:rPr>
              <w:t>（质疑必须注明项目名称）</w:t>
            </w:r>
          </w:p>
        </w:tc>
      </w:tr>
      <w:tr w14:paraId="2AF7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14" w:type="dxa"/>
            <w:vAlign w:val="center"/>
          </w:tcPr>
          <w:p w14:paraId="57BF6DB6">
            <w:pPr>
              <w:snapToGrid w:val="0"/>
              <w:spacing w:line="360" w:lineRule="exact"/>
              <w:jc w:val="center"/>
              <w:rPr>
                <w:rFonts w:ascii="宋体" w:hAnsi="宋体" w:cs="宋体"/>
                <w:kern w:val="0"/>
                <w:szCs w:val="21"/>
              </w:rPr>
            </w:pPr>
            <w:r>
              <w:rPr>
                <w:rFonts w:hint="eastAsia" w:ascii="宋体" w:hAnsi="宋体" w:cs="宋体"/>
                <w:kern w:val="0"/>
                <w:szCs w:val="21"/>
              </w:rPr>
              <w:t>1.10.3</w:t>
            </w:r>
          </w:p>
        </w:tc>
        <w:tc>
          <w:tcPr>
            <w:tcW w:w="1710" w:type="dxa"/>
            <w:gridSpan w:val="2"/>
            <w:vAlign w:val="center"/>
          </w:tcPr>
          <w:p w14:paraId="35738048">
            <w:pPr>
              <w:snapToGrid w:val="0"/>
              <w:spacing w:line="360" w:lineRule="exact"/>
              <w:jc w:val="center"/>
              <w:rPr>
                <w:rFonts w:ascii="宋体" w:hAnsi="宋体" w:cs="宋体"/>
                <w:kern w:val="0"/>
                <w:szCs w:val="21"/>
              </w:rPr>
            </w:pPr>
            <w:r>
              <w:rPr>
                <w:rFonts w:hint="eastAsia" w:ascii="宋体" w:hAnsi="宋体" w:cs="宋体"/>
                <w:kern w:val="0"/>
                <w:szCs w:val="21"/>
              </w:rPr>
              <w:t>招标人书面澄清的时间</w:t>
            </w:r>
          </w:p>
        </w:tc>
        <w:tc>
          <w:tcPr>
            <w:tcW w:w="6687" w:type="dxa"/>
            <w:vAlign w:val="center"/>
          </w:tcPr>
          <w:p w14:paraId="31A5E5C8">
            <w:pPr>
              <w:snapToGrid w:val="0"/>
              <w:spacing w:line="360" w:lineRule="exact"/>
              <w:jc w:val="left"/>
              <w:rPr>
                <w:rFonts w:ascii="宋体" w:hAnsi="宋体" w:cs="宋体"/>
                <w:kern w:val="0"/>
                <w:szCs w:val="21"/>
              </w:rPr>
            </w:pPr>
            <w:r>
              <w:rPr>
                <w:rFonts w:hint="eastAsia" w:ascii="宋体" w:hAnsi="宋体" w:cs="宋体"/>
                <w:szCs w:val="21"/>
              </w:rPr>
              <w:t>招标人在</w:t>
            </w:r>
            <w:r>
              <w:rPr>
                <w:rFonts w:hint="eastAsia" w:ascii="宋体" w:hAnsi="宋体" w:cs="宋体"/>
                <w:b/>
                <w:bCs/>
                <w:szCs w:val="21"/>
                <w:u w:val="single"/>
              </w:rPr>
              <w:t>2025年</w:t>
            </w:r>
            <w:r>
              <w:rPr>
                <w:rFonts w:hint="eastAsia" w:ascii="宋体" w:hAnsi="宋体" w:cs="宋体"/>
                <w:b/>
                <w:bCs/>
                <w:szCs w:val="21"/>
                <w:u w:val="single"/>
                <w:lang w:val="en-US" w:eastAsia="zh-CN"/>
              </w:rPr>
              <w:t>7</w:t>
            </w:r>
            <w:r>
              <w:rPr>
                <w:rFonts w:hint="eastAsia" w:ascii="宋体" w:hAnsi="宋体" w:cs="宋体"/>
                <w:b/>
                <w:bCs/>
                <w:szCs w:val="21"/>
                <w:u w:val="single"/>
              </w:rPr>
              <w:t>月</w:t>
            </w:r>
            <w:r>
              <w:rPr>
                <w:rFonts w:hint="eastAsia" w:ascii="宋体" w:hAnsi="宋体" w:cs="宋体"/>
                <w:b/>
                <w:bCs/>
                <w:szCs w:val="21"/>
                <w:u w:val="single"/>
                <w:lang w:val="en-US" w:eastAsia="zh-CN"/>
              </w:rPr>
              <w:t>8</w:t>
            </w:r>
            <w:r>
              <w:rPr>
                <w:rFonts w:hint="eastAsia" w:ascii="宋体" w:hAnsi="宋体" w:cs="宋体"/>
                <w:b/>
                <w:bCs/>
                <w:szCs w:val="21"/>
                <w:u w:val="single"/>
              </w:rPr>
              <w:t>日18时00分</w:t>
            </w:r>
            <w:r>
              <w:rPr>
                <w:rFonts w:hint="eastAsia" w:ascii="宋体" w:hAnsi="宋体" w:cs="宋体"/>
                <w:szCs w:val="21"/>
                <w:u w:val="single"/>
              </w:rPr>
              <w:t>前。</w:t>
            </w:r>
          </w:p>
        </w:tc>
      </w:tr>
      <w:tr w14:paraId="7D2D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6F280036">
            <w:pPr>
              <w:snapToGrid w:val="0"/>
              <w:spacing w:line="360" w:lineRule="exact"/>
              <w:jc w:val="center"/>
              <w:rPr>
                <w:rFonts w:ascii="宋体" w:hAnsi="宋体" w:cs="宋体"/>
                <w:kern w:val="0"/>
                <w:szCs w:val="21"/>
              </w:rPr>
            </w:pPr>
            <w:r>
              <w:rPr>
                <w:rFonts w:hint="eastAsia" w:ascii="宋体" w:hAnsi="宋体" w:cs="宋体"/>
                <w:kern w:val="0"/>
                <w:szCs w:val="21"/>
              </w:rPr>
              <w:t>1.11</w:t>
            </w:r>
          </w:p>
        </w:tc>
        <w:tc>
          <w:tcPr>
            <w:tcW w:w="1710" w:type="dxa"/>
            <w:gridSpan w:val="2"/>
            <w:vAlign w:val="center"/>
          </w:tcPr>
          <w:p w14:paraId="43C3845F">
            <w:pPr>
              <w:snapToGrid w:val="0"/>
              <w:spacing w:line="360" w:lineRule="exact"/>
              <w:jc w:val="center"/>
              <w:rPr>
                <w:rFonts w:ascii="宋体" w:hAnsi="宋体" w:cs="宋体"/>
                <w:b/>
                <w:kern w:val="0"/>
                <w:szCs w:val="21"/>
              </w:rPr>
            </w:pPr>
            <w:r>
              <w:rPr>
                <w:rFonts w:hint="eastAsia" w:ascii="宋体" w:hAnsi="宋体" w:cs="宋体"/>
                <w:b/>
                <w:kern w:val="0"/>
                <w:szCs w:val="21"/>
              </w:rPr>
              <w:t>分包</w:t>
            </w:r>
          </w:p>
        </w:tc>
        <w:tc>
          <w:tcPr>
            <w:tcW w:w="6687" w:type="dxa"/>
            <w:vAlign w:val="center"/>
          </w:tcPr>
          <w:p w14:paraId="1CE55DDE">
            <w:pPr>
              <w:snapToGrid w:val="0"/>
              <w:spacing w:line="360" w:lineRule="auto"/>
              <w:rPr>
                <w:rFonts w:ascii="宋体" w:hAnsi="宋体" w:cs="宋体"/>
                <w:b/>
                <w:szCs w:val="21"/>
              </w:rPr>
            </w:pPr>
            <w:r>
              <w:rPr>
                <w:rFonts w:hint="eastAsia" w:ascii="宋体" w:hAnsi="宋体" w:cs="宋体"/>
                <w:kern w:val="0"/>
                <w:szCs w:val="21"/>
              </w:rPr>
              <w:t>不允许。</w:t>
            </w:r>
          </w:p>
        </w:tc>
      </w:tr>
      <w:tr w14:paraId="7B08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1B6854E6">
            <w:pPr>
              <w:snapToGrid w:val="0"/>
              <w:spacing w:line="360" w:lineRule="exact"/>
              <w:jc w:val="center"/>
              <w:rPr>
                <w:rFonts w:ascii="宋体" w:hAnsi="宋体" w:cs="宋体"/>
                <w:szCs w:val="21"/>
              </w:rPr>
            </w:pPr>
            <w:r>
              <w:rPr>
                <w:rFonts w:hint="eastAsia" w:ascii="宋体" w:hAnsi="宋体" w:cs="宋体"/>
                <w:szCs w:val="21"/>
              </w:rPr>
              <w:t>1.12</w:t>
            </w:r>
          </w:p>
        </w:tc>
        <w:tc>
          <w:tcPr>
            <w:tcW w:w="1710" w:type="dxa"/>
            <w:gridSpan w:val="2"/>
            <w:vAlign w:val="center"/>
          </w:tcPr>
          <w:p w14:paraId="0841EE98">
            <w:pPr>
              <w:snapToGrid w:val="0"/>
              <w:spacing w:line="360" w:lineRule="exact"/>
              <w:jc w:val="center"/>
              <w:rPr>
                <w:rFonts w:ascii="宋体" w:hAnsi="宋体" w:cs="宋体"/>
                <w:szCs w:val="21"/>
              </w:rPr>
            </w:pPr>
            <w:r>
              <w:rPr>
                <w:rFonts w:hint="eastAsia" w:ascii="宋体" w:hAnsi="宋体" w:cs="宋体"/>
                <w:szCs w:val="21"/>
              </w:rPr>
              <w:t>偏离</w:t>
            </w:r>
          </w:p>
        </w:tc>
        <w:tc>
          <w:tcPr>
            <w:tcW w:w="6687" w:type="dxa"/>
            <w:vAlign w:val="center"/>
          </w:tcPr>
          <w:p w14:paraId="67451570">
            <w:pPr>
              <w:snapToGrid w:val="0"/>
              <w:spacing w:line="360" w:lineRule="exact"/>
              <w:jc w:val="left"/>
              <w:rPr>
                <w:rFonts w:ascii="宋体" w:hAnsi="宋体" w:cs="宋体"/>
                <w:szCs w:val="21"/>
              </w:rPr>
            </w:pPr>
            <w:r>
              <w:rPr>
                <w:rFonts w:hint="eastAsia" w:ascii="宋体" w:hAnsi="宋体" w:cs="宋体"/>
                <w:szCs w:val="21"/>
              </w:rPr>
              <w:t>不允许。</w:t>
            </w:r>
          </w:p>
        </w:tc>
      </w:tr>
      <w:tr w14:paraId="6129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14" w:type="dxa"/>
            <w:vAlign w:val="center"/>
          </w:tcPr>
          <w:p w14:paraId="298CCA56">
            <w:pPr>
              <w:snapToGrid w:val="0"/>
              <w:spacing w:line="360" w:lineRule="exact"/>
              <w:jc w:val="center"/>
              <w:rPr>
                <w:rFonts w:ascii="宋体" w:hAnsi="宋体" w:cs="宋体"/>
                <w:kern w:val="0"/>
                <w:szCs w:val="21"/>
              </w:rPr>
            </w:pPr>
            <w:r>
              <w:rPr>
                <w:rFonts w:hint="eastAsia" w:ascii="宋体" w:hAnsi="宋体" w:cs="宋体"/>
                <w:kern w:val="0"/>
                <w:szCs w:val="21"/>
              </w:rPr>
              <w:t>2.1</w:t>
            </w:r>
          </w:p>
        </w:tc>
        <w:tc>
          <w:tcPr>
            <w:tcW w:w="1710" w:type="dxa"/>
            <w:gridSpan w:val="2"/>
            <w:vAlign w:val="center"/>
          </w:tcPr>
          <w:p w14:paraId="0CA57782">
            <w:pPr>
              <w:snapToGrid w:val="0"/>
              <w:spacing w:line="360" w:lineRule="exact"/>
              <w:jc w:val="center"/>
              <w:rPr>
                <w:rFonts w:ascii="宋体" w:hAnsi="宋体" w:cs="宋体"/>
                <w:kern w:val="0"/>
                <w:szCs w:val="21"/>
              </w:rPr>
            </w:pPr>
            <w:r>
              <w:rPr>
                <w:rFonts w:hint="eastAsia" w:ascii="宋体" w:hAnsi="宋体" w:cs="宋体"/>
                <w:kern w:val="0"/>
                <w:szCs w:val="21"/>
              </w:rPr>
              <w:t>构成招标文件的其他材料</w:t>
            </w:r>
          </w:p>
        </w:tc>
        <w:tc>
          <w:tcPr>
            <w:tcW w:w="6687" w:type="dxa"/>
            <w:vAlign w:val="center"/>
          </w:tcPr>
          <w:p w14:paraId="38E4B4E9">
            <w:pPr>
              <w:snapToGrid w:val="0"/>
              <w:spacing w:line="360" w:lineRule="exact"/>
              <w:rPr>
                <w:rFonts w:ascii="宋体" w:hAnsi="宋体" w:cs="宋体"/>
                <w:szCs w:val="21"/>
              </w:rPr>
            </w:pPr>
            <w:r>
              <w:rPr>
                <w:rFonts w:hint="eastAsia" w:ascii="宋体" w:hAnsi="宋体" w:cs="宋体"/>
                <w:szCs w:val="21"/>
              </w:rPr>
              <w:t>招标人发出的答疑及补遗书。</w:t>
            </w:r>
          </w:p>
        </w:tc>
      </w:tr>
      <w:tr w14:paraId="6070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14" w:type="dxa"/>
            <w:vAlign w:val="center"/>
          </w:tcPr>
          <w:p w14:paraId="3A5ED2D1">
            <w:pPr>
              <w:snapToGrid w:val="0"/>
              <w:spacing w:line="360" w:lineRule="exact"/>
              <w:jc w:val="center"/>
              <w:rPr>
                <w:rFonts w:ascii="宋体" w:hAnsi="宋体" w:cs="宋体"/>
                <w:szCs w:val="21"/>
              </w:rPr>
            </w:pPr>
            <w:r>
              <w:rPr>
                <w:rFonts w:hint="eastAsia" w:ascii="宋体" w:hAnsi="宋体" w:cs="宋体"/>
                <w:szCs w:val="21"/>
              </w:rPr>
              <w:t>2.2.2</w:t>
            </w:r>
          </w:p>
        </w:tc>
        <w:tc>
          <w:tcPr>
            <w:tcW w:w="1710" w:type="dxa"/>
            <w:gridSpan w:val="2"/>
            <w:vAlign w:val="center"/>
          </w:tcPr>
          <w:p w14:paraId="0C0DF390">
            <w:pPr>
              <w:snapToGrid w:val="0"/>
              <w:spacing w:line="360" w:lineRule="exact"/>
              <w:rPr>
                <w:rFonts w:ascii="宋体" w:hAnsi="宋体" w:cs="宋体"/>
                <w:szCs w:val="21"/>
              </w:rPr>
            </w:pPr>
            <w:r>
              <w:rPr>
                <w:rFonts w:hint="eastAsia" w:ascii="宋体" w:hAnsi="宋体" w:cs="宋体"/>
                <w:szCs w:val="21"/>
              </w:rPr>
              <w:t>投标文件递交时间及截止时间</w:t>
            </w:r>
          </w:p>
        </w:tc>
        <w:tc>
          <w:tcPr>
            <w:tcW w:w="6687" w:type="dxa"/>
            <w:vAlign w:val="center"/>
          </w:tcPr>
          <w:p w14:paraId="3BD6398D">
            <w:pPr>
              <w:snapToGrid w:val="0"/>
              <w:spacing w:line="360" w:lineRule="exact"/>
              <w:rPr>
                <w:rFonts w:ascii="宋体" w:hAnsi="宋体" w:cs="宋体"/>
                <w:szCs w:val="21"/>
              </w:rPr>
            </w:pPr>
            <w:r>
              <w:rPr>
                <w:rFonts w:hint="eastAsia" w:ascii="宋体" w:hAnsi="宋体" w:cs="宋体"/>
                <w:szCs w:val="21"/>
              </w:rPr>
              <w:t>投标文件递交时间：详见招标公告。</w:t>
            </w:r>
          </w:p>
          <w:p w14:paraId="6E1BCEEB">
            <w:pPr>
              <w:snapToGrid w:val="0"/>
              <w:spacing w:line="360" w:lineRule="exact"/>
              <w:rPr>
                <w:rFonts w:ascii="宋体" w:hAnsi="宋体" w:cs="宋体"/>
                <w:szCs w:val="21"/>
              </w:rPr>
            </w:pPr>
            <w:r>
              <w:rPr>
                <w:rFonts w:hint="eastAsia" w:ascii="宋体" w:hAnsi="宋体" w:cs="宋体"/>
                <w:szCs w:val="21"/>
              </w:rPr>
              <w:t>递交截止时间：</w:t>
            </w:r>
            <w:r>
              <w:rPr>
                <w:rFonts w:hint="eastAsia" w:ascii="宋体" w:hAnsi="宋体" w:cs="宋体"/>
                <w:b/>
                <w:bCs/>
                <w:szCs w:val="21"/>
                <w:u w:val="single"/>
              </w:rPr>
              <w:t>2025年</w:t>
            </w:r>
            <w:r>
              <w:rPr>
                <w:rFonts w:hint="eastAsia" w:ascii="宋体" w:hAnsi="宋体" w:cs="宋体"/>
                <w:b/>
                <w:bCs/>
                <w:szCs w:val="21"/>
                <w:u w:val="single"/>
                <w:lang w:val="en-US" w:eastAsia="zh-CN"/>
              </w:rPr>
              <w:t>7</w:t>
            </w:r>
            <w:r>
              <w:rPr>
                <w:rFonts w:hint="eastAsia" w:ascii="宋体" w:hAnsi="宋体" w:cs="宋体"/>
                <w:b/>
                <w:bCs/>
                <w:szCs w:val="21"/>
                <w:u w:val="single"/>
              </w:rPr>
              <w:t>月</w:t>
            </w:r>
            <w:r>
              <w:rPr>
                <w:rFonts w:hint="eastAsia" w:ascii="宋体" w:hAnsi="宋体" w:cs="宋体"/>
                <w:b/>
                <w:bCs/>
                <w:szCs w:val="21"/>
                <w:u w:val="single"/>
                <w:lang w:val="en-US" w:eastAsia="zh-CN"/>
              </w:rPr>
              <w:t>25</w:t>
            </w:r>
            <w:r>
              <w:rPr>
                <w:rFonts w:hint="eastAsia" w:ascii="宋体" w:hAnsi="宋体" w:cs="宋体"/>
                <w:b/>
                <w:bCs/>
                <w:szCs w:val="21"/>
                <w:u w:val="single"/>
              </w:rPr>
              <w:t>日10时</w:t>
            </w:r>
            <w:r>
              <w:rPr>
                <w:rFonts w:hint="eastAsia" w:ascii="宋体" w:hAnsi="宋体" w:cs="宋体"/>
                <w:b/>
                <w:bCs/>
                <w:szCs w:val="21"/>
                <w:u w:val="single"/>
                <w:lang w:val="en-US" w:eastAsia="zh-CN"/>
              </w:rPr>
              <w:t>0</w:t>
            </w:r>
            <w:r>
              <w:rPr>
                <w:rFonts w:hint="eastAsia" w:ascii="宋体" w:hAnsi="宋体" w:cs="宋体"/>
                <w:b/>
                <w:bCs/>
                <w:szCs w:val="21"/>
                <w:u w:val="single"/>
              </w:rPr>
              <w:t>0分</w:t>
            </w:r>
            <w:r>
              <w:rPr>
                <w:rFonts w:hint="eastAsia" w:ascii="宋体" w:hAnsi="宋体" w:cs="宋体"/>
                <w:szCs w:val="21"/>
                <w:u w:val="single"/>
              </w:rPr>
              <w:t>（北京时间）。</w:t>
            </w:r>
          </w:p>
        </w:tc>
      </w:tr>
      <w:tr w14:paraId="4694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14" w:type="dxa"/>
            <w:vAlign w:val="center"/>
          </w:tcPr>
          <w:p w14:paraId="5D06AD33">
            <w:pPr>
              <w:snapToGrid w:val="0"/>
              <w:spacing w:line="360" w:lineRule="exact"/>
              <w:jc w:val="center"/>
              <w:rPr>
                <w:rFonts w:ascii="宋体" w:hAnsi="宋体" w:cs="宋体"/>
                <w:b/>
                <w:kern w:val="0"/>
                <w:szCs w:val="21"/>
              </w:rPr>
            </w:pPr>
            <w:r>
              <w:rPr>
                <w:rFonts w:hint="eastAsia" w:ascii="宋体" w:hAnsi="宋体" w:cs="宋体"/>
                <w:kern w:val="0"/>
                <w:szCs w:val="21"/>
              </w:rPr>
              <w:t>3.1.1</w:t>
            </w:r>
          </w:p>
        </w:tc>
        <w:tc>
          <w:tcPr>
            <w:tcW w:w="1710" w:type="dxa"/>
            <w:gridSpan w:val="2"/>
            <w:vAlign w:val="center"/>
          </w:tcPr>
          <w:p w14:paraId="1999BF3B">
            <w:pPr>
              <w:snapToGrid w:val="0"/>
              <w:spacing w:line="360" w:lineRule="exact"/>
              <w:jc w:val="center"/>
              <w:rPr>
                <w:rFonts w:ascii="宋体" w:hAnsi="宋体" w:cs="宋体"/>
                <w:b/>
                <w:kern w:val="0"/>
                <w:szCs w:val="21"/>
              </w:rPr>
            </w:pPr>
            <w:r>
              <w:rPr>
                <w:rFonts w:hint="eastAsia" w:ascii="宋体" w:hAnsi="宋体" w:cs="宋体"/>
                <w:kern w:val="0"/>
                <w:szCs w:val="21"/>
              </w:rPr>
              <w:t>构成投标文件的其他材料</w:t>
            </w:r>
          </w:p>
        </w:tc>
        <w:tc>
          <w:tcPr>
            <w:tcW w:w="6687" w:type="dxa"/>
            <w:vAlign w:val="center"/>
          </w:tcPr>
          <w:p w14:paraId="74BD2F85">
            <w:pPr>
              <w:snapToGrid w:val="0"/>
              <w:spacing w:line="360" w:lineRule="exact"/>
              <w:ind w:firstLine="342" w:firstLineChars="163"/>
              <w:rPr>
                <w:rFonts w:ascii="宋体" w:hAnsi="宋体" w:cs="宋体"/>
                <w:szCs w:val="21"/>
              </w:rPr>
            </w:pPr>
            <w:r>
              <w:rPr>
                <w:rFonts w:hint="eastAsia" w:ascii="宋体" w:hAnsi="宋体" w:cs="宋体"/>
                <w:szCs w:val="21"/>
              </w:rPr>
              <w:t>投标人的书面澄清、说明和补正（但不得改变投标文件的实质性内容）。</w:t>
            </w:r>
            <w:bookmarkStart w:id="331" w:name="_GoBack"/>
            <w:bookmarkEnd w:id="331"/>
          </w:p>
        </w:tc>
      </w:tr>
      <w:tr w14:paraId="1BF0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tcBorders>
              <w:bottom w:val="single" w:color="auto" w:sz="4" w:space="0"/>
            </w:tcBorders>
            <w:vAlign w:val="center"/>
          </w:tcPr>
          <w:p w14:paraId="47B04878">
            <w:pPr>
              <w:snapToGrid w:val="0"/>
              <w:spacing w:line="360" w:lineRule="exact"/>
              <w:jc w:val="center"/>
              <w:rPr>
                <w:rFonts w:ascii="宋体" w:hAnsi="宋体" w:cs="宋体"/>
                <w:kern w:val="0"/>
                <w:szCs w:val="21"/>
              </w:rPr>
            </w:pPr>
            <w:r>
              <w:rPr>
                <w:rFonts w:hint="eastAsia" w:ascii="宋体" w:hAnsi="宋体" w:cs="宋体"/>
                <w:kern w:val="0"/>
                <w:szCs w:val="21"/>
              </w:rPr>
              <w:t>3.2</w:t>
            </w:r>
          </w:p>
        </w:tc>
        <w:tc>
          <w:tcPr>
            <w:tcW w:w="1710" w:type="dxa"/>
            <w:gridSpan w:val="2"/>
            <w:tcBorders>
              <w:bottom w:val="single" w:color="auto" w:sz="4" w:space="0"/>
            </w:tcBorders>
            <w:vAlign w:val="center"/>
          </w:tcPr>
          <w:p w14:paraId="2929AA6F">
            <w:pPr>
              <w:snapToGrid w:val="0"/>
              <w:spacing w:line="360" w:lineRule="exact"/>
              <w:jc w:val="center"/>
              <w:rPr>
                <w:rFonts w:ascii="宋体" w:hAnsi="宋体" w:cs="宋体"/>
                <w:kern w:val="0"/>
                <w:szCs w:val="21"/>
              </w:rPr>
            </w:pPr>
            <w:r>
              <w:rPr>
                <w:rFonts w:hint="eastAsia" w:ascii="宋体" w:hAnsi="宋体" w:cs="宋体"/>
                <w:kern w:val="0"/>
                <w:szCs w:val="21"/>
              </w:rPr>
              <w:t>投标报价</w:t>
            </w:r>
          </w:p>
        </w:tc>
        <w:tc>
          <w:tcPr>
            <w:tcW w:w="6687" w:type="dxa"/>
            <w:tcBorders>
              <w:bottom w:val="single" w:color="auto" w:sz="4" w:space="0"/>
            </w:tcBorders>
            <w:vAlign w:val="center"/>
          </w:tcPr>
          <w:p w14:paraId="0F77F8DF">
            <w:pPr>
              <w:pStyle w:val="17"/>
              <w:tabs>
                <w:tab w:val="left" w:pos="546"/>
                <w:tab w:val="left" w:pos="711"/>
              </w:tabs>
              <w:snapToGrid w:val="0"/>
              <w:spacing w:line="400" w:lineRule="exact"/>
              <w:rPr>
                <w:rFonts w:ascii="宋体" w:hAnsi="宋体" w:cs="宋体"/>
                <w:kern w:val="0"/>
                <w:sz w:val="21"/>
                <w:szCs w:val="21"/>
              </w:rPr>
            </w:pPr>
            <w:r>
              <w:rPr>
                <w:rFonts w:hint="eastAsia" w:ascii="宋体" w:hAnsi="宋体" w:cs="宋体"/>
                <w:kern w:val="0"/>
                <w:sz w:val="21"/>
                <w:szCs w:val="21"/>
              </w:rPr>
              <w:t>1.本项目为交钥匙工程，采用总价包干。</w:t>
            </w:r>
          </w:p>
          <w:p w14:paraId="40CF500A">
            <w:pPr>
              <w:pStyle w:val="17"/>
              <w:tabs>
                <w:tab w:val="left" w:pos="546"/>
                <w:tab w:val="left" w:pos="711"/>
              </w:tabs>
              <w:snapToGrid w:val="0"/>
              <w:spacing w:line="400" w:lineRule="exact"/>
              <w:ind w:left="6" w:leftChars="3"/>
              <w:rPr>
                <w:rFonts w:ascii="宋体" w:hAnsi="宋体" w:cs="宋体"/>
                <w:kern w:val="0"/>
                <w:sz w:val="21"/>
                <w:szCs w:val="21"/>
              </w:rPr>
            </w:pPr>
            <w:r>
              <w:rPr>
                <w:rFonts w:hint="eastAsia" w:ascii="宋体" w:hAnsi="宋体" w:cs="宋体"/>
                <w:kern w:val="0"/>
                <w:sz w:val="21"/>
                <w:szCs w:val="21"/>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招标范围内的全部工程的投标报价，并以投标人在工程量清单中提出的总价为依据。</w:t>
            </w:r>
          </w:p>
          <w:p w14:paraId="406EB4CC">
            <w:pPr>
              <w:tabs>
                <w:tab w:val="left" w:pos="546"/>
                <w:tab w:val="left" w:pos="711"/>
              </w:tabs>
              <w:snapToGrid w:val="0"/>
              <w:spacing w:line="400" w:lineRule="exact"/>
              <w:ind w:left="6" w:leftChars="3" w:firstLine="420" w:firstLineChars="200"/>
              <w:rPr>
                <w:rFonts w:ascii="宋体" w:hAnsi="宋体" w:cs="宋体"/>
                <w:kern w:val="0"/>
                <w:szCs w:val="21"/>
              </w:rPr>
            </w:pPr>
            <w:r>
              <w:rPr>
                <w:rFonts w:hint="eastAsia" w:ascii="宋体" w:hAnsi="宋体" w:cs="宋体"/>
                <w:kern w:val="0"/>
                <w:szCs w:val="21"/>
              </w:rPr>
              <w:t>3.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14:paraId="21146F5F">
            <w:pPr>
              <w:tabs>
                <w:tab w:val="left" w:pos="546"/>
                <w:tab w:val="left" w:pos="711"/>
              </w:tabs>
              <w:snapToGrid w:val="0"/>
              <w:spacing w:line="400" w:lineRule="exact"/>
              <w:ind w:left="6" w:leftChars="3" w:firstLine="420" w:firstLineChars="200"/>
              <w:rPr>
                <w:rFonts w:ascii="宋体" w:hAnsi="宋体" w:cs="宋体"/>
                <w:kern w:val="0"/>
                <w:szCs w:val="21"/>
              </w:rPr>
            </w:pPr>
            <w:r>
              <w:rPr>
                <w:rFonts w:hint="eastAsia" w:ascii="宋体" w:hAnsi="宋体" w:cs="宋体"/>
                <w:kern w:val="0"/>
                <w:szCs w:val="21"/>
              </w:rPr>
              <w:t>4.投标函中的总报价必须与已标价工程量清单总报价一致。</w:t>
            </w:r>
          </w:p>
          <w:p w14:paraId="5C1D4A1F">
            <w:pPr>
              <w:pStyle w:val="17"/>
              <w:tabs>
                <w:tab w:val="left" w:pos="546"/>
                <w:tab w:val="left" w:pos="711"/>
              </w:tabs>
              <w:snapToGrid w:val="0"/>
              <w:spacing w:line="400" w:lineRule="exact"/>
              <w:ind w:left="6" w:leftChars="3" w:firstLine="420" w:firstLineChars="200"/>
              <w:rPr>
                <w:rFonts w:ascii="宋体" w:hAnsi="宋体" w:cs="宋体"/>
                <w:kern w:val="0"/>
                <w:sz w:val="21"/>
                <w:szCs w:val="21"/>
              </w:rPr>
            </w:pPr>
            <w:r>
              <w:rPr>
                <w:rFonts w:hint="eastAsia" w:ascii="宋体" w:hAnsi="宋体" w:cs="宋体"/>
                <w:kern w:val="0"/>
                <w:sz w:val="21"/>
                <w:szCs w:val="21"/>
              </w:rPr>
              <w:t>5.增值税计税方法依据国家税法规定执行。</w:t>
            </w:r>
          </w:p>
          <w:p w14:paraId="2552777E">
            <w:pPr>
              <w:pStyle w:val="17"/>
              <w:tabs>
                <w:tab w:val="left" w:pos="546"/>
                <w:tab w:val="left" w:pos="711"/>
              </w:tabs>
              <w:snapToGrid w:val="0"/>
              <w:spacing w:line="400" w:lineRule="exact"/>
              <w:ind w:left="6" w:leftChars="3" w:firstLine="420" w:firstLineChars="200"/>
              <w:rPr>
                <w:rFonts w:ascii="宋体" w:hAnsi="宋体" w:cs="宋体"/>
                <w:kern w:val="0"/>
                <w:sz w:val="21"/>
                <w:szCs w:val="21"/>
              </w:rPr>
            </w:pPr>
            <w:r>
              <w:rPr>
                <w:rFonts w:hint="eastAsia" w:ascii="宋体" w:hAnsi="宋体" w:cs="宋体"/>
                <w:kern w:val="0"/>
                <w:sz w:val="21"/>
                <w:szCs w:val="21"/>
              </w:rPr>
              <w:t>6.如发现工程量清单中的数量与图纸中数量不一致，应于本须知2.2.1项中规定的时间前书面通知招标人核查，除非招标人以补遗书的形式予以更正，否则，应以工程量清单中列出的数量为准。</w:t>
            </w:r>
          </w:p>
          <w:p w14:paraId="291AF58E">
            <w:pPr>
              <w:tabs>
                <w:tab w:val="left" w:pos="546"/>
                <w:tab w:val="left" w:pos="711"/>
              </w:tabs>
              <w:snapToGrid w:val="0"/>
              <w:spacing w:line="400" w:lineRule="exact"/>
              <w:ind w:firstLine="420" w:firstLineChars="200"/>
              <w:rPr>
                <w:rFonts w:ascii="宋体" w:hAnsi="宋体" w:cs="宋体"/>
                <w:kern w:val="0"/>
                <w:szCs w:val="21"/>
              </w:rPr>
            </w:pPr>
            <w:r>
              <w:rPr>
                <w:rFonts w:hint="eastAsia" w:ascii="宋体" w:hAnsi="宋体" w:cs="宋体"/>
                <w:kern w:val="0"/>
                <w:szCs w:val="21"/>
              </w:rPr>
              <w:t>7.</w:t>
            </w:r>
            <w:r>
              <w:rPr>
                <w:rFonts w:hint="eastAsia" w:ascii="宋体" w:hAnsi="宋体" w:cs="宋体"/>
                <w:b/>
                <w:bCs/>
                <w:szCs w:val="22"/>
              </w:rPr>
              <w:t>本项目总价招标控制价：</w:t>
            </w:r>
            <w:r>
              <w:rPr>
                <w:rFonts w:hint="eastAsia" w:ascii="宋体" w:hAnsi="宋体" w:cs="宋体"/>
                <w:b/>
                <w:bCs/>
                <w:szCs w:val="22"/>
                <w:u w:val="single"/>
              </w:rPr>
              <w:t>351040.03</w:t>
            </w:r>
            <w:r>
              <w:rPr>
                <w:rFonts w:hint="eastAsia" w:ascii="宋体" w:hAnsi="宋体" w:cs="宋体"/>
                <w:b/>
                <w:bCs/>
                <w:szCs w:val="22"/>
              </w:rPr>
              <w:t xml:space="preserve">元（含税）（其中含安全文明施工费 </w:t>
            </w:r>
            <w:r>
              <w:rPr>
                <w:rFonts w:hint="eastAsia" w:ascii="宋体" w:hAnsi="宋体" w:cs="宋体"/>
                <w:b/>
                <w:bCs/>
                <w:szCs w:val="22"/>
                <w:u w:val="single"/>
              </w:rPr>
              <w:t xml:space="preserve"> 6798.96</w:t>
            </w:r>
            <w:r>
              <w:rPr>
                <w:rFonts w:hint="eastAsia" w:ascii="宋体" w:hAnsi="宋体" w:cs="宋体"/>
                <w:b/>
                <w:bCs/>
                <w:szCs w:val="22"/>
              </w:rPr>
              <w:t>元）。投标人的投标报价不高于总价招标控制价，否则由评标委员会作否决投标处理。</w:t>
            </w:r>
          </w:p>
          <w:p w14:paraId="3E4B2674">
            <w:pPr>
              <w:pStyle w:val="17"/>
              <w:spacing w:line="400" w:lineRule="exact"/>
              <w:ind w:firstLine="420" w:firstLineChars="200"/>
              <w:rPr>
                <w:rFonts w:ascii="宋体" w:hAnsi="宋体" w:cs="宋体"/>
                <w:kern w:val="0"/>
                <w:sz w:val="21"/>
                <w:szCs w:val="21"/>
              </w:rPr>
            </w:pPr>
            <w:r>
              <w:rPr>
                <w:rFonts w:hint="eastAsia" w:ascii="宋体" w:hAnsi="宋体" w:cs="宋体"/>
                <w:kern w:val="0"/>
                <w:sz w:val="21"/>
                <w:szCs w:val="21"/>
              </w:rPr>
              <w:t>8.安全文明施工费：</w:t>
            </w:r>
          </w:p>
          <w:p w14:paraId="037272BA">
            <w:pPr>
              <w:pStyle w:val="17"/>
              <w:tabs>
                <w:tab w:val="left" w:pos="546"/>
                <w:tab w:val="left" w:pos="711"/>
              </w:tabs>
              <w:snapToGrid w:val="0"/>
              <w:spacing w:line="400" w:lineRule="exact"/>
              <w:ind w:firstLine="420" w:firstLineChars="200"/>
              <w:rPr>
                <w:rFonts w:ascii="宋体" w:hAnsi="宋体" w:cs="宋体"/>
                <w:kern w:val="0"/>
                <w:sz w:val="21"/>
                <w:szCs w:val="21"/>
              </w:rPr>
            </w:pPr>
            <w:r>
              <w:rPr>
                <w:rFonts w:hint="eastAsia" w:ascii="宋体" w:hAnsi="宋体" w:cs="宋体"/>
                <w:kern w:val="0"/>
                <w:sz w:val="21"/>
                <w:szCs w:val="21"/>
              </w:rPr>
              <w:t>8.1根据《关于印发&lt;重庆市建设工程安全文明施工费计取及使用管理规定&gt;的通知》（渝建发〔2014〕25号）规定，安全文明施工费由安全施工费、文明施工费、环境保护费及临时设施费组成。</w:t>
            </w:r>
          </w:p>
          <w:p w14:paraId="21DF8B16">
            <w:pPr>
              <w:pStyle w:val="268"/>
              <w:wordWrap w:val="0"/>
              <w:spacing w:line="400" w:lineRule="exact"/>
              <w:ind w:firstLineChars="200"/>
              <w:rPr>
                <w:sz w:val="21"/>
                <w:szCs w:val="21"/>
              </w:rPr>
            </w:pPr>
            <w:r>
              <w:rPr>
                <w:rFonts w:hint="eastAsia"/>
                <w:sz w:val="21"/>
                <w:szCs w:val="21"/>
              </w:rPr>
              <w:t>8.2本工程安全文明施工费根据《建设工程工程量清单计价规范》（GB50500-2013）、《重庆市建设工程工程量清单计价规则》（CQJJGZ-2013）、《关于印发&lt;重庆市建设工程安全文明施工费计取及使用管理规定&gt;的通知》（渝建发〔2014〕25号）、《重庆市建设工程费用定额》（CQFYDE-2018）、《重庆市城乡建设委员会关于适用增值税新税率调整建设工程计价依据的通知》（渝建〔2019〕143号）的相关规定和费用标准单列计算。</w:t>
            </w:r>
          </w:p>
          <w:p w14:paraId="521C8512">
            <w:pPr>
              <w:tabs>
                <w:tab w:val="left" w:pos="546"/>
                <w:tab w:val="left" w:pos="711"/>
              </w:tabs>
              <w:snapToGrid w:val="0"/>
              <w:spacing w:line="400" w:lineRule="exact"/>
              <w:ind w:firstLine="420" w:firstLineChars="200"/>
              <w:rPr>
                <w:rFonts w:ascii="宋体" w:hAnsi="宋体" w:cs="宋体"/>
                <w:kern w:val="0"/>
                <w:szCs w:val="21"/>
              </w:rPr>
            </w:pPr>
            <w:r>
              <w:rPr>
                <w:rFonts w:hint="eastAsia" w:ascii="宋体" w:hAnsi="宋体" w:cs="宋体"/>
                <w:kern w:val="0"/>
                <w:szCs w:val="21"/>
              </w:rPr>
              <w:t>9.本工程所需材料（含设备）价格由投标人参照重庆市建设工程造价管理总站发布的《重庆市工程造价信息》或工程造价管理机构发布的工程造价信息（造价信息引用时限为招标公告发布日期前一期），并结合市场行情及自身实力进行自主报价。</w:t>
            </w:r>
          </w:p>
          <w:p w14:paraId="6319BC2E">
            <w:pPr>
              <w:pStyle w:val="17"/>
              <w:tabs>
                <w:tab w:val="left" w:pos="546"/>
                <w:tab w:val="left" w:pos="711"/>
              </w:tabs>
              <w:snapToGrid w:val="0"/>
              <w:spacing w:line="400" w:lineRule="exact"/>
              <w:ind w:firstLine="420" w:firstLineChars="200"/>
              <w:rPr>
                <w:rFonts w:ascii="宋体" w:hAnsi="宋体" w:cs="宋体"/>
                <w:kern w:val="0"/>
                <w:sz w:val="21"/>
                <w:szCs w:val="21"/>
              </w:rPr>
            </w:pPr>
            <w:r>
              <w:rPr>
                <w:rFonts w:hint="eastAsia" w:ascii="宋体" w:hAnsi="宋体" w:cs="宋体"/>
                <w:kern w:val="0"/>
                <w:sz w:val="21"/>
                <w:szCs w:val="21"/>
              </w:rPr>
              <w:t>10.本项目建筑安装材料价格风险按照《重庆市城乡建设委员会关于进一步加强建筑安装材料价格风险管控的指导意见》（渝建〔2018〕61号）执行。</w:t>
            </w:r>
          </w:p>
          <w:p w14:paraId="4EC08980">
            <w:pPr>
              <w:pStyle w:val="17"/>
              <w:tabs>
                <w:tab w:val="left" w:pos="546"/>
                <w:tab w:val="left" w:pos="711"/>
              </w:tabs>
              <w:snapToGrid w:val="0"/>
              <w:spacing w:line="400" w:lineRule="exact"/>
              <w:ind w:firstLine="420" w:firstLineChars="200"/>
              <w:rPr>
                <w:rFonts w:ascii="宋体" w:hAnsi="宋体" w:cs="宋体"/>
                <w:kern w:val="0"/>
                <w:sz w:val="21"/>
                <w:szCs w:val="21"/>
              </w:rPr>
            </w:pPr>
            <w:r>
              <w:rPr>
                <w:rFonts w:hint="eastAsia" w:ascii="宋体" w:hAnsi="宋体" w:cs="宋体"/>
                <w:kern w:val="0"/>
                <w:sz w:val="21"/>
                <w:szCs w:val="21"/>
              </w:rPr>
              <w:t>11.本项目所采用技术、工艺和产品等必须执行重庆市住房和城乡建设委员会关于发布《重庆市建设领域禁止、限制使用落后技术通告（2019年版）（渝建发〔2019〕25号）的规定。</w:t>
            </w:r>
          </w:p>
          <w:p w14:paraId="739455F9">
            <w:pPr>
              <w:pStyle w:val="17"/>
              <w:tabs>
                <w:tab w:val="left" w:pos="546"/>
                <w:tab w:val="left" w:pos="711"/>
              </w:tabs>
              <w:snapToGrid w:val="0"/>
              <w:spacing w:line="400" w:lineRule="exact"/>
              <w:ind w:firstLine="420" w:firstLineChars="200"/>
              <w:rPr>
                <w:rFonts w:ascii="宋体" w:hAnsi="宋体" w:cs="宋体"/>
                <w:kern w:val="0"/>
                <w:sz w:val="21"/>
                <w:szCs w:val="21"/>
              </w:rPr>
            </w:pPr>
            <w:r>
              <w:rPr>
                <w:rFonts w:hint="eastAsia" w:ascii="宋体" w:hAnsi="宋体" w:cs="宋体"/>
                <w:kern w:val="0"/>
                <w:sz w:val="21"/>
                <w:szCs w:val="21"/>
              </w:rPr>
              <w:t>12.本工程主体结构若需混凝土，则必须使用商品混凝土，不得自建搅拌站。</w:t>
            </w:r>
          </w:p>
        </w:tc>
      </w:tr>
      <w:tr w14:paraId="6DFA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405C5716">
            <w:pPr>
              <w:snapToGrid w:val="0"/>
              <w:spacing w:line="360" w:lineRule="exact"/>
              <w:jc w:val="center"/>
              <w:rPr>
                <w:rFonts w:ascii="宋体" w:hAnsi="宋体" w:cs="宋体"/>
                <w:kern w:val="0"/>
                <w:szCs w:val="21"/>
              </w:rPr>
            </w:pPr>
            <w:r>
              <w:rPr>
                <w:rFonts w:hint="eastAsia" w:ascii="宋体" w:hAnsi="宋体" w:cs="宋体"/>
                <w:kern w:val="0"/>
                <w:szCs w:val="21"/>
              </w:rPr>
              <w:t>3.3.1</w:t>
            </w:r>
          </w:p>
        </w:tc>
        <w:tc>
          <w:tcPr>
            <w:tcW w:w="1710" w:type="dxa"/>
            <w:gridSpan w:val="2"/>
            <w:vAlign w:val="center"/>
          </w:tcPr>
          <w:p w14:paraId="62DE5D34">
            <w:pPr>
              <w:snapToGrid w:val="0"/>
              <w:spacing w:line="360" w:lineRule="exact"/>
              <w:jc w:val="center"/>
              <w:rPr>
                <w:rFonts w:ascii="宋体" w:hAnsi="宋体" w:cs="宋体"/>
                <w:kern w:val="0"/>
                <w:szCs w:val="21"/>
              </w:rPr>
            </w:pPr>
            <w:r>
              <w:rPr>
                <w:rFonts w:hint="eastAsia" w:ascii="宋体" w:hAnsi="宋体" w:cs="宋体"/>
                <w:kern w:val="0"/>
                <w:szCs w:val="21"/>
              </w:rPr>
              <w:t>投标有效期</w:t>
            </w:r>
          </w:p>
        </w:tc>
        <w:tc>
          <w:tcPr>
            <w:tcW w:w="6687" w:type="dxa"/>
            <w:vAlign w:val="center"/>
          </w:tcPr>
          <w:p w14:paraId="1F1401AA">
            <w:pPr>
              <w:snapToGrid w:val="0"/>
              <w:spacing w:line="360" w:lineRule="auto"/>
              <w:rPr>
                <w:rFonts w:ascii="宋体" w:hAnsi="宋体" w:cs="宋体"/>
                <w:szCs w:val="21"/>
              </w:rPr>
            </w:pPr>
            <w:r>
              <w:rPr>
                <w:rFonts w:hint="eastAsia" w:ascii="宋体" w:hAnsi="宋体" w:cs="宋体"/>
                <w:szCs w:val="21"/>
              </w:rPr>
              <w:t>90日历天（从提交投标文件截止日起计算）</w:t>
            </w:r>
          </w:p>
        </w:tc>
      </w:tr>
      <w:tr w14:paraId="49E3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4E99F3BA">
            <w:pPr>
              <w:snapToGrid w:val="0"/>
              <w:jc w:val="center"/>
              <w:rPr>
                <w:rFonts w:ascii="宋体" w:hAnsi="宋体" w:cs="宋体"/>
              </w:rPr>
            </w:pPr>
            <w:r>
              <w:rPr>
                <w:rFonts w:hint="eastAsia" w:ascii="宋体" w:hAnsi="宋体" w:cs="宋体"/>
                <w:kern w:val="0"/>
                <w:szCs w:val="21"/>
              </w:rPr>
              <w:t>3.4.1</w:t>
            </w:r>
          </w:p>
        </w:tc>
        <w:tc>
          <w:tcPr>
            <w:tcW w:w="1710" w:type="dxa"/>
            <w:gridSpan w:val="2"/>
            <w:vAlign w:val="center"/>
          </w:tcPr>
          <w:p w14:paraId="3D6E572E">
            <w:pPr>
              <w:snapToGrid w:val="0"/>
              <w:jc w:val="center"/>
              <w:rPr>
                <w:rFonts w:ascii="宋体" w:hAnsi="宋体" w:cs="宋体"/>
                <w:kern w:val="0"/>
                <w:szCs w:val="21"/>
              </w:rPr>
            </w:pPr>
            <w:r>
              <w:rPr>
                <w:rFonts w:hint="eastAsia" w:ascii="宋体" w:hAnsi="宋体" w:cs="宋体"/>
                <w:kern w:val="0"/>
                <w:szCs w:val="21"/>
              </w:rPr>
              <w:t>投标保证金</w:t>
            </w:r>
          </w:p>
        </w:tc>
        <w:tc>
          <w:tcPr>
            <w:tcW w:w="6687" w:type="dxa"/>
            <w:vAlign w:val="center"/>
          </w:tcPr>
          <w:p w14:paraId="5F38B988">
            <w:pPr>
              <w:spacing w:line="360" w:lineRule="auto"/>
              <w:ind w:firstLine="422" w:firstLineChars="200"/>
              <w:rPr>
                <w:rFonts w:ascii="宋体" w:hAnsi="宋体" w:cs="宋体"/>
                <w:b/>
                <w:bCs/>
                <w:szCs w:val="21"/>
              </w:rPr>
            </w:pPr>
            <w:r>
              <w:rPr>
                <w:rFonts w:hint="eastAsia" w:ascii="宋体" w:hAnsi="宋体" w:cs="宋体"/>
                <w:b/>
                <w:szCs w:val="21"/>
              </w:rPr>
              <w:t>金额：</w:t>
            </w:r>
            <w:r>
              <w:rPr>
                <w:rFonts w:hint="eastAsia" w:ascii="宋体" w:hAnsi="宋体" w:cs="宋体"/>
                <w:b/>
                <w:szCs w:val="21"/>
                <w:u w:val="single"/>
              </w:rPr>
              <w:t>玖仟元整</w:t>
            </w:r>
            <w:r>
              <w:rPr>
                <w:rFonts w:hint="eastAsia" w:ascii="宋体" w:hAnsi="宋体" w:cs="宋体"/>
                <w:b/>
                <w:bCs/>
                <w:szCs w:val="21"/>
              </w:rPr>
              <w:t>（RMB：</w:t>
            </w:r>
            <w:r>
              <w:rPr>
                <w:rFonts w:hint="eastAsia" w:ascii="宋体" w:hAnsi="宋体" w:cs="宋体"/>
                <w:b/>
                <w:bCs/>
                <w:szCs w:val="21"/>
                <w:u w:val="single"/>
              </w:rPr>
              <w:t>7000</w:t>
            </w:r>
            <w:r>
              <w:rPr>
                <w:rFonts w:hint="eastAsia" w:ascii="宋体" w:hAnsi="宋体" w:cs="宋体"/>
                <w:b/>
                <w:bCs/>
                <w:szCs w:val="21"/>
              </w:rPr>
              <w:t>元）</w:t>
            </w:r>
          </w:p>
          <w:p w14:paraId="73050B34">
            <w:pPr>
              <w:spacing w:line="360" w:lineRule="auto"/>
              <w:ind w:firstLine="420" w:firstLineChars="200"/>
              <w:rPr>
                <w:rFonts w:ascii="宋体" w:hAnsi="宋体" w:cs="宋体"/>
                <w:szCs w:val="21"/>
              </w:rPr>
            </w:pPr>
            <w:r>
              <w:rPr>
                <w:rFonts w:hint="eastAsia" w:ascii="宋体" w:hAnsi="宋体" w:cs="宋体"/>
                <w:szCs w:val="21"/>
              </w:rPr>
              <w:t>形式：银行转账</w:t>
            </w:r>
          </w:p>
          <w:p w14:paraId="219A7607">
            <w:pPr>
              <w:spacing w:line="360" w:lineRule="auto"/>
              <w:ind w:firstLine="420" w:firstLineChars="200"/>
              <w:rPr>
                <w:rFonts w:ascii="宋体" w:hAnsi="宋体" w:cs="宋体"/>
                <w:b/>
                <w:bCs/>
                <w:szCs w:val="21"/>
              </w:rPr>
            </w:pPr>
            <w:r>
              <w:rPr>
                <w:rFonts w:hint="eastAsia" w:ascii="宋体" w:hAnsi="宋体" w:cs="宋体"/>
                <w:szCs w:val="21"/>
              </w:rPr>
              <w:t>（一）采用银行转账的由投标人自行转入招标文件所提供的账户内</w:t>
            </w:r>
            <w:r>
              <w:rPr>
                <w:rFonts w:hint="eastAsia" w:ascii="宋体" w:hAnsi="宋体" w:cs="宋体"/>
                <w:b/>
                <w:bCs/>
                <w:szCs w:val="21"/>
              </w:rPr>
              <w:t>（注明招标编号 “CQYX-25-072投标保证金”。</w:t>
            </w:r>
          </w:p>
          <w:p w14:paraId="3964459C">
            <w:pPr>
              <w:spacing w:line="360" w:lineRule="auto"/>
              <w:ind w:firstLine="422" w:firstLineChars="200"/>
              <w:rPr>
                <w:rFonts w:ascii="宋体" w:hAnsi="宋体" w:cs="宋体"/>
                <w:b/>
                <w:bCs/>
                <w:szCs w:val="21"/>
              </w:rPr>
            </w:pPr>
            <w:r>
              <w:rPr>
                <w:rFonts w:hint="eastAsia" w:ascii="宋体" w:hAnsi="宋体" w:cs="宋体"/>
                <w:b/>
                <w:bCs/>
                <w:szCs w:val="21"/>
              </w:rPr>
              <w:t>到账截止时间：投标截止前一天的17时00分（超过该时间节点后到账的投标保证金将拒收）</w:t>
            </w:r>
          </w:p>
          <w:p w14:paraId="5F0826D2">
            <w:pPr>
              <w:spacing w:line="360" w:lineRule="auto"/>
              <w:ind w:left="420" w:leftChars="200"/>
              <w:textAlignment w:val="baseline"/>
              <w:rPr>
                <w:rFonts w:ascii="宋体" w:hAnsi="宋体" w:cs="宋体"/>
                <w:szCs w:val="21"/>
              </w:rPr>
            </w:pPr>
            <w:r>
              <w:rPr>
                <w:rFonts w:hint="eastAsia" w:ascii="宋体" w:hAnsi="宋体" w:cs="宋体"/>
                <w:szCs w:val="21"/>
              </w:rPr>
              <w:t>提交账户名称：重庆市永新咨询有限公司</w:t>
            </w:r>
          </w:p>
          <w:p w14:paraId="69FB7233">
            <w:pPr>
              <w:spacing w:line="360" w:lineRule="auto"/>
              <w:ind w:left="420" w:leftChars="200"/>
              <w:textAlignment w:val="baseline"/>
              <w:rPr>
                <w:rFonts w:ascii="宋体" w:hAnsi="宋体" w:cs="宋体"/>
                <w:szCs w:val="21"/>
              </w:rPr>
            </w:pPr>
            <w:r>
              <w:rPr>
                <w:rFonts w:hint="eastAsia" w:ascii="宋体" w:hAnsi="宋体" w:cs="宋体"/>
                <w:szCs w:val="21"/>
              </w:rPr>
              <w:t>开 户 行：中国银行重庆两江分行</w:t>
            </w:r>
          </w:p>
          <w:p w14:paraId="22DA2298">
            <w:pPr>
              <w:spacing w:line="360" w:lineRule="auto"/>
              <w:ind w:left="420" w:leftChars="200"/>
              <w:textAlignment w:val="baseline"/>
              <w:rPr>
                <w:rFonts w:ascii="宋体" w:hAnsi="宋体" w:cs="宋体"/>
                <w:szCs w:val="21"/>
              </w:rPr>
            </w:pPr>
            <w:r>
              <w:rPr>
                <w:rFonts w:hint="eastAsia" w:ascii="宋体" w:hAnsi="宋体" w:cs="宋体"/>
                <w:szCs w:val="21"/>
              </w:rPr>
              <w:t>账   号：114413653256</w:t>
            </w:r>
          </w:p>
          <w:p w14:paraId="56ABC2DB">
            <w:pPr>
              <w:spacing w:line="360" w:lineRule="auto"/>
              <w:ind w:left="420" w:leftChars="200"/>
              <w:textAlignment w:val="baseline"/>
              <w:rPr>
                <w:rFonts w:ascii="宋体" w:hAnsi="宋体" w:cs="宋体"/>
                <w:szCs w:val="21"/>
              </w:rPr>
            </w:pPr>
            <w:r>
              <w:rPr>
                <w:rFonts w:hint="eastAsia" w:ascii="宋体" w:hAnsi="宋体" w:cs="宋体"/>
                <w:szCs w:val="21"/>
              </w:rPr>
              <w:t>联系电话：023-63054906 </w:t>
            </w:r>
          </w:p>
          <w:p w14:paraId="55ABBDA1">
            <w:pPr>
              <w:spacing w:before="100" w:beforeAutospacing="1" w:after="100" w:afterAutospacing="1"/>
              <w:ind w:firstLine="420"/>
              <w:rPr>
                <w:rFonts w:ascii="宋体" w:hAnsi="宋体" w:cs="宋体"/>
                <w:szCs w:val="21"/>
              </w:rPr>
            </w:pPr>
            <w:r>
              <w:rPr>
                <w:rFonts w:hint="eastAsia" w:ascii="宋体" w:hAnsi="宋体" w:cs="宋体"/>
                <w:szCs w:val="21"/>
              </w:rPr>
              <w:t>投标保证金退还：</w:t>
            </w:r>
          </w:p>
          <w:p w14:paraId="6434A788">
            <w:pPr>
              <w:snapToGrid w:val="0"/>
              <w:spacing w:line="360" w:lineRule="auto"/>
              <w:ind w:firstLine="420" w:firstLineChars="200"/>
              <w:rPr>
                <w:rFonts w:ascii="宋体" w:hAnsi="宋体" w:cs="宋体"/>
                <w:szCs w:val="21"/>
              </w:rPr>
            </w:pPr>
            <w:r>
              <w:rPr>
                <w:rFonts w:hint="eastAsia" w:ascii="宋体" w:hAnsi="宋体" w:cs="宋体"/>
                <w:szCs w:val="21"/>
              </w:rPr>
              <w:t>1、中标结果公示期后无异议，向除中标人和中标候选人以外的投标人退还投标保证金或银行保函。</w:t>
            </w:r>
          </w:p>
          <w:p w14:paraId="15DCCE80">
            <w:pPr>
              <w:snapToGrid w:val="0"/>
              <w:spacing w:line="360" w:lineRule="auto"/>
              <w:ind w:firstLine="420" w:firstLineChars="200"/>
              <w:rPr>
                <w:rFonts w:ascii="宋体" w:hAnsi="宋体" w:cs="宋体"/>
                <w:szCs w:val="21"/>
              </w:rPr>
            </w:pPr>
            <w:r>
              <w:rPr>
                <w:rFonts w:hint="eastAsia" w:ascii="宋体" w:hAnsi="宋体" w:cs="宋体"/>
                <w:szCs w:val="21"/>
              </w:rPr>
              <w:t>2、招标人和中标人签订合同，并在合同生效后向中标人和中标候选人退还投标保证金或银行保函。</w:t>
            </w:r>
          </w:p>
          <w:p w14:paraId="26A152A2">
            <w:pPr>
              <w:snapToGrid w:val="0"/>
              <w:spacing w:line="360" w:lineRule="auto"/>
              <w:ind w:firstLine="420" w:firstLineChars="200"/>
              <w:rPr>
                <w:rFonts w:ascii="宋体" w:hAnsi="宋体" w:cs="宋体"/>
                <w:szCs w:val="21"/>
              </w:rPr>
            </w:pPr>
            <w:r>
              <w:rPr>
                <w:rFonts w:hint="eastAsia" w:ascii="宋体" w:hAnsi="宋体" w:cs="宋体"/>
                <w:szCs w:val="21"/>
              </w:rPr>
              <w:t>注：</w:t>
            </w:r>
          </w:p>
          <w:p w14:paraId="10542EB7">
            <w:pPr>
              <w:snapToGrid w:val="0"/>
              <w:spacing w:line="360" w:lineRule="auto"/>
              <w:ind w:firstLine="420" w:firstLineChars="200"/>
              <w:rPr>
                <w:rFonts w:ascii="宋体" w:hAnsi="宋体" w:cs="宋体"/>
                <w:szCs w:val="21"/>
              </w:rPr>
            </w:pPr>
            <w:r>
              <w:rPr>
                <w:rFonts w:hint="eastAsia" w:ascii="宋体" w:hAnsi="宋体" w:cs="宋体"/>
                <w:szCs w:val="21"/>
              </w:rPr>
              <w:t>1、所有退还的保证金一律不退现金，公对公办理。</w:t>
            </w:r>
          </w:p>
          <w:p w14:paraId="584206F2">
            <w:pPr>
              <w:snapToGrid w:val="0"/>
              <w:spacing w:line="360" w:lineRule="auto"/>
              <w:ind w:firstLine="422" w:firstLineChars="200"/>
              <w:rPr>
                <w:rFonts w:ascii="宋体" w:hAnsi="宋体" w:cs="宋体"/>
                <w:b/>
                <w:szCs w:val="21"/>
              </w:rPr>
            </w:pPr>
            <w:r>
              <w:rPr>
                <w:rFonts w:hint="eastAsia" w:ascii="宋体" w:hAnsi="宋体" w:cs="宋体"/>
                <w:b/>
                <w:szCs w:val="21"/>
              </w:rPr>
              <w:t>2、投标保证金退还账户为投标人的来款账户，递交投标文件时，需单独递交一份投标单位账户信息和转账截图加盖投标单位鲜章，并注明联系人姓名及电话号码，以便联系。</w:t>
            </w:r>
          </w:p>
        </w:tc>
      </w:tr>
      <w:tr w14:paraId="23CE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25B8F6FA">
            <w:pPr>
              <w:snapToGrid w:val="0"/>
              <w:spacing w:line="360" w:lineRule="exact"/>
              <w:jc w:val="center"/>
              <w:rPr>
                <w:rFonts w:ascii="宋体" w:hAnsi="宋体" w:cs="宋体"/>
                <w:kern w:val="0"/>
                <w:szCs w:val="21"/>
              </w:rPr>
            </w:pPr>
            <w:r>
              <w:rPr>
                <w:rFonts w:hint="eastAsia" w:ascii="宋体" w:hAnsi="宋体" w:cs="宋体"/>
                <w:kern w:val="0"/>
                <w:szCs w:val="21"/>
              </w:rPr>
              <w:t>3.5</w:t>
            </w:r>
          </w:p>
        </w:tc>
        <w:tc>
          <w:tcPr>
            <w:tcW w:w="1710" w:type="dxa"/>
            <w:gridSpan w:val="2"/>
            <w:vAlign w:val="center"/>
          </w:tcPr>
          <w:p w14:paraId="2B101CD9">
            <w:pPr>
              <w:snapToGrid w:val="0"/>
              <w:spacing w:line="360" w:lineRule="exact"/>
              <w:jc w:val="center"/>
              <w:rPr>
                <w:rFonts w:ascii="宋体" w:hAnsi="宋体" w:cs="宋体"/>
                <w:kern w:val="0"/>
                <w:szCs w:val="21"/>
              </w:rPr>
            </w:pPr>
            <w:r>
              <w:rPr>
                <w:rFonts w:hint="eastAsia" w:ascii="宋体" w:hAnsi="宋体" w:cs="宋体"/>
                <w:kern w:val="0"/>
                <w:szCs w:val="21"/>
              </w:rPr>
              <w:t>资格审查资料</w:t>
            </w:r>
          </w:p>
        </w:tc>
        <w:tc>
          <w:tcPr>
            <w:tcW w:w="6687" w:type="dxa"/>
            <w:vAlign w:val="center"/>
          </w:tcPr>
          <w:p w14:paraId="0867BA4F">
            <w:pPr>
              <w:snapToGrid w:val="0"/>
              <w:spacing w:line="360" w:lineRule="exact"/>
              <w:rPr>
                <w:rFonts w:ascii="宋体" w:hAnsi="宋体" w:cs="宋体"/>
                <w:kern w:val="0"/>
                <w:szCs w:val="21"/>
              </w:rPr>
            </w:pPr>
            <w:r>
              <w:rPr>
                <w:rFonts w:hint="eastAsia" w:ascii="宋体" w:hAnsi="宋体" w:cs="宋体"/>
                <w:kern w:val="0"/>
                <w:szCs w:val="21"/>
              </w:rPr>
              <w:t>本须知第1.4.1项规定提供的资料均需加盖投标人公章。</w:t>
            </w:r>
          </w:p>
        </w:tc>
      </w:tr>
      <w:tr w14:paraId="2116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40AC67D6">
            <w:pPr>
              <w:snapToGrid w:val="0"/>
              <w:spacing w:line="360" w:lineRule="auto"/>
              <w:jc w:val="center"/>
              <w:rPr>
                <w:rFonts w:ascii="宋体" w:hAnsi="宋体" w:cs="宋体"/>
              </w:rPr>
            </w:pPr>
            <w:r>
              <w:rPr>
                <w:rFonts w:hint="eastAsia" w:ascii="宋体" w:hAnsi="宋体" w:cs="宋体"/>
                <w:kern w:val="0"/>
                <w:szCs w:val="21"/>
              </w:rPr>
              <w:t>3.5.3</w:t>
            </w:r>
          </w:p>
        </w:tc>
        <w:tc>
          <w:tcPr>
            <w:tcW w:w="1710" w:type="dxa"/>
            <w:gridSpan w:val="2"/>
            <w:vAlign w:val="center"/>
          </w:tcPr>
          <w:p w14:paraId="79F31F9A">
            <w:pPr>
              <w:snapToGrid w:val="0"/>
              <w:spacing w:line="360" w:lineRule="auto"/>
              <w:jc w:val="left"/>
              <w:rPr>
                <w:rFonts w:ascii="宋体" w:hAnsi="宋体" w:cs="宋体"/>
                <w:kern w:val="0"/>
                <w:szCs w:val="21"/>
              </w:rPr>
            </w:pPr>
            <w:r>
              <w:rPr>
                <w:rFonts w:hint="eastAsia" w:ascii="宋体" w:hAnsi="宋体" w:cs="宋体"/>
                <w:kern w:val="0"/>
                <w:szCs w:val="21"/>
              </w:rPr>
              <w:t>近年完成的类似项目的年份要求</w:t>
            </w:r>
          </w:p>
        </w:tc>
        <w:tc>
          <w:tcPr>
            <w:tcW w:w="6687" w:type="dxa"/>
            <w:vAlign w:val="center"/>
          </w:tcPr>
          <w:p w14:paraId="5371B511">
            <w:pPr>
              <w:snapToGrid w:val="0"/>
              <w:spacing w:line="360" w:lineRule="auto"/>
              <w:jc w:val="left"/>
              <w:rPr>
                <w:rFonts w:ascii="宋体" w:hAnsi="宋体" w:cs="宋体"/>
                <w:kern w:val="0"/>
                <w:szCs w:val="21"/>
              </w:rPr>
            </w:pPr>
            <w:r>
              <w:rPr>
                <w:rFonts w:hint="eastAsia" w:ascii="宋体" w:hAnsi="宋体" w:cs="宋体"/>
                <w:kern w:val="0"/>
                <w:szCs w:val="21"/>
              </w:rPr>
              <w:softHyphen/>
            </w:r>
            <w:r>
              <w:rPr>
                <w:rFonts w:hint="eastAsia" w:ascii="宋体" w:hAnsi="宋体" w:cs="宋体"/>
                <w:szCs w:val="21"/>
              </w:rPr>
              <w:t>2022年1月1日至投标截止日止，以竣工时间为准。</w:t>
            </w:r>
          </w:p>
        </w:tc>
      </w:tr>
      <w:tr w14:paraId="196F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0472825F">
            <w:pPr>
              <w:snapToGrid w:val="0"/>
              <w:spacing w:line="360" w:lineRule="auto"/>
              <w:jc w:val="center"/>
              <w:rPr>
                <w:rFonts w:ascii="宋体" w:hAnsi="宋体" w:cs="宋体"/>
                <w:kern w:val="0"/>
                <w:szCs w:val="21"/>
              </w:rPr>
            </w:pPr>
            <w:r>
              <w:rPr>
                <w:rFonts w:hint="eastAsia" w:ascii="宋体" w:hAnsi="宋体" w:cs="宋体"/>
                <w:kern w:val="0"/>
                <w:szCs w:val="21"/>
              </w:rPr>
              <w:t>3.5.4</w:t>
            </w:r>
          </w:p>
        </w:tc>
        <w:tc>
          <w:tcPr>
            <w:tcW w:w="1710" w:type="dxa"/>
            <w:gridSpan w:val="2"/>
            <w:vAlign w:val="center"/>
          </w:tcPr>
          <w:p w14:paraId="4500D2F5">
            <w:pPr>
              <w:snapToGrid w:val="0"/>
              <w:spacing w:line="360" w:lineRule="auto"/>
              <w:jc w:val="left"/>
              <w:rPr>
                <w:rFonts w:ascii="宋体" w:hAnsi="宋体" w:cs="宋体"/>
                <w:kern w:val="0"/>
                <w:szCs w:val="21"/>
              </w:rPr>
            </w:pPr>
            <w:r>
              <w:rPr>
                <w:rFonts w:hint="eastAsia" w:ascii="宋体" w:hAnsi="宋体" w:cs="宋体"/>
                <w:kern w:val="0"/>
                <w:szCs w:val="21"/>
              </w:rPr>
              <w:t>财务要求</w:t>
            </w:r>
          </w:p>
        </w:tc>
        <w:tc>
          <w:tcPr>
            <w:tcW w:w="6687" w:type="dxa"/>
            <w:vAlign w:val="center"/>
          </w:tcPr>
          <w:p w14:paraId="30A1688E">
            <w:pPr>
              <w:snapToGrid w:val="0"/>
              <w:spacing w:line="360" w:lineRule="auto"/>
              <w:jc w:val="left"/>
              <w:rPr>
                <w:rFonts w:ascii="宋体" w:hAnsi="宋体" w:cs="宋体"/>
                <w:kern w:val="0"/>
                <w:szCs w:val="21"/>
              </w:rPr>
            </w:pPr>
            <w:r>
              <w:rPr>
                <w:rFonts w:hint="eastAsia" w:ascii="宋体" w:hAnsi="宋体" w:cs="宋体"/>
                <w:kern w:val="0"/>
                <w:szCs w:val="21"/>
              </w:rPr>
              <w:t>2024年度。</w:t>
            </w:r>
          </w:p>
        </w:tc>
      </w:tr>
      <w:tr w14:paraId="3C50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14" w:type="dxa"/>
            <w:vAlign w:val="center"/>
          </w:tcPr>
          <w:p w14:paraId="489DA718">
            <w:pPr>
              <w:snapToGrid w:val="0"/>
              <w:jc w:val="center"/>
              <w:rPr>
                <w:rFonts w:ascii="宋体" w:hAnsi="宋体" w:cs="宋体"/>
              </w:rPr>
            </w:pPr>
            <w:r>
              <w:rPr>
                <w:rFonts w:hint="eastAsia" w:ascii="宋体" w:hAnsi="宋体" w:cs="宋体"/>
                <w:kern w:val="0"/>
                <w:szCs w:val="21"/>
              </w:rPr>
              <w:t>3.5.5</w:t>
            </w:r>
          </w:p>
        </w:tc>
        <w:tc>
          <w:tcPr>
            <w:tcW w:w="1710" w:type="dxa"/>
            <w:gridSpan w:val="2"/>
            <w:vAlign w:val="center"/>
          </w:tcPr>
          <w:p w14:paraId="7187C470">
            <w:pPr>
              <w:snapToGrid w:val="0"/>
              <w:jc w:val="left"/>
              <w:rPr>
                <w:rFonts w:ascii="宋体" w:hAnsi="宋体" w:cs="宋体"/>
                <w:kern w:val="0"/>
                <w:szCs w:val="21"/>
              </w:rPr>
            </w:pPr>
            <w:r>
              <w:rPr>
                <w:rFonts w:hint="eastAsia" w:ascii="宋体" w:hAnsi="宋体" w:cs="宋体"/>
                <w:kern w:val="0"/>
                <w:szCs w:val="21"/>
              </w:rPr>
              <w:t>信誉情况年份要求</w:t>
            </w:r>
          </w:p>
        </w:tc>
        <w:tc>
          <w:tcPr>
            <w:tcW w:w="6687" w:type="dxa"/>
            <w:vAlign w:val="center"/>
          </w:tcPr>
          <w:p w14:paraId="26A5932B">
            <w:pPr>
              <w:snapToGrid w:val="0"/>
              <w:jc w:val="left"/>
              <w:rPr>
                <w:rFonts w:ascii="宋体" w:hAnsi="宋体" w:cs="宋体"/>
              </w:rPr>
            </w:pPr>
            <w:r>
              <w:rPr>
                <w:rFonts w:hint="eastAsia" w:ascii="宋体" w:hAnsi="宋体" w:cs="宋体"/>
                <w:kern w:val="0"/>
                <w:szCs w:val="21"/>
              </w:rPr>
              <w:t>2022年1月1日起至投标截止时间止。</w:t>
            </w:r>
          </w:p>
        </w:tc>
      </w:tr>
      <w:tr w14:paraId="39E1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14" w:type="dxa"/>
            <w:vAlign w:val="center"/>
          </w:tcPr>
          <w:p w14:paraId="4508CF57">
            <w:pPr>
              <w:snapToGrid w:val="0"/>
              <w:spacing w:line="360" w:lineRule="exact"/>
              <w:jc w:val="center"/>
              <w:rPr>
                <w:rFonts w:ascii="宋体" w:hAnsi="宋体" w:cs="宋体"/>
                <w:kern w:val="0"/>
                <w:szCs w:val="21"/>
              </w:rPr>
            </w:pPr>
            <w:r>
              <w:rPr>
                <w:rFonts w:hint="eastAsia" w:ascii="宋体" w:hAnsi="宋体" w:cs="宋体"/>
                <w:kern w:val="0"/>
                <w:szCs w:val="21"/>
              </w:rPr>
              <w:t>3.6</w:t>
            </w:r>
          </w:p>
        </w:tc>
        <w:tc>
          <w:tcPr>
            <w:tcW w:w="1710" w:type="dxa"/>
            <w:gridSpan w:val="2"/>
            <w:vAlign w:val="center"/>
          </w:tcPr>
          <w:p w14:paraId="5AA89FBB">
            <w:pPr>
              <w:snapToGrid w:val="0"/>
              <w:spacing w:line="360" w:lineRule="exact"/>
              <w:jc w:val="center"/>
              <w:rPr>
                <w:rFonts w:ascii="宋体" w:hAnsi="宋体" w:cs="宋体"/>
                <w:kern w:val="0"/>
                <w:szCs w:val="21"/>
              </w:rPr>
            </w:pPr>
            <w:r>
              <w:rPr>
                <w:rFonts w:hint="eastAsia" w:ascii="宋体" w:hAnsi="宋体" w:cs="宋体"/>
                <w:kern w:val="0"/>
                <w:szCs w:val="21"/>
              </w:rPr>
              <w:t>是否允许递交备选投标方案</w:t>
            </w:r>
          </w:p>
        </w:tc>
        <w:tc>
          <w:tcPr>
            <w:tcW w:w="6687" w:type="dxa"/>
            <w:vAlign w:val="center"/>
          </w:tcPr>
          <w:p w14:paraId="340512B3">
            <w:pPr>
              <w:snapToGrid w:val="0"/>
              <w:spacing w:line="360" w:lineRule="exact"/>
              <w:rPr>
                <w:rFonts w:ascii="宋体" w:hAnsi="宋体" w:cs="宋体"/>
                <w:kern w:val="0"/>
                <w:szCs w:val="21"/>
              </w:rPr>
            </w:pPr>
            <w:r>
              <w:rPr>
                <w:rFonts w:hint="eastAsia" w:ascii="宋体" w:hAnsi="宋体" w:cs="宋体"/>
                <w:kern w:val="0"/>
                <w:szCs w:val="21"/>
              </w:rPr>
              <w:t>不允许。</w:t>
            </w:r>
          </w:p>
        </w:tc>
      </w:tr>
      <w:tr w14:paraId="7291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31D9BAF2">
            <w:pPr>
              <w:snapToGrid w:val="0"/>
              <w:spacing w:line="360" w:lineRule="exact"/>
              <w:jc w:val="center"/>
              <w:rPr>
                <w:rFonts w:ascii="宋体" w:hAnsi="宋体" w:cs="宋体"/>
                <w:kern w:val="0"/>
                <w:szCs w:val="21"/>
              </w:rPr>
            </w:pPr>
            <w:r>
              <w:rPr>
                <w:rFonts w:hint="eastAsia" w:ascii="宋体" w:hAnsi="宋体" w:cs="宋体"/>
                <w:kern w:val="0"/>
                <w:szCs w:val="21"/>
              </w:rPr>
              <w:t>3.7.3</w:t>
            </w:r>
          </w:p>
        </w:tc>
        <w:tc>
          <w:tcPr>
            <w:tcW w:w="1710" w:type="dxa"/>
            <w:gridSpan w:val="2"/>
            <w:vAlign w:val="center"/>
          </w:tcPr>
          <w:p w14:paraId="0BCE37F3">
            <w:pPr>
              <w:snapToGrid w:val="0"/>
              <w:spacing w:line="360" w:lineRule="exact"/>
              <w:jc w:val="center"/>
              <w:rPr>
                <w:rFonts w:ascii="宋体" w:hAnsi="宋体" w:cs="宋体"/>
                <w:kern w:val="0"/>
                <w:szCs w:val="21"/>
              </w:rPr>
            </w:pPr>
            <w:r>
              <w:rPr>
                <w:rFonts w:hint="eastAsia" w:ascii="宋体" w:hAnsi="宋体" w:cs="宋体"/>
                <w:kern w:val="0"/>
                <w:szCs w:val="21"/>
              </w:rPr>
              <w:t>签字盖章要求</w:t>
            </w:r>
          </w:p>
        </w:tc>
        <w:tc>
          <w:tcPr>
            <w:tcW w:w="6687" w:type="dxa"/>
            <w:vAlign w:val="center"/>
          </w:tcPr>
          <w:p w14:paraId="5A72C24C">
            <w:pPr>
              <w:snapToGrid w:val="0"/>
              <w:spacing w:before="156" w:beforeLines="50" w:line="360" w:lineRule="exact"/>
              <w:rPr>
                <w:rFonts w:ascii="宋体" w:hAnsi="宋体" w:cs="宋体"/>
                <w:szCs w:val="21"/>
              </w:rPr>
            </w:pPr>
            <w:r>
              <w:rPr>
                <w:rFonts w:hint="eastAsia" w:ascii="宋体" w:hAnsi="宋体" w:cs="宋体"/>
                <w:szCs w:val="21"/>
              </w:rPr>
              <w:t>按本章投标人须知3.7.3款执行。</w:t>
            </w:r>
          </w:p>
        </w:tc>
      </w:tr>
      <w:tr w14:paraId="3FFB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Align w:val="center"/>
          </w:tcPr>
          <w:p w14:paraId="66156978">
            <w:pPr>
              <w:snapToGrid w:val="0"/>
              <w:spacing w:line="360" w:lineRule="exact"/>
              <w:jc w:val="center"/>
              <w:rPr>
                <w:rFonts w:ascii="宋体" w:hAnsi="宋体" w:cs="宋体"/>
                <w:szCs w:val="21"/>
              </w:rPr>
            </w:pPr>
            <w:r>
              <w:rPr>
                <w:rFonts w:hint="eastAsia" w:ascii="宋体" w:hAnsi="宋体" w:cs="宋体"/>
                <w:szCs w:val="21"/>
              </w:rPr>
              <w:t>3.7.4</w:t>
            </w:r>
          </w:p>
        </w:tc>
        <w:tc>
          <w:tcPr>
            <w:tcW w:w="1710" w:type="dxa"/>
            <w:gridSpan w:val="2"/>
            <w:vAlign w:val="center"/>
          </w:tcPr>
          <w:p w14:paraId="6E105BDB">
            <w:pPr>
              <w:snapToGrid w:val="0"/>
              <w:spacing w:line="360" w:lineRule="exact"/>
              <w:jc w:val="center"/>
              <w:rPr>
                <w:rFonts w:ascii="宋体" w:hAnsi="宋体" w:cs="宋体"/>
                <w:szCs w:val="21"/>
              </w:rPr>
            </w:pPr>
            <w:r>
              <w:rPr>
                <w:rFonts w:hint="eastAsia" w:ascii="宋体" w:hAnsi="宋体" w:cs="宋体"/>
                <w:szCs w:val="21"/>
              </w:rPr>
              <w:t>投标文件份数</w:t>
            </w:r>
          </w:p>
        </w:tc>
        <w:tc>
          <w:tcPr>
            <w:tcW w:w="6687" w:type="dxa"/>
            <w:vAlign w:val="center"/>
          </w:tcPr>
          <w:p w14:paraId="5ED0F5E5">
            <w:pPr>
              <w:spacing w:line="420" w:lineRule="exact"/>
              <w:ind w:firstLine="420" w:firstLineChars="200"/>
              <w:rPr>
                <w:rFonts w:ascii="宋体" w:hAnsi="宋体" w:cs="宋体"/>
                <w:bCs/>
              </w:rPr>
            </w:pPr>
            <w:r>
              <w:rPr>
                <w:rFonts w:hint="eastAsia" w:ascii="宋体" w:hAnsi="宋体" w:cs="宋体"/>
                <w:bCs/>
              </w:rPr>
              <w:t>投标文件一式二份，正本一份、副本一份、电子文档（U盘）一份（含所有投标文件正本的扫描件（PDF格式））。</w:t>
            </w:r>
          </w:p>
          <w:p w14:paraId="6EDB58F2">
            <w:pPr>
              <w:wordWrap w:val="0"/>
              <w:spacing w:line="420" w:lineRule="exact"/>
              <w:ind w:firstLine="422" w:firstLineChars="200"/>
              <w:rPr>
                <w:rFonts w:ascii="宋体" w:hAnsi="宋体" w:cs="宋体"/>
                <w:b/>
              </w:rPr>
            </w:pPr>
            <w:r>
              <w:rPr>
                <w:rFonts w:hint="eastAsia" w:ascii="宋体" w:hAnsi="宋体" w:cs="宋体"/>
                <w:b/>
              </w:rPr>
              <w:t>注：（1）副本可为正本复印件，正本和副本均应逐页加盖投标人公章（鲜章）。</w:t>
            </w:r>
          </w:p>
          <w:p w14:paraId="13F69A3F">
            <w:pPr>
              <w:adjustRightInd w:val="0"/>
              <w:snapToGrid w:val="0"/>
              <w:spacing w:line="440" w:lineRule="atLeast"/>
              <w:ind w:firstLine="422" w:firstLineChars="200"/>
              <w:rPr>
                <w:rFonts w:ascii="宋体" w:hAnsi="宋体" w:cs="宋体"/>
                <w:b/>
              </w:rPr>
            </w:pPr>
            <w:r>
              <w:rPr>
                <w:rFonts w:hint="eastAsia" w:ascii="宋体" w:hAnsi="宋体" w:cs="宋体"/>
                <w:b/>
              </w:rPr>
              <w:t>（2)正本和副本的封面上应清楚地标记“正本”或“副本”的字样。</w:t>
            </w:r>
          </w:p>
        </w:tc>
      </w:tr>
      <w:tr w14:paraId="5A07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Align w:val="center"/>
          </w:tcPr>
          <w:p w14:paraId="0DE066B6">
            <w:pPr>
              <w:snapToGrid w:val="0"/>
              <w:spacing w:line="360" w:lineRule="exact"/>
              <w:jc w:val="center"/>
              <w:rPr>
                <w:rFonts w:ascii="宋体" w:hAnsi="宋体" w:cs="宋体"/>
                <w:szCs w:val="21"/>
              </w:rPr>
            </w:pPr>
            <w:r>
              <w:rPr>
                <w:rFonts w:hint="eastAsia" w:ascii="宋体" w:hAnsi="宋体" w:cs="宋体"/>
                <w:szCs w:val="21"/>
              </w:rPr>
              <w:t>3.7.5</w:t>
            </w:r>
          </w:p>
          <w:p w14:paraId="443E97CE">
            <w:pPr>
              <w:snapToGrid w:val="0"/>
              <w:spacing w:line="360" w:lineRule="exact"/>
              <w:jc w:val="center"/>
              <w:rPr>
                <w:rFonts w:ascii="宋体" w:hAnsi="宋体" w:cs="宋体"/>
                <w:szCs w:val="21"/>
              </w:rPr>
            </w:pPr>
          </w:p>
        </w:tc>
        <w:tc>
          <w:tcPr>
            <w:tcW w:w="1710" w:type="dxa"/>
            <w:gridSpan w:val="2"/>
            <w:vAlign w:val="center"/>
          </w:tcPr>
          <w:p w14:paraId="2FF12CC1">
            <w:pPr>
              <w:snapToGrid w:val="0"/>
              <w:spacing w:line="360" w:lineRule="exact"/>
              <w:rPr>
                <w:rFonts w:ascii="宋体" w:hAnsi="宋体" w:cs="宋体"/>
                <w:szCs w:val="21"/>
              </w:rPr>
            </w:pPr>
            <w:r>
              <w:rPr>
                <w:rFonts w:hint="eastAsia" w:ascii="宋体" w:hAnsi="宋体" w:cs="宋体"/>
                <w:szCs w:val="21"/>
              </w:rPr>
              <w:t xml:space="preserve">  装订要求</w:t>
            </w:r>
          </w:p>
          <w:p w14:paraId="24E2B2CC">
            <w:pPr>
              <w:snapToGrid w:val="0"/>
              <w:spacing w:line="360" w:lineRule="exact"/>
              <w:rPr>
                <w:rFonts w:ascii="宋体" w:hAnsi="宋体" w:cs="宋体"/>
                <w:szCs w:val="21"/>
              </w:rPr>
            </w:pPr>
          </w:p>
        </w:tc>
        <w:tc>
          <w:tcPr>
            <w:tcW w:w="6687" w:type="dxa"/>
            <w:vAlign w:val="center"/>
          </w:tcPr>
          <w:p w14:paraId="6F0AB3CC">
            <w:pPr>
              <w:adjustRightInd w:val="0"/>
              <w:snapToGrid w:val="0"/>
              <w:spacing w:line="440" w:lineRule="atLeast"/>
              <w:ind w:firstLine="422" w:firstLineChars="200"/>
              <w:rPr>
                <w:rFonts w:ascii="宋体" w:hAnsi="宋体" w:cs="宋体"/>
                <w:b/>
              </w:rPr>
            </w:pPr>
            <w:r>
              <w:rPr>
                <w:rFonts w:hint="eastAsia" w:ascii="宋体" w:hAnsi="宋体" w:cs="宋体"/>
                <w:b/>
              </w:rPr>
              <w:t>1.投标文件内容按第六章规定的格式装订成册，并应编制目录，逐页标注页码。</w:t>
            </w:r>
          </w:p>
          <w:p w14:paraId="0683C185">
            <w:pPr>
              <w:adjustRightInd w:val="0"/>
              <w:snapToGrid w:val="0"/>
              <w:spacing w:line="440" w:lineRule="atLeast"/>
              <w:ind w:firstLine="422" w:firstLineChars="200"/>
              <w:rPr>
                <w:rFonts w:ascii="宋体" w:hAnsi="宋体" w:cs="宋体"/>
                <w:b/>
              </w:rPr>
            </w:pPr>
            <w:r>
              <w:rPr>
                <w:rFonts w:hint="eastAsia" w:ascii="宋体" w:hAnsi="宋体" w:cs="宋体"/>
                <w:b/>
              </w:rPr>
              <w:t>2.投标文件分为正本和副本，副本可为正本的复印件，正本和副本均应逐页加盖投标人公章（鲜章），同时须在投标文件封面上注明“正本”、“副本”。</w:t>
            </w:r>
          </w:p>
          <w:p w14:paraId="4AF647A3">
            <w:pPr>
              <w:spacing w:line="360" w:lineRule="exact"/>
              <w:ind w:firstLine="422" w:firstLineChars="200"/>
              <w:rPr>
                <w:rFonts w:ascii="宋体" w:hAnsi="宋体" w:cs="宋体"/>
                <w:szCs w:val="21"/>
              </w:rPr>
            </w:pPr>
            <w:r>
              <w:rPr>
                <w:rFonts w:hint="eastAsia" w:ascii="宋体" w:hAnsi="宋体" w:cs="宋体"/>
                <w:b/>
              </w:rPr>
              <w:t>3.投标文件电子文档（U盘）用信封封装，注明项目名称并盖投标人公章（鲜章），装入投标文件大袋。</w:t>
            </w:r>
          </w:p>
        </w:tc>
      </w:tr>
      <w:tr w14:paraId="6109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Align w:val="center"/>
          </w:tcPr>
          <w:p w14:paraId="19F523BF">
            <w:pPr>
              <w:snapToGrid w:val="0"/>
              <w:spacing w:line="360" w:lineRule="exact"/>
              <w:jc w:val="center"/>
              <w:rPr>
                <w:rFonts w:ascii="宋体" w:hAnsi="宋体" w:cs="宋体"/>
                <w:szCs w:val="21"/>
              </w:rPr>
            </w:pPr>
            <w:r>
              <w:rPr>
                <w:rFonts w:hint="eastAsia" w:ascii="宋体" w:hAnsi="宋体" w:cs="宋体"/>
                <w:szCs w:val="21"/>
              </w:rPr>
              <w:t>4.1.1</w:t>
            </w:r>
          </w:p>
        </w:tc>
        <w:tc>
          <w:tcPr>
            <w:tcW w:w="1710" w:type="dxa"/>
            <w:gridSpan w:val="2"/>
            <w:vAlign w:val="center"/>
          </w:tcPr>
          <w:p w14:paraId="5B267D23">
            <w:pPr>
              <w:snapToGrid w:val="0"/>
              <w:spacing w:line="360" w:lineRule="exact"/>
              <w:jc w:val="center"/>
              <w:rPr>
                <w:rFonts w:ascii="宋体" w:hAnsi="宋体" w:cs="宋体"/>
                <w:szCs w:val="21"/>
              </w:rPr>
            </w:pPr>
            <w:r>
              <w:rPr>
                <w:rFonts w:hint="eastAsia" w:ascii="宋体" w:hAnsi="宋体" w:cs="宋体"/>
                <w:szCs w:val="21"/>
              </w:rPr>
              <w:t>投标文件的密封</w:t>
            </w:r>
          </w:p>
        </w:tc>
        <w:tc>
          <w:tcPr>
            <w:tcW w:w="6687" w:type="dxa"/>
            <w:vAlign w:val="center"/>
          </w:tcPr>
          <w:p w14:paraId="0181BB27">
            <w:pPr>
              <w:widowControl/>
              <w:spacing w:line="360" w:lineRule="auto"/>
              <w:ind w:firstLine="420" w:firstLineChars="200"/>
              <w:rPr>
                <w:rFonts w:ascii="宋体" w:hAnsi="宋体" w:cs="宋体"/>
              </w:rPr>
            </w:pPr>
            <w:r>
              <w:rPr>
                <w:rFonts w:hint="eastAsia" w:ascii="宋体" w:hAnsi="宋体" w:cs="宋体"/>
              </w:rPr>
              <w:t>1. 投标文件正本、副本和U盘装入“投标文件”大袋中，密封并在大袋上加盖投标人单位公章。同时“投标文件”大袋应按本表第4.1.2项的规定写明相应内容。</w:t>
            </w:r>
          </w:p>
          <w:p w14:paraId="415A5F97">
            <w:pPr>
              <w:spacing w:line="360" w:lineRule="auto"/>
              <w:ind w:firstLine="420" w:firstLineChars="200"/>
              <w:rPr>
                <w:rFonts w:ascii="宋体" w:hAnsi="宋体" w:cs="宋体"/>
              </w:rPr>
            </w:pPr>
            <w:r>
              <w:rPr>
                <w:rFonts w:hint="eastAsia" w:ascii="宋体" w:hAnsi="宋体" w:cs="宋体"/>
              </w:rPr>
              <w:t>2. 若“投标文件”大袋未按上述规定封装，招标人或招标代理机构应当拒绝接收。</w:t>
            </w:r>
          </w:p>
          <w:p w14:paraId="4CD99A30">
            <w:pPr>
              <w:spacing w:line="360" w:lineRule="exact"/>
              <w:ind w:firstLine="420" w:firstLineChars="200"/>
              <w:rPr>
                <w:rFonts w:ascii="宋体" w:hAnsi="宋体" w:cs="宋体"/>
                <w:szCs w:val="21"/>
              </w:rPr>
            </w:pPr>
            <w:r>
              <w:rPr>
                <w:rFonts w:hint="eastAsia" w:ascii="宋体" w:hAnsi="宋体" w:cs="宋体"/>
              </w:rPr>
              <w:t>3. 如若资料较厚，可以增加相应的袋子，但装订、密封必须仍按照招标文件规定执行。</w:t>
            </w:r>
          </w:p>
        </w:tc>
      </w:tr>
      <w:tr w14:paraId="5693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14" w:type="dxa"/>
            <w:vAlign w:val="center"/>
          </w:tcPr>
          <w:p w14:paraId="0D909912">
            <w:pPr>
              <w:snapToGrid w:val="0"/>
              <w:spacing w:line="360" w:lineRule="exact"/>
              <w:jc w:val="center"/>
              <w:rPr>
                <w:rFonts w:ascii="宋体" w:hAnsi="宋体" w:cs="宋体"/>
                <w:kern w:val="0"/>
                <w:szCs w:val="21"/>
              </w:rPr>
            </w:pPr>
            <w:r>
              <w:rPr>
                <w:rFonts w:hint="eastAsia" w:ascii="宋体" w:hAnsi="宋体" w:cs="宋体"/>
                <w:kern w:val="0"/>
                <w:szCs w:val="21"/>
              </w:rPr>
              <w:t>4.1.2</w:t>
            </w:r>
          </w:p>
        </w:tc>
        <w:tc>
          <w:tcPr>
            <w:tcW w:w="1710" w:type="dxa"/>
            <w:gridSpan w:val="2"/>
            <w:vAlign w:val="center"/>
          </w:tcPr>
          <w:p w14:paraId="772C466C">
            <w:pPr>
              <w:snapToGrid w:val="0"/>
              <w:spacing w:line="360" w:lineRule="exact"/>
              <w:jc w:val="center"/>
              <w:rPr>
                <w:rFonts w:ascii="宋体" w:hAnsi="宋体" w:cs="宋体"/>
                <w:b/>
                <w:bCs/>
                <w:kern w:val="0"/>
                <w:szCs w:val="21"/>
              </w:rPr>
            </w:pPr>
            <w:r>
              <w:rPr>
                <w:rFonts w:hint="eastAsia" w:ascii="宋体" w:hAnsi="宋体" w:cs="宋体"/>
                <w:b/>
                <w:bCs/>
                <w:kern w:val="0"/>
                <w:szCs w:val="21"/>
              </w:rPr>
              <w:t>封套上写明</w:t>
            </w:r>
          </w:p>
        </w:tc>
        <w:tc>
          <w:tcPr>
            <w:tcW w:w="6687" w:type="dxa"/>
            <w:vAlign w:val="center"/>
          </w:tcPr>
          <w:p w14:paraId="5E9047C7">
            <w:pPr>
              <w:snapToGrid w:val="0"/>
              <w:spacing w:line="360" w:lineRule="auto"/>
              <w:rPr>
                <w:rFonts w:ascii="宋体" w:hAnsi="宋体" w:cs="宋体"/>
                <w:b/>
                <w:bCs/>
                <w:kern w:val="0"/>
              </w:rPr>
            </w:pPr>
            <w:r>
              <w:rPr>
                <w:rFonts w:hint="eastAsia" w:ascii="宋体" w:hAnsi="宋体" w:cs="宋体"/>
                <w:b/>
                <w:bCs/>
                <w:kern w:val="0"/>
              </w:rPr>
              <w:t>应在“投标文件”大袋的封套上写明如下内容：</w:t>
            </w:r>
          </w:p>
          <w:p w14:paraId="72709CAB">
            <w:pPr>
              <w:snapToGrid w:val="0"/>
              <w:spacing w:line="360" w:lineRule="auto"/>
              <w:rPr>
                <w:rFonts w:ascii="宋体" w:hAnsi="宋体" w:cs="宋体"/>
                <w:b/>
                <w:bCs/>
                <w:kern w:val="0"/>
                <w:u w:val="single"/>
              </w:rPr>
            </w:pPr>
            <w:r>
              <w:rPr>
                <w:rFonts w:hint="eastAsia" w:ascii="宋体" w:hAnsi="宋体" w:cs="宋体"/>
                <w:b/>
                <w:bCs/>
                <w:kern w:val="0"/>
              </w:rPr>
              <w:t>招标人名称：</w:t>
            </w:r>
            <w:r>
              <w:rPr>
                <w:rFonts w:hint="eastAsia" w:ascii="宋体" w:hAnsi="宋体" w:cs="宋体"/>
                <w:b/>
                <w:bCs/>
                <w:kern w:val="0"/>
                <w:u w:val="single"/>
              </w:rPr>
              <w:t xml:space="preserve">                 </w:t>
            </w:r>
          </w:p>
          <w:p w14:paraId="7ED2C4A3">
            <w:pPr>
              <w:snapToGrid w:val="0"/>
              <w:spacing w:line="360" w:lineRule="auto"/>
              <w:ind w:firstLine="310" w:firstLineChars="147"/>
              <w:rPr>
                <w:rFonts w:ascii="宋体" w:hAnsi="宋体" w:cs="宋体"/>
                <w:b/>
                <w:bCs/>
                <w:kern w:val="0"/>
              </w:rPr>
            </w:pPr>
            <w:r>
              <w:rPr>
                <w:rFonts w:hint="eastAsia" w:ascii="宋体" w:hAnsi="宋体" w:cs="宋体"/>
                <w:b/>
                <w:bCs/>
                <w:kern w:val="0"/>
                <w:u w:val="single"/>
              </w:rPr>
              <w:t xml:space="preserve">                       </w:t>
            </w:r>
            <w:r>
              <w:rPr>
                <w:rFonts w:hint="eastAsia" w:ascii="宋体" w:hAnsi="宋体" w:cs="宋体"/>
                <w:b/>
                <w:bCs/>
                <w:kern w:val="0"/>
              </w:rPr>
              <w:t xml:space="preserve"> (项目名称）投标文件</w:t>
            </w:r>
          </w:p>
          <w:p w14:paraId="5A41C935">
            <w:pPr>
              <w:snapToGrid w:val="0"/>
              <w:spacing w:line="360" w:lineRule="auto"/>
              <w:rPr>
                <w:rFonts w:ascii="宋体" w:hAnsi="宋体" w:cs="宋体"/>
                <w:b/>
                <w:bCs/>
                <w:kern w:val="0"/>
              </w:rPr>
            </w:pPr>
            <w:r>
              <w:rPr>
                <w:rFonts w:hint="eastAsia" w:ascii="宋体" w:hAnsi="宋体" w:cs="宋体"/>
                <w:b/>
                <w:bCs/>
                <w:kern w:val="0"/>
              </w:rPr>
              <w:t>在</w:t>
            </w:r>
            <w:r>
              <w:rPr>
                <w:rFonts w:hint="eastAsia" w:ascii="宋体" w:hAnsi="宋体" w:cs="宋体"/>
                <w:b/>
                <w:bCs/>
                <w:kern w:val="0"/>
                <w:u w:val="single"/>
              </w:rPr>
              <w:t xml:space="preserve"> 2025  </w:t>
            </w:r>
            <w:r>
              <w:rPr>
                <w:rFonts w:hint="eastAsia" w:ascii="宋体" w:hAnsi="宋体" w:cs="宋体"/>
                <w:b/>
                <w:bCs/>
                <w:kern w:val="0"/>
              </w:rPr>
              <w:t>年</w:t>
            </w:r>
            <w:r>
              <w:rPr>
                <w:rFonts w:hint="eastAsia" w:ascii="宋体" w:hAnsi="宋体" w:cs="宋体"/>
                <w:b/>
                <w:bCs/>
                <w:kern w:val="0"/>
                <w:u w:val="single"/>
              </w:rPr>
              <w:t xml:space="preserve">   </w:t>
            </w:r>
            <w:r>
              <w:rPr>
                <w:rFonts w:hint="eastAsia" w:ascii="宋体" w:hAnsi="宋体" w:cs="宋体"/>
                <w:b/>
                <w:bCs/>
                <w:kern w:val="0"/>
              </w:rPr>
              <w:t>月</w:t>
            </w:r>
            <w:r>
              <w:rPr>
                <w:rFonts w:hint="eastAsia" w:ascii="宋体" w:hAnsi="宋体" w:cs="宋体"/>
                <w:b/>
                <w:bCs/>
                <w:kern w:val="0"/>
                <w:u w:val="single"/>
              </w:rPr>
              <w:t xml:space="preserve">    </w:t>
            </w:r>
            <w:r>
              <w:rPr>
                <w:rFonts w:hint="eastAsia" w:ascii="宋体" w:hAnsi="宋体" w:cs="宋体"/>
                <w:b/>
                <w:bCs/>
                <w:kern w:val="0"/>
              </w:rPr>
              <w:t>日</w:t>
            </w:r>
            <w:r>
              <w:rPr>
                <w:rFonts w:hint="eastAsia" w:ascii="宋体" w:hAnsi="宋体" w:cs="宋体"/>
                <w:b/>
                <w:bCs/>
                <w:kern w:val="0"/>
                <w:u w:val="single"/>
              </w:rPr>
              <w:t xml:space="preserve">    </w:t>
            </w:r>
            <w:r>
              <w:rPr>
                <w:rFonts w:hint="eastAsia" w:ascii="宋体" w:hAnsi="宋体" w:cs="宋体"/>
                <w:b/>
                <w:bCs/>
                <w:kern w:val="0"/>
              </w:rPr>
              <w:t>时</w:t>
            </w:r>
            <w:r>
              <w:rPr>
                <w:rFonts w:hint="eastAsia" w:ascii="宋体" w:hAnsi="宋体" w:cs="宋体"/>
                <w:b/>
                <w:bCs/>
                <w:kern w:val="0"/>
                <w:u w:val="single"/>
              </w:rPr>
              <w:t xml:space="preserve">     </w:t>
            </w:r>
            <w:r>
              <w:rPr>
                <w:rFonts w:hint="eastAsia" w:ascii="宋体" w:hAnsi="宋体" w:cs="宋体"/>
                <w:b/>
                <w:bCs/>
                <w:kern w:val="0"/>
              </w:rPr>
              <w:t>分前不得开启</w:t>
            </w:r>
          </w:p>
          <w:p w14:paraId="5CD8F730">
            <w:pPr>
              <w:snapToGrid w:val="0"/>
              <w:spacing w:line="360" w:lineRule="auto"/>
              <w:rPr>
                <w:rFonts w:ascii="宋体" w:hAnsi="宋体" w:cs="宋体"/>
                <w:b/>
                <w:bCs/>
                <w:kern w:val="0"/>
                <w:u w:val="single"/>
              </w:rPr>
            </w:pPr>
            <w:r>
              <w:rPr>
                <w:rFonts w:hint="eastAsia" w:ascii="宋体" w:hAnsi="宋体" w:cs="宋体"/>
                <w:b/>
                <w:bCs/>
                <w:kern w:val="0"/>
              </w:rPr>
              <w:t>投标人名称：</w:t>
            </w:r>
            <w:r>
              <w:rPr>
                <w:rFonts w:hint="eastAsia" w:ascii="宋体" w:hAnsi="宋体" w:cs="宋体"/>
                <w:b/>
                <w:bCs/>
                <w:kern w:val="0"/>
                <w:u w:val="single"/>
              </w:rPr>
              <w:t xml:space="preserve">    （单位全称） （加盖单位公章）</w:t>
            </w:r>
          </w:p>
          <w:p w14:paraId="0ED636EB">
            <w:pPr>
              <w:snapToGrid w:val="0"/>
              <w:spacing w:line="360" w:lineRule="auto"/>
              <w:rPr>
                <w:rFonts w:ascii="宋体" w:hAnsi="宋体" w:cs="宋体"/>
                <w:b/>
                <w:bCs/>
                <w:szCs w:val="21"/>
              </w:rPr>
            </w:pPr>
            <w:r>
              <w:rPr>
                <w:rFonts w:hint="eastAsia" w:ascii="宋体" w:hAnsi="宋体" w:cs="宋体"/>
                <w:b/>
                <w:bCs/>
              </w:rPr>
              <w:t>（</w:t>
            </w:r>
            <w:r>
              <w:rPr>
                <w:rFonts w:hint="eastAsia" w:ascii="宋体" w:hAnsi="宋体" w:cs="宋体"/>
                <w:b/>
                <w:bCs/>
                <w:u w:val="single"/>
              </w:rPr>
              <w:t>注：以上内容用白纸打印后，粘贴在投标文件大袋的封面上）</w:t>
            </w:r>
            <w:r>
              <w:rPr>
                <w:rFonts w:hint="eastAsia" w:ascii="宋体" w:hAnsi="宋体" w:cs="宋体"/>
                <w:b/>
                <w:bCs/>
              </w:rPr>
              <w:t>。</w:t>
            </w:r>
          </w:p>
        </w:tc>
      </w:tr>
      <w:tr w14:paraId="6706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14" w:type="dxa"/>
            <w:vAlign w:val="center"/>
          </w:tcPr>
          <w:p w14:paraId="488391A6">
            <w:pPr>
              <w:snapToGrid w:val="0"/>
              <w:spacing w:line="360" w:lineRule="exact"/>
              <w:jc w:val="center"/>
              <w:rPr>
                <w:rFonts w:ascii="宋体" w:hAnsi="宋体" w:cs="宋体"/>
                <w:kern w:val="0"/>
                <w:szCs w:val="21"/>
              </w:rPr>
            </w:pPr>
            <w:r>
              <w:rPr>
                <w:rFonts w:hint="eastAsia" w:ascii="宋体" w:hAnsi="宋体" w:cs="宋体"/>
                <w:kern w:val="0"/>
                <w:szCs w:val="21"/>
              </w:rPr>
              <w:t>4.2.2</w:t>
            </w:r>
          </w:p>
        </w:tc>
        <w:tc>
          <w:tcPr>
            <w:tcW w:w="1710" w:type="dxa"/>
            <w:gridSpan w:val="2"/>
            <w:vAlign w:val="center"/>
          </w:tcPr>
          <w:p w14:paraId="1217671C">
            <w:pPr>
              <w:snapToGrid w:val="0"/>
              <w:spacing w:line="360" w:lineRule="exact"/>
              <w:jc w:val="center"/>
              <w:rPr>
                <w:rFonts w:ascii="宋体" w:hAnsi="宋体" w:cs="宋体"/>
                <w:kern w:val="0"/>
                <w:szCs w:val="21"/>
              </w:rPr>
            </w:pPr>
            <w:r>
              <w:rPr>
                <w:rFonts w:hint="eastAsia" w:ascii="宋体" w:hAnsi="宋体" w:cs="宋体"/>
                <w:kern w:val="0"/>
                <w:szCs w:val="21"/>
              </w:rPr>
              <w:t>递交投标文件地点</w:t>
            </w:r>
          </w:p>
        </w:tc>
        <w:tc>
          <w:tcPr>
            <w:tcW w:w="6687" w:type="dxa"/>
            <w:vAlign w:val="center"/>
          </w:tcPr>
          <w:p w14:paraId="186A7EB2">
            <w:pPr>
              <w:spacing w:line="360" w:lineRule="exact"/>
              <w:rPr>
                <w:rFonts w:ascii="宋体" w:hAnsi="宋体" w:cs="宋体"/>
                <w:kern w:val="0"/>
                <w:szCs w:val="21"/>
              </w:rPr>
            </w:pPr>
            <w:r>
              <w:rPr>
                <w:rFonts w:hint="eastAsia" w:ascii="宋体" w:hAnsi="宋体" w:cs="宋体"/>
                <w:szCs w:val="21"/>
              </w:rPr>
              <w:t>在本须知前附表2.2.2 项规定的投标截止时间前，投标人将投标文件密封送达</w:t>
            </w:r>
            <w:r>
              <w:rPr>
                <w:rFonts w:hint="eastAsia" w:ascii="宋体" w:hAnsi="宋体" w:cs="宋体"/>
              </w:rPr>
              <w:t>重庆市永新咨询有限公司开标室（7楼会议室）【地址：</w:t>
            </w:r>
            <w:r>
              <w:rPr>
                <w:rFonts w:hint="eastAsia" w:ascii="宋体" w:hAnsi="宋体" w:cs="宋体"/>
                <w:u w:val="single"/>
              </w:rPr>
              <w:t>重庆市渝北区财富中心财富汇7楼</w:t>
            </w:r>
            <w:r>
              <w:rPr>
                <w:rFonts w:hint="eastAsia" w:ascii="宋体" w:hAnsi="宋体" w:cs="宋体"/>
              </w:rPr>
              <w:t>】。</w:t>
            </w:r>
          </w:p>
        </w:tc>
      </w:tr>
      <w:tr w14:paraId="43E9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14" w:type="dxa"/>
            <w:vAlign w:val="center"/>
          </w:tcPr>
          <w:p w14:paraId="7F01C901">
            <w:pPr>
              <w:snapToGrid w:val="0"/>
              <w:spacing w:line="360" w:lineRule="exact"/>
              <w:jc w:val="center"/>
              <w:rPr>
                <w:rFonts w:ascii="宋体" w:hAnsi="宋体" w:cs="宋体"/>
                <w:kern w:val="0"/>
                <w:szCs w:val="21"/>
              </w:rPr>
            </w:pPr>
            <w:r>
              <w:rPr>
                <w:rFonts w:hint="eastAsia" w:ascii="宋体" w:hAnsi="宋体" w:cs="宋体"/>
                <w:kern w:val="0"/>
                <w:szCs w:val="21"/>
              </w:rPr>
              <w:t>4.2.3</w:t>
            </w:r>
          </w:p>
        </w:tc>
        <w:tc>
          <w:tcPr>
            <w:tcW w:w="1710" w:type="dxa"/>
            <w:gridSpan w:val="2"/>
            <w:vAlign w:val="center"/>
          </w:tcPr>
          <w:p w14:paraId="6CA5A493">
            <w:pPr>
              <w:snapToGrid w:val="0"/>
              <w:spacing w:line="360" w:lineRule="exact"/>
              <w:jc w:val="center"/>
              <w:rPr>
                <w:rFonts w:ascii="宋体" w:hAnsi="宋体" w:cs="宋体"/>
                <w:kern w:val="0"/>
                <w:szCs w:val="21"/>
              </w:rPr>
            </w:pPr>
            <w:r>
              <w:rPr>
                <w:rFonts w:hint="eastAsia" w:ascii="宋体" w:hAnsi="宋体" w:cs="宋体"/>
                <w:kern w:val="0"/>
                <w:szCs w:val="21"/>
              </w:rPr>
              <w:t>是否退还投标文件</w:t>
            </w:r>
          </w:p>
        </w:tc>
        <w:tc>
          <w:tcPr>
            <w:tcW w:w="6687" w:type="dxa"/>
            <w:vAlign w:val="center"/>
          </w:tcPr>
          <w:p w14:paraId="46081F1A">
            <w:pPr>
              <w:snapToGrid w:val="0"/>
              <w:spacing w:line="360" w:lineRule="exact"/>
              <w:rPr>
                <w:rFonts w:ascii="宋体" w:hAnsi="宋体" w:cs="宋体"/>
                <w:kern w:val="0"/>
                <w:szCs w:val="21"/>
              </w:rPr>
            </w:pPr>
            <w:r>
              <w:rPr>
                <w:rFonts w:hint="eastAsia" w:ascii="宋体" w:hAnsi="宋体" w:cs="宋体"/>
                <w:kern w:val="0"/>
                <w:szCs w:val="21"/>
              </w:rPr>
              <w:t>否。</w:t>
            </w:r>
          </w:p>
        </w:tc>
      </w:tr>
      <w:tr w14:paraId="0DB8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14" w:type="dxa"/>
            <w:vAlign w:val="center"/>
          </w:tcPr>
          <w:p w14:paraId="3FCF468D">
            <w:pPr>
              <w:snapToGrid w:val="0"/>
              <w:spacing w:line="360" w:lineRule="exact"/>
              <w:jc w:val="center"/>
              <w:rPr>
                <w:rFonts w:ascii="宋体" w:hAnsi="宋体" w:cs="宋体"/>
                <w:kern w:val="0"/>
                <w:szCs w:val="21"/>
              </w:rPr>
            </w:pPr>
            <w:r>
              <w:rPr>
                <w:rFonts w:hint="eastAsia" w:ascii="宋体" w:hAnsi="宋体" w:cs="宋体"/>
                <w:kern w:val="0"/>
                <w:szCs w:val="21"/>
              </w:rPr>
              <w:t>5.1</w:t>
            </w:r>
          </w:p>
        </w:tc>
        <w:tc>
          <w:tcPr>
            <w:tcW w:w="1710" w:type="dxa"/>
            <w:gridSpan w:val="2"/>
            <w:vAlign w:val="center"/>
          </w:tcPr>
          <w:p w14:paraId="74960A40">
            <w:pPr>
              <w:snapToGrid w:val="0"/>
              <w:spacing w:line="360" w:lineRule="exact"/>
              <w:jc w:val="center"/>
              <w:rPr>
                <w:rFonts w:ascii="宋体" w:hAnsi="宋体" w:cs="宋体"/>
                <w:kern w:val="0"/>
                <w:szCs w:val="21"/>
              </w:rPr>
            </w:pPr>
            <w:r>
              <w:rPr>
                <w:rFonts w:hint="eastAsia" w:ascii="宋体" w:hAnsi="宋体" w:cs="宋体"/>
                <w:kern w:val="0"/>
                <w:szCs w:val="21"/>
              </w:rPr>
              <w:t>开标时间和地点</w:t>
            </w:r>
          </w:p>
        </w:tc>
        <w:tc>
          <w:tcPr>
            <w:tcW w:w="6687" w:type="dxa"/>
            <w:vAlign w:val="center"/>
          </w:tcPr>
          <w:p w14:paraId="1E95A3FA">
            <w:pPr>
              <w:spacing w:line="360" w:lineRule="auto"/>
              <w:rPr>
                <w:rFonts w:ascii="宋体" w:hAnsi="宋体" w:cs="宋体"/>
                <w:szCs w:val="21"/>
              </w:rPr>
            </w:pPr>
            <w:r>
              <w:rPr>
                <w:rFonts w:hint="eastAsia" w:ascii="宋体" w:hAnsi="宋体" w:cs="宋体"/>
                <w:szCs w:val="21"/>
              </w:rPr>
              <w:t>开标时间：同投标截止时间。</w:t>
            </w:r>
          </w:p>
          <w:p w14:paraId="0935C2CC">
            <w:pPr>
              <w:snapToGrid w:val="0"/>
              <w:spacing w:line="360" w:lineRule="exact"/>
              <w:rPr>
                <w:rFonts w:ascii="宋体" w:hAnsi="宋体" w:cs="宋体"/>
                <w:b/>
                <w:kern w:val="0"/>
                <w:szCs w:val="21"/>
                <w:u w:val="single"/>
              </w:rPr>
            </w:pPr>
            <w:r>
              <w:rPr>
                <w:rFonts w:hint="eastAsia" w:ascii="宋体" w:hAnsi="宋体" w:cs="宋体"/>
                <w:szCs w:val="21"/>
              </w:rPr>
              <w:t>开标地点：</w:t>
            </w:r>
            <w:r>
              <w:rPr>
                <w:rFonts w:hint="eastAsia" w:ascii="宋体" w:hAnsi="宋体" w:cs="宋体"/>
              </w:rPr>
              <w:t>重庆市永新咨询有限公司开标室（7楼会议室）【地址：</w:t>
            </w:r>
            <w:r>
              <w:rPr>
                <w:rFonts w:hint="eastAsia" w:ascii="宋体" w:hAnsi="宋体" w:cs="宋体"/>
                <w:u w:val="single"/>
              </w:rPr>
              <w:t>重庆市渝北区财富中心财富汇7楼</w:t>
            </w:r>
            <w:r>
              <w:rPr>
                <w:rFonts w:hint="eastAsia" w:ascii="宋体" w:hAnsi="宋体" w:cs="宋体"/>
              </w:rPr>
              <w:t>】。</w:t>
            </w:r>
          </w:p>
        </w:tc>
      </w:tr>
      <w:tr w14:paraId="3B5F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14" w:type="dxa"/>
            <w:vAlign w:val="center"/>
          </w:tcPr>
          <w:p w14:paraId="10ED0F52">
            <w:pPr>
              <w:snapToGrid w:val="0"/>
              <w:spacing w:line="360" w:lineRule="exact"/>
              <w:jc w:val="center"/>
              <w:rPr>
                <w:rFonts w:ascii="宋体" w:hAnsi="宋体" w:cs="宋体"/>
                <w:kern w:val="0"/>
                <w:szCs w:val="21"/>
              </w:rPr>
            </w:pPr>
            <w:r>
              <w:rPr>
                <w:rFonts w:hint="eastAsia" w:ascii="宋体" w:hAnsi="宋体" w:cs="宋体"/>
                <w:kern w:val="0"/>
                <w:szCs w:val="21"/>
              </w:rPr>
              <w:t>5.2</w:t>
            </w:r>
          </w:p>
        </w:tc>
        <w:tc>
          <w:tcPr>
            <w:tcW w:w="1710" w:type="dxa"/>
            <w:gridSpan w:val="2"/>
            <w:vAlign w:val="center"/>
          </w:tcPr>
          <w:p w14:paraId="17B5CB9E">
            <w:pPr>
              <w:snapToGrid w:val="0"/>
              <w:spacing w:line="360" w:lineRule="exact"/>
              <w:jc w:val="center"/>
              <w:rPr>
                <w:rFonts w:ascii="宋体" w:hAnsi="宋体" w:cs="宋体"/>
                <w:kern w:val="0"/>
                <w:szCs w:val="21"/>
              </w:rPr>
            </w:pPr>
            <w:r>
              <w:rPr>
                <w:rFonts w:hint="eastAsia" w:ascii="宋体" w:hAnsi="宋体" w:cs="宋体"/>
                <w:kern w:val="0"/>
                <w:szCs w:val="21"/>
              </w:rPr>
              <w:t>开标程序</w:t>
            </w:r>
          </w:p>
        </w:tc>
        <w:tc>
          <w:tcPr>
            <w:tcW w:w="6687" w:type="dxa"/>
            <w:vAlign w:val="center"/>
          </w:tcPr>
          <w:p w14:paraId="58C911D2">
            <w:pPr>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1. 宣布开标会纪律；</w:t>
            </w:r>
          </w:p>
          <w:p w14:paraId="1B0A29F7">
            <w:pPr>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2. 宣布开标人、唱标人、记录人、监标人等有关人员姓名；</w:t>
            </w:r>
          </w:p>
          <w:p w14:paraId="6CA90414">
            <w:pPr>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3. 公布在投标截止时间前递交投标文件的投标人名称，并点名确认投标人是否派人到场；</w:t>
            </w:r>
          </w:p>
          <w:p w14:paraId="51CDD212">
            <w:pPr>
              <w:widowControl/>
              <w:spacing w:line="360" w:lineRule="auto"/>
              <w:rPr>
                <w:rFonts w:ascii="宋体" w:hAnsi="宋体" w:cs="宋体"/>
                <w:szCs w:val="21"/>
              </w:rPr>
            </w:pPr>
            <w:r>
              <w:rPr>
                <w:rFonts w:hint="eastAsia" w:ascii="宋体" w:hAnsi="宋体" w:cs="宋体"/>
                <w:szCs w:val="21"/>
              </w:rPr>
              <w:t>4. 核验参加开标会议的投标人的法定代表人或委托代理人本人身份证（原件），核验委托代理人的授权委托书（原件）、保证金转账凭证，以确认其身份合法有效，</w:t>
            </w:r>
            <w:r>
              <w:rPr>
                <w:rFonts w:hint="eastAsia" w:ascii="宋体" w:hAnsi="宋体" w:cs="宋体"/>
                <w:b/>
                <w:bCs/>
                <w:szCs w:val="21"/>
              </w:rPr>
              <w:t>未在规定时间将投标保证金打入指定账户的，当场退还其投标文件。</w:t>
            </w:r>
          </w:p>
          <w:p w14:paraId="50E1DCE2">
            <w:pPr>
              <w:snapToGrid w:val="0"/>
              <w:spacing w:line="360" w:lineRule="auto"/>
              <w:ind w:left="44" w:leftChars="21"/>
              <w:rPr>
                <w:rFonts w:ascii="宋体" w:hAnsi="宋体" w:cs="宋体"/>
                <w:szCs w:val="21"/>
              </w:rPr>
            </w:pPr>
            <w:r>
              <w:rPr>
                <w:rFonts w:hint="eastAsia" w:ascii="宋体" w:hAnsi="宋体" w:cs="宋体"/>
                <w:szCs w:val="21"/>
              </w:rPr>
              <w:t>5. 密封情况检查：投标人或者其推选的代表检查投标文件的密封情况并签字确认。</w:t>
            </w:r>
          </w:p>
          <w:p w14:paraId="4621DD76">
            <w:pPr>
              <w:snapToGrid w:val="0"/>
              <w:spacing w:line="360" w:lineRule="auto"/>
              <w:rPr>
                <w:rFonts w:ascii="宋体" w:hAnsi="宋体" w:cs="宋体"/>
                <w:szCs w:val="21"/>
              </w:rPr>
            </w:pPr>
            <w:r>
              <w:rPr>
                <w:rFonts w:hint="eastAsia" w:ascii="宋体" w:hAnsi="宋体" w:cs="宋体"/>
                <w:szCs w:val="21"/>
              </w:rPr>
              <w:t>6. 开启投标文件顺序：随机开启；</w:t>
            </w:r>
          </w:p>
          <w:p w14:paraId="51E0F063">
            <w:pPr>
              <w:snapToGrid w:val="0"/>
              <w:spacing w:line="360" w:lineRule="auto"/>
              <w:rPr>
                <w:rFonts w:ascii="宋体" w:hAnsi="宋体" w:cs="宋体"/>
                <w:szCs w:val="21"/>
              </w:rPr>
            </w:pPr>
            <w:r>
              <w:rPr>
                <w:rFonts w:hint="eastAsia" w:ascii="宋体" w:hAnsi="宋体" w:cs="宋体"/>
                <w:szCs w:val="21"/>
              </w:rPr>
              <w:t>7. 按照宣布的开标顺序当众开标，公布投标人名称、投标报价、工期及其他内容，并记录在案；</w:t>
            </w:r>
          </w:p>
          <w:p w14:paraId="3B9C4652">
            <w:pPr>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8. 投标人代表、招标人代表、监标人、记录人等有关人员在开标记录上签字确认；</w:t>
            </w:r>
          </w:p>
          <w:p w14:paraId="5B2665E4">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zCs w:val="21"/>
              </w:rPr>
              <w:t>9. 开标结束。</w:t>
            </w:r>
          </w:p>
        </w:tc>
      </w:tr>
      <w:tr w14:paraId="72C6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vAlign w:val="center"/>
          </w:tcPr>
          <w:p w14:paraId="2725B0C5">
            <w:pPr>
              <w:snapToGrid w:val="0"/>
              <w:spacing w:line="360" w:lineRule="exact"/>
              <w:jc w:val="center"/>
              <w:rPr>
                <w:rFonts w:ascii="宋体" w:hAnsi="宋体" w:cs="宋体"/>
                <w:kern w:val="0"/>
                <w:szCs w:val="21"/>
              </w:rPr>
            </w:pPr>
            <w:r>
              <w:rPr>
                <w:rFonts w:hint="eastAsia" w:ascii="宋体" w:hAnsi="宋体" w:cs="宋体"/>
                <w:kern w:val="0"/>
                <w:szCs w:val="21"/>
              </w:rPr>
              <w:t>6.1.1</w:t>
            </w:r>
          </w:p>
        </w:tc>
        <w:tc>
          <w:tcPr>
            <w:tcW w:w="1710" w:type="dxa"/>
            <w:gridSpan w:val="2"/>
            <w:vAlign w:val="center"/>
          </w:tcPr>
          <w:p w14:paraId="25A1D777">
            <w:pPr>
              <w:snapToGrid w:val="0"/>
              <w:spacing w:line="360" w:lineRule="exact"/>
              <w:jc w:val="center"/>
              <w:rPr>
                <w:rFonts w:ascii="宋体" w:hAnsi="宋体" w:cs="宋体"/>
                <w:kern w:val="0"/>
                <w:szCs w:val="21"/>
              </w:rPr>
            </w:pPr>
            <w:r>
              <w:rPr>
                <w:rFonts w:hint="eastAsia" w:ascii="宋体" w:hAnsi="宋体" w:cs="宋体"/>
                <w:kern w:val="0"/>
                <w:szCs w:val="21"/>
              </w:rPr>
              <w:t>评标委员会的组建</w:t>
            </w:r>
          </w:p>
        </w:tc>
        <w:tc>
          <w:tcPr>
            <w:tcW w:w="6687" w:type="dxa"/>
            <w:vAlign w:val="center"/>
          </w:tcPr>
          <w:p w14:paraId="416DDC16">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由招标人按法律法规及相关规定依法组建。</w:t>
            </w:r>
          </w:p>
        </w:tc>
      </w:tr>
      <w:tr w14:paraId="1D1E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14" w:type="dxa"/>
            <w:vAlign w:val="center"/>
          </w:tcPr>
          <w:p w14:paraId="097EADB1">
            <w:pPr>
              <w:snapToGrid w:val="0"/>
              <w:spacing w:line="360" w:lineRule="exact"/>
              <w:jc w:val="center"/>
              <w:rPr>
                <w:rFonts w:ascii="宋体" w:hAnsi="宋体" w:cs="宋体"/>
                <w:kern w:val="0"/>
                <w:szCs w:val="21"/>
              </w:rPr>
            </w:pPr>
            <w:r>
              <w:rPr>
                <w:rFonts w:hint="eastAsia" w:ascii="宋体" w:hAnsi="宋体" w:cs="宋体"/>
                <w:kern w:val="0"/>
                <w:szCs w:val="21"/>
              </w:rPr>
              <w:t>7.1</w:t>
            </w:r>
          </w:p>
        </w:tc>
        <w:tc>
          <w:tcPr>
            <w:tcW w:w="1710" w:type="dxa"/>
            <w:gridSpan w:val="2"/>
            <w:vAlign w:val="center"/>
          </w:tcPr>
          <w:p w14:paraId="030A924B">
            <w:pPr>
              <w:snapToGrid w:val="0"/>
              <w:spacing w:line="360" w:lineRule="exact"/>
              <w:jc w:val="center"/>
              <w:rPr>
                <w:rFonts w:ascii="宋体" w:hAnsi="宋体" w:cs="宋体"/>
                <w:kern w:val="0"/>
                <w:szCs w:val="21"/>
              </w:rPr>
            </w:pPr>
            <w:r>
              <w:rPr>
                <w:rFonts w:hint="eastAsia" w:ascii="宋体" w:hAnsi="宋体" w:cs="宋体"/>
                <w:kern w:val="0"/>
                <w:szCs w:val="21"/>
              </w:rPr>
              <w:t>是否授权评标委员会确定中标人</w:t>
            </w:r>
          </w:p>
        </w:tc>
        <w:tc>
          <w:tcPr>
            <w:tcW w:w="6687" w:type="dxa"/>
            <w:vAlign w:val="center"/>
          </w:tcPr>
          <w:p w14:paraId="143C86CD">
            <w:pPr>
              <w:snapToGrid w:val="0"/>
              <w:spacing w:line="360" w:lineRule="auto"/>
              <w:rPr>
                <w:rFonts w:ascii="宋体" w:hAnsi="宋体" w:cs="宋体"/>
                <w:kern w:val="0"/>
                <w:szCs w:val="21"/>
              </w:rPr>
            </w:pPr>
            <w:r>
              <w:rPr>
                <w:rFonts w:hint="eastAsia" w:ascii="宋体" w:hAnsi="宋体" w:cs="宋体"/>
                <w:kern w:val="0"/>
                <w:szCs w:val="21"/>
              </w:rPr>
              <w:t>否，推荐经评审得分由高到低排名的投标单位为中标候选人。</w:t>
            </w:r>
          </w:p>
        </w:tc>
      </w:tr>
      <w:tr w14:paraId="74B7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14" w:type="dxa"/>
            <w:vAlign w:val="center"/>
          </w:tcPr>
          <w:p w14:paraId="402F0BB2">
            <w:pPr>
              <w:snapToGrid w:val="0"/>
              <w:spacing w:line="360" w:lineRule="auto"/>
              <w:rPr>
                <w:rFonts w:ascii="宋体" w:hAnsi="宋体" w:cs="宋体"/>
                <w:kern w:val="0"/>
                <w:szCs w:val="21"/>
              </w:rPr>
            </w:pPr>
            <w:r>
              <w:rPr>
                <w:rFonts w:hint="eastAsia" w:ascii="宋体" w:hAnsi="宋体" w:cs="宋体"/>
                <w:kern w:val="0"/>
                <w:szCs w:val="21"/>
              </w:rPr>
              <w:t>7.2</w:t>
            </w:r>
          </w:p>
        </w:tc>
        <w:tc>
          <w:tcPr>
            <w:tcW w:w="1710" w:type="dxa"/>
            <w:gridSpan w:val="2"/>
            <w:vAlign w:val="center"/>
          </w:tcPr>
          <w:p w14:paraId="202E4188">
            <w:pPr>
              <w:snapToGrid w:val="0"/>
              <w:spacing w:line="360" w:lineRule="auto"/>
              <w:rPr>
                <w:rFonts w:ascii="宋体" w:hAnsi="宋体" w:cs="宋体"/>
                <w:kern w:val="0"/>
                <w:szCs w:val="21"/>
              </w:rPr>
            </w:pPr>
            <w:r>
              <w:rPr>
                <w:rFonts w:hint="eastAsia" w:ascii="宋体" w:hAnsi="宋体" w:cs="宋体"/>
                <w:kern w:val="0"/>
                <w:szCs w:val="21"/>
              </w:rPr>
              <w:t>履约保证金</w:t>
            </w:r>
          </w:p>
        </w:tc>
        <w:tc>
          <w:tcPr>
            <w:tcW w:w="6687" w:type="dxa"/>
            <w:vAlign w:val="center"/>
          </w:tcPr>
          <w:p w14:paraId="788D3419">
            <w:pPr>
              <w:pStyle w:val="15"/>
              <w:rPr>
                <w:rFonts w:ascii="宋体" w:hAnsi="宋体" w:cs="宋体"/>
                <w:b/>
                <w:sz w:val="21"/>
                <w:szCs w:val="21"/>
              </w:rPr>
            </w:pPr>
            <w:r>
              <w:rPr>
                <w:rFonts w:hint="eastAsia" w:ascii="宋体" w:hAnsi="宋体" w:cs="宋体"/>
                <w:b/>
                <w:sz w:val="21"/>
                <w:szCs w:val="21"/>
              </w:rPr>
              <w:t>1.担保形式：现金或银行保函。</w:t>
            </w:r>
          </w:p>
          <w:p w14:paraId="673D7CF0">
            <w:pPr>
              <w:spacing w:before="120" w:after="120" w:line="360" w:lineRule="auto"/>
              <w:rPr>
                <w:rFonts w:ascii="宋体" w:hAnsi="宋体" w:cs="宋体"/>
                <w:b/>
                <w:kern w:val="0"/>
                <w:szCs w:val="21"/>
              </w:rPr>
            </w:pPr>
            <w:r>
              <w:rPr>
                <w:rFonts w:hint="eastAsia" w:ascii="宋体" w:hAnsi="宋体" w:cs="宋体"/>
                <w:b/>
                <w:kern w:val="0"/>
                <w:szCs w:val="21"/>
              </w:rPr>
              <w:t>2.履约担保金的金额：</w:t>
            </w:r>
            <w:r>
              <w:rPr>
                <w:rFonts w:hint="eastAsia" w:ascii="宋体" w:hAnsi="宋体" w:cs="宋体"/>
                <w:b/>
                <w:kern w:val="0"/>
                <w:szCs w:val="21"/>
                <w:u w:val="single"/>
              </w:rPr>
              <w:t>中标价的10%</w:t>
            </w:r>
            <w:r>
              <w:rPr>
                <w:rFonts w:hint="eastAsia" w:ascii="宋体" w:hAnsi="宋体" w:cs="宋体"/>
                <w:b/>
                <w:kern w:val="0"/>
                <w:szCs w:val="21"/>
              </w:rPr>
              <w:t>。</w:t>
            </w:r>
          </w:p>
          <w:p w14:paraId="3EB0BB60">
            <w:pPr>
              <w:spacing w:before="120" w:after="120" w:line="360" w:lineRule="auto"/>
              <w:rPr>
                <w:rFonts w:ascii="宋体" w:hAnsi="宋体" w:cs="宋体"/>
                <w:kern w:val="0"/>
                <w:szCs w:val="21"/>
              </w:rPr>
            </w:pPr>
            <w:r>
              <w:rPr>
                <w:rFonts w:hint="eastAsia" w:ascii="宋体" w:hAnsi="宋体" w:cs="宋体"/>
                <w:kern w:val="0"/>
                <w:szCs w:val="21"/>
              </w:rPr>
              <w:t>3. 履约担保金账户及账号：</w:t>
            </w:r>
          </w:p>
          <w:p w14:paraId="7AA984BF">
            <w:pPr>
              <w:spacing w:before="120" w:after="120" w:line="360" w:lineRule="auto"/>
              <w:ind w:firstLine="420" w:firstLineChars="200"/>
              <w:rPr>
                <w:rFonts w:ascii="宋体" w:hAnsi="宋体" w:cs="宋体"/>
                <w:snapToGrid w:val="0"/>
                <w:kern w:val="0"/>
                <w:u w:val="single"/>
              </w:rPr>
            </w:pPr>
            <w:r>
              <w:rPr>
                <w:rFonts w:hint="eastAsia" w:ascii="宋体" w:hAnsi="宋体" w:cs="宋体"/>
                <w:kern w:val="0"/>
                <w:szCs w:val="21"/>
              </w:rPr>
              <w:t>户  名：</w:t>
            </w:r>
            <w:r>
              <w:rPr>
                <w:rFonts w:hint="eastAsia" w:ascii="宋体" w:hAnsi="宋体" w:cs="宋体"/>
                <w:snapToGrid w:val="0"/>
                <w:kern w:val="0"/>
                <w:u w:val="single"/>
              </w:rPr>
              <w:t>中国人寿保险股份有限公司重庆市分公司</w:t>
            </w:r>
          </w:p>
          <w:p w14:paraId="32EC51CB">
            <w:pPr>
              <w:spacing w:before="120" w:after="120" w:line="360" w:lineRule="auto"/>
              <w:ind w:firstLine="420" w:firstLineChars="200"/>
              <w:rPr>
                <w:rFonts w:ascii="宋体" w:hAnsi="宋体" w:cs="宋体"/>
                <w:snapToGrid w:val="0"/>
                <w:kern w:val="0"/>
              </w:rPr>
            </w:pPr>
            <w:r>
              <w:rPr>
                <w:rFonts w:hint="eastAsia" w:ascii="宋体" w:hAnsi="宋体" w:cs="宋体"/>
                <w:snapToGrid w:val="0"/>
                <w:kern w:val="0"/>
              </w:rPr>
              <w:t>开户行：工商银行重庆朝天门支行</w:t>
            </w:r>
          </w:p>
          <w:p w14:paraId="2846CA11">
            <w:pPr>
              <w:spacing w:before="120" w:after="120" w:line="360" w:lineRule="auto"/>
              <w:ind w:firstLine="420" w:firstLineChars="200"/>
              <w:rPr>
                <w:rFonts w:ascii="宋体" w:hAnsi="宋体" w:cs="宋体"/>
                <w:kern w:val="0"/>
                <w:szCs w:val="21"/>
              </w:rPr>
            </w:pPr>
            <w:r>
              <w:rPr>
                <w:rFonts w:hint="eastAsia" w:ascii="宋体" w:hAnsi="宋体" w:cs="宋体"/>
                <w:snapToGrid w:val="0"/>
                <w:kern w:val="0"/>
              </w:rPr>
              <w:t>账  号：3100020129200016614</w:t>
            </w:r>
          </w:p>
          <w:p w14:paraId="44935DB6">
            <w:pPr>
              <w:spacing w:before="120" w:after="120" w:line="360" w:lineRule="auto"/>
              <w:rPr>
                <w:rFonts w:ascii="宋体" w:hAnsi="宋体" w:cs="宋体"/>
                <w:kern w:val="0"/>
                <w:szCs w:val="21"/>
              </w:rPr>
            </w:pPr>
            <w:r>
              <w:rPr>
                <w:rFonts w:hint="eastAsia" w:ascii="宋体" w:hAnsi="宋体" w:cs="宋体"/>
                <w:szCs w:val="21"/>
              </w:rPr>
              <w:t>4.提交时间：</w:t>
            </w:r>
            <w:r>
              <w:rPr>
                <w:rFonts w:hint="eastAsia" w:ascii="宋体" w:hAnsi="宋体" w:cs="宋体"/>
                <w:kern w:val="0"/>
                <w:szCs w:val="21"/>
              </w:rPr>
              <w:t>中标人收到中标通知书后5日内，在签订合同前向招标人提交履约担保。</w:t>
            </w:r>
          </w:p>
          <w:p w14:paraId="1FDCBFE2">
            <w:pPr>
              <w:spacing w:before="120" w:after="120" w:line="360" w:lineRule="auto"/>
              <w:rPr>
                <w:rFonts w:ascii="宋体" w:hAnsi="宋体" w:cs="宋体"/>
                <w:kern w:val="0"/>
                <w:szCs w:val="21"/>
              </w:rPr>
            </w:pPr>
            <w:r>
              <w:rPr>
                <w:rFonts w:hint="eastAsia" w:ascii="宋体" w:hAnsi="宋体" w:cs="宋体"/>
                <w:kern w:val="0"/>
                <w:szCs w:val="21"/>
              </w:rPr>
              <w:t>5.违约责任：如中标单位未按以上规定时间缴纳履约保证金，招标人将视其为不诚信行为，并作为无故弃标处理，取消其中标人资格，投标保证金不予退还。</w:t>
            </w:r>
          </w:p>
          <w:p w14:paraId="0D54B792">
            <w:pPr>
              <w:spacing w:before="120" w:after="120" w:line="360" w:lineRule="auto"/>
              <w:rPr>
                <w:rFonts w:ascii="宋体" w:hAnsi="宋体" w:cs="宋体"/>
                <w:kern w:val="0"/>
                <w:szCs w:val="21"/>
              </w:rPr>
            </w:pPr>
            <w:r>
              <w:rPr>
                <w:rFonts w:hint="eastAsia" w:ascii="宋体" w:hAnsi="宋体" w:cs="宋体"/>
                <w:kern w:val="0"/>
                <w:szCs w:val="21"/>
              </w:rPr>
              <w:t>6.退还方式：服务期完后15日内无息退还。</w:t>
            </w:r>
          </w:p>
        </w:tc>
      </w:tr>
      <w:tr w14:paraId="1C7B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114" w:type="dxa"/>
            <w:vAlign w:val="center"/>
          </w:tcPr>
          <w:p w14:paraId="316619DE">
            <w:pPr>
              <w:snapToGrid w:val="0"/>
              <w:spacing w:line="360" w:lineRule="exact"/>
              <w:jc w:val="center"/>
              <w:rPr>
                <w:rFonts w:ascii="宋体" w:hAnsi="宋体" w:cs="宋体"/>
                <w:kern w:val="0"/>
                <w:szCs w:val="21"/>
              </w:rPr>
            </w:pPr>
            <w:r>
              <w:rPr>
                <w:rFonts w:hint="eastAsia" w:ascii="宋体" w:hAnsi="宋体" w:cs="宋体"/>
                <w:kern w:val="0"/>
                <w:szCs w:val="21"/>
              </w:rPr>
              <w:t>8.1</w:t>
            </w:r>
          </w:p>
        </w:tc>
        <w:tc>
          <w:tcPr>
            <w:tcW w:w="1710" w:type="dxa"/>
            <w:gridSpan w:val="2"/>
            <w:vAlign w:val="center"/>
          </w:tcPr>
          <w:p w14:paraId="6A8B309F">
            <w:pPr>
              <w:snapToGrid w:val="0"/>
              <w:spacing w:line="360" w:lineRule="exact"/>
              <w:jc w:val="center"/>
              <w:rPr>
                <w:rFonts w:ascii="宋体" w:hAnsi="宋体" w:cs="宋体"/>
                <w:kern w:val="0"/>
                <w:szCs w:val="21"/>
              </w:rPr>
            </w:pPr>
            <w:r>
              <w:rPr>
                <w:rFonts w:hint="eastAsia" w:ascii="宋体" w:hAnsi="宋体" w:cs="宋体"/>
                <w:kern w:val="0"/>
                <w:szCs w:val="21"/>
              </w:rPr>
              <w:t>重新招标</w:t>
            </w:r>
          </w:p>
        </w:tc>
        <w:tc>
          <w:tcPr>
            <w:tcW w:w="6687" w:type="dxa"/>
            <w:vAlign w:val="center"/>
          </w:tcPr>
          <w:p w14:paraId="3AC1A621">
            <w:pPr>
              <w:snapToGrid w:val="0"/>
              <w:spacing w:line="360" w:lineRule="exact"/>
              <w:ind w:firstLine="365" w:firstLineChars="174"/>
              <w:rPr>
                <w:rFonts w:ascii="宋体" w:hAnsi="宋体" w:cs="宋体"/>
                <w:kern w:val="0"/>
                <w:szCs w:val="21"/>
              </w:rPr>
            </w:pPr>
            <w:r>
              <w:rPr>
                <w:rFonts w:hint="eastAsia" w:ascii="宋体" w:hAnsi="宋体" w:cs="宋体"/>
                <w:kern w:val="0"/>
                <w:szCs w:val="21"/>
              </w:rPr>
              <w:t>1.按投标人须知第8.1（1）执行；</w:t>
            </w:r>
          </w:p>
          <w:p w14:paraId="2E818B67">
            <w:pPr>
              <w:snapToGrid w:val="0"/>
              <w:spacing w:line="360" w:lineRule="exact"/>
              <w:ind w:firstLine="365" w:firstLineChars="174"/>
              <w:rPr>
                <w:rFonts w:ascii="宋体" w:hAnsi="宋体" w:cs="宋体"/>
                <w:kern w:val="0"/>
                <w:szCs w:val="21"/>
              </w:rPr>
            </w:pPr>
            <w:r>
              <w:rPr>
                <w:rFonts w:hint="eastAsia" w:ascii="宋体" w:hAnsi="宋体" w:cs="宋体"/>
                <w:kern w:val="0"/>
                <w:szCs w:val="21"/>
              </w:rPr>
              <w:t>2.按投标人须知第8.1（2）执行；</w:t>
            </w:r>
          </w:p>
          <w:p w14:paraId="28411531">
            <w:pPr>
              <w:snapToGrid w:val="0"/>
              <w:spacing w:line="360" w:lineRule="exact"/>
              <w:ind w:firstLine="365" w:firstLineChars="174"/>
              <w:rPr>
                <w:rFonts w:ascii="宋体" w:hAnsi="宋体" w:cs="宋体"/>
                <w:kern w:val="0"/>
                <w:szCs w:val="21"/>
              </w:rPr>
            </w:pPr>
            <w:r>
              <w:rPr>
                <w:rFonts w:hint="eastAsia" w:ascii="宋体" w:hAnsi="宋体" w:cs="宋体"/>
                <w:kern w:val="0"/>
                <w:szCs w:val="21"/>
              </w:rPr>
              <w:t>3.经评审后，如合格的投标人少于三个的，且明显缺乏竞争的，评标委员会可以否决全部投标，招标人将重新组织招标。</w:t>
            </w:r>
          </w:p>
        </w:tc>
      </w:tr>
      <w:tr w14:paraId="6010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114" w:type="dxa"/>
            <w:vAlign w:val="center"/>
          </w:tcPr>
          <w:p w14:paraId="55ABE8BB">
            <w:pPr>
              <w:snapToGrid w:val="0"/>
              <w:spacing w:line="360" w:lineRule="auto"/>
              <w:jc w:val="center"/>
              <w:rPr>
                <w:rFonts w:ascii="宋体" w:hAnsi="宋体" w:cs="宋体"/>
                <w:kern w:val="0"/>
                <w:szCs w:val="21"/>
              </w:rPr>
            </w:pPr>
            <w:r>
              <w:rPr>
                <w:rFonts w:hint="eastAsia" w:ascii="宋体" w:hAnsi="宋体" w:cs="宋体"/>
                <w:kern w:val="0"/>
                <w:szCs w:val="21"/>
              </w:rPr>
              <w:t>8.2</w:t>
            </w:r>
          </w:p>
        </w:tc>
        <w:tc>
          <w:tcPr>
            <w:tcW w:w="1710" w:type="dxa"/>
            <w:gridSpan w:val="2"/>
            <w:vAlign w:val="center"/>
          </w:tcPr>
          <w:p w14:paraId="43938B2B">
            <w:pPr>
              <w:snapToGrid w:val="0"/>
              <w:spacing w:line="360" w:lineRule="exact"/>
              <w:jc w:val="center"/>
              <w:rPr>
                <w:rFonts w:ascii="宋体" w:hAnsi="宋体" w:cs="宋体"/>
                <w:kern w:val="0"/>
                <w:szCs w:val="21"/>
              </w:rPr>
            </w:pPr>
            <w:r>
              <w:rPr>
                <w:rFonts w:hint="eastAsia" w:ascii="宋体" w:hAnsi="宋体" w:cs="宋体"/>
                <w:kern w:val="0"/>
                <w:szCs w:val="21"/>
              </w:rPr>
              <w:t>二次招标和不再招标</w:t>
            </w:r>
          </w:p>
        </w:tc>
        <w:tc>
          <w:tcPr>
            <w:tcW w:w="6687" w:type="dxa"/>
            <w:vAlign w:val="center"/>
          </w:tcPr>
          <w:p w14:paraId="54CA6444">
            <w:pPr>
              <w:autoSpaceDE w:val="0"/>
              <w:autoSpaceDN w:val="0"/>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重新招标后投标人仍少于三人，按法定程序执行。经评</w:t>
            </w:r>
            <w:r>
              <w:rPr>
                <w:rFonts w:hint="eastAsia" w:ascii="宋体" w:hAnsi="宋体" w:cs="宋体"/>
                <w:snapToGrid w:val="0"/>
                <w:kern w:val="0"/>
                <w:szCs w:val="21"/>
              </w:rPr>
              <w:t>审无合格投标人，属于必须审批或核准的工程建设项目，经原审批或核准部门批准后不再进行招标。</w:t>
            </w:r>
          </w:p>
        </w:tc>
      </w:tr>
      <w:tr w14:paraId="6F53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14" w:type="dxa"/>
            <w:vAlign w:val="center"/>
          </w:tcPr>
          <w:p w14:paraId="52A4E5A9">
            <w:pPr>
              <w:snapToGrid w:val="0"/>
              <w:spacing w:line="360" w:lineRule="exact"/>
              <w:jc w:val="center"/>
              <w:rPr>
                <w:rFonts w:ascii="宋体" w:hAnsi="宋体" w:cs="宋体"/>
                <w:b/>
                <w:kern w:val="0"/>
                <w:szCs w:val="21"/>
              </w:rPr>
            </w:pPr>
            <w:r>
              <w:rPr>
                <w:rFonts w:hint="eastAsia" w:ascii="宋体" w:hAnsi="宋体" w:cs="宋体"/>
                <w:b/>
                <w:kern w:val="0"/>
                <w:szCs w:val="21"/>
              </w:rPr>
              <w:t>10</w:t>
            </w:r>
          </w:p>
        </w:tc>
        <w:tc>
          <w:tcPr>
            <w:tcW w:w="8397" w:type="dxa"/>
            <w:gridSpan w:val="3"/>
            <w:vAlign w:val="center"/>
          </w:tcPr>
          <w:p w14:paraId="141D61B1">
            <w:pPr>
              <w:snapToGrid w:val="0"/>
              <w:spacing w:line="360" w:lineRule="exact"/>
              <w:jc w:val="center"/>
              <w:rPr>
                <w:rFonts w:ascii="宋体" w:hAnsi="宋体" w:cs="宋体"/>
                <w:b/>
                <w:kern w:val="0"/>
                <w:szCs w:val="21"/>
              </w:rPr>
            </w:pPr>
            <w:r>
              <w:rPr>
                <w:rFonts w:hint="eastAsia" w:ascii="宋体" w:hAnsi="宋体" w:cs="宋体"/>
                <w:b/>
                <w:kern w:val="0"/>
                <w:szCs w:val="21"/>
              </w:rPr>
              <w:t>需要补充的其他内容</w:t>
            </w:r>
          </w:p>
        </w:tc>
      </w:tr>
      <w:tr w14:paraId="532D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14" w:type="dxa"/>
            <w:vAlign w:val="center"/>
          </w:tcPr>
          <w:p w14:paraId="1F7B59A7">
            <w:pPr>
              <w:spacing w:line="360" w:lineRule="exact"/>
              <w:jc w:val="center"/>
              <w:rPr>
                <w:rFonts w:ascii="宋体" w:hAnsi="宋体" w:cs="宋体"/>
              </w:rPr>
            </w:pPr>
            <w:r>
              <w:rPr>
                <w:rFonts w:hint="eastAsia" w:ascii="宋体" w:hAnsi="宋体" w:cs="宋体"/>
              </w:rPr>
              <w:t>10.1</w:t>
            </w:r>
          </w:p>
        </w:tc>
        <w:tc>
          <w:tcPr>
            <w:tcW w:w="1431" w:type="dxa"/>
            <w:vAlign w:val="center"/>
          </w:tcPr>
          <w:p w14:paraId="33EF4D55">
            <w:pPr>
              <w:adjustRightInd w:val="0"/>
              <w:spacing w:line="360" w:lineRule="exact"/>
              <w:jc w:val="center"/>
              <w:rPr>
                <w:rFonts w:ascii="宋体" w:hAnsi="宋体" w:cs="宋体"/>
              </w:rPr>
            </w:pPr>
            <w:r>
              <w:rPr>
                <w:rFonts w:hint="eastAsia" w:ascii="宋体" w:hAnsi="宋体" w:cs="宋体"/>
              </w:rPr>
              <w:t>付款方式</w:t>
            </w:r>
          </w:p>
        </w:tc>
        <w:tc>
          <w:tcPr>
            <w:tcW w:w="6966" w:type="dxa"/>
            <w:gridSpan w:val="2"/>
            <w:vAlign w:val="center"/>
          </w:tcPr>
          <w:p w14:paraId="29755DAA">
            <w:pPr>
              <w:spacing w:line="360" w:lineRule="auto"/>
              <w:rPr>
                <w:rFonts w:ascii="宋体" w:hAnsi="宋体" w:cs="宋体"/>
                <w:kern w:val="0"/>
              </w:rPr>
            </w:pPr>
            <w:r>
              <w:rPr>
                <w:rFonts w:hint="eastAsia" w:ascii="宋体" w:hAnsi="宋体" w:cs="宋体"/>
                <w:kern w:val="0"/>
              </w:rPr>
              <w:t>1、本工程装修保修期为两年。</w:t>
            </w:r>
          </w:p>
          <w:p w14:paraId="1A6306C6">
            <w:pPr>
              <w:spacing w:line="360" w:lineRule="auto"/>
              <w:rPr>
                <w:rFonts w:ascii="宋体" w:hAnsi="宋体" w:cs="宋体"/>
                <w:kern w:val="0"/>
              </w:rPr>
            </w:pPr>
            <w:r>
              <w:rPr>
                <w:rFonts w:hint="eastAsia" w:ascii="宋体" w:hAnsi="宋体" w:cs="宋体"/>
                <w:kern w:val="0"/>
              </w:rPr>
              <w:t>2、双方商定本合同价款采用固定总价方式。</w:t>
            </w:r>
          </w:p>
          <w:p w14:paraId="79908F16">
            <w:pPr>
              <w:spacing w:line="360" w:lineRule="auto"/>
              <w:rPr>
                <w:rFonts w:ascii="宋体" w:hAnsi="宋体" w:cs="宋体"/>
                <w:kern w:val="0"/>
              </w:rPr>
            </w:pPr>
            <w:r>
              <w:rPr>
                <w:rFonts w:hint="eastAsia" w:ascii="宋体" w:hAnsi="宋体" w:cs="宋体"/>
                <w:kern w:val="0"/>
              </w:rPr>
              <w:t>3、本合同生效后，甲方分四次，按以下约定支付工程款：</w:t>
            </w:r>
          </w:p>
          <w:p w14:paraId="79A2811F">
            <w:pPr>
              <w:spacing w:line="360" w:lineRule="auto"/>
              <w:rPr>
                <w:rFonts w:ascii="宋体" w:hAnsi="宋体" w:cs="宋体"/>
                <w:kern w:val="0"/>
              </w:rPr>
            </w:pPr>
            <w:r>
              <w:rPr>
                <w:rFonts w:hint="eastAsia" w:ascii="宋体" w:hAnsi="宋体" w:cs="宋体"/>
                <w:kern w:val="0"/>
              </w:rPr>
              <w:t>第一次付款：装修进场施工十日内甲方支付乙方工程款（合同额的25%）。</w:t>
            </w:r>
          </w:p>
          <w:p w14:paraId="15AB5E67">
            <w:pPr>
              <w:spacing w:line="360" w:lineRule="auto"/>
              <w:rPr>
                <w:rFonts w:ascii="宋体" w:hAnsi="宋体" w:cs="宋体"/>
                <w:kern w:val="0"/>
              </w:rPr>
            </w:pPr>
            <w:r>
              <w:rPr>
                <w:rFonts w:hint="eastAsia" w:ascii="宋体" w:hAnsi="宋体" w:cs="宋体"/>
                <w:kern w:val="0"/>
              </w:rPr>
              <w:t>第二次付款：工程进度超过80%、进入油漆施工阶段，工程质量、进度经甲方验收合格后，甲方十日内支付乙方工程款（合同额的45%）。</w:t>
            </w:r>
          </w:p>
          <w:p w14:paraId="4346D689">
            <w:pPr>
              <w:spacing w:line="360" w:lineRule="auto"/>
              <w:rPr>
                <w:rFonts w:ascii="宋体" w:hAnsi="宋体" w:cs="宋体"/>
                <w:kern w:val="0"/>
              </w:rPr>
            </w:pPr>
            <w:r>
              <w:rPr>
                <w:rFonts w:hint="eastAsia" w:ascii="宋体" w:hAnsi="宋体" w:cs="宋体"/>
                <w:kern w:val="0"/>
              </w:rPr>
              <w:t>第三次付款：工程完工经市分公司和支公司验收合格，审计完成后，十日内甲方支付乙方工程款（27%）。</w:t>
            </w:r>
          </w:p>
          <w:p w14:paraId="433432FE">
            <w:pPr>
              <w:spacing w:line="360" w:lineRule="auto"/>
              <w:rPr>
                <w:rFonts w:ascii="宋体" w:hAnsi="宋体" w:cs="宋体"/>
                <w:kern w:val="0"/>
              </w:rPr>
            </w:pPr>
            <w:r>
              <w:rPr>
                <w:rFonts w:hint="eastAsia" w:ascii="宋体" w:hAnsi="宋体" w:cs="宋体"/>
                <w:kern w:val="0"/>
              </w:rPr>
              <w:t>第四次付款：装修保修期满后无质量问题，甲方支付乙方工程质保金（3%）人民币。</w:t>
            </w:r>
          </w:p>
          <w:p w14:paraId="533A9087">
            <w:pPr>
              <w:spacing w:line="360" w:lineRule="auto"/>
              <w:rPr>
                <w:rFonts w:ascii="宋体" w:hAnsi="宋体" w:cs="宋体"/>
                <w:kern w:val="0"/>
              </w:rPr>
            </w:pPr>
            <w:r>
              <w:rPr>
                <w:rFonts w:hint="eastAsia" w:ascii="宋体" w:hAnsi="宋体" w:cs="宋体"/>
                <w:kern w:val="0"/>
              </w:rPr>
              <w:t>4、工程款凭发票通过转账方式支付到乙方账户。发票抬头写甲方名称，支付方为“中国人寿保险股份有限公司重庆市分公司”。</w:t>
            </w:r>
          </w:p>
          <w:p w14:paraId="6B584C85">
            <w:pPr>
              <w:spacing w:line="360" w:lineRule="auto"/>
              <w:rPr>
                <w:rFonts w:ascii="宋体" w:hAnsi="宋体" w:cs="宋体"/>
                <w:kern w:val="0"/>
              </w:rPr>
            </w:pPr>
            <w:r>
              <w:rPr>
                <w:rFonts w:hint="eastAsia" w:ascii="宋体" w:hAnsi="宋体" w:cs="宋体"/>
                <w:kern w:val="0"/>
              </w:rPr>
              <w:t>5、本合同甲方向乙方支付的各项价款均为增值税含税价格，甲方将不会在合同价款之外另行支付适用于该业务的增值税及附加税费。</w:t>
            </w:r>
          </w:p>
          <w:p w14:paraId="0B9907C3">
            <w:pPr>
              <w:adjustRightInd w:val="0"/>
              <w:snapToGrid w:val="0"/>
              <w:spacing w:line="360" w:lineRule="auto"/>
              <w:rPr>
                <w:rFonts w:ascii="宋体" w:hAnsi="宋体" w:cs="宋体"/>
              </w:rPr>
            </w:pPr>
            <w:r>
              <w:rPr>
                <w:rFonts w:hint="eastAsia" w:ascii="宋体" w:hAnsi="宋体" w:cs="宋体"/>
                <w:kern w:val="0"/>
              </w:rPr>
              <w:t>6、乙方应向甲方开具经甲方认可的合法有效的增值税专用发票(增值税税率为 %,因政府财税部门对增值税政策调整的，增值税税额按调整后的税率执行，不含税价格不变，双方按不含税价格和调整后的增值税税额重新确定含增值税价格)。合同签订后须按约定的付款时间分三次分别开具合同价款25%、45%、30%的增值税专用发票提交至招标人。因乙方未提供经甲方认可的合法有效的增值税专用发票造成甲方少抵扣增值税的损失或者造成甲方企业所得税损失的，乙方同意给予等额补偿（或者从结算价款中扣减）。</w:t>
            </w:r>
          </w:p>
        </w:tc>
      </w:tr>
      <w:tr w14:paraId="0EFC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14" w:type="dxa"/>
            <w:vAlign w:val="center"/>
          </w:tcPr>
          <w:p w14:paraId="6B3F3DC1">
            <w:pPr>
              <w:spacing w:line="360" w:lineRule="exact"/>
              <w:jc w:val="center"/>
              <w:rPr>
                <w:rFonts w:ascii="宋体" w:hAnsi="宋体" w:cs="宋体"/>
              </w:rPr>
            </w:pPr>
            <w:r>
              <w:rPr>
                <w:rFonts w:hint="eastAsia" w:ascii="宋体" w:hAnsi="宋体" w:cs="宋体"/>
              </w:rPr>
              <w:t>10.2</w:t>
            </w:r>
          </w:p>
        </w:tc>
        <w:tc>
          <w:tcPr>
            <w:tcW w:w="1431" w:type="dxa"/>
            <w:vAlign w:val="center"/>
          </w:tcPr>
          <w:p w14:paraId="20F79A57">
            <w:pPr>
              <w:adjustRightInd w:val="0"/>
              <w:spacing w:line="360" w:lineRule="exact"/>
              <w:jc w:val="center"/>
              <w:rPr>
                <w:rFonts w:ascii="宋体" w:hAnsi="宋体" w:cs="宋体"/>
              </w:rPr>
            </w:pPr>
            <w:r>
              <w:rPr>
                <w:rFonts w:hint="eastAsia" w:ascii="宋体" w:hAnsi="宋体" w:cs="宋体"/>
              </w:rPr>
              <w:t>工程结算原则</w:t>
            </w:r>
          </w:p>
        </w:tc>
        <w:tc>
          <w:tcPr>
            <w:tcW w:w="6966" w:type="dxa"/>
            <w:gridSpan w:val="2"/>
            <w:vAlign w:val="center"/>
          </w:tcPr>
          <w:p w14:paraId="699798EC">
            <w:pPr>
              <w:adjustRightInd w:val="0"/>
              <w:snapToGrid w:val="0"/>
              <w:spacing w:line="360" w:lineRule="auto"/>
              <w:rPr>
                <w:rFonts w:ascii="宋体" w:hAnsi="宋体" w:cs="宋体"/>
                <w:b/>
                <w:kern w:val="0"/>
                <w:sz w:val="24"/>
              </w:rPr>
            </w:pPr>
            <w:r>
              <w:rPr>
                <w:rFonts w:hint="eastAsia" w:ascii="宋体" w:hAnsi="宋体" w:cs="宋体"/>
                <w:b/>
                <w:kern w:val="0"/>
                <w:sz w:val="24"/>
              </w:rPr>
              <w:t>工程结算：</w:t>
            </w:r>
          </w:p>
          <w:p w14:paraId="4F5FC4AA">
            <w:pPr>
              <w:adjustRightInd w:val="0"/>
              <w:snapToGrid w:val="0"/>
              <w:spacing w:line="360" w:lineRule="auto"/>
              <w:ind w:firstLine="420" w:firstLineChars="200"/>
              <w:rPr>
                <w:rFonts w:ascii="宋体" w:hAnsi="宋体" w:cs="宋体"/>
              </w:rPr>
            </w:pPr>
            <w:r>
              <w:rPr>
                <w:rFonts w:hint="eastAsia" w:ascii="宋体" w:hAnsi="宋体" w:cs="宋体"/>
              </w:rPr>
              <w:t>(一)工程款凭发票通过转账方式支付到乙方账户。发票抬头写甲方名称，支付方为“中国人寿保险股份有限公司重庆市分公司”。</w:t>
            </w:r>
          </w:p>
          <w:p w14:paraId="3B065D8E">
            <w:pPr>
              <w:adjustRightInd w:val="0"/>
              <w:snapToGrid w:val="0"/>
              <w:spacing w:line="360" w:lineRule="auto"/>
              <w:ind w:firstLine="420" w:firstLineChars="200"/>
              <w:rPr>
                <w:rFonts w:ascii="宋体" w:hAnsi="宋体" w:cs="宋体"/>
              </w:rPr>
            </w:pPr>
            <w:r>
              <w:rPr>
                <w:rFonts w:hint="eastAsia" w:ascii="宋体" w:hAnsi="宋体" w:cs="宋体"/>
              </w:rPr>
              <w:t>(二)本合同甲方向乙方支付的各项价款均为增值税含税价格，甲方将不会在合同价款之外另行支付适用于该业务的增值税及附加税费。</w:t>
            </w:r>
          </w:p>
          <w:p w14:paraId="7ABF99E5">
            <w:pPr>
              <w:adjustRightInd w:val="0"/>
              <w:snapToGrid w:val="0"/>
              <w:spacing w:line="360" w:lineRule="auto"/>
              <w:ind w:firstLine="420" w:firstLineChars="200"/>
              <w:rPr>
                <w:rFonts w:ascii="宋体" w:hAnsi="宋体" w:cs="宋体"/>
              </w:rPr>
            </w:pPr>
            <w:r>
              <w:rPr>
                <w:rFonts w:hint="eastAsia" w:ascii="宋体" w:hAnsi="宋体" w:cs="宋体"/>
              </w:rPr>
              <w:t>(三)乙方应向甲方开具经甲方认可的合法有效的增值税专用发票</w:t>
            </w:r>
            <w:r>
              <w:rPr>
                <w:rFonts w:hint="eastAsia" w:ascii="宋体" w:hAnsi="宋体" w:cs="宋体"/>
                <w:kern w:val="0"/>
              </w:rPr>
              <w:t>(增值税税率为 %,因政府财税部门对增值税政策调整的，增值税税额按调整后的税率执行，不含税价格不变，双方按不含税价格和调整后的增值税税额重新确定含增值税价格)。</w:t>
            </w:r>
            <w:r>
              <w:rPr>
                <w:rFonts w:hint="eastAsia" w:ascii="宋体" w:hAnsi="宋体" w:cs="宋体"/>
              </w:rPr>
              <w:t>合同签订后须</w:t>
            </w:r>
            <w:r>
              <w:rPr>
                <w:rFonts w:hint="eastAsia" w:ascii="宋体" w:hAnsi="宋体" w:cs="宋体"/>
                <w:kern w:val="0"/>
              </w:rPr>
              <w:t>按约定的付款时间分三次分别开具合同价款25%、45%、30%的增值税专用发票提</w:t>
            </w:r>
            <w:r>
              <w:rPr>
                <w:rFonts w:hint="eastAsia" w:ascii="宋体" w:hAnsi="宋体" w:cs="宋体"/>
              </w:rPr>
              <w:t>交至采购人因乙方未提供经甲方认可的合法有效的增值税专用发票造成甲方少抵扣增值税的损失或者造成甲方企业所得税损失的，乙方同意给予等额补偿（或者从结算价款中扣减）。</w:t>
            </w:r>
          </w:p>
          <w:p w14:paraId="20B2D9A9">
            <w:pPr>
              <w:kinsoku w:val="0"/>
              <w:overflowPunct w:val="0"/>
              <w:autoSpaceDE w:val="0"/>
              <w:autoSpaceDN w:val="0"/>
              <w:adjustRightInd w:val="0"/>
              <w:snapToGrid w:val="0"/>
              <w:spacing w:line="360" w:lineRule="auto"/>
              <w:ind w:firstLine="315" w:firstLineChars="150"/>
              <w:rPr>
                <w:rFonts w:ascii="宋体" w:hAnsi="宋体" w:cs="宋体"/>
              </w:rPr>
            </w:pPr>
            <w:r>
              <w:rPr>
                <w:rFonts w:hint="eastAsia" w:ascii="宋体" w:hAnsi="宋体" w:cs="宋体"/>
              </w:rPr>
              <w:t>（四）采购范围内的总价包干。本项目合同价款采用固定总价包干，投标总报价包含招标文件、设计图纸、工程量清单、合同文件包含的全部内容，包含消防工程取得主管部门验收合格手续。如供应商踏勘现场发现现场与设计图、图纸与预算清单有不一致，在投标报价中通过综合单价统筹考虑。除设计变更或新增项目外，招标清单、设计图或施工图范围内成交价（包括清单项目综合单价及投标总价）不作调整。</w:t>
            </w:r>
          </w:p>
          <w:p w14:paraId="120E3CD4">
            <w:pPr>
              <w:kinsoku w:val="0"/>
              <w:overflowPunct w:val="0"/>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（五）增减工程结算：</w:t>
            </w:r>
          </w:p>
          <w:p w14:paraId="258CC9AD">
            <w:pPr>
              <w:kinsoku w:val="0"/>
              <w:overflowPunct w:val="0"/>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执行定额：按《建设工程工程量清单计价规范》（GB50500-2013）、《房屋建筑与消防改造工程量计算规范》（GB50854-2013）、2008年《重庆市建筑工程计价定额》、《重庆市安装工程计价定额》、《重庆市建设工程费用定额》及《关于建筑营业税改增值税调整建筑工程计价依据的通知》（渝建发[2016]35号）等，同时应参照重庆市现行相关配套文件。</w:t>
            </w:r>
          </w:p>
          <w:p w14:paraId="7C287E8C">
            <w:pPr>
              <w:kinsoku w:val="0"/>
              <w:overflowPunct w:val="0"/>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材料及人工价格：增减工程材料价格按照施工当月《重庆工程造价信息》发布的城口县材料价格执行，材料价格缺项的由业主、施工单位、监理单位共同认定；增减工程人工价格按照施工当月《重庆工程造价信息》发布的城口县价格执行。</w:t>
            </w:r>
          </w:p>
          <w:p w14:paraId="09C9E9D7">
            <w:pPr>
              <w:kinsoku w:val="0"/>
              <w:overflowPunct w:val="0"/>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3.增减工程总价结算下浮比例为：3%+（最高限价-成交价）÷最高限价。</w:t>
            </w:r>
          </w:p>
          <w:p w14:paraId="7A0E3077">
            <w:pPr>
              <w:kinsoku w:val="0"/>
              <w:overflowPunct w:val="0"/>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4.增减工程由业主按规定报批审核同意后实施，由业主、施工单位、监理单位现场签证。</w:t>
            </w:r>
          </w:p>
          <w:p w14:paraId="4D74BC65">
            <w:pPr>
              <w:kinsoku w:val="0"/>
              <w:overflowPunct w:val="0"/>
              <w:autoSpaceDE w:val="0"/>
              <w:autoSpaceDN w:val="0"/>
              <w:adjustRightInd w:val="0"/>
              <w:snapToGrid w:val="0"/>
              <w:spacing w:line="360" w:lineRule="auto"/>
              <w:ind w:left="311" w:leftChars="148" w:firstLine="420" w:firstLineChars="200"/>
              <w:rPr>
                <w:rFonts w:ascii="宋体" w:hAnsi="宋体" w:cs="宋体"/>
              </w:rPr>
            </w:pPr>
            <w:r>
              <w:rPr>
                <w:rFonts w:hint="eastAsia" w:ascii="宋体" w:hAnsi="宋体" w:cs="宋体"/>
              </w:rPr>
              <w:t>（六）工程结算价</w:t>
            </w:r>
          </w:p>
          <w:p w14:paraId="05B2476A">
            <w:pPr>
              <w:kinsoku w:val="0"/>
              <w:overflowPunct w:val="0"/>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工程最终结算以有资质的第三方审计机构审计为准。</w:t>
            </w:r>
          </w:p>
        </w:tc>
      </w:tr>
      <w:tr w14:paraId="4BF4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114" w:type="dxa"/>
            <w:vAlign w:val="center"/>
          </w:tcPr>
          <w:p w14:paraId="31BD5326">
            <w:pPr>
              <w:spacing w:line="360" w:lineRule="exact"/>
              <w:jc w:val="center"/>
              <w:rPr>
                <w:rFonts w:ascii="宋体" w:hAnsi="宋体" w:cs="宋体"/>
              </w:rPr>
            </w:pPr>
            <w:r>
              <w:rPr>
                <w:rFonts w:hint="eastAsia" w:ascii="宋体" w:hAnsi="宋体" w:cs="宋体"/>
              </w:rPr>
              <w:t>10.3</w:t>
            </w:r>
          </w:p>
        </w:tc>
        <w:tc>
          <w:tcPr>
            <w:tcW w:w="1431" w:type="dxa"/>
            <w:vAlign w:val="center"/>
          </w:tcPr>
          <w:p w14:paraId="718B65DB">
            <w:pPr>
              <w:adjustRightInd w:val="0"/>
              <w:spacing w:line="360" w:lineRule="exact"/>
              <w:jc w:val="center"/>
              <w:rPr>
                <w:rFonts w:ascii="宋体" w:hAnsi="宋体" w:cs="宋体"/>
              </w:rPr>
            </w:pPr>
            <w:r>
              <w:rPr>
                <w:rFonts w:hint="eastAsia" w:ascii="宋体" w:hAnsi="宋体" w:cs="宋体"/>
              </w:rPr>
              <w:t>招标代理费</w:t>
            </w:r>
          </w:p>
        </w:tc>
        <w:tc>
          <w:tcPr>
            <w:tcW w:w="6966" w:type="dxa"/>
            <w:gridSpan w:val="2"/>
            <w:vAlign w:val="center"/>
          </w:tcPr>
          <w:p w14:paraId="16B42FFB">
            <w:pPr>
              <w:snapToGrid w:val="0"/>
              <w:spacing w:line="360" w:lineRule="auto"/>
              <w:ind w:firstLine="420"/>
              <w:rPr>
                <w:rFonts w:ascii="宋体" w:hAnsi="宋体" w:cs="宋体"/>
                <w:szCs w:val="21"/>
              </w:rPr>
            </w:pPr>
            <w:r>
              <w:rPr>
                <w:rFonts w:hint="eastAsia" w:ascii="宋体" w:hAnsi="宋体" w:cs="宋体"/>
                <w:szCs w:val="21"/>
              </w:rPr>
              <w:t>以中标金额为基数，根据国家发改委发改办价格[2003]857号文、国家发改委计价格[2002]1980号文、发改价格〔2011〕534号文规定收费标准的81%计取，由中标人领取中标通知书时一次性交纳招标代理费。</w:t>
            </w:r>
          </w:p>
        </w:tc>
      </w:tr>
    </w:tbl>
    <w:p w14:paraId="03439E35">
      <w:pPr>
        <w:pStyle w:val="3"/>
        <w:rPr>
          <w:rFonts w:ascii="宋体" w:hAnsi="宋体" w:eastAsia="宋体" w:cs="宋体"/>
          <w:snapToGrid w:val="0"/>
          <w:spacing w:val="0"/>
        </w:rPr>
      </w:pPr>
      <w:bookmarkStart w:id="16" w:name="_Toc200513126"/>
      <w:r>
        <w:rPr>
          <w:rFonts w:hint="eastAsia" w:ascii="宋体" w:hAnsi="宋体" w:eastAsia="宋体" w:cs="宋体"/>
          <w:snapToGrid w:val="0"/>
          <w:spacing w:val="0"/>
        </w:rPr>
        <w:br w:type="page"/>
      </w:r>
      <w:bookmarkStart w:id="17" w:name="_Toc149296469"/>
      <w:bookmarkStart w:id="18" w:name="_Toc59016318"/>
      <w:bookmarkStart w:id="19" w:name="_Toc31245"/>
      <w:r>
        <w:rPr>
          <w:rFonts w:hint="eastAsia" w:ascii="宋体" w:hAnsi="宋体" w:eastAsia="宋体" w:cs="宋体"/>
          <w:snapToGrid w:val="0"/>
          <w:spacing w:val="0"/>
        </w:rPr>
        <w:t>1.  总则</w:t>
      </w:r>
      <w:bookmarkEnd w:id="16"/>
      <w:bookmarkEnd w:id="17"/>
      <w:bookmarkEnd w:id="18"/>
      <w:bookmarkEnd w:id="19"/>
    </w:p>
    <w:p w14:paraId="5F135552">
      <w:pPr>
        <w:rPr>
          <w:rFonts w:ascii="宋体" w:hAnsi="宋体" w:cs="宋体"/>
          <w:b/>
          <w:bCs/>
          <w:sz w:val="24"/>
        </w:rPr>
      </w:pPr>
      <w:bookmarkStart w:id="20" w:name="_Toc200513127"/>
      <w:bookmarkStart w:id="21" w:name="_Toc298246026"/>
      <w:r>
        <w:rPr>
          <w:rFonts w:hint="eastAsia" w:ascii="宋体" w:hAnsi="宋体" w:cs="宋体"/>
          <w:b/>
          <w:bCs/>
          <w:sz w:val="24"/>
        </w:rPr>
        <w:t>1.1  项目概况</w:t>
      </w:r>
      <w:bookmarkEnd w:id="20"/>
      <w:bookmarkEnd w:id="21"/>
    </w:p>
    <w:p w14:paraId="1D53E33E">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1.1.1  根据《中华人民共和国招标投标法》等有关法律、法规和规章的规定，本招标项目已具备招标条件，现对施工进行招标。</w:t>
      </w:r>
    </w:p>
    <w:p w14:paraId="394C63FD">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1.1.2  本招标项目招标人：见投标人须知前附表。</w:t>
      </w:r>
    </w:p>
    <w:p w14:paraId="50860EAD">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1.1.3  本标段招标代理机构：见投标人须知前附表。</w:t>
      </w:r>
    </w:p>
    <w:p w14:paraId="3ECDFD00">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1.1.4  本招标项目名称：见投标人须知前附表。</w:t>
      </w:r>
    </w:p>
    <w:p w14:paraId="4088AA54">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1.1.5  本招标项目建设地点：见投标人须知前附表。</w:t>
      </w:r>
    </w:p>
    <w:p w14:paraId="636C095A">
      <w:pPr>
        <w:rPr>
          <w:rFonts w:ascii="宋体" w:hAnsi="宋体" w:cs="宋体"/>
          <w:b/>
          <w:bCs/>
          <w:sz w:val="24"/>
        </w:rPr>
      </w:pPr>
      <w:bookmarkStart w:id="22" w:name="_Toc200513128"/>
      <w:bookmarkStart w:id="23" w:name="_Toc298246027"/>
      <w:r>
        <w:rPr>
          <w:rFonts w:hint="eastAsia" w:ascii="宋体" w:hAnsi="宋体" w:cs="宋体"/>
          <w:b/>
          <w:bCs/>
          <w:sz w:val="24"/>
        </w:rPr>
        <w:t>1.2  资金来源和落实情况</w:t>
      </w:r>
      <w:bookmarkEnd w:id="22"/>
      <w:bookmarkEnd w:id="23"/>
    </w:p>
    <w:p w14:paraId="14B807EB">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1.2.1  本招标项目的资金来源：见投标人须知前附表。</w:t>
      </w:r>
    </w:p>
    <w:p w14:paraId="38F49DD1">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1.2.2  本招标项目的出资比例：见投标人须知前附表。</w:t>
      </w:r>
    </w:p>
    <w:p w14:paraId="1B6B02D2">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1.2.3  本招标项目的资金落实情况：见投标人须知前附表。</w:t>
      </w:r>
    </w:p>
    <w:p w14:paraId="51747B13">
      <w:pPr>
        <w:rPr>
          <w:rFonts w:ascii="宋体" w:hAnsi="宋体" w:cs="宋体"/>
          <w:b/>
          <w:bCs/>
          <w:sz w:val="24"/>
        </w:rPr>
      </w:pPr>
      <w:bookmarkStart w:id="24" w:name="_Toc298246028"/>
      <w:bookmarkStart w:id="25" w:name="_Toc200513129"/>
      <w:r>
        <w:rPr>
          <w:rFonts w:hint="eastAsia" w:ascii="宋体" w:hAnsi="宋体" w:cs="宋体"/>
          <w:b/>
          <w:bCs/>
          <w:sz w:val="24"/>
        </w:rPr>
        <w:t>1.3  招标范围、计划工期和质量要求</w:t>
      </w:r>
      <w:bookmarkEnd w:id="24"/>
      <w:bookmarkEnd w:id="25"/>
    </w:p>
    <w:p w14:paraId="612BC202">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1.3.1  本次招标范围：见投标人须知前附表。</w:t>
      </w:r>
    </w:p>
    <w:p w14:paraId="1F40AB80">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1.3.2  本项目的工期（交货期）：见投标人须知前附表。</w:t>
      </w:r>
    </w:p>
    <w:p w14:paraId="3DC3168E">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1.3.3  本项目的质量要求：见投标人须知前附表。</w:t>
      </w:r>
    </w:p>
    <w:p w14:paraId="34B4CA88">
      <w:pPr>
        <w:rPr>
          <w:rFonts w:ascii="宋体" w:hAnsi="宋体" w:cs="宋体"/>
          <w:b/>
          <w:bCs/>
          <w:sz w:val="24"/>
        </w:rPr>
      </w:pPr>
      <w:bookmarkStart w:id="26" w:name="_Toc298246029"/>
      <w:bookmarkStart w:id="27" w:name="_Toc200513131"/>
      <w:r>
        <w:rPr>
          <w:rFonts w:hint="eastAsia" w:ascii="宋体" w:hAnsi="宋体" w:cs="宋体"/>
          <w:b/>
          <w:bCs/>
          <w:sz w:val="24"/>
        </w:rPr>
        <w:t>1.4  投标人资格要求</w:t>
      </w:r>
      <w:bookmarkEnd w:id="26"/>
      <w:bookmarkEnd w:id="27"/>
    </w:p>
    <w:p w14:paraId="5FBC27C2">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1.4.1 投标人应具备承担本项目的资质条件、能力和信誉：</w:t>
      </w:r>
    </w:p>
    <w:p w14:paraId="1AF24986">
      <w:pPr>
        <w:autoSpaceDE w:val="0"/>
        <w:autoSpaceDN w:val="0"/>
        <w:adjustRightInd w:val="0"/>
        <w:snapToGrid w:val="0"/>
        <w:spacing w:line="360" w:lineRule="auto"/>
        <w:ind w:firstLine="1092" w:firstLineChars="520"/>
        <w:jc w:val="left"/>
        <w:rPr>
          <w:rFonts w:ascii="宋体" w:hAnsi="宋体" w:cs="宋体"/>
          <w:snapToGrid w:val="0"/>
          <w:kern w:val="0"/>
          <w:szCs w:val="21"/>
        </w:rPr>
      </w:pPr>
      <w:r>
        <w:rPr>
          <w:rFonts w:hint="eastAsia" w:ascii="宋体" w:hAnsi="宋体" w:cs="宋体"/>
          <w:snapToGrid w:val="0"/>
          <w:kern w:val="0"/>
          <w:szCs w:val="21"/>
        </w:rPr>
        <w:t>见投标人须知前附表；</w:t>
      </w:r>
    </w:p>
    <w:p w14:paraId="7E16D2BC">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1.4.2  本项目不接受联合体投标。</w:t>
      </w:r>
    </w:p>
    <w:p w14:paraId="2F31C93C">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1.4.3  投标人不得存在下列情形之一：</w:t>
      </w:r>
    </w:p>
    <w:p w14:paraId="3B30A21D">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position w:val="-2"/>
          <w:szCs w:val="21"/>
        </w:rPr>
        <w:t>（1）为招标人不具有独立法人资格的附属机构（单位）；</w:t>
      </w:r>
    </w:p>
    <w:p w14:paraId="462AD044">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（2）为本标段前期准备提供设计服务的；</w:t>
      </w:r>
    </w:p>
    <w:p w14:paraId="58EE013E">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（3）为本标段的监理人；</w:t>
      </w:r>
    </w:p>
    <w:p w14:paraId="7DB804A4">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（4）为本标段的项目管理公司、</w:t>
      </w:r>
      <w:r>
        <w:rPr>
          <w:rFonts w:hint="eastAsia" w:ascii="宋体" w:hAnsi="宋体" w:cs="宋体"/>
        </w:rPr>
        <w:t>全过程造价跟踪审计公司</w:t>
      </w:r>
      <w:r>
        <w:rPr>
          <w:rFonts w:hint="eastAsia" w:ascii="宋体" w:hAnsi="宋体" w:cs="宋体"/>
          <w:snapToGrid w:val="0"/>
          <w:kern w:val="0"/>
          <w:szCs w:val="21"/>
        </w:rPr>
        <w:t>、造价咨询公司；</w:t>
      </w:r>
    </w:p>
    <w:p w14:paraId="7DB95005">
      <w:pPr>
        <w:autoSpaceDE w:val="0"/>
        <w:autoSpaceDN w:val="0"/>
        <w:adjustRightInd w:val="0"/>
        <w:snapToGrid w:val="0"/>
        <w:spacing w:line="360" w:lineRule="auto"/>
        <w:ind w:firstLine="359" w:firstLineChars="171"/>
        <w:jc w:val="left"/>
        <w:rPr>
          <w:rFonts w:ascii="宋体" w:hAnsi="宋体" w:cs="宋体"/>
          <w:sz w:val="20"/>
          <w:szCs w:val="20"/>
        </w:rPr>
      </w:pPr>
      <w:r>
        <w:rPr>
          <w:rFonts w:hint="eastAsia" w:ascii="宋体" w:hAnsi="宋体" w:cs="宋体"/>
          <w:snapToGrid w:val="0"/>
          <w:kern w:val="0"/>
          <w:szCs w:val="21"/>
        </w:rPr>
        <w:t>（5）为本标段提供招标代理服务的；</w:t>
      </w:r>
    </w:p>
    <w:p w14:paraId="7A80DAEC">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（6）被责令停业的；</w:t>
      </w:r>
    </w:p>
    <w:p w14:paraId="40ABC2C6">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（7）被暂停或取消投标资格的；</w:t>
      </w:r>
    </w:p>
    <w:p w14:paraId="5215BABD">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（8）财产被接管或冻结的；</w:t>
      </w:r>
    </w:p>
    <w:p w14:paraId="064B28B4">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（9）在最近三年内有骗取中标或严重违约或重大工程质量问题的；</w:t>
      </w:r>
    </w:p>
    <w:p w14:paraId="674B3946">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（10）两个以上投标人的法定代表人为同一人，母公司、全资子公司及其控股公司，不得在同一项目中同时投标；</w:t>
      </w:r>
    </w:p>
    <w:p w14:paraId="4282B685">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（11）近五年内有行贿犯罪记录的。</w:t>
      </w:r>
    </w:p>
    <w:p w14:paraId="38C2F25B">
      <w:pPr>
        <w:rPr>
          <w:rFonts w:ascii="宋体" w:hAnsi="宋体" w:cs="宋体"/>
          <w:b/>
          <w:bCs/>
          <w:sz w:val="24"/>
        </w:rPr>
      </w:pPr>
      <w:r>
        <w:rPr>
          <w:rFonts w:hint="eastAsia" w:ascii="宋体" w:hAnsi="宋体" w:cs="宋体"/>
          <w:b/>
          <w:bCs/>
          <w:sz w:val="24"/>
        </w:rPr>
        <w:t>1.5  费用承担</w:t>
      </w:r>
    </w:p>
    <w:p w14:paraId="433E01F0">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投标人准备和参加投标活动发生的费用自理。</w:t>
      </w:r>
    </w:p>
    <w:p w14:paraId="7B1DA576">
      <w:pPr>
        <w:rPr>
          <w:rFonts w:ascii="宋体" w:hAnsi="宋体" w:cs="宋体"/>
          <w:b/>
          <w:bCs/>
          <w:sz w:val="24"/>
        </w:rPr>
      </w:pPr>
      <w:r>
        <w:rPr>
          <w:rFonts w:hint="eastAsia" w:ascii="宋体" w:hAnsi="宋体" w:cs="宋体"/>
          <w:b/>
          <w:bCs/>
          <w:sz w:val="24"/>
        </w:rPr>
        <w:t>1.6  保密</w:t>
      </w:r>
    </w:p>
    <w:p w14:paraId="69B7C7F0">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参与招标投标活动的各方应对招标文件和投标文件中的商业和技术等秘密保密，违者应对由此造成的后果承担法律责任。</w:t>
      </w:r>
    </w:p>
    <w:p w14:paraId="3D561E31">
      <w:pPr>
        <w:rPr>
          <w:rFonts w:ascii="宋体" w:hAnsi="宋体" w:cs="宋体"/>
          <w:b/>
          <w:bCs/>
          <w:sz w:val="24"/>
        </w:rPr>
      </w:pPr>
      <w:r>
        <w:rPr>
          <w:rFonts w:hint="eastAsia" w:ascii="宋体" w:hAnsi="宋体" w:cs="宋体"/>
          <w:b/>
          <w:bCs/>
          <w:sz w:val="24"/>
        </w:rPr>
        <w:t>1.7  语言文字</w:t>
      </w:r>
    </w:p>
    <w:p w14:paraId="5734AD91">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除专用术语外，与招标投标有关的语言均使用中文。必要时专用术语应附有中文注释。</w:t>
      </w:r>
    </w:p>
    <w:p w14:paraId="61439319">
      <w:pPr>
        <w:rPr>
          <w:rFonts w:ascii="宋体" w:hAnsi="宋体" w:cs="宋体"/>
          <w:b/>
          <w:bCs/>
          <w:sz w:val="24"/>
        </w:rPr>
      </w:pPr>
      <w:r>
        <w:rPr>
          <w:rFonts w:hint="eastAsia" w:ascii="宋体" w:hAnsi="宋体" w:cs="宋体"/>
          <w:b/>
          <w:bCs/>
          <w:sz w:val="24"/>
        </w:rPr>
        <w:t>1.8  计量单位</w:t>
      </w:r>
    </w:p>
    <w:p w14:paraId="77BC8018">
      <w:pPr>
        <w:autoSpaceDE w:val="0"/>
        <w:autoSpaceDN w:val="0"/>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所有计量均采用中华人民共和国法定计量单位。</w:t>
      </w:r>
    </w:p>
    <w:p w14:paraId="613D17A8">
      <w:pPr>
        <w:rPr>
          <w:rFonts w:ascii="宋体" w:hAnsi="宋体" w:cs="宋体"/>
          <w:b/>
          <w:bCs/>
          <w:sz w:val="24"/>
        </w:rPr>
      </w:pPr>
      <w:r>
        <w:rPr>
          <w:rFonts w:hint="eastAsia" w:ascii="宋体" w:hAnsi="宋体" w:cs="宋体"/>
          <w:b/>
          <w:bCs/>
          <w:sz w:val="24"/>
        </w:rPr>
        <w:t>1.9  踏勘现场</w:t>
      </w:r>
    </w:p>
    <w:p w14:paraId="4DE1BC5B">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1.9.1  自行踏勘。招标</w:t>
      </w:r>
      <w:r>
        <w:rPr>
          <w:rFonts w:hint="eastAsia" w:ascii="宋体" w:hAnsi="宋体" w:cs="宋体"/>
          <w:szCs w:val="21"/>
        </w:rPr>
        <w:t>人不统一安排投标人对工程现场和周围环境进行勘察，投标人可自行踏勘现场。投标人自身应对勘察中获取的现场资料负责。不管投标人是否勘察过现场，均被认为在递交投标文件之前已勘察过工地，对本项目的风险和义务十分了解，并在其投标文件中充分考虑了现场和环境条件。</w:t>
      </w:r>
    </w:p>
    <w:p w14:paraId="01AC294B">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1.9.2  投标人踏勘现场发生的费用自理。</w:t>
      </w:r>
    </w:p>
    <w:p w14:paraId="39373E62">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1.9.3  除招标人的原因外，投标人自行负责在踏勘现场中所发生的人员伤亡和财产损失。</w:t>
      </w:r>
    </w:p>
    <w:p w14:paraId="4DFA1DA7">
      <w:pPr>
        <w:autoSpaceDE w:val="0"/>
        <w:autoSpaceDN w:val="0"/>
        <w:adjustRightInd w:val="0"/>
        <w:snapToGrid w:val="0"/>
        <w:spacing w:line="360" w:lineRule="auto"/>
        <w:ind w:firstLine="420"/>
        <w:jc w:val="left"/>
        <w:rPr>
          <w:rFonts w:ascii="宋体" w:hAnsi="宋体" w:cs="宋体"/>
          <w:szCs w:val="21"/>
        </w:rPr>
      </w:pPr>
      <w:r>
        <w:rPr>
          <w:rFonts w:hint="eastAsia" w:ascii="宋体" w:hAnsi="宋体" w:cs="宋体"/>
          <w:snapToGrid w:val="0"/>
          <w:kern w:val="0"/>
          <w:szCs w:val="21"/>
        </w:rPr>
        <w:t>1.9.4  招标人在踏勘现场中介绍的工程场地和相关的周边环境情况，供投标人在编制投标文件时参考，招标人不对投标人据此做出的判断和决策负责。</w:t>
      </w:r>
    </w:p>
    <w:p w14:paraId="1EA1D102">
      <w:pPr>
        <w:rPr>
          <w:rFonts w:ascii="宋体" w:hAnsi="宋体" w:cs="宋体"/>
          <w:b/>
          <w:bCs/>
          <w:sz w:val="24"/>
        </w:rPr>
      </w:pPr>
      <w:r>
        <w:rPr>
          <w:rFonts w:hint="eastAsia" w:ascii="宋体" w:hAnsi="宋体" w:cs="宋体"/>
          <w:b/>
          <w:bCs/>
          <w:sz w:val="24"/>
        </w:rPr>
        <w:t>1.10  投标预备会</w:t>
      </w:r>
    </w:p>
    <w:p w14:paraId="22EE00F7">
      <w:pPr>
        <w:autoSpaceDE w:val="0"/>
        <w:autoSpaceDN w:val="0"/>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1.10.1本项目不举行投标预备会。</w:t>
      </w:r>
    </w:p>
    <w:p w14:paraId="101DCC8A">
      <w:pPr>
        <w:autoSpaceDE w:val="0"/>
        <w:autoSpaceDN w:val="0"/>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1.10.2投标人提出问题的截止时间见投标人须知前附表。</w:t>
      </w:r>
    </w:p>
    <w:p w14:paraId="5377C730">
      <w:pPr>
        <w:autoSpaceDE w:val="0"/>
        <w:autoSpaceDN w:val="0"/>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1.10.3招标人书面澄清的时间见投标人须知前附表。</w:t>
      </w:r>
    </w:p>
    <w:p w14:paraId="388CCABA">
      <w:pPr>
        <w:spacing w:line="360" w:lineRule="auto"/>
        <w:rPr>
          <w:rFonts w:ascii="宋体" w:hAnsi="宋体" w:cs="宋体"/>
          <w:b/>
          <w:bCs/>
          <w:sz w:val="24"/>
        </w:rPr>
      </w:pPr>
      <w:r>
        <w:rPr>
          <w:rFonts w:hint="eastAsia" w:ascii="宋体" w:hAnsi="宋体" w:cs="宋体"/>
          <w:b/>
          <w:bCs/>
          <w:sz w:val="24"/>
        </w:rPr>
        <w:t>1.11  分包</w:t>
      </w:r>
    </w:p>
    <w:p w14:paraId="130FC12E">
      <w:pPr>
        <w:spacing w:line="360" w:lineRule="auto"/>
        <w:ind w:firstLine="420" w:firstLineChars="200"/>
        <w:rPr>
          <w:rFonts w:ascii="宋体" w:hAnsi="宋体" w:cs="宋体"/>
          <w:b/>
          <w:bCs/>
          <w:sz w:val="24"/>
        </w:rPr>
      </w:pPr>
      <w:r>
        <w:rPr>
          <w:rFonts w:hint="eastAsia" w:ascii="宋体" w:hAnsi="宋体" w:cs="宋体"/>
          <w:snapToGrid w:val="0"/>
          <w:kern w:val="0"/>
          <w:szCs w:val="21"/>
        </w:rPr>
        <w:t>本项目不允许分包。</w:t>
      </w:r>
    </w:p>
    <w:p w14:paraId="2F92CF32">
      <w:pPr>
        <w:spacing w:line="360" w:lineRule="auto"/>
        <w:rPr>
          <w:rFonts w:ascii="宋体" w:hAnsi="宋体" w:cs="宋体"/>
          <w:b/>
          <w:bCs/>
          <w:sz w:val="24"/>
        </w:rPr>
      </w:pPr>
      <w:bookmarkStart w:id="28" w:name="_Toc200513139"/>
      <w:bookmarkStart w:id="29" w:name="_Toc298246037"/>
      <w:r>
        <w:rPr>
          <w:rFonts w:hint="eastAsia" w:ascii="宋体" w:hAnsi="宋体" w:cs="宋体"/>
          <w:b/>
          <w:bCs/>
          <w:sz w:val="24"/>
        </w:rPr>
        <w:t>1.12  偏离</w:t>
      </w:r>
      <w:bookmarkEnd w:id="28"/>
      <w:bookmarkEnd w:id="29"/>
    </w:p>
    <w:p w14:paraId="61870569">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本项目不允许偏离。</w:t>
      </w:r>
    </w:p>
    <w:p w14:paraId="1FFA524B">
      <w:pPr>
        <w:pStyle w:val="3"/>
        <w:rPr>
          <w:rFonts w:ascii="宋体" w:hAnsi="宋体" w:eastAsia="宋体" w:cs="宋体"/>
          <w:snapToGrid w:val="0"/>
          <w:spacing w:val="0"/>
        </w:rPr>
      </w:pPr>
      <w:bookmarkStart w:id="30" w:name="_Toc2763"/>
      <w:bookmarkStart w:id="31" w:name="_Toc200513140"/>
      <w:bookmarkStart w:id="32" w:name="_Toc59016319"/>
      <w:bookmarkStart w:id="33" w:name="_Toc149296470"/>
      <w:r>
        <w:rPr>
          <w:rFonts w:hint="eastAsia" w:ascii="宋体" w:hAnsi="宋体" w:eastAsia="宋体" w:cs="宋体"/>
          <w:snapToGrid w:val="0"/>
          <w:spacing w:val="0"/>
        </w:rPr>
        <w:t>2.  招标文件</w:t>
      </w:r>
      <w:bookmarkEnd w:id="30"/>
      <w:bookmarkEnd w:id="31"/>
      <w:bookmarkEnd w:id="32"/>
      <w:bookmarkEnd w:id="33"/>
    </w:p>
    <w:p w14:paraId="50198F5F">
      <w:pPr>
        <w:rPr>
          <w:rFonts w:ascii="宋体" w:hAnsi="宋体" w:cs="宋体"/>
          <w:b/>
          <w:bCs/>
          <w:sz w:val="24"/>
        </w:rPr>
      </w:pPr>
      <w:bookmarkStart w:id="34" w:name="_Toc298246039"/>
      <w:bookmarkStart w:id="35" w:name="_Toc200513141"/>
      <w:r>
        <w:rPr>
          <w:rFonts w:hint="eastAsia" w:ascii="宋体" w:hAnsi="宋体" w:cs="宋体"/>
          <w:b/>
          <w:bCs/>
          <w:sz w:val="24"/>
        </w:rPr>
        <w:t>2.1  招标文件的组成</w:t>
      </w:r>
      <w:bookmarkEnd w:id="34"/>
      <w:bookmarkEnd w:id="35"/>
    </w:p>
    <w:p w14:paraId="0694F9FD">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本招标文件包括：</w:t>
      </w:r>
    </w:p>
    <w:p w14:paraId="791C6ABA">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（1）招标公告；</w:t>
      </w:r>
    </w:p>
    <w:p w14:paraId="5CF61221">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（2）投标人须知；</w:t>
      </w:r>
    </w:p>
    <w:p w14:paraId="59E0EB99">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（3）评标办法；</w:t>
      </w:r>
    </w:p>
    <w:p w14:paraId="50D9D90A">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（4）合同条款及格式；</w:t>
      </w:r>
    </w:p>
    <w:p w14:paraId="0282899F">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（5）工程量清单；</w:t>
      </w:r>
    </w:p>
    <w:p w14:paraId="735C1C44">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（6）图纸；</w:t>
      </w:r>
    </w:p>
    <w:p w14:paraId="2DFAA28D">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（7）技术标准和要求</w:t>
      </w:r>
    </w:p>
    <w:p w14:paraId="28174334">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（8）投标文件格式；</w:t>
      </w:r>
    </w:p>
    <w:p w14:paraId="0A72A625">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（9）投标人须知前附表规定的其他材料。</w:t>
      </w:r>
    </w:p>
    <w:p w14:paraId="1B9489B7">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根据本章第1.10款、第2.2款和第2.3款对招标文件所作的澄清、修改，构成招标文件的组成部分。</w:t>
      </w:r>
    </w:p>
    <w:p w14:paraId="07D659B6">
      <w:pPr>
        <w:rPr>
          <w:rFonts w:ascii="宋体" w:hAnsi="宋体" w:cs="宋体"/>
          <w:b/>
          <w:bCs/>
          <w:sz w:val="24"/>
        </w:rPr>
      </w:pPr>
      <w:bookmarkStart w:id="36" w:name="_Toc200513142"/>
      <w:bookmarkStart w:id="37" w:name="_Toc298246040"/>
      <w:r>
        <w:rPr>
          <w:rFonts w:hint="eastAsia" w:ascii="宋体" w:hAnsi="宋体" w:cs="宋体"/>
          <w:b/>
          <w:bCs/>
          <w:sz w:val="24"/>
        </w:rPr>
        <w:t>2.2  招标文件的澄清</w:t>
      </w:r>
      <w:bookmarkEnd w:id="36"/>
      <w:bookmarkEnd w:id="37"/>
    </w:p>
    <w:p w14:paraId="37E1ABEB">
      <w:pPr>
        <w:autoSpaceDE w:val="0"/>
        <w:autoSpaceDN w:val="0"/>
        <w:adjustRightInd w:val="0"/>
        <w:snapToGrid w:val="0"/>
        <w:spacing w:line="360" w:lineRule="auto"/>
        <w:ind w:firstLine="420"/>
        <w:rPr>
          <w:rFonts w:ascii="宋体" w:hAnsi="宋体" w:cs="宋体"/>
          <w:snapToGrid w:val="0"/>
          <w:kern w:val="0"/>
          <w:szCs w:val="21"/>
        </w:rPr>
      </w:pPr>
      <w:bookmarkStart w:id="38" w:name="_Toc298246041"/>
      <w:bookmarkStart w:id="39" w:name="_Toc200513143"/>
      <w:r>
        <w:rPr>
          <w:rFonts w:hint="eastAsia" w:ascii="宋体" w:hAnsi="宋体" w:cs="宋体"/>
          <w:snapToGrid w:val="0"/>
          <w:kern w:val="0"/>
          <w:szCs w:val="21"/>
        </w:rPr>
        <w:t xml:space="preserve">2.2.1  </w:t>
      </w:r>
      <w:r>
        <w:rPr>
          <w:rFonts w:hint="eastAsia" w:ascii="宋体" w:hAnsi="宋体" w:cs="宋体"/>
          <w:szCs w:val="21"/>
        </w:rPr>
        <w:t>投标人在收到招标文件及设计文件后，应仔细检查招标文件的所有内容，如有残缺或文字表述不清，图纸尺寸标注不明以及存在错、碰、漏、缺、概念模糊和有可能出现歧义或理解上的偏差的内容等应在投标人须知前附表规定的时间前书面向招标人提出质疑。投标人未在规定时间内提出质疑，则视为投标人已全面确认招标文件及设计文件内容。</w:t>
      </w:r>
    </w:p>
    <w:p w14:paraId="073D4FDD">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2.2.2  招标文件的澄清将在投标人须知前附表规定的时间前向投标人发出，但不指明澄清问题的来源。</w:t>
      </w:r>
    </w:p>
    <w:p w14:paraId="7AA273D8">
      <w:pPr>
        <w:rPr>
          <w:rFonts w:ascii="宋体" w:hAnsi="宋体" w:cs="宋体"/>
          <w:b/>
          <w:bCs/>
          <w:sz w:val="24"/>
        </w:rPr>
      </w:pPr>
      <w:r>
        <w:rPr>
          <w:rFonts w:hint="eastAsia" w:ascii="宋体" w:hAnsi="宋体" w:cs="宋体"/>
          <w:b/>
          <w:bCs/>
          <w:sz w:val="24"/>
        </w:rPr>
        <w:t>2.3  招标文件的修改</w:t>
      </w:r>
      <w:bookmarkEnd w:id="38"/>
      <w:bookmarkEnd w:id="39"/>
    </w:p>
    <w:p w14:paraId="3421C256">
      <w:pPr>
        <w:autoSpaceDE w:val="0"/>
        <w:autoSpaceDN w:val="0"/>
        <w:adjustRightInd w:val="0"/>
        <w:snapToGrid w:val="0"/>
        <w:spacing w:line="360" w:lineRule="auto"/>
        <w:ind w:firstLine="420"/>
        <w:rPr>
          <w:rFonts w:ascii="宋体" w:hAnsi="宋体" w:cs="宋体"/>
          <w:snapToGrid w:val="0"/>
          <w:kern w:val="0"/>
          <w:szCs w:val="21"/>
        </w:rPr>
      </w:pPr>
      <w:bookmarkStart w:id="40" w:name="_Toc200513144"/>
      <w:r>
        <w:rPr>
          <w:rFonts w:hint="eastAsia" w:ascii="宋体" w:hAnsi="宋体" w:cs="宋体"/>
          <w:snapToGrid w:val="0"/>
          <w:kern w:val="0"/>
          <w:szCs w:val="21"/>
        </w:rPr>
        <w:t>见投标人须知前附表。</w:t>
      </w:r>
    </w:p>
    <w:p w14:paraId="1955B77F">
      <w:pPr>
        <w:pStyle w:val="3"/>
        <w:rPr>
          <w:rFonts w:ascii="宋体" w:hAnsi="宋体" w:eastAsia="宋体" w:cs="宋体"/>
          <w:snapToGrid w:val="0"/>
          <w:spacing w:val="0"/>
        </w:rPr>
      </w:pPr>
      <w:bookmarkStart w:id="41" w:name="_Toc31426"/>
      <w:bookmarkStart w:id="42" w:name="_Toc59016320"/>
      <w:bookmarkStart w:id="43" w:name="_Toc149296471"/>
      <w:r>
        <w:rPr>
          <w:rFonts w:hint="eastAsia" w:ascii="宋体" w:hAnsi="宋体" w:eastAsia="宋体" w:cs="宋体"/>
          <w:snapToGrid w:val="0"/>
          <w:spacing w:val="0"/>
        </w:rPr>
        <w:t>3.  投标文件</w:t>
      </w:r>
      <w:bookmarkEnd w:id="40"/>
      <w:bookmarkEnd w:id="41"/>
      <w:bookmarkEnd w:id="42"/>
      <w:bookmarkEnd w:id="43"/>
    </w:p>
    <w:p w14:paraId="2595A984">
      <w:pPr>
        <w:rPr>
          <w:rFonts w:ascii="宋体" w:hAnsi="宋体" w:cs="宋体"/>
          <w:b/>
          <w:bCs/>
          <w:sz w:val="24"/>
        </w:rPr>
      </w:pPr>
      <w:bookmarkStart w:id="44" w:name="_Toc298246043"/>
      <w:bookmarkStart w:id="45" w:name="_Toc200513145"/>
      <w:r>
        <w:rPr>
          <w:rFonts w:hint="eastAsia" w:ascii="宋体" w:hAnsi="宋体" w:cs="宋体"/>
          <w:b/>
          <w:bCs/>
          <w:sz w:val="24"/>
        </w:rPr>
        <w:t>3.1  投标文件的组成</w:t>
      </w:r>
      <w:bookmarkEnd w:id="44"/>
      <w:bookmarkEnd w:id="45"/>
    </w:p>
    <w:p w14:paraId="1E2DBEF6">
      <w:pPr>
        <w:ind w:firstLine="420" w:firstLineChars="200"/>
        <w:rPr>
          <w:rFonts w:ascii="宋体" w:hAnsi="宋体" w:cs="宋体"/>
          <w:snapToGrid w:val="0"/>
          <w:kern w:val="0"/>
          <w:szCs w:val="21"/>
        </w:rPr>
      </w:pPr>
      <w:bookmarkStart w:id="46" w:name="_Toc298246044"/>
      <w:bookmarkStart w:id="47" w:name="_Toc200513146"/>
      <w:r>
        <w:rPr>
          <w:rFonts w:hint="eastAsia" w:ascii="宋体" w:hAnsi="宋体" w:cs="宋体"/>
          <w:snapToGrid w:val="0"/>
          <w:kern w:val="0"/>
          <w:szCs w:val="21"/>
        </w:rPr>
        <w:t>详见第八章投标文件格式。</w:t>
      </w:r>
    </w:p>
    <w:p w14:paraId="3E86ECEA">
      <w:pPr>
        <w:rPr>
          <w:rFonts w:ascii="宋体" w:hAnsi="宋体" w:cs="宋体"/>
          <w:b/>
          <w:bCs/>
          <w:sz w:val="24"/>
        </w:rPr>
      </w:pPr>
      <w:r>
        <w:rPr>
          <w:rFonts w:hint="eastAsia" w:ascii="宋体" w:hAnsi="宋体" w:cs="宋体"/>
          <w:b/>
          <w:bCs/>
          <w:sz w:val="24"/>
        </w:rPr>
        <w:t>3.2  投标报价</w:t>
      </w:r>
      <w:bookmarkEnd w:id="46"/>
      <w:bookmarkEnd w:id="47"/>
    </w:p>
    <w:p w14:paraId="72D3C546">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3.2.1  见投标人须知前附表；</w:t>
      </w:r>
    </w:p>
    <w:p w14:paraId="67CD1BED">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3.2.2　投标人在投标截止时间前修改投标函中的投标总报价，应同时修改清单中的相应报价。此修改须符合本章第 4.3 款的有关要求。</w:t>
      </w:r>
    </w:p>
    <w:p w14:paraId="343F83E0">
      <w:pPr>
        <w:rPr>
          <w:rFonts w:ascii="宋体" w:hAnsi="宋体" w:cs="宋体"/>
          <w:b/>
          <w:bCs/>
          <w:sz w:val="24"/>
        </w:rPr>
      </w:pPr>
      <w:bookmarkStart w:id="48" w:name="_Toc298246045"/>
      <w:bookmarkStart w:id="49" w:name="_Toc200513147"/>
      <w:r>
        <w:rPr>
          <w:rFonts w:hint="eastAsia" w:ascii="宋体" w:hAnsi="宋体" w:cs="宋体"/>
          <w:b/>
          <w:bCs/>
          <w:sz w:val="24"/>
        </w:rPr>
        <w:t>3.3  投标有效期</w:t>
      </w:r>
      <w:bookmarkEnd w:id="48"/>
      <w:bookmarkEnd w:id="49"/>
    </w:p>
    <w:p w14:paraId="0BDC5949">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3.3.1  在投标人须知前附表规定的投标有效期内，投标人不得要求撤销或修改其投标文件。</w:t>
      </w:r>
    </w:p>
    <w:p w14:paraId="41E0D846">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3.3.2  出现特殊情况需要延长投标有效期的，招标人以书面形式通知所有投标人延长投标有效期。投标人同意延长的，但不得要求或被允许修改或撤销其投标文件；投标人拒绝延长的，其投标失效，但投标人有权收回其投标保证金。</w:t>
      </w:r>
    </w:p>
    <w:p w14:paraId="34B8E0B1">
      <w:pPr>
        <w:rPr>
          <w:rFonts w:ascii="宋体" w:hAnsi="宋体" w:cs="宋体"/>
          <w:b/>
          <w:bCs/>
          <w:sz w:val="24"/>
        </w:rPr>
      </w:pPr>
      <w:bookmarkStart w:id="50" w:name="_Toc200513150"/>
      <w:bookmarkStart w:id="51" w:name="_Toc298246047"/>
      <w:r>
        <w:rPr>
          <w:rFonts w:hint="eastAsia" w:ascii="宋体" w:hAnsi="宋体" w:cs="宋体"/>
          <w:b/>
          <w:bCs/>
          <w:sz w:val="24"/>
        </w:rPr>
        <w:t>3.5  资格审查资料</w:t>
      </w:r>
      <w:bookmarkEnd w:id="50"/>
      <w:bookmarkEnd w:id="51"/>
    </w:p>
    <w:p w14:paraId="49C3616E">
      <w:pPr>
        <w:ind w:firstLine="420" w:firstLineChars="200"/>
        <w:rPr>
          <w:rFonts w:ascii="宋体" w:hAnsi="宋体" w:cs="宋体"/>
        </w:rPr>
      </w:pPr>
      <w:r>
        <w:rPr>
          <w:rFonts w:hint="eastAsia" w:ascii="宋体" w:hAnsi="宋体" w:cs="宋体"/>
          <w:snapToGrid w:val="0"/>
          <w:kern w:val="0"/>
          <w:szCs w:val="21"/>
        </w:rPr>
        <w:t>投标人须知前附表规定的其他材料。</w:t>
      </w:r>
    </w:p>
    <w:p w14:paraId="3174F963">
      <w:pPr>
        <w:rPr>
          <w:rFonts w:ascii="宋体" w:hAnsi="宋体" w:cs="宋体"/>
          <w:b/>
          <w:bCs/>
          <w:sz w:val="24"/>
        </w:rPr>
      </w:pPr>
      <w:bookmarkStart w:id="52" w:name="_Toc200513151"/>
      <w:bookmarkStart w:id="53" w:name="_Toc298246048"/>
      <w:r>
        <w:rPr>
          <w:rFonts w:hint="eastAsia" w:ascii="宋体" w:hAnsi="宋体" w:cs="宋体"/>
          <w:b/>
          <w:bCs/>
          <w:sz w:val="24"/>
        </w:rPr>
        <w:t>3.6  备选投标方案</w:t>
      </w:r>
      <w:bookmarkEnd w:id="52"/>
      <w:bookmarkEnd w:id="53"/>
    </w:p>
    <w:p w14:paraId="4B59AFF1">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投标人不得递交备选投标方案。</w:t>
      </w:r>
    </w:p>
    <w:p w14:paraId="10E5ECD1">
      <w:pPr>
        <w:rPr>
          <w:rFonts w:ascii="宋体" w:hAnsi="宋体" w:cs="宋体"/>
          <w:b/>
          <w:bCs/>
          <w:sz w:val="24"/>
        </w:rPr>
      </w:pPr>
      <w:bookmarkStart w:id="54" w:name="_Toc298246049"/>
      <w:bookmarkStart w:id="55" w:name="_Toc200513152"/>
      <w:r>
        <w:rPr>
          <w:rFonts w:hint="eastAsia" w:ascii="宋体" w:hAnsi="宋体" w:cs="宋体"/>
          <w:b/>
          <w:bCs/>
          <w:sz w:val="24"/>
        </w:rPr>
        <w:t>3.7  投标文件的编制</w:t>
      </w:r>
      <w:bookmarkEnd w:id="54"/>
      <w:bookmarkEnd w:id="55"/>
    </w:p>
    <w:p w14:paraId="047C1575">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25304DF8">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3.7.2  投标文件应当对招标文件有关工期、投标有效期、质量要求、技术标准和要求、 招标范围等实质性内容做出响应。</w:t>
      </w:r>
    </w:p>
    <w:p w14:paraId="6D3C796A">
      <w:pPr>
        <w:autoSpaceDE w:val="0"/>
        <w:autoSpaceDN w:val="0"/>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position w:val="-2"/>
          <w:szCs w:val="21"/>
        </w:rPr>
        <w:t>3.7.3  投标文件应用不褪色的材料书写或打印，并由投标人的法定代表人</w:t>
      </w:r>
      <w:r>
        <w:rPr>
          <w:rFonts w:hint="eastAsia" w:ascii="宋体" w:hAnsi="宋体" w:cs="宋体"/>
          <w:snapToGrid w:val="0"/>
          <w:kern w:val="0"/>
          <w:szCs w:val="21"/>
        </w:rPr>
        <w:t>签字、盖单位公章。投标文件应尽量避免涂改、行间插字或删除。如果出现上述情况，改动之处应加盖单位公章或由投标人的法定代表人签字确认。签字或盖章的具体要求见投标人须知前附表。</w:t>
      </w:r>
    </w:p>
    <w:p w14:paraId="4DBBF807">
      <w:pPr>
        <w:autoSpaceDE w:val="0"/>
        <w:autoSpaceDN w:val="0"/>
        <w:adjustRightInd w:val="0"/>
        <w:snapToGrid w:val="0"/>
        <w:spacing w:line="360" w:lineRule="auto"/>
        <w:ind w:firstLine="424" w:firstLineChars="202"/>
        <w:jc w:val="left"/>
        <w:rPr>
          <w:rFonts w:ascii="宋体" w:hAnsi="宋体" w:cs="宋体"/>
          <w:snapToGrid w:val="0"/>
          <w:kern w:val="0"/>
          <w:position w:val="-2"/>
          <w:szCs w:val="21"/>
        </w:rPr>
      </w:pPr>
      <w:bookmarkStart w:id="56" w:name="_Toc200513153"/>
      <w:r>
        <w:rPr>
          <w:rFonts w:hint="eastAsia" w:ascii="宋体" w:hAnsi="宋体" w:cs="宋体"/>
          <w:snapToGrid w:val="0"/>
          <w:kern w:val="0"/>
          <w:position w:val="-2"/>
          <w:szCs w:val="21"/>
        </w:rPr>
        <w:t>3.7.4  投标文件正本一份，副本</w:t>
      </w:r>
      <w:r>
        <w:rPr>
          <w:rFonts w:hint="eastAsia" w:ascii="宋体" w:hAnsi="宋体" w:cs="宋体"/>
          <w:snapToGrid w:val="0"/>
          <w:kern w:val="0"/>
          <w:szCs w:val="21"/>
        </w:rPr>
        <w:t>见投标人须知前附表。</w:t>
      </w:r>
      <w:r>
        <w:rPr>
          <w:rFonts w:hint="eastAsia" w:ascii="宋体" w:hAnsi="宋体" w:cs="宋体"/>
          <w:snapToGrid w:val="0"/>
          <w:kern w:val="0"/>
          <w:position w:val="-2"/>
          <w:szCs w:val="21"/>
        </w:rPr>
        <w:t>正本和副本的封面上应清楚地标记“正本”或“副本”的字样，副本均为正本内容的复印件（但招标文件中要求提供原件的除外）。当副本和正本不一致时，以正本为准。</w:t>
      </w:r>
    </w:p>
    <w:p w14:paraId="2D3C7979">
      <w:pPr>
        <w:autoSpaceDE w:val="0"/>
        <w:autoSpaceDN w:val="0"/>
        <w:adjustRightInd w:val="0"/>
        <w:snapToGrid w:val="0"/>
        <w:spacing w:line="360" w:lineRule="auto"/>
        <w:ind w:firstLine="424" w:firstLineChars="202"/>
        <w:jc w:val="left"/>
        <w:rPr>
          <w:rFonts w:ascii="宋体" w:hAnsi="宋体" w:cs="宋体"/>
          <w:snapToGrid w:val="0"/>
          <w:kern w:val="0"/>
          <w:position w:val="-2"/>
          <w:szCs w:val="21"/>
        </w:rPr>
      </w:pPr>
      <w:r>
        <w:rPr>
          <w:rFonts w:hint="eastAsia" w:ascii="宋体" w:hAnsi="宋体" w:cs="宋体"/>
          <w:snapToGrid w:val="0"/>
          <w:kern w:val="0"/>
          <w:szCs w:val="21"/>
        </w:rPr>
        <w:t>3.7.5 装订要求见投标人须知前附表。</w:t>
      </w:r>
    </w:p>
    <w:p w14:paraId="67BBFCDD">
      <w:pPr>
        <w:pStyle w:val="3"/>
        <w:rPr>
          <w:rFonts w:ascii="宋体" w:hAnsi="宋体" w:eastAsia="宋体" w:cs="宋体"/>
          <w:snapToGrid w:val="0"/>
          <w:spacing w:val="0"/>
        </w:rPr>
      </w:pPr>
      <w:bookmarkStart w:id="57" w:name="_Toc59016321"/>
      <w:bookmarkStart w:id="58" w:name="_Toc21177"/>
      <w:bookmarkStart w:id="59" w:name="_Toc149296472"/>
      <w:r>
        <w:rPr>
          <w:rFonts w:hint="eastAsia" w:ascii="宋体" w:hAnsi="宋体" w:eastAsia="宋体" w:cs="宋体"/>
          <w:snapToGrid w:val="0"/>
          <w:spacing w:val="0"/>
        </w:rPr>
        <w:t>4.  投标</w:t>
      </w:r>
      <w:bookmarkEnd w:id="56"/>
      <w:bookmarkEnd w:id="57"/>
      <w:bookmarkEnd w:id="58"/>
      <w:bookmarkEnd w:id="59"/>
    </w:p>
    <w:p w14:paraId="092AB4DC">
      <w:pPr>
        <w:rPr>
          <w:rFonts w:ascii="宋体" w:hAnsi="宋体" w:cs="宋体"/>
          <w:b/>
          <w:bCs/>
          <w:sz w:val="24"/>
        </w:rPr>
      </w:pPr>
      <w:bookmarkStart w:id="60" w:name="_Toc298246052"/>
      <w:bookmarkStart w:id="61" w:name="_Toc200513155"/>
      <w:r>
        <w:rPr>
          <w:rFonts w:hint="eastAsia" w:ascii="宋体" w:hAnsi="宋体" w:cs="宋体"/>
          <w:b/>
          <w:bCs/>
          <w:sz w:val="24"/>
        </w:rPr>
        <w:t>4.1  投标文件的密封和标记</w:t>
      </w:r>
      <w:bookmarkEnd w:id="60"/>
    </w:p>
    <w:p w14:paraId="25A9FA5F">
      <w:pPr>
        <w:autoSpaceDE w:val="0"/>
        <w:autoSpaceDN w:val="0"/>
        <w:adjustRightInd w:val="0"/>
        <w:snapToGrid w:val="0"/>
        <w:spacing w:before="10" w:line="360" w:lineRule="auto"/>
        <w:ind w:right="-109" w:firstLine="426"/>
        <w:jc w:val="left"/>
        <w:rPr>
          <w:rFonts w:ascii="宋体" w:hAnsi="宋体" w:cs="宋体"/>
          <w:snapToGrid w:val="0"/>
          <w:kern w:val="0"/>
          <w:szCs w:val="21"/>
        </w:rPr>
      </w:pPr>
      <w:bookmarkStart w:id="62" w:name="_Toc298246053"/>
      <w:r>
        <w:rPr>
          <w:rFonts w:hint="eastAsia" w:ascii="宋体" w:hAnsi="宋体" w:cs="宋体"/>
          <w:snapToGrid w:val="0"/>
          <w:kern w:val="0"/>
          <w:szCs w:val="21"/>
        </w:rPr>
        <w:t>4.1.1  投标文件的正本与副本密封见投标人须知前附表。</w:t>
      </w:r>
    </w:p>
    <w:p w14:paraId="3F619603">
      <w:pPr>
        <w:autoSpaceDE w:val="0"/>
        <w:autoSpaceDN w:val="0"/>
        <w:adjustRightInd w:val="0"/>
        <w:snapToGrid w:val="0"/>
        <w:spacing w:before="10" w:line="360" w:lineRule="auto"/>
        <w:ind w:right="-109" w:firstLine="426"/>
        <w:jc w:val="left"/>
        <w:rPr>
          <w:rFonts w:ascii="宋体" w:hAnsi="宋体" w:cs="宋体"/>
          <w:snapToGrid w:val="0"/>
          <w:kern w:val="0"/>
          <w:szCs w:val="21"/>
        </w:rPr>
      </w:pPr>
      <w:r>
        <w:rPr>
          <w:rFonts w:hint="eastAsia" w:ascii="宋体" w:hAnsi="宋体" w:cs="宋体"/>
          <w:snapToGrid w:val="0"/>
          <w:kern w:val="0"/>
          <w:szCs w:val="21"/>
        </w:rPr>
        <w:t>4.1.2  投标文件的封套上应写明的内容见投标人须知前附表。</w:t>
      </w:r>
    </w:p>
    <w:p w14:paraId="1753CDE4">
      <w:pPr>
        <w:autoSpaceDE w:val="0"/>
        <w:autoSpaceDN w:val="0"/>
        <w:adjustRightInd w:val="0"/>
        <w:snapToGrid w:val="0"/>
        <w:spacing w:before="10" w:line="360" w:lineRule="auto"/>
        <w:ind w:right="-109" w:firstLine="426"/>
        <w:jc w:val="left"/>
        <w:rPr>
          <w:rFonts w:ascii="宋体" w:hAnsi="宋体" w:cs="宋体"/>
          <w:snapToGrid w:val="0"/>
          <w:kern w:val="0"/>
          <w:szCs w:val="21"/>
        </w:rPr>
      </w:pPr>
      <w:r>
        <w:rPr>
          <w:rFonts w:hint="eastAsia" w:ascii="宋体" w:hAnsi="宋体" w:cs="宋体"/>
          <w:snapToGrid w:val="0"/>
          <w:kern w:val="0"/>
          <w:szCs w:val="21"/>
        </w:rPr>
        <w:t>4.1.3  未按本章第 4.1.1 项或第 4.1.2 项要求密封和加写标记的投标文件，招标人不予受理。</w:t>
      </w:r>
    </w:p>
    <w:p w14:paraId="659C6889">
      <w:pPr>
        <w:rPr>
          <w:rFonts w:ascii="宋体" w:hAnsi="宋体" w:cs="宋体"/>
          <w:b/>
          <w:bCs/>
          <w:sz w:val="24"/>
        </w:rPr>
      </w:pPr>
      <w:r>
        <w:rPr>
          <w:rFonts w:hint="eastAsia" w:ascii="宋体" w:hAnsi="宋体" w:cs="宋体"/>
          <w:b/>
          <w:bCs/>
          <w:sz w:val="24"/>
        </w:rPr>
        <w:t>4.2  投标文件的递交</w:t>
      </w:r>
      <w:bookmarkEnd w:id="61"/>
      <w:bookmarkEnd w:id="62"/>
    </w:p>
    <w:p w14:paraId="23DC3026">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    4.2.1  投标人应投标人须知前附表规定的投标截止时间前递交投标文件。</w:t>
      </w:r>
    </w:p>
    <w:p w14:paraId="0665A31C">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    4.2.2  投标人递交投标文件的地点：见投标人须知前附表，由法定代表人或其授权委托代理人送达，否则将拒收其投标文件。</w:t>
      </w:r>
    </w:p>
    <w:p w14:paraId="375051EE">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    4.2.3  除投标人须知前附表另有规定外，投标人所递交的投标文件不予退还。</w:t>
      </w:r>
    </w:p>
    <w:p w14:paraId="7B47CFF5">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    4.2.4  逾期送达的或者未送达指定地点的投标文件，招标人不予接收。</w:t>
      </w:r>
    </w:p>
    <w:p w14:paraId="69F60455">
      <w:pPr>
        <w:rPr>
          <w:rFonts w:ascii="宋体" w:hAnsi="宋体" w:cs="宋体"/>
          <w:b/>
          <w:bCs/>
          <w:sz w:val="24"/>
        </w:rPr>
      </w:pPr>
      <w:bookmarkStart w:id="63" w:name="_Toc298246054"/>
      <w:bookmarkStart w:id="64" w:name="_Toc200513156"/>
      <w:r>
        <w:rPr>
          <w:rFonts w:hint="eastAsia" w:ascii="宋体" w:hAnsi="宋体" w:cs="宋体"/>
          <w:b/>
          <w:bCs/>
          <w:sz w:val="24"/>
        </w:rPr>
        <w:t>4.3  投标文件的修改与撤回</w:t>
      </w:r>
      <w:bookmarkEnd w:id="63"/>
      <w:bookmarkEnd w:id="64"/>
    </w:p>
    <w:p w14:paraId="79787939">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4.3.1  在本章4.2.1规定的投标截止时间前，投标人可以修改或撤回已递交的投标文件，但应以书面形式通知招标人。</w:t>
      </w:r>
    </w:p>
    <w:p w14:paraId="74183B0A">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4.3.2  投标人修改或撤回已递交投标文件的书面通知应按照本章第3.7.3项的要求签字或盖章。招标人收到书面通知后，向投标人出具签收凭证。</w:t>
      </w:r>
    </w:p>
    <w:p w14:paraId="7DF9E4A2">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4.3.3  修改的内容为投标文件的组成部分。修改的投标文件应按照本章第3条、第4条规定进行编制、密封、标记和递交，并标明“修改”字样。</w:t>
      </w:r>
    </w:p>
    <w:p w14:paraId="6842DE18">
      <w:pPr>
        <w:pStyle w:val="3"/>
        <w:rPr>
          <w:rFonts w:ascii="宋体" w:hAnsi="宋体" w:eastAsia="宋体" w:cs="宋体"/>
          <w:snapToGrid w:val="0"/>
          <w:spacing w:val="0"/>
        </w:rPr>
      </w:pPr>
      <w:bookmarkStart w:id="65" w:name="_Toc200513157"/>
      <w:bookmarkStart w:id="66" w:name="_Toc149296473"/>
      <w:bookmarkStart w:id="67" w:name="_Toc59016322"/>
      <w:bookmarkStart w:id="68" w:name="_Toc26605"/>
      <w:r>
        <w:rPr>
          <w:rFonts w:hint="eastAsia" w:ascii="宋体" w:hAnsi="宋体" w:eastAsia="宋体" w:cs="宋体"/>
          <w:snapToGrid w:val="0"/>
          <w:spacing w:val="0"/>
        </w:rPr>
        <w:t>5.  开标</w:t>
      </w:r>
      <w:bookmarkEnd w:id="65"/>
      <w:bookmarkEnd w:id="66"/>
      <w:bookmarkEnd w:id="67"/>
      <w:bookmarkEnd w:id="68"/>
    </w:p>
    <w:p w14:paraId="4CA4F300">
      <w:pPr>
        <w:rPr>
          <w:rFonts w:ascii="宋体" w:hAnsi="宋体" w:cs="宋体"/>
          <w:b/>
          <w:bCs/>
          <w:sz w:val="24"/>
        </w:rPr>
      </w:pPr>
      <w:bookmarkStart w:id="69" w:name="_Toc200513158"/>
      <w:bookmarkStart w:id="70" w:name="_Toc298246056"/>
      <w:r>
        <w:rPr>
          <w:rFonts w:hint="eastAsia" w:ascii="宋体" w:hAnsi="宋体" w:cs="宋体"/>
          <w:b/>
          <w:bCs/>
          <w:sz w:val="24"/>
        </w:rPr>
        <w:t>5.1  开标时间和地点</w:t>
      </w:r>
      <w:bookmarkEnd w:id="69"/>
      <w:bookmarkEnd w:id="70"/>
    </w:p>
    <w:p w14:paraId="73301C90">
      <w:pPr>
        <w:autoSpaceDE w:val="0"/>
        <w:autoSpaceDN w:val="0"/>
        <w:adjustRightInd w:val="0"/>
        <w:snapToGrid w:val="0"/>
        <w:spacing w:line="360" w:lineRule="auto"/>
        <w:ind w:firstLine="420" w:firstLineChars="200"/>
        <w:rPr>
          <w:rFonts w:ascii="宋体" w:hAnsi="宋体" w:cs="宋体"/>
          <w:snapToGrid w:val="0"/>
          <w:kern w:val="0"/>
          <w:szCs w:val="21"/>
        </w:rPr>
      </w:pPr>
      <w:bookmarkStart w:id="71" w:name="_Toc298246057"/>
      <w:bookmarkStart w:id="72" w:name="_Toc200513159"/>
      <w:r>
        <w:rPr>
          <w:rFonts w:hint="eastAsia" w:ascii="宋体" w:hAnsi="宋体" w:cs="宋体"/>
          <w:snapToGrid w:val="0"/>
          <w:kern w:val="0"/>
          <w:szCs w:val="21"/>
        </w:rPr>
        <w:t>招标人在投标人须知前附表规定的投标截止时间（开标时间）和投标人须知前附表规定的地点公开开标。并邀请所有投标人的法定代表人或其委托代理人准时参加。</w:t>
      </w:r>
    </w:p>
    <w:p w14:paraId="227A6DD4">
      <w:pPr>
        <w:spacing w:line="360" w:lineRule="auto"/>
        <w:rPr>
          <w:rFonts w:ascii="宋体" w:hAnsi="宋体" w:cs="宋体"/>
          <w:b/>
          <w:bCs/>
          <w:sz w:val="24"/>
        </w:rPr>
      </w:pPr>
      <w:r>
        <w:rPr>
          <w:rFonts w:hint="eastAsia" w:ascii="宋体" w:hAnsi="宋体" w:cs="宋体"/>
          <w:b/>
          <w:bCs/>
          <w:sz w:val="24"/>
        </w:rPr>
        <w:t>5.2  开标程序</w:t>
      </w:r>
      <w:bookmarkEnd w:id="71"/>
      <w:bookmarkEnd w:id="72"/>
    </w:p>
    <w:p w14:paraId="5DD3ECDB">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主持人按下列程序进行开标：</w:t>
      </w:r>
      <w:bookmarkStart w:id="73" w:name="_Toc200513160"/>
      <w:bookmarkStart w:id="74" w:name="_Toc59016323"/>
      <w:r>
        <w:rPr>
          <w:rFonts w:hint="eastAsia" w:ascii="宋体" w:hAnsi="宋体" w:cs="宋体"/>
          <w:snapToGrid w:val="0"/>
          <w:kern w:val="0"/>
          <w:szCs w:val="21"/>
        </w:rPr>
        <w:t>见投标人须知前附表。</w:t>
      </w:r>
    </w:p>
    <w:p w14:paraId="14AF606A">
      <w:pPr>
        <w:pStyle w:val="3"/>
        <w:rPr>
          <w:rFonts w:ascii="宋体" w:hAnsi="宋体" w:eastAsia="宋体" w:cs="宋体"/>
          <w:snapToGrid w:val="0"/>
          <w:spacing w:val="0"/>
        </w:rPr>
      </w:pPr>
      <w:bookmarkStart w:id="75" w:name="_Toc149296474"/>
      <w:bookmarkStart w:id="76" w:name="_Toc21241"/>
      <w:r>
        <w:rPr>
          <w:rFonts w:hint="eastAsia" w:ascii="宋体" w:hAnsi="宋体" w:eastAsia="宋体" w:cs="宋体"/>
          <w:snapToGrid w:val="0"/>
          <w:spacing w:val="0"/>
        </w:rPr>
        <w:t>6.  评标</w:t>
      </w:r>
      <w:bookmarkEnd w:id="73"/>
      <w:bookmarkEnd w:id="74"/>
      <w:bookmarkEnd w:id="75"/>
      <w:bookmarkEnd w:id="76"/>
    </w:p>
    <w:p w14:paraId="3CFC930F">
      <w:pPr>
        <w:rPr>
          <w:rFonts w:ascii="宋体" w:hAnsi="宋体" w:cs="宋体"/>
          <w:b/>
          <w:bCs/>
          <w:sz w:val="24"/>
        </w:rPr>
      </w:pPr>
      <w:bookmarkStart w:id="77" w:name="_Toc298246059"/>
      <w:bookmarkStart w:id="78" w:name="_Toc200513161"/>
      <w:r>
        <w:rPr>
          <w:rFonts w:hint="eastAsia" w:ascii="宋体" w:hAnsi="宋体" w:cs="宋体"/>
          <w:b/>
          <w:bCs/>
          <w:sz w:val="24"/>
        </w:rPr>
        <w:t>6.1  评标委员会</w:t>
      </w:r>
      <w:bookmarkEnd w:id="77"/>
      <w:bookmarkEnd w:id="78"/>
    </w:p>
    <w:p w14:paraId="28E186F0">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6.1.1  评标由招标人依法组建的评标委员会负责。评标委员会由招标人依法组建的技术、经济等方面的5名专家组成。</w:t>
      </w:r>
    </w:p>
    <w:p w14:paraId="11C6BD47">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6.1.2  评标委员会成员有下列情形之一的，应当回避：</w:t>
      </w:r>
    </w:p>
    <w:p w14:paraId="14749931">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（1）招标人或投标人的主要负责人的近亲属；</w:t>
      </w:r>
    </w:p>
    <w:p w14:paraId="0A7A7779">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（2）项目主管部门或者行政监督部门的人员；</w:t>
      </w:r>
    </w:p>
    <w:p w14:paraId="6714A38D">
      <w:pPr>
        <w:autoSpaceDE w:val="0"/>
        <w:autoSpaceDN w:val="0"/>
        <w:adjustRightInd w:val="0"/>
        <w:snapToGrid w:val="0"/>
        <w:spacing w:line="360" w:lineRule="auto"/>
        <w:ind w:left="359" w:leftChars="171"/>
        <w:jc w:val="left"/>
        <w:rPr>
          <w:rFonts w:ascii="宋体" w:hAnsi="宋体" w:cs="宋体"/>
          <w:snapToGrid w:val="0"/>
          <w:kern w:val="0"/>
          <w:szCs w:val="21"/>
        </w:rPr>
      </w:pPr>
      <w:r>
        <w:rPr>
          <w:rFonts w:hint="eastAsia" w:ascii="宋体" w:hAnsi="宋体" w:cs="宋体"/>
          <w:snapToGrid w:val="0"/>
          <w:kern w:val="0"/>
          <w:szCs w:val="21"/>
        </w:rPr>
        <w:t>（3）与投标人有经济利益关系，可能影响对投标公正评审的；</w:t>
      </w:r>
    </w:p>
    <w:p w14:paraId="2A04FA75">
      <w:pPr>
        <w:autoSpaceDE w:val="0"/>
        <w:autoSpaceDN w:val="0"/>
        <w:adjustRightInd w:val="0"/>
        <w:snapToGrid w:val="0"/>
        <w:spacing w:line="360" w:lineRule="auto"/>
        <w:ind w:firstLine="363" w:firstLineChars="173"/>
        <w:jc w:val="left"/>
        <w:rPr>
          <w:rFonts w:ascii="宋体" w:hAnsi="宋体" w:cs="宋体"/>
          <w:snapToGrid w:val="0"/>
          <w:kern w:val="0"/>
          <w:szCs w:val="21"/>
        </w:rPr>
      </w:pPr>
      <w:r>
        <w:rPr>
          <w:rFonts w:hint="eastAsia" w:ascii="宋体" w:hAnsi="宋体" w:cs="宋体"/>
          <w:snapToGrid w:val="0"/>
          <w:kern w:val="0"/>
          <w:szCs w:val="21"/>
        </w:rPr>
        <w:t>（4）曾因在招标、评标以及其他与招标投标有关活动中从事违法行为而受过行政处罚或刑事处罚的。</w:t>
      </w:r>
    </w:p>
    <w:p w14:paraId="6321D679">
      <w:pPr>
        <w:rPr>
          <w:rFonts w:ascii="宋体" w:hAnsi="宋体" w:cs="宋体"/>
          <w:b/>
          <w:bCs/>
          <w:sz w:val="24"/>
        </w:rPr>
      </w:pPr>
      <w:bookmarkStart w:id="79" w:name="_Toc298246060"/>
      <w:bookmarkStart w:id="80" w:name="_Toc200513162"/>
      <w:r>
        <w:rPr>
          <w:rFonts w:hint="eastAsia" w:ascii="宋体" w:hAnsi="宋体" w:cs="宋体"/>
          <w:b/>
          <w:bCs/>
          <w:sz w:val="24"/>
        </w:rPr>
        <w:t>6.2  评标原则</w:t>
      </w:r>
      <w:bookmarkEnd w:id="79"/>
      <w:bookmarkEnd w:id="80"/>
    </w:p>
    <w:p w14:paraId="5242D466">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    评标活动遵循公平、公正、科学和择优的原则。</w:t>
      </w:r>
    </w:p>
    <w:p w14:paraId="7D051476">
      <w:pPr>
        <w:rPr>
          <w:rFonts w:ascii="宋体" w:hAnsi="宋体" w:cs="宋体"/>
          <w:b/>
          <w:bCs/>
          <w:sz w:val="24"/>
        </w:rPr>
      </w:pPr>
      <w:bookmarkStart w:id="81" w:name="_Toc298246061"/>
      <w:bookmarkStart w:id="82" w:name="_Toc200513163"/>
      <w:r>
        <w:rPr>
          <w:rFonts w:hint="eastAsia" w:ascii="宋体" w:hAnsi="宋体" w:cs="宋体"/>
          <w:b/>
          <w:bCs/>
          <w:sz w:val="24"/>
        </w:rPr>
        <w:t>6.3  评标</w:t>
      </w:r>
      <w:bookmarkEnd w:id="81"/>
      <w:bookmarkEnd w:id="82"/>
    </w:p>
    <w:p w14:paraId="06D6F584">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评标委员会按照第三章“评标办法”规定的方法、评审因素、标准和程序对投标文件进行评审。第三章“评标办法”没有规定的方法、评审因素和标准，不作为评标依据。</w:t>
      </w:r>
    </w:p>
    <w:p w14:paraId="648E509B">
      <w:pPr>
        <w:pStyle w:val="3"/>
        <w:rPr>
          <w:rFonts w:ascii="宋体" w:hAnsi="宋体" w:eastAsia="宋体" w:cs="宋体"/>
          <w:snapToGrid w:val="0"/>
          <w:spacing w:val="0"/>
        </w:rPr>
      </w:pPr>
      <w:bookmarkStart w:id="83" w:name="_Toc19466"/>
      <w:bookmarkStart w:id="84" w:name="_Toc200513164"/>
      <w:bookmarkStart w:id="85" w:name="_Toc59016324"/>
      <w:bookmarkStart w:id="86" w:name="_Toc149296475"/>
      <w:r>
        <w:rPr>
          <w:rFonts w:hint="eastAsia" w:ascii="宋体" w:hAnsi="宋体" w:eastAsia="宋体" w:cs="宋体"/>
          <w:snapToGrid w:val="0"/>
          <w:spacing w:val="0"/>
        </w:rPr>
        <w:t>7.  合同授予</w:t>
      </w:r>
      <w:bookmarkEnd w:id="83"/>
      <w:bookmarkEnd w:id="84"/>
      <w:bookmarkEnd w:id="85"/>
      <w:bookmarkEnd w:id="86"/>
    </w:p>
    <w:p w14:paraId="13196D5C">
      <w:pPr>
        <w:rPr>
          <w:rFonts w:ascii="宋体" w:hAnsi="宋体" w:cs="宋体"/>
          <w:b/>
          <w:bCs/>
          <w:sz w:val="24"/>
        </w:rPr>
      </w:pPr>
      <w:bookmarkStart w:id="87" w:name="_Toc200513165"/>
      <w:bookmarkStart w:id="88" w:name="_Toc298246063"/>
      <w:r>
        <w:rPr>
          <w:rFonts w:hint="eastAsia" w:ascii="宋体" w:hAnsi="宋体" w:cs="宋体"/>
          <w:b/>
          <w:bCs/>
          <w:sz w:val="24"/>
        </w:rPr>
        <w:t>7.1  定标方式</w:t>
      </w:r>
      <w:bookmarkEnd w:id="87"/>
      <w:bookmarkEnd w:id="88"/>
    </w:p>
    <w:p w14:paraId="7AC3DA64">
      <w:pPr>
        <w:autoSpaceDE w:val="0"/>
        <w:autoSpaceDN w:val="0"/>
        <w:adjustRightInd w:val="0"/>
        <w:snapToGrid w:val="0"/>
        <w:spacing w:line="360" w:lineRule="auto"/>
        <w:ind w:firstLine="420" w:firstLineChars="200"/>
        <w:jc w:val="left"/>
        <w:rPr>
          <w:rFonts w:ascii="宋体" w:hAnsi="宋体" w:cs="宋体"/>
          <w:snapToGrid w:val="0"/>
          <w:kern w:val="0"/>
          <w:szCs w:val="21"/>
        </w:rPr>
      </w:pPr>
      <w:bookmarkStart w:id="89" w:name="_Toc200513166"/>
      <w:r>
        <w:rPr>
          <w:rFonts w:hint="eastAsia" w:ascii="宋体" w:hAnsi="宋体" w:cs="宋体"/>
          <w:snapToGrid w:val="0"/>
          <w:kern w:val="0"/>
          <w:szCs w:val="21"/>
        </w:rPr>
        <w:t>招标人依据评标委员会推荐的中标候选人依次确定中标人，排序第一的中标候选人即为中标人，排序第一的中标候选人的报价金额即为本项目中标人签定合同的中标价。排序第一的中标候选人放弃中标的，招标人可以确定排序第二的中标候选人为中标人；排序第二的中标候选人因上述同样原因不能签订合同的，招标人可以确定排序第三的中标候选人为中标人。排序第三的中标候选人也因前述原因不能签订合同时，招标人重新组织招标。评标委员会推荐中标候选人的人数见投标人须知前附表。</w:t>
      </w:r>
    </w:p>
    <w:p w14:paraId="326147BE">
      <w:pPr>
        <w:rPr>
          <w:rFonts w:ascii="宋体" w:hAnsi="宋体" w:cs="宋体"/>
          <w:b/>
          <w:bCs/>
          <w:sz w:val="24"/>
        </w:rPr>
      </w:pPr>
      <w:bookmarkStart w:id="90" w:name="_Toc298246064"/>
      <w:r>
        <w:rPr>
          <w:rFonts w:hint="eastAsia" w:ascii="宋体" w:hAnsi="宋体" w:cs="宋体"/>
          <w:b/>
          <w:bCs/>
          <w:sz w:val="24"/>
        </w:rPr>
        <w:t>7.2  中标通知</w:t>
      </w:r>
      <w:bookmarkEnd w:id="89"/>
      <w:bookmarkEnd w:id="90"/>
    </w:p>
    <w:p w14:paraId="7E0D5A7D">
      <w:pPr>
        <w:tabs>
          <w:tab w:val="left" w:pos="1213"/>
        </w:tabs>
        <w:snapToGrid w:val="0"/>
        <w:spacing w:line="440" w:lineRule="exact"/>
        <w:ind w:firstLine="420" w:firstLineChars="200"/>
        <w:rPr>
          <w:rFonts w:ascii="宋体" w:hAnsi="宋体" w:cs="宋体"/>
          <w:szCs w:val="21"/>
        </w:rPr>
      </w:pPr>
      <w:bookmarkStart w:id="91" w:name="_Toc200513167"/>
      <w:r>
        <w:rPr>
          <w:rFonts w:hint="eastAsia" w:ascii="宋体" w:hAnsi="宋体" w:cs="宋体"/>
          <w:szCs w:val="21"/>
        </w:rPr>
        <w:t>7.2.1经过评标委员会评审通过并推荐出中标候选人由招标人审核并经公示无异议5个工作日内，</w:t>
      </w:r>
      <w:r>
        <w:rPr>
          <w:rFonts w:hint="eastAsia" w:ascii="宋体" w:hAnsi="宋体" w:cs="宋体"/>
          <w:snapToGrid w:val="0"/>
          <w:kern w:val="0"/>
          <w:szCs w:val="21"/>
        </w:rPr>
        <w:t>招标人以书面形式向中标人发出中标通知书。</w:t>
      </w:r>
    </w:p>
    <w:p w14:paraId="788B90B4">
      <w:pPr>
        <w:tabs>
          <w:tab w:val="left" w:pos="1213"/>
        </w:tabs>
        <w:snapToGrid w:val="0"/>
        <w:spacing w:line="440" w:lineRule="exact"/>
        <w:ind w:firstLine="420" w:firstLineChars="200"/>
        <w:rPr>
          <w:rFonts w:ascii="宋体" w:hAnsi="宋体" w:cs="宋体"/>
          <w:szCs w:val="21"/>
        </w:rPr>
      </w:pPr>
      <w:r>
        <w:rPr>
          <w:rFonts w:hint="eastAsia" w:ascii="宋体" w:hAnsi="宋体" w:cs="宋体"/>
          <w:szCs w:val="21"/>
        </w:rPr>
        <w:t>7.2.2中标通知书是合同文件的组成部分。</w:t>
      </w:r>
    </w:p>
    <w:p w14:paraId="1F076791">
      <w:pPr>
        <w:rPr>
          <w:rFonts w:ascii="宋体" w:hAnsi="宋体" w:cs="宋体"/>
          <w:b/>
          <w:bCs/>
          <w:sz w:val="24"/>
        </w:rPr>
      </w:pPr>
      <w:bookmarkStart w:id="92" w:name="_Toc298246065"/>
      <w:r>
        <w:rPr>
          <w:rFonts w:hint="eastAsia" w:ascii="宋体" w:hAnsi="宋体" w:cs="宋体"/>
          <w:b/>
          <w:bCs/>
          <w:sz w:val="24"/>
        </w:rPr>
        <w:t>7.3  履约担保</w:t>
      </w:r>
      <w:bookmarkEnd w:id="91"/>
      <w:bookmarkEnd w:id="92"/>
    </w:p>
    <w:p w14:paraId="2A31422B">
      <w:pPr>
        <w:rPr>
          <w:rFonts w:ascii="宋体" w:hAnsi="宋体" w:cs="宋体"/>
          <w:szCs w:val="21"/>
        </w:rPr>
      </w:pPr>
      <w:bookmarkStart w:id="93" w:name="_Toc200513168"/>
      <w:bookmarkStart w:id="94" w:name="_Toc298246066"/>
      <w:r>
        <w:rPr>
          <w:rFonts w:hint="eastAsia" w:ascii="宋体" w:hAnsi="宋体" w:cs="宋体"/>
          <w:szCs w:val="21"/>
        </w:rPr>
        <w:t xml:space="preserve">   </w:t>
      </w:r>
      <w:r>
        <w:rPr>
          <w:rFonts w:hint="eastAsia" w:ascii="宋体" w:hAnsi="宋体" w:cs="宋体"/>
          <w:snapToGrid w:val="0"/>
          <w:kern w:val="0"/>
          <w:szCs w:val="21"/>
        </w:rPr>
        <w:t>见投标人须知前附表。</w:t>
      </w:r>
    </w:p>
    <w:p w14:paraId="1FB190AC">
      <w:pPr>
        <w:rPr>
          <w:rFonts w:ascii="宋体" w:hAnsi="宋体" w:cs="宋体"/>
          <w:b/>
          <w:bCs/>
          <w:sz w:val="24"/>
        </w:rPr>
      </w:pPr>
      <w:r>
        <w:rPr>
          <w:rFonts w:hint="eastAsia" w:ascii="宋体" w:hAnsi="宋体" w:cs="宋体"/>
          <w:b/>
          <w:bCs/>
          <w:sz w:val="24"/>
        </w:rPr>
        <w:t>7.4  签订合同</w:t>
      </w:r>
      <w:bookmarkEnd w:id="93"/>
      <w:bookmarkEnd w:id="94"/>
    </w:p>
    <w:p w14:paraId="43D608A2">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7.4.1 招标人和中标人应当自中标通知书发出之日起30天内，根据招标文件和中标人的投标文件订立书面合同。中标人无正当理由拒签合同的，招标人将取消其中标资格；给招标人造成的损失，中标人应当予以赔偿。</w:t>
      </w:r>
    </w:p>
    <w:p w14:paraId="46B7B6C2">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7.4.2  发出中标通知书后，招标人无正当理由拒签合同的，招标人给中标人造成损失的，应当赔偿。</w:t>
      </w:r>
    </w:p>
    <w:p w14:paraId="4482DF59">
      <w:pPr>
        <w:pStyle w:val="3"/>
        <w:rPr>
          <w:rFonts w:ascii="宋体" w:hAnsi="宋体" w:eastAsia="宋体" w:cs="宋体"/>
          <w:snapToGrid w:val="0"/>
          <w:spacing w:val="0"/>
        </w:rPr>
      </w:pPr>
      <w:bookmarkStart w:id="95" w:name="_Toc59016325"/>
      <w:bookmarkStart w:id="96" w:name="_Toc149296476"/>
      <w:bookmarkStart w:id="97" w:name="_Toc17320"/>
      <w:bookmarkStart w:id="98" w:name="_Toc200513169"/>
      <w:r>
        <w:rPr>
          <w:rFonts w:hint="eastAsia" w:ascii="宋体" w:hAnsi="宋体" w:eastAsia="宋体" w:cs="宋体"/>
          <w:snapToGrid w:val="0"/>
          <w:spacing w:val="0"/>
        </w:rPr>
        <w:t>8.  重新招标和不再招标</w:t>
      </w:r>
      <w:bookmarkEnd w:id="95"/>
      <w:bookmarkEnd w:id="96"/>
      <w:bookmarkEnd w:id="97"/>
      <w:bookmarkEnd w:id="98"/>
    </w:p>
    <w:p w14:paraId="198D5853">
      <w:pPr>
        <w:rPr>
          <w:rFonts w:ascii="宋体" w:hAnsi="宋体" w:cs="宋体"/>
          <w:b/>
          <w:bCs/>
          <w:sz w:val="24"/>
        </w:rPr>
      </w:pPr>
      <w:bookmarkStart w:id="99" w:name="_Toc298246068"/>
      <w:bookmarkStart w:id="100" w:name="_Toc200513170"/>
      <w:r>
        <w:rPr>
          <w:rFonts w:hint="eastAsia" w:ascii="宋体" w:hAnsi="宋体" w:cs="宋体"/>
          <w:b/>
          <w:bCs/>
          <w:sz w:val="24"/>
        </w:rPr>
        <w:t>8.1  重新招标</w:t>
      </w:r>
      <w:bookmarkEnd w:id="99"/>
      <w:bookmarkEnd w:id="100"/>
    </w:p>
    <w:p w14:paraId="3FF98080">
      <w:pPr>
        <w:autoSpaceDE w:val="0"/>
        <w:autoSpaceDN w:val="0"/>
        <w:adjustRightInd w:val="0"/>
        <w:snapToGrid w:val="0"/>
        <w:spacing w:line="360" w:lineRule="exact"/>
        <w:ind w:left="359" w:leftChars="171"/>
        <w:jc w:val="left"/>
        <w:rPr>
          <w:rFonts w:ascii="宋体" w:hAnsi="宋体" w:cs="宋体"/>
          <w:snapToGrid w:val="0"/>
          <w:kern w:val="0"/>
          <w:szCs w:val="21"/>
        </w:rPr>
      </w:pPr>
      <w:r>
        <w:rPr>
          <w:rFonts w:hint="eastAsia" w:ascii="宋体" w:hAnsi="宋体" w:cs="宋体"/>
          <w:snapToGrid w:val="0"/>
          <w:kern w:val="0"/>
          <w:szCs w:val="21"/>
        </w:rPr>
        <w:t>有下列情形之一的，招标人将重新招标：</w:t>
      </w:r>
    </w:p>
    <w:p w14:paraId="1B40ACFF">
      <w:pPr>
        <w:autoSpaceDE w:val="0"/>
        <w:autoSpaceDN w:val="0"/>
        <w:adjustRightInd w:val="0"/>
        <w:snapToGrid w:val="0"/>
        <w:spacing w:line="360" w:lineRule="exact"/>
        <w:ind w:left="359" w:leftChars="171"/>
        <w:jc w:val="left"/>
        <w:rPr>
          <w:rFonts w:ascii="宋体" w:hAnsi="宋体" w:cs="宋体"/>
          <w:snapToGrid w:val="0"/>
          <w:kern w:val="0"/>
          <w:szCs w:val="21"/>
        </w:rPr>
      </w:pPr>
      <w:r>
        <w:rPr>
          <w:rFonts w:hint="eastAsia" w:ascii="宋体" w:hAnsi="宋体" w:cs="宋体"/>
          <w:snapToGrid w:val="0"/>
          <w:kern w:val="0"/>
          <w:szCs w:val="21"/>
        </w:rPr>
        <w:t>（1）投标截止时间止，投标人少于 3 个的；</w:t>
      </w:r>
    </w:p>
    <w:p w14:paraId="2EF60103">
      <w:pPr>
        <w:autoSpaceDE w:val="0"/>
        <w:autoSpaceDN w:val="0"/>
        <w:adjustRightInd w:val="0"/>
        <w:snapToGrid w:val="0"/>
        <w:spacing w:line="360" w:lineRule="exact"/>
        <w:ind w:left="359" w:leftChars="171"/>
        <w:jc w:val="left"/>
        <w:rPr>
          <w:rFonts w:ascii="宋体" w:hAnsi="宋体" w:cs="宋体"/>
          <w:snapToGrid w:val="0"/>
          <w:kern w:val="0"/>
          <w:szCs w:val="21"/>
        </w:rPr>
      </w:pPr>
      <w:r>
        <w:rPr>
          <w:rFonts w:hint="eastAsia" w:ascii="宋体" w:hAnsi="宋体" w:cs="宋体"/>
          <w:snapToGrid w:val="0"/>
          <w:kern w:val="0"/>
          <w:szCs w:val="21"/>
        </w:rPr>
        <w:t>（2）经评标委员会评审后否决所有投标的。</w:t>
      </w:r>
    </w:p>
    <w:p w14:paraId="6BF13D37">
      <w:pPr>
        <w:rPr>
          <w:rFonts w:ascii="宋体" w:hAnsi="宋体" w:cs="宋体"/>
          <w:b/>
          <w:bCs/>
          <w:sz w:val="24"/>
        </w:rPr>
      </w:pPr>
      <w:bookmarkStart w:id="101" w:name="_Toc200513171"/>
      <w:bookmarkStart w:id="102" w:name="_Toc298246069"/>
      <w:r>
        <w:rPr>
          <w:rFonts w:hint="eastAsia" w:ascii="宋体" w:hAnsi="宋体" w:cs="宋体"/>
          <w:b/>
          <w:bCs/>
          <w:sz w:val="24"/>
        </w:rPr>
        <w:t>8.2  不再招标</w:t>
      </w:r>
      <w:bookmarkEnd w:id="101"/>
      <w:bookmarkEnd w:id="102"/>
    </w:p>
    <w:p w14:paraId="0BB8B31D">
      <w:pPr>
        <w:autoSpaceDE w:val="0"/>
        <w:autoSpaceDN w:val="0"/>
        <w:adjustRightInd w:val="0"/>
        <w:snapToGrid w:val="0"/>
        <w:spacing w:line="360" w:lineRule="exact"/>
        <w:ind w:firstLine="420" w:firstLineChars="200"/>
        <w:jc w:val="left"/>
        <w:rPr>
          <w:rFonts w:ascii="宋体" w:hAnsi="宋体" w:cs="宋体"/>
          <w:snapToGrid w:val="0"/>
          <w:kern w:val="0"/>
          <w:szCs w:val="21"/>
        </w:rPr>
      </w:pPr>
      <w:bookmarkStart w:id="103" w:name="_Toc200513172"/>
      <w:r>
        <w:rPr>
          <w:rFonts w:hint="eastAsia" w:ascii="宋体" w:hAnsi="宋体" w:cs="宋体"/>
          <w:snapToGrid w:val="0"/>
          <w:kern w:val="0"/>
          <w:szCs w:val="21"/>
        </w:rPr>
        <w:t>重新招标后投标人仍少于三人，按法定程序执行。经评审无合格投标人，属于审批或核准项目的，报经原审批部门批准可以不再招标；其他项目，招标人可以自行决定不再招标。</w:t>
      </w:r>
    </w:p>
    <w:p w14:paraId="031F07DA">
      <w:pPr>
        <w:pStyle w:val="3"/>
        <w:rPr>
          <w:rFonts w:ascii="宋体" w:hAnsi="宋体" w:eastAsia="宋体" w:cs="宋体"/>
          <w:snapToGrid w:val="0"/>
          <w:spacing w:val="0"/>
        </w:rPr>
      </w:pPr>
      <w:bookmarkStart w:id="104" w:name="_Toc59016326"/>
      <w:bookmarkStart w:id="105" w:name="_Toc149296477"/>
      <w:bookmarkStart w:id="106" w:name="_Toc16399"/>
      <w:r>
        <w:rPr>
          <w:rFonts w:hint="eastAsia" w:ascii="宋体" w:hAnsi="宋体" w:eastAsia="宋体" w:cs="宋体"/>
          <w:snapToGrid w:val="0"/>
          <w:spacing w:val="0"/>
        </w:rPr>
        <w:t>9.  纪律和监督</w:t>
      </w:r>
      <w:bookmarkEnd w:id="103"/>
      <w:bookmarkEnd w:id="104"/>
      <w:bookmarkEnd w:id="105"/>
      <w:bookmarkEnd w:id="106"/>
    </w:p>
    <w:p w14:paraId="1047B43D">
      <w:pPr>
        <w:rPr>
          <w:rFonts w:ascii="宋体" w:hAnsi="宋体" w:cs="宋体"/>
          <w:b/>
          <w:bCs/>
          <w:sz w:val="24"/>
        </w:rPr>
      </w:pPr>
      <w:bookmarkStart w:id="107" w:name="_Toc298246071"/>
      <w:bookmarkStart w:id="108" w:name="_Toc200513173"/>
      <w:r>
        <w:rPr>
          <w:rFonts w:hint="eastAsia" w:ascii="宋体" w:hAnsi="宋体" w:cs="宋体"/>
          <w:b/>
          <w:bCs/>
          <w:sz w:val="24"/>
        </w:rPr>
        <w:t>9.1  对招标人的纪律要求</w:t>
      </w:r>
      <w:bookmarkEnd w:id="107"/>
      <w:bookmarkEnd w:id="108"/>
    </w:p>
    <w:p w14:paraId="4D6BFACF">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招标人不得泄漏招标投标活动中应当保密的情况和资料，不得与投标人串通损害国家利益、社会公共利益或者他人合法权益。</w:t>
      </w:r>
    </w:p>
    <w:p w14:paraId="5491765B">
      <w:pPr>
        <w:rPr>
          <w:rFonts w:ascii="宋体" w:hAnsi="宋体" w:cs="宋体"/>
          <w:b/>
          <w:bCs/>
          <w:sz w:val="24"/>
        </w:rPr>
      </w:pPr>
      <w:bookmarkStart w:id="109" w:name="_Toc200513174"/>
      <w:bookmarkStart w:id="110" w:name="_Toc298246072"/>
      <w:r>
        <w:rPr>
          <w:rFonts w:hint="eastAsia" w:ascii="宋体" w:hAnsi="宋体" w:cs="宋体"/>
          <w:b/>
          <w:bCs/>
          <w:sz w:val="24"/>
        </w:rPr>
        <w:t>9.2  对投标人的纪律要求</w:t>
      </w:r>
      <w:bookmarkEnd w:id="109"/>
      <w:bookmarkEnd w:id="110"/>
    </w:p>
    <w:p w14:paraId="64BF54F7">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4B04E47">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投标人在投标过程中提供虚假材料骗取中标的，不论是或招标人主动核查或经投诉或其他方式发现，一经查实即取消其中标资格，依法确定第二中标候选人为中标人，以此类推。</w:t>
      </w:r>
    </w:p>
    <w:p w14:paraId="533E09ED">
      <w:pPr>
        <w:rPr>
          <w:rFonts w:ascii="宋体" w:hAnsi="宋体" w:cs="宋体"/>
          <w:b/>
          <w:bCs/>
          <w:sz w:val="24"/>
        </w:rPr>
      </w:pPr>
      <w:bookmarkStart w:id="111" w:name="_Toc298246073"/>
      <w:bookmarkStart w:id="112" w:name="_Toc200513175"/>
      <w:r>
        <w:rPr>
          <w:rFonts w:hint="eastAsia" w:ascii="宋体" w:hAnsi="宋体" w:cs="宋体"/>
          <w:b/>
          <w:bCs/>
          <w:sz w:val="24"/>
        </w:rPr>
        <w:t>9.3  对评标委员会成员的纪律要求</w:t>
      </w:r>
      <w:bookmarkEnd w:id="111"/>
      <w:bookmarkEnd w:id="112"/>
    </w:p>
    <w:p w14:paraId="4E6EC20B">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025264A">
      <w:pPr>
        <w:rPr>
          <w:rFonts w:ascii="宋体" w:hAnsi="宋体" w:cs="宋体"/>
          <w:b/>
          <w:bCs/>
          <w:sz w:val="24"/>
        </w:rPr>
      </w:pPr>
      <w:bookmarkStart w:id="113" w:name="_Toc298246074"/>
      <w:bookmarkStart w:id="114" w:name="_Toc200513176"/>
      <w:r>
        <w:rPr>
          <w:rFonts w:hint="eastAsia" w:ascii="宋体" w:hAnsi="宋体" w:cs="宋体"/>
          <w:b/>
          <w:bCs/>
          <w:sz w:val="24"/>
        </w:rPr>
        <w:t>9.4  对与评标活动有关的工作人员的纪律要求</w:t>
      </w:r>
      <w:bookmarkEnd w:id="113"/>
      <w:bookmarkEnd w:id="114"/>
    </w:p>
    <w:p w14:paraId="2D602F71">
      <w:pPr>
        <w:autoSpaceDE w:val="0"/>
        <w:autoSpaceDN w:val="0"/>
        <w:adjustRightInd w:val="0"/>
        <w:snapToGrid w:val="0"/>
        <w:spacing w:line="360" w:lineRule="exact"/>
        <w:ind w:firstLine="420"/>
        <w:rPr>
          <w:rFonts w:ascii="宋体" w:hAnsi="宋体" w:cs="宋体"/>
          <w:snapToGrid w:val="0"/>
          <w:kern w:val="0"/>
          <w:szCs w:val="21"/>
        </w:rPr>
      </w:pPr>
      <w:r>
        <w:rPr>
          <w:rFonts w:hint="eastAsia" w:ascii="宋体" w:hAnsi="宋体" w:cs="宋体"/>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1A4706B">
      <w:pPr>
        <w:rPr>
          <w:rFonts w:ascii="宋体" w:hAnsi="宋体" w:cs="宋体"/>
          <w:b/>
          <w:bCs/>
          <w:sz w:val="24"/>
        </w:rPr>
      </w:pPr>
      <w:bookmarkStart w:id="115" w:name="_Toc200513177"/>
      <w:bookmarkStart w:id="116" w:name="_Toc298246075"/>
      <w:r>
        <w:rPr>
          <w:rFonts w:hint="eastAsia" w:ascii="宋体" w:hAnsi="宋体" w:cs="宋体"/>
          <w:b/>
          <w:bCs/>
          <w:sz w:val="24"/>
        </w:rPr>
        <w:t>9.5  投诉</w:t>
      </w:r>
      <w:bookmarkEnd w:id="115"/>
      <w:bookmarkEnd w:id="116"/>
    </w:p>
    <w:p w14:paraId="3DB5F429">
      <w:pPr>
        <w:autoSpaceDE w:val="0"/>
        <w:autoSpaceDN w:val="0"/>
        <w:adjustRightInd w:val="0"/>
        <w:snapToGrid w:val="0"/>
        <w:spacing w:line="360" w:lineRule="exact"/>
        <w:ind w:firstLine="420"/>
        <w:jc w:val="left"/>
        <w:rPr>
          <w:rFonts w:ascii="宋体" w:hAnsi="宋体" w:cs="宋体"/>
          <w:snapToGrid w:val="0"/>
          <w:kern w:val="0"/>
          <w:szCs w:val="21"/>
        </w:rPr>
      </w:pPr>
      <w:r>
        <w:rPr>
          <w:rFonts w:hint="eastAsia" w:ascii="宋体" w:hAnsi="宋体" w:cs="宋体"/>
          <w:snapToGrid w:val="0"/>
          <w:kern w:val="0"/>
          <w:szCs w:val="21"/>
        </w:rPr>
        <w:t>投标人和其他利害关系人认为本次招标活动违反法律、法规和规章规定的，有权向有关行政监督部门投诉。</w:t>
      </w:r>
    </w:p>
    <w:p w14:paraId="6E4EE11A">
      <w:pPr>
        <w:pStyle w:val="3"/>
        <w:rPr>
          <w:rFonts w:ascii="宋体" w:hAnsi="宋体" w:eastAsia="宋体" w:cs="宋体"/>
          <w:bCs/>
          <w:spacing w:val="0"/>
          <w:w w:val="100"/>
          <w:kern w:val="2"/>
          <w:sz w:val="24"/>
          <w:szCs w:val="24"/>
        </w:rPr>
      </w:pPr>
      <w:bookmarkStart w:id="117" w:name="_Toc15875"/>
      <w:bookmarkStart w:id="118" w:name="_Toc200513178"/>
      <w:bookmarkStart w:id="119" w:name="_Toc59016327"/>
      <w:bookmarkStart w:id="120" w:name="_Toc149296478"/>
      <w:r>
        <w:rPr>
          <w:rFonts w:hint="eastAsia" w:ascii="宋体" w:hAnsi="宋体" w:eastAsia="宋体" w:cs="宋体"/>
          <w:bCs/>
          <w:spacing w:val="0"/>
          <w:w w:val="100"/>
          <w:kern w:val="2"/>
          <w:sz w:val="24"/>
          <w:szCs w:val="24"/>
        </w:rPr>
        <w:t>10.  需要补充的其他内容</w:t>
      </w:r>
      <w:bookmarkEnd w:id="117"/>
      <w:bookmarkEnd w:id="118"/>
      <w:bookmarkEnd w:id="119"/>
      <w:bookmarkEnd w:id="120"/>
    </w:p>
    <w:p w14:paraId="5F1DBF59">
      <w:pPr>
        <w:autoSpaceDE w:val="0"/>
        <w:autoSpaceDN w:val="0"/>
        <w:adjustRightInd w:val="0"/>
        <w:snapToGrid w:val="0"/>
        <w:spacing w:line="360" w:lineRule="exact"/>
        <w:ind w:firstLine="420"/>
        <w:jc w:val="left"/>
        <w:rPr>
          <w:rFonts w:ascii="宋体" w:hAnsi="宋体" w:cs="宋体"/>
          <w:snapToGrid w:val="0"/>
          <w:kern w:val="0"/>
          <w:szCs w:val="21"/>
        </w:rPr>
      </w:pPr>
      <w:r>
        <w:rPr>
          <w:rFonts w:hint="eastAsia" w:ascii="宋体" w:hAnsi="宋体" w:cs="宋体"/>
          <w:snapToGrid w:val="0"/>
          <w:kern w:val="0"/>
          <w:szCs w:val="21"/>
        </w:rPr>
        <w:t>需要补充的其他内容：见投标人须知前附表。</w:t>
      </w:r>
    </w:p>
    <w:p w14:paraId="52F474C7">
      <w:pPr>
        <w:autoSpaceDE w:val="0"/>
        <w:autoSpaceDN w:val="0"/>
        <w:adjustRightInd w:val="0"/>
        <w:snapToGrid w:val="0"/>
        <w:spacing w:line="360" w:lineRule="exact"/>
        <w:jc w:val="left"/>
        <w:rPr>
          <w:rFonts w:ascii="宋体" w:hAnsi="宋体" w:cs="宋体"/>
          <w:b/>
          <w:bCs/>
          <w:snapToGrid w:val="0"/>
          <w:kern w:val="0"/>
          <w:szCs w:val="21"/>
        </w:rPr>
      </w:pPr>
    </w:p>
    <w:p w14:paraId="68EFB46F">
      <w:pPr>
        <w:pStyle w:val="2"/>
        <w:numPr>
          <w:ilvl w:val="0"/>
          <w:numId w:val="0"/>
        </w:numPr>
        <w:rPr>
          <w:rFonts w:ascii="宋体" w:hAnsi="宋体" w:eastAsia="宋体" w:cs="宋体"/>
          <w:b/>
          <w:kern w:val="0"/>
        </w:rPr>
      </w:pPr>
      <w:bookmarkStart w:id="121" w:name="_Toc24311"/>
      <w:r>
        <w:rPr>
          <w:rFonts w:hint="eastAsia" w:ascii="宋体" w:hAnsi="宋体" w:eastAsia="宋体" w:cs="宋体"/>
          <w:b/>
          <w:kern w:val="0"/>
        </w:rPr>
        <w:br w:type="page"/>
      </w:r>
      <w:bookmarkStart w:id="122" w:name="_Toc149296479"/>
      <w:r>
        <w:rPr>
          <w:rFonts w:hint="eastAsia" w:ascii="宋体" w:hAnsi="宋体" w:eastAsia="宋体" w:cs="宋体"/>
          <w:b/>
          <w:kern w:val="0"/>
        </w:rPr>
        <w:t>第三章 评标办法（综合评估法）</w:t>
      </w:r>
      <w:bookmarkEnd w:id="121"/>
      <w:bookmarkEnd w:id="122"/>
    </w:p>
    <w:p w14:paraId="6DB54391">
      <w:pPr>
        <w:pStyle w:val="3"/>
        <w:rPr>
          <w:rFonts w:ascii="宋体" w:hAnsi="宋体" w:eastAsia="宋体" w:cs="宋体"/>
        </w:rPr>
      </w:pPr>
      <w:bookmarkStart w:id="123" w:name="_Toc149296480"/>
      <w:bookmarkStart w:id="124" w:name="_Toc59016329"/>
      <w:bookmarkStart w:id="125" w:name="_Toc19195"/>
      <w:bookmarkStart w:id="126" w:name="_Toc26526"/>
      <w:r>
        <w:rPr>
          <w:rFonts w:hint="eastAsia" w:ascii="宋体" w:hAnsi="宋体" w:eastAsia="宋体" w:cs="宋体"/>
        </w:rPr>
        <w:t>评标办法前附表</w:t>
      </w:r>
      <w:bookmarkEnd w:id="123"/>
      <w:bookmarkEnd w:id="124"/>
      <w:bookmarkEnd w:id="125"/>
      <w:bookmarkEnd w:id="126"/>
    </w:p>
    <w:tbl>
      <w:tblPr>
        <w:tblStyle w:val="46"/>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4"/>
        <w:gridCol w:w="828"/>
        <w:gridCol w:w="1791"/>
        <w:gridCol w:w="6481"/>
      </w:tblGrid>
      <w:tr w14:paraId="37C2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62" w:type="dxa"/>
            <w:gridSpan w:val="3"/>
            <w:vAlign w:val="center"/>
          </w:tcPr>
          <w:p w14:paraId="2908AC47">
            <w:pPr>
              <w:spacing w:line="360" w:lineRule="exact"/>
              <w:jc w:val="center"/>
              <w:rPr>
                <w:rFonts w:ascii="宋体" w:hAnsi="宋体" w:cs="宋体"/>
                <w:b/>
                <w:kern w:val="0"/>
              </w:rPr>
            </w:pPr>
            <w:r>
              <w:rPr>
                <w:rFonts w:hint="eastAsia" w:ascii="宋体" w:hAnsi="宋体" w:cs="宋体"/>
                <w:b/>
                <w:kern w:val="0"/>
              </w:rPr>
              <w:t>条款号</w:t>
            </w:r>
          </w:p>
        </w:tc>
        <w:tc>
          <w:tcPr>
            <w:tcW w:w="1791" w:type="dxa"/>
            <w:vAlign w:val="center"/>
          </w:tcPr>
          <w:p w14:paraId="1D8AB5BC">
            <w:pPr>
              <w:spacing w:line="360" w:lineRule="exact"/>
              <w:jc w:val="center"/>
              <w:rPr>
                <w:rFonts w:ascii="宋体" w:hAnsi="宋体" w:cs="宋体"/>
                <w:b/>
                <w:kern w:val="0"/>
              </w:rPr>
            </w:pPr>
            <w:r>
              <w:rPr>
                <w:rFonts w:hint="eastAsia" w:ascii="宋体" w:hAnsi="宋体" w:cs="宋体"/>
                <w:b/>
                <w:kern w:val="0"/>
              </w:rPr>
              <w:t>评审因素</w:t>
            </w:r>
          </w:p>
        </w:tc>
        <w:tc>
          <w:tcPr>
            <w:tcW w:w="6481" w:type="dxa"/>
            <w:vAlign w:val="center"/>
          </w:tcPr>
          <w:p w14:paraId="69B8264C">
            <w:pPr>
              <w:spacing w:line="360" w:lineRule="exact"/>
              <w:jc w:val="center"/>
              <w:rPr>
                <w:rFonts w:ascii="宋体" w:hAnsi="宋体" w:cs="宋体"/>
                <w:b/>
                <w:kern w:val="0"/>
              </w:rPr>
            </w:pPr>
            <w:r>
              <w:rPr>
                <w:rFonts w:hint="eastAsia" w:ascii="宋体" w:hAnsi="宋体" w:cs="宋体"/>
                <w:b/>
                <w:kern w:val="0"/>
              </w:rPr>
              <w:t>评审标准</w:t>
            </w:r>
          </w:p>
        </w:tc>
      </w:tr>
      <w:tr w14:paraId="7C36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restart"/>
            <w:vAlign w:val="center"/>
          </w:tcPr>
          <w:p w14:paraId="64945D74">
            <w:pPr>
              <w:spacing w:line="360" w:lineRule="exact"/>
              <w:jc w:val="center"/>
              <w:rPr>
                <w:rFonts w:ascii="宋体" w:hAnsi="宋体" w:cs="宋体"/>
                <w:kern w:val="0"/>
              </w:rPr>
            </w:pPr>
            <w:r>
              <w:rPr>
                <w:rFonts w:hint="eastAsia" w:ascii="宋体" w:hAnsi="宋体" w:cs="宋体"/>
                <w:kern w:val="0"/>
              </w:rPr>
              <w:t>2.1.1</w:t>
            </w:r>
          </w:p>
        </w:tc>
        <w:tc>
          <w:tcPr>
            <w:tcW w:w="1012" w:type="dxa"/>
            <w:gridSpan w:val="2"/>
            <w:vMerge w:val="restart"/>
            <w:textDirection w:val="tbRlV"/>
            <w:vAlign w:val="center"/>
          </w:tcPr>
          <w:p w14:paraId="25D8A29A">
            <w:pPr>
              <w:spacing w:line="360" w:lineRule="exact"/>
              <w:ind w:left="113" w:right="113"/>
              <w:jc w:val="center"/>
              <w:rPr>
                <w:rFonts w:ascii="宋体" w:hAnsi="宋体" w:cs="宋体"/>
                <w:kern w:val="0"/>
              </w:rPr>
            </w:pPr>
            <w:r>
              <w:rPr>
                <w:rFonts w:hint="eastAsia" w:ascii="宋体" w:hAnsi="宋体" w:cs="宋体"/>
                <w:kern w:val="0"/>
              </w:rPr>
              <w:t>形式评审标准</w:t>
            </w:r>
          </w:p>
        </w:tc>
        <w:tc>
          <w:tcPr>
            <w:tcW w:w="1791" w:type="dxa"/>
            <w:vAlign w:val="center"/>
          </w:tcPr>
          <w:p w14:paraId="0F389E45">
            <w:pPr>
              <w:spacing w:line="360" w:lineRule="exact"/>
              <w:jc w:val="center"/>
              <w:rPr>
                <w:rFonts w:ascii="宋体" w:hAnsi="宋体" w:cs="宋体"/>
                <w:kern w:val="0"/>
              </w:rPr>
            </w:pPr>
            <w:r>
              <w:rPr>
                <w:rFonts w:hint="eastAsia" w:ascii="宋体" w:hAnsi="宋体" w:cs="宋体"/>
                <w:kern w:val="0"/>
              </w:rPr>
              <w:t>投标人名称</w:t>
            </w:r>
          </w:p>
        </w:tc>
        <w:tc>
          <w:tcPr>
            <w:tcW w:w="6481" w:type="dxa"/>
            <w:vAlign w:val="center"/>
          </w:tcPr>
          <w:p w14:paraId="4BCE0D59">
            <w:pPr>
              <w:spacing w:line="360" w:lineRule="exact"/>
              <w:rPr>
                <w:rFonts w:ascii="宋体" w:hAnsi="宋体" w:cs="宋体"/>
                <w:kern w:val="0"/>
              </w:rPr>
            </w:pPr>
            <w:r>
              <w:rPr>
                <w:rFonts w:hint="eastAsia" w:ascii="宋体" w:hAnsi="宋体" w:cs="宋体"/>
                <w:kern w:val="0"/>
              </w:rPr>
              <w:t>与营业执照、资质证书、安全生产许可证一致</w:t>
            </w:r>
          </w:p>
        </w:tc>
      </w:tr>
      <w:tr w14:paraId="06B1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continue"/>
          </w:tcPr>
          <w:p w14:paraId="3548EE4F">
            <w:pPr>
              <w:spacing w:line="360" w:lineRule="exact"/>
              <w:rPr>
                <w:rFonts w:ascii="宋体" w:hAnsi="宋体" w:cs="宋体"/>
              </w:rPr>
            </w:pPr>
          </w:p>
        </w:tc>
        <w:tc>
          <w:tcPr>
            <w:tcW w:w="1012" w:type="dxa"/>
            <w:gridSpan w:val="2"/>
            <w:vMerge w:val="continue"/>
          </w:tcPr>
          <w:p w14:paraId="0E672D93">
            <w:pPr>
              <w:spacing w:line="360" w:lineRule="exact"/>
              <w:rPr>
                <w:rFonts w:ascii="宋体" w:hAnsi="宋体" w:cs="宋体"/>
              </w:rPr>
            </w:pPr>
          </w:p>
        </w:tc>
        <w:tc>
          <w:tcPr>
            <w:tcW w:w="1791" w:type="dxa"/>
            <w:vAlign w:val="center"/>
          </w:tcPr>
          <w:p w14:paraId="1709BA08">
            <w:pPr>
              <w:spacing w:line="360" w:lineRule="exact"/>
              <w:jc w:val="center"/>
              <w:rPr>
                <w:rFonts w:ascii="宋体" w:hAnsi="宋体" w:cs="宋体"/>
                <w:kern w:val="0"/>
              </w:rPr>
            </w:pPr>
            <w:r>
              <w:rPr>
                <w:rFonts w:hint="eastAsia" w:ascii="宋体" w:hAnsi="宋体" w:cs="宋体"/>
                <w:kern w:val="0"/>
              </w:rPr>
              <w:t>投标函签字盖章</w:t>
            </w:r>
          </w:p>
        </w:tc>
        <w:tc>
          <w:tcPr>
            <w:tcW w:w="6481" w:type="dxa"/>
            <w:vAlign w:val="center"/>
          </w:tcPr>
          <w:p w14:paraId="4C3E8091">
            <w:pPr>
              <w:spacing w:line="360" w:lineRule="exact"/>
              <w:rPr>
                <w:rFonts w:ascii="宋体" w:hAnsi="宋体" w:cs="宋体"/>
                <w:kern w:val="0"/>
              </w:rPr>
            </w:pPr>
            <w:r>
              <w:rPr>
                <w:rFonts w:hint="eastAsia" w:ascii="宋体" w:hAnsi="宋体" w:cs="宋体"/>
                <w:kern w:val="0"/>
              </w:rPr>
              <w:t>按招标文件规定签字、加盖单位公章</w:t>
            </w:r>
          </w:p>
        </w:tc>
      </w:tr>
      <w:tr w14:paraId="796D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50" w:type="dxa"/>
            <w:vMerge w:val="continue"/>
          </w:tcPr>
          <w:p w14:paraId="70CA145F">
            <w:pPr>
              <w:spacing w:line="360" w:lineRule="exact"/>
              <w:rPr>
                <w:rFonts w:ascii="宋体" w:hAnsi="宋体" w:cs="宋体"/>
              </w:rPr>
            </w:pPr>
          </w:p>
        </w:tc>
        <w:tc>
          <w:tcPr>
            <w:tcW w:w="1012" w:type="dxa"/>
            <w:gridSpan w:val="2"/>
            <w:vMerge w:val="continue"/>
          </w:tcPr>
          <w:p w14:paraId="05425CBA">
            <w:pPr>
              <w:spacing w:line="360" w:lineRule="exact"/>
              <w:rPr>
                <w:rFonts w:ascii="宋体" w:hAnsi="宋体" w:cs="宋体"/>
              </w:rPr>
            </w:pPr>
          </w:p>
        </w:tc>
        <w:tc>
          <w:tcPr>
            <w:tcW w:w="1791" w:type="dxa"/>
            <w:vAlign w:val="center"/>
          </w:tcPr>
          <w:p w14:paraId="2C3279B5">
            <w:pPr>
              <w:spacing w:line="360" w:lineRule="exact"/>
              <w:jc w:val="center"/>
              <w:rPr>
                <w:rFonts w:ascii="宋体" w:hAnsi="宋体" w:cs="宋体"/>
                <w:kern w:val="0"/>
              </w:rPr>
            </w:pPr>
            <w:r>
              <w:rPr>
                <w:rFonts w:hint="eastAsia" w:ascii="宋体" w:hAnsi="宋体" w:cs="宋体"/>
                <w:kern w:val="0"/>
              </w:rPr>
              <w:t>投标文件格式</w:t>
            </w:r>
          </w:p>
        </w:tc>
        <w:tc>
          <w:tcPr>
            <w:tcW w:w="6481" w:type="dxa"/>
            <w:vAlign w:val="center"/>
          </w:tcPr>
          <w:p w14:paraId="6EA2417F">
            <w:pPr>
              <w:pStyle w:val="17"/>
              <w:spacing w:line="360" w:lineRule="exact"/>
              <w:rPr>
                <w:rFonts w:ascii="宋体" w:hAnsi="宋体" w:cs="宋体"/>
                <w:sz w:val="21"/>
              </w:rPr>
            </w:pPr>
            <w:r>
              <w:rPr>
                <w:rFonts w:hint="eastAsia" w:ascii="宋体" w:hAnsi="宋体" w:cs="宋体"/>
                <w:sz w:val="21"/>
              </w:rPr>
              <w:t>符合第八章“投标文件格式”的要求，字迹清晰可辨。</w:t>
            </w:r>
          </w:p>
          <w:p w14:paraId="1147211C">
            <w:pPr>
              <w:pStyle w:val="17"/>
              <w:spacing w:line="360" w:lineRule="exact"/>
              <w:rPr>
                <w:rFonts w:ascii="宋体" w:hAnsi="宋体" w:cs="宋体"/>
                <w:sz w:val="21"/>
              </w:rPr>
            </w:pPr>
            <w:r>
              <w:rPr>
                <w:rFonts w:hint="eastAsia" w:ascii="宋体" w:hAnsi="宋体" w:cs="宋体"/>
                <w:sz w:val="21"/>
              </w:rPr>
              <w:t>1.投标函附录的所有数据均符合招标文件的规定；</w:t>
            </w:r>
          </w:p>
          <w:p w14:paraId="3672E76D">
            <w:pPr>
              <w:pStyle w:val="17"/>
              <w:spacing w:line="360" w:lineRule="exact"/>
              <w:rPr>
                <w:rFonts w:ascii="宋体" w:hAnsi="宋体" w:cs="宋体"/>
                <w:sz w:val="21"/>
              </w:rPr>
            </w:pPr>
            <w:r>
              <w:rPr>
                <w:rFonts w:hint="eastAsia" w:ascii="宋体" w:hAnsi="宋体" w:cs="宋体"/>
                <w:sz w:val="21"/>
              </w:rPr>
              <w:t>2.投标文件附表齐全完整，内容均按规定填写；</w:t>
            </w:r>
          </w:p>
          <w:p w14:paraId="6EACBA86">
            <w:pPr>
              <w:pStyle w:val="17"/>
              <w:spacing w:line="360" w:lineRule="exact"/>
              <w:rPr>
                <w:rFonts w:ascii="宋体" w:hAnsi="宋体" w:cs="宋体"/>
                <w:sz w:val="21"/>
              </w:rPr>
            </w:pPr>
            <w:r>
              <w:rPr>
                <w:rFonts w:hint="eastAsia" w:ascii="宋体" w:hAnsi="宋体" w:cs="宋体"/>
                <w:sz w:val="21"/>
              </w:rPr>
              <w:t>3.按规定提供了所有的证明材料，且清晰可辨、有效；</w:t>
            </w:r>
          </w:p>
          <w:p w14:paraId="1EC6F482">
            <w:pPr>
              <w:pStyle w:val="17"/>
              <w:rPr>
                <w:rFonts w:ascii="宋体" w:hAnsi="宋体" w:cs="宋体"/>
                <w:kern w:val="0"/>
              </w:rPr>
            </w:pPr>
            <w:r>
              <w:rPr>
                <w:rFonts w:hint="eastAsia" w:ascii="宋体" w:hAnsi="宋体" w:cs="宋体"/>
                <w:sz w:val="21"/>
              </w:rPr>
              <w:t>4.投标文件的装订符合招标文件规定。</w:t>
            </w:r>
          </w:p>
        </w:tc>
      </w:tr>
      <w:tr w14:paraId="6F5D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continue"/>
          </w:tcPr>
          <w:p w14:paraId="1F2E196A">
            <w:pPr>
              <w:spacing w:line="360" w:lineRule="exact"/>
              <w:rPr>
                <w:rFonts w:ascii="宋体" w:hAnsi="宋体" w:cs="宋体"/>
              </w:rPr>
            </w:pPr>
          </w:p>
        </w:tc>
        <w:tc>
          <w:tcPr>
            <w:tcW w:w="1012" w:type="dxa"/>
            <w:gridSpan w:val="2"/>
            <w:vMerge w:val="continue"/>
          </w:tcPr>
          <w:p w14:paraId="3413F6C8">
            <w:pPr>
              <w:spacing w:line="360" w:lineRule="exact"/>
              <w:rPr>
                <w:rFonts w:ascii="宋体" w:hAnsi="宋体" w:cs="宋体"/>
              </w:rPr>
            </w:pPr>
          </w:p>
        </w:tc>
        <w:tc>
          <w:tcPr>
            <w:tcW w:w="1791" w:type="dxa"/>
            <w:vAlign w:val="center"/>
          </w:tcPr>
          <w:p w14:paraId="55359AD8">
            <w:pPr>
              <w:spacing w:line="360" w:lineRule="exact"/>
              <w:jc w:val="center"/>
              <w:rPr>
                <w:rFonts w:ascii="宋体" w:hAnsi="宋体" w:cs="宋体"/>
                <w:kern w:val="0"/>
              </w:rPr>
            </w:pPr>
            <w:r>
              <w:rPr>
                <w:rFonts w:hint="eastAsia" w:ascii="宋体" w:hAnsi="宋体" w:cs="宋体"/>
                <w:kern w:val="0"/>
              </w:rPr>
              <w:t>报价唯一</w:t>
            </w:r>
          </w:p>
        </w:tc>
        <w:tc>
          <w:tcPr>
            <w:tcW w:w="6481" w:type="dxa"/>
            <w:vAlign w:val="center"/>
          </w:tcPr>
          <w:p w14:paraId="45FEF44D">
            <w:pPr>
              <w:spacing w:line="360" w:lineRule="exact"/>
              <w:rPr>
                <w:rFonts w:ascii="宋体" w:hAnsi="宋体" w:cs="宋体"/>
                <w:kern w:val="0"/>
              </w:rPr>
            </w:pPr>
            <w:r>
              <w:rPr>
                <w:rFonts w:hint="eastAsia" w:ascii="宋体" w:hAnsi="宋体" w:cs="宋体"/>
                <w:kern w:val="0"/>
              </w:rPr>
              <w:t>只能有一个有效报价，不得提交选择性报价。</w:t>
            </w:r>
          </w:p>
        </w:tc>
      </w:tr>
      <w:tr w14:paraId="0E9D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continue"/>
          </w:tcPr>
          <w:p w14:paraId="2B075627">
            <w:pPr>
              <w:spacing w:line="360" w:lineRule="exact"/>
              <w:rPr>
                <w:rFonts w:ascii="宋体" w:hAnsi="宋体" w:cs="宋体"/>
              </w:rPr>
            </w:pPr>
          </w:p>
        </w:tc>
        <w:tc>
          <w:tcPr>
            <w:tcW w:w="1012" w:type="dxa"/>
            <w:gridSpan w:val="2"/>
            <w:vMerge w:val="continue"/>
          </w:tcPr>
          <w:p w14:paraId="54E73E51">
            <w:pPr>
              <w:spacing w:line="360" w:lineRule="exact"/>
              <w:rPr>
                <w:rFonts w:ascii="宋体" w:hAnsi="宋体" w:cs="宋体"/>
              </w:rPr>
            </w:pPr>
          </w:p>
        </w:tc>
        <w:tc>
          <w:tcPr>
            <w:tcW w:w="1791" w:type="dxa"/>
            <w:vAlign w:val="center"/>
          </w:tcPr>
          <w:p w14:paraId="541AC612">
            <w:pPr>
              <w:spacing w:line="360" w:lineRule="exact"/>
              <w:jc w:val="center"/>
              <w:rPr>
                <w:rFonts w:ascii="宋体" w:hAnsi="宋体" w:cs="宋体"/>
                <w:kern w:val="0"/>
              </w:rPr>
            </w:pPr>
            <w:r>
              <w:rPr>
                <w:rFonts w:hint="eastAsia" w:ascii="宋体" w:hAnsi="宋体" w:cs="宋体"/>
                <w:kern w:val="0"/>
              </w:rPr>
              <w:t>投标文件的签署</w:t>
            </w:r>
          </w:p>
        </w:tc>
        <w:tc>
          <w:tcPr>
            <w:tcW w:w="6481" w:type="dxa"/>
            <w:vAlign w:val="center"/>
          </w:tcPr>
          <w:p w14:paraId="3218FD29">
            <w:pPr>
              <w:spacing w:line="360" w:lineRule="exact"/>
              <w:rPr>
                <w:rFonts w:ascii="宋体" w:hAnsi="宋体" w:cs="宋体"/>
                <w:kern w:val="0"/>
              </w:rPr>
            </w:pPr>
            <w:r>
              <w:rPr>
                <w:rFonts w:hint="eastAsia" w:ascii="宋体" w:hAnsi="宋体" w:cs="宋体"/>
                <w:kern w:val="0"/>
              </w:rPr>
              <w:t>投标文件规定地方的签字盖章齐全。</w:t>
            </w:r>
          </w:p>
        </w:tc>
      </w:tr>
      <w:tr w14:paraId="72F6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750" w:type="dxa"/>
            <w:vMerge w:val="continue"/>
          </w:tcPr>
          <w:p w14:paraId="65603098">
            <w:pPr>
              <w:spacing w:line="360" w:lineRule="exact"/>
              <w:rPr>
                <w:rFonts w:ascii="宋体" w:hAnsi="宋体" w:cs="宋体"/>
              </w:rPr>
            </w:pPr>
          </w:p>
        </w:tc>
        <w:tc>
          <w:tcPr>
            <w:tcW w:w="1012" w:type="dxa"/>
            <w:gridSpan w:val="2"/>
            <w:vMerge w:val="continue"/>
          </w:tcPr>
          <w:p w14:paraId="02C69493">
            <w:pPr>
              <w:spacing w:line="360" w:lineRule="exact"/>
              <w:rPr>
                <w:rFonts w:ascii="宋体" w:hAnsi="宋体" w:cs="宋体"/>
              </w:rPr>
            </w:pPr>
          </w:p>
        </w:tc>
        <w:tc>
          <w:tcPr>
            <w:tcW w:w="1791" w:type="dxa"/>
            <w:vAlign w:val="center"/>
          </w:tcPr>
          <w:p w14:paraId="44DF57E5">
            <w:pPr>
              <w:spacing w:line="360" w:lineRule="exact"/>
              <w:jc w:val="center"/>
              <w:rPr>
                <w:rFonts w:ascii="宋体" w:hAnsi="宋体" w:cs="宋体"/>
                <w:kern w:val="0"/>
              </w:rPr>
            </w:pPr>
            <w:r>
              <w:rPr>
                <w:rFonts w:hint="eastAsia" w:ascii="宋体" w:hAnsi="宋体" w:cs="宋体"/>
                <w:kern w:val="0"/>
              </w:rPr>
              <w:t>委托代理人</w:t>
            </w:r>
          </w:p>
        </w:tc>
        <w:tc>
          <w:tcPr>
            <w:tcW w:w="6481" w:type="dxa"/>
            <w:vAlign w:val="center"/>
          </w:tcPr>
          <w:p w14:paraId="1EF7F618">
            <w:pPr>
              <w:spacing w:line="360" w:lineRule="exact"/>
              <w:rPr>
                <w:rFonts w:ascii="宋体" w:hAnsi="宋体" w:cs="宋体"/>
                <w:kern w:val="0"/>
              </w:rPr>
            </w:pPr>
            <w:r>
              <w:rPr>
                <w:rFonts w:hint="eastAsia" w:ascii="宋体" w:hAnsi="宋体" w:cs="宋体"/>
                <w:kern w:val="0"/>
              </w:rPr>
              <w:t>投标人法定代表人的委托代理人有法定代表人签署的授权委托书，且其授权委托书符合招标文件规定的格式。</w:t>
            </w:r>
          </w:p>
        </w:tc>
      </w:tr>
      <w:tr w14:paraId="6418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750" w:type="dxa"/>
            <w:vMerge w:val="restart"/>
            <w:vAlign w:val="center"/>
          </w:tcPr>
          <w:p w14:paraId="53D4FC52">
            <w:pPr>
              <w:spacing w:line="360" w:lineRule="exact"/>
              <w:jc w:val="center"/>
              <w:rPr>
                <w:rFonts w:ascii="宋体" w:hAnsi="宋体" w:cs="宋体"/>
                <w:kern w:val="0"/>
              </w:rPr>
            </w:pPr>
            <w:r>
              <w:rPr>
                <w:rFonts w:hint="eastAsia" w:ascii="宋体" w:hAnsi="宋体" w:cs="宋体"/>
                <w:kern w:val="0"/>
              </w:rPr>
              <w:t>2.1.2</w:t>
            </w:r>
          </w:p>
        </w:tc>
        <w:tc>
          <w:tcPr>
            <w:tcW w:w="1012" w:type="dxa"/>
            <w:gridSpan w:val="2"/>
            <w:vMerge w:val="restart"/>
            <w:textDirection w:val="tbRlV"/>
            <w:vAlign w:val="center"/>
          </w:tcPr>
          <w:p w14:paraId="44E1F04F">
            <w:pPr>
              <w:spacing w:line="360" w:lineRule="exact"/>
              <w:ind w:left="113" w:right="113"/>
              <w:jc w:val="center"/>
              <w:rPr>
                <w:rFonts w:ascii="宋体" w:hAnsi="宋体" w:cs="宋体"/>
                <w:b/>
                <w:kern w:val="0"/>
              </w:rPr>
            </w:pPr>
            <w:r>
              <w:rPr>
                <w:rFonts w:hint="eastAsia" w:ascii="宋体" w:hAnsi="宋体" w:cs="宋体"/>
                <w:kern w:val="0"/>
              </w:rPr>
              <w:t>资格评审标准</w:t>
            </w:r>
          </w:p>
        </w:tc>
        <w:tc>
          <w:tcPr>
            <w:tcW w:w="1791" w:type="dxa"/>
            <w:vAlign w:val="center"/>
          </w:tcPr>
          <w:p w14:paraId="2E2717E7">
            <w:pPr>
              <w:spacing w:line="360" w:lineRule="exact"/>
              <w:jc w:val="center"/>
              <w:rPr>
                <w:rFonts w:ascii="宋体" w:hAnsi="宋体" w:cs="宋体"/>
                <w:kern w:val="0"/>
              </w:rPr>
            </w:pPr>
            <w:r>
              <w:rPr>
                <w:rFonts w:hint="eastAsia" w:ascii="宋体" w:hAnsi="宋体" w:cs="宋体"/>
                <w:kern w:val="0"/>
              </w:rPr>
              <w:t>营业执照</w:t>
            </w:r>
          </w:p>
        </w:tc>
        <w:tc>
          <w:tcPr>
            <w:tcW w:w="6481" w:type="dxa"/>
            <w:vAlign w:val="center"/>
          </w:tcPr>
          <w:p w14:paraId="4724C37E">
            <w:pPr>
              <w:spacing w:line="360" w:lineRule="exact"/>
              <w:rPr>
                <w:rFonts w:ascii="宋体" w:hAnsi="宋体" w:cs="宋体"/>
                <w:kern w:val="0"/>
              </w:rPr>
            </w:pPr>
            <w:r>
              <w:rPr>
                <w:rFonts w:hint="eastAsia" w:ascii="宋体" w:hAnsi="宋体" w:cs="宋体"/>
                <w:kern w:val="0"/>
              </w:rPr>
              <w:t>符合第二章“投标人须知”第1.4.1项规定</w:t>
            </w:r>
          </w:p>
        </w:tc>
      </w:tr>
      <w:tr w14:paraId="4C77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50" w:type="dxa"/>
            <w:vMerge w:val="continue"/>
          </w:tcPr>
          <w:p w14:paraId="714B2B25">
            <w:pPr>
              <w:spacing w:line="360" w:lineRule="exact"/>
              <w:rPr>
                <w:rFonts w:ascii="宋体" w:hAnsi="宋体" w:cs="宋体"/>
              </w:rPr>
            </w:pPr>
          </w:p>
        </w:tc>
        <w:tc>
          <w:tcPr>
            <w:tcW w:w="1012" w:type="dxa"/>
            <w:gridSpan w:val="2"/>
            <w:vMerge w:val="continue"/>
          </w:tcPr>
          <w:p w14:paraId="245619C9">
            <w:pPr>
              <w:spacing w:line="360" w:lineRule="exact"/>
              <w:jc w:val="left"/>
              <w:rPr>
                <w:rFonts w:ascii="宋体" w:hAnsi="宋体" w:cs="宋体"/>
                <w:kern w:val="0"/>
              </w:rPr>
            </w:pPr>
          </w:p>
        </w:tc>
        <w:tc>
          <w:tcPr>
            <w:tcW w:w="1791" w:type="dxa"/>
            <w:vAlign w:val="center"/>
          </w:tcPr>
          <w:p w14:paraId="742B3F03">
            <w:pPr>
              <w:spacing w:line="360" w:lineRule="exact"/>
              <w:jc w:val="center"/>
              <w:rPr>
                <w:rFonts w:ascii="宋体" w:hAnsi="宋体" w:cs="宋体"/>
                <w:kern w:val="0"/>
              </w:rPr>
            </w:pPr>
            <w:r>
              <w:rPr>
                <w:rFonts w:hint="eastAsia" w:ascii="宋体" w:hAnsi="宋体" w:cs="宋体"/>
                <w:kern w:val="0"/>
              </w:rPr>
              <w:t>安全生产条件</w:t>
            </w:r>
          </w:p>
        </w:tc>
        <w:tc>
          <w:tcPr>
            <w:tcW w:w="6481" w:type="dxa"/>
            <w:vAlign w:val="center"/>
          </w:tcPr>
          <w:p w14:paraId="222804A1">
            <w:pPr>
              <w:autoSpaceDE w:val="0"/>
              <w:autoSpaceDN w:val="0"/>
              <w:adjustRightInd w:val="0"/>
              <w:spacing w:line="360" w:lineRule="exact"/>
              <w:ind w:right="-20"/>
              <w:rPr>
                <w:rFonts w:ascii="宋体" w:hAnsi="宋体" w:cs="宋体"/>
                <w:kern w:val="0"/>
              </w:rPr>
            </w:pPr>
            <w:r>
              <w:rPr>
                <w:rFonts w:hint="eastAsia" w:ascii="宋体" w:hAnsi="宋体" w:cs="宋体"/>
                <w:kern w:val="0"/>
              </w:rPr>
              <w:t>符合第二章“投标人须知”第1.4.1项规定</w:t>
            </w:r>
          </w:p>
        </w:tc>
      </w:tr>
      <w:tr w14:paraId="00DE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continue"/>
          </w:tcPr>
          <w:p w14:paraId="1DF84B1C">
            <w:pPr>
              <w:spacing w:line="360" w:lineRule="exact"/>
              <w:rPr>
                <w:rFonts w:ascii="宋体" w:hAnsi="宋体" w:cs="宋体"/>
              </w:rPr>
            </w:pPr>
          </w:p>
        </w:tc>
        <w:tc>
          <w:tcPr>
            <w:tcW w:w="1012" w:type="dxa"/>
            <w:gridSpan w:val="2"/>
            <w:vMerge w:val="continue"/>
          </w:tcPr>
          <w:p w14:paraId="28393CB8">
            <w:pPr>
              <w:spacing w:line="360" w:lineRule="exact"/>
              <w:jc w:val="left"/>
              <w:rPr>
                <w:rFonts w:ascii="宋体" w:hAnsi="宋体" w:cs="宋体"/>
                <w:kern w:val="0"/>
              </w:rPr>
            </w:pPr>
          </w:p>
        </w:tc>
        <w:tc>
          <w:tcPr>
            <w:tcW w:w="1791" w:type="dxa"/>
            <w:vAlign w:val="center"/>
          </w:tcPr>
          <w:p w14:paraId="5D20BA3D">
            <w:pPr>
              <w:spacing w:line="360" w:lineRule="exact"/>
              <w:jc w:val="center"/>
              <w:rPr>
                <w:rFonts w:ascii="宋体" w:hAnsi="宋体" w:cs="宋体"/>
                <w:kern w:val="0"/>
              </w:rPr>
            </w:pPr>
            <w:r>
              <w:rPr>
                <w:rFonts w:hint="eastAsia" w:ascii="宋体" w:hAnsi="宋体" w:cs="宋体"/>
                <w:kern w:val="0"/>
              </w:rPr>
              <w:t>资质等级</w:t>
            </w:r>
          </w:p>
        </w:tc>
        <w:tc>
          <w:tcPr>
            <w:tcW w:w="6481" w:type="dxa"/>
            <w:vAlign w:val="center"/>
          </w:tcPr>
          <w:p w14:paraId="0C52EA5E">
            <w:pPr>
              <w:spacing w:line="360" w:lineRule="exact"/>
              <w:rPr>
                <w:rFonts w:ascii="宋体" w:hAnsi="宋体" w:cs="宋体"/>
                <w:kern w:val="0"/>
              </w:rPr>
            </w:pPr>
            <w:r>
              <w:rPr>
                <w:rFonts w:hint="eastAsia" w:ascii="宋体" w:hAnsi="宋体" w:cs="宋体"/>
                <w:kern w:val="0"/>
              </w:rPr>
              <w:t>符合第二章“投标人须知”第1.4.1项规定</w:t>
            </w:r>
          </w:p>
        </w:tc>
      </w:tr>
      <w:tr w14:paraId="3DA9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continue"/>
          </w:tcPr>
          <w:p w14:paraId="7267718E">
            <w:pPr>
              <w:spacing w:line="360" w:lineRule="exact"/>
              <w:rPr>
                <w:rFonts w:ascii="宋体" w:hAnsi="宋体" w:cs="宋体"/>
              </w:rPr>
            </w:pPr>
          </w:p>
        </w:tc>
        <w:tc>
          <w:tcPr>
            <w:tcW w:w="1012" w:type="dxa"/>
            <w:gridSpan w:val="2"/>
            <w:vMerge w:val="continue"/>
          </w:tcPr>
          <w:p w14:paraId="6C4D73F3">
            <w:pPr>
              <w:spacing w:line="360" w:lineRule="exact"/>
              <w:ind w:firstLine="105"/>
              <w:jc w:val="left"/>
              <w:rPr>
                <w:rFonts w:ascii="宋体" w:hAnsi="宋体" w:cs="宋体"/>
                <w:kern w:val="0"/>
              </w:rPr>
            </w:pPr>
          </w:p>
        </w:tc>
        <w:tc>
          <w:tcPr>
            <w:tcW w:w="1791" w:type="dxa"/>
            <w:vAlign w:val="center"/>
          </w:tcPr>
          <w:p w14:paraId="33061DCA">
            <w:pPr>
              <w:spacing w:line="360" w:lineRule="exact"/>
              <w:jc w:val="center"/>
              <w:rPr>
                <w:rFonts w:ascii="宋体" w:hAnsi="宋体" w:cs="宋体"/>
                <w:kern w:val="0"/>
              </w:rPr>
            </w:pPr>
            <w:r>
              <w:rPr>
                <w:rFonts w:hint="eastAsia" w:ascii="宋体" w:hAnsi="宋体" w:cs="宋体"/>
                <w:kern w:val="0"/>
              </w:rPr>
              <w:t>财务要求</w:t>
            </w:r>
          </w:p>
        </w:tc>
        <w:tc>
          <w:tcPr>
            <w:tcW w:w="6481" w:type="dxa"/>
            <w:vAlign w:val="center"/>
          </w:tcPr>
          <w:p w14:paraId="7E798391">
            <w:pPr>
              <w:spacing w:line="360" w:lineRule="exact"/>
              <w:rPr>
                <w:rFonts w:ascii="宋体" w:hAnsi="宋体" w:cs="宋体"/>
                <w:kern w:val="0"/>
              </w:rPr>
            </w:pPr>
            <w:r>
              <w:rPr>
                <w:rFonts w:hint="eastAsia" w:ascii="宋体" w:hAnsi="宋体" w:cs="宋体"/>
                <w:kern w:val="0"/>
              </w:rPr>
              <w:t>符合第二章“投标人须知”第1.4.1项规定</w:t>
            </w:r>
          </w:p>
        </w:tc>
      </w:tr>
      <w:tr w14:paraId="339C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continue"/>
          </w:tcPr>
          <w:p w14:paraId="259681CD">
            <w:pPr>
              <w:spacing w:line="360" w:lineRule="exact"/>
              <w:rPr>
                <w:rFonts w:ascii="宋体" w:hAnsi="宋体" w:cs="宋体"/>
              </w:rPr>
            </w:pPr>
          </w:p>
        </w:tc>
        <w:tc>
          <w:tcPr>
            <w:tcW w:w="1012" w:type="dxa"/>
            <w:gridSpan w:val="2"/>
            <w:vMerge w:val="continue"/>
          </w:tcPr>
          <w:p w14:paraId="44AB5FA3">
            <w:pPr>
              <w:spacing w:line="360" w:lineRule="exact"/>
              <w:ind w:firstLine="105"/>
              <w:jc w:val="left"/>
              <w:rPr>
                <w:rFonts w:ascii="宋体" w:hAnsi="宋体" w:cs="宋体"/>
                <w:kern w:val="0"/>
              </w:rPr>
            </w:pPr>
          </w:p>
        </w:tc>
        <w:tc>
          <w:tcPr>
            <w:tcW w:w="1791" w:type="dxa"/>
            <w:vAlign w:val="center"/>
          </w:tcPr>
          <w:p w14:paraId="698BD475">
            <w:pPr>
              <w:spacing w:line="360" w:lineRule="exact"/>
              <w:jc w:val="center"/>
              <w:rPr>
                <w:rFonts w:ascii="宋体" w:hAnsi="宋体" w:cs="宋体"/>
                <w:kern w:val="0"/>
              </w:rPr>
            </w:pPr>
            <w:r>
              <w:rPr>
                <w:rFonts w:hint="eastAsia" w:ascii="宋体" w:hAnsi="宋体" w:cs="宋体"/>
                <w:kern w:val="0"/>
              </w:rPr>
              <w:t>业绩要求</w:t>
            </w:r>
          </w:p>
        </w:tc>
        <w:tc>
          <w:tcPr>
            <w:tcW w:w="6481" w:type="dxa"/>
            <w:vAlign w:val="center"/>
          </w:tcPr>
          <w:p w14:paraId="75ABA733">
            <w:pPr>
              <w:spacing w:line="360" w:lineRule="exact"/>
              <w:rPr>
                <w:rFonts w:ascii="宋体" w:hAnsi="宋体" w:cs="宋体"/>
                <w:kern w:val="0"/>
              </w:rPr>
            </w:pPr>
            <w:r>
              <w:rPr>
                <w:rFonts w:hint="eastAsia" w:ascii="宋体" w:hAnsi="宋体" w:cs="宋体"/>
                <w:kern w:val="0"/>
              </w:rPr>
              <w:t>符合第二章“投标人须知”第1.4.1项规定</w:t>
            </w:r>
          </w:p>
        </w:tc>
      </w:tr>
      <w:tr w14:paraId="0711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continue"/>
          </w:tcPr>
          <w:p w14:paraId="4549FF11">
            <w:pPr>
              <w:spacing w:line="360" w:lineRule="exact"/>
              <w:rPr>
                <w:rFonts w:ascii="宋体" w:hAnsi="宋体" w:cs="宋体"/>
              </w:rPr>
            </w:pPr>
          </w:p>
        </w:tc>
        <w:tc>
          <w:tcPr>
            <w:tcW w:w="1012" w:type="dxa"/>
            <w:gridSpan w:val="2"/>
            <w:vMerge w:val="continue"/>
          </w:tcPr>
          <w:p w14:paraId="27149A8F">
            <w:pPr>
              <w:spacing w:line="360" w:lineRule="exact"/>
              <w:ind w:firstLine="105"/>
              <w:jc w:val="left"/>
              <w:rPr>
                <w:rFonts w:ascii="宋体" w:hAnsi="宋体" w:cs="宋体"/>
                <w:kern w:val="0"/>
              </w:rPr>
            </w:pPr>
          </w:p>
        </w:tc>
        <w:tc>
          <w:tcPr>
            <w:tcW w:w="1791" w:type="dxa"/>
            <w:vAlign w:val="center"/>
          </w:tcPr>
          <w:p w14:paraId="6D69B5ED">
            <w:pPr>
              <w:spacing w:line="360" w:lineRule="exact"/>
              <w:jc w:val="center"/>
              <w:rPr>
                <w:rFonts w:ascii="宋体" w:hAnsi="宋体" w:cs="宋体"/>
                <w:kern w:val="0"/>
              </w:rPr>
            </w:pPr>
            <w:r>
              <w:rPr>
                <w:rFonts w:hint="eastAsia" w:ascii="宋体" w:hAnsi="宋体" w:cs="宋体"/>
                <w:kern w:val="0"/>
              </w:rPr>
              <w:t>信誉要求</w:t>
            </w:r>
          </w:p>
        </w:tc>
        <w:tc>
          <w:tcPr>
            <w:tcW w:w="6481" w:type="dxa"/>
            <w:vAlign w:val="center"/>
          </w:tcPr>
          <w:p w14:paraId="7BA5B7BB">
            <w:pPr>
              <w:spacing w:line="360" w:lineRule="exact"/>
              <w:rPr>
                <w:rFonts w:ascii="宋体" w:hAnsi="宋体" w:cs="宋体"/>
                <w:kern w:val="0"/>
              </w:rPr>
            </w:pPr>
            <w:r>
              <w:rPr>
                <w:rFonts w:hint="eastAsia" w:ascii="宋体" w:hAnsi="宋体" w:cs="宋体"/>
                <w:kern w:val="0"/>
              </w:rPr>
              <w:t>符合第二章“投标人须知”第1.4.1项规定</w:t>
            </w:r>
          </w:p>
        </w:tc>
      </w:tr>
      <w:tr w14:paraId="671E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continue"/>
          </w:tcPr>
          <w:p w14:paraId="3F2513F8">
            <w:pPr>
              <w:spacing w:line="360" w:lineRule="exact"/>
              <w:rPr>
                <w:rFonts w:ascii="宋体" w:hAnsi="宋体" w:cs="宋体"/>
              </w:rPr>
            </w:pPr>
          </w:p>
        </w:tc>
        <w:tc>
          <w:tcPr>
            <w:tcW w:w="1012" w:type="dxa"/>
            <w:gridSpan w:val="2"/>
            <w:vMerge w:val="continue"/>
          </w:tcPr>
          <w:p w14:paraId="1F3720CD">
            <w:pPr>
              <w:spacing w:line="360" w:lineRule="exact"/>
              <w:ind w:firstLine="105"/>
              <w:jc w:val="left"/>
              <w:rPr>
                <w:rFonts w:ascii="宋体" w:hAnsi="宋体" w:cs="宋体"/>
                <w:kern w:val="0"/>
              </w:rPr>
            </w:pPr>
          </w:p>
        </w:tc>
        <w:tc>
          <w:tcPr>
            <w:tcW w:w="1791" w:type="dxa"/>
            <w:vAlign w:val="center"/>
          </w:tcPr>
          <w:p w14:paraId="6B0ADEDC">
            <w:pPr>
              <w:spacing w:line="360" w:lineRule="exact"/>
              <w:jc w:val="center"/>
              <w:rPr>
                <w:rFonts w:ascii="宋体" w:hAnsi="宋体" w:cs="宋体"/>
                <w:kern w:val="0"/>
              </w:rPr>
            </w:pPr>
            <w:r>
              <w:rPr>
                <w:rFonts w:hint="eastAsia" w:ascii="宋体" w:hAnsi="宋体" w:cs="宋体"/>
                <w:kern w:val="0"/>
              </w:rPr>
              <w:t>项目经理</w:t>
            </w:r>
          </w:p>
          <w:p w14:paraId="7698D728">
            <w:pPr>
              <w:spacing w:line="360" w:lineRule="exact"/>
              <w:jc w:val="center"/>
              <w:rPr>
                <w:rFonts w:ascii="宋体" w:hAnsi="宋体" w:cs="宋体"/>
                <w:kern w:val="0"/>
              </w:rPr>
            </w:pPr>
            <w:r>
              <w:rPr>
                <w:rFonts w:hint="eastAsia" w:ascii="宋体" w:hAnsi="宋体" w:cs="宋体"/>
                <w:kern w:val="0"/>
              </w:rPr>
              <w:t>资格要求</w:t>
            </w:r>
          </w:p>
        </w:tc>
        <w:tc>
          <w:tcPr>
            <w:tcW w:w="6481" w:type="dxa"/>
            <w:vAlign w:val="center"/>
          </w:tcPr>
          <w:p w14:paraId="278DD5F8">
            <w:pPr>
              <w:spacing w:line="360" w:lineRule="exact"/>
              <w:rPr>
                <w:rFonts w:ascii="宋体" w:hAnsi="宋体" w:cs="宋体"/>
                <w:kern w:val="0"/>
              </w:rPr>
            </w:pPr>
            <w:r>
              <w:rPr>
                <w:rFonts w:hint="eastAsia" w:ascii="宋体" w:hAnsi="宋体" w:cs="宋体"/>
                <w:kern w:val="0"/>
              </w:rPr>
              <w:t>符合第二章“投标人须知”第1.4.1项规定</w:t>
            </w:r>
          </w:p>
        </w:tc>
      </w:tr>
      <w:tr w14:paraId="5949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continue"/>
          </w:tcPr>
          <w:p w14:paraId="3A139B5D">
            <w:pPr>
              <w:spacing w:line="360" w:lineRule="exact"/>
              <w:rPr>
                <w:rFonts w:ascii="宋体" w:hAnsi="宋体" w:cs="宋体"/>
              </w:rPr>
            </w:pPr>
          </w:p>
        </w:tc>
        <w:tc>
          <w:tcPr>
            <w:tcW w:w="1012" w:type="dxa"/>
            <w:gridSpan w:val="2"/>
            <w:vMerge w:val="continue"/>
          </w:tcPr>
          <w:p w14:paraId="4C5F89E1">
            <w:pPr>
              <w:spacing w:line="360" w:lineRule="exact"/>
              <w:ind w:firstLine="105"/>
              <w:jc w:val="left"/>
              <w:rPr>
                <w:rFonts w:ascii="宋体" w:hAnsi="宋体" w:cs="宋体"/>
                <w:kern w:val="0"/>
              </w:rPr>
            </w:pPr>
          </w:p>
        </w:tc>
        <w:tc>
          <w:tcPr>
            <w:tcW w:w="1791" w:type="dxa"/>
            <w:vAlign w:val="center"/>
          </w:tcPr>
          <w:p w14:paraId="444F40D8">
            <w:pPr>
              <w:spacing w:line="360" w:lineRule="exact"/>
              <w:jc w:val="center"/>
              <w:rPr>
                <w:rFonts w:ascii="宋体" w:hAnsi="宋体" w:cs="宋体"/>
                <w:kern w:val="0"/>
              </w:rPr>
            </w:pPr>
            <w:r>
              <w:rPr>
                <w:rFonts w:hint="eastAsia" w:ascii="宋体" w:hAnsi="宋体" w:cs="宋体"/>
                <w:kern w:val="0"/>
              </w:rPr>
              <w:t>其他要求</w:t>
            </w:r>
          </w:p>
        </w:tc>
        <w:tc>
          <w:tcPr>
            <w:tcW w:w="6481" w:type="dxa"/>
            <w:vAlign w:val="center"/>
          </w:tcPr>
          <w:p w14:paraId="11D89A6F">
            <w:pPr>
              <w:spacing w:before="156" w:beforeLines="50" w:line="360" w:lineRule="exact"/>
              <w:rPr>
                <w:rFonts w:ascii="宋体" w:hAnsi="宋体" w:cs="宋体"/>
                <w:kern w:val="0"/>
                <w:u w:val="single"/>
              </w:rPr>
            </w:pPr>
            <w:r>
              <w:rPr>
                <w:rFonts w:hint="eastAsia" w:ascii="宋体" w:hAnsi="宋体" w:cs="宋体"/>
                <w:kern w:val="0"/>
              </w:rPr>
              <w:t>符合第二章“投标人须知”第1.4.1项规定</w:t>
            </w:r>
          </w:p>
        </w:tc>
      </w:tr>
      <w:tr w14:paraId="1AA9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restart"/>
            <w:vAlign w:val="center"/>
          </w:tcPr>
          <w:p w14:paraId="79F66EF6">
            <w:pPr>
              <w:spacing w:line="360" w:lineRule="exact"/>
              <w:jc w:val="center"/>
              <w:rPr>
                <w:rFonts w:ascii="宋体" w:hAnsi="宋体" w:cs="宋体"/>
              </w:rPr>
            </w:pPr>
            <w:r>
              <w:rPr>
                <w:rFonts w:hint="eastAsia" w:ascii="宋体" w:hAnsi="宋体" w:cs="宋体"/>
                <w:kern w:val="0"/>
              </w:rPr>
              <w:t>2.1.3</w:t>
            </w:r>
          </w:p>
        </w:tc>
        <w:tc>
          <w:tcPr>
            <w:tcW w:w="1012" w:type="dxa"/>
            <w:gridSpan w:val="2"/>
            <w:vMerge w:val="restart"/>
            <w:textDirection w:val="tbRlV"/>
            <w:vAlign w:val="center"/>
          </w:tcPr>
          <w:p w14:paraId="5A5C496D">
            <w:pPr>
              <w:spacing w:line="360" w:lineRule="exact"/>
              <w:ind w:left="113" w:right="113"/>
              <w:jc w:val="center"/>
              <w:rPr>
                <w:rFonts w:ascii="宋体" w:hAnsi="宋体" w:cs="宋体"/>
              </w:rPr>
            </w:pPr>
            <w:r>
              <w:rPr>
                <w:rFonts w:hint="eastAsia" w:ascii="宋体" w:hAnsi="宋体" w:cs="宋体"/>
                <w:kern w:val="0"/>
              </w:rPr>
              <w:t>响应性评审标准</w:t>
            </w:r>
          </w:p>
        </w:tc>
        <w:tc>
          <w:tcPr>
            <w:tcW w:w="1791" w:type="dxa"/>
            <w:vAlign w:val="center"/>
          </w:tcPr>
          <w:p w14:paraId="2DB5319A">
            <w:pPr>
              <w:spacing w:line="360" w:lineRule="exact"/>
              <w:jc w:val="center"/>
              <w:rPr>
                <w:rFonts w:ascii="宋体" w:hAnsi="宋体" w:cs="宋体"/>
                <w:kern w:val="0"/>
              </w:rPr>
            </w:pPr>
            <w:r>
              <w:rPr>
                <w:rFonts w:hint="eastAsia" w:ascii="宋体" w:hAnsi="宋体" w:cs="宋体"/>
                <w:kern w:val="0"/>
              </w:rPr>
              <w:t>投标内容</w:t>
            </w:r>
          </w:p>
        </w:tc>
        <w:tc>
          <w:tcPr>
            <w:tcW w:w="6481" w:type="dxa"/>
            <w:vAlign w:val="center"/>
          </w:tcPr>
          <w:p w14:paraId="162BDCC5">
            <w:pPr>
              <w:spacing w:line="360" w:lineRule="exact"/>
              <w:rPr>
                <w:rFonts w:ascii="宋体" w:hAnsi="宋体" w:cs="宋体"/>
                <w:kern w:val="0"/>
              </w:rPr>
            </w:pPr>
            <w:r>
              <w:rPr>
                <w:rFonts w:hint="eastAsia" w:ascii="宋体" w:hAnsi="宋体" w:cs="宋体"/>
                <w:kern w:val="0"/>
              </w:rPr>
              <w:t>符合第二章“投标人须知”第1.3.1项规定</w:t>
            </w:r>
          </w:p>
        </w:tc>
      </w:tr>
      <w:tr w14:paraId="2FDC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continue"/>
          </w:tcPr>
          <w:p w14:paraId="360DEA2D">
            <w:pPr>
              <w:spacing w:line="360" w:lineRule="exact"/>
              <w:rPr>
                <w:rFonts w:ascii="宋体" w:hAnsi="宋体" w:cs="宋体"/>
              </w:rPr>
            </w:pPr>
          </w:p>
        </w:tc>
        <w:tc>
          <w:tcPr>
            <w:tcW w:w="1012" w:type="dxa"/>
            <w:gridSpan w:val="2"/>
            <w:vMerge w:val="continue"/>
          </w:tcPr>
          <w:p w14:paraId="2A4134D2">
            <w:pPr>
              <w:spacing w:line="360" w:lineRule="exact"/>
              <w:rPr>
                <w:rFonts w:ascii="宋体" w:hAnsi="宋体" w:cs="宋体"/>
              </w:rPr>
            </w:pPr>
          </w:p>
        </w:tc>
        <w:tc>
          <w:tcPr>
            <w:tcW w:w="1791" w:type="dxa"/>
            <w:vAlign w:val="center"/>
          </w:tcPr>
          <w:p w14:paraId="032A8C38">
            <w:pPr>
              <w:spacing w:line="360" w:lineRule="exact"/>
              <w:jc w:val="center"/>
              <w:rPr>
                <w:rFonts w:ascii="宋体" w:hAnsi="宋体" w:cs="宋体"/>
                <w:kern w:val="0"/>
              </w:rPr>
            </w:pPr>
            <w:r>
              <w:rPr>
                <w:rFonts w:hint="eastAsia" w:ascii="宋体" w:hAnsi="宋体" w:cs="宋体"/>
                <w:kern w:val="0"/>
              </w:rPr>
              <w:t>工期</w:t>
            </w:r>
          </w:p>
        </w:tc>
        <w:tc>
          <w:tcPr>
            <w:tcW w:w="6481" w:type="dxa"/>
            <w:vAlign w:val="center"/>
          </w:tcPr>
          <w:p w14:paraId="4C0CD3BE">
            <w:pPr>
              <w:spacing w:line="360" w:lineRule="exact"/>
              <w:rPr>
                <w:rFonts w:ascii="宋体" w:hAnsi="宋体" w:cs="宋体"/>
                <w:kern w:val="0"/>
              </w:rPr>
            </w:pPr>
            <w:r>
              <w:rPr>
                <w:rFonts w:hint="eastAsia" w:ascii="宋体" w:hAnsi="宋体" w:cs="宋体"/>
                <w:kern w:val="0"/>
              </w:rPr>
              <w:t>符合第二章“投标人须知”第1.3.2项规定</w:t>
            </w:r>
          </w:p>
        </w:tc>
      </w:tr>
      <w:tr w14:paraId="67F4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0" w:type="dxa"/>
            <w:vMerge w:val="continue"/>
          </w:tcPr>
          <w:p w14:paraId="7FE081F0">
            <w:pPr>
              <w:spacing w:line="360" w:lineRule="exact"/>
              <w:rPr>
                <w:rFonts w:ascii="宋体" w:hAnsi="宋体" w:cs="宋体"/>
              </w:rPr>
            </w:pPr>
          </w:p>
        </w:tc>
        <w:tc>
          <w:tcPr>
            <w:tcW w:w="1012" w:type="dxa"/>
            <w:gridSpan w:val="2"/>
            <w:vMerge w:val="continue"/>
          </w:tcPr>
          <w:p w14:paraId="3E88BDDE">
            <w:pPr>
              <w:spacing w:line="360" w:lineRule="exact"/>
              <w:rPr>
                <w:rFonts w:ascii="宋体" w:hAnsi="宋体" w:cs="宋体"/>
              </w:rPr>
            </w:pPr>
          </w:p>
        </w:tc>
        <w:tc>
          <w:tcPr>
            <w:tcW w:w="1791" w:type="dxa"/>
            <w:vAlign w:val="center"/>
          </w:tcPr>
          <w:p w14:paraId="4FFD4405">
            <w:pPr>
              <w:spacing w:line="360" w:lineRule="exact"/>
              <w:jc w:val="center"/>
              <w:rPr>
                <w:rFonts w:ascii="宋体" w:hAnsi="宋体" w:cs="宋体"/>
                <w:kern w:val="0"/>
              </w:rPr>
            </w:pPr>
            <w:r>
              <w:rPr>
                <w:rFonts w:hint="eastAsia" w:ascii="宋体" w:hAnsi="宋体" w:cs="宋体"/>
                <w:kern w:val="0"/>
              </w:rPr>
              <w:t>质量</w:t>
            </w:r>
          </w:p>
        </w:tc>
        <w:tc>
          <w:tcPr>
            <w:tcW w:w="6481" w:type="dxa"/>
            <w:vAlign w:val="center"/>
          </w:tcPr>
          <w:p w14:paraId="4C5C1666">
            <w:pPr>
              <w:spacing w:line="360" w:lineRule="exact"/>
              <w:rPr>
                <w:rFonts w:ascii="宋体" w:hAnsi="宋体" w:cs="宋体"/>
                <w:kern w:val="0"/>
              </w:rPr>
            </w:pPr>
            <w:r>
              <w:rPr>
                <w:rFonts w:hint="eastAsia" w:ascii="宋体" w:hAnsi="宋体" w:cs="宋体"/>
                <w:kern w:val="0"/>
              </w:rPr>
              <w:t>符合第二章“投标人须知”第1.3.3项规定</w:t>
            </w:r>
          </w:p>
        </w:tc>
      </w:tr>
      <w:tr w14:paraId="5162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50" w:type="dxa"/>
            <w:vMerge w:val="continue"/>
          </w:tcPr>
          <w:p w14:paraId="094C2FEA">
            <w:pPr>
              <w:spacing w:line="360" w:lineRule="exact"/>
              <w:rPr>
                <w:rFonts w:ascii="宋体" w:hAnsi="宋体" w:cs="宋体"/>
              </w:rPr>
            </w:pPr>
          </w:p>
        </w:tc>
        <w:tc>
          <w:tcPr>
            <w:tcW w:w="1012" w:type="dxa"/>
            <w:gridSpan w:val="2"/>
            <w:vMerge w:val="continue"/>
          </w:tcPr>
          <w:p w14:paraId="3CFB6A8C">
            <w:pPr>
              <w:spacing w:line="360" w:lineRule="exact"/>
              <w:rPr>
                <w:rFonts w:ascii="宋体" w:hAnsi="宋体" w:cs="宋体"/>
              </w:rPr>
            </w:pPr>
          </w:p>
        </w:tc>
        <w:tc>
          <w:tcPr>
            <w:tcW w:w="1791" w:type="dxa"/>
            <w:vAlign w:val="center"/>
          </w:tcPr>
          <w:p w14:paraId="4287B13C">
            <w:pPr>
              <w:spacing w:line="360" w:lineRule="exact"/>
              <w:jc w:val="center"/>
              <w:rPr>
                <w:rFonts w:ascii="宋体" w:hAnsi="宋体" w:cs="宋体"/>
                <w:kern w:val="0"/>
              </w:rPr>
            </w:pPr>
            <w:r>
              <w:rPr>
                <w:rFonts w:hint="eastAsia" w:ascii="宋体" w:hAnsi="宋体" w:cs="宋体"/>
                <w:kern w:val="0"/>
              </w:rPr>
              <w:t>投标有效期</w:t>
            </w:r>
          </w:p>
        </w:tc>
        <w:tc>
          <w:tcPr>
            <w:tcW w:w="6481" w:type="dxa"/>
            <w:vAlign w:val="center"/>
          </w:tcPr>
          <w:p w14:paraId="5AF6B230">
            <w:pPr>
              <w:spacing w:line="360" w:lineRule="exact"/>
              <w:rPr>
                <w:rFonts w:ascii="宋体" w:hAnsi="宋体" w:cs="宋体"/>
                <w:kern w:val="0"/>
              </w:rPr>
            </w:pPr>
            <w:r>
              <w:rPr>
                <w:rFonts w:hint="eastAsia" w:ascii="宋体" w:hAnsi="宋体" w:cs="宋体"/>
                <w:kern w:val="0"/>
              </w:rPr>
              <w:t>符合第二章“投标人须知”第3.3.1项规定</w:t>
            </w:r>
          </w:p>
        </w:tc>
      </w:tr>
      <w:tr w14:paraId="34B4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750" w:type="dxa"/>
            <w:vMerge w:val="continue"/>
          </w:tcPr>
          <w:p w14:paraId="08EC8A72">
            <w:pPr>
              <w:spacing w:line="360" w:lineRule="exact"/>
              <w:rPr>
                <w:rFonts w:ascii="宋体" w:hAnsi="宋体" w:cs="宋体"/>
              </w:rPr>
            </w:pPr>
          </w:p>
        </w:tc>
        <w:tc>
          <w:tcPr>
            <w:tcW w:w="1012" w:type="dxa"/>
            <w:gridSpan w:val="2"/>
            <w:vMerge w:val="continue"/>
          </w:tcPr>
          <w:p w14:paraId="42427AC3">
            <w:pPr>
              <w:spacing w:line="360" w:lineRule="exact"/>
              <w:rPr>
                <w:rFonts w:ascii="宋体" w:hAnsi="宋体" w:cs="宋体"/>
              </w:rPr>
            </w:pPr>
          </w:p>
        </w:tc>
        <w:tc>
          <w:tcPr>
            <w:tcW w:w="1791" w:type="dxa"/>
            <w:vAlign w:val="center"/>
          </w:tcPr>
          <w:p w14:paraId="0F3B71EE">
            <w:pPr>
              <w:spacing w:line="360" w:lineRule="exact"/>
              <w:jc w:val="center"/>
              <w:rPr>
                <w:rFonts w:ascii="宋体" w:hAnsi="宋体" w:cs="宋体"/>
                <w:kern w:val="0"/>
              </w:rPr>
            </w:pPr>
            <w:r>
              <w:rPr>
                <w:rFonts w:hint="eastAsia" w:ascii="宋体" w:hAnsi="宋体" w:cs="宋体"/>
                <w:kern w:val="0"/>
              </w:rPr>
              <w:t>权利义务</w:t>
            </w:r>
          </w:p>
        </w:tc>
        <w:tc>
          <w:tcPr>
            <w:tcW w:w="6481" w:type="dxa"/>
            <w:vAlign w:val="center"/>
          </w:tcPr>
          <w:p w14:paraId="39A2EFB9">
            <w:pPr>
              <w:spacing w:before="156" w:beforeLines="50" w:line="360" w:lineRule="exact"/>
              <w:rPr>
                <w:rFonts w:ascii="宋体" w:hAnsi="宋体" w:cs="宋体"/>
                <w:kern w:val="0"/>
              </w:rPr>
            </w:pPr>
            <w:r>
              <w:rPr>
                <w:rFonts w:hint="eastAsia" w:ascii="宋体" w:hAnsi="宋体" w:cs="宋体"/>
                <w:kern w:val="0"/>
              </w:rPr>
              <w:t>符合第四章“合同条款及格式”规定，投标文件不应附有招标人不能接受的条件。</w:t>
            </w:r>
          </w:p>
        </w:tc>
      </w:tr>
      <w:tr w14:paraId="67FB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750" w:type="dxa"/>
            <w:vMerge w:val="continue"/>
          </w:tcPr>
          <w:p w14:paraId="6A7F470E">
            <w:pPr>
              <w:spacing w:line="360" w:lineRule="exact"/>
              <w:rPr>
                <w:rFonts w:ascii="宋体" w:hAnsi="宋体" w:cs="宋体"/>
              </w:rPr>
            </w:pPr>
          </w:p>
        </w:tc>
        <w:tc>
          <w:tcPr>
            <w:tcW w:w="1012" w:type="dxa"/>
            <w:gridSpan w:val="2"/>
            <w:vMerge w:val="continue"/>
          </w:tcPr>
          <w:p w14:paraId="78A233D3">
            <w:pPr>
              <w:spacing w:line="360" w:lineRule="exact"/>
              <w:rPr>
                <w:rFonts w:ascii="宋体" w:hAnsi="宋体" w:cs="宋体"/>
              </w:rPr>
            </w:pPr>
          </w:p>
        </w:tc>
        <w:tc>
          <w:tcPr>
            <w:tcW w:w="1791" w:type="dxa"/>
            <w:vAlign w:val="center"/>
          </w:tcPr>
          <w:p w14:paraId="613A90DB">
            <w:pPr>
              <w:spacing w:line="360" w:lineRule="exact"/>
              <w:jc w:val="center"/>
              <w:rPr>
                <w:rFonts w:ascii="宋体" w:hAnsi="宋体" w:cs="宋体"/>
                <w:kern w:val="0"/>
              </w:rPr>
            </w:pPr>
            <w:r>
              <w:rPr>
                <w:rFonts w:hint="eastAsia" w:ascii="宋体" w:hAnsi="宋体" w:cs="宋体"/>
                <w:kern w:val="0"/>
              </w:rPr>
              <w:t>技术标准和要求</w:t>
            </w:r>
          </w:p>
        </w:tc>
        <w:tc>
          <w:tcPr>
            <w:tcW w:w="6481" w:type="dxa"/>
            <w:vAlign w:val="center"/>
          </w:tcPr>
          <w:p w14:paraId="4F5ADCFB">
            <w:pPr>
              <w:spacing w:line="360" w:lineRule="exact"/>
              <w:rPr>
                <w:rFonts w:ascii="宋体" w:hAnsi="宋体" w:cs="宋体"/>
                <w:kern w:val="0"/>
              </w:rPr>
            </w:pPr>
            <w:r>
              <w:rPr>
                <w:rFonts w:hint="eastAsia" w:ascii="宋体" w:hAnsi="宋体" w:cs="宋体"/>
                <w:kern w:val="0"/>
              </w:rPr>
              <w:t>符合技术标准和要求规定，且投标文件中载明的主要施工技术和方法及质量检验标准符合国家规范、规程和强制性标准。</w:t>
            </w:r>
          </w:p>
        </w:tc>
      </w:tr>
      <w:tr w14:paraId="3E61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50" w:type="dxa"/>
            <w:vMerge w:val="continue"/>
          </w:tcPr>
          <w:p w14:paraId="30D3CA1B">
            <w:pPr>
              <w:spacing w:line="360" w:lineRule="exact"/>
              <w:rPr>
                <w:rFonts w:ascii="宋体" w:hAnsi="宋体" w:cs="宋体"/>
              </w:rPr>
            </w:pPr>
          </w:p>
        </w:tc>
        <w:tc>
          <w:tcPr>
            <w:tcW w:w="1012" w:type="dxa"/>
            <w:gridSpan w:val="2"/>
            <w:vMerge w:val="continue"/>
          </w:tcPr>
          <w:p w14:paraId="04ADA76E">
            <w:pPr>
              <w:spacing w:line="360" w:lineRule="exact"/>
              <w:rPr>
                <w:rFonts w:ascii="宋体" w:hAnsi="宋体" w:cs="宋体"/>
              </w:rPr>
            </w:pPr>
          </w:p>
        </w:tc>
        <w:tc>
          <w:tcPr>
            <w:tcW w:w="1791" w:type="dxa"/>
            <w:vAlign w:val="center"/>
          </w:tcPr>
          <w:p w14:paraId="369014BB">
            <w:pPr>
              <w:spacing w:line="360" w:lineRule="exact"/>
              <w:jc w:val="center"/>
              <w:rPr>
                <w:rFonts w:ascii="宋体" w:hAnsi="宋体" w:cs="宋体"/>
                <w:kern w:val="0"/>
              </w:rPr>
            </w:pPr>
            <w:r>
              <w:rPr>
                <w:rFonts w:hint="eastAsia" w:ascii="宋体" w:hAnsi="宋体" w:cs="宋体"/>
                <w:kern w:val="0"/>
              </w:rPr>
              <w:t>实质性要求</w:t>
            </w:r>
          </w:p>
        </w:tc>
        <w:tc>
          <w:tcPr>
            <w:tcW w:w="6481" w:type="dxa"/>
            <w:vAlign w:val="center"/>
          </w:tcPr>
          <w:p w14:paraId="5B7CA519">
            <w:pPr>
              <w:spacing w:line="360" w:lineRule="exact"/>
              <w:rPr>
                <w:rFonts w:ascii="宋体" w:hAnsi="宋体" w:cs="宋体"/>
                <w:kern w:val="0"/>
              </w:rPr>
            </w:pPr>
            <w:r>
              <w:rPr>
                <w:rFonts w:hint="eastAsia" w:ascii="宋体" w:hAnsi="宋体" w:cs="宋体"/>
                <w:kern w:val="0"/>
              </w:rPr>
              <w:t>符合招标文件中规定的其他实质性要求。</w:t>
            </w:r>
          </w:p>
          <w:p w14:paraId="7400643E">
            <w:pPr>
              <w:spacing w:line="360" w:lineRule="exact"/>
              <w:rPr>
                <w:rFonts w:ascii="宋体" w:hAnsi="宋体" w:cs="宋体"/>
                <w:kern w:val="0"/>
              </w:rPr>
            </w:pPr>
            <w:r>
              <w:rPr>
                <w:rFonts w:hint="eastAsia" w:ascii="宋体" w:hAnsi="宋体" w:cs="宋体"/>
                <w:kern w:val="0"/>
              </w:rPr>
              <w:t>不得有涉嫌串通投标、弄虚作假等其他违反招投标相关法律、法规行为。</w:t>
            </w:r>
          </w:p>
        </w:tc>
      </w:tr>
      <w:tr w14:paraId="3557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034" w:type="dxa"/>
            <w:gridSpan w:val="5"/>
            <w:vAlign w:val="center"/>
          </w:tcPr>
          <w:p w14:paraId="285007C6">
            <w:pPr>
              <w:spacing w:line="360" w:lineRule="exact"/>
              <w:jc w:val="center"/>
              <w:rPr>
                <w:rFonts w:ascii="宋体" w:hAnsi="宋体" w:cs="宋体"/>
                <w:b/>
                <w:kern w:val="0"/>
              </w:rPr>
            </w:pPr>
            <w:r>
              <w:rPr>
                <w:rFonts w:hint="eastAsia" w:ascii="宋体" w:hAnsi="宋体" w:cs="宋体"/>
                <w:b/>
                <w:kern w:val="0"/>
              </w:rPr>
              <w:t>评分标准</w:t>
            </w:r>
          </w:p>
        </w:tc>
      </w:tr>
      <w:tr w14:paraId="6723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62" w:type="dxa"/>
            <w:gridSpan w:val="3"/>
            <w:vAlign w:val="center"/>
          </w:tcPr>
          <w:p w14:paraId="2DE43BE1">
            <w:pPr>
              <w:spacing w:line="360" w:lineRule="exact"/>
              <w:ind w:firstLine="210" w:firstLineChars="100"/>
              <w:jc w:val="center"/>
              <w:rPr>
                <w:rFonts w:ascii="宋体" w:hAnsi="宋体" w:cs="宋体"/>
                <w:kern w:val="0"/>
              </w:rPr>
            </w:pPr>
            <w:r>
              <w:rPr>
                <w:rFonts w:hint="eastAsia" w:ascii="宋体" w:hAnsi="宋体" w:cs="宋体"/>
                <w:kern w:val="0"/>
              </w:rPr>
              <w:t>2.2.1</w:t>
            </w:r>
          </w:p>
        </w:tc>
        <w:tc>
          <w:tcPr>
            <w:tcW w:w="1791" w:type="dxa"/>
            <w:vAlign w:val="center"/>
          </w:tcPr>
          <w:p w14:paraId="444DF7FB">
            <w:pPr>
              <w:tabs>
                <w:tab w:val="left" w:pos="1875"/>
              </w:tabs>
              <w:spacing w:line="360" w:lineRule="exact"/>
              <w:jc w:val="center"/>
              <w:rPr>
                <w:rFonts w:ascii="宋体" w:hAnsi="宋体" w:cs="宋体"/>
                <w:kern w:val="0"/>
              </w:rPr>
            </w:pPr>
            <w:r>
              <w:rPr>
                <w:rFonts w:hint="eastAsia" w:ascii="宋体" w:hAnsi="宋体" w:cs="宋体"/>
                <w:kern w:val="0"/>
              </w:rPr>
              <w:t>分值构成 (总分1OO分)</w:t>
            </w:r>
          </w:p>
        </w:tc>
        <w:tc>
          <w:tcPr>
            <w:tcW w:w="6481" w:type="dxa"/>
          </w:tcPr>
          <w:p w14:paraId="4A6D4A82">
            <w:pPr>
              <w:spacing w:line="360" w:lineRule="exact"/>
              <w:ind w:firstLine="420" w:firstLineChars="200"/>
              <w:rPr>
                <w:rFonts w:ascii="宋体" w:hAnsi="宋体" w:cs="宋体"/>
                <w:kern w:val="0"/>
                <w:szCs w:val="21"/>
              </w:rPr>
            </w:pPr>
            <w:r>
              <w:rPr>
                <w:rFonts w:hint="eastAsia" w:ascii="宋体" w:hAnsi="宋体" w:cs="宋体"/>
                <w:kern w:val="0"/>
                <w:szCs w:val="21"/>
              </w:rPr>
              <w:t>（1）投标报价70分；</w:t>
            </w:r>
          </w:p>
          <w:p w14:paraId="54FEEBA0">
            <w:pPr>
              <w:spacing w:line="360" w:lineRule="exact"/>
              <w:ind w:firstLine="420" w:firstLineChars="200"/>
              <w:rPr>
                <w:rFonts w:ascii="宋体" w:hAnsi="宋体" w:cs="宋体"/>
                <w:kern w:val="0"/>
                <w:szCs w:val="21"/>
              </w:rPr>
            </w:pPr>
            <w:r>
              <w:rPr>
                <w:rFonts w:hint="eastAsia" w:ascii="宋体" w:hAnsi="宋体" w:cs="宋体"/>
                <w:kern w:val="0"/>
                <w:szCs w:val="21"/>
              </w:rPr>
              <w:t>（2）施工组织设计30分。</w:t>
            </w:r>
          </w:p>
        </w:tc>
      </w:tr>
      <w:tr w14:paraId="34E5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1762" w:type="dxa"/>
            <w:gridSpan w:val="3"/>
            <w:vAlign w:val="center"/>
          </w:tcPr>
          <w:p w14:paraId="7757DBEB">
            <w:pPr>
              <w:spacing w:line="360" w:lineRule="exact"/>
              <w:jc w:val="center"/>
              <w:rPr>
                <w:rFonts w:ascii="宋体" w:hAnsi="宋体" w:cs="宋体"/>
                <w:kern w:val="0"/>
              </w:rPr>
            </w:pPr>
            <w:r>
              <w:rPr>
                <w:rFonts w:hint="eastAsia" w:ascii="宋体" w:hAnsi="宋体" w:cs="宋体"/>
                <w:kern w:val="0"/>
              </w:rPr>
              <w:t>2.2.2</w:t>
            </w:r>
          </w:p>
        </w:tc>
        <w:tc>
          <w:tcPr>
            <w:tcW w:w="1791" w:type="dxa"/>
            <w:vAlign w:val="center"/>
          </w:tcPr>
          <w:p w14:paraId="19816486">
            <w:pPr>
              <w:spacing w:line="360" w:lineRule="exact"/>
              <w:jc w:val="center"/>
              <w:rPr>
                <w:rFonts w:ascii="宋体" w:hAnsi="宋体" w:cs="宋体"/>
                <w:kern w:val="0"/>
              </w:rPr>
            </w:pPr>
            <w:r>
              <w:rPr>
                <w:rFonts w:hint="eastAsia" w:ascii="宋体" w:hAnsi="宋体" w:cs="宋体"/>
                <w:kern w:val="0"/>
                <w:szCs w:val="21"/>
              </w:rPr>
              <w:t>投标报价（70分）</w:t>
            </w:r>
          </w:p>
        </w:tc>
        <w:tc>
          <w:tcPr>
            <w:tcW w:w="6481" w:type="dxa"/>
          </w:tcPr>
          <w:p w14:paraId="58A655A4">
            <w:pPr>
              <w:spacing w:line="400" w:lineRule="exact"/>
              <w:ind w:firstLine="420" w:firstLineChars="200"/>
              <w:rPr>
                <w:rFonts w:ascii="宋体" w:hAnsi="宋体" w:cs="宋体"/>
              </w:rPr>
            </w:pPr>
            <w:r>
              <w:rPr>
                <w:rFonts w:hint="eastAsia" w:ascii="宋体" w:hAnsi="宋体" w:cs="宋体"/>
                <w:kern w:val="0"/>
                <w:szCs w:val="21"/>
              </w:rPr>
              <w:t>所有通过初步评审合格的投标人（招标人设有最高限价的，则投标报价高于最高限价的除外）的投标报价中去掉六分之一（不能整除的按小数点前整数取整，不足六家报价则不去掉）的最低价和相同家数的最高价后的算术平均值作为投标报价的评标基准价。</w:t>
            </w:r>
          </w:p>
          <w:p w14:paraId="157BF9C7">
            <w:pPr>
              <w:spacing w:line="400" w:lineRule="exact"/>
              <w:ind w:firstLine="420" w:firstLineChars="200"/>
              <w:rPr>
                <w:rFonts w:ascii="宋体" w:hAnsi="宋体" w:cs="宋体"/>
              </w:rPr>
            </w:pPr>
            <w:r>
              <w:rPr>
                <w:rFonts w:hint="eastAsia" w:ascii="宋体" w:hAnsi="宋体" w:cs="宋体"/>
              </w:rPr>
              <w:t>所有通过初步评审合格的投标人（超过最高限价的报价则否决其投标）的投标报价与评标基准价相比，等于评标基准价的得满分70分。在此基础上，投标报价与评标准基价相比，每增加1%扣1分，每减少1%扣0.5分，扣完为止。</w:t>
            </w:r>
          </w:p>
          <w:p w14:paraId="570EABD2">
            <w:pPr>
              <w:spacing w:line="400" w:lineRule="exact"/>
              <w:ind w:firstLine="420" w:firstLineChars="200"/>
              <w:rPr>
                <w:rFonts w:ascii="宋体" w:hAnsi="宋体" w:cs="宋体"/>
              </w:rPr>
            </w:pPr>
            <w:r>
              <w:rPr>
                <w:rFonts w:hint="eastAsia" w:ascii="宋体" w:hAnsi="宋体" w:cs="宋体"/>
              </w:rPr>
              <w:t>按插入法计算得分。</w:t>
            </w:r>
          </w:p>
          <w:p w14:paraId="5E88BDF4">
            <w:pPr>
              <w:spacing w:line="400" w:lineRule="exact"/>
              <w:ind w:firstLine="420" w:firstLineChars="200"/>
              <w:rPr>
                <w:rFonts w:ascii="宋体" w:hAnsi="宋体" w:cs="宋体"/>
                <w:kern w:val="0"/>
                <w:szCs w:val="21"/>
              </w:rPr>
            </w:pPr>
            <w:r>
              <w:rPr>
                <w:rFonts w:hint="eastAsia" w:ascii="宋体" w:hAnsi="宋体" w:cs="宋体"/>
              </w:rPr>
              <w:t>以上计算取小数点后两位，第三位四舍五入。</w:t>
            </w:r>
          </w:p>
        </w:tc>
      </w:tr>
      <w:tr w14:paraId="7D12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4" w:type="dxa"/>
            <w:gridSpan w:val="2"/>
            <w:vMerge w:val="restart"/>
            <w:vAlign w:val="center"/>
          </w:tcPr>
          <w:p w14:paraId="01E9552C">
            <w:pPr>
              <w:snapToGrid w:val="0"/>
              <w:spacing w:line="360" w:lineRule="exact"/>
              <w:ind w:left="105" w:hanging="105" w:hangingChars="50"/>
              <w:jc w:val="center"/>
              <w:rPr>
                <w:rFonts w:ascii="宋体" w:hAnsi="宋体" w:cs="宋体"/>
                <w:kern w:val="0"/>
                <w:szCs w:val="21"/>
              </w:rPr>
            </w:pPr>
            <w:r>
              <w:rPr>
                <w:rFonts w:hint="eastAsia" w:ascii="宋体" w:hAnsi="宋体" w:cs="宋体"/>
                <w:kern w:val="0"/>
                <w:szCs w:val="21"/>
              </w:rPr>
              <w:t>2.2.3</w:t>
            </w:r>
          </w:p>
          <w:p w14:paraId="4C826574">
            <w:pPr>
              <w:snapToGrid w:val="0"/>
              <w:spacing w:line="360" w:lineRule="exact"/>
              <w:ind w:left="105" w:hanging="105" w:hangingChars="50"/>
              <w:jc w:val="center"/>
              <w:rPr>
                <w:rFonts w:ascii="宋体" w:hAnsi="宋体" w:cs="宋体"/>
                <w:kern w:val="0"/>
                <w:szCs w:val="21"/>
              </w:rPr>
            </w:pPr>
          </w:p>
        </w:tc>
        <w:tc>
          <w:tcPr>
            <w:tcW w:w="828" w:type="dxa"/>
            <w:vMerge w:val="restart"/>
            <w:vAlign w:val="center"/>
          </w:tcPr>
          <w:p w14:paraId="09DBC917">
            <w:pPr>
              <w:snapToGrid w:val="0"/>
              <w:spacing w:line="360" w:lineRule="exact"/>
              <w:jc w:val="center"/>
              <w:rPr>
                <w:rFonts w:ascii="宋体" w:hAnsi="宋体" w:cs="宋体"/>
                <w:kern w:val="0"/>
              </w:rPr>
            </w:pPr>
          </w:p>
          <w:p w14:paraId="578E1BD8">
            <w:pPr>
              <w:snapToGrid w:val="0"/>
              <w:spacing w:line="360" w:lineRule="exact"/>
              <w:jc w:val="center"/>
              <w:rPr>
                <w:rFonts w:ascii="宋体" w:hAnsi="宋体" w:cs="宋体"/>
                <w:kern w:val="0"/>
              </w:rPr>
            </w:pPr>
          </w:p>
          <w:p w14:paraId="5EC65727">
            <w:pPr>
              <w:snapToGrid w:val="0"/>
              <w:spacing w:line="360" w:lineRule="exact"/>
              <w:jc w:val="center"/>
              <w:rPr>
                <w:rFonts w:ascii="宋体" w:hAnsi="宋体" w:cs="宋体"/>
                <w:kern w:val="0"/>
              </w:rPr>
            </w:pPr>
          </w:p>
          <w:p w14:paraId="57EA0745">
            <w:pPr>
              <w:snapToGrid w:val="0"/>
              <w:spacing w:line="360" w:lineRule="exact"/>
              <w:jc w:val="center"/>
              <w:rPr>
                <w:rFonts w:ascii="宋体" w:hAnsi="宋体" w:cs="宋体"/>
                <w:kern w:val="0"/>
              </w:rPr>
            </w:pPr>
          </w:p>
          <w:p w14:paraId="5CDE8B8E">
            <w:pPr>
              <w:snapToGrid w:val="0"/>
              <w:spacing w:line="360" w:lineRule="exact"/>
              <w:jc w:val="center"/>
              <w:rPr>
                <w:rFonts w:ascii="宋体" w:hAnsi="宋体" w:cs="宋体"/>
                <w:kern w:val="0"/>
              </w:rPr>
            </w:pPr>
          </w:p>
          <w:p w14:paraId="3D3A92DB">
            <w:pPr>
              <w:snapToGrid w:val="0"/>
              <w:spacing w:line="360" w:lineRule="exact"/>
              <w:jc w:val="center"/>
              <w:rPr>
                <w:rFonts w:ascii="宋体" w:hAnsi="宋体" w:cs="宋体"/>
                <w:kern w:val="0"/>
              </w:rPr>
            </w:pPr>
            <w:r>
              <w:rPr>
                <w:rFonts w:hint="eastAsia" w:ascii="宋体" w:hAnsi="宋体" w:cs="宋体"/>
                <w:kern w:val="0"/>
              </w:rPr>
              <w:t>施</w:t>
            </w:r>
          </w:p>
          <w:p w14:paraId="7493B329">
            <w:pPr>
              <w:snapToGrid w:val="0"/>
              <w:spacing w:line="360" w:lineRule="exact"/>
              <w:jc w:val="center"/>
              <w:rPr>
                <w:rFonts w:ascii="宋体" w:hAnsi="宋体" w:cs="宋体"/>
                <w:kern w:val="0"/>
              </w:rPr>
            </w:pPr>
            <w:r>
              <w:rPr>
                <w:rFonts w:hint="eastAsia" w:ascii="宋体" w:hAnsi="宋体" w:cs="宋体"/>
                <w:kern w:val="0"/>
              </w:rPr>
              <w:t>工</w:t>
            </w:r>
          </w:p>
          <w:p w14:paraId="3A74E57F">
            <w:pPr>
              <w:snapToGrid w:val="0"/>
              <w:spacing w:line="360" w:lineRule="exact"/>
              <w:jc w:val="center"/>
              <w:rPr>
                <w:rFonts w:ascii="宋体" w:hAnsi="宋体" w:cs="宋体"/>
                <w:kern w:val="0"/>
              </w:rPr>
            </w:pPr>
            <w:r>
              <w:rPr>
                <w:rFonts w:hint="eastAsia" w:ascii="宋体" w:hAnsi="宋体" w:cs="宋体"/>
                <w:kern w:val="0"/>
              </w:rPr>
              <w:t>组</w:t>
            </w:r>
          </w:p>
          <w:p w14:paraId="75BE44CF">
            <w:pPr>
              <w:snapToGrid w:val="0"/>
              <w:spacing w:line="360" w:lineRule="exact"/>
              <w:jc w:val="center"/>
              <w:rPr>
                <w:rFonts w:ascii="宋体" w:hAnsi="宋体" w:cs="宋体"/>
                <w:kern w:val="0"/>
              </w:rPr>
            </w:pPr>
            <w:r>
              <w:rPr>
                <w:rFonts w:hint="eastAsia" w:ascii="宋体" w:hAnsi="宋体" w:cs="宋体"/>
                <w:kern w:val="0"/>
              </w:rPr>
              <w:t>织</w:t>
            </w:r>
          </w:p>
          <w:p w14:paraId="4D2A9E2F">
            <w:pPr>
              <w:snapToGrid w:val="0"/>
              <w:spacing w:line="360" w:lineRule="exact"/>
              <w:jc w:val="center"/>
              <w:rPr>
                <w:rFonts w:ascii="宋体" w:hAnsi="宋体" w:cs="宋体"/>
                <w:kern w:val="0"/>
              </w:rPr>
            </w:pPr>
            <w:r>
              <w:rPr>
                <w:rFonts w:hint="eastAsia" w:ascii="宋体" w:hAnsi="宋体" w:cs="宋体"/>
                <w:kern w:val="0"/>
              </w:rPr>
              <w:t>设</w:t>
            </w:r>
          </w:p>
          <w:p w14:paraId="297963DE">
            <w:pPr>
              <w:snapToGrid w:val="0"/>
              <w:spacing w:line="360" w:lineRule="exact"/>
              <w:jc w:val="center"/>
              <w:rPr>
                <w:rFonts w:ascii="宋体" w:hAnsi="宋体" w:cs="宋体"/>
                <w:kern w:val="0"/>
              </w:rPr>
            </w:pPr>
            <w:r>
              <w:rPr>
                <w:rFonts w:hint="eastAsia" w:ascii="宋体" w:hAnsi="宋体" w:cs="宋体"/>
                <w:kern w:val="0"/>
              </w:rPr>
              <w:t>计</w:t>
            </w:r>
          </w:p>
          <w:p w14:paraId="7A5307FE">
            <w:pPr>
              <w:snapToGrid w:val="0"/>
              <w:spacing w:line="360" w:lineRule="exact"/>
              <w:jc w:val="center"/>
              <w:rPr>
                <w:rFonts w:ascii="宋体" w:hAnsi="宋体" w:cs="宋体"/>
                <w:kern w:val="0"/>
              </w:rPr>
            </w:pPr>
            <w:r>
              <w:rPr>
                <w:rFonts w:hint="eastAsia" w:ascii="宋体" w:hAnsi="宋体" w:cs="宋体"/>
                <w:kern w:val="0"/>
              </w:rPr>
              <w:t>评</w:t>
            </w:r>
          </w:p>
          <w:p w14:paraId="5DB2A08A">
            <w:pPr>
              <w:snapToGrid w:val="0"/>
              <w:spacing w:line="360" w:lineRule="exact"/>
              <w:jc w:val="center"/>
              <w:rPr>
                <w:rFonts w:ascii="宋体" w:hAnsi="宋体" w:cs="宋体"/>
                <w:kern w:val="0"/>
              </w:rPr>
            </w:pPr>
            <w:r>
              <w:rPr>
                <w:rFonts w:hint="eastAsia" w:ascii="宋体" w:hAnsi="宋体" w:cs="宋体"/>
                <w:kern w:val="0"/>
              </w:rPr>
              <w:t>分</w:t>
            </w:r>
          </w:p>
          <w:p w14:paraId="765C20DD">
            <w:pPr>
              <w:snapToGrid w:val="0"/>
              <w:spacing w:line="360" w:lineRule="exact"/>
              <w:jc w:val="center"/>
              <w:rPr>
                <w:rFonts w:ascii="宋体" w:hAnsi="宋体" w:cs="宋体"/>
                <w:kern w:val="0"/>
              </w:rPr>
            </w:pPr>
            <w:r>
              <w:rPr>
                <w:rFonts w:hint="eastAsia" w:ascii="宋体" w:hAnsi="宋体" w:cs="宋体"/>
                <w:kern w:val="0"/>
              </w:rPr>
              <w:t>标</w:t>
            </w:r>
          </w:p>
          <w:p w14:paraId="241CB5D8">
            <w:pPr>
              <w:snapToGrid w:val="0"/>
              <w:spacing w:line="360" w:lineRule="exact"/>
              <w:jc w:val="center"/>
              <w:rPr>
                <w:rFonts w:ascii="宋体" w:hAnsi="宋体" w:cs="宋体"/>
                <w:kern w:val="0"/>
              </w:rPr>
            </w:pPr>
            <w:r>
              <w:rPr>
                <w:rFonts w:hint="eastAsia" w:ascii="宋体" w:hAnsi="宋体" w:cs="宋体"/>
                <w:kern w:val="0"/>
              </w:rPr>
              <w:t>准</w:t>
            </w:r>
          </w:p>
          <w:p w14:paraId="2E3002C5">
            <w:pPr>
              <w:snapToGrid w:val="0"/>
              <w:spacing w:line="360" w:lineRule="exact"/>
              <w:jc w:val="center"/>
              <w:rPr>
                <w:rFonts w:ascii="宋体" w:hAnsi="宋体" w:cs="宋体"/>
                <w:kern w:val="0"/>
              </w:rPr>
            </w:pPr>
            <w:r>
              <w:rPr>
                <w:rFonts w:hint="eastAsia" w:ascii="宋体" w:hAnsi="宋体" w:cs="宋体"/>
                <w:kern w:val="0"/>
              </w:rPr>
              <w:t>（30分）</w:t>
            </w:r>
          </w:p>
        </w:tc>
        <w:tc>
          <w:tcPr>
            <w:tcW w:w="1791" w:type="dxa"/>
            <w:vAlign w:val="center"/>
          </w:tcPr>
          <w:p w14:paraId="2FC509A4">
            <w:pPr>
              <w:snapToGrid w:val="0"/>
              <w:spacing w:line="360" w:lineRule="exact"/>
              <w:ind w:firstLine="105" w:firstLineChars="50"/>
              <w:jc w:val="center"/>
              <w:rPr>
                <w:rFonts w:ascii="宋体" w:hAnsi="宋体" w:cs="宋体"/>
                <w:kern w:val="0"/>
                <w:szCs w:val="21"/>
              </w:rPr>
            </w:pPr>
            <w:r>
              <w:rPr>
                <w:rFonts w:hint="eastAsia" w:asciiTheme="minorEastAsia" w:hAnsiTheme="minorEastAsia" w:eastAsiaTheme="minorEastAsia"/>
                <w:kern w:val="0"/>
                <w:szCs w:val="21"/>
              </w:rPr>
              <w:t>内容完整性和编制水平（5分）</w:t>
            </w:r>
          </w:p>
        </w:tc>
        <w:tc>
          <w:tcPr>
            <w:tcW w:w="6481" w:type="dxa"/>
            <w:vAlign w:val="center"/>
          </w:tcPr>
          <w:p w14:paraId="10F02337">
            <w:pPr>
              <w:snapToGrid w:val="0"/>
              <w:spacing w:line="360" w:lineRule="exact"/>
              <w:jc w:val="left"/>
              <w:rPr>
                <w:rFonts w:ascii="宋体" w:hAnsi="宋体" w:cs="宋体"/>
              </w:rPr>
            </w:pPr>
            <w:r>
              <w:rPr>
                <w:rFonts w:hint="eastAsia" w:cs="宋体" w:asciiTheme="minorEastAsia" w:hAnsiTheme="minorEastAsia" w:eastAsiaTheme="minorEastAsia"/>
              </w:rPr>
              <w:t>对项目总体认识深刻、工程概况描述、施工部署、总体组织安排、施工方案选择、施工进度计划、进度质量、安全环境保护及安全文明施工控制论述完整、思路清晰、符合工程实际、具有针对性、可行性和指导性。</w:t>
            </w:r>
          </w:p>
        </w:tc>
      </w:tr>
      <w:tr w14:paraId="5227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4" w:type="dxa"/>
            <w:gridSpan w:val="2"/>
            <w:vMerge w:val="continue"/>
          </w:tcPr>
          <w:p w14:paraId="56E466C8">
            <w:pPr>
              <w:snapToGrid w:val="0"/>
              <w:spacing w:line="360" w:lineRule="exact"/>
              <w:rPr>
                <w:rFonts w:ascii="宋体" w:hAnsi="宋体" w:cs="宋体"/>
              </w:rPr>
            </w:pPr>
          </w:p>
        </w:tc>
        <w:tc>
          <w:tcPr>
            <w:tcW w:w="828" w:type="dxa"/>
            <w:vMerge w:val="continue"/>
          </w:tcPr>
          <w:p w14:paraId="75A11206">
            <w:pPr>
              <w:snapToGrid w:val="0"/>
              <w:spacing w:line="360" w:lineRule="exact"/>
              <w:rPr>
                <w:rFonts w:ascii="宋体" w:hAnsi="宋体" w:cs="宋体"/>
              </w:rPr>
            </w:pPr>
          </w:p>
        </w:tc>
        <w:tc>
          <w:tcPr>
            <w:tcW w:w="1791" w:type="dxa"/>
            <w:vAlign w:val="center"/>
          </w:tcPr>
          <w:p w14:paraId="3B5EE970">
            <w:pPr>
              <w:snapToGrid w:val="0"/>
              <w:spacing w:line="360" w:lineRule="exact"/>
              <w:jc w:val="center"/>
              <w:rPr>
                <w:rFonts w:ascii="宋体" w:hAnsi="宋体" w:cs="宋体"/>
                <w:kern w:val="0"/>
              </w:rPr>
            </w:pPr>
            <w:r>
              <w:rPr>
                <w:rFonts w:asciiTheme="minorEastAsia" w:hAnsiTheme="minorEastAsia" w:eastAsiaTheme="minorEastAsia"/>
                <w:kern w:val="0"/>
                <w:szCs w:val="21"/>
              </w:rPr>
              <w:t>施工方案与技术措施</w:t>
            </w:r>
            <w:r>
              <w:rPr>
                <w:rFonts w:hint="eastAsia" w:asciiTheme="minorEastAsia" w:hAnsiTheme="minorEastAsia" w:eastAsiaTheme="minorEastAsia"/>
                <w:kern w:val="0"/>
                <w:szCs w:val="21"/>
              </w:rPr>
              <w:t>（5分）</w:t>
            </w:r>
          </w:p>
        </w:tc>
        <w:tc>
          <w:tcPr>
            <w:tcW w:w="6481" w:type="dxa"/>
            <w:vAlign w:val="center"/>
          </w:tcPr>
          <w:p w14:paraId="0DAB5483">
            <w:pPr>
              <w:snapToGrid w:val="0"/>
              <w:spacing w:line="360" w:lineRule="exact"/>
              <w:jc w:val="left"/>
            </w:pPr>
            <w:r>
              <w:rPr>
                <w:rFonts w:hint="eastAsia" w:cs="宋体" w:asciiTheme="minorEastAsia" w:hAnsiTheme="minorEastAsia" w:eastAsiaTheme="minorEastAsia"/>
              </w:rPr>
              <w:t>施工流向与施工程序、施工段划分、施工方法、技术、工艺和机械选择、主要材料、设备供应及技术措施、安全可靠、科学合理，符合实际，利于施工，具备一定的操作性，可作为现场施工作业的依据。</w:t>
            </w:r>
          </w:p>
        </w:tc>
      </w:tr>
      <w:tr w14:paraId="6924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4" w:type="dxa"/>
            <w:gridSpan w:val="2"/>
            <w:vMerge w:val="continue"/>
          </w:tcPr>
          <w:p w14:paraId="686DEE39">
            <w:pPr>
              <w:snapToGrid w:val="0"/>
              <w:spacing w:line="360" w:lineRule="exact"/>
              <w:rPr>
                <w:rFonts w:ascii="宋体" w:hAnsi="宋体" w:cs="宋体"/>
              </w:rPr>
            </w:pPr>
          </w:p>
        </w:tc>
        <w:tc>
          <w:tcPr>
            <w:tcW w:w="828" w:type="dxa"/>
            <w:vMerge w:val="continue"/>
          </w:tcPr>
          <w:p w14:paraId="134D9DC4">
            <w:pPr>
              <w:snapToGrid w:val="0"/>
              <w:spacing w:line="360" w:lineRule="exact"/>
              <w:rPr>
                <w:rFonts w:ascii="宋体" w:hAnsi="宋体" w:cs="宋体"/>
              </w:rPr>
            </w:pPr>
          </w:p>
        </w:tc>
        <w:tc>
          <w:tcPr>
            <w:tcW w:w="1791" w:type="dxa"/>
            <w:vAlign w:val="center"/>
          </w:tcPr>
          <w:p w14:paraId="2143FABC">
            <w:pPr>
              <w:snapToGrid w:val="0"/>
              <w:spacing w:line="360" w:lineRule="exact"/>
              <w:jc w:val="center"/>
              <w:rPr>
                <w:rFonts w:ascii="宋体" w:hAnsi="宋体" w:cs="宋体"/>
                <w:kern w:val="0"/>
              </w:rPr>
            </w:pPr>
            <w:r>
              <w:rPr>
                <w:rFonts w:asciiTheme="minorEastAsia" w:hAnsiTheme="minorEastAsia" w:eastAsiaTheme="minorEastAsia"/>
                <w:kern w:val="0"/>
                <w:szCs w:val="21"/>
              </w:rPr>
              <w:t>质量管理体系与措施</w:t>
            </w:r>
            <w:r>
              <w:rPr>
                <w:rFonts w:hint="eastAsia" w:asciiTheme="minorEastAsia" w:hAnsiTheme="minorEastAsia" w:eastAsiaTheme="minorEastAsia"/>
                <w:kern w:val="0"/>
                <w:szCs w:val="21"/>
              </w:rPr>
              <w:t>（5分）</w:t>
            </w:r>
          </w:p>
        </w:tc>
        <w:tc>
          <w:tcPr>
            <w:tcW w:w="6481" w:type="dxa"/>
            <w:vAlign w:val="center"/>
          </w:tcPr>
          <w:p w14:paraId="6B025BBD">
            <w:pPr>
              <w:snapToGrid w:val="0"/>
              <w:spacing w:line="360" w:lineRule="exact"/>
              <w:jc w:val="left"/>
            </w:pPr>
            <w:r>
              <w:rPr>
                <w:rFonts w:hint="eastAsia" w:cs="宋体" w:asciiTheme="minorEastAsia" w:hAnsiTheme="minorEastAsia" w:eastAsiaTheme="minorEastAsia"/>
              </w:rPr>
              <w:t>有健全的工程质量管理体系、质量目标明确、制定了质量管理监督工作程序和管理职能要素分配、对抓好工程质量、原材料、设备质量、半成品质量、有严格的质量监督控制措施、质量管理体系总体思路清晰。</w:t>
            </w:r>
          </w:p>
        </w:tc>
      </w:tr>
      <w:tr w14:paraId="2D99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4" w:type="dxa"/>
            <w:gridSpan w:val="2"/>
            <w:vMerge w:val="continue"/>
          </w:tcPr>
          <w:p w14:paraId="0C7416C7">
            <w:pPr>
              <w:snapToGrid w:val="0"/>
              <w:spacing w:line="360" w:lineRule="exact"/>
              <w:rPr>
                <w:rFonts w:ascii="宋体" w:hAnsi="宋体" w:cs="宋体"/>
              </w:rPr>
            </w:pPr>
          </w:p>
        </w:tc>
        <w:tc>
          <w:tcPr>
            <w:tcW w:w="828" w:type="dxa"/>
            <w:vMerge w:val="continue"/>
          </w:tcPr>
          <w:p w14:paraId="3498E3AA">
            <w:pPr>
              <w:snapToGrid w:val="0"/>
              <w:spacing w:line="360" w:lineRule="exact"/>
              <w:rPr>
                <w:rFonts w:ascii="宋体" w:hAnsi="宋体" w:cs="宋体"/>
              </w:rPr>
            </w:pPr>
          </w:p>
        </w:tc>
        <w:tc>
          <w:tcPr>
            <w:tcW w:w="1791" w:type="dxa"/>
            <w:vAlign w:val="center"/>
          </w:tcPr>
          <w:p w14:paraId="479DB950">
            <w:pPr>
              <w:snapToGrid w:val="0"/>
              <w:jc w:val="center"/>
              <w:rPr>
                <w:rFonts w:ascii="宋体" w:hAnsi="宋体" w:cs="宋体"/>
              </w:rPr>
            </w:pPr>
            <w:r>
              <w:rPr>
                <w:rFonts w:hint="eastAsia" w:asciiTheme="minorEastAsia" w:hAnsiTheme="minorEastAsia" w:eastAsiaTheme="minorEastAsia"/>
              </w:rPr>
              <w:t>安全管理体系与措施（5分）</w:t>
            </w:r>
          </w:p>
        </w:tc>
        <w:tc>
          <w:tcPr>
            <w:tcW w:w="6481" w:type="dxa"/>
            <w:vAlign w:val="center"/>
          </w:tcPr>
          <w:p w14:paraId="574E5759">
            <w:pPr>
              <w:snapToGrid w:val="0"/>
              <w:spacing w:line="360" w:lineRule="exact"/>
              <w:jc w:val="left"/>
            </w:pPr>
            <w:r>
              <w:rPr>
                <w:rFonts w:hint="eastAsia" w:cs="宋体" w:asciiTheme="minorEastAsia" w:hAnsiTheme="minorEastAsia" w:eastAsiaTheme="minorEastAsia"/>
              </w:rPr>
              <w:t>建立有安全管理体系、专职安全监督机构、有齐全完整的、可操作的项目安全生产管理制度，施工安全措施、劳动保护措施，场容场貌、工地卫生、文明建设的管理办法、符合现行的安全管理规范及要求，可作为现场安全管理的依据。</w:t>
            </w:r>
          </w:p>
        </w:tc>
      </w:tr>
      <w:tr w14:paraId="4D29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4" w:type="dxa"/>
            <w:gridSpan w:val="2"/>
            <w:vMerge w:val="continue"/>
          </w:tcPr>
          <w:p w14:paraId="7A921CAA">
            <w:pPr>
              <w:snapToGrid w:val="0"/>
              <w:spacing w:line="360" w:lineRule="exact"/>
              <w:rPr>
                <w:rFonts w:ascii="宋体" w:hAnsi="宋体" w:cs="宋体"/>
              </w:rPr>
            </w:pPr>
          </w:p>
        </w:tc>
        <w:tc>
          <w:tcPr>
            <w:tcW w:w="828" w:type="dxa"/>
            <w:vMerge w:val="continue"/>
          </w:tcPr>
          <w:p w14:paraId="2A7DA94C">
            <w:pPr>
              <w:snapToGrid w:val="0"/>
              <w:spacing w:line="360" w:lineRule="exact"/>
              <w:rPr>
                <w:rFonts w:ascii="宋体" w:hAnsi="宋体" w:cs="宋体"/>
              </w:rPr>
            </w:pPr>
          </w:p>
        </w:tc>
        <w:tc>
          <w:tcPr>
            <w:tcW w:w="1791" w:type="dxa"/>
            <w:vAlign w:val="center"/>
          </w:tcPr>
          <w:p w14:paraId="0FAC11D0">
            <w:pPr>
              <w:snapToGrid w:val="0"/>
              <w:spacing w:line="360" w:lineRule="exact"/>
              <w:ind w:firstLine="105" w:firstLineChars="50"/>
              <w:jc w:val="center"/>
              <w:rPr>
                <w:rFonts w:ascii="宋体" w:hAnsi="宋体" w:cs="宋体"/>
                <w:kern w:val="0"/>
              </w:rPr>
            </w:pPr>
            <w:r>
              <w:rPr>
                <w:rFonts w:asciiTheme="minorEastAsia" w:hAnsiTheme="minorEastAsia" w:eastAsiaTheme="minorEastAsia"/>
                <w:kern w:val="0"/>
                <w:szCs w:val="21"/>
              </w:rPr>
              <w:t>环境保护管理体系措施</w:t>
            </w:r>
            <w:r>
              <w:rPr>
                <w:rFonts w:hint="eastAsia" w:asciiTheme="minorEastAsia" w:hAnsiTheme="minorEastAsia" w:eastAsiaTheme="minorEastAsia"/>
                <w:kern w:val="0"/>
                <w:szCs w:val="21"/>
              </w:rPr>
              <w:t>（4分）</w:t>
            </w:r>
          </w:p>
        </w:tc>
        <w:tc>
          <w:tcPr>
            <w:tcW w:w="6481" w:type="dxa"/>
            <w:vAlign w:val="center"/>
          </w:tcPr>
          <w:p w14:paraId="40A0B76C">
            <w:pPr>
              <w:snapToGrid w:val="0"/>
              <w:spacing w:line="360" w:lineRule="exact"/>
              <w:jc w:val="left"/>
            </w:pPr>
            <w:r>
              <w:rPr>
                <w:rFonts w:hint="eastAsia" w:cs="宋体" w:asciiTheme="minorEastAsia" w:hAnsiTheme="minorEastAsia" w:eastAsiaTheme="minorEastAsia"/>
              </w:rPr>
              <w:t>有于项目相应的环境保护组织机构、根据项目特点、识别评价环境影响因素，制定相应得当的预防控制措施，切合实际</w:t>
            </w:r>
          </w:p>
        </w:tc>
      </w:tr>
      <w:tr w14:paraId="3D66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4" w:type="dxa"/>
            <w:gridSpan w:val="2"/>
            <w:vMerge w:val="continue"/>
          </w:tcPr>
          <w:p w14:paraId="01F61810">
            <w:pPr>
              <w:snapToGrid w:val="0"/>
              <w:spacing w:line="360" w:lineRule="exact"/>
              <w:rPr>
                <w:rFonts w:ascii="宋体" w:hAnsi="宋体" w:cs="宋体"/>
              </w:rPr>
            </w:pPr>
          </w:p>
        </w:tc>
        <w:tc>
          <w:tcPr>
            <w:tcW w:w="828" w:type="dxa"/>
            <w:vMerge w:val="continue"/>
          </w:tcPr>
          <w:p w14:paraId="516F104F">
            <w:pPr>
              <w:snapToGrid w:val="0"/>
              <w:spacing w:line="360" w:lineRule="exact"/>
              <w:rPr>
                <w:rFonts w:ascii="宋体" w:hAnsi="宋体" w:cs="宋体"/>
              </w:rPr>
            </w:pPr>
          </w:p>
        </w:tc>
        <w:tc>
          <w:tcPr>
            <w:tcW w:w="1791" w:type="dxa"/>
            <w:vAlign w:val="center"/>
          </w:tcPr>
          <w:p w14:paraId="299A58F6">
            <w:pPr>
              <w:snapToGrid w:val="0"/>
              <w:spacing w:line="360" w:lineRule="exact"/>
              <w:jc w:val="center"/>
              <w:rPr>
                <w:rFonts w:ascii="宋体" w:hAnsi="宋体" w:cs="宋体"/>
                <w:kern w:val="0"/>
              </w:rPr>
            </w:pPr>
            <w:r>
              <w:rPr>
                <w:rFonts w:asciiTheme="minorEastAsia" w:hAnsiTheme="minorEastAsia" w:eastAsiaTheme="minorEastAsia"/>
                <w:kern w:val="0"/>
                <w:szCs w:val="21"/>
              </w:rPr>
              <w:t>工程进度计划与措施</w:t>
            </w:r>
            <w:r>
              <w:rPr>
                <w:rFonts w:hint="eastAsia" w:asciiTheme="minorEastAsia" w:hAnsiTheme="minorEastAsia" w:eastAsiaTheme="minorEastAsia"/>
                <w:kern w:val="0"/>
                <w:szCs w:val="21"/>
              </w:rPr>
              <w:t>（3分）</w:t>
            </w:r>
          </w:p>
        </w:tc>
        <w:tc>
          <w:tcPr>
            <w:tcW w:w="6481" w:type="dxa"/>
            <w:vAlign w:val="center"/>
          </w:tcPr>
          <w:p w14:paraId="39022190">
            <w:pPr>
              <w:snapToGrid w:val="0"/>
              <w:spacing w:line="360" w:lineRule="exact"/>
              <w:jc w:val="left"/>
            </w:pPr>
            <w:r>
              <w:rPr>
                <w:rFonts w:hint="eastAsia" w:cs="宋体" w:asciiTheme="minorEastAsia" w:hAnsiTheme="minorEastAsia" w:eastAsiaTheme="minorEastAsia"/>
              </w:rPr>
              <w:t>工程进度计划编制合理、可行，关键线路、节点、清晰、准确、完整、可操作性强，工期保证措施可靠，控制措施得力。</w:t>
            </w:r>
          </w:p>
        </w:tc>
      </w:tr>
      <w:tr w14:paraId="6AB7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4" w:type="dxa"/>
            <w:gridSpan w:val="2"/>
            <w:vMerge w:val="continue"/>
          </w:tcPr>
          <w:p w14:paraId="1938D314">
            <w:pPr>
              <w:snapToGrid w:val="0"/>
              <w:spacing w:line="360" w:lineRule="exact"/>
              <w:rPr>
                <w:rFonts w:ascii="宋体" w:hAnsi="宋体" w:cs="宋体"/>
              </w:rPr>
            </w:pPr>
          </w:p>
        </w:tc>
        <w:tc>
          <w:tcPr>
            <w:tcW w:w="828" w:type="dxa"/>
            <w:vMerge w:val="continue"/>
          </w:tcPr>
          <w:p w14:paraId="393BBAE3">
            <w:pPr>
              <w:snapToGrid w:val="0"/>
              <w:spacing w:line="360" w:lineRule="exact"/>
              <w:rPr>
                <w:rFonts w:ascii="宋体" w:hAnsi="宋体" w:cs="宋体"/>
              </w:rPr>
            </w:pPr>
          </w:p>
        </w:tc>
        <w:tc>
          <w:tcPr>
            <w:tcW w:w="1791" w:type="dxa"/>
            <w:vAlign w:val="center"/>
          </w:tcPr>
          <w:p w14:paraId="02DFF891">
            <w:pPr>
              <w:snapToGrid w:val="0"/>
              <w:spacing w:line="360" w:lineRule="exact"/>
              <w:jc w:val="left"/>
              <w:rPr>
                <w:rFonts w:ascii="宋体" w:hAnsi="宋体" w:cs="宋体"/>
                <w:kern w:val="0"/>
              </w:rPr>
            </w:pPr>
            <w:r>
              <w:rPr>
                <w:rFonts w:hint="eastAsia" w:cs="宋体" w:asciiTheme="minorEastAsia" w:hAnsiTheme="minorEastAsia" w:eastAsiaTheme="minorEastAsia"/>
              </w:rPr>
              <w:t>资源配备计划与先进性（3分）</w:t>
            </w:r>
          </w:p>
        </w:tc>
        <w:tc>
          <w:tcPr>
            <w:tcW w:w="6481" w:type="dxa"/>
            <w:vAlign w:val="center"/>
          </w:tcPr>
          <w:p w14:paraId="6A7C01BC">
            <w:pPr>
              <w:snapToGrid w:val="0"/>
              <w:spacing w:line="360" w:lineRule="exact"/>
              <w:jc w:val="left"/>
            </w:pPr>
            <w:r>
              <w:rPr>
                <w:rFonts w:hint="eastAsia" w:cs="宋体" w:asciiTheme="minorEastAsia" w:hAnsiTheme="minorEastAsia" w:eastAsiaTheme="minorEastAsia"/>
              </w:rPr>
              <w:t>施工项目管理组织机构的结构、部门设置、人员安排，制度设置、施工方法、技术工艺和施工机械选择信息、基础设施、工作环境的提供是否符合项目要求且具有先进性。</w:t>
            </w:r>
          </w:p>
        </w:tc>
      </w:tr>
      <w:tr w14:paraId="0FFA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34" w:type="dxa"/>
            <w:gridSpan w:val="5"/>
          </w:tcPr>
          <w:p w14:paraId="1EFB9BC4">
            <w:pPr>
              <w:snapToGrid w:val="0"/>
              <w:spacing w:line="360" w:lineRule="exact"/>
              <w:jc w:val="left"/>
              <w:rPr>
                <w:rFonts w:ascii="宋体" w:hAnsi="宋体" w:cs="宋体"/>
                <w:szCs w:val="21"/>
              </w:rPr>
            </w:pPr>
            <w:r>
              <w:rPr>
                <w:rFonts w:hint="eastAsia" w:ascii="宋体" w:hAnsi="宋体" w:cs="宋体"/>
                <w:bCs/>
                <w:szCs w:val="21"/>
              </w:rPr>
              <w:t>注：评标委员会全体成员对施工组织设计进行评审，所有评委打分取算术平均值为投标人施工组织设计得分。</w:t>
            </w:r>
          </w:p>
        </w:tc>
      </w:tr>
    </w:tbl>
    <w:p w14:paraId="45625511">
      <w:pPr>
        <w:rPr>
          <w:rFonts w:ascii="宋体" w:hAnsi="宋体" w:cs="宋体"/>
        </w:rPr>
      </w:pPr>
      <w:bookmarkStart w:id="127" w:name="_Toc20938"/>
      <w:bookmarkStart w:id="128" w:name="_Toc200513198"/>
    </w:p>
    <w:p w14:paraId="60B1A195">
      <w:pPr>
        <w:rPr>
          <w:rFonts w:ascii="宋体" w:hAnsi="宋体" w:cs="宋体"/>
        </w:rPr>
      </w:pPr>
    </w:p>
    <w:p w14:paraId="31A10E88">
      <w:pPr>
        <w:rPr>
          <w:rFonts w:ascii="宋体" w:hAnsi="宋体" w:cs="宋体"/>
        </w:rPr>
      </w:pPr>
    </w:p>
    <w:p w14:paraId="41D515DC">
      <w:pPr>
        <w:rPr>
          <w:rFonts w:ascii="宋体" w:hAnsi="宋体" w:cs="宋体"/>
        </w:rPr>
      </w:pPr>
    </w:p>
    <w:p w14:paraId="3E5753ED">
      <w:pPr>
        <w:rPr>
          <w:rFonts w:ascii="宋体" w:hAnsi="宋体" w:cs="宋体"/>
        </w:rPr>
      </w:pPr>
    </w:p>
    <w:p w14:paraId="228B948D">
      <w:pPr>
        <w:rPr>
          <w:rFonts w:ascii="宋体" w:hAnsi="宋体" w:cs="宋体"/>
        </w:rPr>
      </w:pPr>
    </w:p>
    <w:p w14:paraId="2C161323">
      <w:pPr>
        <w:rPr>
          <w:rFonts w:ascii="宋体" w:hAnsi="宋体" w:cs="宋体"/>
        </w:rPr>
      </w:pPr>
    </w:p>
    <w:p w14:paraId="41DAC95A">
      <w:pPr>
        <w:rPr>
          <w:rFonts w:ascii="宋体" w:hAnsi="宋体" w:cs="宋体"/>
        </w:rPr>
      </w:pPr>
    </w:p>
    <w:p w14:paraId="71D2E014">
      <w:pPr>
        <w:rPr>
          <w:rFonts w:ascii="宋体" w:hAnsi="宋体" w:cs="宋体"/>
        </w:rPr>
      </w:pPr>
    </w:p>
    <w:p w14:paraId="788D27D5">
      <w:pPr>
        <w:rPr>
          <w:rFonts w:ascii="宋体" w:hAnsi="宋体" w:cs="宋体"/>
        </w:rPr>
      </w:pPr>
    </w:p>
    <w:p w14:paraId="472C7C34">
      <w:pPr>
        <w:rPr>
          <w:rFonts w:ascii="宋体" w:hAnsi="宋体" w:cs="宋体"/>
        </w:rPr>
      </w:pPr>
    </w:p>
    <w:p w14:paraId="070C8E5E">
      <w:pPr>
        <w:rPr>
          <w:rFonts w:ascii="宋体" w:hAnsi="宋体" w:cs="宋体"/>
        </w:rPr>
      </w:pPr>
    </w:p>
    <w:p w14:paraId="1E21D92B">
      <w:pPr>
        <w:rPr>
          <w:rFonts w:ascii="宋体" w:hAnsi="宋体" w:cs="宋体"/>
        </w:rPr>
      </w:pPr>
    </w:p>
    <w:p w14:paraId="1C5166A1">
      <w:pPr>
        <w:rPr>
          <w:rFonts w:ascii="宋体" w:hAnsi="宋体" w:cs="宋体"/>
        </w:rPr>
      </w:pPr>
    </w:p>
    <w:p w14:paraId="1726FCC6">
      <w:pPr>
        <w:rPr>
          <w:rFonts w:ascii="宋体" w:hAnsi="宋体" w:cs="宋体"/>
        </w:rPr>
      </w:pPr>
    </w:p>
    <w:p w14:paraId="25EC5DE3">
      <w:pPr>
        <w:rPr>
          <w:rFonts w:ascii="宋体" w:hAnsi="宋体" w:cs="宋体"/>
        </w:rPr>
      </w:pPr>
    </w:p>
    <w:p w14:paraId="698CC568">
      <w:pPr>
        <w:rPr>
          <w:rFonts w:ascii="宋体" w:hAnsi="宋体" w:cs="宋体"/>
        </w:rPr>
      </w:pPr>
    </w:p>
    <w:p w14:paraId="2D7D173B">
      <w:pPr>
        <w:rPr>
          <w:rFonts w:ascii="宋体" w:hAnsi="宋体" w:cs="宋体"/>
        </w:rPr>
      </w:pPr>
    </w:p>
    <w:p w14:paraId="4CEA3B87">
      <w:pPr>
        <w:rPr>
          <w:rFonts w:ascii="宋体" w:hAnsi="宋体" w:cs="宋体"/>
        </w:rPr>
      </w:pPr>
    </w:p>
    <w:p w14:paraId="3F8A2285">
      <w:pPr>
        <w:rPr>
          <w:rFonts w:ascii="宋体" w:hAnsi="宋体" w:cs="宋体"/>
        </w:rPr>
      </w:pPr>
    </w:p>
    <w:p w14:paraId="2D734AE5">
      <w:pPr>
        <w:rPr>
          <w:rFonts w:ascii="宋体" w:hAnsi="宋体" w:cs="宋体"/>
        </w:rPr>
      </w:pPr>
    </w:p>
    <w:p w14:paraId="70F7AB49">
      <w:pPr>
        <w:rPr>
          <w:rFonts w:ascii="宋体" w:hAnsi="宋体" w:cs="宋体"/>
        </w:rPr>
      </w:pPr>
    </w:p>
    <w:p w14:paraId="48099A4A">
      <w:pPr>
        <w:rPr>
          <w:rFonts w:ascii="宋体" w:hAnsi="宋体" w:cs="宋体"/>
        </w:rPr>
      </w:pPr>
    </w:p>
    <w:p w14:paraId="3E164DF0">
      <w:pPr>
        <w:rPr>
          <w:rFonts w:ascii="宋体" w:hAnsi="宋体" w:cs="宋体"/>
        </w:rPr>
      </w:pPr>
    </w:p>
    <w:p w14:paraId="2386391D">
      <w:pPr>
        <w:rPr>
          <w:rFonts w:ascii="宋体" w:hAnsi="宋体" w:cs="宋体"/>
        </w:rPr>
      </w:pPr>
    </w:p>
    <w:p w14:paraId="24D9B7F3">
      <w:pPr>
        <w:rPr>
          <w:rFonts w:ascii="宋体" w:hAnsi="宋体" w:cs="宋体"/>
        </w:rPr>
      </w:pPr>
    </w:p>
    <w:p w14:paraId="78F0B4D0">
      <w:pPr>
        <w:rPr>
          <w:rFonts w:ascii="宋体" w:hAnsi="宋体" w:cs="宋体"/>
        </w:rPr>
      </w:pPr>
    </w:p>
    <w:p w14:paraId="30B992B8">
      <w:pPr>
        <w:rPr>
          <w:rFonts w:ascii="宋体" w:hAnsi="宋体" w:cs="宋体"/>
        </w:rPr>
      </w:pPr>
    </w:p>
    <w:p w14:paraId="6378FC4F">
      <w:pPr>
        <w:rPr>
          <w:rFonts w:ascii="宋体" w:hAnsi="宋体" w:cs="宋体"/>
        </w:rPr>
      </w:pPr>
    </w:p>
    <w:p w14:paraId="1BEDFC85">
      <w:pPr>
        <w:rPr>
          <w:rFonts w:ascii="宋体" w:hAnsi="宋体" w:cs="宋体"/>
        </w:rPr>
      </w:pPr>
    </w:p>
    <w:p w14:paraId="7C0EBF14">
      <w:pPr>
        <w:rPr>
          <w:rFonts w:ascii="宋体" w:hAnsi="宋体" w:cs="宋体"/>
        </w:rPr>
      </w:pPr>
    </w:p>
    <w:p w14:paraId="0580E112">
      <w:pPr>
        <w:rPr>
          <w:rFonts w:ascii="宋体" w:hAnsi="宋体" w:cs="宋体"/>
        </w:rPr>
      </w:pPr>
    </w:p>
    <w:p w14:paraId="08CB0D81">
      <w:pPr>
        <w:rPr>
          <w:rFonts w:ascii="宋体" w:hAnsi="宋体" w:cs="宋体"/>
        </w:rPr>
      </w:pPr>
    </w:p>
    <w:p w14:paraId="583EA0D9">
      <w:pPr>
        <w:rPr>
          <w:rFonts w:ascii="宋体" w:hAnsi="宋体" w:cs="宋体"/>
        </w:rPr>
      </w:pPr>
    </w:p>
    <w:p w14:paraId="7B5C620D">
      <w:pPr>
        <w:rPr>
          <w:rFonts w:ascii="宋体" w:hAnsi="宋体" w:cs="宋体"/>
        </w:rPr>
      </w:pPr>
    </w:p>
    <w:p w14:paraId="60230CD6">
      <w:pPr>
        <w:rPr>
          <w:rFonts w:ascii="宋体" w:hAnsi="宋体" w:cs="宋体"/>
        </w:rPr>
      </w:pPr>
    </w:p>
    <w:p w14:paraId="2F8BA836">
      <w:pPr>
        <w:rPr>
          <w:rFonts w:ascii="宋体" w:hAnsi="宋体" w:cs="宋体"/>
        </w:rPr>
      </w:pPr>
    </w:p>
    <w:p w14:paraId="248E9B5E">
      <w:pPr>
        <w:rPr>
          <w:rFonts w:ascii="宋体" w:hAnsi="宋体" w:cs="宋体"/>
        </w:rPr>
      </w:pPr>
    </w:p>
    <w:p w14:paraId="435E4190">
      <w:pPr>
        <w:rPr>
          <w:rFonts w:ascii="宋体" w:hAnsi="宋体" w:cs="宋体"/>
        </w:rPr>
      </w:pPr>
    </w:p>
    <w:p w14:paraId="4BD16913">
      <w:pPr>
        <w:pStyle w:val="3"/>
        <w:rPr>
          <w:rFonts w:ascii="宋体" w:hAnsi="宋体" w:eastAsia="宋体" w:cs="宋体"/>
        </w:rPr>
      </w:pPr>
      <w:bookmarkStart w:id="129" w:name="_Toc149296481"/>
      <w:bookmarkStart w:id="130" w:name="_Toc24355"/>
      <w:bookmarkStart w:id="131" w:name="_Toc59016330"/>
      <w:r>
        <w:rPr>
          <w:rFonts w:hint="eastAsia" w:ascii="宋体" w:hAnsi="宋体" w:eastAsia="宋体" w:cs="宋体"/>
        </w:rPr>
        <w:t>1.  评标方法</w:t>
      </w:r>
      <w:bookmarkEnd w:id="127"/>
      <w:bookmarkEnd w:id="128"/>
      <w:bookmarkEnd w:id="129"/>
      <w:bookmarkEnd w:id="130"/>
      <w:bookmarkEnd w:id="131"/>
    </w:p>
    <w:p w14:paraId="6C77D08B">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本次评标采用综合评分法</w:t>
      </w:r>
      <w:r>
        <w:rPr>
          <w:rFonts w:hint="eastAsia" w:ascii="宋体" w:hAnsi="宋体" w:cs="宋体"/>
          <w:spacing w:val="-47"/>
          <w:kern w:val="0"/>
          <w:szCs w:val="21"/>
        </w:rPr>
        <w:t>。</w:t>
      </w:r>
      <w:r>
        <w:rPr>
          <w:rFonts w:hint="eastAsia" w:ascii="宋体" w:hAnsi="宋体" w:cs="宋体"/>
          <w:kern w:val="0"/>
          <w:szCs w:val="21"/>
        </w:rPr>
        <w:t xml:space="preserve">评标委员会按照本章第 </w:t>
      </w:r>
      <w:r>
        <w:rPr>
          <w:rFonts w:hint="eastAsia" w:ascii="宋体" w:hAnsi="宋体" w:cs="宋体"/>
          <w:spacing w:val="1"/>
          <w:kern w:val="0"/>
          <w:szCs w:val="21"/>
        </w:rPr>
        <w:t>2</w:t>
      </w:r>
      <w:r>
        <w:rPr>
          <w:rFonts w:hint="eastAsia" w:ascii="宋体" w:hAnsi="宋体" w:cs="宋体"/>
          <w:spacing w:val="-1"/>
          <w:kern w:val="0"/>
          <w:szCs w:val="21"/>
        </w:rPr>
        <w:t>.</w:t>
      </w:r>
      <w:r>
        <w:rPr>
          <w:rFonts w:hint="eastAsia" w:ascii="宋体" w:hAnsi="宋体" w:cs="宋体"/>
          <w:kern w:val="0"/>
          <w:szCs w:val="21"/>
        </w:rPr>
        <w:t>2</w:t>
      </w:r>
      <w:r>
        <w:rPr>
          <w:rFonts w:hint="eastAsia" w:ascii="宋体" w:hAnsi="宋体" w:cs="宋体"/>
          <w:spacing w:val="1"/>
          <w:kern w:val="0"/>
          <w:szCs w:val="21"/>
        </w:rPr>
        <w:t xml:space="preserve"> </w:t>
      </w:r>
      <w:r>
        <w:rPr>
          <w:rFonts w:hint="eastAsia" w:ascii="宋体" w:hAnsi="宋体" w:cs="宋体"/>
          <w:kern w:val="0"/>
          <w:szCs w:val="21"/>
        </w:rPr>
        <w:t>款</w:t>
      </w:r>
      <w:r>
        <w:rPr>
          <w:rFonts w:hint="eastAsia" w:ascii="宋体" w:hAnsi="宋体" w:cs="宋体"/>
          <w:spacing w:val="-1"/>
          <w:kern w:val="0"/>
          <w:szCs w:val="21"/>
        </w:rPr>
        <w:t>规</w:t>
      </w:r>
      <w:r>
        <w:rPr>
          <w:rFonts w:hint="eastAsia" w:ascii="宋体" w:hAnsi="宋体" w:cs="宋体"/>
          <w:kern w:val="0"/>
          <w:szCs w:val="21"/>
        </w:rPr>
        <w:t>定的评分标准进行打分</w:t>
      </w:r>
      <w:r>
        <w:rPr>
          <w:rFonts w:hint="eastAsia" w:ascii="宋体" w:hAnsi="宋体" w:cs="宋体"/>
          <w:spacing w:val="-20"/>
          <w:kern w:val="0"/>
          <w:szCs w:val="21"/>
        </w:rPr>
        <w:t>，</w:t>
      </w:r>
      <w:r>
        <w:rPr>
          <w:rFonts w:hint="eastAsia" w:ascii="宋体" w:hAnsi="宋体" w:cs="宋体"/>
          <w:kern w:val="0"/>
          <w:szCs w:val="21"/>
        </w:rPr>
        <w:t>并按得分由高到低顺序推荐中标候选人</w:t>
      </w:r>
      <w:r>
        <w:rPr>
          <w:rFonts w:hint="eastAsia" w:ascii="宋体" w:hAnsi="宋体" w:cs="宋体"/>
          <w:spacing w:val="-31"/>
          <w:kern w:val="0"/>
          <w:szCs w:val="21"/>
        </w:rPr>
        <w:t>，</w:t>
      </w:r>
      <w:r>
        <w:rPr>
          <w:rFonts w:hint="eastAsia" w:ascii="宋体" w:hAnsi="宋体" w:cs="宋体"/>
          <w:kern w:val="0"/>
          <w:szCs w:val="21"/>
        </w:rPr>
        <w:t>但投标报价低于其成本的除外</w:t>
      </w:r>
      <w:r>
        <w:rPr>
          <w:rFonts w:hint="eastAsia" w:ascii="宋体" w:hAnsi="宋体" w:cs="宋体"/>
          <w:spacing w:val="-31"/>
          <w:kern w:val="0"/>
          <w:szCs w:val="21"/>
        </w:rPr>
        <w:t>。</w:t>
      </w:r>
      <w:r>
        <w:rPr>
          <w:rFonts w:hint="eastAsia" w:ascii="宋体" w:hAnsi="宋体" w:cs="宋体"/>
          <w:kern w:val="0"/>
          <w:szCs w:val="21"/>
        </w:rPr>
        <w:t>综合评分相等时，以投标报价低的优先；投标报价也相等的，以商务评分（如有）高的优先；商务评分也相等时，以技术评分高的优先确定第一中标候选人。</w:t>
      </w:r>
    </w:p>
    <w:p w14:paraId="2514B1E4">
      <w:pPr>
        <w:pStyle w:val="3"/>
        <w:rPr>
          <w:rFonts w:ascii="宋体" w:hAnsi="宋体" w:eastAsia="宋体" w:cs="宋体"/>
        </w:rPr>
      </w:pPr>
      <w:bookmarkStart w:id="132" w:name="_Toc200513199"/>
      <w:bookmarkStart w:id="133" w:name="_Toc2087"/>
      <w:bookmarkStart w:id="134" w:name="_Toc22972"/>
      <w:bookmarkStart w:id="135" w:name="_Toc149296482"/>
      <w:bookmarkStart w:id="136" w:name="_Toc59016331"/>
      <w:r>
        <w:rPr>
          <w:rFonts w:hint="eastAsia" w:ascii="宋体" w:hAnsi="宋体" w:eastAsia="宋体" w:cs="宋体"/>
        </w:rPr>
        <w:t>2.  评审标准</w:t>
      </w:r>
      <w:bookmarkEnd w:id="132"/>
      <w:bookmarkEnd w:id="133"/>
      <w:bookmarkEnd w:id="134"/>
      <w:bookmarkEnd w:id="135"/>
      <w:bookmarkEnd w:id="136"/>
    </w:p>
    <w:p w14:paraId="19BFF2E2">
      <w:pPr>
        <w:rPr>
          <w:rFonts w:ascii="宋体" w:hAnsi="宋体" w:cs="宋体"/>
          <w:b/>
          <w:bCs/>
          <w:sz w:val="24"/>
        </w:rPr>
      </w:pPr>
      <w:bookmarkStart w:id="137" w:name="_Toc298246081"/>
      <w:bookmarkStart w:id="138" w:name="_Toc200513200"/>
      <w:r>
        <w:rPr>
          <w:rFonts w:hint="eastAsia" w:ascii="宋体" w:hAnsi="宋体" w:cs="宋体"/>
          <w:b/>
          <w:bCs/>
          <w:sz w:val="24"/>
        </w:rPr>
        <w:t>2.1  初步评审标准</w:t>
      </w:r>
      <w:bookmarkEnd w:id="137"/>
      <w:bookmarkEnd w:id="138"/>
    </w:p>
    <w:p w14:paraId="4E0ABF3D">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2.1.1  形式评审标准：见评标办法前附表。</w:t>
      </w:r>
    </w:p>
    <w:p w14:paraId="31F24435">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2.1.2  资格评审标准：见评标办法前附表。</w:t>
      </w:r>
    </w:p>
    <w:p w14:paraId="60F17100">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2.1.3  响应性评审标准：见评标办法前附表。</w:t>
      </w:r>
    </w:p>
    <w:p w14:paraId="13535E65">
      <w:pPr>
        <w:rPr>
          <w:rFonts w:ascii="宋体" w:hAnsi="宋体" w:cs="宋体"/>
          <w:b/>
          <w:bCs/>
          <w:sz w:val="24"/>
        </w:rPr>
      </w:pPr>
      <w:bookmarkStart w:id="139" w:name="_Toc200513201"/>
      <w:bookmarkStart w:id="140" w:name="_Toc298246082"/>
      <w:r>
        <w:rPr>
          <w:rFonts w:hint="eastAsia" w:ascii="宋体" w:hAnsi="宋体" w:cs="宋体"/>
          <w:b/>
          <w:bCs/>
          <w:sz w:val="24"/>
        </w:rPr>
        <w:t>2.2  分值构成与评分标准</w:t>
      </w:r>
      <w:bookmarkEnd w:id="139"/>
      <w:bookmarkEnd w:id="140"/>
    </w:p>
    <w:p w14:paraId="686E2D89">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2.2.1  分值构成</w:t>
      </w:r>
    </w:p>
    <w:p w14:paraId="53134F6D">
      <w:pPr>
        <w:autoSpaceDE w:val="0"/>
        <w:autoSpaceDN w:val="0"/>
        <w:adjustRightInd w:val="0"/>
        <w:snapToGrid w:val="0"/>
        <w:spacing w:line="360" w:lineRule="auto"/>
        <w:ind w:left="896" w:leftChars="258" w:hanging="354" w:hangingChars="169"/>
        <w:jc w:val="left"/>
        <w:rPr>
          <w:rFonts w:ascii="宋体" w:hAnsi="宋体" w:cs="宋体"/>
          <w:kern w:val="0"/>
          <w:szCs w:val="21"/>
        </w:rPr>
      </w:pPr>
      <w:r>
        <w:rPr>
          <w:rFonts w:hint="eastAsia" w:ascii="宋体" w:hAnsi="宋体" w:cs="宋体"/>
          <w:kern w:val="0"/>
          <w:szCs w:val="21"/>
        </w:rPr>
        <w:t>见评标办法前附表。</w:t>
      </w:r>
    </w:p>
    <w:p w14:paraId="1F5B6293">
      <w:pPr>
        <w:autoSpaceDE w:val="0"/>
        <w:autoSpaceDN w:val="0"/>
        <w:adjustRightInd w:val="0"/>
        <w:snapToGrid w:val="0"/>
        <w:spacing w:line="360" w:lineRule="auto"/>
        <w:ind w:left="896" w:leftChars="258" w:hanging="354" w:hangingChars="169"/>
        <w:jc w:val="left"/>
        <w:rPr>
          <w:rFonts w:ascii="宋体" w:hAnsi="宋体" w:cs="宋体"/>
          <w:kern w:val="0"/>
          <w:szCs w:val="21"/>
        </w:rPr>
      </w:pPr>
      <w:r>
        <w:rPr>
          <w:rFonts w:hint="eastAsia" w:ascii="宋体" w:hAnsi="宋体" w:cs="宋体"/>
          <w:kern w:val="0"/>
          <w:szCs w:val="21"/>
        </w:rPr>
        <w:t>2.2.2  评标基准价计算</w:t>
      </w:r>
    </w:p>
    <w:p w14:paraId="4D222CF5">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评标基准价的计算方法：见评标办法前附表。</w:t>
      </w:r>
    </w:p>
    <w:p w14:paraId="6C7C9151">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2.2.3  评分标准</w:t>
      </w:r>
    </w:p>
    <w:p w14:paraId="618FE647">
      <w:pPr>
        <w:autoSpaceDE w:val="0"/>
        <w:autoSpaceDN w:val="0"/>
        <w:adjustRightInd w:val="0"/>
        <w:snapToGrid w:val="0"/>
        <w:spacing w:line="360" w:lineRule="auto"/>
        <w:ind w:left="896" w:leftChars="258" w:hanging="354" w:hangingChars="169"/>
        <w:jc w:val="left"/>
        <w:rPr>
          <w:rFonts w:ascii="宋体" w:hAnsi="宋体" w:cs="宋体"/>
          <w:kern w:val="0"/>
          <w:szCs w:val="21"/>
        </w:rPr>
      </w:pPr>
      <w:bookmarkStart w:id="141" w:name="_Toc200513202"/>
      <w:bookmarkStart w:id="142" w:name="_Toc59016332"/>
      <w:bookmarkStart w:id="143" w:name="_Toc13813"/>
      <w:r>
        <w:rPr>
          <w:rFonts w:hint="eastAsia" w:ascii="宋体" w:hAnsi="宋体" w:cs="宋体"/>
          <w:kern w:val="0"/>
          <w:szCs w:val="21"/>
        </w:rPr>
        <w:t>见评标办法前附表。</w:t>
      </w:r>
    </w:p>
    <w:p w14:paraId="142A543E">
      <w:pPr>
        <w:pStyle w:val="3"/>
        <w:rPr>
          <w:rFonts w:ascii="宋体" w:hAnsi="宋体" w:eastAsia="宋体" w:cs="宋体"/>
        </w:rPr>
      </w:pPr>
      <w:bookmarkStart w:id="144" w:name="_Toc9870"/>
      <w:bookmarkStart w:id="145" w:name="_Toc149296483"/>
      <w:r>
        <w:rPr>
          <w:rFonts w:hint="eastAsia" w:ascii="宋体" w:hAnsi="宋体" w:eastAsia="宋体" w:cs="宋体"/>
        </w:rPr>
        <w:t>3.  评标程序</w:t>
      </w:r>
      <w:bookmarkEnd w:id="141"/>
      <w:bookmarkEnd w:id="142"/>
      <w:bookmarkEnd w:id="143"/>
      <w:bookmarkEnd w:id="144"/>
      <w:bookmarkEnd w:id="145"/>
    </w:p>
    <w:p w14:paraId="7F49B847">
      <w:pPr>
        <w:rPr>
          <w:rFonts w:ascii="宋体" w:hAnsi="宋体" w:cs="宋体"/>
          <w:b/>
          <w:bCs/>
          <w:sz w:val="24"/>
        </w:rPr>
      </w:pPr>
      <w:bookmarkStart w:id="146" w:name="_Toc200513203"/>
      <w:bookmarkStart w:id="147" w:name="_Toc298246084"/>
      <w:r>
        <w:rPr>
          <w:rFonts w:hint="eastAsia" w:ascii="宋体" w:hAnsi="宋体" w:cs="宋体"/>
          <w:b/>
          <w:bCs/>
          <w:sz w:val="24"/>
        </w:rPr>
        <w:t>3.1  初步评审</w:t>
      </w:r>
      <w:bookmarkEnd w:id="146"/>
      <w:bookmarkEnd w:id="147"/>
    </w:p>
    <w:p w14:paraId="0AB405A5">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3.1.1  评标委员会可以要求投标人提交第二章“投标人须知”第1.4.1项规定的有关证明和证件的原件，以便核验。凡招标文件要求是复印件的必须加盖公章。评标委员会依据本章第 2.1 款规定的标准对投标文件进行初步评审。有一项不符合评审标准的，作否决投标处理。</w:t>
      </w:r>
    </w:p>
    <w:p w14:paraId="79A8EBA0">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3.1.2  投标人有以下情形之一的，其投标作否决投标处理：</w:t>
      </w:r>
    </w:p>
    <w:p w14:paraId="07C4149E">
      <w:pPr>
        <w:autoSpaceDE w:val="0"/>
        <w:autoSpaceDN w:val="0"/>
        <w:adjustRightInd w:val="0"/>
        <w:snapToGrid w:val="0"/>
        <w:spacing w:line="360" w:lineRule="auto"/>
        <w:ind w:firstLine="518"/>
        <w:jc w:val="left"/>
        <w:rPr>
          <w:rFonts w:ascii="宋体" w:hAnsi="宋体" w:cs="宋体"/>
          <w:kern w:val="0"/>
          <w:szCs w:val="21"/>
        </w:rPr>
      </w:pPr>
      <w:r>
        <w:rPr>
          <w:rFonts w:hint="eastAsia" w:ascii="宋体" w:hAnsi="宋体" w:cs="宋体"/>
          <w:kern w:val="0"/>
          <w:szCs w:val="21"/>
        </w:rPr>
        <w:t>（1）第二章“投标人须知”第 1.4.3 项规定的任何一种情形的；</w:t>
      </w:r>
    </w:p>
    <w:p w14:paraId="12848D5A">
      <w:pPr>
        <w:autoSpaceDE w:val="0"/>
        <w:autoSpaceDN w:val="0"/>
        <w:adjustRightInd w:val="0"/>
        <w:snapToGrid w:val="0"/>
        <w:spacing w:line="360" w:lineRule="auto"/>
        <w:ind w:firstLine="518"/>
        <w:jc w:val="left"/>
        <w:rPr>
          <w:rFonts w:ascii="宋体" w:hAnsi="宋体" w:cs="宋体"/>
          <w:kern w:val="0"/>
          <w:szCs w:val="21"/>
        </w:rPr>
      </w:pPr>
      <w:r>
        <w:rPr>
          <w:rFonts w:hint="eastAsia" w:ascii="宋体" w:hAnsi="宋体" w:cs="宋体"/>
          <w:kern w:val="0"/>
          <w:szCs w:val="21"/>
        </w:rPr>
        <w:t>（2）串通投标或弄虚作假或有其他违法行为的；</w:t>
      </w:r>
    </w:p>
    <w:p w14:paraId="1E296947">
      <w:pPr>
        <w:autoSpaceDE w:val="0"/>
        <w:autoSpaceDN w:val="0"/>
        <w:adjustRightInd w:val="0"/>
        <w:snapToGrid w:val="0"/>
        <w:spacing w:line="360" w:lineRule="auto"/>
        <w:ind w:firstLine="518"/>
        <w:jc w:val="left"/>
        <w:rPr>
          <w:rFonts w:ascii="宋体" w:hAnsi="宋体" w:cs="宋体"/>
          <w:kern w:val="0"/>
          <w:szCs w:val="21"/>
        </w:rPr>
      </w:pPr>
      <w:r>
        <w:rPr>
          <w:rFonts w:hint="eastAsia" w:ascii="宋体" w:hAnsi="宋体" w:cs="宋体"/>
          <w:kern w:val="0"/>
          <w:szCs w:val="21"/>
        </w:rPr>
        <w:t>（3）不按评标委员会要求澄清、说明或补正的。</w:t>
      </w:r>
    </w:p>
    <w:p w14:paraId="21FE6911">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3.1.3  投标报价有算术错误的，评标委员会按以下原则对投标报价进行修正，修正的价格经投标人书面确认后具有约束力。投标人不接受修正价格的，其投标作否决投标处理。</w:t>
      </w:r>
    </w:p>
    <w:p w14:paraId="39DCFC2F">
      <w:pPr>
        <w:autoSpaceDE w:val="0"/>
        <w:autoSpaceDN w:val="0"/>
        <w:adjustRightInd w:val="0"/>
        <w:snapToGrid w:val="0"/>
        <w:spacing w:line="360" w:lineRule="auto"/>
        <w:ind w:firstLine="532"/>
        <w:jc w:val="left"/>
        <w:rPr>
          <w:rFonts w:ascii="宋体" w:hAnsi="宋体" w:cs="宋体"/>
          <w:kern w:val="0"/>
          <w:szCs w:val="21"/>
        </w:rPr>
      </w:pPr>
      <w:r>
        <w:rPr>
          <w:rFonts w:hint="eastAsia" w:ascii="宋体" w:hAnsi="宋体" w:cs="宋体"/>
          <w:kern w:val="0"/>
          <w:szCs w:val="21"/>
        </w:rPr>
        <w:t>（1）投标文件中的大写金额与小写金额不一致的，以大写金额为准；</w:t>
      </w:r>
    </w:p>
    <w:p w14:paraId="2BFD8AD4">
      <w:pPr>
        <w:autoSpaceDE w:val="0"/>
        <w:autoSpaceDN w:val="0"/>
        <w:adjustRightInd w:val="0"/>
        <w:snapToGrid w:val="0"/>
        <w:spacing w:line="360" w:lineRule="auto"/>
        <w:ind w:firstLine="532"/>
        <w:jc w:val="left"/>
        <w:rPr>
          <w:rFonts w:ascii="宋体" w:hAnsi="宋体" w:cs="宋体"/>
          <w:kern w:val="0"/>
          <w:szCs w:val="21"/>
        </w:rPr>
      </w:pPr>
      <w:r>
        <w:rPr>
          <w:rFonts w:hint="eastAsia" w:ascii="宋体" w:hAnsi="宋体" w:cs="宋体"/>
          <w:kern w:val="0"/>
          <w:szCs w:val="21"/>
        </w:rPr>
        <w:t>（2）总价金额与依据单价计算出的结果不一致的，以总价为准修改单价。</w:t>
      </w:r>
    </w:p>
    <w:p w14:paraId="286233E9">
      <w:pPr>
        <w:rPr>
          <w:rFonts w:ascii="宋体" w:hAnsi="宋体" w:cs="宋体"/>
          <w:b/>
          <w:bCs/>
          <w:sz w:val="24"/>
        </w:rPr>
      </w:pPr>
      <w:bookmarkStart w:id="148" w:name="_Toc200513204"/>
      <w:bookmarkStart w:id="149" w:name="_Toc298246085"/>
      <w:r>
        <w:rPr>
          <w:rFonts w:hint="eastAsia" w:ascii="宋体" w:hAnsi="宋体" w:cs="宋体"/>
          <w:b/>
          <w:bCs/>
          <w:sz w:val="24"/>
        </w:rPr>
        <w:t>3.2  详细评审</w:t>
      </w:r>
      <w:bookmarkEnd w:id="148"/>
      <w:bookmarkEnd w:id="149"/>
    </w:p>
    <w:p w14:paraId="7B900DDC">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3.2.1  评标委员会按本章第2.2款规定的量化因素和分值进行打分，并计算出综合评估得分。</w:t>
      </w:r>
    </w:p>
    <w:p w14:paraId="2AF1FB9E">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3.2.2  评分分值计算保留小数点后两位，小数点后第三位“四舍五入”。</w:t>
      </w:r>
    </w:p>
    <w:p w14:paraId="16DA4C78">
      <w:pPr>
        <w:autoSpaceDE w:val="0"/>
        <w:autoSpaceDN w:val="0"/>
        <w:adjustRightInd w:val="0"/>
        <w:snapToGrid w:val="0"/>
        <w:spacing w:line="360" w:lineRule="auto"/>
        <w:ind w:firstLine="532"/>
        <w:jc w:val="left"/>
        <w:rPr>
          <w:rFonts w:ascii="宋体" w:hAnsi="宋体" w:cs="宋体"/>
          <w:kern w:val="0"/>
          <w:szCs w:val="21"/>
        </w:rPr>
      </w:pPr>
      <w:r>
        <w:rPr>
          <w:rFonts w:hint="eastAsia" w:ascii="宋体" w:hAnsi="宋体" w:cs="宋体"/>
          <w:kern w:val="0"/>
          <w:szCs w:val="21"/>
        </w:rPr>
        <w:t>3.2.3 评标委员会发现投标人的报价明显低于其他投标报价，应当要求该投标人做出书面说明并提供相应的证明材料。投标人不能合理说明或者不能提供相应证明材料的，由评标委员会认定该投标人以低于成本报价竞标，其投标作否决投标处理。</w:t>
      </w:r>
    </w:p>
    <w:p w14:paraId="54D4E92E">
      <w:pPr>
        <w:rPr>
          <w:rFonts w:ascii="宋体" w:hAnsi="宋体" w:cs="宋体"/>
          <w:b/>
          <w:bCs/>
          <w:sz w:val="24"/>
        </w:rPr>
      </w:pPr>
      <w:r>
        <w:rPr>
          <w:rFonts w:hint="eastAsia" w:ascii="宋体" w:hAnsi="宋体" w:cs="宋体"/>
          <w:b/>
          <w:bCs/>
          <w:sz w:val="24"/>
        </w:rPr>
        <w:t xml:space="preserve"> </w:t>
      </w:r>
      <w:bookmarkStart w:id="150" w:name="_Toc200513205"/>
      <w:bookmarkStart w:id="151" w:name="_Toc298246086"/>
      <w:r>
        <w:rPr>
          <w:rFonts w:hint="eastAsia" w:ascii="宋体" w:hAnsi="宋体" w:cs="宋体"/>
          <w:b/>
          <w:bCs/>
          <w:sz w:val="24"/>
        </w:rPr>
        <w:t>3.3  投标文件的澄清和补正</w:t>
      </w:r>
      <w:bookmarkEnd w:id="150"/>
      <w:bookmarkEnd w:id="151"/>
    </w:p>
    <w:p w14:paraId="1D291BF4">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6FA56519">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3.3.2  澄清、说明和补正不得改变投标文件的实质性内容（算术性错误修正的除外）。投标人的书面澄清、说明和补正属于投标文件的组成部分。</w:t>
      </w:r>
    </w:p>
    <w:p w14:paraId="7939F54F">
      <w:pPr>
        <w:autoSpaceDE w:val="0"/>
        <w:autoSpaceDN w:val="0"/>
        <w:adjustRightInd w:val="0"/>
        <w:snapToGrid w:val="0"/>
        <w:spacing w:line="360" w:lineRule="auto"/>
        <w:ind w:left="1" w:firstLine="535" w:firstLineChars="255"/>
        <w:jc w:val="left"/>
        <w:rPr>
          <w:rFonts w:ascii="宋体" w:hAnsi="宋体" w:cs="宋体"/>
          <w:kern w:val="0"/>
          <w:szCs w:val="21"/>
        </w:rPr>
      </w:pPr>
      <w:r>
        <w:rPr>
          <w:rFonts w:hint="eastAsia" w:ascii="宋体" w:hAnsi="宋体" w:cs="宋体"/>
          <w:kern w:val="0"/>
          <w:szCs w:val="21"/>
        </w:rPr>
        <w:t>3.3.3  评标委员会对投标人提交的澄清、说明或补正有疑问的，可以要求投标人进一步澄清、说明或补正，直至满足评标委员会的要求。</w:t>
      </w:r>
    </w:p>
    <w:p w14:paraId="73F96AD8">
      <w:pPr>
        <w:rPr>
          <w:rFonts w:ascii="宋体" w:hAnsi="宋体" w:cs="宋体"/>
          <w:b/>
          <w:bCs/>
          <w:sz w:val="24"/>
        </w:rPr>
      </w:pPr>
      <w:bookmarkStart w:id="152" w:name="_Toc298246087"/>
      <w:bookmarkStart w:id="153" w:name="_Toc200513206"/>
      <w:r>
        <w:rPr>
          <w:rFonts w:hint="eastAsia" w:ascii="宋体" w:hAnsi="宋体" w:cs="宋体"/>
          <w:b/>
          <w:bCs/>
          <w:sz w:val="24"/>
        </w:rPr>
        <w:t>3.4  评标结果</w:t>
      </w:r>
      <w:bookmarkEnd w:id="152"/>
      <w:bookmarkEnd w:id="153"/>
    </w:p>
    <w:p w14:paraId="43D4FBE8">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 xml:space="preserve">     3.</w:t>
      </w:r>
      <w:r>
        <w:rPr>
          <w:rFonts w:hint="eastAsia" w:ascii="宋体" w:hAnsi="宋体" w:cs="宋体"/>
          <w:spacing w:val="-1"/>
          <w:kern w:val="0"/>
          <w:szCs w:val="21"/>
        </w:rPr>
        <w:t>4</w:t>
      </w:r>
      <w:r>
        <w:rPr>
          <w:rFonts w:hint="eastAsia" w:ascii="宋体" w:hAnsi="宋体" w:cs="宋体"/>
          <w:kern w:val="0"/>
          <w:szCs w:val="21"/>
        </w:rPr>
        <w:t xml:space="preserve">.1 </w:t>
      </w:r>
      <w:r>
        <w:rPr>
          <w:rFonts w:hint="eastAsia" w:ascii="宋体" w:hAnsi="宋体" w:cs="宋体"/>
          <w:spacing w:val="1"/>
          <w:kern w:val="0"/>
          <w:szCs w:val="21"/>
        </w:rPr>
        <w:t xml:space="preserve"> </w:t>
      </w:r>
      <w:r>
        <w:rPr>
          <w:rFonts w:hint="eastAsia" w:ascii="宋体" w:hAnsi="宋体" w:cs="宋体"/>
          <w:kern w:val="0"/>
          <w:szCs w:val="21"/>
        </w:rPr>
        <w:t>除第二章“投标</w:t>
      </w:r>
      <w:r>
        <w:rPr>
          <w:rFonts w:hint="eastAsia" w:ascii="宋体" w:hAnsi="宋体" w:cs="宋体"/>
          <w:spacing w:val="1"/>
          <w:kern w:val="0"/>
          <w:szCs w:val="21"/>
        </w:rPr>
        <w:t>人</w:t>
      </w:r>
      <w:r>
        <w:rPr>
          <w:rFonts w:hint="eastAsia" w:ascii="宋体" w:hAnsi="宋体" w:cs="宋体"/>
          <w:kern w:val="0"/>
          <w:szCs w:val="21"/>
        </w:rPr>
        <w:t>须知”前</w:t>
      </w:r>
      <w:r>
        <w:rPr>
          <w:rFonts w:hint="eastAsia" w:ascii="宋体" w:hAnsi="宋体" w:cs="宋体"/>
          <w:spacing w:val="1"/>
          <w:kern w:val="0"/>
          <w:szCs w:val="21"/>
        </w:rPr>
        <w:t>附</w:t>
      </w:r>
      <w:r>
        <w:rPr>
          <w:rFonts w:hint="eastAsia" w:ascii="宋体" w:hAnsi="宋体" w:cs="宋体"/>
          <w:kern w:val="0"/>
          <w:szCs w:val="21"/>
        </w:rPr>
        <w:t>表授权直</w:t>
      </w:r>
      <w:r>
        <w:rPr>
          <w:rFonts w:hint="eastAsia" w:ascii="宋体" w:hAnsi="宋体" w:cs="宋体"/>
          <w:spacing w:val="1"/>
          <w:kern w:val="0"/>
          <w:szCs w:val="21"/>
        </w:rPr>
        <w:t>接</w:t>
      </w:r>
      <w:r>
        <w:rPr>
          <w:rFonts w:hint="eastAsia" w:ascii="宋体" w:hAnsi="宋体" w:cs="宋体"/>
          <w:kern w:val="0"/>
          <w:szCs w:val="21"/>
        </w:rPr>
        <w:t>确定中标</w:t>
      </w:r>
      <w:r>
        <w:rPr>
          <w:rFonts w:hint="eastAsia" w:ascii="宋体" w:hAnsi="宋体" w:cs="宋体"/>
          <w:spacing w:val="1"/>
          <w:kern w:val="0"/>
          <w:szCs w:val="21"/>
        </w:rPr>
        <w:t>人</w:t>
      </w:r>
      <w:r>
        <w:rPr>
          <w:rFonts w:hint="eastAsia" w:ascii="宋体" w:hAnsi="宋体" w:cs="宋体"/>
          <w:kern w:val="0"/>
          <w:szCs w:val="21"/>
        </w:rPr>
        <w:t>外，评标</w:t>
      </w:r>
      <w:r>
        <w:rPr>
          <w:rFonts w:hint="eastAsia" w:ascii="宋体" w:hAnsi="宋体" w:cs="宋体"/>
          <w:spacing w:val="1"/>
          <w:kern w:val="0"/>
          <w:szCs w:val="21"/>
        </w:rPr>
        <w:t>委</w:t>
      </w:r>
      <w:r>
        <w:rPr>
          <w:rFonts w:hint="eastAsia" w:ascii="宋体" w:hAnsi="宋体" w:cs="宋体"/>
          <w:kern w:val="0"/>
          <w:szCs w:val="21"/>
        </w:rPr>
        <w:t>员会按照</w:t>
      </w:r>
      <w:r>
        <w:rPr>
          <w:rFonts w:hint="eastAsia" w:ascii="宋体" w:hAnsi="宋体" w:cs="宋体"/>
          <w:spacing w:val="1"/>
          <w:kern w:val="0"/>
          <w:szCs w:val="21"/>
        </w:rPr>
        <w:t>得分</w:t>
      </w:r>
      <w:r>
        <w:rPr>
          <w:rFonts w:hint="eastAsia" w:ascii="宋体" w:hAnsi="宋体" w:cs="宋体"/>
          <w:kern w:val="0"/>
          <w:szCs w:val="21"/>
        </w:rPr>
        <w:t>由高到低的顺序推荐中标候选人。</w:t>
      </w:r>
    </w:p>
    <w:p w14:paraId="5DD2ACBD">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pacing w:val="1"/>
          <w:kern w:val="0"/>
          <w:szCs w:val="21"/>
        </w:rPr>
        <w:t xml:space="preserve">     3</w:t>
      </w:r>
      <w:r>
        <w:rPr>
          <w:rFonts w:hint="eastAsia" w:ascii="宋体" w:hAnsi="宋体" w:cs="宋体"/>
          <w:kern w:val="0"/>
          <w:szCs w:val="21"/>
        </w:rPr>
        <w:t>.4.2  评标</w:t>
      </w:r>
      <w:r>
        <w:rPr>
          <w:rFonts w:hint="eastAsia" w:ascii="宋体" w:hAnsi="宋体" w:cs="宋体"/>
          <w:spacing w:val="-1"/>
          <w:kern w:val="0"/>
          <w:szCs w:val="21"/>
        </w:rPr>
        <w:t>委</w:t>
      </w:r>
      <w:r>
        <w:rPr>
          <w:rFonts w:hint="eastAsia" w:ascii="宋体" w:hAnsi="宋体" w:cs="宋体"/>
          <w:kern w:val="0"/>
          <w:szCs w:val="21"/>
        </w:rPr>
        <w:t>员会完成评标后，应当向招标人提交书面评标报告。</w:t>
      </w:r>
    </w:p>
    <w:p w14:paraId="705CEBC0">
      <w:pPr>
        <w:pStyle w:val="33"/>
        <w:spacing w:line="360" w:lineRule="auto"/>
        <w:rPr>
          <w:rFonts w:ascii="宋体" w:hAnsi="宋体" w:cs="宋体"/>
          <w:b/>
          <w:sz w:val="28"/>
          <w:szCs w:val="28"/>
          <w:u w:val="none"/>
          <w:lang w:eastAsia="zh-CN"/>
        </w:rPr>
      </w:pPr>
      <w:bookmarkStart w:id="154" w:name="_Toc230410480"/>
      <w:bookmarkStart w:id="155" w:name="_Toc277082627"/>
      <w:r>
        <w:rPr>
          <w:rFonts w:hint="eastAsia" w:ascii="宋体" w:hAnsi="宋体" w:cs="宋体"/>
          <w:b/>
          <w:sz w:val="28"/>
          <w:szCs w:val="28"/>
          <w:u w:val="none"/>
          <w:lang w:eastAsia="zh-CN"/>
        </w:rPr>
        <w:br w:type="page"/>
      </w:r>
    </w:p>
    <w:p w14:paraId="77A4987C">
      <w:pPr>
        <w:pStyle w:val="33"/>
        <w:spacing w:line="360" w:lineRule="auto"/>
        <w:rPr>
          <w:rFonts w:ascii="宋体" w:hAnsi="宋体" w:cs="宋体"/>
          <w:b/>
          <w:sz w:val="28"/>
          <w:szCs w:val="28"/>
          <w:u w:val="none"/>
          <w:lang w:eastAsia="zh-CN"/>
        </w:rPr>
      </w:pPr>
      <w:r>
        <w:rPr>
          <w:rFonts w:hint="eastAsia" w:ascii="宋体" w:hAnsi="宋体" w:cs="宋体"/>
          <w:b/>
          <w:sz w:val="28"/>
          <w:szCs w:val="28"/>
          <w:u w:val="none"/>
          <w:lang w:eastAsia="zh-CN"/>
        </w:rPr>
        <w:t>附件A：综合评估法否决投标情况一览表</w:t>
      </w:r>
      <w:bookmarkEnd w:id="154"/>
    </w:p>
    <w:bookmarkEnd w:id="155"/>
    <w:p w14:paraId="6CD29BC7">
      <w:pPr>
        <w:pStyle w:val="33"/>
        <w:spacing w:line="360" w:lineRule="auto"/>
        <w:ind w:firstLine="420" w:firstLineChars="200"/>
        <w:jc w:val="both"/>
        <w:rPr>
          <w:rFonts w:ascii="宋体" w:hAnsi="宋体" w:cs="宋体"/>
          <w:sz w:val="21"/>
          <w:szCs w:val="21"/>
          <w:u w:val="none"/>
          <w:lang w:eastAsia="zh-CN"/>
        </w:rPr>
      </w:pPr>
      <w:r>
        <w:rPr>
          <w:rFonts w:hint="eastAsia" w:ascii="宋体" w:hAnsi="宋体" w:cs="宋体"/>
          <w:sz w:val="21"/>
          <w:szCs w:val="21"/>
          <w:u w:val="none"/>
          <w:lang w:eastAsia="zh-CN"/>
        </w:rPr>
        <w:t>一览表中投标人有下列情形之一的，其投标作否决投标处理，否决投标条件之外的评标委员会不得判为重大偏差。</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4A4798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776BBF63">
            <w:pPr>
              <w:spacing w:line="400" w:lineRule="exact"/>
              <w:jc w:val="center"/>
              <w:rPr>
                <w:rFonts w:ascii="宋体" w:hAnsi="宋体" w:cs="宋体"/>
                <w:b/>
                <w:szCs w:val="21"/>
              </w:rPr>
            </w:pPr>
            <w:r>
              <w:rPr>
                <w:rFonts w:hint="eastAsia" w:ascii="宋体" w:hAnsi="宋体" w:cs="宋体"/>
                <w:b/>
                <w:szCs w:val="21"/>
              </w:rPr>
              <w:t>章节号</w:t>
            </w:r>
          </w:p>
        </w:tc>
        <w:tc>
          <w:tcPr>
            <w:tcW w:w="1899" w:type="dxa"/>
            <w:vAlign w:val="center"/>
          </w:tcPr>
          <w:p w14:paraId="5DB551AD">
            <w:pPr>
              <w:spacing w:line="400" w:lineRule="exact"/>
              <w:jc w:val="center"/>
              <w:rPr>
                <w:rFonts w:ascii="宋体" w:hAnsi="宋体" w:cs="宋体"/>
                <w:b/>
                <w:szCs w:val="21"/>
              </w:rPr>
            </w:pPr>
            <w:r>
              <w:rPr>
                <w:rFonts w:hint="eastAsia" w:ascii="宋体" w:hAnsi="宋体" w:cs="宋体"/>
                <w:b/>
                <w:szCs w:val="21"/>
              </w:rPr>
              <w:t>条款名称</w:t>
            </w:r>
          </w:p>
        </w:tc>
        <w:tc>
          <w:tcPr>
            <w:tcW w:w="6333" w:type="dxa"/>
            <w:vAlign w:val="center"/>
          </w:tcPr>
          <w:p w14:paraId="063A5D9E">
            <w:pPr>
              <w:spacing w:line="400" w:lineRule="exact"/>
              <w:jc w:val="center"/>
              <w:rPr>
                <w:rFonts w:ascii="宋体" w:hAnsi="宋体" w:cs="宋体"/>
                <w:b/>
                <w:szCs w:val="21"/>
              </w:rPr>
            </w:pPr>
            <w:r>
              <w:rPr>
                <w:rFonts w:hint="eastAsia" w:ascii="宋体" w:hAnsi="宋体" w:cs="宋体"/>
                <w:b/>
                <w:szCs w:val="21"/>
              </w:rPr>
              <w:t>否决投标条件</w:t>
            </w:r>
          </w:p>
        </w:tc>
      </w:tr>
      <w:tr w14:paraId="06621C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3D99515A">
            <w:pPr>
              <w:spacing w:line="400" w:lineRule="exact"/>
              <w:jc w:val="center"/>
              <w:rPr>
                <w:rFonts w:ascii="宋体" w:hAnsi="宋体" w:cs="宋体"/>
                <w:szCs w:val="21"/>
              </w:rPr>
            </w:pPr>
            <w:r>
              <w:rPr>
                <w:rFonts w:hint="eastAsia" w:ascii="宋体" w:hAnsi="宋体" w:cs="宋体"/>
                <w:szCs w:val="21"/>
              </w:rPr>
              <w:t>第二章</w:t>
            </w:r>
          </w:p>
          <w:p w14:paraId="789AF2BD">
            <w:pPr>
              <w:spacing w:line="400" w:lineRule="exact"/>
              <w:jc w:val="center"/>
              <w:rPr>
                <w:rFonts w:ascii="宋体" w:hAnsi="宋体" w:cs="宋体"/>
                <w:szCs w:val="21"/>
              </w:rPr>
            </w:pPr>
            <w:r>
              <w:rPr>
                <w:rFonts w:hint="eastAsia" w:ascii="宋体" w:hAnsi="宋体" w:cs="宋体"/>
                <w:szCs w:val="21"/>
              </w:rPr>
              <w:t>3.2</w:t>
            </w:r>
          </w:p>
        </w:tc>
        <w:tc>
          <w:tcPr>
            <w:tcW w:w="1899" w:type="dxa"/>
            <w:vMerge w:val="restart"/>
            <w:vAlign w:val="center"/>
          </w:tcPr>
          <w:p w14:paraId="7ACB07AB">
            <w:pPr>
              <w:spacing w:line="400" w:lineRule="exact"/>
              <w:jc w:val="center"/>
              <w:rPr>
                <w:rFonts w:ascii="宋体" w:hAnsi="宋体" w:cs="宋体"/>
                <w:szCs w:val="21"/>
              </w:rPr>
            </w:pPr>
            <w:r>
              <w:rPr>
                <w:rFonts w:hint="eastAsia" w:ascii="宋体" w:hAnsi="宋体" w:cs="宋体"/>
                <w:szCs w:val="21"/>
              </w:rPr>
              <w:t>投标报价</w:t>
            </w:r>
          </w:p>
        </w:tc>
        <w:tc>
          <w:tcPr>
            <w:tcW w:w="6333" w:type="dxa"/>
            <w:vAlign w:val="center"/>
          </w:tcPr>
          <w:p w14:paraId="060D32C9">
            <w:pPr>
              <w:spacing w:line="400" w:lineRule="exact"/>
              <w:ind w:firstLine="420" w:firstLineChars="200"/>
              <w:rPr>
                <w:rFonts w:ascii="宋体" w:hAnsi="宋体" w:cs="宋体"/>
                <w:szCs w:val="21"/>
              </w:rPr>
            </w:pPr>
            <w:r>
              <w:rPr>
                <w:rFonts w:hint="eastAsia" w:ascii="宋体" w:hAnsi="宋体" w:cs="宋体"/>
                <w:szCs w:val="21"/>
              </w:rPr>
              <w:t>A-1投标函中的总报价必须与已标价工程量清单总报价一致，否则由评标委员会作否决投标处理。</w:t>
            </w:r>
          </w:p>
        </w:tc>
      </w:tr>
      <w:tr w14:paraId="7DBD2B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C6AE8DB">
            <w:pPr>
              <w:spacing w:line="400" w:lineRule="exact"/>
              <w:jc w:val="center"/>
              <w:rPr>
                <w:rFonts w:ascii="宋体" w:hAnsi="宋体" w:cs="宋体"/>
                <w:szCs w:val="21"/>
              </w:rPr>
            </w:pPr>
          </w:p>
        </w:tc>
        <w:tc>
          <w:tcPr>
            <w:tcW w:w="1899" w:type="dxa"/>
            <w:vMerge w:val="continue"/>
            <w:vAlign w:val="center"/>
          </w:tcPr>
          <w:p w14:paraId="02E6E254">
            <w:pPr>
              <w:spacing w:line="400" w:lineRule="exact"/>
              <w:jc w:val="center"/>
              <w:rPr>
                <w:rFonts w:ascii="宋体" w:hAnsi="宋体" w:cs="宋体"/>
                <w:szCs w:val="21"/>
              </w:rPr>
            </w:pPr>
          </w:p>
        </w:tc>
        <w:tc>
          <w:tcPr>
            <w:tcW w:w="6333" w:type="dxa"/>
            <w:vAlign w:val="center"/>
          </w:tcPr>
          <w:p w14:paraId="3B4F22AA">
            <w:pPr>
              <w:spacing w:line="400" w:lineRule="exact"/>
              <w:ind w:firstLine="420" w:firstLineChars="200"/>
              <w:rPr>
                <w:rFonts w:ascii="宋体" w:hAnsi="宋体" w:cs="宋体"/>
                <w:szCs w:val="21"/>
              </w:rPr>
            </w:pPr>
            <w:r>
              <w:rPr>
                <w:rFonts w:hint="eastAsia" w:ascii="宋体" w:hAnsi="宋体" w:cs="宋体"/>
                <w:szCs w:val="21"/>
              </w:rPr>
              <w:t>A-2《投标函》及工程量清单报价中的安全文明施工费必须按照招标人给出的暂定金额填报，否则视为对招标文件不作实质性响应，其投标文件由评标委员会作否决投标处理。</w:t>
            </w:r>
          </w:p>
        </w:tc>
      </w:tr>
      <w:tr w14:paraId="72670A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Align w:val="center"/>
          </w:tcPr>
          <w:p w14:paraId="5AB53A0F">
            <w:pPr>
              <w:spacing w:line="400" w:lineRule="exact"/>
              <w:jc w:val="center"/>
              <w:rPr>
                <w:rFonts w:ascii="宋体" w:hAnsi="宋体" w:cs="宋体"/>
                <w:szCs w:val="21"/>
              </w:rPr>
            </w:pPr>
            <w:r>
              <w:rPr>
                <w:rFonts w:hint="eastAsia" w:ascii="宋体" w:hAnsi="宋体" w:cs="宋体"/>
                <w:szCs w:val="21"/>
              </w:rPr>
              <w:t>第二章</w:t>
            </w:r>
          </w:p>
          <w:p w14:paraId="4DFD466A">
            <w:pPr>
              <w:spacing w:line="400" w:lineRule="exact"/>
              <w:jc w:val="center"/>
              <w:rPr>
                <w:rFonts w:ascii="宋体" w:hAnsi="宋体" w:cs="宋体"/>
                <w:szCs w:val="21"/>
              </w:rPr>
            </w:pPr>
            <w:r>
              <w:rPr>
                <w:rFonts w:hint="eastAsia" w:ascii="宋体" w:hAnsi="宋体" w:cs="宋体"/>
                <w:szCs w:val="21"/>
              </w:rPr>
              <w:t>3.4</w:t>
            </w:r>
          </w:p>
        </w:tc>
        <w:tc>
          <w:tcPr>
            <w:tcW w:w="1899" w:type="dxa"/>
            <w:vAlign w:val="center"/>
          </w:tcPr>
          <w:p w14:paraId="441C84D8">
            <w:pPr>
              <w:spacing w:line="400" w:lineRule="exact"/>
              <w:jc w:val="center"/>
              <w:rPr>
                <w:rFonts w:ascii="宋体" w:hAnsi="宋体" w:cs="宋体"/>
                <w:szCs w:val="21"/>
              </w:rPr>
            </w:pPr>
            <w:r>
              <w:rPr>
                <w:rFonts w:hint="eastAsia" w:ascii="宋体" w:hAnsi="宋体" w:cs="宋体"/>
                <w:szCs w:val="21"/>
              </w:rPr>
              <w:t>投标保证金</w:t>
            </w:r>
          </w:p>
        </w:tc>
        <w:tc>
          <w:tcPr>
            <w:tcW w:w="6333" w:type="dxa"/>
            <w:vAlign w:val="center"/>
          </w:tcPr>
          <w:p w14:paraId="5074E753">
            <w:pPr>
              <w:spacing w:line="400" w:lineRule="exact"/>
              <w:ind w:firstLine="420" w:firstLineChars="200"/>
              <w:rPr>
                <w:rFonts w:ascii="宋体" w:hAnsi="宋体" w:cs="宋体"/>
                <w:szCs w:val="21"/>
              </w:rPr>
            </w:pPr>
            <w:r>
              <w:rPr>
                <w:rFonts w:hint="eastAsia" w:ascii="宋体" w:hAnsi="宋体" w:cs="宋体"/>
                <w:szCs w:val="21"/>
              </w:rPr>
              <w:t>A-3投标人应按投标人须知前附表规定的金额、担保形式等递交投标保证金，并作为其投标文件的组成部分。</w:t>
            </w:r>
          </w:p>
        </w:tc>
      </w:tr>
      <w:tr w14:paraId="1DFC3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Align w:val="center"/>
          </w:tcPr>
          <w:p w14:paraId="774DA5A9">
            <w:pPr>
              <w:spacing w:line="400" w:lineRule="exact"/>
              <w:jc w:val="center"/>
              <w:rPr>
                <w:rFonts w:ascii="宋体" w:hAnsi="宋体" w:cs="宋体"/>
                <w:szCs w:val="21"/>
              </w:rPr>
            </w:pPr>
            <w:r>
              <w:rPr>
                <w:rFonts w:hint="eastAsia" w:ascii="宋体" w:hAnsi="宋体" w:cs="宋体"/>
                <w:szCs w:val="21"/>
              </w:rPr>
              <w:t>第二章</w:t>
            </w:r>
          </w:p>
          <w:p w14:paraId="0E4B4440">
            <w:pPr>
              <w:spacing w:line="400" w:lineRule="exact"/>
              <w:jc w:val="center"/>
              <w:rPr>
                <w:rFonts w:ascii="宋体" w:hAnsi="宋体" w:cs="宋体"/>
                <w:szCs w:val="21"/>
              </w:rPr>
            </w:pPr>
            <w:r>
              <w:rPr>
                <w:rFonts w:hint="eastAsia" w:ascii="宋体" w:hAnsi="宋体" w:cs="宋体"/>
                <w:szCs w:val="21"/>
              </w:rPr>
              <w:t>3.7.3</w:t>
            </w:r>
          </w:p>
        </w:tc>
        <w:tc>
          <w:tcPr>
            <w:tcW w:w="1899" w:type="dxa"/>
            <w:vAlign w:val="center"/>
          </w:tcPr>
          <w:p w14:paraId="02FA1196">
            <w:pPr>
              <w:spacing w:line="400" w:lineRule="exact"/>
              <w:jc w:val="center"/>
              <w:rPr>
                <w:rFonts w:ascii="宋体" w:hAnsi="宋体" w:cs="宋体"/>
                <w:szCs w:val="21"/>
              </w:rPr>
            </w:pPr>
            <w:r>
              <w:rPr>
                <w:rFonts w:hint="eastAsia" w:ascii="宋体" w:hAnsi="宋体" w:cs="宋体"/>
                <w:szCs w:val="21"/>
              </w:rPr>
              <w:t>签字盖章要求</w:t>
            </w:r>
          </w:p>
        </w:tc>
        <w:tc>
          <w:tcPr>
            <w:tcW w:w="6333" w:type="dxa"/>
            <w:vAlign w:val="center"/>
          </w:tcPr>
          <w:p w14:paraId="00D0C6C1">
            <w:pPr>
              <w:spacing w:line="400" w:lineRule="exact"/>
              <w:ind w:firstLine="420" w:firstLineChars="200"/>
              <w:rPr>
                <w:rFonts w:ascii="宋体" w:hAnsi="宋体" w:cs="宋体"/>
                <w:szCs w:val="21"/>
              </w:rPr>
            </w:pPr>
            <w:r>
              <w:rPr>
                <w:rFonts w:hint="eastAsia" w:ascii="宋体" w:hAnsi="宋体" w:cs="宋体"/>
                <w:szCs w:val="21"/>
              </w:rPr>
              <w:t>A-4按本章投标人须知3.7.3款执行，否则由评标委员会作否决投标处理。</w:t>
            </w:r>
          </w:p>
        </w:tc>
      </w:tr>
      <w:tr w14:paraId="5B2C39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restart"/>
            <w:vAlign w:val="center"/>
          </w:tcPr>
          <w:p w14:paraId="70CCC37D">
            <w:pPr>
              <w:spacing w:line="400" w:lineRule="exact"/>
              <w:jc w:val="center"/>
              <w:rPr>
                <w:rFonts w:ascii="宋体" w:hAnsi="宋体" w:cs="宋体"/>
                <w:szCs w:val="21"/>
              </w:rPr>
            </w:pPr>
            <w:r>
              <w:rPr>
                <w:rFonts w:hint="eastAsia" w:ascii="宋体" w:hAnsi="宋体" w:cs="宋体"/>
                <w:szCs w:val="21"/>
              </w:rPr>
              <w:t>第三章</w:t>
            </w:r>
          </w:p>
        </w:tc>
        <w:tc>
          <w:tcPr>
            <w:tcW w:w="1899" w:type="dxa"/>
            <w:vMerge w:val="restart"/>
            <w:vAlign w:val="center"/>
          </w:tcPr>
          <w:p w14:paraId="485DB425">
            <w:pPr>
              <w:spacing w:line="400" w:lineRule="exact"/>
              <w:jc w:val="center"/>
              <w:rPr>
                <w:rFonts w:ascii="宋体" w:hAnsi="宋体" w:cs="宋体"/>
                <w:szCs w:val="21"/>
              </w:rPr>
            </w:pPr>
            <w:r>
              <w:rPr>
                <w:rFonts w:hint="eastAsia" w:ascii="宋体" w:hAnsi="宋体" w:cs="宋体"/>
                <w:szCs w:val="21"/>
              </w:rPr>
              <w:t>初步评审</w:t>
            </w:r>
          </w:p>
        </w:tc>
        <w:tc>
          <w:tcPr>
            <w:tcW w:w="6333" w:type="dxa"/>
          </w:tcPr>
          <w:p w14:paraId="159FBB5F">
            <w:pPr>
              <w:autoSpaceDE w:val="0"/>
              <w:autoSpaceDN w:val="0"/>
              <w:adjustRightInd w:val="0"/>
              <w:snapToGrid w:val="0"/>
              <w:spacing w:line="360" w:lineRule="auto"/>
              <w:ind w:left="1" w:firstLine="420" w:firstLineChars="200"/>
              <w:jc w:val="left"/>
              <w:rPr>
                <w:rFonts w:ascii="宋体" w:hAnsi="宋体" w:cs="宋体"/>
                <w:kern w:val="0"/>
                <w:szCs w:val="21"/>
              </w:rPr>
            </w:pPr>
            <w:r>
              <w:rPr>
                <w:rFonts w:hint="eastAsia" w:ascii="宋体" w:hAnsi="宋体" w:cs="宋体"/>
                <w:szCs w:val="21"/>
              </w:rPr>
              <w:t>A-5</w:t>
            </w:r>
            <w:r>
              <w:rPr>
                <w:rFonts w:hint="eastAsia" w:ascii="宋体" w:hAnsi="宋体" w:cs="宋体"/>
                <w:kern w:val="0"/>
                <w:szCs w:val="21"/>
              </w:rPr>
              <w:t xml:space="preserve"> 投标人按照第二章“投标人须知”第1.4.1项规定提交的有关证明和证件有一项不符合评审标准的，作否决投标处理。</w:t>
            </w:r>
          </w:p>
        </w:tc>
      </w:tr>
      <w:tr w14:paraId="19AA32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D6C81CF">
            <w:pPr>
              <w:spacing w:line="400" w:lineRule="exact"/>
              <w:jc w:val="center"/>
              <w:rPr>
                <w:rFonts w:ascii="宋体" w:hAnsi="宋体" w:cs="宋体"/>
                <w:szCs w:val="21"/>
              </w:rPr>
            </w:pPr>
          </w:p>
        </w:tc>
        <w:tc>
          <w:tcPr>
            <w:tcW w:w="1899" w:type="dxa"/>
            <w:vMerge w:val="continue"/>
            <w:vAlign w:val="center"/>
          </w:tcPr>
          <w:p w14:paraId="092F5D4C">
            <w:pPr>
              <w:spacing w:line="400" w:lineRule="exact"/>
              <w:jc w:val="center"/>
              <w:rPr>
                <w:rFonts w:ascii="宋体" w:hAnsi="宋体" w:cs="宋体"/>
                <w:szCs w:val="21"/>
              </w:rPr>
            </w:pPr>
          </w:p>
        </w:tc>
        <w:tc>
          <w:tcPr>
            <w:tcW w:w="6333" w:type="dxa"/>
          </w:tcPr>
          <w:p w14:paraId="49D878CE">
            <w:pPr>
              <w:autoSpaceDE w:val="0"/>
              <w:autoSpaceDN w:val="0"/>
              <w:adjustRightInd w:val="0"/>
              <w:snapToGrid w:val="0"/>
              <w:spacing w:line="360" w:lineRule="auto"/>
              <w:ind w:left="1" w:firstLine="420" w:firstLineChars="200"/>
              <w:jc w:val="left"/>
              <w:rPr>
                <w:rFonts w:ascii="宋体" w:hAnsi="宋体" w:cs="宋体"/>
                <w:szCs w:val="21"/>
              </w:rPr>
            </w:pPr>
            <w:r>
              <w:rPr>
                <w:rFonts w:hint="eastAsia" w:ascii="宋体" w:hAnsi="宋体" w:cs="宋体"/>
                <w:szCs w:val="21"/>
              </w:rPr>
              <w:t>A-6</w:t>
            </w:r>
            <w:r>
              <w:rPr>
                <w:rFonts w:hint="eastAsia" w:ascii="宋体" w:hAnsi="宋体" w:cs="宋体"/>
                <w:kern w:val="0"/>
                <w:szCs w:val="21"/>
              </w:rPr>
              <w:t>评标委员会依据本章第 2.1 款规定的标准对投标文件进行初步评审，有一项不符合评审标准的，作否决投标处理。</w:t>
            </w:r>
          </w:p>
        </w:tc>
      </w:tr>
      <w:tr w14:paraId="1F74CE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136" w:type="dxa"/>
            <w:gridSpan w:val="2"/>
            <w:vAlign w:val="center"/>
          </w:tcPr>
          <w:p w14:paraId="77497BDA">
            <w:pPr>
              <w:spacing w:line="400" w:lineRule="exact"/>
              <w:jc w:val="center"/>
              <w:rPr>
                <w:rFonts w:ascii="宋体" w:hAnsi="宋体" w:cs="宋体"/>
                <w:kern w:val="0"/>
                <w:szCs w:val="21"/>
              </w:rPr>
            </w:pPr>
            <w:r>
              <w:rPr>
                <w:rFonts w:hint="eastAsia" w:ascii="宋体" w:hAnsi="宋体" w:cs="宋体"/>
                <w:kern w:val="0"/>
                <w:szCs w:val="21"/>
              </w:rPr>
              <w:t>其他</w:t>
            </w:r>
          </w:p>
        </w:tc>
        <w:tc>
          <w:tcPr>
            <w:tcW w:w="6333" w:type="dxa"/>
          </w:tcPr>
          <w:p w14:paraId="71164D13">
            <w:pPr>
              <w:spacing w:line="400" w:lineRule="exact"/>
              <w:ind w:firstLine="420" w:firstLineChars="200"/>
              <w:rPr>
                <w:rFonts w:ascii="宋体" w:hAnsi="宋体" w:cs="宋体"/>
                <w:kern w:val="0"/>
                <w:szCs w:val="21"/>
              </w:rPr>
            </w:pPr>
            <w:r>
              <w:rPr>
                <w:rFonts w:hint="eastAsia" w:ascii="宋体" w:hAnsi="宋体" w:cs="宋体"/>
                <w:szCs w:val="21"/>
              </w:rPr>
              <w:t>A-7</w:t>
            </w:r>
            <w:r>
              <w:rPr>
                <w:rFonts w:hint="eastAsia" w:ascii="宋体" w:hAnsi="宋体" w:cs="宋体"/>
                <w:kern w:val="0"/>
                <w:szCs w:val="21"/>
              </w:rPr>
              <w:t>招标文件中规定的其它否决投标条款。</w:t>
            </w:r>
          </w:p>
        </w:tc>
      </w:tr>
    </w:tbl>
    <w:p w14:paraId="215D4289">
      <w:pPr>
        <w:autoSpaceDE w:val="0"/>
        <w:autoSpaceDN w:val="0"/>
        <w:adjustRightInd w:val="0"/>
        <w:snapToGrid w:val="0"/>
        <w:spacing w:line="360" w:lineRule="auto"/>
        <w:jc w:val="left"/>
        <w:rPr>
          <w:rFonts w:ascii="宋体" w:hAnsi="宋体" w:cs="宋体"/>
          <w:b/>
          <w:snapToGrid w:val="0"/>
          <w:kern w:val="0"/>
          <w:sz w:val="24"/>
        </w:rPr>
      </w:pPr>
    </w:p>
    <w:p w14:paraId="3918EAA5">
      <w:pPr>
        <w:autoSpaceDE w:val="0"/>
        <w:autoSpaceDN w:val="0"/>
        <w:adjustRightInd w:val="0"/>
        <w:snapToGrid w:val="0"/>
        <w:spacing w:line="360" w:lineRule="auto"/>
        <w:jc w:val="left"/>
        <w:rPr>
          <w:rFonts w:ascii="宋体" w:hAnsi="宋体" w:cs="宋体"/>
          <w:kern w:val="0"/>
          <w:sz w:val="20"/>
          <w:szCs w:val="20"/>
        </w:rPr>
      </w:pPr>
    </w:p>
    <w:p w14:paraId="4DA12452">
      <w:pPr>
        <w:autoSpaceDE w:val="0"/>
        <w:autoSpaceDN w:val="0"/>
        <w:adjustRightInd w:val="0"/>
        <w:snapToGrid w:val="0"/>
        <w:spacing w:line="360" w:lineRule="auto"/>
        <w:jc w:val="left"/>
        <w:rPr>
          <w:rFonts w:ascii="宋体" w:hAnsi="宋体" w:cs="宋体"/>
          <w:kern w:val="0"/>
          <w:sz w:val="20"/>
          <w:szCs w:val="20"/>
        </w:rPr>
      </w:pPr>
    </w:p>
    <w:p w14:paraId="49B135B1">
      <w:pPr>
        <w:autoSpaceDE w:val="0"/>
        <w:autoSpaceDN w:val="0"/>
        <w:adjustRightInd w:val="0"/>
        <w:snapToGrid w:val="0"/>
        <w:spacing w:line="360" w:lineRule="auto"/>
        <w:jc w:val="left"/>
        <w:rPr>
          <w:rFonts w:ascii="宋体" w:hAnsi="宋体" w:cs="宋体"/>
          <w:kern w:val="0"/>
          <w:sz w:val="20"/>
          <w:szCs w:val="20"/>
        </w:rPr>
      </w:pPr>
    </w:p>
    <w:p w14:paraId="19F1A005">
      <w:pPr>
        <w:autoSpaceDE w:val="0"/>
        <w:autoSpaceDN w:val="0"/>
        <w:adjustRightInd w:val="0"/>
        <w:snapToGrid w:val="0"/>
        <w:spacing w:line="360" w:lineRule="auto"/>
        <w:jc w:val="left"/>
        <w:rPr>
          <w:rFonts w:ascii="宋体" w:hAnsi="宋体" w:cs="宋体"/>
          <w:kern w:val="0"/>
          <w:sz w:val="20"/>
          <w:szCs w:val="20"/>
        </w:rPr>
      </w:pPr>
    </w:p>
    <w:p w14:paraId="740DBDE6">
      <w:pPr>
        <w:autoSpaceDE w:val="0"/>
        <w:autoSpaceDN w:val="0"/>
        <w:adjustRightInd w:val="0"/>
        <w:snapToGrid w:val="0"/>
        <w:spacing w:line="360" w:lineRule="auto"/>
        <w:jc w:val="left"/>
        <w:rPr>
          <w:rFonts w:ascii="宋体" w:hAnsi="宋体" w:cs="宋体"/>
          <w:kern w:val="0"/>
          <w:sz w:val="20"/>
          <w:szCs w:val="20"/>
        </w:rPr>
      </w:pPr>
    </w:p>
    <w:p w14:paraId="28D48F84">
      <w:pPr>
        <w:autoSpaceDE w:val="0"/>
        <w:autoSpaceDN w:val="0"/>
        <w:adjustRightInd w:val="0"/>
        <w:snapToGrid w:val="0"/>
        <w:spacing w:line="360" w:lineRule="auto"/>
        <w:jc w:val="left"/>
        <w:rPr>
          <w:rFonts w:ascii="宋体" w:hAnsi="宋体" w:cs="宋体"/>
          <w:kern w:val="0"/>
          <w:sz w:val="20"/>
          <w:szCs w:val="20"/>
        </w:rPr>
      </w:pPr>
    </w:p>
    <w:p w14:paraId="633621AB">
      <w:pPr>
        <w:autoSpaceDE w:val="0"/>
        <w:autoSpaceDN w:val="0"/>
        <w:adjustRightInd w:val="0"/>
        <w:snapToGrid w:val="0"/>
        <w:spacing w:line="360" w:lineRule="auto"/>
        <w:jc w:val="left"/>
        <w:rPr>
          <w:rFonts w:ascii="宋体" w:hAnsi="宋体" w:cs="宋体"/>
          <w:kern w:val="0"/>
          <w:sz w:val="20"/>
          <w:szCs w:val="20"/>
        </w:rPr>
      </w:pPr>
    </w:p>
    <w:p w14:paraId="15F61471">
      <w:pPr>
        <w:autoSpaceDE w:val="0"/>
        <w:autoSpaceDN w:val="0"/>
        <w:adjustRightInd w:val="0"/>
        <w:snapToGrid w:val="0"/>
        <w:spacing w:line="360" w:lineRule="auto"/>
        <w:jc w:val="left"/>
        <w:rPr>
          <w:rFonts w:ascii="宋体" w:hAnsi="宋体" w:cs="宋体"/>
          <w:kern w:val="0"/>
          <w:sz w:val="20"/>
          <w:szCs w:val="20"/>
        </w:rPr>
      </w:pPr>
    </w:p>
    <w:p w14:paraId="2ED5ADD5">
      <w:pPr>
        <w:autoSpaceDE w:val="0"/>
        <w:autoSpaceDN w:val="0"/>
        <w:adjustRightInd w:val="0"/>
        <w:snapToGrid w:val="0"/>
        <w:spacing w:line="360" w:lineRule="auto"/>
        <w:jc w:val="left"/>
        <w:rPr>
          <w:rFonts w:ascii="宋体" w:hAnsi="宋体" w:cs="宋体"/>
          <w:kern w:val="0"/>
          <w:sz w:val="20"/>
          <w:szCs w:val="20"/>
        </w:rPr>
      </w:pPr>
    </w:p>
    <w:p w14:paraId="1DF1E9C5">
      <w:pPr>
        <w:autoSpaceDE w:val="0"/>
        <w:autoSpaceDN w:val="0"/>
        <w:adjustRightInd w:val="0"/>
        <w:snapToGrid w:val="0"/>
        <w:spacing w:line="360" w:lineRule="auto"/>
        <w:jc w:val="left"/>
        <w:rPr>
          <w:rFonts w:ascii="宋体" w:hAnsi="宋体" w:cs="宋体"/>
          <w:kern w:val="0"/>
          <w:sz w:val="20"/>
          <w:szCs w:val="20"/>
        </w:rPr>
      </w:pPr>
    </w:p>
    <w:p w14:paraId="15DFAE16">
      <w:pPr>
        <w:autoSpaceDE w:val="0"/>
        <w:autoSpaceDN w:val="0"/>
        <w:adjustRightInd w:val="0"/>
        <w:snapToGrid w:val="0"/>
        <w:spacing w:line="360" w:lineRule="auto"/>
        <w:jc w:val="left"/>
        <w:rPr>
          <w:rFonts w:ascii="宋体" w:hAnsi="宋体" w:cs="宋体"/>
          <w:kern w:val="0"/>
          <w:sz w:val="20"/>
          <w:szCs w:val="20"/>
        </w:rPr>
      </w:pPr>
    </w:p>
    <w:p w14:paraId="10D67CF6">
      <w:pPr>
        <w:autoSpaceDE w:val="0"/>
        <w:autoSpaceDN w:val="0"/>
        <w:adjustRightInd w:val="0"/>
        <w:snapToGrid w:val="0"/>
        <w:spacing w:line="360" w:lineRule="auto"/>
        <w:jc w:val="left"/>
        <w:rPr>
          <w:rFonts w:ascii="宋体" w:hAnsi="宋体" w:cs="宋体"/>
          <w:kern w:val="0"/>
          <w:sz w:val="20"/>
          <w:szCs w:val="20"/>
        </w:rPr>
      </w:pPr>
    </w:p>
    <w:p w14:paraId="3CF43371">
      <w:pPr>
        <w:autoSpaceDE w:val="0"/>
        <w:autoSpaceDN w:val="0"/>
        <w:adjustRightInd w:val="0"/>
        <w:snapToGrid w:val="0"/>
        <w:spacing w:line="360" w:lineRule="auto"/>
        <w:jc w:val="left"/>
        <w:rPr>
          <w:rFonts w:ascii="宋体" w:hAnsi="宋体" w:cs="宋体"/>
          <w:kern w:val="0"/>
          <w:sz w:val="20"/>
          <w:szCs w:val="20"/>
        </w:rPr>
      </w:pPr>
    </w:p>
    <w:p w14:paraId="78EE07E0">
      <w:pPr>
        <w:autoSpaceDE w:val="0"/>
        <w:autoSpaceDN w:val="0"/>
        <w:adjustRightInd w:val="0"/>
        <w:snapToGrid w:val="0"/>
        <w:spacing w:line="360" w:lineRule="auto"/>
        <w:jc w:val="left"/>
        <w:rPr>
          <w:rFonts w:ascii="宋体" w:hAnsi="宋体" w:cs="宋体"/>
          <w:kern w:val="0"/>
          <w:sz w:val="20"/>
          <w:szCs w:val="20"/>
        </w:rPr>
      </w:pPr>
    </w:p>
    <w:p w14:paraId="52316E05">
      <w:pPr>
        <w:autoSpaceDE w:val="0"/>
        <w:autoSpaceDN w:val="0"/>
        <w:adjustRightInd w:val="0"/>
        <w:snapToGrid w:val="0"/>
        <w:spacing w:line="360" w:lineRule="auto"/>
        <w:jc w:val="left"/>
        <w:rPr>
          <w:rFonts w:ascii="宋体" w:hAnsi="宋体" w:cs="宋体"/>
          <w:kern w:val="0"/>
          <w:sz w:val="20"/>
          <w:szCs w:val="20"/>
        </w:rPr>
      </w:pPr>
    </w:p>
    <w:p w14:paraId="6742860C">
      <w:pPr>
        <w:autoSpaceDE w:val="0"/>
        <w:autoSpaceDN w:val="0"/>
        <w:adjustRightInd w:val="0"/>
        <w:snapToGrid w:val="0"/>
        <w:spacing w:line="360" w:lineRule="auto"/>
        <w:jc w:val="left"/>
        <w:rPr>
          <w:rFonts w:ascii="宋体" w:hAnsi="宋体" w:cs="宋体"/>
          <w:b/>
          <w:kern w:val="0"/>
          <w:sz w:val="20"/>
          <w:szCs w:val="20"/>
        </w:rPr>
      </w:pPr>
    </w:p>
    <w:p w14:paraId="3E524E88">
      <w:pPr>
        <w:pStyle w:val="2"/>
        <w:numPr>
          <w:ilvl w:val="0"/>
          <w:numId w:val="0"/>
        </w:numPr>
        <w:rPr>
          <w:rFonts w:ascii="宋体" w:hAnsi="宋体" w:eastAsia="宋体" w:cs="宋体"/>
        </w:rPr>
      </w:pPr>
      <w:bookmarkStart w:id="156" w:name="_Toc149296484"/>
      <w:r>
        <w:rPr>
          <w:rFonts w:hint="eastAsia" w:ascii="宋体" w:hAnsi="宋体" w:eastAsia="宋体" w:cs="宋体"/>
          <w:b/>
          <w:kern w:val="0"/>
        </w:rPr>
        <w:t>第四章  合同条款及格式</w:t>
      </w:r>
      <w:bookmarkEnd w:id="156"/>
    </w:p>
    <w:p w14:paraId="65FFA303">
      <w:pPr>
        <w:spacing w:line="340" w:lineRule="exact"/>
        <w:jc w:val="center"/>
        <w:rPr>
          <w:rFonts w:ascii="宋体" w:hAnsi="宋体" w:cs="宋体"/>
          <w:sz w:val="24"/>
        </w:rPr>
      </w:pPr>
      <w:r>
        <w:rPr>
          <w:rFonts w:hint="eastAsia" w:ascii="宋体" w:hAnsi="宋体" w:cs="宋体"/>
          <w:b/>
          <w:sz w:val="30"/>
          <w:szCs w:val="30"/>
        </w:rPr>
        <w:t>以招标人提供的合同为准。</w:t>
      </w:r>
    </w:p>
    <w:p w14:paraId="706E9A64">
      <w:pPr>
        <w:jc w:val="left"/>
        <w:rPr>
          <w:rFonts w:ascii="宋体" w:hAnsi="宋体" w:cs="宋体"/>
          <w:szCs w:val="21"/>
        </w:rPr>
      </w:pPr>
    </w:p>
    <w:p w14:paraId="14058492">
      <w:pPr>
        <w:pStyle w:val="3"/>
        <w:jc w:val="center"/>
        <w:rPr>
          <w:rFonts w:ascii="宋体" w:hAnsi="宋体" w:eastAsia="宋体" w:cs="宋体"/>
        </w:rPr>
      </w:pPr>
      <w:r>
        <w:rPr>
          <w:rFonts w:hint="eastAsia" w:ascii="宋体" w:hAnsi="宋体" w:eastAsia="宋体" w:cs="宋体"/>
        </w:rPr>
        <w:br w:type="page"/>
      </w:r>
      <w:bookmarkStart w:id="157" w:name="_Toc33106463"/>
      <w:bookmarkStart w:id="158" w:name="_Toc529388289"/>
      <w:bookmarkStart w:id="159" w:name="_Toc532377179"/>
      <w:bookmarkStart w:id="160" w:name="_Toc18218"/>
      <w:bookmarkStart w:id="161" w:name="_Toc24372"/>
      <w:bookmarkStart w:id="162" w:name="_Toc149296485"/>
      <w:bookmarkStart w:id="163" w:name="_Toc25277"/>
      <w:bookmarkStart w:id="164" w:name="_Toc532375586"/>
      <w:r>
        <w:rPr>
          <w:rFonts w:hint="eastAsia" w:ascii="宋体" w:hAnsi="宋体" w:eastAsia="宋体" w:cs="宋体"/>
          <w:szCs w:val="28"/>
        </w:rPr>
        <w:t>第一部分 通用合同条款</w:t>
      </w:r>
      <w:bookmarkEnd w:id="157"/>
      <w:bookmarkEnd w:id="158"/>
      <w:bookmarkEnd w:id="159"/>
      <w:bookmarkEnd w:id="160"/>
      <w:bookmarkEnd w:id="161"/>
      <w:bookmarkEnd w:id="162"/>
      <w:bookmarkEnd w:id="163"/>
      <w:bookmarkEnd w:id="164"/>
    </w:p>
    <w:p w14:paraId="61D48ABF">
      <w:pPr>
        <w:spacing w:line="360" w:lineRule="auto"/>
        <w:jc w:val="center"/>
        <w:rPr>
          <w:rFonts w:ascii="宋体" w:hAnsi="宋体" w:cs="宋体"/>
          <w:kern w:val="0"/>
          <w:szCs w:val="21"/>
        </w:rPr>
      </w:pPr>
    </w:p>
    <w:p w14:paraId="4261B06C">
      <w:pPr>
        <w:spacing w:line="360" w:lineRule="auto"/>
        <w:jc w:val="center"/>
        <w:rPr>
          <w:rFonts w:ascii="宋体" w:hAnsi="宋体" w:cs="宋体"/>
          <w:kern w:val="0"/>
          <w:sz w:val="24"/>
          <w:szCs w:val="21"/>
        </w:rPr>
      </w:pPr>
      <w:r>
        <w:rPr>
          <w:rFonts w:hint="eastAsia" w:ascii="宋体" w:hAnsi="宋体" w:cs="宋体"/>
          <w:kern w:val="0"/>
          <w:sz w:val="24"/>
          <w:szCs w:val="21"/>
        </w:rPr>
        <w:t>建设工程施工合同示范文本&lt;GF-2017-0201&gt;。</w:t>
      </w:r>
    </w:p>
    <w:p w14:paraId="291E897F">
      <w:pPr>
        <w:spacing w:line="360" w:lineRule="auto"/>
        <w:rPr>
          <w:rFonts w:ascii="宋体" w:hAnsi="宋体" w:cs="宋体"/>
          <w:szCs w:val="20"/>
        </w:rPr>
        <w:sectPr>
          <w:pgSz w:w="11905" w:h="16838"/>
          <w:pgMar w:top="884" w:right="1141" w:bottom="1034" w:left="904" w:header="851" w:footer="992" w:gutter="0"/>
          <w:cols w:space="720" w:num="1"/>
          <w:docGrid w:type="lines" w:linePitch="312" w:charSpace="0"/>
        </w:sectPr>
      </w:pPr>
      <w:bookmarkStart w:id="165" w:name="招标文件06章图纸"/>
      <w:bookmarkEnd w:id="165"/>
      <w:bookmarkStart w:id="166" w:name="招标文件05章工程量清单"/>
      <w:bookmarkEnd w:id="166"/>
      <w:bookmarkStart w:id="167" w:name="_Toc23492"/>
    </w:p>
    <w:p w14:paraId="74D2B0B0">
      <w:pPr>
        <w:spacing w:line="360" w:lineRule="auto"/>
        <w:jc w:val="center"/>
        <w:outlineLvl w:val="1"/>
        <w:rPr>
          <w:rFonts w:ascii="宋体" w:hAnsi="宋体" w:cs="宋体"/>
          <w:b/>
          <w:bCs/>
          <w:sz w:val="32"/>
          <w:szCs w:val="32"/>
        </w:rPr>
      </w:pPr>
      <w:bookmarkStart w:id="168" w:name="_Toc149296486"/>
      <w:bookmarkStart w:id="169" w:name="_Toc28310"/>
      <w:r>
        <w:rPr>
          <w:rFonts w:hint="eastAsia" w:ascii="宋体" w:hAnsi="宋体" w:cs="宋体"/>
          <w:b/>
          <w:bCs/>
          <w:sz w:val="32"/>
          <w:szCs w:val="32"/>
        </w:rPr>
        <w:t>第二部分 专用合同条款</w:t>
      </w:r>
      <w:bookmarkEnd w:id="167"/>
      <w:bookmarkEnd w:id="168"/>
      <w:bookmarkEnd w:id="169"/>
    </w:p>
    <w:p w14:paraId="6A2E3A34">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1.一般约定</w:t>
      </w:r>
    </w:p>
    <w:p w14:paraId="6A404B9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1.1词语定义</w:t>
      </w:r>
    </w:p>
    <w:p w14:paraId="1513B21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1.1.2合同当事人和人员</w:t>
      </w:r>
    </w:p>
    <w:p w14:paraId="7101144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1.1.2.2发包人：</w:t>
      </w:r>
      <w:r>
        <w:rPr>
          <w:rFonts w:hint="eastAsia" w:ascii="宋体" w:hAnsi="宋体" w:cs="宋体"/>
          <w:sz w:val="24"/>
          <w:u w:val="single"/>
        </w:rPr>
        <w:t>　                      　　</w:t>
      </w:r>
      <w:r>
        <w:rPr>
          <w:rFonts w:hint="eastAsia" w:ascii="宋体" w:hAnsi="宋体" w:cs="宋体"/>
          <w:sz w:val="24"/>
        </w:rPr>
        <w:t>。</w:t>
      </w:r>
    </w:p>
    <w:p w14:paraId="16AA022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1.1.2.6监理人：</w:t>
      </w:r>
      <w:r>
        <w:rPr>
          <w:rFonts w:hint="eastAsia" w:ascii="宋体" w:hAnsi="宋体" w:cs="宋体"/>
          <w:sz w:val="24"/>
          <w:u w:val="single"/>
        </w:rPr>
        <w:t>　　　　　　            　　</w:t>
      </w:r>
      <w:r>
        <w:rPr>
          <w:rFonts w:hint="eastAsia" w:ascii="宋体" w:hAnsi="宋体" w:cs="宋体"/>
          <w:sz w:val="24"/>
        </w:rPr>
        <w:t>。</w:t>
      </w:r>
    </w:p>
    <w:p w14:paraId="60A6356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1.1.2.8发包人代表：指发包人指定的派驻施工场地(现场)的全权代表。</w:t>
      </w:r>
    </w:p>
    <w:p w14:paraId="4027445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姓名：</w:t>
      </w:r>
      <w:r>
        <w:rPr>
          <w:rFonts w:hint="eastAsia" w:ascii="宋体" w:hAnsi="宋体" w:cs="宋体"/>
          <w:sz w:val="24"/>
          <w:u w:val="single"/>
        </w:rPr>
        <w:t>　　　　　　　</w:t>
      </w:r>
      <w:r>
        <w:rPr>
          <w:rFonts w:hint="eastAsia" w:ascii="宋体" w:hAnsi="宋体" w:cs="宋体"/>
          <w:sz w:val="24"/>
        </w:rPr>
        <w:t>。</w:t>
      </w:r>
    </w:p>
    <w:p w14:paraId="3C0C61B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职称：</w:t>
      </w:r>
      <w:r>
        <w:rPr>
          <w:rFonts w:hint="eastAsia" w:ascii="宋体" w:hAnsi="宋体" w:cs="宋体"/>
          <w:sz w:val="24"/>
          <w:u w:val="single"/>
        </w:rPr>
        <w:t>　　　　　　　</w:t>
      </w:r>
      <w:r>
        <w:rPr>
          <w:rFonts w:hint="eastAsia" w:ascii="宋体" w:hAnsi="宋体" w:cs="宋体"/>
          <w:sz w:val="24"/>
        </w:rPr>
        <w:t>。</w:t>
      </w:r>
    </w:p>
    <w:p w14:paraId="19811F34">
      <w:pPr>
        <w:kinsoku w:val="0"/>
        <w:overflowPunct w:val="0"/>
        <w:autoSpaceDE w:val="0"/>
        <w:autoSpaceDN w:val="0"/>
        <w:adjustRightInd w:val="0"/>
        <w:snapToGrid w:val="0"/>
        <w:spacing w:line="360" w:lineRule="auto"/>
        <w:rPr>
          <w:rFonts w:ascii="宋体" w:hAnsi="宋体" w:cs="宋体"/>
          <w:sz w:val="24"/>
          <w:u w:val="single"/>
        </w:rPr>
      </w:pPr>
      <w:r>
        <w:rPr>
          <w:rFonts w:hint="eastAsia" w:ascii="宋体" w:hAnsi="宋体" w:cs="宋体"/>
          <w:sz w:val="24"/>
        </w:rPr>
        <w:t>　　联系电话：</w:t>
      </w:r>
      <w:r>
        <w:rPr>
          <w:rFonts w:hint="eastAsia" w:ascii="宋体" w:hAnsi="宋体" w:cs="宋体"/>
          <w:sz w:val="24"/>
          <w:u w:val="single"/>
        </w:rPr>
        <w:t>　　　　　</w:t>
      </w:r>
      <w:r>
        <w:rPr>
          <w:rFonts w:hint="eastAsia" w:ascii="宋体" w:hAnsi="宋体" w:cs="宋体"/>
          <w:sz w:val="24"/>
        </w:rPr>
        <w:t>。</w:t>
      </w:r>
    </w:p>
    <w:p w14:paraId="1B16AD9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电子信箱：</w:t>
      </w:r>
      <w:r>
        <w:rPr>
          <w:rFonts w:hint="eastAsia" w:ascii="宋体" w:hAnsi="宋体" w:cs="宋体"/>
          <w:sz w:val="24"/>
          <w:u w:val="single"/>
        </w:rPr>
        <w:t>　　　　　　　　　　　　　　　　</w:t>
      </w:r>
      <w:r>
        <w:rPr>
          <w:rFonts w:hint="eastAsia" w:ascii="宋体" w:hAnsi="宋体" w:cs="宋体"/>
          <w:sz w:val="24"/>
        </w:rPr>
        <w:t>。　　　　　　　　　　　　　　　　</w:t>
      </w:r>
    </w:p>
    <w:p w14:paraId="6BBA0A3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通信地址：</w:t>
      </w:r>
      <w:r>
        <w:rPr>
          <w:rFonts w:hint="eastAsia" w:ascii="宋体" w:hAnsi="宋体" w:cs="宋体"/>
          <w:sz w:val="24"/>
          <w:u w:val="single"/>
        </w:rPr>
        <w:t>　　　　　　　　　　　　　　　　</w:t>
      </w:r>
      <w:r>
        <w:rPr>
          <w:rFonts w:hint="eastAsia" w:ascii="宋体" w:hAnsi="宋体" w:cs="宋体"/>
          <w:sz w:val="24"/>
        </w:rPr>
        <w:t>。　　　　　　　　　　　　　　　　</w:t>
      </w:r>
    </w:p>
    <w:p w14:paraId="0AADEF8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1.1.2.9专业分包人：指根据合同条款第15.8.1项的约定，由发包人和承包人以招标方式选择的分包人。</w:t>
      </w:r>
    </w:p>
    <w:p w14:paraId="1D7BB01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1.1.2.10专项供应商：指根据合同条款第15.8.1项的约定，由发包人和承包人以招标方式选择的供应商。</w:t>
      </w:r>
    </w:p>
    <w:p w14:paraId="05BF214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1.1.2.11独立承包人：指与发包人直接订立工程承包合同，负责实施与工程有关的其他工作的当事人。</w:t>
      </w:r>
    </w:p>
    <w:p w14:paraId="53DA63B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1.1.3工程和设备</w:t>
      </w:r>
    </w:p>
    <w:p w14:paraId="6FB154B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1.1.3.2永久工程：</w:t>
      </w:r>
      <w:r>
        <w:rPr>
          <w:rFonts w:hint="eastAsia" w:ascii="宋体" w:hAnsi="宋体" w:cs="宋体"/>
          <w:iCs/>
          <w:sz w:val="24"/>
          <w:u w:val="single"/>
        </w:rPr>
        <w:t xml:space="preserve">                            </w:t>
      </w:r>
      <w:r>
        <w:rPr>
          <w:rFonts w:hint="eastAsia" w:ascii="宋体" w:hAnsi="宋体" w:cs="宋体"/>
          <w:sz w:val="24"/>
        </w:rPr>
        <w:t>。</w:t>
      </w:r>
    </w:p>
    <w:p w14:paraId="1B966BE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1.1.3.3临时工程：</w:t>
      </w:r>
      <w:r>
        <w:rPr>
          <w:rFonts w:hint="eastAsia" w:ascii="宋体" w:hAnsi="宋体" w:cs="宋体"/>
          <w:iCs/>
          <w:sz w:val="24"/>
          <w:u w:val="single"/>
        </w:rPr>
        <w:t>施工用水、用电、脚手架搭设等所有临时工程，均由承包人自行解决，费用已包含在投标报价中</w:t>
      </w:r>
      <w:r>
        <w:rPr>
          <w:rFonts w:hint="eastAsia" w:ascii="宋体" w:hAnsi="宋体" w:cs="宋体"/>
          <w:sz w:val="24"/>
        </w:rPr>
        <w:t>。</w:t>
      </w:r>
    </w:p>
    <w:p w14:paraId="4974883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1.1.3.4单位工程：指具有相对独立的设计文件，能够独立组织施工并能形成独立使用功能的永久工程的组成部分。</w:t>
      </w:r>
    </w:p>
    <w:p w14:paraId="217CD2C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1.1.3.10永久占地：</w:t>
      </w:r>
      <w:r>
        <w:rPr>
          <w:rFonts w:hint="eastAsia" w:ascii="宋体" w:hAnsi="宋体" w:cs="宋体"/>
          <w:iCs/>
          <w:sz w:val="24"/>
          <w:u w:val="single"/>
        </w:rPr>
        <w:t>本工程施工图红线范围内所有地块</w:t>
      </w:r>
      <w:r>
        <w:rPr>
          <w:rFonts w:hint="eastAsia" w:ascii="宋体" w:hAnsi="宋体" w:cs="宋体"/>
          <w:sz w:val="24"/>
        </w:rPr>
        <w:t>。</w:t>
      </w:r>
    </w:p>
    <w:p w14:paraId="041D29A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1.1.3.11临时占地：</w:t>
      </w:r>
      <w:r>
        <w:rPr>
          <w:rFonts w:hint="eastAsia" w:ascii="宋体" w:hAnsi="宋体" w:cs="宋体"/>
          <w:iCs/>
          <w:sz w:val="24"/>
          <w:u w:val="single"/>
        </w:rPr>
        <w:t>发包人无临时占地，若承包人确需要临时占地，由承包人自行考虑并承担相关费用</w:t>
      </w:r>
      <w:r>
        <w:rPr>
          <w:rFonts w:hint="eastAsia" w:ascii="宋体" w:hAnsi="宋体" w:cs="宋体"/>
          <w:sz w:val="24"/>
        </w:rPr>
        <w:t>。</w:t>
      </w:r>
    </w:p>
    <w:p w14:paraId="56DE534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1.1.4日期</w:t>
      </w:r>
    </w:p>
    <w:p w14:paraId="7655197A">
      <w:pPr>
        <w:pStyle w:val="29"/>
        <w:adjustRightInd w:val="0"/>
        <w:spacing w:line="360" w:lineRule="auto"/>
        <w:rPr>
          <w:rFonts w:ascii="宋体" w:hAnsi="宋体" w:cs="宋体"/>
        </w:rPr>
      </w:pPr>
      <w:r>
        <w:rPr>
          <w:rFonts w:hint="eastAsia" w:ascii="宋体" w:hAnsi="宋体" w:cs="宋体"/>
          <w:sz w:val="24"/>
        </w:rPr>
        <w:t>1.1.4.3工期：</w:t>
      </w:r>
      <w:r>
        <w:rPr>
          <w:rFonts w:hint="eastAsia" w:ascii="宋体" w:hAnsi="宋体" w:cs="宋体"/>
          <w:sz w:val="24"/>
          <w:u w:val="single"/>
        </w:rPr>
        <w:t>60</w:t>
      </w:r>
      <w:r>
        <w:rPr>
          <w:rFonts w:hint="eastAsia" w:ascii="宋体" w:hAnsi="宋体" w:cs="宋体"/>
          <w:sz w:val="24"/>
        </w:rPr>
        <w:t>日历天</w:t>
      </w:r>
    </w:p>
    <w:p w14:paraId="60FBDFA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1.1.4.5缺陷责任期期限：</w:t>
      </w:r>
      <w:r>
        <w:rPr>
          <w:rFonts w:hint="eastAsia" w:ascii="宋体" w:hAnsi="宋体" w:cs="宋体"/>
          <w:sz w:val="24"/>
          <w:u w:val="single"/>
        </w:rPr>
        <w:t>24</w:t>
      </w:r>
      <w:r>
        <w:rPr>
          <w:rFonts w:hint="eastAsia" w:ascii="宋体" w:hAnsi="宋体" w:cs="宋体"/>
          <w:sz w:val="24"/>
        </w:rPr>
        <w:t>个月。</w:t>
      </w:r>
    </w:p>
    <w:p w14:paraId="37BF3B8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1.1.4.8保修期：是根据现行有关法律规定，在合同条款第19.7款中约定的由承包人负责对合同约定的保修范围内发生的质量问题履行保修义务并对造成的损失承担赔偿责任的期限。</w:t>
      </w:r>
    </w:p>
    <w:p w14:paraId="279D71A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1.1.6其他</w:t>
      </w:r>
    </w:p>
    <w:p w14:paraId="0932E7D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1.1.6.2材料：指构成或将构成永久工程组成部分的各类物品(工程设备除外)，包括合同中可能约定的承包人仅负责供应的材料。</w:t>
      </w:r>
    </w:p>
    <w:p w14:paraId="40D6BBD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6127F0A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1.1.6.4除另有特别指明外，专用合同条款中使用的措辞“合同条款”指通用合同条款和(或)专用合同条款。</w:t>
      </w:r>
    </w:p>
    <w:p w14:paraId="30E87F8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1.4合同文件的优先顺序</w:t>
      </w:r>
    </w:p>
    <w:p w14:paraId="20D39EF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合同文件的优先解释顺序如下：</w:t>
      </w:r>
    </w:p>
    <w:p w14:paraId="32778241">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(1)合同协议书；</w:t>
      </w:r>
    </w:p>
    <w:p w14:paraId="6AA9590E">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(2)中标通知书；</w:t>
      </w:r>
    </w:p>
    <w:p w14:paraId="150D9458">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(3)招标文件</w:t>
      </w:r>
    </w:p>
    <w:p w14:paraId="0CB0CDB0">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(4)投标函及投标函附录；</w:t>
      </w:r>
    </w:p>
    <w:p w14:paraId="72098F41">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(5)专用合同条款；</w:t>
      </w:r>
    </w:p>
    <w:p w14:paraId="035FE707">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(6)通用合同条款；</w:t>
      </w:r>
    </w:p>
    <w:p w14:paraId="19210D42">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(7)技术标准和要求</w:t>
      </w:r>
    </w:p>
    <w:p w14:paraId="2271494D">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(8)图纸；</w:t>
      </w:r>
    </w:p>
    <w:p w14:paraId="124E198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(9)已标价工程量清单；</w:t>
      </w:r>
    </w:p>
    <w:p w14:paraId="63950631">
      <w:pPr>
        <w:kinsoku w:val="0"/>
        <w:overflowPunct w:val="0"/>
        <w:autoSpaceDE w:val="0"/>
        <w:autoSpaceDN w:val="0"/>
        <w:adjustRightInd w:val="0"/>
        <w:snapToGrid w:val="0"/>
        <w:spacing w:line="360" w:lineRule="auto"/>
        <w:ind w:firstLine="360" w:firstLineChars="150"/>
        <w:rPr>
          <w:rFonts w:ascii="宋体" w:hAnsi="宋体" w:cs="宋体"/>
          <w:sz w:val="24"/>
        </w:rPr>
      </w:pPr>
      <w:r>
        <w:rPr>
          <w:rFonts w:hint="eastAsia" w:ascii="宋体" w:hAnsi="宋体" w:cs="宋体"/>
          <w:sz w:val="24"/>
        </w:rPr>
        <w:t>（10）建筑智能化部分技术参数指标要求</w:t>
      </w:r>
    </w:p>
    <w:p w14:paraId="35248323">
      <w:pPr>
        <w:kinsoku w:val="0"/>
        <w:overflowPunct w:val="0"/>
        <w:autoSpaceDE w:val="0"/>
        <w:autoSpaceDN w:val="0"/>
        <w:adjustRightInd w:val="0"/>
        <w:snapToGrid w:val="0"/>
        <w:spacing w:line="360" w:lineRule="auto"/>
        <w:ind w:firstLine="405"/>
        <w:rPr>
          <w:rFonts w:ascii="宋体" w:hAnsi="宋体" w:cs="宋体"/>
          <w:sz w:val="24"/>
        </w:rPr>
      </w:pPr>
      <w:r>
        <w:rPr>
          <w:rFonts w:hint="eastAsia" w:ascii="宋体" w:hAnsi="宋体" w:cs="宋体"/>
          <w:sz w:val="24"/>
        </w:rPr>
        <w:t>(11)其他合同文件；</w:t>
      </w:r>
    </w:p>
    <w:p w14:paraId="49AB68B2">
      <w:pPr>
        <w:kinsoku w:val="0"/>
        <w:overflowPunct w:val="0"/>
        <w:autoSpaceDE w:val="0"/>
        <w:autoSpaceDN w:val="0"/>
        <w:adjustRightInd w:val="0"/>
        <w:snapToGrid w:val="0"/>
        <w:spacing w:line="360" w:lineRule="auto"/>
        <w:ind w:firstLine="405"/>
        <w:rPr>
          <w:rFonts w:ascii="宋体" w:hAnsi="宋体" w:cs="宋体"/>
          <w:sz w:val="24"/>
        </w:rPr>
      </w:pPr>
      <w:r>
        <w:rPr>
          <w:rFonts w:hint="eastAsia" w:ascii="宋体" w:hAnsi="宋体" w:cs="宋体"/>
          <w:kern w:val="0"/>
          <w:sz w:val="24"/>
        </w:rPr>
        <w:t>图纸与技术标准和要求之间有矛盾或者不一致的，以其中要求较严格的标准为准。</w:t>
      </w:r>
    </w:p>
    <w:p w14:paraId="0C68DC7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合同双方在合同履行过程中签订的补充协议亦构成合同文件的组成部分，其解释顺序视其内容与其他合同文件的相互关系而定。</w:t>
      </w:r>
    </w:p>
    <w:p w14:paraId="4F2ED93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1.5合同协议书</w:t>
      </w:r>
    </w:p>
    <w:p w14:paraId="1C53AA2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合同生效的条件：</w:t>
      </w:r>
      <w:r>
        <w:rPr>
          <w:rFonts w:hint="eastAsia" w:ascii="宋体" w:hAnsi="宋体" w:cs="宋体"/>
          <w:sz w:val="24"/>
          <w:u w:val="single"/>
        </w:rPr>
        <w:t>中标人缴纳履约保证金，合同经双方签字盖章后有效</w:t>
      </w:r>
      <w:r>
        <w:rPr>
          <w:rFonts w:hint="eastAsia" w:ascii="宋体" w:hAnsi="宋体" w:cs="宋体"/>
          <w:sz w:val="24"/>
        </w:rPr>
        <w:t>。</w:t>
      </w:r>
    </w:p>
    <w:p w14:paraId="067BD17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1.6图纸和承包人文件</w:t>
      </w:r>
    </w:p>
    <w:p w14:paraId="3CEB4BD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1.6.1图纸的提供</w:t>
      </w:r>
    </w:p>
    <w:p w14:paraId="57948FB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(1)发包人按照合同条款本项的约定向承包人提供图纸。承包人需要增加图纸套数的，发包人应代为复制，复制费用由承包人承担。</w:t>
      </w:r>
    </w:p>
    <w:p w14:paraId="3EFD111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条约定的时间向监理人提交图纸供应计划，致使发包人或者监理人未能在合理的时间内提供相应图纸或者承包人未按照图纸供应计划组织施工所造成的费用增加和(或)工期延误由承包人承担。</w:t>
      </w:r>
    </w:p>
    <w:p w14:paraId="4022AA3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(3)发包人提供图纸的期限：</w:t>
      </w:r>
      <w:r>
        <w:rPr>
          <w:rFonts w:hint="eastAsia" w:ascii="宋体" w:hAnsi="宋体" w:cs="宋体"/>
          <w:sz w:val="24"/>
          <w:u w:val="single"/>
        </w:rPr>
        <w:t>合同签定后3日内　</w:t>
      </w:r>
      <w:r>
        <w:rPr>
          <w:rFonts w:hint="eastAsia" w:ascii="宋体" w:hAnsi="宋体" w:cs="宋体"/>
          <w:sz w:val="24"/>
        </w:rPr>
        <w:t>。</w:t>
      </w:r>
    </w:p>
    <w:p w14:paraId="74E7D22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(4)发包人提供图纸的数量：</w:t>
      </w:r>
      <w:r>
        <w:rPr>
          <w:rFonts w:hint="eastAsia" w:ascii="宋体" w:hAnsi="宋体" w:cs="宋体"/>
          <w:sz w:val="24"/>
          <w:u w:val="single"/>
        </w:rPr>
        <w:t>完整的施工图纸叁套，电子文档一套</w:t>
      </w:r>
      <w:r>
        <w:rPr>
          <w:rFonts w:hint="eastAsia" w:ascii="宋体" w:hAnsi="宋体" w:cs="宋体"/>
          <w:sz w:val="24"/>
        </w:rPr>
        <w:t>。</w:t>
      </w:r>
    </w:p>
    <w:p w14:paraId="002E62E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1.6.2承包人提供的文件</w:t>
      </w:r>
    </w:p>
    <w:p w14:paraId="6C46495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sz w:val="24"/>
          <w:u w:val="single"/>
        </w:rPr>
        <w:t>投标文件电子版 、施工方案、总进度计划等与本工程施工相关的所有文件</w:t>
      </w:r>
      <w:r>
        <w:rPr>
          <w:rFonts w:hint="eastAsia" w:ascii="宋体" w:hAnsi="宋体" w:cs="宋体"/>
          <w:sz w:val="24"/>
        </w:rPr>
        <w:t>。</w:t>
      </w:r>
    </w:p>
    <w:p w14:paraId="3F58EECC">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(2)承包人提供文件的期限：</w:t>
      </w:r>
      <w:r>
        <w:rPr>
          <w:rFonts w:hint="eastAsia" w:ascii="宋体" w:hAnsi="宋体" w:cs="宋体"/>
          <w:sz w:val="24"/>
          <w:u w:val="single"/>
        </w:rPr>
        <w:t>合同签定后10日内提供图纸会审和设计交底纪要</w:t>
      </w:r>
      <w:r>
        <w:rPr>
          <w:rFonts w:hint="eastAsia" w:ascii="宋体" w:hAnsi="宋体" w:cs="宋体"/>
          <w:sz w:val="24"/>
        </w:rPr>
        <w:t>。</w:t>
      </w:r>
    </w:p>
    <w:p w14:paraId="1BC8A19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(3)承包人提供文件的数量：</w:t>
      </w:r>
      <w:r>
        <w:rPr>
          <w:rFonts w:hint="eastAsia" w:ascii="宋体" w:hAnsi="宋体" w:cs="宋体"/>
          <w:sz w:val="24"/>
          <w:u w:val="single"/>
        </w:rPr>
        <w:t>工程竣工验收合格后30日内，承包人应向发包人提交经发包人、承包人、监理公司三方共同确认为完整的竣工图纸、竣工资料和结算资料，承包人应积极配合发包人审核完成竣工结算</w:t>
      </w:r>
      <w:r>
        <w:rPr>
          <w:rFonts w:hint="eastAsia" w:ascii="宋体" w:hAnsi="宋体" w:cs="宋体"/>
          <w:sz w:val="24"/>
        </w:rPr>
        <w:t>。</w:t>
      </w:r>
    </w:p>
    <w:p w14:paraId="6F5183F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(4)监理人批复承包人提供文件的期限：</w:t>
      </w:r>
      <w:r>
        <w:rPr>
          <w:rFonts w:hint="eastAsia" w:ascii="宋体" w:hAnsi="宋体" w:cs="宋体"/>
          <w:sz w:val="24"/>
          <w:u w:val="single"/>
        </w:rPr>
        <w:t>5天</w:t>
      </w:r>
      <w:r>
        <w:rPr>
          <w:rFonts w:hint="eastAsia" w:ascii="宋体" w:hAnsi="宋体" w:cs="宋体"/>
          <w:sz w:val="24"/>
        </w:rPr>
        <w:t>。</w:t>
      </w:r>
    </w:p>
    <w:p w14:paraId="0FEBB4B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(5)其他约定：</w:t>
      </w:r>
      <w:r>
        <w:rPr>
          <w:rFonts w:hint="eastAsia" w:ascii="宋体" w:hAnsi="宋体" w:cs="宋体"/>
          <w:sz w:val="24"/>
          <w:u w:val="single"/>
        </w:rPr>
        <w:t>　/　</w:t>
      </w:r>
      <w:r>
        <w:rPr>
          <w:rFonts w:hint="eastAsia" w:ascii="宋体" w:hAnsi="宋体" w:cs="宋体"/>
          <w:sz w:val="24"/>
        </w:rPr>
        <w:t>。</w:t>
      </w:r>
    </w:p>
    <w:p w14:paraId="4104F10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1.6.3图纸的修改</w:t>
      </w:r>
    </w:p>
    <w:p w14:paraId="2FB2B93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监理人应当按照合同条款第1.6.1(2)目约定的有合同约束力的图纸供应计划，签发图纸修改图给承包人。</w:t>
      </w:r>
    </w:p>
    <w:p w14:paraId="587FA88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1.7联络</w:t>
      </w:r>
    </w:p>
    <w:p w14:paraId="0E4562C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1.7.1与合同有关的通知、批准、证明、证书、指示、要求、请求、同意、意见、确定和决定等，均应采用书面形式。</w:t>
      </w:r>
    </w:p>
    <w:p w14:paraId="7A92C99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1.7.2联络来往函件的送达和接收</w:t>
      </w:r>
    </w:p>
    <w:p w14:paraId="4B132AB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(1)联络来往信函的送达期限：合同约定了发出期限的，送达期限为合同约定的发出期限后的24小时内；合同约定了通知、提供或者报送期限的，通知、提供或者报送期限即为送达期限。</w:t>
      </w:r>
    </w:p>
    <w:p w14:paraId="12CF9E26">
      <w:pPr>
        <w:kinsoku w:val="0"/>
        <w:overflowPunct w:val="0"/>
        <w:autoSpaceDE w:val="0"/>
        <w:autoSpaceDN w:val="0"/>
        <w:adjustRightInd w:val="0"/>
        <w:snapToGrid w:val="0"/>
        <w:spacing w:line="360" w:lineRule="auto"/>
        <w:ind w:firstLine="240" w:firstLineChars="100"/>
        <w:rPr>
          <w:rFonts w:ascii="宋体" w:hAnsi="宋体" w:cs="宋体"/>
          <w:sz w:val="24"/>
        </w:rPr>
      </w:pPr>
      <w:r>
        <w:rPr>
          <w:rFonts w:hint="eastAsia" w:ascii="宋体" w:hAnsi="宋体" w:cs="宋体"/>
          <w:sz w:val="24"/>
        </w:rPr>
        <w:t>(2)发包人指定的接收地点：</w:t>
      </w:r>
      <w:r>
        <w:rPr>
          <w:rFonts w:hint="eastAsia" w:ascii="宋体" w:hAnsi="宋体" w:cs="宋体"/>
          <w:sz w:val="24"/>
          <w:u w:val="single"/>
        </w:rPr>
        <w:t>另行约定</w:t>
      </w:r>
      <w:r>
        <w:rPr>
          <w:rFonts w:hint="eastAsia" w:ascii="宋体" w:hAnsi="宋体" w:cs="宋体"/>
          <w:sz w:val="24"/>
        </w:rPr>
        <w:t>。</w:t>
      </w:r>
    </w:p>
    <w:p w14:paraId="0B049344">
      <w:pPr>
        <w:kinsoku w:val="0"/>
        <w:overflowPunct w:val="0"/>
        <w:autoSpaceDE w:val="0"/>
        <w:autoSpaceDN w:val="0"/>
        <w:adjustRightInd w:val="0"/>
        <w:snapToGrid w:val="0"/>
        <w:spacing w:line="360" w:lineRule="auto"/>
        <w:ind w:firstLine="240" w:firstLineChars="100"/>
        <w:rPr>
          <w:rFonts w:ascii="宋体" w:hAnsi="宋体" w:cs="宋体"/>
          <w:sz w:val="24"/>
        </w:rPr>
      </w:pPr>
      <w:r>
        <w:rPr>
          <w:rFonts w:hint="eastAsia" w:ascii="宋体" w:hAnsi="宋体" w:cs="宋体"/>
          <w:sz w:val="24"/>
        </w:rPr>
        <w:t>(3)发包人指定的接收人为：</w:t>
      </w:r>
      <w:r>
        <w:rPr>
          <w:rFonts w:hint="eastAsia" w:ascii="宋体" w:hAnsi="宋体" w:cs="宋体"/>
          <w:sz w:val="24"/>
          <w:u w:val="single"/>
        </w:rPr>
        <w:t>另行约定</w:t>
      </w:r>
      <w:r>
        <w:rPr>
          <w:rFonts w:hint="eastAsia" w:ascii="宋体" w:hAnsi="宋体" w:cs="宋体"/>
          <w:sz w:val="24"/>
        </w:rPr>
        <w:t>。</w:t>
      </w:r>
    </w:p>
    <w:p w14:paraId="2E996F12">
      <w:pPr>
        <w:kinsoku w:val="0"/>
        <w:overflowPunct w:val="0"/>
        <w:autoSpaceDE w:val="0"/>
        <w:autoSpaceDN w:val="0"/>
        <w:adjustRightInd w:val="0"/>
        <w:snapToGrid w:val="0"/>
        <w:spacing w:line="360" w:lineRule="auto"/>
        <w:ind w:firstLine="240" w:firstLineChars="100"/>
        <w:rPr>
          <w:rFonts w:ascii="宋体" w:hAnsi="宋体" w:cs="宋体"/>
          <w:sz w:val="24"/>
        </w:rPr>
      </w:pPr>
      <w:r>
        <w:rPr>
          <w:rFonts w:hint="eastAsia" w:ascii="宋体" w:hAnsi="宋体" w:cs="宋体"/>
          <w:sz w:val="24"/>
        </w:rPr>
        <w:t>(4)监理人指定的接收地点：</w:t>
      </w:r>
      <w:r>
        <w:rPr>
          <w:rFonts w:hint="eastAsia" w:ascii="宋体" w:hAnsi="宋体" w:cs="宋体"/>
          <w:sz w:val="24"/>
          <w:u w:val="single"/>
        </w:rPr>
        <w:t>另行约定</w:t>
      </w:r>
      <w:r>
        <w:rPr>
          <w:rFonts w:hint="eastAsia" w:ascii="宋体" w:hAnsi="宋体" w:cs="宋体"/>
          <w:sz w:val="24"/>
        </w:rPr>
        <w:t>。</w:t>
      </w:r>
    </w:p>
    <w:p w14:paraId="128BA5B6">
      <w:pPr>
        <w:kinsoku w:val="0"/>
        <w:overflowPunct w:val="0"/>
        <w:autoSpaceDE w:val="0"/>
        <w:autoSpaceDN w:val="0"/>
        <w:adjustRightInd w:val="0"/>
        <w:snapToGrid w:val="0"/>
        <w:spacing w:line="360" w:lineRule="auto"/>
        <w:ind w:firstLine="240" w:firstLineChars="100"/>
        <w:rPr>
          <w:rFonts w:ascii="宋体" w:hAnsi="宋体" w:cs="宋体"/>
          <w:sz w:val="24"/>
        </w:rPr>
      </w:pPr>
      <w:r>
        <w:rPr>
          <w:rFonts w:hint="eastAsia" w:ascii="宋体" w:hAnsi="宋体" w:cs="宋体"/>
          <w:sz w:val="24"/>
        </w:rPr>
        <w:t>(5)监理人指定的接收人为：</w:t>
      </w:r>
      <w:r>
        <w:rPr>
          <w:rFonts w:hint="eastAsia" w:ascii="宋体" w:hAnsi="宋体" w:cs="宋体"/>
          <w:sz w:val="24"/>
          <w:u w:val="single"/>
        </w:rPr>
        <w:t>另行约定</w:t>
      </w:r>
      <w:r>
        <w:rPr>
          <w:rFonts w:hint="eastAsia" w:ascii="宋体" w:hAnsi="宋体" w:cs="宋体"/>
          <w:sz w:val="24"/>
        </w:rPr>
        <w:t>。</w:t>
      </w:r>
    </w:p>
    <w:p w14:paraId="3EACE66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1E1375E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5F9FB8A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不签收一方承担。</w:t>
      </w:r>
    </w:p>
    <w:p w14:paraId="600E7EBE">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2.发包人义务</w:t>
      </w:r>
    </w:p>
    <w:p w14:paraId="7407810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2.3提供施工场地</w:t>
      </w:r>
    </w:p>
    <w:p w14:paraId="34A538E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施工场地应当在监理人发出的开工通知中载明的开工日期前</w:t>
      </w:r>
      <w:r>
        <w:rPr>
          <w:rFonts w:hint="eastAsia" w:ascii="宋体" w:hAnsi="宋体" w:cs="宋体"/>
          <w:sz w:val="24"/>
          <w:u w:val="single"/>
        </w:rPr>
        <w:t>　　</w:t>
      </w:r>
      <w:r>
        <w:rPr>
          <w:rFonts w:hint="eastAsia" w:ascii="宋体" w:hAnsi="宋体" w:cs="宋体"/>
          <w:sz w:val="24"/>
        </w:rPr>
        <w:t>天具备施工条件并移交给承包人，具体施工条件在第八章“技术标准和要求”第一节“一般要求”中约定。发包人最迟应当在移交施工场地的同时向承包人提供施工场地内地下管线和地下设施等有关资料，并保证资料的真实、准确和完整。</w:t>
      </w:r>
    </w:p>
    <w:p w14:paraId="4561AFB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2.5组织设计交底</w:t>
      </w:r>
    </w:p>
    <w:p w14:paraId="734804EC">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0850997C">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2.8其他义务</w:t>
      </w:r>
    </w:p>
    <w:p w14:paraId="6CF4CF6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(1) 按有关规定及时办理工程质量监督手续。</w:t>
      </w:r>
    </w:p>
    <w:p w14:paraId="229708A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(2)根据建设行政主管部门和(或)城市建设档案管理机构的规定，收集、整理、立卷、归档工程资料，并按规定时间向建设行政主管部门或者城市建设档案管理机构移交规定的工程档案。</w:t>
      </w:r>
    </w:p>
    <w:p w14:paraId="5BC5054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1BE27AC7">
      <w:pPr>
        <w:kinsoku w:val="0"/>
        <w:overflowPunct w:val="0"/>
        <w:autoSpaceDE w:val="0"/>
        <w:autoSpaceDN w:val="0"/>
        <w:adjustRightInd w:val="0"/>
        <w:snapToGrid w:val="0"/>
        <w:spacing w:line="360" w:lineRule="auto"/>
        <w:ind w:firstLine="420"/>
        <w:rPr>
          <w:rFonts w:ascii="宋体" w:hAnsi="宋体" w:cs="宋体"/>
          <w:sz w:val="24"/>
        </w:rPr>
      </w:pPr>
      <w:r>
        <w:rPr>
          <w:rFonts w:hint="eastAsia" w:ascii="宋体" w:hAnsi="宋体" w:cs="宋体"/>
          <w:sz w:val="24"/>
        </w:rPr>
        <w:t>(4)发包人应当履行合同约定的其他义务以及下述义务：</w:t>
      </w:r>
      <w:r>
        <w:rPr>
          <w:rFonts w:hint="eastAsia" w:ascii="宋体" w:hAnsi="宋体" w:cs="宋体"/>
          <w:snapToGrid w:val="0"/>
          <w:kern w:val="0"/>
          <w:sz w:val="24"/>
          <w:u w:val="single"/>
        </w:rPr>
        <w:t>协助承包人处理周边关系及环境保护事宜</w:t>
      </w:r>
      <w:r>
        <w:rPr>
          <w:rFonts w:hint="eastAsia" w:ascii="宋体" w:hAnsi="宋体" w:cs="宋体"/>
          <w:sz w:val="24"/>
        </w:rPr>
        <w:t>。</w:t>
      </w:r>
    </w:p>
    <w:p w14:paraId="03476BED">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3.监理人</w:t>
      </w:r>
    </w:p>
    <w:p w14:paraId="416AE5D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3.1监理人的职责和权力</w:t>
      </w:r>
    </w:p>
    <w:p w14:paraId="0198CDD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3.1.1须经发包人批准行使的权力：</w:t>
      </w:r>
      <w:r>
        <w:rPr>
          <w:rFonts w:hint="eastAsia" w:ascii="宋体" w:hAnsi="宋体" w:cs="宋体"/>
          <w:snapToGrid w:val="0"/>
          <w:kern w:val="0"/>
          <w:sz w:val="24"/>
          <w:u w:val="single"/>
        </w:rPr>
        <w:t>涉及开工、停工、复工令的下达，工期进度、现场经济签证、设计变更和技术签证、工程款支付、施工图预算结算审核等与本工程相关的所有事宜。具体内容详见发包人与监理单位签定的《建设工程委托监理合同》和发包人书面监理授权通知书（以发包人书面通知为准）</w:t>
      </w:r>
      <w:r>
        <w:rPr>
          <w:rFonts w:hint="eastAsia" w:ascii="宋体" w:hAnsi="宋体" w:cs="宋体"/>
          <w:sz w:val="24"/>
        </w:rPr>
        <w:t>。</w:t>
      </w:r>
    </w:p>
    <w:p w14:paraId="2CAE917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不管通用合同条款第4.1项如何约定，监理人履行须经发包人批准行使的权力时，应当向承包人出示其行使该权力已经取得发包人批准的文件或者其他合法有效的证明。</w:t>
      </w:r>
    </w:p>
    <w:p w14:paraId="10731CC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3.3监理人员</w:t>
      </w:r>
    </w:p>
    <w:p w14:paraId="07E43C5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3.3.4总监理工程师不应将第3.5款约定应由总监理工程师作出确定的权力授权或者委托给其他监理人员。</w:t>
      </w:r>
    </w:p>
    <w:p w14:paraId="721AB55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3.4监理人的指示</w:t>
      </w:r>
    </w:p>
    <w:p w14:paraId="77763C9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3.4.4除通用合同条款已有的专门约定外，承包人只能从总监理工程师或按第3.3.1项授权的监理人员处取得指示，发包人应当通过监理人向承包人发出指示。</w:t>
      </w:r>
    </w:p>
    <w:p w14:paraId="4BEF5BC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3.6监理人的宽恕</w:t>
      </w:r>
    </w:p>
    <w:p w14:paraId="3DC9045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7C98993E">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4.承包人</w:t>
      </w:r>
    </w:p>
    <w:p w14:paraId="7D985D1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4.1承包人的一般义务</w:t>
      </w:r>
    </w:p>
    <w:p w14:paraId="7CD1788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06E7B2E5">
      <w:pPr>
        <w:tabs>
          <w:tab w:val="left" w:pos="5010"/>
        </w:tabs>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(1)需由设计资质等级和业务范围允许的承包人完成的设计文件提交时间：</w:t>
      </w:r>
      <w:r>
        <w:rPr>
          <w:rFonts w:hint="eastAsia" w:ascii="宋体" w:hAnsi="宋体" w:cs="宋体"/>
          <w:sz w:val="24"/>
          <w:u w:val="single"/>
        </w:rPr>
        <w:t>不采用</w:t>
      </w:r>
      <w:r>
        <w:rPr>
          <w:rFonts w:hint="eastAsia" w:ascii="宋体" w:hAnsi="宋体" w:cs="宋体"/>
          <w:sz w:val="24"/>
        </w:rPr>
        <w:t>。</w:t>
      </w:r>
    </w:p>
    <w:p w14:paraId="196496F9">
      <w:pPr>
        <w:tabs>
          <w:tab w:val="left" w:pos="5010"/>
        </w:tabs>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(2)应提供计划、报表的名称及完成时间：</w:t>
      </w:r>
      <w:r>
        <w:rPr>
          <w:rFonts w:hint="eastAsia" w:ascii="宋体" w:hAnsi="宋体" w:cs="宋体"/>
          <w:sz w:val="24"/>
          <w:u w:val="single"/>
        </w:rPr>
        <w:t xml:space="preserve">  / </w:t>
      </w:r>
      <w:r>
        <w:rPr>
          <w:rFonts w:hint="eastAsia" w:ascii="宋体" w:hAnsi="宋体" w:cs="宋体"/>
          <w:sz w:val="24"/>
        </w:rPr>
        <w:t xml:space="preserve"> 。</w:t>
      </w:r>
    </w:p>
    <w:p w14:paraId="2244A0D6">
      <w:pPr>
        <w:tabs>
          <w:tab w:val="left" w:pos="5010"/>
        </w:tabs>
        <w:kinsoku w:val="0"/>
        <w:overflowPunct w:val="0"/>
        <w:autoSpaceDE w:val="0"/>
        <w:autoSpaceDN w:val="0"/>
        <w:adjustRightInd w:val="0"/>
        <w:snapToGrid w:val="0"/>
        <w:spacing w:line="360" w:lineRule="auto"/>
        <w:ind w:firstLine="360" w:firstLineChars="150"/>
        <w:rPr>
          <w:rFonts w:ascii="宋体" w:hAnsi="宋体" w:cs="宋体"/>
          <w:sz w:val="24"/>
        </w:rPr>
      </w:pPr>
      <w:r>
        <w:rPr>
          <w:rFonts w:hint="eastAsia" w:ascii="宋体" w:hAnsi="宋体" w:cs="宋体"/>
          <w:sz w:val="24"/>
        </w:rPr>
        <w:t xml:space="preserve"> (3)承担施工安全保卫工作及非夜间照明的责任和要求：</w:t>
      </w:r>
      <w:r>
        <w:rPr>
          <w:rFonts w:hint="eastAsia" w:ascii="宋体" w:hAnsi="宋体" w:cs="宋体"/>
          <w:sz w:val="24"/>
          <w:u w:val="single"/>
        </w:rPr>
        <w:t>由承包人按相关条款执行，费用自理</w:t>
      </w:r>
      <w:r>
        <w:rPr>
          <w:rFonts w:hint="eastAsia" w:ascii="宋体" w:hAnsi="宋体" w:cs="宋体"/>
          <w:sz w:val="24"/>
        </w:rPr>
        <w:t>。</w:t>
      </w:r>
    </w:p>
    <w:p w14:paraId="0635A60E">
      <w:pPr>
        <w:tabs>
          <w:tab w:val="left" w:pos="5010"/>
        </w:tabs>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(4)向发包人提供的办公和生活房屋及设施的要求：</w:t>
      </w:r>
      <w:r>
        <w:rPr>
          <w:rFonts w:hint="eastAsia" w:ascii="宋体" w:hAnsi="宋体" w:cs="宋体"/>
          <w:sz w:val="24"/>
          <w:u w:val="single"/>
        </w:rPr>
        <w:t>向发包人及监理人免费提供相关办公室以及现场交通工具</w:t>
      </w:r>
      <w:r>
        <w:rPr>
          <w:rFonts w:hint="eastAsia" w:ascii="宋体" w:hAnsi="宋体" w:cs="宋体"/>
          <w:sz w:val="24"/>
        </w:rPr>
        <w:t>。</w:t>
      </w:r>
    </w:p>
    <w:p w14:paraId="524E0B0B">
      <w:pPr>
        <w:tabs>
          <w:tab w:val="left" w:pos="5010"/>
        </w:tabs>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(5)需承包人办理的有关施工场地交通、环卫和施工噪音管理等手续：</w:t>
      </w:r>
      <w:r>
        <w:rPr>
          <w:rFonts w:hint="eastAsia" w:ascii="宋体" w:hAnsi="宋体" w:cs="宋体"/>
          <w:sz w:val="24"/>
          <w:u w:val="single"/>
        </w:rPr>
        <w:t>由承包人负责办理相关手续，费用由承包人承担</w:t>
      </w:r>
      <w:r>
        <w:rPr>
          <w:rFonts w:hint="eastAsia" w:ascii="宋体" w:hAnsi="宋体" w:cs="宋体"/>
          <w:sz w:val="24"/>
        </w:rPr>
        <w:t>。</w:t>
      </w:r>
    </w:p>
    <w:p w14:paraId="15D3F63F">
      <w:pPr>
        <w:tabs>
          <w:tab w:val="left" w:pos="5010"/>
        </w:tabs>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(6)已完工程成品保护的特殊要求及费用承担</w:t>
      </w:r>
      <w:r>
        <w:rPr>
          <w:rFonts w:hint="eastAsia" w:ascii="宋体" w:hAnsi="宋体" w:cs="宋体"/>
          <w:sz w:val="24"/>
          <w:u w:val="single"/>
        </w:rPr>
        <w:t>：在竣工验收并正式移交之前由承包人负责并承担所有费用</w:t>
      </w:r>
      <w:r>
        <w:rPr>
          <w:rFonts w:hint="eastAsia" w:ascii="宋体" w:hAnsi="宋体" w:cs="宋体"/>
          <w:sz w:val="24"/>
        </w:rPr>
        <w:t>。</w:t>
      </w:r>
    </w:p>
    <w:p w14:paraId="403D244B">
      <w:pPr>
        <w:tabs>
          <w:tab w:val="left" w:pos="5010"/>
        </w:tabs>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(7)施工场地周围地下管线和邻近建筑物、构筑物(含文物保护建筑)、古树名木的保护要求及费用承担：</w:t>
      </w:r>
      <w:r>
        <w:rPr>
          <w:rFonts w:hint="eastAsia" w:ascii="宋体" w:hAnsi="宋体" w:cs="宋体"/>
          <w:snapToGrid w:val="0"/>
          <w:kern w:val="0"/>
          <w:sz w:val="24"/>
          <w:u w:val="single"/>
        </w:rPr>
        <w:t>由承包人做好保护工作，费用由承包人承担</w:t>
      </w:r>
      <w:r>
        <w:rPr>
          <w:rFonts w:hint="eastAsia" w:ascii="宋体" w:hAnsi="宋体" w:cs="宋体"/>
          <w:sz w:val="24"/>
        </w:rPr>
        <w:t>。</w:t>
      </w:r>
    </w:p>
    <w:p w14:paraId="37647648">
      <w:pPr>
        <w:tabs>
          <w:tab w:val="left" w:pos="5010"/>
        </w:tabs>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(8)施工场地清洁卫生的要求：</w:t>
      </w:r>
      <w:r>
        <w:rPr>
          <w:rFonts w:hint="eastAsia" w:ascii="宋体" w:hAnsi="宋体" w:cs="宋体"/>
          <w:sz w:val="24"/>
          <w:u w:val="single"/>
        </w:rPr>
        <w:t>按《建设工程施工现场管理规定》、《重庆市建筑工地文明施工标准》及有关规定执行</w:t>
      </w:r>
      <w:r>
        <w:rPr>
          <w:rFonts w:hint="eastAsia" w:ascii="宋体" w:hAnsi="宋体" w:cs="宋体"/>
          <w:sz w:val="24"/>
        </w:rPr>
        <w:t>。</w:t>
      </w:r>
    </w:p>
    <w:p w14:paraId="552F4B54">
      <w:pPr>
        <w:tabs>
          <w:tab w:val="left" w:pos="5010"/>
        </w:tabs>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(9)双方约定承包人应做的其他工作：</w:t>
      </w:r>
      <w:r>
        <w:rPr>
          <w:rFonts w:hint="eastAsia" w:ascii="宋体" w:hAnsi="宋体" w:cs="宋体"/>
          <w:sz w:val="24"/>
          <w:u w:val="single"/>
        </w:rPr>
        <w:t>承包人负责与施工中所涉及的市政、交通、供电、环保等相关单位的联系协调工作，其费用已包含在合同价中</w:t>
      </w:r>
      <w:r>
        <w:rPr>
          <w:rFonts w:hint="eastAsia" w:ascii="宋体" w:hAnsi="宋体" w:cs="宋体"/>
          <w:sz w:val="24"/>
        </w:rPr>
        <w:t>。</w:t>
      </w:r>
    </w:p>
    <w:p w14:paraId="5524CC4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4.1.4承包人项目经理：</w:t>
      </w:r>
    </w:p>
    <w:p w14:paraId="0E8EEB7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姓名：</w:t>
      </w:r>
      <w:r>
        <w:rPr>
          <w:rFonts w:hint="eastAsia" w:ascii="宋体" w:hAnsi="宋体" w:cs="宋体"/>
          <w:sz w:val="24"/>
          <w:u w:val="single"/>
        </w:rPr>
        <w:t>　　　　　　　　　　　　　</w:t>
      </w:r>
      <w:r>
        <w:rPr>
          <w:rFonts w:hint="eastAsia" w:ascii="宋体" w:hAnsi="宋体" w:cs="宋体"/>
          <w:sz w:val="24"/>
        </w:rPr>
        <w:t>；　　　职称：</w:t>
      </w:r>
      <w:r>
        <w:rPr>
          <w:rFonts w:hint="eastAsia" w:ascii="宋体" w:hAnsi="宋体" w:cs="宋体"/>
          <w:sz w:val="24"/>
          <w:u w:val="single"/>
        </w:rPr>
        <w:t>　　　　　　　　　　　　　　</w:t>
      </w:r>
      <w:r>
        <w:rPr>
          <w:rFonts w:hint="eastAsia" w:ascii="宋体" w:hAnsi="宋体" w:cs="宋体"/>
          <w:sz w:val="24"/>
        </w:rPr>
        <w:t>；</w:t>
      </w:r>
    </w:p>
    <w:p w14:paraId="35D2DDA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身份证号：</w:t>
      </w:r>
      <w:r>
        <w:rPr>
          <w:rFonts w:hint="eastAsia" w:ascii="宋体" w:hAnsi="宋体" w:cs="宋体"/>
          <w:sz w:val="24"/>
          <w:u w:val="single"/>
        </w:rPr>
        <w:t>　　　　　　　　　　　</w:t>
      </w:r>
      <w:r>
        <w:rPr>
          <w:rFonts w:hint="eastAsia" w:ascii="宋体" w:hAnsi="宋体" w:cs="宋体"/>
          <w:sz w:val="24"/>
        </w:rPr>
        <w:t>；　　　建造师执业资格证书号：</w:t>
      </w:r>
      <w:r>
        <w:rPr>
          <w:rFonts w:hint="eastAsia" w:ascii="宋体" w:hAnsi="宋体" w:cs="宋体"/>
          <w:sz w:val="24"/>
          <w:u w:val="single"/>
        </w:rPr>
        <w:t>　　　　　　</w:t>
      </w:r>
      <w:r>
        <w:rPr>
          <w:rFonts w:hint="eastAsia" w:ascii="宋体" w:hAnsi="宋体" w:cs="宋体"/>
          <w:sz w:val="24"/>
        </w:rPr>
        <w:t>；</w:t>
      </w:r>
    </w:p>
    <w:p w14:paraId="71056CD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建造师注册证书号：</w:t>
      </w:r>
      <w:r>
        <w:rPr>
          <w:rFonts w:hint="eastAsia" w:ascii="宋体" w:hAnsi="宋体" w:cs="宋体"/>
          <w:sz w:val="24"/>
          <w:u w:val="single"/>
        </w:rPr>
        <w:t>　　　　　　　　　　　　　　　　　　　　　　　　　　</w:t>
      </w:r>
      <w:r>
        <w:rPr>
          <w:rFonts w:hint="eastAsia" w:ascii="宋体" w:hAnsi="宋体" w:cs="宋体"/>
          <w:sz w:val="24"/>
        </w:rPr>
        <w:t>。</w:t>
      </w:r>
    </w:p>
    <w:p w14:paraId="3C3800F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建造师执业印章号：</w:t>
      </w:r>
      <w:r>
        <w:rPr>
          <w:rFonts w:hint="eastAsia" w:ascii="宋体" w:hAnsi="宋体" w:cs="宋体"/>
          <w:sz w:val="24"/>
          <w:u w:val="single"/>
        </w:rPr>
        <w:t>　　　　　　　　　　　　　　　　　　　　　　　　　　</w:t>
      </w:r>
      <w:r>
        <w:rPr>
          <w:rFonts w:hint="eastAsia" w:ascii="宋体" w:hAnsi="宋体" w:cs="宋体"/>
          <w:sz w:val="24"/>
        </w:rPr>
        <w:t>。</w:t>
      </w:r>
    </w:p>
    <w:p w14:paraId="4C1F682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安全生产考核合格证书号：</w:t>
      </w:r>
      <w:r>
        <w:rPr>
          <w:rFonts w:hint="eastAsia" w:ascii="宋体" w:hAnsi="宋体" w:cs="宋体"/>
          <w:sz w:val="24"/>
          <w:u w:val="single"/>
        </w:rPr>
        <w:t>　　　　　　　　　　　　　　　　　　　　　　　</w:t>
      </w:r>
      <w:r>
        <w:rPr>
          <w:rFonts w:hint="eastAsia" w:ascii="宋体" w:hAnsi="宋体" w:cs="宋体"/>
          <w:sz w:val="24"/>
        </w:rPr>
        <w:t>。</w:t>
      </w:r>
    </w:p>
    <w:p w14:paraId="4E40A740">
      <w:pPr>
        <w:pStyle w:val="29"/>
        <w:rPr>
          <w:rFonts w:ascii="宋体" w:hAnsi="宋体" w:cs="宋体"/>
        </w:rPr>
      </w:pPr>
    </w:p>
    <w:p w14:paraId="32758B2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4.1.8为他人提供方便</w:t>
      </w:r>
    </w:p>
    <w:p w14:paraId="5C6DF440">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承包人应当对在施工场地或者附近实施与合同工程有关的其他工作的独立承包人履行管理、协调、配合、照管和服务义务，由此发生的费用被认为已经包括在承包人的签约合同价(投标报价)中，具体工作内容和要求包括：</w:t>
      </w:r>
    </w:p>
    <w:p w14:paraId="317A065B">
      <w:pPr>
        <w:kinsoku w:val="0"/>
        <w:overflowPunct w:val="0"/>
        <w:autoSpaceDE w:val="0"/>
        <w:autoSpaceDN w:val="0"/>
        <w:adjustRightInd w:val="0"/>
        <w:snapToGrid w:val="0"/>
        <w:spacing w:line="360" w:lineRule="auto"/>
        <w:ind w:firstLine="360" w:firstLineChars="150"/>
        <w:rPr>
          <w:rFonts w:ascii="宋体" w:hAnsi="宋体" w:cs="宋体"/>
          <w:sz w:val="24"/>
        </w:rPr>
      </w:pPr>
      <w:r>
        <w:rPr>
          <w:rFonts w:hint="eastAsia" w:ascii="宋体" w:hAnsi="宋体" w:cs="宋体"/>
          <w:sz w:val="24"/>
        </w:rPr>
        <w:t>（1）承包人为他人提供条件的内容：</w:t>
      </w:r>
      <w:r>
        <w:rPr>
          <w:rFonts w:hint="eastAsia" w:ascii="宋体" w:hAnsi="宋体" w:cs="宋体"/>
          <w:sz w:val="24"/>
          <w:u w:val="single"/>
        </w:rPr>
        <w:t>承包人应为他人在施工场地或附近实施与工程有关的其他各项工作提供工作便利，并不得收取任何费用</w:t>
      </w:r>
      <w:r>
        <w:rPr>
          <w:rFonts w:hint="eastAsia" w:ascii="宋体" w:hAnsi="宋体" w:cs="宋体"/>
          <w:sz w:val="24"/>
        </w:rPr>
        <w:t>。</w:t>
      </w:r>
    </w:p>
    <w:p w14:paraId="2CB9492D">
      <w:pPr>
        <w:kinsoku w:val="0"/>
        <w:overflowPunct w:val="0"/>
        <w:autoSpaceDE w:val="0"/>
        <w:autoSpaceDN w:val="0"/>
        <w:adjustRightInd w:val="0"/>
        <w:snapToGrid w:val="0"/>
        <w:spacing w:line="360" w:lineRule="auto"/>
        <w:ind w:firstLine="360" w:firstLineChars="150"/>
        <w:rPr>
          <w:rFonts w:ascii="宋体" w:hAnsi="宋体" w:cs="宋体"/>
          <w:sz w:val="24"/>
        </w:rPr>
      </w:pPr>
      <w:r>
        <w:rPr>
          <w:rFonts w:hint="eastAsia" w:ascii="宋体" w:hAnsi="宋体" w:cs="宋体"/>
          <w:sz w:val="24"/>
        </w:rPr>
        <w:t>（2）承、发包双方约定的其它事项：</w:t>
      </w:r>
    </w:p>
    <w:p w14:paraId="07079F17">
      <w:pPr>
        <w:kinsoku w:val="0"/>
        <w:overflowPunct w:val="0"/>
        <w:autoSpaceDE w:val="0"/>
        <w:autoSpaceDN w:val="0"/>
        <w:adjustRightInd w:val="0"/>
        <w:snapToGrid w:val="0"/>
        <w:spacing w:line="360" w:lineRule="auto"/>
        <w:ind w:firstLine="480" w:firstLineChars="200"/>
        <w:rPr>
          <w:rFonts w:ascii="宋体" w:hAnsi="宋体" w:cs="宋体"/>
          <w:sz w:val="24"/>
        </w:rPr>
      </w:pPr>
      <w:bookmarkStart w:id="170" w:name="_Toc6097"/>
      <w:r>
        <w:rPr>
          <w:rFonts w:hint="eastAsia" w:ascii="宋体" w:hAnsi="宋体" w:cs="宋体"/>
          <w:sz w:val="24"/>
        </w:rPr>
        <w:t>①承包人必须按时全额支付工人的人工工资：</w:t>
      </w:r>
      <w:bookmarkEnd w:id="170"/>
    </w:p>
    <w:p w14:paraId="131FD215">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承包人应按时足额支付民工工资，若发生拖欠工资导致民工投诉甚至阻挠施工等行为，发包人有权暂停支付承包人工程款，待事件解决后再行支付, 工期不顺延；造成重大影响的，发包人有权向建设行政主管部门反映，将其纳入不受欢迎企业。</w:t>
      </w:r>
    </w:p>
    <w:p w14:paraId="799E4970">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②承包人协助发包人办理施工许可证及质监手续、承包人按渝建发（2010）158号文相关规定办理安监手续。根据现场实际情况承包方认为需设计变更时，承包方必须事前向总监理工程师和发包人提交设计变更（技术洽商）申请，同时报出设计变更所涉及的价格变化（预算），完善审批程序后才可以实施。</w:t>
      </w:r>
    </w:p>
    <w:p w14:paraId="3095D42F">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③承包人应负责本工程全部工作内容的档案资料的收集、整理、管理、竣工资料检查、汇总及验收备案等工作。</w:t>
      </w:r>
    </w:p>
    <w:p w14:paraId="40DB9FEE">
      <w:pPr>
        <w:kinsoku w:val="0"/>
        <w:overflowPunct w:val="0"/>
        <w:autoSpaceDE w:val="0"/>
        <w:autoSpaceDN w:val="0"/>
        <w:adjustRightInd w:val="0"/>
        <w:snapToGrid w:val="0"/>
        <w:spacing w:line="360" w:lineRule="auto"/>
        <w:ind w:firstLine="480"/>
        <w:rPr>
          <w:rFonts w:ascii="宋体" w:hAnsi="宋体" w:cs="宋体"/>
          <w:sz w:val="24"/>
        </w:rPr>
      </w:pPr>
      <w:r>
        <w:rPr>
          <w:rFonts w:hint="eastAsia" w:ascii="宋体" w:hAnsi="宋体" w:cs="宋体"/>
          <w:sz w:val="24"/>
        </w:rPr>
        <w:t>承包人为他人提供条件可能发生费用的处理方法：</w:t>
      </w:r>
      <w:r>
        <w:rPr>
          <w:rFonts w:hint="eastAsia" w:ascii="宋体" w:hAnsi="宋体" w:cs="宋体"/>
          <w:sz w:val="24"/>
          <w:u w:val="single"/>
        </w:rPr>
        <w:t>已包含在合同价款中，由承包人承担，不再另行计算</w:t>
      </w:r>
      <w:r>
        <w:rPr>
          <w:rFonts w:hint="eastAsia" w:ascii="宋体" w:hAnsi="宋体" w:cs="宋体"/>
          <w:sz w:val="24"/>
        </w:rPr>
        <w:t xml:space="preserve">。 </w:t>
      </w:r>
    </w:p>
    <w:p w14:paraId="0ABD32F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4.1.9已竣工工程未交付发包人之前，承包人负责该工程以及相关设施的保护工作，保护期间发生损坏，承包人自费予以修复；已竣工的工程未交付发包人之前，承包人应负责成品保护工作，因保护不力造成的经济损失和责任由承包人承担。已完工程成品保护的特殊要求由承包人做出详细方案，并落实到位，确保成品完好，费用由承包人负担。</w:t>
      </w:r>
    </w:p>
    <w:p w14:paraId="1B38328C">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4.1.10其他义务</w:t>
      </w:r>
    </w:p>
    <w:p w14:paraId="3F7E2A5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报价)中。由承包人承担的施工图设计或与工程配套的设计工作内容：</w:t>
      </w:r>
      <w:r>
        <w:rPr>
          <w:rFonts w:hint="eastAsia" w:ascii="宋体" w:hAnsi="宋体" w:cs="宋体"/>
          <w:sz w:val="24"/>
          <w:u w:val="single"/>
        </w:rPr>
        <w:t>不采用</w:t>
      </w:r>
      <w:r>
        <w:rPr>
          <w:rFonts w:hint="eastAsia" w:ascii="宋体" w:hAnsi="宋体" w:cs="宋体"/>
          <w:sz w:val="24"/>
        </w:rPr>
        <w:t>。</w:t>
      </w:r>
    </w:p>
    <w:p w14:paraId="17112B3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xml:space="preserve">　　(2)承包人应履行合同约定的其他义务以及下述义务： </w:t>
      </w:r>
    </w:p>
    <w:p w14:paraId="6946C4D1">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凡发包人要求增加的与本工程相关的工作，承包人应无条件接受并及时组织施工，工程费用按合同约定结算办法办理。</w:t>
      </w:r>
    </w:p>
    <w:p w14:paraId="1C9220E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4.1.10.1遵守政府有关主管部门对施工场地交通、施工噪音以及环境保护和安全生产等的管理规定，按规定办理有关手续，并以书面形式通知发包人。</w:t>
      </w:r>
    </w:p>
    <w:p w14:paraId="5971B37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xml:space="preserve">    ①需要办理交通特别通行证时，由承包人负责办证；</w:t>
      </w:r>
    </w:p>
    <w:p w14:paraId="25ACD56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xml:space="preserve">    ②施工现场需要排放有害污水时，由承包人办理有关手续；</w:t>
      </w:r>
    </w:p>
    <w:p w14:paraId="05A79DD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xml:space="preserve">    ③施工噪音超过当地主管部门的规定时，由承包人提出措施；</w:t>
      </w:r>
    </w:p>
    <w:p w14:paraId="336612E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xml:space="preserve">    以上所发生的费用由承包人自行承担。</w:t>
      </w:r>
    </w:p>
    <w:p w14:paraId="683D47B1">
      <w:pPr>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4.1.10.2做好施工场地的地下管线、建筑物、构筑物的保护工作。各施工地点要设立明显的标志。如造成人员、车辆伤害，建筑物、地下管线的损坏，由承包人承担所发生的一切费用。</w:t>
      </w:r>
    </w:p>
    <w:p w14:paraId="1028DB7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4.1.10.3承包人要遵守文明施工，遵守安全、环保、消防、保卫部门的有关规定，否则违章作业造成经济损失或责任，由承包人负责。</w:t>
      </w:r>
    </w:p>
    <w:p w14:paraId="630D3C8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4.1.10.4工程施工结束，承包人应将剩余物资、材料和废品及时清除。工程竣工后，承包人应按发包人要求，限期将施工机具、器具、生活设施等物品及时移走。否则，发包人代为清除，其费用由承包人支付。</w:t>
      </w:r>
    </w:p>
    <w:p w14:paraId="632AAC2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4.1.10.5承包人应建立完善的安全措施保证体系，发包人在施工过程中检查落实情况。</w:t>
      </w:r>
    </w:p>
    <w:p w14:paraId="299C2F4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4.2履约担保</w:t>
      </w:r>
    </w:p>
    <w:p w14:paraId="38EBE26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4.2.1履约担保的金额、提交方式、提交时间及退还　</w:t>
      </w:r>
    </w:p>
    <w:p w14:paraId="63F4ED7D">
      <w:pPr>
        <w:kinsoku w:val="0"/>
        <w:overflowPunct w:val="0"/>
        <w:autoSpaceDE w:val="0"/>
        <w:autoSpaceDN w:val="0"/>
        <w:adjustRightInd w:val="0"/>
        <w:snapToGrid w:val="0"/>
        <w:spacing w:line="360" w:lineRule="auto"/>
        <w:ind w:firstLine="240" w:firstLineChars="100"/>
        <w:rPr>
          <w:rFonts w:ascii="宋体" w:hAnsi="宋体" w:cs="宋体"/>
          <w:sz w:val="24"/>
        </w:rPr>
      </w:pPr>
      <w:r>
        <w:rPr>
          <w:rFonts w:hint="eastAsia" w:ascii="宋体" w:hAnsi="宋体" w:cs="宋体"/>
          <w:sz w:val="24"/>
        </w:rPr>
        <w:t>　承包人应在签订合同前，按照发包人在招标文件中规定的格式或者其他经过发包人认可的格式向发包人递交一份履约担保。履约担保是本合同的附件。</w:t>
      </w:r>
    </w:p>
    <w:p w14:paraId="773003AE">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1、中标人是否提供履约担保：提供。</w:t>
      </w:r>
    </w:p>
    <w:p w14:paraId="05C8DE3F">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2、中标人提供履约担保的形式、金额及期限：</w:t>
      </w:r>
    </w:p>
    <w:p w14:paraId="225AAB7D">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（1）履约担保的形式：现金或银行保函；</w:t>
      </w:r>
    </w:p>
    <w:p w14:paraId="6FF58DB3">
      <w:pPr>
        <w:tabs>
          <w:tab w:val="left" w:pos="1134"/>
        </w:tabs>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（2）履约担保的金额：中标价的10%；</w:t>
      </w:r>
    </w:p>
    <w:p w14:paraId="1CDDB49E">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（3）履约担保的提交时间：见专用合同条款。</w:t>
      </w:r>
    </w:p>
    <w:p w14:paraId="6F0CF2E7">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（4）履约担保的期限：自提交履约担保之日起至竣工验收合格之日止。</w:t>
      </w:r>
    </w:p>
    <w:p w14:paraId="375C2E29">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收款单位：中国人寿保险股份有限公司重庆市分公司，</w:t>
      </w:r>
    </w:p>
    <w:p w14:paraId="61DC3E99">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开户行：工行重庆朝天门支行，</w:t>
      </w:r>
    </w:p>
    <w:p w14:paraId="1AF45D1F">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账号：3100020129200016614，</w:t>
      </w:r>
    </w:p>
    <w:p w14:paraId="5E31820F">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付款备注栏写明： 城口支公司装修工程履约担保金。</w:t>
      </w:r>
    </w:p>
    <w:p w14:paraId="1F817410">
      <w:pPr>
        <w:kinsoku w:val="0"/>
        <w:overflowPunct w:val="0"/>
        <w:autoSpaceDE w:val="0"/>
        <w:autoSpaceDN w:val="0"/>
        <w:adjustRightInd w:val="0"/>
        <w:snapToGrid w:val="0"/>
        <w:spacing w:line="360" w:lineRule="auto"/>
        <w:ind w:firstLine="480" w:firstLineChars="200"/>
        <w:rPr>
          <w:rFonts w:ascii="宋体" w:hAnsi="宋体" w:cs="宋体"/>
          <w:b/>
          <w:kern w:val="0"/>
          <w:sz w:val="24"/>
        </w:rPr>
      </w:pPr>
      <w:r>
        <w:rPr>
          <w:rFonts w:hint="eastAsia" w:ascii="宋体" w:hAnsi="宋体" w:cs="宋体"/>
          <w:kern w:val="0"/>
          <w:sz w:val="24"/>
        </w:rPr>
        <w:t>6.履约保证金返还：</w:t>
      </w:r>
      <w:r>
        <w:rPr>
          <w:rFonts w:hint="eastAsia" w:ascii="宋体" w:hAnsi="宋体" w:cs="宋体"/>
          <w:snapToGrid w:val="0"/>
          <w:kern w:val="0"/>
          <w:sz w:val="24"/>
          <w:u w:val="single"/>
        </w:rPr>
        <w:t>工程竣工验收合格后一次性无息退还</w:t>
      </w:r>
      <w:r>
        <w:rPr>
          <w:rFonts w:hint="eastAsia" w:ascii="宋体" w:hAnsi="宋体" w:cs="宋体"/>
          <w:snapToGrid w:val="0"/>
          <w:kern w:val="0"/>
          <w:sz w:val="24"/>
        </w:rPr>
        <w:t>。（履约保证金不计息）</w:t>
      </w:r>
    </w:p>
    <w:p w14:paraId="721CC37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4.2.2履约担保的有效期</w:t>
      </w:r>
    </w:p>
    <w:p w14:paraId="3CB2CF7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7B8A951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4.2.3 通知义务</w:t>
      </w:r>
    </w:p>
    <w:p w14:paraId="41CD889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不管履约担保条款中如何约定，发包人根据担保条款提出索赔或兑现要求28天前，应通知承包人并说明导致此类索赔或兑现的违约性质或原因。相应地，不管专用合同条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6B9D892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4.3分包</w:t>
      </w:r>
    </w:p>
    <w:p w14:paraId="0D4EE562">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本工程不允许分包。</w:t>
      </w:r>
    </w:p>
    <w:p w14:paraId="2208A04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4.5承包人项目经理</w:t>
      </w:r>
    </w:p>
    <w:p w14:paraId="06F2218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w:t>
      </w:r>
    </w:p>
    <w:p w14:paraId="24B329C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4.5.2关于项目经理每月在施工现场的时间要求：项目负责人（项目经理）每二日到场一次，每天不少于4小时。</w:t>
      </w:r>
    </w:p>
    <w:p w14:paraId="1FF6050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4.5.3项目经理未经批准，擅自离开施工现场的违约责任：项目负责人（项目经理）如不能达到承诺的到位率，在当月的工程进度款中按2000元/天违约金；如累计缺勤超过三次，将被认定为重大违约，招标人有权解除合同。</w:t>
      </w:r>
    </w:p>
    <w:p w14:paraId="5BC61139">
      <w:pPr>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4.5.4承包人擅自更换项目经理的违约责任：若擅自变更，将向发包人支付违约金</w:t>
      </w:r>
      <w:r>
        <w:rPr>
          <w:rFonts w:hint="eastAsia" w:ascii="宋体" w:hAnsi="宋体" w:cs="宋体"/>
          <w:sz w:val="24"/>
          <w:u w:val="single"/>
        </w:rPr>
        <w:t>3</w:t>
      </w:r>
      <w:r>
        <w:rPr>
          <w:rFonts w:hint="eastAsia" w:ascii="宋体" w:hAnsi="宋体" w:cs="宋体"/>
          <w:sz w:val="24"/>
        </w:rPr>
        <w:t>万元/人次。</w:t>
      </w:r>
    </w:p>
    <w:p w14:paraId="279959E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4.5.5承包人无正当理由拒绝更换项目经理的违约责任： 由此对发包人造成的工期延误和经济损失由承包人承担。</w:t>
      </w:r>
    </w:p>
    <w:p w14:paraId="0A7E339D">
      <w:pPr>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4.5.6承包人主要施工管理人员擅自离开施工现场的违约责任：为保证工程质量，杜绝违法转包，确保安全生产，工程施工期间，发包人对承包人项目组人员进行严格考勤管理。施工员、安全员必须每日到场；施工员、安全员到场工作日每次不得低于4小时。材料员、质检员必须保证每次材料验收、分项验收到场。施工管理人员缺勤，按每人次1000元违约金。</w:t>
      </w:r>
    </w:p>
    <w:p w14:paraId="466B35D7">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5.材料和工程设备</w:t>
      </w:r>
    </w:p>
    <w:p w14:paraId="6E8EDD5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5.1承包人提供的材料和工程设备</w:t>
      </w:r>
    </w:p>
    <w:p w14:paraId="1FC3829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5.1.1（1）除专用合同条款第5.2款约定由发包人提供的材料和工程设备外，由承包人提供的材料和工程设备均由承包人负责采购、运输和保管。</w:t>
      </w:r>
    </w:p>
    <w:p w14:paraId="775B8E36">
      <w:pPr>
        <w:tabs>
          <w:tab w:val="left" w:pos="1620"/>
        </w:tabs>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承包人拟采购的材料和设备均应提供有关材料设备的产地证明、出厂检验报告、产品合格证书等提前报监理人、发包人审核，</w:t>
      </w:r>
      <w:r>
        <w:rPr>
          <w:rFonts w:hint="eastAsia" w:ascii="宋体" w:hAnsi="宋体" w:cs="宋体"/>
          <w:sz w:val="24"/>
          <w:u w:val="single"/>
        </w:rPr>
        <w:t xml:space="preserve"> 且 </w:t>
      </w:r>
      <w:r>
        <w:rPr>
          <w:rFonts w:hint="eastAsia" w:ascii="宋体" w:hAnsi="宋体" w:cs="宋体"/>
          <w:sz w:val="24"/>
        </w:rPr>
        <w:t>必须提供样品，样品经发包人和监理人认可封样后，承包人方可采购；承包人采购的材料设备运抵施工现场后，均应由发包人和监理人对材料设备进行验收，要求提供了样品的，与封存的样品核对查实后，由发包人和监理人签字确认，经发包人和监理人签字确认后的材料设备方可使用；未经发包人和监理人签字确认的材料设备承包人不得使用，若承包人擅自使用，发包人和监理人可以要求承包人无条件拆除，所产生的费用由承包人自行承担，若此种行为给发包人造成了经济损失，其损失应由承包人承担，同时发包人可以根据具体情况，要求承包人撤场。若承包人以发包人核定的材料设备价格过低为由拒绝或拖延采购，可能导致工期延误时，发包人有权以甲供的方式解决。</w:t>
      </w:r>
    </w:p>
    <w:p w14:paraId="03CF0B28">
      <w:pPr>
        <w:tabs>
          <w:tab w:val="left" w:pos="1620"/>
        </w:tabs>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本工程项目材料约定以招标文件中列明的材料表为准。本工程所需的主要材料（设备）须为材料表注明的产品及对应型号，若承包人选用与之相当的品牌（厂家）的产品，应在采购前十日内将所采购的材料（设备）的厂家、品牌、型号、质量等级的指标以书面形式正式通知发包人，发包人收到书面报告后五日内予以确认，经发包人认质、封样后中标人方可采购进场。发包人认为承包人所使用的材料品质存在缺陷，或偏离图纸设计要求，不适用本工程，发包人有权按材料表约定的材料品牌中指定一种供承包人使用，发包人不因更换材料品牌而调整材料价格及相关费用；承包人拒绝按发包人要求更换，该种材料改为第三方供货，发包人收取中标人该类材料费的20%作为违约金，并按发包人实际支付的货款从承包人的结算款中扣除。</w:t>
      </w:r>
    </w:p>
    <w:p w14:paraId="3F9C743E">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承包人应承担与本工程有关材料和设备的抽查、验收、试验、试样、检测、复验等的全部费用，必要时发包人有权直接指定符合有关规定的试验检测机构进行相关工作，由此发生的费用由承包人承担，并在进度款和结算款中扣除。</w:t>
      </w:r>
    </w:p>
    <w:p w14:paraId="7B1BF2A2">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（3）如发现承包人以劣充好，或与发包人确认的材料不符，发包人有权要求承包人更换直至发包人和总监理工程师确认其合格，并对承包人处以该批材料价值总额的</w:t>
      </w:r>
      <w:r>
        <w:rPr>
          <w:rFonts w:hint="eastAsia" w:ascii="宋体" w:hAnsi="宋体" w:cs="宋体"/>
          <w:sz w:val="24"/>
          <w:u w:val="single"/>
        </w:rPr>
        <w:t>10</w:t>
      </w:r>
      <w:r>
        <w:rPr>
          <w:rFonts w:hint="eastAsia" w:ascii="宋体" w:hAnsi="宋体" w:cs="宋体"/>
          <w:sz w:val="24"/>
        </w:rPr>
        <w:t>%的违约金，由发包人在进度款和结算款中扣出。材料验收后在施工过程中发生的材料、设备的丢失、损坏由承包人承担全额经济赔偿。</w:t>
      </w:r>
    </w:p>
    <w:p w14:paraId="7345EE5C">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xml:space="preserve">5.1.2承包人将由其提供的材料和工程设备的供货人及品种、规格、数量和供货时间等报送监理人审批的期限： </w:t>
      </w:r>
    </w:p>
    <w:p w14:paraId="0080CD6D">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（1）工程施工所需材料设备必须提前</w:t>
      </w:r>
      <w:r>
        <w:rPr>
          <w:rFonts w:hint="eastAsia" w:ascii="宋体" w:hAnsi="宋体" w:cs="宋体"/>
          <w:sz w:val="24"/>
          <w:u w:val="single"/>
        </w:rPr>
        <w:t>14</w:t>
      </w:r>
      <w:r>
        <w:rPr>
          <w:rFonts w:hint="eastAsia" w:ascii="宋体" w:hAnsi="宋体" w:cs="宋体"/>
          <w:sz w:val="24"/>
        </w:rPr>
        <w:t>天提供书面认质认价表四份，对拟采购材料设备的品牌、数量等报送监理人和发包人审批，要求提供拟采购材料设备样品的，须同时样品，以便于发包人和监理人封存样品。无发包人审批或未按要求提供样品，承包人擅自采购导致的所有损失由承包人自行承担。</w:t>
      </w:r>
    </w:p>
    <w:p w14:paraId="49A3CF3B">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承包人应根据施工的需要，自行安排所有材料设备的购买时间及进场时间，应当充分考虑所有材料报送发包人和监理人审批所需的时间，不得因材料设备要经发包人和监理人审核等原因为由影响工程的正常施工，同时也不因此延长工期。</w:t>
      </w:r>
    </w:p>
    <w:p w14:paraId="3B5F921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5.2发包人提供的材料和工程设备</w:t>
      </w:r>
    </w:p>
    <w:p w14:paraId="32C274C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5.2.1发包人负责提供的材料和工程设备的名称、规格、数量、价格、交货方式、交货地点和计划交货日期等见合同附件三“发包人提供的材料和工程设备一览表”。</w:t>
      </w:r>
    </w:p>
    <w:p w14:paraId="393DA2A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5.2.3由发包人提供的材料和工程设备验收后，由承包人负责接收、运输和保管。</w:t>
      </w:r>
    </w:p>
    <w:p w14:paraId="61EA7258">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6.施工设备和临时设施</w:t>
      </w:r>
    </w:p>
    <w:p w14:paraId="5B954B4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6.1承包人提供的施工设备和临时设施</w:t>
      </w:r>
    </w:p>
    <w:p w14:paraId="29ED89A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6.1.2发包人承担修建临时设施的费用的范围：</w:t>
      </w:r>
      <w:r>
        <w:rPr>
          <w:rFonts w:hint="eastAsia" w:ascii="宋体" w:hAnsi="宋体" w:cs="宋体"/>
          <w:sz w:val="24"/>
          <w:u w:val="single"/>
        </w:rPr>
        <w:t>无</w:t>
      </w:r>
      <w:r>
        <w:rPr>
          <w:rFonts w:hint="eastAsia" w:ascii="宋体" w:hAnsi="宋体" w:cs="宋体"/>
          <w:sz w:val="24"/>
        </w:rPr>
        <w:t>。</w:t>
      </w:r>
    </w:p>
    <w:p w14:paraId="225E45D9">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需要发包人办理申请手续和承担相关费用的临时占地：</w:t>
      </w:r>
      <w:r>
        <w:rPr>
          <w:rFonts w:hint="eastAsia" w:ascii="宋体" w:hAnsi="宋体" w:cs="宋体"/>
          <w:sz w:val="24"/>
          <w:u w:val="single"/>
        </w:rPr>
        <w:t>由承包人自行申请并承担费用</w:t>
      </w:r>
      <w:r>
        <w:rPr>
          <w:rFonts w:hint="eastAsia" w:ascii="宋体" w:hAnsi="宋体" w:cs="宋体"/>
          <w:sz w:val="24"/>
        </w:rPr>
        <w:t>。</w:t>
      </w:r>
    </w:p>
    <w:p w14:paraId="5285B64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6.2发包人提供的施工设备和临时设施</w:t>
      </w:r>
    </w:p>
    <w:p w14:paraId="1681215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发包人提供的施工设备和临时设施：</w:t>
      </w:r>
      <w:r>
        <w:rPr>
          <w:rFonts w:hint="eastAsia" w:ascii="宋体" w:hAnsi="宋体" w:cs="宋体"/>
          <w:sz w:val="24"/>
          <w:u w:val="single"/>
        </w:rPr>
        <w:t>　/　</w:t>
      </w:r>
      <w:r>
        <w:rPr>
          <w:rFonts w:hint="eastAsia" w:ascii="宋体" w:hAnsi="宋体" w:cs="宋体"/>
          <w:sz w:val="24"/>
        </w:rPr>
        <w:t>。</w:t>
      </w:r>
    </w:p>
    <w:p w14:paraId="7FC6820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发包人提供的施工设备和临时设施的运行、维护、拆除、清运费用的承担人：</w:t>
      </w:r>
      <w:r>
        <w:rPr>
          <w:rFonts w:hint="eastAsia" w:ascii="宋体" w:hAnsi="宋体" w:cs="宋体"/>
          <w:sz w:val="24"/>
          <w:u w:val="single"/>
        </w:rPr>
        <w:t>　/　</w:t>
      </w:r>
      <w:r>
        <w:rPr>
          <w:rFonts w:hint="eastAsia" w:ascii="宋体" w:hAnsi="宋体" w:cs="宋体"/>
          <w:sz w:val="24"/>
        </w:rPr>
        <w:t>。</w:t>
      </w:r>
    </w:p>
    <w:p w14:paraId="35E38D8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6.4施工设备和临时设施专用于合同工程</w:t>
      </w:r>
    </w:p>
    <w:p w14:paraId="7482B89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6.4.1除为专用合同条款第4.1.8项约定的其他独立承包人和监理人指示的他人提供条件外，承包人运入施工场地的所有施工设备以及在施工场地建设的临时设施仅限于用于合同工程。</w:t>
      </w:r>
    </w:p>
    <w:p w14:paraId="02E9B8CE">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7.交通运输</w:t>
      </w:r>
    </w:p>
    <w:p w14:paraId="6BF706D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7.1道路通行权和场外设施</w:t>
      </w:r>
    </w:p>
    <w:p w14:paraId="180BA00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取得道路通行权、场外设施修建权的办理人：</w:t>
      </w:r>
      <w:r>
        <w:rPr>
          <w:rFonts w:hint="eastAsia" w:ascii="宋体" w:hAnsi="宋体" w:cs="宋体"/>
          <w:sz w:val="24"/>
          <w:u w:val="single"/>
        </w:rPr>
        <w:t>承包人</w:t>
      </w:r>
      <w:r>
        <w:rPr>
          <w:rFonts w:hint="eastAsia" w:ascii="宋体" w:hAnsi="宋体" w:cs="宋体"/>
          <w:sz w:val="24"/>
        </w:rPr>
        <w:t>，其相关费用由发包人承担。</w:t>
      </w:r>
    </w:p>
    <w:p w14:paraId="5469B69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7.2场内施工道路</w:t>
      </w:r>
    </w:p>
    <w:p w14:paraId="55B354B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7.2.1施工所需的场内临时道路和交通设施的修建、维护、养护和管理人：</w:t>
      </w:r>
      <w:r>
        <w:rPr>
          <w:rFonts w:hint="eastAsia" w:ascii="宋体" w:hAnsi="宋体" w:cs="宋体"/>
          <w:sz w:val="24"/>
          <w:u w:val="single"/>
        </w:rPr>
        <w:t>承包人</w:t>
      </w:r>
      <w:r>
        <w:rPr>
          <w:rFonts w:hint="eastAsia" w:ascii="宋体" w:hAnsi="宋体" w:cs="宋体"/>
          <w:sz w:val="24"/>
        </w:rPr>
        <w:t>，相关费用由</w:t>
      </w:r>
      <w:r>
        <w:rPr>
          <w:rFonts w:hint="eastAsia" w:ascii="宋体" w:hAnsi="宋体" w:cs="宋体"/>
          <w:sz w:val="24"/>
          <w:u w:val="single"/>
        </w:rPr>
        <w:t>承包人</w:t>
      </w:r>
      <w:r>
        <w:rPr>
          <w:rFonts w:hint="eastAsia" w:ascii="宋体" w:hAnsi="宋体" w:cs="宋体"/>
          <w:sz w:val="24"/>
        </w:rPr>
        <w:t>承担。</w:t>
      </w:r>
    </w:p>
    <w:p w14:paraId="226889A0">
      <w:pPr>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7.2.2发包人和监理人有权无偿使用承包人修建的临时道路和交通设施，不需要交纳任何费用。</w:t>
      </w:r>
    </w:p>
    <w:p w14:paraId="1DAB937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7.4超大件和超重件的运输</w:t>
      </w:r>
    </w:p>
    <w:p w14:paraId="53225DC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运输超大件或超重件所需的道路和桥梁临时加固改造等费用的承担人：</w:t>
      </w:r>
      <w:r>
        <w:rPr>
          <w:rFonts w:hint="eastAsia" w:ascii="宋体" w:hAnsi="宋体" w:cs="宋体"/>
          <w:sz w:val="24"/>
          <w:u w:val="single"/>
        </w:rPr>
        <w:t>承包人</w:t>
      </w:r>
      <w:r>
        <w:rPr>
          <w:rFonts w:hint="eastAsia" w:ascii="宋体" w:hAnsi="宋体" w:cs="宋体"/>
          <w:sz w:val="24"/>
        </w:rPr>
        <w:t>。</w:t>
      </w:r>
    </w:p>
    <w:p w14:paraId="393E52BC">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8.测量放线</w:t>
      </w:r>
    </w:p>
    <w:p w14:paraId="05FF8E8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8.1施工控制网</w:t>
      </w:r>
    </w:p>
    <w:p w14:paraId="2DBB723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8.1.1发包人通过监理人提供测量基准点、基准线和水准点及其书面资料的期限：</w:t>
      </w:r>
      <w:r>
        <w:rPr>
          <w:rFonts w:hint="eastAsia" w:ascii="宋体" w:hAnsi="宋体" w:cs="宋体"/>
          <w:snapToGrid w:val="0"/>
          <w:kern w:val="0"/>
          <w:sz w:val="24"/>
          <w:u w:val="single"/>
        </w:rPr>
        <w:t>进场前3日内</w:t>
      </w:r>
      <w:r>
        <w:rPr>
          <w:rFonts w:hint="eastAsia" w:ascii="宋体" w:hAnsi="宋体" w:cs="宋体"/>
          <w:sz w:val="24"/>
        </w:rPr>
        <w:t>。</w:t>
      </w:r>
    </w:p>
    <w:p w14:paraId="6BACFC9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承包人测设施工控制网的要求：</w:t>
      </w:r>
      <w:r>
        <w:rPr>
          <w:rFonts w:hint="eastAsia" w:ascii="宋体" w:hAnsi="宋体" w:cs="宋体"/>
          <w:sz w:val="24"/>
          <w:u w:val="single"/>
        </w:rPr>
        <w:t>　</w:t>
      </w:r>
      <w:r>
        <w:rPr>
          <w:rFonts w:hint="eastAsia" w:ascii="宋体" w:hAnsi="宋体" w:cs="宋体"/>
          <w:snapToGrid w:val="0"/>
          <w:kern w:val="0"/>
          <w:sz w:val="24"/>
          <w:u w:val="single"/>
        </w:rPr>
        <w:t>/</w:t>
      </w:r>
      <w:r>
        <w:rPr>
          <w:rFonts w:hint="eastAsia" w:ascii="宋体" w:hAnsi="宋体" w:cs="宋体"/>
          <w:sz w:val="24"/>
          <w:u w:val="single"/>
        </w:rPr>
        <w:t>　</w:t>
      </w:r>
      <w:r>
        <w:rPr>
          <w:rFonts w:hint="eastAsia" w:ascii="宋体" w:hAnsi="宋体" w:cs="宋体"/>
          <w:sz w:val="24"/>
        </w:rPr>
        <w:t>。</w:t>
      </w:r>
    </w:p>
    <w:p w14:paraId="0B0562E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承包人将施工控制网资料报送监理人审批的期限：</w:t>
      </w:r>
      <w:r>
        <w:rPr>
          <w:rFonts w:hint="eastAsia" w:ascii="宋体" w:hAnsi="宋体" w:cs="宋体"/>
          <w:sz w:val="24"/>
          <w:u w:val="single"/>
        </w:rPr>
        <w:t>　</w:t>
      </w:r>
      <w:r>
        <w:rPr>
          <w:rFonts w:hint="eastAsia" w:ascii="宋体" w:hAnsi="宋体" w:cs="宋体"/>
          <w:snapToGrid w:val="0"/>
          <w:kern w:val="0"/>
          <w:sz w:val="24"/>
          <w:u w:val="single"/>
        </w:rPr>
        <w:t>/</w:t>
      </w:r>
      <w:r>
        <w:rPr>
          <w:rFonts w:hint="eastAsia" w:ascii="宋体" w:hAnsi="宋体" w:cs="宋体"/>
          <w:sz w:val="24"/>
          <w:u w:val="single"/>
        </w:rPr>
        <w:t>　</w:t>
      </w:r>
      <w:r>
        <w:rPr>
          <w:rFonts w:hint="eastAsia" w:ascii="宋体" w:hAnsi="宋体" w:cs="宋体"/>
          <w:sz w:val="24"/>
        </w:rPr>
        <w:t>。</w:t>
      </w:r>
    </w:p>
    <w:p w14:paraId="3068F3D3">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9.施工安全、治安保卫和环境保护</w:t>
      </w:r>
    </w:p>
    <w:p w14:paraId="0BFA141B">
      <w:pPr>
        <w:kinsoku w:val="0"/>
        <w:overflowPunct w:val="0"/>
        <w:autoSpaceDE w:val="0"/>
        <w:autoSpaceDN w:val="0"/>
        <w:adjustRightInd w:val="0"/>
        <w:snapToGrid w:val="0"/>
        <w:spacing w:line="360" w:lineRule="auto"/>
        <w:rPr>
          <w:rFonts w:ascii="宋体" w:hAnsi="宋体" w:cs="宋体"/>
          <w:sz w:val="24"/>
        </w:rPr>
      </w:pPr>
      <w:bookmarkStart w:id="171" w:name="_Toc297100260"/>
      <w:bookmarkStart w:id="172" w:name="_Toc15874"/>
      <w:bookmarkStart w:id="173" w:name="_Toc2930"/>
      <w:bookmarkStart w:id="174" w:name="_Toc29875"/>
      <w:bookmarkStart w:id="175" w:name="_Toc341718350"/>
      <w:bookmarkStart w:id="176" w:name="_Toc266027446"/>
      <w:bookmarkStart w:id="177" w:name="_Toc382"/>
      <w:bookmarkStart w:id="178" w:name="_Toc3496"/>
      <w:bookmarkStart w:id="179" w:name="_Toc187031750"/>
      <w:bookmarkStart w:id="180" w:name="_Toc224103425"/>
      <w:bookmarkStart w:id="181" w:name="_Toc362617771"/>
      <w:r>
        <w:rPr>
          <w:rFonts w:hint="eastAsia" w:ascii="宋体" w:hAnsi="宋体" w:cs="宋体"/>
          <w:sz w:val="24"/>
        </w:rPr>
        <w:t>9.1 发包人的施工安全责任</w:t>
      </w:r>
      <w:bookmarkEnd w:id="171"/>
      <w:bookmarkEnd w:id="172"/>
      <w:bookmarkEnd w:id="173"/>
      <w:bookmarkEnd w:id="174"/>
      <w:bookmarkEnd w:id="175"/>
      <w:bookmarkEnd w:id="176"/>
      <w:bookmarkEnd w:id="177"/>
      <w:bookmarkEnd w:id="178"/>
      <w:bookmarkEnd w:id="179"/>
      <w:bookmarkEnd w:id="180"/>
      <w:bookmarkEnd w:id="181"/>
    </w:p>
    <w:p w14:paraId="7E94EF5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xml:space="preserve">    执行通用合同条款2.3项。</w:t>
      </w:r>
    </w:p>
    <w:p w14:paraId="1B41755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9.1.4  发包人应按政府相关规定和规范履行好发包人的施工安全责任。</w:t>
      </w:r>
    </w:p>
    <w:p w14:paraId="3C2103F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9.2承包人的施工安全责任</w:t>
      </w:r>
    </w:p>
    <w:p w14:paraId="084AA30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9.2.1承包人向监理人报送施工安全措施计划的期限：</w:t>
      </w:r>
      <w:r>
        <w:rPr>
          <w:rFonts w:hint="eastAsia" w:ascii="宋体" w:hAnsi="宋体" w:cs="宋体"/>
          <w:snapToGrid w:val="0"/>
          <w:kern w:val="0"/>
          <w:sz w:val="24"/>
          <w:u w:val="single"/>
        </w:rPr>
        <w:t>开工前7天</w:t>
      </w:r>
      <w:r>
        <w:rPr>
          <w:rFonts w:hint="eastAsia" w:ascii="宋体" w:hAnsi="宋体" w:cs="宋体"/>
          <w:sz w:val="24"/>
        </w:rPr>
        <w:t>。</w:t>
      </w:r>
    </w:p>
    <w:p w14:paraId="75F1AE9C">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监理人收到承包人报送的施工安全措施计划后应当在</w:t>
      </w:r>
      <w:r>
        <w:rPr>
          <w:rFonts w:hint="eastAsia" w:ascii="宋体" w:hAnsi="宋体" w:cs="宋体"/>
          <w:sz w:val="24"/>
          <w:u w:val="single"/>
        </w:rPr>
        <w:t>7</w:t>
      </w:r>
      <w:r>
        <w:rPr>
          <w:rFonts w:hint="eastAsia" w:ascii="宋体" w:hAnsi="宋体" w:cs="宋体"/>
          <w:sz w:val="24"/>
        </w:rPr>
        <w:t>天内给予批复。</w:t>
      </w:r>
    </w:p>
    <w:p w14:paraId="00AC075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9.2.8  承包人应按照政府相关规定和规范履行好承包人的施工安全责任。</w:t>
      </w:r>
    </w:p>
    <w:p w14:paraId="4FF7F24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9.2.9文明施工必须达标，如不能达标而被政府督查或媒体曝光，经查实的，</w:t>
      </w:r>
      <w:r>
        <w:rPr>
          <w:rFonts w:hint="eastAsia" w:ascii="宋体" w:hAnsi="宋体" w:cs="宋体"/>
          <w:snapToGrid w:val="0"/>
          <w:kern w:val="0"/>
          <w:sz w:val="24"/>
          <w:u w:val="single"/>
        </w:rPr>
        <w:t>每一次扣</w:t>
      </w:r>
      <w:r>
        <w:rPr>
          <w:rFonts w:hint="eastAsia" w:ascii="宋体" w:hAnsi="宋体" w:cs="宋体"/>
          <w:sz w:val="24"/>
          <w:u w:val="single"/>
        </w:rPr>
        <w:t>安全文明施工费暂定金额</w:t>
      </w:r>
      <w:r>
        <w:rPr>
          <w:rFonts w:hint="eastAsia" w:ascii="宋体" w:hAnsi="宋体" w:cs="宋体"/>
          <w:snapToGrid w:val="0"/>
          <w:kern w:val="0"/>
          <w:sz w:val="24"/>
          <w:u w:val="single"/>
        </w:rPr>
        <w:t>总额的1/3</w:t>
      </w:r>
      <w:r>
        <w:rPr>
          <w:rFonts w:hint="eastAsia" w:ascii="宋体" w:hAnsi="宋体" w:cs="宋体"/>
          <w:sz w:val="24"/>
        </w:rPr>
        <w:t>。</w:t>
      </w:r>
    </w:p>
    <w:p w14:paraId="33C4FB6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9.2.10承包人应加强日常工程质量的检查、监督。</w:t>
      </w:r>
    </w:p>
    <w:p w14:paraId="025DAD4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9.2.11承包人负责的承包项目发生的安全质量事故由承包人承担全部责任。</w:t>
      </w:r>
    </w:p>
    <w:p w14:paraId="22FBE16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9.3治安保卫</w:t>
      </w:r>
    </w:p>
    <w:p w14:paraId="2869924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9.3.1承包人应当负责统一管理施工场地的治安保卫事项，履行合同工程的治安保卫职责。费用包含在合同价（中标价）中，由承包人自行负责。</w:t>
      </w:r>
    </w:p>
    <w:p w14:paraId="6A0958B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9.3.3施工场地治安管理计划和突发治安事件紧急预案的编制责任人：</w:t>
      </w:r>
      <w:r>
        <w:rPr>
          <w:rFonts w:hint="eastAsia" w:ascii="宋体" w:hAnsi="宋体" w:cs="宋体"/>
          <w:sz w:val="24"/>
          <w:u w:val="single"/>
        </w:rPr>
        <w:t>承包人</w:t>
      </w:r>
      <w:r>
        <w:rPr>
          <w:rFonts w:hint="eastAsia" w:ascii="宋体" w:hAnsi="宋体" w:cs="宋体"/>
          <w:sz w:val="24"/>
        </w:rPr>
        <w:t>。</w:t>
      </w:r>
    </w:p>
    <w:p w14:paraId="250AA4B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9.4环境保护</w:t>
      </w:r>
    </w:p>
    <w:p w14:paraId="58E4C6D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9.4.2施工环保措施计划报送监理人审批的时间：</w:t>
      </w:r>
      <w:r>
        <w:rPr>
          <w:rFonts w:hint="eastAsia" w:ascii="宋体" w:hAnsi="宋体" w:cs="宋体"/>
          <w:sz w:val="24"/>
          <w:u w:val="single"/>
        </w:rPr>
        <w:t>开工前7天</w:t>
      </w:r>
      <w:r>
        <w:rPr>
          <w:rFonts w:hint="eastAsia" w:ascii="宋体" w:hAnsi="宋体" w:cs="宋体"/>
          <w:sz w:val="24"/>
        </w:rPr>
        <w:t>。</w:t>
      </w:r>
    </w:p>
    <w:p w14:paraId="341DED7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监理人收到承包人报送的施工环保措施计划后应当在</w:t>
      </w:r>
      <w:r>
        <w:rPr>
          <w:rFonts w:hint="eastAsia" w:ascii="宋体" w:hAnsi="宋体" w:cs="宋体"/>
          <w:sz w:val="24"/>
          <w:u w:val="single"/>
        </w:rPr>
        <w:t>7</w:t>
      </w:r>
      <w:r>
        <w:rPr>
          <w:rFonts w:hint="eastAsia" w:ascii="宋体" w:hAnsi="宋体" w:cs="宋体"/>
          <w:sz w:val="24"/>
        </w:rPr>
        <w:t>天内给予批复。</w:t>
      </w:r>
    </w:p>
    <w:p w14:paraId="3837BBC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9.4.7承包人应按照施工扬尘控制及现场文明施工的相关规定履行好施工扬尘控制、文明施工等责任。所需费用由承包人负担。</w:t>
      </w:r>
    </w:p>
    <w:p w14:paraId="5C2AD9C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9.4.8保证施工场地清洁符合环境卫生管理的有关规定，交工前施工场地清洁卫生的要求：承包人按建设行政主管部门和相关部门的规定办理，做到文明施工工地。所需费用由承包人负担。</w:t>
      </w:r>
    </w:p>
    <w:p w14:paraId="02487FE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b/>
          <w:sz w:val="24"/>
        </w:rPr>
        <w:t>10.进度计划</w:t>
      </w:r>
    </w:p>
    <w:p w14:paraId="71A6D90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10.1合同进度计划</w:t>
      </w:r>
    </w:p>
    <w:p w14:paraId="14AB0C9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(1)承包人应当在收到监理人按照通用合同条款第7.2项发出的开工通知后7天内，编制详细的施工进度计划和施工方案说明并报送监理人。</w:t>
      </w:r>
    </w:p>
    <w:p w14:paraId="25E9CCCC">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承包人编制施工进度计划和施工方案说明的内容：</w:t>
      </w:r>
      <w:r>
        <w:rPr>
          <w:rFonts w:hint="eastAsia" w:ascii="宋体" w:hAnsi="宋体" w:cs="宋体"/>
          <w:sz w:val="24"/>
          <w:u w:val="single"/>
        </w:rPr>
        <w:t>　</w:t>
      </w:r>
      <w:r>
        <w:rPr>
          <w:rFonts w:hint="eastAsia" w:ascii="宋体" w:hAnsi="宋体" w:cs="宋体"/>
          <w:iCs/>
          <w:sz w:val="24"/>
          <w:u w:val="single"/>
        </w:rPr>
        <w:t>按照国家现行相关规范要求进行编制</w:t>
      </w:r>
      <w:r>
        <w:rPr>
          <w:rFonts w:hint="eastAsia" w:ascii="宋体" w:hAnsi="宋体" w:cs="宋体"/>
          <w:sz w:val="24"/>
        </w:rPr>
        <w:t>，施工进度计划中还应载明要求发包人组织设计人进行阶段性工程设计交底的时间。</w:t>
      </w:r>
    </w:p>
    <w:p w14:paraId="4EC83BEB">
      <w:pPr>
        <w:kinsoku w:val="0"/>
        <w:overflowPunct w:val="0"/>
        <w:autoSpaceDE w:val="0"/>
        <w:autoSpaceDN w:val="0"/>
        <w:adjustRightInd w:val="0"/>
        <w:snapToGrid w:val="0"/>
        <w:spacing w:line="360" w:lineRule="auto"/>
        <w:ind w:firstLine="420"/>
        <w:rPr>
          <w:rFonts w:ascii="宋体" w:hAnsi="宋体" w:cs="宋体"/>
          <w:sz w:val="24"/>
        </w:rPr>
      </w:pPr>
      <w:r>
        <w:rPr>
          <w:rFonts w:hint="eastAsia" w:ascii="宋体" w:hAnsi="宋体" w:cs="宋体"/>
          <w:sz w:val="24"/>
        </w:rPr>
        <w:t>(2)监理人批复或对施工进度计划和施工方案说明提出修改意见的期限：自监理人收到承包人报送的相关进度计划和施工方案说明后14天内。</w:t>
      </w:r>
    </w:p>
    <w:p w14:paraId="6FE64CDD">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(3)承包人编制分阶段或分项施工进度计划和施工方案说明的内容：</w:t>
      </w:r>
      <w:r>
        <w:rPr>
          <w:rFonts w:hint="eastAsia" w:ascii="宋体" w:hAnsi="宋体" w:cs="宋体"/>
          <w:sz w:val="24"/>
          <w:u w:val="single"/>
        </w:rPr>
        <w:t>设计交底10日 内</w:t>
      </w:r>
      <w:r>
        <w:rPr>
          <w:rFonts w:hint="eastAsia" w:ascii="宋体" w:hAnsi="宋体" w:cs="宋体"/>
          <w:sz w:val="24"/>
        </w:rPr>
        <w:t>。</w:t>
      </w:r>
    </w:p>
    <w:p w14:paraId="12FAA9E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承包人报送分阶段或分项施工进度计划和施工方案说明的期限</w:t>
      </w:r>
      <w:r>
        <w:rPr>
          <w:rFonts w:hint="eastAsia" w:ascii="宋体" w:hAnsi="宋体" w:cs="宋体"/>
          <w:sz w:val="24"/>
          <w:u w:val="single"/>
        </w:rPr>
        <w:t>　/　</w:t>
      </w:r>
      <w:r>
        <w:rPr>
          <w:rFonts w:hint="eastAsia" w:ascii="宋体" w:hAnsi="宋体" w:cs="宋体"/>
          <w:sz w:val="24"/>
        </w:rPr>
        <w:t>。</w:t>
      </w:r>
    </w:p>
    <w:p w14:paraId="46FD4D1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(4)群体工程中单位工程分期进行施工的，承包人应按照发包人提供图纸及有关资料的时间，按单位工程编制进度计划和施工方案说明。</w:t>
      </w:r>
    </w:p>
    <w:p w14:paraId="4CC8E6A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群体工程中有关进度计划和施工方案说明的要求：</w:t>
      </w:r>
      <w:r>
        <w:rPr>
          <w:rFonts w:hint="eastAsia" w:ascii="宋体" w:hAnsi="宋体" w:cs="宋体"/>
          <w:sz w:val="24"/>
          <w:u w:val="single"/>
        </w:rPr>
        <w:t>　/　</w:t>
      </w:r>
      <w:r>
        <w:rPr>
          <w:rFonts w:hint="eastAsia" w:ascii="宋体" w:hAnsi="宋体" w:cs="宋体"/>
          <w:sz w:val="24"/>
        </w:rPr>
        <w:t>。</w:t>
      </w:r>
    </w:p>
    <w:p w14:paraId="2C0351F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10.2合同进度计划的修订</w:t>
      </w:r>
    </w:p>
    <w:p w14:paraId="42C83E3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(1)承包人报送修订合同进度计划申请报告和相关资料的期限：</w:t>
      </w:r>
      <w:r>
        <w:rPr>
          <w:rFonts w:hint="eastAsia" w:ascii="宋体" w:hAnsi="宋体" w:cs="宋体"/>
          <w:sz w:val="24"/>
          <w:u w:val="single"/>
        </w:rPr>
        <w:t>提前20天</w:t>
      </w:r>
      <w:r>
        <w:rPr>
          <w:rFonts w:hint="eastAsia" w:ascii="宋体" w:hAnsi="宋体" w:cs="宋体"/>
          <w:sz w:val="24"/>
        </w:rPr>
        <w:t>。</w:t>
      </w:r>
    </w:p>
    <w:p w14:paraId="75446F1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(2)监理人批复修订合同进度计划申请报告的期限：</w:t>
      </w:r>
      <w:r>
        <w:rPr>
          <w:rFonts w:hint="eastAsia" w:ascii="宋体" w:hAnsi="宋体" w:cs="宋体"/>
          <w:sz w:val="24"/>
          <w:u w:val="single"/>
        </w:rPr>
        <w:t>10天</w:t>
      </w:r>
      <w:r>
        <w:rPr>
          <w:rFonts w:hint="eastAsia" w:ascii="宋体" w:hAnsi="宋体" w:cs="宋体"/>
          <w:sz w:val="24"/>
        </w:rPr>
        <w:t>。</w:t>
      </w:r>
    </w:p>
    <w:p w14:paraId="26B0D42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(3)监理人批复修订合同进度计划的期限</w:t>
      </w:r>
      <w:r>
        <w:rPr>
          <w:rFonts w:hint="eastAsia" w:ascii="宋体" w:hAnsi="宋体" w:cs="宋体"/>
          <w:sz w:val="24"/>
          <w:u w:val="single"/>
        </w:rPr>
        <w:t>10天</w:t>
      </w:r>
      <w:r>
        <w:rPr>
          <w:rFonts w:hint="eastAsia" w:ascii="宋体" w:hAnsi="宋体" w:cs="宋体"/>
          <w:sz w:val="24"/>
        </w:rPr>
        <w:t>。</w:t>
      </w:r>
    </w:p>
    <w:p w14:paraId="446082E8">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11.开工和竣工</w:t>
      </w:r>
    </w:p>
    <w:p w14:paraId="4B23DCF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11.3发包人的工期延误</w:t>
      </w:r>
    </w:p>
    <w:p w14:paraId="3C113197">
      <w:pPr>
        <w:kinsoku w:val="0"/>
        <w:overflowPunct w:val="0"/>
        <w:autoSpaceDE w:val="0"/>
        <w:autoSpaceDN w:val="0"/>
        <w:adjustRightInd w:val="0"/>
        <w:snapToGrid w:val="0"/>
        <w:spacing w:line="360" w:lineRule="auto"/>
        <w:ind w:firstLine="420"/>
        <w:rPr>
          <w:rFonts w:ascii="宋体" w:hAnsi="宋体" w:cs="宋体"/>
          <w:sz w:val="24"/>
        </w:rPr>
      </w:pPr>
      <w:r>
        <w:rPr>
          <w:rFonts w:hint="eastAsia" w:ascii="宋体" w:hAnsi="宋体" w:cs="宋体"/>
          <w:sz w:val="24"/>
        </w:rPr>
        <w:t>(7)因发包人原因不能按照监理人发出的开工通知中载明的开工日期开工。除发包人原因延期开工外，发包人造成工期延误的其他原因还包括：</w:t>
      </w:r>
      <w:r>
        <w:rPr>
          <w:rFonts w:hint="eastAsia" w:ascii="宋体" w:hAnsi="宋体" w:cs="宋体"/>
          <w:sz w:val="24"/>
          <w:u w:val="single"/>
        </w:rPr>
        <w:t>　/　</w:t>
      </w:r>
      <w:r>
        <w:rPr>
          <w:rFonts w:hint="eastAsia" w:ascii="宋体" w:hAnsi="宋体" w:cs="宋体"/>
          <w:sz w:val="24"/>
        </w:rPr>
        <w:t>等延误承包人关键线路工作的情况。</w:t>
      </w:r>
    </w:p>
    <w:p w14:paraId="2102841E">
      <w:pPr>
        <w:kinsoku w:val="0"/>
        <w:overflowPunct w:val="0"/>
        <w:autoSpaceDE w:val="0"/>
        <w:autoSpaceDN w:val="0"/>
        <w:adjustRightInd w:val="0"/>
        <w:snapToGrid w:val="0"/>
        <w:spacing w:line="360" w:lineRule="auto"/>
        <w:ind w:firstLine="420"/>
        <w:rPr>
          <w:rFonts w:ascii="宋体" w:hAnsi="宋体" w:cs="宋体"/>
          <w:sz w:val="24"/>
        </w:rPr>
      </w:pPr>
      <w:r>
        <w:rPr>
          <w:rFonts w:hint="eastAsia" w:ascii="宋体" w:hAnsi="宋体" w:cs="宋体"/>
          <w:sz w:val="24"/>
        </w:rPr>
        <w:t>因发包人原因不能按时开工或停工，发包人不负责赔偿承包人延期开工或停工损失费，但工期可顺延。</w:t>
      </w:r>
    </w:p>
    <w:p w14:paraId="082CCFD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11.4异常恶劣的气候条件</w:t>
      </w:r>
    </w:p>
    <w:p w14:paraId="7A0219A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异常恶劣的气候条件的范围和标准：</w:t>
      </w:r>
      <w:r>
        <w:rPr>
          <w:rFonts w:hint="eastAsia" w:ascii="宋体" w:hAnsi="宋体" w:cs="宋体"/>
          <w:iCs/>
          <w:sz w:val="24"/>
          <w:u w:val="single"/>
        </w:rPr>
        <w:t>由于出现龙卷风、暴雨、冰雹等异常恶劣气候（按重庆市气象部门公布的50年一遇的最大降水(雪)量等资料确认）的条件导致工期延误的，承包人有权要求发包人延长同等工期，但发包人不负责赔偿承包人由此产生的延期或停工损失费</w:t>
      </w:r>
      <w:r>
        <w:rPr>
          <w:rFonts w:hint="eastAsia" w:ascii="宋体" w:hAnsi="宋体" w:cs="宋体"/>
          <w:sz w:val="24"/>
        </w:rPr>
        <w:t>。</w:t>
      </w:r>
    </w:p>
    <w:p w14:paraId="5F7CC7D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11.5承包人的工期延误</w:t>
      </w:r>
    </w:p>
    <w:p w14:paraId="6FC1BFF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由于承包人原因造成不能按期竣工的，发包人有权得到按本款约定的下列标准和方法计算的逾期竣工违约金，但最终违约金的金额不应超过本款约定的逾期竣工违约金最高金额。</w:t>
      </w:r>
    </w:p>
    <w:p w14:paraId="5964E92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逾期竣工违约金的计算标准：</w:t>
      </w:r>
      <w:r>
        <w:rPr>
          <w:rFonts w:hint="eastAsia" w:ascii="宋体" w:hAnsi="宋体" w:cs="宋体"/>
          <w:snapToGrid w:val="0"/>
          <w:kern w:val="0"/>
          <w:sz w:val="24"/>
          <w:u w:val="single"/>
        </w:rPr>
        <w:t>2000元/天</w:t>
      </w:r>
      <w:r>
        <w:rPr>
          <w:rFonts w:hint="eastAsia" w:ascii="宋体" w:hAnsi="宋体" w:cs="宋体"/>
          <w:sz w:val="24"/>
        </w:rPr>
        <w:t>。</w:t>
      </w:r>
    </w:p>
    <w:p w14:paraId="2FDE76D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逾期竣工违约金的计算方法：</w:t>
      </w:r>
      <w:r>
        <w:rPr>
          <w:rFonts w:hint="eastAsia" w:ascii="宋体" w:hAnsi="宋体" w:cs="宋体"/>
          <w:snapToGrid w:val="0"/>
          <w:kern w:val="0"/>
          <w:sz w:val="24"/>
          <w:u w:val="single"/>
        </w:rPr>
        <w:t>2000元/天 ×（实际工期-合同工期）</w:t>
      </w:r>
      <w:r>
        <w:rPr>
          <w:rFonts w:hint="eastAsia" w:ascii="宋体" w:hAnsi="宋体" w:cs="宋体"/>
          <w:sz w:val="24"/>
        </w:rPr>
        <w:t>。</w:t>
      </w:r>
    </w:p>
    <w:p w14:paraId="13AE2A4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逾期竣工违约金最高限额：</w:t>
      </w:r>
      <w:r>
        <w:rPr>
          <w:rFonts w:hint="eastAsia" w:ascii="宋体" w:hAnsi="宋体" w:cs="宋体"/>
          <w:sz w:val="24"/>
          <w:u w:val="single"/>
        </w:rPr>
        <w:t>不超过中标价的10%</w:t>
      </w:r>
      <w:r>
        <w:rPr>
          <w:rFonts w:hint="eastAsia" w:ascii="宋体" w:hAnsi="宋体" w:cs="宋体"/>
          <w:sz w:val="24"/>
        </w:rPr>
        <w:t>。</w:t>
      </w:r>
    </w:p>
    <w:p w14:paraId="3905AD0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11.6工期提前</w:t>
      </w:r>
    </w:p>
    <w:p w14:paraId="6AB33574">
      <w:pPr>
        <w:kinsoku w:val="0"/>
        <w:overflowPunct w:val="0"/>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提前竣工的奖励办法：</w:t>
      </w:r>
      <w:r>
        <w:rPr>
          <w:rFonts w:hint="eastAsia" w:ascii="宋体" w:hAnsi="宋体" w:cs="宋体"/>
          <w:sz w:val="24"/>
          <w:u w:val="single"/>
        </w:rPr>
        <w:t>不采用</w:t>
      </w:r>
      <w:r>
        <w:rPr>
          <w:rFonts w:hint="eastAsia" w:ascii="宋体" w:hAnsi="宋体" w:cs="宋体"/>
          <w:sz w:val="24"/>
        </w:rPr>
        <w:t>。</w:t>
      </w:r>
    </w:p>
    <w:p w14:paraId="14CA8B94">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12.暂停施工</w:t>
      </w:r>
    </w:p>
    <w:p w14:paraId="4035C63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12.1承包人暂停施工的责任</w:t>
      </w:r>
    </w:p>
    <w:p w14:paraId="02A92FB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(5)承包人承担暂停施工责任的其他情形：</w:t>
      </w:r>
      <w:r>
        <w:rPr>
          <w:rFonts w:hint="eastAsia" w:ascii="宋体" w:hAnsi="宋体" w:cs="宋体"/>
          <w:iCs/>
          <w:sz w:val="24"/>
          <w:u w:val="single"/>
        </w:rPr>
        <w:t>连续停水停电在48小时以内引起的暂停施工；因交管部门、环保部门、市政绿化管理部门等行政管理部门的行政执法引起的暂停施工</w:t>
      </w:r>
      <w:r>
        <w:rPr>
          <w:rFonts w:hint="eastAsia" w:ascii="宋体" w:hAnsi="宋体" w:cs="宋体"/>
          <w:iCs/>
          <w:sz w:val="24"/>
        </w:rPr>
        <w:t>。</w:t>
      </w:r>
    </w:p>
    <w:p w14:paraId="33E344C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12.4暂停施工后的复工</w:t>
      </w:r>
    </w:p>
    <w:p w14:paraId="603F4A4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25EFBA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12.4.4完全因发包人原因暂停施工持续</w:t>
      </w:r>
      <w:r>
        <w:rPr>
          <w:rFonts w:hint="eastAsia" w:ascii="宋体" w:hAnsi="宋体" w:cs="宋体"/>
          <w:sz w:val="24"/>
          <w:u w:val="single"/>
        </w:rPr>
        <w:t xml:space="preserve">  / </w:t>
      </w:r>
      <w:r>
        <w:rPr>
          <w:rFonts w:hint="eastAsia" w:ascii="宋体" w:hAnsi="宋体" w:cs="宋体"/>
          <w:sz w:val="24"/>
        </w:rPr>
        <w:t>天以上，按合同约定由承包人提供的材料和工程设备，由于暂停施工原因导致承包人在暂停施工前已经订购但被暂停运至施工现场的，发包人应按照承包人订购合同的约定支付相应的订购款项。</w:t>
      </w:r>
    </w:p>
    <w:p w14:paraId="1190D07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13.工程质量</w:t>
      </w:r>
    </w:p>
    <w:p w14:paraId="1AC5151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13.1.4  发包人、监理和承包人在工程建设中，应执行相关法律法规及施工规范。</w:t>
      </w:r>
    </w:p>
    <w:p w14:paraId="1768489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13.1.5  发包人、监理和承包人在工程建设中，应执行重庆市建筑工程相关地方标准。</w:t>
      </w:r>
    </w:p>
    <w:p w14:paraId="5C65772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13.2承包人的质量管理</w:t>
      </w:r>
    </w:p>
    <w:p w14:paraId="71FEE04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13.2.1承包人向监理人提交工程质量保证措施文件的期限：</w:t>
      </w:r>
      <w:r>
        <w:rPr>
          <w:rFonts w:hint="eastAsia" w:ascii="宋体" w:hAnsi="宋体" w:cs="宋体"/>
          <w:sz w:val="24"/>
          <w:u w:val="single"/>
        </w:rPr>
        <w:t>签订合同5日内</w:t>
      </w:r>
      <w:r>
        <w:rPr>
          <w:rFonts w:hint="eastAsia" w:ascii="宋体" w:hAnsi="宋体" w:cs="宋体"/>
          <w:sz w:val="24"/>
        </w:rPr>
        <w:t>。</w:t>
      </w:r>
    </w:p>
    <w:p w14:paraId="00FBFD0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监理人审批工程质量保证措施文件的期限：</w:t>
      </w:r>
      <w:r>
        <w:rPr>
          <w:rFonts w:hint="eastAsia" w:ascii="宋体" w:hAnsi="宋体" w:cs="宋体"/>
          <w:sz w:val="24"/>
          <w:u w:val="single"/>
        </w:rPr>
        <w:t>7日内</w:t>
      </w:r>
      <w:r>
        <w:rPr>
          <w:rFonts w:hint="eastAsia" w:ascii="宋体" w:hAnsi="宋体" w:cs="宋体"/>
          <w:sz w:val="24"/>
        </w:rPr>
        <w:t>。</w:t>
      </w:r>
    </w:p>
    <w:p w14:paraId="03BA1EE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13.3承包人的质量检查</w:t>
      </w:r>
    </w:p>
    <w:p w14:paraId="41DBA8C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承包人向监理人报送工程质量报表的期限：</w:t>
      </w:r>
      <w:r>
        <w:rPr>
          <w:rFonts w:hint="eastAsia" w:ascii="宋体" w:hAnsi="宋体" w:cs="宋体"/>
          <w:sz w:val="24"/>
          <w:u w:val="single"/>
        </w:rPr>
        <w:t>每月20日前</w:t>
      </w:r>
      <w:r>
        <w:rPr>
          <w:rFonts w:hint="eastAsia" w:ascii="宋体" w:hAnsi="宋体" w:cs="宋体"/>
          <w:sz w:val="24"/>
        </w:rPr>
        <w:t>。</w:t>
      </w:r>
    </w:p>
    <w:p w14:paraId="639AB01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承包人向监理人报送工程质量报表的要求：</w:t>
      </w:r>
      <w:r>
        <w:rPr>
          <w:rFonts w:hint="eastAsia" w:ascii="宋体" w:hAnsi="宋体" w:cs="宋体"/>
          <w:sz w:val="24"/>
          <w:u w:val="single"/>
        </w:rPr>
        <w:t>四份</w:t>
      </w:r>
      <w:r>
        <w:rPr>
          <w:rFonts w:hint="eastAsia" w:ascii="宋体" w:hAnsi="宋体" w:cs="宋体"/>
          <w:sz w:val="24"/>
        </w:rPr>
        <w:t>。</w:t>
      </w:r>
    </w:p>
    <w:p w14:paraId="0B7F033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监理人审查工程质量报表的期限：</w:t>
      </w:r>
      <w:r>
        <w:rPr>
          <w:rFonts w:hint="eastAsia" w:ascii="宋体" w:hAnsi="宋体" w:cs="宋体"/>
          <w:sz w:val="24"/>
          <w:u w:val="single"/>
        </w:rPr>
        <w:t>10日内</w:t>
      </w:r>
      <w:r>
        <w:rPr>
          <w:rFonts w:hint="eastAsia" w:ascii="宋体" w:hAnsi="宋体" w:cs="宋体"/>
          <w:sz w:val="24"/>
        </w:rPr>
        <w:t>。</w:t>
      </w:r>
    </w:p>
    <w:p w14:paraId="3842E1F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13.4监理人的质量检查</w:t>
      </w:r>
    </w:p>
    <w:p w14:paraId="2060C0EC">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承包人应当为监理人的检查和检验提供方便，监理人可以进行察看和查阅施工原始记录的其他地方包括：</w:t>
      </w:r>
      <w:r>
        <w:rPr>
          <w:rFonts w:hint="eastAsia" w:ascii="宋体" w:hAnsi="宋体" w:cs="宋体"/>
          <w:snapToGrid w:val="0"/>
          <w:kern w:val="0"/>
          <w:sz w:val="24"/>
          <w:u w:val="single"/>
        </w:rPr>
        <w:t>施工过程中的任何资料</w:t>
      </w:r>
      <w:r>
        <w:rPr>
          <w:rFonts w:hint="eastAsia" w:ascii="宋体" w:hAnsi="宋体" w:cs="宋体"/>
          <w:sz w:val="24"/>
        </w:rPr>
        <w:t>。</w:t>
      </w:r>
    </w:p>
    <w:p w14:paraId="064496F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13.5工程隐蔽部位覆盖前的检查</w:t>
      </w:r>
    </w:p>
    <w:p w14:paraId="009A797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13.5.1监理人对工程隐蔽部位进行检查的期限：</w:t>
      </w:r>
      <w:r>
        <w:rPr>
          <w:rFonts w:hint="eastAsia" w:ascii="宋体" w:hAnsi="宋体" w:cs="宋体"/>
          <w:snapToGrid w:val="0"/>
          <w:kern w:val="0"/>
          <w:sz w:val="24"/>
          <w:u w:val="single"/>
        </w:rPr>
        <w:t>承包人提前48小时以书面形式通知发包人和监理人验收</w:t>
      </w:r>
      <w:r>
        <w:rPr>
          <w:rFonts w:hint="eastAsia" w:ascii="宋体" w:hAnsi="宋体" w:cs="宋体"/>
          <w:sz w:val="24"/>
        </w:rPr>
        <w:t>。</w:t>
      </w:r>
    </w:p>
    <w:p w14:paraId="64BC519D">
      <w:pPr>
        <w:kinsoku w:val="0"/>
        <w:overflowPunct w:val="0"/>
        <w:autoSpaceDE w:val="0"/>
        <w:autoSpaceDN w:val="0"/>
        <w:adjustRightInd w:val="0"/>
        <w:snapToGrid w:val="0"/>
        <w:spacing w:line="360" w:lineRule="auto"/>
        <w:rPr>
          <w:rFonts w:ascii="宋体" w:hAnsi="宋体" w:cs="宋体"/>
          <w:sz w:val="24"/>
          <w:u w:val="single"/>
        </w:rPr>
      </w:pPr>
      <w:r>
        <w:rPr>
          <w:rFonts w:hint="eastAsia" w:ascii="宋体" w:hAnsi="宋体" w:cs="宋体"/>
          <w:sz w:val="24"/>
        </w:rPr>
        <w:t>13.7质量争议</w:t>
      </w:r>
    </w:p>
    <w:p w14:paraId="099FF57C">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发包人和承包人对工程质量有争议的，除可按合同条款第24条办理外，监理人可提请合同双方委托有相应资质的工程质量检测机构进行鉴定，所需费用及因此造成的损失，由责任人承担，双方均有责任的，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60286F3B">
      <w:pPr>
        <w:kinsoku w:val="0"/>
        <w:overflowPunct w:val="0"/>
        <w:autoSpaceDE w:val="0"/>
        <w:autoSpaceDN w:val="0"/>
        <w:adjustRightInd w:val="0"/>
        <w:snapToGrid w:val="0"/>
        <w:spacing w:line="360" w:lineRule="auto"/>
        <w:rPr>
          <w:rFonts w:ascii="宋体" w:hAnsi="宋体" w:cs="宋体"/>
          <w:sz w:val="24"/>
        </w:rPr>
      </w:pPr>
      <w:bookmarkStart w:id="182" w:name="_Toc30492"/>
      <w:bookmarkStart w:id="183" w:name="_Toc11662"/>
      <w:bookmarkStart w:id="184" w:name="_Toc11561"/>
      <w:bookmarkStart w:id="185" w:name="_Toc7697"/>
      <w:bookmarkStart w:id="186" w:name="_Toc362617789"/>
      <w:bookmarkStart w:id="187" w:name="_Toc187031768"/>
      <w:bookmarkStart w:id="188" w:name="_Toc11570"/>
      <w:r>
        <w:rPr>
          <w:rFonts w:hint="eastAsia" w:ascii="宋体" w:hAnsi="宋体" w:cs="宋体"/>
          <w:sz w:val="24"/>
        </w:rPr>
        <w:t>13.8工程质量处罚</w:t>
      </w:r>
      <w:bookmarkEnd w:id="182"/>
      <w:bookmarkEnd w:id="183"/>
      <w:bookmarkEnd w:id="184"/>
      <w:bookmarkEnd w:id="185"/>
      <w:bookmarkEnd w:id="186"/>
      <w:bookmarkEnd w:id="187"/>
      <w:bookmarkEnd w:id="188"/>
    </w:p>
    <w:p w14:paraId="229A041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（1）承包方施工的全部工程内容在竣工验收时，承包方承包工程内容整体质量达不到合格工程要求，发包方按承包方工程合同总造价的</w:t>
      </w:r>
      <w:r>
        <w:rPr>
          <w:rFonts w:hint="eastAsia" w:ascii="宋体" w:hAnsi="宋体" w:cs="宋体"/>
          <w:sz w:val="24"/>
          <w:u w:val="single"/>
        </w:rPr>
        <w:t xml:space="preserve"> 5 </w:t>
      </w:r>
      <w:r>
        <w:rPr>
          <w:rFonts w:hint="eastAsia" w:ascii="宋体" w:hAnsi="宋体" w:cs="宋体"/>
          <w:sz w:val="24"/>
        </w:rPr>
        <w:t>%处以承包方工程质量违约金，同时承包方必须无条件全部返工，达到合格要求。</w:t>
      </w:r>
    </w:p>
    <w:p w14:paraId="5FEBAD7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发包方和监理单位随时对承包方已使用和未使用的工程材料进行抽检，若发现有不符合设计和规范及合同要求的不合格产品，承包方必须将不合格的材料清出施工现场，更换符合上述要求的工程材料，发包方按已使用的不合格材料价值的</w:t>
      </w:r>
      <w:r>
        <w:rPr>
          <w:rFonts w:hint="eastAsia" w:ascii="宋体" w:hAnsi="宋体" w:cs="宋体"/>
          <w:sz w:val="24"/>
          <w:u w:val="single"/>
        </w:rPr>
        <w:t xml:space="preserve"> 10 </w:t>
      </w:r>
      <w:r>
        <w:rPr>
          <w:rFonts w:hint="eastAsia" w:ascii="宋体" w:hAnsi="宋体" w:cs="宋体"/>
          <w:sz w:val="24"/>
        </w:rPr>
        <w:t>%处以承包方违约金，并由承包方承担由此引起的一切经济损失（包括全部返工在内）及工程质量隐患的责任。</w:t>
      </w:r>
    </w:p>
    <w:p w14:paraId="6BD7B96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（3）发包方在施工过程中的工程质量检查，或在进行工程质量阶段验收时,若发现有三处或三处以上工程质量不合格，发包方可视其情节轻重，每次处以承包方不少于</w:t>
      </w:r>
      <w:r>
        <w:rPr>
          <w:rFonts w:hint="eastAsia" w:ascii="宋体" w:hAnsi="宋体" w:cs="宋体"/>
          <w:sz w:val="24"/>
          <w:u w:val="single"/>
        </w:rPr>
        <w:t>/</w:t>
      </w:r>
      <w:r>
        <w:rPr>
          <w:rFonts w:hint="eastAsia" w:ascii="宋体" w:hAnsi="宋体" w:cs="宋体"/>
          <w:sz w:val="24"/>
        </w:rPr>
        <w:t>元的违约金，且工程还必须无条件返工，质量达到合格要求。</w:t>
      </w:r>
    </w:p>
    <w:p w14:paraId="6D5A893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4）承包方若在施工过程中未严格按国家施工规范和操作规程要求进行施工，或者擅自实施未经监理单位及发包方同意的施工方案,发包方每发现一次或一处，发包方将视其情节轻重，处以承包方每次或每处不少于</w:t>
      </w:r>
      <w:r>
        <w:rPr>
          <w:rFonts w:hint="eastAsia" w:ascii="宋体" w:hAnsi="宋体" w:cs="宋体"/>
          <w:sz w:val="24"/>
          <w:u w:val="single"/>
        </w:rPr>
        <w:t>500-1000</w:t>
      </w:r>
      <w:r>
        <w:rPr>
          <w:rFonts w:hint="eastAsia" w:ascii="宋体" w:hAnsi="宋体" w:cs="宋体"/>
          <w:sz w:val="24"/>
        </w:rPr>
        <w:t>元的违约金。</w:t>
      </w:r>
    </w:p>
    <w:p w14:paraId="07D53C0C">
      <w:pPr>
        <w:kinsoku w:val="0"/>
        <w:overflowPunct w:val="0"/>
        <w:autoSpaceDE w:val="0"/>
        <w:autoSpaceDN w:val="0"/>
        <w:adjustRightInd w:val="0"/>
        <w:snapToGrid w:val="0"/>
        <w:spacing w:line="360" w:lineRule="auto"/>
        <w:ind w:firstLine="482" w:firstLineChars="200"/>
        <w:rPr>
          <w:rFonts w:ascii="宋体" w:hAnsi="宋体" w:cs="宋体"/>
          <w:b/>
          <w:sz w:val="24"/>
        </w:rPr>
      </w:pPr>
      <w:r>
        <w:rPr>
          <w:rFonts w:hint="eastAsia" w:ascii="宋体" w:hAnsi="宋体" w:cs="宋体"/>
          <w:b/>
          <w:sz w:val="24"/>
        </w:rPr>
        <w:t>15.变更</w:t>
      </w:r>
    </w:p>
    <w:p w14:paraId="592EA332">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15.1变更的范围和内容</w:t>
      </w:r>
    </w:p>
    <w:p w14:paraId="775B7CE0">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　　应当进行变更的其他情形：</w:t>
      </w:r>
      <w:r>
        <w:rPr>
          <w:rFonts w:hint="eastAsia" w:ascii="宋体" w:hAnsi="宋体" w:cs="宋体"/>
          <w:snapToGrid w:val="0"/>
          <w:kern w:val="0"/>
          <w:sz w:val="24"/>
          <w:u w:val="single"/>
        </w:rPr>
        <w:t>（1）</w:t>
      </w:r>
      <w:r>
        <w:rPr>
          <w:rFonts w:hint="eastAsia" w:ascii="宋体" w:hAnsi="宋体" w:cs="宋体"/>
          <w:sz w:val="24"/>
          <w:u w:val="single"/>
        </w:rPr>
        <w:t>一般设计变更必须经设计单位、总监理工程师和发包人确认后方可实施。（2）属重大设计变更的根据现场实际情况，承包方必须事前向总监理工程师和发包人提交设计变更（技术洽商）申请，同时报出设计变更所涉及的价格变化（预算），经设计单位、总监理工程师和发包人确认，并完善相关审批程序后才可以实施</w:t>
      </w:r>
      <w:r>
        <w:rPr>
          <w:rFonts w:hint="eastAsia" w:ascii="宋体" w:hAnsi="宋体" w:cs="宋体"/>
          <w:sz w:val="24"/>
        </w:rPr>
        <w:t>。</w:t>
      </w:r>
    </w:p>
    <w:p w14:paraId="5DEF3C1F">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　　发包人违背通用合同条款10.1项的约定，将被取消的合同中的工作转由发包人或其他人实施的，承包人可向监理人发出通知，要求发包人采取有效措施纠正违约行为，发包人在监理人收到承包人通知后 28 天内仍不纠正违约行为的，应当赔偿承包人损失(包括合理的利润)并承担由此引起的其他责任。承包人应当按通用合同条款第10.2项的约定，在上述28天期限到期后的28天内，向监理人递交索赔意向通知书，并按通用合同条款第10.3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79DEF4C6">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15.3变更程序</w:t>
      </w:r>
    </w:p>
    <w:p w14:paraId="1FA63559">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15.3.2变更估价</w:t>
      </w:r>
    </w:p>
    <w:p w14:paraId="72FFFC2B">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在履行合同过程中，按相关规定及经发包人同意，监理人向承包人作出变更指示，承包人</w:t>
      </w:r>
      <w:r>
        <w:rPr>
          <w:rFonts w:hint="eastAsia" w:ascii="宋体" w:hAnsi="宋体" w:cs="宋体"/>
          <w:sz w:val="24"/>
          <w:u w:val="single"/>
        </w:rPr>
        <w:t>应</w:t>
      </w:r>
      <w:r>
        <w:rPr>
          <w:rFonts w:hint="eastAsia" w:ascii="宋体" w:hAnsi="宋体" w:cs="宋体"/>
          <w:sz w:val="24"/>
        </w:rPr>
        <w:t>遵照执行。没有监理人的变更指示，承包人不得擅自变更。</w:t>
      </w:r>
    </w:p>
    <w:p w14:paraId="562E5F30">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承包人提交变更报价书的期限：承包人应在收到变更指示或变更意向书后的7天内，向监理人提交变更报价书。  </w:t>
      </w:r>
    </w:p>
    <w:p w14:paraId="51F9097F">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监理人商定或确定变更价格的期限：监理人应在收到承包人变更报价书后的14天内与承包人商定或确定变更价格，报发包人审核。 </w:t>
      </w:r>
    </w:p>
    <w:p w14:paraId="246FB8E5">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15.4  变更及新增项目的结算原则</w:t>
      </w:r>
    </w:p>
    <w:p w14:paraId="0D518A43">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①执行定额：按《建设工程工程量清单计价规范》（GB50500-2013）、《房屋建筑与装饰工程工程量计算规范》（GB50854-2013）、2008年《重庆市建筑工程计价定额》、《重庆市安装工程计价定额》、《重庆市建设工程费用定额》及《关于建筑营业税改增值税调整建筑工程计价依据的通知》（渝建发[2016]35号）等，同时应参照重庆市现行相关配套文件。</w:t>
      </w:r>
    </w:p>
    <w:p w14:paraId="5E70878B">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②材料及人工价格：增减工程材料价格按照施工当月《重庆市建设工程造价信息网》发布的城口县材料价格执行，材料价格缺项的由业主、施工单位、监理单位共同认定；增减工程人工价格按照施工当月《重庆市工程造价信息》发布的城口县价格执行。</w:t>
      </w:r>
    </w:p>
    <w:p w14:paraId="64E57CC5">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③增减工程总价结算下浮比例为：3%+（最高限价-中标价）÷最高限价。</w:t>
      </w:r>
    </w:p>
    <w:p w14:paraId="0FCB8929">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④增减工程由业主按规定报批审核同意后实施，由业主、施工单位、监理单位现场签证</w:t>
      </w:r>
    </w:p>
    <w:p w14:paraId="0A3A0629">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15.5承包人的合理化建议</w:t>
      </w:r>
    </w:p>
    <w:p w14:paraId="1B9B9C3D">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15.5.2对承包人提出合理化建议的奖励方法：</w:t>
      </w:r>
      <w:r>
        <w:rPr>
          <w:rFonts w:hint="eastAsia" w:ascii="宋体" w:hAnsi="宋体" w:cs="宋体"/>
          <w:sz w:val="24"/>
          <w:u w:val="single"/>
        </w:rPr>
        <w:t>不采用</w:t>
      </w:r>
      <w:r>
        <w:rPr>
          <w:rFonts w:hint="eastAsia" w:ascii="宋体" w:hAnsi="宋体" w:cs="宋体"/>
          <w:sz w:val="24"/>
        </w:rPr>
        <w:t>。</w:t>
      </w:r>
    </w:p>
    <w:p w14:paraId="01A8266B">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15.8暂估价</w:t>
      </w:r>
    </w:p>
    <w:p w14:paraId="56A99F78">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根据项目的特征由招标人按暂估价的确定程序和计价原则确定。</w:t>
      </w:r>
    </w:p>
    <w:p w14:paraId="7D5C4EF6">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16.价格调整</w:t>
      </w:r>
    </w:p>
    <w:p w14:paraId="64416E7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16.1物价波动引起的价格调整</w:t>
      </w:r>
    </w:p>
    <w:p w14:paraId="6161A03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不调整。</w:t>
      </w:r>
    </w:p>
    <w:p w14:paraId="61D887C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16.2法律变化引起的价格调整；</w:t>
      </w:r>
    </w:p>
    <w:p w14:paraId="02A7A0B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16.3其他约定：</w:t>
      </w:r>
      <w:r>
        <w:rPr>
          <w:rFonts w:hint="eastAsia" w:ascii="宋体" w:hAnsi="宋体" w:cs="宋体"/>
          <w:sz w:val="24"/>
          <w:u w:val="single"/>
        </w:rPr>
        <w:t xml:space="preserve"> / </w:t>
      </w:r>
      <w:r>
        <w:rPr>
          <w:rFonts w:hint="eastAsia" w:ascii="宋体" w:hAnsi="宋体" w:cs="宋体"/>
          <w:sz w:val="24"/>
        </w:rPr>
        <w:t>。</w:t>
      </w:r>
    </w:p>
    <w:p w14:paraId="4172CDD3">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17.计量与支付</w:t>
      </w:r>
    </w:p>
    <w:p w14:paraId="79D8DFF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17.1计量</w:t>
      </w:r>
    </w:p>
    <w:p w14:paraId="5C15F3A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17.1.3计量周期</w:t>
      </w:r>
    </w:p>
    <w:p w14:paraId="12A78C40">
      <w:pPr>
        <w:kinsoku w:val="0"/>
        <w:overflowPunct w:val="0"/>
        <w:autoSpaceDE w:val="0"/>
        <w:autoSpaceDN w:val="0"/>
        <w:adjustRightInd w:val="0"/>
        <w:snapToGrid w:val="0"/>
        <w:spacing w:line="360" w:lineRule="auto"/>
        <w:ind w:firstLine="405"/>
        <w:rPr>
          <w:rFonts w:ascii="宋体" w:hAnsi="宋体" w:cs="宋体"/>
          <w:kern w:val="0"/>
          <w:sz w:val="24"/>
          <w:u w:val="single"/>
        </w:rPr>
      </w:pPr>
      <w:r>
        <w:rPr>
          <w:rFonts w:hint="eastAsia" w:ascii="宋体" w:hAnsi="宋体" w:cs="宋体"/>
          <w:sz w:val="24"/>
        </w:rPr>
        <w:t>(1)</w:t>
      </w:r>
      <w:r>
        <w:rPr>
          <w:rFonts w:hint="eastAsia" w:ascii="宋体" w:hAnsi="宋体" w:cs="宋体"/>
          <w:kern w:val="0"/>
          <w:sz w:val="24"/>
          <w:u w:val="single"/>
        </w:rPr>
        <w:t xml:space="preserve"> 按月计量 ，按约定工程进度支付进度款</w:t>
      </w:r>
      <w:r>
        <w:rPr>
          <w:rFonts w:hint="eastAsia" w:ascii="宋体" w:hAnsi="宋体" w:cs="宋体"/>
          <w:kern w:val="0"/>
          <w:sz w:val="24"/>
        </w:rPr>
        <w:t>。</w:t>
      </w:r>
    </w:p>
    <w:p w14:paraId="6EA68AFF">
      <w:pPr>
        <w:kinsoku w:val="0"/>
        <w:overflowPunct w:val="0"/>
        <w:autoSpaceDE w:val="0"/>
        <w:autoSpaceDN w:val="0"/>
        <w:adjustRightInd w:val="0"/>
        <w:snapToGrid w:val="0"/>
        <w:spacing w:line="360" w:lineRule="auto"/>
        <w:ind w:firstLine="405"/>
        <w:rPr>
          <w:rFonts w:ascii="宋体" w:hAnsi="宋体" w:cs="宋体"/>
          <w:sz w:val="24"/>
        </w:rPr>
      </w:pPr>
      <w:r>
        <w:rPr>
          <w:rFonts w:hint="eastAsia" w:ascii="宋体" w:hAnsi="宋体" w:cs="宋体"/>
          <w:sz w:val="24"/>
        </w:rPr>
        <w:t>17.2预付款</w:t>
      </w:r>
    </w:p>
    <w:p w14:paraId="76DB254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17.2.1预付款</w:t>
      </w:r>
    </w:p>
    <w:p w14:paraId="3C2F7B2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(1)预付款额度</w:t>
      </w:r>
    </w:p>
    <w:p w14:paraId="15A1AF13">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分部分项工程部分的预付款额度：</w:t>
      </w:r>
      <w:r>
        <w:rPr>
          <w:rFonts w:hint="eastAsia" w:ascii="宋体" w:hAnsi="宋体" w:cs="宋体"/>
          <w:sz w:val="24"/>
          <w:u w:val="single"/>
        </w:rPr>
        <w:t>不采用</w:t>
      </w:r>
      <w:r>
        <w:rPr>
          <w:rFonts w:hint="eastAsia" w:ascii="宋体" w:hAnsi="宋体" w:cs="宋体"/>
          <w:sz w:val="24"/>
        </w:rPr>
        <w:t>。</w:t>
      </w:r>
    </w:p>
    <w:p w14:paraId="28D6B909">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措施项目部分预付款额度：</w:t>
      </w:r>
      <w:r>
        <w:rPr>
          <w:rFonts w:hint="eastAsia" w:ascii="宋体" w:hAnsi="宋体" w:cs="宋体"/>
          <w:sz w:val="24"/>
          <w:u w:val="single"/>
        </w:rPr>
        <w:t>不采用</w:t>
      </w:r>
      <w:r>
        <w:rPr>
          <w:rFonts w:hint="eastAsia" w:ascii="宋体" w:hAnsi="宋体" w:cs="宋体"/>
          <w:sz w:val="24"/>
        </w:rPr>
        <w:t>。</w:t>
      </w:r>
    </w:p>
    <w:p w14:paraId="0FD17B83">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其中：安全文明施工费用预付额度：</w:t>
      </w:r>
      <w:r>
        <w:rPr>
          <w:rFonts w:hint="eastAsia" w:ascii="宋体" w:hAnsi="宋体" w:cs="宋体"/>
          <w:sz w:val="24"/>
          <w:u w:val="single"/>
        </w:rPr>
        <w:t>不采用</w:t>
      </w:r>
      <w:r>
        <w:rPr>
          <w:rFonts w:hint="eastAsia" w:ascii="宋体" w:hAnsi="宋体" w:cs="宋体"/>
          <w:sz w:val="24"/>
        </w:rPr>
        <w:t>。</w:t>
      </w:r>
    </w:p>
    <w:p w14:paraId="6B88E8D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(2)预付办法</w:t>
      </w:r>
    </w:p>
    <w:p w14:paraId="36DA72F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预付款预付办法：</w:t>
      </w:r>
      <w:r>
        <w:rPr>
          <w:rFonts w:hint="eastAsia" w:ascii="宋体" w:hAnsi="宋体" w:cs="宋体"/>
          <w:sz w:val="24"/>
          <w:u w:val="single"/>
        </w:rPr>
        <w:t>不采用</w:t>
      </w:r>
      <w:r>
        <w:rPr>
          <w:rFonts w:hint="eastAsia" w:ascii="宋体" w:hAnsi="宋体" w:cs="宋体"/>
          <w:sz w:val="24"/>
        </w:rPr>
        <w:t>。</w:t>
      </w:r>
    </w:p>
    <w:p w14:paraId="1DBBA02C">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预付款的支付时间：</w:t>
      </w:r>
      <w:r>
        <w:rPr>
          <w:rFonts w:hint="eastAsia" w:ascii="宋体" w:hAnsi="宋体" w:cs="宋体"/>
          <w:sz w:val="24"/>
          <w:u w:val="single"/>
        </w:rPr>
        <w:t>不采用</w:t>
      </w:r>
      <w:r>
        <w:rPr>
          <w:rFonts w:hint="eastAsia" w:ascii="宋体" w:hAnsi="宋体" w:cs="宋体"/>
          <w:sz w:val="24"/>
        </w:rPr>
        <w:t>。</w:t>
      </w:r>
    </w:p>
    <w:p w14:paraId="69A56CF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安全文明施工费用的预付不受上述预付办法和支付时间约定的制约，发包人应当在不迟于通用合同条款第12.2.1项约定的开工日期前的7天内将安全文明施工费用的预付款一次性拨付给承包人。</w:t>
      </w:r>
    </w:p>
    <w:p w14:paraId="609BF786">
      <w:pPr>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发包人逾期支付合同约定的预付款，除承担通用合同条款第16.1.1款约定的违约责任外，还应向承包人支付按专用合同条款第24.1项约定的标准和方法计算的逾期付款违约金。</w:t>
      </w:r>
    </w:p>
    <w:p w14:paraId="7B75B00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17.2.2预付款保函</w:t>
      </w:r>
    </w:p>
    <w:p w14:paraId="26ECACF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预付款保函的金额与预付款金额相同。预付款保函的提交时间：</w:t>
      </w:r>
      <w:r>
        <w:rPr>
          <w:rFonts w:hint="eastAsia" w:ascii="宋体" w:hAnsi="宋体" w:cs="宋体"/>
          <w:sz w:val="24"/>
          <w:u w:val="single"/>
        </w:rPr>
        <w:t>不采用</w:t>
      </w:r>
      <w:r>
        <w:rPr>
          <w:rFonts w:hint="eastAsia" w:ascii="宋体" w:hAnsi="宋体" w:cs="宋体"/>
          <w:sz w:val="24"/>
        </w:rPr>
        <w:t>。</w:t>
      </w:r>
    </w:p>
    <w:p w14:paraId="516218C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2307D76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17.2.3预付款的扣回与还清</w:t>
      </w:r>
    </w:p>
    <w:p w14:paraId="6E84A9D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预付款的扣回办法：</w:t>
      </w:r>
      <w:r>
        <w:rPr>
          <w:rFonts w:hint="eastAsia" w:ascii="宋体" w:hAnsi="宋体" w:cs="宋体"/>
          <w:sz w:val="24"/>
          <w:u w:val="single"/>
        </w:rPr>
        <w:t>不采用</w:t>
      </w:r>
      <w:r>
        <w:rPr>
          <w:rFonts w:hint="eastAsia" w:ascii="宋体" w:hAnsi="宋体" w:cs="宋体"/>
          <w:sz w:val="24"/>
        </w:rPr>
        <w:t>。</w:t>
      </w:r>
    </w:p>
    <w:p w14:paraId="48DA9F8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17.2.4预付款保函的格式</w:t>
      </w:r>
    </w:p>
    <w:p w14:paraId="735C218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承包人应当按照专用合同条款第17.2.2项约定的金额和时间以及发包人在本工程招标文件中规定的或者其他经过发包人事先认可的格式向发包人递交一份无条件兑付的和不可撤销的预付款保函。</w:t>
      </w:r>
    </w:p>
    <w:p w14:paraId="5E7C18E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17.2.5预付款保函的有效期</w:t>
      </w:r>
    </w:p>
    <w:p w14:paraId="52E86CE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预付款保函的有效期应当自预付款支付给承包人之日起至发包人签认的进度付款证书说明预付款已完全扣清之日止。</w:t>
      </w:r>
    </w:p>
    <w:p w14:paraId="64EC21F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17.2.6发包人的通知义务</w:t>
      </w:r>
    </w:p>
    <w:p w14:paraId="69956B4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不管保函条款中如何约定，发包人根据担保提出索赔或兑现要求之前，均应通知承包人并说明导致此类索赔或兑现的原因，但此类通知不应理解为是在任何意义上寻求承包人的同意。</w:t>
      </w:r>
    </w:p>
    <w:p w14:paraId="41C2645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17.2.7预付款保函的退还</w:t>
      </w:r>
    </w:p>
    <w:p w14:paraId="660E97E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预付款保函应在发包人签认的进度付款证书说明预付款已完全扣清之日后14天内退还给承包人。发包人不承担承包人与预付款保函有关的任何利息或其它类似的费用或者收益。</w:t>
      </w:r>
    </w:p>
    <w:p w14:paraId="04CCFD9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17.3工程进度付款</w:t>
      </w:r>
    </w:p>
    <w:p w14:paraId="4C91AD0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17.3.2进度付款申请单</w:t>
      </w:r>
    </w:p>
    <w:p w14:paraId="52D54C7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进度付款申请单的份数：</w:t>
      </w:r>
      <w:r>
        <w:rPr>
          <w:rFonts w:hint="eastAsia" w:ascii="宋体" w:hAnsi="宋体" w:cs="宋体"/>
          <w:sz w:val="24"/>
          <w:u w:val="single"/>
        </w:rPr>
        <w:t>四份</w:t>
      </w:r>
      <w:r>
        <w:rPr>
          <w:rFonts w:hint="eastAsia" w:ascii="宋体" w:hAnsi="宋体" w:cs="宋体"/>
          <w:sz w:val="24"/>
        </w:rPr>
        <w:t>。</w:t>
      </w:r>
    </w:p>
    <w:p w14:paraId="0481708F">
      <w:pPr>
        <w:kinsoku w:val="0"/>
        <w:overflowPunct w:val="0"/>
        <w:autoSpaceDE w:val="0"/>
        <w:autoSpaceDN w:val="0"/>
        <w:adjustRightInd w:val="0"/>
        <w:snapToGrid w:val="0"/>
        <w:spacing w:line="360" w:lineRule="auto"/>
        <w:ind w:firstLine="420"/>
        <w:rPr>
          <w:rFonts w:ascii="宋体" w:hAnsi="宋体" w:cs="宋体"/>
          <w:sz w:val="24"/>
        </w:rPr>
      </w:pPr>
      <w:r>
        <w:rPr>
          <w:rFonts w:hint="eastAsia" w:ascii="宋体" w:hAnsi="宋体" w:cs="宋体"/>
          <w:sz w:val="24"/>
        </w:rPr>
        <w:t>进度付款申请单的内容：</w:t>
      </w:r>
      <w:r>
        <w:rPr>
          <w:rFonts w:hint="eastAsia" w:ascii="宋体" w:hAnsi="宋体" w:cs="宋体"/>
          <w:sz w:val="24"/>
          <w:u w:val="single"/>
        </w:rPr>
        <w:t>① 已完成的合同范围内工程项目形象进度；② 增减工程项目的应付金额；③发包人认为应提交的其他内容</w:t>
      </w:r>
      <w:r>
        <w:rPr>
          <w:rFonts w:hint="eastAsia" w:ascii="宋体" w:hAnsi="宋体" w:cs="宋体"/>
          <w:sz w:val="24"/>
        </w:rPr>
        <w:t>。</w:t>
      </w:r>
    </w:p>
    <w:p w14:paraId="3BCA3D1D">
      <w:pPr>
        <w:tabs>
          <w:tab w:val="left" w:pos="0"/>
        </w:tabs>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17.3.3双方约定的工程款（进度款）支付的方式和时间：</w:t>
      </w:r>
    </w:p>
    <w:p w14:paraId="33B0BFF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1、本工程装修保修期为两年。</w:t>
      </w:r>
    </w:p>
    <w:p w14:paraId="428BC4D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2、双方商定本合同价款采用固定总价方式。</w:t>
      </w:r>
    </w:p>
    <w:p w14:paraId="63C0636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3、本合同生效后，甲方分四次，按以下约定支付工程款：</w:t>
      </w:r>
    </w:p>
    <w:p w14:paraId="6560F84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第一次付款：装修进场施工十日内甲方支付乙方工程款（合同额的25%）。</w:t>
      </w:r>
    </w:p>
    <w:p w14:paraId="0CC7FCC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第二次付款：工程进度超过80%、进入油漆施工阶段，工程质量、进度经甲方验收合格后，甲方十日内支付乙方工程款（合同额的45%）。</w:t>
      </w:r>
    </w:p>
    <w:p w14:paraId="6ED2992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第三次付款：工程完工经市分公司和支公司验收合格，取得消防主管部门验收合格手续、审计完成后，十日内甲方支付乙方工程款（27%）。</w:t>
      </w:r>
    </w:p>
    <w:p w14:paraId="078395C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第四次付款：装修保修期满后无质量问题，甲方支付乙方工程质保金（3%）人民币。</w:t>
      </w:r>
    </w:p>
    <w:p w14:paraId="375DA70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4、工程款凭发票通过转账方式支付到乙方账户。发票抬头写甲方名称，支付方为“中国人寿保险股份有限公司重庆市分公司”。</w:t>
      </w:r>
    </w:p>
    <w:p w14:paraId="1FE605D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5、本合同甲方向乙方支付的各项价款均为增值税含税价格，甲方将不会在合同价款之外另行支付适用于该业务的增值税及附加税费。</w:t>
      </w:r>
    </w:p>
    <w:p w14:paraId="0A9B2EB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6、乙方应向甲方开具经甲方认可的合法有效的增值税专用发票</w:t>
      </w:r>
      <w:r>
        <w:rPr>
          <w:rFonts w:hint="eastAsia" w:ascii="宋体" w:hAnsi="宋体" w:cs="宋体"/>
          <w:kern w:val="0"/>
          <w:sz w:val="24"/>
          <w:szCs w:val="32"/>
        </w:rPr>
        <w:t>(增值税税率为 %,因政府财税部门对增值税政策调整的，增值税税额按调整后的税率执行，不含税价格不变，双方按不含税价格和调整后的增值税税额重新确定含增值税价格)</w:t>
      </w:r>
      <w:r>
        <w:rPr>
          <w:rFonts w:hint="eastAsia" w:ascii="宋体" w:hAnsi="宋体" w:cs="宋体"/>
          <w:kern w:val="0"/>
          <w:sz w:val="24"/>
        </w:rPr>
        <w:t>。合同签订后须按约定的付款时间分三次分别开具合同价款25%、45%、30%的增值税专用发票提交至招标人因乙方未提供经甲方认可的合法有效的增值税专用发票造成甲方少抵扣增值税的损失或者造成甲方企业所得税损失的，乙方同意给予等额补偿（或者从结算价款中扣减）。</w:t>
      </w:r>
    </w:p>
    <w:p w14:paraId="03A0E58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17.3.5临时付款证书</w:t>
      </w:r>
    </w:p>
    <w:p w14:paraId="5C0B5DE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0DC192B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对临时付款证书中列明的承包人有异议部分的金额，承包人应当按照监理人要求，提交进一步的支持性文件和(或)与监理人做进一步共同复核工作，经监理人进一步审核并认可的应付金额，应当按通用合同条款第12.3.4项的约定纳入到下一期进度付款证书中。经过进一步努力，承包人仍有异议的，按合同条款第24条的约定办理。</w:t>
      </w:r>
    </w:p>
    <w:p w14:paraId="2BEECDA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有异议款项中经监理人进一步审核后认可的或者经过合同条款第24条约定的争议解决方式确定的应付金额，其应付之日为引发异议的进度付款证书的应付之日，承包人有权得到按专用合同条款11.5项约定计算的逾期付款违约金。</w:t>
      </w:r>
    </w:p>
    <w:p w14:paraId="73D40FC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17.4质量保证金</w:t>
      </w:r>
    </w:p>
    <w:p w14:paraId="3D90AB8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17.4.1质量保证金的金额或比例：审计结算价的</w:t>
      </w:r>
      <w:r>
        <w:rPr>
          <w:rFonts w:hint="eastAsia" w:ascii="宋体" w:hAnsi="宋体" w:cs="宋体"/>
          <w:sz w:val="24"/>
          <w:u w:val="single"/>
        </w:rPr>
        <w:t xml:space="preserve"> 3 </w:t>
      </w:r>
      <w:r>
        <w:rPr>
          <w:rFonts w:hint="eastAsia" w:ascii="宋体" w:hAnsi="宋体" w:cs="宋体"/>
          <w:sz w:val="24"/>
        </w:rPr>
        <w:t xml:space="preserve">%。 </w:t>
      </w:r>
    </w:p>
    <w:p w14:paraId="00E047B6">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质量保证金的扣留方法：在缺陷责任期满后的一个月内，由监理工程师签发缺陷责任证书。本工程缺陷责任期满、监理工程师签发缺陷责任证书后的一个月内，发包人在扣除缺陷责任期间发生的应当由承包人承担，但承包人没有履行保修义务，由发包人委托他人完成维修项目所发生的维修费用后，将余额退回承包人银行基本账户。如果全部质量保证金不足以支付发包人委托他人完成维修项目所发生的维修费用，承包人应当补足差额部分</w:t>
      </w:r>
    </w:p>
    <w:p w14:paraId="3BF5B1F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17.5竣工结算</w:t>
      </w:r>
    </w:p>
    <w:p w14:paraId="7F9C384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17.5.1竣工付款申请单</w:t>
      </w:r>
    </w:p>
    <w:p w14:paraId="3E2B910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承包人提交竣工付款申请单的份数：</w:t>
      </w:r>
      <w:r>
        <w:rPr>
          <w:rFonts w:hint="eastAsia" w:ascii="宋体" w:hAnsi="宋体" w:cs="宋体"/>
          <w:sz w:val="24"/>
          <w:u w:val="single"/>
        </w:rPr>
        <w:t>5份</w:t>
      </w:r>
      <w:r>
        <w:rPr>
          <w:rFonts w:hint="eastAsia" w:ascii="宋体" w:hAnsi="宋体" w:cs="宋体"/>
          <w:sz w:val="24"/>
        </w:rPr>
        <w:t>。</w:t>
      </w:r>
    </w:p>
    <w:p w14:paraId="1A77870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承包人提交竣工付款申请单的期限：</w:t>
      </w:r>
      <w:r>
        <w:rPr>
          <w:rFonts w:hint="eastAsia" w:ascii="宋体" w:hAnsi="宋体" w:cs="宋体"/>
          <w:sz w:val="24"/>
          <w:u w:val="single"/>
        </w:rPr>
        <w:t>工程接收证书颁发后14天内提交</w:t>
      </w:r>
      <w:r>
        <w:rPr>
          <w:rFonts w:hint="eastAsia" w:ascii="宋体" w:hAnsi="宋体" w:cs="宋体"/>
          <w:sz w:val="24"/>
        </w:rPr>
        <w:t>。</w:t>
      </w:r>
    </w:p>
    <w:p w14:paraId="543F7C5B">
      <w:pPr>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竣工付款申请单的内容：</w:t>
      </w:r>
      <w:r>
        <w:rPr>
          <w:rFonts w:hint="eastAsia" w:ascii="宋体" w:hAnsi="宋体" w:cs="宋体"/>
          <w:sz w:val="24"/>
          <w:u w:val="single"/>
        </w:rPr>
        <w:t>竣工结算合同总价、已支付的工程价款、应扣留的质量保证金、应支付的竣工付款金额等</w:t>
      </w:r>
      <w:r>
        <w:rPr>
          <w:rFonts w:hint="eastAsia" w:ascii="宋体" w:hAnsi="宋体" w:cs="宋体"/>
          <w:sz w:val="24"/>
        </w:rPr>
        <w:t>。</w:t>
      </w:r>
    </w:p>
    <w:p w14:paraId="6A82DC8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未按本项约定的期限和内容提交竣工付款申请单或者未按通用合同条款第14.1项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76018B7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不管通用合同条款14.2项如何约定，发包人和承包人应当在监理人颁发(出具)工程接收证书后56天内办清竣工结算和竣工付款。</w:t>
      </w:r>
    </w:p>
    <w:p w14:paraId="7C6C4D9C">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17.5.2招标范围内的所有工程内容为总价包干。本合同价款已包含了为实施和完成该段施工图及招标文件中补充的范围内所有工程项目所需的劳务、材料、机械、质检、缺陷修复、管理、措施、保险、税费、利润等费用，以及合同明示或暗示的所有责任、义务和一般风险，包括投标人认为可能发生的一切费用。除合同另有约定外，承包人无权以任何理由要求调整合同价。</w:t>
      </w:r>
    </w:p>
    <w:p w14:paraId="6A51BEE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17.5.3结算原则：</w:t>
      </w:r>
    </w:p>
    <w:p w14:paraId="3E6C8C01">
      <w:pPr>
        <w:kinsoku w:val="0"/>
        <w:overflowPunct w:val="0"/>
        <w:autoSpaceDE w:val="0"/>
        <w:autoSpaceDN w:val="0"/>
        <w:adjustRightInd w:val="0"/>
        <w:snapToGrid w:val="0"/>
        <w:spacing w:line="360" w:lineRule="auto"/>
        <w:ind w:firstLine="460" w:firstLineChars="192"/>
        <w:rPr>
          <w:rFonts w:ascii="宋体" w:hAnsi="宋体" w:cs="宋体"/>
          <w:sz w:val="24"/>
        </w:rPr>
      </w:pPr>
      <w:r>
        <w:rPr>
          <w:rFonts w:hint="eastAsia" w:ascii="宋体" w:hAnsi="宋体" w:cs="宋体"/>
          <w:sz w:val="24"/>
        </w:rPr>
        <w:t>（1）招标范围内的总价包干。本项目合同价款采用固定总价包干，投标总报价包含招标文件、设计图纸、工程量清单、合同文件包含的全部内容，包含消防工程取得主管部门验收合格手续。如投标人踏勘现场发现现场与设计图、图纸与预算清单有不一致，在投标报价中通过综合单价统筹考虑。除设计变更或新增项目外，招标清单、设计图或施工图范围内中标价（包括清单项目综合单价及投标总价）不做调整。</w:t>
      </w:r>
    </w:p>
    <w:p w14:paraId="0AF4CB91">
      <w:pPr>
        <w:kinsoku w:val="0"/>
        <w:overflowPunct w:val="0"/>
        <w:autoSpaceDE w:val="0"/>
        <w:autoSpaceDN w:val="0"/>
        <w:adjustRightInd w:val="0"/>
        <w:snapToGrid w:val="0"/>
        <w:spacing w:line="360" w:lineRule="auto"/>
        <w:ind w:firstLine="460" w:firstLineChars="192"/>
        <w:rPr>
          <w:rFonts w:ascii="宋体" w:hAnsi="宋体" w:cs="宋体"/>
          <w:sz w:val="24"/>
        </w:rPr>
      </w:pPr>
      <w:r>
        <w:rPr>
          <w:rFonts w:hint="eastAsia" w:ascii="宋体" w:hAnsi="宋体" w:cs="宋体"/>
          <w:sz w:val="24"/>
        </w:rPr>
        <w:t>（2）增减工程结算：</w:t>
      </w:r>
    </w:p>
    <w:p w14:paraId="3C8A29B8">
      <w:pPr>
        <w:kinsoku w:val="0"/>
        <w:overflowPunct w:val="0"/>
        <w:autoSpaceDE w:val="0"/>
        <w:autoSpaceDN w:val="0"/>
        <w:adjustRightInd w:val="0"/>
        <w:snapToGrid w:val="0"/>
        <w:spacing w:line="360" w:lineRule="auto"/>
        <w:ind w:firstLine="460" w:firstLineChars="192"/>
        <w:rPr>
          <w:rFonts w:ascii="宋体" w:hAnsi="宋体" w:cs="宋体"/>
          <w:sz w:val="24"/>
        </w:rPr>
      </w:pPr>
      <w:r>
        <w:rPr>
          <w:rFonts w:hint="eastAsia" w:ascii="宋体" w:hAnsi="宋体" w:cs="宋体"/>
          <w:sz w:val="24"/>
        </w:rPr>
        <w:t>①执行定额：按《建设工程工程量清单计价规范》（GB50500-2013）、《房屋建筑与装饰工程工程量计算规范》（GB50854-2013）、2008年《重庆市建筑工程计价定额》、《重庆市安装工程计价定额》、《重庆市建设工程费用定额》及《关于建筑营业税改增值税调整建筑工程计价依据的通知》（渝建发[2016]35号）等，同时应参照重庆市现行相关配套文件。</w:t>
      </w:r>
    </w:p>
    <w:p w14:paraId="46A02E6B">
      <w:pPr>
        <w:kinsoku w:val="0"/>
        <w:overflowPunct w:val="0"/>
        <w:autoSpaceDE w:val="0"/>
        <w:autoSpaceDN w:val="0"/>
        <w:adjustRightInd w:val="0"/>
        <w:snapToGrid w:val="0"/>
        <w:spacing w:line="360" w:lineRule="auto"/>
        <w:ind w:firstLine="460" w:firstLineChars="192"/>
        <w:rPr>
          <w:rFonts w:ascii="宋体" w:hAnsi="宋体" w:cs="宋体"/>
          <w:sz w:val="24"/>
        </w:rPr>
      </w:pPr>
      <w:r>
        <w:rPr>
          <w:rFonts w:hint="eastAsia" w:ascii="宋体" w:hAnsi="宋体" w:cs="宋体"/>
          <w:sz w:val="24"/>
        </w:rPr>
        <w:t>②材料及人工价格：增减工程材料价格按照施工当月《重庆工程造价信息》发布的城口县材料价格执行，材料价格缺项的由业主、施工单位、监理单位共同认定；增减工程人工价格按照施工当月《重庆工程造价信息》发布的城口县价格执行。</w:t>
      </w:r>
    </w:p>
    <w:p w14:paraId="14928B5E">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③增减工程总价结算下浮比例为：3%+（最高限价-中标价）÷最高限价。</w:t>
      </w:r>
    </w:p>
    <w:p w14:paraId="2DCC2D2D">
      <w:pPr>
        <w:kinsoku w:val="0"/>
        <w:overflowPunct w:val="0"/>
        <w:autoSpaceDE w:val="0"/>
        <w:autoSpaceDN w:val="0"/>
        <w:adjustRightInd w:val="0"/>
        <w:snapToGrid w:val="0"/>
        <w:spacing w:line="360" w:lineRule="auto"/>
        <w:ind w:firstLine="460" w:firstLineChars="192"/>
        <w:rPr>
          <w:rFonts w:ascii="宋体" w:hAnsi="宋体" w:cs="宋体"/>
          <w:sz w:val="24"/>
        </w:rPr>
      </w:pPr>
      <w:r>
        <w:rPr>
          <w:rFonts w:hint="eastAsia" w:ascii="宋体" w:hAnsi="宋体" w:cs="宋体"/>
          <w:sz w:val="24"/>
        </w:rPr>
        <w:t>④增减工程由业主按规定报批审核同意后实施，由业主、施工单位、监理单位现场签证</w:t>
      </w:r>
    </w:p>
    <w:p w14:paraId="25CE5657">
      <w:pPr>
        <w:kinsoku w:val="0"/>
        <w:overflowPunct w:val="0"/>
        <w:autoSpaceDE w:val="0"/>
        <w:autoSpaceDN w:val="0"/>
        <w:adjustRightInd w:val="0"/>
        <w:snapToGrid w:val="0"/>
        <w:spacing w:line="360" w:lineRule="auto"/>
        <w:ind w:firstLine="460" w:firstLineChars="192"/>
        <w:rPr>
          <w:rFonts w:ascii="宋体" w:hAnsi="宋体" w:cs="宋体"/>
          <w:sz w:val="24"/>
        </w:rPr>
      </w:pPr>
      <w:r>
        <w:rPr>
          <w:rFonts w:hint="eastAsia" w:ascii="宋体" w:hAnsi="宋体" w:cs="宋体"/>
          <w:sz w:val="24"/>
        </w:rPr>
        <w:t>（3）工程结算价=（1）+（2）</w:t>
      </w:r>
    </w:p>
    <w:p w14:paraId="684EC38C">
      <w:pPr>
        <w:kinsoku w:val="0"/>
        <w:overflowPunct w:val="0"/>
        <w:autoSpaceDE w:val="0"/>
        <w:autoSpaceDN w:val="0"/>
        <w:adjustRightInd w:val="0"/>
        <w:snapToGrid w:val="0"/>
        <w:spacing w:line="360" w:lineRule="auto"/>
        <w:ind w:firstLine="600" w:firstLineChars="250"/>
        <w:rPr>
          <w:rFonts w:ascii="宋体" w:hAnsi="宋体" w:cs="宋体"/>
          <w:sz w:val="24"/>
        </w:rPr>
      </w:pPr>
      <w:r>
        <w:rPr>
          <w:rFonts w:hint="eastAsia" w:ascii="宋体" w:hAnsi="宋体" w:cs="宋体"/>
          <w:sz w:val="24"/>
        </w:rPr>
        <w:t>工程最终结算以有资质的第三方审计机构审计为准。</w:t>
      </w:r>
    </w:p>
    <w:p w14:paraId="3922828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17.6最终结清</w:t>
      </w:r>
    </w:p>
    <w:p w14:paraId="26083B3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17.6.1最终结清申请单</w:t>
      </w:r>
    </w:p>
    <w:p w14:paraId="3087108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承包人提交最终结清申请单的份数：</w:t>
      </w:r>
      <w:r>
        <w:rPr>
          <w:rFonts w:hint="eastAsia" w:ascii="宋体" w:hAnsi="宋体" w:cs="宋体"/>
          <w:sz w:val="24"/>
          <w:u w:val="single"/>
        </w:rPr>
        <w:t>5份</w:t>
      </w:r>
      <w:r>
        <w:rPr>
          <w:rFonts w:hint="eastAsia" w:ascii="宋体" w:hAnsi="宋体" w:cs="宋体"/>
          <w:sz w:val="24"/>
        </w:rPr>
        <w:t>。</w:t>
      </w:r>
    </w:p>
    <w:p w14:paraId="7DE2139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承包人提交最终结清申请单的期限：</w:t>
      </w:r>
      <w:r>
        <w:rPr>
          <w:rFonts w:hint="eastAsia" w:ascii="宋体" w:hAnsi="宋体" w:cs="宋体"/>
          <w:iCs/>
          <w:sz w:val="24"/>
          <w:u w:val="single"/>
        </w:rPr>
        <w:t>在缺陷责任期终止证书颁发后28天内</w:t>
      </w:r>
      <w:r>
        <w:rPr>
          <w:rFonts w:hint="eastAsia" w:ascii="宋体" w:hAnsi="宋体" w:cs="宋体"/>
          <w:sz w:val="24"/>
        </w:rPr>
        <w:t>。</w:t>
      </w:r>
    </w:p>
    <w:p w14:paraId="2F6A491B">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18.竣工验收</w:t>
      </w:r>
    </w:p>
    <w:p w14:paraId="2A07541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18.2竣工验收申请报告</w:t>
      </w:r>
    </w:p>
    <w:p w14:paraId="589DFF4F">
      <w:pPr>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(2)承包人负责整理和提交的竣工验收资料应当符合工程所在地建设行政主管部门和(或)城市建设档案管理机构有关施工资料的要求，具体内容包括：</w:t>
      </w:r>
      <w:r>
        <w:rPr>
          <w:rFonts w:hint="eastAsia" w:ascii="宋体" w:hAnsi="宋体" w:cs="宋体"/>
          <w:snapToGrid w:val="0"/>
          <w:kern w:val="0"/>
          <w:sz w:val="24"/>
          <w:u w:val="single"/>
        </w:rPr>
        <w:t>国家建设工程档案验收所需的所有资料</w:t>
      </w:r>
      <w:r>
        <w:rPr>
          <w:rFonts w:hint="eastAsia" w:ascii="宋体" w:hAnsi="宋体" w:cs="宋体"/>
          <w:sz w:val="24"/>
        </w:rPr>
        <w:t>。</w:t>
      </w:r>
    </w:p>
    <w:p w14:paraId="76A8E37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竣工验收资料的份数：</w:t>
      </w:r>
      <w:r>
        <w:rPr>
          <w:rFonts w:hint="eastAsia" w:ascii="宋体" w:hAnsi="宋体" w:cs="宋体"/>
          <w:sz w:val="24"/>
          <w:u w:val="single"/>
        </w:rPr>
        <w:t>五份</w:t>
      </w:r>
      <w:r>
        <w:rPr>
          <w:rFonts w:hint="eastAsia" w:ascii="宋体" w:hAnsi="宋体" w:cs="宋体"/>
          <w:sz w:val="24"/>
        </w:rPr>
        <w:t>。</w:t>
      </w:r>
    </w:p>
    <w:p w14:paraId="705D326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竣工验收资料的费用支付方式：</w:t>
      </w:r>
      <w:r>
        <w:rPr>
          <w:rFonts w:hint="eastAsia" w:ascii="宋体" w:hAnsi="宋体" w:cs="宋体"/>
          <w:sz w:val="24"/>
          <w:u w:val="single"/>
        </w:rPr>
        <w:t>由承包人支付</w:t>
      </w:r>
      <w:r>
        <w:rPr>
          <w:rFonts w:hint="eastAsia" w:ascii="宋体" w:hAnsi="宋体" w:cs="宋体"/>
          <w:sz w:val="24"/>
        </w:rPr>
        <w:t>。</w:t>
      </w:r>
    </w:p>
    <w:p w14:paraId="04E1E6E5">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18.3验收</w:t>
      </w:r>
    </w:p>
    <w:p w14:paraId="0E721B0B">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18.3.5经验收合格的工程，实际竣工日期为承包人按照第18.2款提交竣工验收申请报告或按照本款重新提交竣工验收申请报告的日期(以两者中时间在后的为准)。</w:t>
      </w:r>
    </w:p>
    <w:p w14:paraId="2020975B">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18.5施工期运行</w:t>
      </w:r>
    </w:p>
    <w:p w14:paraId="51E8B5F6">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18.5.1需要施工期运行的单位工程或设备安装工程：</w:t>
      </w:r>
      <w:r>
        <w:rPr>
          <w:rFonts w:hint="eastAsia" w:ascii="宋体" w:hAnsi="宋体" w:cs="宋体"/>
          <w:sz w:val="24"/>
          <w:u w:val="single"/>
        </w:rPr>
        <w:t xml:space="preserve">　/ </w:t>
      </w:r>
      <w:r>
        <w:rPr>
          <w:rFonts w:hint="eastAsia" w:ascii="宋体" w:hAnsi="宋体" w:cs="宋体"/>
          <w:sz w:val="24"/>
        </w:rPr>
        <w:t>。</w:t>
      </w:r>
    </w:p>
    <w:p w14:paraId="089AB605">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18.6试运行</w:t>
      </w:r>
    </w:p>
    <w:p w14:paraId="3BC75323">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18.6.1工程及工程设备试运行的组织与费用承担</w:t>
      </w:r>
    </w:p>
    <w:p w14:paraId="5327D43F">
      <w:pPr>
        <w:overflowPunct w:val="0"/>
        <w:autoSpaceDE w:val="0"/>
        <w:autoSpaceDN w:val="0"/>
        <w:adjustRightInd w:val="0"/>
        <w:snapToGrid w:val="0"/>
        <w:spacing w:line="360" w:lineRule="auto"/>
        <w:ind w:firstLine="240" w:firstLineChars="100"/>
        <w:rPr>
          <w:rFonts w:ascii="宋体" w:hAnsi="宋体" w:cs="宋体"/>
          <w:sz w:val="24"/>
        </w:rPr>
      </w:pPr>
      <w:r>
        <w:rPr>
          <w:rFonts w:hint="eastAsia" w:ascii="宋体" w:hAnsi="宋体" w:cs="宋体"/>
          <w:sz w:val="24"/>
        </w:rPr>
        <w:t>　(1)工程设备安装具备单机无负荷试运行条件，由承包人组织试运行，费用由承包人承担。</w:t>
      </w:r>
    </w:p>
    <w:p w14:paraId="14777019">
      <w:pPr>
        <w:overflowPunct w:val="0"/>
        <w:autoSpaceDE w:val="0"/>
        <w:autoSpaceDN w:val="0"/>
        <w:adjustRightInd w:val="0"/>
        <w:snapToGrid w:val="0"/>
        <w:spacing w:line="360" w:lineRule="auto"/>
        <w:ind w:firstLine="240" w:firstLineChars="100"/>
        <w:rPr>
          <w:rFonts w:ascii="宋体" w:hAnsi="宋体" w:cs="宋体"/>
          <w:sz w:val="24"/>
        </w:rPr>
      </w:pPr>
      <w:r>
        <w:rPr>
          <w:rFonts w:hint="eastAsia" w:ascii="宋体" w:hAnsi="宋体" w:cs="宋体"/>
          <w:sz w:val="24"/>
        </w:rPr>
        <w:t>　(2)工程设备安装具备无负荷联动试运行条件，由发包人组织试运行，费用由发包人承担。</w:t>
      </w:r>
    </w:p>
    <w:p w14:paraId="00292FEF">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(3)投料试运行应在工程竣工验收后由发包人负责，如发包人要求在工程竣工验收前进行或需要承包人配合时，应征得承包人同意，另行签订补充协议。</w:t>
      </w:r>
    </w:p>
    <w:p w14:paraId="00E527EF">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18.7竣工清场</w:t>
      </w:r>
    </w:p>
    <w:p w14:paraId="6E1F90C3">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18.7.1监理人颁发(出具)工程接收证书后，承包人负责按照通用合同条款本项约定的要求对施工场地进行清理并承担相关费用，直至监理人检验合格为止。</w:t>
      </w:r>
    </w:p>
    <w:p w14:paraId="509EA662">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18.8施工队伍的撤离</w:t>
      </w:r>
    </w:p>
    <w:p w14:paraId="579CD1C7">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承包人按照通用合同条款第13.6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76FB9804">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缺陷责任期满时，承包人可以继续在施工场地保留的人员和施工设备以及最终撤离的期限：</w:t>
      </w:r>
      <w:r>
        <w:rPr>
          <w:rFonts w:hint="eastAsia" w:ascii="宋体" w:hAnsi="宋体" w:cs="宋体"/>
          <w:snapToGrid w:val="0"/>
          <w:kern w:val="0"/>
          <w:sz w:val="24"/>
          <w:u w:val="single"/>
        </w:rPr>
        <w:t xml:space="preserve">在发包人规定的时间内 </w:t>
      </w:r>
      <w:r>
        <w:rPr>
          <w:rFonts w:hint="eastAsia" w:ascii="宋体" w:hAnsi="宋体" w:cs="宋体"/>
          <w:sz w:val="24"/>
          <w:u w:val="single"/>
        </w:rPr>
        <w:t xml:space="preserve"> </w:t>
      </w:r>
      <w:r>
        <w:rPr>
          <w:rFonts w:hint="eastAsia" w:ascii="宋体" w:hAnsi="宋体" w:cs="宋体"/>
          <w:sz w:val="24"/>
        </w:rPr>
        <w:t>。</w:t>
      </w:r>
    </w:p>
    <w:p w14:paraId="614F7313">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18.9中间验收</w:t>
      </w:r>
    </w:p>
    <w:p w14:paraId="28A5D0B1">
      <w:pPr>
        <w:kinsoku w:val="0"/>
        <w:overflowPunct w:val="0"/>
        <w:autoSpaceDE w:val="0"/>
        <w:autoSpaceDN w:val="0"/>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本工程需要进行中间验收的部位如下：</w:t>
      </w:r>
      <w:r>
        <w:rPr>
          <w:rFonts w:hint="eastAsia" w:ascii="宋体" w:hAnsi="宋体" w:cs="宋体"/>
          <w:sz w:val="24"/>
          <w:u w:val="single"/>
        </w:rPr>
        <w:t>按照重庆市城口县建设工程质量监督站出具的重庆市建设工程质量监督工作计划的约定内容</w:t>
      </w:r>
      <w:r>
        <w:rPr>
          <w:rFonts w:hint="eastAsia" w:ascii="宋体" w:hAnsi="宋体" w:cs="宋体"/>
          <w:sz w:val="24"/>
        </w:rPr>
        <w:t>。</w:t>
      </w:r>
    </w:p>
    <w:p w14:paraId="6D9FAC39">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sz w:val="24"/>
          <w:u w:val="single"/>
        </w:rPr>
        <w:t>24小时</w:t>
      </w:r>
      <w:r>
        <w:rPr>
          <w:rFonts w:hint="eastAsia" w:ascii="宋体" w:hAnsi="宋体" w:cs="宋体"/>
          <w:sz w:val="24"/>
        </w:rPr>
        <w:t>期限内进行修改后重新验收。</w:t>
      </w:r>
    </w:p>
    <w:p w14:paraId="2D54ED7D">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62D0C00C">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经监理人验收后工程质量符合约定的验收标准，但验收24小时后监理人仍不在验收记录上签字的，视为监理人已经认可验收记录，承包人可继续施工。</w:t>
      </w:r>
    </w:p>
    <w:p w14:paraId="453C4741">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19.缺陷责任与保修责任</w:t>
      </w:r>
    </w:p>
    <w:p w14:paraId="18F3FB9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19.7保修责任</w:t>
      </w:r>
    </w:p>
    <w:p w14:paraId="65409447">
      <w:pPr>
        <w:kinsoku w:val="0"/>
        <w:overflowPunct w:val="0"/>
        <w:autoSpaceDE w:val="0"/>
        <w:autoSpaceDN w:val="0"/>
        <w:adjustRightInd w:val="0"/>
        <w:snapToGrid w:val="0"/>
        <w:spacing w:line="360" w:lineRule="auto"/>
        <w:ind w:firstLine="420"/>
        <w:rPr>
          <w:rFonts w:ascii="宋体" w:hAnsi="宋体" w:cs="宋体"/>
          <w:sz w:val="24"/>
        </w:rPr>
      </w:pPr>
      <w:r>
        <w:rPr>
          <w:rFonts w:hint="eastAsia" w:ascii="宋体" w:hAnsi="宋体" w:cs="宋体"/>
          <w:sz w:val="24"/>
        </w:rPr>
        <w:t>(1)工程质量保修范围：</w:t>
      </w:r>
      <w:r>
        <w:rPr>
          <w:rFonts w:hint="eastAsia" w:ascii="宋体" w:hAnsi="宋体" w:cs="宋体"/>
          <w:snapToGrid w:val="0"/>
          <w:kern w:val="0"/>
          <w:sz w:val="24"/>
          <w:u w:val="single"/>
        </w:rPr>
        <w:t>执行国家现行相关规范</w:t>
      </w:r>
      <w:r>
        <w:rPr>
          <w:rFonts w:hint="eastAsia" w:ascii="宋体" w:hAnsi="宋体" w:cs="宋体"/>
          <w:sz w:val="24"/>
        </w:rPr>
        <w:t>。</w:t>
      </w:r>
    </w:p>
    <w:p w14:paraId="5654E1BA">
      <w:pPr>
        <w:kinsoku w:val="0"/>
        <w:overflowPunct w:val="0"/>
        <w:autoSpaceDE w:val="0"/>
        <w:autoSpaceDN w:val="0"/>
        <w:adjustRightInd w:val="0"/>
        <w:snapToGrid w:val="0"/>
        <w:spacing w:line="360" w:lineRule="auto"/>
        <w:ind w:firstLine="420"/>
        <w:rPr>
          <w:rFonts w:ascii="宋体" w:hAnsi="宋体" w:cs="宋体"/>
          <w:sz w:val="24"/>
        </w:rPr>
      </w:pPr>
      <w:r>
        <w:rPr>
          <w:rFonts w:hint="eastAsia" w:ascii="宋体" w:hAnsi="宋体" w:cs="宋体"/>
          <w:sz w:val="24"/>
        </w:rPr>
        <w:t>(2)工程质量保修期限：按法律法规规定执行，法律法规未规定保修期项目的保修期为</w:t>
      </w:r>
      <w:r>
        <w:rPr>
          <w:rFonts w:hint="eastAsia" w:ascii="宋体" w:hAnsi="宋体" w:cs="宋体"/>
          <w:sz w:val="24"/>
          <w:u w:val="single"/>
        </w:rPr>
        <w:t xml:space="preserve"> 2 </w:t>
      </w:r>
      <w:r>
        <w:rPr>
          <w:rFonts w:hint="eastAsia" w:ascii="宋体" w:hAnsi="宋体" w:cs="宋体"/>
          <w:sz w:val="24"/>
        </w:rPr>
        <w:t>年。</w:t>
      </w:r>
    </w:p>
    <w:p w14:paraId="1A9A858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(3)工程质量保修责任：</w:t>
      </w:r>
      <w:r>
        <w:rPr>
          <w:rFonts w:hint="eastAsia" w:ascii="宋体" w:hAnsi="宋体" w:cs="宋体"/>
          <w:snapToGrid w:val="0"/>
          <w:kern w:val="0"/>
          <w:sz w:val="24"/>
          <w:u w:val="single"/>
        </w:rPr>
        <w:t>执行国家现行相关规范</w:t>
      </w:r>
      <w:r>
        <w:rPr>
          <w:rFonts w:hint="eastAsia" w:ascii="宋体" w:hAnsi="宋体" w:cs="宋体"/>
          <w:sz w:val="24"/>
        </w:rPr>
        <w:t>。</w:t>
      </w:r>
    </w:p>
    <w:p w14:paraId="2792439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质量保修书是竣工验收申请报告的组成内容。承包人应当按照有关法律法规规定和合同所附的格式出具质量保修书，质量保修书的主要内容应当与本款上述约定内容一致。承包人在递交合同条款第18.2款约定的竣工验收申请报告的同时，将质量保修书一并报送监理人。</w:t>
      </w:r>
    </w:p>
    <w:p w14:paraId="38404E87">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保修期间，承包方必须安排相关专业人员专门负责维保工作；承包方须在接到修理通知之时起</w:t>
      </w:r>
      <w:r>
        <w:rPr>
          <w:rFonts w:hint="eastAsia" w:ascii="宋体" w:hAnsi="宋体" w:cs="宋体"/>
          <w:sz w:val="24"/>
          <w:u w:val="single"/>
        </w:rPr>
        <w:t xml:space="preserve">  2</w:t>
      </w:r>
      <w:r>
        <w:rPr>
          <w:rFonts w:hint="eastAsia" w:ascii="宋体" w:hAnsi="宋体" w:cs="宋体"/>
          <w:sz w:val="24"/>
        </w:rPr>
        <w:t>个工作日内派人修理，否则，发包方可委托其他单位或人员修理。因承包方原因造成返修的费用，发包方在保修金内扣除，不足部分由承包方交付。因承包方之外原因造成返修的经济支付，由发包方承担。</w:t>
      </w:r>
    </w:p>
    <w:p w14:paraId="661B1ABB">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20.保险</w:t>
      </w:r>
    </w:p>
    <w:p w14:paraId="4CACDB6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20.1工程保险</w:t>
      </w:r>
    </w:p>
    <w:p w14:paraId="1B63576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本工程</w:t>
      </w:r>
      <w:r>
        <w:rPr>
          <w:rFonts w:hint="eastAsia" w:ascii="宋体" w:hAnsi="宋体" w:cs="宋体"/>
          <w:snapToGrid w:val="0"/>
          <w:kern w:val="0"/>
          <w:sz w:val="24"/>
          <w:u w:val="single"/>
        </w:rPr>
        <w:t>需投保</w:t>
      </w:r>
      <w:r>
        <w:rPr>
          <w:rFonts w:hint="eastAsia" w:ascii="宋体" w:hAnsi="宋体" w:cs="宋体"/>
          <w:sz w:val="24"/>
        </w:rPr>
        <w:t>工程保险。投保工程保险时，险种为：</w:t>
      </w:r>
      <w:r>
        <w:rPr>
          <w:rFonts w:hint="eastAsia" w:ascii="宋体" w:hAnsi="宋体" w:cs="宋体"/>
          <w:sz w:val="24"/>
          <w:u w:val="single"/>
        </w:rPr>
        <w:t>/</w:t>
      </w:r>
      <w:r>
        <w:rPr>
          <w:rFonts w:hint="eastAsia" w:ascii="宋体" w:hAnsi="宋体" w:cs="宋体"/>
          <w:sz w:val="24"/>
        </w:rPr>
        <w:t>，并符合以下约定。</w:t>
      </w:r>
    </w:p>
    <w:p w14:paraId="2F601211">
      <w:pPr>
        <w:kinsoku w:val="0"/>
        <w:overflowPunct w:val="0"/>
        <w:autoSpaceDE w:val="0"/>
        <w:autoSpaceDN w:val="0"/>
        <w:adjustRightInd w:val="0"/>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（1）发包人投保内容：</w:t>
      </w:r>
      <w:r>
        <w:rPr>
          <w:rFonts w:hint="eastAsia" w:ascii="宋体" w:hAnsi="宋体" w:cs="宋体"/>
          <w:snapToGrid w:val="0"/>
          <w:kern w:val="0"/>
          <w:sz w:val="24"/>
          <w:u w:val="single"/>
        </w:rPr>
        <w:t>不采用</w:t>
      </w:r>
    </w:p>
    <w:p w14:paraId="53DD6815">
      <w:pPr>
        <w:kinsoku w:val="0"/>
        <w:overflowPunct w:val="0"/>
        <w:autoSpaceDE w:val="0"/>
        <w:autoSpaceDN w:val="0"/>
        <w:adjustRightInd w:val="0"/>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发包人委托承包人办理的保险事项：</w:t>
      </w:r>
      <w:r>
        <w:rPr>
          <w:rFonts w:hint="eastAsia" w:ascii="宋体" w:hAnsi="宋体" w:cs="宋体"/>
          <w:snapToGrid w:val="0"/>
          <w:kern w:val="0"/>
          <w:sz w:val="24"/>
          <w:u w:val="single"/>
        </w:rPr>
        <w:t>不采用</w:t>
      </w:r>
    </w:p>
    <w:p w14:paraId="7AB30C30">
      <w:pPr>
        <w:kinsoku w:val="0"/>
        <w:overflowPunct w:val="0"/>
        <w:autoSpaceDE w:val="0"/>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（2）承包人投保内容：</w:t>
      </w:r>
    </w:p>
    <w:p w14:paraId="5486BE0B">
      <w:pPr>
        <w:kinsoku w:val="0"/>
        <w:overflowPunct w:val="0"/>
        <w:autoSpaceDE w:val="0"/>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投保人：</w:t>
      </w:r>
      <w:r>
        <w:rPr>
          <w:rFonts w:hint="eastAsia" w:ascii="宋体" w:hAnsi="宋体" w:cs="宋体"/>
          <w:snapToGrid w:val="0"/>
          <w:kern w:val="0"/>
          <w:sz w:val="24"/>
          <w:u w:val="single"/>
        </w:rPr>
        <w:t xml:space="preserve"> 承包人</w:t>
      </w:r>
      <w:r>
        <w:rPr>
          <w:rFonts w:hint="eastAsia" w:ascii="宋体" w:hAnsi="宋体" w:cs="宋体"/>
          <w:snapToGrid w:val="0"/>
          <w:kern w:val="0"/>
          <w:sz w:val="24"/>
        </w:rPr>
        <w:t xml:space="preserve">     </w:t>
      </w:r>
    </w:p>
    <w:p w14:paraId="24A40BD9">
      <w:pPr>
        <w:overflowPunct w:val="0"/>
        <w:autoSpaceDE w:val="0"/>
        <w:autoSpaceDN w:val="0"/>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投保内容：</w:t>
      </w:r>
      <w:r>
        <w:rPr>
          <w:rFonts w:hint="eastAsia" w:ascii="宋体" w:hAnsi="宋体" w:cs="宋体"/>
          <w:snapToGrid w:val="0"/>
          <w:kern w:val="0"/>
          <w:sz w:val="24"/>
          <w:u w:val="single"/>
        </w:rPr>
        <w:t>建筑工程一切险和安装工程一切险、三方险以及职工险、设备险等由承包人负责，其费用列入相关报价，不单列。因承包人原因未投相关保险（包括不可抗力自然灾害）导致材料设备人工损失的，均由承包人自行承担</w:t>
      </w:r>
      <w:r>
        <w:rPr>
          <w:rFonts w:hint="eastAsia" w:ascii="宋体" w:hAnsi="宋体" w:cs="宋体"/>
          <w:snapToGrid w:val="0"/>
          <w:kern w:val="0"/>
          <w:sz w:val="24"/>
        </w:rPr>
        <w:t>。</w:t>
      </w:r>
    </w:p>
    <w:p w14:paraId="39FAE90A">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napToGrid w:val="0"/>
          <w:kern w:val="0"/>
          <w:sz w:val="24"/>
        </w:rPr>
        <w:t>保险金额、保险费率和保险期限：</w:t>
      </w:r>
      <w:r>
        <w:rPr>
          <w:rFonts w:hint="eastAsia" w:ascii="宋体" w:hAnsi="宋体" w:cs="宋体"/>
          <w:snapToGrid w:val="0"/>
          <w:kern w:val="0"/>
          <w:sz w:val="24"/>
          <w:u w:val="single"/>
        </w:rPr>
        <w:t>根据工程项目造价确定，保险期限从实质性开工起算至工程全部验收合格，队伍撤离现场结束</w:t>
      </w:r>
      <w:r>
        <w:rPr>
          <w:rFonts w:hint="eastAsia" w:ascii="宋体" w:hAnsi="宋体" w:cs="宋体"/>
          <w:snapToGrid w:val="0"/>
          <w:kern w:val="0"/>
          <w:sz w:val="24"/>
        </w:rPr>
        <w:t>。</w:t>
      </w:r>
    </w:p>
    <w:p w14:paraId="63085A0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20.4第三者责任险</w:t>
      </w:r>
    </w:p>
    <w:p w14:paraId="00E86A9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20.4.2保险金额：</w:t>
      </w:r>
      <w:r>
        <w:rPr>
          <w:rFonts w:hint="eastAsia" w:ascii="宋体" w:hAnsi="宋体" w:cs="宋体"/>
          <w:sz w:val="24"/>
          <w:u w:val="single"/>
        </w:rPr>
        <w:t>由承包人按照国家相关规定执行，其费用包含在投标总价中</w:t>
      </w:r>
      <w:r>
        <w:rPr>
          <w:rFonts w:hint="eastAsia" w:ascii="宋体" w:hAnsi="宋体" w:cs="宋体"/>
          <w:sz w:val="24"/>
        </w:rPr>
        <w:t>，保险费率由承包人与发包人同意的保险人商定，相关保险费由</w:t>
      </w:r>
      <w:r>
        <w:rPr>
          <w:rFonts w:hint="eastAsia" w:ascii="宋体" w:hAnsi="宋体" w:cs="宋体"/>
          <w:sz w:val="24"/>
          <w:u w:val="single"/>
        </w:rPr>
        <w:t>承包人</w:t>
      </w:r>
      <w:r>
        <w:rPr>
          <w:rFonts w:hint="eastAsia" w:ascii="宋体" w:hAnsi="宋体" w:cs="宋体"/>
          <w:sz w:val="24"/>
        </w:rPr>
        <w:t>承担。</w:t>
      </w:r>
    </w:p>
    <w:p w14:paraId="3DFB745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20.5其他保险</w:t>
      </w:r>
    </w:p>
    <w:p w14:paraId="3488E5FC">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承包人应为其施工设备、进场材料和工程设备等办理的保险：</w:t>
      </w:r>
      <w:r>
        <w:rPr>
          <w:rFonts w:hint="eastAsia" w:ascii="宋体" w:hAnsi="宋体" w:cs="宋体"/>
          <w:sz w:val="24"/>
          <w:u w:val="single"/>
        </w:rPr>
        <w:t>由承包人按照国家相关规定执行，其费用包含在投标总价中</w:t>
      </w:r>
      <w:r>
        <w:rPr>
          <w:rFonts w:hint="eastAsia" w:ascii="宋体" w:hAnsi="宋体" w:cs="宋体"/>
          <w:sz w:val="24"/>
        </w:rPr>
        <w:t>。</w:t>
      </w:r>
    </w:p>
    <w:p w14:paraId="7FEB5B5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20.6对各项保险的一般要求</w:t>
      </w:r>
    </w:p>
    <w:p w14:paraId="249C833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20.6.1保险凭证</w:t>
      </w:r>
    </w:p>
    <w:p w14:paraId="01D6BF5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承包人向发包人提交各项保险生效的证据和保险单副本的期限：</w:t>
      </w:r>
      <w:r>
        <w:rPr>
          <w:rFonts w:hint="eastAsia" w:ascii="宋体" w:hAnsi="宋体" w:cs="宋体"/>
          <w:sz w:val="24"/>
          <w:u w:val="single"/>
        </w:rPr>
        <w:t>　</w:t>
      </w:r>
      <w:r>
        <w:rPr>
          <w:rFonts w:hint="eastAsia" w:ascii="宋体" w:hAnsi="宋体" w:cs="宋体"/>
          <w:snapToGrid w:val="0"/>
          <w:kern w:val="0"/>
          <w:sz w:val="24"/>
          <w:u w:val="single"/>
        </w:rPr>
        <w:t>/</w:t>
      </w:r>
      <w:r>
        <w:rPr>
          <w:rFonts w:hint="eastAsia" w:ascii="宋体" w:hAnsi="宋体" w:cs="宋体"/>
          <w:sz w:val="24"/>
          <w:u w:val="single"/>
        </w:rPr>
        <w:t>　</w:t>
      </w:r>
      <w:r>
        <w:rPr>
          <w:rFonts w:hint="eastAsia" w:ascii="宋体" w:hAnsi="宋体" w:cs="宋体"/>
          <w:sz w:val="24"/>
        </w:rPr>
        <w:t>。</w:t>
      </w:r>
    </w:p>
    <w:p w14:paraId="2BB8F65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20.6.4保险金不足的补偿</w:t>
      </w:r>
    </w:p>
    <w:p w14:paraId="3508420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保险金不足以补偿损失时，承包人和发包人负责补偿的责任分摊：</w:t>
      </w:r>
      <w:r>
        <w:rPr>
          <w:rFonts w:hint="eastAsia" w:ascii="宋体" w:hAnsi="宋体" w:cs="宋体"/>
          <w:sz w:val="24"/>
          <w:u w:val="single"/>
        </w:rPr>
        <w:t>全部由承包人承担</w:t>
      </w:r>
      <w:r>
        <w:rPr>
          <w:rFonts w:hint="eastAsia" w:ascii="宋体" w:hAnsi="宋体" w:cs="宋体"/>
          <w:sz w:val="24"/>
        </w:rPr>
        <w:t>。</w:t>
      </w:r>
    </w:p>
    <w:p w14:paraId="7AB5C872">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21.不可抗力</w:t>
      </w:r>
    </w:p>
    <w:p w14:paraId="70DB9A1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21.1不可抗力的确认</w:t>
      </w:r>
    </w:p>
    <w:p w14:paraId="128F376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21.1.1通用合同条款第17.1项约定的不可抗力以外的其他情形：</w:t>
      </w:r>
      <w:r>
        <w:rPr>
          <w:rFonts w:hint="eastAsia" w:ascii="宋体" w:hAnsi="宋体" w:cs="宋体"/>
          <w:sz w:val="24"/>
          <w:u w:val="single"/>
        </w:rPr>
        <w:t>自然灾害按政府公布的50年一遇标准确定</w:t>
      </w:r>
      <w:r>
        <w:rPr>
          <w:rFonts w:hint="eastAsia" w:ascii="宋体" w:hAnsi="宋体" w:cs="宋体"/>
          <w:sz w:val="24"/>
        </w:rPr>
        <w:t>。</w:t>
      </w:r>
    </w:p>
    <w:p w14:paraId="3565C3E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不可抗力的等级范围约定：</w:t>
      </w:r>
      <w:r>
        <w:rPr>
          <w:rFonts w:hint="eastAsia" w:ascii="宋体" w:hAnsi="宋体" w:cs="宋体"/>
          <w:sz w:val="24"/>
          <w:u w:val="single"/>
        </w:rPr>
        <w:t>除按通用条款要求执行外，自然灾害按政府公布的50年一遇标准确定</w:t>
      </w:r>
      <w:r>
        <w:rPr>
          <w:rFonts w:hint="eastAsia" w:ascii="宋体" w:hAnsi="宋体" w:cs="宋体"/>
          <w:sz w:val="24"/>
        </w:rPr>
        <w:t>。</w:t>
      </w:r>
    </w:p>
    <w:p w14:paraId="3323C74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21.3不可抗力后果及其处理</w:t>
      </w:r>
    </w:p>
    <w:p w14:paraId="17F85DC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21.3.1不可抗力造成损害的责任</w:t>
      </w:r>
    </w:p>
    <w:p w14:paraId="21A6454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不可抗力导致的人员伤亡、财产损失、费用增加和(或)工期延误等后果，由合同双方按通用合同条款第17.3项约定的原则承担。</w:t>
      </w:r>
    </w:p>
    <w:p w14:paraId="226FEB80">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24.争议的解决</w:t>
      </w:r>
    </w:p>
    <w:p w14:paraId="0508B1C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24.1争议的解决方式</w:t>
      </w:r>
    </w:p>
    <w:p w14:paraId="1EFD5AF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因本合同引起的或与本合同有关的任何争议，合同双方友好协商不成、不愿提请争议组评审或者不愿接受争议评审组意见的，选择下列第</w:t>
      </w:r>
      <w:r>
        <w:rPr>
          <w:rFonts w:hint="eastAsia" w:ascii="宋体" w:hAnsi="宋体" w:cs="宋体"/>
          <w:sz w:val="24"/>
          <w:u w:val="single"/>
        </w:rPr>
        <w:t>1</w:t>
      </w:r>
      <w:r>
        <w:rPr>
          <w:rFonts w:hint="eastAsia" w:ascii="宋体" w:hAnsi="宋体" w:cs="宋体"/>
          <w:sz w:val="24"/>
        </w:rPr>
        <w:t>种方式解决：</w:t>
      </w:r>
    </w:p>
    <w:p w14:paraId="60004CC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(1)提请</w:t>
      </w:r>
      <w:r>
        <w:rPr>
          <w:rFonts w:hint="eastAsia" w:ascii="宋体" w:hAnsi="宋体" w:cs="宋体"/>
          <w:sz w:val="24"/>
          <w:u w:val="single"/>
        </w:rPr>
        <w:t>重庆</w:t>
      </w:r>
      <w:r>
        <w:rPr>
          <w:rFonts w:hint="eastAsia" w:ascii="宋体" w:hAnsi="宋体" w:cs="宋体"/>
          <w:sz w:val="24"/>
        </w:rPr>
        <w:t>仲裁委员会按照该会仲裁规则进行仲裁，仲裁裁决是终局的，对合同双方均有约束力。</w:t>
      </w:r>
    </w:p>
    <w:p w14:paraId="2ABB077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(2)向工程所在地的人民法院提起诉讼。</w:t>
      </w:r>
    </w:p>
    <w:p w14:paraId="7AF61054">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24.3争议评审</w:t>
      </w:r>
    </w:p>
    <w:p w14:paraId="4CF28C37">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24.3.4争议评审组邀请合同双方代表人和有关人员举行调查会的期限：</w:t>
      </w:r>
      <w:r>
        <w:rPr>
          <w:rFonts w:hint="eastAsia" w:ascii="宋体" w:hAnsi="宋体" w:cs="宋体"/>
          <w:sz w:val="24"/>
          <w:u w:val="single"/>
        </w:rPr>
        <w:t xml:space="preserve">　/  </w:t>
      </w:r>
      <w:r>
        <w:rPr>
          <w:rFonts w:hint="eastAsia" w:ascii="宋体" w:hAnsi="宋体" w:cs="宋体"/>
          <w:sz w:val="24"/>
        </w:rPr>
        <w:t>。</w:t>
      </w:r>
    </w:p>
    <w:p w14:paraId="38A4828B">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24.3.5争议评审组在调查会后作出争议评审意见的期限：</w:t>
      </w:r>
      <w:r>
        <w:rPr>
          <w:rFonts w:hint="eastAsia" w:ascii="宋体" w:hAnsi="宋体" w:cs="宋体"/>
          <w:sz w:val="24"/>
          <w:u w:val="single"/>
        </w:rPr>
        <w:t>　/　</w:t>
      </w:r>
      <w:r>
        <w:rPr>
          <w:rFonts w:hint="eastAsia" w:ascii="宋体" w:hAnsi="宋体" w:cs="宋体"/>
          <w:sz w:val="24"/>
        </w:rPr>
        <w:t>。</w:t>
      </w:r>
    </w:p>
    <w:p w14:paraId="04F535BE">
      <w:pPr>
        <w:kinsoku w:val="0"/>
        <w:overflowPunct w:val="0"/>
        <w:autoSpaceDE w:val="0"/>
        <w:autoSpaceDN w:val="0"/>
        <w:adjustRightInd w:val="0"/>
        <w:snapToGrid w:val="0"/>
        <w:spacing w:line="360" w:lineRule="auto"/>
        <w:ind w:firstLine="482" w:firstLineChars="200"/>
        <w:rPr>
          <w:rFonts w:ascii="宋体" w:hAnsi="宋体" w:cs="宋体"/>
          <w:b/>
          <w:sz w:val="24"/>
        </w:rPr>
      </w:pPr>
      <w:r>
        <w:rPr>
          <w:rFonts w:hint="eastAsia" w:ascii="宋体" w:hAnsi="宋体" w:cs="宋体"/>
          <w:b/>
          <w:sz w:val="24"/>
        </w:rPr>
        <w:t xml:space="preserve">25.其他约定 </w:t>
      </w:r>
    </w:p>
    <w:p w14:paraId="1E8706B1">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25.1承包人必须根据监理工程师和发包人的指示履行与本工程现场内其它施工单位之间配合的义务，履行与建设行政主管部门、环保部门等单位之间配合协调的义务。其费用已含在投标报价中，不再另行计取。</w:t>
      </w:r>
    </w:p>
    <w:p w14:paraId="5DFEB5B4">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25.2承包人驻工地人员：承包人在投标文件中承诺的项目经理、技术人员除法定原因外不得更换，各主要管理人员未经发包人同意,承包人不得擅自变更。承包人不得更换项目经理或技术负责人，擅自更换项目经理或技术负责人将向发包人支付违约金</w:t>
      </w:r>
      <w:r>
        <w:rPr>
          <w:rFonts w:hint="eastAsia" w:ascii="宋体" w:hAnsi="宋体" w:cs="宋体"/>
          <w:sz w:val="24"/>
          <w:u w:val="single"/>
        </w:rPr>
        <w:t>3</w:t>
      </w:r>
      <w:r>
        <w:rPr>
          <w:rFonts w:hint="eastAsia" w:ascii="宋体" w:hAnsi="宋体" w:cs="宋体"/>
          <w:sz w:val="24"/>
        </w:rPr>
        <w:t>万元/人次；擅自更换主要管理人员，将向发包人支付违约金</w:t>
      </w:r>
      <w:r>
        <w:rPr>
          <w:rFonts w:hint="eastAsia" w:ascii="宋体" w:hAnsi="宋体" w:cs="宋体"/>
          <w:sz w:val="24"/>
          <w:u w:val="single"/>
        </w:rPr>
        <w:t>5000</w:t>
      </w:r>
      <w:r>
        <w:rPr>
          <w:rFonts w:hint="eastAsia" w:ascii="宋体" w:hAnsi="宋体" w:cs="宋体"/>
          <w:sz w:val="24"/>
        </w:rPr>
        <w:t>元/人次。</w:t>
      </w:r>
    </w:p>
    <w:p w14:paraId="6AAB4AFA">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25.3 凡承包人在施工过程中运输易撒漏物质车辆必须保持密闭运输装置完好和车容整洁，不得沿途飞扬、撒漏和带泥上路。必须设置车辆冲洗设施，以防车辆带泥出场，保持周边环境清洁。严禁使用未密闭的车辆运输易撒漏物质。否则，由此引起的一切责任和损失由承包人承担。</w:t>
      </w:r>
    </w:p>
    <w:p w14:paraId="7691E638">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25.4 承包人无正当理由拒不执行监理或发包人的书面指令，每发生一次处以</w:t>
      </w:r>
      <w:r>
        <w:rPr>
          <w:rFonts w:hint="eastAsia" w:ascii="宋体" w:hAnsi="宋体" w:cs="宋体"/>
          <w:sz w:val="24"/>
          <w:u w:val="single"/>
        </w:rPr>
        <w:t>5000</w:t>
      </w:r>
      <w:r>
        <w:rPr>
          <w:rFonts w:hint="eastAsia" w:ascii="宋体" w:hAnsi="宋体" w:cs="宋体"/>
          <w:sz w:val="24"/>
        </w:rPr>
        <w:t>元的违约金，承包人无正当理由，累计达到</w:t>
      </w:r>
      <w:r>
        <w:rPr>
          <w:rFonts w:hint="eastAsia" w:ascii="宋体" w:hAnsi="宋体" w:cs="宋体"/>
          <w:sz w:val="24"/>
          <w:u w:val="single"/>
        </w:rPr>
        <w:t>三</w:t>
      </w:r>
      <w:r>
        <w:rPr>
          <w:rFonts w:hint="eastAsia" w:ascii="宋体" w:hAnsi="宋体" w:cs="宋体"/>
          <w:sz w:val="24"/>
        </w:rPr>
        <w:t>次，将视为承包人严重违约，发包人有权终止合同，勒令退场，并由承包人赔偿由此造成的损失。</w:t>
      </w:r>
    </w:p>
    <w:p w14:paraId="76C6F9B2">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25.5承包人应按相关规定，保证按月支付民工工资，监理督办，发包方核实。如造成拖欠民工工资事件的发生，发包人有权从工程进度款中代为支付承包人拖欠的民工工资。发包人有权向承包人收取所支付农民工工资金额</w:t>
      </w:r>
      <w:r>
        <w:rPr>
          <w:rFonts w:hint="eastAsia" w:ascii="宋体" w:hAnsi="宋体" w:cs="宋体"/>
          <w:sz w:val="24"/>
          <w:u w:val="single"/>
        </w:rPr>
        <w:t>10</w:t>
      </w:r>
      <w:r>
        <w:rPr>
          <w:rFonts w:hint="eastAsia" w:ascii="宋体" w:hAnsi="宋体" w:cs="宋体"/>
          <w:sz w:val="24"/>
        </w:rPr>
        <w:t>%的管理费。</w:t>
      </w:r>
    </w:p>
    <w:p w14:paraId="0DCC1A19">
      <w:pPr>
        <w:pStyle w:val="15"/>
        <w:spacing w:line="360" w:lineRule="auto"/>
        <w:ind w:firstLine="480" w:firstLineChars="200"/>
        <w:rPr>
          <w:rFonts w:ascii="宋体" w:hAnsi="宋体" w:cs="宋体"/>
          <w:kern w:val="2"/>
          <w:szCs w:val="24"/>
        </w:rPr>
      </w:pPr>
      <w:r>
        <w:rPr>
          <w:rFonts w:hint="eastAsia" w:ascii="宋体" w:hAnsi="宋体" w:cs="宋体"/>
          <w:kern w:val="2"/>
          <w:szCs w:val="24"/>
        </w:rPr>
        <w:t>25.6承包人不得将本工程转包。一经发现有转包行为，发包人有权立即解除本合同，并责令承包人立即退场，已实施但未支付的工程款不再支付，交纳的履约保证金不予退还 。</w:t>
      </w:r>
    </w:p>
    <w:p w14:paraId="1D735114">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25.7未经发包人书面批准同意的分包视为承包人违约，其分包合同无效，已实施但未支付的工程款不再支付，交纳的履约保证金不予退还。</w:t>
      </w:r>
    </w:p>
    <w:p w14:paraId="6F806D53">
      <w:pPr>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25.8承包人未按要求办理其材料装备及人员保险，由此产生的责任和费用由承包人承担。</w:t>
      </w:r>
    </w:p>
    <w:p w14:paraId="35358B58">
      <w:pPr>
        <w:kinsoku w:val="0"/>
        <w:overflowPunct w:val="0"/>
        <w:autoSpaceDE w:val="0"/>
        <w:autoSpaceDN w:val="0"/>
        <w:adjustRightInd w:val="0"/>
        <w:snapToGrid w:val="0"/>
        <w:spacing w:line="360" w:lineRule="auto"/>
        <w:ind w:firstLine="480" w:firstLineChars="200"/>
        <w:rPr>
          <w:rFonts w:ascii="宋体" w:hAnsi="宋体" w:cs="宋体"/>
          <w:sz w:val="24"/>
          <w:u w:val="single"/>
        </w:rPr>
      </w:pPr>
      <w:r>
        <w:rPr>
          <w:rFonts w:hint="eastAsia" w:ascii="宋体" w:hAnsi="宋体" w:cs="宋体"/>
          <w:sz w:val="24"/>
        </w:rPr>
        <w:t>25.9因承包人原因不能按合同工期竣工，每延误一天，承包人须向发包人支付</w:t>
      </w:r>
      <w:r>
        <w:rPr>
          <w:rFonts w:hint="eastAsia" w:ascii="宋体" w:hAnsi="宋体" w:cs="宋体"/>
          <w:sz w:val="24"/>
          <w:u w:val="single"/>
        </w:rPr>
        <w:t>5000</w:t>
      </w:r>
      <w:r>
        <w:rPr>
          <w:rFonts w:hint="eastAsia" w:ascii="宋体" w:hAnsi="宋体" w:cs="宋体"/>
          <w:sz w:val="24"/>
        </w:rPr>
        <w:t>元违约金，超过合同工期</w:t>
      </w:r>
      <w:r>
        <w:rPr>
          <w:rFonts w:hint="eastAsia" w:ascii="宋体" w:hAnsi="宋体" w:cs="宋体"/>
          <w:sz w:val="24"/>
          <w:u w:val="single"/>
        </w:rPr>
        <w:t>20</w:t>
      </w:r>
      <w:r>
        <w:rPr>
          <w:rFonts w:hint="eastAsia" w:ascii="宋体" w:hAnsi="宋体" w:cs="宋体"/>
          <w:sz w:val="24"/>
        </w:rPr>
        <w:t>日仍未完工，发包人有权解除合同，责令承包人限期撤场，已实施但未支付的工程款不再支付，缴纳的履约保证金不予退还，由承包人赔偿发包人损失人民币</w:t>
      </w:r>
      <w:r>
        <w:rPr>
          <w:rFonts w:hint="eastAsia" w:ascii="宋体" w:hAnsi="宋体" w:cs="宋体"/>
          <w:sz w:val="24"/>
          <w:u w:val="single"/>
        </w:rPr>
        <w:t>10</w:t>
      </w:r>
      <w:r>
        <w:rPr>
          <w:rFonts w:hint="eastAsia" w:ascii="宋体" w:hAnsi="宋体" w:cs="宋体"/>
          <w:sz w:val="24"/>
        </w:rPr>
        <w:t>万元。</w:t>
      </w:r>
    </w:p>
    <w:p w14:paraId="1BB88215">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25.10 发包人发出开工令之后7日内，施工单位不进场施工的，或施工期间，承包人未经发包人书面批准擅自连续停工</w:t>
      </w:r>
      <w:r>
        <w:rPr>
          <w:rFonts w:hint="eastAsia" w:ascii="宋体" w:hAnsi="宋体" w:cs="宋体"/>
          <w:sz w:val="24"/>
          <w:u w:val="single"/>
        </w:rPr>
        <w:t>5</w:t>
      </w:r>
      <w:r>
        <w:rPr>
          <w:rFonts w:hint="eastAsia" w:ascii="宋体" w:hAnsi="宋体" w:cs="宋体"/>
          <w:sz w:val="24"/>
        </w:rPr>
        <w:t>日以上或累计停工</w:t>
      </w:r>
      <w:r>
        <w:rPr>
          <w:rFonts w:hint="eastAsia" w:ascii="宋体" w:hAnsi="宋体" w:cs="宋体"/>
          <w:sz w:val="24"/>
          <w:u w:val="single"/>
        </w:rPr>
        <w:t>7</w:t>
      </w:r>
      <w:r>
        <w:rPr>
          <w:rFonts w:hint="eastAsia" w:ascii="宋体" w:hAnsi="宋体" w:cs="宋体"/>
          <w:sz w:val="24"/>
        </w:rPr>
        <w:t>日以上，发包人有权解除合同，责令承包人无条件撤场，已实施但未支付的工程款不再支付，缴纳的履约保证金不予退还，由承包人赔偿发包人损失人民币</w:t>
      </w:r>
      <w:r>
        <w:rPr>
          <w:rFonts w:hint="eastAsia" w:ascii="宋体" w:hAnsi="宋体" w:cs="宋体"/>
          <w:sz w:val="24"/>
          <w:u w:val="single"/>
        </w:rPr>
        <w:t xml:space="preserve">10  </w:t>
      </w:r>
      <w:r>
        <w:rPr>
          <w:rFonts w:hint="eastAsia" w:ascii="宋体" w:hAnsi="宋体" w:cs="宋体"/>
          <w:sz w:val="24"/>
        </w:rPr>
        <w:t>万元，由此造成的损失由承包人自行负责。</w:t>
      </w:r>
    </w:p>
    <w:p w14:paraId="1D0D46B7">
      <w:pPr>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25.11承包人的工程质量不符合合同规定标准，承包人须自行整改，其费用由承包人承担，同时工期不顺延；承包人拒不整改或不按规定的期限整改至合同规定标准的，每次由发包人根据发生质量问题的大小确定承包人赔偿损失</w:t>
      </w:r>
      <w:r>
        <w:rPr>
          <w:rFonts w:hint="eastAsia" w:ascii="宋体" w:hAnsi="宋体" w:cs="宋体"/>
          <w:sz w:val="24"/>
          <w:u w:val="single"/>
        </w:rPr>
        <w:t>2000-20000</w:t>
      </w:r>
      <w:r>
        <w:rPr>
          <w:rFonts w:hint="eastAsia" w:ascii="宋体" w:hAnsi="宋体" w:cs="宋体"/>
          <w:sz w:val="24"/>
        </w:rPr>
        <w:t>元；承包人超过规定的期限</w:t>
      </w:r>
      <w:r>
        <w:rPr>
          <w:rFonts w:hint="eastAsia" w:ascii="宋体" w:hAnsi="宋体" w:cs="宋体"/>
          <w:sz w:val="24"/>
          <w:u w:val="single"/>
        </w:rPr>
        <w:t>10</w:t>
      </w:r>
      <w:r>
        <w:rPr>
          <w:rFonts w:hint="eastAsia" w:ascii="宋体" w:hAnsi="宋体" w:cs="宋体"/>
          <w:sz w:val="24"/>
        </w:rPr>
        <w:t>日仍未整改至合同规定标准的，发包人有权解除合同，责令承包人限期撤场，已实施但未支付的工程款不再支付，缴纳的履约保证金不予退还，并由承包人另行赔偿发包人损失人民币</w:t>
      </w:r>
      <w:r>
        <w:rPr>
          <w:rFonts w:hint="eastAsia" w:ascii="宋体" w:hAnsi="宋体" w:cs="宋体"/>
          <w:sz w:val="24"/>
          <w:u w:val="single"/>
        </w:rPr>
        <w:t>10</w:t>
      </w:r>
      <w:r>
        <w:rPr>
          <w:rFonts w:hint="eastAsia" w:ascii="宋体" w:hAnsi="宋体" w:cs="宋体"/>
          <w:sz w:val="24"/>
        </w:rPr>
        <w:t>万元。</w:t>
      </w:r>
    </w:p>
    <w:p w14:paraId="3DE5A00E">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25.12中途退场的结算处理如下：已实施工程按已实施合格工程量的结算价格的</w:t>
      </w:r>
      <w:r>
        <w:rPr>
          <w:rFonts w:hint="eastAsia" w:ascii="宋体" w:hAnsi="宋体" w:cs="宋体"/>
          <w:sz w:val="24"/>
          <w:u w:val="single"/>
        </w:rPr>
        <w:t xml:space="preserve">70%  </w:t>
      </w:r>
      <w:r>
        <w:rPr>
          <w:rFonts w:hint="eastAsia" w:ascii="宋体" w:hAnsi="宋体" w:cs="宋体"/>
          <w:sz w:val="24"/>
        </w:rPr>
        <w:t>支付，对现场所遗留的材料，按投标价格的</w:t>
      </w:r>
      <w:r>
        <w:rPr>
          <w:rFonts w:hint="eastAsia" w:ascii="宋体" w:hAnsi="宋体" w:cs="宋体"/>
          <w:sz w:val="24"/>
          <w:u w:val="single"/>
        </w:rPr>
        <w:t>50%</w:t>
      </w:r>
      <w:r>
        <w:rPr>
          <w:rFonts w:hint="eastAsia" w:ascii="宋体" w:hAnsi="宋体" w:cs="宋体"/>
          <w:sz w:val="24"/>
        </w:rPr>
        <w:t>计算。</w:t>
      </w:r>
    </w:p>
    <w:p w14:paraId="24B33345">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25.13因承包人违约，发包人根据合同规定解除合同的，承包人在接到退场通知书后</w:t>
      </w:r>
      <w:r>
        <w:rPr>
          <w:rFonts w:hint="eastAsia" w:ascii="宋体" w:hAnsi="宋体" w:cs="宋体"/>
          <w:sz w:val="24"/>
          <w:u w:val="single"/>
        </w:rPr>
        <w:t xml:space="preserve">  3</w:t>
      </w:r>
      <w:r>
        <w:rPr>
          <w:rFonts w:hint="eastAsia" w:ascii="宋体" w:hAnsi="宋体" w:cs="宋体"/>
          <w:sz w:val="24"/>
        </w:rPr>
        <w:t>日内必须无条件退场，并在</w:t>
      </w:r>
      <w:r>
        <w:rPr>
          <w:rFonts w:hint="eastAsia" w:ascii="宋体" w:hAnsi="宋体" w:cs="宋体"/>
          <w:sz w:val="24"/>
          <w:u w:val="single"/>
        </w:rPr>
        <w:t>10</w:t>
      </w:r>
      <w:r>
        <w:rPr>
          <w:rFonts w:hint="eastAsia" w:ascii="宋体" w:hAnsi="宋体" w:cs="宋体"/>
          <w:sz w:val="24"/>
        </w:rPr>
        <w:t>日内向监理及发包人移交前期技术资料，资料移交完毕后</w:t>
      </w:r>
      <w:r>
        <w:rPr>
          <w:rFonts w:hint="eastAsia" w:ascii="宋体" w:hAnsi="宋体" w:cs="宋体"/>
          <w:sz w:val="24"/>
          <w:u w:val="single"/>
        </w:rPr>
        <w:t xml:space="preserve">  30</w:t>
      </w:r>
      <w:r>
        <w:rPr>
          <w:rFonts w:hint="eastAsia" w:ascii="宋体" w:hAnsi="宋体" w:cs="宋体"/>
          <w:sz w:val="24"/>
        </w:rPr>
        <w:t>日内向承包人提交合格部分工程的结算资料办理工程结算，承包人已做合格部分由发包人在工程竣工后指定第三方审计机构审计，以确定承包人已做合格部分的工程量及价款，结算承包人已做合格工程款按照合同约定的价格进行，并以第三方审计机构审计为准；发包人在第三方审计机构出具审计报告后两年内付清合格部分的工程款（扣除承包人依本合同规定应承担的违约金、损失赔偿金等违约责任款项）。</w:t>
      </w:r>
    </w:p>
    <w:p w14:paraId="485AA3EB">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25.14法律法规未规定保修期的项目的保修期为2年，本工程缺陷责任期限为</w:t>
      </w:r>
      <w:r>
        <w:rPr>
          <w:rFonts w:hint="eastAsia" w:ascii="宋体" w:hAnsi="宋体" w:cs="宋体"/>
          <w:sz w:val="24"/>
          <w:u w:val="single"/>
        </w:rPr>
        <w:t>24</w:t>
      </w:r>
      <w:r>
        <w:rPr>
          <w:rFonts w:hint="eastAsia" w:ascii="宋体" w:hAnsi="宋体" w:cs="宋体"/>
          <w:sz w:val="24"/>
        </w:rPr>
        <w:t>个月，缺陷责任期满后无息退还质量保证金，合同另有约定除外。</w:t>
      </w:r>
    </w:p>
    <w:p w14:paraId="515A5025">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25.15承包人如果不能按时完成全部工程内容，延长工期致使监理费用增加，则增加的监理费用由承包人承担。</w:t>
      </w:r>
    </w:p>
    <w:p w14:paraId="530AC23B">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25.16本中标价格为招标范围内全部实施完毕所对应的工程造价。施工期间对招标范围内工程内容全部施工所对应的价格不作调整。</w:t>
      </w:r>
    </w:p>
    <w:p w14:paraId="07999587">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25.17承包人投入本工程的人、材、机全部按自有产权处理。</w:t>
      </w:r>
    </w:p>
    <w:p w14:paraId="1AA8D062">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25.18 施工单位应当按照国家规定履行保密责任。</w:t>
      </w:r>
    </w:p>
    <w:p w14:paraId="7A433A5E">
      <w:pPr>
        <w:kinsoku w:val="0"/>
        <w:overflowPunct w:val="0"/>
        <w:autoSpaceDE w:val="0"/>
        <w:autoSpaceDN w:val="0"/>
        <w:adjustRightInd w:val="0"/>
        <w:snapToGrid w:val="0"/>
        <w:spacing w:line="360" w:lineRule="auto"/>
        <w:rPr>
          <w:rFonts w:ascii="宋体" w:hAnsi="宋体" w:cs="宋体"/>
          <w:sz w:val="24"/>
        </w:rPr>
      </w:pPr>
    </w:p>
    <w:p w14:paraId="31511D00">
      <w:pPr>
        <w:kinsoku w:val="0"/>
        <w:overflowPunct w:val="0"/>
        <w:autoSpaceDE w:val="0"/>
        <w:autoSpaceDN w:val="0"/>
        <w:adjustRightInd w:val="0"/>
        <w:snapToGrid w:val="0"/>
        <w:spacing w:line="360" w:lineRule="auto"/>
        <w:rPr>
          <w:rFonts w:ascii="宋体" w:hAnsi="宋体" w:cs="宋体"/>
          <w:sz w:val="24"/>
        </w:rPr>
      </w:pPr>
    </w:p>
    <w:p w14:paraId="264AE0F5">
      <w:pPr>
        <w:pStyle w:val="2"/>
        <w:rPr>
          <w:rFonts w:ascii="宋体" w:hAnsi="宋体" w:eastAsia="宋体" w:cs="宋体"/>
          <w:sz w:val="32"/>
          <w:szCs w:val="32"/>
        </w:rPr>
        <w:sectPr>
          <w:pgSz w:w="11905" w:h="16838"/>
          <w:pgMar w:top="1304" w:right="941" w:bottom="1304" w:left="1304" w:header="851" w:footer="992" w:gutter="0"/>
          <w:cols w:space="720" w:num="1"/>
          <w:docGrid w:type="lines" w:linePitch="312" w:charSpace="0"/>
        </w:sectPr>
      </w:pPr>
    </w:p>
    <w:p w14:paraId="2463743C">
      <w:pPr>
        <w:pStyle w:val="4"/>
        <w:kinsoku w:val="0"/>
        <w:overflowPunct w:val="0"/>
        <w:snapToGrid w:val="0"/>
        <w:spacing w:line="360" w:lineRule="auto"/>
        <w:jc w:val="center"/>
        <w:rPr>
          <w:rFonts w:ascii="宋体" w:hAnsi="宋体" w:eastAsia="宋体" w:cs="宋体"/>
        </w:rPr>
      </w:pPr>
      <w:bookmarkStart w:id="189" w:name="_Toc29300"/>
      <w:bookmarkStart w:id="190" w:name="_Toc149296487"/>
      <w:r>
        <w:rPr>
          <w:rFonts w:hint="eastAsia" w:ascii="宋体" w:hAnsi="宋体" w:eastAsia="宋体" w:cs="宋体"/>
        </w:rPr>
        <w:t>第三节 合同附件格式</w:t>
      </w:r>
      <w:bookmarkEnd w:id="189"/>
      <w:bookmarkEnd w:id="190"/>
    </w:p>
    <w:p w14:paraId="3F7D6AE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附件一：合同协议书</w:t>
      </w:r>
    </w:p>
    <w:p w14:paraId="429DDF4E">
      <w:pPr>
        <w:kinsoku w:val="0"/>
        <w:overflowPunct w:val="0"/>
        <w:autoSpaceDE w:val="0"/>
        <w:autoSpaceDN w:val="0"/>
        <w:adjustRightInd w:val="0"/>
        <w:snapToGrid w:val="0"/>
        <w:spacing w:line="360" w:lineRule="auto"/>
        <w:jc w:val="center"/>
        <w:rPr>
          <w:rFonts w:ascii="宋体" w:hAnsi="宋体" w:cs="宋体"/>
          <w:b/>
          <w:sz w:val="24"/>
        </w:rPr>
      </w:pPr>
      <w:r>
        <w:rPr>
          <w:rFonts w:hint="eastAsia" w:ascii="宋体" w:hAnsi="宋体" w:cs="宋体"/>
          <w:b/>
          <w:sz w:val="24"/>
        </w:rPr>
        <w:t>合同协议书</w:t>
      </w:r>
    </w:p>
    <w:p w14:paraId="72EC912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编号：××</w:t>
      </w:r>
    </w:p>
    <w:p w14:paraId="05FA526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发包人(全称)：</w:t>
      </w:r>
      <w:r>
        <w:rPr>
          <w:rFonts w:hint="eastAsia" w:ascii="宋体" w:hAnsi="宋体" w:cs="宋体"/>
          <w:sz w:val="24"/>
          <w:u w:val="single"/>
        </w:rPr>
        <w:t>　　　　　　　　　　　　　　　　　　　　　　　　　　　　　　　　</w:t>
      </w:r>
      <w:r>
        <w:rPr>
          <w:rFonts w:hint="eastAsia" w:ascii="宋体" w:hAnsi="宋体" w:cs="宋体"/>
          <w:sz w:val="24"/>
        </w:rPr>
        <w:t>　</w:t>
      </w:r>
    </w:p>
    <w:p w14:paraId="78A2137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法定代表人：</w:t>
      </w:r>
      <w:r>
        <w:rPr>
          <w:rFonts w:hint="eastAsia" w:ascii="宋体" w:hAnsi="宋体" w:cs="宋体"/>
          <w:sz w:val="24"/>
          <w:u w:val="single"/>
        </w:rPr>
        <w:t>　　　　　　</w:t>
      </w:r>
      <w:r>
        <w:rPr>
          <w:rFonts w:hint="eastAsia" w:ascii="宋体" w:hAnsi="宋体" w:cs="宋体"/>
          <w:sz w:val="24"/>
        </w:rPr>
        <w:t>　　　　　　　　　　　　　　　　　　　　　　　　　　　</w:t>
      </w:r>
    </w:p>
    <w:p w14:paraId="104BFDA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法定注册地址：</w:t>
      </w:r>
      <w:r>
        <w:rPr>
          <w:rFonts w:hint="eastAsia" w:ascii="宋体" w:hAnsi="宋体" w:cs="宋体"/>
          <w:sz w:val="24"/>
          <w:u w:val="single"/>
        </w:rPr>
        <w:t>　　　　　　　　　　　　　　　　　　　　　　　　　　　　　　　　</w:t>
      </w:r>
      <w:r>
        <w:rPr>
          <w:rFonts w:hint="eastAsia" w:ascii="宋体" w:hAnsi="宋体" w:cs="宋体"/>
          <w:sz w:val="24"/>
        </w:rPr>
        <w:t>　</w:t>
      </w:r>
    </w:p>
    <w:p w14:paraId="7F5BB90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承包人(全称)；</w:t>
      </w:r>
      <w:r>
        <w:rPr>
          <w:rFonts w:hint="eastAsia" w:ascii="宋体" w:hAnsi="宋体" w:cs="宋体"/>
          <w:sz w:val="24"/>
          <w:u w:val="single"/>
        </w:rPr>
        <w:t>　　　　　　　　　　　　　　　　　　　　　　　　　　　　　　　　　</w:t>
      </w:r>
      <w:r>
        <w:rPr>
          <w:rFonts w:hint="eastAsia" w:ascii="宋体" w:hAnsi="宋体" w:cs="宋体"/>
          <w:sz w:val="24"/>
        </w:rPr>
        <w:t>　</w:t>
      </w:r>
    </w:p>
    <w:p w14:paraId="3317A37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法定代表人：</w:t>
      </w:r>
      <w:r>
        <w:rPr>
          <w:rFonts w:hint="eastAsia" w:ascii="宋体" w:hAnsi="宋体" w:cs="宋体"/>
          <w:sz w:val="24"/>
          <w:u w:val="single"/>
        </w:rPr>
        <w:t>　　　　　　</w:t>
      </w:r>
      <w:r>
        <w:rPr>
          <w:rFonts w:hint="eastAsia" w:ascii="宋体" w:hAnsi="宋体" w:cs="宋体"/>
          <w:sz w:val="24"/>
        </w:rPr>
        <w:t>　　　　　　　　　　　　　　　　　　　　　　　　　　　</w:t>
      </w:r>
    </w:p>
    <w:p w14:paraId="3D36A03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法定注册地址：</w:t>
      </w:r>
      <w:r>
        <w:rPr>
          <w:rFonts w:hint="eastAsia" w:ascii="宋体" w:hAnsi="宋体" w:cs="宋体"/>
          <w:sz w:val="24"/>
          <w:u w:val="single"/>
        </w:rPr>
        <w:t>　　　　　　　　　　　　　　　　　　　　　　　　　　　　　　　　　</w:t>
      </w:r>
    </w:p>
    <w:p w14:paraId="1F6A51C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发包人为建设</w:t>
      </w:r>
      <w:r>
        <w:rPr>
          <w:rFonts w:hint="eastAsia" w:ascii="宋体" w:hAnsi="宋体" w:cs="宋体"/>
          <w:sz w:val="24"/>
          <w:u w:val="single"/>
        </w:rPr>
        <w:t>　　　　　　　　　　　　　　</w:t>
      </w:r>
      <w:r>
        <w:rPr>
          <w:rFonts w:hint="eastAsia" w:ascii="宋体" w:hAnsi="宋体" w:cs="宋体"/>
          <w:sz w:val="24"/>
        </w:rPr>
        <w:t>(以下简称“本工程”)，已接受承包人提出的承担本工程的施工、竣工、交付并维修其任何缺陷的投标。依照《中华人民共和国民法典》、《中华人民共和国招标投标法》、《中华人民共和国建筑法》、及其他有关法律、行政法规，遵循平等、自愿、公平和诚实信用的原则，双方共同达成并订立如下协议。</w:t>
      </w:r>
    </w:p>
    <w:p w14:paraId="1194CA0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一、工程概况</w:t>
      </w:r>
    </w:p>
    <w:p w14:paraId="16E1557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工程名称：</w:t>
      </w:r>
      <w:r>
        <w:rPr>
          <w:rFonts w:hint="eastAsia" w:ascii="宋体" w:hAnsi="宋体" w:cs="宋体"/>
          <w:sz w:val="24"/>
          <w:u w:val="single"/>
        </w:rPr>
        <w:t>　　　　　                                　　　　</w:t>
      </w:r>
      <w:r>
        <w:rPr>
          <w:rFonts w:hint="eastAsia" w:ascii="宋体" w:hAnsi="宋体" w:cs="宋体"/>
          <w:sz w:val="24"/>
        </w:rPr>
        <w:t xml:space="preserve">（项目名称） </w:t>
      </w:r>
    </w:p>
    <w:p w14:paraId="67F80DF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工程地点：</w:t>
      </w:r>
      <w:r>
        <w:rPr>
          <w:rFonts w:hint="eastAsia" w:ascii="宋体" w:hAnsi="宋体" w:cs="宋体"/>
          <w:sz w:val="24"/>
          <w:u w:val="single"/>
        </w:rPr>
        <w:t>　　　　　　　　　　　　　　　　　　　　　　　　　</w:t>
      </w:r>
    </w:p>
    <w:p w14:paraId="176F7E8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工程内容：</w:t>
      </w:r>
      <w:r>
        <w:rPr>
          <w:rFonts w:hint="eastAsia" w:ascii="宋体" w:hAnsi="宋体" w:cs="宋体"/>
          <w:sz w:val="24"/>
          <w:u w:val="single"/>
        </w:rPr>
        <w:t>　　　　　　　　　　　　　　　　　　　　　　　　　</w:t>
      </w:r>
    </w:p>
    <w:p w14:paraId="4AF216E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群体工程应附“承包人承揽工程项目一览表”（附件1）</w:t>
      </w:r>
    </w:p>
    <w:p w14:paraId="45C10A0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工程立项批准文号：</w:t>
      </w:r>
      <w:r>
        <w:rPr>
          <w:rFonts w:hint="eastAsia" w:ascii="宋体" w:hAnsi="宋体" w:cs="宋体"/>
          <w:sz w:val="24"/>
          <w:u w:val="single"/>
        </w:rPr>
        <w:t>　　　　　　　　　　　　　　　　　　　　　</w:t>
      </w:r>
    </w:p>
    <w:p w14:paraId="13EBB4E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资金来源：</w:t>
      </w:r>
      <w:r>
        <w:rPr>
          <w:rFonts w:hint="eastAsia" w:ascii="宋体" w:hAnsi="宋体" w:cs="宋体"/>
          <w:sz w:val="24"/>
          <w:u w:val="single"/>
        </w:rPr>
        <w:t>　　　　　　　　　　　　　　　　　　　　　　　　　</w:t>
      </w:r>
    </w:p>
    <w:p w14:paraId="4D4B82B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二、工程承包范围</w:t>
      </w:r>
    </w:p>
    <w:p w14:paraId="3B5DA1D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承包范围：</w:t>
      </w:r>
      <w:r>
        <w:rPr>
          <w:rFonts w:hint="eastAsia" w:ascii="宋体" w:hAnsi="宋体" w:cs="宋体"/>
          <w:sz w:val="24"/>
          <w:u w:val="single"/>
        </w:rPr>
        <w:t>　　　　　　　　　　　　　　　　　　　　　　　　　</w:t>
      </w:r>
    </w:p>
    <w:p w14:paraId="2AA2FAA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详细承包范围见第六章“技术标准和要求”。</w:t>
      </w:r>
    </w:p>
    <w:p w14:paraId="786A19D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三、合同工期</w:t>
      </w:r>
    </w:p>
    <w:p w14:paraId="55CD709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计划开工日期：</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7423E9F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计划竣工日期：</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6697EB6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工期总日历天数</w:t>
      </w:r>
      <w:r>
        <w:rPr>
          <w:rFonts w:hint="eastAsia" w:ascii="宋体" w:hAnsi="宋体" w:cs="宋体"/>
          <w:sz w:val="24"/>
          <w:u w:val="single"/>
        </w:rPr>
        <w:t>　　　　　　　　　　　　　　</w:t>
      </w:r>
      <w:r>
        <w:rPr>
          <w:rFonts w:hint="eastAsia" w:ascii="宋体" w:hAnsi="宋体" w:cs="宋体"/>
          <w:sz w:val="24"/>
        </w:rPr>
        <w:t>天，自监理人发出的开工通知中载明的开工日期起算。</w:t>
      </w:r>
    </w:p>
    <w:p w14:paraId="7AF0D09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四、质量标准</w:t>
      </w:r>
    </w:p>
    <w:p w14:paraId="319FB7D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工程质量标准：</w:t>
      </w:r>
      <w:r>
        <w:rPr>
          <w:rFonts w:hint="eastAsia" w:ascii="宋体" w:hAnsi="宋体" w:cs="宋体"/>
          <w:sz w:val="24"/>
          <w:u w:val="single"/>
        </w:rPr>
        <w:t>　　　　　　　　　　　　　　　　　　　　　　　　</w:t>
      </w:r>
    </w:p>
    <w:p w14:paraId="23D42FC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五、合同形式</w:t>
      </w:r>
    </w:p>
    <w:p w14:paraId="55DBB15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本合同采用</w:t>
      </w:r>
      <w:r>
        <w:rPr>
          <w:rFonts w:hint="eastAsia" w:ascii="宋体" w:hAnsi="宋体" w:cs="宋体"/>
          <w:sz w:val="24"/>
          <w:u w:val="single"/>
        </w:rPr>
        <w:t>固定总价包干</w:t>
      </w:r>
      <w:r>
        <w:rPr>
          <w:rFonts w:hint="eastAsia" w:ascii="宋体" w:hAnsi="宋体" w:cs="宋体"/>
          <w:sz w:val="24"/>
        </w:rPr>
        <w:t>合同形式。本项目合同价款采用固定总价包干，设计图纸、招标清单为本招标文件组成部分。如投标人踏勘现场发现现场与设计图、图纸与预算清单有不一致，在投标报价中通过综合单价统筹考虑。除设计变更或新增项目外，招标清单、设计图或施工图范围内中标价（包括清单项目综合单价及投标总价）不做调整。</w:t>
      </w:r>
    </w:p>
    <w:p w14:paraId="03393DB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六、签约合同价</w:t>
      </w:r>
    </w:p>
    <w:p w14:paraId="6E286EE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金额（大写）：</w:t>
      </w:r>
      <w:r>
        <w:rPr>
          <w:rFonts w:hint="eastAsia" w:ascii="宋体" w:hAnsi="宋体" w:cs="宋体"/>
          <w:sz w:val="24"/>
          <w:u w:val="single"/>
        </w:rPr>
        <w:t>　　　　　　　　　</w:t>
      </w:r>
      <w:r>
        <w:rPr>
          <w:rFonts w:hint="eastAsia" w:ascii="宋体" w:hAnsi="宋体" w:cs="宋体"/>
          <w:sz w:val="24"/>
        </w:rPr>
        <w:t>元（人民币）（小写）￥：</w:t>
      </w:r>
      <w:r>
        <w:rPr>
          <w:rFonts w:hint="eastAsia" w:ascii="宋体" w:hAnsi="宋体" w:cs="宋体"/>
          <w:sz w:val="24"/>
          <w:u w:val="single"/>
        </w:rPr>
        <w:t>　　　　　　　　　　</w:t>
      </w:r>
      <w:r>
        <w:rPr>
          <w:rFonts w:hint="eastAsia" w:ascii="宋体" w:hAnsi="宋体" w:cs="宋体"/>
          <w:sz w:val="24"/>
        </w:rPr>
        <w:t>元</w:t>
      </w:r>
    </w:p>
    <w:p w14:paraId="03ECF9D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其中：安全文明施工费：</w:t>
      </w:r>
      <w:r>
        <w:rPr>
          <w:rFonts w:hint="eastAsia" w:ascii="宋体" w:hAnsi="宋体" w:cs="宋体"/>
          <w:sz w:val="24"/>
          <w:u w:val="single"/>
        </w:rPr>
        <w:t>　　　　　　　　　　　　　　　　　　　　　</w:t>
      </w:r>
      <w:r>
        <w:rPr>
          <w:rFonts w:hint="eastAsia" w:ascii="宋体" w:hAnsi="宋体" w:cs="宋体"/>
          <w:sz w:val="24"/>
        </w:rPr>
        <w:t>元</w:t>
      </w:r>
    </w:p>
    <w:p w14:paraId="2122128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暂列金额：</w:t>
      </w:r>
      <w:r>
        <w:rPr>
          <w:rFonts w:hint="eastAsia" w:ascii="宋体" w:hAnsi="宋体" w:cs="宋体"/>
          <w:sz w:val="24"/>
          <w:u w:val="single"/>
        </w:rPr>
        <w:t>　　　　　　　　　</w:t>
      </w:r>
      <w:r>
        <w:rPr>
          <w:rFonts w:hint="eastAsia" w:ascii="宋体" w:hAnsi="宋体" w:cs="宋体"/>
          <w:sz w:val="24"/>
        </w:rPr>
        <w:t>元（其中计日工金额</w:t>
      </w:r>
      <w:r>
        <w:rPr>
          <w:rFonts w:hint="eastAsia" w:ascii="宋体" w:hAnsi="宋体" w:cs="宋体"/>
          <w:sz w:val="24"/>
          <w:u w:val="single"/>
        </w:rPr>
        <w:t>　　　　　</w:t>
      </w:r>
      <w:r>
        <w:rPr>
          <w:rFonts w:hint="eastAsia" w:ascii="宋体" w:hAnsi="宋体" w:cs="宋体"/>
          <w:sz w:val="24"/>
        </w:rPr>
        <w:t>元）</w:t>
      </w:r>
    </w:p>
    <w:p w14:paraId="39A81F7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材料和工程设备暂估价：</w:t>
      </w:r>
      <w:r>
        <w:rPr>
          <w:rFonts w:hint="eastAsia" w:ascii="宋体" w:hAnsi="宋体" w:cs="宋体"/>
          <w:sz w:val="24"/>
          <w:u w:val="single"/>
        </w:rPr>
        <w:t>　　　　　　　　　　　　　　　　　　</w:t>
      </w:r>
      <w:r>
        <w:rPr>
          <w:rFonts w:hint="eastAsia" w:ascii="宋体" w:hAnsi="宋体" w:cs="宋体"/>
          <w:sz w:val="24"/>
        </w:rPr>
        <w:t>元</w:t>
      </w:r>
    </w:p>
    <w:p w14:paraId="1766E1D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专业工程暂估价：</w:t>
      </w:r>
      <w:r>
        <w:rPr>
          <w:rFonts w:hint="eastAsia" w:ascii="宋体" w:hAnsi="宋体" w:cs="宋体"/>
          <w:sz w:val="24"/>
          <w:u w:val="single"/>
        </w:rPr>
        <w:t>　　　　　　　　　　　　　　　　　　　　　</w:t>
      </w:r>
      <w:r>
        <w:rPr>
          <w:rFonts w:hint="eastAsia" w:ascii="宋体" w:hAnsi="宋体" w:cs="宋体"/>
          <w:sz w:val="24"/>
        </w:rPr>
        <w:t>元</w:t>
      </w:r>
    </w:p>
    <w:p w14:paraId="238EA34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七、承包人项目经理：</w:t>
      </w:r>
    </w:p>
    <w:p w14:paraId="334DF99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姓名：</w:t>
      </w:r>
      <w:r>
        <w:rPr>
          <w:rFonts w:hint="eastAsia" w:ascii="宋体" w:hAnsi="宋体" w:cs="宋体"/>
          <w:sz w:val="24"/>
          <w:u w:val="single"/>
        </w:rPr>
        <w:t>　　　　　　　　　　　　　</w:t>
      </w:r>
      <w:r>
        <w:rPr>
          <w:rFonts w:hint="eastAsia" w:ascii="宋体" w:hAnsi="宋体" w:cs="宋体"/>
          <w:sz w:val="24"/>
        </w:rPr>
        <w:t>；　　　职称：</w:t>
      </w:r>
      <w:r>
        <w:rPr>
          <w:rFonts w:hint="eastAsia" w:ascii="宋体" w:hAnsi="宋体" w:cs="宋体"/>
          <w:sz w:val="24"/>
          <w:u w:val="single"/>
        </w:rPr>
        <w:t>　　　　　　　　　　　　　　</w:t>
      </w:r>
      <w:r>
        <w:rPr>
          <w:rFonts w:hint="eastAsia" w:ascii="宋体" w:hAnsi="宋体" w:cs="宋体"/>
          <w:sz w:val="24"/>
        </w:rPr>
        <w:t>；</w:t>
      </w:r>
    </w:p>
    <w:p w14:paraId="513B46F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身份证号：</w:t>
      </w:r>
      <w:r>
        <w:rPr>
          <w:rFonts w:hint="eastAsia" w:ascii="宋体" w:hAnsi="宋体" w:cs="宋体"/>
          <w:sz w:val="24"/>
          <w:u w:val="single"/>
        </w:rPr>
        <w:t>　　　　　　　　　　　</w:t>
      </w:r>
      <w:r>
        <w:rPr>
          <w:rFonts w:hint="eastAsia" w:ascii="宋体" w:hAnsi="宋体" w:cs="宋体"/>
          <w:sz w:val="24"/>
        </w:rPr>
        <w:t>；　　　建造师执业资格证书号：</w:t>
      </w:r>
      <w:r>
        <w:rPr>
          <w:rFonts w:hint="eastAsia" w:ascii="宋体" w:hAnsi="宋体" w:cs="宋体"/>
          <w:sz w:val="24"/>
          <w:u w:val="single"/>
        </w:rPr>
        <w:t>　　　　　　</w:t>
      </w:r>
      <w:r>
        <w:rPr>
          <w:rFonts w:hint="eastAsia" w:ascii="宋体" w:hAnsi="宋体" w:cs="宋体"/>
          <w:sz w:val="24"/>
        </w:rPr>
        <w:t>；</w:t>
      </w:r>
    </w:p>
    <w:p w14:paraId="13A0CB1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建造师注册证书号：</w:t>
      </w:r>
      <w:r>
        <w:rPr>
          <w:rFonts w:hint="eastAsia" w:ascii="宋体" w:hAnsi="宋体" w:cs="宋体"/>
          <w:sz w:val="24"/>
          <w:u w:val="single"/>
        </w:rPr>
        <w:t>　　　　　　　　　　　　　　　　　　　　　　　　　　</w:t>
      </w:r>
      <w:r>
        <w:rPr>
          <w:rFonts w:hint="eastAsia" w:ascii="宋体" w:hAnsi="宋体" w:cs="宋体"/>
          <w:sz w:val="24"/>
        </w:rPr>
        <w:t>。</w:t>
      </w:r>
    </w:p>
    <w:p w14:paraId="68259AC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建造师执业印章号：</w:t>
      </w:r>
      <w:r>
        <w:rPr>
          <w:rFonts w:hint="eastAsia" w:ascii="宋体" w:hAnsi="宋体" w:cs="宋体"/>
          <w:sz w:val="24"/>
          <w:u w:val="single"/>
        </w:rPr>
        <w:t>　　　　　　　　　　　　　　　　　　　　　　　　　　</w:t>
      </w:r>
      <w:r>
        <w:rPr>
          <w:rFonts w:hint="eastAsia" w:ascii="宋体" w:hAnsi="宋体" w:cs="宋体"/>
          <w:sz w:val="24"/>
        </w:rPr>
        <w:t>。</w:t>
      </w:r>
    </w:p>
    <w:p w14:paraId="276DA4A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安全生产考核合格证书号：</w:t>
      </w:r>
      <w:r>
        <w:rPr>
          <w:rFonts w:hint="eastAsia" w:ascii="宋体" w:hAnsi="宋体" w:cs="宋体"/>
          <w:sz w:val="24"/>
          <w:u w:val="single"/>
        </w:rPr>
        <w:t>　　　　　　　　　　　　　　　　　　　　　　　</w:t>
      </w:r>
      <w:r>
        <w:rPr>
          <w:rFonts w:hint="eastAsia" w:ascii="宋体" w:hAnsi="宋体" w:cs="宋体"/>
          <w:sz w:val="24"/>
        </w:rPr>
        <w:t>。</w:t>
      </w:r>
    </w:p>
    <w:p w14:paraId="531AFF3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八、合同文件的组成</w:t>
      </w:r>
    </w:p>
    <w:p w14:paraId="24AA5CF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下列文件共同构成合同文件：</w:t>
      </w:r>
    </w:p>
    <w:p w14:paraId="4F420664">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(1)合同协议书；</w:t>
      </w:r>
    </w:p>
    <w:p w14:paraId="65F26D26">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(2)中标通知书；</w:t>
      </w:r>
    </w:p>
    <w:p w14:paraId="38E38B41">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(3)招标文件</w:t>
      </w:r>
    </w:p>
    <w:p w14:paraId="25F9EA33">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(4)投标函及投标函附录；</w:t>
      </w:r>
    </w:p>
    <w:p w14:paraId="28E9CC85">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(5)专用合同条款；</w:t>
      </w:r>
    </w:p>
    <w:p w14:paraId="37C808E1">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(6)通用合同条款；</w:t>
      </w:r>
    </w:p>
    <w:p w14:paraId="0E2DC4B7">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(7)技术标准和要求</w:t>
      </w:r>
    </w:p>
    <w:p w14:paraId="52B9A28C">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(8)图纸；</w:t>
      </w:r>
    </w:p>
    <w:p w14:paraId="7B4E12D7">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(9)已标价工程量清单；</w:t>
      </w:r>
    </w:p>
    <w:p w14:paraId="156C2695">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(10)建筑智能化部分技术参数指标要求</w:t>
      </w:r>
    </w:p>
    <w:p w14:paraId="7D8FF151">
      <w:pPr>
        <w:kinsoku w:val="0"/>
        <w:overflowPunct w:val="0"/>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(11)其他合同文件；</w:t>
      </w:r>
    </w:p>
    <w:p w14:paraId="7E167BB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上述文件互相补充和解释，如有不明确或不一致之处，以合同约定次序在先者为准。</w:t>
      </w:r>
    </w:p>
    <w:p w14:paraId="132C236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九、本协议书中有关词语定义与合同条款中的定义相同。</w:t>
      </w:r>
    </w:p>
    <w:p w14:paraId="6B62294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十、承包人承诺按照合同约定进行施工、竣工、交付并在缺陷责任期内对工程缺陷承担维修责任。</w:t>
      </w:r>
    </w:p>
    <w:p w14:paraId="190F1FA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十一、发包人承诺按照合同约定的条件、期限和方式向承包人支付合同价款。</w:t>
      </w:r>
    </w:p>
    <w:p w14:paraId="63E6985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十二、本协议书连同其他合同文件正本一式两份，合同双方各执一份；副本一式</w:t>
      </w:r>
      <w:r>
        <w:rPr>
          <w:rFonts w:hint="eastAsia" w:ascii="宋体" w:hAnsi="宋体" w:cs="宋体"/>
          <w:sz w:val="24"/>
          <w:u w:val="single"/>
        </w:rPr>
        <w:t>　　　　</w:t>
      </w:r>
    </w:p>
    <w:p w14:paraId="431EC09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份，其中一份在合同报送建设行政主管部门备案时留存。</w:t>
      </w:r>
    </w:p>
    <w:p w14:paraId="6013EAB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十三、合同未尽事宜，双方另行签订补充协议，但不得背离本协议第八条所约定的合同文件的实质性内容。补充协议是合同文件的组成部分。</w:t>
      </w:r>
    </w:p>
    <w:p w14:paraId="7BB56FDA">
      <w:pPr>
        <w:kinsoku w:val="0"/>
        <w:overflowPunct w:val="0"/>
        <w:autoSpaceDE w:val="0"/>
        <w:autoSpaceDN w:val="0"/>
        <w:adjustRightInd w:val="0"/>
        <w:snapToGrid w:val="0"/>
        <w:spacing w:line="360" w:lineRule="auto"/>
        <w:rPr>
          <w:rFonts w:ascii="宋体" w:hAnsi="宋体" w:cs="宋体"/>
          <w:sz w:val="24"/>
        </w:rPr>
      </w:pPr>
    </w:p>
    <w:p w14:paraId="0411237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发包人：</w:t>
      </w:r>
      <w:r>
        <w:rPr>
          <w:rFonts w:hint="eastAsia" w:ascii="宋体" w:hAnsi="宋体" w:cs="宋体"/>
          <w:sz w:val="24"/>
          <w:u w:val="single"/>
        </w:rPr>
        <w:t>　　　　　　　　</w:t>
      </w:r>
      <w:r>
        <w:rPr>
          <w:rFonts w:hint="eastAsia" w:ascii="宋体" w:hAnsi="宋体" w:cs="宋体"/>
          <w:sz w:val="24"/>
        </w:rPr>
        <w:t>(盖单位章)　　　　承包人：</w:t>
      </w:r>
      <w:r>
        <w:rPr>
          <w:rFonts w:hint="eastAsia" w:ascii="宋体" w:hAnsi="宋体" w:cs="宋体"/>
          <w:sz w:val="24"/>
          <w:u w:val="single"/>
        </w:rPr>
        <w:t>　　　　　　　　</w:t>
      </w:r>
      <w:r>
        <w:rPr>
          <w:rFonts w:hint="eastAsia" w:ascii="宋体" w:hAnsi="宋体" w:cs="宋体"/>
          <w:sz w:val="24"/>
        </w:rPr>
        <w:t>(盖单位章)</w:t>
      </w:r>
    </w:p>
    <w:p w14:paraId="22D1568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法定代表人或其　　　　　　　　　　　　　　法定代表人或其</w:t>
      </w:r>
    </w:p>
    <w:p w14:paraId="49E649E8">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授权代表人：</w:t>
      </w:r>
      <w:r>
        <w:rPr>
          <w:rFonts w:hint="eastAsia" w:ascii="宋体" w:hAnsi="宋体" w:cs="宋体"/>
          <w:sz w:val="24"/>
          <w:u w:val="single"/>
        </w:rPr>
        <w:t>　　　　　　　　　</w:t>
      </w:r>
      <w:r>
        <w:rPr>
          <w:rFonts w:hint="eastAsia" w:ascii="宋体" w:hAnsi="宋体" w:cs="宋体"/>
          <w:sz w:val="24"/>
        </w:rPr>
        <w:t>(签字)　　　授权代表人：</w:t>
      </w:r>
      <w:r>
        <w:rPr>
          <w:rFonts w:hint="eastAsia" w:ascii="宋体" w:hAnsi="宋体" w:cs="宋体"/>
          <w:sz w:val="24"/>
          <w:u w:val="single"/>
        </w:rPr>
        <w:t>　　　　　　　</w:t>
      </w:r>
      <w:r>
        <w:rPr>
          <w:rFonts w:hint="eastAsia" w:ascii="宋体" w:hAnsi="宋体" w:cs="宋体"/>
          <w:sz w:val="24"/>
        </w:rPr>
        <w:t>(签字)</w:t>
      </w:r>
    </w:p>
    <w:p w14:paraId="7DB1DCB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　　　　　　</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2854CFB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签约地点：</w:t>
      </w:r>
      <w:r>
        <w:rPr>
          <w:rFonts w:hint="eastAsia" w:ascii="宋体" w:hAnsi="宋体" w:cs="宋体"/>
          <w:sz w:val="24"/>
          <w:u w:val="single"/>
        </w:rPr>
        <w:t>　　　　　　　　　　　　</w:t>
      </w:r>
      <w:r>
        <w:rPr>
          <w:rFonts w:hint="eastAsia" w:ascii="宋体" w:hAnsi="宋体" w:cs="宋体"/>
          <w:sz w:val="24"/>
        </w:rPr>
        <w:br w:type="page"/>
      </w:r>
      <w:r>
        <w:rPr>
          <w:rFonts w:hint="eastAsia" w:ascii="宋体" w:hAnsi="宋体" w:cs="宋体"/>
          <w:sz w:val="24"/>
        </w:rPr>
        <w:t>附件二：承包人提供的材料和工程设备一览表</w:t>
      </w:r>
    </w:p>
    <w:p w14:paraId="3105F9DA">
      <w:pPr>
        <w:kinsoku w:val="0"/>
        <w:overflowPunct w:val="0"/>
        <w:autoSpaceDE w:val="0"/>
        <w:autoSpaceDN w:val="0"/>
        <w:adjustRightInd w:val="0"/>
        <w:snapToGrid w:val="0"/>
        <w:spacing w:line="360" w:lineRule="auto"/>
        <w:jc w:val="center"/>
        <w:rPr>
          <w:rFonts w:ascii="宋体" w:hAnsi="宋体" w:cs="宋体"/>
          <w:b/>
          <w:sz w:val="24"/>
        </w:rPr>
      </w:pPr>
      <w:r>
        <w:rPr>
          <w:rFonts w:hint="eastAsia" w:ascii="宋体" w:hAnsi="宋体" w:cs="宋体"/>
          <w:b/>
          <w:sz w:val="24"/>
        </w:rPr>
        <w:t>承包人提供的材料和工程设备一览表</w:t>
      </w:r>
    </w:p>
    <w:p w14:paraId="6491DC9A">
      <w:pPr>
        <w:pStyle w:val="29"/>
        <w:rPr>
          <w:rFonts w:ascii="宋体" w:hAnsi="宋体" w:cs="宋体"/>
        </w:rPr>
      </w:pP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74"/>
        <w:gridCol w:w="1148"/>
        <w:gridCol w:w="717"/>
        <w:gridCol w:w="574"/>
        <w:gridCol w:w="734"/>
        <w:gridCol w:w="1198"/>
        <w:gridCol w:w="1052"/>
        <w:gridCol w:w="918"/>
        <w:gridCol w:w="565"/>
      </w:tblGrid>
      <w:tr w14:paraId="721ABA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3647C219">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序号</w:t>
            </w:r>
          </w:p>
        </w:tc>
        <w:tc>
          <w:tcPr>
            <w:tcW w:w="1474" w:type="dxa"/>
            <w:tcBorders>
              <w:top w:val="single" w:color="auto" w:sz="4" w:space="0"/>
              <w:left w:val="single" w:color="auto" w:sz="4" w:space="0"/>
              <w:bottom w:val="single" w:color="auto" w:sz="4" w:space="0"/>
              <w:right w:val="single" w:color="auto" w:sz="4" w:space="0"/>
            </w:tcBorders>
            <w:vAlign w:val="center"/>
          </w:tcPr>
          <w:p w14:paraId="24178361">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材料设备名称</w:t>
            </w:r>
          </w:p>
        </w:tc>
        <w:tc>
          <w:tcPr>
            <w:tcW w:w="1148" w:type="dxa"/>
            <w:tcBorders>
              <w:top w:val="single" w:color="auto" w:sz="4" w:space="0"/>
              <w:left w:val="single" w:color="auto" w:sz="4" w:space="0"/>
              <w:bottom w:val="single" w:color="auto" w:sz="4" w:space="0"/>
              <w:right w:val="single" w:color="auto" w:sz="4" w:space="0"/>
            </w:tcBorders>
            <w:vAlign w:val="center"/>
          </w:tcPr>
          <w:p w14:paraId="085C1AE2">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规格型号</w:t>
            </w:r>
          </w:p>
        </w:tc>
        <w:tc>
          <w:tcPr>
            <w:tcW w:w="717" w:type="dxa"/>
            <w:tcBorders>
              <w:top w:val="single" w:color="auto" w:sz="4" w:space="0"/>
              <w:left w:val="single" w:color="auto" w:sz="4" w:space="0"/>
              <w:bottom w:val="single" w:color="auto" w:sz="4" w:space="0"/>
              <w:right w:val="single" w:color="auto" w:sz="4" w:space="0"/>
            </w:tcBorders>
            <w:vAlign w:val="center"/>
          </w:tcPr>
          <w:p w14:paraId="498ECFB6">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单位</w:t>
            </w:r>
          </w:p>
        </w:tc>
        <w:tc>
          <w:tcPr>
            <w:tcW w:w="574" w:type="dxa"/>
            <w:tcBorders>
              <w:top w:val="single" w:color="auto" w:sz="4" w:space="0"/>
              <w:left w:val="single" w:color="auto" w:sz="4" w:space="0"/>
              <w:bottom w:val="single" w:color="auto" w:sz="4" w:space="0"/>
              <w:right w:val="single" w:color="auto" w:sz="4" w:space="0"/>
            </w:tcBorders>
            <w:vAlign w:val="center"/>
          </w:tcPr>
          <w:p w14:paraId="0E20FD55">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数量</w:t>
            </w:r>
          </w:p>
        </w:tc>
        <w:tc>
          <w:tcPr>
            <w:tcW w:w="734" w:type="dxa"/>
            <w:tcBorders>
              <w:top w:val="single" w:color="auto" w:sz="4" w:space="0"/>
              <w:left w:val="single" w:color="auto" w:sz="4" w:space="0"/>
              <w:bottom w:val="single" w:color="auto" w:sz="4" w:space="0"/>
              <w:right w:val="single" w:color="auto" w:sz="4" w:space="0"/>
            </w:tcBorders>
            <w:vAlign w:val="center"/>
          </w:tcPr>
          <w:p w14:paraId="7CB0CB2E">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单价</w:t>
            </w:r>
          </w:p>
        </w:tc>
        <w:tc>
          <w:tcPr>
            <w:tcW w:w="1198" w:type="dxa"/>
            <w:tcBorders>
              <w:top w:val="single" w:color="auto" w:sz="4" w:space="0"/>
              <w:left w:val="single" w:color="auto" w:sz="4" w:space="0"/>
              <w:bottom w:val="single" w:color="auto" w:sz="4" w:space="0"/>
              <w:right w:val="single" w:color="auto" w:sz="4" w:space="0"/>
            </w:tcBorders>
            <w:vAlign w:val="center"/>
          </w:tcPr>
          <w:p w14:paraId="72678930">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交货方式</w:t>
            </w:r>
          </w:p>
        </w:tc>
        <w:tc>
          <w:tcPr>
            <w:tcW w:w="1052" w:type="dxa"/>
            <w:tcBorders>
              <w:top w:val="single" w:color="auto" w:sz="4" w:space="0"/>
              <w:left w:val="single" w:color="auto" w:sz="4" w:space="0"/>
              <w:bottom w:val="single" w:color="auto" w:sz="4" w:space="0"/>
              <w:right w:val="single" w:color="auto" w:sz="4" w:space="0"/>
            </w:tcBorders>
            <w:vAlign w:val="center"/>
          </w:tcPr>
          <w:p w14:paraId="51E71C98">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交货地点</w:t>
            </w:r>
          </w:p>
        </w:tc>
        <w:tc>
          <w:tcPr>
            <w:tcW w:w="918" w:type="dxa"/>
            <w:tcBorders>
              <w:top w:val="single" w:color="auto" w:sz="4" w:space="0"/>
              <w:left w:val="single" w:color="auto" w:sz="4" w:space="0"/>
              <w:bottom w:val="single" w:color="auto" w:sz="4" w:space="0"/>
              <w:right w:val="single" w:color="auto" w:sz="4" w:space="0"/>
            </w:tcBorders>
            <w:vAlign w:val="center"/>
          </w:tcPr>
          <w:p w14:paraId="465F8EC6">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计划交货时间</w:t>
            </w:r>
          </w:p>
        </w:tc>
        <w:tc>
          <w:tcPr>
            <w:tcW w:w="565" w:type="dxa"/>
            <w:tcBorders>
              <w:top w:val="single" w:color="auto" w:sz="4" w:space="0"/>
              <w:left w:val="single" w:color="auto" w:sz="4" w:space="0"/>
              <w:bottom w:val="single" w:color="auto" w:sz="4" w:space="0"/>
              <w:right w:val="single" w:color="auto" w:sz="4" w:space="0"/>
            </w:tcBorders>
            <w:vAlign w:val="center"/>
          </w:tcPr>
          <w:p w14:paraId="7A0ACE93">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备注</w:t>
            </w:r>
          </w:p>
        </w:tc>
      </w:tr>
      <w:tr w14:paraId="13673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5E425AB5">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717E82F3">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3F56343F">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0D703A41">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32914750">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5DCD1F28">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425DF32D">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10C03BB6">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0946BC67">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3A25B96C">
            <w:pPr>
              <w:kinsoku w:val="0"/>
              <w:overflowPunct w:val="0"/>
              <w:autoSpaceDE w:val="0"/>
              <w:autoSpaceDN w:val="0"/>
              <w:adjustRightInd w:val="0"/>
              <w:snapToGrid w:val="0"/>
              <w:spacing w:line="360" w:lineRule="auto"/>
              <w:rPr>
                <w:rFonts w:ascii="宋体" w:hAnsi="宋体" w:cs="宋体"/>
                <w:sz w:val="24"/>
              </w:rPr>
            </w:pPr>
          </w:p>
        </w:tc>
      </w:tr>
      <w:tr w14:paraId="27776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0AD7CC9A">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1B5E5E9A">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52B60C8A">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7A7CFE13">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450048D3">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2AE384A7">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12CCAE6F">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7FE8BF28">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1645BB73">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49AAE576">
            <w:pPr>
              <w:kinsoku w:val="0"/>
              <w:overflowPunct w:val="0"/>
              <w:autoSpaceDE w:val="0"/>
              <w:autoSpaceDN w:val="0"/>
              <w:adjustRightInd w:val="0"/>
              <w:snapToGrid w:val="0"/>
              <w:spacing w:line="360" w:lineRule="auto"/>
              <w:rPr>
                <w:rFonts w:ascii="宋体" w:hAnsi="宋体" w:cs="宋体"/>
                <w:sz w:val="24"/>
              </w:rPr>
            </w:pPr>
          </w:p>
        </w:tc>
      </w:tr>
      <w:tr w14:paraId="289FD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5C5727E1">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437C353E">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5AB2827B">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7F800967">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7587D210">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74935382">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2520857B">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18E3C573">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3341F0CB">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117679B3">
            <w:pPr>
              <w:kinsoku w:val="0"/>
              <w:overflowPunct w:val="0"/>
              <w:autoSpaceDE w:val="0"/>
              <w:autoSpaceDN w:val="0"/>
              <w:adjustRightInd w:val="0"/>
              <w:snapToGrid w:val="0"/>
              <w:spacing w:line="360" w:lineRule="auto"/>
              <w:rPr>
                <w:rFonts w:ascii="宋体" w:hAnsi="宋体" w:cs="宋体"/>
                <w:sz w:val="24"/>
              </w:rPr>
            </w:pPr>
          </w:p>
        </w:tc>
      </w:tr>
      <w:tr w14:paraId="12424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185321D7">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14C3D6D1">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13598AAE">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341EF3F4">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19FB4183">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5E1808A2">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1173D362">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0A6C53EF">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2B3B7E56">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3FA53583">
            <w:pPr>
              <w:kinsoku w:val="0"/>
              <w:overflowPunct w:val="0"/>
              <w:autoSpaceDE w:val="0"/>
              <w:autoSpaceDN w:val="0"/>
              <w:adjustRightInd w:val="0"/>
              <w:snapToGrid w:val="0"/>
              <w:spacing w:line="360" w:lineRule="auto"/>
              <w:rPr>
                <w:rFonts w:ascii="宋体" w:hAnsi="宋体" w:cs="宋体"/>
                <w:sz w:val="24"/>
              </w:rPr>
            </w:pPr>
          </w:p>
        </w:tc>
      </w:tr>
      <w:tr w14:paraId="1E5D65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105438FD">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78B890BB">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44B06A88">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5BCEAA12">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59876625">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421B0BF2">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6E385482">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4F93EAC2">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4157B6E6">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19EC9A6C">
            <w:pPr>
              <w:kinsoku w:val="0"/>
              <w:overflowPunct w:val="0"/>
              <w:autoSpaceDE w:val="0"/>
              <w:autoSpaceDN w:val="0"/>
              <w:adjustRightInd w:val="0"/>
              <w:snapToGrid w:val="0"/>
              <w:spacing w:line="360" w:lineRule="auto"/>
              <w:rPr>
                <w:rFonts w:ascii="宋体" w:hAnsi="宋体" w:cs="宋体"/>
                <w:sz w:val="24"/>
              </w:rPr>
            </w:pPr>
          </w:p>
        </w:tc>
      </w:tr>
      <w:tr w14:paraId="44A82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51034834">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658E4A68">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08313204">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145FFAD4">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2234F4A8">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627D74B2">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7D077AD0">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10D6F8F8">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495EEB7F">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29E60A79">
            <w:pPr>
              <w:kinsoku w:val="0"/>
              <w:overflowPunct w:val="0"/>
              <w:autoSpaceDE w:val="0"/>
              <w:autoSpaceDN w:val="0"/>
              <w:adjustRightInd w:val="0"/>
              <w:snapToGrid w:val="0"/>
              <w:spacing w:line="360" w:lineRule="auto"/>
              <w:rPr>
                <w:rFonts w:ascii="宋体" w:hAnsi="宋体" w:cs="宋体"/>
                <w:sz w:val="24"/>
              </w:rPr>
            </w:pPr>
          </w:p>
        </w:tc>
      </w:tr>
      <w:tr w14:paraId="76A3D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2174EB2A">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0B93B17C">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5E24D50B">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211AA790">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78264C84">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20B780F9">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3319C047">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03B02B36">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1519CC1C">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152CAE40">
            <w:pPr>
              <w:kinsoku w:val="0"/>
              <w:overflowPunct w:val="0"/>
              <w:autoSpaceDE w:val="0"/>
              <w:autoSpaceDN w:val="0"/>
              <w:adjustRightInd w:val="0"/>
              <w:snapToGrid w:val="0"/>
              <w:spacing w:line="360" w:lineRule="auto"/>
              <w:rPr>
                <w:rFonts w:ascii="宋体" w:hAnsi="宋体" w:cs="宋体"/>
                <w:sz w:val="24"/>
              </w:rPr>
            </w:pPr>
          </w:p>
        </w:tc>
      </w:tr>
      <w:tr w14:paraId="2EF5BD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1F2FA409">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7C3B0577">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2FB56211">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7324CD89">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476733B8">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05DA8900">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71CC1E9F">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5C5B8033">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5F67466B">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65A7A34C">
            <w:pPr>
              <w:kinsoku w:val="0"/>
              <w:overflowPunct w:val="0"/>
              <w:autoSpaceDE w:val="0"/>
              <w:autoSpaceDN w:val="0"/>
              <w:adjustRightInd w:val="0"/>
              <w:snapToGrid w:val="0"/>
              <w:spacing w:line="360" w:lineRule="auto"/>
              <w:rPr>
                <w:rFonts w:ascii="宋体" w:hAnsi="宋体" w:cs="宋体"/>
                <w:sz w:val="24"/>
              </w:rPr>
            </w:pPr>
          </w:p>
        </w:tc>
      </w:tr>
      <w:tr w14:paraId="4CF7D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211A187E">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34C16CEF">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71DCEAFF">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436D98A1">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131F4A62">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6D2A906A">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5D29075C">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2E707B4D">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2B453896">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1AE85900">
            <w:pPr>
              <w:kinsoku w:val="0"/>
              <w:overflowPunct w:val="0"/>
              <w:autoSpaceDE w:val="0"/>
              <w:autoSpaceDN w:val="0"/>
              <w:adjustRightInd w:val="0"/>
              <w:snapToGrid w:val="0"/>
              <w:spacing w:line="360" w:lineRule="auto"/>
              <w:rPr>
                <w:rFonts w:ascii="宋体" w:hAnsi="宋体" w:cs="宋体"/>
                <w:sz w:val="24"/>
              </w:rPr>
            </w:pPr>
          </w:p>
        </w:tc>
      </w:tr>
      <w:tr w14:paraId="6718D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18F20110">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6C69E59D">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5C8E540E">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67CB0E78">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425D8636">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1E64EBFE">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06ECB7D2">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7522662A">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7B5720CE">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28C0A30C">
            <w:pPr>
              <w:kinsoku w:val="0"/>
              <w:overflowPunct w:val="0"/>
              <w:autoSpaceDE w:val="0"/>
              <w:autoSpaceDN w:val="0"/>
              <w:adjustRightInd w:val="0"/>
              <w:snapToGrid w:val="0"/>
              <w:spacing w:line="360" w:lineRule="auto"/>
              <w:rPr>
                <w:rFonts w:ascii="宋体" w:hAnsi="宋体" w:cs="宋体"/>
                <w:sz w:val="24"/>
              </w:rPr>
            </w:pPr>
          </w:p>
        </w:tc>
      </w:tr>
      <w:tr w14:paraId="0684C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7E7E3003">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3794AB50">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7C35C463">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3CB4A136">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3371E544">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68143EE5">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36974736">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3D7B7531">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5A32EB40">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26FB41DD">
            <w:pPr>
              <w:kinsoku w:val="0"/>
              <w:overflowPunct w:val="0"/>
              <w:autoSpaceDE w:val="0"/>
              <w:autoSpaceDN w:val="0"/>
              <w:adjustRightInd w:val="0"/>
              <w:snapToGrid w:val="0"/>
              <w:spacing w:line="360" w:lineRule="auto"/>
              <w:rPr>
                <w:rFonts w:ascii="宋体" w:hAnsi="宋体" w:cs="宋体"/>
                <w:sz w:val="24"/>
              </w:rPr>
            </w:pPr>
          </w:p>
        </w:tc>
      </w:tr>
      <w:tr w14:paraId="184E3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19A80AE5">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1C494524">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0470D8F8">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0B9C2B2B">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498A38F1">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2EF9F785">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7DDB2CC7">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23B7C21B">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0D8C25E9">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5627E287">
            <w:pPr>
              <w:kinsoku w:val="0"/>
              <w:overflowPunct w:val="0"/>
              <w:autoSpaceDE w:val="0"/>
              <w:autoSpaceDN w:val="0"/>
              <w:adjustRightInd w:val="0"/>
              <w:snapToGrid w:val="0"/>
              <w:spacing w:line="360" w:lineRule="auto"/>
              <w:rPr>
                <w:rFonts w:ascii="宋体" w:hAnsi="宋体" w:cs="宋体"/>
                <w:sz w:val="24"/>
              </w:rPr>
            </w:pPr>
          </w:p>
        </w:tc>
      </w:tr>
      <w:tr w14:paraId="22357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3462287C">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4E44CA08">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3171AE7E">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41BB6EE5">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7E16D3F2">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6E7D7B24">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618482D2">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15F71E80">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628CDD2C">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6C5ECA8D">
            <w:pPr>
              <w:kinsoku w:val="0"/>
              <w:overflowPunct w:val="0"/>
              <w:autoSpaceDE w:val="0"/>
              <w:autoSpaceDN w:val="0"/>
              <w:adjustRightInd w:val="0"/>
              <w:snapToGrid w:val="0"/>
              <w:spacing w:line="360" w:lineRule="auto"/>
              <w:rPr>
                <w:rFonts w:ascii="宋体" w:hAnsi="宋体" w:cs="宋体"/>
                <w:sz w:val="24"/>
              </w:rPr>
            </w:pPr>
          </w:p>
        </w:tc>
      </w:tr>
      <w:tr w14:paraId="135F3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4A3F68CC">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6A08A449">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1B8DC330">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666D5095">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261EBBD7">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557AF31D">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3B396126">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3D0E5D24">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6790E2D2">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4D4747D1">
            <w:pPr>
              <w:kinsoku w:val="0"/>
              <w:overflowPunct w:val="0"/>
              <w:autoSpaceDE w:val="0"/>
              <w:autoSpaceDN w:val="0"/>
              <w:adjustRightInd w:val="0"/>
              <w:snapToGrid w:val="0"/>
              <w:spacing w:line="360" w:lineRule="auto"/>
              <w:rPr>
                <w:rFonts w:ascii="宋体" w:hAnsi="宋体" w:cs="宋体"/>
                <w:sz w:val="24"/>
              </w:rPr>
            </w:pPr>
          </w:p>
        </w:tc>
      </w:tr>
      <w:tr w14:paraId="36145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6D8AD7CF">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4DE2406F">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19242578">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395457EE">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5EDA365E">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70A8A45B">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5E8DAE1F">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613051BD">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1EF72185">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47DF67C7">
            <w:pPr>
              <w:kinsoku w:val="0"/>
              <w:overflowPunct w:val="0"/>
              <w:autoSpaceDE w:val="0"/>
              <w:autoSpaceDN w:val="0"/>
              <w:adjustRightInd w:val="0"/>
              <w:snapToGrid w:val="0"/>
              <w:spacing w:line="360" w:lineRule="auto"/>
              <w:rPr>
                <w:rFonts w:ascii="宋体" w:hAnsi="宋体" w:cs="宋体"/>
                <w:sz w:val="24"/>
              </w:rPr>
            </w:pPr>
          </w:p>
        </w:tc>
      </w:tr>
      <w:tr w14:paraId="038FC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25111A3E">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57B90D43">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24569C17">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1F9D67EC">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3863F05C">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6BD89522">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518FE6BD">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4AFA9B9C">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21A545F1">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1B4C6876">
            <w:pPr>
              <w:kinsoku w:val="0"/>
              <w:overflowPunct w:val="0"/>
              <w:autoSpaceDE w:val="0"/>
              <w:autoSpaceDN w:val="0"/>
              <w:adjustRightInd w:val="0"/>
              <w:snapToGrid w:val="0"/>
              <w:spacing w:line="360" w:lineRule="auto"/>
              <w:rPr>
                <w:rFonts w:ascii="宋体" w:hAnsi="宋体" w:cs="宋体"/>
                <w:sz w:val="24"/>
              </w:rPr>
            </w:pPr>
          </w:p>
        </w:tc>
      </w:tr>
      <w:tr w14:paraId="7DB33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4055DC86">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6FED86AC">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34B28254">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6E74482C">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67127EA3">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0926EA53">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4CC38D35">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4B41B663">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081B00FA">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458166A9">
            <w:pPr>
              <w:kinsoku w:val="0"/>
              <w:overflowPunct w:val="0"/>
              <w:autoSpaceDE w:val="0"/>
              <w:autoSpaceDN w:val="0"/>
              <w:adjustRightInd w:val="0"/>
              <w:snapToGrid w:val="0"/>
              <w:spacing w:line="360" w:lineRule="auto"/>
              <w:rPr>
                <w:rFonts w:ascii="宋体" w:hAnsi="宋体" w:cs="宋体"/>
                <w:sz w:val="24"/>
              </w:rPr>
            </w:pPr>
          </w:p>
        </w:tc>
      </w:tr>
      <w:tr w14:paraId="4CB2F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4ECDE6B2">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25527D79">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5F60B791">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3BC8233C">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4103E3DF">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75E01CD7">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257E9CE7">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76752CC8">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4F960CA1">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41EB73D1">
            <w:pPr>
              <w:kinsoku w:val="0"/>
              <w:overflowPunct w:val="0"/>
              <w:autoSpaceDE w:val="0"/>
              <w:autoSpaceDN w:val="0"/>
              <w:adjustRightInd w:val="0"/>
              <w:snapToGrid w:val="0"/>
              <w:spacing w:line="360" w:lineRule="auto"/>
              <w:rPr>
                <w:rFonts w:ascii="宋体" w:hAnsi="宋体" w:cs="宋体"/>
                <w:sz w:val="24"/>
              </w:rPr>
            </w:pPr>
          </w:p>
        </w:tc>
      </w:tr>
      <w:tr w14:paraId="475A6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787AE8C4">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68FF802F">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7761D90C">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5B905C0B">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49B093BC">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0D7F78F9">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1D19E006">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1A820502">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25DAAD32">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313CD797">
            <w:pPr>
              <w:kinsoku w:val="0"/>
              <w:overflowPunct w:val="0"/>
              <w:autoSpaceDE w:val="0"/>
              <w:autoSpaceDN w:val="0"/>
              <w:adjustRightInd w:val="0"/>
              <w:snapToGrid w:val="0"/>
              <w:spacing w:line="360" w:lineRule="auto"/>
              <w:rPr>
                <w:rFonts w:ascii="宋体" w:hAnsi="宋体" w:cs="宋体"/>
                <w:sz w:val="24"/>
              </w:rPr>
            </w:pPr>
          </w:p>
        </w:tc>
      </w:tr>
      <w:tr w14:paraId="1D33D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30CE23D7">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7058CB90">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03815A1F">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70179BC3">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58BB6AA5">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296C6CAA">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42C09244">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18675D7E">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1074A483">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5B6D594A">
            <w:pPr>
              <w:kinsoku w:val="0"/>
              <w:overflowPunct w:val="0"/>
              <w:autoSpaceDE w:val="0"/>
              <w:autoSpaceDN w:val="0"/>
              <w:adjustRightInd w:val="0"/>
              <w:snapToGrid w:val="0"/>
              <w:spacing w:line="360" w:lineRule="auto"/>
              <w:rPr>
                <w:rFonts w:ascii="宋体" w:hAnsi="宋体" w:cs="宋体"/>
                <w:sz w:val="24"/>
              </w:rPr>
            </w:pPr>
          </w:p>
        </w:tc>
      </w:tr>
      <w:tr w14:paraId="3A2AEB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1EC00357">
            <w:pPr>
              <w:kinsoku w:val="0"/>
              <w:overflowPunct w:val="0"/>
              <w:autoSpaceDE w:val="0"/>
              <w:autoSpaceDN w:val="0"/>
              <w:adjustRightInd w:val="0"/>
              <w:snapToGri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16FA9D8B">
            <w:pPr>
              <w:kinsoku w:val="0"/>
              <w:overflowPunct w:val="0"/>
              <w:autoSpaceDE w:val="0"/>
              <w:autoSpaceDN w:val="0"/>
              <w:adjustRightInd w:val="0"/>
              <w:snapToGrid w:val="0"/>
              <w:spacing w:line="360" w:lineRule="auto"/>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vAlign w:val="center"/>
          </w:tcPr>
          <w:p w14:paraId="33A63E96">
            <w:pPr>
              <w:kinsoku w:val="0"/>
              <w:overflowPunct w:val="0"/>
              <w:autoSpaceDE w:val="0"/>
              <w:autoSpaceDN w:val="0"/>
              <w:adjustRightInd w:val="0"/>
              <w:snapToGrid w:val="0"/>
              <w:spacing w:line="360" w:lineRule="auto"/>
              <w:rPr>
                <w:rFonts w:ascii="宋体" w:hAnsi="宋体" w:cs="宋体"/>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1B3CF297">
            <w:pPr>
              <w:kinsoku w:val="0"/>
              <w:overflowPunct w:val="0"/>
              <w:autoSpaceDE w:val="0"/>
              <w:autoSpaceDN w:val="0"/>
              <w:adjustRightInd w:val="0"/>
              <w:snapToGrid w:val="0"/>
              <w:spacing w:line="360" w:lineRule="auto"/>
              <w:rPr>
                <w:rFonts w:ascii="宋体" w:hAnsi="宋体" w:cs="宋体"/>
                <w:sz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5160E5A1">
            <w:pPr>
              <w:kinsoku w:val="0"/>
              <w:overflowPunct w:val="0"/>
              <w:autoSpaceDE w:val="0"/>
              <w:autoSpaceDN w:val="0"/>
              <w:adjustRightInd w:val="0"/>
              <w:snapToGrid w:val="0"/>
              <w:spacing w:line="360" w:lineRule="auto"/>
              <w:rPr>
                <w:rFonts w:ascii="宋体" w:hAnsi="宋体" w:cs="宋体"/>
                <w:sz w:val="24"/>
              </w:rPr>
            </w:pPr>
          </w:p>
        </w:tc>
        <w:tc>
          <w:tcPr>
            <w:tcW w:w="734" w:type="dxa"/>
            <w:tcBorders>
              <w:top w:val="single" w:color="auto" w:sz="4" w:space="0"/>
              <w:left w:val="single" w:color="auto" w:sz="4" w:space="0"/>
              <w:bottom w:val="single" w:color="auto" w:sz="4" w:space="0"/>
              <w:right w:val="single" w:color="auto" w:sz="4" w:space="0"/>
            </w:tcBorders>
            <w:vAlign w:val="center"/>
          </w:tcPr>
          <w:p w14:paraId="2008EDE7">
            <w:pPr>
              <w:kinsoku w:val="0"/>
              <w:overflowPunct w:val="0"/>
              <w:autoSpaceDE w:val="0"/>
              <w:autoSpaceDN w:val="0"/>
              <w:adjustRightInd w:val="0"/>
              <w:snapToGrid w:val="0"/>
              <w:spacing w:line="360" w:lineRule="auto"/>
              <w:rPr>
                <w:rFonts w:ascii="宋体" w:hAnsi="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6D708E58">
            <w:pPr>
              <w:kinsoku w:val="0"/>
              <w:overflowPunct w:val="0"/>
              <w:autoSpaceDE w:val="0"/>
              <w:autoSpaceDN w:val="0"/>
              <w:adjustRightInd w:val="0"/>
              <w:snapToGrid w:val="0"/>
              <w:spacing w:line="360"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vAlign w:val="center"/>
          </w:tcPr>
          <w:p w14:paraId="6D178992">
            <w:pPr>
              <w:kinsoku w:val="0"/>
              <w:overflowPunct w:val="0"/>
              <w:autoSpaceDE w:val="0"/>
              <w:autoSpaceDN w:val="0"/>
              <w:adjustRightInd w:val="0"/>
              <w:snapToGrid w:val="0"/>
              <w:spacing w:line="360" w:lineRule="auto"/>
              <w:rPr>
                <w:rFonts w:ascii="宋体" w:hAnsi="宋体" w:cs="宋体"/>
                <w:sz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45288567">
            <w:pPr>
              <w:kinsoku w:val="0"/>
              <w:overflowPunct w:val="0"/>
              <w:autoSpaceDE w:val="0"/>
              <w:autoSpaceDN w:val="0"/>
              <w:adjustRightInd w:val="0"/>
              <w:snapToGrid w:val="0"/>
              <w:spacing w:line="360" w:lineRule="auto"/>
              <w:rPr>
                <w:rFonts w:ascii="宋体" w:hAnsi="宋体" w:cs="宋体"/>
                <w:sz w:val="24"/>
              </w:rPr>
            </w:pPr>
          </w:p>
        </w:tc>
        <w:tc>
          <w:tcPr>
            <w:tcW w:w="565" w:type="dxa"/>
            <w:tcBorders>
              <w:top w:val="single" w:color="auto" w:sz="4" w:space="0"/>
              <w:left w:val="single" w:color="auto" w:sz="4" w:space="0"/>
              <w:bottom w:val="single" w:color="auto" w:sz="4" w:space="0"/>
              <w:right w:val="single" w:color="auto" w:sz="4" w:space="0"/>
            </w:tcBorders>
            <w:vAlign w:val="center"/>
          </w:tcPr>
          <w:p w14:paraId="2C8D14EB">
            <w:pPr>
              <w:kinsoku w:val="0"/>
              <w:overflowPunct w:val="0"/>
              <w:autoSpaceDE w:val="0"/>
              <w:autoSpaceDN w:val="0"/>
              <w:adjustRightInd w:val="0"/>
              <w:snapToGrid w:val="0"/>
              <w:spacing w:line="360" w:lineRule="auto"/>
              <w:rPr>
                <w:rFonts w:ascii="宋体" w:hAnsi="宋体" w:cs="宋体"/>
                <w:sz w:val="24"/>
              </w:rPr>
            </w:pPr>
          </w:p>
        </w:tc>
      </w:tr>
    </w:tbl>
    <w:p w14:paraId="2674EED9">
      <w:pPr>
        <w:kinsoku w:val="0"/>
        <w:overflowPunct w:val="0"/>
        <w:autoSpaceDE w:val="0"/>
        <w:autoSpaceDN w:val="0"/>
        <w:adjustRightInd w:val="0"/>
        <w:snapToGrid w:val="0"/>
        <w:spacing w:line="360" w:lineRule="auto"/>
        <w:rPr>
          <w:rFonts w:ascii="宋体" w:hAnsi="宋体" w:cs="宋体"/>
          <w:sz w:val="24"/>
        </w:rPr>
      </w:pPr>
    </w:p>
    <w:p w14:paraId="45B1F9B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br w:type="page"/>
      </w:r>
      <w:r>
        <w:rPr>
          <w:rFonts w:hint="eastAsia" w:ascii="宋体" w:hAnsi="宋体" w:cs="宋体"/>
          <w:sz w:val="24"/>
        </w:rPr>
        <w:t>附件三：发包人提供的材料和工程设备一览表</w:t>
      </w:r>
    </w:p>
    <w:p w14:paraId="35776332">
      <w:pPr>
        <w:kinsoku w:val="0"/>
        <w:overflowPunct w:val="0"/>
        <w:autoSpaceDE w:val="0"/>
        <w:autoSpaceDN w:val="0"/>
        <w:adjustRightInd w:val="0"/>
        <w:snapToGrid w:val="0"/>
        <w:spacing w:line="360" w:lineRule="auto"/>
        <w:jc w:val="center"/>
        <w:rPr>
          <w:rFonts w:ascii="宋体" w:hAnsi="宋体" w:cs="宋体"/>
          <w:b/>
          <w:sz w:val="24"/>
        </w:rPr>
      </w:pPr>
      <w:r>
        <w:rPr>
          <w:rFonts w:hint="eastAsia" w:ascii="宋体" w:hAnsi="宋体" w:cs="宋体"/>
          <w:b/>
          <w:sz w:val="24"/>
        </w:rPr>
        <w:t>发包人提供的材料和工程设备一览表</w:t>
      </w:r>
    </w:p>
    <w:p w14:paraId="5CA975F4">
      <w:pPr>
        <w:kinsoku w:val="0"/>
        <w:overflowPunct w:val="0"/>
        <w:autoSpaceDE w:val="0"/>
        <w:autoSpaceDN w:val="0"/>
        <w:adjustRightInd w:val="0"/>
        <w:snapToGrid w:val="0"/>
        <w:spacing w:line="360" w:lineRule="auto"/>
        <w:rPr>
          <w:rFonts w:ascii="宋体" w:hAnsi="宋体" w:cs="宋体"/>
          <w:sz w:val="24"/>
        </w:rPr>
      </w:pP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559"/>
        <w:gridCol w:w="1134"/>
        <w:gridCol w:w="709"/>
        <w:gridCol w:w="567"/>
        <w:gridCol w:w="650"/>
        <w:gridCol w:w="1211"/>
        <w:gridCol w:w="1082"/>
        <w:gridCol w:w="912"/>
        <w:gridCol w:w="556"/>
      </w:tblGrid>
      <w:tr w14:paraId="2E4EE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40CEC0F8">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55641843">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材料设备名称</w:t>
            </w:r>
          </w:p>
        </w:tc>
        <w:tc>
          <w:tcPr>
            <w:tcW w:w="1134" w:type="dxa"/>
            <w:tcBorders>
              <w:top w:val="single" w:color="auto" w:sz="4" w:space="0"/>
              <w:left w:val="single" w:color="auto" w:sz="4" w:space="0"/>
              <w:bottom w:val="single" w:color="auto" w:sz="4" w:space="0"/>
              <w:right w:val="single" w:color="auto" w:sz="4" w:space="0"/>
            </w:tcBorders>
            <w:vAlign w:val="center"/>
          </w:tcPr>
          <w:p w14:paraId="092FD70D">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14:paraId="58BC915C">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单位</w:t>
            </w:r>
          </w:p>
        </w:tc>
        <w:tc>
          <w:tcPr>
            <w:tcW w:w="567" w:type="dxa"/>
            <w:tcBorders>
              <w:top w:val="single" w:color="auto" w:sz="4" w:space="0"/>
              <w:left w:val="single" w:color="auto" w:sz="4" w:space="0"/>
              <w:bottom w:val="single" w:color="auto" w:sz="4" w:space="0"/>
              <w:right w:val="single" w:color="auto" w:sz="4" w:space="0"/>
            </w:tcBorders>
            <w:vAlign w:val="center"/>
          </w:tcPr>
          <w:p w14:paraId="501F9CD1">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数量</w:t>
            </w:r>
          </w:p>
        </w:tc>
        <w:tc>
          <w:tcPr>
            <w:tcW w:w="650" w:type="dxa"/>
            <w:tcBorders>
              <w:top w:val="single" w:color="auto" w:sz="4" w:space="0"/>
              <w:left w:val="single" w:color="auto" w:sz="4" w:space="0"/>
              <w:bottom w:val="single" w:color="auto" w:sz="4" w:space="0"/>
              <w:right w:val="single" w:color="auto" w:sz="4" w:space="0"/>
            </w:tcBorders>
            <w:vAlign w:val="center"/>
          </w:tcPr>
          <w:p w14:paraId="286D9B65">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单价</w:t>
            </w:r>
          </w:p>
        </w:tc>
        <w:tc>
          <w:tcPr>
            <w:tcW w:w="1211" w:type="dxa"/>
            <w:tcBorders>
              <w:top w:val="single" w:color="auto" w:sz="4" w:space="0"/>
              <w:left w:val="single" w:color="auto" w:sz="4" w:space="0"/>
              <w:bottom w:val="single" w:color="auto" w:sz="4" w:space="0"/>
              <w:right w:val="single" w:color="auto" w:sz="4" w:space="0"/>
            </w:tcBorders>
            <w:vAlign w:val="center"/>
          </w:tcPr>
          <w:p w14:paraId="2989D99B">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交货方式</w:t>
            </w:r>
          </w:p>
        </w:tc>
        <w:tc>
          <w:tcPr>
            <w:tcW w:w="1082" w:type="dxa"/>
            <w:tcBorders>
              <w:top w:val="single" w:color="auto" w:sz="4" w:space="0"/>
              <w:left w:val="single" w:color="auto" w:sz="4" w:space="0"/>
              <w:bottom w:val="single" w:color="auto" w:sz="4" w:space="0"/>
              <w:right w:val="single" w:color="auto" w:sz="4" w:space="0"/>
            </w:tcBorders>
            <w:vAlign w:val="center"/>
          </w:tcPr>
          <w:p w14:paraId="71A2ED7B">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交货地点</w:t>
            </w:r>
          </w:p>
        </w:tc>
        <w:tc>
          <w:tcPr>
            <w:tcW w:w="912" w:type="dxa"/>
            <w:tcBorders>
              <w:top w:val="single" w:color="auto" w:sz="4" w:space="0"/>
              <w:left w:val="single" w:color="auto" w:sz="4" w:space="0"/>
              <w:bottom w:val="single" w:color="auto" w:sz="4" w:space="0"/>
              <w:right w:val="single" w:color="auto" w:sz="4" w:space="0"/>
            </w:tcBorders>
            <w:vAlign w:val="center"/>
          </w:tcPr>
          <w:p w14:paraId="7A7A2EB7">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计划交货时间</w:t>
            </w:r>
          </w:p>
        </w:tc>
        <w:tc>
          <w:tcPr>
            <w:tcW w:w="556" w:type="dxa"/>
            <w:tcBorders>
              <w:top w:val="single" w:color="auto" w:sz="4" w:space="0"/>
              <w:left w:val="single" w:color="auto" w:sz="4" w:space="0"/>
              <w:bottom w:val="single" w:color="auto" w:sz="4" w:space="0"/>
              <w:right w:val="single" w:color="auto" w:sz="4" w:space="0"/>
            </w:tcBorders>
            <w:vAlign w:val="center"/>
          </w:tcPr>
          <w:p w14:paraId="68010CA9">
            <w:pPr>
              <w:kinsoku w:val="0"/>
              <w:overflowPunct w:val="0"/>
              <w:autoSpaceDE w:val="0"/>
              <w:autoSpaceDN w:val="0"/>
              <w:adjustRightInd w:val="0"/>
              <w:snapToGrid w:val="0"/>
              <w:spacing w:line="360" w:lineRule="auto"/>
              <w:rPr>
                <w:rFonts w:ascii="宋体" w:hAnsi="宋体" w:cs="宋体"/>
                <w:spacing w:val="-20"/>
                <w:sz w:val="24"/>
              </w:rPr>
            </w:pPr>
            <w:r>
              <w:rPr>
                <w:rFonts w:hint="eastAsia" w:ascii="宋体" w:hAnsi="宋体" w:cs="宋体"/>
                <w:spacing w:val="-20"/>
                <w:sz w:val="24"/>
              </w:rPr>
              <w:t>备注</w:t>
            </w:r>
          </w:p>
        </w:tc>
      </w:tr>
      <w:tr w14:paraId="74EE7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3AD73D99">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C903362">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1C3DE3F">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C2F22BA">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50CA5ED6">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256BE77E">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08DFF0F3">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5F336034">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599D3F66">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377168B5">
            <w:pPr>
              <w:kinsoku w:val="0"/>
              <w:overflowPunct w:val="0"/>
              <w:autoSpaceDE w:val="0"/>
              <w:autoSpaceDN w:val="0"/>
              <w:adjustRightInd w:val="0"/>
              <w:snapToGrid w:val="0"/>
              <w:spacing w:line="360" w:lineRule="auto"/>
              <w:rPr>
                <w:rFonts w:ascii="宋体" w:hAnsi="宋体" w:cs="宋体"/>
                <w:spacing w:val="-20"/>
                <w:sz w:val="24"/>
              </w:rPr>
            </w:pPr>
          </w:p>
        </w:tc>
      </w:tr>
      <w:tr w14:paraId="34396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2179393F">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EC5D458">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90FFEBB">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456DA6B">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2227DC49">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3BBF3644">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6DFA41A7">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3166A266">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1FF2C9CF">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2054CAAC">
            <w:pPr>
              <w:kinsoku w:val="0"/>
              <w:overflowPunct w:val="0"/>
              <w:autoSpaceDE w:val="0"/>
              <w:autoSpaceDN w:val="0"/>
              <w:adjustRightInd w:val="0"/>
              <w:snapToGrid w:val="0"/>
              <w:spacing w:line="360" w:lineRule="auto"/>
              <w:rPr>
                <w:rFonts w:ascii="宋体" w:hAnsi="宋体" w:cs="宋体"/>
                <w:spacing w:val="-20"/>
                <w:sz w:val="24"/>
              </w:rPr>
            </w:pPr>
          </w:p>
        </w:tc>
      </w:tr>
      <w:tr w14:paraId="4C79C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7EBA9C95">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44F991F">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22D9935">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1096CF4">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639DC328">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2CB15AB4">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3390804B">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780B061B">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488C310F">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6E9157AA">
            <w:pPr>
              <w:kinsoku w:val="0"/>
              <w:overflowPunct w:val="0"/>
              <w:autoSpaceDE w:val="0"/>
              <w:autoSpaceDN w:val="0"/>
              <w:adjustRightInd w:val="0"/>
              <w:snapToGrid w:val="0"/>
              <w:spacing w:line="360" w:lineRule="auto"/>
              <w:rPr>
                <w:rFonts w:ascii="宋体" w:hAnsi="宋体" w:cs="宋体"/>
                <w:spacing w:val="-20"/>
                <w:sz w:val="24"/>
              </w:rPr>
            </w:pPr>
          </w:p>
        </w:tc>
      </w:tr>
      <w:tr w14:paraId="3B746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7E0CE730">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529C274">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27EBB6A">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4A57A7D">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38ECF900">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654AC935">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746C6681">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2017016C">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34C662AC">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31F0FFB5">
            <w:pPr>
              <w:kinsoku w:val="0"/>
              <w:overflowPunct w:val="0"/>
              <w:autoSpaceDE w:val="0"/>
              <w:autoSpaceDN w:val="0"/>
              <w:adjustRightInd w:val="0"/>
              <w:snapToGrid w:val="0"/>
              <w:spacing w:line="360" w:lineRule="auto"/>
              <w:rPr>
                <w:rFonts w:ascii="宋体" w:hAnsi="宋体" w:cs="宋体"/>
                <w:spacing w:val="-20"/>
                <w:sz w:val="24"/>
              </w:rPr>
            </w:pPr>
          </w:p>
        </w:tc>
      </w:tr>
      <w:tr w14:paraId="53D06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5144583B">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09FA410">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0E725FB">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4D542A3">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4674F1FF">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0328147E">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25791411">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74535551">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72131BEC">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79B844A2">
            <w:pPr>
              <w:kinsoku w:val="0"/>
              <w:overflowPunct w:val="0"/>
              <w:autoSpaceDE w:val="0"/>
              <w:autoSpaceDN w:val="0"/>
              <w:adjustRightInd w:val="0"/>
              <w:snapToGrid w:val="0"/>
              <w:spacing w:line="360" w:lineRule="auto"/>
              <w:rPr>
                <w:rFonts w:ascii="宋体" w:hAnsi="宋体" w:cs="宋体"/>
                <w:spacing w:val="-20"/>
                <w:sz w:val="24"/>
              </w:rPr>
            </w:pPr>
          </w:p>
        </w:tc>
      </w:tr>
      <w:tr w14:paraId="185E1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15A8D108">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DFE045F">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21534A9">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56C2DCA">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7E270E89">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0DBCE5C5">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6C0152B2">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2B3D6AF9">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1A8E5B88">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43F1DEA8">
            <w:pPr>
              <w:kinsoku w:val="0"/>
              <w:overflowPunct w:val="0"/>
              <w:autoSpaceDE w:val="0"/>
              <w:autoSpaceDN w:val="0"/>
              <w:adjustRightInd w:val="0"/>
              <w:snapToGrid w:val="0"/>
              <w:spacing w:line="360" w:lineRule="auto"/>
              <w:rPr>
                <w:rFonts w:ascii="宋体" w:hAnsi="宋体" w:cs="宋体"/>
                <w:spacing w:val="-20"/>
                <w:sz w:val="24"/>
              </w:rPr>
            </w:pPr>
          </w:p>
        </w:tc>
      </w:tr>
      <w:tr w14:paraId="735B3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6FCAF7F9">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C784454">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2F71D67">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DC6405B">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19D7AFA3">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4EBB12B6">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3B69FDD4">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69345CAA">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6EB3FEB2">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178301F7">
            <w:pPr>
              <w:kinsoku w:val="0"/>
              <w:overflowPunct w:val="0"/>
              <w:autoSpaceDE w:val="0"/>
              <w:autoSpaceDN w:val="0"/>
              <w:adjustRightInd w:val="0"/>
              <w:snapToGrid w:val="0"/>
              <w:spacing w:line="360" w:lineRule="auto"/>
              <w:rPr>
                <w:rFonts w:ascii="宋体" w:hAnsi="宋体" w:cs="宋体"/>
                <w:spacing w:val="-20"/>
                <w:sz w:val="24"/>
              </w:rPr>
            </w:pPr>
          </w:p>
        </w:tc>
      </w:tr>
      <w:tr w14:paraId="303EA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307841E8">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4F473BD">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46E0A84">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4328847">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24F9A6A9">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07BC7C2A">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6A77BD23">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245D5283">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50F25CE4">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076478BB">
            <w:pPr>
              <w:kinsoku w:val="0"/>
              <w:overflowPunct w:val="0"/>
              <w:autoSpaceDE w:val="0"/>
              <w:autoSpaceDN w:val="0"/>
              <w:adjustRightInd w:val="0"/>
              <w:snapToGrid w:val="0"/>
              <w:spacing w:line="360" w:lineRule="auto"/>
              <w:rPr>
                <w:rFonts w:ascii="宋体" w:hAnsi="宋体" w:cs="宋体"/>
                <w:spacing w:val="-20"/>
                <w:sz w:val="24"/>
              </w:rPr>
            </w:pPr>
          </w:p>
        </w:tc>
      </w:tr>
      <w:tr w14:paraId="4DFCA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0D90013E">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3EF0934">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E04AD8">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0403A26">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7E4FB087">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0516D6F0">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086FF64C">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74765F4C">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499F5EFD">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29BCB953">
            <w:pPr>
              <w:kinsoku w:val="0"/>
              <w:overflowPunct w:val="0"/>
              <w:autoSpaceDE w:val="0"/>
              <w:autoSpaceDN w:val="0"/>
              <w:adjustRightInd w:val="0"/>
              <w:snapToGrid w:val="0"/>
              <w:spacing w:line="360" w:lineRule="auto"/>
              <w:rPr>
                <w:rFonts w:ascii="宋体" w:hAnsi="宋体" w:cs="宋体"/>
                <w:spacing w:val="-20"/>
                <w:sz w:val="24"/>
              </w:rPr>
            </w:pPr>
          </w:p>
        </w:tc>
      </w:tr>
      <w:tr w14:paraId="416919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276BADEC">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8619C2D">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11DBDC8">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0979D65">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411A43F7">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407ADBB9">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5FBC449B">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5EAB8431">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45E4DD33">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4ADD581E">
            <w:pPr>
              <w:kinsoku w:val="0"/>
              <w:overflowPunct w:val="0"/>
              <w:autoSpaceDE w:val="0"/>
              <w:autoSpaceDN w:val="0"/>
              <w:adjustRightInd w:val="0"/>
              <w:snapToGrid w:val="0"/>
              <w:spacing w:line="360" w:lineRule="auto"/>
              <w:rPr>
                <w:rFonts w:ascii="宋体" w:hAnsi="宋体" w:cs="宋体"/>
                <w:spacing w:val="-20"/>
                <w:sz w:val="24"/>
              </w:rPr>
            </w:pPr>
          </w:p>
        </w:tc>
      </w:tr>
      <w:tr w14:paraId="4734B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2EFAC60E">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0BCBC9C">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B57ABC4">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FA48355">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361DD5BD">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02719C57">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0F671FDB">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226AD43F">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26DA5553">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06AB2A06">
            <w:pPr>
              <w:kinsoku w:val="0"/>
              <w:overflowPunct w:val="0"/>
              <w:autoSpaceDE w:val="0"/>
              <w:autoSpaceDN w:val="0"/>
              <w:adjustRightInd w:val="0"/>
              <w:snapToGrid w:val="0"/>
              <w:spacing w:line="360" w:lineRule="auto"/>
              <w:rPr>
                <w:rFonts w:ascii="宋体" w:hAnsi="宋体" w:cs="宋体"/>
                <w:spacing w:val="-20"/>
                <w:sz w:val="24"/>
              </w:rPr>
            </w:pPr>
          </w:p>
        </w:tc>
      </w:tr>
      <w:tr w14:paraId="36EBFF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0335329C">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AD940FB">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0F4610">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D65EECA">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4DF5525E">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15A8CE0C">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42DB0298">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7DABFBA1">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70006CF0">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4F2FBBCB">
            <w:pPr>
              <w:kinsoku w:val="0"/>
              <w:overflowPunct w:val="0"/>
              <w:autoSpaceDE w:val="0"/>
              <w:autoSpaceDN w:val="0"/>
              <w:adjustRightInd w:val="0"/>
              <w:snapToGrid w:val="0"/>
              <w:spacing w:line="360" w:lineRule="auto"/>
              <w:rPr>
                <w:rFonts w:ascii="宋体" w:hAnsi="宋体" w:cs="宋体"/>
                <w:spacing w:val="-20"/>
                <w:sz w:val="24"/>
              </w:rPr>
            </w:pPr>
          </w:p>
        </w:tc>
      </w:tr>
      <w:tr w14:paraId="713E26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05E17E67">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4A66E2D">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FBB88D1">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7772AD1">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40053791">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7345A49B">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7DB71695">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66CE9726">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598886A4">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5D87AC62">
            <w:pPr>
              <w:kinsoku w:val="0"/>
              <w:overflowPunct w:val="0"/>
              <w:autoSpaceDE w:val="0"/>
              <w:autoSpaceDN w:val="0"/>
              <w:adjustRightInd w:val="0"/>
              <w:snapToGrid w:val="0"/>
              <w:spacing w:line="360" w:lineRule="auto"/>
              <w:rPr>
                <w:rFonts w:ascii="宋体" w:hAnsi="宋体" w:cs="宋体"/>
                <w:spacing w:val="-20"/>
                <w:sz w:val="24"/>
              </w:rPr>
            </w:pPr>
          </w:p>
        </w:tc>
      </w:tr>
      <w:tr w14:paraId="2C625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3AD7ADF4">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A8C179A">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7FE7425">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DEED817">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52DB319C">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77B3EDB6">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64FA2FC0">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49679F0A">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45EE22A3">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1D63075C">
            <w:pPr>
              <w:kinsoku w:val="0"/>
              <w:overflowPunct w:val="0"/>
              <w:autoSpaceDE w:val="0"/>
              <w:autoSpaceDN w:val="0"/>
              <w:adjustRightInd w:val="0"/>
              <w:snapToGrid w:val="0"/>
              <w:spacing w:line="360" w:lineRule="auto"/>
              <w:rPr>
                <w:rFonts w:ascii="宋体" w:hAnsi="宋体" w:cs="宋体"/>
                <w:spacing w:val="-20"/>
                <w:sz w:val="24"/>
              </w:rPr>
            </w:pPr>
          </w:p>
        </w:tc>
      </w:tr>
      <w:tr w14:paraId="18500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0E2F7756">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AF6B418">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FDF13A2">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FE390EF">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23D7616F">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04229E29">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1F7C4E8F">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78128138">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3F1DC9C1">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20C80B8F">
            <w:pPr>
              <w:kinsoku w:val="0"/>
              <w:overflowPunct w:val="0"/>
              <w:autoSpaceDE w:val="0"/>
              <w:autoSpaceDN w:val="0"/>
              <w:adjustRightInd w:val="0"/>
              <w:snapToGrid w:val="0"/>
              <w:spacing w:line="360" w:lineRule="auto"/>
              <w:rPr>
                <w:rFonts w:ascii="宋体" w:hAnsi="宋体" w:cs="宋体"/>
                <w:spacing w:val="-20"/>
                <w:sz w:val="24"/>
              </w:rPr>
            </w:pPr>
          </w:p>
        </w:tc>
      </w:tr>
      <w:tr w14:paraId="47C2A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722A4DDF">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5C59B43">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2D0F6E1">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CA83D48">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2853B02D">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24302390">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2131BCAA">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10619C86">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78572765">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289DB1FB">
            <w:pPr>
              <w:kinsoku w:val="0"/>
              <w:overflowPunct w:val="0"/>
              <w:autoSpaceDE w:val="0"/>
              <w:autoSpaceDN w:val="0"/>
              <w:adjustRightInd w:val="0"/>
              <w:snapToGrid w:val="0"/>
              <w:spacing w:line="360" w:lineRule="auto"/>
              <w:rPr>
                <w:rFonts w:ascii="宋体" w:hAnsi="宋体" w:cs="宋体"/>
                <w:spacing w:val="-20"/>
                <w:sz w:val="24"/>
              </w:rPr>
            </w:pPr>
          </w:p>
        </w:tc>
      </w:tr>
      <w:tr w14:paraId="7D9F8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11A27777">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9328CC9">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B0D48C8">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A0E6455">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07172297">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6A76E1A9">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39E29778">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0B6F1CD7">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1008C633">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2C4F836E">
            <w:pPr>
              <w:kinsoku w:val="0"/>
              <w:overflowPunct w:val="0"/>
              <w:autoSpaceDE w:val="0"/>
              <w:autoSpaceDN w:val="0"/>
              <w:adjustRightInd w:val="0"/>
              <w:snapToGrid w:val="0"/>
              <w:spacing w:line="360" w:lineRule="auto"/>
              <w:rPr>
                <w:rFonts w:ascii="宋体" w:hAnsi="宋体" w:cs="宋体"/>
                <w:spacing w:val="-20"/>
                <w:sz w:val="24"/>
              </w:rPr>
            </w:pPr>
          </w:p>
        </w:tc>
      </w:tr>
      <w:tr w14:paraId="64A1A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3EAAA355">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868934E">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E87FD4">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4A31057">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03A02E98">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08101A94">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53D92744">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68A71A1A">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0E9ED3D3">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6F6C4197">
            <w:pPr>
              <w:kinsoku w:val="0"/>
              <w:overflowPunct w:val="0"/>
              <w:autoSpaceDE w:val="0"/>
              <w:autoSpaceDN w:val="0"/>
              <w:adjustRightInd w:val="0"/>
              <w:snapToGrid w:val="0"/>
              <w:spacing w:line="360" w:lineRule="auto"/>
              <w:rPr>
                <w:rFonts w:ascii="宋体" w:hAnsi="宋体" w:cs="宋体"/>
                <w:spacing w:val="-20"/>
                <w:sz w:val="24"/>
              </w:rPr>
            </w:pPr>
          </w:p>
        </w:tc>
      </w:tr>
      <w:tr w14:paraId="68978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14:paraId="1A3B3A1E">
            <w:pPr>
              <w:kinsoku w:val="0"/>
              <w:overflowPunct w:val="0"/>
              <w:autoSpaceDE w:val="0"/>
              <w:autoSpaceDN w:val="0"/>
              <w:adjustRightInd w:val="0"/>
              <w:snapToGrid w:val="0"/>
              <w:spacing w:line="360" w:lineRule="auto"/>
              <w:rPr>
                <w:rFonts w:ascii="宋体" w:hAnsi="宋体" w:cs="宋体"/>
                <w:spacing w:val="-2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662D820">
            <w:pPr>
              <w:kinsoku w:val="0"/>
              <w:overflowPunct w:val="0"/>
              <w:autoSpaceDE w:val="0"/>
              <w:autoSpaceDN w:val="0"/>
              <w:adjustRightInd w:val="0"/>
              <w:snapToGrid w:val="0"/>
              <w:spacing w:line="360" w:lineRule="auto"/>
              <w:rPr>
                <w:rFonts w:ascii="宋体" w:hAnsi="宋体" w:cs="宋体"/>
                <w:spacing w:val="-2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2D1B13D">
            <w:pPr>
              <w:kinsoku w:val="0"/>
              <w:overflowPunct w:val="0"/>
              <w:autoSpaceDE w:val="0"/>
              <w:autoSpaceDN w:val="0"/>
              <w:adjustRightInd w:val="0"/>
              <w:snapToGrid w:val="0"/>
              <w:spacing w:line="360" w:lineRule="auto"/>
              <w:rPr>
                <w:rFonts w:ascii="宋体" w:hAnsi="宋体" w:cs="宋体"/>
                <w:spacing w:val="-20"/>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936C7DE">
            <w:pPr>
              <w:kinsoku w:val="0"/>
              <w:overflowPunct w:val="0"/>
              <w:autoSpaceDE w:val="0"/>
              <w:autoSpaceDN w:val="0"/>
              <w:adjustRightInd w:val="0"/>
              <w:snapToGrid w:val="0"/>
              <w:spacing w:line="360" w:lineRule="auto"/>
              <w:rPr>
                <w:rFonts w:ascii="宋体" w:hAnsi="宋体" w:cs="宋体"/>
                <w:spacing w:val="-20"/>
                <w:sz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39C7348F">
            <w:pPr>
              <w:kinsoku w:val="0"/>
              <w:overflowPunct w:val="0"/>
              <w:autoSpaceDE w:val="0"/>
              <w:autoSpaceDN w:val="0"/>
              <w:adjustRightInd w:val="0"/>
              <w:snapToGrid w:val="0"/>
              <w:spacing w:line="360" w:lineRule="auto"/>
              <w:rPr>
                <w:rFonts w:ascii="宋体" w:hAnsi="宋体" w:cs="宋体"/>
                <w:spacing w:val="-20"/>
                <w:sz w:val="24"/>
              </w:rPr>
            </w:pPr>
          </w:p>
        </w:tc>
        <w:tc>
          <w:tcPr>
            <w:tcW w:w="650" w:type="dxa"/>
            <w:tcBorders>
              <w:top w:val="single" w:color="auto" w:sz="4" w:space="0"/>
              <w:left w:val="single" w:color="auto" w:sz="4" w:space="0"/>
              <w:bottom w:val="single" w:color="auto" w:sz="4" w:space="0"/>
              <w:right w:val="single" w:color="auto" w:sz="4" w:space="0"/>
            </w:tcBorders>
            <w:vAlign w:val="center"/>
          </w:tcPr>
          <w:p w14:paraId="4332FAF2">
            <w:pPr>
              <w:kinsoku w:val="0"/>
              <w:overflowPunct w:val="0"/>
              <w:autoSpaceDE w:val="0"/>
              <w:autoSpaceDN w:val="0"/>
              <w:adjustRightInd w:val="0"/>
              <w:snapToGrid w:val="0"/>
              <w:spacing w:line="360" w:lineRule="auto"/>
              <w:rPr>
                <w:rFonts w:ascii="宋体" w:hAnsi="宋体" w:cs="宋体"/>
                <w:spacing w:val="-20"/>
                <w:sz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68E21B3F">
            <w:pPr>
              <w:kinsoku w:val="0"/>
              <w:overflowPunct w:val="0"/>
              <w:autoSpaceDE w:val="0"/>
              <w:autoSpaceDN w:val="0"/>
              <w:adjustRightInd w:val="0"/>
              <w:snapToGrid w:val="0"/>
              <w:spacing w:line="360" w:lineRule="auto"/>
              <w:rPr>
                <w:rFonts w:ascii="宋体" w:hAnsi="宋体" w:cs="宋体"/>
                <w:spacing w:val="-2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7FDE8AD3">
            <w:pPr>
              <w:kinsoku w:val="0"/>
              <w:overflowPunct w:val="0"/>
              <w:autoSpaceDE w:val="0"/>
              <w:autoSpaceDN w:val="0"/>
              <w:adjustRightInd w:val="0"/>
              <w:snapToGrid w:val="0"/>
              <w:spacing w:line="360" w:lineRule="auto"/>
              <w:rPr>
                <w:rFonts w:ascii="宋体" w:hAnsi="宋体" w:cs="宋体"/>
                <w:spacing w:val="-20"/>
                <w:sz w:val="24"/>
              </w:rPr>
            </w:pPr>
          </w:p>
        </w:tc>
        <w:tc>
          <w:tcPr>
            <w:tcW w:w="912" w:type="dxa"/>
            <w:tcBorders>
              <w:top w:val="single" w:color="auto" w:sz="4" w:space="0"/>
              <w:left w:val="single" w:color="auto" w:sz="4" w:space="0"/>
              <w:bottom w:val="single" w:color="auto" w:sz="4" w:space="0"/>
              <w:right w:val="single" w:color="auto" w:sz="4" w:space="0"/>
            </w:tcBorders>
            <w:vAlign w:val="center"/>
          </w:tcPr>
          <w:p w14:paraId="048EB267">
            <w:pPr>
              <w:kinsoku w:val="0"/>
              <w:overflowPunct w:val="0"/>
              <w:autoSpaceDE w:val="0"/>
              <w:autoSpaceDN w:val="0"/>
              <w:adjustRightInd w:val="0"/>
              <w:snapToGrid w:val="0"/>
              <w:spacing w:line="360" w:lineRule="auto"/>
              <w:rPr>
                <w:rFonts w:ascii="宋体" w:hAnsi="宋体" w:cs="宋体"/>
                <w:spacing w:val="-20"/>
                <w:sz w:val="24"/>
              </w:rPr>
            </w:pPr>
          </w:p>
        </w:tc>
        <w:tc>
          <w:tcPr>
            <w:tcW w:w="556" w:type="dxa"/>
            <w:tcBorders>
              <w:top w:val="single" w:color="auto" w:sz="4" w:space="0"/>
              <w:left w:val="single" w:color="auto" w:sz="4" w:space="0"/>
              <w:bottom w:val="single" w:color="auto" w:sz="4" w:space="0"/>
              <w:right w:val="single" w:color="auto" w:sz="4" w:space="0"/>
            </w:tcBorders>
            <w:vAlign w:val="center"/>
          </w:tcPr>
          <w:p w14:paraId="5859605F">
            <w:pPr>
              <w:kinsoku w:val="0"/>
              <w:overflowPunct w:val="0"/>
              <w:autoSpaceDE w:val="0"/>
              <w:autoSpaceDN w:val="0"/>
              <w:adjustRightInd w:val="0"/>
              <w:snapToGrid w:val="0"/>
              <w:spacing w:line="360" w:lineRule="auto"/>
              <w:rPr>
                <w:rFonts w:ascii="宋体" w:hAnsi="宋体" w:cs="宋体"/>
                <w:spacing w:val="-20"/>
                <w:sz w:val="24"/>
              </w:rPr>
            </w:pPr>
          </w:p>
        </w:tc>
      </w:tr>
    </w:tbl>
    <w:p w14:paraId="6DB6A234">
      <w:pPr>
        <w:kinsoku w:val="0"/>
        <w:overflowPunct w:val="0"/>
        <w:autoSpaceDE w:val="0"/>
        <w:autoSpaceDN w:val="0"/>
        <w:adjustRightInd w:val="0"/>
        <w:snapToGrid w:val="0"/>
        <w:spacing w:line="360" w:lineRule="auto"/>
        <w:rPr>
          <w:rFonts w:ascii="宋体" w:hAnsi="宋体" w:cs="宋体"/>
          <w:sz w:val="24"/>
        </w:rPr>
      </w:pPr>
    </w:p>
    <w:p w14:paraId="3AEEBB87">
      <w:pPr>
        <w:overflowPunct w:val="0"/>
        <w:autoSpaceDE w:val="0"/>
        <w:autoSpaceDN w:val="0"/>
        <w:adjustRightInd w:val="0"/>
        <w:snapToGrid w:val="0"/>
        <w:spacing w:line="360" w:lineRule="auto"/>
        <w:ind w:firstLine="420"/>
        <w:rPr>
          <w:rFonts w:ascii="宋体" w:hAnsi="宋体" w:cs="宋体"/>
          <w:sz w:val="24"/>
        </w:rPr>
      </w:pPr>
      <w:r>
        <w:rPr>
          <w:rFonts w:hint="eastAsia" w:ascii="宋体" w:hAnsi="宋体" w:cs="宋体"/>
          <w:sz w:val="24"/>
        </w:rPr>
        <w:t>备注：除合同另有约定外，本表所列发包人供应材料和工程设备的数量不考虑施工损耗，施工损耗被认为已经包括在承包人的投标价格中。</w:t>
      </w:r>
    </w:p>
    <w:p w14:paraId="675B75D3">
      <w:pPr>
        <w:ind w:firstLine="420"/>
        <w:rPr>
          <w:rFonts w:ascii="宋体" w:hAnsi="宋体" w:cs="宋体"/>
          <w:szCs w:val="20"/>
        </w:rPr>
      </w:pPr>
    </w:p>
    <w:p w14:paraId="5415ED09">
      <w:pPr>
        <w:ind w:firstLine="420"/>
        <w:rPr>
          <w:rFonts w:ascii="宋体" w:hAnsi="宋体" w:cs="宋体"/>
          <w:szCs w:val="20"/>
        </w:rPr>
      </w:pPr>
    </w:p>
    <w:p w14:paraId="44CFC739">
      <w:pPr>
        <w:pStyle w:val="29"/>
        <w:rPr>
          <w:rFonts w:ascii="宋体" w:hAnsi="宋体" w:cs="宋体"/>
        </w:rPr>
      </w:pPr>
    </w:p>
    <w:p w14:paraId="306E46A6">
      <w:pPr>
        <w:rPr>
          <w:rFonts w:ascii="宋体" w:hAnsi="宋体" w:cs="宋体"/>
          <w:szCs w:val="20"/>
        </w:rPr>
      </w:pPr>
    </w:p>
    <w:p w14:paraId="13BA54B4">
      <w:pPr>
        <w:rPr>
          <w:rFonts w:ascii="宋体" w:hAnsi="宋体" w:cs="宋体"/>
          <w:sz w:val="24"/>
        </w:rPr>
      </w:pPr>
      <w:r>
        <w:rPr>
          <w:rFonts w:hint="eastAsia" w:ascii="宋体" w:hAnsi="宋体" w:cs="宋体"/>
          <w:sz w:val="24"/>
        </w:rPr>
        <w:br w:type="page"/>
      </w:r>
    </w:p>
    <w:p w14:paraId="663E1EAD">
      <w:pPr>
        <w:rPr>
          <w:rFonts w:ascii="宋体" w:hAnsi="宋体" w:cs="宋体"/>
          <w:sz w:val="24"/>
        </w:rPr>
      </w:pPr>
      <w:r>
        <w:rPr>
          <w:rFonts w:hint="eastAsia" w:ascii="宋体" w:hAnsi="宋体" w:cs="宋体"/>
          <w:sz w:val="24"/>
        </w:rPr>
        <w:t>附件四：质量保修书格式</w:t>
      </w:r>
    </w:p>
    <w:p w14:paraId="4F7E768C">
      <w:pPr>
        <w:rPr>
          <w:rFonts w:ascii="宋体" w:hAnsi="宋体" w:cs="宋体"/>
          <w:sz w:val="24"/>
        </w:rPr>
      </w:pPr>
    </w:p>
    <w:p w14:paraId="4DEAFD5F">
      <w:pPr>
        <w:jc w:val="center"/>
        <w:rPr>
          <w:rFonts w:ascii="宋体" w:hAnsi="宋体" w:cs="宋体"/>
          <w:b/>
          <w:sz w:val="24"/>
        </w:rPr>
      </w:pPr>
      <w:r>
        <w:rPr>
          <w:rFonts w:hint="eastAsia" w:ascii="宋体" w:hAnsi="宋体" w:cs="宋体"/>
          <w:b/>
          <w:sz w:val="24"/>
        </w:rPr>
        <w:t>工程质量保修书</w:t>
      </w:r>
    </w:p>
    <w:p w14:paraId="27DA5EB4">
      <w:pPr>
        <w:rPr>
          <w:rFonts w:ascii="宋体" w:hAnsi="宋体" w:cs="宋体"/>
          <w:sz w:val="24"/>
        </w:rPr>
      </w:pPr>
    </w:p>
    <w:p w14:paraId="3FBBEFA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发包人：</w:t>
      </w:r>
      <w:r>
        <w:rPr>
          <w:rFonts w:hint="eastAsia" w:ascii="宋体" w:hAnsi="宋体" w:cs="宋体"/>
          <w:sz w:val="24"/>
          <w:u w:val="single"/>
        </w:rPr>
        <w:t>　　　　　　　　　　　　　　　　　　　　　　　　</w:t>
      </w:r>
    </w:p>
    <w:p w14:paraId="3EB73A6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承包人：</w:t>
      </w:r>
      <w:r>
        <w:rPr>
          <w:rFonts w:hint="eastAsia" w:ascii="宋体" w:hAnsi="宋体" w:cs="宋体"/>
          <w:sz w:val="24"/>
          <w:u w:val="single"/>
        </w:rPr>
        <w:t>　　　　　　　　　　　　　　　　　　　　　　　　</w:t>
      </w:r>
    </w:p>
    <w:p w14:paraId="6324609D">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发包人、承包人根据《中华人民共和国建筑法》、《建设工程质量管理条例》和《房屋建筑工程质量保修办法》，经协商一致，对</w:t>
      </w:r>
      <w:r>
        <w:rPr>
          <w:rFonts w:hint="eastAsia" w:ascii="宋体" w:hAnsi="宋体" w:cs="宋体"/>
          <w:sz w:val="24"/>
          <w:u w:val="single"/>
        </w:rPr>
        <w:t>　　　　　　　　　　　　　　　</w:t>
      </w:r>
      <w:r>
        <w:rPr>
          <w:rFonts w:hint="eastAsia" w:ascii="宋体" w:hAnsi="宋体" w:cs="宋体"/>
          <w:sz w:val="24"/>
        </w:rPr>
        <w:t>(工程名称)签订保修书。</w:t>
      </w:r>
    </w:p>
    <w:p w14:paraId="3761708D">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　　一、工程保修范围和内容</w:t>
      </w:r>
    </w:p>
    <w:p w14:paraId="2F2C0E70">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承包人在保修期内，按照有关法律、法规、规章的管理规定和双方约定，承担本工程保修责任。</w:t>
      </w:r>
    </w:p>
    <w:p w14:paraId="5BA35C7F">
      <w:pPr>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4888406">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　　二、保修期</w:t>
      </w:r>
    </w:p>
    <w:p w14:paraId="38B8B62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双方根据《建设工程质量管理条例》及有关规定，约定本工程的保修期如下：</w:t>
      </w:r>
    </w:p>
    <w:p w14:paraId="62FADFCF">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1、地基基础工程和主体结构工程为设计文件规定的该工程合理使用年限；</w:t>
      </w:r>
    </w:p>
    <w:p w14:paraId="036CF042">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2、屋面防水工程、有防水要求的卫生间、房间和外墙面的防渗漏为</w:t>
      </w:r>
      <w:r>
        <w:rPr>
          <w:rFonts w:hint="eastAsia" w:ascii="宋体" w:hAnsi="宋体" w:cs="宋体"/>
          <w:sz w:val="24"/>
          <w:u w:val="single"/>
        </w:rPr>
        <w:t>5</w:t>
      </w:r>
      <w:r>
        <w:rPr>
          <w:rFonts w:hint="eastAsia" w:ascii="宋体" w:hAnsi="宋体" w:cs="宋体"/>
          <w:sz w:val="24"/>
        </w:rPr>
        <w:t>年；</w:t>
      </w:r>
    </w:p>
    <w:p w14:paraId="23695FB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3、装修工程为</w:t>
      </w:r>
      <w:r>
        <w:rPr>
          <w:rFonts w:hint="eastAsia" w:ascii="宋体" w:hAnsi="宋体" w:cs="宋体"/>
          <w:sz w:val="24"/>
          <w:u w:val="single"/>
        </w:rPr>
        <w:t>2</w:t>
      </w:r>
      <w:r>
        <w:rPr>
          <w:rFonts w:hint="eastAsia" w:ascii="宋体" w:hAnsi="宋体" w:cs="宋体"/>
          <w:sz w:val="24"/>
        </w:rPr>
        <w:t>年；</w:t>
      </w:r>
    </w:p>
    <w:p w14:paraId="10B2368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4、电气管线、给排水管道、设备安装工程为</w:t>
      </w:r>
      <w:r>
        <w:rPr>
          <w:rFonts w:hint="eastAsia" w:ascii="宋体" w:hAnsi="宋体" w:cs="宋体"/>
          <w:sz w:val="24"/>
          <w:u w:val="single"/>
        </w:rPr>
        <w:t>2</w:t>
      </w:r>
      <w:r>
        <w:rPr>
          <w:rFonts w:hint="eastAsia" w:ascii="宋体" w:hAnsi="宋体" w:cs="宋体"/>
          <w:sz w:val="24"/>
        </w:rPr>
        <w:t>年；</w:t>
      </w:r>
    </w:p>
    <w:p w14:paraId="40B391D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5、供热与供冷系统为</w:t>
      </w:r>
      <w:r>
        <w:rPr>
          <w:rFonts w:hint="eastAsia" w:ascii="宋体" w:hAnsi="宋体" w:cs="宋体"/>
          <w:sz w:val="24"/>
          <w:u w:val="single"/>
        </w:rPr>
        <w:t>2</w:t>
      </w:r>
      <w:r>
        <w:rPr>
          <w:rFonts w:hint="eastAsia" w:ascii="宋体" w:hAnsi="宋体" w:cs="宋体"/>
          <w:sz w:val="24"/>
        </w:rPr>
        <w:t>个采暖期、供冷期；</w:t>
      </w:r>
    </w:p>
    <w:p w14:paraId="550DFABC">
      <w:pPr>
        <w:kinsoku w:val="0"/>
        <w:overflowPunct w:val="0"/>
        <w:autoSpaceDE w:val="0"/>
        <w:autoSpaceDN w:val="0"/>
        <w:adjustRightInd w:val="0"/>
        <w:snapToGrid w:val="0"/>
        <w:spacing w:line="360" w:lineRule="auto"/>
        <w:ind w:firstLine="480"/>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2</w:t>
      </w:r>
      <w:r>
        <w:rPr>
          <w:rFonts w:hint="eastAsia" w:ascii="宋体" w:hAnsi="宋体" w:cs="宋体"/>
          <w:sz w:val="24"/>
        </w:rPr>
        <w:t>年；</w:t>
      </w:r>
    </w:p>
    <w:p w14:paraId="465DE8B2">
      <w:pPr>
        <w:kinsoku w:val="0"/>
        <w:overflowPunct w:val="0"/>
        <w:autoSpaceDE w:val="0"/>
        <w:autoSpaceDN w:val="0"/>
        <w:adjustRightInd w:val="0"/>
        <w:snapToGrid w:val="0"/>
        <w:spacing w:line="360" w:lineRule="auto"/>
        <w:ind w:firstLine="480"/>
        <w:rPr>
          <w:rFonts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 xml:space="preserve">        </w:t>
      </w:r>
      <w:r>
        <w:rPr>
          <w:rFonts w:hint="eastAsia" w:ascii="宋体" w:hAnsi="宋体" w:cs="宋体"/>
          <w:sz w:val="24"/>
        </w:rPr>
        <w:t>。</w:t>
      </w:r>
    </w:p>
    <w:p w14:paraId="26C3516E">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　　三、保修责任</w:t>
      </w:r>
    </w:p>
    <w:p w14:paraId="4BAD8DA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1、属于责任范围、内容的项目，承包人应当在接到保修通知之日起7天内派人保修。承包人不在约定期限内派人保修的，发包人可以委托他人修理。</w:t>
      </w:r>
    </w:p>
    <w:p w14:paraId="26FE562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2、发生紧急抢修事故的，承包人在接到事故通知后，应当立即到达事故现场抢修。</w:t>
      </w:r>
    </w:p>
    <w:p w14:paraId="1CEE749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01FB0CA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4、质量保修完成后，由发包人组织验收。</w:t>
      </w:r>
    </w:p>
    <w:p w14:paraId="7B270AC3">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　　四、保修费用</w:t>
      </w:r>
    </w:p>
    <w:p w14:paraId="6D7557B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保修费用由造成质量缺陷的责任方承担。</w:t>
      </w:r>
    </w:p>
    <w:p w14:paraId="47940BA0">
      <w:pPr>
        <w:kinsoku w:val="0"/>
        <w:overflowPunct w:val="0"/>
        <w:autoSpaceDE w:val="0"/>
        <w:autoSpaceDN w:val="0"/>
        <w:adjustRightInd w:val="0"/>
        <w:snapToGrid w:val="0"/>
        <w:spacing w:line="360" w:lineRule="auto"/>
        <w:rPr>
          <w:rFonts w:ascii="宋体" w:hAnsi="宋体" w:cs="宋体"/>
          <w:b/>
          <w:sz w:val="24"/>
        </w:rPr>
      </w:pPr>
      <w:r>
        <w:rPr>
          <w:rFonts w:hint="eastAsia" w:ascii="宋体" w:hAnsi="宋体" w:cs="宋体"/>
          <w:b/>
          <w:sz w:val="24"/>
        </w:rPr>
        <w:t>　　五、其他</w:t>
      </w:r>
    </w:p>
    <w:p w14:paraId="1C0BE7A7">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双方约定的其他工程保修责任事项：。</w:t>
      </w:r>
    </w:p>
    <w:p w14:paraId="16BBBB7B">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　　本工程保修书，由施工合同发包人、承包人双方在竣工验收前共同签署，作为施工合同附件，其有效期限至保修期满。</w:t>
      </w:r>
    </w:p>
    <w:p w14:paraId="2F6F4E68">
      <w:pPr>
        <w:kinsoku w:val="0"/>
        <w:overflowPunct w:val="0"/>
        <w:autoSpaceDE w:val="0"/>
        <w:autoSpaceDN w:val="0"/>
        <w:adjustRightInd w:val="0"/>
        <w:snapToGrid w:val="0"/>
        <w:spacing w:line="360" w:lineRule="auto"/>
        <w:rPr>
          <w:rFonts w:ascii="宋体" w:hAnsi="宋体" w:cs="宋体"/>
          <w:sz w:val="24"/>
        </w:rPr>
      </w:pPr>
    </w:p>
    <w:p w14:paraId="26403E26">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发包人：</w:t>
      </w:r>
      <w:r>
        <w:rPr>
          <w:rFonts w:hint="eastAsia" w:ascii="宋体" w:hAnsi="宋体" w:cs="宋体"/>
          <w:sz w:val="24"/>
          <w:u w:val="single"/>
        </w:rPr>
        <w:t>　　　　　　　　　　　</w:t>
      </w:r>
      <w:r>
        <w:rPr>
          <w:rFonts w:hint="eastAsia" w:ascii="宋体" w:hAnsi="宋体" w:cs="宋体"/>
          <w:sz w:val="24"/>
        </w:rPr>
        <w:t>(公章)　　承包人：</w:t>
      </w:r>
      <w:r>
        <w:rPr>
          <w:rFonts w:hint="eastAsia" w:ascii="宋体" w:hAnsi="宋体" w:cs="宋体"/>
          <w:sz w:val="24"/>
          <w:u w:val="single"/>
        </w:rPr>
        <w:t>　　　　　　　　　　　</w:t>
      </w:r>
      <w:r>
        <w:rPr>
          <w:rFonts w:hint="eastAsia" w:ascii="宋体" w:hAnsi="宋体" w:cs="宋体"/>
          <w:sz w:val="24"/>
        </w:rPr>
        <w:t>(公章)</w:t>
      </w:r>
    </w:p>
    <w:p w14:paraId="12E3AF44">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法定地址：</w:t>
      </w:r>
      <w:r>
        <w:rPr>
          <w:rFonts w:hint="eastAsia" w:ascii="宋体" w:hAnsi="宋体" w:cs="宋体"/>
          <w:sz w:val="24"/>
          <w:u w:val="single"/>
        </w:rPr>
        <w:t xml:space="preserve">　　　　　　　      </w:t>
      </w:r>
      <w:r>
        <w:rPr>
          <w:rFonts w:hint="eastAsia" w:ascii="宋体" w:hAnsi="宋体" w:cs="宋体"/>
          <w:sz w:val="24"/>
        </w:rPr>
        <w:t xml:space="preserve">          法定地址：</w:t>
      </w:r>
      <w:r>
        <w:rPr>
          <w:rFonts w:hint="eastAsia" w:ascii="宋体" w:hAnsi="宋体" w:cs="宋体"/>
          <w:sz w:val="24"/>
          <w:u w:val="single"/>
        </w:rPr>
        <w:t xml:space="preserve">                    </w:t>
      </w:r>
      <w:r>
        <w:rPr>
          <w:rFonts w:hint="eastAsia" w:ascii="宋体" w:hAnsi="宋体" w:cs="宋体"/>
          <w:sz w:val="24"/>
        </w:rPr>
        <w:t xml:space="preserve"> </w:t>
      </w:r>
    </w:p>
    <w:p w14:paraId="75A608F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法定代表人或其　　　　　　　　　　　　　法定代表人或其</w:t>
      </w:r>
    </w:p>
    <w:p w14:paraId="1F4D1201">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授权代表人：</w:t>
      </w:r>
      <w:r>
        <w:rPr>
          <w:rFonts w:hint="eastAsia" w:ascii="宋体" w:hAnsi="宋体" w:cs="宋体"/>
          <w:sz w:val="24"/>
          <w:u w:val="single"/>
        </w:rPr>
        <w:t>　　　　　　　　　</w:t>
      </w:r>
      <w:r>
        <w:rPr>
          <w:rFonts w:hint="eastAsia" w:ascii="宋体" w:hAnsi="宋体" w:cs="宋体"/>
          <w:sz w:val="24"/>
        </w:rPr>
        <w:t>(签字)　　授权代表人：</w:t>
      </w:r>
      <w:r>
        <w:rPr>
          <w:rFonts w:hint="eastAsia" w:ascii="宋体" w:hAnsi="宋体" w:cs="宋体"/>
          <w:sz w:val="24"/>
          <w:u w:val="single"/>
        </w:rPr>
        <w:t>　　　　　　　　　</w:t>
      </w:r>
      <w:r>
        <w:rPr>
          <w:rFonts w:hint="eastAsia" w:ascii="宋体" w:hAnsi="宋体" w:cs="宋体"/>
          <w:sz w:val="24"/>
        </w:rPr>
        <w:t>(签字)</w:t>
      </w:r>
    </w:p>
    <w:p w14:paraId="612086E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电话：</w:t>
      </w:r>
      <w:r>
        <w:rPr>
          <w:rFonts w:hint="eastAsia" w:ascii="宋体" w:hAnsi="宋体" w:cs="宋体"/>
          <w:sz w:val="24"/>
          <w:u w:val="single"/>
        </w:rPr>
        <w:t>　　　　　　　　　　　　</w:t>
      </w:r>
      <w:r>
        <w:rPr>
          <w:rFonts w:hint="eastAsia" w:ascii="宋体" w:hAnsi="宋体" w:cs="宋体"/>
          <w:sz w:val="24"/>
        </w:rPr>
        <w:t>　　　　　电话：</w:t>
      </w:r>
      <w:r>
        <w:rPr>
          <w:rFonts w:hint="eastAsia" w:ascii="宋体" w:hAnsi="宋体" w:cs="宋体"/>
          <w:sz w:val="24"/>
          <w:u w:val="single"/>
        </w:rPr>
        <w:t>　　　　　　　　　　　　</w:t>
      </w:r>
    </w:p>
    <w:p w14:paraId="2F19145A">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传真：</w:t>
      </w:r>
      <w:r>
        <w:rPr>
          <w:rFonts w:hint="eastAsia" w:ascii="宋体" w:hAnsi="宋体" w:cs="宋体"/>
          <w:sz w:val="24"/>
          <w:u w:val="single"/>
        </w:rPr>
        <w:t>　　　　　　　　　　　　</w:t>
      </w:r>
      <w:r>
        <w:rPr>
          <w:rFonts w:hint="eastAsia" w:ascii="宋体" w:hAnsi="宋体" w:cs="宋体"/>
          <w:sz w:val="24"/>
        </w:rPr>
        <w:t>　　　　　传真：</w:t>
      </w:r>
      <w:r>
        <w:rPr>
          <w:rFonts w:hint="eastAsia" w:ascii="宋体" w:hAnsi="宋体" w:cs="宋体"/>
          <w:sz w:val="24"/>
          <w:u w:val="single"/>
        </w:rPr>
        <w:t>　　　　　　　　　　　　</w:t>
      </w:r>
    </w:p>
    <w:p w14:paraId="37EDA453">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电子邮箱：</w:t>
      </w:r>
      <w:r>
        <w:rPr>
          <w:rFonts w:hint="eastAsia" w:ascii="宋体" w:hAnsi="宋体" w:cs="宋体"/>
          <w:sz w:val="24"/>
          <w:u w:val="single"/>
        </w:rPr>
        <w:t>　　　　　　　　　　</w:t>
      </w:r>
      <w:r>
        <w:rPr>
          <w:rFonts w:hint="eastAsia" w:ascii="宋体" w:hAnsi="宋体" w:cs="宋体"/>
          <w:sz w:val="24"/>
        </w:rPr>
        <w:t>　　　　　电子邮箱：</w:t>
      </w:r>
      <w:r>
        <w:rPr>
          <w:rFonts w:hint="eastAsia" w:ascii="宋体" w:hAnsi="宋体" w:cs="宋体"/>
          <w:sz w:val="24"/>
          <w:u w:val="single"/>
        </w:rPr>
        <w:t>　　　　　　　　　　</w:t>
      </w:r>
    </w:p>
    <w:p w14:paraId="3F40898E">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w:t>
      </w:r>
      <w:r>
        <w:rPr>
          <w:rFonts w:hint="eastAsia" w:ascii="宋体" w:hAnsi="宋体" w:cs="宋体"/>
          <w:sz w:val="24"/>
        </w:rPr>
        <w:t>　　　　　开户银行：</w:t>
      </w:r>
      <w:r>
        <w:rPr>
          <w:rFonts w:hint="eastAsia" w:ascii="宋体" w:hAnsi="宋体" w:cs="宋体"/>
          <w:sz w:val="24"/>
          <w:u w:val="single"/>
        </w:rPr>
        <w:t>　　　　　　　　　　</w:t>
      </w:r>
    </w:p>
    <w:p w14:paraId="3B869559">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帐号：</w:t>
      </w:r>
      <w:r>
        <w:rPr>
          <w:rFonts w:hint="eastAsia" w:ascii="宋体" w:hAnsi="宋体" w:cs="宋体"/>
          <w:sz w:val="24"/>
          <w:u w:val="single"/>
        </w:rPr>
        <w:t>　　　　　　　　　　　　</w:t>
      </w:r>
      <w:r>
        <w:rPr>
          <w:rFonts w:hint="eastAsia" w:ascii="宋体" w:hAnsi="宋体" w:cs="宋体"/>
          <w:sz w:val="24"/>
        </w:rPr>
        <w:t>　　　　　帐号：</w:t>
      </w:r>
      <w:r>
        <w:rPr>
          <w:rFonts w:hint="eastAsia" w:ascii="宋体" w:hAnsi="宋体" w:cs="宋体"/>
          <w:sz w:val="24"/>
          <w:u w:val="single"/>
        </w:rPr>
        <w:t>　　　　　　　　　　　　</w:t>
      </w:r>
    </w:p>
    <w:p w14:paraId="760AA885">
      <w:pPr>
        <w:kinsoku w:val="0"/>
        <w:overflowPunct w:val="0"/>
        <w:autoSpaceDE w:val="0"/>
        <w:autoSpaceDN w:val="0"/>
        <w:adjustRightInd w:val="0"/>
        <w:snapToGrid w:val="0"/>
        <w:spacing w:line="360" w:lineRule="auto"/>
        <w:rPr>
          <w:rFonts w:ascii="宋体" w:hAnsi="宋体" w:cs="宋体"/>
          <w:sz w:val="24"/>
        </w:rPr>
      </w:pPr>
      <w:r>
        <w:rPr>
          <w:rFonts w:hint="eastAsia" w:ascii="宋体" w:hAnsi="宋体" w:cs="宋体"/>
          <w:sz w:val="24"/>
        </w:rPr>
        <w:t>邮政编码：</w:t>
      </w:r>
      <w:r>
        <w:rPr>
          <w:rFonts w:hint="eastAsia" w:ascii="宋体" w:hAnsi="宋体" w:cs="宋体"/>
          <w:sz w:val="24"/>
          <w:u w:val="single"/>
        </w:rPr>
        <w:t>　　　　　　　　　　</w:t>
      </w:r>
      <w:r>
        <w:rPr>
          <w:rFonts w:hint="eastAsia" w:ascii="宋体" w:hAnsi="宋体" w:cs="宋体"/>
          <w:sz w:val="24"/>
        </w:rPr>
        <w:t>　　　　　邮政编码：</w:t>
      </w:r>
      <w:r>
        <w:rPr>
          <w:rFonts w:hint="eastAsia" w:ascii="宋体" w:hAnsi="宋体" w:cs="宋体"/>
          <w:sz w:val="24"/>
          <w:u w:val="single"/>
        </w:rPr>
        <w:t>　　　　　　　　　　</w:t>
      </w:r>
    </w:p>
    <w:p w14:paraId="0D91D351">
      <w:pPr>
        <w:rPr>
          <w:rFonts w:ascii="宋体" w:hAnsi="宋体" w:cs="宋体"/>
          <w:sz w:val="24"/>
        </w:rPr>
      </w:pPr>
      <w:r>
        <w:rPr>
          <w:rFonts w:hint="eastAsia" w:ascii="宋体" w:hAnsi="宋体" w:cs="宋体"/>
          <w:sz w:val="24"/>
        </w:rPr>
        <w:br w:type="page"/>
      </w:r>
      <w:r>
        <w:rPr>
          <w:rFonts w:hint="eastAsia" w:ascii="宋体" w:hAnsi="宋体" w:cs="宋体"/>
          <w:sz w:val="24"/>
        </w:rPr>
        <w:t>附件五：廉政合同格式</w:t>
      </w:r>
    </w:p>
    <w:p w14:paraId="347603C0">
      <w:pPr>
        <w:rPr>
          <w:rFonts w:ascii="宋体" w:hAnsi="宋体" w:cs="宋体"/>
          <w:szCs w:val="20"/>
        </w:rPr>
      </w:pPr>
    </w:p>
    <w:p w14:paraId="485D3794">
      <w:pPr>
        <w:widowControl/>
        <w:spacing w:line="720" w:lineRule="exact"/>
        <w:jc w:val="center"/>
        <w:rPr>
          <w:rFonts w:ascii="宋体" w:hAnsi="宋体" w:cs="宋体"/>
          <w:bCs/>
          <w:szCs w:val="21"/>
        </w:rPr>
      </w:pPr>
      <w:r>
        <w:rPr>
          <w:rFonts w:hint="eastAsia" w:ascii="宋体" w:hAnsi="宋体" w:cs="宋体"/>
          <w:bCs/>
          <w:szCs w:val="21"/>
        </w:rPr>
        <w:t>廉政合同</w:t>
      </w:r>
    </w:p>
    <w:p w14:paraId="5EFF96D9">
      <w:pPr>
        <w:spacing w:line="600" w:lineRule="exact"/>
        <w:jc w:val="center"/>
        <w:rPr>
          <w:rFonts w:ascii="宋体" w:hAnsi="宋体" w:cs="宋体"/>
          <w:b/>
          <w:szCs w:val="21"/>
        </w:rPr>
      </w:pPr>
    </w:p>
    <w:p w14:paraId="0973C45C">
      <w:pPr>
        <w:spacing w:line="600" w:lineRule="exact"/>
        <w:rPr>
          <w:rFonts w:ascii="宋体" w:hAnsi="宋体" w:cs="宋体"/>
          <w:b/>
          <w:bCs/>
          <w:szCs w:val="21"/>
        </w:rPr>
      </w:pPr>
      <w:r>
        <w:rPr>
          <w:rFonts w:hint="eastAsia" w:ascii="宋体" w:hAnsi="宋体" w:cs="宋体"/>
          <w:b/>
          <w:bCs/>
          <w:szCs w:val="21"/>
        </w:rPr>
        <w:t>甲方：中国人寿保险股份有限公司重庆分公司</w:t>
      </w:r>
    </w:p>
    <w:p w14:paraId="142433E0">
      <w:pPr>
        <w:spacing w:line="600" w:lineRule="exact"/>
        <w:rPr>
          <w:rFonts w:ascii="宋体" w:hAnsi="宋体" w:cs="宋体"/>
          <w:b/>
          <w:bCs/>
          <w:szCs w:val="21"/>
        </w:rPr>
      </w:pPr>
      <w:r>
        <w:rPr>
          <w:rFonts w:hint="eastAsia" w:ascii="宋体" w:hAnsi="宋体" w:cs="宋体"/>
          <w:b/>
          <w:bCs/>
          <w:szCs w:val="21"/>
        </w:rPr>
        <w:t xml:space="preserve">乙方： </w:t>
      </w:r>
    </w:p>
    <w:p w14:paraId="274ED6B8">
      <w:pPr>
        <w:spacing w:line="560" w:lineRule="exact"/>
        <w:ind w:firstLine="420" w:firstLineChars="200"/>
        <w:rPr>
          <w:rFonts w:ascii="宋体" w:hAnsi="宋体" w:cs="宋体"/>
          <w:szCs w:val="21"/>
        </w:rPr>
      </w:pPr>
      <w:r>
        <w:rPr>
          <w:rFonts w:hint="eastAsia" w:ascii="宋体" w:hAnsi="宋体" w:cs="宋体"/>
          <w:szCs w:val="21"/>
        </w:rPr>
        <w:t>为加强物资设备及服务采购供应中的廉政建设，规范、约束采供双方的行为，防止违法违纪和不廉洁问题的发生，维护合同双方合法利益，经双方同意在签订采购合同的同时，签订本廉政合同书。</w:t>
      </w:r>
    </w:p>
    <w:p w14:paraId="36923E17">
      <w:pPr>
        <w:spacing w:line="560" w:lineRule="exact"/>
        <w:ind w:firstLine="420" w:firstLineChars="200"/>
        <w:rPr>
          <w:rFonts w:ascii="宋体" w:hAnsi="宋体" w:cs="宋体"/>
          <w:szCs w:val="21"/>
        </w:rPr>
      </w:pPr>
      <w:r>
        <w:rPr>
          <w:rFonts w:hint="eastAsia" w:ascii="宋体" w:hAnsi="宋体" w:cs="宋体"/>
          <w:szCs w:val="21"/>
        </w:rPr>
        <w:t>一、甲方义务</w:t>
      </w:r>
    </w:p>
    <w:p w14:paraId="3982B198">
      <w:pPr>
        <w:spacing w:line="560" w:lineRule="exact"/>
        <w:ind w:firstLine="420" w:firstLineChars="200"/>
        <w:rPr>
          <w:rFonts w:ascii="宋体" w:hAnsi="宋体" w:cs="宋体"/>
          <w:szCs w:val="21"/>
        </w:rPr>
      </w:pPr>
      <w:r>
        <w:rPr>
          <w:rFonts w:hint="eastAsia" w:ascii="宋体" w:hAnsi="宋体" w:cs="宋体"/>
          <w:szCs w:val="21"/>
        </w:rPr>
        <w:t>（一）严格遵守国家政策法令和廉政规定，严格执行《招标投标法》及上级公司有关规定实施具体采购行为。</w:t>
      </w:r>
    </w:p>
    <w:p w14:paraId="2D7E2179">
      <w:pPr>
        <w:spacing w:line="560" w:lineRule="exact"/>
        <w:ind w:firstLine="420" w:firstLineChars="200"/>
        <w:rPr>
          <w:rFonts w:ascii="宋体" w:hAnsi="宋体" w:cs="宋体"/>
          <w:szCs w:val="21"/>
        </w:rPr>
      </w:pPr>
      <w:r>
        <w:rPr>
          <w:rFonts w:hint="eastAsia" w:ascii="宋体" w:hAnsi="宋体" w:cs="宋体"/>
          <w:szCs w:val="21"/>
        </w:rPr>
        <w:t>（二）不得向乙方索取或接受乙方任何形式的现金、有价证券、支付凭证和礼品等。</w:t>
      </w:r>
    </w:p>
    <w:p w14:paraId="6D2E1556">
      <w:pPr>
        <w:spacing w:line="560" w:lineRule="exact"/>
        <w:ind w:firstLine="570"/>
        <w:rPr>
          <w:rFonts w:ascii="宋体" w:hAnsi="宋体" w:cs="宋体"/>
          <w:szCs w:val="21"/>
        </w:rPr>
      </w:pPr>
      <w:r>
        <w:rPr>
          <w:rFonts w:hint="eastAsia" w:ascii="宋体" w:hAnsi="宋体" w:cs="宋体"/>
          <w:szCs w:val="21"/>
        </w:rPr>
        <w:t>（三）不得接受乙方提供的公款旅游和高消费健身、娱乐等活动，不得参加乙方组织的有可能影响公正履行合同的宴请等活动。</w:t>
      </w:r>
    </w:p>
    <w:p w14:paraId="5FBBB892">
      <w:pPr>
        <w:spacing w:line="560" w:lineRule="exact"/>
        <w:ind w:firstLine="570"/>
        <w:rPr>
          <w:rFonts w:ascii="宋体" w:hAnsi="宋体" w:cs="宋体"/>
          <w:szCs w:val="21"/>
        </w:rPr>
      </w:pPr>
      <w:r>
        <w:rPr>
          <w:rFonts w:hint="eastAsia" w:ascii="宋体" w:hAnsi="宋体" w:cs="宋体"/>
          <w:szCs w:val="21"/>
        </w:rPr>
        <w:t>（四）不得要求乙方为自己及其亲友的经营活动提供便利条例。</w:t>
      </w:r>
    </w:p>
    <w:p w14:paraId="7EAB1AE1">
      <w:pPr>
        <w:spacing w:line="560" w:lineRule="exact"/>
        <w:ind w:firstLine="570"/>
        <w:rPr>
          <w:rFonts w:ascii="宋体" w:hAnsi="宋体" w:cs="宋体"/>
          <w:szCs w:val="21"/>
        </w:rPr>
      </w:pPr>
      <w:r>
        <w:rPr>
          <w:rFonts w:hint="eastAsia" w:ascii="宋体" w:hAnsi="宋体" w:cs="宋体"/>
          <w:szCs w:val="21"/>
        </w:rPr>
        <w:t>（五）不得在乙方合同签订、验收、付款等正常按约履行时为索取合同约定以外的费用而推诿扯皮、借故刁难。</w:t>
      </w:r>
    </w:p>
    <w:p w14:paraId="640C49A5">
      <w:pPr>
        <w:spacing w:line="560" w:lineRule="exact"/>
        <w:rPr>
          <w:rFonts w:ascii="宋体" w:hAnsi="宋体" w:cs="宋体"/>
          <w:szCs w:val="21"/>
        </w:rPr>
      </w:pPr>
      <w:r>
        <w:rPr>
          <w:rFonts w:hint="eastAsia" w:ascii="宋体" w:hAnsi="宋体" w:cs="宋体"/>
          <w:szCs w:val="21"/>
        </w:rPr>
        <w:t xml:space="preserve">    二、乙方义务</w:t>
      </w:r>
    </w:p>
    <w:p w14:paraId="1CCCF993">
      <w:pPr>
        <w:spacing w:line="560" w:lineRule="exact"/>
        <w:ind w:firstLine="420" w:firstLineChars="200"/>
        <w:rPr>
          <w:rFonts w:ascii="宋体" w:hAnsi="宋体" w:cs="宋体"/>
          <w:szCs w:val="21"/>
        </w:rPr>
      </w:pPr>
      <w:r>
        <w:rPr>
          <w:rFonts w:hint="eastAsia" w:ascii="宋体" w:hAnsi="宋体" w:cs="宋体"/>
          <w:szCs w:val="21"/>
        </w:rPr>
        <w:t>（一）不得以任何形式向甲方及其领导干部送礼金、有价证券、支付凭证和礼品等。</w:t>
      </w:r>
    </w:p>
    <w:p w14:paraId="6D1B33A3">
      <w:pPr>
        <w:spacing w:line="560" w:lineRule="exact"/>
        <w:ind w:firstLine="420" w:firstLineChars="200"/>
        <w:rPr>
          <w:rFonts w:ascii="宋体" w:hAnsi="宋体" w:cs="宋体"/>
          <w:szCs w:val="21"/>
        </w:rPr>
      </w:pPr>
      <w:r>
        <w:rPr>
          <w:rFonts w:hint="eastAsia" w:ascii="宋体" w:hAnsi="宋体" w:cs="宋体"/>
          <w:szCs w:val="21"/>
        </w:rPr>
        <w:t>（二）不得支付甲方及其领导干部私自以咨询费、劳务费等名义索要各种费用、报销应由甲方个人承担的费用。</w:t>
      </w:r>
    </w:p>
    <w:p w14:paraId="772193FB">
      <w:pPr>
        <w:spacing w:line="560" w:lineRule="exact"/>
        <w:ind w:firstLine="420" w:firstLineChars="200"/>
        <w:rPr>
          <w:rFonts w:ascii="宋体" w:hAnsi="宋体" w:cs="宋体"/>
          <w:szCs w:val="21"/>
        </w:rPr>
      </w:pPr>
      <w:r>
        <w:rPr>
          <w:rFonts w:hint="eastAsia" w:ascii="宋体" w:hAnsi="宋体" w:cs="宋体"/>
          <w:szCs w:val="21"/>
        </w:rPr>
        <w:t>（三）不得为甲方及其领导干部提供公款旅游、消费健身娱乐活动，不得利用宴请等活动影响甲方人员公正履行合同。</w:t>
      </w:r>
    </w:p>
    <w:p w14:paraId="700B9CE2">
      <w:pPr>
        <w:spacing w:line="560" w:lineRule="exact"/>
        <w:ind w:firstLine="420" w:firstLineChars="200"/>
        <w:rPr>
          <w:rFonts w:ascii="宋体" w:hAnsi="宋体" w:cs="宋体"/>
          <w:szCs w:val="21"/>
        </w:rPr>
      </w:pPr>
      <w:r>
        <w:rPr>
          <w:rFonts w:hint="eastAsia" w:ascii="宋体" w:hAnsi="宋体" w:cs="宋体"/>
          <w:szCs w:val="21"/>
        </w:rPr>
        <w:t>（四）不得为甲方领导干部及其配偶、子女、亲属或其他特定关系人的营利活动提供便利条件，包括但不限于：1.甲方领导干部及其配偶、子女、亲属或其他特定关系人与乙方不存在直接业务往来关系；2.甲方领导干部及其配偶、子女、亲属或其他特定关系人没有在乙方任职；3.甲方领导干部及其配偶、子女、亲属或其他特定关系人与乙方不存在投资、控股关系或其他关联关系。</w:t>
      </w:r>
    </w:p>
    <w:p w14:paraId="19AF22CA">
      <w:pPr>
        <w:spacing w:line="560" w:lineRule="exact"/>
        <w:ind w:firstLine="420" w:firstLineChars="200"/>
        <w:rPr>
          <w:rFonts w:ascii="宋体" w:hAnsi="宋体" w:cs="宋体"/>
          <w:szCs w:val="21"/>
        </w:rPr>
      </w:pPr>
      <w:r>
        <w:rPr>
          <w:rFonts w:hint="eastAsia" w:ascii="宋体" w:hAnsi="宋体" w:cs="宋体"/>
          <w:szCs w:val="21"/>
        </w:rPr>
        <w:t>（五）不得在合同签订、验收、付款等履行环节为获得便利向甲方任何人支付任何合同约定以外的费用。</w:t>
      </w:r>
    </w:p>
    <w:p w14:paraId="0920ABF9">
      <w:pPr>
        <w:spacing w:line="560" w:lineRule="exact"/>
        <w:ind w:firstLine="420" w:firstLineChars="200"/>
        <w:rPr>
          <w:rFonts w:ascii="宋体" w:hAnsi="宋体" w:cs="宋体"/>
          <w:szCs w:val="21"/>
        </w:rPr>
      </w:pPr>
      <w:r>
        <w:rPr>
          <w:rFonts w:hint="eastAsia" w:ascii="宋体" w:hAnsi="宋体" w:cs="宋体"/>
          <w:szCs w:val="21"/>
        </w:rPr>
        <w:t>（六）不得实施其他可能影响商业交易廉洁的行为</w:t>
      </w:r>
    </w:p>
    <w:p w14:paraId="34A128BA">
      <w:pPr>
        <w:spacing w:line="560" w:lineRule="exact"/>
        <w:ind w:firstLine="420" w:firstLineChars="200"/>
        <w:rPr>
          <w:rFonts w:ascii="宋体" w:hAnsi="宋体" w:cs="宋体"/>
          <w:szCs w:val="21"/>
        </w:rPr>
      </w:pPr>
      <w:r>
        <w:rPr>
          <w:rFonts w:hint="eastAsia" w:ascii="宋体" w:hAnsi="宋体" w:cs="宋体"/>
          <w:szCs w:val="21"/>
        </w:rPr>
        <w:t xml:space="preserve">    （七）发现甲方领导干部在业务活动中有违规、违纪、违法行为的，应及时提醒对方，情节严重的，应及时向监督部门反映。</w:t>
      </w:r>
    </w:p>
    <w:p w14:paraId="0BC8A671">
      <w:pPr>
        <w:spacing w:line="560" w:lineRule="exact"/>
        <w:ind w:firstLine="420" w:firstLineChars="200"/>
        <w:rPr>
          <w:rFonts w:ascii="宋体" w:hAnsi="宋体" w:cs="宋体"/>
          <w:bCs/>
          <w:szCs w:val="21"/>
        </w:rPr>
      </w:pPr>
      <w:r>
        <w:rPr>
          <w:rFonts w:hint="eastAsia" w:ascii="宋体" w:hAnsi="宋体" w:cs="宋体"/>
          <w:bCs/>
          <w:szCs w:val="21"/>
        </w:rPr>
        <w:t>三、违责处罚</w:t>
      </w:r>
    </w:p>
    <w:p w14:paraId="4E175618">
      <w:pPr>
        <w:spacing w:line="560" w:lineRule="exact"/>
        <w:ind w:firstLine="420" w:firstLineChars="200"/>
        <w:rPr>
          <w:rFonts w:ascii="宋体" w:hAnsi="宋体" w:cs="宋体"/>
          <w:szCs w:val="21"/>
        </w:rPr>
      </w:pPr>
      <w:r>
        <w:rPr>
          <w:rFonts w:hint="eastAsia" w:ascii="宋体" w:hAnsi="宋体" w:cs="宋体"/>
          <w:szCs w:val="21"/>
        </w:rPr>
        <w:t>（一）甲方领导干部及其家属发生违责行为，一经查实，将依据有关法律法规和规定给与党纪、政纪处分或组织处理；涉嫌犯罪的，移交司法机关追究刑事责任</w:t>
      </w:r>
    </w:p>
    <w:p w14:paraId="709054DE">
      <w:pPr>
        <w:spacing w:line="560" w:lineRule="exact"/>
        <w:ind w:firstLine="420" w:firstLineChars="200"/>
        <w:rPr>
          <w:rFonts w:ascii="宋体" w:hAnsi="宋体" w:cs="宋体"/>
          <w:szCs w:val="21"/>
        </w:rPr>
      </w:pPr>
      <w:r>
        <w:rPr>
          <w:rFonts w:hint="eastAsia" w:ascii="宋体" w:hAnsi="宋体" w:cs="宋体"/>
          <w:szCs w:val="21"/>
        </w:rPr>
        <w:t>（二）乙方发生廉政违责行为，情节严重的，甲方有权立即停止合同执行，取消乙方继续服务资格，同时甲方有权立即解除合同，并剔除出甲方合作单位名录，取消乙方参与甲方采购项目的资格；涉嫌犯罪的，将移交司法机关追究刑事责任；如乙方行贿行为对甲方单位造成经济损失的，应无条件予以相应金额的损失赔偿。</w:t>
      </w:r>
    </w:p>
    <w:p w14:paraId="460FCD46">
      <w:pPr>
        <w:spacing w:line="560" w:lineRule="exact"/>
        <w:ind w:firstLine="420" w:firstLineChars="200"/>
        <w:rPr>
          <w:rFonts w:ascii="宋体" w:hAnsi="宋体" w:cs="宋体"/>
          <w:bCs/>
          <w:szCs w:val="21"/>
        </w:rPr>
      </w:pPr>
      <w:r>
        <w:rPr>
          <w:rFonts w:hint="eastAsia" w:ascii="宋体" w:hAnsi="宋体" w:cs="宋体"/>
          <w:bCs/>
          <w:szCs w:val="21"/>
        </w:rPr>
        <w:t>四、其他</w:t>
      </w:r>
    </w:p>
    <w:p w14:paraId="0F5538C8">
      <w:pPr>
        <w:spacing w:line="560" w:lineRule="exact"/>
        <w:ind w:firstLine="420" w:firstLineChars="200"/>
        <w:rPr>
          <w:rFonts w:ascii="宋体" w:hAnsi="宋体" w:cs="宋体"/>
          <w:szCs w:val="21"/>
        </w:rPr>
      </w:pPr>
      <w:r>
        <w:rPr>
          <w:rFonts w:hint="eastAsia" w:ascii="宋体" w:hAnsi="宋体" w:cs="宋体"/>
          <w:szCs w:val="21"/>
        </w:rPr>
        <w:t>（一）监督举报电话：023-63825529；</w:t>
      </w:r>
    </w:p>
    <w:p w14:paraId="07177764">
      <w:pPr>
        <w:spacing w:line="560" w:lineRule="exact"/>
        <w:ind w:firstLine="420" w:firstLineChars="200"/>
        <w:rPr>
          <w:rFonts w:ascii="宋体" w:hAnsi="宋体" w:cs="宋体"/>
          <w:szCs w:val="21"/>
        </w:rPr>
      </w:pPr>
      <w:r>
        <w:rPr>
          <w:rFonts w:hint="eastAsia" w:ascii="宋体" w:hAnsi="宋体" w:cs="宋体"/>
          <w:szCs w:val="21"/>
        </w:rPr>
        <w:t>（二）本合同在甲乙双方签订采购合同时一并签订，并具有同等效力，作为采购合同的附件一并存档，适用于甲方双方合作项下的全部采购合同。</w:t>
      </w:r>
    </w:p>
    <w:p w14:paraId="124FA02D">
      <w:pPr>
        <w:spacing w:line="560" w:lineRule="exact"/>
        <w:ind w:firstLine="420" w:firstLineChars="200"/>
        <w:rPr>
          <w:rFonts w:ascii="宋体" w:hAnsi="宋体" w:cs="宋体"/>
          <w:szCs w:val="21"/>
        </w:rPr>
      </w:pPr>
      <w:r>
        <w:rPr>
          <w:rFonts w:hint="eastAsia" w:ascii="宋体" w:hAnsi="宋体" w:cs="宋体"/>
          <w:szCs w:val="21"/>
        </w:rPr>
        <w:t>本合同一式两份，甲方执一份，乙方执一份。</w:t>
      </w:r>
    </w:p>
    <w:p w14:paraId="69274960">
      <w:pPr>
        <w:spacing w:line="560" w:lineRule="exact"/>
        <w:rPr>
          <w:rFonts w:ascii="宋体" w:hAnsi="宋体" w:cs="宋体"/>
          <w:szCs w:val="21"/>
        </w:rPr>
      </w:pPr>
      <w:r>
        <w:rPr>
          <w:rFonts w:hint="eastAsia" w:ascii="宋体" w:hAnsi="宋体" w:cs="宋体"/>
          <w:szCs w:val="21"/>
        </w:rPr>
        <w:t xml:space="preserve">甲        方（盖章）：                               甲        方（盖章）：              </w:t>
      </w:r>
    </w:p>
    <w:p w14:paraId="3BE0CB43">
      <w:pPr>
        <w:spacing w:line="560" w:lineRule="exact"/>
        <w:rPr>
          <w:rFonts w:ascii="宋体" w:hAnsi="宋体" w:cs="宋体"/>
          <w:szCs w:val="21"/>
        </w:rPr>
      </w:pPr>
      <w:r>
        <w:rPr>
          <w:rFonts w:hint="eastAsia" w:ascii="宋体" w:hAnsi="宋体" w:cs="宋体"/>
          <w:szCs w:val="21"/>
        </w:rPr>
        <w:t xml:space="preserve">负   责   人（签字）：                               负   责   人（签字）：    </w:t>
      </w:r>
    </w:p>
    <w:p w14:paraId="29968D1B">
      <w:pPr>
        <w:spacing w:line="560" w:lineRule="exact"/>
        <w:rPr>
          <w:rFonts w:ascii="宋体" w:hAnsi="宋体" w:cs="宋体"/>
          <w:szCs w:val="21"/>
        </w:rPr>
      </w:pPr>
      <w:r>
        <w:rPr>
          <w:rFonts w:hint="eastAsia" w:ascii="宋体" w:hAnsi="宋体" w:cs="宋体"/>
          <w:szCs w:val="21"/>
        </w:rPr>
        <w:t xml:space="preserve">或委托代理人（签字）：                               或委托代理人（签字）：  </w:t>
      </w:r>
    </w:p>
    <w:p w14:paraId="0158160E">
      <w:pPr>
        <w:spacing w:line="560" w:lineRule="exact"/>
        <w:ind w:firstLine="6720" w:firstLineChars="3200"/>
        <w:rPr>
          <w:rFonts w:ascii="宋体" w:hAnsi="宋体" w:cs="宋体"/>
          <w:szCs w:val="21"/>
        </w:rPr>
      </w:pPr>
    </w:p>
    <w:p w14:paraId="0F1D6295">
      <w:pPr>
        <w:spacing w:line="560" w:lineRule="exact"/>
        <w:ind w:firstLine="7980" w:firstLineChars="3800"/>
        <w:rPr>
          <w:rFonts w:ascii="宋体" w:hAnsi="宋体" w:cs="宋体"/>
          <w:szCs w:val="21"/>
        </w:rPr>
      </w:pPr>
      <w:r>
        <w:rPr>
          <w:rFonts w:hint="eastAsia" w:ascii="宋体" w:hAnsi="宋体" w:cs="宋体"/>
          <w:szCs w:val="21"/>
        </w:rPr>
        <w:t xml:space="preserve">年   月   日    </w:t>
      </w:r>
    </w:p>
    <w:p w14:paraId="0B2E9207">
      <w:pPr>
        <w:pStyle w:val="29"/>
        <w:rPr>
          <w:rFonts w:ascii="宋体" w:hAnsi="宋体" w:cs="宋体"/>
          <w:sz w:val="21"/>
          <w:szCs w:val="21"/>
        </w:rPr>
      </w:pPr>
    </w:p>
    <w:p w14:paraId="753D7CE8">
      <w:pPr>
        <w:pStyle w:val="29"/>
        <w:rPr>
          <w:rFonts w:ascii="宋体" w:hAnsi="宋体" w:cs="宋体"/>
          <w:sz w:val="21"/>
          <w:szCs w:val="21"/>
        </w:rPr>
      </w:pPr>
    </w:p>
    <w:p w14:paraId="1B0E1B0A">
      <w:pPr>
        <w:pStyle w:val="29"/>
        <w:rPr>
          <w:rFonts w:ascii="宋体" w:hAnsi="宋体" w:cs="宋体"/>
          <w:sz w:val="21"/>
          <w:szCs w:val="21"/>
        </w:rPr>
      </w:pPr>
    </w:p>
    <w:p w14:paraId="546F6C67">
      <w:pPr>
        <w:spacing w:line="480" w:lineRule="auto"/>
        <w:rPr>
          <w:rFonts w:ascii="宋体" w:hAnsi="宋体" w:cs="宋体"/>
          <w:szCs w:val="21"/>
        </w:rPr>
      </w:pPr>
      <w:r>
        <w:rPr>
          <w:rFonts w:hint="eastAsia" w:ascii="宋体" w:hAnsi="宋体" w:cs="宋体"/>
          <w:szCs w:val="21"/>
        </w:rPr>
        <w:t>附件六：</w:t>
      </w:r>
    </w:p>
    <w:p w14:paraId="508475F7">
      <w:pPr>
        <w:spacing w:before="156" w:beforeLines="50" w:after="156" w:afterLines="50" w:line="480" w:lineRule="auto"/>
        <w:jc w:val="center"/>
        <w:rPr>
          <w:rFonts w:ascii="宋体" w:hAnsi="宋体" w:cs="宋体"/>
          <w:szCs w:val="21"/>
        </w:rPr>
      </w:pPr>
      <w:bookmarkStart w:id="191" w:name="_Toc435690184"/>
      <w:bookmarkStart w:id="192" w:name="_Toc435689499"/>
      <w:bookmarkStart w:id="193" w:name="_Toc247431422"/>
      <w:bookmarkStart w:id="194" w:name="_Toc448406299"/>
      <w:bookmarkStart w:id="195" w:name="_Toc336680145"/>
      <w:bookmarkStart w:id="196" w:name="_Toc239510288"/>
      <w:r>
        <w:rPr>
          <w:rFonts w:hint="eastAsia" w:ascii="宋体" w:hAnsi="宋体" w:cs="宋体"/>
          <w:szCs w:val="21"/>
        </w:rPr>
        <w:t>安全生产管理协议</w:t>
      </w:r>
      <w:bookmarkEnd w:id="191"/>
      <w:bookmarkEnd w:id="192"/>
      <w:bookmarkEnd w:id="193"/>
      <w:bookmarkEnd w:id="194"/>
      <w:bookmarkEnd w:id="195"/>
      <w:bookmarkEnd w:id="196"/>
    </w:p>
    <w:p w14:paraId="01AE7049">
      <w:pPr>
        <w:snapToGrid w:val="0"/>
        <w:spacing w:line="360" w:lineRule="auto"/>
        <w:ind w:firstLine="422" w:firstLineChars="200"/>
        <w:rPr>
          <w:rFonts w:ascii="宋体" w:hAnsi="宋体" w:cs="宋体"/>
          <w:b/>
          <w:szCs w:val="21"/>
          <w:u w:val="single"/>
        </w:rPr>
      </w:pPr>
      <w:r>
        <w:rPr>
          <w:rFonts w:hint="eastAsia" w:ascii="宋体" w:hAnsi="宋体" w:cs="宋体"/>
          <w:b/>
          <w:szCs w:val="21"/>
        </w:rPr>
        <w:t>发包人（全称）：</w:t>
      </w:r>
      <w:r>
        <w:rPr>
          <w:rFonts w:hint="eastAsia" w:ascii="宋体" w:hAnsi="宋体" w:cs="宋体"/>
          <w:szCs w:val="21"/>
          <w:u w:val="single"/>
        </w:rPr>
        <w:t xml:space="preserve">                             </w:t>
      </w:r>
    </w:p>
    <w:p w14:paraId="57EC11FA">
      <w:pPr>
        <w:snapToGrid w:val="0"/>
        <w:spacing w:line="360" w:lineRule="auto"/>
        <w:ind w:firstLine="422" w:firstLineChars="200"/>
        <w:rPr>
          <w:rFonts w:ascii="宋体" w:hAnsi="宋体" w:cs="宋体"/>
          <w:b/>
          <w:szCs w:val="21"/>
          <w:u w:val="single"/>
        </w:rPr>
      </w:pPr>
      <w:r>
        <w:rPr>
          <w:rFonts w:hint="eastAsia" w:ascii="宋体" w:hAnsi="宋体" w:cs="宋体"/>
          <w:b/>
          <w:szCs w:val="21"/>
        </w:rPr>
        <w:t>承包人（全称）：</w:t>
      </w:r>
      <w:r>
        <w:rPr>
          <w:rFonts w:hint="eastAsia" w:ascii="宋体" w:hAnsi="宋体" w:cs="宋体"/>
          <w:szCs w:val="21"/>
          <w:u w:val="single"/>
        </w:rPr>
        <w:t xml:space="preserve">                             </w:t>
      </w:r>
    </w:p>
    <w:p w14:paraId="448AF78D">
      <w:pPr>
        <w:spacing w:line="360" w:lineRule="auto"/>
        <w:ind w:firstLine="420" w:firstLineChars="200"/>
        <w:jc w:val="left"/>
        <w:rPr>
          <w:rFonts w:ascii="宋体" w:hAnsi="宋体" w:cs="宋体"/>
          <w:szCs w:val="21"/>
        </w:rPr>
      </w:pPr>
      <w:r>
        <w:rPr>
          <w:rFonts w:hint="eastAsia" w:ascii="宋体" w:hAnsi="宋体" w:cs="宋体"/>
          <w:szCs w:val="21"/>
        </w:rPr>
        <w:t>为了确保实现</w:t>
      </w:r>
      <w:r>
        <w:rPr>
          <w:rFonts w:hint="eastAsia" w:ascii="宋体" w:hAnsi="宋体" w:cs="宋体"/>
          <w:szCs w:val="21"/>
          <w:u w:val="single"/>
        </w:rPr>
        <w:t xml:space="preserve">        </w:t>
      </w:r>
      <w:r>
        <w:rPr>
          <w:rFonts w:hint="eastAsia" w:ascii="宋体" w:hAnsi="宋体" w:cs="宋体"/>
          <w:szCs w:val="21"/>
        </w:rPr>
        <w:t>安全生产目标，进一步明确双方的安全管理责任，加强安全生产管理工作的协调、管理力度，</w:t>
      </w:r>
      <w:r>
        <w:rPr>
          <w:rFonts w:hint="eastAsia" w:ascii="宋体" w:hAnsi="宋体" w:cs="宋体"/>
          <w:szCs w:val="21"/>
          <w:u w:val="single"/>
        </w:rPr>
        <w:t xml:space="preserve">        </w:t>
      </w:r>
      <w:r>
        <w:rPr>
          <w:rFonts w:hint="eastAsia" w:ascii="宋体" w:hAnsi="宋体" w:cs="宋体"/>
          <w:szCs w:val="21"/>
        </w:rPr>
        <w:t>（以下简称“发包人”）与</w:t>
      </w:r>
      <w:r>
        <w:rPr>
          <w:rFonts w:hint="eastAsia" w:ascii="宋体" w:hAnsi="宋体" w:cs="宋体"/>
          <w:szCs w:val="21"/>
          <w:u w:val="single"/>
        </w:rPr>
        <w:t xml:space="preserve">        </w:t>
      </w:r>
      <w:r>
        <w:rPr>
          <w:rFonts w:hint="eastAsia" w:ascii="宋体" w:hAnsi="宋体" w:cs="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19D218B6">
      <w:pPr>
        <w:spacing w:line="360" w:lineRule="auto"/>
        <w:ind w:firstLine="420" w:firstLineChars="200"/>
        <w:rPr>
          <w:rFonts w:ascii="宋体" w:hAnsi="宋体" w:cs="宋体"/>
          <w:szCs w:val="21"/>
        </w:rPr>
      </w:pPr>
      <w:bookmarkStart w:id="197" w:name="_Toc239510289"/>
      <w:bookmarkStart w:id="198" w:name="_Toc532375700"/>
      <w:bookmarkStart w:id="199" w:name="_Toc247431423"/>
      <w:bookmarkStart w:id="200" w:name="_Toc247418263"/>
      <w:r>
        <w:rPr>
          <w:rFonts w:hint="eastAsia" w:ascii="宋体" w:hAnsi="宋体" w:cs="宋体"/>
          <w:szCs w:val="21"/>
        </w:rPr>
        <w:t>一、协议有效期限</w:t>
      </w:r>
      <w:bookmarkEnd w:id="197"/>
      <w:bookmarkEnd w:id="198"/>
      <w:bookmarkEnd w:id="199"/>
      <w:bookmarkEnd w:id="200"/>
    </w:p>
    <w:p w14:paraId="17E026A3">
      <w:pPr>
        <w:spacing w:line="360" w:lineRule="auto"/>
        <w:ind w:firstLine="420" w:firstLineChars="200"/>
        <w:jc w:val="left"/>
        <w:rPr>
          <w:rFonts w:ascii="宋体" w:hAnsi="宋体" w:cs="宋体"/>
          <w:szCs w:val="21"/>
        </w:rPr>
      </w:pPr>
      <w:r>
        <w:rPr>
          <w:rFonts w:hint="eastAsia" w:ascii="宋体" w:hAnsi="宋体" w:cs="宋体"/>
          <w:szCs w:val="21"/>
        </w:rPr>
        <w:t>本协议中所涉及的安全管理责任自合同签订之日起开始生效，至合同工程全部完工验收且经发包人与承包人签订移交协议生效后之日终止。</w:t>
      </w:r>
    </w:p>
    <w:p w14:paraId="6C3AD3C0">
      <w:pPr>
        <w:spacing w:line="360" w:lineRule="auto"/>
        <w:ind w:firstLine="420" w:firstLineChars="200"/>
        <w:rPr>
          <w:rFonts w:ascii="宋体" w:hAnsi="宋体" w:cs="宋体"/>
          <w:szCs w:val="21"/>
        </w:rPr>
      </w:pPr>
      <w:bookmarkStart w:id="201" w:name="_Toc247418264"/>
      <w:bookmarkStart w:id="202" w:name="_Toc532375701"/>
      <w:bookmarkStart w:id="203" w:name="_Toc247431424"/>
      <w:bookmarkStart w:id="204" w:name="_Toc239510290"/>
      <w:r>
        <w:rPr>
          <w:rFonts w:hint="eastAsia" w:ascii="宋体" w:hAnsi="宋体" w:cs="宋体"/>
          <w:szCs w:val="21"/>
        </w:rPr>
        <w:t>二、责任目标</w:t>
      </w:r>
      <w:bookmarkEnd w:id="201"/>
      <w:bookmarkEnd w:id="202"/>
      <w:bookmarkEnd w:id="203"/>
      <w:bookmarkEnd w:id="204"/>
    </w:p>
    <w:p w14:paraId="7EFF35F9">
      <w:pPr>
        <w:spacing w:line="360" w:lineRule="auto"/>
        <w:ind w:firstLine="420" w:firstLineChars="200"/>
        <w:jc w:val="left"/>
        <w:rPr>
          <w:rFonts w:ascii="宋体" w:hAnsi="宋体" w:cs="宋体"/>
          <w:szCs w:val="21"/>
        </w:rPr>
      </w:pPr>
      <w:r>
        <w:rPr>
          <w:rFonts w:hint="eastAsia" w:ascii="宋体" w:hAnsi="宋体" w:cs="宋体"/>
          <w:szCs w:val="21"/>
        </w:rPr>
        <w:t>（一）承包人承诺承担和履行合同和发包人所规定的安全责任，且满足要求。</w:t>
      </w:r>
    </w:p>
    <w:p w14:paraId="40DD071C">
      <w:pPr>
        <w:spacing w:line="360" w:lineRule="auto"/>
        <w:ind w:firstLine="420" w:firstLineChars="200"/>
        <w:jc w:val="left"/>
        <w:rPr>
          <w:rFonts w:ascii="宋体" w:hAnsi="宋体" w:cs="宋体"/>
          <w:szCs w:val="21"/>
        </w:rPr>
      </w:pPr>
      <w:r>
        <w:rPr>
          <w:rFonts w:hint="eastAsia" w:ascii="宋体" w:hAnsi="宋体" w:cs="宋体"/>
          <w:szCs w:val="21"/>
        </w:rPr>
        <w:t>（二）承包人的安全控制目标是确保本工程在实施过程中：</w:t>
      </w:r>
    </w:p>
    <w:p w14:paraId="29C50AA3">
      <w:pPr>
        <w:spacing w:line="360" w:lineRule="auto"/>
        <w:ind w:firstLine="420" w:firstLineChars="200"/>
        <w:jc w:val="left"/>
        <w:rPr>
          <w:rFonts w:ascii="宋体" w:hAnsi="宋体" w:cs="宋体"/>
          <w:szCs w:val="21"/>
        </w:rPr>
      </w:pPr>
      <w:r>
        <w:rPr>
          <w:rFonts w:hint="eastAsia" w:ascii="宋体" w:hAnsi="宋体" w:cs="宋体"/>
          <w:szCs w:val="21"/>
        </w:rPr>
        <w:t>1．不发生人身重伤事故；</w:t>
      </w:r>
    </w:p>
    <w:p w14:paraId="720A4F6D">
      <w:pPr>
        <w:spacing w:line="360" w:lineRule="auto"/>
        <w:ind w:firstLine="420" w:firstLineChars="200"/>
        <w:jc w:val="left"/>
        <w:rPr>
          <w:rFonts w:ascii="宋体" w:hAnsi="宋体" w:cs="宋体"/>
          <w:szCs w:val="21"/>
        </w:rPr>
      </w:pPr>
      <w:r>
        <w:rPr>
          <w:rFonts w:hint="eastAsia" w:ascii="宋体" w:hAnsi="宋体" w:cs="宋体"/>
          <w:szCs w:val="21"/>
        </w:rPr>
        <w:t>2．不发生火灾事故；</w:t>
      </w:r>
    </w:p>
    <w:p w14:paraId="34972DB5">
      <w:pPr>
        <w:spacing w:line="360" w:lineRule="auto"/>
        <w:ind w:firstLine="420" w:firstLineChars="200"/>
        <w:jc w:val="left"/>
        <w:rPr>
          <w:rFonts w:ascii="宋体" w:hAnsi="宋体" w:cs="宋体"/>
          <w:szCs w:val="21"/>
        </w:rPr>
      </w:pPr>
      <w:r>
        <w:rPr>
          <w:rFonts w:hint="eastAsia" w:ascii="宋体" w:hAnsi="宋体" w:cs="宋体"/>
          <w:szCs w:val="21"/>
        </w:rPr>
        <w:t>3．不发生负有同等及以上事故责任的造成人身重伤的一般交通事故；</w:t>
      </w:r>
    </w:p>
    <w:p w14:paraId="07842920">
      <w:pPr>
        <w:spacing w:line="360" w:lineRule="auto"/>
        <w:ind w:firstLine="420" w:firstLineChars="200"/>
        <w:jc w:val="left"/>
        <w:rPr>
          <w:rFonts w:ascii="宋体" w:hAnsi="宋体" w:cs="宋体"/>
          <w:szCs w:val="21"/>
        </w:rPr>
      </w:pPr>
      <w:r>
        <w:rPr>
          <w:rFonts w:hint="eastAsia" w:ascii="宋体" w:hAnsi="宋体" w:cs="宋体"/>
          <w:szCs w:val="21"/>
        </w:rPr>
        <w:t>4．不发生集体食物中毒事件（同时5人及以上的食物中毒）；</w:t>
      </w:r>
    </w:p>
    <w:p w14:paraId="1A714565">
      <w:pPr>
        <w:spacing w:line="360" w:lineRule="auto"/>
        <w:ind w:firstLine="420" w:firstLineChars="200"/>
        <w:jc w:val="left"/>
        <w:rPr>
          <w:rFonts w:ascii="宋体" w:hAnsi="宋体" w:cs="宋体"/>
          <w:szCs w:val="21"/>
        </w:rPr>
      </w:pPr>
      <w:r>
        <w:rPr>
          <w:rFonts w:hint="eastAsia" w:ascii="宋体" w:hAnsi="宋体" w:cs="宋体"/>
          <w:szCs w:val="21"/>
        </w:rPr>
        <w:t>5．不发生流行性传染病 （无甲型传染病、其他常见传染病未形成多人同时患病）；</w:t>
      </w:r>
    </w:p>
    <w:p w14:paraId="668CF06A">
      <w:pPr>
        <w:spacing w:line="360" w:lineRule="auto"/>
        <w:ind w:firstLine="420" w:firstLineChars="200"/>
        <w:jc w:val="left"/>
        <w:rPr>
          <w:rFonts w:ascii="宋体" w:hAnsi="宋体" w:cs="宋体"/>
          <w:szCs w:val="21"/>
        </w:rPr>
      </w:pPr>
      <w:r>
        <w:rPr>
          <w:rFonts w:hint="eastAsia" w:ascii="宋体" w:hAnsi="宋体" w:cs="宋体"/>
          <w:szCs w:val="21"/>
        </w:rPr>
        <w:t>6．不发生重大环境污染事件（生活、工业垃圾及其他污染物造成环境污染和大面积水土流失）；</w:t>
      </w:r>
    </w:p>
    <w:p w14:paraId="16189F14">
      <w:pPr>
        <w:spacing w:line="360" w:lineRule="auto"/>
        <w:ind w:firstLine="420" w:firstLineChars="200"/>
        <w:jc w:val="left"/>
        <w:rPr>
          <w:rFonts w:ascii="宋体" w:hAnsi="宋体" w:cs="宋体"/>
          <w:szCs w:val="21"/>
        </w:rPr>
      </w:pPr>
      <w:r>
        <w:rPr>
          <w:rFonts w:hint="eastAsia" w:ascii="宋体" w:hAnsi="宋体" w:cs="宋体"/>
          <w:szCs w:val="21"/>
        </w:rPr>
        <w:t>7．不发生对施工区附近生产、生活造成重大影响的事件（如造成重大设备损坏、重大财产损失、人员伤害等）；</w:t>
      </w:r>
    </w:p>
    <w:p w14:paraId="271D28F7">
      <w:pPr>
        <w:spacing w:line="360" w:lineRule="auto"/>
        <w:ind w:firstLine="420" w:firstLineChars="200"/>
        <w:jc w:val="left"/>
        <w:rPr>
          <w:rFonts w:ascii="宋体" w:hAnsi="宋体" w:cs="宋体"/>
          <w:szCs w:val="21"/>
        </w:rPr>
      </w:pPr>
      <w:r>
        <w:rPr>
          <w:rFonts w:hint="eastAsia" w:ascii="宋体" w:hAnsi="宋体" w:cs="宋体"/>
          <w:szCs w:val="21"/>
        </w:rPr>
        <w:t>8．不发生治安保卫事件（构成刑事拘留及以上的事件、盗窃直接损失超过1万元人民币的事件）。</w:t>
      </w:r>
    </w:p>
    <w:p w14:paraId="61FF8147">
      <w:pPr>
        <w:spacing w:line="360" w:lineRule="auto"/>
        <w:ind w:firstLine="420" w:firstLineChars="200"/>
        <w:jc w:val="left"/>
        <w:rPr>
          <w:rFonts w:ascii="宋体" w:hAnsi="宋体" w:cs="宋体"/>
          <w:szCs w:val="21"/>
        </w:rPr>
      </w:pPr>
      <w:bookmarkStart w:id="205" w:name="_Toc247431425"/>
      <w:bookmarkStart w:id="206" w:name="_Toc239510291"/>
      <w:bookmarkStart w:id="207" w:name="_Toc247418265"/>
      <w:r>
        <w:rPr>
          <w:rFonts w:hint="eastAsia" w:ascii="宋体" w:hAnsi="宋体" w:cs="宋体"/>
          <w:szCs w:val="21"/>
        </w:rPr>
        <w:t>（三）承包人承诺在施工中控制以下安全事故的发生：</w:t>
      </w:r>
      <w:bookmarkEnd w:id="205"/>
      <w:bookmarkEnd w:id="206"/>
      <w:bookmarkEnd w:id="207"/>
    </w:p>
    <w:p w14:paraId="669668D9">
      <w:pPr>
        <w:spacing w:line="360" w:lineRule="auto"/>
        <w:ind w:firstLine="420" w:firstLineChars="200"/>
        <w:jc w:val="left"/>
        <w:rPr>
          <w:rFonts w:ascii="宋体" w:hAnsi="宋体" w:cs="宋体"/>
          <w:szCs w:val="21"/>
        </w:rPr>
      </w:pPr>
      <w:r>
        <w:rPr>
          <w:rFonts w:hint="eastAsia" w:ascii="宋体" w:hAnsi="宋体" w:cs="宋体"/>
          <w:szCs w:val="21"/>
        </w:rPr>
        <w:t>1．人员轻伤事故。</w:t>
      </w:r>
    </w:p>
    <w:p w14:paraId="1F1CC3FB">
      <w:pPr>
        <w:spacing w:line="360" w:lineRule="auto"/>
        <w:ind w:firstLine="420" w:firstLineChars="200"/>
        <w:jc w:val="left"/>
        <w:rPr>
          <w:rFonts w:ascii="宋体" w:hAnsi="宋体" w:cs="宋体"/>
          <w:szCs w:val="21"/>
        </w:rPr>
      </w:pPr>
      <w:r>
        <w:rPr>
          <w:rFonts w:hint="eastAsia" w:ascii="宋体" w:hAnsi="宋体" w:cs="宋体"/>
          <w:szCs w:val="21"/>
        </w:rPr>
        <w:t>2．负有同等及以上事故责任的人身轻伤交通事故。</w:t>
      </w:r>
    </w:p>
    <w:p w14:paraId="6C2B961A">
      <w:pPr>
        <w:spacing w:line="360" w:lineRule="auto"/>
        <w:ind w:firstLine="420" w:firstLineChars="200"/>
        <w:jc w:val="left"/>
        <w:rPr>
          <w:rFonts w:ascii="宋体" w:hAnsi="宋体" w:cs="宋体"/>
          <w:szCs w:val="21"/>
        </w:rPr>
      </w:pPr>
      <w:r>
        <w:rPr>
          <w:rFonts w:hint="eastAsia" w:ascii="宋体" w:hAnsi="宋体" w:cs="宋体"/>
          <w:szCs w:val="21"/>
        </w:rPr>
        <w:t>3．其他安全未遂事故和异常事件。</w:t>
      </w:r>
    </w:p>
    <w:p w14:paraId="095C846D">
      <w:pPr>
        <w:spacing w:line="360" w:lineRule="auto"/>
        <w:ind w:firstLine="420" w:firstLineChars="200"/>
        <w:rPr>
          <w:rFonts w:ascii="宋体" w:hAnsi="宋体" w:cs="宋体"/>
          <w:szCs w:val="21"/>
        </w:rPr>
      </w:pPr>
      <w:bookmarkStart w:id="208" w:name="_Toc239510292"/>
      <w:bookmarkStart w:id="209" w:name="_Toc247418266"/>
      <w:bookmarkStart w:id="210" w:name="_Toc247431426"/>
      <w:bookmarkStart w:id="211" w:name="_Toc532375702"/>
      <w:r>
        <w:rPr>
          <w:rFonts w:hint="eastAsia" w:ascii="宋体" w:hAnsi="宋体" w:cs="宋体"/>
          <w:szCs w:val="21"/>
        </w:rPr>
        <w:t>三、安全责任</w:t>
      </w:r>
      <w:bookmarkEnd w:id="208"/>
      <w:bookmarkEnd w:id="209"/>
      <w:bookmarkEnd w:id="210"/>
      <w:bookmarkEnd w:id="211"/>
    </w:p>
    <w:p w14:paraId="7979BD3E">
      <w:pPr>
        <w:spacing w:line="360" w:lineRule="auto"/>
        <w:ind w:firstLine="420" w:firstLineChars="200"/>
        <w:jc w:val="left"/>
        <w:rPr>
          <w:rFonts w:ascii="宋体" w:hAnsi="宋体" w:cs="宋体"/>
          <w:szCs w:val="21"/>
        </w:rPr>
      </w:pPr>
      <w:r>
        <w:rPr>
          <w:rFonts w:hint="eastAsia" w:ascii="宋体" w:hAnsi="宋体" w:cs="宋体"/>
          <w:szCs w:val="21"/>
        </w:rPr>
        <w:t>1．承包人负有安全生产的管理责任和直接责任。</w:t>
      </w:r>
    </w:p>
    <w:p w14:paraId="775E6A9D">
      <w:pPr>
        <w:spacing w:line="360" w:lineRule="auto"/>
        <w:ind w:firstLine="420" w:firstLineChars="200"/>
        <w:jc w:val="left"/>
        <w:rPr>
          <w:rFonts w:ascii="宋体" w:hAnsi="宋体" w:cs="宋体"/>
          <w:szCs w:val="21"/>
        </w:rPr>
      </w:pPr>
      <w:r>
        <w:rPr>
          <w:rFonts w:hint="eastAsia" w:ascii="宋体" w:hAnsi="宋体" w:cs="宋体"/>
          <w:szCs w:val="21"/>
        </w:rPr>
        <w:t>2．承包人的法人或签署合同的公司总经理或受委托的代理人对合同安全负有全面的领导责任。</w:t>
      </w:r>
    </w:p>
    <w:p w14:paraId="5454AE5F">
      <w:pPr>
        <w:spacing w:line="360" w:lineRule="auto"/>
        <w:ind w:firstLine="420" w:firstLineChars="200"/>
        <w:jc w:val="left"/>
        <w:rPr>
          <w:rFonts w:ascii="宋体" w:hAnsi="宋体" w:cs="宋体"/>
          <w:szCs w:val="21"/>
        </w:rPr>
      </w:pPr>
      <w:r>
        <w:rPr>
          <w:rFonts w:hint="eastAsia" w:ascii="宋体" w:hAnsi="宋体" w:cs="宋体"/>
          <w:szCs w:val="21"/>
        </w:rPr>
        <w:t>3．承包人项目经理对施工现场的安全工作负有全面的直接领导责任。</w:t>
      </w:r>
    </w:p>
    <w:p w14:paraId="727030C1">
      <w:pPr>
        <w:spacing w:line="360" w:lineRule="auto"/>
        <w:ind w:firstLine="420" w:firstLineChars="200"/>
        <w:jc w:val="left"/>
        <w:rPr>
          <w:rFonts w:ascii="宋体" w:hAnsi="宋体" w:cs="宋体"/>
          <w:szCs w:val="21"/>
        </w:rPr>
      </w:pPr>
      <w:r>
        <w:rPr>
          <w:rFonts w:hint="eastAsia" w:ascii="宋体" w:hAnsi="宋体" w:cs="宋体"/>
          <w:szCs w:val="21"/>
        </w:rPr>
        <w:t>4．承包人保证执行“谁施工、谁负责”的施工安全原则。</w:t>
      </w:r>
    </w:p>
    <w:p w14:paraId="61307ADD">
      <w:pPr>
        <w:spacing w:line="360" w:lineRule="auto"/>
        <w:ind w:firstLine="420" w:firstLineChars="200"/>
        <w:jc w:val="left"/>
        <w:rPr>
          <w:rFonts w:ascii="宋体" w:hAnsi="宋体" w:cs="宋体"/>
          <w:szCs w:val="21"/>
        </w:rPr>
      </w:pPr>
      <w:r>
        <w:rPr>
          <w:rFonts w:hint="eastAsia" w:ascii="宋体" w:hAnsi="宋体" w:cs="宋体"/>
          <w:szCs w:val="21"/>
        </w:rPr>
        <w:t>5．承包人保证服从发包人对安全工作的统一协调和管理。</w:t>
      </w:r>
    </w:p>
    <w:p w14:paraId="2DD178C4">
      <w:pPr>
        <w:spacing w:line="360" w:lineRule="auto"/>
        <w:ind w:firstLine="420" w:firstLineChars="200"/>
        <w:jc w:val="left"/>
        <w:rPr>
          <w:rFonts w:ascii="宋体" w:hAnsi="宋体" w:cs="宋体"/>
          <w:szCs w:val="21"/>
        </w:rPr>
      </w:pPr>
      <w:r>
        <w:rPr>
          <w:rFonts w:hint="eastAsia" w:ascii="宋体" w:hAnsi="宋体" w:cs="宋体"/>
          <w:szCs w:val="21"/>
        </w:rPr>
        <w:t>6．承包人保证对本工程项目安全生产条件及其管理资源自行投入，保证安全资金的专款专用。</w:t>
      </w:r>
    </w:p>
    <w:p w14:paraId="5DE9135C">
      <w:pPr>
        <w:spacing w:line="360" w:lineRule="auto"/>
        <w:ind w:firstLine="420" w:firstLineChars="200"/>
        <w:jc w:val="left"/>
        <w:rPr>
          <w:rFonts w:ascii="宋体" w:hAnsi="宋体" w:cs="宋体"/>
          <w:szCs w:val="21"/>
        </w:rPr>
      </w:pPr>
      <w:r>
        <w:rPr>
          <w:rFonts w:hint="eastAsia" w:ascii="宋体" w:hAnsi="宋体" w:cs="宋体"/>
          <w:szCs w:val="21"/>
        </w:rPr>
        <w:t>7．承包人保证建立本工程项目的安全管理体系及安全保证体系（注：项目安全管理大纲/手册、管理性的程序文件等）。</w:t>
      </w:r>
    </w:p>
    <w:p w14:paraId="494FB100">
      <w:pPr>
        <w:spacing w:line="360" w:lineRule="auto"/>
        <w:ind w:firstLine="420" w:firstLineChars="200"/>
        <w:jc w:val="left"/>
        <w:rPr>
          <w:rFonts w:ascii="宋体" w:hAnsi="宋体" w:cs="宋体"/>
          <w:szCs w:val="21"/>
        </w:rPr>
      </w:pPr>
      <w:r>
        <w:rPr>
          <w:rFonts w:hint="eastAsia" w:ascii="宋体" w:hAnsi="宋体" w:cs="宋体"/>
          <w:szCs w:val="21"/>
        </w:rPr>
        <w:t>8．承包人保证现场的安全管理专职人员必须持有建设主管部门安全生产培训考核合格证书。</w:t>
      </w:r>
    </w:p>
    <w:p w14:paraId="4093B263">
      <w:pPr>
        <w:spacing w:line="360" w:lineRule="auto"/>
        <w:ind w:firstLine="420" w:firstLineChars="200"/>
        <w:jc w:val="left"/>
        <w:rPr>
          <w:rFonts w:ascii="宋体" w:hAnsi="宋体" w:cs="宋体"/>
          <w:szCs w:val="21"/>
        </w:rPr>
      </w:pPr>
      <w:r>
        <w:rPr>
          <w:rFonts w:hint="eastAsia" w:ascii="宋体" w:hAnsi="宋体" w:cs="宋体"/>
          <w:szCs w:val="21"/>
        </w:rPr>
        <w:t>9．承包人保证为现场所有工作人员（含分包商员工及劳务人员）配备符合国家标准的有承包人和/或其下属分包商标志的个人基本劳动保护用品。</w:t>
      </w:r>
    </w:p>
    <w:p w14:paraId="79836DFE">
      <w:pPr>
        <w:spacing w:line="360" w:lineRule="auto"/>
        <w:ind w:firstLine="420" w:firstLineChars="200"/>
        <w:jc w:val="left"/>
        <w:rPr>
          <w:rFonts w:ascii="宋体" w:hAnsi="宋体" w:cs="宋体"/>
          <w:szCs w:val="21"/>
        </w:rPr>
      </w:pPr>
      <w:r>
        <w:rPr>
          <w:rFonts w:hint="eastAsia" w:ascii="宋体" w:hAnsi="宋体" w:cs="宋体"/>
          <w:szCs w:val="21"/>
        </w:rPr>
        <w:t>10．承包人保证按照国家法律规定为现场所有工作人员（含分包商员工及劳务人员）购买意外伤害保险。</w:t>
      </w:r>
    </w:p>
    <w:p w14:paraId="1D2A3CCE">
      <w:pPr>
        <w:spacing w:line="360" w:lineRule="auto"/>
        <w:ind w:firstLine="420" w:firstLineChars="200"/>
        <w:jc w:val="left"/>
        <w:rPr>
          <w:rFonts w:ascii="宋体" w:hAnsi="宋体" w:cs="宋体"/>
          <w:szCs w:val="21"/>
        </w:rPr>
      </w:pPr>
      <w:r>
        <w:rPr>
          <w:rFonts w:hint="eastAsia" w:ascii="宋体" w:hAnsi="宋体" w:cs="宋体"/>
          <w:szCs w:val="21"/>
        </w:rPr>
        <w:t>11．承包人保证施工生活营地（包括自建的和租用的营地）满足消防、安全用电、卫生防疫、防暴雨、防雷击等方面的安全要求。</w:t>
      </w:r>
    </w:p>
    <w:p w14:paraId="336AB3C8">
      <w:pPr>
        <w:spacing w:line="360" w:lineRule="auto"/>
        <w:ind w:firstLine="420" w:firstLineChars="200"/>
        <w:jc w:val="left"/>
        <w:rPr>
          <w:rFonts w:ascii="宋体" w:hAnsi="宋体" w:cs="宋体"/>
          <w:szCs w:val="21"/>
        </w:rPr>
      </w:pPr>
      <w:r>
        <w:rPr>
          <w:rFonts w:hint="eastAsia" w:ascii="宋体" w:hAnsi="宋体" w:cs="宋体"/>
          <w:szCs w:val="21"/>
        </w:rPr>
        <w:t>12．承包人保证对带入现场的设备、工具、材料按照国家法规和标准进行检测、试验，并持有法定部门出具的检验证书。</w:t>
      </w:r>
    </w:p>
    <w:p w14:paraId="62B3C2B1">
      <w:pPr>
        <w:spacing w:line="360" w:lineRule="auto"/>
        <w:ind w:firstLine="420" w:firstLineChars="200"/>
        <w:jc w:val="left"/>
        <w:rPr>
          <w:rFonts w:ascii="宋体" w:hAnsi="宋体" w:cs="宋体"/>
          <w:szCs w:val="21"/>
        </w:rPr>
      </w:pPr>
      <w:r>
        <w:rPr>
          <w:rFonts w:hint="eastAsia" w:ascii="宋体" w:hAnsi="宋体" w:cs="宋体"/>
          <w:szCs w:val="21"/>
        </w:rPr>
        <w:t>13．承包人保证制订施工现场的文明施工措施，保护环境、树木和植被，保持施工现场的良好秩序和整洁的作业环境。</w:t>
      </w:r>
    </w:p>
    <w:p w14:paraId="0EFE2003">
      <w:pPr>
        <w:spacing w:line="360" w:lineRule="auto"/>
        <w:ind w:firstLine="420" w:firstLineChars="200"/>
        <w:jc w:val="left"/>
        <w:rPr>
          <w:rFonts w:ascii="宋体" w:hAnsi="宋体" w:cs="宋体"/>
          <w:szCs w:val="21"/>
        </w:rPr>
      </w:pPr>
      <w:r>
        <w:rPr>
          <w:rFonts w:hint="eastAsia" w:ascii="宋体" w:hAnsi="宋体" w:cs="宋体"/>
          <w:szCs w:val="21"/>
        </w:rPr>
        <w:t>14．承包人负责在施工过程中与当地政府、周边群众及其他承包商保持良好的沟通和交流。承包人遇到与周边群众发生纠纷时，应负责协调工作，确保工程能够顺利进行。</w:t>
      </w:r>
    </w:p>
    <w:p w14:paraId="2D361F49">
      <w:pPr>
        <w:spacing w:line="360" w:lineRule="auto"/>
        <w:ind w:firstLine="420" w:firstLineChars="200"/>
        <w:rPr>
          <w:rFonts w:ascii="宋体" w:hAnsi="宋体" w:cs="宋体"/>
          <w:szCs w:val="21"/>
        </w:rPr>
      </w:pPr>
      <w:bookmarkStart w:id="212" w:name="_Toc247418267"/>
      <w:bookmarkStart w:id="213" w:name="_Toc247431427"/>
      <w:bookmarkStart w:id="214" w:name="_Toc239510293"/>
      <w:bookmarkStart w:id="215" w:name="_Toc532375703"/>
      <w:r>
        <w:rPr>
          <w:rFonts w:hint="eastAsia" w:ascii="宋体" w:hAnsi="宋体" w:cs="宋体"/>
          <w:szCs w:val="21"/>
        </w:rPr>
        <w:t>四、接口及协调</w:t>
      </w:r>
      <w:bookmarkEnd w:id="212"/>
      <w:bookmarkEnd w:id="213"/>
      <w:bookmarkEnd w:id="214"/>
      <w:bookmarkEnd w:id="215"/>
    </w:p>
    <w:p w14:paraId="17F29A6B">
      <w:pPr>
        <w:spacing w:line="360" w:lineRule="auto"/>
        <w:ind w:firstLine="420" w:firstLineChars="200"/>
        <w:jc w:val="left"/>
        <w:rPr>
          <w:rFonts w:ascii="宋体" w:hAnsi="宋体" w:cs="宋体"/>
          <w:szCs w:val="21"/>
        </w:rPr>
      </w:pPr>
      <w:r>
        <w:rPr>
          <w:rFonts w:hint="eastAsia" w:ascii="宋体" w:hAnsi="宋体" w:cs="宋体"/>
          <w:szCs w:val="21"/>
        </w:rPr>
        <w:t>1．发包人委托监理公司对该工程实施监理，监理公司在安全管理方面代表发包人行使监督检查职能，承包人必须给予配合和支持。</w:t>
      </w:r>
    </w:p>
    <w:p w14:paraId="0CCDB149">
      <w:pPr>
        <w:spacing w:line="360" w:lineRule="auto"/>
        <w:ind w:firstLine="420" w:firstLineChars="200"/>
        <w:jc w:val="left"/>
        <w:rPr>
          <w:rFonts w:ascii="宋体" w:hAnsi="宋体" w:cs="宋体"/>
          <w:szCs w:val="21"/>
        </w:rPr>
      </w:pPr>
      <w:r>
        <w:rPr>
          <w:rFonts w:hint="eastAsia" w:ascii="宋体" w:hAnsi="宋体" w:cs="宋体"/>
          <w:szCs w:val="21"/>
        </w:rPr>
        <w:t>2．承包人人员、车辆的出入，带入现场的设备、机具、材料，在现场使用的或直接管理的办公、生活、生产性设施的安全管理须满足发包人现场管理的基本要求。</w:t>
      </w:r>
    </w:p>
    <w:p w14:paraId="0C12171D">
      <w:pPr>
        <w:spacing w:line="360" w:lineRule="auto"/>
        <w:ind w:firstLine="420" w:firstLineChars="200"/>
        <w:jc w:val="left"/>
        <w:rPr>
          <w:rFonts w:ascii="宋体" w:hAnsi="宋体" w:cs="宋体"/>
          <w:szCs w:val="21"/>
        </w:rPr>
      </w:pPr>
      <w:r>
        <w:rPr>
          <w:rFonts w:hint="eastAsia" w:ascii="宋体" w:hAnsi="宋体" w:cs="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59101AD6">
      <w:pPr>
        <w:spacing w:line="360" w:lineRule="auto"/>
        <w:ind w:firstLine="420" w:firstLineChars="200"/>
        <w:jc w:val="left"/>
        <w:rPr>
          <w:rFonts w:ascii="宋体" w:hAnsi="宋体" w:cs="宋体"/>
          <w:szCs w:val="21"/>
        </w:rPr>
      </w:pPr>
      <w:r>
        <w:rPr>
          <w:rFonts w:hint="eastAsia" w:ascii="宋体" w:hAnsi="宋体" w:cs="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578A130A">
      <w:pPr>
        <w:spacing w:line="360" w:lineRule="auto"/>
        <w:ind w:firstLine="420" w:firstLineChars="200"/>
        <w:jc w:val="left"/>
        <w:rPr>
          <w:rFonts w:ascii="宋体" w:hAnsi="宋体" w:cs="宋体"/>
          <w:szCs w:val="21"/>
        </w:rPr>
      </w:pPr>
      <w:r>
        <w:rPr>
          <w:rFonts w:hint="eastAsia" w:ascii="宋体" w:hAnsi="宋体" w:cs="宋体"/>
          <w:szCs w:val="21"/>
        </w:rPr>
        <w:t>5．承包人指定的专职安全管理人员应与发包人委托的监理公司建立联系，在业务上接受发包人委托的监理公司的协调和指导。</w:t>
      </w:r>
    </w:p>
    <w:p w14:paraId="4C783A0C">
      <w:pPr>
        <w:spacing w:line="360" w:lineRule="auto"/>
        <w:ind w:firstLine="420" w:firstLineChars="200"/>
        <w:jc w:val="left"/>
        <w:rPr>
          <w:rFonts w:ascii="宋体" w:hAnsi="宋体" w:cs="宋体"/>
          <w:szCs w:val="21"/>
        </w:rPr>
      </w:pPr>
      <w:r>
        <w:rPr>
          <w:rFonts w:hint="eastAsia" w:ascii="宋体" w:hAnsi="宋体" w:cs="宋体"/>
          <w:szCs w:val="21"/>
        </w:rPr>
        <w:t>6．开工后承包人的专职安全管理人员应按照发包人委托的监理公司的规定，定期报送安全月度快报、季报、年报和各种专项事故报告等。</w:t>
      </w:r>
    </w:p>
    <w:p w14:paraId="05976FF0">
      <w:pPr>
        <w:spacing w:line="360" w:lineRule="auto"/>
        <w:ind w:firstLine="420" w:firstLineChars="200"/>
        <w:jc w:val="left"/>
        <w:rPr>
          <w:rFonts w:ascii="宋体" w:hAnsi="宋体" w:cs="宋体"/>
          <w:szCs w:val="21"/>
        </w:rPr>
      </w:pPr>
      <w:r>
        <w:rPr>
          <w:rFonts w:hint="eastAsia" w:ascii="宋体" w:hAnsi="宋体" w:cs="宋体"/>
          <w:szCs w:val="21"/>
        </w:rPr>
        <w:t>7．在工程实体未全部正式移交发包人施工管理部门之前，承包人依旧对施工范围内的安全管理负责。</w:t>
      </w:r>
    </w:p>
    <w:p w14:paraId="107FF2C4">
      <w:pPr>
        <w:spacing w:line="360" w:lineRule="auto"/>
        <w:ind w:firstLine="420" w:firstLineChars="200"/>
        <w:rPr>
          <w:rFonts w:ascii="宋体" w:hAnsi="宋体" w:cs="宋体"/>
          <w:szCs w:val="21"/>
        </w:rPr>
      </w:pPr>
      <w:bookmarkStart w:id="216" w:name="_Toc247418268"/>
      <w:bookmarkStart w:id="217" w:name="_Toc247431428"/>
      <w:bookmarkStart w:id="218" w:name="_Toc239510294"/>
      <w:bookmarkStart w:id="219" w:name="_Toc532375704"/>
      <w:r>
        <w:rPr>
          <w:rFonts w:hint="eastAsia" w:ascii="宋体" w:hAnsi="宋体" w:cs="宋体"/>
          <w:szCs w:val="21"/>
        </w:rPr>
        <w:t>五、安全资质审查</w:t>
      </w:r>
      <w:bookmarkEnd w:id="216"/>
      <w:bookmarkEnd w:id="217"/>
      <w:bookmarkEnd w:id="218"/>
      <w:bookmarkEnd w:id="219"/>
    </w:p>
    <w:p w14:paraId="492850DC">
      <w:pPr>
        <w:spacing w:line="360" w:lineRule="auto"/>
        <w:ind w:firstLine="420" w:firstLineChars="200"/>
        <w:jc w:val="left"/>
        <w:rPr>
          <w:rFonts w:ascii="宋体" w:hAnsi="宋体" w:cs="宋体"/>
          <w:szCs w:val="21"/>
        </w:rPr>
      </w:pPr>
      <w:r>
        <w:rPr>
          <w:rFonts w:hint="eastAsia" w:ascii="宋体" w:hAnsi="宋体" w:cs="宋体"/>
          <w:szCs w:val="21"/>
        </w:rPr>
        <w:t>承包人在项目开工前5个工作天内向发包人委托的监理公司提供以下安全资质供审查和存档：</w:t>
      </w:r>
    </w:p>
    <w:p w14:paraId="5BF1DA48">
      <w:pPr>
        <w:spacing w:line="360" w:lineRule="auto"/>
        <w:ind w:firstLine="420" w:firstLineChars="200"/>
        <w:jc w:val="left"/>
        <w:rPr>
          <w:rFonts w:ascii="宋体" w:hAnsi="宋体" w:cs="宋体"/>
          <w:szCs w:val="21"/>
        </w:rPr>
      </w:pPr>
      <w:r>
        <w:rPr>
          <w:rFonts w:hint="eastAsia" w:ascii="宋体" w:hAnsi="宋体" w:cs="宋体"/>
          <w:szCs w:val="21"/>
        </w:rPr>
        <w:t>1．企业安全生产许可证书复印件。</w:t>
      </w:r>
    </w:p>
    <w:p w14:paraId="0F98DA93">
      <w:pPr>
        <w:spacing w:line="360" w:lineRule="auto"/>
        <w:ind w:firstLine="420" w:firstLineChars="200"/>
        <w:jc w:val="left"/>
        <w:rPr>
          <w:rFonts w:ascii="宋体" w:hAnsi="宋体" w:cs="宋体"/>
          <w:szCs w:val="21"/>
        </w:rPr>
      </w:pPr>
      <w:r>
        <w:rPr>
          <w:rFonts w:hint="eastAsia" w:ascii="宋体" w:hAnsi="宋体" w:cs="宋体"/>
          <w:szCs w:val="21"/>
        </w:rPr>
        <w:t>2．企业近三年的施工简历及安全施工业绩证明文件。</w:t>
      </w:r>
    </w:p>
    <w:p w14:paraId="19EF74EB">
      <w:pPr>
        <w:spacing w:line="360" w:lineRule="auto"/>
        <w:ind w:firstLine="420" w:firstLineChars="200"/>
        <w:jc w:val="left"/>
        <w:rPr>
          <w:rFonts w:ascii="宋体" w:hAnsi="宋体" w:cs="宋体"/>
          <w:szCs w:val="21"/>
        </w:rPr>
      </w:pPr>
      <w:r>
        <w:rPr>
          <w:rFonts w:hint="eastAsia" w:ascii="宋体" w:hAnsi="宋体" w:cs="宋体"/>
          <w:szCs w:val="21"/>
        </w:rPr>
        <w:t>3．企业主要安全管理人员（包括项目经理、专职安全管理人员）经建设主管部门安全生产知识考核合格证书。</w:t>
      </w:r>
    </w:p>
    <w:p w14:paraId="436984EC">
      <w:pPr>
        <w:spacing w:line="360" w:lineRule="auto"/>
        <w:ind w:firstLine="420" w:firstLineChars="200"/>
        <w:jc w:val="left"/>
        <w:rPr>
          <w:rFonts w:ascii="宋体" w:hAnsi="宋体" w:cs="宋体"/>
          <w:szCs w:val="21"/>
        </w:rPr>
      </w:pPr>
      <w:r>
        <w:rPr>
          <w:rFonts w:hint="eastAsia" w:ascii="宋体" w:hAnsi="宋体" w:cs="宋体"/>
          <w:szCs w:val="21"/>
        </w:rPr>
        <w:t>4．特种作业人员资格证书。</w:t>
      </w:r>
    </w:p>
    <w:p w14:paraId="6C705E0A">
      <w:pPr>
        <w:spacing w:line="360" w:lineRule="auto"/>
        <w:ind w:firstLine="420" w:firstLineChars="200"/>
        <w:jc w:val="left"/>
        <w:rPr>
          <w:rFonts w:ascii="宋体" w:hAnsi="宋体" w:cs="宋体"/>
          <w:szCs w:val="21"/>
        </w:rPr>
      </w:pPr>
      <w:r>
        <w:rPr>
          <w:rFonts w:hint="eastAsia" w:ascii="宋体" w:hAnsi="宋体" w:cs="宋体"/>
          <w:szCs w:val="21"/>
        </w:rPr>
        <w:t>5．项目安全管理机构及其人员配备（承包人必须配有专职的安全员）。</w:t>
      </w:r>
    </w:p>
    <w:p w14:paraId="175687F7">
      <w:pPr>
        <w:spacing w:line="360" w:lineRule="auto"/>
        <w:ind w:firstLine="420" w:firstLineChars="200"/>
        <w:jc w:val="left"/>
        <w:rPr>
          <w:rFonts w:ascii="宋体" w:hAnsi="宋体" w:cs="宋体"/>
          <w:szCs w:val="21"/>
        </w:rPr>
      </w:pPr>
      <w:r>
        <w:rPr>
          <w:rFonts w:hint="eastAsia" w:ascii="宋体" w:hAnsi="宋体" w:cs="宋体"/>
          <w:szCs w:val="21"/>
        </w:rPr>
        <w:t>6．适用于项目的安全管理体系及保证体系文件（安全管理大纲及管理程序文件）。</w:t>
      </w:r>
    </w:p>
    <w:p w14:paraId="035DBEBA">
      <w:pPr>
        <w:spacing w:line="360" w:lineRule="auto"/>
        <w:ind w:firstLine="420" w:firstLineChars="200"/>
        <w:rPr>
          <w:rFonts w:ascii="宋体" w:hAnsi="宋体" w:cs="宋体"/>
          <w:szCs w:val="21"/>
        </w:rPr>
      </w:pPr>
      <w:bookmarkStart w:id="220" w:name="_Toc532375705"/>
      <w:bookmarkStart w:id="221" w:name="_Toc239510295"/>
      <w:bookmarkStart w:id="222" w:name="_Toc247431429"/>
      <w:bookmarkStart w:id="223" w:name="_Toc247418269"/>
      <w:r>
        <w:rPr>
          <w:rFonts w:hint="eastAsia" w:ascii="宋体" w:hAnsi="宋体" w:cs="宋体"/>
          <w:szCs w:val="21"/>
        </w:rPr>
        <w:t>六、人员基本素质</w:t>
      </w:r>
      <w:bookmarkEnd w:id="220"/>
      <w:bookmarkEnd w:id="221"/>
      <w:bookmarkEnd w:id="222"/>
      <w:bookmarkEnd w:id="223"/>
    </w:p>
    <w:p w14:paraId="2CBF668D">
      <w:pPr>
        <w:spacing w:line="360" w:lineRule="auto"/>
        <w:ind w:firstLine="420" w:firstLineChars="200"/>
        <w:jc w:val="left"/>
        <w:rPr>
          <w:rFonts w:ascii="宋体" w:hAnsi="宋体" w:cs="宋体"/>
          <w:szCs w:val="21"/>
        </w:rPr>
      </w:pPr>
      <w:r>
        <w:rPr>
          <w:rFonts w:hint="eastAsia" w:ascii="宋体" w:hAnsi="宋体" w:cs="宋体"/>
          <w:szCs w:val="21"/>
        </w:rPr>
        <w:t>承包人提供的人员必须满足下列要求：</w:t>
      </w:r>
    </w:p>
    <w:p w14:paraId="36137BCC">
      <w:pPr>
        <w:spacing w:line="360" w:lineRule="auto"/>
        <w:ind w:firstLine="420" w:firstLineChars="200"/>
        <w:jc w:val="left"/>
        <w:rPr>
          <w:rFonts w:ascii="宋体" w:hAnsi="宋体" w:cs="宋体"/>
          <w:szCs w:val="21"/>
        </w:rPr>
      </w:pPr>
      <w:r>
        <w:rPr>
          <w:rFonts w:hint="eastAsia" w:ascii="宋体" w:hAnsi="宋体" w:cs="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5282B86E">
      <w:pPr>
        <w:spacing w:line="360" w:lineRule="auto"/>
        <w:ind w:firstLine="420" w:firstLineChars="200"/>
        <w:jc w:val="left"/>
        <w:rPr>
          <w:rFonts w:ascii="宋体" w:hAnsi="宋体" w:cs="宋体"/>
          <w:szCs w:val="21"/>
        </w:rPr>
      </w:pPr>
      <w:r>
        <w:rPr>
          <w:rFonts w:hint="eastAsia" w:ascii="宋体" w:hAnsi="宋体" w:cs="宋体"/>
          <w:szCs w:val="21"/>
        </w:rPr>
        <w:t>2．无刑事案件牵连。</w:t>
      </w:r>
    </w:p>
    <w:p w14:paraId="394119C4">
      <w:pPr>
        <w:spacing w:line="360" w:lineRule="auto"/>
        <w:ind w:firstLine="420" w:firstLineChars="200"/>
        <w:jc w:val="left"/>
        <w:rPr>
          <w:rFonts w:ascii="宋体" w:hAnsi="宋体" w:cs="宋体"/>
          <w:szCs w:val="21"/>
        </w:rPr>
      </w:pPr>
      <w:r>
        <w:rPr>
          <w:rFonts w:hint="eastAsia" w:ascii="宋体" w:hAnsi="宋体" w:cs="宋体"/>
          <w:szCs w:val="21"/>
        </w:rPr>
        <w:t>3．无吸毒、酗酒、赌博、嫖娼等恶习及违法行为。</w:t>
      </w:r>
    </w:p>
    <w:p w14:paraId="426EC8B8">
      <w:pPr>
        <w:spacing w:line="360" w:lineRule="auto"/>
        <w:ind w:firstLine="420" w:firstLineChars="200"/>
        <w:rPr>
          <w:rFonts w:ascii="宋体" w:hAnsi="宋体" w:cs="宋体"/>
          <w:szCs w:val="21"/>
        </w:rPr>
      </w:pPr>
      <w:bookmarkStart w:id="224" w:name="_Toc532375706"/>
      <w:bookmarkStart w:id="225" w:name="_Toc239510296"/>
      <w:bookmarkStart w:id="226" w:name="_Toc247431430"/>
      <w:bookmarkStart w:id="227" w:name="_Toc247418270"/>
      <w:r>
        <w:rPr>
          <w:rFonts w:hint="eastAsia" w:ascii="宋体" w:hAnsi="宋体" w:cs="宋体"/>
          <w:szCs w:val="21"/>
        </w:rPr>
        <w:t>七、劳动保护</w:t>
      </w:r>
      <w:bookmarkEnd w:id="224"/>
      <w:bookmarkEnd w:id="225"/>
      <w:bookmarkEnd w:id="226"/>
      <w:bookmarkEnd w:id="227"/>
    </w:p>
    <w:p w14:paraId="1AE02788">
      <w:pPr>
        <w:spacing w:line="360" w:lineRule="auto"/>
        <w:ind w:firstLine="420" w:firstLineChars="200"/>
        <w:jc w:val="left"/>
        <w:rPr>
          <w:rFonts w:ascii="宋体" w:hAnsi="宋体" w:cs="宋体"/>
          <w:szCs w:val="21"/>
        </w:rPr>
      </w:pPr>
      <w:r>
        <w:rPr>
          <w:rFonts w:hint="eastAsia" w:ascii="宋体" w:hAnsi="宋体" w:cs="宋体"/>
          <w:szCs w:val="21"/>
        </w:rPr>
        <w:t>1．承包人负责为本单位任何用工形式的员工提供个人劳动保护用品（包括工作服、安全帽、安全鞋等）。</w:t>
      </w:r>
    </w:p>
    <w:p w14:paraId="72CB7046">
      <w:pPr>
        <w:spacing w:line="360" w:lineRule="auto"/>
        <w:ind w:firstLine="420" w:firstLineChars="200"/>
        <w:jc w:val="left"/>
        <w:rPr>
          <w:rFonts w:ascii="宋体" w:hAnsi="宋体" w:cs="宋体"/>
          <w:szCs w:val="21"/>
        </w:rPr>
      </w:pPr>
      <w:r>
        <w:rPr>
          <w:rFonts w:hint="eastAsia" w:ascii="宋体" w:hAnsi="宋体" w:cs="宋体"/>
          <w:szCs w:val="21"/>
        </w:rPr>
        <w:t>2．承包人负责向特殊工种的员工提供特殊劳动保护，否则不得从事特殊工种作业。</w:t>
      </w:r>
    </w:p>
    <w:p w14:paraId="21273242">
      <w:pPr>
        <w:spacing w:line="360" w:lineRule="auto"/>
        <w:ind w:firstLine="420" w:firstLineChars="200"/>
        <w:jc w:val="left"/>
        <w:rPr>
          <w:rFonts w:ascii="宋体" w:hAnsi="宋体" w:cs="宋体"/>
          <w:szCs w:val="21"/>
        </w:rPr>
      </w:pPr>
      <w:r>
        <w:rPr>
          <w:rFonts w:hint="eastAsia" w:ascii="宋体" w:hAnsi="宋体" w:cs="宋体"/>
          <w:szCs w:val="21"/>
        </w:rPr>
        <w:t>3．发包人委托的监理公司有权检查承包人的个人劳动保护用品是否符合国家的相应标准。</w:t>
      </w:r>
    </w:p>
    <w:p w14:paraId="071252A1">
      <w:pPr>
        <w:spacing w:line="360" w:lineRule="auto"/>
        <w:ind w:firstLine="420" w:firstLineChars="200"/>
        <w:jc w:val="left"/>
        <w:rPr>
          <w:rFonts w:ascii="宋体" w:hAnsi="宋体" w:cs="宋体"/>
          <w:szCs w:val="21"/>
        </w:rPr>
      </w:pPr>
      <w:r>
        <w:rPr>
          <w:rFonts w:hint="eastAsia" w:ascii="宋体" w:hAnsi="宋体" w:cs="宋体"/>
          <w:szCs w:val="21"/>
        </w:rPr>
        <w:t>4． 承包人在特殊风险场所作业而需要特殊防护用品或安全仪表时，必须在上述防护用品全部到位后才能开工。</w:t>
      </w:r>
    </w:p>
    <w:p w14:paraId="70F1B79B">
      <w:pPr>
        <w:spacing w:line="360" w:lineRule="auto"/>
        <w:ind w:firstLine="420" w:firstLineChars="200"/>
        <w:jc w:val="left"/>
        <w:rPr>
          <w:rFonts w:ascii="宋体" w:hAnsi="宋体" w:cs="宋体"/>
          <w:szCs w:val="21"/>
        </w:rPr>
      </w:pPr>
      <w:r>
        <w:rPr>
          <w:rFonts w:hint="eastAsia" w:ascii="宋体" w:hAnsi="宋体" w:cs="宋体"/>
          <w:szCs w:val="21"/>
        </w:rPr>
        <w:t>5．承包人应配备临时安全围栏、警示带、警告标志、防火布等集体防护用品。</w:t>
      </w:r>
    </w:p>
    <w:p w14:paraId="21D97C19">
      <w:pPr>
        <w:spacing w:line="360" w:lineRule="auto"/>
        <w:ind w:firstLine="420" w:firstLineChars="200"/>
        <w:rPr>
          <w:rFonts w:ascii="宋体" w:hAnsi="宋体" w:cs="宋体"/>
          <w:szCs w:val="21"/>
        </w:rPr>
      </w:pPr>
      <w:bookmarkStart w:id="228" w:name="_Toc239510297"/>
      <w:bookmarkStart w:id="229" w:name="_Toc532375707"/>
      <w:bookmarkStart w:id="230" w:name="_Toc247431431"/>
      <w:bookmarkStart w:id="231" w:name="_Toc247418271"/>
      <w:r>
        <w:rPr>
          <w:rFonts w:hint="eastAsia" w:ascii="宋体" w:hAnsi="宋体" w:cs="宋体"/>
          <w:szCs w:val="21"/>
        </w:rPr>
        <w:t>八、施工机具与材料</w:t>
      </w:r>
      <w:bookmarkEnd w:id="228"/>
      <w:bookmarkEnd w:id="229"/>
      <w:bookmarkEnd w:id="230"/>
      <w:bookmarkEnd w:id="231"/>
    </w:p>
    <w:p w14:paraId="790393DD">
      <w:pPr>
        <w:spacing w:line="360" w:lineRule="auto"/>
        <w:ind w:firstLine="420" w:firstLineChars="200"/>
        <w:jc w:val="left"/>
        <w:rPr>
          <w:rFonts w:ascii="宋体" w:hAnsi="宋体" w:cs="宋体"/>
          <w:szCs w:val="21"/>
        </w:rPr>
      </w:pPr>
      <w:r>
        <w:rPr>
          <w:rFonts w:hint="eastAsia" w:ascii="宋体" w:hAnsi="宋体" w:cs="宋体"/>
          <w:szCs w:val="21"/>
        </w:rPr>
        <w:t>1．承包人对带入现场的施工机械和工器具的安全负责。</w:t>
      </w:r>
    </w:p>
    <w:p w14:paraId="5DCE40A3">
      <w:pPr>
        <w:spacing w:line="360" w:lineRule="auto"/>
        <w:ind w:firstLine="420" w:firstLineChars="200"/>
        <w:jc w:val="left"/>
        <w:rPr>
          <w:rFonts w:ascii="宋体" w:hAnsi="宋体" w:cs="宋体"/>
          <w:szCs w:val="21"/>
        </w:rPr>
      </w:pPr>
      <w:r>
        <w:rPr>
          <w:rFonts w:hint="eastAsia" w:ascii="宋体" w:hAnsi="宋体" w:cs="宋体"/>
          <w:szCs w:val="21"/>
        </w:rPr>
        <w:t>2．对于承包人带入现场的特殊工器具，如起重设备、索具、机动车辆、压缩气瓶等，承包人必须按国家法规和标准进行检测、试验，并持有法定部门出具的检验证书。</w:t>
      </w:r>
    </w:p>
    <w:p w14:paraId="618B8796">
      <w:pPr>
        <w:spacing w:line="360" w:lineRule="auto"/>
        <w:ind w:firstLine="420" w:firstLineChars="200"/>
        <w:jc w:val="left"/>
        <w:rPr>
          <w:rFonts w:ascii="宋体" w:hAnsi="宋体" w:cs="宋体"/>
          <w:szCs w:val="21"/>
        </w:rPr>
      </w:pPr>
      <w:r>
        <w:rPr>
          <w:rFonts w:hint="eastAsia" w:ascii="宋体" w:hAnsi="宋体" w:cs="宋体"/>
          <w:szCs w:val="21"/>
        </w:rPr>
        <w:t>3．对于不属于法定检测的工器具，承包人也必须建立相应的管理、检测制度，这些工器具包括登高工具、脚手架材料、电动工具、安全防护设备及用具等。</w:t>
      </w:r>
    </w:p>
    <w:p w14:paraId="68970568">
      <w:pPr>
        <w:spacing w:line="360" w:lineRule="auto"/>
        <w:ind w:firstLine="420" w:firstLineChars="200"/>
        <w:rPr>
          <w:rFonts w:ascii="宋体" w:hAnsi="宋体" w:cs="宋体"/>
          <w:szCs w:val="21"/>
        </w:rPr>
      </w:pPr>
      <w:bookmarkStart w:id="232" w:name="_Toc247418272"/>
      <w:bookmarkStart w:id="233" w:name="_Toc239510298"/>
      <w:bookmarkStart w:id="234" w:name="_Toc532375708"/>
      <w:bookmarkStart w:id="235" w:name="_Toc247431432"/>
      <w:r>
        <w:rPr>
          <w:rFonts w:hint="eastAsia" w:ascii="宋体" w:hAnsi="宋体" w:cs="宋体"/>
          <w:szCs w:val="21"/>
        </w:rPr>
        <w:t>九、开工前安全条件检查</w:t>
      </w:r>
      <w:bookmarkEnd w:id="232"/>
      <w:bookmarkEnd w:id="233"/>
      <w:bookmarkEnd w:id="234"/>
      <w:bookmarkEnd w:id="235"/>
    </w:p>
    <w:p w14:paraId="5A645285">
      <w:pPr>
        <w:spacing w:line="360" w:lineRule="auto"/>
        <w:ind w:firstLine="420" w:firstLineChars="200"/>
        <w:jc w:val="left"/>
        <w:rPr>
          <w:rFonts w:ascii="宋体" w:hAnsi="宋体" w:cs="宋体"/>
          <w:szCs w:val="21"/>
        </w:rPr>
      </w:pPr>
      <w:r>
        <w:rPr>
          <w:rFonts w:hint="eastAsia" w:ascii="宋体" w:hAnsi="宋体" w:cs="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11BAC1EB">
      <w:pPr>
        <w:spacing w:line="360" w:lineRule="auto"/>
        <w:ind w:firstLine="420" w:firstLineChars="200"/>
        <w:jc w:val="left"/>
        <w:rPr>
          <w:rFonts w:ascii="宋体" w:hAnsi="宋体" w:cs="宋体"/>
          <w:szCs w:val="21"/>
        </w:rPr>
      </w:pPr>
      <w:r>
        <w:rPr>
          <w:rFonts w:hint="eastAsia" w:ascii="宋体" w:hAnsi="宋体" w:cs="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0C44A2D5">
      <w:pPr>
        <w:spacing w:line="360" w:lineRule="auto"/>
        <w:ind w:firstLine="420" w:firstLineChars="200"/>
        <w:jc w:val="left"/>
        <w:rPr>
          <w:rFonts w:ascii="宋体" w:hAnsi="宋体" w:cs="宋体"/>
          <w:szCs w:val="21"/>
        </w:rPr>
      </w:pPr>
      <w:r>
        <w:rPr>
          <w:rFonts w:hint="eastAsia" w:ascii="宋体" w:hAnsi="宋体" w:cs="宋体"/>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7209A16B">
      <w:pPr>
        <w:spacing w:line="360" w:lineRule="auto"/>
        <w:ind w:firstLine="420" w:firstLineChars="200"/>
        <w:rPr>
          <w:rFonts w:ascii="宋体" w:hAnsi="宋体" w:cs="宋体"/>
          <w:szCs w:val="21"/>
        </w:rPr>
      </w:pPr>
      <w:bookmarkStart w:id="236" w:name="_Toc247431433"/>
      <w:bookmarkStart w:id="237" w:name="_Toc239510299"/>
      <w:bookmarkStart w:id="238" w:name="_Toc532375709"/>
      <w:bookmarkStart w:id="239" w:name="_Toc247418273"/>
      <w:r>
        <w:rPr>
          <w:rFonts w:hint="eastAsia" w:ascii="宋体" w:hAnsi="宋体" w:cs="宋体"/>
          <w:szCs w:val="21"/>
        </w:rPr>
        <w:t>十、安全监督</w:t>
      </w:r>
      <w:bookmarkEnd w:id="236"/>
      <w:bookmarkEnd w:id="237"/>
      <w:bookmarkEnd w:id="238"/>
      <w:bookmarkEnd w:id="239"/>
    </w:p>
    <w:p w14:paraId="6960D4FF">
      <w:pPr>
        <w:spacing w:line="360" w:lineRule="auto"/>
        <w:ind w:firstLine="420" w:firstLineChars="200"/>
        <w:jc w:val="left"/>
        <w:rPr>
          <w:rFonts w:ascii="宋体" w:hAnsi="宋体" w:cs="宋体"/>
          <w:szCs w:val="21"/>
        </w:rPr>
      </w:pPr>
      <w:r>
        <w:rPr>
          <w:rFonts w:hint="eastAsia" w:ascii="宋体" w:hAnsi="宋体" w:cs="宋体"/>
          <w:szCs w:val="21"/>
        </w:rPr>
        <w:t>1．承包人应配备有满足项目安全管理需要的专职安全管理人员。</w:t>
      </w:r>
    </w:p>
    <w:p w14:paraId="131BF6CF">
      <w:pPr>
        <w:spacing w:line="360" w:lineRule="auto"/>
        <w:ind w:firstLine="420" w:firstLineChars="200"/>
        <w:jc w:val="left"/>
        <w:rPr>
          <w:rFonts w:ascii="宋体" w:hAnsi="宋体" w:cs="宋体"/>
          <w:szCs w:val="21"/>
        </w:rPr>
      </w:pPr>
      <w:r>
        <w:rPr>
          <w:rFonts w:hint="eastAsia" w:ascii="宋体" w:hAnsi="宋体" w:cs="宋体"/>
          <w:szCs w:val="21"/>
        </w:rPr>
        <w:t>2．承包人的专职安全管理人员必须持建设主管部门颁发的安全生产知识考核合格证书。</w:t>
      </w:r>
    </w:p>
    <w:p w14:paraId="4F38BBC5">
      <w:pPr>
        <w:spacing w:line="360" w:lineRule="auto"/>
        <w:ind w:firstLine="420" w:firstLineChars="200"/>
        <w:jc w:val="left"/>
        <w:rPr>
          <w:rFonts w:ascii="宋体" w:hAnsi="宋体" w:cs="宋体"/>
          <w:szCs w:val="21"/>
        </w:rPr>
      </w:pPr>
      <w:r>
        <w:rPr>
          <w:rFonts w:hint="eastAsia" w:ascii="宋体" w:hAnsi="宋体" w:cs="宋体"/>
          <w:szCs w:val="21"/>
        </w:rPr>
        <w:t>3．承包人的专职安全管理人员在业务上接受发包人委托的监理公司和发包人安全管理部门的协调和指导。</w:t>
      </w:r>
    </w:p>
    <w:p w14:paraId="4C53F5E3">
      <w:pPr>
        <w:spacing w:line="360" w:lineRule="auto"/>
        <w:ind w:firstLine="420" w:firstLineChars="200"/>
        <w:jc w:val="left"/>
        <w:rPr>
          <w:rFonts w:ascii="宋体" w:hAnsi="宋体" w:cs="宋体"/>
          <w:szCs w:val="21"/>
        </w:rPr>
      </w:pPr>
      <w:r>
        <w:rPr>
          <w:rFonts w:hint="eastAsia" w:ascii="宋体" w:hAnsi="宋体" w:cs="宋体"/>
          <w:szCs w:val="21"/>
        </w:rPr>
        <w:t>4．承包人应建立班前安全交底制度；施工期间坚持开展安全检查和日常安全监督并形成相应的记录。</w:t>
      </w:r>
    </w:p>
    <w:p w14:paraId="3239BC9C">
      <w:pPr>
        <w:spacing w:line="360" w:lineRule="auto"/>
        <w:ind w:firstLine="420" w:firstLineChars="200"/>
        <w:jc w:val="left"/>
        <w:rPr>
          <w:rFonts w:ascii="宋体" w:hAnsi="宋体" w:cs="宋体"/>
          <w:szCs w:val="21"/>
        </w:rPr>
      </w:pPr>
      <w:r>
        <w:rPr>
          <w:rFonts w:hint="eastAsia" w:ascii="宋体" w:hAnsi="宋体" w:cs="宋体"/>
          <w:szCs w:val="21"/>
        </w:rPr>
        <w:t>5．承包人应在每个作业区任命兼职安全员，赋予兼职安全员相应的授权和义务，并对兼职安全员进行定期考核。</w:t>
      </w:r>
    </w:p>
    <w:p w14:paraId="71D8B77A">
      <w:pPr>
        <w:spacing w:line="360" w:lineRule="auto"/>
        <w:ind w:firstLine="420" w:firstLineChars="200"/>
        <w:jc w:val="left"/>
        <w:rPr>
          <w:rFonts w:ascii="宋体" w:hAnsi="宋体" w:cs="宋体"/>
          <w:szCs w:val="21"/>
        </w:rPr>
      </w:pPr>
      <w:r>
        <w:rPr>
          <w:rFonts w:hint="eastAsia" w:ascii="宋体" w:hAnsi="宋体" w:cs="宋体"/>
          <w:szCs w:val="21"/>
        </w:rPr>
        <w:t>6．承包人应接受和配合发包人专业部门及委托的监理公司的监督与安全评价。</w:t>
      </w:r>
    </w:p>
    <w:p w14:paraId="620B08B9">
      <w:pPr>
        <w:spacing w:line="360" w:lineRule="auto"/>
        <w:ind w:firstLine="420" w:firstLineChars="200"/>
        <w:jc w:val="left"/>
        <w:rPr>
          <w:rFonts w:ascii="宋体" w:hAnsi="宋体" w:cs="宋体"/>
          <w:szCs w:val="21"/>
        </w:rPr>
      </w:pPr>
      <w:r>
        <w:rPr>
          <w:rFonts w:hint="eastAsia" w:ascii="宋体" w:hAnsi="宋体" w:cs="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6A921048">
      <w:pPr>
        <w:spacing w:line="360" w:lineRule="auto"/>
        <w:ind w:firstLine="420" w:firstLineChars="200"/>
        <w:rPr>
          <w:rFonts w:ascii="宋体" w:hAnsi="宋体" w:cs="宋体"/>
          <w:szCs w:val="21"/>
        </w:rPr>
      </w:pPr>
      <w:bookmarkStart w:id="240" w:name="_Toc239510300"/>
      <w:bookmarkStart w:id="241" w:name="_Toc532375710"/>
      <w:bookmarkStart w:id="242" w:name="_Toc247431434"/>
      <w:bookmarkStart w:id="243" w:name="_Toc247418274"/>
      <w:r>
        <w:rPr>
          <w:rFonts w:hint="eastAsia" w:ascii="宋体" w:hAnsi="宋体" w:cs="宋体"/>
          <w:szCs w:val="21"/>
        </w:rPr>
        <w:t>十一、安全培训与授权</w:t>
      </w:r>
      <w:bookmarkEnd w:id="240"/>
      <w:bookmarkEnd w:id="241"/>
      <w:bookmarkEnd w:id="242"/>
      <w:bookmarkEnd w:id="243"/>
    </w:p>
    <w:p w14:paraId="4C3DE91F">
      <w:pPr>
        <w:spacing w:line="360" w:lineRule="auto"/>
        <w:ind w:firstLine="420" w:firstLineChars="200"/>
        <w:jc w:val="left"/>
        <w:rPr>
          <w:rFonts w:ascii="宋体" w:hAnsi="宋体" w:cs="宋体"/>
          <w:szCs w:val="21"/>
        </w:rPr>
      </w:pPr>
      <w:r>
        <w:rPr>
          <w:rFonts w:hint="eastAsia" w:ascii="宋体" w:hAnsi="宋体" w:cs="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222F7E0C">
      <w:pPr>
        <w:spacing w:line="360" w:lineRule="auto"/>
        <w:ind w:firstLine="420" w:firstLineChars="200"/>
        <w:jc w:val="left"/>
        <w:rPr>
          <w:rFonts w:ascii="宋体" w:hAnsi="宋体" w:cs="宋体"/>
          <w:szCs w:val="21"/>
        </w:rPr>
      </w:pPr>
      <w:r>
        <w:rPr>
          <w:rFonts w:hint="eastAsia" w:ascii="宋体" w:hAnsi="宋体" w:cs="宋体"/>
          <w:szCs w:val="21"/>
        </w:rPr>
        <w:t>2．承包人应在特殊工种之外的其他工种中，筛选出高风险工种，并对其开展针对性的专题安全培训。</w:t>
      </w:r>
    </w:p>
    <w:p w14:paraId="67914F4E">
      <w:pPr>
        <w:spacing w:line="360" w:lineRule="auto"/>
        <w:ind w:firstLine="420" w:firstLineChars="200"/>
        <w:jc w:val="left"/>
        <w:rPr>
          <w:rFonts w:ascii="宋体" w:hAnsi="宋体" w:cs="宋体"/>
          <w:szCs w:val="21"/>
        </w:rPr>
      </w:pPr>
      <w:r>
        <w:rPr>
          <w:rFonts w:hint="eastAsia" w:ascii="宋体" w:hAnsi="宋体" w:cs="宋体"/>
          <w:szCs w:val="21"/>
        </w:rPr>
        <w:t>3．承包人应组织 “入场培训”和考核。发包人委托的监理公司有权监督培训、考核情况或组织抽查考核。</w:t>
      </w:r>
    </w:p>
    <w:p w14:paraId="338351B3">
      <w:pPr>
        <w:spacing w:line="360" w:lineRule="auto"/>
        <w:ind w:firstLine="420" w:firstLineChars="200"/>
        <w:jc w:val="left"/>
        <w:rPr>
          <w:rFonts w:ascii="宋体" w:hAnsi="宋体" w:cs="宋体"/>
          <w:szCs w:val="21"/>
        </w:rPr>
      </w:pPr>
      <w:r>
        <w:rPr>
          <w:rFonts w:hint="eastAsia" w:ascii="宋体" w:hAnsi="宋体" w:cs="宋体"/>
          <w:szCs w:val="21"/>
        </w:rPr>
        <w:t>4．承包人应建立安全培训和考核机制，编制培训教材和培训滚动计划。承包人应组织安全考试/考核，建立培训考核记录，发包人委托的监理公司有权查看这些记录。</w:t>
      </w:r>
    </w:p>
    <w:p w14:paraId="05F69E5D">
      <w:pPr>
        <w:spacing w:line="360" w:lineRule="auto"/>
        <w:ind w:firstLine="420" w:firstLineChars="200"/>
        <w:rPr>
          <w:rFonts w:ascii="宋体" w:hAnsi="宋体" w:cs="宋体"/>
          <w:szCs w:val="21"/>
        </w:rPr>
      </w:pPr>
      <w:bookmarkStart w:id="244" w:name="_Toc247431435"/>
      <w:bookmarkStart w:id="245" w:name="_Toc532375711"/>
      <w:bookmarkStart w:id="246" w:name="_Toc247418275"/>
      <w:bookmarkStart w:id="247" w:name="_Toc239510301"/>
      <w:r>
        <w:rPr>
          <w:rFonts w:hint="eastAsia" w:ascii="宋体" w:hAnsi="宋体" w:cs="宋体"/>
          <w:szCs w:val="21"/>
        </w:rPr>
        <w:t>十二、职业健康与卫生防疫</w:t>
      </w:r>
      <w:bookmarkEnd w:id="244"/>
      <w:bookmarkEnd w:id="245"/>
      <w:bookmarkEnd w:id="246"/>
      <w:bookmarkEnd w:id="247"/>
    </w:p>
    <w:p w14:paraId="2596DE52">
      <w:pPr>
        <w:spacing w:line="360" w:lineRule="auto"/>
        <w:ind w:firstLine="420" w:firstLineChars="200"/>
        <w:jc w:val="left"/>
        <w:rPr>
          <w:rFonts w:ascii="宋体" w:hAnsi="宋体" w:cs="宋体"/>
          <w:szCs w:val="21"/>
        </w:rPr>
      </w:pPr>
      <w:r>
        <w:rPr>
          <w:rFonts w:hint="eastAsia" w:ascii="宋体" w:hAnsi="宋体" w:cs="宋体"/>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207391CA">
      <w:pPr>
        <w:spacing w:line="360" w:lineRule="auto"/>
        <w:ind w:firstLine="420" w:firstLineChars="200"/>
        <w:jc w:val="left"/>
        <w:rPr>
          <w:rFonts w:ascii="宋体" w:hAnsi="宋体" w:cs="宋体"/>
          <w:szCs w:val="21"/>
        </w:rPr>
      </w:pPr>
      <w:r>
        <w:rPr>
          <w:rFonts w:hint="eastAsia" w:ascii="宋体" w:hAnsi="宋体" w:cs="宋体"/>
          <w:szCs w:val="21"/>
        </w:rPr>
        <w:t>2．承包人应保证卫生防疫基本设施的投入，以满足医疗、急救的要求，建立外部医疗支持渠道。</w:t>
      </w:r>
    </w:p>
    <w:p w14:paraId="19234B23">
      <w:pPr>
        <w:spacing w:line="360" w:lineRule="auto"/>
        <w:ind w:firstLine="420" w:firstLineChars="200"/>
        <w:jc w:val="left"/>
        <w:rPr>
          <w:rFonts w:ascii="宋体" w:hAnsi="宋体" w:cs="宋体"/>
          <w:szCs w:val="21"/>
        </w:rPr>
      </w:pPr>
      <w:r>
        <w:rPr>
          <w:rFonts w:hint="eastAsia" w:ascii="宋体" w:hAnsi="宋体" w:cs="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6758C3CA">
      <w:pPr>
        <w:spacing w:line="360" w:lineRule="auto"/>
        <w:ind w:firstLine="420" w:firstLineChars="200"/>
        <w:rPr>
          <w:rFonts w:ascii="宋体" w:hAnsi="宋体" w:cs="宋体"/>
          <w:szCs w:val="21"/>
        </w:rPr>
      </w:pPr>
      <w:bookmarkStart w:id="248" w:name="_Toc247418276"/>
      <w:bookmarkStart w:id="249" w:name="_Toc247431436"/>
      <w:bookmarkStart w:id="250" w:name="_Toc532375712"/>
      <w:bookmarkStart w:id="251" w:name="_Toc239510302"/>
      <w:r>
        <w:rPr>
          <w:rFonts w:hint="eastAsia" w:ascii="宋体" w:hAnsi="宋体" w:cs="宋体"/>
          <w:szCs w:val="21"/>
        </w:rPr>
        <w:t>十三、文明施工与环保要求</w:t>
      </w:r>
      <w:bookmarkEnd w:id="248"/>
      <w:bookmarkEnd w:id="249"/>
      <w:bookmarkEnd w:id="250"/>
      <w:bookmarkEnd w:id="251"/>
    </w:p>
    <w:p w14:paraId="513AC1EF">
      <w:pPr>
        <w:spacing w:line="360" w:lineRule="auto"/>
        <w:ind w:firstLine="420" w:firstLineChars="200"/>
        <w:jc w:val="left"/>
        <w:rPr>
          <w:rFonts w:ascii="宋体" w:hAnsi="宋体" w:cs="宋体"/>
          <w:szCs w:val="21"/>
        </w:rPr>
      </w:pPr>
      <w:r>
        <w:rPr>
          <w:rFonts w:hint="eastAsia" w:ascii="宋体" w:hAnsi="宋体" w:cs="宋体"/>
          <w:szCs w:val="21"/>
        </w:rPr>
        <w:t>1．承包人需制订施工现场的文明施工措施，保持良好的施工现场秩序。施工现场的物料堆放要摆放整齐，安全标志和宣传标志要清楚醒目，废料、废物要分类收集，安全通道要畅通。</w:t>
      </w:r>
    </w:p>
    <w:p w14:paraId="60D4719A">
      <w:pPr>
        <w:spacing w:line="360" w:lineRule="auto"/>
        <w:ind w:firstLine="420" w:firstLineChars="200"/>
        <w:jc w:val="left"/>
        <w:rPr>
          <w:rFonts w:ascii="宋体" w:hAnsi="宋体" w:cs="宋体"/>
          <w:szCs w:val="21"/>
        </w:rPr>
      </w:pPr>
      <w:r>
        <w:rPr>
          <w:rFonts w:hint="eastAsia" w:ascii="宋体" w:hAnsi="宋体" w:cs="宋体"/>
          <w:szCs w:val="21"/>
        </w:rPr>
        <w:t>2．承包人作业时应避免建筑材料抛洒、飞扬、流淌；应尽可能降低噪音、震动。</w:t>
      </w:r>
    </w:p>
    <w:p w14:paraId="748983E6">
      <w:pPr>
        <w:spacing w:line="360" w:lineRule="auto"/>
        <w:ind w:firstLine="420" w:firstLineChars="200"/>
        <w:jc w:val="left"/>
        <w:rPr>
          <w:rFonts w:ascii="宋体" w:hAnsi="宋体" w:cs="宋体"/>
          <w:szCs w:val="21"/>
        </w:rPr>
      </w:pPr>
      <w:r>
        <w:rPr>
          <w:rFonts w:hint="eastAsia" w:ascii="宋体" w:hAnsi="宋体" w:cs="宋体"/>
          <w:szCs w:val="21"/>
        </w:rPr>
        <w:t>3．承包人应根据实际需要，在施工现场布置临时卫生设施（洗手间、卫生间等），施工作业不破坏环境卫生，不污染现场环境。</w:t>
      </w:r>
    </w:p>
    <w:p w14:paraId="72BB4914">
      <w:pPr>
        <w:spacing w:line="360" w:lineRule="auto"/>
        <w:ind w:firstLine="420" w:firstLineChars="200"/>
        <w:jc w:val="left"/>
        <w:rPr>
          <w:rFonts w:ascii="宋体" w:hAnsi="宋体" w:cs="宋体"/>
          <w:szCs w:val="21"/>
        </w:rPr>
      </w:pPr>
      <w:r>
        <w:rPr>
          <w:rFonts w:hint="eastAsia" w:ascii="宋体" w:hAnsi="宋体" w:cs="宋体"/>
          <w:szCs w:val="21"/>
        </w:rPr>
        <w:t>4．承包人在施工中应充分重视对环境的保护，保护绿色植被，保护古树。施工如需伤害古树，必须报告发包人委托的监理公司，在未得到指令前，禁止擅自伤害古树。</w:t>
      </w:r>
    </w:p>
    <w:p w14:paraId="2FF3E1E4">
      <w:pPr>
        <w:spacing w:line="360" w:lineRule="auto"/>
        <w:ind w:firstLine="420" w:firstLineChars="200"/>
        <w:jc w:val="left"/>
        <w:rPr>
          <w:rFonts w:ascii="宋体" w:hAnsi="宋体" w:cs="宋体"/>
          <w:szCs w:val="21"/>
        </w:rPr>
      </w:pPr>
      <w:r>
        <w:rPr>
          <w:rFonts w:hint="eastAsia" w:ascii="宋体" w:hAnsi="宋体" w:cs="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32CB0A4B">
      <w:pPr>
        <w:spacing w:line="360" w:lineRule="auto"/>
        <w:ind w:firstLine="420" w:firstLineChars="200"/>
        <w:jc w:val="left"/>
        <w:rPr>
          <w:rFonts w:ascii="宋体" w:hAnsi="宋体" w:cs="宋体"/>
          <w:szCs w:val="21"/>
        </w:rPr>
      </w:pPr>
      <w:r>
        <w:rPr>
          <w:rFonts w:hint="eastAsia" w:ascii="宋体" w:hAnsi="宋体" w:cs="宋体"/>
          <w:szCs w:val="21"/>
        </w:rPr>
        <w:t>6．承包人在施工中应禁止向环境，排放工业污水、生活污水、废油或其他有害物质。</w:t>
      </w:r>
    </w:p>
    <w:p w14:paraId="0E31F628">
      <w:pPr>
        <w:spacing w:line="360" w:lineRule="auto"/>
        <w:ind w:firstLine="420" w:firstLineChars="200"/>
        <w:jc w:val="left"/>
        <w:rPr>
          <w:rFonts w:ascii="宋体" w:hAnsi="宋体" w:cs="宋体"/>
          <w:szCs w:val="21"/>
        </w:rPr>
      </w:pPr>
      <w:r>
        <w:rPr>
          <w:rFonts w:hint="eastAsia" w:ascii="宋体" w:hAnsi="宋体" w:cs="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2794193C">
      <w:pPr>
        <w:spacing w:line="360" w:lineRule="auto"/>
        <w:ind w:firstLine="420" w:firstLineChars="200"/>
        <w:rPr>
          <w:rFonts w:ascii="宋体" w:hAnsi="宋体" w:cs="宋体"/>
          <w:szCs w:val="21"/>
        </w:rPr>
      </w:pPr>
      <w:bookmarkStart w:id="252" w:name="_Toc247431437"/>
      <w:bookmarkStart w:id="253" w:name="_Toc247418277"/>
      <w:bookmarkStart w:id="254" w:name="_Toc532375713"/>
      <w:bookmarkStart w:id="255" w:name="_Toc239510303"/>
      <w:r>
        <w:rPr>
          <w:rFonts w:hint="eastAsia" w:ascii="宋体" w:hAnsi="宋体" w:cs="宋体"/>
          <w:szCs w:val="21"/>
        </w:rPr>
        <w:t>十四、工程风险管理与事故预防</w:t>
      </w:r>
      <w:bookmarkEnd w:id="252"/>
      <w:bookmarkEnd w:id="253"/>
      <w:bookmarkEnd w:id="254"/>
      <w:bookmarkEnd w:id="255"/>
    </w:p>
    <w:p w14:paraId="016B5D27">
      <w:pPr>
        <w:spacing w:line="360" w:lineRule="auto"/>
        <w:ind w:firstLine="420" w:firstLineChars="200"/>
        <w:jc w:val="left"/>
        <w:rPr>
          <w:rFonts w:ascii="宋体" w:hAnsi="宋体" w:cs="宋体"/>
          <w:szCs w:val="21"/>
        </w:rPr>
      </w:pPr>
      <w:bookmarkStart w:id="256" w:name="_Toc247418278"/>
      <w:bookmarkStart w:id="257" w:name="_Toc239510304"/>
      <w:bookmarkStart w:id="258" w:name="_Toc247431438"/>
      <w:r>
        <w:rPr>
          <w:rFonts w:hint="eastAsia" w:ascii="宋体" w:hAnsi="宋体" w:cs="宋体"/>
          <w:szCs w:val="21"/>
        </w:rPr>
        <w:t>（一）基本要求</w:t>
      </w:r>
      <w:bookmarkEnd w:id="256"/>
      <w:bookmarkEnd w:id="257"/>
      <w:bookmarkEnd w:id="258"/>
    </w:p>
    <w:p w14:paraId="60FE107F">
      <w:pPr>
        <w:spacing w:line="360" w:lineRule="auto"/>
        <w:ind w:firstLine="420" w:firstLineChars="200"/>
        <w:jc w:val="left"/>
        <w:rPr>
          <w:rFonts w:ascii="宋体" w:hAnsi="宋体" w:cs="宋体"/>
          <w:szCs w:val="21"/>
        </w:rPr>
      </w:pPr>
      <w:bookmarkStart w:id="259" w:name="_Toc532375714"/>
      <w:r>
        <w:rPr>
          <w:rFonts w:hint="eastAsia" w:ascii="宋体" w:hAnsi="宋体" w:cs="宋体"/>
          <w:szCs w:val="21"/>
        </w:rPr>
        <w:t>1．承包人应对施工过程进行全面、深入的危险源识别和风险分析。在施工安全组织设计中提供危险源及重要危险源清单、作业风险分析报告，该报告应包括（但不限于）如下信息：</w:t>
      </w:r>
      <w:bookmarkEnd w:id="259"/>
    </w:p>
    <w:p w14:paraId="70901B8C">
      <w:pPr>
        <w:spacing w:line="360" w:lineRule="auto"/>
        <w:ind w:firstLine="420" w:firstLineChars="200"/>
        <w:jc w:val="left"/>
        <w:rPr>
          <w:rFonts w:ascii="宋体" w:hAnsi="宋体" w:cs="宋体"/>
          <w:szCs w:val="21"/>
        </w:rPr>
      </w:pPr>
      <w:r>
        <w:rPr>
          <w:rFonts w:hint="eastAsia" w:ascii="宋体" w:hAnsi="宋体" w:cs="宋体"/>
          <w:szCs w:val="21"/>
        </w:rPr>
        <w:t>（1）高风险作业和工种清单：作业名称、类别和数量、主要事故风险。</w:t>
      </w:r>
    </w:p>
    <w:p w14:paraId="4C4855F2">
      <w:pPr>
        <w:spacing w:line="360" w:lineRule="auto"/>
        <w:ind w:firstLine="420" w:firstLineChars="200"/>
        <w:jc w:val="left"/>
        <w:rPr>
          <w:rFonts w:ascii="宋体" w:hAnsi="宋体" w:cs="宋体"/>
          <w:szCs w:val="21"/>
        </w:rPr>
      </w:pPr>
      <w:r>
        <w:rPr>
          <w:rFonts w:hint="eastAsia" w:ascii="宋体" w:hAnsi="宋体" w:cs="宋体"/>
          <w:szCs w:val="21"/>
        </w:rPr>
        <w:t>（2）施工能源和机械的种类、数量和主要事故风险。</w:t>
      </w:r>
    </w:p>
    <w:p w14:paraId="147C499E">
      <w:pPr>
        <w:spacing w:line="360" w:lineRule="auto"/>
        <w:ind w:firstLine="420" w:firstLineChars="200"/>
        <w:jc w:val="left"/>
        <w:rPr>
          <w:rFonts w:ascii="宋体" w:hAnsi="宋体" w:cs="宋体"/>
          <w:szCs w:val="21"/>
        </w:rPr>
      </w:pPr>
      <w:r>
        <w:rPr>
          <w:rFonts w:hint="eastAsia" w:ascii="宋体" w:hAnsi="宋体" w:cs="宋体"/>
          <w:szCs w:val="21"/>
        </w:rPr>
        <w:t>（3）施工作业条件的类型和主要事故风险。</w:t>
      </w:r>
    </w:p>
    <w:p w14:paraId="26EB371E">
      <w:pPr>
        <w:spacing w:line="360" w:lineRule="auto"/>
        <w:ind w:firstLine="420" w:firstLineChars="200"/>
        <w:jc w:val="left"/>
        <w:rPr>
          <w:rFonts w:ascii="宋体" w:hAnsi="宋体" w:cs="宋体"/>
          <w:szCs w:val="21"/>
        </w:rPr>
      </w:pPr>
      <w:r>
        <w:rPr>
          <w:rFonts w:hint="eastAsia" w:ascii="宋体" w:hAnsi="宋体" w:cs="宋体"/>
          <w:szCs w:val="21"/>
        </w:rPr>
        <w:t>（4）主要工艺过程（或施工活动）的类别及其相关的事故风险。</w:t>
      </w:r>
    </w:p>
    <w:p w14:paraId="4BBED91A">
      <w:pPr>
        <w:spacing w:line="360" w:lineRule="auto"/>
        <w:ind w:firstLine="420" w:firstLineChars="200"/>
        <w:jc w:val="left"/>
        <w:rPr>
          <w:rFonts w:ascii="宋体" w:hAnsi="宋体" w:cs="宋体"/>
          <w:szCs w:val="21"/>
        </w:rPr>
      </w:pPr>
      <w:r>
        <w:rPr>
          <w:rFonts w:hint="eastAsia" w:ascii="宋体" w:hAnsi="宋体" w:cs="宋体"/>
          <w:szCs w:val="21"/>
        </w:rPr>
        <w:t>（5）主要火灾危险（可燃物、点火源）。</w:t>
      </w:r>
    </w:p>
    <w:p w14:paraId="31054F25">
      <w:pPr>
        <w:spacing w:line="360" w:lineRule="auto"/>
        <w:ind w:firstLine="420" w:firstLineChars="200"/>
        <w:jc w:val="left"/>
        <w:rPr>
          <w:rFonts w:ascii="宋体" w:hAnsi="宋体" w:cs="宋体"/>
          <w:szCs w:val="21"/>
        </w:rPr>
      </w:pPr>
      <w:r>
        <w:rPr>
          <w:rFonts w:hint="eastAsia" w:ascii="宋体" w:hAnsi="宋体" w:cs="宋体"/>
          <w:szCs w:val="21"/>
        </w:rPr>
        <w:t>（6）主要自然灾害（洪水、大风、雷暴、暴雨、地质灾害等）。</w:t>
      </w:r>
    </w:p>
    <w:p w14:paraId="28F430CF">
      <w:pPr>
        <w:spacing w:line="360" w:lineRule="auto"/>
        <w:ind w:firstLine="420" w:firstLineChars="200"/>
        <w:jc w:val="left"/>
        <w:rPr>
          <w:rFonts w:ascii="宋体" w:hAnsi="宋体" w:cs="宋体"/>
          <w:szCs w:val="21"/>
        </w:rPr>
      </w:pPr>
      <w:r>
        <w:rPr>
          <w:rFonts w:hint="eastAsia" w:ascii="宋体" w:hAnsi="宋体" w:cs="宋体"/>
          <w:szCs w:val="21"/>
        </w:rPr>
        <w:t>（7）主要环境保护事件（有害垃圾、机械的跑冒滴漏、原材料流失、水土流失等）。</w:t>
      </w:r>
    </w:p>
    <w:p w14:paraId="6206F24E">
      <w:pPr>
        <w:spacing w:line="360" w:lineRule="auto"/>
        <w:ind w:firstLine="420" w:firstLineChars="200"/>
        <w:jc w:val="left"/>
        <w:rPr>
          <w:rFonts w:ascii="宋体" w:hAnsi="宋体" w:cs="宋体"/>
          <w:szCs w:val="21"/>
        </w:rPr>
      </w:pPr>
      <w:r>
        <w:rPr>
          <w:rFonts w:hint="eastAsia" w:ascii="宋体" w:hAnsi="宋体" w:cs="宋体"/>
          <w:szCs w:val="21"/>
        </w:rPr>
        <w:t>（8）其他。</w:t>
      </w:r>
    </w:p>
    <w:p w14:paraId="6B1143F5">
      <w:pPr>
        <w:spacing w:line="360" w:lineRule="auto"/>
        <w:ind w:firstLine="420" w:firstLineChars="200"/>
        <w:jc w:val="left"/>
        <w:rPr>
          <w:rFonts w:ascii="宋体" w:hAnsi="宋体" w:cs="宋体"/>
          <w:szCs w:val="21"/>
        </w:rPr>
      </w:pPr>
      <w:r>
        <w:rPr>
          <w:rFonts w:hint="eastAsia" w:ascii="宋体" w:hAnsi="宋体" w:cs="宋体"/>
          <w:szCs w:val="21"/>
        </w:rPr>
        <w:t>2．承包人应针对识别出的危险源制定有针对性的事故预防措施并确保在施工中得到有效落实。</w:t>
      </w:r>
    </w:p>
    <w:p w14:paraId="03467F16">
      <w:pPr>
        <w:spacing w:line="360" w:lineRule="auto"/>
        <w:ind w:firstLine="420" w:firstLineChars="200"/>
        <w:jc w:val="left"/>
        <w:rPr>
          <w:rFonts w:ascii="宋体" w:hAnsi="宋体" w:cs="宋体"/>
          <w:szCs w:val="21"/>
        </w:rPr>
      </w:pPr>
      <w:r>
        <w:rPr>
          <w:rFonts w:hint="eastAsia" w:ascii="宋体" w:hAnsi="宋体" w:cs="宋体"/>
          <w:szCs w:val="21"/>
        </w:rPr>
        <w:t>3．承包人应建立日常施工活动的动态作业风险分析和安全交底制度。该制度应明确规定风险分析的方法、责任和交底的内容、时间及记录。</w:t>
      </w:r>
    </w:p>
    <w:p w14:paraId="24549454">
      <w:pPr>
        <w:spacing w:line="360" w:lineRule="auto"/>
        <w:ind w:firstLine="420" w:firstLineChars="200"/>
        <w:jc w:val="left"/>
        <w:rPr>
          <w:rFonts w:ascii="宋体" w:hAnsi="宋体" w:cs="宋体"/>
          <w:szCs w:val="21"/>
        </w:rPr>
      </w:pPr>
      <w:bookmarkStart w:id="260" w:name="_Toc247418279"/>
      <w:bookmarkStart w:id="261" w:name="_Toc239510305"/>
      <w:bookmarkStart w:id="262" w:name="_Toc247431439"/>
      <w:r>
        <w:rPr>
          <w:rFonts w:hint="eastAsia" w:ascii="宋体" w:hAnsi="宋体" w:cs="宋体"/>
          <w:szCs w:val="21"/>
        </w:rPr>
        <w:t>（二）现场作业基本安全条件</w:t>
      </w:r>
      <w:bookmarkEnd w:id="260"/>
      <w:bookmarkEnd w:id="261"/>
      <w:bookmarkEnd w:id="262"/>
    </w:p>
    <w:p w14:paraId="2D4C13E5">
      <w:pPr>
        <w:spacing w:line="360" w:lineRule="auto"/>
        <w:ind w:firstLine="420" w:firstLineChars="200"/>
        <w:jc w:val="left"/>
        <w:rPr>
          <w:rFonts w:ascii="宋体" w:hAnsi="宋体" w:cs="宋体"/>
          <w:szCs w:val="21"/>
        </w:rPr>
      </w:pPr>
      <w:r>
        <w:rPr>
          <w:rFonts w:hint="eastAsia" w:ascii="宋体" w:hAnsi="宋体" w:cs="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4E88B350">
      <w:pPr>
        <w:spacing w:line="360" w:lineRule="auto"/>
        <w:ind w:firstLine="420" w:firstLineChars="200"/>
        <w:rPr>
          <w:rFonts w:ascii="宋体" w:hAnsi="宋体" w:cs="宋体"/>
          <w:szCs w:val="21"/>
        </w:rPr>
      </w:pPr>
      <w:bookmarkStart w:id="263" w:name="_Toc239510306"/>
      <w:bookmarkStart w:id="264" w:name="_Toc532375715"/>
      <w:bookmarkStart w:id="265" w:name="_Toc247431440"/>
      <w:bookmarkStart w:id="266" w:name="_Toc247418280"/>
      <w:r>
        <w:rPr>
          <w:rFonts w:hint="eastAsia" w:ascii="宋体" w:hAnsi="宋体" w:cs="宋体"/>
          <w:szCs w:val="21"/>
        </w:rPr>
        <w:t>十五、事故报告与应急救援</w:t>
      </w:r>
      <w:bookmarkEnd w:id="263"/>
      <w:bookmarkEnd w:id="264"/>
      <w:bookmarkEnd w:id="265"/>
      <w:bookmarkEnd w:id="266"/>
    </w:p>
    <w:p w14:paraId="0107C774">
      <w:pPr>
        <w:spacing w:line="360" w:lineRule="auto"/>
        <w:ind w:firstLine="420" w:firstLineChars="200"/>
        <w:jc w:val="left"/>
        <w:rPr>
          <w:rFonts w:ascii="宋体" w:hAnsi="宋体" w:cs="宋体"/>
          <w:szCs w:val="21"/>
        </w:rPr>
      </w:pPr>
      <w:r>
        <w:rPr>
          <w:rFonts w:hint="eastAsia" w:ascii="宋体" w:hAnsi="宋体" w:cs="宋体"/>
          <w:szCs w:val="21"/>
        </w:rPr>
        <w:t>1．承包人应制定对于未遂事故及以上级别的安全事件和事故，定期报送安全月度快报、季报、年报和各种专项事故报告等。</w:t>
      </w:r>
    </w:p>
    <w:p w14:paraId="294E77C9">
      <w:pPr>
        <w:spacing w:line="360" w:lineRule="auto"/>
        <w:ind w:firstLine="420" w:firstLineChars="200"/>
        <w:jc w:val="left"/>
        <w:rPr>
          <w:rFonts w:ascii="宋体" w:hAnsi="宋体" w:cs="宋体"/>
          <w:szCs w:val="21"/>
        </w:rPr>
      </w:pPr>
      <w:r>
        <w:rPr>
          <w:rFonts w:hint="eastAsia" w:ascii="宋体" w:hAnsi="宋体" w:cs="宋体"/>
          <w:szCs w:val="21"/>
        </w:rPr>
        <w:t>2．承包人应建立安全事故统计记录、未遂事故统计记录、违章统计记录，并根据统计情况进行分析，并就分析结果制定相应的预防措施。</w:t>
      </w:r>
    </w:p>
    <w:p w14:paraId="5F2B66BE">
      <w:pPr>
        <w:spacing w:line="360" w:lineRule="auto"/>
        <w:ind w:firstLine="420" w:firstLineChars="200"/>
        <w:jc w:val="left"/>
        <w:rPr>
          <w:rFonts w:ascii="宋体" w:hAnsi="宋体" w:cs="宋体"/>
          <w:szCs w:val="21"/>
        </w:rPr>
      </w:pPr>
      <w:r>
        <w:rPr>
          <w:rFonts w:hint="eastAsia" w:ascii="宋体" w:hAnsi="宋体" w:cs="宋体"/>
          <w:szCs w:val="21"/>
        </w:rPr>
        <w:t>3．承包人应建立事故应急救援机制，明确事故处置的基本原则，即现场发生事故时，首先抢救生命，向救援组织报警，并采取措施限制事故扩大。</w:t>
      </w:r>
    </w:p>
    <w:p w14:paraId="1D1AC101">
      <w:pPr>
        <w:spacing w:line="360" w:lineRule="auto"/>
        <w:ind w:firstLine="420" w:firstLineChars="200"/>
        <w:jc w:val="left"/>
        <w:rPr>
          <w:rFonts w:ascii="宋体" w:hAnsi="宋体" w:cs="宋体"/>
          <w:szCs w:val="21"/>
        </w:rPr>
      </w:pPr>
      <w:r>
        <w:rPr>
          <w:rFonts w:hint="eastAsia" w:ascii="宋体" w:hAnsi="宋体" w:cs="宋体"/>
          <w:szCs w:val="21"/>
        </w:rPr>
        <w:t>4．承包人应建立相应的应急响应组织，以便能迅速处理突发意外。</w:t>
      </w:r>
    </w:p>
    <w:p w14:paraId="3996C525">
      <w:pPr>
        <w:spacing w:line="360" w:lineRule="auto"/>
        <w:ind w:firstLine="420" w:firstLineChars="200"/>
        <w:jc w:val="left"/>
        <w:rPr>
          <w:rFonts w:ascii="宋体" w:hAnsi="宋体" w:cs="宋体"/>
          <w:szCs w:val="21"/>
        </w:rPr>
      </w:pPr>
      <w:r>
        <w:rPr>
          <w:rFonts w:hint="eastAsia" w:ascii="宋体" w:hAnsi="宋体" w:cs="宋体"/>
          <w:szCs w:val="21"/>
        </w:rPr>
        <w:t>5．承包人应建立专项应急响应预案，包括重大人身伤亡事故的救护预案、火灾响应预案、“四防”预案（防风、防冻、防雷、防暴雨）、重大疫病防护预案、环境污染防护预案、地质灾害防护预案等。</w:t>
      </w:r>
    </w:p>
    <w:p w14:paraId="22DCD013">
      <w:pPr>
        <w:spacing w:line="360" w:lineRule="auto"/>
        <w:ind w:firstLine="420" w:firstLineChars="200"/>
        <w:jc w:val="left"/>
        <w:rPr>
          <w:rFonts w:ascii="宋体" w:hAnsi="宋体" w:cs="宋体"/>
          <w:szCs w:val="21"/>
        </w:rPr>
      </w:pPr>
      <w:r>
        <w:rPr>
          <w:rFonts w:hint="eastAsia" w:ascii="宋体" w:hAnsi="宋体" w:cs="宋体"/>
          <w:szCs w:val="21"/>
        </w:rPr>
        <w:t>6．承包人应对应急预案进行适当演练，保证应急预案的可操作性。</w:t>
      </w:r>
    </w:p>
    <w:p w14:paraId="48FCC181">
      <w:pPr>
        <w:spacing w:line="360" w:lineRule="auto"/>
        <w:ind w:firstLine="420" w:firstLineChars="200"/>
        <w:jc w:val="left"/>
        <w:rPr>
          <w:rFonts w:ascii="宋体" w:hAnsi="宋体" w:cs="宋体"/>
          <w:szCs w:val="21"/>
        </w:rPr>
      </w:pPr>
      <w:r>
        <w:rPr>
          <w:rFonts w:hint="eastAsia" w:ascii="宋体" w:hAnsi="宋体" w:cs="宋体"/>
          <w:szCs w:val="21"/>
        </w:rPr>
        <w:t>7．在工地的其他施工单位发生重大事故时，承包人应无条件立即配合、支持事故抢险。</w:t>
      </w:r>
    </w:p>
    <w:p w14:paraId="24B1A281">
      <w:pPr>
        <w:spacing w:line="360" w:lineRule="auto"/>
        <w:ind w:firstLine="420" w:firstLineChars="200"/>
        <w:jc w:val="left"/>
        <w:rPr>
          <w:rFonts w:ascii="宋体" w:hAnsi="宋体" w:cs="宋体"/>
          <w:szCs w:val="21"/>
        </w:rPr>
      </w:pPr>
      <w:r>
        <w:rPr>
          <w:rFonts w:hint="eastAsia" w:ascii="宋体" w:hAnsi="宋体" w:cs="宋体"/>
          <w:szCs w:val="21"/>
        </w:rPr>
        <w:t>8．承包人必须为事故处置支付各项费用，包括受伤者的抚恤、补偿等费用，并按合同要求赔偿对发包人造成的损失。</w:t>
      </w:r>
    </w:p>
    <w:p w14:paraId="20AA99D2">
      <w:pPr>
        <w:spacing w:line="360" w:lineRule="auto"/>
        <w:ind w:firstLine="420" w:firstLineChars="200"/>
        <w:jc w:val="left"/>
        <w:rPr>
          <w:rFonts w:ascii="宋体" w:hAnsi="宋体" w:cs="宋体"/>
          <w:szCs w:val="21"/>
        </w:rPr>
      </w:pPr>
      <w:r>
        <w:rPr>
          <w:rFonts w:hint="eastAsia" w:ascii="宋体" w:hAnsi="宋体" w:cs="宋体"/>
          <w:szCs w:val="21"/>
        </w:rPr>
        <w:t>9．由于发包人原因而造成的事故，发包人应负责按事故的具体损失情况给予承包人经济赔偿。</w:t>
      </w:r>
    </w:p>
    <w:p w14:paraId="34752682">
      <w:pPr>
        <w:spacing w:line="360" w:lineRule="auto"/>
        <w:ind w:firstLine="420" w:firstLineChars="200"/>
        <w:jc w:val="left"/>
        <w:rPr>
          <w:rFonts w:ascii="宋体" w:hAnsi="宋体" w:cs="宋体"/>
          <w:szCs w:val="21"/>
        </w:rPr>
      </w:pPr>
      <w:r>
        <w:rPr>
          <w:rFonts w:hint="eastAsia" w:ascii="宋体" w:hAnsi="宋体" w:cs="宋体"/>
          <w:szCs w:val="21"/>
        </w:rPr>
        <w:t>10．涉及承包人员工的伤害事故，承包人除要报告发包人委托的监理公司外，还应负责按照国家、行业和本单位上级公司的要求，上报事故。</w:t>
      </w:r>
    </w:p>
    <w:p w14:paraId="45BB4193">
      <w:pPr>
        <w:spacing w:line="360" w:lineRule="auto"/>
        <w:ind w:firstLine="420" w:firstLineChars="200"/>
        <w:rPr>
          <w:rFonts w:ascii="宋体" w:hAnsi="宋体" w:cs="宋体"/>
          <w:szCs w:val="21"/>
        </w:rPr>
      </w:pPr>
      <w:bookmarkStart w:id="267" w:name="_Toc247418281"/>
      <w:bookmarkStart w:id="268" w:name="_Toc532375716"/>
      <w:bookmarkStart w:id="269" w:name="_Toc247431441"/>
      <w:bookmarkStart w:id="270" w:name="_Toc239510307"/>
      <w:r>
        <w:rPr>
          <w:rFonts w:hint="eastAsia" w:ascii="宋体" w:hAnsi="宋体" w:cs="宋体"/>
          <w:szCs w:val="21"/>
        </w:rPr>
        <w:t>十六、安全业绩考核</w:t>
      </w:r>
      <w:bookmarkEnd w:id="267"/>
      <w:bookmarkEnd w:id="268"/>
      <w:bookmarkEnd w:id="269"/>
      <w:bookmarkEnd w:id="270"/>
    </w:p>
    <w:p w14:paraId="5BDA6090">
      <w:pPr>
        <w:spacing w:line="360" w:lineRule="auto"/>
        <w:ind w:firstLine="420" w:firstLineChars="200"/>
        <w:jc w:val="left"/>
        <w:rPr>
          <w:rFonts w:ascii="宋体" w:hAnsi="宋体" w:cs="宋体"/>
          <w:szCs w:val="21"/>
        </w:rPr>
      </w:pPr>
      <w:r>
        <w:rPr>
          <w:rFonts w:hint="eastAsia" w:ascii="宋体" w:hAnsi="宋体" w:cs="宋体"/>
          <w:szCs w:val="21"/>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137AA65A">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4E6C0C">
            <w:pPr>
              <w:spacing w:line="360" w:lineRule="auto"/>
              <w:ind w:firstLine="420" w:firstLineChars="200"/>
              <w:jc w:val="left"/>
              <w:rPr>
                <w:rFonts w:ascii="宋体" w:hAnsi="宋体" w:cs="宋体"/>
                <w:szCs w:val="21"/>
              </w:rPr>
            </w:pPr>
            <w:r>
              <w:rPr>
                <w:rFonts w:hint="eastAsia" w:ascii="宋体" w:hAnsi="宋体" w:cs="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3783F5">
            <w:pPr>
              <w:spacing w:line="360" w:lineRule="auto"/>
              <w:ind w:firstLine="420" w:firstLineChars="200"/>
              <w:jc w:val="left"/>
              <w:rPr>
                <w:rFonts w:ascii="宋体" w:hAnsi="宋体" w:cs="宋体"/>
                <w:szCs w:val="21"/>
              </w:rPr>
            </w:pPr>
            <w:r>
              <w:rPr>
                <w:rFonts w:hint="eastAsia" w:ascii="宋体" w:hAnsi="宋体" w:cs="宋体"/>
                <w:szCs w:val="21"/>
              </w:rPr>
              <w:t>违约金额</w:t>
            </w:r>
          </w:p>
        </w:tc>
      </w:tr>
      <w:tr w14:paraId="74764B3D">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085B68">
            <w:pPr>
              <w:spacing w:line="360" w:lineRule="auto"/>
              <w:ind w:firstLine="420" w:firstLineChars="200"/>
              <w:jc w:val="left"/>
              <w:rPr>
                <w:rFonts w:ascii="宋体" w:hAnsi="宋体" w:cs="宋体"/>
                <w:szCs w:val="21"/>
              </w:rPr>
            </w:pPr>
            <w:r>
              <w:rPr>
                <w:rFonts w:hint="eastAsia" w:ascii="宋体" w:hAnsi="宋体" w:cs="宋体"/>
                <w:szCs w:val="21"/>
              </w:rPr>
              <w:t>较大事故</w:t>
            </w:r>
          </w:p>
        </w:tc>
        <w:tc>
          <w:tcPr>
            <w:tcW w:w="3765" w:type="dxa"/>
            <w:tcBorders>
              <w:top w:val="single" w:color="auto" w:sz="8" w:space="0"/>
              <w:left w:val="nil"/>
              <w:bottom w:val="single" w:color="auto" w:sz="8" w:space="0"/>
              <w:right w:val="single" w:color="auto" w:sz="8" w:space="0"/>
            </w:tcBorders>
            <w:vAlign w:val="center"/>
          </w:tcPr>
          <w:p w14:paraId="1E069FC8">
            <w:pPr>
              <w:spacing w:line="360" w:lineRule="auto"/>
              <w:ind w:firstLine="420" w:firstLineChars="200"/>
              <w:jc w:val="left"/>
              <w:rPr>
                <w:rFonts w:ascii="宋体" w:hAnsi="宋体" w:cs="宋体"/>
                <w:szCs w:val="21"/>
              </w:rPr>
            </w:pPr>
            <w:r>
              <w:rPr>
                <w:rFonts w:hint="eastAsia" w:ascii="宋体" w:hAnsi="宋体" w:cs="宋体"/>
                <w:kern w:val="0"/>
                <w:szCs w:val="21"/>
              </w:rPr>
              <w:t>签约合同价</w:t>
            </w:r>
            <w:r>
              <w:rPr>
                <w:rFonts w:hint="eastAsia" w:ascii="宋体" w:hAnsi="宋体" w:cs="宋体"/>
                <w:szCs w:val="21"/>
              </w:rPr>
              <w:t>的0.5‰</w:t>
            </w:r>
          </w:p>
        </w:tc>
      </w:tr>
      <w:tr w14:paraId="3B0F3061">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EBC1FE">
            <w:pPr>
              <w:spacing w:line="360" w:lineRule="auto"/>
              <w:ind w:firstLine="420" w:firstLineChars="200"/>
              <w:jc w:val="left"/>
              <w:rPr>
                <w:rFonts w:ascii="宋体" w:hAnsi="宋体" w:cs="宋体"/>
                <w:szCs w:val="21"/>
              </w:rPr>
            </w:pPr>
            <w:r>
              <w:rPr>
                <w:rFonts w:hint="eastAsia" w:ascii="宋体" w:hAnsi="宋体" w:cs="宋体"/>
                <w:szCs w:val="21"/>
              </w:rPr>
              <w:t>重大事故</w:t>
            </w:r>
          </w:p>
        </w:tc>
        <w:tc>
          <w:tcPr>
            <w:tcW w:w="3765" w:type="dxa"/>
            <w:tcBorders>
              <w:top w:val="single" w:color="auto" w:sz="8" w:space="0"/>
              <w:left w:val="nil"/>
              <w:bottom w:val="single" w:color="auto" w:sz="8" w:space="0"/>
              <w:right w:val="single" w:color="auto" w:sz="8" w:space="0"/>
            </w:tcBorders>
            <w:vAlign w:val="center"/>
          </w:tcPr>
          <w:p w14:paraId="4AF324E6">
            <w:pPr>
              <w:spacing w:line="360" w:lineRule="auto"/>
              <w:ind w:firstLine="420" w:firstLineChars="200"/>
              <w:jc w:val="left"/>
              <w:rPr>
                <w:rFonts w:ascii="宋体" w:hAnsi="宋体" w:cs="宋体"/>
                <w:szCs w:val="21"/>
              </w:rPr>
            </w:pPr>
            <w:r>
              <w:rPr>
                <w:rFonts w:hint="eastAsia" w:ascii="宋体" w:hAnsi="宋体" w:cs="宋体"/>
                <w:szCs w:val="21"/>
              </w:rPr>
              <w:t>签约合同价的2‰</w:t>
            </w:r>
          </w:p>
        </w:tc>
      </w:tr>
      <w:tr w14:paraId="173E996C">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08CCFF">
            <w:pPr>
              <w:spacing w:line="360" w:lineRule="auto"/>
              <w:ind w:firstLine="420" w:firstLineChars="200"/>
              <w:jc w:val="left"/>
              <w:rPr>
                <w:rFonts w:ascii="宋体" w:hAnsi="宋体" w:cs="宋体"/>
                <w:szCs w:val="21"/>
              </w:rPr>
            </w:pPr>
            <w:r>
              <w:rPr>
                <w:rFonts w:hint="eastAsia" w:ascii="宋体" w:hAnsi="宋体" w:cs="宋体"/>
                <w:szCs w:val="21"/>
              </w:rPr>
              <w:t>特别重大事故</w:t>
            </w:r>
          </w:p>
        </w:tc>
        <w:tc>
          <w:tcPr>
            <w:tcW w:w="3765" w:type="dxa"/>
            <w:tcBorders>
              <w:top w:val="single" w:color="auto" w:sz="8" w:space="0"/>
              <w:left w:val="nil"/>
              <w:bottom w:val="single" w:color="auto" w:sz="8" w:space="0"/>
              <w:right w:val="single" w:color="auto" w:sz="8" w:space="0"/>
            </w:tcBorders>
            <w:vAlign w:val="center"/>
          </w:tcPr>
          <w:p w14:paraId="4B128AE9">
            <w:pPr>
              <w:spacing w:line="360" w:lineRule="auto"/>
              <w:ind w:firstLine="420" w:firstLineChars="200"/>
              <w:jc w:val="left"/>
              <w:rPr>
                <w:rFonts w:ascii="宋体" w:hAnsi="宋体" w:cs="宋体"/>
                <w:szCs w:val="21"/>
              </w:rPr>
            </w:pPr>
            <w:r>
              <w:rPr>
                <w:rFonts w:hint="eastAsia" w:ascii="宋体" w:hAnsi="宋体" w:cs="宋体"/>
                <w:szCs w:val="21"/>
              </w:rPr>
              <w:t>签约合同价的4‰</w:t>
            </w:r>
          </w:p>
        </w:tc>
      </w:tr>
    </w:tbl>
    <w:p w14:paraId="4AF76D5C">
      <w:pPr>
        <w:spacing w:line="360" w:lineRule="auto"/>
        <w:ind w:firstLine="420" w:firstLineChars="200"/>
        <w:jc w:val="left"/>
        <w:rPr>
          <w:rFonts w:ascii="宋体" w:hAnsi="宋体" w:cs="宋体"/>
          <w:szCs w:val="21"/>
        </w:rPr>
      </w:pPr>
      <w:r>
        <w:rPr>
          <w:rFonts w:hint="eastAsia" w:ascii="宋体" w:hAnsi="宋体" w:cs="宋体"/>
          <w:szCs w:val="21"/>
        </w:rPr>
        <w:t>（1）较大事故，是指造成3人以上10人以下死亡，或者10人以上50人以下重伤，或者1000万元以上5000万元以下直接经济损失的事故；</w:t>
      </w:r>
    </w:p>
    <w:p w14:paraId="0F77498D">
      <w:pPr>
        <w:spacing w:line="360" w:lineRule="auto"/>
        <w:ind w:firstLine="420" w:firstLineChars="200"/>
        <w:jc w:val="left"/>
        <w:rPr>
          <w:rFonts w:ascii="宋体" w:hAnsi="宋体" w:cs="宋体"/>
          <w:szCs w:val="21"/>
        </w:rPr>
      </w:pPr>
      <w:r>
        <w:rPr>
          <w:rFonts w:hint="eastAsia" w:ascii="宋体" w:hAnsi="宋体" w:cs="宋体"/>
          <w:szCs w:val="21"/>
        </w:rPr>
        <w:t>（2）重大事故，是指造成10人以上30人以下死亡，或者50人以上100人以下重伤，或者5000万元以上1亿元以下直接经济损失的事故；</w:t>
      </w:r>
    </w:p>
    <w:p w14:paraId="77A63FE8">
      <w:pPr>
        <w:spacing w:line="360" w:lineRule="auto"/>
        <w:ind w:firstLine="420" w:firstLineChars="200"/>
        <w:jc w:val="left"/>
        <w:rPr>
          <w:rFonts w:ascii="宋体" w:hAnsi="宋体" w:cs="宋体"/>
          <w:szCs w:val="21"/>
        </w:rPr>
      </w:pPr>
      <w:r>
        <w:rPr>
          <w:rFonts w:hint="eastAsia" w:ascii="宋体" w:hAnsi="宋体" w:cs="宋体"/>
          <w:szCs w:val="21"/>
        </w:rPr>
        <w:t>（3）特别重大事故，是指造成30人以上死亡，或者100人以上重伤（包括急性工业中毒，下同），或者1亿元以上直接经济损失的事故；</w:t>
      </w:r>
    </w:p>
    <w:p w14:paraId="0EDF3D03">
      <w:pPr>
        <w:spacing w:line="276" w:lineRule="auto"/>
        <w:ind w:firstLine="420" w:firstLineChars="200"/>
        <w:jc w:val="left"/>
        <w:rPr>
          <w:rFonts w:ascii="宋体" w:hAnsi="宋体" w:cs="宋体"/>
          <w:szCs w:val="21"/>
        </w:rPr>
      </w:pPr>
      <w:r>
        <w:rPr>
          <w:rFonts w:hint="eastAsia" w:ascii="宋体" w:hAnsi="宋体" w:cs="宋体"/>
          <w:szCs w:val="21"/>
        </w:rPr>
        <w:t>（4）所称的“以上”包括本数，所称的“以下”不包括本数。</w:t>
      </w:r>
    </w:p>
    <w:p w14:paraId="59537042">
      <w:pPr>
        <w:spacing w:line="276" w:lineRule="auto"/>
        <w:ind w:firstLine="420" w:firstLineChars="200"/>
        <w:jc w:val="left"/>
        <w:rPr>
          <w:rFonts w:ascii="宋体" w:hAnsi="宋体" w:cs="宋体"/>
          <w:szCs w:val="21"/>
        </w:rPr>
      </w:pPr>
      <w:r>
        <w:rPr>
          <w:rFonts w:hint="eastAsia" w:ascii="宋体" w:hAnsi="宋体" w:cs="宋体"/>
          <w:szCs w:val="21"/>
        </w:rPr>
        <w:t>（5）如整个施工过程未发生以上安全事故，则给予承包人建安费总额的1‰的安全奖励。</w:t>
      </w:r>
    </w:p>
    <w:p w14:paraId="3BBEDB7B">
      <w:pPr>
        <w:spacing w:line="276" w:lineRule="auto"/>
        <w:ind w:firstLine="420" w:firstLineChars="200"/>
        <w:jc w:val="left"/>
        <w:rPr>
          <w:rFonts w:ascii="宋体" w:hAnsi="宋体" w:cs="宋体"/>
          <w:szCs w:val="21"/>
        </w:rPr>
      </w:pPr>
      <w:r>
        <w:rPr>
          <w:rFonts w:hint="eastAsia" w:ascii="宋体" w:hAnsi="宋体" w:cs="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3CBE28AF">
      <w:pPr>
        <w:spacing w:line="276" w:lineRule="auto"/>
        <w:ind w:firstLine="420" w:firstLineChars="200"/>
        <w:rPr>
          <w:rFonts w:ascii="宋体" w:hAnsi="宋体" w:cs="宋体"/>
          <w:szCs w:val="21"/>
        </w:rPr>
      </w:pPr>
      <w:bookmarkStart w:id="271" w:name="_Toc247431442"/>
      <w:bookmarkStart w:id="272" w:name="_Toc247418282"/>
      <w:bookmarkStart w:id="273" w:name="_Toc532375717"/>
      <w:bookmarkStart w:id="274" w:name="_Toc239510308"/>
      <w:r>
        <w:rPr>
          <w:rFonts w:hint="eastAsia" w:ascii="宋体" w:hAnsi="宋体" w:cs="宋体"/>
          <w:szCs w:val="21"/>
        </w:rPr>
        <w:t>十七、协议条款的修订</w:t>
      </w:r>
      <w:bookmarkEnd w:id="271"/>
      <w:bookmarkEnd w:id="272"/>
      <w:bookmarkEnd w:id="273"/>
      <w:bookmarkEnd w:id="274"/>
    </w:p>
    <w:p w14:paraId="1EDEB93E">
      <w:pPr>
        <w:spacing w:line="276" w:lineRule="auto"/>
        <w:ind w:firstLine="420" w:firstLineChars="200"/>
        <w:jc w:val="left"/>
        <w:rPr>
          <w:rFonts w:ascii="宋体" w:hAnsi="宋体" w:cs="宋体"/>
          <w:szCs w:val="21"/>
        </w:rPr>
      </w:pPr>
      <w:r>
        <w:rPr>
          <w:rFonts w:hint="eastAsia" w:ascii="宋体" w:hAnsi="宋体" w:cs="宋体"/>
          <w:szCs w:val="21"/>
        </w:rPr>
        <w:t>在项目实施过程中，经双方友好协商，本协议的有关条款也可做出相应的修改。</w:t>
      </w:r>
    </w:p>
    <w:p w14:paraId="7AAD1C69">
      <w:pPr>
        <w:spacing w:line="276" w:lineRule="auto"/>
        <w:ind w:firstLine="420" w:firstLineChars="200"/>
        <w:jc w:val="left"/>
        <w:rPr>
          <w:rFonts w:ascii="宋体" w:hAnsi="宋体" w:cs="宋体"/>
          <w:szCs w:val="21"/>
        </w:rPr>
      </w:pPr>
      <w:r>
        <w:rPr>
          <w:rFonts w:hint="eastAsia" w:ascii="宋体" w:hAnsi="宋体" w:cs="宋体"/>
          <w:szCs w:val="21"/>
        </w:rPr>
        <w:t>本工程安全管理协议，由发包人、承包人双方在施工承包合同签订后7天内共同签署，作为施工合同附件。</w:t>
      </w:r>
    </w:p>
    <w:p w14:paraId="6C67459B">
      <w:pPr>
        <w:spacing w:line="360" w:lineRule="auto"/>
        <w:ind w:firstLine="420" w:firstLineChars="200"/>
        <w:jc w:val="left"/>
        <w:rPr>
          <w:rFonts w:ascii="宋体" w:hAnsi="宋体" w:cs="宋体"/>
          <w:szCs w:val="21"/>
        </w:rPr>
      </w:pPr>
      <w:r>
        <w:rPr>
          <w:rFonts w:hint="eastAsia" w:ascii="宋体" w:hAnsi="宋体" w:cs="宋体"/>
          <w:szCs w:val="21"/>
        </w:rPr>
        <w:t>发  包  人（单位公章）：</w:t>
      </w:r>
      <w:r>
        <w:rPr>
          <w:rFonts w:hint="eastAsia" w:ascii="宋体" w:hAnsi="宋体" w:cs="宋体"/>
          <w:szCs w:val="21"/>
          <w:u w:val="single"/>
        </w:rPr>
        <w:t xml:space="preserve">                   </w:t>
      </w:r>
    </w:p>
    <w:p w14:paraId="1FBFC7E5">
      <w:pPr>
        <w:spacing w:line="360" w:lineRule="auto"/>
        <w:ind w:firstLine="420" w:firstLineChars="200"/>
        <w:jc w:val="left"/>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r>
        <w:rPr>
          <w:rFonts w:hint="eastAsia" w:ascii="宋体" w:hAnsi="宋体" w:cs="宋体"/>
          <w:szCs w:val="21"/>
        </w:rPr>
        <w:t xml:space="preserve">  </w:t>
      </w:r>
    </w:p>
    <w:p w14:paraId="6813A36B">
      <w:pPr>
        <w:spacing w:line="360" w:lineRule="auto"/>
        <w:ind w:firstLine="420" w:firstLineChars="200"/>
        <w:jc w:val="left"/>
        <w:rPr>
          <w:rFonts w:ascii="宋体" w:hAnsi="宋体" w:cs="宋体"/>
          <w:szCs w:val="21"/>
        </w:rPr>
      </w:pPr>
      <w:r>
        <w:rPr>
          <w:rFonts w:hint="eastAsia" w:ascii="宋体" w:hAnsi="宋体" w:cs="宋体"/>
          <w:szCs w:val="21"/>
        </w:rPr>
        <w:t>或其委托代理人（签名）：</w:t>
      </w:r>
      <w:r>
        <w:rPr>
          <w:rFonts w:hint="eastAsia" w:ascii="宋体" w:hAnsi="宋体" w:cs="宋体"/>
          <w:szCs w:val="21"/>
          <w:u w:val="single"/>
        </w:rPr>
        <w:t xml:space="preserve">                   </w:t>
      </w:r>
      <w:r>
        <w:rPr>
          <w:rFonts w:hint="eastAsia" w:ascii="宋体" w:hAnsi="宋体" w:cs="宋体"/>
          <w:szCs w:val="21"/>
        </w:rPr>
        <w:t xml:space="preserve">  </w:t>
      </w:r>
    </w:p>
    <w:p w14:paraId="5263EA14">
      <w:pPr>
        <w:spacing w:line="360" w:lineRule="auto"/>
        <w:ind w:firstLine="420" w:firstLineChars="200"/>
        <w:jc w:val="left"/>
        <w:rPr>
          <w:rFonts w:ascii="宋体" w:hAnsi="宋体" w:cs="宋体"/>
          <w:szCs w:val="21"/>
        </w:rPr>
      </w:pPr>
    </w:p>
    <w:p w14:paraId="662B1FCC">
      <w:pPr>
        <w:spacing w:line="360" w:lineRule="auto"/>
        <w:ind w:firstLine="420" w:firstLineChars="200"/>
        <w:jc w:val="left"/>
        <w:rPr>
          <w:rFonts w:ascii="宋体" w:hAnsi="宋体" w:cs="宋体"/>
          <w:kern w:val="0"/>
          <w:szCs w:val="21"/>
        </w:rPr>
      </w:pPr>
      <w:r>
        <w:rPr>
          <w:rFonts w:hint="eastAsia" w:ascii="宋体" w:hAnsi="宋体" w:cs="宋体"/>
          <w:szCs w:val="21"/>
        </w:rPr>
        <w:t>承  包  人（单位公章）：</w:t>
      </w:r>
      <w:r>
        <w:rPr>
          <w:rFonts w:hint="eastAsia" w:ascii="宋体" w:hAnsi="宋体" w:cs="宋体"/>
          <w:szCs w:val="21"/>
          <w:u w:val="single"/>
        </w:rPr>
        <w:t xml:space="preserve">                   </w:t>
      </w:r>
    </w:p>
    <w:p w14:paraId="5472633F">
      <w:pPr>
        <w:spacing w:line="360" w:lineRule="auto"/>
        <w:ind w:firstLine="420" w:firstLineChars="200"/>
        <w:jc w:val="left"/>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14:paraId="3E74BCDB">
      <w:pPr>
        <w:spacing w:line="360" w:lineRule="auto"/>
        <w:ind w:firstLine="420" w:firstLineChars="200"/>
        <w:jc w:val="left"/>
        <w:rPr>
          <w:rFonts w:ascii="宋体" w:hAnsi="宋体" w:cs="宋体"/>
          <w:kern w:val="0"/>
          <w:szCs w:val="21"/>
        </w:rPr>
      </w:pPr>
      <w:r>
        <w:rPr>
          <w:rFonts w:hint="eastAsia" w:ascii="宋体" w:hAnsi="宋体" w:cs="宋体"/>
          <w:szCs w:val="21"/>
        </w:rPr>
        <w:t>或其委托代理人（签名）：</w:t>
      </w:r>
      <w:r>
        <w:rPr>
          <w:rFonts w:hint="eastAsia" w:ascii="宋体" w:hAnsi="宋体" w:cs="宋体"/>
          <w:szCs w:val="21"/>
          <w:u w:val="single"/>
        </w:rPr>
        <w:t xml:space="preserve">                   </w:t>
      </w:r>
    </w:p>
    <w:p w14:paraId="1DB7AEA2">
      <w:pPr>
        <w:pStyle w:val="29"/>
        <w:rPr>
          <w:rFonts w:ascii="宋体" w:hAnsi="宋体" w:cs="宋体"/>
          <w:sz w:val="21"/>
          <w:szCs w:val="21"/>
        </w:rPr>
      </w:pPr>
    </w:p>
    <w:p w14:paraId="570E5A7B">
      <w:pPr>
        <w:rPr>
          <w:rFonts w:ascii="宋体" w:hAnsi="宋体" w:cs="宋体"/>
        </w:rPr>
      </w:pPr>
      <w:r>
        <w:rPr>
          <w:rFonts w:hint="eastAsia" w:ascii="宋体" w:hAnsi="宋体" w:cs="宋体"/>
        </w:rPr>
        <w:br w:type="page"/>
      </w:r>
    </w:p>
    <w:p w14:paraId="749590AB">
      <w:pPr>
        <w:rPr>
          <w:rFonts w:ascii="宋体" w:hAnsi="宋体" w:cs="宋体"/>
        </w:rPr>
      </w:pPr>
    </w:p>
    <w:p w14:paraId="0BA276AD">
      <w:pPr>
        <w:pStyle w:val="2"/>
        <w:numPr>
          <w:ilvl w:val="0"/>
          <w:numId w:val="0"/>
        </w:numPr>
        <w:ind w:left="4439" w:hanging="1320"/>
        <w:jc w:val="both"/>
        <w:rPr>
          <w:rFonts w:ascii="宋体" w:hAnsi="宋体" w:eastAsia="宋体" w:cs="宋体"/>
        </w:rPr>
      </w:pPr>
      <w:bookmarkStart w:id="275" w:name="_Toc149296488"/>
      <w:r>
        <w:rPr>
          <w:rFonts w:hint="eastAsia" w:ascii="宋体" w:hAnsi="宋体" w:eastAsia="宋体" w:cs="宋体"/>
        </w:rPr>
        <w:t>第五章 工程量清单</w:t>
      </w:r>
      <w:bookmarkEnd w:id="275"/>
    </w:p>
    <w:p w14:paraId="6F49F5E4">
      <w:pPr>
        <w:rPr>
          <w:rFonts w:ascii="宋体" w:hAnsi="宋体" w:cs="宋体"/>
          <w:b/>
          <w:kern w:val="0"/>
        </w:rPr>
      </w:pPr>
      <w:r>
        <w:rPr>
          <w:rFonts w:hint="eastAsia" w:ascii="宋体" w:hAnsi="宋体" w:cs="宋体"/>
          <w:b/>
          <w:kern w:val="0"/>
        </w:rPr>
        <w:t>另附电子版。</w:t>
      </w:r>
    </w:p>
    <w:p w14:paraId="6FE601BC">
      <w:pPr>
        <w:autoSpaceDE w:val="0"/>
        <w:autoSpaceDN w:val="0"/>
        <w:adjustRightInd w:val="0"/>
        <w:snapToGrid w:val="0"/>
        <w:spacing w:line="360" w:lineRule="auto"/>
        <w:rPr>
          <w:rFonts w:ascii="宋体" w:hAnsi="宋体" w:cs="宋体"/>
          <w:kern w:val="0"/>
          <w:sz w:val="44"/>
          <w:szCs w:val="44"/>
        </w:rPr>
      </w:pPr>
    </w:p>
    <w:p w14:paraId="1473849F">
      <w:pPr>
        <w:autoSpaceDE w:val="0"/>
        <w:autoSpaceDN w:val="0"/>
        <w:adjustRightInd w:val="0"/>
        <w:snapToGrid w:val="0"/>
        <w:spacing w:line="360" w:lineRule="auto"/>
        <w:rPr>
          <w:rFonts w:ascii="宋体" w:hAnsi="宋体" w:cs="宋体"/>
          <w:kern w:val="0"/>
          <w:sz w:val="44"/>
          <w:szCs w:val="44"/>
        </w:rPr>
      </w:pPr>
    </w:p>
    <w:p w14:paraId="255F02A2">
      <w:pPr>
        <w:autoSpaceDE w:val="0"/>
        <w:autoSpaceDN w:val="0"/>
        <w:adjustRightInd w:val="0"/>
        <w:snapToGrid w:val="0"/>
        <w:spacing w:line="360" w:lineRule="auto"/>
        <w:rPr>
          <w:rFonts w:ascii="宋体" w:hAnsi="宋体" w:cs="宋体"/>
          <w:kern w:val="0"/>
          <w:sz w:val="44"/>
          <w:szCs w:val="44"/>
        </w:rPr>
      </w:pPr>
    </w:p>
    <w:p w14:paraId="3DE18A69">
      <w:pPr>
        <w:autoSpaceDE w:val="0"/>
        <w:autoSpaceDN w:val="0"/>
        <w:adjustRightInd w:val="0"/>
        <w:snapToGrid w:val="0"/>
        <w:spacing w:line="360" w:lineRule="auto"/>
        <w:rPr>
          <w:rFonts w:ascii="宋体" w:hAnsi="宋体" w:cs="宋体"/>
          <w:kern w:val="0"/>
          <w:sz w:val="44"/>
          <w:szCs w:val="44"/>
        </w:rPr>
      </w:pPr>
    </w:p>
    <w:p w14:paraId="29B3AF11">
      <w:pPr>
        <w:autoSpaceDE w:val="0"/>
        <w:autoSpaceDN w:val="0"/>
        <w:adjustRightInd w:val="0"/>
        <w:snapToGrid w:val="0"/>
        <w:spacing w:line="360" w:lineRule="auto"/>
        <w:rPr>
          <w:rFonts w:ascii="宋体" w:hAnsi="宋体" w:cs="宋体"/>
          <w:kern w:val="0"/>
          <w:sz w:val="44"/>
          <w:szCs w:val="44"/>
        </w:rPr>
      </w:pPr>
    </w:p>
    <w:p w14:paraId="2B107678">
      <w:pPr>
        <w:autoSpaceDE w:val="0"/>
        <w:autoSpaceDN w:val="0"/>
        <w:adjustRightInd w:val="0"/>
        <w:snapToGrid w:val="0"/>
        <w:spacing w:line="360" w:lineRule="auto"/>
        <w:rPr>
          <w:rFonts w:ascii="宋体" w:hAnsi="宋体" w:cs="宋体"/>
          <w:kern w:val="0"/>
          <w:sz w:val="44"/>
          <w:szCs w:val="44"/>
        </w:rPr>
      </w:pPr>
    </w:p>
    <w:p w14:paraId="3CF39382">
      <w:pPr>
        <w:autoSpaceDE w:val="0"/>
        <w:autoSpaceDN w:val="0"/>
        <w:adjustRightInd w:val="0"/>
        <w:snapToGrid w:val="0"/>
        <w:spacing w:line="360" w:lineRule="auto"/>
        <w:rPr>
          <w:rFonts w:ascii="宋体" w:hAnsi="宋体" w:cs="宋体"/>
          <w:kern w:val="0"/>
          <w:sz w:val="44"/>
          <w:szCs w:val="44"/>
        </w:rPr>
      </w:pPr>
    </w:p>
    <w:p w14:paraId="31AA9287">
      <w:pPr>
        <w:autoSpaceDE w:val="0"/>
        <w:autoSpaceDN w:val="0"/>
        <w:adjustRightInd w:val="0"/>
        <w:snapToGrid w:val="0"/>
        <w:spacing w:line="360" w:lineRule="auto"/>
        <w:rPr>
          <w:rFonts w:ascii="宋体" w:hAnsi="宋体" w:cs="宋体"/>
          <w:kern w:val="0"/>
          <w:sz w:val="44"/>
          <w:szCs w:val="44"/>
        </w:rPr>
      </w:pPr>
    </w:p>
    <w:p w14:paraId="1F5EE159">
      <w:pPr>
        <w:autoSpaceDE w:val="0"/>
        <w:autoSpaceDN w:val="0"/>
        <w:adjustRightInd w:val="0"/>
        <w:snapToGrid w:val="0"/>
        <w:spacing w:line="360" w:lineRule="auto"/>
        <w:rPr>
          <w:rFonts w:ascii="宋体" w:hAnsi="宋体" w:cs="宋体"/>
          <w:kern w:val="0"/>
          <w:sz w:val="44"/>
          <w:szCs w:val="44"/>
        </w:rPr>
      </w:pPr>
    </w:p>
    <w:p w14:paraId="2F7F4862">
      <w:pPr>
        <w:autoSpaceDE w:val="0"/>
        <w:autoSpaceDN w:val="0"/>
        <w:adjustRightInd w:val="0"/>
        <w:snapToGrid w:val="0"/>
        <w:spacing w:line="360" w:lineRule="auto"/>
        <w:rPr>
          <w:rFonts w:ascii="宋体" w:hAnsi="宋体" w:cs="宋体"/>
          <w:kern w:val="0"/>
          <w:sz w:val="44"/>
          <w:szCs w:val="44"/>
        </w:rPr>
      </w:pPr>
    </w:p>
    <w:p w14:paraId="65E6D798">
      <w:pPr>
        <w:autoSpaceDE w:val="0"/>
        <w:autoSpaceDN w:val="0"/>
        <w:adjustRightInd w:val="0"/>
        <w:snapToGrid w:val="0"/>
        <w:spacing w:line="360" w:lineRule="auto"/>
        <w:rPr>
          <w:rFonts w:ascii="宋体" w:hAnsi="宋体" w:cs="宋体"/>
          <w:kern w:val="0"/>
          <w:sz w:val="44"/>
          <w:szCs w:val="44"/>
        </w:rPr>
      </w:pPr>
    </w:p>
    <w:p w14:paraId="3138A76F">
      <w:pPr>
        <w:autoSpaceDE w:val="0"/>
        <w:autoSpaceDN w:val="0"/>
        <w:adjustRightInd w:val="0"/>
        <w:snapToGrid w:val="0"/>
        <w:spacing w:line="360" w:lineRule="auto"/>
        <w:rPr>
          <w:rFonts w:ascii="宋体" w:hAnsi="宋体" w:cs="宋体"/>
          <w:kern w:val="0"/>
          <w:sz w:val="44"/>
          <w:szCs w:val="44"/>
        </w:rPr>
      </w:pPr>
    </w:p>
    <w:p w14:paraId="5062A85D">
      <w:pPr>
        <w:autoSpaceDE w:val="0"/>
        <w:autoSpaceDN w:val="0"/>
        <w:adjustRightInd w:val="0"/>
        <w:snapToGrid w:val="0"/>
        <w:spacing w:line="360" w:lineRule="auto"/>
        <w:rPr>
          <w:rFonts w:ascii="宋体" w:hAnsi="宋体" w:cs="宋体"/>
          <w:kern w:val="0"/>
          <w:sz w:val="44"/>
          <w:szCs w:val="44"/>
        </w:rPr>
      </w:pPr>
    </w:p>
    <w:p w14:paraId="115753FE">
      <w:pPr>
        <w:autoSpaceDE w:val="0"/>
        <w:autoSpaceDN w:val="0"/>
        <w:adjustRightInd w:val="0"/>
        <w:snapToGrid w:val="0"/>
        <w:spacing w:line="360" w:lineRule="auto"/>
        <w:rPr>
          <w:rFonts w:ascii="宋体" w:hAnsi="宋体" w:cs="宋体"/>
          <w:kern w:val="0"/>
          <w:sz w:val="44"/>
          <w:szCs w:val="44"/>
        </w:rPr>
      </w:pPr>
    </w:p>
    <w:p w14:paraId="7BB750F2">
      <w:pPr>
        <w:autoSpaceDE w:val="0"/>
        <w:autoSpaceDN w:val="0"/>
        <w:adjustRightInd w:val="0"/>
        <w:snapToGrid w:val="0"/>
        <w:spacing w:line="360" w:lineRule="auto"/>
        <w:rPr>
          <w:rFonts w:ascii="宋体" w:hAnsi="宋体" w:cs="宋体"/>
          <w:kern w:val="0"/>
          <w:sz w:val="44"/>
          <w:szCs w:val="44"/>
        </w:rPr>
      </w:pPr>
    </w:p>
    <w:p w14:paraId="76D64BB6">
      <w:pPr>
        <w:pStyle w:val="2"/>
        <w:numPr>
          <w:ilvl w:val="0"/>
          <w:numId w:val="0"/>
        </w:numPr>
        <w:ind w:left="2977"/>
        <w:jc w:val="both"/>
        <w:rPr>
          <w:rFonts w:ascii="宋体" w:hAnsi="宋体" w:eastAsia="宋体" w:cs="宋体"/>
          <w:b/>
          <w:kern w:val="0"/>
        </w:rPr>
      </w:pPr>
      <w:bookmarkStart w:id="276" w:name="_Toc149296489"/>
      <w:r>
        <w:rPr>
          <w:rFonts w:hint="eastAsia" w:ascii="宋体" w:hAnsi="宋体" w:eastAsia="宋体" w:cs="宋体"/>
          <w:b/>
          <w:kern w:val="0"/>
        </w:rPr>
        <w:t>第六章  图纸</w:t>
      </w:r>
      <w:bookmarkEnd w:id="276"/>
    </w:p>
    <w:p w14:paraId="19F80921">
      <w:pPr>
        <w:rPr>
          <w:rFonts w:ascii="宋体" w:hAnsi="宋体" w:cs="宋体"/>
          <w:b/>
          <w:kern w:val="0"/>
        </w:rPr>
      </w:pPr>
      <w:r>
        <w:rPr>
          <w:rFonts w:hint="eastAsia" w:ascii="宋体" w:hAnsi="宋体" w:cs="宋体"/>
          <w:b/>
          <w:kern w:val="0"/>
        </w:rPr>
        <w:t>另附电子版。</w:t>
      </w:r>
    </w:p>
    <w:p w14:paraId="30DF30FD">
      <w:pPr>
        <w:rPr>
          <w:rFonts w:ascii="宋体" w:hAnsi="宋体" w:cs="宋体"/>
          <w:b/>
          <w:kern w:val="0"/>
        </w:rPr>
      </w:pPr>
    </w:p>
    <w:p w14:paraId="60769C19">
      <w:pPr>
        <w:rPr>
          <w:rFonts w:ascii="宋体" w:hAnsi="宋体" w:cs="宋体"/>
          <w:b/>
          <w:kern w:val="0"/>
        </w:rPr>
      </w:pPr>
    </w:p>
    <w:p w14:paraId="3BAA78DF">
      <w:pPr>
        <w:rPr>
          <w:rFonts w:ascii="宋体" w:hAnsi="宋体" w:cs="宋体"/>
          <w:b/>
          <w:kern w:val="0"/>
        </w:rPr>
      </w:pPr>
    </w:p>
    <w:p w14:paraId="66990EBE">
      <w:pPr>
        <w:rPr>
          <w:rFonts w:ascii="宋体" w:hAnsi="宋体" w:cs="宋体"/>
          <w:b/>
          <w:kern w:val="0"/>
        </w:rPr>
      </w:pPr>
    </w:p>
    <w:p w14:paraId="51A54C73">
      <w:pPr>
        <w:rPr>
          <w:rFonts w:ascii="宋体" w:hAnsi="宋体" w:cs="宋体"/>
          <w:b/>
          <w:kern w:val="0"/>
        </w:rPr>
      </w:pPr>
    </w:p>
    <w:p w14:paraId="477A0960">
      <w:pPr>
        <w:rPr>
          <w:rFonts w:ascii="宋体" w:hAnsi="宋体" w:cs="宋体"/>
          <w:b/>
          <w:kern w:val="0"/>
        </w:rPr>
      </w:pPr>
    </w:p>
    <w:p w14:paraId="7C1BABCD">
      <w:pPr>
        <w:rPr>
          <w:rFonts w:ascii="宋体" w:hAnsi="宋体" w:cs="宋体"/>
          <w:b/>
          <w:kern w:val="0"/>
        </w:rPr>
      </w:pPr>
    </w:p>
    <w:p w14:paraId="12FFDADE">
      <w:pPr>
        <w:rPr>
          <w:rFonts w:ascii="宋体" w:hAnsi="宋体" w:cs="宋体"/>
          <w:b/>
          <w:kern w:val="0"/>
        </w:rPr>
      </w:pPr>
    </w:p>
    <w:p w14:paraId="43DEC764">
      <w:pPr>
        <w:rPr>
          <w:rFonts w:ascii="宋体" w:hAnsi="宋体" w:cs="宋体"/>
          <w:b/>
          <w:kern w:val="0"/>
        </w:rPr>
      </w:pPr>
    </w:p>
    <w:p w14:paraId="3268C260">
      <w:pPr>
        <w:rPr>
          <w:rFonts w:ascii="宋体" w:hAnsi="宋体" w:cs="宋体"/>
          <w:b/>
          <w:kern w:val="0"/>
        </w:rPr>
      </w:pPr>
    </w:p>
    <w:p w14:paraId="7614E3F8">
      <w:pPr>
        <w:rPr>
          <w:rFonts w:ascii="宋体" w:hAnsi="宋体" w:cs="宋体"/>
          <w:b/>
          <w:kern w:val="0"/>
        </w:rPr>
      </w:pPr>
    </w:p>
    <w:p w14:paraId="3EC81A26">
      <w:pPr>
        <w:rPr>
          <w:rFonts w:ascii="宋体" w:hAnsi="宋体" w:cs="宋体"/>
          <w:b/>
          <w:kern w:val="0"/>
        </w:rPr>
      </w:pPr>
    </w:p>
    <w:p w14:paraId="42A79E6C">
      <w:pPr>
        <w:rPr>
          <w:rFonts w:ascii="宋体" w:hAnsi="宋体" w:cs="宋体"/>
          <w:b/>
          <w:kern w:val="0"/>
        </w:rPr>
      </w:pPr>
    </w:p>
    <w:p w14:paraId="53FA3952">
      <w:pPr>
        <w:rPr>
          <w:rFonts w:ascii="宋体" w:hAnsi="宋体" w:cs="宋体"/>
          <w:b/>
          <w:kern w:val="0"/>
        </w:rPr>
      </w:pPr>
    </w:p>
    <w:p w14:paraId="1C51A050">
      <w:pPr>
        <w:rPr>
          <w:rFonts w:ascii="宋体" w:hAnsi="宋体" w:cs="宋体"/>
          <w:b/>
          <w:kern w:val="0"/>
        </w:rPr>
      </w:pPr>
    </w:p>
    <w:p w14:paraId="1B10964F">
      <w:pPr>
        <w:rPr>
          <w:rFonts w:ascii="宋体" w:hAnsi="宋体" w:cs="宋体"/>
          <w:b/>
          <w:kern w:val="0"/>
        </w:rPr>
      </w:pPr>
    </w:p>
    <w:p w14:paraId="7BE103E1">
      <w:pPr>
        <w:rPr>
          <w:rFonts w:ascii="宋体" w:hAnsi="宋体" w:cs="宋体"/>
          <w:b/>
          <w:kern w:val="0"/>
        </w:rPr>
      </w:pPr>
    </w:p>
    <w:p w14:paraId="0A72EAA7">
      <w:pPr>
        <w:rPr>
          <w:rFonts w:ascii="宋体" w:hAnsi="宋体" w:cs="宋体"/>
          <w:b/>
          <w:kern w:val="0"/>
        </w:rPr>
      </w:pPr>
    </w:p>
    <w:p w14:paraId="35E1194A">
      <w:pPr>
        <w:rPr>
          <w:rFonts w:ascii="宋体" w:hAnsi="宋体" w:cs="宋体"/>
          <w:b/>
          <w:kern w:val="0"/>
        </w:rPr>
      </w:pPr>
    </w:p>
    <w:p w14:paraId="5BFBE132">
      <w:pPr>
        <w:rPr>
          <w:rFonts w:ascii="宋体" w:hAnsi="宋体" w:cs="宋体"/>
          <w:b/>
          <w:kern w:val="0"/>
        </w:rPr>
      </w:pPr>
    </w:p>
    <w:p w14:paraId="0043091F">
      <w:pPr>
        <w:rPr>
          <w:rFonts w:ascii="宋体" w:hAnsi="宋体" w:cs="宋体"/>
          <w:b/>
          <w:kern w:val="0"/>
        </w:rPr>
      </w:pPr>
    </w:p>
    <w:p w14:paraId="0D43C963">
      <w:pPr>
        <w:rPr>
          <w:rFonts w:ascii="宋体" w:hAnsi="宋体" w:cs="宋体"/>
          <w:b/>
          <w:kern w:val="0"/>
        </w:rPr>
      </w:pPr>
    </w:p>
    <w:p w14:paraId="101150EA">
      <w:pPr>
        <w:rPr>
          <w:rFonts w:ascii="宋体" w:hAnsi="宋体" w:cs="宋体"/>
          <w:b/>
          <w:kern w:val="0"/>
        </w:rPr>
      </w:pPr>
    </w:p>
    <w:p w14:paraId="459DB363">
      <w:pPr>
        <w:rPr>
          <w:rFonts w:ascii="宋体" w:hAnsi="宋体" w:cs="宋体"/>
          <w:b/>
          <w:kern w:val="0"/>
        </w:rPr>
      </w:pPr>
    </w:p>
    <w:p w14:paraId="215670B1">
      <w:pPr>
        <w:rPr>
          <w:rFonts w:ascii="宋体" w:hAnsi="宋体" w:cs="宋体"/>
          <w:b/>
          <w:kern w:val="0"/>
        </w:rPr>
      </w:pPr>
    </w:p>
    <w:p w14:paraId="59258468">
      <w:pPr>
        <w:rPr>
          <w:rFonts w:ascii="宋体" w:hAnsi="宋体" w:cs="宋体"/>
          <w:b/>
          <w:kern w:val="0"/>
        </w:rPr>
      </w:pPr>
    </w:p>
    <w:p w14:paraId="1E48E2A9">
      <w:pPr>
        <w:rPr>
          <w:rFonts w:ascii="宋体" w:hAnsi="宋体" w:cs="宋体"/>
          <w:b/>
          <w:kern w:val="0"/>
        </w:rPr>
      </w:pPr>
    </w:p>
    <w:p w14:paraId="30D10DE7">
      <w:pPr>
        <w:rPr>
          <w:rFonts w:ascii="宋体" w:hAnsi="宋体" w:cs="宋体"/>
          <w:b/>
          <w:kern w:val="0"/>
        </w:rPr>
      </w:pPr>
    </w:p>
    <w:p w14:paraId="099E3012">
      <w:pPr>
        <w:rPr>
          <w:rFonts w:ascii="宋体" w:hAnsi="宋体" w:cs="宋体"/>
          <w:b/>
          <w:kern w:val="0"/>
        </w:rPr>
      </w:pPr>
    </w:p>
    <w:p w14:paraId="41677099">
      <w:pPr>
        <w:rPr>
          <w:rFonts w:ascii="宋体" w:hAnsi="宋体" w:cs="宋体"/>
          <w:b/>
          <w:kern w:val="0"/>
        </w:rPr>
      </w:pPr>
    </w:p>
    <w:p w14:paraId="2E628D41">
      <w:pPr>
        <w:rPr>
          <w:rFonts w:ascii="宋体" w:hAnsi="宋体" w:cs="宋体"/>
          <w:b/>
          <w:kern w:val="0"/>
        </w:rPr>
      </w:pPr>
    </w:p>
    <w:p w14:paraId="7C324CAA">
      <w:pPr>
        <w:tabs>
          <w:tab w:val="left" w:pos="3940"/>
        </w:tabs>
        <w:autoSpaceDE w:val="0"/>
        <w:autoSpaceDN w:val="0"/>
        <w:adjustRightInd w:val="0"/>
        <w:snapToGrid w:val="0"/>
        <w:spacing w:line="360" w:lineRule="auto"/>
        <w:jc w:val="left"/>
        <w:rPr>
          <w:rFonts w:ascii="宋体" w:hAnsi="宋体" w:cs="宋体"/>
          <w:kern w:val="0"/>
          <w:sz w:val="32"/>
          <w:szCs w:val="32"/>
        </w:rPr>
      </w:pPr>
    </w:p>
    <w:p w14:paraId="5D3441F5">
      <w:pPr>
        <w:tabs>
          <w:tab w:val="left" w:pos="3940"/>
        </w:tabs>
        <w:autoSpaceDE w:val="0"/>
        <w:autoSpaceDN w:val="0"/>
        <w:adjustRightInd w:val="0"/>
        <w:snapToGrid w:val="0"/>
        <w:spacing w:line="360" w:lineRule="auto"/>
        <w:jc w:val="left"/>
        <w:rPr>
          <w:rFonts w:ascii="宋体" w:hAnsi="宋体" w:cs="宋体"/>
          <w:kern w:val="0"/>
          <w:sz w:val="32"/>
          <w:szCs w:val="32"/>
        </w:rPr>
      </w:pPr>
    </w:p>
    <w:p w14:paraId="62453B2B">
      <w:pPr>
        <w:tabs>
          <w:tab w:val="left" w:pos="3940"/>
        </w:tabs>
        <w:autoSpaceDE w:val="0"/>
        <w:autoSpaceDN w:val="0"/>
        <w:adjustRightInd w:val="0"/>
        <w:snapToGrid w:val="0"/>
        <w:spacing w:line="360" w:lineRule="auto"/>
        <w:jc w:val="left"/>
        <w:rPr>
          <w:rFonts w:ascii="宋体" w:hAnsi="宋体" w:cs="宋体"/>
          <w:kern w:val="0"/>
          <w:sz w:val="32"/>
          <w:szCs w:val="32"/>
        </w:rPr>
      </w:pPr>
    </w:p>
    <w:p w14:paraId="36D8F719">
      <w:pPr>
        <w:tabs>
          <w:tab w:val="left" w:pos="3940"/>
        </w:tabs>
        <w:autoSpaceDE w:val="0"/>
        <w:autoSpaceDN w:val="0"/>
        <w:adjustRightInd w:val="0"/>
        <w:snapToGrid w:val="0"/>
        <w:spacing w:line="360" w:lineRule="auto"/>
        <w:jc w:val="left"/>
        <w:rPr>
          <w:rFonts w:ascii="宋体" w:hAnsi="宋体" w:cs="宋体"/>
          <w:kern w:val="0"/>
          <w:sz w:val="32"/>
          <w:szCs w:val="32"/>
        </w:rPr>
      </w:pPr>
    </w:p>
    <w:p w14:paraId="0F72C3B5">
      <w:pPr>
        <w:tabs>
          <w:tab w:val="left" w:pos="3940"/>
        </w:tabs>
        <w:autoSpaceDE w:val="0"/>
        <w:autoSpaceDN w:val="0"/>
        <w:adjustRightInd w:val="0"/>
        <w:snapToGrid w:val="0"/>
        <w:spacing w:line="360" w:lineRule="auto"/>
        <w:jc w:val="left"/>
        <w:rPr>
          <w:rFonts w:ascii="宋体" w:hAnsi="宋体" w:cs="宋体"/>
          <w:kern w:val="0"/>
          <w:sz w:val="32"/>
          <w:szCs w:val="32"/>
        </w:rPr>
      </w:pPr>
    </w:p>
    <w:p w14:paraId="4634D641">
      <w:pPr>
        <w:tabs>
          <w:tab w:val="left" w:pos="3940"/>
        </w:tabs>
        <w:autoSpaceDE w:val="0"/>
        <w:autoSpaceDN w:val="0"/>
        <w:adjustRightInd w:val="0"/>
        <w:snapToGrid w:val="0"/>
        <w:spacing w:line="360" w:lineRule="auto"/>
        <w:jc w:val="left"/>
        <w:rPr>
          <w:rFonts w:ascii="宋体" w:hAnsi="宋体" w:cs="宋体"/>
          <w:kern w:val="0"/>
          <w:sz w:val="32"/>
          <w:szCs w:val="32"/>
        </w:rPr>
      </w:pPr>
    </w:p>
    <w:p w14:paraId="58E4CB6D">
      <w:pPr>
        <w:pStyle w:val="2"/>
        <w:numPr>
          <w:ilvl w:val="0"/>
          <w:numId w:val="0"/>
        </w:numPr>
        <w:ind w:left="3119"/>
        <w:jc w:val="both"/>
        <w:rPr>
          <w:rFonts w:ascii="宋体" w:hAnsi="宋体" w:eastAsia="宋体" w:cs="宋体"/>
          <w:b/>
          <w:bCs/>
          <w:kern w:val="0"/>
        </w:rPr>
      </w:pPr>
      <w:bookmarkStart w:id="277" w:name="_Toc149296490"/>
      <w:r>
        <w:rPr>
          <w:rFonts w:hint="eastAsia" w:ascii="宋体" w:hAnsi="宋体" w:eastAsia="宋体" w:cs="宋体"/>
          <w:b/>
          <w:bCs/>
          <w:kern w:val="0"/>
        </w:rPr>
        <w:t>第七章  技术标准和要求</w:t>
      </w:r>
      <w:bookmarkEnd w:id="277"/>
      <w:bookmarkStart w:id="278" w:name="招标文件07章技术标准和要求01"/>
      <w:bookmarkEnd w:id="278"/>
      <w:bookmarkStart w:id="279" w:name="_Toc287620808"/>
      <w:bookmarkStart w:id="280" w:name="_Toc430530524"/>
    </w:p>
    <w:bookmarkEnd w:id="279"/>
    <w:bookmarkEnd w:id="280"/>
    <w:p w14:paraId="4C98D784">
      <w:pPr>
        <w:spacing w:line="360" w:lineRule="auto"/>
        <w:jc w:val="center"/>
        <w:rPr>
          <w:rFonts w:ascii="宋体" w:hAnsi="宋体" w:cs="宋体"/>
          <w:szCs w:val="21"/>
        </w:rPr>
      </w:pPr>
      <w:r>
        <w:rPr>
          <w:rFonts w:hint="eastAsia" w:ascii="宋体" w:hAnsi="宋体" w:cs="宋体"/>
          <w:szCs w:val="21"/>
        </w:rPr>
        <w:t>由招标人根据招标项目的实际情况编写（如有）。</w:t>
      </w:r>
    </w:p>
    <w:p w14:paraId="35B0F20F">
      <w:pPr>
        <w:tabs>
          <w:tab w:val="left" w:pos="3940"/>
        </w:tabs>
        <w:autoSpaceDE w:val="0"/>
        <w:autoSpaceDN w:val="0"/>
        <w:adjustRightInd w:val="0"/>
        <w:snapToGrid w:val="0"/>
        <w:spacing w:line="360" w:lineRule="auto"/>
        <w:jc w:val="left"/>
        <w:rPr>
          <w:rFonts w:ascii="宋体" w:hAnsi="宋体" w:cs="宋体"/>
          <w:kern w:val="0"/>
          <w:sz w:val="32"/>
          <w:szCs w:val="32"/>
        </w:rPr>
      </w:pPr>
    </w:p>
    <w:p w14:paraId="36C07099">
      <w:pPr>
        <w:tabs>
          <w:tab w:val="left" w:pos="3940"/>
        </w:tabs>
        <w:autoSpaceDE w:val="0"/>
        <w:autoSpaceDN w:val="0"/>
        <w:adjustRightInd w:val="0"/>
        <w:snapToGrid w:val="0"/>
        <w:spacing w:line="360" w:lineRule="auto"/>
        <w:ind w:firstLine="960"/>
        <w:jc w:val="left"/>
        <w:rPr>
          <w:rFonts w:ascii="宋体" w:hAnsi="宋体" w:cs="宋体"/>
          <w:kern w:val="0"/>
          <w:sz w:val="32"/>
          <w:szCs w:val="32"/>
        </w:rPr>
      </w:pPr>
    </w:p>
    <w:p w14:paraId="05BEEB18">
      <w:pPr>
        <w:tabs>
          <w:tab w:val="left" w:pos="3940"/>
        </w:tabs>
        <w:autoSpaceDE w:val="0"/>
        <w:autoSpaceDN w:val="0"/>
        <w:adjustRightInd w:val="0"/>
        <w:snapToGrid w:val="0"/>
        <w:spacing w:line="360" w:lineRule="auto"/>
        <w:ind w:firstLine="960"/>
        <w:jc w:val="left"/>
        <w:rPr>
          <w:rFonts w:ascii="宋体" w:hAnsi="宋体" w:cs="宋体"/>
          <w:kern w:val="0"/>
          <w:sz w:val="32"/>
          <w:szCs w:val="32"/>
        </w:rPr>
      </w:pPr>
    </w:p>
    <w:p w14:paraId="0FEDC6D1">
      <w:pPr>
        <w:rPr>
          <w:rFonts w:ascii="宋体" w:hAnsi="宋体" w:cs="宋体"/>
        </w:rPr>
      </w:pPr>
    </w:p>
    <w:p w14:paraId="2EECC53D">
      <w:pPr>
        <w:rPr>
          <w:rFonts w:ascii="宋体" w:hAnsi="宋体" w:cs="宋体"/>
          <w:b/>
          <w:bCs/>
          <w:kern w:val="0"/>
        </w:rPr>
      </w:pPr>
      <w:r>
        <w:rPr>
          <w:rFonts w:hint="eastAsia" w:ascii="宋体" w:hAnsi="宋体" w:cs="宋体"/>
          <w:b/>
          <w:bCs/>
          <w:kern w:val="0"/>
        </w:rPr>
        <w:br w:type="page"/>
      </w:r>
    </w:p>
    <w:p w14:paraId="6856069E">
      <w:pPr>
        <w:pStyle w:val="2"/>
        <w:numPr>
          <w:ilvl w:val="0"/>
          <w:numId w:val="0"/>
        </w:numPr>
        <w:ind w:left="3119"/>
        <w:jc w:val="both"/>
        <w:rPr>
          <w:rFonts w:ascii="宋体" w:hAnsi="宋体" w:eastAsia="宋体" w:cs="宋体"/>
          <w:b/>
          <w:bCs/>
          <w:kern w:val="0"/>
        </w:rPr>
      </w:pPr>
      <w:bookmarkStart w:id="281" w:name="_Toc149296491"/>
      <w:r>
        <w:rPr>
          <w:rFonts w:hint="eastAsia" w:ascii="宋体" w:hAnsi="宋体" w:eastAsia="宋体" w:cs="宋体"/>
          <w:b/>
          <w:bCs/>
          <w:kern w:val="0"/>
        </w:rPr>
        <w:t>第八章   投标文件格式</w:t>
      </w:r>
      <w:bookmarkEnd w:id="281"/>
    </w:p>
    <w:p w14:paraId="5EC6D142">
      <w:pPr>
        <w:rPr>
          <w:rFonts w:ascii="宋体" w:hAnsi="宋体" w:cs="宋体"/>
        </w:rPr>
      </w:pPr>
    </w:p>
    <w:p w14:paraId="1BD14ED4">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4EB08BED">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0CDD6399">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ED676F8">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35CFA92">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1FB5B48">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3EDE872A">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7C9E5B3E">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40497EB0">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3868147A">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77AC9262">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09E0B055">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47D31A15">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67DDBA50">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4609692">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5E74A6AE">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35D2890">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458CFEDE">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0A91B781">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3CB908C5">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353AD9F9">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FAFA5F8">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0EEE5B45">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532C112">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38A1490">
      <w:pPr>
        <w:spacing w:line="500" w:lineRule="exact"/>
        <w:jc w:val="right"/>
        <w:rPr>
          <w:rFonts w:ascii="宋体" w:hAnsi="宋体" w:cs="宋体"/>
          <w:bCs/>
          <w:sz w:val="32"/>
          <w:szCs w:val="22"/>
        </w:rPr>
      </w:pPr>
      <w:bookmarkStart w:id="282" w:name="_Toc298246175"/>
      <w:r>
        <w:rPr>
          <w:rFonts w:hint="eastAsia" w:ascii="宋体" w:hAnsi="宋体" w:cs="宋体"/>
          <w:bCs/>
          <w:sz w:val="32"/>
          <w:szCs w:val="22"/>
        </w:rPr>
        <w:t>正（副）本</w:t>
      </w:r>
    </w:p>
    <w:p w14:paraId="4EAD146A">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400B47AF">
      <w:pPr>
        <w:tabs>
          <w:tab w:val="left" w:pos="2580"/>
          <w:tab w:val="left" w:pos="5940"/>
        </w:tabs>
        <w:autoSpaceDE w:val="0"/>
        <w:autoSpaceDN w:val="0"/>
        <w:adjustRightInd w:val="0"/>
        <w:snapToGrid w:val="0"/>
        <w:spacing w:line="360" w:lineRule="auto"/>
        <w:jc w:val="center"/>
        <w:rPr>
          <w:rFonts w:ascii="宋体" w:hAnsi="宋体" w:cs="宋体"/>
          <w:kern w:val="0"/>
          <w:sz w:val="28"/>
          <w:szCs w:val="28"/>
          <w:u w:val="single"/>
        </w:rPr>
      </w:pPr>
    </w:p>
    <w:p w14:paraId="0DF188D0">
      <w:pPr>
        <w:tabs>
          <w:tab w:val="left" w:pos="5690"/>
          <w:tab w:val="left" w:pos="5940"/>
        </w:tabs>
        <w:autoSpaceDE w:val="0"/>
        <w:autoSpaceDN w:val="0"/>
        <w:adjustRightInd w:val="0"/>
        <w:snapToGrid w:val="0"/>
        <w:spacing w:line="360" w:lineRule="auto"/>
        <w:jc w:val="left"/>
        <w:rPr>
          <w:rFonts w:ascii="宋体" w:hAnsi="宋体" w:cs="宋体"/>
          <w:b/>
          <w:kern w:val="0"/>
          <w:sz w:val="28"/>
          <w:szCs w:val="28"/>
        </w:rPr>
      </w:pPr>
      <w:r>
        <w:rPr>
          <w:rFonts w:hint="eastAsia" w:ascii="宋体" w:hAnsi="宋体" w:cs="宋体"/>
          <w:b/>
          <w:kern w:val="0"/>
          <w:sz w:val="28"/>
          <w:szCs w:val="28"/>
          <w:u w:val="single"/>
        </w:rPr>
        <w:tab/>
      </w:r>
      <w:r>
        <w:rPr>
          <w:rFonts w:hint="eastAsia" w:ascii="宋体" w:hAnsi="宋体" w:cs="宋体"/>
          <w:b/>
          <w:w w:val="99"/>
          <w:kern w:val="0"/>
          <w:sz w:val="28"/>
          <w:szCs w:val="28"/>
        </w:rPr>
        <w:t>（项目名称</w:t>
      </w:r>
      <w:r>
        <w:rPr>
          <w:rFonts w:hint="eastAsia" w:ascii="宋体" w:hAnsi="宋体" w:cs="宋体"/>
          <w:b/>
          <w:spacing w:val="1"/>
          <w:w w:val="99"/>
          <w:kern w:val="0"/>
          <w:sz w:val="28"/>
          <w:szCs w:val="28"/>
        </w:rPr>
        <w:t>）</w:t>
      </w:r>
    </w:p>
    <w:p w14:paraId="0D822A4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r>
        <w:rPr>
          <w:rFonts w:hint="eastAsia" w:ascii="宋体" w:hAnsi="宋体" w:cs="宋体"/>
          <w:kern w:val="0"/>
          <w:sz w:val="44"/>
          <w:szCs w:val="44"/>
        </w:rPr>
        <w:t xml:space="preserve">          </w:t>
      </w:r>
    </w:p>
    <w:p w14:paraId="48E2912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6C504575">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Pr>
          <w:rFonts w:hint="eastAsia" w:ascii="宋体" w:hAnsi="宋体" w:cs="宋体"/>
          <w:b/>
          <w:kern w:val="0"/>
          <w:sz w:val="84"/>
          <w:szCs w:val="84"/>
        </w:rPr>
        <w:t>投  标  文  件</w:t>
      </w:r>
    </w:p>
    <w:p w14:paraId="3EE9D745">
      <w:pPr>
        <w:autoSpaceDE w:val="0"/>
        <w:autoSpaceDN w:val="0"/>
        <w:adjustRightInd w:val="0"/>
        <w:snapToGrid w:val="0"/>
        <w:spacing w:line="360" w:lineRule="auto"/>
        <w:jc w:val="left"/>
        <w:rPr>
          <w:rFonts w:ascii="宋体" w:hAnsi="宋体" w:cs="宋体"/>
          <w:kern w:val="0"/>
          <w:sz w:val="16"/>
          <w:szCs w:val="16"/>
        </w:rPr>
      </w:pPr>
    </w:p>
    <w:p w14:paraId="5D559070">
      <w:pPr>
        <w:autoSpaceDE w:val="0"/>
        <w:autoSpaceDN w:val="0"/>
        <w:adjustRightInd w:val="0"/>
        <w:snapToGrid w:val="0"/>
        <w:spacing w:line="360" w:lineRule="auto"/>
        <w:jc w:val="left"/>
        <w:rPr>
          <w:rFonts w:ascii="宋体" w:hAnsi="宋体" w:cs="宋体"/>
          <w:b/>
          <w:kern w:val="0"/>
          <w:sz w:val="20"/>
          <w:szCs w:val="20"/>
        </w:rPr>
      </w:pPr>
    </w:p>
    <w:p w14:paraId="36949797">
      <w:pPr>
        <w:autoSpaceDE w:val="0"/>
        <w:autoSpaceDN w:val="0"/>
        <w:adjustRightInd w:val="0"/>
        <w:snapToGrid w:val="0"/>
        <w:spacing w:line="360" w:lineRule="auto"/>
        <w:jc w:val="left"/>
        <w:rPr>
          <w:rFonts w:ascii="宋体" w:hAnsi="宋体" w:cs="宋体"/>
          <w:b/>
          <w:kern w:val="0"/>
          <w:sz w:val="20"/>
          <w:szCs w:val="20"/>
        </w:rPr>
      </w:pPr>
    </w:p>
    <w:p w14:paraId="34BEDDDE">
      <w:pPr>
        <w:autoSpaceDE w:val="0"/>
        <w:autoSpaceDN w:val="0"/>
        <w:adjustRightInd w:val="0"/>
        <w:snapToGrid w:val="0"/>
        <w:spacing w:line="360" w:lineRule="auto"/>
        <w:jc w:val="left"/>
        <w:rPr>
          <w:rFonts w:ascii="宋体" w:hAnsi="宋体" w:cs="宋体"/>
          <w:b/>
          <w:kern w:val="0"/>
          <w:sz w:val="20"/>
          <w:szCs w:val="20"/>
        </w:rPr>
      </w:pPr>
    </w:p>
    <w:p w14:paraId="30462CBF">
      <w:pPr>
        <w:autoSpaceDE w:val="0"/>
        <w:autoSpaceDN w:val="0"/>
        <w:adjustRightInd w:val="0"/>
        <w:snapToGrid w:val="0"/>
        <w:spacing w:line="360" w:lineRule="auto"/>
        <w:jc w:val="left"/>
        <w:rPr>
          <w:rFonts w:ascii="宋体" w:hAnsi="宋体" w:cs="宋体"/>
          <w:b/>
          <w:kern w:val="0"/>
          <w:sz w:val="20"/>
          <w:szCs w:val="20"/>
        </w:rPr>
      </w:pPr>
    </w:p>
    <w:p w14:paraId="535E46A8">
      <w:pPr>
        <w:autoSpaceDE w:val="0"/>
        <w:autoSpaceDN w:val="0"/>
        <w:adjustRightInd w:val="0"/>
        <w:snapToGrid w:val="0"/>
        <w:spacing w:line="360" w:lineRule="auto"/>
        <w:jc w:val="left"/>
        <w:rPr>
          <w:rFonts w:ascii="宋体" w:hAnsi="宋体" w:cs="宋体"/>
          <w:b/>
          <w:kern w:val="0"/>
          <w:sz w:val="20"/>
          <w:szCs w:val="20"/>
        </w:rPr>
      </w:pPr>
    </w:p>
    <w:p w14:paraId="4D88315E">
      <w:pPr>
        <w:autoSpaceDE w:val="0"/>
        <w:autoSpaceDN w:val="0"/>
        <w:adjustRightInd w:val="0"/>
        <w:snapToGrid w:val="0"/>
        <w:spacing w:line="360" w:lineRule="auto"/>
        <w:jc w:val="left"/>
        <w:rPr>
          <w:rFonts w:ascii="宋体" w:hAnsi="宋体" w:cs="宋体"/>
          <w:b/>
          <w:kern w:val="0"/>
          <w:sz w:val="20"/>
          <w:szCs w:val="20"/>
        </w:rPr>
      </w:pPr>
    </w:p>
    <w:p w14:paraId="4A79BD13">
      <w:pPr>
        <w:autoSpaceDE w:val="0"/>
        <w:autoSpaceDN w:val="0"/>
        <w:adjustRightInd w:val="0"/>
        <w:snapToGrid w:val="0"/>
        <w:spacing w:line="360" w:lineRule="auto"/>
        <w:jc w:val="left"/>
        <w:rPr>
          <w:rFonts w:ascii="宋体" w:hAnsi="宋体" w:cs="宋体"/>
          <w:b/>
          <w:kern w:val="0"/>
          <w:sz w:val="20"/>
          <w:szCs w:val="20"/>
        </w:rPr>
      </w:pPr>
    </w:p>
    <w:p w14:paraId="7C806062">
      <w:pPr>
        <w:autoSpaceDE w:val="0"/>
        <w:autoSpaceDN w:val="0"/>
        <w:adjustRightInd w:val="0"/>
        <w:snapToGrid w:val="0"/>
        <w:spacing w:line="360" w:lineRule="auto"/>
        <w:jc w:val="left"/>
        <w:rPr>
          <w:rFonts w:ascii="宋体" w:hAnsi="宋体" w:cs="宋体"/>
          <w:b/>
          <w:kern w:val="0"/>
          <w:sz w:val="20"/>
          <w:szCs w:val="20"/>
        </w:rPr>
      </w:pPr>
    </w:p>
    <w:p w14:paraId="44DF0BF8">
      <w:pPr>
        <w:autoSpaceDE w:val="0"/>
        <w:autoSpaceDN w:val="0"/>
        <w:adjustRightInd w:val="0"/>
        <w:snapToGrid w:val="0"/>
        <w:spacing w:line="360" w:lineRule="auto"/>
        <w:jc w:val="left"/>
        <w:rPr>
          <w:rFonts w:ascii="宋体" w:hAnsi="宋体" w:cs="宋体"/>
          <w:b/>
          <w:kern w:val="0"/>
          <w:sz w:val="20"/>
          <w:szCs w:val="20"/>
        </w:rPr>
      </w:pPr>
    </w:p>
    <w:p w14:paraId="04772C65">
      <w:pPr>
        <w:autoSpaceDE w:val="0"/>
        <w:autoSpaceDN w:val="0"/>
        <w:adjustRightInd w:val="0"/>
        <w:snapToGrid w:val="0"/>
        <w:spacing w:line="360" w:lineRule="auto"/>
        <w:jc w:val="left"/>
        <w:rPr>
          <w:rFonts w:ascii="宋体" w:hAnsi="宋体" w:cs="宋体"/>
          <w:b/>
          <w:kern w:val="0"/>
          <w:sz w:val="20"/>
          <w:szCs w:val="20"/>
        </w:rPr>
      </w:pPr>
    </w:p>
    <w:p w14:paraId="3B9522DD">
      <w:pPr>
        <w:autoSpaceDE w:val="0"/>
        <w:autoSpaceDN w:val="0"/>
        <w:adjustRightInd w:val="0"/>
        <w:snapToGrid w:val="0"/>
        <w:spacing w:line="360" w:lineRule="auto"/>
        <w:jc w:val="left"/>
        <w:rPr>
          <w:rFonts w:ascii="宋体" w:hAnsi="宋体" w:cs="宋体"/>
          <w:b/>
          <w:kern w:val="0"/>
          <w:sz w:val="20"/>
          <w:szCs w:val="20"/>
        </w:rPr>
      </w:pPr>
    </w:p>
    <w:p w14:paraId="0344BE62">
      <w:pPr>
        <w:autoSpaceDE w:val="0"/>
        <w:autoSpaceDN w:val="0"/>
        <w:adjustRightInd w:val="0"/>
        <w:snapToGrid w:val="0"/>
        <w:spacing w:line="360" w:lineRule="auto"/>
        <w:jc w:val="left"/>
        <w:rPr>
          <w:rFonts w:ascii="宋体" w:hAnsi="宋体" w:cs="宋体"/>
          <w:b/>
          <w:kern w:val="0"/>
          <w:sz w:val="20"/>
          <w:szCs w:val="20"/>
        </w:rPr>
      </w:pPr>
    </w:p>
    <w:p w14:paraId="6B72E105">
      <w:pPr>
        <w:autoSpaceDE w:val="0"/>
        <w:autoSpaceDN w:val="0"/>
        <w:adjustRightInd w:val="0"/>
        <w:snapToGrid w:val="0"/>
        <w:spacing w:line="360" w:lineRule="auto"/>
        <w:jc w:val="left"/>
        <w:rPr>
          <w:rFonts w:ascii="宋体" w:hAnsi="宋体" w:cs="宋体"/>
          <w:b/>
          <w:kern w:val="0"/>
          <w:sz w:val="20"/>
          <w:szCs w:val="20"/>
        </w:rPr>
      </w:pPr>
    </w:p>
    <w:p w14:paraId="0BAA21F8">
      <w:pPr>
        <w:autoSpaceDE w:val="0"/>
        <w:autoSpaceDN w:val="0"/>
        <w:adjustRightInd w:val="0"/>
        <w:snapToGrid w:val="0"/>
        <w:spacing w:line="360" w:lineRule="auto"/>
        <w:jc w:val="left"/>
        <w:rPr>
          <w:rFonts w:ascii="宋体" w:hAnsi="宋体" w:cs="宋体"/>
          <w:b/>
          <w:kern w:val="0"/>
          <w:sz w:val="20"/>
          <w:szCs w:val="20"/>
        </w:rPr>
      </w:pPr>
    </w:p>
    <w:p w14:paraId="4A5F568F">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Pr>
          <w:rFonts w:hint="eastAsia" w:ascii="宋体" w:hAnsi="宋体" w:cs="宋体"/>
          <w:b/>
          <w:w w:val="99"/>
          <w:kern w:val="0"/>
          <w:sz w:val="28"/>
          <w:szCs w:val="28"/>
        </w:rPr>
        <w:t>投标人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（盖单位公章）</w:t>
      </w:r>
    </w:p>
    <w:p w14:paraId="401BB898">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w w:val="99"/>
          <w:kern w:val="0"/>
          <w:sz w:val="28"/>
          <w:szCs w:val="28"/>
        </w:rPr>
        <w:t>法定代表人：</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（签字或盖章）</w:t>
      </w:r>
    </w:p>
    <w:p w14:paraId="12A0B550">
      <w:pPr>
        <w:tabs>
          <w:tab w:val="left" w:pos="3280"/>
          <w:tab w:val="left" w:pos="4680"/>
          <w:tab w:val="left" w:pos="608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年</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月</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日</w:t>
      </w:r>
    </w:p>
    <w:p w14:paraId="3B8054FA">
      <w:pPr>
        <w:jc w:val="center"/>
        <w:rPr>
          <w:rFonts w:ascii="宋体" w:hAnsi="宋体" w:cs="宋体"/>
          <w:b/>
          <w:bCs/>
          <w:sz w:val="32"/>
          <w:szCs w:val="32"/>
        </w:rPr>
      </w:pPr>
      <w:r>
        <w:rPr>
          <w:rFonts w:hint="eastAsia" w:ascii="宋体" w:hAnsi="宋体" w:cs="宋体"/>
          <w:kern w:val="0"/>
          <w:sz w:val="24"/>
          <w:szCs w:val="21"/>
        </w:rPr>
        <w:br w:type="page"/>
      </w:r>
    </w:p>
    <w:p w14:paraId="375E931D">
      <w:pPr>
        <w:jc w:val="center"/>
        <w:rPr>
          <w:rFonts w:ascii="宋体" w:hAnsi="宋体" w:cs="宋体"/>
          <w:b/>
          <w:bCs/>
          <w:sz w:val="32"/>
          <w:szCs w:val="32"/>
        </w:rPr>
      </w:pPr>
    </w:p>
    <w:p w14:paraId="402FF99C">
      <w:pPr>
        <w:jc w:val="center"/>
        <w:rPr>
          <w:rFonts w:ascii="宋体" w:hAnsi="宋体" w:cs="宋体"/>
          <w:b/>
          <w:bCs/>
          <w:sz w:val="32"/>
          <w:szCs w:val="32"/>
        </w:rPr>
      </w:pPr>
      <w:r>
        <w:rPr>
          <w:rFonts w:hint="eastAsia" w:ascii="宋体" w:hAnsi="宋体" w:cs="宋体"/>
          <w:b/>
          <w:bCs/>
          <w:sz w:val="32"/>
          <w:szCs w:val="32"/>
        </w:rPr>
        <w:t>目    录</w:t>
      </w:r>
      <w:bookmarkEnd w:id="282"/>
    </w:p>
    <w:p w14:paraId="368F581E">
      <w:pPr>
        <w:autoSpaceDE w:val="0"/>
        <w:autoSpaceDN w:val="0"/>
        <w:adjustRightInd w:val="0"/>
        <w:snapToGrid w:val="0"/>
        <w:spacing w:line="360" w:lineRule="auto"/>
        <w:jc w:val="left"/>
        <w:rPr>
          <w:rFonts w:ascii="宋体" w:hAnsi="宋体" w:cs="宋体"/>
          <w:b/>
          <w:kern w:val="0"/>
        </w:rPr>
      </w:pPr>
      <w:r>
        <w:rPr>
          <w:rFonts w:hint="eastAsia" w:ascii="宋体" w:hAnsi="宋体" w:cs="宋体"/>
          <w:b/>
          <w:kern w:val="0"/>
        </w:rPr>
        <w:t>一、投标函部分</w:t>
      </w:r>
    </w:p>
    <w:p w14:paraId="2BF4C97C">
      <w:pPr>
        <w:autoSpaceDE w:val="0"/>
        <w:autoSpaceDN w:val="0"/>
        <w:adjustRightInd w:val="0"/>
        <w:spacing w:line="360" w:lineRule="auto"/>
        <w:ind w:right="-20"/>
        <w:jc w:val="left"/>
        <w:rPr>
          <w:rFonts w:ascii="宋体" w:hAnsi="宋体" w:cs="宋体"/>
          <w:kern w:val="0"/>
        </w:rPr>
      </w:pPr>
      <w:r>
        <w:rPr>
          <w:rFonts w:hint="eastAsia" w:ascii="宋体" w:hAnsi="宋体" w:cs="宋体"/>
          <w:kern w:val="0"/>
        </w:rPr>
        <w:t>（一）投标函</w:t>
      </w:r>
    </w:p>
    <w:p w14:paraId="3EE807B7">
      <w:pPr>
        <w:autoSpaceDE w:val="0"/>
        <w:autoSpaceDN w:val="0"/>
        <w:adjustRightInd w:val="0"/>
        <w:spacing w:line="360" w:lineRule="auto"/>
        <w:ind w:right="-20"/>
        <w:jc w:val="left"/>
        <w:rPr>
          <w:rFonts w:ascii="宋体" w:hAnsi="宋体" w:cs="宋体"/>
          <w:kern w:val="0"/>
        </w:rPr>
      </w:pPr>
      <w:r>
        <w:rPr>
          <w:rFonts w:hint="eastAsia" w:ascii="宋体" w:hAnsi="宋体" w:cs="宋体"/>
          <w:kern w:val="0"/>
        </w:rPr>
        <w:t>（二）投标函附录</w:t>
      </w:r>
    </w:p>
    <w:p w14:paraId="0036C8A0">
      <w:pPr>
        <w:autoSpaceDE w:val="0"/>
        <w:autoSpaceDN w:val="0"/>
        <w:adjustRightInd w:val="0"/>
        <w:spacing w:line="360" w:lineRule="auto"/>
        <w:ind w:right="-20"/>
        <w:jc w:val="left"/>
        <w:rPr>
          <w:rFonts w:ascii="宋体" w:hAnsi="宋体" w:cs="宋体"/>
          <w:kern w:val="0"/>
        </w:rPr>
      </w:pPr>
      <w:r>
        <w:rPr>
          <w:rFonts w:hint="eastAsia" w:ascii="宋体" w:hAnsi="宋体" w:cs="宋体"/>
          <w:kern w:val="0"/>
        </w:rPr>
        <w:t>（三）法定代表人身份证明或附有法定代表人身份证明的授权委托书</w:t>
      </w:r>
    </w:p>
    <w:p w14:paraId="075A390A">
      <w:pPr>
        <w:autoSpaceDE w:val="0"/>
        <w:autoSpaceDN w:val="0"/>
        <w:adjustRightInd w:val="0"/>
        <w:spacing w:line="360" w:lineRule="auto"/>
        <w:ind w:right="-20"/>
        <w:jc w:val="left"/>
        <w:rPr>
          <w:rFonts w:ascii="宋体" w:hAnsi="宋体" w:cs="宋体"/>
          <w:kern w:val="0"/>
        </w:rPr>
      </w:pPr>
      <w:r>
        <w:rPr>
          <w:rFonts w:hint="eastAsia" w:ascii="宋体" w:hAnsi="宋体" w:cs="宋体"/>
          <w:kern w:val="0"/>
        </w:rPr>
        <w:t>（四）投标保证金</w:t>
      </w:r>
    </w:p>
    <w:p w14:paraId="5A3C6817">
      <w:pPr>
        <w:autoSpaceDE w:val="0"/>
        <w:autoSpaceDN w:val="0"/>
        <w:adjustRightInd w:val="0"/>
        <w:spacing w:line="360" w:lineRule="auto"/>
        <w:ind w:right="-20"/>
        <w:jc w:val="left"/>
        <w:rPr>
          <w:rFonts w:ascii="宋体" w:hAnsi="宋体" w:cs="宋体"/>
          <w:kern w:val="0"/>
        </w:rPr>
      </w:pPr>
      <w:r>
        <w:rPr>
          <w:rFonts w:hint="eastAsia" w:ascii="宋体" w:hAnsi="宋体" w:cs="宋体"/>
          <w:kern w:val="0"/>
        </w:rPr>
        <w:t>（五）已标价工程量清单</w:t>
      </w:r>
    </w:p>
    <w:p w14:paraId="558101A4">
      <w:pPr>
        <w:tabs>
          <w:tab w:val="left" w:pos="2580"/>
          <w:tab w:val="left" w:pos="5940"/>
        </w:tabs>
        <w:autoSpaceDE w:val="0"/>
        <w:autoSpaceDN w:val="0"/>
        <w:adjustRightInd w:val="0"/>
        <w:snapToGrid w:val="0"/>
        <w:spacing w:line="360" w:lineRule="auto"/>
        <w:jc w:val="left"/>
        <w:rPr>
          <w:rFonts w:ascii="宋体" w:hAnsi="宋体" w:cs="宋体"/>
          <w:b/>
          <w:kern w:val="0"/>
        </w:rPr>
      </w:pPr>
      <w:r>
        <w:rPr>
          <w:rFonts w:hint="eastAsia" w:ascii="宋体" w:hAnsi="宋体" w:cs="宋体"/>
          <w:b/>
          <w:kern w:val="0"/>
        </w:rPr>
        <w:t>二、资格审查资料</w:t>
      </w:r>
    </w:p>
    <w:p w14:paraId="0B701BBD">
      <w:pPr>
        <w:tabs>
          <w:tab w:val="left" w:pos="1700"/>
        </w:tabs>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（一）投标人基本情况表</w:t>
      </w:r>
    </w:p>
    <w:p w14:paraId="0DA68373">
      <w:pPr>
        <w:tabs>
          <w:tab w:val="left" w:pos="1700"/>
        </w:tabs>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（二）控股管理关系申报表</w:t>
      </w:r>
    </w:p>
    <w:p w14:paraId="26598B55">
      <w:pPr>
        <w:tabs>
          <w:tab w:val="left" w:pos="1700"/>
        </w:tabs>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（三）项目管理机构</w:t>
      </w:r>
    </w:p>
    <w:p w14:paraId="530658C6">
      <w:pPr>
        <w:tabs>
          <w:tab w:val="left" w:pos="1700"/>
        </w:tabs>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（四）近年完成的类似项目情况表</w:t>
      </w:r>
    </w:p>
    <w:p w14:paraId="2374FCD6">
      <w:pPr>
        <w:tabs>
          <w:tab w:val="left" w:pos="1700"/>
        </w:tabs>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（五）财务要求</w:t>
      </w:r>
    </w:p>
    <w:p w14:paraId="1954EC63">
      <w:pPr>
        <w:tabs>
          <w:tab w:val="left" w:pos="1700"/>
        </w:tabs>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（六）信誉要求</w:t>
      </w:r>
    </w:p>
    <w:p w14:paraId="3F78E229">
      <w:pPr>
        <w:tabs>
          <w:tab w:val="left" w:pos="1700"/>
        </w:tabs>
        <w:autoSpaceDE w:val="0"/>
        <w:autoSpaceDN w:val="0"/>
        <w:adjustRightInd w:val="0"/>
        <w:snapToGrid w:val="0"/>
        <w:spacing w:line="360" w:lineRule="auto"/>
        <w:jc w:val="left"/>
        <w:rPr>
          <w:rFonts w:ascii="宋体" w:hAnsi="宋体" w:cs="宋体"/>
          <w:b/>
          <w:kern w:val="0"/>
        </w:rPr>
      </w:pPr>
      <w:r>
        <w:rPr>
          <w:rFonts w:hint="eastAsia" w:ascii="宋体" w:hAnsi="宋体" w:cs="宋体"/>
          <w:kern w:val="0"/>
        </w:rPr>
        <w:t>（七）其他资料</w:t>
      </w:r>
    </w:p>
    <w:p w14:paraId="11224DBC">
      <w:pPr>
        <w:tabs>
          <w:tab w:val="left" w:pos="2580"/>
          <w:tab w:val="left" w:pos="5940"/>
        </w:tabs>
        <w:autoSpaceDE w:val="0"/>
        <w:autoSpaceDN w:val="0"/>
        <w:adjustRightInd w:val="0"/>
        <w:snapToGrid w:val="0"/>
        <w:spacing w:line="360" w:lineRule="auto"/>
        <w:jc w:val="left"/>
        <w:rPr>
          <w:rFonts w:ascii="宋体" w:hAnsi="宋体" w:cs="宋体"/>
          <w:b/>
          <w:kern w:val="0"/>
        </w:rPr>
      </w:pPr>
      <w:r>
        <w:rPr>
          <w:rFonts w:hint="eastAsia" w:ascii="宋体" w:hAnsi="宋体" w:cs="宋体"/>
          <w:b/>
          <w:kern w:val="0"/>
        </w:rPr>
        <w:t>三、技术部分</w:t>
      </w:r>
    </w:p>
    <w:p w14:paraId="07CCA832">
      <w:pPr>
        <w:tabs>
          <w:tab w:val="left" w:pos="2580"/>
          <w:tab w:val="left" w:pos="5940"/>
        </w:tabs>
        <w:autoSpaceDE w:val="0"/>
        <w:autoSpaceDN w:val="0"/>
        <w:adjustRightInd w:val="0"/>
        <w:snapToGrid w:val="0"/>
        <w:spacing w:line="360" w:lineRule="auto"/>
        <w:ind w:firstLine="420" w:firstLineChars="200"/>
        <w:jc w:val="left"/>
        <w:rPr>
          <w:rFonts w:ascii="宋体" w:hAnsi="宋体" w:cs="宋体"/>
          <w:kern w:val="0"/>
        </w:rPr>
      </w:pPr>
      <w:r>
        <w:rPr>
          <w:rFonts w:hint="eastAsia" w:ascii="宋体" w:hAnsi="宋体" w:cs="宋体"/>
          <w:kern w:val="0"/>
        </w:rPr>
        <w:t>施工组织设计</w:t>
      </w:r>
    </w:p>
    <w:p w14:paraId="1DADC6B9">
      <w:pPr>
        <w:tabs>
          <w:tab w:val="left" w:pos="735"/>
          <w:tab w:val="left" w:pos="840"/>
          <w:tab w:val="left" w:pos="1050"/>
          <w:tab w:val="left" w:pos="1700"/>
        </w:tabs>
        <w:autoSpaceDE w:val="0"/>
        <w:autoSpaceDN w:val="0"/>
        <w:adjustRightInd w:val="0"/>
        <w:snapToGrid w:val="0"/>
        <w:spacing w:line="360" w:lineRule="auto"/>
        <w:ind w:firstLine="480"/>
        <w:jc w:val="left"/>
        <w:rPr>
          <w:rFonts w:ascii="宋体" w:hAnsi="宋体" w:cs="宋体"/>
          <w:kern w:val="0"/>
        </w:rPr>
      </w:pPr>
      <w:r>
        <w:rPr>
          <w:rFonts w:hint="eastAsia" w:ascii="宋体" w:hAnsi="宋体" w:cs="宋体"/>
          <w:kern w:val="0"/>
        </w:rPr>
        <w:t>附表一</w:t>
      </w:r>
      <w:r>
        <w:rPr>
          <w:rFonts w:hint="eastAsia" w:ascii="宋体" w:hAnsi="宋体" w:cs="宋体"/>
          <w:kern w:val="0"/>
        </w:rPr>
        <w:tab/>
      </w:r>
      <w:r>
        <w:rPr>
          <w:rFonts w:hint="eastAsia" w:ascii="宋体" w:hAnsi="宋体" w:cs="宋体"/>
          <w:kern w:val="0"/>
        </w:rPr>
        <w:t>拟投入本标段的主要施工设备表</w:t>
      </w:r>
    </w:p>
    <w:p w14:paraId="5CDB46A8">
      <w:pPr>
        <w:tabs>
          <w:tab w:val="left" w:pos="1700"/>
        </w:tabs>
        <w:autoSpaceDE w:val="0"/>
        <w:autoSpaceDN w:val="0"/>
        <w:adjustRightInd w:val="0"/>
        <w:snapToGrid w:val="0"/>
        <w:spacing w:line="360" w:lineRule="auto"/>
        <w:ind w:firstLine="424" w:firstLineChars="202"/>
        <w:jc w:val="left"/>
        <w:rPr>
          <w:rFonts w:ascii="宋体" w:hAnsi="宋体" w:cs="宋体"/>
          <w:kern w:val="0"/>
        </w:rPr>
      </w:pPr>
      <w:r>
        <w:rPr>
          <w:rFonts w:hint="eastAsia" w:ascii="宋体" w:hAnsi="宋体" w:cs="宋体"/>
          <w:kern w:val="0"/>
        </w:rPr>
        <w:t>附表二</w:t>
      </w:r>
      <w:r>
        <w:rPr>
          <w:rFonts w:hint="eastAsia" w:ascii="宋体" w:hAnsi="宋体" w:cs="宋体"/>
          <w:kern w:val="0"/>
        </w:rPr>
        <w:tab/>
      </w:r>
      <w:r>
        <w:rPr>
          <w:rFonts w:hint="eastAsia" w:ascii="宋体" w:hAnsi="宋体" w:cs="宋体"/>
          <w:kern w:val="0"/>
        </w:rPr>
        <w:t>拟配备本标段的试验和检测仪器设备表</w:t>
      </w:r>
    </w:p>
    <w:p w14:paraId="5F16D279">
      <w:pPr>
        <w:tabs>
          <w:tab w:val="left" w:pos="1700"/>
        </w:tabs>
        <w:autoSpaceDE w:val="0"/>
        <w:autoSpaceDN w:val="0"/>
        <w:adjustRightInd w:val="0"/>
        <w:snapToGrid w:val="0"/>
        <w:spacing w:line="360" w:lineRule="auto"/>
        <w:ind w:firstLine="424" w:firstLineChars="202"/>
        <w:jc w:val="left"/>
        <w:rPr>
          <w:rFonts w:ascii="宋体" w:hAnsi="宋体" w:cs="宋体"/>
          <w:kern w:val="0"/>
        </w:rPr>
      </w:pPr>
      <w:r>
        <w:rPr>
          <w:rFonts w:hint="eastAsia" w:ascii="宋体" w:hAnsi="宋体" w:cs="宋体"/>
          <w:kern w:val="0"/>
        </w:rPr>
        <w:t>附表三</w:t>
      </w:r>
      <w:r>
        <w:rPr>
          <w:rFonts w:hint="eastAsia" w:ascii="宋体" w:hAnsi="宋体" w:cs="宋体"/>
          <w:kern w:val="0"/>
        </w:rPr>
        <w:tab/>
      </w:r>
      <w:r>
        <w:rPr>
          <w:rFonts w:hint="eastAsia" w:ascii="宋体" w:hAnsi="宋体" w:cs="宋体"/>
          <w:kern w:val="0"/>
        </w:rPr>
        <w:t>劳动力计划表</w:t>
      </w:r>
    </w:p>
    <w:p w14:paraId="7240B494">
      <w:pPr>
        <w:tabs>
          <w:tab w:val="left" w:pos="1700"/>
        </w:tabs>
        <w:autoSpaceDE w:val="0"/>
        <w:autoSpaceDN w:val="0"/>
        <w:adjustRightInd w:val="0"/>
        <w:snapToGrid w:val="0"/>
        <w:spacing w:line="360" w:lineRule="auto"/>
        <w:ind w:firstLine="424" w:firstLineChars="202"/>
        <w:jc w:val="left"/>
        <w:rPr>
          <w:rFonts w:ascii="宋体" w:hAnsi="宋体" w:cs="宋体"/>
          <w:kern w:val="0"/>
        </w:rPr>
      </w:pPr>
      <w:r>
        <w:rPr>
          <w:rFonts w:hint="eastAsia" w:ascii="宋体" w:hAnsi="宋体" w:cs="宋体"/>
          <w:kern w:val="0"/>
        </w:rPr>
        <w:t>附表四</w:t>
      </w:r>
      <w:r>
        <w:rPr>
          <w:rFonts w:hint="eastAsia" w:ascii="宋体" w:hAnsi="宋体" w:cs="宋体"/>
          <w:kern w:val="0"/>
        </w:rPr>
        <w:tab/>
      </w:r>
      <w:r>
        <w:rPr>
          <w:rFonts w:hint="eastAsia" w:ascii="宋体" w:hAnsi="宋体" w:cs="宋体"/>
          <w:kern w:val="0"/>
        </w:rPr>
        <w:t xml:space="preserve">计划开、竣工日期和施工进度网络图 </w:t>
      </w:r>
    </w:p>
    <w:p w14:paraId="0D48D0AC">
      <w:pPr>
        <w:tabs>
          <w:tab w:val="left" w:pos="1700"/>
        </w:tabs>
        <w:autoSpaceDE w:val="0"/>
        <w:autoSpaceDN w:val="0"/>
        <w:adjustRightInd w:val="0"/>
        <w:snapToGrid w:val="0"/>
        <w:spacing w:line="360" w:lineRule="auto"/>
        <w:ind w:firstLine="424" w:firstLineChars="202"/>
        <w:jc w:val="left"/>
        <w:rPr>
          <w:rFonts w:ascii="宋体" w:hAnsi="宋体" w:cs="宋体"/>
          <w:kern w:val="0"/>
        </w:rPr>
      </w:pPr>
      <w:r>
        <w:rPr>
          <w:rFonts w:hint="eastAsia" w:ascii="宋体" w:hAnsi="宋体" w:cs="宋体"/>
          <w:kern w:val="0"/>
        </w:rPr>
        <w:t>附表五</w:t>
      </w:r>
      <w:r>
        <w:rPr>
          <w:rFonts w:hint="eastAsia" w:ascii="宋体" w:hAnsi="宋体" w:cs="宋体"/>
          <w:kern w:val="0"/>
        </w:rPr>
        <w:tab/>
      </w:r>
      <w:r>
        <w:rPr>
          <w:rFonts w:hint="eastAsia" w:ascii="宋体" w:hAnsi="宋体" w:cs="宋体"/>
          <w:kern w:val="0"/>
        </w:rPr>
        <w:t>施工总平面图</w:t>
      </w:r>
    </w:p>
    <w:p w14:paraId="0BB654D8">
      <w:pPr>
        <w:tabs>
          <w:tab w:val="left" w:pos="1700"/>
        </w:tabs>
        <w:autoSpaceDE w:val="0"/>
        <w:autoSpaceDN w:val="0"/>
        <w:adjustRightInd w:val="0"/>
        <w:snapToGrid w:val="0"/>
        <w:spacing w:line="360" w:lineRule="auto"/>
        <w:ind w:firstLine="424" w:firstLineChars="202"/>
        <w:jc w:val="left"/>
        <w:rPr>
          <w:rFonts w:ascii="宋体" w:hAnsi="宋体" w:cs="宋体"/>
          <w:kern w:val="0"/>
        </w:rPr>
      </w:pPr>
      <w:r>
        <w:rPr>
          <w:rFonts w:hint="eastAsia" w:ascii="宋体" w:hAnsi="宋体" w:cs="宋体"/>
          <w:kern w:val="0"/>
        </w:rPr>
        <w:t>附表六</w:t>
      </w:r>
      <w:r>
        <w:rPr>
          <w:rFonts w:hint="eastAsia" w:ascii="宋体" w:hAnsi="宋体" w:cs="宋体"/>
          <w:kern w:val="0"/>
        </w:rPr>
        <w:tab/>
      </w:r>
      <w:r>
        <w:rPr>
          <w:rFonts w:hint="eastAsia" w:ascii="宋体" w:hAnsi="宋体" w:cs="宋体"/>
          <w:kern w:val="0"/>
        </w:rPr>
        <w:t>临时用地表</w:t>
      </w:r>
    </w:p>
    <w:p w14:paraId="426CD50C">
      <w:pPr>
        <w:autoSpaceDE w:val="0"/>
        <w:autoSpaceDN w:val="0"/>
        <w:adjustRightInd w:val="0"/>
        <w:snapToGrid w:val="0"/>
        <w:spacing w:line="360" w:lineRule="auto"/>
        <w:jc w:val="left"/>
        <w:rPr>
          <w:rFonts w:ascii="宋体" w:hAnsi="宋体" w:cs="宋体"/>
          <w:w w:val="99"/>
          <w:kern w:val="0"/>
          <w:sz w:val="28"/>
          <w:szCs w:val="28"/>
        </w:rPr>
      </w:pPr>
    </w:p>
    <w:p w14:paraId="40012F7B">
      <w:pPr>
        <w:autoSpaceDE w:val="0"/>
        <w:autoSpaceDN w:val="0"/>
        <w:adjustRightInd w:val="0"/>
        <w:snapToGrid w:val="0"/>
        <w:spacing w:line="360" w:lineRule="auto"/>
        <w:jc w:val="left"/>
        <w:rPr>
          <w:rFonts w:ascii="宋体" w:hAnsi="宋体" w:cs="宋体"/>
          <w:w w:val="99"/>
          <w:kern w:val="0"/>
          <w:sz w:val="28"/>
          <w:szCs w:val="28"/>
        </w:rPr>
      </w:pPr>
    </w:p>
    <w:p w14:paraId="3D3F079B">
      <w:pPr>
        <w:autoSpaceDE w:val="0"/>
        <w:autoSpaceDN w:val="0"/>
        <w:adjustRightInd w:val="0"/>
        <w:snapToGrid w:val="0"/>
        <w:spacing w:line="360" w:lineRule="auto"/>
        <w:jc w:val="left"/>
        <w:rPr>
          <w:rFonts w:ascii="宋体" w:hAnsi="宋体" w:cs="宋体"/>
          <w:w w:val="99"/>
          <w:kern w:val="0"/>
          <w:sz w:val="28"/>
          <w:szCs w:val="28"/>
        </w:rPr>
      </w:pPr>
    </w:p>
    <w:p w14:paraId="3DBDF32A">
      <w:pPr>
        <w:spacing w:line="360" w:lineRule="auto"/>
        <w:jc w:val="center"/>
        <w:rPr>
          <w:rFonts w:ascii="宋体" w:hAnsi="宋体" w:cs="宋体"/>
        </w:rPr>
      </w:pPr>
      <w:r>
        <w:rPr>
          <w:rFonts w:hint="eastAsia" w:ascii="宋体" w:hAnsi="宋体" w:cs="宋体"/>
        </w:rPr>
        <w:br w:type="page"/>
      </w:r>
    </w:p>
    <w:p w14:paraId="4F2BDFD1">
      <w:pPr>
        <w:autoSpaceDE w:val="0"/>
        <w:autoSpaceDN w:val="0"/>
        <w:adjustRightInd w:val="0"/>
        <w:snapToGrid w:val="0"/>
        <w:spacing w:line="360" w:lineRule="auto"/>
        <w:jc w:val="left"/>
        <w:outlineLvl w:val="1"/>
        <w:rPr>
          <w:rFonts w:ascii="宋体" w:hAnsi="宋体" w:cs="宋体"/>
          <w:b/>
          <w:kern w:val="0"/>
          <w:sz w:val="28"/>
          <w:szCs w:val="36"/>
        </w:rPr>
      </w:pPr>
      <w:bookmarkStart w:id="283" w:name="_Toc149296492"/>
      <w:bookmarkStart w:id="284" w:name="_Toc21240"/>
      <w:r>
        <w:rPr>
          <w:rFonts w:hint="eastAsia" w:ascii="宋体" w:hAnsi="宋体" w:cs="宋体"/>
          <w:b/>
          <w:kern w:val="0"/>
          <w:sz w:val="28"/>
          <w:szCs w:val="36"/>
        </w:rPr>
        <w:t>一、投标函部分</w:t>
      </w:r>
      <w:bookmarkEnd w:id="283"/>
      <w:bookmarkEnd w:id="284"/>
    </w:p>
    <w:p w14:paraId="196F0AC2">
      <w:pPr>
        <w:spacing w:line="360" w:lineRule="auto"/>
        <w:jc w:val="center"/>
        <w:rPr>
          <w:rFonts w:ascii="宋体" w:hAnsi="宋体" w:cs="宋体"/>
        </w:rPr>
      </w:pPr>
    </w:p>
    <w:p w14:paraId="6E1DDF24">
      <w:pPr>
        <w:spacing w:line="360" w:lineRule="auto"/>
        <w:jc w:val="center"/>
        <w:outlineLvl w:val="2"/>
        <w:rPr>
          <w:rFonts w:ascii="宋体" w:hAnsi="宋体" w:cs="宋体"/>
          <w:b/>
          <w:bCs/>
          <w:sz w:val="28"/>
        </w:rPr>
      </w:pPr>
      <w:bookmarkStart w:id="285" w:name="_Toc149296493"/>
      <w:bookmarkStart w:id="286" w:name="_Toc11955"/>
      <w:r>
        <w:rPr>
          <w:rStyle w:val="59"/>
          <w:rFonts w:hint="eastAsia" w:hAnsi="宋体" w:cs="宋体"/>
          <w:b/>
          <w:bCs/>
        </w:rPr>
        <w:t>（一） 投标函</w:t>
      </w:r>
      <w:bookmarkEnd w:id="285"/>
      <w:bookmarkEnd w:id="286"/>
    </w:p>
    <w:p w14:paraId="5F0B19EB">
      <w:pPr>
        <w:tabs>
          <w:tab w:val="left" w:pos="2640"/>
        </w:tabs>
        <w:autoSpaceDE w:val="0"/>
        <w:autoSpaceDN w:val="0"/>
        <w:adjustRightInd w:val="0"/>
        <w:spacing w:line="360" w:lineRule="auto"/>
        <w:ind w:left="120" w:right="-20"/>
        <w:jc w:val="left"/>
        <w:rPr>
          <w:rFonts w:ascii="宋体" w:hAnsi="宋体" w:cs="宋体"/>
          <w:snapToGrid w:val="0"/>
          <w:w w:val="200"/>
          <w:kern w:val="0"/>
          <w:szCs w:val="21"/>
          <w:u w:val="single"/>
        </w:rPr>
      </w:pPr>
    </w:p>
    <w:p w14:paraId="74EC866E">
      <w:pPr>
        <w:tabs>
          <w:tab w:val="left" w:pos="2640"/>
        </w:tabs>
        <w:autoSpaceDE w:val="0"/>
        <w:autoSpaceDN w:val="0"/>
        <w:adjustRightInd w:val="0"/>
        <w:spacing w:line="360" w:lineRule="auto"/>
        <w:ind w:left="120" w:right="-20"/>
        <w:jc w:val="left"/>
        <w:rPr>
          <w:rFonts w:ascii="宋体" w:hAnsi="宋体" w:cs="宋体"/>
          <w:snapToGrid w:val="0"/>
          <w:kern w:val="0"/>
          <w:szCs w:val="21"/>
        </w:rPr>
      </w:pP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rPr>
        <w:t>（招标人名称）：</w:t>
      </w:r>
    </w:p>
    <w:p w14:paraId="0FEE591D">
      <w:pPr>
        <w:tabs>
          <w:tab w:val="left" w:pos="2655"/>
          <w:tab w:val="left" w:pos="3520"/>
          <w:tab w:val="left" w:pos="4920"/>
          <w:tab w:val="left" w:pos="5715"/>
          <w:tab w:val="left" w:pos="6945"/>
          <w:tab w:val="left" w:pos="7980"/>
        </w:tabs>
        <w:autoSpaceDE w:val="0"/>
        <w:autoSpaceDN w:val="0"/>
        <w:adjustRightInd w:val="0"/>
        <w:spacing w:line="360" w:lineRule="auto"/>
        <w:ind w:left="120" w:leftChars="57" w:right="94" w:firstLine="420" w:firstLineChars="200"/>
        <w:rPr>
          <w:rFonts w:ascii="宋体" w:hAnsi="宋体" w:cs="宋体"/>
          <w:snapToGrid w:val="0"/>
          <w:kern w:val="0"/>
          <w:szCs w:val="21"/>
        </w:rPr>
      </w:pPr>
      <w:r>
        <w:rPr>
          <w:rFonts w:hint="eastAsia" w:ascii="宋体" w:hAnsi="宋体" w:cs="宋体"/>
          <w:snapToGrid w:val="0"/>
          <w:kern w:val="0"/>
          <w:szCs w:val="21"/>
        </w:rPr>
        <w:t>1．我方已仔细研究了</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rPr>
        <w:t>（项目名称）施工招标文件的全部内容，愿意以人民币（大写）</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rPr>
        <w:t>（¥</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rPr>
        <w:t>）的投标总报价（其中安全文明施工费</w:t>
      </w:r>
    </w:p>
    <w:p w14:paraId="120C6292">
      <w:pPr>
        <w:tabs>
          <w:tab w:val="left" w:pos="2655"/>
          <w:tab w:val="left" w:pos="3520"/>
          <w:tab w:val="left" w:pos="4920"/>
          <w:tab w:val="left" w:pos="5715"/>
          <w:tab w:val="left" w:pos="6945"/>
          <w:tab w:val="left" w:pos="7980"/>
        </w:tabs>
        <w:autoSpaceDE w:val="0"/>
        <w:autoSpaceDN w:val="0"/>
        <w:adjustRightInd w:val="0"/>
        <w:spacing w:line="360" w:lineRule="auto"/>
        <w:ind w:right="94"/>
        <w:rPr>
          <w:rFonts w:ascii="宋体" w:hAnsi="宋体" w:cs="宋体"/>
          <w:snapToGrid w:val="0"/>
          <w:kern w:val="0"/>
          <w:szCs w:val="21"/>
        </w:rPr>
      </w:pPr>
      <w:r>
        <w:rPr>
          <w:rFonts w:hint="eastAsia" w:ascii="宋体" w:hAnsi="宋体" w:cs="宋体"/>
          <w:snapToGrid w:val="0"/>
          <w:w w:val="200"/>
          <w:kern w:val="0"/>
          <w:szCs w:val="21"/>
          <w:u w:val="single"/>
        </w:rPr>
        <w:t xml:space="preserve">    </w:t>
      </w:r>
      <w:r>
        <w:rPr>
          <w:rFonts w:hint="eastAsia" w:ascii="宋体" w:hAnsi="宋体" w:cs="宋体"/>
          <w:snapToGrid w:val="0"/>
          <w:kern w:val="0"/>
          <w:szCs w:val="21"/>
        </w:rPr>
        <w:t>元。工期</w:t>
      </w:r>
      <w:r>
        <w:rPr>
          <w:rFonts w:hint="eastAsia" w:ascii="宋体" w:hAnsi="宋体" w:cs="宋体"/>
          <w:snapToGrid w:val="0"/>
          <w:w w:val="200"/>
          <w:kern w:val="0"/>
          <w:szCs w:val="21"/>
          <w:u w:val="single"/>
        </w:rPr>
        <w:t xml:space="preserve">   </w:t>
      </w:r>
      <w:r>
        <w:rPr>
          <w:rFonts w:hint="eastAsia" w:ascii="宋体" w:hAnsi="宋体" w:cs="宋体"/>
          <w:snapToGrid w:val="0"/>
          <w:kern w:val="0"/>
          <w:position w:val="-2"/>
          <w:szCs w:val="21"/>
        </w:rPr>
        <w:t>日历天</w:t>
      </w:r>
      <w:r>
        <w:rPr>
          <w:rFonts w:hint="eastAsia" w:ascii="宋体" w:hAnsi="宋体" w:cs="宋体"/>
          <w:snapToGrid w:val="0"/>
          <w:kern w:val="0"/>
          <w:szCs w:val="21"/>
        </w:rPr>
        <w:t>， 按合同约定实施和完成承包工程，修补工程中的任何缺陷，工程质量达到</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w:t>
      </w:r>
    </w:p>
    <w:p w14:paraId="79581878">
      <w:pPr>
        <w:autoSpaceDE w:val="0"/>
        <w:autoSpaceDN w:val="0"/>
        <w:adjustRightInd w:val="0"/>
        <w:spacing w:before="15" w:line="360" w:lineRule="auto"/>
        <w:ind w:left="540" w:right="-20"/>
        <w:jc w:val="left"/>
        <w:rPr>
          <w:rFonts w:ascii="宋体" w:hAnsi="宋体" w:cs="宋体"/>
          <w:snapToGrid w:val="0"/>
          <w:kern w:val="0"/>
          <w:szCs w:val="21"/>
        </w:rPr>
      </w:pPr>
      <w:r>
        <w:rPr>
          <w:rFonts w:hint="eastAsia" w:ascii="宋体" w:hAnsi="宋体" w:cs="宋体"/>
          <w:snapToGrid w:val="0"/>
          <w:kern w:val="0"/>
          <w:szCs w:val="21"/>
        </w:rPr>
        <w:t>2．我方承诺在投标有效期内不修改、撤销投标文件。</w:t>
      </w:r>
    </w:p>
    <w:p w14:paraId="59DED2EA">
      <w:pPr>
        <w:autoSpaceDE w:val="0"/>
        <w:autoSpaceDN w:val="0"/>
        <w:adjustRightInd w:val="0"/>
        <w:spacing w:line="360" w:lineRule="auto"/>
        <w:ind w:left="540" w:right="-20"/>
        <w:jc w:val="left"/>
        <w:rPr>
          <w:rFonts w:ascii="宋体" w:hAnsi="宋体" w:cs="宋体"/>
          <w:snapToGrid w:val="0"/>
          <w:kern w:val="0"/>
          <w:szCs w:val="21"/>
        </w:rPr>
      </w:pPr>
      <w:r>
        <w:rPr>
          <w:rFonts w:hint="eastAsia" w:ascii="宋体" w:hAnsi="宋体" w:cs="宋体"/>
          <w:snapToGrid w:val="0"/>
          <w:kern w:val="0"/>
          <w:szCs w:val="21"/>
        </w:rPr>
        <w:t>3．如我方中标：</w:t>
      </w:r>
    </w:p>
    <w:p w14:paraId="5867E6A3">
      <w:pPr>
        <w:autoSpaceDE w:val="0"/>
        <w:autoSpaceDN w:val="0"/>
        <w:adjustRightInd w:val="0"/>
        <w:spacing w:line="360" w:lineRule="auto"/>
        <w:ind w:left="838" w:right="-80"/>
        <w:jc w:val="left"/>
        <w:rPr>
          <w:rFonts w:ascii="宋体" w:hAnsi="宋体" w:cs="宋体"/>
          <w:snapToGrid w:val="0"/>
          <w:kern w:val="0"/>
          <w:szCs w:val="21"/>
        </w:rPr>
      </w:pPr>
      <w:r>
        <w:rPr>
          <w:rFonts w:hint="eastAsia" w:ascii="宋体" w:hAnsi="宋体" w:cs="宋体"/>
          <w:snapToGrid w:val="0"/>
          <w:kern w:val="0"/>
          <w:szCs w:val="21"/>
        </w:rPr>
        <w:t>（1）我方承诺在收到中标通知书后，在中标通知书规定的期限内与你方签订合同。</w:t>
      </w:r>
    </w:p>
    <w:p w14:paraId="71083B97">
      <w:pPr>
        <w:autoSpaceDE w:val="0"/>
        <w:autoSpaceDN w:val="0"/>
        <w:adjustRightInd w:val="0"/>
        <w:spacing w:line="360" w:lineRule="auto"/>
        <w:ind w:left="838" w:right="-20"/>
        <w:jc w:val="left"/>
        <w:rPr>
          <w:rFonts w:ascii="宋体" w:hAnsi="宋体" w:cs="宋体"/>
          <w:snapToGrid w:val="0"/>
          <w:kern w:val="0"/>
          <w:szCs w:val="21"/>
        </w:rPr>
      </w:pPr>
      <w:r>
        <w:rPr>
          <w:rFonts w:hint="eastAsia" w:ascii="宋体" w:hAnsi="宋体" w:cs="宋体"/>
          <w:snapToGrid w:val="0"/>
          <w:kern w:val="0"/>
          <w:szCs w:val="21"/>
        </w:rPr>
        <w:t>（2）随同本投标函递交的投标函附录属于合同文件的组成部分。</w:t>
      </w:r>
    </w:p>
    <w:p w14:paraId="08F3433C">
      <w:pPr>
        <w:autoSpaceDE w:val="0"/>
        <w:autoSpaceDN w:val="0"/>
        <w:adjustRightInd w:val="0"/>
        <w:spacing w:line="360" w:lineRule="auto"/>
        <w:ind w:left="838" w:right="-20"/>
        <w:jc w:val="left"/>
        <w:rPr>
          <w:rFonts w:ascii="宋体" w:hAnsi="宋体" w:cs="宋体"/>
          <w:snapToGrid w:val="0"/>
          <w:kern w:val="0"/>
          <w:szCs w:val="21"/>
        </w:rPr>
      </w:pPr>
      <w:r>
        <w:rPr>
          <w:rFonts w:hint="eastAsia" w:ascii="宋体" w:hAnsi="宋体" w:cs="宋体"/>
          <w:snapToGrid w:val="0"/>
          <w:kern w:val="0"/>
          <w:szCs w:val="21"/>
        </w:rPr>
        <w:t>（3）我方承诺在合同约定的期限内完成并移交全部合同工程。</w:t>
      </w:r>
    </w:p>
    <w:p w14:paraId="1B9449C5">
      <w:pPr>
        <w:autoSpaceDE w:val="0"/>
        <w:autoSpaceDN w:val="0"/>
        <w:adjustRightInd w:val="0"/>
        <w:spacing w:line="360" w:lineRule="auto"/>
        <w:ind w:left="120" w:right="-9" w:firstLine="420"/>
        <w:jc w:val="left"/>
        <w:rPr>
          <w:rFonts w:ascii="宋体" w:hAnsi="宋体" w:cs="宋体"/>
          <w:snapToGrid w:val="0"/>
          <w:kern w:val="0"/>
          <w:szCs w:val="21"/>
        </w:rPr>
      </w:pPr>
      <w:r>
        <w:rPr>
          <w:rFonts w:hint="eastAsia" w:ascii="宋体" w:hAnsi="宋体" w:cs="宋体"/>
          <w:snapToGrid w:val="0"/>
          <w:kern w:val="0"/>
          <w:szCs w:val="21"/>
        </w:rPr>
        <w:t>4．我方在此声明，所递交的投标文件及有关资料内容完整、真实和准确，且不存在第二章“投标人须知”第 1.4.3 项规定的任何一种情形。</w:t>
      </w:r>
    </w:p>
    <w:p w14:paraId="02B44865">
      <w:pPr>
        <w:tabs>
          <w:tab w:val="left" w:pos="4940"/>
        </w:tabs>
        <w:autoSpaceDE w:val="0"/>
        <w:autoSpaceDN w:val="0"/>
        <w:adjustRightInd w:val="0"/>
        <w:spacing w:line="360" w:lineRule="auto"/>
        <w:ind w:left="540" w:right="-20"/>
        <w:jc w:val="left"/>
        <w:rPr>
          <w:rFonts w:ascii="宋体" w:hAnsi="宋体" w:cs="宋体"/>
          <w:snapToGrid w:val="0"/>
          <w:kern w:val="0"/>
          <w:szCs w:val="21"/>
        </w:rPr>
      </w:pPr>
      <w:r>
        <w:rPr>
          <w:rFonts w:hint="eastAsia" w:ascii="宋体" w:hAnsi="宋体" w:cs="宋体"/>
          <w:snapToGrid w:val="0"/>
          <w:kern w:val="0"/>
          <w:szCs w:val="21"/>
        </w:rPr>
        <w:t>5．</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rPr>
        <w:t>（其他补充说明）。</w:t>
      </w:r>
    </w:p>
    <w:p w14:paraId="23C27390">
      <w:pPr>
        <w:tabs>
          <w:tab w:val="left" w:pos="7140"/>
          <w:tab w:val="left" w:pos="7560"/>
          <w:tab w:val="left" w:pos="8300"/>
        </w:tabs>
        <w:autoSpaceDE w:val="0"/>
        <w:autoSpaceDN w:val="0"/>
        <w:adjustRightInd w:val="0"/>
        <w:spacing w:line="360" w:lineRule="auto"/>
        <w:ind w:right="210" w:firstLine="1984" w:firstLineChars="945"/>
        <w:rPr>
          <w:rFonts w:ascii="宋体" w:hAnsi="宋体" w:cs="宋体"/>
          <w:snapToGrid w:val="0"/>
          <w:kern w:val="0"/>
          <w:szCs w:val="21"/>
        </w:rPr>
      </w:pPr>
    </w:p>
    <w:p w14:paraId="4D1B7FF8">
      <w:pPr>
        <w:tabs>
          <w:tab w:val="left" w:pos="7140"/>
          <w:tab w:val="left" w:pos="7560"/>
          <w:tab w:val="left" w:pos="8300"/>
        </w:tabs>
        <w:autoSpaceDE w:val="0"/>
        <w:autoSpaceDN w:val="0"/>
        <w:adjustRightInd w:val="0"/>
        <w:spacing w:line="360" w:lineRule="auto"/>
        <w:ind w:right="210" w:firstLine="2835" w:firstLineChars="1350"/>
        <w:rPr>
          <w:rFonts w:ascii="宋体" w:hAnsi="宋体" w:cs="宋体"/>
          <w:snapToGrid w:val="0"/>
          <w:kern w:val="0"/>
          <w:szCs w:val="21"/>
        </w:rPr>
      </w:pPr>
    </w:p>
    <w:p w14:paraId="549AC149">
      <w:pPr>
        <w:tabs>
          <w:tab w:val="left" w:pos="7140"/>
          <w:tab w:val="left" w:pos="7560"/>
          <w:tab w:val="left" w:pos="8300"/>
        </w:tabs>
        <w:autoSpaceDE w:val="0"/>
        <w:autoSpaceDN w:val="0"/>
        <w:adjustRightInd w:val="0"/>
        <w:spacing w:line="360" w:lineRule="auto"/>
        <w:ind w:right="210" w:firstLine="1984" w:firstLineChars="945"/>
        <w:rPr>
          <w:rFonts w:ascii="宋体" w:hAnsi="宋体" w:cs="宋体"/>
          <w:snapToGrid w:val="0"/>
          <w:kern w:val="0"/>
          <w:szCs w:val="21"/>
        </w:rPr>
      </w:pPr>
      <w:r>
        <w:rPr>
          <w:rFonts w:hint="eastAsia" w:ascii="宋体" w:hAnsi="宋体" w:cs="宋体"/>
          <w:snapToGrid w:val="0"/>
          <w:kern w:val="0"/>
          <w:szCs w:val="21"/>
        </w:rPr>
        <w:t>投  标  人：</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（盖单位公章） </w:t>
      </w:r>
    </w:p>
    <w:p w14:paraId="34CC269B">
      <w:pPr>
        <w:tabs>
          <w:tab w:val="left" w:pos="7140"/>
          <w:tab w:val="left" w:pos="7560"/>
          <w:tab w:val="left" w:pos="8300"/>
        </w:tabs>
        <w:autoSpaceDE w:val="0"/>
        <w:autoSpaceDN w:val="0"/>
        <w:adjustRightInd w:val="0"/>
        <w:spacing w:line="360" w:lineRule="auto"/>
        <w:ind w:right="210" w:firstLine="1995" w:firstLineChars="95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rPr>
        <w:t xml:space="preserve">（签字或盖章） </w:t>
      </w:r>
    </w:p>
    <w:p w14:paraId="46989865">
      <w:pPr>
        <w:tabs>
          <w:tab w:val="left" w:pos="7035"/>
          <w:tab w:val="left" w:pos="7560"/>
          <w:tab w:val="left" w:pos="8300"/>
        </w:tabs>
        <w:autoSpaceDE w:val="0"/>
        <w:autoSpaceDN w:val="0"/>
        <w:adjustRightInd w:val="0"/>
        <w:spacing w:line="360" w:lineRule="auto"/>
        <w:ind w:right="210" w:firstLine="1984" w:firstLineChars="945"/>
        <w:rPr>
          <w:rFonts w:ascii="宋体" w:hAnsi="宋体" w:cs="宋体"/>
          <w:snapToGrid w:val="0"/>
          <w:kern w:val="0"/>
          <w:szCs w:val="21"/>
        </w:rPr>
      </w:pPr>
      <w:r>
        <w:rPr>
          <w:rFonts w:hint="eastAsia" w:ascii="宋体" w:hAnsi="宋体" w:cs="宋体"/>
          <w:snapToGrid w:val="0"/>
          <w:kern w:val="0"/>
          <w:szCs w:val="21"/>
        </w:rPr>
        <w:t>地址：</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p>
    <w:p w14:paraId="0D3BF065">
      <w:pPr>
        <w:tabs>
          <w:tab w:val="left" w:pos="7770"/>
        </w:tabs>
        <w:autoSpaceDE w:val="0"/>
        <w:autoSpaceDN w:val="0"/>
        <w:adjustRightInd w:val="0"/>
        <w:spacing w:line="360" w:lineRule="auto"/>
        <w:ind w:left="1985" w:right="-20"/>
        <w:jc w:val="left"/>
        <w:rPr>
          <w:rFonts w:ascii="宋体" w:hAnsi="宋体" w:cs="宋体"/>
          <w:snapToGrid w:val="0"/>
          <w:kern w:val="0"/>
          <w:szCs w:val="21"/>
        </w:rPr>
      </w:pPr>
      <w:r>
        <w:rPr>
          <w:rFonts w:hint="eastAsia" w:ascii="宋体" w:hAnsi="宋体" w:cs="宋体"/>
          <w:snapToGrid w:val="0"/>
          <w:kern w:val="0"/>
          <w:szCs w:val="21"/>
        </w:rPr>
        <w:t>电话：</w:t>
      </w:r>
      <w:r>
        <w:rPr>
          <w:rFonts w:hint="eastAsia" w:ascii="宋体" w:hAnsi="宋体" w:cs="宋体"/>
          <w:snapToGrid w:val="0"/>
          <w:kern w:val="0"/>
          <w:szCs w:val="21"/>
          <w:u w:val="single"/>
        </w:rPr>
        <w:tab/>
      </w:r>
    </w:p>
    <w:p w14:paraId="0DABE9F6">
      <w:pPr>
        <w:tabs>
          <w:tab w:val="left" w:pos="7875"/>
        </w:tabs>
        <w:autoSpaceDE w:val="0"/>
        <w:autoSpaceDN w:val="0"/>
        <w:adjustRightInd w:val="0"/>
        <w:spacing w:line="360" w:lineRule="auto"/>
        <w:ind w:left="1985" w:right="-20"/>
        <w:jc w:val="left"/>
        <w:rPr>
          <w:rFonts w:ascii="宋体" w:hAnsi="宋体" w:cs="宋体"/>
          <w:snapToGrid w:val="0"/>
          <w:kern w:val="0"/>
          <w:szCs w:val="21"/>
        </w:rPr>
      </w:pPr>
      <w:r>
        <w:rPr>
          <w:rFonts w:hint="eastAsia" w:ascii="宋体" w:hAnsi="宋体" w:cs="宋体"/>
          <w:snapToGrid w:val="0"/>
          <w:kern w:val="0"/>
          <w:szCs w:val="21"/>
        </w:rPr>
        <w:t>传真：</w:t>
      </w:r>
      <w:r>
        <w:rPr>
          <w:rFonts w:hint="eastAsia" w:ascii="宋体" w:hAnsi="宋体" w:cs="宋体"/>
          <w:snapToGrid w:val="0"/>
          <w:kern w:val="0"/>
          <w:szCs w:val="21"/>
          <w:u w:val="single"/>
        </w:rPr>
        <w:tab/>
      </w:r>
    </w:p>
    <w:p w14:paraId="3E21F545">
      <w:pPr>
        <w:tabs>
          <w:tab w:val="left" w:pos="8300"/>
        </w:tabs>
        <w:autoSpaceDE w:val="0"/>
        <w:autoSpaceDN w:val="0"/>
        <w:adjustRightInd w:val="0"/>
        <w:spacing w:line="360" w:lineRule="auto"/>
        <w:ind w:left="3796" w:right="-20"/>
        <w:jc w:val="left"/>
        <w:rPr>
          <w:rFonts w:ascii="宋体" w:hAnsi="宋体" w:cs="宋体"/>
          <w:snapToGrid w:val="0"/>
          <w:kern w:val="0"/>
          <w:szCs w:val="21"/>
        </w:rPr>
      </w:pPr>
    </w:p>
    <w:p w14:paraId="718A084C">
      <w:pPr>
        <w:autoSpaceDE w:val="0"/>
        <w:autoSpaceDN w:val="0"/>
        <w:adjustRightInd w:val="0"/>
        <w:spacing w:line="360" w:lineRule="auto"/>
        <w:jc w:val="left"/>
        <w:rPr>
          <w:rFonts w:ascii="宋体" w:hAnsi="宋体" w:cs="宋体"/>
          <w:snapToGrid w:val="0"/>
          <w:kern w:val="0"/>
          <w:sz w:val="20"/>
          <w:szCs w:val="20"/>
        </w:rPr>
      </w:pPr>
    </w:p>
    <w:p w14:paraId="2FC40E65">
      <w:pPr>
        <w:autoSpaceDE w:val="0"/>
        <w:autoSpaceDN w:val="0"/>
        <w:adjustRightInd w:val="0"/>
        <w:spacing w:before="14" w:line="360" w:lineRule="auto"/>
        <w:jc w:val="left"/>
        <w:rPr>
          <w:rFonts w:ascii="宋体" w:hAnsi="宋体" w:cs="宋体"/>
          <w:snapToGrid w:val="0"/>
          <w:kern w:val="0"/>
          <w:sz w:val="24"/>
        </w:rPr>
      </w:pPr>
    </w:p>
    <w:p w14:paraId="337E5CE4">
      <w:pPr>
        <w:spacing w:line="408" w:lineRule="auto"/>
        <w:jc w:val="right"/>
        <w:rPr>
          <w:rFonts w:ascii="宋体" w:hAnsi="宋体" w:cs="宋体"/>
          <w:bCs/>
          <w:sz w:val="24"/>
        </w:rPr>
      </w:pP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rPr>
        <w:t>日</w:t>
      </w:r>
    </w:p>
    <w:p w14:paraId="0165A547">
      <w:pPr>
        <w:jc w:val="center"/>
        <w:rPr>
          <w:rFonts w:ascii="宋体" w:hAnsi="宋体" w:cs="宋体"/>
          <w:snapToGrid w:val="0"/>
          <w:w w:val="99"/>
        </w:rPr>
      </w:pPr>
    </w:p>
    <w:p w14:paraId="63F254EF">
      <w:pPr>
        <w:rPr>
          <w:rFonts w:ascii="宋体" w:hAnsi="宋体" w:cs="宋体"/>
          <w:snapToGrid w:val="0"/>
          <w:w w:val="99"/>
        </w:rPr>
      </w:pPr>
    </w:p>
    <w:p w14:paraId="40FCA120">
      <w:pPr>
        <w:rPr>
          <w:rFonts w:ascii="宋体" w:hAnsi="宋体" w:cs="宋体"/>
          <w:snapToGrid w:val="0"/>
          <w:w w:val="99"/>
        </w:rPr>
      </w:pPr>
    </w:p>
    <w:p w14:paraId="6FCB5211">
      <w:pPr>
        <w:jc w:val="center"/>
        <w:outlineLvl w:val="2"/>
        <w:rPr>
          <w:rFonts w:ascii="宋体" w:hAnsi="宋体" w:cs="宋体"/>
          <w:b/>
          <w:bCs/>
          <w:sz w:val="28"/>
          <w:szCs w:val="28"/>
        </w:rPr>
      </w:pPr>
      <w:bookmarkStart w:id="287" w:name="_Toc13665"/>
      <w:bookmarkStart w:id="288" w:name="_Toc149296494"/>
      <w:r>
        <w:rPr>
          <w:rFonts w:hint="eastAsia" w:ascii="宋体" w:hAnsi="宋体" w:cs="宋体"/>
          <w:b/>
          <w:bCs/>
          <w:sz w:val="28"/>
          <w:szCs w:val="28"/>
        </w:rPr>
        <w:t>（二） 投标函附录</w:t>
      </w:r>
      <w:bookmarkEnd w:id="287"/>
      <w:bookmarkEnd w:id="288"/>
      <w:r>
        <w:rPr>
          <w:rFonts w:hint="eastAsia" w:ascii="宋体" w:hAnsi="宋体" w:cs="宋体"/>
          <w:b/>
          <w:bCs/>
          <w:sz w:val="28"/>
          <w:szCs w:val="28"/>
        </w:rPr>
        <w:t xml:space="preserve"> </w:t>
      </w:r>
    </w:p>
    <w:p w14:paraId="7860F992">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宋体"/>
          <w:snapToGrid w:val="0"/>
          <w:kern w:val="0"/>
          <w:szCs w:val="21"/>
        </w:rPr>
      </w:pPr>
    </w:p>
    <w:p w14:paraId="1A7FAD47">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宋体"/>
          <w:snapToGrid w:val="0"/>
          <w:kern w:val="0"/>
          <w:szCs w:val="21"/>
        </w:rPr>
      </w:pPr>
    </w:p>
    <w:tbl>
      <w:tblPr>
        <w:tblStyle w:val="46"/>
        <w:tblW w:w="6407" w:type="dxa"/>
        <w:jc w:val="center"/>
        <w:tblLayout w:type="fixed"/>
        <w:tblCellMar>
          <w:top w:w="0" w:type="dxa"/>
          <w:left w:w="0" w:type="dxa"/>
          <w:bottom w:w="0" w:type="dxa"/>
          <w:right w:w="0" w:type="dxa"/>
        </w:tblCellMar>
      </w:tblPr>
      <w:tblGrid>
        <w:gridCol w:w="651"/>
        <w:gridCol w:w="2336"/>
        <w:gridCol w:w="2703"/>
        <w:gridCol w:w="717"/>
      </w:tblGrid>
      <w:tr w14:paraId="2F717905">
        <w:tblPrEx>
          <w:tblCellMar>
            <w:top w:w="0" w:type="dxa"/>
            <w:left w:w="0" w:type="dxa"/>
            <w:bottom w:w="0" w:type="dxa"/>
            <w:right w:w="0" w:type="dxa"/>
          </w:tblCellMar>
        </w:tblPrEx>
        <w:trPr>
          <w:trHeight w:val="450" w:hRule="exact"/>
          <w:jc w:val="center"/>
        </w:trPr>
        <w:tc>
          <w:tcPr>
            <w:tcW w:w="651" w:type="dxa"/>
            <w:tcBorders>
              <w:top w:val="single" w:color="000000" w:sz="4" w:space="0"/>
              <w:left w:val="single" w:color="000000" w:sz="4" w:space="0"/>
              <w:bottom w:val="single" w:color="000000" w:sz="6" w:space="0"/>
              <w:right w:val="single" w:color="000000" w:sz="6" w:space="0"/>
            </w:tcBorders>
          </w:tcPr>
          <w:p w14:paraId="5CCF0301">
            <w:pPr>
              <w:autoSpaceDE w:val="0"/>
              <w:autoSpaceDN w:val="0"/>
              <w:adjustRightInd w:val="0"/>
              <w:spacing w:before="73"/>
              <w:ind w:left="109" w:right="-20"/>
              <w:jc w:val="left"/>
              <w:rPr>
                <w:rFonts w:ascii="宋体" w:hAnsi="宋体" w:cs="宋体"/>
                <w:snapToGrid w:val="0"/>
                <w:kern w:val="0"/>
                <w:sz w:val="24"/>
              </w:rPr>
            </w:pPr>
            <w:r>
              <w:rPr>
                <w:rFonts w:hint="eastAsia" w:ascii="宋体" w:hAnsi="宋体" w:cs="宋体"/>
                <w:snapToGrid w:val="0"/>
                <w:kern w:val="0"/>
                <w:szCs w:val="21"/>
              </w:rPr>
              <w:t>序号</w:t>
            </w:r>
          </w:p>
        </w:tc>
        <w:tc>
          <w:tcPr>
            <w:tcW w:w="2336" w:type="dxa"/>
            <w:tcBorders>
              <w:top w:val="single" w:color="000000" w:sz="4" w:space="0"/>
              <w:left w:val="single" w:color="000000" w:sz="6" w:space="0"/>
              <w:bottom w:val="single" w:color="000000" w:sz="6" w:space="0"/>
              <w:right w:val="single" w:color="000000" w:sz="6" w:space="0"/>
            </w:tcBorders>
          </w:tcPr>
          <w:p w14:paraId="185BE6BD">
            <w:pPr>
              <w:autoSpaceDE w:val="0"/>
              <w:autoSpaceDN w:val="0"/>
              <w:adjustRightInd w:val="0"/>
              <w:spacing w:before="73"/>
              <w:ind w:left="741" w:right="-20"/>
              <w:jc w:val="left"/>
              <w:rPr>
                <w:rFonts w:ascii="宋体" w:hAnsi="宋体" w:cs="宋体"/>
                <w:snapToGrid w:val="0"/>
                <w:kern w:val="0"/>
                <w:sz w:val="24"/>
              </w:rPr>
            </w:pPr>
            <w:r>
              <w:rPr>
                <w:rFonts w:hint="eastAsia" w:ascii="宋体" w:hAnsi="宋体" w:cs="宋体"/>
                <w:snapToGrid w:val="0"/>
                <w:kern w:val="0"/>
                <w:szCs w:val="21"/>
              </w:rPr>
              <w:t>条款名称</w:t>
            </w:r>
          </w:p>
        </w:tc>
        <w:tc>
          <w:tcPr>
            <w:tcW w:w="2703" w:type="dxa"/>
            <w:tcBorders>
              <w:top w:val="single" w:color="000000" w:sz="4" w:space="0"/>
              <w:left w:val="single" w:color="000000" w:sz="6" w:space="0"/>
              <w:bottom w:val="single" w:color="000000" w:sz="6" w:space="0"/>
              <w:right w:val="single" w:color="000000" w:sz="6" w:space="0"/>
            </w:tcBorders>
          </w:tcPr>
          <w:p w14:paraId="2FDE5A57">
            <w:pPr>
              <w:autoSpaceDE w:val="0"/>
              <w:autoSpaceDN w:val="0"/>
              <w:adjustRightInd w:val="0"/>
              <w:spacing w:before="73"/>
              <w:ind w:left="914" w:right="894"/>
              <w:jc w:val="center"/>
              <w:rPr>
                <w:rFonts w:ascii="宋体" w:hAnsi="宋体" w:cs="宋体"/>
                <w:snapToGrid w:val="0"/>
                <w:kern w:val="0"/>
                <w:sz w:val="24"/>
              </w:rPr>
            </w:pPr>
            <w:r>
              <w:rPr>
                <w:rFonts w:hint="eastAsia" w:ascii="宋体" w:hAnsi="宋体" w:cs="宋体"/>
                <w:snapToGrid w:val="0"/>
                <w:kern w:val="0"/>
                <w:szCs w:val="21"/>
              </w:rPr>
              <w:t>约定内容</w:t>
            </w:r>
          </w:p>
        </w:tc>
        <w:tc>
          <w:tcPr>
            <w:tcW w:w="717" w:type="dxa"/>
            <w:tcBorders>
              <w:top w:val="single" w:color="000000" w:sz="4" w:space="0"/>
              <w:left w:val="single" w:color="000000" w:sz="6" w:space="0"/>
              <w:bottom w:val="single" w:color="000000" w:sz="6" w:space="0"/>
              <w:right w:val="single" w:color="000000" w:sz="4" w:space="0"/>
            </w:tcBorders>
          </w:tcPr>
          <w:p w14:paraId="43015DB9">
            <w:pPr>
              <w:autoSpaceDE w:val="0"/>
              <w:autoSpaceDN w:val="0"/>
              <w:adjustRightInd w:val="0"/>
              <w:spacing w:before="73"/>
              <w:ind w:left="143" w:right="-20"/>
              <w:jc w:val="left"/>
              <w:rPr>
                <w:rFonts w:ascii="宋体" w:hAnsi="宋体" w:cs="宋体"/>
                <w:snapToGrid w:val="0"/>
                <w:kern w:val="0"/>
                <w:sz w:val="24"/>
              </w:rPr>
            </w:pPr>
            <w:r>
              <w:rPr>
                <w:rFonts w:hint="eastAsia" w:ascii="宋体" w:hAnsi="宋体" w:cs="宋体"/>
                <w:snapToGrid w:val="0"/>
                <w:kern w:val="0"/>
                <w:szCs w:val="21"/>
              </w:rPr>
              <w:t>备注</w:t>
            </w:r>
          </w:p>
        </w:tc>
      </w:tr>
      <w:tr w14:paraId="2E85F625">
        <w:tblPrEx>
          <w:tblCellMar>
            <w:top w:w="0" w:type="dxa"/>
            <w:left w:w="0" w:type="dxa"/>
            <w:bottom w:w="0" w:type="dxa"/>
            <w:right w:w="0" w:type="dxa"/>
          </w:tblCellMar>
        </w:tblPrEx>
        <w:trPr>
          <w:trHeight w:val="450" w:hRule="exact"/>
          <w:jc w:val="center"/>
        </w:trPr>
        <w:tc>
          <w:tcPr>
            <w:tcW w:w="651" w:type="dxa"/>
            <w:tcBorders>
              <w:top w:val="single" w:color="000000" w:sz="6" w:space="0"/>
              <w:left w:val="single" w:color="000000" w:sz="4" w:space="0"/>
              <w:bottom w:val="single" w:color="000000" w:sz="6" w:space="0"/>
              <w:right w:val="single" w:color="000000" w:sz="6" w:space="0"/>
            </w:tcBorders>
          </w:tcPr>
          <w:p w14:paraId="23D2D572">
            <w:pPr>
              <w:autoSpaceDE w:val="0"/>
              <w:autoSpaceDN w:val="0"/>
              <w:adjustRightInd w:val="0"/>
              <w:spacing w:line="160" w:lineRule="exact"/>
              <w:jc w:val="left"/>
              <w:rPr>
                <w:rFonts w:ascii="宋体" w:hAnsi="宋体" w:cs="宋体"/>
                <w:snapToGrid w:val="0"/>
                <w:kern w:val="0"/>
                <w:sz w:val="16"/>
                <w:szCs w:val="16"/>
              </w:rPr>
            </w:pPr>
          </w:p>
          <w:p w14:paraId="6C0935E4">
            <w:pPr>
              <w:autoSpaceDE w:val="0"/>
              <w:autoSpaceDN w:val="0"/>
              <w:adjustRightInd w:val="0"/>
              <w:ind w:left="266" w:right="246"/>
              <w:jc w:val="center"/>
              <w:rPr>
                <w:rFonts w:ascii="宋体" w:hAnsi="宋体" w:cs="宋体"/>
                <w:snapToGrid w:val="0"/>
                <w:kern w:val="0"/>
                <w:sz w:val="24"/>
              </w:rPr>
            </w:pPr>
            <w:r>
              <w:rPr>
                <w:rFonts w:hint="eastAsia" w:ascii="宋体" w:hAnsi="宋体" w:cs="宋体"/>
                <w:snapToGrid w:val="0"/>
                <w:kern w:val="0"/>
                <w:szCs w:val="21"/>
              </w:rPr>
              <w:t>1</w:t>
            </w:r>
          </w:p>
        </w:tc>
        <w:tc>
          <w:tcPr>
            <w:tcW w:w="2336" w:type="dxa"/>
            <w:tcBorders>
              <w:top w:val="single" w:color="000000" w:sz="6" w:space="0"/>
              <w:left w:val="single" w:color="000000" w:sz="6" w:space="0"/>
              <w:bottom w:val="single" w:color="000000" w:sz="6" w:space="0"/>
              <w:right w:val="single" w:color="000000" w:sz="6" w:space="0"/>
            </w:tcBorders>
          </w:tcPr>
          <w:p w14:paraId="53F26100">
            <w:pPr>
              <w:autoSpaceDE w:val="0"/>
              <w:autoSpaceDN w:val="0"/>
              <w:adjustRightInd w:val="0"/>
              <w:spacing w:before="73"/>
              <w:ind w:left="744" w:right="-20"/>
              <w:jc w:val="left"/>
              <w:rPr>
                <w:rFonts w:ascii="宋体" w:hAnsi="宋体" w:cs="宋体"/>
                <w:snapToGrid w:val="0"/>
                <w:kern w:val="0"/>
                <w:sz w:val="24"/>
              </w:rPr>
            </w:pPr>
            <w:r>
              <w:rPr>
                <w:rFonts w:hint="eastAsia" w:ascii="宋体" w:hAnsi="宋体" w:cs="宋体"/>
                <w:snapToGrid w:val="0"/>
                <w:kern w:val="0"/>
                <w:szCs w:val="21"/>
              </w:rPr>
              <w:t>项目经理</w:t>
            </w:r>
          </w:p>
        </w:tc>
        <w:tc>
          <w:tcPr>
            <w:tcW w:w="2703" w:type="dxa"/>
            <w:tcBorders>
              <w:top w:val="single" w:color="000000" w:sz="6" w:space="0"/>
              <w:left w:val="single" w:color="000000" w:sz="6" w:space="0"/>
              <w:bottom w:val="single" w:color="000000" w:sz="6" w:space="0"/>
              <w:right w:val="single" w:color="000000" w:sz="6" w:space="0"/>
            </w:tcBorders>
          </w:tcPr>
          <w:p w14:paraId="231F79DA">
            <w:pPr>
              <w:tabs>
                <w:tab w:val="left" w:pos="1880"/>
              </w:tabs>
              <w:autoSpaceDE w:val="0"/>
              <w:autoSpaceDN w:val="0"/>
              <w:adjustRightInd w:val="0"/>
              <w:spacing w:before="73"/>
              <w:ind w:left="103" w:right="-20"/>
              <w:jc w:val="left"/>
              <w:rPr>
                <w:rFonts w:ascii="宋体" w:hAnsi="宋体" w:cs="宋体"/>
                <w:snapToGrid w:val="0"/>
                <w:kern w:val="0"/>
                <w:sz w:val="24"/>
              </w:rPr>
            </w:pPr>
            <w:r>
              <w:rPr>
                <w:rFonts w:hint="eastAsia" w:ascii="宋体" w:hAnsi="宋体" w:cs="宋体"/>
                <w:snapToGrid w:val="0"/>
                <w:kern w:val="0"/>
                <w:szCs w:val="21"/>
              </w:rPr>
              <w:t>姓名：</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p>
        </w:tc>
        <w:tc>
          <w:tcPr>
            <w:tcW w:w="717" w:type="dxa"/>
            <w:tcBorders>
              <w:top w:val="single" w:color="000000" w:sz="6" w:space="0"/>
              <w:left w:val="single" w:color="000000" w:sz="6" w:space="0"/>
              <w:bottom w:val="single" w:color="000000" w:sz="6" w:space="0"/>
              <w:right w:val="single" w:color="000000" w:sz="4" w:space="0"/>
            </w:tcBorders>
          </w:tcPr>
          <w:p w14:paraId="10626B9B">
            <w:pPr>
              <w:autoSpaceDE w:val="0"/>
              <w:autoSpaceDN w:val="0"/>
              <w:adjustRightInd w:val="0"/>
              <w:jc w:val="left"/>
              <w:rPr>
                <w:rFonts w:ascii="宋体" w:hAnsi="宋体" w:cs="宋体"/>
                <w:snapToGrid w:val="0"/>
                <w:kern w:val="0"/>
                <w:sz w:val="24"/>
              </w:rPr>
            </w:pPr>
          </w:p>
        </w:tc>
      </w:tr>
      <w:tr w14:paraId="20CFA24A">
        <w:tblPrEx>
          <w:tblCellMar>
            <w:top w:w="0" w:type="dxa"/>
            <w:left w:w="0" w:type="dxa"/>
            <w:bottom w:w="0" w:type="dxa"/>
            <w:right w:w="0" w:type="dxa"/>
          </w:tblCellMar>
        </w:tblPrEx>
        <w:trPr>
          <w:trHeight w:val="450" w:hRule="exact"/>
          <w:jc w:val="center"/>
        </w:trPr>
        <w:tc>
          <w:tcPr>
            <w:tcW w:w="651" w:type="dxa"/>
            <w:tcBorders>
              <w:top w:val="single" w:color="000000" w:sz="6" w:space="0"/>
              <w:left w:val="single" w:color="000000" w:sz="4" w:space="0"/>
              <w:bottom w:val="single" w:color="000000" w:sz="6" w:space="0"/>
              <w:right w:val="single" w:color="000000" w:sz="6" w:space="0"/>
            </w:tcBorders>
          </w:tcPr>
          <w:p w14:paraId="47B0FD95">
            <w:pPr>
              <w:autoSpaceDE w:val="0"/>
              <w:autoSpaceDN w:val="0"/>
              <w:adjustRightInd w:val="0"/>
              <w:spacing w:line="160" w:lineRule="exact"/>
              <w:jc w:val="left"/>
              <w:rPr>
                <w:rFonts w:ascii="宋体" w:hAnsi="宋体" w:cs="宋体"/>
                <w:snapToGrid w:val="0"/>
                <w:kern w:val="0"/>
                <w:sz w:val="16"/>
                <w:szCs w:val="16"/>
              </w:rPr>
            </w:pPr>
          </w:p>
          <w:p w14:paraId="31E0BE90">
            <w:pPr>
              <w:autoSpaceDE w:val="0"/>
              <w:autoSpaceDN w:val="0"/>
              <w:adjustRightInd w:val="0"/>
              <w:ind w:left="266" w:right="246"/>
              <w:jc w:val="center"/>
              <w:rPr>
                <w:rFonts w:ascii="宋体" w:hAnsi="宋体" w:cs="宋体"/>
                <w:snapToGrid w:val="0"/>
                <w:kern w:val="0"/>
                <w:sz w:val="24"/>
              </w:rPr>
            </w:pPr>
            <w:r>
              <w:rPr>
                <w:rFonts w:hint="eastAsia" w:ascii="宋体" w:hAnsi="宋体" w:cs="宋体"/>
                <w:snapToGrid w:val="0"/>
                <w:kern w:val="0"/>
                <w:szCs w:val="21"/>
              </w:rPr>
              <w:t>2</w:t>
            </w:r>
          </w:p>
        </w:tc>
        <w:tc>
          <w:tcPr>
            <w:tcW w:w="2336" w:type="dxa"/>
            <w:tcBorders>
              <w:top w:val="single" w:color="000000" w:sz="6" w:space="0"/>
              <w:left w:val="single" w:color="000000" w:sz="6" w:space="0"/>
              <w:bottom w:val="single" w:color="000000" w:sz="6" w:space="0"/>
              <w:right w:val="single" w:color="000000" w:sz="6" w:space="0"/>
            </w:tcBorders>
          </w:tcPr>
          <w:p w14:paraId="0C82F635">
            <w:pPr>
              <w:autoSpaceDE w:val="0"/>
              <w:autoSpaceDN w:val="0"/>
              <w:adjustRightInd w:val="0"/>
              <w:spacing w:before="73"/>
              <w:ind w:left="949" w:right="928"/>
              <w:jc w:val="center"/>
              <w:rPr>
                <w:rFonts w:ascii="宋体" w:hAnsi="宋体" w:cs="宋体"/>
                <w:snapToGrid w:val="0"/>
                <w:kern w:val="0"/>
                <w:sz w:val="24"/>
              </w:rPr>
            </w:pPr>
            <w:r>
              <w:rPr>
                <w:rFonts w:hint="eastAsia" w:ascii="宋体" w:hAnsi="宋体" w:cs="宋体"/>
                <w:snapToGrid w:val="0"/>
                <w:kern w:val="0"/>
                <w:szCs w:val="21"/>
              </w:rPr>
              <w:t>工期</w:t>
            </w:r>
          </w:p>
        </w:tc>
        <w:tc>
          <w:tcPr>
            <w:tcW w:w="2703" w:type="dxa"/>
            <w:tcBorders>
              <w:top w:val="single" w:color="000000" w:sz="6" w:space="0"/>
              <w:left w:val="single" w:color="000000" w:sz="6" w:space="0"/>
              <w:bottom w:val="single" w:color="000000" w:sz="6" w:space="0"/>
              <w:right w:val="single" w:color="000000" w:sz="6" w:space="0"/>
            </w:tcBorders>
          </w:tcPr>
          <w:p w14:paraId="1C506ECC">
            <w:pPr>
              <w:tabs>
                <w:tab w:val="left" w:pos="1560"/>
              </w:tabs>
              <w:autoSpaceDE w:val="0"/>
              <w:autoSpaceDN w:val="0"/>
              <w:adjustRightInd w:val="0"/>
              <w:spacing w:before="73"/>
              <w:ind w:left="103" w:right="-20"/>
              <w:jc w:val="left"/>
              <w:rPr>
                <w:rFonts w:ascii="宋体" w:hAnsi="宋体" w:cs="宋体"/>
                <w:snapToGrid w:val="0"/>
                <w:kern w:val="0"/>
                <w:sz w:val="24"/>
              </w:rPr>
            </w:pPr>
            <w:r>
              <w:rPr>
                <w:rFonts w:hint="eastAsia" w:ascii="宋体" w:hAnsi="宋体" w:cs="宋体"/>
                <w:snapToGrid w:val="0"/>
                <w:kern w:val="0"/>
                <w:szCs w:val="21"/>
                <w:u w:val="single"/>
              </w:rPr>
              <w:tab/>
            </w:r>
            <w:r>
              <w:rPr>
                <w:rFonts w:hint="eastAsia" w:ascii="宋体" w:hAnsi="宋体" w:cs="宋体"/>
                <w:snapToGrid w:val="0"/>
                <w:kern w:val="0"/>
                <w:position w:val="-2"/>
                <w:szCs w:val="21"/>
              </w:rPr>
              <w:t>日历天</w:t>
            </w:r>
          </w:p>
        </w:tc>
        <w:tc>
          <w:tcPr>
            <w:tcW w:w="717" w:type="dxa"/>
            <w:tcBorders>
              <w:top w:val="single" w:color="000000" w:sz="6" w:space="0"/>
              <w:left w:val="single" w:color="000000" w:sz="6" w:space="0"/>
              <w:bottom w:val="single" w:color="000000" w:sz="6" w:space="0"/>
              <w:right w:val="single" w:color="000000" w:sz="4" w:space="0"/>
            </w:tcBorders>
          </w:tcPr>
          <w:p w14:paraId="7E34C475">
            <w:pPr>
              <w:autoSpaceDE w:val="0"/>
              <w:autoSpaceDN w:val="0"/>
              <w:adjustRightInd w:val="0"/>
              <w:jc w:val="left"/>
              <w:rPr>
                <w:rFonts w:ascii="宋体" w:hAnsi="宋体" w:cs="宋体"/>
                <w:snapToGrid w:val="0"/>
                <w:kern w:val="0"/>
                <w:sz w:val="24"/>
              </w:rPr>
            </w:pPr>
          </w:p>
        </w:tc>
      </w:tr>
      <w:tr w14:paraId="3EA8EC58">
        <w:tblPrEx>
          <w:tblCellMar>
            <w:top w:w="0" w:type="dxa"/>
            <w:left w:w="0" w:type="dxa"/>
            <w:bottom w:w="0" w:type="dxa"/>
            <w:right w:w="0" w:type="dxa"/>
          </w:tblCellMar>
        </w:tblPrEx>
        <w:trPr>
          <w:trHeight w:val="450" w:hRule="exact"/>
          <w:jc w:val="center"/>
        </w:trPr>
        <w:tc>
          <w:tcPr>
            <w:tcW w:w="651" w:type="dxa"/>
            <w:tcBorders>
              <w:top w:val="single" w:color="000000" w:sz="6" w:space="0"/>
              <w:left w:val="single" w:color="000000" w:sz="4" w:space="0"/>
              <w:bottom w:val="single" w:color="000000" w:sz="6" w:space="0"/>
              <w:right w:val="single" w:color="000000" w:sz="6" w:space="0"/>
            </w:tcBorders>
          </w:tcPr>
          <w:p w14:paraId="6E3AFED9">
            <w:pPr>
              <w:autoSpaceDE w:val="0"/>
              <w:autoSpaceDN w:val="0"/>
              <w:adjustRightInd w:val="0"/>
              <w:spacing w:line="160" w:lineRule="exact"/>
              <w:jc w:val="left"/>
              <w:rPr>
                <w:rFonts w:ascii="宋体" w:hAnsi="宋体" w:cs="宋体"/>
                <w:snapToGrid w:val="0"/>
                <w:kern w:val="0"/>
                <w:sz w:val="16"/>
                <w:szCs w:val="16"/>
              </w:rPr>
            </w:pPr>
          </w:p>
          <w:p w14:paraId="20FD0939">
            <w:pPr>
              <w:autoSpaceDE w:val="0"/>
              <w:autoSpaceDN w:val="0"/>
              <w:adjustRightInd w:val="0"/>
              <w:ind w:left="266" w:right="246"/>
              <w:jc w:val="center"/>
              <w:rPr>
                <w:rFonts w:ascii="宋体" w:hAnsi="宋体" w:cs="宋体"/>
                <w:snapToGrid w:val="0"/>
                <w:kern w:val="0"/>
                <w:sz w:val="24"/>
              </w:rPr>
            </w:pPr>
            <w:r>
              <w:rPr>
                <w:rFonts w:hint="eastAsia" w:ascii="宋体" w:hAnsi="宋体" w:cs="宋体"/>
                <w:snapToGrid w:val="0"/>
                <w:kern w:val="0"/>
                <w:szCs w:val="21"/>
              </w:rPr>
              <w:t>3</w:t>
            </w:r>
          </w:p>
        </w:tc>
        <w:tc>
          <w:tcPr>
            <w:tcW w:w="2336" w:type="dxa"/>
            <w:tcBorders>
              <w:top w:val="single" w:color="000000" w:sz="6" w:space="0"/>
              <w:left w:val="single" w:color="000000" w:sz="6" w:space="0"/>
              <w:bottom w:val="single" w:color="000000" w:sz="6" w:space="0"/>
              <w:right w:val="single" w:color="000000" w:sz="6" w:space="0"/>
            </w:tcBorders>
          </w:tcPr>
          <w:p w14:paraId="11C66AA5">
            <w:pPr>
              <w:autoSpaceDE w:val="0"/>
              <w:autoSpaceDN w:val="0"/>
              <w:adjustRightInd w:val="0"/>
              <w:spacing w:before="73"/>
              <w:ind w:left="638" w:right="-20"/>
              <w:jc w:val="left"/>
              <w:rPr>
                <w:rFonts w:ascii="宋体" w:hAnsi="宋体" w:cs="宋体"/>
                <w:b/>
                <w:snapToGrid w:val="0"/>
                <w:kern w:val="0"/>
                <w:sz w:val="24"/>
              </w:rPr>
            </w:pPr>
            <w:r>
              <w:rPr>
                <w:rFonts w:hint="eastAsia" w:ascii="宋体" w:hAnsi="宋体" w:cs="宋体"/>
                <w:b/>
                <w:snapToGrid w:val="0"/>
                <w:kern w:val="0"/>
                <w:szCs w:val="21"/>
              </w:rPr>
              <w:t>缺陷责任期</w:t>
            </w:r>
          </w:p>
        </w:tc>
        <w:tc>
          <w:tcPr>
            <w:tcW w:w="2703" w:type="dxa"/>
            <w:tcBorders>
              <w:top w:val="single" w:color="000000" w:sz="6" w:space="0"/>
              <w:left w:val="single" w:color="000000" w:sz="6" w:space="0"/>
              <w:bottom w:val="single" w:color="000000" w:sz="6" w:space="0"/>
              <w:right w:val="single" w:color="000000" w:sz="6" w:space="0"/>
            </w:tcBorders>
          </w:tcPr>
          <w:p w14:paraId="656BEDA1">
            <w:pPr>
              <w:tabs>
                <w:tab w:val="left" w:pos="1560"/>
              </w:tabs>
              <w:autoSpaceDE w:val="0"/>
              <w:autoSpaceDN w:val="0"/>
              <w:adjustRightInd w:val="0"/>
              <w:spacing w:before="73"/>
              <w:ind w:left="103" w:right="-20"/>
              <w:jc w:val="left"/>
              <w:rPr>
                <w:rFonts w:ascii="宋体" w:hAnsi="宋体" w:cs="宋体"/>
                <w:b/>
                <w:snapToGrid w:val="0"/>
                <w:kern w:val="0"/>
                <w:sz w:val="24"/>
                <w:u w:val="single"/>
              </w:rPr>
            </w:pPr>
            <w:r>
              <w:rPr>
                <w:rFonts w:hint="eastAsia" w:ascii="宋体" w:hAnsi="宋体" w:cs="宋体"/>
                <w:b/>
                <w:snapToGrid w:val="0"/>
                <w:kern w:val="0"/>
                <w:szCs w:val="21"/>
                <w:u w:val="single"/>
              </w:rPr>
              <w:t>24个月</w:t>
            </w:r>
          </w:p>
        </w:tc>
        <w:tc>
          <w:tcPr>
            <w:tcW w:w="717" w:type="dxa"/>
            <w:tcBorders>
              <w:top w:val="single" w:color="000000" w:sz="6" w:space="0"/>
              <w:left w:val="single" w:color="000000" w:sz="6" w:space="0"/>
              <w:bottom w:val="single" w:color="000000" w:sz="6" w:space="0"/>
              <w:right w:val="single" w:color="000000" w:sz="4" w:space="0"/>
            </w:tcBorders>
          </w:tcPr>
          <w:p w14:paraId="05CD58A2">
            <w:pPr>
              <w:autoSpaceDE w:val="0"/>
              <w:autoSpaceDN w:val="0"/>
              <w:adjustRightInd w:val="0"/>
              <w:jc w:val="left"/>
              <w:rPr>
                <w:rFonts w:ascii="宋体" w:hAnsi="宋体" w:cs="宋体"/>
                <w:snapToGrid w:val="0"/>
                <w:kern w:val="0"/>
                <w:sz w:val="24"/>
              </w:rPr>
            </w:pPr>
          </w:p>
        </w:tc>
      </w:tr>
    </w:tbl>
    <w:p w14:paraId="0FDF67E2">
      <w:pPr>
        <w:autoSpaceDE w:val="0"/>
        <w:autoSpaceDN w:val="0"/>
        <w:adjustRightInd w:val="0"/>
        <w:spacing w:line="200" w:lineRule="exact"/>
        <w:jc w:val="left"/>
        <w:rPr>
          <w:rFonts w:ascii="宋体" w:hAnsi="宋体" w:cs="宋体"/>
          <w:snapToGrid w:val="0"/>
          <w:kern w:val="0"/>
          <w:sz w:val="20"/>
          <w:szCs w:val="20"/>
        </w:rPr>
      </w:pPr>
    </w:p>
    <w:p w14:paraId="35EAA0C8">
      <w:pPr>
        <w:autoSpaceDE w:val="0"/>
        <w:autoSpaceDN w:val="0"/>
        <w:adjustRightInd w:val="0"/>
        <w:spacing w:line="200" w:lineRule="exact"/>
        <w:jc w:val="left"/>
        <w:rPr>
          <w:rFonts w:ascii="宋体" w:hAnsi="宋体" w:cs="宋体"/>
          <w:snapToGrid w:val="0"/>
          <w:kern w:val="0"/>
          <w:sz w:val="20"/>
          <w:szCs w:val="20"/>
        </w:rPr>
      </w:pPr>
    </w:p>
    <w:p w14:paraId="4BB539DA">
      <w:pPr>
        <w:jc w:val="center"/>
        <w:rPr>
          <w:rFonts w:ascii="宋体" w:hAnsi="宋体" w:cs="宋体"/>
          <w:snapToGrid w:val="0"/>
          <w:szCs w:val="21"/>
        </w:rPr>
      </w:pPr>
    </w:p>
    <w:p w14:paraId="5EFDD4D1">
      <w:pPr>
        <w:rPr>
          <w:rFonts w:ascii="宋体" w:hAnsi="宋体" w:cs="宋体"/>
        </w:rPr>
      </w:pPr>
    </w:p>
    <w:p w14:paraId="65B5DFE6">
      <w:pPr>
        <w:rPr>
          <w:rFonts w:ascii="宋体" w:hAnsi="宋体" w:cs="宋体"/>
        </w:rPr>
      </w:pPr>
    </w:p>
    <w:p w14:paraId="34E076DB">
      <w:pPr>
        <w:rPr>
          <w:rFonts w:ascii="宋体" w:hAnsi="宋体" w:cs="宋体"/>
        </w:rPr>
      </w:pPr>
    </w:p>
    <w:p w14:paraId="618112ED">
      <w:pPr>
        <w:rPr>
          <w:rFonts w:ascii="宋体" w:hAnsi="宋体" w:cs="宋体"/>
        </w:rPr>
      </w:pPr>
    </w:p>
    <w:p w14:paraId="0247A362">
      <w:pPr>
        <w:rPr>
          <w:rFonts w:ascii="宋体" w:hAnsi="宋体" w:cs="宋体"/>
        </w:rPr>
      </w:pPr>
    </w:p>
    <w:p w14:paraId="2A4FBE21">
      <w:pPr>
        <w:rPr>
          <w:rFonts w:ascii="宋体" w:hAnsi="宋体" w:cs="宋体"/>
        </w:rPr>
      </w:pPr>
    </w:p>
    <w:p w14:paraId="70D5A1C8">
      <w:pPr>
        <w:rPr>
          <w:rFonts w:ascii="宋体" w:hAnsi="宋体" w:cs="宋体"/>
        </w:rPr>
      </w:pPr>
    </w:p>
    <w:p w14:paraId="2693775E">
      <w:pPr>
        <w:jc w:val="center"/>
        <w:rPr>
          <w:rFonts w:ascii="宋体" w:hAnsi="宋体" w:cs="宋体"/>
          <w:snapToGrid w:val="0"/>
          <w:szCs w:val="21"/>
        </w:rPr>
      </w:pPr>
    </w:p>
    <w:p w14:paraId="28629E2B">
      <w:pPr>
        <w:tabs>
          <w:tab w:val="left" w:pos="7140"/>
          <w:tab w:val="left" w:pos="7560"/>
          <w:tab w:val="left" w:pos="8300"/>
        </w:tabs>
        <w:autoSpaceDE w:val="0"/>
        <w:autoSpaceDN w:val="0"/>
        <w:adjustRightInd w:val="0"/>
        <w:spacing w:line="370" w:lineRule="auto"/>
        <w:ind w:right="210" w:firstLine="1984" w:firstLineChars="945"/>
        <w:rPr>
          <w:rFonts w:ascii="宋体" w:hAnsi="宋体" w:cs="宋体"/>
          <w:snapToGrid w:val="0"/>
          <w:kern w:val="0"/>
          <w:szCs w:val="21"/>
        </w:rPr>
      </w:pPr>
      <w:r>
        <w:rPr>
          <w:rFonts w:hint="eastAsia" w:ascii="宋体" w:hAnsi="宋体" w:cs="宋体"/>
          <w:snapToGrid w:val="0"/>
          <w:kern w:val="0"/>
          <w:szCs w:val="21"/>
        </w:rPr>
        <w:t>投  标  人：</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（盖单位公章） </w:t>
      </w:r>
    </w:p>
    <w:p w14:paraId="282D37E5">
      <w:pPr>
        <w:tabs>
          <w:tab w:val="left" w:pos="7140"/>
          <w:tab w:val="left" w:pos="7560"/>
          <w:tab w:val="left" w:pos="8300"/>
        </w:tabs>
        <w:autoSpaceDE w:val="0"/>
        <w:autoSpaceDN w:val="0"/>
        <w:adjustRightInd w:val="0"/>
        <w:spacing w:line="370" w:lineRule="auto"/>
        <w:ind w:right="210" w:firstLine="1995" w:firstLineChars="95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rPr>
        <w:t xml:space="preserve">（签字或盖章） </w:t>
      </w:r>
    </w:p>
    <w:p w14:paraId="1574497F">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kern w:val="0"/>
          <w:szCs w:val="21"/>
          <w:u w:val="single"/>
        </w:rPr>
        <w:tab/>
      </w:r>
      <w:r>
        <w:rPr>
          <w:rFonts w:hint="eastAsia" w:ascii="宋体" w:hAnsi="宋体" w:cs="宋体"/>
          <w:spacing w:val="-1"/>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rPr>
        <w:t>日</w:t>
      </w:r>
    </w:p>
    <w:p w14:paraId="3500C4AD">
      <w:pPr>
        <w:tabs>
          <w:tab w:val="left" w:pos="7140"/>
          <w:tab w:val="left" w:pos="7560"/>
          <w:tab w:val="left" w:pos="8300"/>
        </w:tabs>
        <w:autoSpaceDE w:val="0"/>
        <w:autoSpaceDN w:val="0"/>
        <w:adjustRightInd w:val="0"/>
        <w:spacing w:line="370" w:lineRule="auto"/>
        <w:ind w:right="210" w:firstLine="1995" w:firstLineChars="950"/>
        <w:rPr>
          <w:rFonts w:ascii="宋体" w:hAnsi="宋体" w:cs="宋体"/>
          <w:snapToGrid w:val="0"/>
          <w:kern w:val="0"/>
          <w:szCs w:val="21"/>
        </w:rPr>
      </w:pPr>
    </w:p>
    <w:p w14:paraId="211D55A8">
      <w:pPr>
        <w:tabs>
          <w:tab w:val="left" w:pos="7140"/>
          <w:tab w:val="left" w:pos="7560"/>
          <w:tab w:val="left" w:pos="8300"/>
        </w:tabs>
        <w:autoSpaceDE w:val="0"/>
        <w:autoSpaceDN w:val="0"/>
        <w:adjustRightInd w:val="0"/>
        <w:spacing w:line="370" w:lineRule="auto"/>
        <w:ind w:right="210" w:firstLine="1995" w:firstLineChars="950"/>
        <w:rPr>
          <w:rFonts w:ascii="宋体" w:hAnsi="宋体" w:cs="宋体"/>
          <w:snapToGrid w:val="0"/>
          <w:kern w:val="0"/>
          <w:szCs w:val="21"/>
        </w:rPr>
      </w:pPr>
    </w:p>
    <w:p w14:paraId="53081968">
      <w:pPr>
        <w:tabs>
          <w:tab w:val="left" w:pos="7140"/>
          <w:tab w:val="left" w:pos="7560"/>
          <w:tab w:val="left" w:pos="8300"/>
        </w:tabs>
        <w:autoSpaceDE w:val="0"/>
        <w:autoSpaceDN w:val="0"/>
        <w:adjustRightInd w:val="0"/>
        <w:spacing w:line="370" w:lineRule="auto"/>
        <w:ind w:right="210" w:firstLine="1995" w:firstLineChars="950"/>
        <w:rPr>
          <w:rFonts w:ascii="宋体" w:hAnsi="宋体" w:cs="宋体"/>
          <w:snapToGrid w:val="0"/>
          <w:kern w:val="0"/>
          <w:szCs w:val="21"/>
        </w:rPr>
      </w:pPr>
    </w:p>
    <w:p w14:paraId="04B71132">
      <w:pPr>
        <w:tabs>
          <w:tab w:val="left" w:pos="7140"/>
          <w:tab w:val="left" w:pos="7560"/>
          <w:tab w:val="left" w:pos="8300"/>
        </w:tabs>
        <w:autoSpaceDE w:val="0"/>
        <w:autoSpaceDN w:val="0"/>
        <w:adjustRightInd w:val="0"/>
        <w:spacing w:line="370" w:lineRule="auto"/>
        <w:ind w:right="210" w:firstLine="1995" w:firstLineChars="950"/>
        <w:rPr>
          <w:rFonts w:ascii="宋体" w:hAnsi="宋体" w:cs="宋体"/>
          <w:snapToGrid w:val="0"/>
          <w:kern w:val="0"/>
          <w:szCs w:val="21"/>
        </w:rPr>
      </w:pPr>
    </w:p>
    <w:p w14:paraId="39640A56">
      <w:pPr>
        <w:tabs>
          <w:tab w:val="left" w:pos="7140"/>
          <w:tab w:val="left" w:pos="7560"/>
          <w:tab w:val="left" w:pos="8300"/>
        </w:tabs>
        <w:autoSpaceDE w:val="0"/>
        <w:autoSpaceDN w:val="0"/>
        <w:adjustRightInd w:val="0"/>
        <w:spacing w:line="370" w:lineRule="auto"/>
        <w:ind w:right="210" w:firstLine="1995" w:firstLineChars="950"/>
        <w:rPr>
          <w:rFonts w:ascii="宋体" w:hAnsi="宋体" w:cs="宋体"/>
          <w:snapToGrid w:val="0"/>
          <w:kern w:val="0"/>
          <w:szCs w:val="21"/>
        </w:rPr>
      </w:pPr>
    </w:p>
    <w:p w14:paraId="39AC497D">
      <w:pPr>
        <w:tabs>
          <w:tab w:val="left" w:pos="7140"/>
          <w:tab w:val="left" w:pos="7560"/>
          <w:tab w:val="left" w:pos="8300"/>
        </w:tabs>
        <w:autoSpaceDE w:val="0"/>
        <w:autoSpaceDN w:val="0"/>
        <w:adjustRightInd w:val="0"/>
        <w:spacing w:line="370" w:lineRule="auto"/>
        <w:ind w:right="210" w:firstLine="1995" w:firstLineChars="950"/>
        <w:rPr>
          <w:rFonts w:ascii="宋体" w:hAnsi="宋体" w:cs="宋体"/>
          <w:snapToGrid w:val="0"/>
          <w:kern w:val="0"/>
          <w:szCs w:val="21"/>
        </w:rPr>
      </w:pPr>
    </w:p>
    <w:p w14:paraId="760673B1">
      <w:pPr>
        <w:tabs>
          <w:tab w:val="left" w:pos="7140"/>
          <w:tab w:val="left" w:pos="7560"/>
          <w:tab w:val="left" w:pos="8300"/>
        </w:tabs>
        <w:autoSpaceDE w:val="0"/>
        <w:autoSpaceDN w:val="0"/>
        <w:adjustRightInd w:val="0"/>
        <w:spacing w:line="370" w:lineRule="auto"/>
        <w:ind w:right="210" w:firstLine="1995" w:firstLineChars="950"/>
        <w:rPr>
          <w:rFonts w:ascii="宋体" w:hAnsi="宋体" w:cs="宋体"/>
          <w:snapToGrid w:val="0"/>
          <w:kern w:val="0"/>
          <w:szCs w:val="21"/>
        </w:rPr>
      </w:pPr>
    </w:p>
    <w:p w14:paraId="2842472D">
      <w:pPr>
        <w:tabs>
          <w:tab w:val="left" w:pos="7140"/>
          <w:tab w:val="left" w:pos="7560"/>
          <w:tab w:val="left" w:pos="8300"/>
        </w:tabs>
        <w:autoSpaceDE w:val="0"/>
        <w:autoSpaceDN w:val="0"/>
        <w:adjustRightInd w:val="0"/>
        <w:spacing w:line="370" w:lineRule="auto"/>
        <w:ind w:right="210" w:firstLine="1995" w:firstLineChars="950"/>
        <w:rPr>
          <w:rFonts w:ascii="宋体" w:hAnsi="宋体" w:cs="宋体"/>
          <w:snapToGrid w:val="0"/>
          <w:kern w:val="0"/>
          <w:szCs w:val="21"/>
        </w:rPr>
      </w:pPr>
    </w:p>
    <w:p w14:paraId="34672F90">
      <w:pPr>
        <w:rPr>
          <w:rFonts w:ascii="宋体" w:hAnsi="宋体" w:cs="宋体"/>
          <w:snapToGrid w:val="0"/>
        </w:rPr>
      </w:pPr>
    </w:p>
    <w:p w14:paraId="31D12BA1">
      <w:pPr>
        <w:autoSpaceDE w:val="0"/>
        <w:autoSpaceDN w:val="0"/>
        <w:adjustRightInd w:val="0"/>
        <w:spacing w:line="360" w:lineRule="auto"/>
        <w:ind w:right="-20"/>
        <w:jc w:val="left"/>
        <w:rPr>
          <w:rFonts w:ascii="宋体" w:hAnsi="宋体" w:cs="宋体"/>
          <w:sz w:val="28"/>
        </w:rPr>
      </w:pPr>
    </w:p>
    <w:p w14:paraId="4303F964">
      <w:pPr>
        <w:autoSpaceDE w:val="0"/>
        <w:autoSpaceDN w:val="0"/>
        <w:adjustRightInd w:val="0"/>
        <w:spacing w:line="360" w:lineRule="auto"/>
        <w:ind w:right="-20"/>
        <w:jc w:val="left"/>
        <w:rPr>
          <w:rFonts w:ascii="宋体" w:hAnsi="宋体" w:cs="宋体"/>
          <w:sz w:val="28"/>
        </w:rPr>
      </w:pPr>
    </w:p>
    <w:p w14:paraId="224FFCB4">
      <w:pPr>
        <w:jc w:val="center"/>
        <w:rPr>
          <w:rFonts w:ascii="宋体" w:hAnsi="宋体" w:cs="宋体"/>
          <w:sz w:val="28"/>
        </w:rPr>
      </w:pPr>
    </w:p>
    <w:p w14:paraId="5CE47BC6">
      <w:pPr>
        <w:rPr>
          <w:rFonts w:ascii="宋体" w:hAnsi="宋体" w:cs="宋体"/>
        </w:rPr>
      </w:pPr>
    </w:p>
    <w:p w14:paraId="452FD45C">
      <w:pPr>
        <w:rPr>
          <w:rFonts w:ascii="宋体" w:hAnsi="宋体" w:cs="宋体"/>
        </w:rPr>
      </w:pPr>
    </w:p>
    <w:p w14:paraId="7B405186">
      <w:pPr>
        <w:rPr>
          <w:rFonts w:ascii="宋体" w:hAnsi="宋体" w:cs="宋体"/>
        </w:rPr>
      </w:pPr>
    </w:p>
    <w:p w14:paraId="5E576140">
      <w:pPr>
        <w:jc w:val="center"/>
        <w:outlineLvl w:val="2"/>
        <w:rPr>
          <w:rFonts w:ascii="宋体" w:hAnsi="宋体" w:cs="宋体"/>
          <w:b/>
          <w:bCs/>
          <w:sz w:val="28"/>
          <w:szCs w:val="28"/>
        </w:rPr>
      </w:pPr>
      <w:bookmarkStart w:id="289" w:name="_Toc149296495"/>
      <w:bookmarkStart w:id="290" w:name="_Toc22759"/>
      <w:r>
        <w:rPr>
          <w:rFonts w:hint="eastAsia" w:ascii="宋体" w:hAnsi="宋体" w:cs="宋体"/>
          <w:b/>
          <w:bCs/>
          <w:sz w:val="28"/>
          <w:szCs w:val="28"/>
        </w:rPr>
        <w:t>（三）法定代表人身份证明或附有法定代表人身份证明的授权委托书</w:t>
      </w:r>
      <w:bookmarkEnd w:id="289"/>
      <w:bookmarkEnd w:id="290"/>
    </w:p>
    <w:p w14:paraId="48838E3A">
      <w:pPr>
        <w:jc w:val="center"/>
        <w:rPr>
          <w:rFonts w:ascii="宋体" w:hAnsi="宋体" w:cs="宋体"/>
          <w:b/>
          <w:sz w:val="28"/>
        </w:rPr>
      </w:pPr>
    </w:p>
    <w:p w14:paraId="23A1DB48">
      <w:pPr>
        <w:jc w:val="center"/>
        <w:rPr>
          <w:rFonts w:ascii="宋体" w:hAnsi="宋体" w:cs="宋体"/>
          <w:b/>
        </w:rPr>
      </w:pPr>
      <w:r>
        <w:rPr>
          <w:rFonts w:hint="eastAsia" w:ascii="宋体" w:hAnsi="宋体" w:cs="宋体"/>
          <w:b/>
          <w:sz w:val="28"/>
        </w:rPr>
        <w:t>法定代表人身份证明</w:t>
      </w:r>
    </w:p>
    <w:p w14:paraId="40519CB4">
      <w:pPr>
        <w:ind w:left="765"/>
        <w:rPr>
          <w:rFonts w:ascii="宋体" w:hAnsi="宋体" w:cs="宋体"/>
        </w:rPr>
      </w:pPr>
    </w:p>
    <w:p w14:paraId="5474A9E0">
      <w:pPr>
        <w:ind w:left="765"/>
        <w:rPr>
          <w:rFonts w:ascii="宋体" w:hAnsi="宋体" w:cs="宋体"/>
        </w:rPr>
      </w:pPr>
    </w:p>
    <w:p w14:paraId="6BB486DF">
      <w:pPr>
        <w:tabs>
          <w:tab w:val="left" w:pos="5565"/>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r>
        <w:rPr>
          <w:rFonts w:hint="eastAsia" w:ascii="宋体" w:hAnsi="宋体" w:cs="宋体"/>
          <w:kern w:val="0"/>
          <w:szCs w:val="21"/>
          <w:u w:val="single"/>
        </w:rPr>
        <w:tab/>
      </w:r>
    </w:p>
    <w:p w14:paraId="09F36BD8">
      <w:pPr>
        <w:autoSpaceDE w:val="0"/>
        <w:autoSpaceDN w:val="0"/>
        <w:adjustRightInd w:val="0"/>
        <w:snapToGrid w:val="0"/>
        <w:spacing w:line="360" w:lineRule="auto"/>
        <w:ind w:firstLine="372" w:firstLineChars="186"/>
        <w:jc w:val="left"/>
        <w:rPr>
          <w:rFonts w:ascii="宋体" w:hAnsi="宋体" w:cs="宋体"/>
          <w:kern w:val="0"/>
          <w:sz w:val="20"/>
          <w:szCs w:val="20"/>
        </w:rPr>
      </w:pPr>
    </w:p>
    <w:p w14:paraId="3216F2E0">
      <w:pPr>
        <w:tabs>
          <w:tab w:val="left" w:pos="5475"/>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r>
        <w:rPr>
          <w:rFonts w:hint="eastAsia" w:ascii="宋体" w:hAnsi="宋体" w:cs="宋体"/>
          <w:kern w:val="0"/>
          <w:szCs w:val="21"/>
          <w:u w:val="single"/>
        </w:rPr>
        <w:tab/>
      </w:r>
    </w:p>
    <w:p w14:paraId="7E5A60C1">
      <w:pPr>
        <w:autoSpaceDE w:val="0"/>
        <w:autoSpaceDN w:val="0"/>
        <w:adjustRightInd w:val="0"/>
        <w:snapToGrid w:val="0"/>
        <w:spacing w:line="360" w:lineRule="auto"/>
        <w:ind w:firstLine="372" w:firstLineChars="186"/>
        <w:jc w:val="left"/>
        <w:rPr>
          <w:rFonts w:ascii="宋体" w:hAnsi="宋体" w:cs="宋体"/>
          <w:kern w:val="0"/>
          <w:sz w:val="20"/>
          <w:szCs w:val="20"/>
        </w:rPr>
      </w:pPr>
    </w:p>
    <w:p w14:paraId="22A7A1BE">
      <w:pPr>
        <w:tabs>
          <w:tab w:val="left" w:pos="5475"/>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地址：</w:t>
      </w:r>
      <w:r>
        <w:rPr>
          <w:rFonts w:hint="eastAsia" w:ascii="宋体" w:hAnsi="宋体" w:cs="宋体"/>
          <w:w w:val="200"/>
          <w:kern w:val="0"/>
          <w:szCs w:val="21"/>
          <w:u w:val="single"/>
        </w:rPr>
        <w:t xml:space="preserve"> </w:t>
      </w:r>
      <w:r>
        <w:rPr>
          <w:rFonts w:hint="eastAsia" w:ascii="宋体" w:hAnsi="宋体" w:cs="宋体"/>
          <w:kern w:val="0"/>
          <w:szCs w:val="21"/>
          <w:u w:val="single"/>
        </w:rPr>
        <w:tab/>
      </w:r>
    </w:p>
    <w:p w14:paraId="3894CBD7">
      <w:pPr>
        <w:autoSpaceDE w:val="0"/>
        <w:autoSpaceDN w:val="0"/>
        <w:adjustRightInd w:val="0"/>
        <w:snapToGrid w:val="0"/>
        <w:spacing w:line="360" w:lineRule="auto"/>
        <w:ind w:firstLine="372" w:firstLineChars="186"/>
        <w:jc w:val="left"/>
        <w:rPr>
          <w:rFonts w:ascii="宋体" w:hAnsi="宋体" w:cs="宋体"/>
          <w:kern w:val="0"/>
          <w:sz w:val="20"/>
          <w:szCs w:val="20"/>
        </w:rPr>
      </w:pPr>
    </w:p>
    <w:p w14:paraId="49D806EB">
      <w:pPr>
        <w:tabs>
          <w:tab w:val="left" w:pos="2520"/>
          <w:tab w:val="left" w:pos="3836"/>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w:t>
      </w:r>
      <w:r>
        <w:rPr>
          <w:rFonts w:hint="eastAsia" w:ascii="宋体" w:hAnsi="宋体" w:cs="宋体"/>
          <w:spacing w:val="-1"/>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pacing w:val="-1"/>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14:paraId="6ACB231B">
      <w:pPr>
        <w:autoSpaceDE w:val="0"/>
        <w:autoSpaceDN w:val="0"/>
        <w:adjustRightInd w:val="0"/>
        <w:snapToGrid w:val="0"/>
        <w:spacing w:line="360" w:lineRule="auto"/>
        <w:ind w:firstLine="186" w:firstLineChars="186"/>
        <w:jc w:val="left"/>
        <w:rPr>
          <w:rFonts w:ascii="宋体" w:hAnsi="宋体" w:cs="宋体"/>
          <w:kern w:val="0"/>
          <w:sz w:val="10"/>
          <w:szCs w:val="10"/>
        </w:rPr>
      </w:pPr>
    </w:p>
    <w:p w14:paraId="5CD14ACE">
      <w:pPr>
        <w:tabs>
          <w:tab w:val="left" w:pos="5475"/>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r>
        <w:rPr>
          <w:rFonts w:hint="eastAsia" w:ascii="宋体" w:hAnsi="宋体" w:cs="宋体"/>
          <w:kern w:val="0"/>
          <w:szCs w:val="21"/>
          <w:u w:val="single"/>
        </w:rPr>
        <w:tab/>
      </w:r>
    </w:p>
    <w:p w14:paraId="0CD48401">
      <w:pPr>
        <w:autoSpaceDE w:val="0"/>
        <w:autoSpaceDN w:val="0"/>
        <w:adjustRightInd w:val="0"/>
        <w:snapToGrid w:val="0"/>
        <w:spacing w:line="360" w:lineRule="auto"/>
        <w:ind w:firstLine="372" w:firstLineChars="186"/>
        <w:jc w:val="left"/>
        <w:rPr>
          <w:rFonts w:ascii="宋体" w:hAnsi="宋体" w:cs="宋体"/>
          <w:kern w:val="0"/>
          <w:sz w:val="20"/>
          <w:szCs w:val="20"/>
        </w:rPr>
      </w:pPr>
    </w:p>
    <w:p w14:paraId="0CF8F6DD">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性别</w:t>
      </w:r>
      <w:r>
        <w:rPr>
          <w:rFonts w:hint="eastAsia" w:ascii="宋体" w:hAnsi="宋体" w:cs="宋体"/>
          <w:spacing w:val="-1"/>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职务：</w:t>
      </w:r>
      <w:r>
        <w:rPr>
          <w:rFonts w:hint="eastAsia" w:ascii="宋体" w:hAnsi="宋体" w:cs="宋体"/>
          <w:w w:val="200"/>
          <w:kern w:val="0"/>
          <w:szCs w:val="21"/>
          <w:u w:val="single"/>
        </w:rPr>
        <w:t xml:space="preserve"> </w:t>
      </w:r>
      <w:r>
        <w:rPr>
          <w:rFonts w:hint="eastAsia" w:ascii="宋体" w:hAnsi="宋体" w:cs="宋体"/>
          <w:kern w:val="0"/>
          <w:szCs w:val="21"/>
          <w:u w:val="single"/>
        </w:rPr>
        <w:tab/>
      </w:r>
    </w:p>
    <w:p w14:paraId="519F9009">
      <w:pPr>
        <w:autoSpaceDE w:val="0"/>
        <w:autoSpaceDN w:val="0"/>
        <w:adjustRightInd w:val="0"/>
        <w:snapToGrid w:val="0"/>
        <w:spacing w:line="360" w:lineRule="auto"/>
        <w:ind w:firstLine="372" w:firstLineChars="186"/>
        <w:jc w:val="left"/>
        <w:rPr>
          <w:rFonts w:ascii="宋体" w:hAnsi="宋体" w:cs="宋体"/>
          <w:kern w:val="0"/>
          <w:sz w:val="20"/>
          <w:szCs w:val="20"/>
        </w:rPr>
      </w:pPr>
    </w:p>
    <w:p w14:paraId="58FE26E9">
      <w:pPr>
        <w:tabs>
          <w:tab w:val="left" w:pos="3360"/>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（投标人名称）的法定代表人。</w:t>
      </w:r>
    </w:p>
    <w:p w14:paraId="6D71A4D6">
      <w:pPr>
        <w:autoSpaceDE w:val="0"/>
        <w:autoSpaceDN w:val="0"/>
        <w:adjustRightInd w:val="0"/>
        <w:snapToGrid w:val="0"/>
        <w:spacing w:line="360" w:lineRule="auto"/>
        <w:ind w:firstLine="186" w:firstLineChars="186"/>
        <w:jc w:val="left"/>
        <w:rPr>
          <w:rFonts w:ascii="宋体" w:hAnsi="宋体" w:cs="宋体"/>
          <w:kern w:val="0"/>
          <w:sz w:val="10"/>
          <w:szCs w:val="10"/>
        </w:rPr>
      </w:pPr>
    </w:p>
    <w:p w14:paraId="73C7A7C6">
      <w:pPr>
        <w:autoSpaceDE w:val="0"/>
        <w:autoSpaceDN w:val="0"/>
        <w:adjustRightInd w:val="0"/>
        <w:snapToGrid w:val="0"/>
        <w:spacing w:line="360" w:lineRule="auto"/>
        <w:ind w:firstLine="810" w:firstLineChars="386"/>
        <w:jc w:val="left"/>
        <w:rPr>
          <w:rFonts w:ascii="宋体" w:hAnsi="宋体" w:cs="宋体"/>
          <w:kern w:val="0"/>
          <w:szCs w:val="21"/>
        </w:rPr>
      </w:pPr>
      <w:r>
        <w:rPr>
          <w:rFonts w:hint="eastAsia" w:ascii="宋体" w:hAnsi="宋体" w:cs="宋体"/>
          <w:kern w:val="0"/>
          <w:szCs w:val="21"/>
        </w:rPr>
        <w:t>特此证明。</w:t>
      </w:r>
    </w:p>
    <w:p w14:paraId="233CEB45">
      <w:pPr>
        <w:autoSpaceDE w:val="0"/>
        <w:autoSpaceDN w:val="0"/>
        <w:adjustRightInd w:val="0"/>
        <w:snapToGrid w:val="0"/>
        <w:spacing w:line="360" w:lineRule="auto"/>
        <w:jc w:val="left"/>
        <w:rPr>
          <w:rFonts w:ascii="宋体" w:hAnsi="宋体" w:cs="宋体"/>
          <w:kern w:val="0"/>
          <w:sz w:val="18"/>
          <w:szCs w:val="18"/>
        </w:rPr>
      </w:pPr>
    </w:p>
    <w:p w14:paraId="4F420922">
      <w:pPr>
        <w:autoSpaceDE w:val="0"/>
        <w:autoSpaceDN w:val="0"/>
        <w:adjustRightInd w:val="0"/>
        <w:snapToGrid w:val="0"/>
        <w:spacing w:line="360" w:lineRule="auto"/>
        <w:jc w:val="left"/>
        <w:rPr>
          <w:rFonts w:ascii="宋体" w:hAnsi="宋体" w:cs="宋体"/>
          <w:kern w:val="0"/>
          <w:sz w:val="20"/>
          <w:szCs w:val="20"/>
        </w:rPr>
      </w:pPr>
    </w:p>
    <w:p w14:paraId="4F8C6103">
      <w:pPr>
        <w:tabs>
          <w:tab w:val="left" w:pos="5460"/>
        </w:tabs>
        <w:autoSpaceDE w:val="0"/>
        <w:autoSpaceDN w:val="0"/>
        <w:adjustRightInd w:val="0"/>
        <w:snapToGrid w:val="0"/>
        <w:spacing w:line="360" w:lineRule="auto"/>
        <w:ind w:firstLine="2100"/>
        <w:jc w:val="left"/>
        <w:rPr>
          <w:rFonts w:ascii="宋体" w:hAnsi="宋体" w:cs="宋体"/>
          <w:kern w:val="0"/>
          <w:szCs w:val="21"/>
        </w:rPr>
      </w:pPr>
      <w:r>
        <w:rPr>
          <w:rFonts w:hint="eastAsia" w:ascii="宋体" w:hAnsi="宋体" w:cs="宋体"/>
          <w:kern w:val="0"/>
          <w:szCs w:val="21"/>
        </w:rPr>
        <w:t>投标</w:t>
      </w:r>
      <w:r>
        <w:rPr>
          <w:rFonts w:hint="eastAsia" w:ascii="宋体" w:hAnsi="宋体" w:cs="宋体"/>
          <w:spacing w:val="-1"/>
          <w:kern w:val="0"/>
          <w:szCs w:val="21"/>
        </w:rPr>
        <w:t>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盖单位公章）</w:t>
      </w:r>
    </w:p>
    <w:p w14:paraId="4FD4CECA">
      <w:pPr>
        <w:autoSpaceDE w:val="0"/>
        <w:autoSpaceDN w:val="0"/>
        <w:adjustRightInd w:val="0"/>
        <w:snapToGrid w:val="0"/>
        <w:spacing w:line="360" w:lineRule="auto"/>
        <w:jc w:val="left"/>
        <w:rPr>
          <w:rFonts w:ascii="宋体" w:hAnsi="宋体" w:cs="宋体"/>
          <w:kern w:val="0"/>
          <w:sz w:val="20"/>
          <w:szCs w:val="20"/>
        </w:rPr>
      </w:pPr>
    </w:p>
    <w:p w14:paraId="67AF4C65">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rPr>
        <w:t>日</w:t>
      </w:r>
    </w:p>
    <w:p w14:paraId="2CD1F31C">
      <w:pPr>
        <w:autoSpaceDE w:val="0"/>
        <w:autoSpaceDN w:val="0"/>
        <w:adjustRightInd w:val="0"/>
        <w:snapToGrid w:val="0"/>
        <w:spacing w:line="360" w:lineRule="auto"/>
        <w:jc w:val="left"/>
        <w:rPr>
          <w:rFonts w:ascii="宋体" w:hAnsi="宋体" w:cs="宋体"/>
          <w:kern w:val="0"/>
        </w:rPr>
      </w:pPr>
    </w:p>
    <w:p w14:paraId="3D87D4BF">
      <w:pPr>
        <w:autoSpaceDE w:val="0"/>
        <w:autoSpaceDN w:val="0"/>
        <w:adjustRightInd w:val="0"/>
        <w:snapToGrid w:val="0"/>
        <w:spacing w:line="360" w:lineRule="auto"/>
        <w:jc w:val="left"/>
        <w:rPr>
          <w:rFonts w:ascii="宋体" w:hAnsi="宋体" w:cs="宋体"/>
          <w:kern w:val="0"/>
        </w:rPr>
      </w:pPr>
      <w:r>
        <w:rPr>
          <w:rFonts w:hint="eastAsia" w:ascii="宋体" w:hAnsi="宋体" w:cs="宋体"/>
          <w:kern w:val="0"/>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29845</wp:posOffset>
                </wp:positionV>
                <wp:extent cx="5446395" cy="1435735"/>
                <wp:effectExtent l="7620" t="10795" r="13335" b="10795"/>
                <wp:wrapNone/>
                <wp:docPr id="18" name="矩形 2"/>
                <wp:cNvGraphicFramePr/>
                <a:graphic xmlns:a="http://schemas.openxmlformats.org/drawingml/2006/main">
                  <a:graphicData uri="http://schemas.microsoft.com/office/word/2010/wordprocessingShape">
                    <wps:wsp>
                      <wps:cNvSpPr>
                        <a:spLocks noChangeArrowheads="1"/>
                      </wps:cNvSpPr>
                      <wps:spPr bwMode="auto">
                        <a:xfrm>
                          <a:off x="0" y="0"/>
                          <a:ext cx="5446395" cy="1435735"/>
                        </a:xfrm>
                        <a:prstGeom prst="rect">
                          <a:avLst/>
                        </a:prstGeom>
                        <a:solidFill>
                          <a:srgbClr val="FFFFFF"/>
                        </a:solidFill>
                        <a:ln w="9525">
                          <a:solidFill>
                            <a:srgbClr val="000000"/>
                          </a:solidFill>
                          <a:prstDash val="lgDashDot"/>
                          <a:miter lim="800000"/>
                        </a:ln>
                      </wps:spPr>
                      <wps:txbx>
                        <w:txbxContent>
                          <w:p w14:paraId="2C9743C2">
                            <w:pPr>
                              <w:jc w:val="center"/>
                            </w:pPr>
                            <w:r>
                              <w:rPr>
                                <w:rFonts w:hint="eastAsia"/>
                              </w:rPr>
                              <w:t>此处贴法定代表人身份证复印件</w:t>
                            </w:r>
                          </w:p>
                          <w:p w14:paraId="0DBF2047">
                            <w:pPr>
                              <w:jc w:val="center"/>
                            </w:pPr>
                          </w:p>
                          <w:p w14:paraId="7C046CF6">
                            <w:pPr>
                              <w:jc w:val="center"/>
                            </w:pPr>
                          </w:p>
                          <w:p w14:paraId="0837BCC4">
                            <w:pPr>
                              <w:jc w:val="center"/>
                            </w:pPr>
                          </w:p>
                          <w:p w14:paraId="1C21AE40">
                            <w:pPr>
                              <w:jc w:val="center"/>
                            </w:pPr>
                          </w:p>
                          <w:p w14:paraId="40867BCC">
                            <w:pPr>
                              <w:jc w:val="center"/>
                            </w:pPr>
                          </w:p>
                          <w:p w14:paraId="2611D079">
                            <w:pPr>
                              <w:jc w:val="center"/>
                            </w:pPr>
                          </w:p>
                          <w:p w14:paraId="08F9F2ED">
                            <w:pPr>
                              <w:jc w:val="center"/>
                            </w:pPr>
                          </w:p>
                          <w:p w14:paraId="6B780801">
                            <w:pPr>
                              <w:jc w:val="cente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6.6pt;margin-top:2.35pt;height:113.05pt;width:428.85pt;z-index:251659264;mso-width-relative:page;mso-height-relative:page;" fillcolor="#FFFFFF" filled="t" stroked="t" coordsize="21600,21600" o:gfxdata="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kTSDtcAAAAIAQAADwAAAAAAAAAB&#10;ACAAAAAiAAAAZHJzL2Rvd25yZXYueG1sUEsBAhQAFAAAAAgAh07iQCqBVhtKAgAAmQQAAA4AAAAA&#10;AAAAAQAgAAAAJgEAAGRycy9lMm9Eb2MueG1sUEsFBgAAAAAGAAYAWQEAAOIFAAAAAA==&#10;">
                <v:fill on="t" focussize="0,0"/>
                <v:stroke color="#000000" miterlimit="8" joinstyle="miter" dashstyle="longDashDot"/>
                <v:imagedata o:title=""/>
                <o:lock v:ext="edit" aspectratio="f"/>
                <v:textbox>
                  <w:txbxContent>
                    <w:p w14:paraId="2C9743C2">
                      <w:pPr>
                        <w:jc w:val="center"/>
                      </w:pPr>
                      <w:r>
                        <w:rPr>
                          <w:rFonts w:hint="eastAsia"/>
                        </w:rPr>
                        <w:t>此处贴法定代表人身份证复印件</w:t>
                      </w:r>
                    </w:p>
                    <w:p w14:paraId="0DBF2047">
                      <w:pPr>
                        <w:jc w:val="center"/>
                      </w:pPr>
                    </w:p>
                    <w:p w14:paraId="7C046CF6">
                      <w:pPr>
                        <w:jc w:val="center"/>
                      </w:pPr>
                    </w:p>
                    <w:p w14:paraId="0837BCC4">
                      <w:pPr>
                        <w:jc w:val="center"/>
                      </w:pPr>
                    </w:p>
                    <w:p w14:paraId="1C21AE40">
                      <w:pPr>
                        <w:jc w:val="center"/>
                      </w:pPr>
                    </w:p>
                    <w:p w14:paraId="40867BCC">
                      <w:pPr>
                        <w:jc w:val="center"/>
                      </w:pPr>
                    </w:p>
                    <w:p w14:paraId="2611D079">
                      <w:pPr>
                        <w:jc w:val="center"/>
                      </w:pPr>
                    </w:p>
                    <w:p w14:paraId="08F9F2ED">
                      <w:pPr>
                        <w:jc w:val="center"/>
                      </w:pPr>
                    </w:p>
                    <w:p w14:paraId="6B780801">
                      <w:pPr>
                        <w:jc w:val="center"/>
                      </w:pPr>
                    </w:p>
                  </w:txbxContent>
                </v:textbox>
              </v:rect>
            </w:pict>
          </mc:Fallback>
        </mc:AlternateContent>
      </w:r>
    </w:p>
    <w:p w14:paraId="2D534A0D">
      <w:pPr>
        <w:autoSpaceDE w:val="0"/>
        <w:autoSpaceDN w:val="0"/>
        <w:adjustRightInd w:val="0"/>
        <w:snapToGrid w:val="0"/>
        <w:spacing w:line="360" w:lineRule="auto"/>
        <w:jc w:val="left"/>
        <w:rPr>
          <w:rFonts w:ascii="宋体" w:hAnsi="宋体" w:cs="宋体"/>
          <w:kern w:val="0"/>
        </w:rPr>
      </w:pPr>
    </w:p>
    <w:p w14:paraId="29A82360">
      <w:pPr>
        <w:autoSpaceDE w:val="0"/>
        <w:autoSpaceDN w:val="0"/>
        <w:adjustRightInd w:val="0"/>
        <w:snapToGrid w:val="0"/>
        <w:spacing w:line="360" w:lineRule="auto"/>
        <w:jc w:val="left"/>
        <w:rPr>
          <w:rFonts w:ascii="宋体" w:hAnsi="宋体" w:cs="宋体"/>
          <w:kern w:val="0"/>
        </w:rPr>
      </w:pPr>
    </w:p>
    <w:p w14:paraId="07A0C6A3">
      <w:pPr>
        <w:autoSpaceDE w:val="0"/>
        <w:autoSpaceDN w:val="0"/>
        <w:adjustRightInd w:val="0"/>
        <w:snapToGrid w:val="0"/>
        <w:spacing w:line="360" w:lineRule="auto"/>
        <w:jc w:val="left"/>
        <w:rPr>
          <w:rFonts w:ascii="宋体" w:hAnsi="宋体" w:cs="宋体"/>
          <w:kern w:val="0"/>
        </w:rPr>
      </w:pPr>
    </w:p>
    <w:p w14:paraId="21637738">
      <w:pPr>
        <w:autoSpaceDE w:val="0"/>
        <w:autoSpaceDN w:val="0"/>
        <w:adjustRightInd w:val="0"/>
        <w:snapToGrid w:val="0"/>
        <w:spacing w:line="360" w:lineRule="auto"/>
        <w:jc w:val="left"/>
        <w:rPr>
          <w:rFonts w:ascii="宋体" w:hAnsi="宋体" w:cs="宋体"/>
          <w:kern w:val="0"/>
        </w:rPr>
      </w:pPr>
    </w:p>
    <w:p w14:paraId="177925B2">
      <w:pPr>
        <w:autoSpaceDE w:val="0"/>
        <w:autoSpaceDN w:val="0"/>
        <w:adjustRightInd w:val="0"/>
        <w:snapToGrid w:val="0"/>
        <w:spacing w:line="360" w:lineRule="auto"/>
        <w:jc w:val="left"/>
        <w:rPr>
          <w:rFonts w:ascii="宋体" w:hAnsi="宋体" w:cs="宋体"/>
          <w:kern w:val="0"/>
        </w:rPr>
      </w:pPr>
    </w:p>
    <w:p w14:paraId="33CD3905">
      <w:pPr>
        <w:rPr>
          <w:rFonts w:ascii="宋体" w:hAnsi="宋体" w:cs="宋体"/>
          <w:kern w:val="0"/>
        </w:rPr>
      </w:pPr>
      <w:r>
        <w:rPr>
          <w:rFonts w:hint="eastAsia" w:ascii="宋体" w:hAnsi="宋体" w:cs="宋体"/>
          <w:kern w:val="0"/>
        </w:rPr>
        <w:br w:type="page"/>
      </w:r>
    </w:p>
    <w:p w14:paraId="6E0CCC67">
      <w:pPr>
        <w:autoSpaceDE w:val="0"/>
        <w:autoSpaceDN w:val="0"/>
        <w:adjustRightInd w:val="0"/>
        <w:snapToGrid w:val="0"/>
        <w:spacing w:line="360" w:lineRule="auto"/>
        <w:jc w:val="left"/>
        <w:rPr>
          <w:rFonts w:ascii="宋体" w:hAnsi="宋体" w:cs="宋体"/>
          <w:kern w:val="0"/>
        </w:rPr>
      </w:pPr>
    </w:p>
    <w:p w14:paraId="1F5EAA39">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 xml:space="preserve">授权委托书 </w:t>
      </w:r>
    </w:p>
    <w:p w14:paraId="23C0D36A">
      <w:pPr>
        <w:autoSpaceDE w:val="0"/>
        <w:autoSpaceDN w:val="0"/>
        <w:adjustRightInd w:val="0"/>
        <w:snapToGrid w:val="0"/>
        <w:spacing w:line="360" w:lineRule="auto"/>
        <w:jc w:val="left"/>
        <w:rPr>
          <w:rFonts w:ascii="宋体" w:hAnsi="宋体" w:cs="宋体"/>
          <w:kern w:val="0"/>
          <w:sz w:val="20"/>
          <w:szCs w:val="20"/>
        </w:rPr>
      </w:pPr>
    </w:p>
    <w:p w14:paraId="24EB647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w:t>
      </w:r>
      <w:r>
        <w:rPr>
          <w:rFonts w:hint="eastAsia" w:ascii="宋体" w:hAnsi="宋体" w:cs="宋体"/>
          <w:spacing w:val="-1"/>
          <w:kern w:val="0"/>
          <w:szCs w:val="21"/>
        </w:rPr>
        <w:t>投</w:t>
      </w:r>
      <w:r>
        <w:rPr>
          <w:rFonts w:hint="eastAsia" w:ascii="宋体" w:hAnsi="宋体" w:cs="宋体"/>
          <w:kern w:val="0"/>
          <w:szCs w:val="21"/>
        </w:rPr>
        <w:t>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p>
    <w:p w14:paraId="18F677B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 名）为我方代理人。代理人根据授权，以我方名义签署、澄清、说明、补正、递交、撤回、 修改</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（项</w:t>
      </w:r>
      <w:r>
        <w:rPr>
          <w:rFonts w:hint="eastAsia" w:ascii="宋体" w:hAnsi="宋体" w:cs="宋体"/>
          <w:spacing w:val="-1"/>
          <w:kern w:val="0"/>
          <w:szCs w:val="21"/>
        </w:rPr>
        <w:t>目</w:t>
      </w:r>
      <w:r>
        <w:rPr>
          <w:rFonts w:hint="eastAsia" w:ascii="宋体" w:hAnsi="宋体" w:cs="宋体"/>
          <w:kern w:val="0"/>
          <w:szCs w:val="21"/>
        </w:rPr>
        <w:t>名称）施工投标文件、签订合同和处理有关事宜， 其法律后果由我方承担。</w:t>
      </w:r>
    </w:p>
    <w:p w14:paraId="0A057DA1">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w:t>
      </w:r>
    </w:p>
    <w:p w14:paraId="5F3C764B">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14:paraId="19F518C6">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14:paraId="1367FC8C">
      <w:pPr>
        <w:autoSpaceDE w:val="0"/>
        <w:autoSpaceDN w:val="0"/>
        <w:adjustRightInd w:val="0"/>
        <w:snapToGrid w:val="0"/>
        <w:spacing w:line="360" w:lineRule="auto"/>
        <w:jc w:val="left"/>
        <w:rPr>
          <w:rFonts w:ascii="宋体" w:hAnsi="宋体" w:cs="宋体"/>
          <w:kern w:val="0"/>
          <w:sz w:val="12"/>
          <w:szCs w:val="12"/>
        </w:rPr>
      </w:pPr>
    </w:p>
    <w:p w14:paraId="5F5B04E5">
      <w:pPr>
        <w:autoSpaceDE w:val="0"/>
        <w:autoSpaceDN w:val="0"/>
        <w:adjustRightInd w:val="0"/>
        <w:snapToGrid w:val="0"/>
        <w:spacing w:line="360" w:lineRule="auto"/>
        <w:jc w:val="left"/>
        <w:rPr>
          <w:rFonts w:ascii="宋体" w:hAnsi="宋体" w:cs="宋体"/>
          <w:kern w:val="0"/>
          <w:sz w:val="20"/>
          <w:szCs w:val="20"/>
        </w:rPr>
      </w:pPr>
    </w:p>
    <w:p w14:paraId="39D10C66">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14:paraId="4C072290">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（签字或盖章）</w:t>
      </w:r>
    </w:p>
    <w:p w14:paraId="05F89D24">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14:paraId="68FFB1D8">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14:paraId="498CF165">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14:paraId="66F06B8F">
      <w:pPr>
        <w:autoSpaceDE w:val="0"/>
        <w:autoSpaceDN w:val="0"/>
        <w:adjustRightInd w:val="0"/>
        <w:snapToGrid w:val="0"/>
        <w:spacing w:line="360" w:lineRule="auto"/>
        <w:jc w:val="left"/>
        <w:rPr>
          <w:rFonts w:ascii="宋体" w:hAnsi="宋体" w:cs="宋体"/>
          <w:kern w:val="0"/>
          <w:sz w:val="20"/>
          <w:szCs w:val="20"/>
        </w:rPr>
      </w:pPr>
    </w:p>
    <w:p w14:paraId="6D89F884">
      <w:pPr>
        <w:autoSpaceDE w:val="0"/>
        <w:autoSpaceDN w:val="0"/>
        <w:adjustRightInd w:val="0"/>
        <w:snapToGrid w:val="0"/>
        <w:spacing w:line="360" w:lineRule="auto"/>
        <w:jc w:val="left"/>
        <w:rPr>
          <w:rFonts w:ascii="宋体" w:hAnsi="宋体" w:cs="宋体"/>
          <w:kern w:val="0"/>
          <w:sz w:val="28"/>
          <w:szCs w:val="28"/>
        </w:rPr>
      </w:pPr>
    </w:p>
    <w:p w14:paraId="2925C9EC">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14:paraId="5466FE39">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p>
    <w:p w14:paraId="23EB9D59">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p>
    <w:p w14:paraId="0222EFC3">
      <w:pPr>
        <w:autoSpaceDE w:val="0"/>
        <w:autoSpaceDN w:val="0"/>
        <w:adjustRightInd w:val="0"/>
        <w:snapToGrid w:val="0"/>
        <w:spacing w:line="360" w:lineRule="auto"/>
        <w:jc w:val="left"/>
        <w:rPr>
          <w:rFonts w:ascii="宋体" w:hAnsi="宋体" w:cs="宋体"/>
          <w:kern w:val="0"/>
        </w:rPr>
      </w:pPr>
      <w:r>
        <w:rPr>
          <w:rFonts w:hint="eastAsia" w:ascii="宋体" w:hAnsi="宋体" w:cs="宋体"/>
          <w:kern w:val="0"/>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1905</wp:posOffset>
                </wp:positionV>
                <wp:extent cx="2266950" cy="1386840"/>
                <wp:effectExtent l="9525" t="11430" r="9525" b="11430"/>
                <wp:wrapNone/>
                <wp:docPr id="17" name="矩形 3"/>
                <wp:cNvGraphicFramePr/>
                <a:graphic xmlns:a="http://schemas.openxmlformats.org/drawingml/2006/main">
                  <a:graphicData uri="http://schemas.microsoft.com/office/word/2010/wordprocessingShape">
                    <wps:wsp>
                      <wps:cNvSpPr>
                        <a:spLocks noChangeArrowheads="1"/>
                      </wps:cNvSpPr>
                      <wps:spPr bwMode="auto">
                        <a:xfrm>
                          <a:off x="0" y="0"/>
                          <a:ext cx="2266950" cy="1386840"/>
                        </a:xfrm>
                        <a:prstGeom prst="rect">
                          <a:avLst/>
                        </a:prstGeom>
                        <a:solidFill>
                          <a:srgbClr val="FFFFFF"/>
                        </a:solidFill>
                        <a:ln w="9525">
                          <a:solidFill>
                            <a:srgbClr val="000000"/>
                          </a:solidFill>
                          <a:prstDash val="lgDashDot"/>
                          <a:miter lim="800000"/>
                        </a:ln>
                      </wps:spPr>
                      <wps:txbx>
                        <w:txbxContent>
                          <w:p w14:paraId="779F4B60">
                            <w:pPr>
                              <w:jc w:val="center"/>
                            </w:pPr>
                            <w:r>
                              <w:rPr>
                                <w:rFonts w:hint="eastAsia"/>
                              </w:rPr>
                              <w:t>此处贴法定代表人身份证复印件</w:t>
                            </w:r>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26.25pt;margin-top:0.15pt;height:109.2pt;width:178.5pt;z-index:251660288;mso-width-relative:page;mso-height-relative:page;" fillcolor="#FFFFFF" filled="t" stroked="t" coordsize="21600,21600" o:gfxdata="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kScRLXAAAACAEAAA8AAAAAAAAA&#10;AQAgAAAAIgAAAGRycy9kb3ducmV2LnhtbFBLAQIUABQAAAAIAIdO4kD9I7wtSwIAAJkEAAAOAAAA&#10;AAAAAAEAIAAAACYBAABkcnMvZTJvRG9jLnhtbFBLBQYAAAAABgAGAFkBAADjBQAAAAA=&#10;">
                <v:fill on="t" focussize="0,0"/>
                <v:stroke color="#000000" miterlimit="8" joinstyle="miter" dashstyle="longDashDot"/>
                <v:imagedata o:title=""/>
                <o:lock v:ext="edit" aspectratio="f"/>
                <v:textbox>
                  <w:txbxContent>
                    <w:p w14:paraId="779F4B60">
                      <w:pPr>
                        <w:jc w:val="center"/>
                      </w:pPr>
                      <w:r>
                        <w:rPr>
                          <w:rFonts w:hint="eastAsia"/>
                        </w:rPr>
                        <w:t>此处贴法定代表人身份证复印件</w:t>
                      </w:r>
                    </w:p>
                  </w:txbxContent>
                </v:textbox>
              </v:rect>
            </w:pict>
          </mc:Fallback>
        </mc:AlternateContent>
      </w:r>
      <w:r>
        <w:rPr>
          <w:rFonts w:hint="eastAsia" w:ascii="宋体" w:hAnsi="宋体" w:cs="宋体"/>
          <w:kern w:val="0"/>
        </w:rPr>
        <mc:AlternateContent>
          <mc:Choice Requires="wps">
            <w:drawing>
              <wp:anchor distT="0" distB="0" distL="114300" distR="114300" simplePos="0" relativeHeight="251661312" behindDoc="0" locked="0" layoutInCell="1" allowOverlap="1">
                <wp:simplePos x="0" y="0"/>
                <wp:positionH relativeFrom="column">
                  <wp:posOffset>2867025</wp:posOffset>
                </wp:positionH>
                <wp:positionV relativeFrom="paragraph">
                  <wp:posOffset>1905</wp:posOffset>
                </wp:positionV>
                <wp:extent cx="2266950" cy="1386840"/>
                <wp:effectExtent l="9525" t="11430" r="9525" b="11430"/>
                <wp:wrapNone/>
                <wp:docPr id="16" name="矩形 4"/>
                <wp:cNvGraphicFramePr/>
                <a:graphic xmlns:a="http://schemas.openxmlformats.org/drawingml/2006/main">
                  <a:graphicData uri="http://schemas.microsoft.com/office/word/2010/wordprocessingShape">
                    <wps:wsp>
                      <wps:cNvSpPr>
                        <a:spLocks noChangeArrowheads="1"/>
                      </wps:cNvSpPr>
                      <wps:spPr bwMode="auto">
                        <a:xfrm>
                          <a:off x="0" y="0"/>
                          <a:ext cx="2266950" cy="1386840"/>
                        </a:xfrm>
                        <a:prstGeom prst="rect">
                          <a:avLst/>
                        </a:prstGeom>
                        <a:solidFill>
                          <a:srgbClr val="FFFFFF"/>
                        </a:solidFill>
                        <a:ln w="9525">
                          <a:solidFill>
                            <a:srgbClr val="000000"/>
                          </a:solidFill>
                          <a:prstDash val="lgDashDot"/>
                          <a:miter lim="800000"/>
                        </a:ln>
                      </wps:spPr>
                      <wps:txbx>
                        <w:txbxContent>
                          <w:p w14:paraId="388F7DD4">
                            <w:r>
                              <w:rPr>
                                <w:rFonts w:hint="eastAsia"/>
                              </w:rPr>
                              <w:t>此处贴授权委托人身份证复印件</w:t>
                            </w: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225.75pt;margin-top:0.15pt;height:109.2pt;width:178.5pt;z-index:251661312;mso-width-relative:page;mso-height-relative:page;" fillcolor="#FFFFFF" filled="t" stroked="t" coordsize="21600,21600" o:gfxdata="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6aZZX1gAAAAgBAAAPAAAAAAAAAAEA&#10;IAAAACIAAABkcnMvZG93bnJldi54bWxQSwECFAAUAAAACACHTuJApeak1EoCAACZBAAADgAAAAAA&#10;AAABACAAAAAlAQAAZHJzL2Uyb0RvYy54bWxQSwUGAAAAAAYABgBZAQAA4QUAAAAA&#10;">
                <v:fill on="t" focussize="0,0"/>
                <v:stroke color="#000000" miterlimit="8" joinstyle="miter" dashstyle="longDashDot"/>
                <v:imagedata o:title=""/>
                <o:lock v:ext="edit" aspectratio="f"/>
                <v:textbox>
                  <w:txbxContent>
                    <w:p w14:paraId="388F7DD4">
                      <w:r>
                        <w:rPr>
                          <w:rFonts w:hint="eastAsia"/>
                        </w:rPr>
                        <w:t>此处贴授权委托人身份证复印件</w:t>
                      </w:r>
                    </w:p>
                  </w:txbxContent>
                </v:textbox>
              </v:rect>
            </w:pict>
          </mc:Fallback>
        </mc:AlternateContent>
      </w:r>
    </w:p>
    <w:p w14:paraId="66811BA0">
      <w:pPr>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 xml:space="preserve">                                                </w:t>
      </w:r>
    </w:p>
    <w:p w14:paraId="2F156F68">
      <w:pPr>
        <w:autoSpaceDE w:val="0"/>
        <w:autoSpaceDN w:val="0"/>
        <w:adjustRightInd w:val="0"/>
        <w:snapToGrid w:val="0"/>
        <w:spacing w:line="360" w:lineRule="auto"/>
        <w:jc w:val="left"/>
        <w:rPr>
          <w:rFonts w:ascii="宋体" w:hAnsi="宋体" w:cs="宋体"/>
          <w:kern w:val="0"/>
        </w:rPr>
      </w:pPr>
    </w:p>
    <w:p w14:paraId="2D3D35A7">
      <w:pPr>
        <w:autoSpaceDE w:val="0"/>
        <w:autoSpaceDN w:val="0"/>
        <w:adjustRightInd w:val="0"/>
        <w:snapToGrid w:val="0"/>
        <w:spacing w:line="360" w:lineRule="auto"/>
        <w:jc w:val="left"/>
        <w:rPr>
          <w:rFonts w:ascii="宋体" w:hAnsi="宋体" w:cs="宋体"/>
          <w:kern w:val="0"/>
        </w:rPr>
      </w:pPr>
    </w:p>
    <w:p w14:paraId="3012F96E">
      <w:pPr>
        <w:autoSpaceDE w:val="0"/>
        <w:autoSpaceDN w:val="0"/>
        <w:adjustRightInd w:val="0"/>
        <w:snapToGrid w:val="0"/>
        <w:spacing w:line="360" w:lineRule="auto"/>
        <w:jc w:val="left"/>
        <w:rPr>
          <w:rFonts w:ascii="宋体" w:hAnsi="宋体" w:cs="宋体"/>
          <w:kern w:val="0"/>
        </w:rPr>
      </w:pPr>
    </w:p>
    <w:p w14:paraId="5345B99F">
      <w:pPr>
        <w:autoSpaceDE w:val="0"/>
        <w:autoSpaceDN w:val="0"/>
        <w:adjustRightInd w:val="0"/>
        <w:snapToGrid w:val="0"/>
        <w:spacing w:line="360" w:lineRule="auto"/>
        <w:jc w:val="left"/>
        <w:rPr>
          <w:rFonts w:ascii="宋体" w:hAnsi="宋体" w:cs="宋体"/>
          <w:kern w:val="0"/>
        </w:rPr>
      </w:pPr>
    </w:p>
    <w:p w14:paraId="1A3A204D">
      <w:pPr>
        <w:tabs>
          <w:tab w:val="left" w:pos="5760"/>
        </w:tabs>
        <w:autoSpaceDE w:val="0"/>
        <w:autoSpaceDN w:val="0"/>
        <w:adjustRightInd w:val="0"/>
        <w:spacing w:line="360" w:lineRule="auto"/>
        <w:ind w:left="738" w:right="11" w:hanging="738" w:hangingChars="350"/>
        <w:rPr>
          <w:rFonts w:ascii="宋体" w:hAnsi="宋体" w:cs="宋体"/>
          <w:b/>
          <w:bCs/>
          <w:kern w:val="0"/>
          <w:szCs w:val="21"/>
        </w:rPr>
      </w:pPr>
      <w:r>
        <w:rPr>
          <w:rFonts w:hint="eastAsia" w:ascii="宋体" w:hAnsi="宋体" w:cs="宋体"/>
          <w:b/>
          <w:bCs/>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02595043">
      <w:pPr>
        <w:tabs>
          <w:tab w:val="left" w:pos="5760"/>
        </w:tabs>
        <w:autoSpaceDE w:val="0"/>
        <w:autoSpaceDN w:val="0"/>
        <w:adjustRightInd w:val="0"/>
        <w:spacing w:line="360" w:lineRule="auto"/>
        <w:ind w:left="739" w:leftChars="101" w:right="11" w:hanging="527" w:hangingChars="250"/>
        <w:rPr>
          <w:rFonts w:ascii="宋体" w:hAnsi="宋体" w:cs="宋体"/>
          <w:b/>
          <w:bCs/>
          <w:kern w:val="0"/>
          <w:szCs w:val="21"/>
        </w:rPr>
      </w:pPr>
      <w:r>
        <w:rPr>
          <w:rFonts w:hint="eastAsia" w:ascii="宋体" w:hAnsi="宋体" w:cs="宋体"/>
          <w:b/>
          <w:bCs/>
          <w:kern w:val="0"/>
          <w:szCs w:val="21"/>
        </w:rPr>
        <w:t>2、法定代表人身份证明及授权委托书原件装入投标文件一并递交。另外须准备一份在开标现场出具。</w:t>
      </w:r>
    </w:p>
    <w:p w14:paraId="324E0B38">
      <w:pPr>
        <w:tabs>
          <w:tab w:val="left" w:pos="5760"/>
        </w:tabs>
        <w:autoSpaceDE w:val="0"/>
        <w:autoSpaceDN w:val="0"/>
        <w:adjustRightInd w:val="0"/>
        <w:spacing w:line="300" w:lineRule="exact"/>
        <w:ind w:left="820" w:leftChars="253" w:right="11" w:hanging="289" w:hangingChars="138"/>
        <w:rPr>
          <w:rFonts w:ascii="宋体" w:hAnsi="宋体" w:cs="宋体"/>
          <w:kern w:val="0"/>
        </w:rPr>
      </w:pPr>
    </w:p>
    <w:p w14:paraId="087207E7">
      <w:pPr>
        <w:tabs>
          <w:tab w:val="left" w:pos="5760"/>
        </w:tabs>
        <w:autoSpaceDE w:val="0"/>
        <w:autoSpaceDN w:val="0"/>
        <w:adjustRightInd w:val="0"/>
        <w:spacing w:line="300" w:lineRule="exact"/>
        <w:ind w:right="11" w:firstLine="420"/>
        <w:rPr>
          <w:rFonts w:ascii="宋体" w:hAnsi="宋体" w:cs="宋体"/>
          <w:kern w:val="0"/>
        </w:rPr>
      </w:pPr>
    </w:p>
    <w:p w14:paraId="6F07C63C">
      <w:pPr>
        <w:tabs>
          <w:tab w:val="left" w:pos="5760"/>
        </w:tabs>
        <w:autoSpaceDE w:val="0"/>
        <w:autoSpaceDN w:val="0"/>
        <w:adjustRightInd w:val="0"/>
        <w:spacing w:line="300" w:lineRule="exact"/>
        <w:ind w:right="11" w:firstLine="420"/>
        <w:rPr>
          <w:rFonts w:ascii="宋体" w:hAnsi="宋体" w:cs="宋体"/>
          <w:kern w:val="0"/>
        </w:rPr>
      </w:pPr>
    </w:p>
    <w:p w14:paraId="638DB65B">
      <w:pPr>
        <w:tabs>
          <w:tab w:val="left" w:pos="5760"/>
        </w:tabs>
        <w:autoSpaceDE w:val="0"/>
        <w:autoSpaceDN w:val="0"/>
        <w:adjustRightInd w:val="0"/>
        <w:spacing w:line="300" w:lineRule="exact"/>
        <w:ind w:right="11" w:firstLine="420"/>
        <w:rPr>
          <w:rFonts w:ascii="宋体" w:hAnsi="宋体" w:cs="宋体"/>
          <w:kern w:val="0"/>
        </w:rPr>
      </w:pPr>
    </w:p>
    <w:p w14:paraId="7FFBE8A2">
      <w:pPr>
        <w:tabs>
          <w:tab w:val="left" w:pos="5760"/>
        </w:tabs>
        <w:autoSpaceDE w:val="0"/>
        <w:autoSpaceDN w:val="0"/>
        <w:adjustRightInd w:val="0"/>
        <w:spacing w:line="300" w:lineRule="exact"/>
        <w:ind w:right="11" w:firstLine="420"/>
        <w:rPr>
          <w:rFonts w:ascii="宋体" w:hAnsi="宋体" w:cs="宋体"/>
          <w:kern w:val="0"/>
        </w:rPr>
      </w:pPr>
    </w:p>
    <w:p w14:paraId="66A517A3">
      <w:pPr>
        <w:tabs>
          <w:tab w:val="left" w:pos="2580"/>
          <w:tab w:val="left" w:pos="5940"/>
        </w:tabs>
        <w:autoSpaceDE w:val="0"/>
        <w:autoSpaceDN w:val="0"/>
        <w:adjustRightInd w:val="0"/>
        <w:snapToGrid w:val="0"/>
        <w:spacing w:line="360" w:lineRule="auto"/>
        <w:jc w:val="left"/>
        <w:rPr>
          <w:rFonts w:ascii="宋体" w:hAnsi="宋体" w:cs="宋体"/>
          <w:kern w:val="0"/>
          <w:sz w:val="28"/>
          <w:szCs w:val="28"/>
        </w:rPr>
      </w:pPr>
    </w:p>
    <w:p w14:paraId="7AA17086">
      <w:pPr>
        <w:jc w:val="center"/>
        <w:outlineLvl w:val="2"/>
        <w:rPr>
          <w:rFonts w:ascii="宋体" w:hAnsi="宋体" w:cs="宋体"/>
          <w:b/>
          <w:bCs/>
          <w:sz w:val="28"/>
          <w:szCs w:val="28"/>
        </w:rPr>
      </w:pPr>
      <w:bookmarkStart w:id="291" w:name="_Toc149296496"/>
      <w:bookmarkStart w:id="292" w:name="_Toc30738"/>
      <w:r>
        <w:rPr>
          <w:rFonts w:hint="eastAsia" w:ascii="宋体" w:hAnsi="宋体" w:cs="宋体"/>
          <w:b/>
          <w:bCs/>
          <w:sz w:val="28"/>
          <w:szCs w:val="28"/>
        </w:rPr>
        <w:t>（四）投标保证金</w:t>
      </w:r>
      <w:r>
        <w:rPr>
          <w:rFonts w:hint="eastAsia" w:ascii="宋体" w:hAnsi="宋体" w:cs="宋体"/>
          <w:bCs/>
          <w:sz w:val="28"/>
        </w:rPr>
        <w:t>（转账截图复印件加盖投标人公章）</w:t>
      </w:r>
      <w:bookmarkEnd w:id="291"/>
      <w:bookmarkEnd w:id="292"/>
    </w:p>
    <w:p w14:paraId="1598BBB3">
      <w:pPr>
        <w:jc w:val="center"/>
        <w:rPr>
          <w:rFonts w:ascii="宋体" w:hAnsi="宋体" w:cs="宋体"/>
          <w:b/>
          <w:bCs/>
          <w:sz w:val="28"/>
          <w:szCs w:val="28"/>
        </w:rPr>
      </w:pPr>
    </w:p>
    <w:p w14:paraId="1B85E14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10514949">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ECDBDE9">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CF6DAB3">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4C06D294">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16B6F36D">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2FCABD2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8C393A4">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4D2C89D">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79FECB5">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5847E38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14403D0C">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36291065">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6E6A12B2">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57DF14BD">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845DF63">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3A2A438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700CDBD">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58A4B8F">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45C5897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2817465C">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609568B">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5AFF2FCA">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381740AC">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6CEF667">
      <w:pPr>
        <w:autoSpaceDE w:val="0"/>
        <w:autoSpaceDN w:val="0"/>
        <w:adjustRightInd w:val="0"/>
        <w:spacing w:line="360" w:lineRule="auto"/>
        <w:ind w:right="-20"/>
        <w:jc w:val="left"/>
        <w:outlineLvl w:val="2"/>
        <w:rPr>
          <w:rFonts w:ascii="宋体" w:hAnsi="宋体" w:cs="宋体"/>
          <w:b/>
          <w:bCs/>
          <w:sz w:val="28"/>
          <w:szCs w:val="28"/>
        </w:rPr>
      </w:pPr>
      <w:bookmarkStart w:id="293" w:name="_Toc11276"/>
      <w:bookmarkStart w:id="294" w:name="_Toc149296497"/>
      <w:r>
        <w:rPr>
          <w:rFonts w:hint="eastAsia" w:ascii="宋体" w:hAnsi="宋体" w:cs="宋体"/>
          <w:b/>
          <w:bCs/>
          <w:sz w:val="28"/>
          <w:szCs w:val="28"/>
        </w:rPr>
        <w:t>（五）报价工程量清单</w:t>
      </w:r>
      <w:r>
        <w:rPr>
          <w:rFonts w:hint="eastAsia" w:ascii="宋体" w:hAnsi="宋体" w:cs="宋体"/>
          <w:bCs/>
          <w:sz w:val="28"/>
          <w:szCs w:val="28"/>
        </w:rPr>
        <w:t>（工程量清单分析表做电子版不打印纸质版）</w:t>
      </w:r>
      <w:bookmarkEnd w:id="293"/>
      <w:bookmarkEnd w:id="294"/>
    </w:p>
    <w:p w14:paraId="24087204">
      <w:pPr>
        <w:rPr>
          <w:rFonts w:ascii="宋体" w:hAnsi="宋体" w:cs="宋体"/>
        </w:rPr>
      </w:pPr>
      <w:bookmarkStart w:id="295" w:name="_Toc59016341"/>
      <w:bookmarkStart w:id="296" w:name="_Toc13678"/>
    </w:p>
    <w:p w14:paraId="5DEECB7E">
      <w:pPr>
        <w:rPr>
          <w:rFonts w:ascii="宋体" w:hAnsi="宋体" w:cs="宋体"/>
          <w:bCs/>
          <w:sz w:val="32"/>
        </w:rPr>
      </w:pPr>
      <w:r>
        <w:rPr>
          <w:rFonts w:hint="eastAsia" w:ascii="宋体" w:hAnsi="宋体" w:cs="宋体"/>
          <w:bCs/>
          <w:sz w:val="32"/>
        </w:rPr>
        <w:br w:type="page"/>
      </w:r>
    </w:p>
    <w:p w14:paraId="75B8E7A7">
      <w:pPr>
        <w:pStyle w:val="3"/>
        <w:rPr>
          <w:rFonts w:ascii="宋体" w:hAnsi="宋体" w:eastAsia="宋体" w:cs="宋体"/>
          <w:bCs/>
          <w:szCs w:val="28"/>
        </w:rPr>
      </w:pPr>
      <w:bookmarkStart w:id="297" w:name="_Toc149296498"/>
      <w:bookmarkStart w:id="298" w:name="_Toc3993"/>
      <w:r>
        <w:rPr>
          <w:rFonts w:hint="eastAsia" w:ascii="宋体" w:hAnsi="宋体" w:eastAsia="宋体" w:cs="宋体"/>
          <w:bCs/>
          <w:sz w:val="32"/>
        </w:rPr>
        <w:t>二、资格审查资料</w:t>
      </w:r>
      <w:bookmarkEnd w:id="295"/>
      <w:bookmarkEnd w:id="296"/>
      <w:bookmarkEnd w:id="297"/>
      <w:bookmarkEnd w:id="298"/>
    </w:p>
    <w:p w14:paraId="72811562">
      <w:pPr>
        <w:jc w:val="center"/>
        <w:outlineLvl w:val="2"/>
        <w:rPr>
          <w:rFonts w:ascii="宋体" w:hAnsi="宋体" w:cs="宋体"/>
          <w:b/>
          <w:bCs/>
          <w:sz w:val="28"/>
          <w:szCs w:val="28"/>
        </w:rPr>
      </w:pPr>
      <w:bookmarkStart w:id="299" w:name="_Toc149296499"/>
      <w:bookmarkStart w:id="300" w:name="_Toc2737"/>
      <w:r>
        <w:rPr>
          <w:rFonts w:hint="eastAsia" w:ascii="宋体" w:hAnsi="宋体" w:cs="宋体"/>
          <w:b/>
          <w:bCs/>
          <w:sz w:val="28"/>
          <w:szCs w:val="28"/>
        </w:rPr>
        <w:t>（一）投标人基本情况表</w:t>
      </w:r>
      <w:bookmarkEnd w:id="299"/>
      <w:bookmarkEnd w:id="300"/>
    </w:p>
    <w:tbl>
      <w:tblPr>
        <w:tblStyle w:val="46"/>
        <w:tblpPr w:leftFromText="180" w:rightFromText="180" w:vertAnchor="page" w:horzAnchor="margin" w:tblpXSpec="center" w:tblpY="3916"/>
        <w:tblW w:w="8568" w:type="dxa"/>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14:paraId="358DC934">
        <w:tblPrEx>
          <w:tblCellMar>
            <w:top w:w="0" w:type="dxa"/>
            <w:left w:w="0" w:type="dxa"/>
            <w:bottom w:w="0" w:type="dxa"/>
            <w:right w:w="0" w:type="dxa"/>
          </w:tblCellMar>
        </w:tblPrEx>
        <w:trPr>
          <w:trHeight w:val="481"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4BF2D8D4">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7CBBB45F">
            <w:pPr>
              <w:autoSpaceDE w:val="0"/>
              <w:autoSpaceDN w:val="0"/>
              <w:adjustRightInd w:val="0"/>
              <w:snapToGrid w:val="0"/>
              <w:spacing w:line="360" w:lineRule="auto"/>
              <w:jc w:val="center"/>
              <w:rPr>
                <w:rFonts w:ascii="宋体" w:hAnsi="宋体" w:cs="宋体"/>
                <w:kern w:val="0"/>
                <w:szCs w:val="21"/>
              </w:rPr>
            </w:pPr>
          </w:p>
        </w:tc>
      </w:tr>
      <w:tr w14:paraId="255BD228">
        <w:tblPrEx>
          <w:tblCellMar>
            <w:top w:w="0" w:type="dxa"/>
            <w:left w:w="0" w:type="dxa"/>
            <w:bottom w:w="0" w:type="dxa"/>
            <w:right w:w="0" w:type="dxa"/>
          </w:tblCellMar>
        </w:tblPrEx>
        <w:trPr>
          <w:trHeight w:val="62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41247F21">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14:paraId="0633BE52">
            <w:pPr>
              <w:autoSpaceDE w:val="0"/>
              <w:autoSpaceDN w:val="0"/>
              <w:adjustRightInd w:val="0"/>
              <w:snapToGrid w:val="0"/>
              <w:spacing w:line="360" w:lineRule="auto"/>
              <w:jc w:val="center"/>
              <w:rPr>
                <w:rFonts w:ascii="宋体" w:hAnsi="宋体" w:cs="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D3243D1">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5E358FDE">
            <w:pPr>
              <w:autoSpaceDE w:val="0"/>
              <w:autoSpaceDN w:val="0"/>
              <w:adjustRightInd w:val="0"/>
              <w:snapToGrid w:val="0"/>
              <w:spacing w:line="360" w:lineRule="auto"/>
              <w:jc w:val="center"/>
              <w:rPr>
                <w:rFonts w:ascii="宋体" w:hAnsi="宋体" w:cs="宋体"/>
                <w:kern w:val="0"/>
                <w:szCs w:val="21"/>
              </w:rPr>
            </w:pPr>
          </w:p>
        </w:tc>
      </w:tr>
      <w:tr w14:paraId="2A4D9089">
        <w:tblPrEx>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55861AAF">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0F7D66AE">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14:paraId="132A8EF4">
            <w:pPr>
              <w:autoSpaceDE w:val="0"/>
              <w:autoSpaceDN w:val="0"/>
              <w:adjustRightInd w:val="0"/>
              <w:snapToGrid w:val="0"/>
              <w:spacing w:line="360" w:lineRule="auto"/>
              <w:jc w:val="center"/>
              <w:rPr>
                <w:rFonts w:ascii="宋体" w:hAnsi="宋体" w:cs="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0335C70">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 xml:space="preserve">电 </w:t>
            </w:r>
            <w:r>
              <w:rPr>
                <w:rFonts w:hint="eastAsia" w:ascii="宋体" w:hAnsi="宋体" w:cs="宋体"/>
                <w:spacing w:val="1"/>
                <w:kern w:val="0"/>
                <w:szCs w:val="21"/>
              </w:rPr>
              <w:t xml:space="preserve"> </w:t>
            </w:r>
            <w:r>
              <w:rPr>
                <w:rFonts w:hint="eastAsia" w:ascii="宋体" w:hAnsi="宋体" w:cs="宋体"/>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005EC126">
            <w:pPr>
              <w:autoSpaceDE w:val="0"/>
              <w:autoSpaceDN w:val="0"/>
              <w:adjustRightInd w:val="0"/>
              <w:snapToGrid w:val="0"/>
              <w:spacing w:line="360" w:lineRule="auto"/>
              <w:jc w:val="center"/>
              <w:rPr>
                <w:rFonts w:ascii="宋体" w:hAnsi="宋体" w:cs="宋体"/>
                <w:kern w:val="0"/>
                <w:szCs w:val="21"/>
              </w:rPr>
            </w:pPr>
          </w:p>
        </w:tc>
      </w:tr>
      <w:tr w14:paraId="4E933CF7">
        <w:tblPrEx>
          <w:tblCellMar>
            <w:top w:w="0" w:type="dxa"/>
            <w:left w:w="0" w:type="dxa"/>
            <w:bottom w:w="0" w:type="dxa"/>
            <w:right w:w="0" w:type="dxa"/>
          </w:tblCellMar>
        </w:tblPrEx>
        <w:trPr>
          <w:cantSplit/>
          <w:trHeight w:val="447"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38974DB0">
            <w:pPr>
              <w:autoSpaceDE w:val="0"/>
              <w:autoSpaceDN w:val="0"/>
              <w:adjustRightInd w:val="0"/>
              <w:snapToGrid w:val="0"/>
              <w:spacing w:line="360" w:lineRule="auto"/>
              <w:jc w:val="center"/>
              <w:rPr>
                <w:rFonts w:ascii="宋体" w:hAnsi="宋体" w:cs="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17C89030">
            <w:pPr>
              <w:tabs>
                <w:tab w:val="left" w:pos="540"/>
              </w:tabs>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传</w:t>
            </w:r>
            <w:r>
              <w:rPr>
                <w:rFonts w:hint="eastAsia" w:ascii="宋体" w:hAnsi="宋体" w:cs="宋体"/>
                <w:kern w:val="0"/>
                <w:szCs w:val="21"/>
              </w:rPr>
              <w:tab/>
            </w:r>
            <w:r>
              <w:rPr>
                <w:rFonts w:hint="eastAsia" w:ascii="宋体" w:hAnsi="宋体" w:cs="宋体"/>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14:paraId="1C0B5E2F">
            <w:pPr>
              <w:autoSpaceDE w:val="0"/>
              <w:autoSpaceDN w:val="0"/>
              <w:adjustRightInd w:val="0"/>
              <w:snapToGrid w:val="0"/>
              <w:spacing w:line="360" w:lineRule="auto"/>
              <w:jc w:val="center"/>
              <w:rPr>
                <w:rFonts w:ascii="宋体" w:hAnsi="宋体" w:cs="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18B650D8">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 xml:space="preserve">网 </w:t>
            </w:r>
            <w:r>
              <w:rPr>
                <w:rFonts w:hint="eastAsia" w:ascii="宋体" w:hAnsi="宋体" w:cs="宋体"/>
                <w:spacing w:val="1"/>
                <w:kern w:val="0"/>
                <w:szCs w:val="21"/>
              </w:rPr>
              <w:t xml:space="preserve"> </w:t>
            </w:r>
            <w:r>
              <w:rPr>
                <w:rFonts w:hint="eastAsia" w:ascii="宋体" w:hAnsi="宋体" w:cs="宋体"/>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14:paraId="21A26EC9">
            <w:pPr>
              <w:autoSpaceDE w:val="0"/>
              <w:autoSpaceDN w:val="0"/>
              <w:adjustRightInd w:val="0"/>
              <w:snapToGrid w:val="0"/>
              <w:spacing w:line="360" w:lineRule="auto"/>
              <w:jc w:val="center"/>
              <w:rPr>
                <w:rFonts w:ascii="宋体" w:hAnsi="宋体" w:cs="宋体"/>
                <w:kern w:val="0"/>
                <w:szCs w:val="21"/>
              </w:rPr>
            </w:pPr>
          </w:p>
        </w:tc>
      </w:tr>
      <w:tr w14:paraId="4AF14F0C">
        <w:tblPrEx>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239CBD60">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0B75E817">
            <w:pPr>
              <w:autoSpaceDE w:val="0"/>
              <w:autoSpaceDN w:val="0"/>
              <w:adjustRightInd w:val="0"/>
              <w:snapToGrid w:val="0"/>
              <w:spacing w:line="360" w:lineRule="auto"/>
              <w:jc w:val="center"/>
              <w:rPr>
                <w:rFonts w:ascii="宋体" w:hAnsi="宋体" w:cs="宋体"/>
                <w:kern w:val="0"/>
                <w:szCs w:val="21"/>
              </w:rPr>
            </w:pPr>
          </w:p>
        </w:tc>
      </w:tr>
      <w:tr w14:paraId="3C77347E">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5B97FDCA">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79386382">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515B81E9">
            <w:pPr>
              <w:autoSpaceDE w:val="0"/>
              <w:autoSpaceDN w:val="0"/>
              <w:adjustRightInd w:val="0"/>
              <w:snapToGrid w:val="0"/>
              <w:spacing w:line="360" w:lineRule="auto"/>
              <w:jc w:val="center"/>
              <w:rPr>
                <w:rFonts w:ascii="宋体" w:hAnsi="宋体" w:cs="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27DC27A2">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4023BC9E">
            <w:pPr>
              <w:autoSpaceDE w:val="0"/>
              <w:autoSpaceDN w:val="0"/>
              <w:adjustRightInd w:val="0"/>
              <w:snapToGrid w:val="0"/>
              <w:spacing w:line="360" w:lineRule="auto"/>
              <w:jc w:val="center"/>
              <w:rPr>
                <w:rFonts w:ascii="宋体" w:hAnsi="宋体" w:cs="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376770E2">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14:paraId="1AF05244">
            <w:pPr>
              <w:autoSpaceDE w:val="0"/>
              <w:autoSpaceDN w:val="0"/>
              <w:adjustRightInd w:val="0"/>
              <w:snapToGrid w:val="0"/>
              <w:spacing w:line="360" w:lineRule="auto"/>
              <w:jc w:val="center"/>
              <w:rPr>
                <w:rFonts w:ascii="宋体" w:hAnsi="宋体" w:cs="宋体"/>
                <w:kern w:val="0"/>
                <w:szCs w:val="21"/>
              </w:rPr>
            </w:pPr>
          </w:p>
        </w:tc>
      </w:tr>
      <w:tr w14:paraId="4AFE8B8A">
        <w:tblPrEx>
          <w:tblCellMar>
            <w:top w:w="0" w:type="dxa"/>
            <w:left w:w="0" w:type="dxa"/>
            <w:bottom w:w="0" w:type="dxa"/>
            <w:right w:w="0" w:type="dxa"/>
          </w:tblCellMar>
        </w:tblPrEx>
        <w:trPr>
          <w:trHeight w:val="607"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543FD824">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614B1531">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74456293">
            <w:pPr>
              <w:autoSpaceDE w:val="0"/>
              <w:autoSpaceDN w:val="0"/>
              <w:adjustRightInd w:val="0"/>
              <w:snapToGrid w:val="0"/>
              <w:spacing w:line="360" w:lineRule="auto"/>
              <w:jc w:val="center"/>
              <w:rPr>
                <w:rFonts w:ascii="宋体" w:hAnsi="宋体" w:cs="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39F15B2E">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3EC76E6A">
            <w:pPr>
              <w:autoSpaceDE w:val="0"/>
              <w:autoSpaceDN w:val="0"/>
              <w:adjustRightInd w:val="0"/>
              <w:snapToGrid w:val="0"/>
              <w:spacing w:line="360" w:lineRule="auto"/>
              <w:jc w:val="center"/>
              <w:rPr>
                <w:rFonts w:ascii="宋体" w:hAnsi="宋体" w:cs="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3A8B5994">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14:paraId="3A750486">
            <w:pPr>
              <w:autoSpaceDE w:val="0"/>
              <w:autoSpaceDN w:val="0"/>
              <w:adjustRightInd w:val="0"/>
              <w:snapToGrid w:val="0"/>
              <w:spacing w:line="360" w:lineRule="auto"/>
              <w:jc w:val="center"/>
              <w:rPr>
                <w:rFonts w:ascii="宋体" w:hAnsi="宋体" w:cs="宋体"/>
                <w:kern w:val="0"/>
                <w:szCs w:val="21"/>
              </w:rPr>
            </w:pPr>
          </w:p>
        </w:tc>
      </w:tr>
      <w:tr w14:paraId="4F493885">
        <w:tblPrEx>
          <w:tblCellMar>
            <w:top w:w="0" w:type="dxa"/>
            <w:left w:w="0" w:type="dxa"/>
            <w:bottom w:w="0" w:type="dxa"/>
            <w:right w:w="0" w:type="dxa"/>
          </w:tblCellMar>
        </w:tblPrEx>
        <w:trPr>
          <w:trHeight w:val="44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4D5C01D1">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526EEB62">
            <w:pPr>
              <w:autoSpaceDE w:val="0"/>
              <w:autoSpaceDN w:val="0"/>
              <w:adjustRightInd w:val="0"/>
              <w:snapToGrid w:val="0"/>
              <w:spacing w:line="360" w:lineRule="auto"/>
              <w:jc w:val="center"/>
              <w:rPr>
                <w:rFonts w:ascii="宋体" w:hAnsi="宋体" w:cs="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14:paraId="7D4514D4">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员工总人数：</w:t>
            </w:r>
          </w:p>
        </w:tc>
      </w:tr>
      <w:tr w14:paraId="6C14C1D4">
        <w:tblPrEx>
          <w:tblCellMar>
            <w:top w:w="0" w:type="dxa"/>
            <w:left w:w="0" w:type="dxa"/>
            <w:bottom w:w="0" w:type="dxa"/>
            <w:right w:w="0" w:type="dxa"/>
          </w:tblCellMar>
        </w:tblPrEx>
        <w:trPr>
          <w:cantSplit/>
          <w:trHeight w:val="64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653F6AF8">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15333DB4">
            <w:pPr>
              <w:autoSpaceDE w:val="0"/>
              <w:autoSpaceDN w:val="0"/>
              <w:adjustRightInd w:val="0"/>
              <w:snapToGrid w:val="0"/>
              <w:spacing w:line="360" w:lineRule="auto"/>
              <w:jc w:val="center"/>
              <w:rPr>
                <w:rFonts w:ascii="宋体" w:hAnsi="宋体" w:cs="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14:paraId="30971242">
            <w:pPr>
              <w:autoSpaceDE w:val="0"/>
              <w:autoSpaceDN w:val="0"/>
              <w:adjustRightInd w:val="0"/>
              <w:snapToGrid w:val="0"/>
              <w:spacing w:line="360" w:lineRule="auto"/>
              <w:rPr>
                <w:rFonts w:ascii="宋体" w:hAnsi="宋体" w:cs="宋体"/>
                <w:kern w:val="0"/>
                <w:szCs w:val="21"/>
              </w:rPr>
            </w:pPr>
          </w:p>
          <w:p w14:paraId="2D1C13C2">
            <w:pPr>
              <w:autoSpaceDE w:val="0"/>
              <w:autoSpaceDN w:val="0"/>
              <w:adjustRightInd w:val="0"/>
              <w:snapToGrid w:val="0"/>
              <w:spacing w:line="360" w:lineRule="auto"/>
              <w:jc w:val="center"/>
              <w:rPr>
                <w:rFonts w:ascii="宋体" w:hAnsi="宋体" w:cs="宋体"/>
                <w:kern w:val="0"/>
                <w:szCs w:val="21"/>
              </w:rPr>
            </w:pPr>
          </w:p>
          <w:p w14:paraId="06C7DB28">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6959A331">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1483E779">
            <w:pPr>
              <w:autoSpaceDE w:val="0"/>
              <w:autoSpaceDN w:val="0"/>
              <w:adjustRightInd w:val="0"/>
              <w:snapToGrid w:val="0"/>
              <w:spacing w:line="360" w:lineRule="auto"/>
              <w:jc w:val="center"/>
              <w:rPr>
                <w:rFonts w:ascii="宋体" w:hAnsi="宋体" w:cs="宋体"/>
                <w:kern w:val="0"/>
                <w:szCs w:val="21"/>
              </w:rPr>
            </w:pPr>
          </w:p>
        </w:tc>
      </w:tr>
      <w:tr w14:paraId="4DC6312B">
        <w:tblPrEx>
          <w:tblCellMar>
            <w:top w:w="0" w:type="dxa"/>
            <w:left w:w="0" w:type="dxa"/>
            <w:bottom w:w="0" w:type="dxa"/>
            <w:right w:w="0" w:type="dxa"/>
          </w:tblCellMar>
        </w:tblPrEx>
        <w:trPr>
          <w:cantSplit/>
          <w:trHeight w:val="601"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7B0D9045">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0C97F5D9">
            <w:pPr>
              <w:autoSpaceDE w:val="0"/>
              <w:autoSpaceDN w:val="0"/>
              <w:adjustRightInd w:val="0"/>
              <w:snapToGrid w:val="0"/>
              <w:spacing w:line="360" w:lineRule="auto"/>
              <w:jc w:val="center"/>
              <w:rPr>
                <w:rFonts w:ascii="宋体" w:hAnsi="宋体" w:cs="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2F9C123D">
            <w:pPr>
              <w:autoSpaceDE w:val="0"/>
              <w:autoSpaceDN w:val="0"/>
              <w:adjustRightInd w:val="0"/>
              <w:snapToGrid w:val="0"/>
              <w:spacing w:line="360" w:lineRule="auto"/>
              <w:jc w:val="center"/>
              <w:rPr>
                <w:rFonts w:ascii="宋体" w:hAnsi="宋体" w:cs="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3573DF57">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41D26A08">
            <w:pPr>
              <w:autoSpaceDE w:val="0"/>
              <w:autoSpaceDN w:val="0"/>
              <w:adjustRightInd w:val="0"/>
              <w:snapToGrid w:val="0"/>
              <w:spacing w:line="360" w:lineRule="auto"/>
              <w:jc w:val="center"/>
              <w:rPr>
                <w:rFonts w:ascii="宋体" w:hAnsi="宋体" w:cs="宋体"/>
                <w:kern w:val="0"/>
                <w:szCs w:val="21"/>
              </w:rPr>
            </w:pPr>
          </w:p>
        </w:tc>
      </w:tr>
      <w:tr w14:paraId="4E004534">
        <w:trPr>
          <w:cantSplit/>
          <w:trHeight w:val="623"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6D1C2B26">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D62710F">
            <w:pPr>
              <w:autoSpaceDE w:val="0"/>
              <w:autoSpaceDN w:val="0"/>
              <w:adjustRightInd w:val="0"/>
              <w:snapToGrid w:val="0"/>
              <w:spacing w:line="360" w:lineRule="auto"/>
              <w:jc w:val="center"/>
              <w:rPr>
                <w:rFonts w:ascii="宋体" w:hAnsi="宋体" w:cs="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5F2EE933">
            <w:pPr>
              <w:autoSpaceDE w:val="0"/>
              <w:autoSpaceDN w:val="0"/>
              <w:adjustRightInd w:val="0"/>
              <w:snapToGrid w:val="0"/>
              <w:spacing w:line="360" w:lineRule="auto"/>
              <w:jc w:val="center"/>
              <w:rPr>
                <w:rFonts w:ascii="宋体" w:hAnsi="宋体" w:cs="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6A69365A">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695DC8DA">
            <w:pPr>
              <w:autoSpaceDE w:val="0"/>
              <w:autoSpaceDN w:val="0"/>
              <w:adjustRightInd w:val="0"/>
              <w:snapToGrid w:val="0"/>
              <w:spacing w:line="360" w:lineRule="auto"/>
              <w:jc w:val="center"/>
              <w:rPr>
                <w:rFonts w:ascii="宋体" w:hAnsi="宋体" w:cs="宋体"/>
                <w:kern w:val="0"/>
                <w:szCs w:val="21"/>
              </w:rPr>
            </w:pPr>
          </w:p>
        </w:tc>
      </w:tr>
      <w:tr w14:paraId="372BAD04">
        <w:tblPrEx>
          <w:tblCellMar>
            <w:top w:w="0" w:type="dxa"/>
            <w:left w:w="0" w:type="dxa"/>
            <w:bottom w:w="0" w:type="dxa"/>
            <w:right w:w="0" w:type="dxa"/>
          </w:tblCellMar>
        </w:tblPrEx>
        <w:trPr>
          <w:cantSplit/>
          <w:trHeight w:val="46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3F8D708F">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2F9C9153">
            <w:pPr>
              <w:autoSpaceDE w:val="0"/>
              <w:autoSpaceDN w:val="0"/>
              <w:adjustRightInd w:val="0"/>
              <w:snapToGrid w:val="0"/>
              <w:spacing w:line="360" w:lineRule="auto"/>
              <w:jc w:val="center"/>
              <w:rPr>
                <w:rFonts w:ascii="宋体" w:hAnsi="宋体" w:cs="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52BCBC26">
            <w:pPr>
              <w:autoSpaceDE w:val="0"/>
              <w:autoSpaceDN w:val="0"/>
              <w:adjustRightInd w:val="0"/>
              <w:snapToGrid w:val="0"/>
              <w:spacing w:line="360" w:lineRule="auto"/>
              <w:jc w:val="center"/>
              <w:rPr>
                <w:rFonts w:ascii="宋体" w:hAnsi="宋体" w:cs="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602CFDBA">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552B45C8">
            <w:pPr>
              <w:autoSpaceDE w:val="0"/>
              <w:autoSpaceDN w:val="0"/>
              <w:adjustRightInd w:val="0"/>
              <w:snapToGrid w:val="0"/>
              <w:spacing w:line="360" w:lineRule="auto"/>
              <w:jc w:val="center"/>
              <w:rPr>
                <w:rFonts w:ascii="宋体" w:hAnsi="宋体" w:cs="宋体"/>
                <w:kern w:val="0"/>
                <w:szCs w:val="21"/>
              </w:rPr>
            </w:pPr>
          </w:p>
        </w:tc>
      </w:tr>
      <w:tr w14:paraId="36A8B765">
        <w:tblPrEx>
          <w:tblCellMar>
            <w:top w:w="0" w:type="dxa"/>
            <w:left w:w="0" w:type="dxa"/>
            <w:bottom w:w="0" w:type="dxa"/>
            <w:right w:w="0" w:type="dxa"/>
          </w:tblCellMar>
        </w:tblPrEx>
        <w:trPr>
          <w:cantSplit/>
          <w:trHeight w:val="467"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2C2A4D74">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0C6F42A8">
            <w:pPr>
              <w:autoSpaceDE w:val="0"/>
              <w:autoSpaceDN w:val="0"/>
              <w:adjustRightInd w:val="0"/>
              <w:snapToGrid w:val="0"/>
              <w:spacing w:line="360" w:lineRule="auto"/>
              <w:jc w:val="center"/>
              <w:rPr>
                <w:rFonts w:ascii="宋体" w:hAnsi="宋体" w:cs="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3646A346">
            <w:pPr>
              <w:autoSpaceDE w:val="0"/>
              <w:autoSpaceDN w:val="0"/>
              <w:adjustRightInd w:val="0"/>
              <w:snapToGrid w:val="0"/>
              <w:spacing w:line="360" w:lineRule="auto"/>
              <w:jc w:val="center"/>
              <w:rPr>
                <w:rFonts w:ascii="宋体" w:hAnsi="宋体" w:cs="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0F75C444">
            <w:pPr>
              <w:tabs>
                <w:tab w:val="left" w:pos="1240"/>
              </w:tabs>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技</w:t>
            </w:r>
            <w:r>
              <w:rPr>
                <w:rFonts w:hint="eastAsia" w:ascii="宋体" w:hAnsi="宋体" w:cs="宋体"/>
                <w:kern w:val="0"/>
                <w:szCs w:val="21"/>
              </w:rPr>
              <w:tab/>
            </w:r>
            <w:r>
              <w:rPr>
                <w:rFonts w:hint="eastAsia" w:ascii="宋体" w:hAnsi="宋体" w:cs="宋体"/>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1F94179D">
            <w:pPr>
              <w:autoSpaceDE w:val="0"/>
              <w:autoSpaceDN w:val="0"/>
              <w:adjustRightInd w:val="0"/>
              <w:snapToGrid w:val="0"/>
              <w:spacing w:line="360" w:lineRule="auto"/>
              <w:jc w:val="center"/>
              <w:rPr>
                <w:rFonts w:ascii="宋体" w:hAnsi="宋体" w:cs="宋体"/>
                <w:kern w:val="0"/>
                <w:szCs w:val="21"/>
              </w:rPr>
            </w:pPr>
          </w:p>
        </w:tc>
      </w:tr>
      <w:tr w14:paraId="050F0E03">
        <w:tblPrEx>
          <w:tblCellMar>
            <w:top w:w="0" w:type="dxa"/>
            <w:left w:w="0" w:type="dxa"/>
            <w:bottom w:w="0" w:type="dxa"/>
            <w:right w:w="0" w:type="dxa"/>
          </w:tblCellMar>
        </w:tblPrEx>
        <w:trPr>
          <w:trHeight w:val="62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226CAA0C">
            <w:pPr>
              <w:autoSpaceDE w:val="0"/>
              <w:autoSpaceDN w:val="0"/>
              <w:adjustRightInd w:val="0"/>
              <w:snapToGrid w:val="0"/>
              <w:spacing w:line="360" w:lineRule="auto"/>
              <w:ind w:firstLine="315" w:firstLineChars="150"/>
              <w:rPr>
                <w:rFonts w:ascii="宋体" w:hAnsi="宋体" w:cs="宋体"/>
                <w:kern w:val="0"/>
                <w:szCs w:val="21"/>
              </w:rPr>
            </w:pPr>
            <w:r>
              <w:rPr>
                <w:rFonts w:hint="eastAsia" w:ascii="宋体" w:hAnsi="宋体" w:cs="宋体"/>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0BB54E82">
            <w:pPr>
              <w:autoSpaceDE w:val="0"/>
              <w:autoSpaceDN w:val="0"/>
              <w:adjustRightInd w:val="0"/>
              <w:snapToGrid w:val="0"/>
              <w:spacing w:line="360" w:lineRule="auto"/>
              <w:jc w:val="center"/>
              <w:rPr>
                <w:rFonts w:ascii="宋体" w:hAnsi="宋体" w:cs="宋体"/>
                <w:kern w:val="0"/>
                <w:szCs w:val="21"/>
              </w:rPr>
            </w:pPr>
          </w:p>
        </w:tc>
      </w:tr>
      <w:tr w14:paraId="0B3B9432">
        <w:tblPrEx>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E4A88F3">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14:paraId="1E93E0F4">
            <w:pPr>
              <w:autoSpaceDE w:val="0"/>
              <w:autoSpaceDN w:val="0"/>
              <w:adjustRightInd w:val="0"/>
              <w:snapToGrid w:val="0"/>
              <w:spacing w:line="360" w:lineRule="auto"/>
              <w:jc w:val="center"/>
              <w:rPr>
                <w:rFonts w:ascii="宋体" w:hAnsi="宋体" w:cs="宋体"/>
                <w:kern w:val="0"/>
                <w:szCs w:val="21"/>
              </w:rPr>
            </w:pPr>
          </w:p>
        </w:tc>
      </w:tr>
    </w:tbl>
    <w:p w14:paraId="45031258">
      <w:pPr>
        <w:rPr>
          <w:rFonts w:ascii="宋体" w:hAnsi="宋体" w:cs="宋体"/>
          <w:b/>
          <w:bCs/>
          <w:sz w:val="28"/>
        </w:rPr>
      </w:pPr>
      <w:r>
        <w:rPr>
          <w:rFonts w:hint="eastAsia" w:ascii="宋体" w:hAnsi="宋体" w:cs="宋体"/>
          <w:b/>
          <w:bCs/>
          <w:kern w:val="0"/>
        </w:rPr>
        <w:t>注：应附营业执照副本、</w:t>
      </w:r>
      <w:r>
        <w:rPr>
          <w:rFonts w:hint="eastAsia" w:ascii="宋体" w:hAnsi="宋体" w:cs="宋体"/>
          <w:b/>
          <w:bCs/>
          <w:spacing w:val="1"/>
          <w:kern w:val="0"/>
        </w:rPr>
        <w:t>资</w:t>
      </w:r>
      <w:r>
        <w:rPr>
          <w:rFonts w:hint="eastAsia" w:ascii="宋体" w:hAnsi="宋体" w:cs="宋体"/>
          <w:b/>
          <w:bCs/>
          <w:kern w:val="0"/>
        </w:rPr>
        <w:t>质证书副本、安全生产许可证副本、</w:t>
      </w:r>
      <w:r>
        <w:rPr>
          <w:rFonts w:hint="eastAsia" w:ascii="宋体" w:hAnsi="宋体" w:cs="宋体"/>
          <w:b/>
          <w:bCs/>
          <w:kern w:val="0"/>
          <w:szCs w:val="21"/>
        </w:rPr>
        <w:t xml:space="preserve"> “三类人员”相应的安全生产考核合格证书</w:t>
      </w:r>
      <w:r>
        <w:rPr>
          <w:rFonts w:hint="eastAsia" w:ascii="宋体" w:hAnsi="宋体" w:cs="宋体"/>
          <w:b/>
          <w:bCs/>
          <w:kern w:val="0"/>
        </w:rPr>
        <w:t>的复印件</w:t>
      </w:r>
      <w:r>
        <w:rPr>
          <w:rFonts w:hint="eastAsia" w:ascii="宋体" w:hAnsi="宋体" w:cs="宋体"/>
          <w:b/>
          <w:bCs/>
          <w:kern w:val="0"/>
          <w:szCs w:val="21"/>
        </w:rPr>
        <w:t>。</w:t>
      </w:r>
    </w:p>
    <w:p w14:paraId="161A8CF5">
      <w:pPr>
        <w:rPr>
          <w:rFonts w:ascii="宋体" w:hAnsi="宋体" w:cs="宋体"/>
          <w:sz w:val="28"/>
        </w:rPr>
      </w:pPr>
    </w:p>
    <w:p w14:paraId="5F39E57E">
      <w:pPr>
        <w:rPr>
          <w:rFonts w:ascii="宋体" w:hAnsi="宋体" w:cs="宋体"/>
        </w:rPr>
      </w:pPr>
      <w:bookmarkStart w:id="301" w:name="_Toc39156376"/>
      <w:bookmarkStart w:id="302" w:name="_Toc59016342"/>
      <w:bookmarkStart w:id="303" w:name="_Toc38554547"/>
      <w:bookmarkStart w:id="304" w:name="_Toc58929892"/>
      <w:r>
        <w:rPr>
          <w:rFonts w:hint="eastAsia" w:ascii="宋体" w:hAnsi="宋体" w:cs="宋体"/>
        </w:rPr>
        <w:br w:type="page"/>
      </w:r>
    </w:p>
    <w:p w14:paraId="1B7B818B">
      <w:pPr>
        <w:pStyle w:val="4"/>
        <w:jc w:val="center"/>
        <w:rPr>
          <w:rFonts w:ascii="宋体" w:hAnsi="宋体" w:eastAsia="宋体" w:cs="宋体"/>
        </w:rPr>
      </w:pPr>
      <w:bookmarkStart w:id="305" w:name="_Toc149296500"/>
      <w:bookmarkStart w:id="306" w:name="_Toc31647"/>
      <w:r>
        <w:rPr>
          <w:rFonts w:hint="eastAsia" w:ascii="宋体" w:hAnsi="宋体" w:eastAsia="宋体" w:cs="宋体"/>
        </w:rPr>
        <w:t>（二）控股管理关系申报表</w:t>
      </w:r>
      <w:bookmarkEnd w:id="301"/>
      <w:bookmarkEnd w:id="302"/>
      <w:bookmarkEnd w:id="303"/>
      <w:bookmarkEnd w:id="304"/>
      <w:bookmarkEnd w:id="305"/>
      <w:bookmarkEnd w:id="306"/>
    </w:p>
    <w:p w14:paraId="7068188D">
      <w:pPr>
        <w:adjustRightInd w:val="0"/>
        <w:snapToGrid w:val="0"/>
        <w:spacing w:line="440" w:lineRule="exact"/>
        <w:rPr>
          <w:rFonts w:ascii="宋体" w:hAnsi="宋体" w:cs="宋体"/>
        </w:rPr>
      </w:pPr>
      <w:r>
        <w:rPr>
          <w:rFonts w:hint="eastAsia" w:ascii="宋体" w:hAnsi="宋体" w:cs="宋体"/>
        </w:rPr>
        <w:t>致：</w:t>
      </w:r>
      <w:r>
        <w:rPr>
          <w:rFonts w:hint="eastAsia" w:ascii="宋体" w:hAnsi="宋体" w:cs="宋体"/>
          <w:u w:val="single"/>
        </w:rPr>
        <w:t xml:space="preserve">     （招标人名称）     </w:t>
      </w:r>
    </w:p>
    <w:p w14:paraId="2535E17F">
      <w:pPr>
        <w:rPr>
          <w:rFonts w:ascii="宋体" w:hAnsi="宋体" w:cs="宋体"/>
        </w:rPr>
      </w:pPr>
      <w:r>
        <w:rPr>
          <w:rFonts w:hint="eastAsia" w:ascii="宋体" w:hAnsi="宋体" w:cs="宋体"/>
        </w:rPr>
        <w:t>我方参加</w:t>
      </w:r>
      <w:r>
        <w:rPr>
          <w:rFonts w:hint="eastAsia" w:ascii="宋体" w:hAnsi="宋体" w:cs="宋体"/>
          <w:u w:val="single"/>
        </w:rPr>
        <w:t xml:space="preserve">           </w:t>
      </w:r>
      <w:r>
        <w:rPr>
          <w:rFonts w:hint="eastAsia" w:ascii="宋体" w:hAnsi="宋体" w:cs="宋体"/>
        </w:rPr>
        <w:t>（招标项目名称）的投标，根据法律法规维护投标公正性的相关规定，特就本单位控股及管理关系情况申报如下，并承担申报不实的责任。</w:t>
      </w:r>
    </w:p>
    <w:tbl>
      <w:tblPr>
        <w:tblStyle w:val="46"/>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267"/>
        <w:gridCol w:w="4650"/>
      </w:tblGrid>
      <w:tr w14:paraId="71EE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14:paraId="2EA689AE">
            <w:pPr>
              <w:adjustRightInd w:val="0"/>
              <w:snapToGrid w:val="0"/>
              <w:spacing w:line="276" w:lineRule="auto"/>
              <w:rPr>
                <w:rFonts w:ascii="宋体" w:hAnsi="宋体" w:cs="宋体"/>
              </w:rPr>
            </w:pPr>
            <w:r>
              <w:rPr>
                <w:rFonts w:hint="eastAsia" w:ascii="宋体" w:hAnsi="宋体" w:cs="宋体"/>
              </w:rPr>
              <w:t>申报人名称</w:t>
            </w:r>
          </w:p>
        </w:tc>
        <w:tc>
          <w:tcPr>
            <w:tcW w:w="5917" w:type="dxa"/>
            <w:gridSpan w:val="2"/>
            <w:vAlign w:val="center"/>
          </w:tcPr>
          <w:p w14:paraId="55116B15">
            <w:pPr>
              <w:adjustRightInd w:val="0"/>
              <w:snapToGrid w:val="0"/>
              <w:spacing w:line="276" w:lineRule="auto"/>
              <w:rPr>
                <w:rFonts w:ascii="宋体" w:hAnsi="宋体" w:cs="宋体"/>
              </w:rPr>
            </w:pPr>
            <w:r>
              <w:rPr>
                <w:rFonts w:hint="eastAsia" w:ascii="宋体" w:hAnsi="宋体" w:cs="宋体"/>
                <w:bCs/>
                <w:szCs w:val="21"/>
                <w:u w:val="single"/>
              </w:rPr>
              <w:t>【XX公司[投标人名称]】</w:t>
            </w:r>
          </w:p>
        </w:tc>
      </w:tr>
      <w:tr w14:paraId="011D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14:paraId="7538CFEE">
            <w:pPr>
              <w:adjustRightInd w:val="0"/>
              <w:snapToGrid w:val="0"/>
              <w:spacing w:line="276" w:lineRule="auto"/>
              <w:rPr>
                <w:rFonts w:ascii="宋体" w:hAnsi="宋体" w:cs="宋体"/>
              </w:rPr>
            </w:pPr>
            <w:r>
              <w:rPr>
                <w:rFonts w:hint="eastAsia" w:ascii="宋体" w:hAnsi="宋体" w:cs="宋体"/>
              </w:rPr>
              <w:t>法定代表人/单位负责人</w:t>
            </w:r>
          </w:p>
        </w:tc>
        <w:tc>
          <w:tcPr>
            <w:tcW w:w="1267" w:type="dxa"/>
            <w:vAlign w:val="center"/>
          </w:tcPr>
          <w:p w14:paraId="20A15859">
            <w:pPr>
              <w:adjustRightInd w:val="0"/>
              <w:snapToGrid w:val="0"/>
              <w:spacing w:line="276" w:lineRule="auto"/>
              <w:rPr>
                <w:rFonts w:ascii="宋体" w:hAnsi="宋体" w:cs="宋体"/>
              </w:rPr>
            </w:pPr>
            <w:r>
              <w:rPr>
                <w:rFonts w:hint="eastAsia" w:ascii="宋体" w:hAnsi="宋体" w:cs="宋体"/>
              </w:rPr>
              <w:t>姓    名</w:t>
            </w:r>
          </w:p>
        </w:tc>
        <w:tc>
          <w:tcPr>
            <w:tcW w:w="4650" w:type="dxa"/>
            <w:vAlign w:val="center"/>
          </w:tcPr>
          <w:p w14:paraId="367AA92A">
            <w:pPr>
              <w:adjustRightInd w:val="0"/>
              <w:snapToGrid w:val="0"/>
              <w:spacing w:line="276" w:lineRule="auto"/>
              <w:rPr>
                <w:rFonts w:ascii="宋体" w:hAnsi="宋体" w:cs="宋体"/>
              </w:rPr>
            </w:pPr>
            <w:r>
              <w:rPr>
                <w:rFonts w:hint="eastAsia" w:ascii="宋体" w:hAnsi="宋体" w:cs="宋体"/>
                <w:u w:val="single"/>
              </w:rPr>
              <w:t>【XX</w:t>
            </w:r>
            <w:r>
              <w:rPr>
                <w:rFonts w:hint="eastAsia" w:ascii="宋体" w:hAnsi="宋体" w:cs="宋体"/>
                <w:szCs w:val="21"/>
                <w:u w:val="single"/>
              </w:rPr>
              <w:t xml:space="preserve"> [投标人法定代表人（负责人）姓名]</w:t>
            </w:r>
            <w:r>
              <w:rPr>
                <w:rFonts w:hint="eastAsia" w:ascii="宋体" w:hAnsi="宋体" w:cs="宋体"/>
                <w:u w:val="single"/>
              </w:rPr>
              <w:t>】</w:t>
            </w:r>
          </w:p>
        </w:tc>
      </w:tr>
      <w:tr w14:paraId="7A2C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49" w:type="dxa"/>
            <w:vMerge w:val="continue"/>
            <w:vAlign w:val="center"/>
          </w:tcPr>
          <w:p w14:paraId="5A49696D">
            <w:pPr>
              <w:adjustRightInd w:val="0"/>
              <w:snapToGrid w:val="0"/>
              <w:spacing w:line="276" w:lineRule="auto"/>
              <w:rPr>
                <w:rFonts w:ascii="宋体" w:hAnsi="宋体" w:cs="宋体"/>
              </w:rPr>
            </w:pPr>
          </w:p>
        </w:tc>
        <w:tc>
          <w:tcPr>
            <w:tcW w:w="1267" w:type="dxa"/>
            <w:vAlign w:val="center"/>
          </w:tcPr>
          <w:p w14:paraId="79957B5E">
            <w:pPr>
              <w:adjustRightInd w:val="0"/>
              <w:snapToGrid w:val="0"/>
              <w:spacing w:line="276" w:lineRule="auto"/>
              <w:rPr>
                <w:rFonts w:ascii="宋体" w:hAnsi="宋体" w:cs="宋体"/>
              </w:rPr>
            </w:pPr>
            <w:r>
              <w:rPr>
                <w:rFonts w:hint="eastAsia" w:ascii="宋体" w:hAnsi="宋体" w:cs="宋体"/>
              </w:rPr>
              <w:t>身份证号</w:t>
            </w:r>
          </w:p>
        </w:tc>
        <w:tc>
          <w:tcPr>
            <w:tcW w:w="4650" w:type="dxa"/>
            <w:vAlign w:val="center"/>
          </w:tcPr>
          <w:p w14:paraId="4C174F18">
            <w:pPr>
              <w:adjustRightInd w:val="0"/>
              <w:snapToGrid w:val="0"/>
              <w:spacing w:line="276" w:lineRule="auto"/>
              <w:rPr>
                <w:rFonts w:ascii="宋体" w:hAnsi="宋体" w:cs="宋体"/>
              </w:rPr>
            </w:pPr>
            <w:r>
              <w:rPr>
                <w:rFonts w:hint="eastAsia" w:ascii="宋体" w:hAnsi="宋体" w:cs="宋体"/>
                <w:u w:val="single"/>
              </w:rPr>
              <w:t>【XX</w:t>
            </w:r>
            <w:r>
              <w:rPr>
                <w:rFonts w:hint="eastAsia" w:ascii="宋体" w:hAnsi="宋体" w:cs="宋体"/>
                <w:szCs w:val="21"/>
                <w:u w:val="single"/>
              </w:rPr>
              <w:t xml:space="preserve"> [投标人法定代表人（负责人）身份证号]</w:t>
            </w:r>
            <w:r>
              <w:rPr>
                <w:rFonts w:hint="eastAsia" w:ascii="宋体" w:hAnsi="宋体" w:cs="宋体"/>
                <w:u w:val="single"/>
              </w:rPr>
              <w:t>】</w:t>
            </w:r>
          </w:p>
        </w:tc>
      </w:tr>
      <w:tr w14:paraId="3828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449" w:type="dxa"/>
            <w:vAlign w:val="center"/>
          </w:tcPr>
          <w:p w14:paraId="46EDDAC9">
            <w:pPr>
              <w:adjustRightInd w:val="0"/>
              <w:snapToGrid w:val="0"/>
              <w:spacing w:line="276" w:lineRule="auto"/>
              <w:rPr>
                <w:rFonts w:ascii="宋体" w:hAnsi="宋体" w:cs="宋体"/>
              </w:rPr>
            </w:pPr>
            <w:r>
              <w:rPr>
                <w:rFonts w:hint="eastAsia" w:ascii="宋体" w:hAnsi="宋体" w:cs="宋体"/>
              </w:rPr>
              <w:t>控股股东/投资人名称</w:t>
            </w:r>
          </w:p>
          <w:p w14:paraId="02A8A3DD">
            <w:pPr>
              <w:adjustRightInd w:val="0"/>
              <w:snapToGrid w:val="0"/>
              <w:spacing w:line="276" w:lineRule="auto"/>
              <w:rPr>
                <w:rFonts w:ascii="宋体" w:hAnsi="宋体" w:cs="宋体"/>
              </w:rPr>
            </w:pPr>
            <w:r>
              <w:rPr>
                <w:rFonts w:hint="eastAsia" w:ascii="宋体" w:hAnsi="宋体" w:cs="宋体"/>
              </w:rPr>
              <w:t>及出资比例</w:t>
            </w:r>
          </w:p>
        </w:tc>
        <w:tc>
          <w:tcPr>
            <w:tcW w:w="5917" w:type="dxa"/>
            <w:gridSpan w:val="2"/>
            <w:vAlign w:val="center"/>
          </w:tcPr>
          <w:p w14:paraId="6B64207F">
            <w:pPr>
              <w:adjustRightInd w:val="0"/>
              <w:snapToGrid w:val="0"/>
              <w:spacing w:line="276" w:lineRule="auto"/>
              <w:rPr>
                <w:rFonts w:ascii="宋体" w:hAnsi="宋体" w:cs="宋体"/>
              </w:rPr>
            </w:pPr>
            <w:r>
              <w:rPr>
                <w:rFonts w:hint="eastAsia" w:ascii="宋体" w:hAnsi="宋体" w:cs="宋体"/>
                <w:bCs/>
                <w:szCs w:val="21"/>
                <w:u w:val="single"/>
              </w:rPr>
              <w:t>【XX公司/XX[自然人]，出资比例XX%，[投标人控股股东/投资人名称及出资比例]】</w:t>
            </w:r>
          </w:p>
        </w:tc>
      </w:tr>
      <w:tr w14:paraId="0262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449" w:type="dxa"/>
            <w:vAlign w:val="center"/>
          </w:tcPr>
          <w:p w14:paraId="110F48CD">
            <w:pPr>
              <w:adjustRightInd w:val="0"/>
              <w:snapToGrid w:val="0"/>
              <w:spacing w:line="276" w:lineRule="auto"/>
              <w:rPr>
                <w:rFonts w:ascii="宋体" w:hAnsi="宋体" w:cs="宋体"/>
              </w:rPr>
            </w:pPr>
            <w:r>
              <w:rPr>
                <w:rFonts w:hint="eastAsia" w:ascii="宋体" w:hAnsi="宋体" w:cs="宋体"/>
              </w:rPr>
              <w:t>非控股股东/投资人名称</w:t>
            </w:r>
          </w:p>
          <w:p w14:paraId="6965C62B">
            <w:pPr>
              <w:adjustRightInd w:val="0"/>
              <w:snapToGrid w:val="0"/>
              <w:spacing w:line="276" w:lineRule="auto"/>
              <w:rPr>
                <w:rFonts w:ascii="宋体" w:hAnsi="宋体" w:cs="宋体"/>
              </w:rPr>
            </w:pPr>
            <w:r>
              <w:rPr>
                <w:rFonts w:hint="eastAsia" w:ascii="宋体" w:hAnsi="宋体" w:cs="宋体"/>
              </w:rPr>
              <w:t>及出资比例</w:t>
            </w:r>
          </w:p>
        </w:tc>
        <w:tc>
          <w:tcPr>
            <w:tcW w:w="5917" w:type="dxa"/>
            <w:gridSpan w:val="2"/>
            <w:vAlign w:val="center"/>
          </w:tcPr>
          <w:p w14:paraId="0318986E">
            <w:pPr>
              <w:adjustRightInd w:val="0"/>
              <w:snapToGrid w:val="0"/>
              <w:spacing w:line="276" w:lineRule="auto"/>
              <w:rPr>
                <w:rFonts w:ascii="宋体" w:hAnsi="宋体" w:cs="宋体"/>
              </w:rPr>
            </w:pPr>
            <w:r>
              <w:rPr>
                <w:rFonts w:hint="eastAsia" w:ascii="宋体" w:hAnsi="宋体" w:cs="宋体"/>
                <w:bCs/>
                <w:szCs w:val="21"/>
                <w:u w:val="single"/>
              </w:rPr>
              <w:t>【XX公司/XX[自然人]，出资比例XX%，[投标人非控股股东/投资人名称及出资比例，应从出资比例由高到低进行填写]】</w:t>
            </w:r>
          </w:p>
        </w:tc>
      </w:tr>
      <w:tr w14:paraId="42D3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14:paraId="4FAEC675">
            <w:pPr>
              <w:adjustRightInd w:val="0"/>
              <w:snapToGrid w:val="0"/>
              <w:spacing w:line="276" w:lineRule="auto"/>
              <w:rPr>
                <w:rFonts w:ascii="宋体" w:hAnsi="宋体" w:cs="宋体"/>
              </w:rPr>
            </w:pPr>
            <w:r>
              <w:rPr>
                <w:rFonts w:hint="eastAsia" w:ascii="宋体" w:hAnsi="宋体" w:cs="宋体"/>
              </w:rPr>
              <w:t>管理关系单位名称</w:t>
            </w:r>
          </w:p>
        </w:tc>
        <w:tc>
          <w:tcPr>
            <w:tcW w:w="1267" w:type="dxa"/>
            <w:vAlign w:val="center"/>
          </w:tcPr>
          <w:p w14:paraId="759F1F3C">
            <w:pPr>
              <w:adjustRightInd w:val="0"/>
              <w:snapToGrid w:val="0"/>
              <w:spacing w:line="276" w:lineRule="auto"/>
              <w:rPr>
                <w:rFonts w:ascii="宋体" w:hAnsi="宋体" w:cs="宋体"/>
              </w:rPr>
            </w:pPr>
            <w:r>
              <w:rPr>
                <w:rFonts w:hint="eastAsia" w:ascii="宋体" w:hAnsi="宋体" w:cs="宋体"/>
              </w:rPr>
              <w:t>管理关系单位名称</w:t>
            </w:r>
          </w:p>
        </w:tc>
        <w:tc>
          <w:tcPr>
            <w:tcW w:w="4650" w:type="dxa"/>
            <w:vAlign w:val="center"/>
          </w:tcPr>
          <w:p w14:paraId="24253FC1">
            <w:pPr>
              <w:adjustRightInd w:val="0"/>
              <w:snapToGrid w:val="0"/>
              <w:spacing w:line="276" w:lineRule="auto"/>
              <w:rPr>
                <w:rFonts w:ascii="宋体" w:hAnsi="宋体" w:cs="宋体"/>
              </w:rPr>
            </w:pPr>
            <w:r>
              <w:rPr>
                <w:rFonts w:hint="eastAsia" w:ascii="宋体" w:hAnsi="宋体" w:cs="宋体"/>
                <w:bCs/>
                <w:szCs w:val="21"/>
                <w:u w:val="single"/>
              </w:rPr>
              <w:t>【XX公司[管理单位全称]】</w:t>
            </w:r>
          </w:p>
        </w:tc>
      </w:tr>
      <w:tr w14:paraId="41EC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Merge w:val="continue"/>
            <w:vAlign w:val="center"/>
          </w:tcPr>
          <w:p w14:paraId="3694E34C">
            <w:pPr>
              <w:adjustRightInd w:val="0"/>
              <w:snapToGrid w:val="0"/>
              <w:spacing w:line="276" w:lineRule="auto"/>
              <w:rPr>
                <w:rFonts w:ascii="宋体" w:hAnsi="宋体" w:cs="宋体"/>
              </w:rPr>
            </w:pPr>
          </w:p>
        </w:tc>
        <w:tc>
          <w:tcPr>
            <w:tcW w:w="1267" w:type="dxa"/>
            <w:vAlign w:val="center"/>
          </w:tcPr>
          <w:p w14:paraId="1DD4D61B">
            <w:pPr>
              <w:adjustRightInd w:val="0"/>
              <w:snapToGrid w:val="0"/>
              <w:spacing w:line="276" w:lineRule="auto"/>
              <w:rPr>
                <w:rFonts w:ascii="宋体" w:hAnsi="宋体" w:cs="宋体"/>
              </w:rPr>
            </w:pPr>
            <w:r>
              <w:rPr>
                <w:rFonts w:hint="eastAsia" w:ascii="宋体" w:hAnsi="宋体" w:cs="宋体"/>
              </w:rPr>
              <w:t>被管理关系单位名称</w:t>
            </w:r>
          </w:p>
        </w:tc>
        <w:tc>
          <w:tcPr>
            <w:tcW w:w="4650" w:type="dxa"/>
            <w:vAlign w:val="center"/>
          </w:tcPr>
          <w:p w14:paraId="15C4E3C4">
            <w:pPr>
              <w:adjustRightInd w:val="0"/>
              <w:snapToGrid w:val="0"/>
              <w:spacing w:line="276" w:lineRule="auto"/>
              <w:rPr>
                <w:rFonts w:ascii="宋体" w:hAnsi="宋体" w:cs="宋体"/>
              </w:rPr>
            </w:pPr>
            <w:r>
              <w:rPr>
                <w:rFonts w:hint="eastAsia" w:ascii="宋体" w:hAnsi="宋体" w:cs="宋体"/>
                <w:bCs/>
                <w:szCs w:val="21"/>
                <w:u w:val="single"/>
              </w:rPr>
              <w:t>【XX公司[被管理单位全称，应列明所有被管理单位]】</w:t>
            </w:r>
          </w:p>
        </w:tc>
      </w:tr>
      <w:tr w14:paraId="7BF9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66" w:type="dxa"/>
            <w:gridSpan w:val="3"/>
            <w:vAlign w:val="center"/>
          </w:tcPr>
          <w:p w14:paraId="72AEC6FE">
            <w:pPr>
              <w:adjustRightInd w:val="0"/>
              <w:snapToGrid w:val="0"/>
              <w:spacing w:line="276" w:lineRule="auto"/>
              <w:rPr>
                <w:rFonts w:ascii="宋体" w:hAnsi="宋体" w:cs="宋体"/>
              </w:rPr>
            </w:pPr>
            <w:r>
              <w:rPr>
                <w:rFonts w:hint="eastAsia" w:ascii="宋体" w:hAnsi="宋体" w:cs="宋体"/>
              </w:rPr>
              <w:t>备注：</w:t>
            </w:r>
          </w:p>
        </w:tc>
      </w:tr>
    </w:tbl>
    <w:p w14:paraId="2E901839">
      <w:pPr>
        <w:ind w:firstLine="420" w:firstLineChars="200"/>
        <w:rPr>
          <w:rFonts w:ascii="宋体" w:hAnsi="宋体" w:cs="宋体"/>
          <w:kern w:val="0"/>
        </w:rPr>
      </w:pPr>
      <w:r>
        <w:rPr>
          <w:rFonts w:hint="eastAsia" w:ascii="宋体" w:hAnsi="宋体" w:cs="宋体"/>
          <w:kern w:val="0"/>
        </w:rPr>
        <w:t>注：</w:t>
      </w:r>
    </w:p>
    <w:p w14:paraId="560D37AA">
      <w:pPr>
        <w:widowControl/>
        <w:numPr>
          <w:ilvl w:val="3"/>
          <w:numId w:val="3"/>
        </w:numPr>
        <w:ind w:left="422" w:hanging="422" w:hangingChars="201"/>
        <w:jc w:val="left"/>
        <w:rPr>
          <w:rFonts w:ascii="宋体" w:hAnsi="宋体" w:cs="宋体"/>
        </w:rPr>
      </w:pPr>
      <w:r>
        <w:rPr>
          <w:rFonts w:hint="eastAsia" w:ascii="宋体" w:hAnsi="宋体" w:cs="宋体"/>
        </w:rPr>
        <w:t>控股股东/投资人是指出资比例在50%以上，或者出资比例不足50%，但享有公司股东会/董事会控制权的投资方（含单位或者个人）。</w:t>
      </w:r>
    </w:p>
    <w:p w14:paraId="1EC86910">
      <w:pPr>
        <w:widowControl/>
        <w:numPr>
          <w:ilvl w:val="3"/>
          <w:numId w:val="3"/>
        </w:numPr>
        <w:ind w:left="422" w:hanging="422" w:hangingChars="201"/>
        <w:jc w:val="left"/>
        <w:rPr>
          <w:rFonts w:ascii="宋体" w:hAnsi="宋体" w:cs="宋体"/>
        </w:rPr>
      </w:pPr>
      <w:r>
        <w:rPr>
          <w:rFonts w:hint="eastAsia" w:ascii="宋体" w:hAnsi="宋体" w:cs="宋体"/>
        </w:rPr>
        <w:t>管理关系单位是指与不具有出资持股关系的其他单位之间存在管理与被管理关系的单位。</w:t>
      </w:r>
    </w:p>
    <w:p w14:paraId="2A7BFEBD">
      <w:pPr>
        <w:widowControl/>
        <w:numPr>
          <w:ilvl w:val="3"/>
          <w:numId w:val="3"/>
        </w:numPr>
        <w:ind w:left="422" w:hanging="422" w:hangingChars="201"/>
        <w:jc w:val="left"/>
        <w:rPr>
          <w:rFonts w:ascii="宋体" w:hAnsi="宋体" w:cs="宋体"/>
        </w:rPr>
      </w:pPr>
      <w:r>
        <w:rPr>
          <w:rFonts w:hint="eastAsia" w:ascii="宋体" w:hAnsi="宋体" w:cs="宋体"/>
        </w:rPr>
        <w:t>如未有相关情况，请在相应栏填写“无”。</w:t>
      </w:r>
    </w:p>
    <w:p w14:paraId="687E98A5">
      <w:pPr>
        <w:ind w:firstLine="420" w:firstLineChars="200"/>
        <w:rPr>
          <w:rFonts w:ascii="宋体" w:hAnsi="宋体" w:cs="宋体"/>
          <w:kern w:val="0"/>
        </w:rPr>
      </w:pPr>
    </w:p>
    <w:p w14:paraId="778CF25E">
      <w:pPr>
        <w:adjustRightInd w:val="0"/>
        <w:snapToGrid w:val="0"/>
        <w:spacing w:line="440" w:lineRule="exact"/>
        <w:jc w:val="right"/>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（盖单位公章）</w:t>
      </w:r>
    </w:p>
    <w:p w14:paraId="1FA952DF">
      <w:pPr>
        <w:topLinePunct/>
        <w:adjustRightInd w:val="0"/>
        <w:snapToGrid w:val="0"/>
        <w:spacing w:line="440" w:lineRule="exact"/>
        <w:jc w:val="righ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8028FF4">
      <w:pPr>
        <w:rPr>
          <w:rFonts w:ascii="宋体" w:hAnsi="宋体" w:cs="宋体"/>
        </w:rPr>
      </w:pPr>
    </w:p>
    <w:p w14:paraId="7B46D784">
      <w:pPr>
        <w:rPr>
          <w:rFonts w:ascii="宋体" w:hAnsi="宋体" w:cs="宋体"/>
        </w:rPr>
      </w:pPr>
    </w:p>
    <w:p w14:paraId="2D7358C6">
      <w:pPr>
        <w:rPr>
          <w:rFonts w:ascii="宋体" w:hAnsi="宋体" w:cs="宋体"/>
        </w:rPr>
      </w:pPr>
    </w:p>
    <w:p w14:paraId="7EB2E277">
      <w:pPr>
        <w:jc w:val="center"/>
        <w:outlineLvl w:val="2"/>
        <w:rPr>
          <w:rFonts w:ascii="宋体" w:hAnsi="宋体" w:cs="宋体"/>
        </w:rPr>
      </w:pPr>
      <w:r>
        <w:rPr>
          <w:rFonts w:hint="eastAsia" w:ascii="宋体" w:hAnsi="宋体" w:cs="宋体"/>
          <w:sz w:val="28"/>
        </w:rPr>
        <w:br w:type="page"/>
      </w:r>
      <w:bookmarkStart w:id="307" w:name="_Toc18404"/>
      <w:bookmarkStart w:id="308" w:name="_Toc149296501"/>
      <w:r>
        <w:rPr>
          <w:rFonts w:hint="eastAsia" w:ascii="宋体" w:hAnsi="宋体" w:cs="宋体"/>
          <w:b/>
          <w:kern w:val="0"/>
          <w:sz w:val="28"/>
          <w:szCs w:val="28"/>
        </w:rPr>
        <w:t>(三) 项目管理机构</w:t>
      </w:r>
      <w:bookmarkEnd w:id="307"/>
      <w:bookmarkEnd w:id="308"/>
    </w:p>
    <w:p w14:paraId="1CFD920A">
      <w:pPr>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项目管理机构组成汇总表</w:t>
      </w:r>
    </w:p>
    <w:tbl>
      <w:tblPr>
        <w:tblStyle w:val="46"/>
        <w:tblW w:w="8523" w:type="dxa"/>
        <w:jc w:val="center"/>
        <w:tblLayout w:type="fixed"/>
        <w:tblCellMar>
          <w:top w:w="0" w:type="dxa"/>
          <w:left w:w="0" w:type="dxa"/>
          <w:bottom w:w="0" w:type="dxa"/>
          <w:right w:w="0" w:type="dxa"/>
        </w:tblCellMar>
      </w:tblPr>
      <w:tblGrid>
        <w:gridCol w:w="647"/>
        <w:gridCol w:w="721"/>
        <w:gridCol w:w="719"/>
        <w:gridCol w:w="1081"/>
        <w:gridCol w:w="719"/>
        <w:gridCol w:w="721"/>
        <w:gridCol w:w="719"/>
        <w:gridCol w:w="2524"/>
        <w:gridCol w:w="672"/>
      </w:tblGrid>
      <w:tr w14:paraId="17BA9D97">
        <w:tblPrEx>
          <w:tblCellMar>
            <w:top w:w="0" w:type="dxa"/>
            <w:left w:w="0" w:type="dxa"/>
            <w:bottom w:w="0" w:type="dxa"/>
            <w:right w:w="0" w:type="dxa"/>
          </w:tblCellMar>
        </w:tblPrEx>
        <w:trPr>
          <w:cantSplit/>
          <w:trHeight w:val="450" w:hRule="exact"/>
          <w:jc w:val="center"/>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14:paraId="580A4D26">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14:paraId="59D0E905">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14:paraId="24F85EA4">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14:paraId="60AEA3FF">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14:paraId="449AD556">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备注</w:t>
            </w:r>
          </w:p>
        </w:tc>
      </w:tr>
      <w:tr w14:paraId="7CD752DC">
        <w:tblPrEx>
          <w:tblCellMar>
            <w:top w:w="0" w:type="dxa"/>
            <w:left w:w="0" w:type="dxa"/>
            <w:bottom w:w="0" w:type="dxa"/>
            <w:right w:w="0" w:type="dxa"/>
          </w:tblCellMar>
        </w:tblPrEx>
        <w:trPr>
          <w:cantSplit/>
          <w:trHeight w:val="957" w:hRule="exact"/>
          <w:jc w:val="center"/>
        </w:trPr>
        <w:tc>
          <w:tcPr>
            <w:tcW w:w="647" w:type="dxa"/>
            <w:vMerge w:val="continue"/>
            <w:tcBorders>
              <w:top w:val="single" w:color="000000" w:sz="4" w:space="0"/>
              <w:left w:val="single" w:color="000000" w:sz="4" w:space="0"/>
              <w:bottom w:val="single" w:color="000000" w:sz="4" w:space="0"/>
              <w:right w:val="single" w:color="000000" w:sz="4" w:space="0"/>
            </w:tcBorders>
          </w:tcPr>
          <w:p w14:paraId="563718FA">
            <w:pPr>
              <w:autoSpaceDE w:val="0"/>
              <w:autoSpaceDN w:val="0"/>
              <w:adjustRightInd w:val="0"/>
              <w:snapToGrid w:val="0"/>
              <w:spacing w:line="360" w:lineRule="auto"/>
              <w:jc w:val="left"/>
              <w:rPr>
                <w:rFonts w:ascii="宋体" w:hAnsi="宋体" w:cs="宋体"/>
                <w:kern w:val="0"/>
                <w:sz w:val="24"/>
              </w:rPr>
            </w:pPr>
          </w:p>
        </w:tc>
        <w:tc>
          <w:tcPr>
            <w:tcW w:w="721" w:type="dxa"/>
            <w:vMerge w:val="continue"/>
            <w:tcBorders>
              <w:top w:val="single" w:color="000000" w:sz="4" w:space="0"/>
              <w:left w:val="single" w:color="000000" w:sz="4" w:space="0"/>
              <w:bottom w:val="single" w:color="000000" w:sz="4" w:space="0"/>
              <w:right w:val="single" w:color="000000" w:sz="4" w:space="0"/>
            </w:tcBorders>
          </w:tcPr>
          <w:p w14:paraId="0DD1A1C7">
            <w:pPr>
              <w:autoSpaceDE w:val="0"/>
              <w:autoSpaceDN w:val="0"/>
              <w:adjustRightInd w:val="0"/>
              <w:snapToGrid w:val="0"/>
              <w:spacing w:line="360" w:lineRule="auto"/>
              <w:jc w:val="left"/>
              <w:rPr>
                <w:rFonts w:ascii="宋体" w:hAnsi="宋体" w:cs="宋体"/>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tcPr>
          <w:p w14:paraId="5666A175">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29913874">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14:paraId="08D5F1E6">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14:paraId="052506FA">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14:paraId="1B549B5D">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专业</w:t>
            </w:r>
          </w:p>
        </w:tc>
        <w:tc>
          <w:tcPr>
            <w:tcW w:w="2524" w:type="dxa"/>
            <w:tcBorders>
              <w:top w:val="single" w:color="000000" w:sz="4" w:space="0"/>
              <w:left w:val="single" w:color="000000" w:sz="4" w:space="0"/>
              <w:bottom w:val="single" w:color="000000" w:sz="4" w:space="0"/>
              <w:right w:val="single" w:color="000000" w:sz="4" w:space="0"/>
            </w:tcBorders>
            <w:vAlign w:val="center"/>
          </w:tcPr>
          <w:p w14:paraId="0AD11576">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养老保险</w:t>
            </w:r>
          </w:p>
        </w:tc>
        <w:tc>
          <w:tcPr>
            <w:tcW w:w="672" w:type="dxa"/>
            <w:tcBorders>
              <w:top w:val="single" w:color="000000" w:sz="4" w:space="0"/>
              <w:left w:val="single" w:color="000000" w:sz="4" w:space="0"/>
              <w:bottom w:val="single" w:color="000000" w:sz="4" w:space="0"/>
              <w:right w:val="single" w:color="000000" w:sz="4" w:space="0"/>
            </w:tcBorders>
          </w:tcPr>
          <w:p w14:paraId="09436851">
            <w:pPr>
              <w:autoSpaceDE w:val="0"/>
              <w:autoSpaceDN w:val="0"/>
              <w:adjustRightInd w:val="0"/>
              <w:snapToGrid w:val="0"/>
              <w:spacing w:line="360" w:lineRule="auto"/>
              <w:jc w:val="left"/>
              <w:rPr>
                <w:rFonts w:ascii="宋体" w:hAnsi="宋体" w:cs="宋体"/>
                <w:kern w:val="0"/>
                <w:sz w:val="24"/>
              </w:rPr>
            </w:pPr>
          </w:p>
        </w:tc>
      </w:tr>
      <w:tr w14:paraId="7E6BF0F5">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28D73F92">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6774871C">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2F3D50FF">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091C7672">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740D432">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6DF1CAD">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5FD9200">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54FAC57F">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1136A144">
            <w:pPr>
              <w:autoSpaceDE w:val="0"/>
              <w:autoSpaceDN w:val="0"/>
              <w:adjustRightInd w:val="0"/>
              <w:snapToGrid w:val="0"/>
              <w:spacing w:line="360" w:lineRule="auto"/>
              <w:jc w:val="left"/>
              <w:rPr>
                <w:rFonts w:ascii="宋体" w:hAnsi="宋体" w:cs="宋体"/>
                <w:kern w:val="0"/>
                <w:sz w:val="24"/>
              </w:rPr>
            </w:pPr>
          </w:p>
        </w:tc>
      </w:tr>
      <w:tr w14:paraId="54AE47A9">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6019C078">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24A4D31">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4AA6EEC8">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720CF1A6">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9FD096B">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6928EA1">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5AA0381E">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697A4FA3">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640F75BE">
            <w:pPr>
              <w:autoSpaceDE w:val="0"/>
              <w:autoSpaceDN w:val="0"/>
              <w:adjustRightInd w:val="0"/>
              <w:snapToGrid w:val="0"/>
              <w:spacing w:line="360" w:lineRule="auto"/>
              <w:jc w:val="left"/>
              <w:rPr>
                <w:rFonts w:ascii="宋体" w:hAnsi="宋体" w:cs="宋体"/>
                <w:kern w:val="0"/>
                <w:sz w:val="24"/>
              </w:rPr>
            </w:pPr>
          </w:p>
        </w:tc>
      </w:tr>
      <w:tr w14:paraId="5F918B76">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6EAECEFB">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0C21B865">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5AA8B942">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7E904790">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87B7889">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F76940C">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F5DAD58">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28EB211B">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1A5AE810">
            <w:pPr>
              <w:autoSpaceDE w:val="0"/>
              <w:autoSpaceDN w:val="0"/>
              <w:adjustRightInd w:val="0"/>
              <w:snapToGrid w:val="0"/>
              <w:spacing w:line="360" w:lineRule="auto"/>
              <w:jc w:val="left"/>
              <w:rPr>
                <w:rFonts w:ascii="宋体" w:hAnsi="宋体" w:cs="宋体"/>
                <w:kern w:val="0"/>
                <w:sz w:val="24"/>
              </w:rPr>
            </w:pPr>
          </w:p>
        </w:tc>
      </w:tr>
      <w:tr w14:paraId="3162FA0B">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1BF6B5D2">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F91F7E1">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EC4E121">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08E3FFA6">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3A1D583">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3DB4F19">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E7FED2A">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3A3AEE76">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22680CEA">
            <w:pPr>
              <w:autoSpaceDE w:val="0"/>
              <w:autoSpaceDN w:val="0"/>
              <w:adjustRightInd w:val="0"/>
              <w:snapToGrid w:val="0"/>
              <w:spacing w:line="360" w:lineRule="auto"/>
              <w:jc w:val="left"/>
              <w:rPr>
                <w:rFonts w:ascii="宋体" w:hAnsi="宋体" w:cs="宋体"/>
                <w:kern w:val="0"/>
                <w:sz w:val="24"/>
              </w:rPr>
            </w:pPr>
          </w:p>
        </w:tc>
      </w:tr>
      <w:tr w14:paraId="20070F3D">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7533CF60">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43363CD8">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C92F8AA">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496BCA59">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5C2411D">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62B9713">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55765B0">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7981E8F4">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7BAFA4BB">
            <w:pPr>
              <w:autoSpaceDE w:val="0"/>
              <w:autoSpaceDN w:val="0"/>
              <w:adjustRightInd w:val="0"/>
              <w:snapToGrid w:val="0"/>
              <w:spacing w:line="360" w:lineRule="auto"/>
              <w:jc w:val="left"/>
              <w:rPr>
                <w:rFonts w:ascii="宋体" w:hAnsi="宋体" w:cs="宋体"/>
                <w:kern w:val="0"/>
                <w:sz w:val="24"/>
              </w:rPr>
            </w:pPr>
          </w:p>
        </w:tc>
      </w:tr>
      <w:tr w14:paraId="19C30E38">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132A984E">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0AB50073">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ED91A13">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7A6CEB50">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24A507F8">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256026A0">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F2B09BC">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29E84C73">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656EB33C">
            <w:pPr>
              <w:autoSpaceDE w:val="0"/>
              <w:autoSpaceDN w:val="0"/>
              <w:adjustRightInd w:val="0"/>
              <w:snapToGrid w:val="0"/>
              <w:spacing w:line="360" w:lineRule="auto"/>
              <w:jc w:val="left"/>
              <w:rPr>
                <w:rFonts w:ascii="宋体" w:hAnsi="宋体" w:cs="宋体"/>
                <w:kern w:val="0"/>
                <w:sz w:val="24"/>
              </w:rPr>
            </w:pPr>
          </w:p>
        </w:tc>
      </w:tr>
      <w:tr w14:paraId="15DF4E73">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71866C40">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622FD50D">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2E6AD683">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3319EB4E">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AFCBA21">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62055AF9">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414654A8">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4AF670C0">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520684A2">
            <w:pPr>
              <w:autoSpaceDE w:val="0"/>
              <w:autoSpaceDN w:val="0"/>
              <w:adjustRightInd w:val="0"/>
              <w:snapToGrid w:val="0"/>
              <w:spacing w:line="360" w:lineRule="auto"/>
              <w:jc w:val="left"/>
              <w:rPr>
                <w:rFonts w:ascii="宋体" w:hAnsi="宋体" w:cs="宋体"/>
                <w:kern w:val="0"/>
                <w:sz w:val="24"/>
              </w:rPr>
            </w:pPr>
          </w:p>
        </w:tc>
      </w:tr>
      <w:tr w14:paraId="29186F19">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5DDC286F">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4083AEE">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8196E9A">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0A0FAD0B">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EEC27A9">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7CC7E5BD">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8592933">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12231091">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5DF052BF">
            <w:pPr>
              <w:autoSpaceDE w:val="0"/>
              <w:autoSpaceDN w:val="0"/>
              <w:adjustRightInd w:val="0"/>
              <w:snapToGrid w:val="0"/>
              <w:spacing w:line="360" w:lineRule="auto"/>
              <w:jc w:val="left"/>
              <w:rPr>
                <w:rFonts w:ascii="宋体" w:hAnsi="宋体" w:cs="宋体"/>
                <w:kern w:val="0"/>
                <w:sz w:val="24"/>
              </w:rPr>
            </w:pPr>
          </w:p>
        </w:tc>
      </w:tr>
      <w:tr w14:paraId="4DD1471D">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7A8A4843">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921A989">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4E883458">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46E60F67">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9A901DB">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2C789D1">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D1C2216">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47F50614">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7047A1F9">
            <w:pPr>
              <w:autoSpaceDE w:val="0"/>
              <w:autoSpaceDN w:val="0"/>
              <w:adjustRightInd w:val="0"/>
              <w:snapToGrid w:val="0"/>
              <w:spacing w:line="360" w:lineRule="auto"/>
              <w:jc w:val="left"/>
              <w:rPr>
                <w:rFonts w:ascii="宋体" w:hAnsi="宋体" w:cs="宋体"/>
                <w:kern w:val="0"/>
                <w:sz w:val="24"/>
              </w:rPr>
            </w:pPr>
          </w:p>
        </w:tc>
      </w:tr>
      <w:tr w14:paraId="718638FB">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4F9774AC">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4BC26146">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1394D00">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39B2FADE">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58D83268">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60366F8F">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8099221">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4A4210C7">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589C9F7A">
            <w:pPr>
              <w:autoSpaceDE w:val="0"/>
              <w:autoSpaceDN w:val="0"/>
              <w:adjustRightInd w:val="0"/>
              <w:snapToGrid w:val="0"/>
              <w:spacing w:line="360" w:lineRule="auto"/>
              <w:jc w:val="left"/>
              <w:rPr>
                <w:rFonts w:ascii="宋体" w:hAnsi="宋体" w:cs="宋体"/>
                <w:kern w:val="0"/>
                <w:sz w:val="24"/>
              </w:rPr>
            </w:pPr>
          </w:p>
        </w:tc>
      </w:tr>
      <w:tr w14:paraId="7F433A97">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582438E1">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635551F3">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6EEE098">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2D05FB14">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CEA02EE">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04202AD2">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55E0701">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6B7814A0">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3F970665">
            <w:pPr>
              <w:autoSpaceDE w:val="0"/>
              <w:autoSpaceDN w:val="0"/>
              <w:adjustRightInd w:val="0"/>
              <w:snapToGrid w:val="0"/>
              <w:spacing w:line="360" w:lineRule="auto"/>
              <w:jc w:val="left"/>
              <w:rPr>
                <w:rFonts w:ascii="宋体" w:hAnsi="宋体" w:cs="宋体"/>
                <w:kern w:val="0"/>
                <w:sz w:val="24"/>
              </w:rPr>
            </w:pPr>
          </w:p>
        </w:tc>
      </w:tr>
      <w:tr w14:paraId="1AA3CC9C">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46FF72B9">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69E243F8">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F54BFDD">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49308B57">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01F65FB">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9EB0977">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4CEDA744">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7DFE1CD2">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6F30E778">
            <w:pPr>
              <w:autoSpaceDE w:val="0"/>
              <w:autoSpaceDN w:val="0"/>
              <w:adjustRightInd w:val="0"/>
              <w:snapToGrid w:val="0"/>
              <w:spacing w:line="360" w:lineRule="auto"/>
              <w:jc w:val="left"/>
              <w:rPr>
                <w:rFonts w:ascii="宋体" w:hAnsi="宋体" w:cs="宋体"/>
                <w:kern w:val="0"/>
                <w:sz w:val="24"/>
              </w:rPr>
            </w:pPr>
          </w:p>
        </w:tc>
      </w:tr>
      <w:tr w14:paraId="7AA5379D">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40D249F1">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6AE03D9">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3067576">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33E8F368">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977DBC7">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C9EB1C2">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1D73207">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6FDDD762">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3FF7C20F">
            <w:pPr>
              <w:autoSpaceDE w:val="0"/>
              <w:autoSpaceDN w:val="0"/>
              <w:adjustRightInd w:val="0"/>
              <w:snapToGrid w:val="0"/>
              <w:spacing w:line="360" w:lineRule="auto"/>
              <w:jc w:val="left"/>
              <w:rPr>
                <w:rFonts w:ascii="宋体" w:hAnsi="宋体" w:cs="宋体"/>
                <w:kern w:val="0"/>
                <w:sz w:val="24"/>
              </w:rPr>
            </w:pPr>
          </w:p>
        </w:tc>
      </w:tr>
      <w:tr w14:paraId="4D6EB139">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5CEF39E5">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B8AF3FB">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6EDE81D">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5E2A2397">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D3226B2">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0290180">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4D78346E">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5076004D">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5D69E5B3">
            <w:pPr>
              <w:autoSpaceDE w:val="0"/>
              <w:autoSpaceDN w:val="0"/>
              <w:adjustRightInd w:val="0"/>
              <w:snapToGrid w:val="0"/>
              <w:spacing w:line="360" w:lineRule="auto"/>
              <w:jc w:val="left"/>
              <w:rPr>
                <w:rFonts w:ascii="宋体" w:hAnsi="宋体" w:cs="宋体"/>
                <w:kern w:val="0"/>
                <w:sz w:val="24"/>
              </w:rPr>
            </w:pPr>
          </w:p>
        </w:tc>
      </w:tr>
      <w:tr w14:paraId="2C2CCDEE">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1E8B9CE5">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95B1C88">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18BEF96">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2B5B35D7">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71A7F57">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3D19076">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755C8A6">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107E4BA2">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0D10A523">
            <w:pPr>
              <w:autoSpaceDE w:val="0"/>
              <w:autoSpaceDN w:val="0"/>
              <w:adjustRightInd w:val="0"/>
              <w:snapToGrid w:val="0"/>
              <w:spacing w:line="360" w:lineRule="auto"/>
              <w:jc w:val="left"/>
              <w:rPr>
                <w:rFonts w:ascii="宋体" w:hAnsi="宋体" w:cs="宋体"/>
                <w:kern w:val="0"/>
                <w:sz w:val="24"/>
              </w:rPr>
            </w:pPr>
          </w:p>
        </w:tc>
      </w:tr>
      <w:tr w14:paraId="355747A3">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3854D903">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5453B42">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FB88C14">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6D64ED96">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C27BFD8">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06D7A9A0">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44333ED2">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0DE47192">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79B376CB">
            <w:pPr>
              <w:autoSpaceDE w:val="0"/>
              <w:autoSpaceDN w:val="0"/>
              <w:adjustRightInd w:val="0"/>
              <w:snapToGrid w:val="0"/>
              <w:spacing w:line="360" w:lineRule="auto"/>
              <w:jc w:val="left"/>
              <w:rPr>
                <w:rFonts w:ascii="宋体" w:hAnsi="宋体" w:cs="宋体"/>
                <w:kern w:val="0"/>
                <w:sz w:val="24"/>
              </w:rPr>
            </w:pPr>
          </w:p>
        </w:tc>
      </w:tr>
      <w:tr w14:paraId="23720F44">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14:paraId="6A72C8B0">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6F06717">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2C7D4295">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4AD0C86F">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AD849E5">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42EB1C19">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4614356">
            <w:pPr>
              <w:autoSpaceDE w:val="0"/>
              <w:autoSpaceDN w:val="0"/>
              <w:adjustRightInd w:val="0"/>
              <w:snapToGrid w:val="0"/>
              <w:spacing w:line="360" w:lineRule="auto"/>
              <w:jc w:val="left"/>
              <w:rPr>
                <w:rFonts w:ascii="宋体" w:hAnsi="宋体" w:cs="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14:paraId="42C9D567">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5001A889">
            <w:pPr>
              <w:autoSpaceDE w:val="0"/>
              <w:autoSpaceDN w:val="0"/>
              <w:adjustRightInd w:val="0"/>
              <w:snapToGrid w:val="0"/>
              <w:spacing w:line="360" w:lineRule="auto"/>
              <w:jc w:val="left"/>
              <w:rPr>
                <w:rFonts w:ascii="宋体" w:hAnsi="宋体" w:cs="宋体"/>
                <w:kern w:val="0"/>
                <w:sz w:val="24"/>
              </w:rPr>
            </w:pPr>
          </w:p>
        </w:tc>
      </w:tr>
    </w:tbl>
    <w:p w14:paraId="143DCCFC">
      <w:pPr>
        <w:rPr>
          <w:rFonts w:ascii="宋体" w:hAnsi="宋体" w:cs="宋体"/>
          <w:b/>
          <w:kern w:val="0"/>
          <w:sz w:val="28"/>
          <w:szCs w:val="28"/>
        </w:rPr>
      </w:pPr>
      <w:r>
        <w:rPr>
          <w:rFonts w:hint="eastAsia" w:ascii="宋体" w:hAnsi="宋体" w:cs="宋体"/>
          <w:b/>
          <w:kern w:val="0"/>
          <w:sz w:val="28"/>
          <w:szCs w:val="28"/>
        </w:rPr>
        <w:br w:type="page"/>
      </w:r>
    </w:p>
    <w:p w14:paraId="37EAEEFF">
      <w:pPr>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主要人员简历表</w:t>
      </w:r>
    </w:p>
    <w:p w14:paraId="1CBE04F8">
      <w:pPr>
        <w:rPr>
          <w:rFonts w:ascii="宋体" w:hAnsi="宋体" w:cs="宋体"/>
        </w:rPr>
      </w:pPr>
    </w:p>
    <w:tbl>
      <w:tblPr>
        <w:tblStyle w:val="46"/>
        <w:tblW w:w="8523" w:type="dxa"/>
        <w:jc w:val="center"/>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14:paraId="655E1481">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14:paraId="0A5C2AD4">
            <w:pPr>
              <w:tabs>
                <w:tab w:val="left" w:pos="520"/>
              </w:tabs>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姓</w:t>
            </w:r>
            <w:r>
              <w:rPr>
                <w:rFonts w:hint="eastAsia" w:ascii="宋体" w:hAnsi="宋体" w:cs="宋体"/>
                <w:kern w:val="0"/>
                <w:szCs w:val="21"/>
              </w:rPr>
              <w:tab/>
            </w:r>
            <w:r>
              <w:rPr>
                <w:rFonts w:hint="eastAsia" w:ascii="宋体" w:hAnsi="宋体" w:cs="宋体"/>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7FECDFC7">
            <w:pPr>
              <w:autoSpaceDE w:val="0"/>
              <w:autoSpaceDN w:val="0"/>
              <w:adjustRightInd w:val="0"/>
              <w:snapToGrid w:val="0"/>
              <w:spacing w:line="360" w:lineRule="auto"/>
              <w:jc w:val="center"/>
              <w:rPr>
                <w:rFonts w:ascii="宋体" w:hAnsi="宋体" w:cs="宋体"/>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073604E6">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年  龄</w:t>
            </w:r>
          </w:p>
        </w:tc>
        <w:tc>
          <w:tcPr>
            <w:tcW w:w="1066" w:type="dxa"/>
            <w:tcBorders>
              <w:top w:val="single" w:color="000000" w:sz="4" w:space="0"/>
              <w:left w:val="single" w:color="000000" w:sz="4" w:space="0"/>
              <w:bottom w:val="single" w:color="000000" w:sz="4" w:space="0"/>
              <w:right w:val="single" w:color="000000" w:sz="4" w:space="0"/>
            </w:tcBorders>
            <w:vAlign w:val="center"/>
          </w:tcPr>
          <w:p w14:paraId="4AF47C13">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713822B0">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14:paraId="7B24BAB6">
            <w:pPr>
              <w:autoSpaceDE w:val="0"/>
              <w:autoSpaceDN w:val="0"/>
              <w:adjustRightInd w:val="0"/>
              <w:snapToGrid w:val="0"/>
              <w:spacing w:line="360" w:lineRule="auto"/>
              <w:jc w:val="center"/>
              <w:rPr>
                <w:rFonts w:ascii="宋体" w:hAnsi="宋体" w:cs="宋体"/>
                <w:kern w:val="0"/>
                <w:sz w:val="24"/>
              </w:rPr>
            </w:pPr>
          </w:p>
        </w:tc>
      </w:tr>
      <w:tr w14:paraId="0CA1AB0B">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14:paraId="3FE7E3E9">
            <w:pPr>
              <w:tabs>
                <w:tab w:val="left" w:pos="520"/>
              </w:tabs>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职</w:t>
            </w:r>
            <w:r>
              <w:rPr>
                <w:rFonts w:hint="eastAsia" w:ascii="宋体" w:hAnsi="宋体" w:cs="宋体"/>
                <w:kern w:val="0"/>
                <w:szCs w:val="21"/>
              </w:rPr>
              <w:tab/>
            </w:r>
            <w:r>
              <w:rPr>
                <w:rFonts w:hint="eastAsia" w:ascii="宋体" w:hAnsi="宋体" w:cs="宋体"/>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29451FA4">
            <w:pPr>
              <w:autoSpaceDE w:val="0"/>
              <w:autoSpaceDN w:val="0"/>
              <w:adjustRightInd w:val="0"/>
              <w:snapToGrid w:val="0"/>
              <w:spacing w:line="360" w:lineRule="auto"/>
              <w:jc w:val="center"/>
              <w:rPr>
                <w:rFonts w:ascii="宋体" w:hAnsi="宋体" w:cs="宋体"/>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4882C204">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职  务</w:t>
            </w:r>
          </w:p>
        </w:tc>
        <w:tc>
          <w:tcPr>
            <w:tcW w:w="1066" w:type="dxa"/>
            <w:tcBorders>
              <w:top w:val="single" w:color="000000" w:sz="4" w:space="0"/>
              <w:left w:val="single" w:color="000000" w:sz="4" w:space="0"/>
              <w:bottom w:val="single" w:color="000000" w:sz="4" w:space="0"/>
              <w:right w:val="single" w:color="000000" w:sz="4" w:space="0"/>
            </w:tcBorders>
            <w:vAlign w:val="center"/>
          </w:tcPr>
          <w:p w14:paraId="52604D39">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147A5BE0">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14:paraId="04D8C7B6">
            <w:pPr>
              <w:autoSpaceDE w:val="0"/>
              <w:autoSpaceDN w:val="0"/>
              <w:adjustRightInd w:val="0"/>
              <w:snapToGrid w:val="0"/>
              <w:spacing w:line="360" w:lineRule="auto"/>
              <w:jc w:val="center"/>
              <w:rPr>
                <w:rFonts w:ascii="宋体" w:hAnsi="宋体" w:cs="宋体"/>
                <w:kern w:val="0"/>
                <w:sz w:val="24"/>
              </w:rPr>
            </w:pPr>
          </w:p>
        </w:tc>
      </w:tr>
      <w:tr w14:paraId="0F019779">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14:paraId="3818FC82">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14:paraId="2C32E87D">
            <w:pPr>
              <w:tabs>
                <w:tab w:val="left" w:pos="2820"/>
                <w:tab w:val="left" w:pos="4080"/>
              </w:tabs>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年</w:t>
            </w:r>
            <w:r>
              <w:rPr>
                <w:rFonts w:hint="eastAsia" w:ascii="宋体" w:hAnsi="宋体" w:cs="宋体"/>
                <w:spacing w:val="-1"/>
                <w:kern w:val="0"/>
                <w:szCs w:val="21"/>
              </w:rPr>
              <w:t>毕</w:t>
            </w:r>
            <w:r>
              <w:rPr>
                <w:rFonts w:hint="eastAsia" w:ascii="宋体" w:hAnsi="宋体" w:cs="宋体"/>
                <w:kern w:val="0"/>
                <w:szCs w:val="21"/>
              </w:rPr>
              <w:t>业于</w:t>
            </w:r>
            <w:r>
              <w:rPr>
                <w:rFonts w:hint="eastAsia" w:ascii="宋体" w:hAnsi="宋体" w:cs="宋体"/>
                <w:kern w:val="0"/>
                <w:szCs w:val="21"/>
              </w:rPr>
              <w:tab/>
            </w:r>
            <w:r>
              <w:rPr>
                <w:rFonts w:hint="eastAsia" w:ascii="宋体" w:hAnsi="宋体" w:cs="宋体"/>
                <w:kern w:val="0"/>
                <w:szCs w:val="21"/>
              </w:rPr>
              <w:t>学校</w:t>
            </w:r>
            <w:r>
              <w:rPr>
                <w:rFonts w:hint="eastAsia" w:ascii="宋体" w:hAnsi="宋体" w:cs="宋体"/>
                <w:kern w:val="0"/>
                <w:szCs w:val="21"/>
              </w:rPr>
              <w:tab/>
            </w:r>
            <w:r>
              <w:rPr>
                <w:rFonts w:hint="eastAsia" w:ascii="宋体" w:hAnsi="宋体" w:cs="宋体"/>
                <w:kern w:val="0"/>
                <w:szCs w:val="21"/>
              </w:rPr>
              <w:t>专业</w:t>
            </w:r>
          </w:p>
        </w:tc>
      </w:tr>
      <w:tr w14:paraId="4DE51C12">
        <w:tblPrEx>
          <w:tblCellMar>
            <w:top w:w="0" w:type="dxa"/>
            <w:left w:w="0" w:type="dxa"/>
            <w:bottom w:w="0" w:type="dxa"/>
            <w:right w:w="0" w:type="dxa"/>
          </w:tblCellMar>
        </w:tblPrEx>
        <w:trPr>
          <w:trHeight w:val="450" w:hRule="exact"/>
          <w:jc w:val="center"/>
        </w:trPr>
        <w:tc>
          <w:tcPr>
            <w:tcW w:w="8523" w:type="dxa"/>
            <w:gridSpan w:val="9"/>
            <w:tcBorders>
              <w:top w:val="single" w:color="000000" w:sz="4" w:space="0"/>
              <w:left w:val="single" w:color="000000" w:sz="4" w:space="0"/>
              <w:bottom w:val="single" w:color="000000" w:sz="4" w:space="0"/>
              <w:right w:val="single" w:color="000000" w:sz="4" w:space="0"/>
            </w:tcBorders>
            <w:vAlign w:val="center"/>
          </w:tcPr>
          <w:p w14:paraId="333573F0">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主要工作经历</w:t>
            </w:r>
          </w:p>
        </w:tc>
      </w:tr>
      <w:tr w14:paraId="23EBEC45">
        <w:tblPrEx>
          <w:tblCellMar>
            <w:top w:w="0" w:type="dxa"/>
            <w:left w:w="0" w:type="dxa"/>
            <w:bottom w:w="0" w:type="dxa"/>
            <w:right w:w="0" w:type="dxa"/>
          </w:tblCellMar>
        </w:tblPrEx>
        <w:trPr>
          <w:trHeight w:val="45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14:paraId="5C1D27C7">
            <w:pPr>
              <w:tabs>
                <w:tab w:val="left" w:pos="520"/>
              </w:tabs>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时</w:t>
            </w:r>
            <w:r>
              <w:rPr>
                <w:rFonts w:hint="eastAsia" w:ascii="宋体" w:hAnsi="宋体" w:cs="宋体"/>
                <w:kern w:val="0"/>
                <w:szCs w:val="21"/>
              </w:rPr>
              <w:tab/>
            </w:r>
            <w:r>
              <w:rPr>
                <w:rFonts w:hint="eastAsia" w:ascii="宋体" w:hAnsi="宋体" w:cs="宋体"/>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14:paraId="474EC875">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14:paraId="1FA61F42">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14:paraId="0871E2FB">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发包人及联系电话</w:t>
            </w:r>
          </w:p>
        </w:tc>
      </w:tr>
      <w:tr w14:paraId="464CB333">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340CF0A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14:paraId="35E13ABE">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14:paraId="65DCD5D9">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14:paraId="41ED7A73">
            <w:pPr>
              <w:autoSpaceDE w:val="0"/>
              <w:autoSpaceDN w:val="0"/>
              <w:adjustRightInd w:val="0"/>
              <w:snapToGrid w:val="0"/>
              <w:spacing w:line="360" w:lineRule="auto"/>
              <w:jc w:val="left"/>
              <w:rPr>
                <w:rFonts w:ascii="宋体" w:hAnsi="宋体" w:cs="宋体"/>
                <w:kern w:val="0"/>
                <w:sz w:val="24"/>
              </w:rPr>
            </w:pPr>
          </w:p>
        </w:tc>
      </w:tr>
      <w:tr w14:paraId="19173723">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13A51B7C">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14:paraId="2DFEF3BE">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14:paraId="5858FF9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14:paraId="5BAC3DC1">
            <w:pPr>
              <w:autoSpaceDE w:val="0"/>
              <w:autoSpaceDN w:val="0"/>
              <w:adjustRightInd w:val="0"/>
              <w:snapToGrid w:val="0"/>
              <w:spacing w:line="360" w:lineRule="auto"/>
              <w:jc w:val="left"/>
              <w:rPr>
                <w:rFonts w:ascii="宋体" w:hAnsi="宋体" w:cs="宋体"/>
                <w:kern w:val="0"/>
                <w:sz w:val="24"/>
              </w:rPr>
            </w:pPr>
          </w:p>
        </w:tc>
      </w:tr>
      <w:tr w14:paraId="02E65B83">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11C0892F">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14:paraId="313E0515">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14:paraId="2618DA28">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14:paraId="2E20EE4C">
            <w:pPr>
              <w:autoSpaceDE w:val="0"/>
              <w:autoSpaceDN w:val="0"/>
              <w:adjustRightInd w:val="0"/>
              <w:snapToGrid w:val="0"/>
              <w:spacing w:line="360" w:lineRule="auto"/>
              <w:jc w:val="left"/>
              <w:rPr>
                <w:rFonts w:ascii="宋体" w:hAnsi="宋体" w:cs="宋体"/>
                <w:kern w:val="0"/>
                <w:sz w:val="24"/>
              </w:rPr>
            </w:pPr>
          </w:p>
        </w:tc>
      </w:tr>
      <w:tr w14:paraId="73C6834B">
        <w:tblPrEx>
          <w:tblCellMar>
            <w:top w:w="0" w:type="dxa"/>
            <w:left w:w="0" w:type="dxa"/>
            <w:bottom w:w="0" w:type="dxa"/>
            <w:right w:w="0" w:type="dxa"/>
          </w:tblCellMar>
        </w:tblPrEx>
        <w:trPr>
          <w:trHeight w:val="65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62165616">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14:paraId="02988A2D">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14:paraId="37C3F3D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14:paraId="207C779A">
            <w:pPr>
              <w:autoSpaceDE w:val="0"/>
              <w:autoSpaceDN w:val="0"/>
              <w:adjustRightInd w:val="0"/>
              <w:snapToGrid w:val="0"/>
              <w:spacing w:line="360" w:lineRule="auto"/>
              <w:jc w:val="left"/>
              <w:rPr>
                <w:rFonts w:ascii="宋体" w:hAnsi="宋体" w:cs="宋体"/>
                <w:kern w:val="0"/>
                <w:sz w:val="24"/>
              </w:rPr>
            </w:pPr>
          </w:p>
        </w:tc>
      </w:tr>
      <w:tr w14:paraId="1183B9EE">
        <w:tblPrEx>
          <w:tblCellMar>
            <w:top w:w="0" w:type="dxa"/>
            <w:left w:w="0" w:type="dxa"/>
            <w:bottom w:w="0" w:type="dxa"/>
            <w:right w:w="0" w:type="dxa"/>
          </w:tblCellMar>
        </w:tblPrEx>
        <w:trPr>
          <w:trHeight w:val="65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6076FBF9">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14:paraId="4BC4AAEC">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14:paraId="094645D0">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14:paraId="5DAFBB81">
            <w:pPr>
              <w:autoSpaceDE w:val="0"/>
              <w:autoSpaceDN w:val="0"/>
              <w:adjustRightInd w:val="0"/>
              <w:snapToGrid w:val="0"/>
              <w:spacing w:line="360" w:lineRule="auto"/>
              <w:jc w:val="left"/>
              <w:rPr>
                <w:rFonts w:ascii="宋体" w:hAnsi="宋体" w:cs="宋体"/>
                <w:kern w:val="0"/>
                <w:sz w:val="24"/>
              </w:rPr>
            </w:pPr>
          </w:p>
        </w:tc>
      </w:tr>
      <w:tr w14:paraId="7A44B5BF">
        <w:tblPrEx>
          <w:tblCellMar>
            <w:top w:w="0" w:type="dxa"/>
            <w:left w:w="0" w:type="dxa"/>
            <w:bottom w:w="0" w:type="dxa"/>
            <w:right w:w="0" w:type="dxa"/>
          </w:tblCellMar>
        </w:tblPrEx>
        <w:trPr>
          <w:trHeight w:val="65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003B9CC2">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14:paraId="17E16ADB">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14:paraId="1971AD0D">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14:paraId="352CE893">
            <w:pPr>
              <w:autoSpaceDE w:val="0"/>
              <w:autoSpaceDN w:val="0"/>
              <w:adjustRightInd w:val="0"/>
              <w:snapToGrid w:val="0"/>
              <w:spacing w:line="360" w:lineRule="auto"/>
              <w:jc w:val="left"/>
              <w:rPr>
                <w:rFonts w:ascii="宋体" w:hAnsi="宋体" w:cs="宋体"/>
                <w:kern w:val="0"/>
                <w:sz w:val="24"/>
              </w:rPr>
            </w:pPr>
          </w:p>
        </w:tc>
      </w:tr>
      <w:tr w14:paraId="69A33180">
        <w:tblPrEx>
          <w:tblCellMar>
            <w:top w:w="0" w:type="dxa"/>
            <w:left w:w="0" w:type="dxa"/>
            <w:bottom w:w="0" w:type="dxa"/>
            <w:right w:w="0" w:type="dxa"/>
          </w:tblCellMar>
        </w:tblPrEx>
        <w:trPr>
          <w:trHeight w:val="65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14:paraId="1F70643A">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14:paraId="22510E30">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14:paraId="34537548">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14:paraId="7EA66CB4">
            <w:pPr>
              <w:autoSpaceDE w:val="0"/>
              <w:autoSpaceDN w:val="0"/>
              <w:adjustRightInd w:val="0"/>
              <w:snapToGrid w:val="0"/>
              <w:spacing w:line="360" w:lineRule="auto"/>
              <w:jc w:val="left"/>
              <w:rPr>
                <w:rFonts w:ascii="宋体" w:hAnsi="宋体" w:cs="宋体"/>
                <w:kern w:val="0"/>
                <w:sz w:val="24"/>
              </w:rPr>
            </w:pPr>
          </w:p>
        </w:tc>
      </w:tr>
    </w:tbl>
    <w:p w14:paraId="2236A848">
      <w:pPr>
        <w:ind w:left="600" w:leftChars="160" w:hanging="264" w:hangingChars="126"/>
        <w:rPr>
          <w:rFonts w:ascii="宋体" w:hAnsi="宋体" w:cs="宋体"/>
          <w:kern w:val="0"/>
          <w:szCs w:val="21"/>
        </w:rPr>
      </w:pPr>
    </w:p>
    <w:p w14:paraId="74FE0DF5">
      <w:pPr>
        <w:adjustRightInd w:val="0"/>
        <w:snapToGrid w:val="0"/>
        <w:spacing w:line="360" w:lineRule="auto"/>
        <w:ind w:firstLine="422" w:firstLineChars="200"/>
        <w:rPr>
          <w:rFonts w:ascii="宋体" w:hAnsi="宋体" w:cs="宋体"/>
          <w:b/>
          <w:bCs/>
        </w:rPr>
      </w:pPr>
      <w:r>
        <w:rPr>
          <w:rFonts w:hint="eastAsia" w:ascii="宋体" w:hAnsi="宋体" w:cs="宋体"/>
          <w:b/>
          <w:bCs/>
        </w:rPr>
        <w:t>注：附招标文件规定的项目经理、项目技术负责人、主要管理人员的相关证明材料。</w:t>
      </w:r>
    </w:p>
    <w:p w14:paraId="2841F4FE">
      <w:pPr>
        <w:adjustRightInd w:val="0"/>
        <w:snapToGrid w:val="0"/>
        <w:spacing w:line="360" w:lineRule="auto"/>
        <w:rPr>
          <w:rFonts w:ascii="宋体" w:hAnsi="宋体" w:cs="宋体"/>
        </w:rPr>
      </w:pPr>
    </w:p>
    <w:p w14:paraId="6BC661F4">
      <w:pPr>
        <w:adjustRightInd w:val="0"/>
        <w:snapToGrid w:val="0"/>
        <w:spacing w:line="360" w:lineRule="auto"/>
        <w:rPr>
          <w:rFonts w:ascii="宋体" w:hAnsi="宋体" w:cs="宋体"/>
        </w:rPr>
      </w:pPr>
    </w:p>
    <w:p w14:paraId="5EF214D2">
      <w:pPr>
        <w:adjustRightInd w:val="0"/>
        <w:snapToGrid w:val="0"/>
        <w:spacing w:line="360" w:lineRule="auto"/>
        <w:rPr>
          <w:rFonts w:ascii="宋体" w:hAnsi="宋体" w:cs="宋体"/>
        </w:rPr>
      </w:pPr>
    </w:p>
    <w:p w14:paraId="60A02673">
      <w:pPr>
        <w:adjustRightInd w:val="0"/>
        <w:snapToGrid w:val="0"/>
        <w:spacing w:line="360" w:lineRule="auto"/>
        <w:rPr>
          <w:rFonts w:ascii="宋体" w:hAnsi="宋体" w:cs="宋体"/>
        </w:rPr>
      </w:pPr>
    </w:p>
    <w:p w14:paraId="6AF745FE">
      <w:pPr>
        <w:adjustRightInd w:val="0"/>
        <w:snapToGrid w:val="0"/>
        <w:spacing w:line="360" w:lineRule="auto"/>
        <w:rPr>
          <w:rFonts w:ascii="宋体" w:hAnsi="宋体" w:cs="宋体"/>
        </w:rPr>
      </w:pPr>
    </w:p>
    <w:p w14:paraId="4D2B82D8">
      <w:pPr>
        <w:adjustRightInd w:val="0"/>
        <w:snapToGrid w:val="0"/>
        <w:spacing w:line="360" w:lineRule="auto"/>
        <w:rPr>
          <w:rFonts w:ascii="宋体" w:hAnsi="宋体" w:cs="宋体"/>
        </w:rPr>
      </w:pPr>
    </w:p>
    <w:p w14:paraId="2763049A">
      <w:pPr>
        <w:adjustRightInd w:val="0"/>
        <w:snapToGrid w:val="0"/>
        <w:spacing w:line="360" w:lineRule="auto"/>
        <w:rPr>
          <w:rFonts w:ascii="宋体" w:hAnsi="宋体" w:cs="宋体"/>
        </w:rPr>
      </w:pPr>
    </w:p>
    <w:p w14:paraId="5CCEF487">
      <w:pPr>
        <w:adjustRightInd w:val="0"/>
        <w:snapToGrid w:val="0"/>
        <w:spacing w:line="360" w:lineRule="auto"/>
        <w:rPr>
          <w:rFonts w:ascii="宋体" w:hAnsi="宋体" w:cs="宋体"/>
        </w:rPr>
      </w:pPr>
    </w:p>
    <w:p w14:paraId="35A6729F">
      <w:pPr>
        <w:adjustRightInd w:val="0"/>
        <w:snapToGrid w:val="0"/>
        <w:spacing w:line="360" w:lineRule="auto"/>
        <w:rPr>
          <w:rFonts w:ascii="宋体" w:hAnsi="宋体" w:cs="宋体"/>
        </w:rPr>
      </w:pPr>
    </w:p>
    <w:p w14:paraId="13760401">
      <w:pPr>
        <w:adjustRightInd w:val="0"/>
        <w:snapToGrid w:val="0"/>
        <w:spacing w:line="360" w:lineRule="auto"/>
        <w:rPr>
          <w:rFonts w:ascii="宋体" w:hAnsi="宋体" w:cs="宋体"/>
        </w:rPr>
      </w:pPr>
    </w:p>
    <w:p w14:paraId="4D8AFA01">
      <w:pPr>
        <w:adjustRightInd w:val="0"/>
        <w:snapToGrid w:val="0"/>
        <w:spacing w:line="360" w:lineRule="auto"/>
        <w:rPr>
          <w:rFonts w:ascii="宋体" w:hAnsi="宋体" w:cs="宋体"/>
        </w:rPr>
      </w:pPr>
    </w:p>
    <w:p w14:paraId="5153958A">
      <w:pPr>
        <w:adjustRightInd w:val="0"/>
        <w:snapToGrid w:val="0"/>
        <w:spacing w:line="360" w:lineRule="auto"/>
        <w:rPr>
          <w:rFonts w:ascii="宋体" w:hAnsi="宋体" w:cs="宋体"/>
        </w:rPr>
      </w:pPr>
    </w:p>
    <w:p w14:paraId="6AB32E01">
      <w:pPr>
        <w:adjustRightInd w:val="0"/>
        <w:snapToGrid w:val="0"/>
        <w:spacing w:line="360" w:lineRule="auto"/>
        <w:rPr>
          <w:rFonts w:ascii="宋体" w:hAnsi="宋体" w:cs="宋体"/>
        </w:rPr>
      </w:pPr>
    </w:p>
    <w:p w14:paraId="7646D272">
      <w:pPr>
        <w:adjustRightInd w:val="0"/>
        <w:snapToGrid w:val="0"/>
        <w:spacing w:line="360" w:lineRule="auto"/>
        <w:rPr>
          <w:rFonts w:ascii="宋体" w:hAnsi="宋体" w:cs="宋体"/>
        </w:rPr>
      </w:pPr>
    </w:p>
    <w:p w14:paraId="5B33BCE1">
      <w:pPr>
        <w:adjustRightInd w:val="0"/>
        <w:snapToGrid w:val="0"/>
        <w:spacing w:line="360" w:lineRule="auto"/>
        <w:jc w:val="center"/>
        <w:outlineLvl w:val="2"/>
        <w:rPr>
          <w:rFonts w:ascii="宋体" w:hAnsi="宋体" w:cs="宋体"/>
          <w:b/>
          <w:kern w:val="0"/>
          <w:sz w:val="28"/>
          <w:szCs w:val="28"/>
        </w:rPr>
      </w:pPr>
      <w:bookmarkStart w:id="309" w:name="_Toc149296502"/>
      <w:bookmarkStart w:id="310" w:name="_Toc287620835"/>
      <w:bookmarkStart w:id="311" w:name="_Toc29913"/>
      <w:bookmarkStart w:id="312" w:name="_Toc287607889"/>
      <w:bookmarkStart w:id="313" w:name="_Toc224103516"/>
      <w:bookmarkStart w:id="314" w:name="_Toc277082661"/>
      <w:r>
        <w:rPr>
          <w:rFonts w:hint="eastAsia" w:ascii="宋体" w:hAnsi="宋体" w:cs="宋体"/>
          <w:b/>
          <w:kern w:val="0"/>
          <w:sz w:val="28"/>
          <w:szCs w:val="28"/>
        </w:rPr>
        <w:t>（四）近年完成的类似项目情况表</w:t>
      </w:r>
      <w:bookmarkEnd w:id="309"/>
      <w:bookmarkEnd w:id="310"/>
      <w:bookmarkEnd w:id="311"/>
      <w:bookmarkEnd w:id="312"/>
      <w:bookmarkEnd w:id="313"/>
      <w:bookmarkEnd w:id="314"/>
    </w:p>
    <w:tbl>
      <w:tblPr>
        <w:tblStyle w:val="46"/>
        <w:tblW w:w="8324" w:type="dxa"/>
        <w:jc w:val="center"/>
        <w:tblLayout w:type="fixed"/>
        <w:tblCellMar>
          <w:top w:w="0" w:type="dxa"/>
          <w:left w:w="0" w:type="dxa"/>
          <w:bottom w:w="0" w:type="dxa"/>
          <w:right w:w="0" w:type="dxa"/>
        </w:tblCellMar>
      </w:tblPr>
      <w:tblGrid>
        <w:gridCol w:w="1333"/>
        <w:gridCol w:w="6991"/>
      </w:tblGrid>
      <w:tr w14:paraId="77C7BFF9">
        <w:tblPrEx>
          <w:tblCellMar>
            <w:top w:w="0" w:type="dxa"/>
            <w:left w:w="0" w:type="dxa"/>
            <w:bottom w:w="0" w:type="dxa"/>
            <w:right w:w="0" w:type="dxa"/>
          </w:tblCellMar>
        </w:tblPrEx>
        <w:trPr>
          <w:trHeight w:val="603"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60C0A5C9">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项目名称</w:t>
            </w:r>
          </w:p>
        </w:tc>
        <w:tc>
          <w:tcPr>
            <w:tcW w:w="6991" w:type="dxa"/>
            <w:tcBorders>
              <w:top w:val="single" w:color="000000" w:sz="4" w:space="0"/>
              <w:left w:val="single" w:color="000000" w:sz="4" w:space="0"/>
              <w:bottom w:val="single" w:color="000000" w:sz="4" w:space="0"/>
              <w:right w:val="single" w:color="000000" w:sz="4" w:space="0"/>
            </w:tcBorders>
            <w:vAlign w:val="center"/>
          </w:tcPr>
          <w:p w14:paraId="6D29253A">
            <w:pPr>
              <w:autoSpaceDE w:val="0"/>
              <w:autoSpaceDN w:val="0"/>
              <w:adjustRightInd w:val="0"/>
              <w:snapToGrid w:val="0"/>
              <w:spacing w:line="360" w:lineRule="auto"/>
              <w:jc w:val="center"/>
              <w:rPr>
                <w:rFonts w:ascii="宋体" w:hAnsi="宋体" w:cs="宋体"/>
                <w:kern w:val="0"/>
                <w:sz w:val="24"/>
              </w:rPr>
            </w:pPr>
          </w:p>
        </w:tc>
      </w:tr>
      <w:tr w14:paraId="439D1B14">
        <w:tblPrEx>
          <w:tblCellMar>
            <w:top w:w="0" w:type="dxa"/>
            <w:left w:w="0" w:type="dxa"/>
            <w:bottom w:w="0" w:type="dxa"/>
            <w:right w:w="0" w:type="dxa"/>
          </w:tblCellMar>
        </w:tblPrEx>
        <w:trPr>
          <w:trHeight w:val="617"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570261A3">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项目所在地</w:t>
            </w:r>
          </w:p>
        </w:tc>
        <w:tc>
          <w:tcPr>
            <w:tcW w:w="6991" w:type="dxa"/>
            <w:tcBorders>
              <w:top w:val="single" w:color="000000" w:sz="4" w:space="0"/>
              <w:left w:val="single" w:color="000000" w:sz="4" w:space="0"/>
              <w:bottom w:val="single" w:color="000000" w:sz="4" w:space="0"/>
              <w:right w:val="single" w:color="000000" w:sz="4" w:space="0"/>
            </w:tcBorders>
            <w:vAlign w:val="center"/>
          </w:tcPr>
          <w:p w14:paraId="3A027A56">
            <w:pPr>
              <w:autoSpaceDE w:val="0"/>
              <w:autoSpaceDN w:val="0"/>
              <w:adjustRightInd w:val="0"/>
              <w:snapToGrid w:val="0"/>
              <w:spacing w:line="360" w:lineRule="auto"/>
              <w:jc w:val="center"/>
              <w:rPr>
                <w:rFonts w:ascii="宋体" w:hAnsi="宋体" w:cs="宋体"/>
                <w:kern w:val="0"/>
                <w:sz w:val="24"/>
              </w:rPr>
            </w:pPr>
          </w:p>
        </w:tc>
      </w:tr>
      <w:tr w14:paraId="31FD6BA0">
        <w:tblPrEx>
          <w:tblCellMar>
            <w:top w:w="0" w:type="dxa"/>
            <w:left w:w="0" w:type="dxa"/>
            <w:bottom w:w="0" w:type="dxa"/>
            <w:right w:w="0" w:type="dxa"/>
          </w:tblCellMar>
        </w:tblPrEx>
        <w:trPr>
          <w:trHeight w:val="624"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4B66A852">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发包人名称</w:t>
            </w:r>
          </w:p>
        </w:tc>
        <w:tc>
          <w:tcPr>
            <w:tcW w:w="6991" w:type="dxa"/>
            <w:tcBorders>
              <w:top w:val="single" w:color="000000" w:sz="4" w:space="0"/>
              <w:left w:val="single" w:color="000000" w:sz="4" w:space="0"/>
              <w:bottom w:val="single" w:color="000000" w:sz="4" w:space="0"/>
              <w:right w:val="single" w:color="000000" w:sz="4" w:space="0"/>
            </w:tcBorders>
            <w:vAlign w:val="center"/>
          </w:tcPr>
          <w:p w14:paraId="72390AF3">
            <w:pPr>
              <w:autoSpaceDE w:val="0"/>
              <w:autoSpaceDN w:val="0"/>
              <w:adjustRightInd w:val="0"/>
              <w:snapToGrid w:val="0"/>
              <w:spacing w:line="360" w:lineRule="auto"/>
              <w:jc w:val="center"/>
              <w:rPr>
                <w:rFonts w:ascii="宋体" w:hAnsi="宋体" w:cs="宋体"/>
                <w:kern w:val="0"/>
                <w:sz w:val="24"/>
              </w:rPr>
            </w:pPr>
          </w:p>
        </w:tc>
      </w:tr>
      <w:tr w14:paraId="5FDB3F2F">
        <w:tblPrEx>
          <w:tblCellMar>
            <w:top w:w="0" w:type="dxa"/>
            <w:left w:w="0" w:type="dxa"/>
            <w:bottom w:w="0" w:type="dxa"/>
            <w:right w:w="0" w:type="dxa"/>
          </w:tblCellMar>
        </w:tblPrEx>
        <w:trPr>
          <w:trHeight w:val="618"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0B5FAA54">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发包人地址</w:t>
            </w:r>
          </w:p>
        </w:tc>
        <w:tc>
          <w:tcPr>
            <w:tcW w:w="6991" w:type="dxa"/>
            <w:tcBorders>
              <w:top w:val="single" w:color="000000" w:sz="4" w:space="0"/>
              <w:left w:val="single" w:color="000000" w:sz="4" w:space="0"/>
              <w:bottom w:val="single" w:color="000000" w:sz="4" w:space="0"/>
              <w:right w:val="single" w:color="000000" w:sz="4" w:space="0"/>
            </w:tcBorders>
            <w:vAlign w:val="center"/>
          </w:tcPr>
          <w:p w14:paraId="26371607">
            <w:pPr>
              <w:autoSpaceDE w:val="0"/>
              <w:autoSpaceDN w:val="0"/>
              <w:adjustRightInd w:val="0"/>
              <w:snapToGrid w:val="0"/>
              <w:spacing w:line="360" w:lineRule="auto"/>
              <w:jc w:val="center"/>
              <w:rPr>
                <w:rFonts w:ascii="宋体" w:hAnsi="宋体" w:cs="宋体"/>
                <w:kern w:val="0"/>
                <w:sz w:val="24"/>
              </w:rPr>
            </w:pPr>
          </w:p>
        </w:tc>
      </w:tr>
      <w:tr w14:paraId="591FB24F">
        <w:tblPrEx>
          <w:tblCellMar>
            <w:top w:w="0" w:type="dxa"/>
            <w:left w:w="0" w:type="dxa"/>
            <w:bottom w:w="0" w:type="dxa"/>
            <w:right w:w="0" w:type="dxa"/>
          </w:tblCellMar>
        </w:tblPrEx>
        <w:trPr>
          <w:trHeight w:val="625"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216FF24A">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发包人电话</w:t>
            </w:r>
          </w:p>
        </w:tc>
        <w:tc>
          <w:tcPr>
            <w:tcW w:w="6991" w:type="dxa"/>
            <w:tcBorders>
              <w:top w:val="single" w:color="000000" w:sz="4" w:space="0"/>
              <w:left w:val="single" w:color="000000" w:sz="4" w:space="0"/>
              <w:bottom w:val="single" w:color="000000" w:sz="4" w:space="0"/>
              <w:right w:val="single" w:color="000000" w:sz="4" w:space="0"/>
            </w:tcBorders>
            <w:vAlign w:val="center"/>
          </w:tcPr>
          <w:p w14:paraId="6C0989EE">
            <w:pPr>
              <w:autoSpaceDE w:val="0"/>
              <w:autoSpaceDN w:val="0"/>
              <w:adjustRightInd w:val="0"/>
              <w:snapToGrid w:val="0"/>
              <w:spacing w:line="360" w:lineRule="auto"/>
              <w:jc w:val="center"/>
              <w:rPr>
                <w:rFonts w:ascii="宋体" w:hAnsi="宋体" w:cs="宋体"/>
                <w:kern w:val="0"/>
                <w:sz w:val="24"/>
              </w:rPr>
            </w:pPr>
          </w:p>
        </w:tc>
      </w:tr>
      <w:tr w14:paraId="5F41DB95">
        <w:tblPrEx>
          <w:tblCellMar>
            <w:top w:w="0" w:type="dxa"/>
            <w:left w:w="0" w:type="dxa"/>
            <w:bottom w:w="0" w:type="dxa"/>
            <w:right w:w="0" w:type="dxa"/>
          </w:tblCellMar>
        </w:tblPrEx>
        <w:trPr>
          <w:trHeight w:val="620"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319158F1">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合同价格</w:t>
            </w:r>
          </w:p>
        </w:tc>
        <w:tc>
          <w:tcPr>
            <w:tcW w:w="6991" w:type="dxa"/>
            <w:tcBorders>
              <w:top w:val="single" w:color="000000" w:sz="4" w:space="0"/>
              <w:left w:val="single" w:color="000000" w:sz="4" w:space="0"/>
              <w:bottom w:val="single" w:color="000000" w:sz="4" w:space="0"/>
              <w:right w:val="single" w:color="000000" w:sz="4" w:space="0"/>
            </w:tcBorders>
            <w:vAlign w:val="center"/>
          </w:tcPr>
          <w:p w14:paraId="0EE322E8">
            <w:pPr>
              <w:autoSpaceDE w:val="0"/>
              <w:autoSpaceDN w:val="0"/>
              <w:adjustRightInd w:val="0"/>
              <w:snapToGrid w:val="0"/>
              <w:spacing w:line="360" w:lineRule="auto"/>
              <w:jc w:val="center"/>
              <w:rPr>
                <w:rFonts w:ascii="宋体" w:hAnsi="宋体" w:cs="宋体"/>
                <w:kern w:val="0"/>
                <w:sz w:val="24"/>
              </w:rPr>
            </w:pPr>
          </w:p>
        </w:tc>
      </w:tr>
      <w:tr w14:paraId="353246AC">
        <w:tblPrEx>
          <w:tblCellMar>
            <w:top w:w="0" w:type="dxa"/>
            <w:left w:w="0" w:type="dxa"/>
            <w:bottom w:w="0" w:type="dxa"/>
            <w:right w:w="0" w:type="dxa"/>
          </w:tblCellMar>
        </w:tblPrEx>
        <w:trPr>
          <w:trHeight w:val="614"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38857819">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开工日期</w:t>
            </w:r>
          </w:p>
        </w:tc>
        <w:tc>
          <w:tcPr>
            <w:tcW w:w="6991" w:type="dxa"/>
            <w:tcBorders>
              <w:top w:val="single" w:color="000000" w:sz="4" w:space="0"/>
              <w:left w:val="single" w:color="000000" w:sz="4" w:space="0"/>
              <w:bottom w:val="single" w:color="000000" w:sz="4" w:space="0"/>
              <w:right w:val="single" w:color="000000" w:sz="4" w:space="0"/>
            </w:tcBorders>
            <w:vAlign w:val="center"/>
          </w:tcPr>
          <w:p w14:paraId="0B71FA42">
            <w:pPr>
              <w:autoSpaceDE w:val="0"/>
              <w:autoSpaceDN w:val="0"/>
              <w:adjustRightInd w:val="0"/>
              <w:snapToGrid w:val="0"/>
              <w:spacing w:line="360" w:lineRule="auto"/>
              <w:jc w:val="center"/>
              <w:rPr>
                <w:rFonts w:ascii="宋体" w:hAnsi="宋体" w:cs="宋体"/>
                <w:kern w:val="0"/>
                <w:sz w:val="24"/>
              </w:rPr>
            </w:pPr>
          </w:p>
        </w:tc>
      </w:tr>
      <w:tr w14:paraId="143E9DA8">
        <w:tblPrEx>
          <w:tblCellMar>
            <w:top w:w="0" w:type="dxa"/>
            <w:left w:w="0" w:type="dxa"/>
            <w:bottom w:w="0" w:type="dxa"/>
            <w:right w:w="0" w:type="dxa"/>
          </w:tblCellMar>
        </w:tblPrEx>
        <w:trPr>
          <w:trHeight w:val="637"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3CDE69A8">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竣工日期</w:t>
            </w:r>
          </w:p>
        </w:tc>
        <w:tc>
          <w:tcPr>
            <w:tcW w:w="6991" w:type="dxa"/>
            <w:tcBorders>
              <w:top w:val="single" w:color="000000" w:sz="4" w:space="0"/>
              <w:left w:val="single" w:color="000000" w:sz="4" w:space="0"/>
              <w:bottom w:val="single" w:color="000000" w:sz="4" w:space="0"/>
              <w:right w:val="single" w:color="000000" w:sz="4" w:space="0"/>
            </w:tcBorders>
            <w:vAlign w:val="center"/>
          </w:tcPr>
          <w:p w14:paraId="40EC2BDC">
            <w:pPr>
              <w:autoSpaceDE w:val="0"/>
              <w:autoSpaceDN w:val="0"/>
              <w:adjustRightInd w:val="0"/>
              <w:snapToGrid w:val="0"/>
              <w:spacing w:line="360" w:lineRule="auto"/>
              <w:jc w:val="center"/>
              <w:rPr>
                <w:rFonts w:ascii="宋体" w:hAnsi="宋体" w:cs="宋体"/>
                <w:kern w:val="0"/>
                <w:sz w:val="24"/>
              </w:rPr>
            </w:pPr>
          </w:p>
        </w:tc>
      </w:tr>
      <w:tr w14:paraId="653412E0">
        <w:tblPrEx>
          <w:tblCellMar>
            <w:top w:w="0" w:type="dxa"/>
            <w:left w:w="0" w:type="dxa"/>
            <w:bottom w:w="0" w:type="dxa"/>
            <w:right w:w="0" w:type="dxa"/>
          </w:tblCellMar>
        </w:tblPrEx>
        <w:trPr>
          <w:trHeight w:val="617"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52D4E1A2">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承担的工作</w:t>
            </w:r>
          </w:p>
        </w:tc>
        <w:tc>
          <w:tcPr>
            <w:tcW w:w="6991" w:type="dxa"/>
            <w:tcBorders>
              <w:top w:val="single" w:color="000000" w:sz="4" w:space="0"/>
              <w:left w:val="single" w:color="000000" w:sz="4" w:space="0"/>
              <w:bottom w:val="single" w:color="000000" w:sz="4" w:space="0"/>
              <w:right w:val="single" w:color="000000" w:sz="4" w:space="0"/>
            </w:tcBorders>
            <w:vAlign w:val="center"/>
          </w:tcPr>
          <w:p w14:paraId="748B11A3">
            <w:pPr>
              <w:autoSpaceDE w:val="0"/>
              <w:autoSpaceDN w:val="0"/>
              <w:adjustRightInd w:val="0"/>
              <w:snapToGrid w:val="0"/>
              <w:spacing w:line="360" w:lineRule="auto"/>
              <w:jc w:val="center"/>
              <w:rPr>
                <w:rFonts w:ascii="宋体" w:hAnsi="宋体" w:cs="宋体"/>
                <w:kern w:val="0"/>
                <w:sz w:val="24"/>
              </w:rPr>
            </w:pPr>
          </w:p>
        </w:tc>
      </w:tr>
      <w:tr w14:paraId="7377CB4E">
        <w:tblPrEx>
          <w:tblCellMar>
            <w:top w:w="0" w:type="dxa"/>
            <w:left w:w="0" w:type="dxa"/>
            <w:bottom w:w="0" w:type="dxa"/>
            <w:right w:w="0" w:type="dxa"/>
          </w:tblCellMar>
        </w:tblPrEx>
        <w:trPr>
          <w:trHeight w:val="625"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2ECD50AE">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工程质量</w:t>
            </w:r>
          </w:p>
        </w:tc>
        <w:tc>
          <w:tcPr>
            <w:tcW w:w="6991" w:type="dxa"/>
            <w:tcBorders>
              <w:top w:val="single" w:color="000000" w:sz="4" w:space="0"/>
              <w:left w:val="single" w:color="000000" w:sz="4" w:space="0"/>
              <w:bottom w:val="single" w:color="000000" w:sz="4" w:space="0"/>
              <w:right w:val="single" w:color="000000" w:sz="4" w:space="0"/>
            </w:tcBorders>
            <w:vAlign w:val="center"/>
          </w:tcPr>
          <w:p w14:paraId="3ED04F2D">
            <w:pPr>
              <w:autoSpaceDE w:val="0"/>
              <w:autoSpaceDN w:val="0"/>
              <w:adjustRightInd w:val="0"/>
              <w:snapToGrid w:val="0"/>
              <w:spacing w:line="360" w:lineRule="auto"/>
              <w:jc w:val="center"/>
              <w:rPr>
                <w:rFonts w:ascii="宋体" w:hAnsi="宋体" w:cs="宋体"/>
                <w:kern w:val="0"/>
                <w:sz w:val="24"/>
              </w:rPr>
            </w:pPr>
          </w:p>
        </w:tc>
      </w:tr>
      <w:tr w14:paraId="70E1F194">
        <w:tblPrEx>
          <w:tblCellMar>
            <w:top w:w="0" w:type="dxa"/>
            <w:left w:w="0" w:type="dxa"/>
            <w:bottom w:w="0" w:type="dxa"/>
            <w:right w:w="0" w:type="dxa"/>
          </w:tblCellMar>
        </w:tblPrEx>
        <w:trPr>
          <w:trHeight w:val="618"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7536F161">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项目经理</w:t>
            </w:r>
          </w:p>
        </w:tc>
        <w:tc>
          <w:tcPr>
            <w:tcW w:w="6991" w:type="dxa"/>
            <w:tcBorders>
              <w:top w:val="single" w:color="000000" w:sz="4" w:space="0"/>
              <w:left w:val="single" w:color="000000" w:sz="4" w:space="0"/>
              <w:bottom w:val="single" w:color="000000" w:sz="4" w:space="0"/>
              <w:right w:val="single" w:color="000000" w:sz="4" w:space="0"/>
            </w:tcBorders>
            <w:vAlign w:val="center"/>
          </w:tcPr>
          <w:p w14:paraId="10F0A31E">
            <w:pPr>
              <w:autoSpaceDE w:val="0"/>
              <w:autoSpaceDN w:val="0"/>
              <w:adjustRightInd w:val="0"/>
              <w:snapToGrid w:val="0"/>
              <w:spacing w:line="360" w:lineRule="auto"/>
              <w:jc w:val="center"/>
              <w:rPr>
                <w:rFonts w:ascii="宋体" w:hAnsi="宋体" w:cs="宋体"/>
                <w:kern w:val="0"/>
                <w:sz w:val="24"/>
              </w:rPr>
            </w:pPr>
          </w:p>
        </w:tc>
      </w:tr>
      <w:tr w14:paraId="55EC47C5">
        <w:tblPrEx>
          <w:tblCellMar>
            <w:top w:w="0" w:type="dxa"/>
            <w:left w:w="0" w:type="dxa"/>
            <w:bottom w:w="0" w:type="dxa"/>
            <w:right w:w="0" w:type="dxa"/>
          </w:tblCellMar>
        </w:tblPrEx>
        <w:trPr>
          <w:trHeight w:val="628"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1F7758B7">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技术负责人</w:t>
            </w:r>
          </w:p>
        </w:tc>
        <w:tc>
          <w:tcPr>
            <w:tcW w:w="6991" w:type="dxa"/>
            <w:tcBorders>
              <w:top w:val="single" w:color="000000" w:sz="4" w:space="0"/>
              <w:left w:val="single" w:color="000000" w:sz="4" w:space="0"/>
              <w:bottom w:val="single" w:color="000000" w:sz="4" w:space="0"/>
              <w:right w:val="single" w:color="000000" w:sz="4" w:space="0"/>
            </w:tcBorders>
            <w:vAlign w:val="center"/>
          </w:tcPr>
          <w:p w14:paraId="64974F80">
            <w:pPr>
              <w:autoSpaceDE w:val="0"/>
              <w:autoSpaceDN w:val="0"/>
              <w:adjustRightInd w:val="0"/>
              <w:snapToGrid w:val="0"/>
              <w:spacing w:line="360" w:lineRule="auto"/>
              <w:jc w:val="center"/>
              <w:rPr>
                <w:rFonts w:ascii="宋体" w:hAnsi="宋体" w:cs="宋体"/>
                <w:kern w:val="0"/>
                <w:sz w:val="24"/>
              </w:rPr>
            </w:pPr>
          </w:p>
        </w:tc>
      </w:tr>
      <w:tr w14:paraId="1EA6EDCE">
        <w:tblPrEx>
          <w:tblCellMar>
            <w:top w:w="0" w:type="dxa"/>
            <w:left w:w="0" w:type="dxa"/>
            <w:bottom w:w="0" w:type="dxa"/>
            <w:right w:w="0" w:type="dxa"/>
          </w:tblCellMar>
        </w:tblPrEx>
        <w:trPr>
          <w:trHeight w:val="809"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42AA6F36">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总监理工程师及电话</w:t>
            </w:r>
          </w:p>
        </w:tc>
        <w:tc>
          <w:tcPr>
            <w:tcW w:w="6991" w:type="dxa"/>
            <w:tcBorders>
              <w:top w:val="single" w:color="000000" w:sz="4" w:space="0"/>
              <w:left w:val="single" w:color="000000" w:sz="4" w:space="0"/>
              <w:bottom w:val="single" w:color="000000" w:sz="4" w:space="0"/>
              <w:right w:val="single" w:color="000000" w:sz="4" w:space="0"/>
            </w:tcBorders>
            <w:vAlign w:val="center"/>
          </w:tcPr>
          <w:p w14:paraId="2F88DAB9">
            <w:pPr>
              <w:autoSpaceDE w:val="0"/>
              <w:autoSpaceDN w:val="0"/>
              <w:adjustRightInd w:val="0"/>
              <w:snapToGrid w:val="0"/>
              <w:spacing w:line="360" w:lineRule="auto"/>
              <w:jc w:val="center"/>
              <w:rPr>
                <w:rFonts w:ascii="宋体" w:hAnsi="宋体" w:cs="宋体"/>
                <w:kern w:val="0"/>
                <w:sz w:val="24"/>
              </w:rPr>
            </w:pPr>
          </w:p>
        </w:tc>
      </w:tr>
      <w:tr w14:paraId="17361C81">
        <w:tblPrEx>
          <w:tblCellMar>
            <w:top w:w="0" w:type="dxa"/>
            <w:left w:w="0" w:type="dxa"/>
            <w:bottom w:w="0" w:type="dxa"/>
            <w:right w:w="0" w:type="dxa"/>
          </w:tblCellMar>
        </w:tblPrEx>
        <w:trPr>
          <w:trHeight w:val="2553"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1B290103">
            <w:pPr>
              <w:autoSpaceDE w:val="0"/>
              <w:autoSpaceDN w:val="0"/>
              <w:adjustRightInd w:val="0"/>
              <w:snapToGrid w:val="0"/>
              <w:spacing w:line="360" w:lineRule="auto"/>
              <w:jc w:val="center"/>
              <w:rPr>
                <w:rFonts w:ascii="宋体" w:hAnsi="宋体" w:cs="宋体"/>
                <w:kern w:val="0"/>
                <w:sz w:val="20"/>
                <w:szCs w:val="20"/>
              </w:rPr>
            </w:pPr>
          </w:p>
          <w:p w14:paraId="26B9AAAA">
            <w:pPr>
              <w:autoSpaceDE w:val="0"/>
              <w:autoSpaceDN w:val="0"/>
              <w:adjustRightInd w:val="0"/>
              <w:snapToGrid w:val="0"/>
              <w:spacing w:line="360" w:lineRule="auto"/>
              <w:jc w:val="center"/>
              <w:rPr>
                <w:rFonts w:ascii="宋体" w:hAnsi="宋体" w:cs="宋体"/>
                <w:kern w:val="0"/>
                <w:sz w:val="20"/>
                <w:szCs w:val="20"/>
              </w:rPr>
            </w:pPr>
          </w:p>
          <w:p w14:paraId="1F8B3668">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项目描述</w:t>
            </w:r>
          </w:p>
        </w:tc>
        <w:tc>
          <w:tcPr>
            <w:tcW w:w="6991" w:type="dxa"/>
            <w:tcBorders>
              <w:top w:val="single" w:color="000000" w:sz="4" w:space="0"/>
              <w:left w:val="single" w:color="000000" w:sz="4" w:space="0"/>
              <w:bottom w:val="single" w:color="000000" w:sz="4" w:space="0"/>
              <w:right w:val="single" w:color="000000" w:sz="4" w:space="0"/>
            </w:tcBorders>
            <w:vAlign w:val="center"/>
          </w:tcPr>
          <w:p w14:paraId="5D8312FD">
            <w:pPr>
              <w:autoSpaceDE w:val="0"/>
              <w:autoSpaceDN w:val="0"/>
              <w:adjustRightInd w:val="0"/>
              <w:snapToGrid w:val="0"/>
              <w:spacing w:line="360" w:lineRule="auto"/>
              <w:jc w:val="center"/>
              <w:rPr>
                <w:rFonts w:ascii="宋体" w:hAnsi="宋体" w:cs="宋体"/>
                <w:kern w:val="0"/>
                <w:sz w:val="24"/>
              </w:rPr>
            </w:pPr>
          </w:p>
        </w:tc>
      </w:tr>
      <w:tr w14:paraId="1347CC42">
        <w:tblPrEx>
          <w:tblCellMar>
            <w:top w:w="0" w:type="dxa"/>
            <w:left w:w="0" w:type="dxa"/>
            <w:bottom w:w="0" w:type="dxa"/>
            <w:right w:w="0" w:type="dxa"/>
          </w:tblCellMar>
        </w:tblPrEx>
        <w:trPr>
          <w:trHeight w:val="851" w:hRule="exact"/>
          <w:jc w:val="center"/>
        </w:trPr>
        <w:tc>
          <w:tcPr>
            <w:tcW w:w="1333" w:type="dxa"/>
            <w:tcBorders>
              <w:top w:val="single" w:color="000000" w:sz="4" w:space="0"/>
              <w:left w:val="single" w:color="000000" w:sz="4" w:space="0"/>
              <w:bottom w:val="single" w:color="000000" w:sz="4" w:space="0"/>
              <w:right w:val="single" w:color="000000" w:sz="4" w:space="0"/>
            </w:tcBorders>
            <w:vAlign w:val="center"/>
          </w:tcPr>
          <w:p w14:paraId="19227831">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备注</w:t>
            </w:r>
          </w:p>
        </w:tc>
        <w:tc>
          <w:tcPr>
            <w:tcW w:w="6991" w:type="dxa"/>
            <w:tcBorders>
              <w:top w:val="single" w:color="000000" w:sz="4" w:space="0"/>
              <w:left w:val="single" w:color="000000" w:sz="4" w:space="0"/>
              <w:bottom w:val="single" w:color="000000" w:sz="4" w:space="0"/>
              <w:right w:val="single" w:color="000000" w:sz="4" w:space="0"/>
            </w:tcBorders>
            <w:vAlign w:val="center"/>
          </w:tcPr>
          <w:p w14:paraId="5CD9C1BB">
            <w:pPr>
              <w:autoSpaceDE w:val="0"/>
              <w:autoSpaceDN w:val="0"/>
              <w:adjustRightInd w:val="0"/>
              <w:snapToGrid w:val="0"/>
              <w:spacing w:line="360" w:lineRule="auto"/>
              <w:jc w:val="center"/>
              <w:rPr>
                <w:rFonts w:ascii="宋体" w:hAnsi="宋体" w:cs="宋体"/>
                <w:kern w:val="0"/>
                <w:sz w:val="24"/>
              </w:rPr>
            </w:pPr>
          </w:p>
        </w:tc>
      </w:tr>
    </w:tbl>
    <w:p w14:paraId="4276AB9C">
      <w:pPr>
        <w:adjustRightInd w:val="0"/>
        <w:snapToGrid w:val="0"/>
        <w:spacing w:line="360" w:lineRule="auto"/>
        <w:ind w:firstLine="422" w:firstLineChars="200"/>
        <w:rPr>
          <w:rFonts w:ascii="宋体" w:hAnsi="宋体" w:cs="宋体"/>
          <w:b/>
          <w:bCs/>
        </w:rPr>
      </w:pPr>
      <w:r>
        <w:rPr>
          <w:rFonts w:hint="eastAsia" w:ascii="宋体" w:hAnsi="宋体" w:cs="宋体"/>
          <w:b/>
          <w:bCs/>
        </w:rPr>
        <w:t>注：应附加盖投标人公章的合同（或协议书）和工程竣工验收证明复印件</w:t>
      </w:r>
    </w:p>
    <w:p w14:paraId="0655B40D">
      <w:pPr>
        <w:adjustRightInd w:val="0"/>
        <w:snapToGrid w:val="0"/>
        <w:spacing w:line="360" w:lineRule="auto"/>
        <w:rPr>
          <w:rFonts w:ascii="宋体" w:hAnsi="宋体" w:cs="宋体"/>
        </w:rPr>
      </w:pPr>
    </w:p>
    <w:p w14:paraId="26F871F1">
      <w:pPr>
        <w:adjustRightInd w:val="0"/>
        <w:snapToGrid w:val="0"/>
        <w:spacing w:line="360" w:lineRule="auto"/>
        <w:rPr>
          <w:rFonts w:ascii="宋体" w:hAnsi="宋体" w:cs="宋体"/>
        </w:rPr>
      </w:pPr>
    </w:p>
    <w:p w14:paraId="69A351E5">
      <w:pPr>
        <w:adjustRightInd w:val="0"/>
        <w:snapToGrid w:val="0"/>
        <w:spacing w:line="360" w:lineRule="auto"/>
        <w:rPr>
          <w:rFonts w:ascii="宋体" w:hAnsi="宋体" w:cs="宋体"/>
        </w:rPr>
      </w:pPr>
    </w:p>
    <w:p w14:paraId="235AC8E5">
      <w:pPr>
        <w:adjustRightInd w:val="0"/>
        <w:snapToGrid w:val="0"/>
        <w:spacing w:line="360" w:lineRule="auto"/>
        <w:rPr>
          <w:rFonts w:ascii="宋体" w:hAnsi="宋体" w:cs="宋体"/>
        </w:rPr>
      </w:pPr>
    </w:p>
    <w:p w14:paraId="07001042">
      <w:pPr>
        <w:adjustRightInd w:val="0"/>
        <w:snapToGrid w:val="0"/>
        <w:spacing w:line="360" w:lineRule="auto"/>
        <w:rPr>
          <w:rFonts w:ascii="宋体" w:hAnsi="宋体" w:cs="宋体"/>
        </w:rPr>
      </w:pPr>
    </w:p>
    <w:p w14:paraId="62D93D21">
      <w:pPr>
        <w:jc w:val="center"/>
        <w:rPr>
          <w:rFonts w:ascii="宋体" w:hAnsi="宋体" w:cs="宋体"/>
          <w:b/>
          <w:kern w:val="0"/>
          <w:sz w:val="28"/>
          <w:szCs w:val="28"/>
        </w:rPr>
      </w:pPr>
      <w:bookmarkStart w:id="315" w:name="_Toc11232"/>
      <w:r>
        <w:rPr>
          <w:rFonts w:hint="eastAsia" w:ascii="宋体" w:hAnsi="宋体" w:cs="宋体"/>
          <w:b/>
          <w:kern w:val="0"/>
          <w:sz w:val="28"/>
          <w:szCs w:val="28"/>
        </w:rPr>
        <w:t>（五）财务要求</w:t>
      </w:r>
    </w:p>
    <w:p w14:paraId="36C8023C">
      <w:pPr>
        <w:rPr>
          <w:rFonts w:ascii="宋体" w:hAnsi="宋体" w:cs="宋体"/>
          <w:b/>
          <w:kern w:val="0"/>
          <w:sz w:val="28"/>
          <w:szCs w:val="28"/>
        </w:rPr>
      </w:pPr>
      <w:r>
        <w:rPr>
          <w:rFonts w:hint="eastAsia" w:ascii="宋体" w:hAnsi="宋体" w:cs="宋体"/>
          <w:b/>
          <w:kern w:val="0"/>
          <w:sz w:val="28"/>
          <w:szCs w:val="28"/>
        </w:rPr>
        <w:br w:type="page"/>
      </w:r>
    </w:p>
    <w:p w14:paraId="09F65380">
      <w:pPr>
        <w:autoSpaceDE w:val="0"/>
        <w:autoSpaceDN w:val="0"/>
        <w:adjustRightInd w:val="0"/>
        <w:snapToGrid w:val="0"/>
        <w:spacing w:line="360" w:lineRule="auto"/>
        <w:jc w:val="center"/>
        <w:outlineLvl w:val="2"/>
        <w:rPr>
          <w:rFonts w:ascii="宋体" w:hAnsi="宋体" w:cs="宋体"/>
          <w:b/>
          <w:kern w:val="0"/>
          <w:sz w:val="28"/>
          <w:szCs w:val="28"/>
        </w:rPr>
      </w:pPr>
    </w:p>
    <w:p w14:paraId="4462149C">
      <w:pPr>
        <w:autoSpaceDE w:val="0"/>
        <w:autoSpaceDN w:val="0"/>
        <w:adjustRightInd w:val="0"/>
        <w:snapToGrid w:val="0"/>
        <w:spacing w:line="360" w:lineRule="auto"/>
        <w:jc w:val="center"/>
        <w:outlineLvl w:val="2"/>
        <w:rPr>
          <w:rFonts w:ascii="宋体" w:hAnsi="宋体" w:cs="宋体"/>
          <w:b/>
          <w:kern w:val="0"/>
          <w:sz w:val="28"/>
          <w:szCs w:val="28"/>
        </w:rPr>
      </w:pPr>
      <w:bookmarkStart w:id="316" w:name="_Toc149296503"/>
      <w:r>
        <w:rPr>
          <w:rFonts w:hint="eastAsia" w:ascii="宋体" w:hAnsi="宋体" w:cs="宋体"/>
          <w:b/>
          <w:kern w:val="0"/>
          <w:sz w:val="28"/>
          <w:szCs w:val="28"/>
        </w:rPr>
        <w:t>（六）信誉要求</w:t>
      </w:r>
      <w:bookmarkEnd w:id="315"/>
      <w:bookmarkEnd w:id="316"/>
    </w:p>
    <w:p w14:paraId="73B2134F">
      <w:pPr>
        <w:snapToGrid w:val="0"/>
        <w:spacing w:line="400" w:lineRule="exact"/>
        <w:ind w:firstLine="420" w:firstLineChars="200"/>
        <w:rPr>
          <w:rFonts w:ascii="宋体" w:hAnsi="宋体" w:cs="宋体"/>
          <w:szCs w:val="21"/>
        </w:rPr>
      </w:pPr>
      <w:r>
        <w:rPr>
          <w:rFonts w:hint="eastAsia" w:ascii="宋体" w:hAnsi="宋体" w:cs="宋体"/>
          <w:szCs w:val="21"/>
        </w:rPr>
        <w:t>（1）投标人需书面承诺不得存在下列情形之一：</w:t>
      </w:r>
    </w:p>
    <w:p w14:paraId="5E9E9133">
      <w:pPr>
        <w:wordWrap w:val="0"/>
        <w:snapToGrid w:val="0"/>
        <w:spacing w:line="400" w:lineRule="exact"/>
        <w:ind w:firstLine="420" w:firstLineChars="200"/>
        <w:jc w:val="left"/>
        <w:rPr>
          <w:rFonts w:ascii="宋体" w:hAnsi="宋体" w:cs="宋体"/>
          <w:szCs w:val="21"/>
        </w:rPr>
      </w:pPr>
      <w:r>
        <w:rPr>
          <w:rFonts w:hint="eastAsia" w:ascii="宋体" w:hAnsi="宋体" w:cs="宋体"/>
          <w:szCs w:val="21"/>
        </w:rPr>
        <w:t>①被最高人民法院在“信用中国”网站（</w:t>
      </w:r>
      <w:r>
        <w:fldChar w:fldCharType="begin"/>
      </w:r>
      <w:r>
        <w:instrText xml:space="preserve"> HYPERLINK "http://www.creditchina.gov.cn" </w:instrText>
      </w:r>
      <w:r>
        <w:fldChar w:fldCharType="separate"/>
      </w:r>
      <w:r>
        <w:rPr>
          <w:rStyle w:val="54"/>
          <w:rFonts w:hint="eastAsia" w:ascii="宋体" w:hAnsi="宋体" w:cs="宋体"/>
          <w:color w:val="auto"/>
        </w:rPr>
        <w:t>www.creditchina.gov.cn</w:t>
      </w:r>
      <w:r>
        <w:rPr>
          <w:rStyle w:val="54"/>
          <w:rFonts w:hint="eastAsia" w:ascii="宋体" w:hAnsi="宋体" w:cs="宋体"/>
          <w:color w:val="auto"/>
        </w:rPr>
        <w:fldChar w:fldCharType="end"/>
      </w:r>
      <w:r>
        <w:rPr>
          <w:rFonts w:hint="eastAsia" w:ascii="宋体" w:hAnsi="宋体" w:cs="宋体"/>
          <w:szCs w:val="21"/>
        </w:rPr>
        <w:t>）列入失信被执行人名单；</w:t>
      </w:r>
    </w:p>
    <w:p w14:paraId="570AFD5B">
      <w:pPr>
        <w:snapToGrid w:val="0"/>
        <w:spacing w:line="400" w:lineRule="exact"/>
        <w:ind w:firstLine="420" w:firstLineChars="200"/>
        <w:rPr>
          <w:rFonts w:ascii="宋体" w:hAnsi="宋体" w:cs="宋体"/>
          <w:szCs w:val="21"/>
        </w:rPr>
      </w:pPr>
      <w:r>
        <w:rPr>
          <w:rFonts w:hint="eastAsia" w:ascii="宋体" w:hAnsi="宋体" w:cs="宋体"/>
          <w:szCs w:val="21"/>
        </w:rPr>
        <w:t>②被列入《重庆市工程建设领域招标投标信用管理暂行办法》规定的重点关注名单；</w:t>
      </w:r>
    </w:p>
    <w:p w14:paraId="222E3D90">
      <w:pPr>
        <w:snapToGrid w:val="0"/>
        <w:spacing w:line="400" w:lineRule="exact"/>
        <w:ind w:firstLine="420" w:firstLineChars="200"/>
        <w:rPr>
          <w:rFonts w:ascii="宋体" w:hAnsi="宋体" w:cs="宋体"/>
          <w:szCs w:val="21"/>
        </w:rPr>
      </w:pPr>
      <w:r>
        <w:rPr>
          <w:rFonts w:hint="eastAsia" w:ascii="宋体" w:hAnsi="宋体" w:cs="宋体"/>
          <w:szCs w:val="21"/>
        </w:rPr>
        <w:t>③被列入《重庆市工程建设领域招标投标信用管理暂行办法》规定的黑名单；</w:t>
      </w:r>
    </w:p>
    <w:p w14:paraId="68464B35">
      <w:pPr>
        <w:snapToGrid w:val="0"/>
        <w:spacing w:line="400" w:lineRule="exact"/>
        <w:ind w:firstLine="420" w:firstLineChars="200"/>
        <w:rPr>
          <w:rFonts w:ascii="宋体" w:hAnsi="宋体" w:cs="宋体"/>
          <w:szCs w:val="21"/>
        </w:rPr>
      </w:pPr>
      <w:r>
        <w:rPr>
          <w:rFonts w:hint="eastAsia" w:ascii="宋体" w:hAnsi="宋体" w:cs="宋体"/>
          <w:szCs w:val="21"/>
        </w:rPr>
        <w:t>④被国家、重庆市（含市或任意区县）有关行政部门处以暂停投标资格行政处罚，且在处罚期限内；</w:t>
      </w:r>
    </w:p>
    <w:p w14:paraId="21B0ABBC">
      <w:pPr>
        <w:snapToGrid w:val="0"/>
        <w:spacing w:line="400" w:lineRule="exact"/>
        <w:ind w:firstLine="420" w:firstLineChars="200"/>
        <w:rPr>
          <w:rFonts w:ascii="宋体" w:hAnsi="宋体" w:cs="宋体"/>
          <w:szCs w:val="21"/>
        </w:rPr>
      </w:pPr>
      <w:r>
        <w:rPr>
          <w:rFonts w:hint="eastAsia" w:ascii="宋体" w:hAnsi="宋体" w:cs="宋体"/>
          <w:szCs w:val="21"/>
        </w:rPr>
        <w:t>⑤被重庆市住房和城乡建设主管部门暂停在渝承揽新业务；</w:t>
      </w:r>
    </w:p>
    <w:p w14:paraId="2724315D">
      <w:pPr>
        <w:rPr>
          <w:rFonts w:ascii="宋体" w:hAnsi="宋体" w:cs="宋体"/>
          <w:szCs w:val="21"/>
        </w:rPr>
      </w:pPr>
      <w:r>
        <w:rPr>
          <w:rFonts w:hint="eastAsia" w:ascii="宋体" w:hAnsi="宋体" w:cs="宋体"/>
          <w:szCs w:val="21"/>
        </w:rPr>
        <w:br w:type="page"/>
      </w:r>
    </w:p>
    <w:p w14:paraId="26E640AE">
      <w:pPr>
        <w:snapToGrid w:val="0"/>
        <w:spacing w:line="400" w:lineRule="exact"/>
        <w:ind w:firstLine="420" w:firstLineChars="200"/>
        <w:rPr>
          <w:rFonts w:ascii="宋体" w:hAnsi="宋体" w:cs="宋体"/>
          <w:szCs w:val="21"/>
        </w:rPr>
      </w:pPr>
    </w:p>
    <w:p w14:paraId="2FE10054">
      <w:pPr>
        <w:spacing w:line="400" w:lineRule="exact"/>
        <w:ind w:firstLine="417" w:firstLineChars="199"/>
        <w:jc w:val="left"/>
        <w:rPr>
          <w:rFonts w:ascii="宋体" w:hAnsi="宋体" w:cs="宋体"/>
          <w:szCs w:val="21"/>
        </w:rPr>
      </w:pPr>
      <w:r>
        <w:rPr>
          <w:rFonts w:hint="eastAsia" w:ascii="宋体" w:hAnsi="宋体" w:cs="宋体"/>
          <w:szCs w:val="21"/>
        </w:rPr>
        <w:t>（2）投标人需书面承诺近三年内无重伤及以上的工伤事故；近三年内无环保事故；近三年无拖欠民工劳务费的投诉记录；近三年无重大质量事故。</w:t>
      </w:r>
    </w:p>
    <w:p w14:paraId="4B4D9BFB">
      <w:pPr>
        <w:spacing w:line="400" w:lineRule="exact"/>
        <w:ind w:firstLine="316" w:firstLineChars="150"/>
        <w:jc w:val="left"/>
        <w:rPr>
          <w:rFonts w:ascii="宋体" w:hAnsi="宋体" w:cs="宋体"/>
          <w:b/>
          <w:szCs w:val="21"/>
        </w:rPr>
      </w:pPr>
      <w:r>
        <w:rPr>
          <w:rFonts w:hint="eastAsia" w:ascii="宋体" w:hAnsi="宋体" w:cs="宋体"/>
          <w:b/>
          <w:szCs w:val="21"/>
        </w:rPr>
        <w:t>（提供书面承诺（格式自拟）并加盖投标人公章；提供“信用中国”网站中失信被执行人网页截图并加盖投标人公章；如果书面承诺与实际不符，将被取消投标或中标资格，其投标保证金不予退还）</w:t>
      </w:r>
    </w:p>
    <w:p w14:paraId="07C5A2F2">
      <w:pPr>
        <w:rPr>
          <w:rFonts w:ascii="宋体" w:hAnsi="宋体" w:cs="宋体"/>
          <w:b/>
          <w:szCs w:val="21"/>
        </w:rPr>
      </w:pPr>
      <w:r>
        <w:rPr>
          <w:rFonts w:hint="eastAsia" w:ascii="宋体" w:hAnsi="宋体" w:cs="宋体"/>
          <w:b/>
          <w:szCs w:val="21"/>
        </w:rPr>
        <w:br w:type="page"/>
      </w:r>
    </w:p>
    <w:p w14:paraId="03C5F15A">
      <w:pPr>
        <w:spacing w:line="400" w:lineRule="exact"/>
        <w:ind w:firstLine="316" w:firstLineChars="150"/>
        <w:jc w:val="left"/>
        <w:rPr>
          <w:rFonts w:ascii="宋体" w:hAnsi="宋体" w:cs="宋体"/>
          <w:b/>
          <w:szCs w:val="21"/>
        </w:rPr>
      </w:pPr>
    </w:p>
    <w:p w14:paraId="6D4FBC58">
      <w:pPr>
        <w:pStyle w:val="41"/>
        <w:spacing w:line="360" w:lineRule="atLeast"/>
        <w:ind w:firstLine="316" w:firstLineChars="150"/>
        <w:rPr>
          <w:rFonts w:ascii="宋体" w:hAnsi="宋体" w:cs="宋体"/>
          <w:b/>
          <w:kern w:val="2"/>
          <w:sz w:val="21"/>
        </w:rPr>
      </w:pPr>
      <w:r>
        <w:rPr>
          <w:rFonts w:hint="eastAsia" w:ascii="宋体" w:hAnsi="宋体" w:cs="宋体"/>
          <w:b/>
          <w:kern w:val="2"/>
          <w:sz w:val="21"/>
        </w:rPr>
        <w:t>(3)截止投标截止日，投标人没有对招标项目产生不利影响的正在进行的诉讼（仲裁）案件。</w:t>
      </w:r>
    </w:p>
    <w:p w14:paraId="69BEF2A2">
      <w:pPr>
        <w:pStyle w:val="41"/>
        <w:spacing w:line="360" w:lineRule="atLeast"/>
        <w:ind w:firstLine="420" w:firstLineChars="200"/>
        <w:rPr>
          <w:rFonts w:ascii="宋体" w:hAnsi="宋体" w:cs="宋体"/>
          <w:kern w:val="2"/>
          <w:sz w:val="21"/>
        </w:rPr>
      </w:pPr>
      <w:r>
        <w:rPr>
          <w:rFonts w:hint="eastAsia" w:ascii="宋体" w:hAnsi="宋体" w:cs="宋体"/>
          <w:kern w:val="2"/>
          <w:sz w:val="21"/>
        </w:rPr>
        <w:t>注：投标申请人须提供自行出具的书面承诺，承诺函需加盖投标人单位公章，并对其真实性负责，如提供虚假材料，一经查实，则取消投标资格或中标资格，投标保证金不予退还。</w:t>
      </w:r>
    </w:p>
    <w:p w14:paraId="2F5D43FE">
      <w:pPr>
        <w:autoSpaceDE w:val="0"/>
        <w:autoSpaceDN w:val="0"/>
        <w:adjustRightInd w:val="0"/>
        <w:snapToGrid w:val="0"/>
        <w:spacing w:line="360" w:lineRule="auto"/>
        <w:jc w:val="center"/>
        <w:rPr>
          <w:rFonts w:ascii="宋体" w:hAnsi="宋体" w:cs="宋体"/>
          <w:b/>
          <w:kern w:val="0"/>
          <w:sz w:val="28"/>
          <w:szCs w:val="28"/>
        </w:rPr>
      </w:pPr>
    </w:p>
    <w:p w14:paraId="79B23AEB">
      <w:pPr>
        <w:autoSpaceDE w:val="0"/>
        <w:autoSpaceDN w:val="0"/>
        <w:adjustRightInd w:val="0"/>
        <w:snapToGrid w:val="0"/>
        <w:spacing w:line="360" w:lineRule="auto"/>
        <w:jc w:val="center"/>
        <w:rPr>
          <w:rFonts w:ascii="宋体" w:hAnsi="宋体" w:cs="宋体"/>
          <w:b/>
          <w:kern w:val="0"/>
          <w:sz w:val="28"/>
          <w:szCs w:val="28"/>
        </w:rPr>
      </w:pPr>
    </w:p>
    <w:p w14:paraId="21CCF7C4">
      <w:pPr>
        <w:autoSpaceDE w:val="0"/>
        <w:autoSpaceDN w:val="0"/>
        <w:adjustRightInd w:val="0"/>
        <w:snapToGrid w:val="0"/>
        <w:spacing w:line="360" w:lineRule="auto"/>
        <w:jc w:val="center"/>
        <w:rPr>
          <w:rFonts w:ascii="宋体" w:hAnsi="宋体" w:cs="宋体"/>
          <w:b/>
          <w:kern w:val="0"/>
          <w:sz w:val="28"/>
          <w:szCs w:val="28"/>
        </w:rPr>
      </w:pPr>
    </w:p>
    <w:p w14:paraId="5098D28A">
      <w:pPr>
        <w:autoSpaceDE w:val="0"/>
        <w:autoSpaceDN w:val="0"/>
        <w:adjustRightInd w:val="0"/>
        <w:snapToGrid w:val="0"/>
        <w:spacing w:line="360" w:lineRule="auto"/>
        <w:jc w:val="center"/>
        <w:rPr>
          <w:rFonts w:ascii="宋体" w:hAnsi="宋体" w:cs="宋体"/>
          <w:b/>
          <w:kern w:val="0"/>
          <w:sz w:val="28"/>
          <w:szCs w:val="28"/>
        </w:rPr>
      </w:pPr>
    </w:p>
    <w:p w14:paraId="75F05725">
      <w:pPr>
        <w:autoSpaceDE w:val="0"/>
        <w:autoSpaceDN w:val="0"/>
        <w:adjustRightInd w:val="0"/>
        <w:snapToGrid w:val="0"/>
        <w:spacing w:line="360" w:lineRule="auto"/>
        <w:jc w:val="center"/>
        <w:rPr>
          <w:rFonts w:ascii="宋体" w:hAnsi="宋体" w:cs="宋体"/>
          <w:b/>
          <w:kern w:val="0"/>
          <w:sz w:val="28"/>
          <w:szCs w:val="28"/>
        </w:rPr>
      </w:pPr>
    </w:p>
    <w:p w14:paraId="66C55AF7">
      <w:pPr>
        <w:autoSpaceDE w:val="0"/>
        <w:autoSpaceDN w:val="0"/>
        <w:adjustRightInd w:val="0"/>
        <w:snapToGrid w:val="0"/>
        <w:spacing w:line="360" w:lineRule="auto"/>
        <w:jc w:val="center"/>
        <w:rPr>
          <w:rFonts w:ascii="宋体" w:hAnsi="宋体" w:cs="宋体"/>
          <w:b/>
          <w:kern w:val="0"/>
          <w:sz w:val="28"/>
          <w:szCs w:val="28"/>
        </w:rPr>
      </w:pPr>
    </w:p>
    <w:p w14:paraId="7CE79F70">
      <w:pPr>
        <w:autoSpaceDE w:val="0"/>
        <w:autoSpaceDN w:val="0"/>
        <w:adjustRightInd w:val="0"/>
        <w:snapToGrid w:val="0"/>
        <w:spacing w:line="360" w:lineRule="auto"/>
        <w:jc w:val="center"/>
        <w:rPr>
          <w:rFonts w:ascii="宋体" w:hAnsi="宋体" w:cs="宋体"/>
          <w:b/>
          <w:kern w:val="0"/>
          <w:sz w:val="28"/>
          <w:szCs w:val="28"/>
        </w:rPr>
      </w:pPr>
    </w:p>
    <w:p w14:paraId="4AD8F45F">
      <w:pPr>
        <w:autoSpaceDE w:val="0"/>
        <w:autoSpaceDN w:val="0"/>
        <w:adjustRightInd w:val="0"/>
        <w:snapToGrid w:val="0"/>
        <w:spacing w:line="360" w:lineRule="auto"/>
        <w:jc w:val="center"/>
        <w:rPr>
          <w:rFonts w:ascii="宋体" w:hAnsi="宋体" w:cs="宋体"/>
          <w:b/>
          <w:kern w:val="0"/>
          <w:sz w:val="28"/>
          <w:szCs w:val="28"/>
        </w:rPr>
      </w:pPr>
    </w:p>
    <w:p w14:paraId="175454FD">
      <w:pPr>
        <w:autoSpaceDE w:val="0"/>
        <w:autoSpaceDN w:val="0"/>
        <w:adjustRightInd w:val="0"/>
        <w:snapToGrid w:val="0"/>
        <w:spacing w:line="360" w:lineRule="auto"/>
        <w:jc w:val="center"/>
        <w:rPr>
          <w:rFonts w:ascii="宋体" w:hAnsi="宋体" w:cs="宋体"/>
          <w:b/>
          <w:kern w:val="0"/>
          <w:sz w:val="28"/>
          <w:szCs w:val="28"/>
        </w:rPr>
      </w:pPr>
    </w:p>
    <w:p w14:paraId="6174C5BE">
      <w:pPr>
        <w:autoSpaceDE w:val="0"/>
        <w:autoSpaceDN w:val="0"/>
        <w:adjustRightInd w:val="0"/>
        <w:snapToGrid w:val="0"/>
        <w:spacing w:line="360" w:lineRule="auto"/>
        <w:jc w:val="center"/>
        <w:rPr>
          <w:rFonts w:ascii="宋体" w:hAnsi="宋体" w:cs="宋体"/>
          <w:b/>
          <w:kern w:val="0"/>
          <w:sz w:val="28"/>
          <w:szCs w:val="28"/>
        </w:rPr>
      </w:pPr>
    </w:p>
    <w:p w14:paraId="0F268AFC">
      <w:pPr>
        <w:autoSpaceDE w:val="0"/>
        <w:autoSpaceDN w:val="0"/>
        <w:adjustRightInd w:val="0"/>
        <w:snapToGrid w:val="0"/>
        <w:spacing w:line="360" w:lineRule="auto"/>
        <w:jc w:val="center"/>
        <w:rPr>
          <w:rFonts w:ascii="宋体" w:hAnsi="宋体" w:cs="宋体"/>
          <w:b/>
          <w:kern w:val="0"/>
          <w:sz w:val="28"/>
          <w:szCs w:val="28"/>
        </w:rPr>
      </w:pPr>
    </w:p>
    <w:p w14:paraId="57B3EF52">
      <w:pPr>
        <w:autoSpaceDE w:val="0"/>
        <w:autoSpaceDN w:val="0"/>
        <w:adjustRightInd w:val="0"/>
        <w:snapToGrid w:val="0"/>
        <w:spacing w:line="360" w:lineRule="auto"/>
        <w:jc w:val="center"/>
        <w:rPr>
          <w:rFonts w:ascii="宋体" w:hAnsi="宋体" w:cs="宋体"/>
          <w:b/>
          <w:kern w:val="0"/>
          <w:sz w:val="28"/>
          <w:szCs w:val="28"/>
        </w:rPr>
      </w:pPr>
    </w:p>
    <w:p w14:paraId="7480C0F0">
      <w:pPr>
        <w:rPr>
          <w:rFonts w:ascii="宋体" w:hAnsi="宋体" w:cs="宋体"/>
          <w:b/>
          <w:kern w:val="0"/>
          <w:sz w:val="28"/>
          <w:szCs w:val="28"/>
        </w:rPr>
      </w:pPr>
      <w:r>
        <w:rPr>
          <w:rFonts w:hint="eastAsia" w:ascii="宋体" w:hAnsi="宋体" w:cs="宋体"/>
          <w:b/>
          <w:kern w:val="0"/>
          <w:sz w:val="28"/>
          <w:szCs w:val="28"/>
        </w:rPr>
        <w:br w:type="page"/>
      </w:r>
    </w:p>
    <w:p w14:paraId="2AF627BB">
      <w:pPr>
        <w:autoSpaceDE w:val="0"/>
        <w:autoSpaceDN w:val="0"/>
        <w:adjustRightInd w:val="0"/>
        <w:snapToGrid w:val="0"/>
        <w:spacing w:line="360" w:lineRule="auto"/>
        <w:jc w:val="center"/>
        <w:rPr>
          <w:rFonts w:ascii="宋体" w:hAnsi="宋体" w:cs="宋体"/>
          <w:b/>
          <w:kern w:val="0"/>
          <w:sz w:val="28"/>
          <w:szCs w:val="28"/>
        </w:rPr>
      </w:pPr>
    </w:p>
    <w:p w14:paraId="15684E47">
      <w:pPr>
        <w:spacing w:line="560" w:lineRule="exact"/>
        <w:rPr>
          <w:rFonts w:ascii="宋体" w:hAnsi="宋体" w:cs="宋体"/>
          <w:sz w:val="24"/>
        </w:rPr>
      </w:pPr>
      <w:r>
        <w:rPr>
          <w:rFonts w:hint="eastAsia" w:ascii="宋体" w:hAnsi="宋体"/>
          <w:sz w:val="24"/>
        </w:rPr>
        <w:t>（4）投标人</w:t>
      </w:r>
      <w:r>
        <w:rPr>
          <w:rFonts w:hint="eastAsia" w:ascii="宋体" w:hAnsi="宋体" w:cs="宋体"/>
          <w:sz w:val="24"/>
        </w:rPr>
        <w:t>申明书</w:t>
      </w:r>
      <w:r>
        <w:rPr>
          <w:rFonts w:hint="eastAsia" w:ascii="宋体" w:hAnsi="宋体" w:cs="宋体"/>
          <w:bCs/>
          <w:sz w:val="22"/>
          <w:szCs w:val="22"/>
        </w:rPr>
        <w:t>：</w:t>
      </w:r>
    </w:p>
    <w:p w14:paraId="2DCC9410">
      <w:pPr>
        <w:spacing w:line="360" w:lineRule="auto"/>
        <w:jc w:val="center"/>
        <w:rPr>
          <w:rFonts w:ascii="宋体" w:hAnsi="宋体" w:cs="宋体"/>
          <w:sz w:val="32"/>
          <w:szCs w:val="32"/>
        </w:rPr>
      </w:pPr>
      <w:r>
        <w:rPr>
          <w:rFonts w:hint="eastAsia" w:ascii="宋体" w:hAnsi="宋体" w:cs="宋体"/>
          <w:sz w:val="32"/>
          <w:szCs w:val="32"/>
        </w:rPr>
        <w:t>《投标人声明书》</w:t>
      </w:r>
    </w:p>
    <w:p w14:paraId="73ED5D6D">
      <w:pPr>
        <w:widowControl/>
        <w:shd w:val="clear" w:color="auto" w:fill="FDFDFE"/>
        <w:spacing w:line="360" w:lineRule="auto"/>
        <w:ind w:firstLine="440" w:firstLineChars="200"/>
        <w:rPr>
          <w:rFonts w:ascii="宋体" w:hAnsi="宋体" w:cs="宋体"/>
          <w:sz w:val="22"/>
          <w:szCs w:val="22"/>
        </w:rPr>
      </w:pPr>
      <w:r>
        <w:rPr>
          <w:rFonts w:hint="eastAsia" w:ascii="宋体" w:hAnsi="宋体" w:cs="宋体"/>
          <w:kern w:val="0"/>
          <w:sz w:val="22"/>
          <w:szCs w:val="22"/>
        </w:rPr>
        <w:t>为维护双方良好的合作关系，促进商业活动的健康发展，我方特向中国人寿</w:t>
      </w:r>
      <w:r>
        <w:rPr>
          <w:rFonts w:hint="eastAsia" w:ascii="宋体" w:hAnsi="宋体" w:cs="宋体"/>
          <w:sz w:val="22"/>
          <w:szCs w:val="22"/>
        </w:rPr>
        <w:t>保险股份有限公司重庆市分公司</w:t>
      </w:r>
      <w:r>
        <w:rPr>
          <w:rFonts w:hint="eastAsia" w:ascii="宋体" w:hAnsi="宋体" w:cs="宋体"/>
          <w:kern w:val="0"/>
          <w:sz w:val="22"/>
          <w:szCs w:val="22"/>
        </w:rPr>
        <w:t>承诺如下：</w:t>
      </w:r>
    </w:p>
    <w:p w14:paraId="3826F19C">
      <w:pPr>
        <w:pStyle w:val="333"/>
        <w:spacing w:line="360" w:lineRule="auto"/>
        <w:ind w:firstLine="440"/>
        <w:rPr>
          <w:rFonts w:ascii="宋体" w:hAnsi="宋体" w:cs="宋体"/>
          <w:sz w:val="22"/>
          <w:szCs w:val="22"/>
        </w:rPr>
      </w:pPr>
      <w:r>
        <w:rPr>
          <w:rFonts w:hint="eastAsia" w:ascii="宋体" w:hAnsi="宋体" w:cs="宋体"/>
          <w:sz w:val="22"/>
          <w:szCs w:val="22"/>
        </w:rPr>
        <w:t>一、我方承诺严格遵守《中华人民共和国环境保护法》等环境保护法律法规，携手共推绿色生态发展。</w:t>
      </w:r>
    </w:p>
    <w:p w14:paraId="36646BF6">
      <w:pPr>
        <w:pStyle w:val="333"/>
        <w:spacing w:line="360" w:lineRule="auto"/>
        <w:ind w:firstLine="440"/>
        <w:rPr>
          <w:rFonts w:ascii="宋体" w:hAnsi="宋体" w:cs="宋体"/>
          <w:sz w:val="22"/>
          <w:szCs w:val="22"/>
        </w:rPr>
      </w:pPr>
      <w:r>
        <w:rPr>
          <w:rFonts w:hint="eastAsia" w:ascii="宋体" w:hAnsi="宋体" w:cs="宋体"/>
          <w:sz w:val="22"/>
          <w:szCs w:val="22"/>
        </w:rPr>
        <w:t>二、我方承诺严格遵守《中华人民共和国劳动法》，保障员工合法权益。</w:t>
      </w:r>
    </w:p>
    <w:p w14:paraId="1862C984">
      <w:pPr>
        <w:pStyle w:val="333"/>
        <w:spacing w:line="360" w:lineRule="auto"/>
        <w:ind w:firstLine="440"/>
        <w:rPr>
          <w:rFonts w:ascii="宋体" w:hAnsi="宋体" w:cs="宋体"/>
          <w:sz w:val="22"/>
          <w:szCs w:val="22"/>
        </w:rPr>
      </w:pPr>
      <w:r>
        <w:rPr>
          <w:rFonts w:hint="eastAsia" w:ascii="宋体" w:hAnsi="宋体" w:cs="宋体"/>
          <w:sz w:val="22"/>
          <w:szCs w:val="22"/>
        </w:rPr>
        <w:t>三、我方承诺严格遵守《中华人民共和国数据安全法》《中华人民共和国个人信息保护法》，落实贵公司数据采集、传输、存储、处理、交换、销毁等环节的信息安全管控措施，提升信息安全管理能力。</w:t>
      </w:r>
    </w:p>
    <w:p w14:paraId="2E397B32">
      <w:pPr>
        <w:pStyle w:val="333"/>
        <w:spacing w:line="360" w:lineRule="auto"/>
        <w:ind w:firstLine="440"/>
        <w:rPr>
          <w:rFonts w:ascii="宋体" w:hAnsi="宋体" w:cs="宋体"/>
          <w:sz w:val="22"/>
          <w:szCs w:val="22"/>
        </w:rPr>
      </w:pPr>
      <w:r>
        <w:rPr>
          <w:rFonts w:hint="eastAsia" w:ascii="宋体" w:hAnsi="宋体" w:cs="宋体"/>
          <w:sz w:val="22"/>
          <w:szCs w:val="22"/>
        </w:rPr>
        <w:t>四、我方承诺严格遵守《中华人民共和国反垄断法》等与反贪污、反腐败、反垄断相关的法律法规，反对任何形式的贪污、腐败和勒索，维护公平竞争的商业环境。</w:t>
      </w:r>
    </w:p>
    <w:p w14:paraId="19EDB332">
      <w:pPr>
        <w:pStyle w:val="333"/>
        <w:widowControl/>
        <w:shd w:val="clear" w:color="auto" w:fill="FDFDFE"/>
        <w:spacing w:line="360" w:lineRule="auto"/>
        <w:ind w:firstLine="440"/>
        <w:rPr>
          <w:rFonts w:ascii="宋体" w:hAnsi="宋体" w:cs="宋体"/>
          <w:kern w:val="0"/>
          <w:sz w:val="22"/>
          <w:szCs w:val="22"/>
        </w:rPr>
      </w:pPr>
      <w:r>
        <w:rPr>
          <w:rFonts w:hint="eastAsia" w:ascii="宋体" w:hAnsi="宋体" w:cs="宋体"/>
          <w:kern w:val="0"/>
          <w:sz w:val="22"/>
          <w:szCs w:val="22"/>
        </w:rPr>
        <w:t>我方将严格遵守国家法律法规和商业道德规范，加强员工廉洁教育，不进行任何形式的商业贿赂等不正当行为，不向贵公司实施影响职务廉洁性的宴请、旅游、健身、娱乐等活动安排，或赠送礼品、礼金、有价证券等。</w:t>
      </w:r>
    </w:p>
    <w:p w14:paraId="4F198B45">
      <w:pPr>
        <w:pStyle w:val="333"/>
        <w:widowControl/>
        <w:shd w:val="clear" w:color="auto" w:fill="FDFDFE"/>
        <w:spacing w:line="360" w:lineRule="auto"/>
        <w:ind w:firstLine="440"/>
        <w:rPr>
          <w:rFonts w:ascii="宋体" w:hAnsi="宋体" w:cs="宋体"/>
          <w:kern w:val="0"/>
          <w:sz w:val="22"/>
          <w:szCs w:val="22"/>
        </w:rPr>
      </w:pPr>
      <w:r>
        <w:rPr>
          <w:rFonts w:hint="eastAsia" w:ascii="宋体" w:hAnsi="宋体" w:cs="宋体"/>
          <w:kern w:val="0"/>
          <w:sz w:val="22"/>
          <w:szCs w:val="22"/>
        </w:rPr>
        <w:t>我方将确保与贵公司的商业活动合法合规，积极配合</w:t>
      </w:r>
      <w:r>
        <w:rPr>
          <w:rFonts w:hint="eastAsia" w:ascii="宋体" w:hAnsi="宋体" w:cs="宋体"/>
          <w:sz w:val="22"/>
          <w:szCs w:val="22"/>
        </w:rPr>
        <w:t>贵公司</w:t>
      </w:r>
      <w:r>
        <w:rPr>
          <w:rFonts w:hint="eastAsia" w:ascii="宋体" w:hAnsi="宋体" w:cs="宋体"/>
          <w:kern w:val="0"/>
          <w:sz w:val="22"/>
          <w:szCs w:val="22"/>
        </w:rPr>
        <w:t>开展反贪腐工作，必要时接受与中标项目相关的监督和调查。</w:t>
      </w:r>
    </w:p>
    <w:p w14:paraId="64A065BB">
      <w:pPr>
        <w:pStyle w:val="333"/>
        <w:spacing w:line="360" w:lineRule="auto"/>
        <w:ind w:firstLine="440"/>
        <w:rPr>
          <w:rFonts w:ascii="宋体" w:hAnsi="宋体" w:cs="宋体"/>
          <w:sz w:val="22"/>
          <w:szCs w:val="22"/>
        </w:rPr>
      </w:pPr>
      <w:r>
        <w:rPr>
          <w:rFonts w:hint="eastAsia" w:ascii="宋体" w:hAnsi="宋体" w:cs="宋体"/>
          <w:sz w:val="22"/>
          <w:szCs w:val="22"/>
        </w:rPr>
        <w:t>五、我方承诺积极参与贵公司组织开展的面向供应商的商业道德标准、信息安全与隐私保护宣导培训。</w:t>
      </w:r>
    </w:p>
    <w:p w14:paraId="658A7D1C">
      <w:pPr>
        <w:widowControl/>
        <w:shd w:val="clear" w:color="auto" w:fill="FDFDFE"/>
        <w:spacing w:line="360" w:lineRule="auto"/>
        <w:ind w:firstLine="440" w:firstLineChars="200"/>
        <w:rPr>
          <w:rFonts w:ascii="宋体" w:hAnsi="宋体" w:cs="宋体"/>
          <w:kern w:val="0"/>
          <w:sz w:val="22"/>
          <w:szCs w:val="22"/>
        </w:rPr>
      </w:pPr>
      <w:r>
        <w:rPr>
          <w:rFonts w:hint="eastAsia" w:ascii="宋体" w:hAnsi="宋体" w:cs="宋体"/>
          <w:kern w:val="0"/>
          <w:sz w:val="22"/>
          <w:szCs w:val="22"/>
        </w:rPr>
        <w:t>我方深知廉洁自律是商业合作的基石，也是企业长远发展的保障。我方将始终坚守诚信经营的原则，与</w:t>
      </w:r>
      <w:r>
        <w:rPr>
          <w:rFonts w:hint="eastAsia" w:ascii="宋体" w:hAnsi="宋体" w:cs="宋体"/>
          <w:sz w:val="22"/>
          <w:szCs w:val="22"/>
        </w:rPr>
        <w:t>贵公司</w:t>
      </w:r>
      <w:r>
        <w:rPr>
          <w:rFonts w:hint="eastAsia" w:ascii="宋体" w:hAnsi="宋体" w:cs="宋体"/>
          <w:kern w:val="0"/>
          <w:sz w:val="22"/>
          <w:szCs w:val="22"/>
        </w:rPr>
        <w:t>共同营造一个清正廉洁、公平公正的商业环境。</w:t>
      </w:r>
    </w:p>
    <w:p w14:paraId="4AA51937">
      <w:pPr>
        <w:widowControl/>
        <w:shd w:val="clear" w:color="auto" w:fill="FDFDFE"/>
        <w:spacing w:line="360" w:lineRule="auto"/>
        <w:ind w:firstLine="440" w:firstLineChars="200"/>
        <w:rPr>
          <w:rFonts w:ascii="宋体" w:hAnsi="宋体" w:cs="宋体"/>
          <w:kern w:val="0"/>
          <w:sz w:val="22"/>
          <w:szCs w:val="22"/>
        </w:rPr>
      </w:pPr>
      <w:r>
        <w:rPr>
          <w:rFonts w:hint="eastAsia" w:ascii="宋体" w:hAnsi="宋体" w:cs="宋体"/>
          <w:kern w:val="0"/>
          <w:sz w:val="22"/>
          <w:szCs w:val="22"/>
        </w:rPr>
        <w:t>特此承诺。</w:t>
      </w:r>
    </w:p>
    <w:p w14:paraId="4C6B961B">
      <w:pPr>
        <w:widowControl/>
        <w:shd w:val="clear" w:color="auto" w:fill="FDFDFE"/>
        <w:spacing w:line="360" w:lineRule="auto"/>
        <w:rPr>
          <w:rFonts w:ascii="宋体" w:hAnsi="宋体" w:cs="宋体"/>
          <w:b/>
          <w:bCs/>
          <w:kern w:val="0"/>
          <w:sz w:val="22"/>
          <w:szCs w:val="22"/>
        </w:rPr>
      </w:pPr>
      <w:r>
        <w:rPr>
          <w:rFonts w:hint="eastAsia" w:ascii="宋体" w:hAnsi="宋体" w:cs="宋体"/>
          <w:b/>
          <w:bCs/>
          <w:kern w:val="0"/>
          <w:sz w:val="22"/>
          <w:szCs w:val="22"/>
        </w:rPr>
        <w:t>（以下无正文，为签字页）</w:t>
      </w:r>
    </w:p>
    <w:p w14:paraId="158B0F8F">
      <w:pPr>
        <w:spacing w:line="360" w:lineRule="auto"/>
        <w:ind w:firstLine="440" w:firstLineChars="200"/>
        <w:jc w:val="right"/>
        <w:rPr>
          <w:rFonts w:ascii="宋体" w:hAnsi="宋体" w:cs="宋体"/>
          <w:sz w:val="22"/>
          <w:szCs w:val="22"/>
        </w:rPr>
      </w:pPr>
      <w:r>
        <w:rPr>
          <w:rFonts w:hint="eastAsia" w:ascii="宋体" w:hAnsi="宋体" w:cs="宋体"/>
          <w:kern w:val="0"/>
          <w:sz w:val="22"/>
          <w:szCs w:val="22"/>
        </w:rPr>
        <w:t xml:space="preserve">     </w:t>
      </w: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 xml:space="preserve"> （盖单位公章）</w:t>
      </w:r>
    </w:p>
    <w:p w14:paraId="33C18342">
      <w:pPr>
        <w:spacing w:line="360" w:lineRule="auto"/>
        <w:ind w:firstLine="440" w:firstLineChars="200"/>
        <w:jc w:val="right"/>
        <w:rPr>
          <w:rFonts w:ascii="宋体" w:hAnsi="宋体" w:cs="宋体"/>
          <w:sz w:val="22"/>
          <w:szCs w:val="22"/>
        </w:rPr>
      </w:pPr>
      <w:r>
        <w:rPr>
          <w:rFonts w:hint="eastAsia" w:ascii="宋体" w:hAnsi="宋体" w:cs="宋体"/>
          <w:kern w:val="0"/>
          <w:sz w:val="22"/>
          <w:szCs w:val="22"/>
        </w:rPr>
        <w:t xml:space="preserve">      法定代表人：</w:t>
      </w:r>
      <w:r>
        <w:rPr>
          <w:rFonts w:hint="eastAsia" w:ascii="宋体" w:hAnsi="宋体" w:cs="宋体"/>
          <w:sz w:val="22"/>
          <w:szCs w:val="22"/>
          <w:u w:val="single"/>
        </w:rPr>
        <w:t xml:space="preserve">                         </w:t>
      </w:r>
      <w:r>
        <w:rPr>
          <w:rFonts w:hint="eastAsia" w:ascii="宋体" w:hAnsi="宋体" w:cs="宋体"/>
          <w:sz w:val="22"/>
          <w:szCs w:val="22"/>
        </w:rPr>
        <w:t xml:space="preserve"> （签字或盖章）</w:t>
      </w:r>
    </w:p>
    <w:p w14:paraId="22FE42E3">
      <w:pPr>
        <w:widowControl/>
        <w:shd w:val="clear" w:color="auto" w:fill="FDFDFE"/>
        <w:spacing w:line="360" w:lineRule="auto"/>
        <w:ind w:right="420"/>
        <w:jc w:val="center"/>
        <w:rPr>
          <w:rFonts w:ascii="宋体" w:hAnsi="宋体" w:cs="宋体"/>
          <w:sz w:val="24"/>
        </w:rPr>
      </w:pPr>
      <w:r>
        <w:rPr>
          <w:rFonts w:hint="eastAsia" w:ascii="宋体" w:hAnsi="宋体" w:cs="宋体"/>
          <w:kern w:val="0"/>
          <w:sz w:val="22"/>
          <w:szCs w:val="22"/>
        </w:rPr>
        <w:br w:type="textWrapping"/>
      </w:r>
    </w:p>
    <w:p w14:paraId="7FAFD989">
      <w:pPr>
        <w:spacing w:line="360" w:lineRule="auto"/>
        <w:ind w:firstLine="480" w:firstLineChars="200"/>
        <w:jc w:val="center"/>
        <w:rPr>
          <w:rFonts w:ascii="宋体" w:hAnsi="宋体" w:cs="宋体"/>
          <w:sz w:val="24"/>
        </w:rPr>
      </w:pPr>
      <w:r>
        <w:rPr>
          <w:rFonts w:hint="eastAsia" w:ascii="宋体" w:hAnsi="宋体" w:cs="宋体"/>
          <w:sz w:val="24"/>
        </w:rPr>
        <w:t xml:space="preserve">                                          年  月   日</w:t>
      </w:r>
    </w:p>
    <w:p w14:paraId="198157FC">
      <w:pPr>
        <w:autoSpaceDE w:val="0"/>
        <w:autoSpaceDN w:val="0"/>
        <w:adjustRightInd w:val="0"/>
        <w:snapToGrid w:val="0"/>
        <w:spacing w:line="360" w:lineRule="auto"/>
        <w:rPr>
          <w:b/>
          <w:snapToGrid w:val="0"/>
          <w:szCs w:val="28"/>
        </w:rPr>
      </w:pPr>
    </w:p>
    <w:p w14:paraId="7F69A8AE">
      <w:pPr>
        <w:autoSpaceDE w:val="0"/>
        <w:autoSpaceDN w:val="0"/>
        <w:adjustRightInd w:val="0"/>
        <w:snapToGrid w:val="0"/>
        <w:spacing w:line="360" w:lineRule="auto"/>
        <w:rPr>
          <w:b/>
          <w:snapToGrid w:val="0"/>
          <w:szCs w:val="28"/>
        </w:rPr>
      </w:pPr>
    </w:p>
    <w:p w14:paraId="3D20367C">
      <w:pPr>
        <w:autoSpaceDE w:val="0"/>
        <w:autoSpaceDN w:val="0"/>
        <w:adjustRightInd w:val="0"/>
        <w:snapToGrid w:val="0"/>
        <w:spacing w:line="360" w:lineRule="auto"/>
        <w:rPr>
          <w:b/>
          <w:snapToGrid w:val="0"/>
          <w:szCs w:val="28"/>
        </w:rPr>
      </w:pPr>
    </w:p>
    <w:p w14:paraId="6163E36E">
      <w:pPr>
        <w:autoSpaceDE w:val="0"/>
        <w:autoSpaceDN w:val="0"/>
        <w:adjustRightInd w:val="0"/>
        <w:snapToGrid w:val="0"/>
        <w:spacing w:line="360" w:lineRule="auto"/>
        <w:rPr>
          <w:b/>
          <w:snapToGrid w:val="0"/>
          <w:szCs w:val="28"/>
        </w:rPr>
      </w:pPr>
    </w:p>
    <w:p w14:paraId="5F13A4BF">
      <w:pPr>
        <w:spacing w:line="560" w:lineRule="exact"/>
        <w:rPr>
          <w:b/>
          <w:snapToGrid w:val="0"/>
          <w:szCs w:val="28"/>
        </w:rPr>
      </w:pPr>
      <w:r>
        <w:rPr>
          <w:rFonts w:hint="eastAsia" w:ascii="宋体" w:hAnsi="宋体"/>
          <w:sz w:val="24"/>
        </w:rPr>
        <w:t>（5）投标人参与招标活动承诺书</w:t>
      </w:r>
      <w:r>
        <w:rPr>
          <w:rFonts w:hint="eastAsia" w:ascii="宋体" w:hAnsi="宋体" w:cs="宋体"/>
          <w:bCs/>
          <w:sz w:val="22"/>
          <w:szCs w:val="22"/>
        </w:rPr>
        <w:t>：</w:t>
      </w:r>
    </w:p>
    <w:p w14:paraId="6DC19FCB">
      <w:pPr>
        <w:autoSpaceDE w:val="0"/>
        <w:autoSpaceDN w:val="0"/>
        <w:adjustRightInd w:val="0"/>
        <w:snapToGrid w:val="0"/>
        <w:spacing w:line="360" w:lineRule="auto"/>
        <w:jc w:val="center"/>
        <w:rPr>
          <w:rFonts w:ascii="宋体" w:hAnsi="宋体"/>
          <w:b/>
          <w:bCs/>
          <w:szCs w:val="28"/>
        </w:rPr>
      </w:pPr>
      <w:r>
        <w:rPr>
          <w:rFonts w:hint="eastAsia" w:ascii="宋体" w:hAnsi="宋体"/>
          <w:b/>
          <w:bCs/>
          <w:szCs w:val="28"/>
        </w:rPr>
        <w:t>《投标人参与招标活动承诺书》</w:t>
      </w:r>
    </w:p>
    <w:p w14:paraId="18908EA1">
      <w:pPr>
        <w:spacing w:line="360" w:lineRule="auto"/>
        <w:ind w:firstLine="480" w:firstLineChars="200"/>
        <w:rPr>
          <w:sz w:val="24"/>
        </w:rPr>
      </w:pPr>
      <w:r>
        <w:rPr>
          <w:rFonts w:hint="eastAsia"/>
          <w:sz w:val="24"/>
        </w:rPr>
        <w:t>中国人寿保险股份有限公司：</w:t>
      </w:r>
    </w:p>
    <w:p w14:paraId="1A2E8F65">
      <w:pPr>
        <w:spacing w:line="360" w:lineRule="auto"/>
        <w:ind w:firstLine="480" w:firstLineChars="200"/>
        <w:rPr>
          <w:sz w:val="24"/>
        </w:rPr>
      </w:pPr>
      <w:r>
        <w:rPr>
          <w:rFonts w:hint="eastAsia"/>
          <w:sz w:val="24"/>
        </w:rPr>
        <w:t>我方将严格遵守相关法律法规及有关规定，若有下列情形之一的，我方无条件接受贵方单方无条件取消我方中标资格或终止与我方的项目合同，并接受贵方对我方做出的限期改正、限期或永久被禁止参与贵方组织的集中招标活动的决定，且我方愿意承担相应的法律责任：</w:t>
      </w:r>
    </w:p>
    <w:p w14:paraId="6ACAE6E6">
      <w:pPr>
        <w:spacing w:line="360" w:lineRule="auto"/>
        <w:ind w:firstLine="480" w:firstLineChars="200"/>
        <w:rPr>
          <w:rFonts w:ascii="宋体" w:hAnsi="宋体"/>
          <w:kern w:val="0"/>
          <w:sz w:val="24"/>
        </w:rPr>
      </w:pPr>
      <w:r>
        <w:rPr>
          <w:rFonts w:hint="eastAsia" w:ascii="宋体" w:hAnsi="宋体"/>
          <w:kern w:val="0"/>
          <w:sz w:val="24"/>
        </w:rPr>
        <w:t>1) 在准入报名及参与</w:t>
      </w:r>
      <w:r>
        <w:rPr>
          <w:rFonts w:hint="eastAsia"/>
          <w:sz w:val="24"/>
        </w:rPr>
        <w:t>招标</w:t>
      </w:r>
      <w:r>
        <w:rPr>
          <w:rFonts w:hint="eastAsia" w:ascii="宋体" w:hAnsi="宋体"/>
          <w:kern w:val="0"/>
          <w:sz w:val="24"/>
        </w:rPr>
        <w:t xml:space="preserve">项目过程中提供材料不真实或无效的； </w:t>
      </w:r>
    </w:p>
    <w:p w14:paraId="7E50F2EE">
      <w:pPr>
        <w:spacing w:line="360" w:lineRule="auto"/>
        <w:ind w:firstLine="482" w:firstLineChars="200"/>
        <w:rPr>
          <w:rFonts w:ascii="宋体" w:hAnsi="宋体"/>
          <w:b/>
          <w:kern w:val="0"/>
          <w:sz w:val="24"/>
        </w:rPr>
      </w:pPr>
      <w:r>
        <w:rPr>
          <w:rFonts w:hint="eastAsia" w:ascii="宋体" w:hAnsi="宋体"/>
          <w:b/>
          <w:kern w:val="0"/>
          <w:sz w:val="24"/>
        </w:rPr>
        <w:t>2) 在参与招标活动中，采取不正当手段诋毁、排挤其他供应商的，给予招标人或者招标工作组成员财物以及非财产性利益，采用围标、串标、串通、行贿等不正当手段谋取中标、成交的；</w:t>
      </w:r>
    </w:p>
    <w:p w14:paraId="21CD0CB6">
      <w:pPr>
        <w:spacing w:line="360" w:lineRule="auto"/>
        <w:ind w:firstLine="482" w:firstLineChars="200"/>
        <w:rPr>
          <w:rFonts w:ascii="宋体" w:hAnsi="宋体"/>
          <w:b/>
          <w:kern w:val="0"/>
          <w:sz w:val="24"/>
        </w:rPr>
      </w:pPr>
      <w:r>
        <w:rPr>
          <w:rFonts w:hint="eastAsia" w:ascii="宋体" w:hAnsi="宋体"/>
          <w:b/>
          <w:kern w:val="0"/>
          <w:sz w:val="24"/>
        </w:rPr>
        <w:t>3）</w:t>
      </w:r>
      <w:bookmarkStart w:id="317" w:name="_Hlk165196059"/>
      <w:r>
        <w:rPr>
          <w:rFonts w:hint="eastAsia" w:ascii="宋体" w:hAnsi="宋体"/>
          <w:b/>
          <w:kern w:val="0"/>
          <w:sz w:val="24"/>
        </w:rPr>
        <w:t>在参与招标活动中，不遵守贵方有关信息安全保密条例，导致贵方商业和技术等秘密泄露的；</w:t>
      </w:r>
      <w:bookmarkEnd w:id="317"/>
    </w:p>
    <w:p w14:paraId="0CFE07C7">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 在投标文件有效期内擅自撤销投标文件的；</w:t>
      </w:r>
    </w:p>
    <w:p w14:paraId="7AED0625">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 在开标、评审现场，不遵守现场纪律，影响招标活动进行的；</w:t>
      </w:r>
    </w:p>
    <w:p w14:paraId="6BEECFE6">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 xml:space="preserve">) 合同谈判时不能有效兑现投标文件承诺的；中标后拒绝与贵方签订合同的； </w:t>
      </w:r>
    </w:p>
    <w:p w14:paraId="2C8DFF8F">
      <w:pPr>
        <w:spacing w:line="360" w:lineRule="auto"/>
        <w:ind w:firstLine="480" w:firstLineChars="200"/>
        <w:rPr>
          <w:rFonts w:ascii="宋体" w:hAnsi="宋体"/>
          <w:kern w:val="0"/>
          <w:sz w:val="24"/>
        </w:rPr>
      </w:pPr>
      <w:r>
        <w:rPr>
          <w:rFonts w:ascii="宋体" w:hAnsi="宋体"/>
          <w:kern w:val="0"/>
          <w:sz w:val="24"/>
        </w:rPr>
        <w:t>7</w:t>
      </w:r>
      <w:r>
        <w:rPr>
          <w:rFonts w:hint="eastAsia" w:ascii="宋体" w:hAnsi="宋体"/>
          <w:kern w:val="0"/>
          <w:sz w:val="24"/>
        </w:rPr>
        <w:t>) 在无举证的情况下，质疑、投诉其他供应商的；</w:t>
      </w:r>
    </w:p>
    <w:p w14:paraId="4065A4F3">
      <w:pPr>
        <w:spacing w:line="360" w:lineRule="auto"/>
        <w:ind w:firstLine="480" w:firstLineChars="200"/>
        <w:rPr>
          <w:rFonts w:ascii="宋体" w:hAnsi="宋体"/>
          <w:kern w:val="0"/>
          <w:sz w:val="24"/>
        </w:rPr>
      </w:pPr>
      <w:r>
        <w:rPr>
          <w:rFonts w:ascii="宋体" w:hAnsi="宋体"/>
          <w:sz w:val="24"/>
        </w:rPr>
        <w:t>8</w:t>
      </w:r>
      <w:r>
        <w:rPr>
          <w:rFonts w:hint="eastAsia" w:ascii="宋体" w:hAnsi="宋体"/>
          <w:sz w:val="24"/>
        </w:rPr>
        <w:t>）在贵方处理质疑过程中陈述虚假情况或提供虚假材料的；</w:t>
      </w:r>
    </w:p>
    <w:p w14:paraId="36B90822">
      <w:pPr>
        <w:spacing w:line="360" w:lineRule="auto"/>
        <w:ind w:firstLine="480" w:firstLineChars="200"/>
        <w:rPr>
          <w:rFonts w:ascii="宋体" w:hAnsi="宋体"/>
          <w:kern w:val="0"/>
          <w:sz w:val="24"/>
        </w:rPr>
      </w:pPr>
      <w:r>
        <w:rPr>
          <w:rFonts w:ascii="宋体" w:hAnsi="宋体"/>
          <w:kern w:val="0"/>
          <w:sz w:val="24"/>
        </w:rPr>
        <w:t>9</w:t>
      </w:r>
      <w:r>
        <w:rPr>
          <w:rFonts w:hint="eastAsia" w:ascii="宋体" w:hAnsi="宋体"/>
          <w:kern w:val="0"/>
          <w:sz w:val="24"/>
        </w:rPr>
        <w:t>) 在招标或合同谈判过程中，未如实反映经营状况重大变化、重大合同纠纷或诉讼、信用等级和资质变化等可能影响履约能力的重大事项的，或因重大不良行为受到行政处罚或者司法处理的。</w:t>
      </w:r>
    </w:p>
    <w:p w14:paraId="198DBE58"/>
    <w:p w14:paraId="71D34682">
      <w:pPr>
        <w:spacing w:line="360" w:lineRule="auto"/>
        <w:ind w:firstLine="420" w:firstLineChars="200"/>
        <w:jc w:val="right"/>
        <w:rPr>
          <w:rFonts w:ascii="宋体" w:hAnsi="宋体" w:cs="宋体"/>
          <w:sz w:val="24"/>
        </w:rPr>
      </w:pPr>
      <w:r>
        <w:rPr>
          <w:rFonts w:hint="eastAsia" w:ascii="宋体" w:hAnsi="宋体"/>
          <w:kern w:val="0"/>
          <w:szCs w:val="21"/>
        </w:rPr>
        <w:tab/>
      </w:r>
      <w:r>
        <w:rPr>
          <w:rFonts w:hint="eastAsia" w:ascii="宋体" w:hAnsi="宋体"/>
          <w:kern w:val="0"/>
          <w:szCs w:val="21"/>
        </w:rPr>
        <w:t xml:space="preserve">   </w:t>
      </w:r>
      <w:r>
        <w:rPr>
          <w:rFonts w:hint="eastAsia" w:ascii="宋体" w:hAnsi="宋体"/>
          <w:kern w:val="0"/>
          <w:sz w:val="32"/>
          <w:szCs w:val="22"/>
        </w:rPr>
        <w:t xml:space="preserve">  </w:t>
      </w:r>
      <w:r>
        <w:rPr>
          <w:rFonts w:hint="eastAsia" w:ascii="宋体" w:hAnsi="宋体" w:cs="宋体"/>
          <w:kern w:val="0"/>
          <w:sz w:val="24"/>
        </w:rPr>
        <w:t xml:space="preserve"> 投标人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（盖单位公章）</w:t>
      </w:r>
    </w:p>
    <w:p w14:paraId="51A5B162">
      <w:pPr>
        <w:spacing w:line="360" w:lineRule="auto"/>
        <w:ind w:firstLine="480" w:firstLineChars="200"/>
        <w:jc w:val="right"/>
        <w:rPr>
          <w:rFonts w:ascii="宋体" w:hAnsi="宋体" w:cs="宋体"/>
          <w:sz w:val="24"/>
        </w:rPr>
      </w:pPr>
      <w:r>
        <w:rPr>
          <w:rFonts w:hint="eastAsia" w:ascii="宋体" w:hAnsi="宋体" w:cs="宋体"/>
          <w:kern w:val="0"/>
          <w:sz w:val="24"/>
        </w:rPr>
        <w:t xml:space="preserve">      法定代表人：</w:t>
      </w:r>
      <w:r>
        <w:rPr>
          <w:rFonts w:hint="eastAsia" w:ascii="宋体" w:hAnsi="宋体" w:cs="宋体"/>
          <w:sz w:val="24"/>
          <w:u w:val="single"/>
        </w:rPr>
        <w:t xml:space="preserve">                         </w:t>
      </w:r>
      <w:r>
        <w:rPr>
          <w:rFonts w:hint="eastAsia" w:ascii="宋体" w:hAnsi="宋体" w:cs="宋体"/>
          <w:sz w:val="24"/>
        </w:rPr>
        <w:t xml:space="preserve"> （签字或盖章）</w:t>
      </w:r>
    </w:p>
    <w:p w14:paraId="06F8D4AE">
      <w:pPr>
        <w:widowControl/>
        <w:shd w:val="clear" w:color="auto" w:fill="FDFDFE"/>
        <w:spacing w:line="360" w:lineRule="auto"/>
        <w:ind w:right="420"/>
        <w:rPr>
          <w:rFonts w:ascii="宋体" w:hAnsi="宋体" w:cs="宋体"/>
          <w:szCs w:val="21"/>
        </w:rPr>
      </w:pPr>
    </w:p>
    <w:p w14:paraId="57E4DC19">
      <w:pPr>
        <w:spacing w:line="360" w:lineRule="auto"/>
        <w:ind w:firstLine="420" w:firstLineChars="200"/>
        <w:jc w:val="center"/>
        <w:rPr>
          <w:rFonts w:ascii="宋体" w:hAnsi="宋体" w:cs="宋体"/>
          <w:szCs w:val="21"/>
        </w:rPr>
      </w:pPr>
      <w:r>
        <w:rPr>
          <w:rFonts w:hint="eastAsia" w:ascii="宋体" w:hAnsi="宋体" w:cs="宋体"/>
          <w:szCs w:val="21"/>
        </w:rPr>
        <w:t xml:space="preserve">                                          年  月   日</w:t>
      </w:r>
    </w:p>
    <w:p w14:paraId="1248780B">
      <w:pPr>
        <w:spacing w:line="360" w:lineRule="auto"/>
        <w:ind w:firstLine="420" w:firstLineChars="200"/>
        <w:jc w:val="center"/>
        <w:rPr>
          <w:rFonts w:ascii="宋体" w:hAnsi="宋体" w:cs="宋体"/>
          <w:szCs w:val="21"/>
        </w:rPr>
      </w:pPr>
    </w:p>
    <w:p w14:paraId="3CB39337">
      <w:pPr>
        <w:autoSpaceDE w:val="0"/>
        <w:autoSpaceDN w:val="0"/>
        <w:adjustRightInd w:val="0"/>
        <w:snapToGrid w:val="0"/>
        <w:spacing w:line="360" w:lineRule="auto"/>
        <w:rPr>
          <w:rFonts w:ascii="宋体" w:hAnsi="宋体" w:cs="宋体"/>
          <w:b/>
          <w:kern w:val="0"/>
          <w:sz w:val="28"/>
          <w:szCs w:val="28"/>
        </w:rPr>
      </w:pPr>
    </w:p>
    <w:p w14:paraId="764E4A52">
      <w:pPr>
        <w:autoSpaceDE w:val="0"/>
        <w:autoSpaceDN w:val="0"/>
        <w:adjustRightInd w:val="0"/>
        <w:snapToGrid w:val="0"/>
        <w:spacing w:line="360" w:lineRule="auto"/>
        <w:rPr>
          <w:rFonts w:ascii="宋体" w:hAnsi="宋体" w:cs="宋体"/>
          <w:b/>
          <w:kern w:val="0"/>
          <w:sz w:val="28"/>
          <w:szCs w:val="28"/>
        </w:rPr>
      </w:pPr>
    </w:p>
    <w:p w14:paraId="65FEF84B">
      <w:pPr>
        <w:spacing w:line="560" w:lineRule="exact"/>
        <w:rPr>
          <w:b/>
          <w:snapToGrid w:val="0"/>
          <w:szCs w:val="28"/>
        </w:rPr>
      </w:pPr>
      <w:bookmarkStart w:id="318" w:name="_Toc149296504"/>
      <w:bookmarkStart w:id="319" w:name="_Toc13190"/>
      <w:r>
        <w:rPr>
          <w:rFonts w:hint="eastAsia" w:ascii="宋体" w:hAnsi="宋体"/>
          <w:sz w:val="24"/>
        </w:rPr>
        <w:t>（6）踏勘现场承诺书</w:t>
      </w:r>
      <w:r>
        <w:rPr>
          <w:rFonts w:hint="eastAsia" w:ascii="宋体" w:hAnsi="宋体" w:cs="宋体"/>
          <w:bCs/>
          <w:sz w:val="22"/>
          <w:szCs w:val="22"/>
        </w:rPr>
        <w:t>：</w:t>
      </w:r>
    </w:p>
    <w:p w14:paraId="56337824">
      <w:pPr>
        <w:autoSpaceDE w:val="0"/>
        <w:autoSpaceDN w:val="0"/>
        <w:adjustRightInd w:val="0"/>
        <w:snapToGrid w:val="0"/>
        <w:spacing w:line="360" w:lineRule="auto"/>
        <w:jc w:val="center"/>
        <w:rPr>
          <w:rFonts w:ascii="宋体" w:hAnsi="宋体"/>
          <w:b/>
          <w:bCs/>
          <w:szCs w:val="28"/>
        </w:rPr>
      </w:pPr>
      <w:r>
        <w:rPr>
          <w:rFonts w:hint="eastAsia" w:ascii="宋体" w:hAnsi="宋体"/>
          <w:b/>
          <w:bCs/>
          <w:szCs w:val="28"/>
        </w:rPr>
        <w:t>《踏勘现场承诺书》</w:t>
      </w:r>
    </w:p>
    <w:p w14:paraId="20A259A8">
      <w:pPr>
        <w:spacing w:line="360" w:lineRule="auto"/>
        <w:ind w:firstLine="480" w:firstLineChars="200"/>
        <w:rPr>
          <w:rFonts w:ascii="宋体" w:hAnsi="宋体" w:cs="宋体"/>
          <w:b/>
          <w:kern w:val="0"/>
          <w:sz w:val="28"/>
          <w:szCs w:val="28"/>
        </w:rPr>
      </w:pPr>
      <w:r>
        <w:rPr>
          <w:rFonts w:hint="eastAsia"/>
          <w:sz w:val="24"/>
        </w:rPr>
        <w:t>中国人寿保险股份有限公司：</w:t>
      </w:r>
    </w:p>
    <w:p w14:paraId="5DB1D508">
      <w:pPr>
        <w:spacing w:line="360" w:lineRule="auto"/>
        <w:ind w:firstLine="480" w:firstLineChars="200"/>
        <w:rPr>
          <w:sz w:val="24"/>
        </w:rPr>
      </w:pPr>
      <w:r>
        <w:rPr>
          <w:rFonts w:hint="eastAsia"/>
          <w:sz w:val="24"/>
        </w:rPr>
        <w:t>我方已自行前往现场踏勘并充分了解项目情况、运输道路、安装空间及环境、装修改造限制及任何其它足以影响报价的情况，踏勘现场未发现现场与设计图、图纸与预算清单有不一致情形，已在投标报价中通过综合单价统筹考虑。已知悉本项目为固定总价包干的交钥匙工程，除设计变更或新增项目外，招标清单、设计图或施工图范围内成交价（包括清单项目综合单价及投标总价）不做调整，任何因忽视或误解项目情况而导致的索赔或工期延长申请将不获批准。我方对本合同项目的风险和义务已经十分了解，自行负责在踏勘现场中所发生的人员伤亡和财产损失，现场踏勘所发生的费用由我方自行承担。</w:t>
      </w:r>
    </w:p>
    <w:p w14:paraId="7FAF8926">
      <w:pPr>
        <w:spacing w:line="360" w:lineRule="auto"/>
        <w:ind w:firstLine="480" w:firstLineChars="200"/>
        <w:rPr>
          <w:sz w:val="24"/>
        </w:rPr>
      </w:pPr>
      <w:r>
        <w:rPr>
          <w:rFonts w:hint="eastAsia"/>
          <w:sz w:val="24"/>
        </w:rPr>
        <w:t>特此承诺。</w:t>
      </w:r>
    </w:p>
    <w:p w14:paraId="51CD33F5">
      <w:pPr>
        <w:autoSpaceDE w:val="0"/>
        <w:autoSpaceDN w:val="0"/>
        <w:adjustRightInd w:val="0"/>
        <w:snapToGrid w:val="0"/>
        <w:spacing w:line="360" w:lineRule="auto"/>
        <w:outlineLvl w:val="2"/>
        <w:rPr>
          <w:rFonts w:ascii="宋体" w:hAnsi="宋体" w:cs="宋体"/>
          <w:b/>
          <w:kern w:val="0"/>
          <w:sz w:val="28"/>
          <w:szCs w:val="28"/>
        </w:rPr>
      </w:pPr>
    </w:p>
    <w:p w14:paraId="68D59DE8">
      <w:pPr>
        <w:spacing w:line="360" w:lineRule="auto"/>
        <w:ind w:firstLine="420" w:firstLineChars="200"/>
        <w:jc w:val="right"/>
        <w:rPr>
          <w:rFonts w:ascii="宋体" w:hAnsi="宋体" w:cs="宋体"/>
          <w:sz w:val="24"/>
        </w:rPr>
      </w:pPr>
      <w:r>
        <w:rPr>
          <w:rFonts w:hint="eastAsia" w:ascii="宋体" w:hAnsi="宋体"/>
          <w:kern w:val="0"/>
          <w:szCs w:val="21"/>
        </w:rPr>
        <w:t xml:space="preserve"> </w:t>
      </w:r>
      <w:r>
        <w:rPr>
          <w:rFonts w:hint="eastAsia" w:ascii="宋体" w:hAnsi="宋体"/>
          <w:kern w:val="0"/>
          <w:sz w:val="32"/>
          <w:szCs w:val="22"/>
        </w:rPr>
        <w:t xml:space="preserve">  </w:t>
      </w:r>
      <w:r>
        <w:rPr>
          <w:rFonts w:hint="eastAsia" w:ascii="宋体" w:hAnsi="宋体" w:cs="宋体"/>
          <w:kern w:val="0"/>
          <w:sz w:val="24"/>
        </w:rPr>
        <w:t xml:space="preserve"> 投标人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（盖单位公章）</w:t>
      </w:r>
    </w:p>
    <w:p w14:paraId="38AD1251">
      <w:pPr>
        <w:spacing w:line="360" w:lineRule="auto"/>
        <w:ind w:firstLine="480" w:firstLineChars="200"/>
        <w:jc w:val="right"/>
        <w:rPr>
          <w:rFonts w:ascii="宋体" w:hAnsi="宋体" w:cs="宋体"/>
          <w:sz w:val="24"/>
        </w:rPr>
      </w:pPr>
      <w:r>
        <w:rPr>
          <w:rFonts w:hint="eastAsia" w:ascii="宋体" w:hAnsi="宋体" w:cs="宋体"/>
          <w:kern w:val="0"/>
          <w:sz w:val="24"/>
        </w:rPr>
        <w:t xml:space="preserve">      法定代表人：</w:t>
      </w:r>
      <w:r>
        <w:rPr>
          <w:rFonts w:hint="eastAsia" w:ascii="宋体" w:hAnsi="宋体" w:cs="宋体"/>
          <w:sz w:val="24"/>
          <w:u w:val="single"/>
        </w:rPr>
        <w:t xml:space="preserve">                         </w:t>
      </w:r>
      <w:r>
        <w:rPr>
          <w:rFonts w:hint="eastAsia" w:ascii="宋体" w:hAnsi="宋体" w:cs="宋体"/>
          <w:sz w:val="24"/>
        </w:rPr>
        <w:t xml:space="preserve"> （签字或盖章）</w:t>
      </w:r>
    </w:p>
    <w:p w14:paraId="1C27099A">
      <w:pPr>
        <w:widowControl/>
        <w:shd w:val="clear" w:color="auto" w:fill="FDFDFE"/>
        <w:spacing w:line="360" w:lineRule="auto"/>
        <w:ind w:right="420"/>
        <w:rPr>
          <w:rFonts w:ascii="宋体" w:hAnsi="宋体" w:cs="宋体"/>
          <w:szCs w:val="21"/>
        </w:rPr>
      </w:pPr>
    </w:p>
    <w:p w14:paraId="462958DB">
      <w:pPr>
        <w:spacing w:line="360" w:lineRule="auto"/>
        <w:ind w:firstLine="420" w:firstLineChars="200"/>
        <w:jc w:val="center"/>
        <w:rPr>
          <w:rFonts w:ascii="宋体" w:hAnsi="宋体" w:cs="宋体"/>
          <w:szCs w:val="21"/>
        </w:rPr>
      </w:pPr>
      <w:r>
        <w:rPr>
          <w:rFonts w:hint="eastAsia" w:ascii="宋体" w:hAnsi="宋体" w:cs="宋体"/>
          <w:szCs w:val="21"/>
        </w:rPr>
        <w:t xml:space="preserve">                                          年  月   日</w:t>
      </w:r>
    </w:p>
    <w:p w14:paraId="235A0FEB">
      <w:pPr>
        <w:spacing w:line="360" w:lineRule="auto"/>
        <w:ind w:firstLine="420" w:firstLineChars="200"/>
        <w:jc w:val="center"/>
        <w:rPr>
          <w:rFonts w:ascii="宋体" w:hAnsi="宋体" w:cs="宋体"/>
          <w:szCs w:val="21"/>
        </w:rPr>
      </w:pPr>
    </w:p>
    <w:p w14:paraId="5BEA4B47">
      <w:pPr>
        <w:autoSpaceDE w:val="0"/>
        <w:autoSpaceDN w:val="0"/>
        <w:adjustRightInd w:val="0"/>
        <w:snapToGrid w:val="0"/>
        <w:spacing w:line="360" w:lineRule="auto"/>
        <w:jc w:val="center"/>
        <w:outlineLvl w:val="2"/>
        <w:rPr>
          <w:rFonts w:ascii="宋体" w:hAnsi="宋体" w:cs="宋体"/>
          <w:b/>
          <w:kern w:val="0"/>
          <w:sz w:val="28"/>
          <w:szCs w:val="28"/>
        </w:rPr>
      </w:pPr>
    </w:p>
    <w:p w14:paraId="0FE9AF88">
      <w:pPr>
        <w:autoSpaceDE w:val="0"/>
        <w:autoSpaceDN w:val="0"/>
        <w:adjustRightInd w:val="0"/>
        <w:snapToGrid w:val="0"/>
        <w:spacing w:line="360" w:lineRule="auto"/>
        <w:jc w:val="center"/>
        <w:outlineLvl w:val="2"/>
        <w:rPr>
          <w:rFonts w:ascii="宋体" w:hAnsi="宋体" w:cs="宋体"/>
          <w:b/>
          <w:kern w:val="0"/>
          <w:sz w:val="28"/>
          <w:szCs w:val="28"/>
        </w:rPr>
      </w:pPr>
    </w:p>
    <w:p w14:paraId="53107939">
      <w:pPr>
        <w:autoSpaceDE w:val="0"/>
        <w:autoSpaceDN w:val="0"/>
        <w:adjustRightInd w:val="0"/>
        <w:snapToGrid w:val="0"/>
        <w:spacing w:line="360" w:lineRule="auto"/>
        <w:jc w:val="center"/>
        <w:outlineLvl w:val="2"/>
        <w:rPr>
          <w:rFonts w:ascii="宋体" w:hAnsi="宋体" w:cs="宋体"/>
          <w:b/>
          <w:kern w:val="0"/>
          <w:sz w:val="28"/>
          <w:szCs w:val="28"/>
        </w:rPr>
      </w:pPr>
    </w:p>
    <w:p w14:paraId="0F4A5E25">
      <w:pPr>
        <w:autoSpaceDE w:val="0"/>
        <w:autoSpaceDN w:val="0"/>
        <w:adjustRightInd w:val="0"/>
        <w:snapToGrid w:val="0"/>
        <w:spacing w:line="360" w:lineRule="auto"/>
        <w:jc w:val="center"/>
        <w:outlineLvl w:val="2"/>
        <w:rPr>
          <w:rFonts w:ascii="宋体" w:hAnsi="宋体" w:cs="宋体"/>
          <w:b/>
          <w:kern w:val="0"/>
          <w:sz w:val="28"/>
          <w:szCs w:val="28"/>
        </w:rPr>
      </w:pPr>
    </w:p>
    <w:p w14:paraId="17B5BF68">
      <w:pPr>
        <w:autoSpaceDE w:val="0"/>
        <w:autoSpaceDN w:val="0"/>
        <w:adjustRightInd w:val="0"/>
        <w:snapToGrid w:val="0"/>
        <w:spacing w:line="360" w:lineRule="auto"/>
        <w:jc w:val="center"/>
        <w:outlineLvl w:val="2"/>
        <w:rPr>
          <w:rFonts w:ascii="宋体" w:hAnsi="宋体" w:cs="宋体"/>
          <w:b/>
          <w:kern w:val="0"/>
          <w:sz w:val="28"/>
          <w:szCs w:val="28"/>
        </w:rPr>
      </w:pPr>
    </w:p>
    <w:p w14:paraId="2A81301C">
      <w:pPr>
        <w:autoSpaceDE w:val="0"/>
        <w:autoSpaceDN w:val="0"/>
        <w:adjustRightInd w:val="0"/>
        <w:snapToGrid w:val="0"/>
        <w:spacing w:line="360" w:lineRule="auto"/>
        <w:jc w:val="center"/>
        <w:outlineLvl w:val="2"/>
        <w:rPr>
          <w:rFonts w:ascii="宋体" w:hAnsi="宋体" w:cs="宋体"/>
          <w:b/>
          <w:kern w:val="0"/>
          <w:sz w:val="28"/>
          <w:szCs w:val="28"/>
        </w:rPr>
      </w:pPr>
    </w:p>
    <w:p w14:paraId="39656303">
      <w:pPr>
        <w:autoSpaceDE w:val="0"/>
        <w:autoSpaceDN w:val="0"/>
        <w:adjustRightInd w:val="0"/>
        <w:snapToGrid w:val="0"/>
        <w:spacing w:line="360" w:lineRule="auto"/>
        <w:jc w:val="center"/>
        <w:outlineLvl w:val="2"/>
        <w:rPr>
          <w:rFonts w:ascii="宋体" w:hAnsi="宋体" w:cs="宋体"/>
          <w:b/>
          <w:kern w:val="0"/>
          <w:sz w:val="28"/>
          <w:szCs w:val="28"/>
        </w:rPr>
      </w:pPr>
    </w:p>
    <w:p w14:paraId="1139FBD1">
      <w:pPr>
        <w:autoSpaceDE w:val="0"/>
        <w:autoSpaceDN w:val="0"/>
        <w:adjustRightInd w:val="0"/>
        <w:snapToGrid w:val="0"/>
        <w:spacing w:line="360" w:lineRule="auto"/>
        <w:jc w:val="center"/>
        <w:outlineLvl w:val="2"/>
        <w:rPr>
          <w:rFonts w:ascii="宋体" w:hAnsi="宋体" w:cs="宋体"/>
          <w:b/>
          <w:kern w:val="0"/>
          <w:sz w:val="28"/>
          <w:szCs w:val="28"/>
        </w:rPr>
      </w:pPr>
    </w:p>
    <w:p w14:paraId="040185F2">
      <w:pPr>
        <w:autoSpaceDE w:val="0"/>
        <w:autoSpaceDN w:val="0"/>
        <w:adjustRightInd w:val="0"/>
        <w:snapToGrid w:val="0"/>
        <w:spacing w:line="360" w:lineRule="auto"/>
        <w:jc w:val="center"/>
        <w:outlineLvl w:val="2"/>
        <w:rPr>
          <w:rFonts w:ascii="宋体" w:hAnsi="宋体" w:cs="宋体"/>
          <w:b/>
          <w:kern w:val="0"/>
          <w:sz w:val="28"/>
          <w:szCs w:val="28"/>
        </w:rPr>
      </w:pPr>
    </w:p>
    <w:p w14:paraId="42FE8FB5">
      <w:pPr>
        <w:autoSpaceDE w:val="0"/>
        <w:autoSpaceDN w:val="0"/>
        <w:adjustRightInd w:val="0"/>
        <w:snapToGrid w:val="0"/>
        <w:spacing w:line="360" w:lineRule="auto"/>
        <w:jc w:val="center"/>
        <w:outlineLvl w:val="2"/>
        <w:rPr>
          <w:rFonts w:ascii="宋体" w:hAnsi="宋体" w:cs="宋体"/>
          <w:b/>
          <w:kern w:val="0"/>
          <w:sz w:val="28"/>
          <w:szCs w:val="28"/>
        </w:rPr>
      </w:pPr>
    </w:p>
    <w:p w14:paraId="550FE9EB">
      <w:pPr>
        <w:autoSpaceDE w:val="0"/>
        <w:autoSpaceDN w:val="0"/>
        <w:adjustRightInd w:val="0"/>
        <w:snapToGrid w:val="0"/>
        <w:spacing w:line="360" w:lineRule="auto"/>
        <w:jc w:val="center"/>
        <w:outlineLvl w:val="2"/>
        <w:rPr>
          <w:rFonts w:ascii="宋体" w:hAnsi="宋体" w:cs="宋体"/>
          <w:b/>
          <w:kern w:val="0"/>
          <w:sz w:val="28"/>
          <w:szCs w:val="28"/>
        </w:rPr>
      </w:pPr>
    </w:p>
    <w:p w14:paraId="2F7FB93C">
      <w:pPr>
        <w:autoSpaceDE w:val="0"/>
        <w:autoSpaceDN w:val="0"/>
        <w:adjustRightInd w:val="0"/>
        <w:snapToGrid w:val="0"/>
        <w:spacing w:line="360" w:lineRule="auto"/>
        <w:jc w:val="center"/>
        <w:outlineLvl w:val="2"/>
        <w:rPr>
          <w:rFonts w:ascii="宋体" w:hAnsi="宋体" w:cs="宋体"/>
          <w:b/>
          <w:kern w:val="0"/>
          <w:sz w:val="28"/>
          <w:szCs w:val="28"/>
        </w:rPr>
      </w:pPr>
    </w:p>
    <w:p w14:paraId="2755945E">
      <w:pPr>
        <w:autoSpaceDE w:val="0"/>
        <w:autoSpaceDN w:val="0"/>
        <w:adjustRightInd w:val="0"/>
        <w:snapToGrid w:val="0"/>
        <w:spacing w:line="360" w:lineRule="auto"/>
        <w:jc w:val="center"/>
        <w:outlineLvl w:val="2"/>
        <w:rPr>
          <w:rFonts w:ascii="宋体" w:hAnsi="宋体" w:cs="宋体"/>
          <w:b/>
          <w:kern w:val="0"/>
          <w:sz w:val="28"/>
          <w:szCs w:val="28"/>
        </w:rPr>
      </w:pPr>
      <w:r>
        <w:rPr>
          <w:rFonts w:hint="eastAsia" w:ascii="宋体" w:hAnsi="宋体" w:cs="宋体"/>
          <w:b/>
          <w:kern w:val="0"/>
          <w:sz w:val="28"/>
          <w:szCs w:val="28"/>
        </w:rPr>
        <w:t>（七）其他资料</w:t>
      </w:r>
      <w:bookmarkEnd w:id="318"/>
      <w:bookmarkEnd w:id="319"/>
    </w:p>
    <w:p w14:paraId="645E3D35">
      <w:pPr>
        <w:autoSpaceDE w:val="0"/>
        <w:autoSpaceDN w:val="0"/>
        <w:adjustRightInd w:val="0"/>
        <w:snapToGrid w:val="0"/>
        <w:spacing w:line="360" w:lineRule="auto"/>
        <w:jc w:val="center"/>
        <w:rPr>
          <w:rFonts w:ascii="宋体" w:hAnsi="宋体" w:cs="宋体"/>
          <w:w w:val="99"/>
          <w:kern w:val="0"/>
          <w:sz w:val="28"/>
          <w:szCs w:val="28"/>
        </w:rPr>
      </w:pPr>
    </w:p>
    <w:p w14:paraId="328BB1C0">
      <w:pPr>
        <w:autoSpaceDE w:val="0"/>
        <w:autoSpaceDN w:val="0"/>
        <w:adjustRightInd w:val="0"/>
        <w:snapToGrid w:val="0"/>
        <w:spacing w:line="360" w:lineRule="auto"/>
        <w:jc w:val="center"/>
        <w:rPr>
          <w:rFonts w:ascii="宋体" w:hAnsi="宋体" w:cs="宋体"/>
          <w:w w:val="99"/>
          <w:kern w:val="0"/>
          <w:sz w:val="28"/>
          <w:szCs w:val="28"/>
        </w:rPr>
      </w:pPr>
    </w:p>
    <w:p w14:paraId="29485228">
      <w:pPr>
        <w:autoSpaceDE w:val="0"/>
        <w:autoSpaceDN w:val="0"/>
        <w:adjustRightInd w:val="0"/>
        <w:snapToGrid w:val="0"/>
        <w:spacing w:line="360" w:lineRule="auto"/>
        <w:jc w:val="center"/>
        <w:rPr>
          <w:rFonts w:ascii="宋体" w:hAnsi="宋体" w:cs="宋体"/>
          <w:w w:val="99"/>
          <w:kern w:val="0"/>
          <w:sz w:val="28"/>
          <w:szCs w:val="28"/>
        </w:rPr>
      </w:pPr>
    </w:p>
    <w:p w14:paraId="304EFF77">
      <w:pPr>
        <w:autoSpaceDE w:val="0"/>
        <w:autoSpaceDN w:val="0"/>
        <w:adjustRightInd w:val="0"/>
        <w:snapToGrid w:val="0"/>
        <w:spacing w:line="360" w:lineRule="auto"/>
        <w:jc w:val="center"/>
        <w:rPr>
          <w:rFonts w:ascii="宋体" w:hAnsi="宋体" w:cs="宋体"/>
          <w:w w:val="99"/>
          <w:kern w:val="0"/>
          <w:sz w:val="28"/>
          <w:szCs w:val="28"/>
        </w:rPr>
      </w:pPr>
    </w:p>
    <w:p w14:paraId="7F5744CC">
      <w:pPr>
        <w:autoSpaceDE w:val="0"/>
        <w:autoSpaceDN w:val="0"/>
        <w:adjustRightInd w:val="0"/>
        <w:snapToGrid w:val="0"/>
        <w:spacing w:line="360" w:lineRule="auto"/>
        <w:jc w:val="center"/>
        <w:rPr>
          <w:rFonts w:ascii="宋体" w:hAnsi="宋体" w:cs="宋体"/>
          <w:w w:val="99"/>
          <w:kern w:val="0"/>
          <w:sz w:val="28"/>
          <w:szCs w:val="28"/>
        </w:rPr>
      </w:pPr>
    </w:p>
    <w:p w14:paraId="0B17FB0B">
      <w:pPr>
        <w:autoSpaceDE w:val="0"/>
        <w:autoSpaceDN w:val="0"/>
        <w:adjustRightInd w:val="0"/>
        <w:snapToGrid w:val="0"/>
        <w:spacing w:line="360" w:lineRule="auto"/>
        <w:jc w:val="center"/>
        <w:rPr>
          <w:rFonts w:ascii="宋体" w:hAnsi="宋体" w:cs="宋体"/>
          <w:w w:val="99"/>
          <w:kern w:val="0"/>
          <w:sz w:val="28"/>
          <w:szCs w:val="28"/>
        </w:rPr>
      </w:pPr>
    </w:p>
    <w:p w14:paraId="36F0A811">
      <w:pPr>
        <w:autoSpaceDE w:val="0"/>
        <w:autoSpaceDN w:val="0"/>
        <w:adjustRightInd w:val="0"/>
        <w:snapToGrid w:val="0"/>
        <w:spacing w:line="360" w:lineRule="auto"/>
        <w:jc w:val="center"/>
        <w:rPr>
          <w:rFonts w:ascii="宋体" w:hAnsi="宋体" w:cs="宋体"/>
          <w:w w:val="99"/>
          <w:kern w:val="0"/>
          <w:sz w:val="28"/>
          <w:szCs w:val="28"/>
        </w:rPr>
      </w:pPr>
    </w:p>
    <w:p w14:paraId="472BC254">
      <w:pPr>
        <w:autoSpaceDE w:val="0"/>
        <w:autoSpaceDN w:val="0"/>
        <w:adjustRightInd w:val="0"/>
        <w:snapToGrid w:val="0"/>
        <w:spacing w:line="360" w:lineRule="auto"/>
        <w:jc w:val="center"/>
        <w:rPr>
          <w:rFonts w:ascii="宋体" w:hAnsi="宋体" w:cs="宋体"/>
          <w:w w:val="99"/>
          <w:kern w:val="0"/>
          <w:sz w:val="28"/>
          <w:szCs w:val="28"/>
        </w:rPr>
      </w:pPr>
    </w:p>
    <w:p w14:paraId="51BF3F98">
      <w:pPr>
        <w:autoSpaceDE w:val="0"/>
        <w:autoSpaceDN w:val="0"/>
        <w:adjustRightInd w:val="0"/>
        <w:snapToGrid w:val="0"/>
        <w:spacing w:line="360" w:lineRule="auto"/>
        <w:jc w:val="center"/>
        <w:rPr>
          <w:rFonts w:ascii="宋体" w:hAnsi="宋体" w:cs="宋体"/>
          <w:w w:val="99"/>
          <w:kern w:val="0"/>
          <w:sz w:val="28"/>
          <w:szCs w:val="28"/>
        </w:rPr>
      </w:pPr>
    </w:p>
    <w:p w14:paraId="0C43DC18">
      <w:pPr>
        <w:autoSpaceDE w:val="0"/>
        <w:autoSpaceDN w:val="0"/>
        <w:adjustRightInd w:val="0"/>
        <w:snapToGrid w:val="0"/>
        <w:spacing w:line="360" w:lineRule="auto"/>
        <w:jc w:val="center"/>
        <w:rPr>
          <w:rFonts w:ascii="宋体" w:hAnsi="宋体" w:cs="宋体"/>
          <w:w w:val="99"/>
          <w:kern w:val="0"/>
          <w:sz w:val="28"/>
          <w:szCs w:val="28"/>
        </w:rPr>
      </w:pPr>
    </w:p>
    <w:p w14:paraId="3E70B15A">
      <w:pPr>
        <w:autoSpaceDE w:val="0"/>
        <w:autoSpaceDN w:val="0"/>
        <w:adjustRightInd w:val="0"/>
        <w:snapToGrid w:val="0"/>
        <w:spacing w:line="360" w:lineRule="auto"/>
        <w:jc w:val="center"/>
        <w:rPr>
          <w:rFonts w:ascii="宋体" w:hAnsi="宋体" w:cs="宋体"/>
          <w:w w:val="99"/>
          <w:kern w:val="0"/>
          <w:sz w:val="28"/>
          <w:szCs w:val="28"/>
        </w:rPr>
      </w:pPr>
    </w:p>
    <w:p w14:paraId="52A37A25">
      <w:pPr>
        <w:autoSpaceDE w:val="0"/>
        <w:autoSpaceDN w:val="0"/>
        <w:adjustRightInd w:val="0"/>
        <w:snapToGrid w:val="0"/>
        <w:spacing w:line="360" w:lineRule="auto"/>
        <w:jc w:val="center"/>
        <w:rPr>
          <w:rFonts w:ascii="宋体" w:hAnsi="宋体" w:cs="宋体"/>
          <w:w w:val="99"/>
          <w:kern w:val="0"/>
          <w:sz w:val="28"/>
          <w:szCs w:val="28"/>
        </w:rPr>
      </w:pPr>
    </w:p>
    <w:p w14:paraId="273BB1C3">
      <w:pPr>
        <w:autoSpaceDE w:val="0"/>
        <w:autoSpaceDN w:val="0"/>
        <w:adjustRightInd w:val="0"/>
        <w:snapToGrid w:val="0"/>
        <w:spacing w:line="360" w:lineRule="auto"/>
        <w:jc w:val="center"/>
        <w:rPr>
          <w:rFonts w:ascii="宋体" w:hAnsi="宋体" w:cs="宋体"/>
          <w:w w:val="99"/>
          <w:kern w:val="0"/>
          <w:sz w:val="28"/>
          <w:szCs w:val="28"/>
        </w:rPr>
      </w:pPr>
    </w:p>
    <w:p w14:paraId="04248A5F">
      <w:pPr>
        <w:autoSpaceDE w:val="0"/>
        <w:autoSpaceDN w:val="0"/>
        <w:adjustRightInd w:val="0"/>
        <w:snapToGrid w:val="0"/>
        <w:spacing w:line="360" w:lineRule="auto"/>
        <w:jc w:val="center"/>
        <w:rPr>
          <w:rFonts w:ascii="宋体" w:hAnsi="宋体" w:cs="宋体"/>
          <w:w w:val="99"/>
          <w:kern w:val="0"/>
          <w:sz w:val="28"/>
          <w:szCs w:val="28"/>
        </w:rPr>
      </w:pPr>
    </w:p>
    <w:p w14:paraId="5D456832">
      <w:pPr>
        <w:autoSpaceDE w:val="0"/>
        <w:autoSpaceDN w:val="0"/>
        <w:adjustRightInd w:val="0"/>
        <w:snapToGrid w:val="0"/>
        <w:spacing w:line="360" w:lineRule="auto"/>
        <w:jc w:val="center"/>
        <w:rPr>
          <w:rFonts w:ascii="宋体" w:hAnsi="宋体" w:cs="宋体"/>
          <w:w w:val="99"/>
          <w:kern w:val="0"/>
          <w:sz w:val="28"/>
          <w:szCs w:val="28"/>
        </w:rPr>
      </w:pPr>
    </w:p>
    <w:p w14:paraId="6F71383A">
      <w:pPr>
        <w:autoSpaceDE w:val="0"/>
        <w:autoSpaceDN w:val="0"/>
        <w:adjustRightInd w:val="0"/>
        <w:snapToGrid w:val="0"/>
        <w:spacing w:line="360" w:lineRule="auto"/>
        <w:jc w:val="center"/>
        <w:rPr>
          <w:rFonts w:ascii="宋体" w:hAnsi="宋体" w:cs="宋体"/>
          <w:w w:val="99"/>
          <w:kern w:val="0"/>
          <w:sz w:val="28"/>
          <w:szCs w:val="28"/>
        </w:rPr>
      </w:pPr>
    </w:p>
    <w:p w14:paraId="73F62E83">
      <w:pPr>
        <w:autoSpaceDE w:val="0"/>
        <w:autoSpaceDN w:val="0"/>
        <w:adjustRightInd w:val="0"/>
        <w:snapToGrid w:val="0"/>
        <w:spacing w:line="360" w:lineRule="auto"/>
        <w:jc w:val="center"/>
        <w:rPr>
          <w:rFonts w:ascii="宋体" w:hAnsi="宋体" w:cs="宋体"/>
          <w:w w:val="99"/>
          <w:kern w:val="0"/>
          <w:sz w:val="28"/>
          <w:szCs w:val="28"/>
        </w:rPr>
      </w:pPr>
    </w:p>
    <w:p w14:paraId="303032C2">
      <w:pPr>
        <w:autoSpaceDE w:val="0"/>
        <w:autoSpaceDN w:val="0"/>
        <w:adjustRightInd w:val="0"/>
        <w:snapToGrid w:val="0"/>
        <w:spacing w:line="360" w:lineRule="auto"/>
        <w:jc w:val="center"/>
        <w:rPr>
          <w:rFonts w:ascii="宋体" w:hAnsi="宋体" w:cs="宋体"/>
          <w:w w:val="99"/>
          <w:kern w:val="0"/>
          <w:sz w:val="28"/>
          <w:szCs w:val="28"/>
        </w:rPr>
      </w:pPr>
    </w:p>
    <w:p w14:paraId="262C35B4">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1D8DA915">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r>
        <w:rPr>
          <w:rFonts w:hint="eastAsia" w:ascii="宋体" w:hAnsi="宋体" w:cs="宋体"/>
          <w:kern w:val="0"/>
          <w:sz w:val="28"/>
          <w:szCs w:val="28"/>
        </w:rPr>
        <w:br w:type="page"/>
      </w:r>
    </w:p>
    <w:p w14:paraId="7815E37F">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13C4B68B">
      <w:pPr>
        <w:pStyle w:val="3"/>
        <w:jc w:val="center"/>
        <w:rPr>
          <w:rFonts w:ascii="宋体" w:hAnsi="宋体" w:eastAsia="宋体" w:cs="宋体"/>
          <w:bCs/>
          <w:sz w:val="32"/>
        </w:rPr>
      </w:pPr>
      <w:bookmarkStart w:id="320" w:name="_Toc26900"/>
      <w:bookmarkStart w:id="321" w:name="_Toc8979"/>
      <w:bookmarkStart w:id="322" w:name="_Toc59016343"/>
      <w:bookmarkStart w:id="323" w:name="_Toc149296505"/>
      <w:r>
        <w:rPr>
          <w:rFonts w:hint="eastAsia" w:ascii="宋体" w:hAnsi="宋体" w:eastAsia="宋体" w:cs="宋体"/>
          <w:bCs/>
          <w:sz w:val="32"/>
        </w:rPr>
        <w:t>三、技术部分</w:t>
      </w:r>
      <w:bookmarkEnd w:id="320"/>
      <w:bookmarkEnd w:id="321"/>
      <w:bookmarkEnd w:id="322"/>
      <w:bookmarkEnd w:id="323"/>
    </w:p>
    <w:p w14:paraId="6DD0B72C">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33F10EDA">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6F620B15">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558FB3CE">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6C975943">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6CBF55FF">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0FEC3581">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5B260795">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69F11A60">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37E813F1">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6DED84A3">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608AC62">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02FFD428">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09A5C435">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6F1D458B">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3EBF1339">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7EBDD1F">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7E8FB3A2">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2339A685">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AAC424C">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03400BD">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3271784C">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3A2B8A42">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0898C10C">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15B19AE3">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71676387">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14:paraId="7F5496C9">
      <w:pPr>
        <w:autoSpaceDE w:val="0"/>
        <w:autoSpaceDN w:val="0"/>
        <w:adjustRightInd w:val="0"/>
        <w:snapToGrid w:val="0"/>
        <w:spacing w:line="360" w:lineRule="auto"/>
        <w:jc w:val="center"/>
        <w:rPr>
          <w:rFonts w:ascii="宋体" w:hAnsi="宋体" w:cs="宋体"/>
          <w:b/>
          <w:kern w:val="0"/>
          <w:sz w:val="32"/>
          <w:szCs w:val="32"/>
        </w:rPr>
      </w:pPr>
      <w:r>
        <w:rPr>
          <w:rFonts w:hint="eastAsia" w:ascii="宋体" w:hAnsi="宋体" w:cs="宋体"/>
          <w:b/>
          <w:kern w:val="0"/>
          <w:sz w:val="32"/>
          <w:szCs w:val="32"/>
        </w:rPr>
        <w:t>目     录</w:t>
      </w:r>
    </w:p>
    <w:p w14:paraId="7ABE1CAD">
      <w:pPr>
        <w:autoSpaceDE w:val="0"/>
        <w:autoSpaceDN w:val="0"/>
        <w:adjustRightInd w:val="0"/>
        <w:snapToGrid w:val="0"/>
        <w:spacing w:line="360" w:lineRule="auto"/>
        <w:jc w:val="left"/>
        <w:rPr>
          <w:rFonts w:ascii="宋体" w:hAnsi="宋体" w:cs="宋体"/>
          <w:kern w:val="0"/>
          <w:sz w:val="32"/>
          <w:szCs w:val="32"/>
        </w:rPr>
      </w:pPr>
    </w:p>
    <w:p w14:paraId="76744E09">
      <w:pPr>
        <w:autoSpaceDE w:val="0"/>
        <w:autoSpaceDN w:val="0"/>
        <w:adjustRightInd w:val="0"/>
        <w:snapToGrid w:val="0"/>
        <w:spacing w:line="360" w:lineRule="auto"/>
        <w:jc w:val="left"/>
        <w:rPr>
          <w:rFonts w:ascii="宋体" w:hAnsi="宋体" w:cs="宋体"/>
          <w:kern w:val="0"/>
          <w:sz w:val="32"/>
          <w:szCs w:val="32"/>
        </w:rPr>
      </w:pPr>
    </w:p>
    <w:p w14:paraId="591F15A0">
      <w:pPr>
        <w:autoSpaceDE w:val="0"/>
        <w:autoSpaceDN w:val="0"/>
        <w:adjustRightInd w:val="0"/>
        <w:snapToGrid w:val="0"/>
        <w:spacing w:line="360" w:lineRule="auto"/>
        <w:ind w:firstLine="420" w:firstLineChars="200"/>
        <w:jc w:val="left"/>
        <w:rPr>
          <w:rFonts w:ascii="宋体" w:hAnsi="宋体" w:cs="宋体"/>
          <w:kern w:val="0"/>
        </w:rPr>
      </w:pPr>
      <w:r>
        <w:rPr>
          <w:rFonts w:hint="eastAsia" w:ascii="宋体" w:hAnsi="宋体" w:cs="宋体"/>
          <w:kern w:val="0"/>
        </w:rPr>
        <w:t>[目录由投标人自行编制]</w:t>
      </w:r>
    </w:p>
    <w:p w14:paraId="77D137AE">
      <w:pPr>
        <w:autoSpaceDE w:val="0"/>
        <w:autoSpaceDN w:val="0"/>
        <w:adjustRightInd w:val="0"/>
        <w:snapToGrid w:val="0"/>
        <w:spacing w:line="360" w:lineRule="auto"/>
        <w:jc w:val="left"/>
        <w:rPr>
          <w:rFonts w:ascii="宋体" w:hAnsi="宋体" w:cs="宋体"/>
          <w:kern w:val="0"/>
          <w:szCs w:val="21"/>
        </w:rPr>
      </w:pPr>
    </w:p>
    <w:p w14:paraId="48F4B5F9">
      <w:pPr>
        <w:autoSpaceDE w:val="0"/>
        <w:autoSpaceDN w:val="0"/>
        <w:adjustRightInd w:val="0"/>
        <w:snapToGrid w:val="0"/>
        <w:spacing w:line="360" w:lineRule="auto"/>
        <w:jc w:val="left"/>
        <w:rPr>
          <w:rFonts w:ascii="宋体" w:hAnsi="宋体" w:cs="宋体"/>
          <w:kern w:val="0"/>
        </w:rPr>
      </w:pPr>
    </w:p>
    <w:p w14:paraId="507A2077">
      <w:pPr>
        <w:autoSpaceDE w:val="0"/>
        <w:autoSpaceDN w:val="0"/>
        <w:adjustRightInd w:val="0"/>
        <w:snapToGrid w:val="0"/>
        <w:spacing w:line="360" w:lineRule="auto"/>
        <w:jc w:val="left"/>
        <w:rPr>
          <w:rFonts w:ascii="宋体" w:hAnsi="宋体" w:cs="宋体"/>
          <w:kern w:val="0"/>
        </w:rPr>
      </w:pPr>
    </w:p>
    <w:p w14:paraId="22F18B5D">
      <w:pPr>
        <w:autoSpaceDE w:val="0"/>
        <w:autoSpaceDN w:val="0"/>
        <w:adjustRightInd w:val="0"/>
        <w:snapToGrid w:val="0"/>
        <w:spacing w:line="360" w:lineRule="auto"/>
        <w:jc w:val="left"/>
        <w:rPr>
          <w:rFonts w:ascii="宋体" w:hAnsi="宋体" w:cs="宋体"/>
          <w:kern w:val="0"/>
        </w:rPr>
      </w:pPr>
    </w:p>
    <w:p w14:paraId="6179C749">
      <w:pPr>
        <w:autoSpaceDE w:val="0"/>
        <w:autoSpaceDN w:val="0"/>
        <w:adjustRightInd w:val="0"/>
        <w:snapToGrid w:val="0"/>
        <w:spacing w:line="360" w:lineRule="auto"/>
        <w:jc w:val="left"/>
        <w:rPr>
          <w:rFonts w:ascii="宋体" w:hAnsi="宋体" w:cs="宋体"/>
          <w:kern w:val="0"/>
        </w:rPr>
      </w:pPr>
    </w:p>
    <w:p w14:paraId="7936905F">
      <w:pPr>
        <w:autoSpaceDE w:val="0"/>
        <w:autoSpaceDN w:val="0"/>
        <w:adjustRightInd w:val="0"/>
        <w:snapToGrid w:val="0"/>
        <w:spacing w:line="360" w:lineRule="auto"/>
        <w:jc w:val="left"/>
        <w:rPr>
          <w:rFonts w:ascii="宋体" w:hAnsi="宋体" w:cs="宋体"/>
          <w:kern w:val="0"/>
        </w:rPr>
      </w:pPr>
    </w:p>
    <w:p w14:paraId="3DB0321D">
      <w:pPr>
        <w:autoSpaceDE w:val="0"/>
        <w:autoSpaceDN w:val="0"/>
        <w:adjustRightInd w:val="0"/>
        <w:snapToGrid w:val="0"/>
        <w:spacing w:line="360" w:lineRule="auto"/>
        <w:jc w:val="left"/>
        <w:rPr>
          <w:rFonts w:ascii="宋体" w:hAnsi="宋体" w:cs="宋体"/>
          <w:kern w:val="0"/>
        </w:rPr>
      </w:pPr>
    </w:p>
    <w:p w14:paraId="0EE08F00">
      <w:pPr>
        <w:autoSpaceDE w:val="0"/>
        <w:autoSpaceDN w:val="0"/>
        <w:adjustRightInd w:val="0"/>
        <w:snapToGrid w:val="0"/>
        <w:spacing w:line="360" w:lineRule="auto"/>
        <w:jc w:val="left"/>
        <w:rPr>
          <w:rFonts w:ascii="宋体" w:hAnsi="宋体" w:cs="宋体"/>
          <w:kern w:val="0"/>
        </w:rPr>
      </w:pPr>
    </w:p>
    <w:p w14:paraId="4555231A">
      <w:pPr>
        <w:autoSpaceDE w:val="0"/>
        <w:autoSpaceDN w:val="0"/>
        <w:adjustRightInd w:val="0"/>
        <w:snapToGrid w:val="0"/>
        <w:spacing w:line="360" w:lineRule="auto"/>
        <w:jc w:val="left"/>
        <w:rPr>
          <w:rFonts w:ascii="宋体" w:hAnsi="宋体" w:cs="宋体"/>
          <w:kern w:val="0"/>
        </w:rPr>
      </w:pPr>
    </w:p>
    <w:p w14:paraId="1A28F9B6">
      <w:pPr>
        <w:autoSpaceDE w:val="0"/>
        <w:autoSpaceDN w:val="0"/>
        <w:adjustRightInd w:val="0"/>
        <w:snapToGrid w:val="0"/>
        <w:spacing w:line="360" w:lineRule="auto"/>
        <w:jc w:val="left"/>
        <w:rPr>
          <w:rFonts w:ascii="宋体" w:hAnsi="宋体" w:cs="宋体"/>
          <w:w w:val="99"/>
          <w:kern w:val="0"/>
          <w:sz w:val="28"/>
          <w:szCs w:val="28"/>
        </w:rPr>
      </w:pPr>
    </w:p>
    <w:p w14:paraId="57179D2A">
      <w:pPr>
        <w:autoSpaceDE w:val="0"/>
        <w:autoSpaceDN w:val="0"/>
        <w:adjustRightInd w:val="0"/>
        <w:snapToGrid w:val="0"/>
        <w:spacing w:line="360" w:lineRule="auto"/>
        <w:jc w:val="left"/>
        <w:rPr>
          <w:rFonts w:ascii="宋体" w:hAnsi="宋体" w:cs="宋体"/>
          <w:w w:val="99"/>
          <w:kern w:val="0"/>
          <w:sz w:val="28"/>
          <w:szCs w:val="28"/>
        </w:rPr>
      </w:pPr>
    </w:p>
    <w:p w14:paraId="40BE8627">
      <w:pPr>
        <w:autoSpaceDE w:val="0"/>
        <w:autoSpaceDN w:val="0"/>
        <w:adjustRightInd w:val="0"/>
        <w:snapToGrid w:val="0"/>
        <w:spacing w:line="360" w:lineRule="auto"/>
        <w:jc w:val="left"/>
        <w:rPr>
          <w:rFonts w:ascii="宋体" w:hAnsi="宋体" w:cs="宋体"/>
          <w:w w:val="99"/>
          <w:kern w:val="0"/>
          <w:sz w:val="28"/>
          <w:szCs w:val="28"/>
        </w:rPr>
      </w:pPr>
    </w:p>
    <w:p w14:paraId="3F2F9EBB">
      <w:pPr>
        <w:autoSpaceDE w:val="0"/>
        <w:autoSpaceDN w:val="0"/>
        <w:adjustRightInd w:val="0"/>
        <w:snapToGrid w:val="0"/>
        <w:spacing w:line="360" w:lineRule="auto"/>
        <w:jc w:val="left"/>
        <w:rPr>
          <w:rFonts w:ascii="宋体" w:hAnsi="宋体" w:cs="宋体"/>
          <w:w w:val="99"/>
          <w:kern w:val="0"/>
          <w:sz w:val="28"/>
          <w:szCs w:val="28"/>
        </w:rPr>
      </w:pPr>
    </w:p>
    <w:p w14:paraId="298E8752">
      <w:pPr>
        <w:pStyle w:val="3"/>
        <w:jc w:val="center"/>
        <w:rPr>
          <w:rFonts w:ascii="宋体" w:hAnsi="宋体" w:eastAsia="宋体" w:cs="宋体"/>
        </w:rPr>
      </w:pPr>
      <w:r>
        <w:rPr>
          <w:rFonts w:hint="eastAsia" w:ascii="宋体" w:hAnsi="宋体" w:eastAsia="宋体" w:cs="宋体"/>
        </w:rPr>
        <w:br w:type="page"/>
      </w:r>
    </w:p>
    <w:p w14:paraId="596D8BF8">
      <w:pPr>
        <w:jc w:val="center"/>
        <w:rPr>
          <w:rFonts w:ascii="宋体" w:hAnsi="宋体" w:cs="宋体"/>
          <w:b/>
          <w:bCs/>
          <w:sz w:val="28"/>
          <w:szCs w:val="28"/>
        </w:rPr>
      </w:pPr>
      <w:bookmarkStart w:id="324" w:name="_Toc298246183"/>
      <w:r>
        <w:rPr>
          <w:rFonts w:hint="eastAsia" w:ascii="宋体" w:hAnsi="宋体" w:cs="宋体"/>
          <w:b/>
          <w:bCs/>
          <w:sz w:val="28"/>
          <w:szCs w:val="28"/>
        </w:rPr>
        <w:t>施工组织设计</w:t>
      </w:r>
      <w:bookmarkEnd w:id="324"/>
    </w:p>
    <w:p w14:paraId="452DF86A">
      <w:pPr>
        <w:autoSpaceDE w:val="0"/>
        <w:autoSpaceDN w:val="0"/>
        <w:adjustRightInd w:val="0"/>
        <w:snapToGrid w:val="0"/>
        <w:spacing w:line="360" w:lineRule="auto"/>
        <w:jc w:val="left"/>
        <w:rPr>
          <w:rFonts w:ascii="宋体" w:hAnsi="宋体" w:cs="宋体"/>
          <w:kern w:val="0"/>
          <w:sz w:val="12"/>
          <w:szCs w:val="12"/>
        </w:rPr>
      </w:pPr>
    </w:p>
    <w:p w14:paraId="1BAAA540">
      <w:pPr>
        <w:autoSpaceDE w:val="0"/>
        <w:autoSpaceDN w:val="0"/>
        <w:adjustRightInd w:val="0"/>
        <w:snapToGrid w:val="0"/>
        <w:spacing w:line="360" w:lineRule="auto"/>
        <w:jc w:val="left"/>
        <w:rPr>
          <w:rFonts w:ascii="宋体" w:hAnsi="宋体" w:cs="宋体"/>
          <w:kern w:val="0"/>
          <w:sz w:val="20"/>
          <w:szCs w:val="20"/>
        </w:rPr>
      </w:pPr>
    </w:p>
    <w:p w14:paraId="029076B3">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1.</w:t>
      </w:r>
      <w:r>
        <w:rPr>
          <w:rFonts w:hint="eastAsia" w:ascii="宋体" w:hAnsi="宋体" w:cs="宋体"/>
          <w:spacing w:val="-15"/>
          <w:kern w:val="0"/>
          <w:szCs w:val="21"/>
        </w:rPr>
        <w:t xml:space="preserve"> </w:t>
      </w:r>
      <w:r>
        <w:rPr>
          <w:rFonts w:hint="eastAsia" w:ascii="宋体" w:hAnsi="宋体" w:cs="宋体"/>
          <w:kern w:val="0"/>
          <w:szCs w:val="21"/>
        </w:rPr>
        <w:t>投标人编制施工组织设计的要求</w:t>
      </w:r>
      <w:r>
        <w:rPr>
          <w:rFonts w:hint="eastAsia" w:ascii="宋体" w:hAnsi="宋体" w:cs="宋体"/>
          <w:spacing w:val="-79"/>
          <w:kern w:val="0"/>
          <w:szCs w:val="21"/>
        </w:rPr>
        <w:t>：</w:t>
      </w:r>
      <w:r>
        <w:rPr>
          <w:rFonts w:hint="eastAsia" w:ascii="宋体" w:hAnsi="宋体" w:cs="宋体"/>
          <w:kern w:val="0"/>
          <w:szCs w:val="21"/>
        </w:rPr>
        <w:t>编制时应采用文字并结合图表形式说明施工方法； 拟投入本标段的主要施工设备情况</w:t>
      </w:r>
      <w:r>
        <w:rPr>
          <w:rFonts w:hint="eastAsia" w:ascii="宋体" w:hAnsi="宋体" w:cs="宋体"/>
          <w:spacing w:val="-47"/>
          <w:kern w:val="0"/>
          <w:szCs w:val="21"/>
        </w:rPr>
        <w:t>、</w:t>
      </w:r>
      <w:r>
        <w:rPr>
          <w:rFonts w:hint="eastAsia" w:ascii="宋体" w:hAnsi="宋体" w:cs="宋体"/>
          <w:kern w:val="0"/>
          <w:szCs w:val="21"/>
        </w:rPr>
        <w:t>拟配备本标段的试验和检测仪器设备情况</w:t>
      </w:r>
      <w:r>
        <w:rPr>
          <w:rFonts w:hint="eastAsia" w:ascii="宋体" w:hAnsi="宋体" w:cs="宋体"/>
          <w:spacing w:val="-47"/>
          <w:kern w:val="0"/>
          <w:szCs w:val="21"/>
        </w:rPr>
        <w:t>、</w:t>
      </w:r>
      <w:r>
        <w:rPr>
          <w:rFonts w:hint="eastAsia" w:ascii="宋体" w:hAnsi="宋体" w:cs="宋体"/>
          <w:kern w:val="0"/>
          <w:szCs w:val="21"/>
        </w:rPr>
        <w:t>劳动力计划等</w:t>
      </w:r>
      <w:r>
        <w:rPr>
          <w:rFonts w:hint="eastAsia" w:ascii="宋体" w:hAnsi="宋体" w:cs="宋体"/>
          <w:spacing w:val="-19"/>
          <w:kern w:val="0"/>
          <w:szCs w:val="21"/>
        </w:rPr>
        <w:t>；</w:t>
      </w:r>
      <w:r>
        <w:rPr>
          <w:rFonts w:hint="eastAsia" w:ascii="宋体" w:hAnsi="宋体" w:cs="宋体"/>
          <w:kern w:val="0"/>
          <w:szCs w:val="21"/>
        </w:rPr>
        <w:t>结合工程特点提出切实可行的工程质量</w:t>
      </w:r>
      <w:r>
        <w:rPr>
          <w:rFonts w:hint="eastAsia" w:ascii="宋体" w:hAnsi="宋体" w:cs="宋体"/>
          <w:spacing w:val="-19"/>
          <w:kern w:val="0"/>
          <w:szCs w:val="21"/>
        </w:rPr>
        <w:t>、</w:t>
      </w:r>
      <w:r>
        <w:rPr>
          <w:rFonts w:hint="eastAsia" w:ascii="宋体" w:hAnsi="宋体" w:cs="宋体"/>
          <w:kern w:val="0"/>
          <w:szCs w:val="21"/>
        </w:rPr>
        <w:t>安全生产</w:t>
      </w:r>
      <w:r>
        <w:rPr>
          <w:rFonts w:hint="eastAsia" w:ascii="宋体" w:hAnsi="宋体" w:cs="宋体"/>
          <w:spacing w:val="-19"/>
          <w:kern w:val="0"/>
          <w:szCs w:val="21"/>
        </w:rPr>
        <w:t>、</w:t>
      </w:r>
      <w:r>
        <w:rPr>
          <w:rFonts w:hint="eastAsia" w:ascii="宋体" w:hAnsi="宋体" w:cs="宋体"/>
          <w:kern w:val="0"/>
          <w:szCs w:val="21"/>
        </w:rPr>
        <w:t>文明施工</w:t>
      </w:r>
      <w:r>
        <w:rPr>
          <w:rFonts w:hint="eastAsia" w:ascii="宋体" w:hAnsi="宋体" w:cs="宋体"/>
          <w:spacing w:val="-19"/>
          <w:kern w:val="0"/>
          <w:szCs w:val="21"/>
        </w:rPr>
        <w:t>、</w:t>
      </w:r>
      <w:r>
        <w:rPr>
          <w:rFonts w:hint="eastAsia" w:ascii="宋体" w:hAnsi="宋体" w:cs="宋体"/>
          <w:kern w:val="0"/>
          <w:szCs w:val="21"/>
        </w:rPr>
        <w:t>工程进度</w:t>
      </w:r>
      <w:r>
        <w:rPr>
          <w:rFonts w:hint="eastAsia" w:ascii="宋体" w:hAnsi="宋体" w:cs="宋体"/>
          <w:spacing w:val="-19"/>
          <w:kern w:val="0"/>
          <w:szCs w:val="21"/>
        </w:rPr>
        <w:t>、</w:t>
      </w:r>
      <w:r>
        <w:rPr>
          <w:rFonts w:hint="eastAsia" w:ascii="宋体" w:hAnsi="宋体" w:cs="宋体"/>
          <w:kern w:val="0"/>
          <w:szCs w:val="21"/>
        </w:rPr>
        <w:t>技术组</w:t>
      </w:r>
      <w:r>
        <w:rPr>
          <w:rFonts w:hint="eastAsia" w:ascii="宋体" w:hAnsi="宋体" w:cs="宋体"/>
          <w:spacing w:val="1"/>
          <w:kern w:val="0"/>
          <w:szCs w:val="21"/>
        </w:rPr>
        <w:t>织</w:t>
      </w:r>
      <w:r>
        <w:rPr>
          <w:rFonts w:hint="eastAsia" w:ascii="宋体" w:hAnsi="宋体" w:cs="宋体"/>
          <w:kern w:val="0"/>
          <w:szCs w:val="21"/>
        </w:rPr>
        <w:t>措施，同时应对关键工序、复杂环节重点提出相应技术措施，如冬雨季施工技术、减少噪音、降低环境污染、地下管线及其他地上地下设施的保护加固措施等。</w:t>
      </w:r>
    </w:p>
    <w:p w14:paraId="52B19B13">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cs="宋体"/>
          <w:kern w:val="0"/>
          <w:szCs w:val="21"/>
        </w:rPr>
      </w:pPr>
      <w:r>
        <w:rPr>
          <w:rFonts w:hint="eastAsia" w:ascii="宋体" w:hAnsi="宋体" w:cs="宋体"/>
          <w:kern w:val="0"/>
          <w:szCs w:val="21"/>
        </w:rPr>
        <w:t xml:space="preserve">2. 施工组织设计除采用文字表述外可附下列图表，图表及格式要求附后。 </w:t>
      </w:r>
    </w:p>
    <w:p w14:paraId="16679904">
      <w:pPr>
        <w:tabs>
          <w:tab w:val="left" w:pos="1700"/>
        </w:tabs>
        <w:autoSpaceDE w:val="0"/>
        <w:autoSpaceDN w:val="0"/>
        <w:adjustRightInd w:val="0"/>
        <w:snapToGrid w:val="0"/>
        <w:spacing w:line="360" w:lineRule="auto"/>
        <w:ind w:firstLine="424" w:firstLineChars="202"/>
        <w:jc w:val="left"/>
        <w:rPr>
          <w:rFonts w:ascii="宋体" w:hAnsi="宋体" w:cs="宋体"/>
          <w:kern w:val="0"/>
          <w:szCs w:val="21"/>
        </w:rPr>
      </w:pPr>
    </w:p>
    <w:p w14:paraId="3479E766">
      <w:pPr>
        <w:tabs>
          <w:tab w:val="left" w:pos="1700"/>
        </w:tabs>
        <w:autoSpaceDE w:val="0"/>
        <w:autoSpaceDN w:val="0"/>
        <w:adjustRightInd w:val="0"/>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附表一</w:t>
      </w:r>
      <w:r>
        <w:rPr>
          <w:rFonts w:hint="eastAsia" w:ascii="宋体" w:hAnsi="宋体" w:cs="宋体"/>
          <w:kern w:val="0"/>
          <w:szCs w:val="21"/>
        </w:rPr>
        <w:tab/>
      </w:r>
      <w:r>
        <w:rPr>
          <w:rFonts w:hint="eastAsia" w:ascii="宋体" w:hAnsi="宋体" w:cs="宋体"/>
          <w:kern w:val="0"/>
          <w:szCs w:val="21"/>
        </w:rPr>
        <w:t>拟投入本标段的主要施工设备表</w:t>
      </w:r>
    </w:p>
    <w:p w14:paraId="4244E376">
      <w:pPr>
        <w:tabs>
          <w:tab w:val="left" w:pos="1700"/>
        </w:tabs>
        <w:autoSpaceDE w:val="0"/>
        <w:autoSpaceDN w:val="0"/>
        <w:adjustRightInd w:val="0"/>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附表二</w:t>
      </w:r>
      <w:r>
        <w:rPr>
          <w:rFonts w:hint="eastAsia" w:ascii="宋体" w:hAnsi="宋体" w:cs="宋体"/>
          <w:kern w:val="0"/>
          <w:szCs w:val="21"/>
        </w:rPr>
        <w:tab/>
      </w:r>
      <w:r>
        <w:rPr>
          <w:rFonts w:hint="eastAsia" w:ascii="宋体" w:hAnsi="宋体" w:cs="宋体"/>
          <w:kern w:val="0"/>
          <w:szCs w:val="21"/>
        </w:rPr>
        <w:t>拟配备本标段的试验和检测仪器设备表</w:t>
      </w:r>
    </w:p>
    <w:p w14:paraId="552383CB">
      <w:pPr>
        <w:tabs>
          <w:tab w:val="left" w:pos="1700"/>
        </w:tabs>
        <w:autoSpaceDE w:val="0"/>
        <w:autoSpaceDN w:val="0"/>
        <w:adjustRightInd w:val="0"/>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附表三</w:t>
      </w:r>
      <w:r>
        <w:rPr>
          <w:rFonts w:hint="eastAsia" w:ascii="宋体" w:hAnsi="宋体" w:cs="宋体"/>
          <w:kern w:val="0"/>
          <w:szCs w:val="21"/>
        </w:rPr>
        <w:tab/>
      </w:r>
      <w:r>
        <w:rPr>
          <w:rFonts w:hint="eastAsia" w:ascii="宋体" w:hAnsi="宋体" w:cs="宋体"/>
          <w:kern w:val="0"/>
          <w:szCs w:val="21"/>
        </w:rPr>
        <w:t>劳动力计划表</w:t>
      </w:r>
    </w:p>
    <w:p w14:paraId="417F5D6D">
      <w:pPr>
        <w:tabs>
          <w:tab w:val="left" w:pos="1700"/>
        </w:tabs>
        <w:autoSpaceDE w:val="0"/>
        <w:autoSpaceDN w:val="0"/>
        <w:adjustRightInd w:val="0"/>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附表四</w:t>
      </w:r>
      <w:r>
        <w:rPr>
          <w:rFonts w:hint="eastAsia" w:ascii="宋体" w:hAnsi="宋体" w:cs="宋体"/>
          <w:kern w:val="0"/>
          <w:szCs w:val="21"/>
        </w:rPr>
        <w:tab/>
      </w:r>
      <w:r>
        <w:rPr>
          <w:rFonts w:hint="eastAsia" w:ascii="宋体" w:hAnsi="宋体" w:cs="宋体"/>
          <w:kern w:val="0"/>
          <w:szCs w:val="21"/>
        </w:rPr>
        <w:t xml:space="preserve">计划开、竣工日期和施工进度网络图 </w:t>
      </w:r>
    </w:p>
    <w:p w14:paraId="56E0221C">
      <w:pPr>
        <w:tabs>
          <w:tab w:val="left" w:pos="1700"/>
        </w:tabs>
        <w:autoSpaceDE w:val="0"/>
        <w:autoSpaceDN w:val="0"/>
        <w:adjustRightInd w:val="0"/>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附表五</w:t>
      </w:r>
      <w:r>
        <w:rPr>
          <w:rFonts w:hint="eastAsia" w:ascii="宋体" w:hAnsi="宋体" w:cs="宋体"/>
          <w:kern w:val="0"/>
          <w:szCs w:val="21"/>
        </w:rPr>
        <w:tab/>
      </w:r>
      <w:r>
        <w:rPr>
          <w:rFonts w:hint="eastAsia" w:ascii="宋体" w:hAnsi="宋体" w:cs="宋体"/>
          <w:kern w:val="0"/>
          <w:szCs w:val="21"/>
        </w:rPr>
        <w:t>施工总平面图</w:t>
      </w:r>
    </w:p>
    <w:p w14:paraId="1C2EDDEE">
      <w:pPr>
        <w:tabs>
          <w:tab w:val="left" w:pos="1700"/>
        </w:tabs>
        <w:autoSpaceDE w:val="0"/>
        <w:autoSpaceDN w:val="0"/>
        <w:adjustRightInd w:val="0"/>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附表六</w:t>
      </w:r>
      <w:r>
        <w:rPr>
          <w:rFonts w:hint="eastAsia" w:ascii="宋体" w:hAnsi="宋体" w:cs="宋体"/>
          <w:kern w:val="0"/>
          <w:szCs w:val="21"/>
        </w:rPr>
        <w:tab/>
      </w:r>
      <w:r>
        <w:rPr>
          <w:rFonts w:hint="eastAsia" w:ascii="宋体" w:hAnsi="宋体" w:cs="宋体"/>
          <w:kern w:val="0"/>
          <w:szCs w:val="21"/>
        </w:rPr>
        <w:t>临时用地表</w:t>
      </w:r>
    </w:p>
    <w:p w14:paraId="31E7927B">
      <w:pPr>
        <w:jc w:val="center"/>
        <w:rPr>
          <w:rFonts w:ascii="宋体" w:hAnsi="宋体" w:cs="宋体"/>
          <w:b/>
          <w:bCs/>
          <w:sz w:val="28"/>
          <w:szCs w:val="28"/>
        </w:rPr>
      </w:pPr>
      <w:bookmarkStart w:id="325" w:name="_Toc298246184"/>
      <w:r>
        <w:rPr>
          <w:rFonts w:hint="eastAsia" w:ascii="宋体" w:hAnsi="宋体" w:cs="宋体"/>
          <w:b/>
          <w:bCs/>
          <w:sz w:val="28"/>
          <w:szCs w:val="28"/>
        </w:rPr>
        <w:t>附表一：拟投入本标段的主要施工设备表</w:t>
      </w:r>
      <w:bookmarkEnd w:id="325"/>
    </w:p>
    <w:p w14:paraId="7F8B1559">
      <w:pPr>
        <w:autoSpaceDE w:val="0"/>
        <w:autoSpaceDN w:val="0"/>
        <w:adjustRightInd w:val="0"/>
        <w:snapToGrid w:val="0"/>
        <w:spacing w:line="360" w:lineRule="auto"/>
        <w:jc w:val="left"/>
        <w:rPr>
          <w:rFonts w:ascii="宋体" w:hAnsi="宋体" w:cs="宋体"/>
          <w:kern w:val="0"/>
          <w:sz w:val="26"/>
          <w:szCs w:val="26"/>
        </w:rPr>
      </w:pPr>
    </w:p>
    <w:tbl>
      <w:tblPr>
        <w:tblStyle w:val="46"/>
        <w:tblW w:w="8745" w:type="dxa"/>
        <w:tblInd w:w="5" w:type="dxa"/>
        <w:tblLayout w:type="fixed"/>
        <w:tblCellMar>
          <w:top w:w="0" w:type="dxa"/>
          <w:left w:w="0" w:type="dxa"/>
          <w:bottom w:w="0" w:type="dxa"/>
          <w:right w:w="0" w:type="dxa"/>
        </w:tblCellMar>
      </w:tblPr>
      <w:tblGrid>
        <w:gridCol w:w="665"/>
        <w:gridCol w:w="1086"/>
        <w:gridCol w:w="761"/>
        <w:gridCol w:w="990"/>
        <w:gridCol w:w="672"/>
        <w:gridCol w:w="738"/>
        <w:gridCol w:w="1212"/>
        <w:gridCol w:w="875"/>
        <w:gridCol w:w="1054"/>
        <w:gridCol w:w="692"/>
      </w:tblGrid>
      <w:tr w14:paraId="2B00B66E">
        <w:tblPrEx>
          <w:tblCellMar>
            <w:top w:w="0" w:type="dxa"/>
            <w:left w:w="0" w:type="dxa"/>
            <w:bottom w:w="0" w:type="dxa"/>
            <w:right w:w="0" w:type="dxa"/>
          </w:tblCellMar>
        </w:tblPrEx>
        <w:trPr>
          <w:trHeight w:val="889" w:hRule="exact"/>
        </w:trPr>
        <w:tc>
          <w:tcPr>
            <w:tcW w:w="665" w:type="dxa"/>
            <w:tcBorders>
              <w:top w:val="single" w:color="000000" w:sz="4" w:space="0"/>
              <w:left w:val="single" w:color="000000" w:sz="4" w:space="0"/>
              <w:bottom w:val="single" w:color="000000" w:sz="4" w:space="0"/>
              <w:right w:val="single" w:color="000000" w:sz="4" w:space="0"/>
            </w:tcBorders>
            <w:vAlign w:val="center"/>
          </w:tcPr>
          <w:p w14:paraId="6BD628C5">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序号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29B01161">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设备名称</w:t>
            </w:r>
          </w:p>
        </w:tc>
        <w:tc>
          <w:tcPr>
            <w:tcW w:w="761" w:type="dxa"/>
            <w:tcBorders>
              <w:top w:val="single" w:color="000000" w:sz="4" w:space="0"/>
              <w:left w:val="single" w:color="000000" w:sz="4" w:space="0"/>
              <w:bottom w:val="single" w:color="000000" w:sz="4" w:space="0"/>
              <w:right w:val="single" w:color="000000" w:sz="4" w:space="0"/>
            </w:tcBorders>
            <w:vAlign w:val="center"/>
          </w:tcPr>
          <w:p w14:paraId="61A331E8">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型号</w:t>
            </w:r>
          </w:p>
          <w:p w14:paraId="7FA92F5B">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规格</w:t>
            </w:r>
          </w:p>
        </w:tc>
        <w:tc>
          <w:tcPr>
            <w:tcW w:w="990" w:type="dxa"/>
            <w:tcBorders>
              <w:top w:val="single" w:color="000000" w:sz="4" w:space="0"/>
              <w:left w:val="single" w:color="000000" w:sz="4" w:space="0"/>
              <w:bottom w:val="single" w:color="000000" w:sz="4" w:space="0"/>
              <w:right w:val="single" w:color="000000" w:sz="4" w:space="0"/>
            </w:tcBorders>
            <w:vAlign w:val="center"/>
          </w:tcPr>
          <w:p w14:paraId="6BFCEA99">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数量</w:t>
            </w:r>
          </w:p>
        </w:tc>
        <w:tc>
          <w:tcPr>
            <w:tcW w:w="672" w:type="dxa"/>
            <w:tcBorders>
              <w:top w:val="single" w:color="000000" w:sz="4" w:space="0"/>
              <w:left w:val="single" w:color="000000" w:sz="4" w:space="0"/>
              <w:bottom w:val="single" w:color="000000" w:sz="4" w:space="0"/>
              <w:right w:val="single" w:color="000000" w:sz="4" w:space="0"/>
            </w:tcBorders>
            <w:vAlign w:val="center"/>
          </w:tcPr>
          <w:p w14:paraId="4175FF46">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国别 产地</w:t>
            </w:r>
          </w:p>
        </w:tc>
        <w:tc>
          <w:tcPr>
            <w:tcW w:w="738" w:type="dxa"/>
            <w:tcBorders>
              <w:top w:val="single" w:color="000000" w:sz="4" w:space="0"/>
              <w:left w:val="single" w:color="000000" w:sz="4" w:space="0"/>
              <w:bottom w:val="single" w:color="000000" w:sz="4" w:space="0"/>
              <w:right w:val="single" w:color="000000" w:sz="4" w:space="0"/>
            </w:tcBorders>
            <w:vAlign w:val="center"/>
          </w:tcPr>
          <w:p w14:paraId="1ED239F7">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制造 年份</w:t>
            </w:r>
          </w:p>
        </w:tc>
        <w:tc>
          <w:tcPr>
            <w:tcW w:w="1212" w:type="dxa"/>
            <w:tcBorders>
              <w:top w:val="single" w:color="000000" w:sz="4" w:space="0"/>
              <w:left w:val="single" w:color="000000" w:sz="4" w:space="0"/>
              <w:bottom w:val="single" w:color="000000" w:sz="4" w:space="0"/>
              <w:right w:val="single" w:color="000000" w:sz="4" w:space="0"/>
            </w:tcBorders>
            <w:vAlign w:val="center"/>
          </w:tcPr>
          <w:p w14:paraId="381DA3E5">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额定功率</w:t>
            </w:r>
          </w:p>
          <w:p w14:paraId="59C2783C">
            <w:pPr>
              <w:autoSpaceDE w:val="0"/>
              <w:autoSpaceDN w:val="0"/>
              <w:adjustRightInd w:val="0"/>
              <w:snapToGrid w:val="0"/>
              <w:spacing w:line="360" w:lineRule="auto"/>
              <w:jc w:val="center"/>
              <w:rPr>
                <w:rFonts w:ascii="宋体" w:hAnsi="宋体" w:cs="宋体"/>
                <w:kern w:val="0"/>
                <w:sz w:val="10"/>
                <w:szCs w:val="10"/>
              </w:rPr>
            </w:pPr>
          </w:p>
          <w:p w14:paraId="61FFA10E">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（KW）</w:t>
            </w:r>
          </w:p>
        </w:tc>
        <w:tc>
          <w:tcPr>
            <w:tcW w:w="875" w:type="dxa"/>
            <w:tcBorders>
              <w:top w:val="single" w:color="000000" w:sz="4" w:space="0"/>
              <w:left w:val="single" w:color="000000" w:sz="4" w:space="0"/>
              <w:bottom w:val="single" w:color="000000" w:sz="4" w:space="0"/>
              <w:right w:val="single" w:color="000000" w:sz="4" w:space="0"/>
            </w:tcBorders>
            <w:vAlign w:val="center"/>
          </w:tcPr>
          <w:p w14:paraId="5634EF75">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生产</w:t>
            </w:r>
          </w:p>
          <w:p w14:paraId="6FF68925">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能力</w:t>
            </w:r>
          </w:p>
        </w:tc>
        <w:tc>
          <w:tcPr>
            <w:tcW w:w="1054" w:type="dxa"/>
            <w:tcBorders>
              <w:top w:val="single" w:color="000000" w:sz="4" w:space="0"/>
              <w:left w:val="single" w:color="000000" w:sz="4" w:space="0"/>
              <w:bottom w:val="single" w:color="000000" w:sz="4" w:space="0"/>
              <w:right w:val="single" w:color="000000" w:sz="4" w:space="0"/>
            </w:tcBorders>
            <w:vAlign w:val="center"/>
          </w:tcPr>
          <w:p w14:paraId="43426354">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用于施</w:t>
            </w:r>
          </w:p>
          <w:p w14:paraId="26E02750">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工部位</w:t>
            </w:r>
          </w:p>
        </w:tc>
        <w:tc>
          <w:tcPr>
            <w:tcW w:w="692" w:type="dxa"/>
            <w:tcBorders>
              <w:top w:val="single" w:color="000000" w:sz="4" w:space="0"/>
              <w:left w:val="single" w:color="000000" w:sz="4" w:space="0"/>
              <w:bottom w:val="single" w:color="000000" w:sz="4" w:space="0"/>
              <w:right w:val="single" w:color="000000" w:sz="4" w:space="0"/>
            </w:tcBorders>
            <w:vAlign w:val="center"/>
          </w:tcPr>
          <w:p w14:paraId="2490C12B">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备注</w:t>
            </w:r>
          </w:p>
        </w:tc>
      </w:tr>
      <w:tr w14:paraId="051CAED3">
        <w:tblPrEx>
          <w:tblCellMar>
            <w:top w:w="0" w:type="dxa"/>
            <w:left w:w="0" w:type="dxa"/>
            <w:bottom w:w="0" w:type="dxa"/>
            <w:right w:w="0" w:type="dxa"/>
          </w:tblCellMar>
        </w:tblPrEx>
        <w:trPr>
          <w:trHeight w:val="450" w:hRule="exact"/>
        </w:trPr>
        <w:tc>
          <w:tcPr>
            <w:tcW w:w="665" w:type="dxa"/>
            <w:tcBorders>
              <w:top w:val="single" w:color="000000" w:sz="4" w:space="0"/>
              <w:left w:val="single" w:color="000000" w:sz="4" w:space="0"/>
              <w:bottom w:val="single" w:color="000000" w:sz="4" w:space="0"/>
              <w:right w:val="single" w:color="000000" w:sz="4" w:space="0"/>
            </w:tcBorders>
          </w:tcPr>
          <w:p w14:paraId="37090E41">
            <w:pPr>
              <w:autoSpaceDE w:val="0"/>
              <w:autoSpaceDN w:val="0"/>
              <w:adjustRightInd w:val="0"/>
              <w:snapToGrid w:val="0"/>
              <w:spacing w:line="360" w:lineRule="auto"/>
              <w:jc w:val="left"/>
              <w:rPr>
                <w:rFonts w:ascii="宋体" w:hAnsi="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14:paraId="2CC7F43F">
            <w:pPr>
              <w:autoSpaceDE w:val="0"/>
              <w:autoSpaceDN w:val="0"/>
              <w:adjustRightInd w:val="0"/>
              <w:snapToGrid w:val="0"/>
              <w:spacing w:line="360" w:lineRule="auto"/>
              <w:jc w:val="left"/>
              <w:rPr>
                <w:rFonts w:ascii="宋体" w:hAnsi="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14:paraId="51D9E9EC">
            <w:pPr>
              <w:autoSpaceDE w:val="0"/>
              <w:autoSpaceDN w:val="0"/>
              <w:adjustRightInd w:val="0"/>
              <w:snapToGrid w:val="0"/>
              <w:spacing w:line="360" w:lineRule="auto"/>
              <w:jc w:val="left"/>
              <w:rPr>
                <w:rFonts w:ascii="宋体" w:hAnsi="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14:paraId="5E255089">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5C124058">
            <w:pPr>
              <w:autoSpaceDE w:val="0"/>
              <w:autoSpaceDN w:val="0"/>
              <w:adjustRightInd w:val="0"/>
              <w:snapToGrid w:val="0"/>
              <w:spacing w:line="360" w:lineRule="auto"/>
              <w:jc w:val="left"/>
              <w:rPr>
                <w:rFonts w:ascii="宋体" w:hAnsi="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14:paraId="5E748B70">
            <w:pPr>
              <w:autoSpaceDE w:val="0"/>
              <w:autoSpaceDN w:val="0"/>
              <w:adjustRightInd w:val="0"/>
              <w:snapToGrid w:val="0"/>
              <w:spacing w:line="360" w:lineRule="auto"/>
              <w:jc w:val="left"/>
              <w:rPr>
                <w:rFonts w:ascii="宋体" w:hAnsi="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14:paraId="78E56D0E">
            <w:pPr>
              <w:autoSpaceDE w:val="0"/>
              <w:autoSpaceDN w:val="0"/>
              <w:adjustRightInd w:val="0"/>
              <w:snapToGrid w:val="0"/>
              <w:spacing w:line="360" w:lineRule="auto"/>
              <w:jc w:val="left"/>
              <w:rPr>
                <w:rFonts w:ascii="宋体" w:hAnsi="宋体" w:cs="宋体"/>
                <w:kern w:val="0"/>
                <w:sz w:val="24"/>
              </w:rPr>
            </w:pPr>
          </w:p>
        </w:tc>
        <w:tc>
          <w:tcPr>
            <w:tcW w:w="875" w:type="dxa"/>
            <w:tcBorders>
              <w:top w:val="single" w:color="000000" w:sz="4" w:space="0"/>
              <w:left w:val="single" w:color="000000" w:sz="4" w:space="0"/>
              <w:bottom w:val="single" w:color="000000" w:sz="4" w:space="0"/>
              <w:right w:val="single" w:color="000000" w:sz="4" w:space="0"/>
            </w:tcBorders>
          </w:tcPr>
          <w:p w14:paraId="6CB76C14">
            <w:pPr>
              <w:autoSpaceDE w:val="0"/>
              <w:autoSpaceDN w:val="0"/>
              <w:adjustRightInd w:val="0"/>
              <w:snapToGrid w:val="0"/>
              <w:spacing w:line="360" w:lineRule="auto"/>
              <w:jc w:val="left"/>
              <w:rPr>
                <w:rFonts w:ascii="宋体" w:hAnsi="宋体" w:cs="宋体"/>
                <w:kern w:val="0"/>
                <w:sz w:val="24"/>
              </w:rPr>
            </w:pPr>
          </w:p>
        </w:tc>
        <w:tc>
          <w:tcPr>
            <w:tcW w:w="1054" w:type="dxa"/>
            <w:tcBorders>
              <w:top w:val="single" w:color="000000" w:sz="4" w:space="0"/>
              <w:left w:val="single" w:color="000000" w:sz="4" w:space="0"/>
              <w:bottom w:val="single" w:color="000000" w:sz="4" w:space="0"/>
              <w:right w:val="single" w:color="000000" w:sz="4" w:space="0"/>
            </w:tcBorders>
          </w:tcPr>
          <w:p w14:paraId="06C58E23">
            <w:pPr>
              <w:autoSpaceDE w:val="0"/>
              <w:autoSpaceDN w:val="0"/>
              <w:adjustRightInd w:val="0"/>
              <w:snapToGrid w:val="0"/>
              <w:spacing w:line="360" w:lineRule="auto"/>
              <w:jc w:val="left"/>
              <w:rPr>
                <w:rFonts w:ascii="宋体" w:hAnsi="宋体" w:cs="宋体"/>
                <w:kern w:val="0"/>
                <w:sz w:val="24"/>
              </w:rPr>
            </w:pPr>
          </w:p>
        </w:tc>
        <w:tc>
          <w:tcPr>
            <w:tcW w:w="692" w:type="dxa"/>
            <w:tcBorders>
              <w:top w:val="single" w:color="000000" w:sz="4" w:space="0"/>
              <w:left w:val="single" w:color="000000" w:sz="4" w:space="0"/>
              <w:bottom w:val="single" w:color="000000" w:sz="4" w:space="0"/>
              <w:right w:val="single" w:color="000000" w:sz="4" w:space="0"/>
            </w:tcBorders>
          </w:tcPr>
          <w:p w14:paraId="40422445">
            <w:pPr>
              <w:autoSpaceDE w:val="0"/>
              <w:autoSpaceDN w:val="0"/>
              <w:adjustRightInd w:val="0"/>
              <w:snapToGrid w:val="0"/>
              <w:spacing w:line="360" w:lineRule="auto"/>
              <w:jc w:val="left"/>
              <w:rPr>
                <w:rFonts w:ascii="宋体" w:hAnsi="宋体" w:cs="宋体"/>
                <w:kern w:val="0"/>
                <w:sz w:val="24"/>
              </w:rPr>
            </w:pPr>
          </w:p>
        </w:tc>
      </w:tr>
      <w:tr w14:paraId="1F8FAE3D">
        <w:tblPrEx>
          <w:tblCellMar>
            <w:top w:w="0" w:type="dxa"/>
            <w:left w:w="0" w:type="dxa"/>
            <w:bottom w:w="0" w:type="dxa"/>
            <w:right w:w="0" w:type="dxa"/>
          </w:tblCellMar>
        </w:tblPrEx>
        <w:trPr>
          <w:trHeight w:val="450" w:hRule="exact"/>
        </w:trPr>
        <w:tc>
          <w:tcPr>
            <w:tcW w:w="665" w:type="dxa"/>
            <w:tcBorders>
              <w:top w:val="single" w:color="000000" w:sz="4" w:space="0"/>
              <w:left w:val="single" w:color="000000" w:sz="4" w:space="0"/>
              <w:bottom w:val="single" w:color="000000" w:sz="4" w:space="0"/>
              <w:right w:val="single" w:color="000000" w:sz="4" w:space="0"/>
            </w:tcBorders>
          </w:tcPr>
          <w:p w14:paraId="3D787FC5">
            <w:pPr>
              <w:autoSpaceDE w:val="0"/>
              <w:autoSpaceDN w:val="0"/>
              <w:adjustRightInd w:val="0"/>
              <w:snapToGrid w:val="0"/>
              <w:spacing w:line="360" w:lineRule="auto"/>
              <w:jc w:val="left"/>
              <w:rPr>
                <w:rFonts w:ascii="宋体" w:hAnsi="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14:paraId="31995DB4">
            <w:pPr>
              <w:autoSpaceDE w:val="0"/>
              <w:autoSpaceDN w:val="0"/>
              <w:adjustRightInd w:val="0"/>
              <w:snapToGrid w:val="0"/>
              <w:spacing w:line="360" w:lineRule="auto"/>
              <w:jc w:val="left"/>
              <w:rPr>
                <w:rFonts w:ascii="宋体" w:hAnsi="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14:paraId="26D8CE99">
            <w:pPr>
              <w:autoSpaceDE w:val="0"/>
              <w:autoSpaceDN w:val="0"/>
              <w:adjustRightInd w:val="0"/>
              <w:snapToGrid w:val="0"/>
              <w:spacing w:line="360" w:lineRule="auto"/>
              <w:jc w:val="left"/>
              <w:rPr>
                <w:rFonts w:ascii="宋体" w:hAnsi="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14:paraId="2B25AADB">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10E1962D">
            <w:pPr>
              <w:autoSpaceDE w:val="0"/>
              <w:autoSpaceDN w:val="0"/>
              <w:adjustRightInd w:val="0"/>
              <w:snapToGrid w:val="0"/>
              <w:spacing w:line="360" w:lineRule="auto"/>
              <w:jc w:val="left"/>
              <w:rPr>
                <w:rFonts w:ascii="宋体" w:hAnsi="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14:paraId="5531D0F4">
            <w:pPr>
              <w:autoSpaceDE w:val="0"/>
              <w:autoSpaceDN w:val="0"/>
              <w:adjustRightInd w:val="0"/>
              <w:snapToGrid w:val="0"/>
              <w:spacing w:line="360" w:lineRule="auto"/>
              <w:jc w:val="left"/>
              <w:rPr>
                <w:rFonts w:ascii="宋体" w:hAnsi="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14:paraId="04CFA53F">
            <w:pPr>
              <w:autoSpaceDE w:val="0"/>
              <w:autoSpaceDN w:val="0"/>
              <w:adjustRightInd w:val="0"/>
              <w:snapToGrid w:val="0"/>
              <w:spacing w:line="360" w:lineRule="auto"/>
              <w:jc w:val="left"/>
              <w:rPr>
                <w:rFonts w:ascii="宋体" w:hAnsi="宋体" w:cs="宋体"/>
                <w:kern w:val="0"/>
                <w:sz w:val="24"/>
              </w:rPr>
            </w:pPr>
          </w:p>
        </w:tc>
        <w:tc>
          <w:tcPr>
            <w:tcW w:w="875" w:type="dxa"/>
            <w:tcBorders>
              <w:top w:val="single" w:color="000000" w:sz="4" w:space="0"/>
              <w:left w:val="single" w:color="000000" w:sz="4" w:space="0"/>
              <w:bottom w:val="single" w:color="000000" w:sz="4" w:space="0"/>
              <w:right w:val="single" w:color="000000" w:sz="4" w:space="0"/>
            </w:tcBorders>
          </w:tcPr>
          <w:p w14:paraId="2EE89922">
            <w:pPr>
              <w:autoSpaceDE w:val="0"/>
              <w:autoSpaceDN w:val="0"/>
              <w:adjustRightInd w:val="0"/>
              <w:snapToGrid w:val="0"/>
              <w:spacing w:line="360" w:lineRule="auto"/>
              <w:jc w:val="left"/>
              <w:rPr>
                <w:rFonts w:ascii="宋体" w:hAnsi="宋体" w:cs="宋体"/>
                <w:kern w:val="0"/>
                <w:sz w:val="24"/>
              </w:rPr>
            </w:pPr>
          </w:p>
        </w:tc>
        <w:tc>
          <w:tcPr>
            <w:tcW w:w="1054" w:type="dxa"/>
            <w:tcBorders>
              <w:top w:val="single" w:color="000000" w:sz="4" w:space="0"/>
              <w:left w:val="single" w:color="000000" w:sz="4" w:space="0"/>
              <w:bottom w:val="single" w:color="000000" w:sz="4" w:space="0"/>
              <w:right w:val="single" w:color="000000" w:sz="4" w:space="0"/>
            </w:tcBorders>
          </w:tcPr>
          <w:p w14:paraId="3E1AA2A8">
            <w:pPr>
              <w:autoSpaceDE w:val="0"/>
              <w:autoSpaceDN w:val="0"/>
              <w:adjustRightInd w:val="0"/>
              <w:snapToGrid w:val="0"/>
              <w:spacing w:line="360" w:lineRule="auto"/>
              <w:jc w:val="left"/>
              <w:rPr>
                <w:rFonts w:ascii="宋体" w:hAnsi="宋体" w:cs="宋体"/>
                <w:kern w:val="0"/>
                <w:sz w:val="24"/>
              </w:rPr>
            </w:pPr>
          </w:p>
        </w:tc>
        <w:tc>
          <w:tcPr>
            <w:tcW w:w="692" w:type="dxa"/>
            <w:tcBorders>
              <w:top w:val="single" w:color="000000" w:sz="4" w:space="0"/>
              <w:left w:val="single" w:color="000000" w:sz="4" w:space="0"/>
              <w:bottom w:val="single" w:color="000000" w:sz="4" w:space="0"/>
              <w:right w:val="single" w:color="000000" w:sz="4" w:space="0"/>
            </w:tcBorders>
          </w:tcPr>
          <w:p w14:paraId="189FD6B5">
            <w:pPr>
              <w:autoSpaceDE w:val="0"/>
              <w:autoSpaceDN w:val="0"/>
              <w:adjustRightInd w:val="0"/>
              <w:snapToGrid w:val="0"/>
              <w:spacing w:line="360" w:lineRule="auto"/>
              <w:jc w:val="left"/>
              <w:rPr>
                <w:rFonts w:ascii="宋体" w:hAnsi="宋体" w:cs="宋体"/>
                <w:kern w:val="0"/>
                <w:sz w:val="24"/>
              </w:rPr>
            </w:pPr>
          </w:p>
        </w:tc>
      </w:tr>
      <w:tr w14:paraId="7178784D">
        <w:tblPrEx>
          <w:tblCellMar>
            <w:top w:w="0" w:type="dxa"/>
            <w:left w:w="0" w:type="dxa"/>
            <w:bottom w:w="0" w:type="dxa"/>
            <w:right w:w="0" w:type="dxa"/>
          </w:tblCellMar>
        </w:tblPrEx>
        <w:trPr>
          <w:trHeight w:val="450" w:hRule="exact"/>
        </w:trPr>
        <w:tc>
          <w:tcPr>
            <w:tcW w:w="665" w:type="dxa"/>
            <w:tcBorders>
              <w:top w:val="single" w:color="000000" w:sz="4" w:space="0"/>
              <w:left w:val="single" w:color="000000" w:sz="4" w:space="0"/>
              <w:bottom w:val="single" w:color="000000" w:sz="4" w:space="0"/>
              <w:right w:val="single" w:color="000000" w:sz="4" w:space="0"/>
            </w:tcBorders>
          </w:tcPr>
          <w:p w14:paraId="33E87155">
            <w:pPr>
              <w:autoSpaceDE w:val="0"/>
              <w:autoSpaceDN w:val="0"/>
              <w:adjustRightInd w:val="0"/>
              <w:snapToGrid w:val="0"/>
              <w:spacing w:line="360" w:lineRule="auto"/>
              <w:jc w:val="left"/>
              <w:rPr>
                <w:rFonts w:ascii="宋体" w:hAnsi="宋体" w:cs="宋体"/>
                <w:kern w:val="0"/>
                <w:sz w:val="24"/>
              </w:rPr>
            </w:pPr>
          </w:p>
        </w:tc>
        <w:tc>
          <w:tcPr>
            <w:tcW w:w="1086" w:type="dxa"/>
            <w:tcBorders>
              <w:top w:val="single" w:color="000000" w:sz="4" w:space="0"/>
              <w:left w:val="single" w:color="000000" w:sz="4" w:space="0"/>
              <w:bottom w:val="single" w:color="000000" w:sz="4" w:space="0"/>
              <w:right w:val="single" w:color="000000" w:sz="4" w:space="0"/>
            </w:tcBorders>
          </w:tcPr>
          <w:p w14:paraId="25230A1B">
            <w:pPr>
              <w:autoSpaceDE w:val="0"/>
              <w:autoSpaceDN w:val="0"/>
              <w:adjustRightInd w:val="0"/>
              <w:snapToGrid w:val="0"/>
              <w:spacing w:line="360" w:lineRule="auto"/>
              <w:jc w:val="left"/>
              <w:rPr>
                <w:rFonts w:ascii="宋体" w:hAnsi="宋体" w:cs="宋体"/>
                <w:kern w:val="0"/>
                <w:sz w:val="24"/>
              </w:rPr>
            </w:pPr>
          </w:p>
        </w:tc>
        <w:tc>
          <w:tcPr>
            <w:tcW w:w="761" w:type="dxa"/>
            <w:tcBorders>
              <w:top w:val="single" w:color="000000" w:sz="4" w:space="0"/>
              <w:left w:val="single" w:color="000000" w:sz="4" w:space="0"/>
              <w:bottom w:val="single" w:color="000000" w:sz="4" w:space="0"/>
              <w:right w:val="single" w:color="000000" w:sz="4" w:space="0"/>
            </w:tcBorders>
          </w:tcPr>
          <w:p w14:paraId="1ADAB50B">
            <w:pPr>
              <w:autoSpaceDE w:val="0"/>
              <w:autoSpaceDN w:val="0"/>
              <w:adjustRightInd w:val="0"/>
              <w:snapToGrid w:val="0"/>
              <w:spacing w:line="360" w:lineRule="auto"/>
              <w:jc w:val="left"/>
              <w:rPr>
                <w:rFonts w:ascii="宋体" w:hAnsi="宋体" w:cs="宋体"/>
                <w:kern w:val="0"/>
                <w:sz w:val="24"/>
              </w:rPr>
            </w:pPr>
          </w:p>
        </w:tc>
        <w:tc>
          <w:tcPr>
            <w:tcW w:w="990" w:type="dxa"/>
            <w:tcBorders>
              <w:top w:val="single" w:color="000000" w:sz="4" w:space="0"/>
              <w:left w:val="single" w:color="000000" w:sz="4" w:space="0"/>
              <w:bottom w:val="single" w:color="000000" w:sz="4" w:space="0"/>
              <w:right w:val="single" w:color="000000" w:sz="4" w:space="0"/>
            </w:tcBorders>
          </w:tcPr>
          <w:p w14:paraId="141B6224">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0087F6DB">
            <w:pPr>
              <w:autoSpaceDE w:val="0"/>
              <w:autoSpaceDN w:val="0"/>
              <w:adjustRightInd w:val="0"/>
              <w:snapToGrid w:val="0"/>
              <w:spacing w:line="360" w:lineRule="auto"/>
              <w:jc w:val="left"/>
              <w:rPr>
                <w:rFonts w:ascii="宋体" w:hAnsi="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14:paraId="5E214F36">
            <w:pPr>
              <w:autoSpaceDE w:val="0"/>
              <w:autoSpaceDN w:val="0"/>
              <w:adjustRightInd w:val="0"/>
              <w:snapToGrid w:val="0"/>
              <w:spacing w:line="360" w:lineRule="auto"/>
              <w:jc w:val="left"/>
              <w:rPr>
                <w:rFonts w:ascii="宋体" w:hAnsi="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14:paraId="270CBCBE">
            <w:pPr>
              <w:autoSpaceDE w:val="0"/>
              <w:autoSpaceDN w:val="0"/>
              <w:adjustRightInd w:val="0"/>
              <w:snapToGrid w:val="0"/>
              <w:spacing w:line="360" w:lineRule="auto"/>
              <w:jc w:val="left"/>
              <w:rPr>
                <w:rFonts w:ascii="宋体" w:hAnsi="宋体" w:cs="宋体"/>
                <w:kern w:val="0"/>
                <w:sz w:val="24"/>
              </w:rPr>
            </w:pPr>
          </w:p>
        </w:tc>
        <w:tc>
          <w:tcPr>
            <w:tcW w:w="875" w:type="dxa"/>
            <w:tcBorders>
              <w:top w:val="single" w:color="000000" w:sz="4" w:space="0"/>
              <w:left w:val="single" w:color="000000" w:sz="4" w:space="0"/>
              <w:bottom w:val="single" w:color="000000" w:sz="4" w:space="0"/>
              <w:right w:val="single" w:color="000000" w:sz="4" w:space="0"/>
            </w:tcBorders>
          </w:tcPr>
          <w:p w14:paraId="7DEA7287">
            <w:pPr>
              <w:autoSpaceDE w:val="0"/>
              <w:autoSpaceDN w:val="0"/>
              <w:adjustRightInd w:val="0"/>
              <w:snapToGrid w:val="0"/>
              <w:spacing w:line="360" w:lineRule="auto"/>
              <w:jc w:val="left"/>
              <w:rPr>
                <w:rFonts w:ascii="宋体" w:hAnsi="宋体" w:cs="宋体"/>
                <w:kern w:val="0"/>
                <w:sz w:val="24"/>
              </w:rPr>
            </w:pPr>
          </w:p>
        </w:tc>
        <w:tc>
          <w:tcPr>
            <w:tcW w:w="1054" w:type="dxa"/>
            <w:tcBorders>
              <w:top w:val="single" w:color="000000" w:sz="4" w:space="0"/>
              <w:left w:val="single" w:color="000000" w:sz="4" w:space="0"/>
              <w:bottom w:val="single" w:color="000000" w:sz="4" w:space="0"/>
              <w:right w:val="single" w:color="000000" w:sz="4" w:space="0"/>
            </w:tcBorders>
          </w:tcPr>
          <w:p w14:paraId="44ACEB99">
            <w:pPr>
              <w:autoSpaceDE w:val="0"/>
              <w:autoSpaceDN w:val="0"/>
              <w:adjustRightInd w:val="0"/>
              <w:snapToGrid w:val="0"/>
              <w:spacing w:line="360" w:lineRule="auto"/>
              <w:jc w:val="left"/>
              <w:rPr>
                <w:rFonts w:ascii="宋体" w:hAnsi="宋体" w:cs="宋体"/>
                <w:kern w:val="0"/>
                <w:sz w:val="24"/>
              </w:rPr>
            </w:pPr>
          </w:p>
        </w:tc>
        <w:tc>
          <w:tcPr>
            <w:tcW w:w="692" w:type="dxa"/>
            <w:tcBorders>
              <w:top w:val="single" w:color="000000" w:sz="4" w:space="0"/>
              <w:left w:val="single" w:color="000000" w:sz="4" w:space="0"/>
              <w:bottom w:val="single" w:color="000000" w:sz="4" w:space="0"/>
              <w:right w:val="single" w:color="000000" w:sz="4" w:space="0"/>
            </w:tcBorders>
          </w:tcPr>
          <w:p w14:paraId="31949A11">
            <w:pPr>
              <w:autoSpaceDE w:val="0"/>
              <w:autoSpaceDN w:val="0"/>
              <w:adjustRightInd w:val="0"/>
              <w:snapToGrid w:val="0"/>
              <w:spacing w:line="360" w:lineRule="auto"/>
              <w:jc w:val="left"/>
              <w:rPr>
                <w:rFonts w:ascii="宋体" w:hAnsi="宋体" w:cs="宋体"/>
                <w:kern w:val="0"/>
                <w:sz w:val="24"/>
              </w:rPr>
            </w:pPr>
          </w:p>
        </w:tc>
      </w:tr>
    </w:tbl>
    <w:p w14:paraId="49772D61">
      <w:pPr>
        <w:jc w:val="center"/>
        <w:rPr>
          <w:rFonts w:ascii="宋体" w:hAnsi="宋体" w:cs="宋体"/>
          <w:b/>
          <w:bCs/>
          <w:sz w:val="28"/>
          <w:szCs w:val="28"/>
        </w:rPr>
      </w:pPr>
      <w:bookmarkStart w:id="326" w:name="_Toc298246185"/>
      <w:r>
        <w:rPr>
          <w:rFonts w:hint="eastAsia" w:ascii="宋体" w:hAnsi="宋体" w:cs="宋体"/>
          <w:b/>
          <w:bCs/>
          <w:sz w:val="28"/>
          <w:szCs w:val="28"/>
        </w:rPr>
        <w:t>附表二：拟配备本标段的试验和检测仪器设备表</w:t>
      </w:r>
      <w:bookmarkEnd w:id="326"/>
    </w:p>
    <w:p w14:paraId="7637B663">
      <w:pPr>
        <w:autoSpaceDE w:val="0"/>
        <w:autoSpaceDN w:val="0"/>
        <w:adjustRightInd w:val="0"/>
        <w:snapToGrid w:val="0"/>
        <w:spacing w:line="360" w:lineRule="auto"/>
        <w:jc w:val="left"/>
        <w:rPr>
          <w:rFonts w:ascii="宋体" w:hAnsi="宋体" w:cs="宋体"/>
          <w:kern w:val="0"/>
          <w:sz w:val="20"/>
          <w:szCs w:val="20"/>
        </w:rPr>
      </w:pPr>
    </w:p>
    <w:tbl>
      <w:tblPr>
        <w:tblStyle w:val="46"/>
        <w:tblW w:w="8467" w:type="dxa"/>
        <w:tblInd w:w="119" w:type="dxa"/>
        <w:tblLayout w:type="fixed"/>
        <w:tblCellMar>
          <w:top w:w="0" w:type="dxa"/>
          <w:left w:w="0" w:type="dxa"/>
          <w:bottom w:w="0" w:type="dxa"/>
          <w:right w:w="0" w:type="dxa"/>
        </w:tblCellMar>
      </w:tblPr>
      <w:tblGrid>
        <w:gridCol w:w="666"/>
        <w:gridCol w:w="1087"/>
        <w:gridCol w:w="760"/>
        <w:gridCol w:w="991"/>
        <w:gridCol w:w="672"/>
        <w:gridCol w:w="738"/>
        <w:gridCol w:w="1212"/>
        <w:gridCol w:w="1654"/>
        <w:gridCol w:w="687"/>
      </w:tblGrid>
      <w:tr w14:paraId="06F56434">
        <w:tblPrEx>
          <w:tblCellMar>
            <w:top w:w="0" w:type="dxa"/>
            <w:left w:w="0" w:type="dxa"/>
            <w:bottom w:w="0" w:type="dxa"/>
            <w:right w:w="0" w:type="dxa"/>
          </w:tblCellMar>
        </w:tblPrEx>
        <w:trPr>
          <w:trHeight w:val="889" w:hRule="exact"/>
        </w:trPr>
        <w:tc>
          <w:tcPr>
            <w:tcW w:w="666" w:type="dxa"/>
            <w:tcBorders>
              <w:top w:val="single" w:color="000000" w:sz="4" w:space="0"/>
              <w:left w:val="single" w:color="000000" w:sz="4" w:space="0"/>
              <w:bottom w:val="single" w:color="000000" w:sz="4" w:space="0"/>
              <w:right w:val="single" w:color="000000" w:sz="4" w:space="0"/>
            </w:tcBorders>
            <w:vAlign w:val="center"/>
          </w:tcPr>
          <w:p w14:paraId="7A805EBB">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序号</w:t>
            </w:r>
          </w:p>
        </w:tc>
        <w:tc>
          <w:tcPr>
            <w:tcW w:w="1087" w:type="dxa"/>
            <w:tcBorders>
              <w:top w:val="single" w:color="000000" w:sz="4" w:space="0"/>
              <w:left w:val="single" w:color="000000" w:sz="4" w:space="0"/>
              <w:bottom w:val="single" w:color="000000" w:sz="4" w:space="0"/>
              <w:right w:val="single" w:color="000000" w:sz="4" w:space="0"/>
            </w:tcBorders>
            <w:vAlign w:val="center"/>
          </w:tcPr>
          <w:p w14:paraId="1FEDCBCF">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仪器设备　 名　　称</w:t>
            </w:r>
          </w:p>
        </w:tc>
        <w:tc>
          <w:tcPr>
            <w:tcW w:w="760" w:type="dxa"/>
            <w:tcBorders>
              <w:top w:val="single" w:color="000000" w:sz="4" w:space="0"/>
              <w:left w:val="single" w:color="000000" w:sz="4" w:space="0"/>
              <w:bottom w:val="single" w:color="000000" w:sz="4" w:space="0"/>
              <w:right w:val="single" w:color="000000" w:sz="4" w:space="0"/>
            </w:tcBorders>
            <w:vAlign w:val="center"/>
          </w:tcPr>
          <w:p w14:paraId="2E6037E9">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型号 　规格</w:t>
            </w:r>
          </w:p>
        </w:tc>
        <w:tc>
          <w:tcPr>
            <w:tcW w:w="991" w:type="dxa"/>
            <w:tcBorders>
              <w:top w:val="single" w:color="000000" w:sz="4" w:space="0"/>
              <w:left w:val="single" w:color="000000" w:sz="4" w:space="0"/>
              <w:bottom w:val="single" w:color="000000" w:sz="4" w:space="0"/>
              <w:right w:val="single" w:color="000000" w:sz="4" w:space="0"/>
            </w:tcBorders>
            <w:vAlign w:val="center"/>
          </w:tcPr>
          <w:p w14:paraId="0D051BA8">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数量</w:t>
            </w:r>
          </w:p>
        </w:tc>
        <w:tc>
          <w:tcPr>
            <w:tcW w:w="672" w:type="dxa"/>
            <w:tcBorders>
              <w:top w:val="single" w:color="000000" w:sz="4" w:space="0"/>
              <w:left w:val="single" w:color="000000" w:sz="4" w:space="0"/>
              <w:bottom w:val="single" w:color="000000" w:sz="4" w:space="0"/>
              <w:right w:val="single" w:color="000000" w:sz="4" w:space="0"/>
            </w:tcBorders>
            <w:vAlign w:val="center"/>
          </w:tcPr>
          <w:p w14:paraId="3A961D40">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国别 产地</w:t>
            </w:r>
          </w:p>
        </w:tc>
        <w:tc>
          <w:tcPr>
            <w:tcW w:w="738" w:type="dxa"/>
            <w:tcBorders>
              <w:top w:val="single" w:color="000000" w:sz="4" w:space="0"/>
              <w:left w:val="single" w:color="000000" w:sz="4" w:space="0"/>
              <w:bottom w:val="single" w:color="000000" w:sz="4" w:space="0"/>
              <w:right w:val="single" w:color="000000" w:sz="4" w:space="0"/>
            </w:tcBorders>
            <w:vAlign w:val="center"/>
          </w:tcPr>
          <w:p w14:paraId="3E287BC4">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制造 年份</w:t>
            </w:r>
          </w:p>
        </w:tc>
        <w:tc>
          <w:tcPr>
            <w:tcW w:w="1212" w:type="dxa"/>
            <w:tcBorders>
              <w:top w:val="single" w:color="000000" w:sz="4" w:space="0"/>
              <w:left w:val="single" w:color="000000" w:sz="4" w:space="0"/>
              <w:bottom w:val="single" w:color="000000" w:sz="4" w:space="0"/>
              <w:right w:val="single" w:color="000000" w:sz="4" w:space="0"/>
            </w:tcBorders>
            <w:vAlign w:val="center"/>
          </w:tcPr>
          <w:p w14:paraId="5F358014">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已使用</w:t>
            </w:r>
          </w:p>
          <w:p w14:paraId="45A4755F">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台时数</w:t>
            </w:r>
          </w:p>
        </w:tc>
        <w:tc>
          <w:tcPr>
            <w:tcW w:w="1654" w:type="dxa"/>
            <w:tcBorders>
              <w:top w:val="single" w:color="000000" w:sz="4" w:space="0"/>
              <w:left w:val="single" w:color="000000" w:sz="4" w:space="0"/>
              <w:bottom w:val="single" w:color="000000" w:sz="4" w:space="0"/>
              <w:right w:val="single" w:color="000000" w:sz="4" w:space="0"/>
            </w:tcBorders>
            <w:vAlign w:val="center"/>
          </w:tcPr>
          <w:p w14:paraId="72E3C61D">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用途</w:t>
            </w:r>
          </w:p>
        </w:tc>
        <w:tc>
          <w:tcPr>
            <w:tcW w:w="687" w:type="dxa"/>
            <w:tcBorders>
              <w:top w:val="single" w:color="000000" w:sz="4" w:space="0"/>
              <w:left w:val="single" w:color="000000" w:sz="4" w:space="0"/>
              <w:bottom w:val="single" w:color="000000" w:sz="4" w:space="0"/>
              <w:right w:val="single" w:color="000000" w:sz="4" w:space="0"/>
            </w:tcBorders>
            <w:vAlign w:val="center"/>
          </w:tcPr>
          <w:p w14:paraId="4CA76AA4">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备注</w:t>
            </w:r>
          </w:p>
        </w:tc>
      </w:tr>
      <w:tr w14:paraId="74EE52AA">
        <w:tblPrEx>
          <w:tblCellMar>
            <w:top w:w="0" w:type="dxa"/>
            <w:left w:w="0" w:type="dxa"/>
            <w:bottom w:w="0" w:type="dxa"/>
            <w:right w:w="0" w:type="dxa"/>
          </w:tblCellMar>
        </w:tblPrEx>
        <w:trPr>
          <w:trHeight w:val="450" w:hRule="exact"/>
        </w:trPr>
        <w:tc>
          <w:tcPr>
            <w:tcW w:w="666" w:type="dxa"/>
            <w:tcBorders>
              <w:top w:val="single" w:color="000000" w:sz="4" w:space="0"/>
              <w:left w:val="single" w:color="000000" w:sz="4" w:space="0"/>
              <w:bottom w:val="single" w:color="000000" w:sz="4" w:space="0"/>
              <w:right w:val="single" w:color="000000" w:sz="4" w:space="0"/>
            </w:tcBorders>
          </w:tcPr>
          <w:p w14:paraId="3F3AB06A">
            <w:pPr>
              <w:autoSpaceDE w:val="0"/>
              <w:autoSpaceDN w:val="0"/>
              <w:adjustRightInd w:val="0"/>
              <w:snapToGrid w:val="0"/>
              <w:spacing w:line="360" w:lineRule="auto"/>
              <w:jc w:val="left"/>
              <w:rPr>
                <w:rFonts w:ascii="宋体" w:hAnsi="宋体" w:cs="宋体"/>
                <w:kern w:val="0"/>
                <w:sz w:val="24"/>
              </w:rPr>
            </w:pPr>
          </w:p>
        </w:tc>
        <w:tc>
          <w:tcPr>
            <w:tcW w:w="1087" w:type="dxa"/>
            <w:tcBorders>
              <w:top w:val="single" w:color="000000" w:sz="4" w:space="0"/>
              <w:left w:val="single" w:color="000000" w:sz="4" w:space="0"/>
              <w:bottom w:val="single" w:color="000000" w:sz="4" w:space="0"/>
              <w:right w:val="single" w:color="000000" w:sz="4" w:space="0"/>
            </w:tcBorders>
          </w:tcPr>
          <w:p w14:paraId="6ECD34A4">
            <w:pPr>
              <w:autoSpaceDE w:val="0"/>
              <w:autoSpaceDN w:val="0"/>
              <w:adjustRightInd w:val="0"/>
              <w:snapToGri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tcPr>
          <w:p w14:paraId="45F1324F">
            <w:pPr>
              <w:autoSpaceDE w:val="0"/>
              <w:autoSpaceDN w:val="0"/>
              <w:adjustRightInd w:val="0"/>
              <w:snapToGrid w:val="0"/>
              <w:spacing w:line="360" w:lineRule="auto"/>
              <w:jc w:val="left"/>
              <w:rPr>
                <w:rFonts w:ascii="宋体" w:hAnsi="宋体" w:cs="宋体"/>
                <w:kern w:val="0"/>
                <w:sz w:val="24"/>
              </w:rPr>
            </w:pPr>
          </w:p>
        </w:tc>
        <w:tc>
          <w:tcPr>
            <w:tcW w:w="991" w:type="dxa"/>
            <w:tcBorders>
              <w:top w:val="single" w:color="000000" w:sz="4" w:space="0"/>
              <w:left w:val="single" w:color="000000" w:sz="4" w:space="0"/>
              <w:bottom w:val="single" w:color="000000" w:sz="4" w:space="0"/>
              <w:right w:val="single" w:color="000000" w:sz="4" w:space="0"/>
            </w:tcBorders>
          </w:tcPr>
          <w:p w14:paraId="4BA6293E">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691D7CED">
            <w:pPr>
              <w:autoSpaceDE w:val="0"/>
              <w:autoSpaceDN w:val="0"/>
              <w:adjustRightInd w:val="0"/>
              <w:snapToGrid w:val="0"/>
              <w:spacing w:line="360" w:lineRule="auto"/>
              <w:jc w:val="left"/>
              <w:rPr>
                <w:rFonts w:ascii="宋体" w:hAnsi="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14:paraId="3FBE5538">
            <w:pPr>
              <w:autoSpaceDE w:val="0"/>
              <w:autoSpaceDN w:val="0"/>
              <w:adjustRightInd w:val="0"/>
              <w:snapToGrid w:val="0"/>
              <w:spacing w:line="360" w:lineRule="auto"/>
              <w:jc w:val="left"/>
              <w:rPr>
                <w:rFonts w:ascii="宋体" w:hAnsi="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14:paraId="732732BC">
            <w:pPr>
              <w:autoSpaceDE w:val="0"/>
              <w:autoSpaceDN w:val="0"/>
              <w:adjustRightInd w:val="0"/>
              <w:snapToGrid w:val="0"/>
              <w:spacing w:line="360" w:lineRule="auto"/>
              <w:jc w:val="left"/>
              <w:rPr>
                <w:rFonts w:ascii="宋体" w:hAnsi="宋体" w:cs="宋体"/>
                <w:kern w:val="0"/>
                <w:sz w:val="24"/>
              </w:rPr>
            </w:pPr>
          </w:p>
        </w:tc>
        <w:tc>
          <w:tcPr>
            <w:tcW w:w="1654" w:type="dxa"/>
            <w:tcBorders>
              <w:top w:val="single" w:color="000000" w:sz="4" w:space="0"/>
              <w:left w:val="single" w:color="000000" w:sz="4" w:space="0"/>
              <w:bottom w:val="single" w:color="000000" w:sz="4" w:space="0"/>
              <w:right w:val="single" w:color="000000" w:sz="4" w:space="0"/>
            </w:tcBorders>
          </w:tcPr>
          <w:p w14:paraId="0CD67C69">
            <w:pPr>
              <w:autoSpaceDE w:val="0"/>
              <w:autoSpaceDN w:val="0"/>
              <w:adjustRightInd w:val="0"/>
              <w:snapToGrid w:val="0"/>
              <w:spacing w:line="360" w:lineRule="auto"/>
              <w:jc w:val="left"/>
              <w:rPr>
                <w:rFonts w:ascii="宋体" w:hAnsi="宋体" w:cs="宋体"/>
                <w:kern w:val="0"/>
                <w:sz w:val="24"/>
              </w:rPr>
            </w:pPr>
          </w:p>
        </w:tc>
        <w:tc>
          <w:tcPr>
            <w:tcW w:w="687" w:type="dxa"/>
            <w:tcBorders>
              <w:top w:val="single" w:color="000000" w:sz="4" w:space="0"/>
              <w:left w:val="single" w:color="000000" w:sz="4" w:space="0"/>
              <w:bottom w:val="single" w:color="000000" w:sz="4" w:space="0"/>
              <w:right w:val="single" w:color="000000" w:sz="4" w:space="0"/>
            </w:tcBorders>
          </w:tcPr>
          <w:p w14:paraId="6BE50A27">
            <w:pPr>
              <w:autoSpaceDE w:val="0"/>
              <w:autoSpaceDN w:val="0"/>
              <w:adjustRightInd w:val="0"/>
              <w:snapToGrid w:val="0"/>
              <w:spacing w:line="360" w:lineRule="auto"/>
              <w:jc w:val="left"/>
              <w:rPr>
                <w:rFonts w:ascii="宋体" w:hAnsi="宋体" w:cs="宋体"/>
                <w:kern w:val="0"/>
                <w:sz w:val="24"/>
              </w:rPr>
            </w:pPr>
          </w:p>
        </w:tc>
      </w:tr>
      <w:tr w14:paraId="28546B63">
        <w:tblPrEx>
          <w:tblCellMar>
            <w:top w:w="0" w:type="dxa"/>
            <w:left w:w="0" w:type="dxa"/>
            <w:bottom w:w="0" w:type="dxa"/>
            <w:right w:w="0" w:type="dxa"/>
          </w:tblCellMar>
        </w:tblPrEx>
        <w:trPr>
          <w:trHeight w:val="450" w:hRule="exact"/>
        </w:trPr>
        <w:tc>
          <w:tcPr>
            <w:tcW w:w="666" w:type="dxa"/>
            <w:tcBorders>
              <w:top w:val="single" w:color="000000" w:sz="4" w:space="0"/>
              <w:left w:val="single" w:color="000000" w:sz="4" w:space="0"/>
              <w:bottom w:val="single" w:color="000000" w:sz="4" w:space="0"/>
              <w:right w:val="single" w:color="000000" w:sz="4" w:space="0"/>
            </w:tcBorders>
          </w:tcPr>
          <w:p w14:paraId="0BD8A5DA">
            <w:pPr>
              <w:autoSpaceDE w:val="0"/>
              <w:autoSpaceDN w:val="0"/>
              <w:adjustRightInd w:val="0"/>
              <w:snapToGrid w:val="0"/>
              <w:spacing w:line="360" w:lineRule="auto"/>
              <w:jc w:val="left"/>
              <w:rPr>
                <w:rFonts w:ascii="宋体" w:hAnsi="宋体" w:cs="宋体"/>
                <w:kern w:val="0"/>
                <w:sz w:val="24"/>
              </w:rPr>
            </w:pPr>
          </w:p>
        </w:tc>
        <w:tc>
          <w:tcPr>
            <w:tcW w:w="1087" w:type="dxa"/>
            <w:tcBorders>
              <w:top w:val="single" w:color="000000" w:sz="4" w:space="0"/>
              <w:left w:val="single" w:color="000000" w:sz="4" w:space="0"/>
              <w:bottom w:val="single" w:color="000000" w:sz="4" w:space="0"/>
              <w:right w:val="single" w:color="000000" w:sz="4" w:space="0"/>
            </w:tcBorders>
          </w:tcPr>
          <w:p w14:paraId="7132D14A">
            <w:pPr>
              <w:autoSpaceDE w:val="0"/>
              <w:autoSpaceDN w:val="0"/>
              <w:adjustRightInd w:val="0"/>
              <w:snapToGri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tcPr>
          <w:p w14:paraId="34E0DF0C">
            <w:pPr>
              <w:autoSpaceDE w:val="0"/>
              <w:autoSpaceDN w:val="0"/>
              <w:adjustRightInd w:val="0"/>
              <w:snapToGrid w:val="0"/>
              <w:spacing w:line="360" w:lineRule="auto"/>
              <w:jc w:val="left"/>
              <w:rPr>
                <w:rFonts w:ascii="宋体" w:hAnsi="宋体" w:cs="宋体"/>
                <w:kern w:val="0"/>
                <w:sz w:val="24"/>
              </w:rPr>
            </w:pPr>
          </w:p>
        </w:tc>
        <w:tc>
          <w:tcPr>
            <w:tcW w:w="991" w:type="dxa"/>
            <w:tcBorders>
              <w:top w:val="single" w:color="000000" w:sz="4" w:space="0"/>
              <w:left w:val="single" w:color="000000" w:sz="4" w:space="0"/>
              <w:bottom w:val="single" w:color="000000" w:sz="4" w:space="0"/>
              <w:right w:val="single" w:color="000000" w:sz="4" w:space="0"/>
            </w:tcBorders>
          </w:tcPr>
          <w:p w14:paraId="5AA094FC">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4F31E166">
            <w:pPr>
              <w:autoSpaceDE w:val="0"/>
              <w:autoSpaceDN w:val="0"/>
              <w:adjustRightInd w:val="0"/>
              <w:snapToGrid w:val="0"/>
              <w:spacing w:line="360" w:lineRule="auto"/>
              <w:jc w:val="left"/>
              <w:rPr>
                <w:rFonts w:ascii="宋体" w:hAnsi="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14:paraId="5355CFCB">
            <w:pPr>
              <w:autoSpaceDE w:val="0"/>
              <w:autoSpaceDN w:val="0"/>
              <w:adjustRightInd w:val="0"/>
              <w:snapToGrid w:val="0"/>
              <w:spacing w:line="360" w:lineRule="auto"/>
              <w:jc w:val="left"/>
              <w:rPr>
                <w:rFonts w:ascii="宋体" w:hAnsi="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14:paraId="0AE9F859">
            <w:pPr>
              <w:autoSpaceDE w:val="0"/>
              <w:autoSpaceDN w:val="0"/>
              <w:adjustRightInd w:val="0"/>
              <w:snapToGrid w:val="0"/>
              <w:spacing w:line="360" w:lineRule="auto"/>
              <w:jc w:val="left"/>
              <w:rPr>
                <w:rFonts w:ascii="宋体" w:hAnsi="宋体" w:cs="宋体"/>
                <w:kern w:val="0"/>
                <w:sz w:val="24"/>
              </w:rPr>
            </w:pPr>
          </w:p>
        </w:tc>
        <w:tc>
          <w:tcPr>
            <w:tcW w:w="1654" w:type="dxa"/>
            <w:tcBorders>
              <w:top w:val="single" w:color="000000" w:sz="4" w:space="0"/>
              <w:left w:val="single" w:color="000000" w:sz="4" w:space="0"/>
              <w:bottom w:val="single" w:color="000000" w:sz="4" w:space="0"/>
              <w:right w:val="single" w:color="000000" w:sz="4" w:space="0"/>
            </w:tcBorders>
          </w:tcPr>
          <w:p w14:paraId="6359DC9F">
            <w:pPr>
              <w:autoSpaceDE w:val="0"/>
              <w:autoSpaceDN w:val="0"/>
              <w:adjustRightInd w:val="0"/>
              <w:snapToGrid w:val="0"/>
              <w:spacing w:line="360" w:lineRule="auto"/>
              <w:jc w:val="left"/>
              <w:rPr>
                <w:rFonts w:ascii="宋体" w:hAnsi="宋体" w:cs="宋体"/>
                <w:kern w:val="0"/>
                <w:sz w:val="24"/>
              </w:rPr>
            </w:pPr>
          </w:p>
        </w:tc>
        <w:tc>
          <w:tcPr>
            <w:tcW w:w="687" w:type="dxa"/>
            <w:tcBorders>
              <w:top w:val="single" w:color="000000" w:sz="4" w:space="0"/>
              <w:left w:val="single" w:color="000000" w:sz="4" w:space="0"/>
              <w:bottom w:val="single" w:color="000000" w:sz="4" w:space="0"/>
              <w:right w:val="single" w:color="000000" w:sz="4" w:space="0"/>
            </w:tcBorders>
          </w:tcPr>
          <w:p w14:paraId="7ADF9E44">
            <w:pPr>
              <w:autoSpaceDE w:val="0"/>
              <w:autoSpaceDN w:val="0"/>
              <w:adjustRightInd w:val="0"/>
              <w:snapToGrid w:val="0"/>
              <w:spacing w:line="360" w:lineRule="auto"/>
              <w:jc w:val="left"/>
              <w:rPr>
                <w:rFonts w:ascii="宋体" w:hAnsi="宋体" w:cs="宋体"/>
                <w:kern w:val="0"/>
                <w:sz w:val="24"/>
              </w:rPr>
            </w:pPr>
          </w:p>
        </w:tc>
      </w:tr>
      <w:tr w14:paraId="37761CDF">
        <w:tblPrEx>
          <w:tblCellMar>
            <w:top w:w="0" w:type="dxa"/>
            <w:left w:w="0" w:type="dxa"/>
            <w:bottom w:w="0" w:type="dxa"/>
            <w:right w:w="0" w:type="dxa"/>
          </w:tblCellMar>
        </w:tblPrEx>
        <w:trPr>
          <w:trHeight w:val="450" w:hRule="exact"/>
        </w:trPr>
        <w:tc>
          <w:tcPr>
            <w:tcW w:w="666" w:type="dxa"/>
            <w:tcBorders>
              <w:top w:val="single" w:color="000000" w:sz="4" w:space="0"/>
              <w:left w:val="single" w:color="000000" w:sz="4" w:space="0"/>
              <w:bottom w:val="single" w:color="000000" w:sz="4" w:space="0"/>
              <w:right w:val="single" w:color="000000" w:sz="4" w:space="0"/>
            </w:tcBorders>
          </w:tcPr>
          <w:p w14:paraId="071994DD">
            <w:pPr>
              <w:autoSpaceDE w:val="0"/>
              <w:autoSpaceDN w:val="0"/>
              <w:adjustRightInd w:val="0"/>
              <w:snapToGrid w:val="0"/>
              <w:spacing w:line="360" w:lineRule="auto"/>
              <w:jc w:val="left"/>
              <w:rPr>
                <w:rFonts w:ascii="宋体" w:hAnsi="宋体" w:cs="宋体"/>
                <w:kern w:val="0"/>
                <w:sz w:val="24"/>
              </w:rPr>
            </w:pPr>
          </w:p>
        </w:tc>
        <w:tc>
          <w:tcPr>
            <w:tcW w:w="1087" w:type="dxa"/>
            <w:tcBorders>
              <w:top w:val="single" w:color="000000" w:sz="4" w:space="0"/>
              <w:left w:val="single" w:color="000000" w:sz="4" w:space="0"/>
              <w:bottom w:val="single" w:color="000000" w:sz="4" w:space="0"/>
              <w:right w:val="single" w:color="000000" w:sz="4" w:space="0"/>
            </w:tcBorders>
          </w:tcPr>
          <w:p w14:paraId="51626A22">
            <w:pPr>
              <w:autoSpaceDE w:val="0"/>
              <w:autoSpaceDN w:val="0"/>
              <w:adjustRightInd w:val="0"/>
              <w:snapToGri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tcPr>
          <w:p w14:paraId="5CEA963B">
            <w:pPr>
              <w:autoSpaceDE w:val="0"/>
              <w:autoSpaceDN w:val="0"/>
              <w:adjustRightInd w:val="0"/>
              <w:snapToGrid w:val="0"/>
              <w:spacing w:line="360" w:lineRule="auto"/>
              <w:jc w:val="left"/>
              <w:rPr>
                <w:rFonts w:ascii="宋体" w:hAnsi="宋体" w:cs="宋体"/>
                <w:kern w:val="0"/>
                <w:sz w:val="24"/>
              </w:rPr>
            </w:pPr>
          </w:p>
        </w:tc>
        <w:tc>
          <w:tcPr>
            <w:tcW w:w="991" w:type="dxa"/>
            <w:tcBorders>
              <w:top w:val="single" w:color="000000" w:sz="4" w:space="0"/>
              <w:left w:val="single" w:color="000000" w:sz="4" w:space="0"/>
              <w:bottom w:val="single" w:color="000000" w:sz="4" w:space="0"/>
              <w:right w:val="single" w:color="000000" w:sz="4" w:space="0"/>
            </w:tcBorders>
          </w:tcPr>
          <w:p w14:paraId="2BB2167C">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14:paraId="5A1E393F">
            <w:pPr>
              <w:autoSpaceDE w:val="0"/>
              <w:autoSpaceDN w:val="0"/>
              <w:adjustRightInd w:val="0"/>
              <w:snapToGrid w:val="0"/>
              <w:spacing w:line="360" w:lineRule="auto"/>
              <w:jc w:val="left"/>
              <w:rPr>
                <w:rFonts w:ascii="宋体" w:hAnsi="宋体" w:cs="宋体"/>
                <w:kern w:val="0"/>
                <w:sz w:val="24"/>
              </w:rPr>
            </w:pPr>
          </w:p>
        </w:tc>
        <w:tc>
          <w:tcPr>
            <w:tcW w:w="738" w:type="dxa"/>
            <w:tcBorders>
              <w:top w:val="single" w:color="000000" w:sz="4" w:space="0"/>
              <w:left w:val="single" w:color="000000" w:sz="4" w:space="0"/>
              <w:bottom w:val="single" w:color="000000" w:sz="4" w:space="0"/>
              <w:right w:val="single" w:color="000000" w:sz="4" w:space="0"/>
            </w:tcBorders>
          </w:tcPr>
          <w:p w14:paraId="19312146">
            <w:pPr>
              <w:autoSpaceDE w:val="0"/>
              <w:autoSpaceDN w:val="0"/>
              <w:adjustRightInd w:val="0"/>
              <w:snapToGrid w:val="0"/>
              <w:spacing w:line="360" w:lineRule="auto"/>
              <w:jc w:val="left"/>
              <w:rPr>
                <w:rFonts w:ascii="宋体" w:hAnsi="宋体" w:cs="宋体"/>
                <w:kern w:val="0"/>
                <w:sz w:val="24"/>
              </w:rPr>
            </w:pPr>
          </w:p>
        </w:tc>
        <w:tc>
          <w:tcPr>
            <w:tcW w:w="1212" w:type="dxa"/>
            <w:tcBorders>
              <w:top w:val="single" w:color="000000" w:sz="4" w:space="0"/>
              <w:left w:val="single" w:color="000000" w:sz="4" w:space="0"/>
              <w:bottom w:val="single" w:color="000000" w:sz="4" w:space="0"/>
              <w:right w:val="single" w:color="000000" w:sz="4" w:space="0"/>
            </w:tcBorders>
          </w:tcPr>
          <w:p w14:paraId="533F1BE8">
            <w:pPr>
              <w:autoSpaceDE w:val="0"/>
              <w:autoSpaceDN w:val="0"/>
              <w:adjustRightInd w:val="0"/>
              <w:snapToGrid w:val="0"/>
              <w:spacing w:line="360" w:lineRule="auto"/>
              <w:jc w:val="left"/>
              <w:rPr>
                <w:rFonts w:ascii="宋体" w:hAnsi="宋体" w:cs="宋体"/>
                <w:kern w:val="0"/>
                <w:sz w:val="24"/>
              </w:rPr>
            </w:pPr>
          </w:p>
        </w:tc>
        <w:tc>
          <w:tcPr>
            <w:tcW w:w="1654" w:type="dxa"/>
            <w:tcBorders>
              <w:top w:val="single" w:color="000000" w:sz="4" w:space="0"/>
              <w:left w:val="single" w:color="000000" w:sz="4" w:space="0"/>
              <w:bottom w:val="single" w:color="000000" w:sz="4" w:space="0"/>
              <w:right w:val="single" w:color="000000" w:sz="4" w:space="0"/>
            </w:tcBorders>
          </w:tcPr>
          <w:p w14:paraId="1E6196DD">
            <w:pPr>
              <w:autoSpaceDE w:val="0"/>
              <w:autoSpaceDN w:val="0"/>
              <w:adjustRightInd w:val="0"/>
              <w:snapToGrid w:val="0"/>
              <w:spacing w:line="360" w:lineRule="auto"/>
              <w:jc w:val="left"/>
              <w:rPr>
                <w:rFonts w:ascii="宋体" w:hAnsi="宋体" w:cs="宋体"/>
                <w:kern w:val="0"/>
                <w:sz w:val="24"/>
              </w:rPr>
            </w:pPr>
          </w:p>
        </w:tc>
        <w:tc>
          <w:tcPr>
            <w:tcW w:w="687" w:type="dxa"/>
            <w:tcBorders>
              <w:top w:val="single" w:color="000000" w:sz="4" w:space="0"/>
              <w:left w:val="single" w:color="000000" w:sz="4" w:space="0"/>
              <w:bottom w:val="single" w:color="000000" w:sz="4" w:space="0"/>
              <w:right w:val="single" w:color="000000" w:sz="4" w:space="0"/>
            </w:tcBorders>
          </w:tcPr>
          <w:p w14:paraId="36DAD056">
            <w:pPr>
              <w:autoSpaceDE w:val="0"/>
              <w:autoSpaceDN w:val="0"/>
              <w:adjustRightInd w:val="0"/>
              <w:snapToGrid w:val="0"/>
              <w:spacing w:line="360" w:lineRule="auto"/>
              <w:jc w:val="left"/>
              <w:rPr>
                <w:rFonts w:ascii="宋体" w:hAnsi="宋体" w:cs="宋体"/>
                <w:kern w:val="0"/>
                <w:sz w:val="24"/>
              </w:rPr>
            </w:pPr>
          </w:p>
        </w:tc>
      </w:tr>
    </w:tbl>
    <w:p w14:paraId="6F3E21E1">
      <w:pPr>
        <w:jc w:val="center"/>
        <w:rPr>
          <w:rFonts w:ascii="宋体" w:hAnsi="宋体" w:cs="宋体"/>
          <w:b/>
          <w:bCs/>
          <w:sz w:val="28"/>
          <w:szCs w:val="28"/>
        </w:rPr>
      </w:pPr>
      <w:bookmarkStart w:id="327" w:name="_Toc298246186"/>
    </w:p>
    <w:p w14:paraId="40B8B16A">
      <w:pPr>
        <w:jc w:val="center"/>
        <w:rPr>
          <w:rFonts w:ascii="宋体" w:hAnsi="宋体" w:cs="宋体"/>
          <w:b/>
          <w:bCs/>
          <w:sz w:val="28"/>
          <w:szCs w:val="28"/>
        </w:rPr>
      </w:pPr>
    </w:p>
    <w:p w14:paraId="2C35D766">
      <w:pPr>
        <w:jc w:val="center"/>
        <w:rPr>
          <w:rFonts w:ascii="宋体" w:hAnsi="宋体" w:cs="宋体"/>
          <w:b/>
          <w:bCs/>
          <w:sz w:val="28"/>
          <w:szCs w:val="28"/>
        </w:rPr>
      </w:pPr>
      <w:r>
        <w:rPr>
          <w:rFonts w:hint="eastAsia" w:ascii="宋体" w:hAnsi="宋体" w:cs="宋体"/>
          <w:b/>
          <w:bCs/>
          <w:sz w:val="28"/>
          <w:szCs w:val="28"/>
        </w:rPr>
        <w:t>附表三：劳动力计划表</w:t>
      </w:r>
      <w:bookmarkEnd w:id="327"/>
    </w:p>
    <w:p w14:paraId="6263C252">
      <w:pPr>
        <w:autoSpaceDE w:val="0"/>
        <w:autoSpaceDN w:val="0"/>
        <w:adjustRightInd w:val="0"/>
        <w:snapToGrid w:val="0"/>
        <w:spacing w:line="360" w:lineRule="auto"/>
        <w:jc w:val="right"/>
        <w:rPr>
          <w:rFonts w:ascii="宋体" w:hAnsi="宋体" w:cs="宋体"/>
          <w:kern w:val="0"/>
          <w:szCs w:val="21"/>
        </w:rPr>
      </w:pPr>
      <w:r>
        <w:rPr>
          <w:rFonts w:hint="eastAsia" w:ascii="宋体" w:hAnsi="宋体" w:cs="宋体"/>
          <w:kern w:val="0"/>
          <w:szCs w:val="21"/>
        </w:rPr>
        <w:t>单位：人</w:t>
      </w:r>
    </w:p>
    <w:tbl>
      <w:tblPr>
        <w:tblStyle w:val="46"/>
        <w:tblW w:w="8523" w:type="dxa"/>
        <w:tblInd w:w="112" w:type="dxa"/>
        <w:tblLayout w:type="fixed"/>
        <w:tblCellMar>
          <w:top w:w="0" w:type="dxa"/>
          <w:left w:w="0" w:type="dxa"/>
          <w:bottom w:w="0" w:type="dxa"/>
          <w:right w:w="0" w:type="dxa"/>
        </w:tblCellMar>
      </w:tblPr>
      <w:tblGrid>
        <w:gridCol w:w="829"/>
        <w:gridCol w:w="1305"/>
        <w:gridCol w:w="1064"/>
        <w:gridCol w:w="1066"/>
        <w:gridCol w:w="1064"/>
        <w:gridCol w:w="1066"/>
        <w:gridCol w:w="1064"/>
        <w:gridCol w:w="1065"/>
      </w:tblGrid>
      <w:tr w14:paraId="3101A1AA">
        <w:tblPrEx>
          <w:tblCellMar>
            <w:top w:w="0" w:type="dxa"/>
            <w:left w:w="0" w:type="dxa"/>
            <w:bottom w:w="0" w:type="dxa"/>
            <w:right w:w="0" w:type="dxa"/>
          </w:tblCellMar>
        </w:tblPrEx>
        <w:trPr>
          <w:trHeight w:val="450" w:hRule="exact"/>
        </w:trPr>
        <w:tc>
          <w:tcPr>
            <w:tcW w:w="829" w:type="dxa"/>
            <w:vMerge w:val="restart"/>
            <w:tcBorders>
              <w:top w:val="single" w:color="000000" w:sz="4" w:space="0"/>
              <w:left w:val="single" w:color="000000" w:sz="4" w:space="0"/>
              <w:right w:val="single" w:color="000000" w:sz="4" w:space="0"/>
            </w:tcBorders>
            <w:vAlign w:val="center"/>
          </w:tcPr>
          <w:p w14:paraId="2A1FA487">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工种</w:t>
            </w:r>
          </w:p>
        </w:tc>
        <w:tc>
          <w:tcPr>
            <w:tcW w:w="7694" w:type="dxa"/>
            <w:gridSpan w:val="7"/>
            <w:tcBorders>
              <w:top w:val="single" w:color="000000" w:sz="4" w:space="0"/>
              <w:left w:val="single" w:color="000000" w:sz="4" w:space="0"/>
              <w:bottom w:val="single" w:color="000000" w:sz="4" w:space="0"/>
              <w:right w:val="single" w:color="000000" w:sz="4" w:space="0"/>
            </w:tcBorders>
            <w:vAlign w:val="center"/>
          </w:tcPr>
          <w:p w14:paraId="2119BDE0">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按工程施工阶段投入劳动力情况</w:t>
            </w:r>
          </w:p>
        </w:tc>
      </w:tr>
      <w:tr w14:paraId="40AED287">
        <w:tblPrEx>
          <w:tblCellMar>
            <w:top w:w="0" w:type="dxa"/>
            <w:left w:w="0" w:type="dxa"/>
            <w:bottom w:w="0" w:type="dxa"/>
            <w:right w:w="0" w:type="dxa"/>
          </w:tblCellMar>
        </w:tblPrEx>
        <w:trPr>
          <w:trHeight w:val="450" w:hRule="exact"/>
        </w:trPr>
        <w:tc>
          <w:tcPr>
            <w:tcW w:w="829" w:type="dxa"/>
            <w:vMerge w:val="continue"/>
            <w:tcBorders>
              <w:left w:val="single" w:color="000000" w:sz="4" w:space="0"/>
              <w:bottom w:val="single" w:color="000000" w:sz="4" w:space="0"/>
              <w:right w:val="single" w:color="000000" w:sz="4" w:space="0"/>
            </w:tcBorders>
          </w:tcPr>
          <w:p w14:paraId="31A77E9E">
            <w:pPr>
              <w:autoSpaceDE w:val="0"/>
              <w:autoSpaceDN w:val="0"/>
              <w:adjustRightInd w:val="0"/>
              <w:snapToGrid w:val="0"/>
              <w:spacing w:line="360" w:lineRule="auto"/>
              <w:jc w:val="left"/>
              <w:rPr>
                <w:rFonts w:ascii="宋体" w:hAnsi="宋体" w:cs="宋体"/>
                <w:kern w:val="0"/>
                <w:sz w:val="24"/>
              </w:rPr>
            </w:pPr>
          </w:p>
        </w:tc>
        <w:tc>
          <w:tcPr>
            <w:tcW w:w="1305" w:type="dxa"/>
            <w:tcBorders>
              <w:top w:val="single" w:color="000000" w:sz="4" w:space="0"/>
              <w:left w:val="single" w:color="000000" w:sz="4" w:space="0"/>
              <w:bottom w:val="single" w:color="000000" w:sz="4" w:space="0"/>
              <w:right w:val="single" w:color="000000" w:sz="4" w:space="0"/>
            </w:tcBorders>
          </w:tcPr>
          <w:p w14:paraId="59DE8768">
            <w:pPr>
              <w:autoSpaceDE w:val="0"/>
              <w:autoSpaceDN w:val="0"/>
              <w:adjustRightInd w:val="0"/>
              <w:snapToGrid w:val="0"/>
              <w:spacing w:line="360" w:lineRule="auto"/>
              <w:jc w:val="left"/>
              <w:rPr>
                <w:rFonts w:ascii="宋体" w:hAnsi="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14:paraId="7D907542">
            <w:pPr>
              <w:autoSpaceDE w:val="0"/>
              <w:autoSpaceDN w:val="0"/>
              <w:adjustRightInd w:val="0"/>
              <w:snapToGrid w:val="0"/>
              <w:spacing w:line="360" w:lineRule="auto"/>
              <w:jc w:val="left"/>
              <w:rPr>
                <w:rFonts w:ascii="宋体" w:hAnsi="宋体" w:cs="宋体"/>
                <w:kern w:val="0"/>
                <w:sz w:val="24"/>
              </w:rPr>
            </w:pPr>
          </w:p>
        </w:tc>
        <w:tc>
          <w:tcPr>
            <w:tcW w:w="1066" w:type="dxa"/>
            <w:tcBorders>
              <w:top w:val="single" w:color="000000" w:sz="4" w:space="0"/>
              <w:left w:val="single" w:color="000000" w:sz="4" w:space="0"/>
              <w:bottom w:val="single" w:color="000000" w:sz="4" w:space="0"/>
              <w:right w:val="single" w:color="000000" w:sz="4" w:space="0"/>
            </w:tcBorders>
          </w:tcPr>
          <w:p w14:paraId="01D77EFE">
            <w:pPr>
              <w:autoSpaceDE w:val="0"/>
              <w:autoSpaceDN w:val="0"/>
              <w:adjustRightInd w:val="0"/>
              <w:snapToGrid w:val="0"/>
              <w:spacing w:line="360" w:lineRule="auto"/>
              <w:jc w:val="left"/>
              <w:rPr>
                <w:rFonts w:ascii="宋体" w:hAnsi="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14:paraId="67B789B6">
            <w:pPr>
              <w:autoSpaceDE w:val="0"/>
              <w:autoSpaceDN w:val="0"/>
              <w:adjustRightInd w:val="0"/>
              <w:snapToGrid w:val="0"/>
              <w:spacing w:line="360" w:lineRule="auto"/>
              <w:jc w:val="left"/>
              <w:rPr>
                <w:rFonts w:ascii="宋体" w:hAnsi="宋体" w:cs="宋体"/>
                <w:kern w:val="0"/>
                <w:sz w:val="24"/>
              </w:rPr>
            </w:pPr>
          </w:p>
        </w:tc>
        <w:tc>
          <w:tcPr>
            <w:tcW w:w="1066" w:type="dxa"/>
            <w:tcBorders>
              <w:top w:val="single" w:color="000000" w:sz="4" w:space="0"/>
              <w:left w:val="single" w:color="000000" w:sz="4" w:space="0"/>
              <w:bottom w:val="single" w:color="000000" w:sz="4" w:space="0"/>
              <w:right w:val="single" w:color="000000" w:sz="4" w:space="0"/>
            </w:tcBorders>
          </w:tcPr>
          <w:p w14:paraId="55F0D7DD">
            <w:pPr>
              <w:autoSpaceDE w:val="0"/>
              <w:autoSpaceDN w:val="0"/>
              <w:adjustRightInd w:val="0"/>
              <w:snapToGrid w:val="0"/>
              <w:spacing w:line="360" w:lineRule="auto"/>
              <w:jc w:val="left"/>
              <w:rPr>
                <w:rFonts w:ascii="宋体" w:hAnsi="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14:paraId="61F0D878">
            <w:pPr>
              <w:autoSpaceDE w:val="0"/>
              <w:autoSpaceDN w:val="0"/>
              <w:adjustRightInd w:val="0"/>
              <w:snapToGrid w:val="0"/>
              <w:spacing w:line="360" w:lineRule="auto"/>
              <w:jc w:val="left"/>
              <w:rPr>
                <w:rFonts w:ascii="宋体" w:hAnsi="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14:paraId="6E55ECD8">
            <w:pPr>
              <w:autoSpaceDE w:val="0"/>
              <w:autoSpaceDN w:val="0"/>
              <w:adjustRightInd w:val="0"/>
              <w:snapToGrid w:val="0"/>
              <w:spacing w:line="360" w:lineRule="auto"/>
              <w:jc w:val="left"/>
              <w:rPr>
                <w:rFonts w:ascii="宋体" w:hAnsi="宋体" w:cs="宋体"/>
                <w:kern w:val="0"/>
                <w:sz w:val="24"/>
              </w:rPr>
            </w:pPr>
          </w:p>
        </w:tc>
      </w:tr>
      <w:tr w14:paraId="5C6DD962">
        <w:tblPrEx>
          <w:tblCellMar>
            <w:top w:w="0" w:type="dxa"/>
            <w:left w:w="0" w:type="dxa"/>
            <w:bottom w:w="0" w:type="dxa"/>
            <w:right w:w="0" w:type="dxa"/>
          </w:tblCellMar>
        </w:tblPrEx>
        <w:trPr>
          <w:trHeight w:val="450" w:hRule="exact"/>
        </w:trPr>
        <w:tc>
          <w:tcPr>
            <w:tcW w:w="829" w:type="dxa"/>
            <w:tcBorders>
              <w:top w:val="single" w:color="000000" w:sz="4" w:space="0"/>
              <w:left w:val="single" w:color="000000" w:sz="4" w:space="0"/>
              <w:bottom w:val="single" w:color="000000" w:sz="4" w:space="0"/>
              <w:right w:val="single" w:color="000000" w:sz="4" w:space="0"/>
            </w:tcBorders>
          </w:tcPr>
          <w:p w14:paraId="311BFFE6">
            <w:pPr>
              <w:autoSpaceDE w:val="0"/>
              <w:autoSpaceDN w:val="0"/>
              <w:adjustRightInd w:val="0"/>
              <w:snapToGrid w:val="0"/>
              <w:spacing w:line="360" w:lineRule="auto"/>
              <w:jc w:val="left"/>
              <w:rPr>
                <w:rFonts w:ascii="宋体" w:hAnsi="宋体" w:cs="宋体"/>
                <w:kern w:val="0"/>
                <w:sz w:val="24"/>
              </w:rPr>
            </w:pPr>
          </w:p>
        </w:tc>
        <w:tc>
          <w:tcPr>
            <w:tcW w:w="1305" w:type="dxa"/>
            <w:tcBorders>
              <w:top w:val="single" w:color="000000" w:sz="4" w:space="0"/>
              <w:left w:val="single" w:color="000000" w:sz="4" w:space="0"/>
              <w:bottom w:val="single" w:color="000000" w:sz="4" w:space="0"/>
              <w:right w:val="single" w:color="000000" w:sz="4" w:space="0"/>
            </w:tcBorders>
          </w:tcPr>
          <w:p w14:paraId="0FD334CB">
            <w:pPr>
              <w:autoSpaceDE w:val="0"/>
              <w:autoSpaceDN w:val="0"/>
              <w:adjustRightInd w:val="0"/>
              <w:snapToGrid w:val="0"/>
              <w:spacing w:line="360" w:lineRule="auto"/>
              <w:jc w:val="left"/>
              <w:rPr>
                <w:rFonts w:ascii="宋体" w:hAnsi="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14:paraId="0C805E03">
            <w:pPr>
              <w:autoSpaceDE w:val="0"/>
              <w:autoSpaceDN w:val="0"/>
              <w:adjustRightInd w:val="0"/>
              <w:snapToGrid w:val="0"/>
              <w:spacing w:line="360" w:lineRule="auto"/>
              <w:jc w:val="left"/>
              <w:rPr>
                <w:rFonts w:ascii="宋体" w:hAnsi="宋体" w:cs="宋体"/>
                <w:kern w:val="0"/>
                <w:sz w:val="24"/>
              </w:rPr>
            </w:pPr>
          </w:p>
        </w:tc>
        <w:tc>
          <w:tcPr>
            <w:tcW w:w="1066" w:type="dxa"/>
            <w:tcBorders>
              <w:top w:val="single" w:color="000000" w:sz="4" w:space="0"/>
              <w:left w:val="single" w:color="000000" w:sz="4" w:space="0"/>
              <w:bottom w:val="single" w:color="000000" w:sz="4" w:space="0"/>
              <w:right w:val="single" w:color="000000" w:sz="4" w:space="0"/>
            </w:tcBorders>
          </w:tcPr>
          <w:p w14:paraId="6F2F4F3E">
            <w:pPr>
              <w:autoSpaceDE w:val="0"/>
              <w:autoSpaceDN w:val="0"/>
              <w:adjustRightInd w:val="0"/>
              <w:snapToGrid w:val="0"/>
              <w:spacing w:line="360" w:lineRule="auto"/>
              <w:jc w:val="left"/>
              <w:rPr>
                <w:rFonts w:ascii="宋体" w:hAnsi="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14:paraId="1E89ECFA">
            <w:pPr>
              <w:autoSpaceDE w:val="0"/>
              <w:autoSpaceDN w:val="0"/>
              <w:adjustRightInd w:val="0"/>
              <w:snapToGrid w:val="0"/>
              <w:spacing w:line="360" w:lineRule="auto"/>
              <w:jc w:val="left"/>
              <w:rPr>
                <w:rFonts w:ascii="宋体" w:hAnsi="宋体" w:cs="宋体"/>
                <w:kern w:val="0"/>
                <w:sz w:val="24"/>
              </w:rPr>
            </w:pPr>
          </w:p>
        </w:tc>
        <w:tc>
          <w:tcPr>
            <w:tcW w:w="1066" w:type="dxa"/>
            <w:tcBorders>
              <w:top w:val="single" w:color="000000" w:sz="4" w:space="0"/>
              <w:left w:val="single" w:color="000000" w:sz="4" w:space="0"/>
              <w:bottom w:val="single" w:color="000000" w:sz="4" w:space="0"/>
              <w:right w:val="single" w:color="000000" w:sz="4" w:space="0"/>
            </w:tcBorders>
          </w:tcPr>
          <w:p w14:paraId="6DF573EE">
            <w:pPr>
              <w:autoSpaceDE w:val="0"/>
              <w:autoSpaceDN w:val="0"/>
              <w:adjustRightInd w:val="0"/>
              <w:snapToGrid w:val="0"/>
              <w:spacing w:line="360" w:lineRule="auto"/>
              <w:jc w:val="left"/>
              <w:rPr>
                <w:rFonts w:ascii="宋体" w:hAnsi="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14:paraId="4241A228">
            <w:pPr>
              <w:autoSpaceDE w:val="0"/>
              <w:autoSpaceDN w:val="0"/>
              <w:adjustRightInd w:val="0"/>
              <w:snapToGrid w:val="0"/>
              <w:spacing w:line="360" w:lineRule="auto"/>
              <w:jc w:val="left"/>
              <w:rPr>
                <w:rFonts w:ascii="宋体" w:hAnsi="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14:paraId="017AA180">
            <w:pPr>
              <w:autoSpaceDE w:val="0"/>
              <w:autoSpaceDN w:val="0"/>
              <w:adjustRightInd w:val="0"/>
              <w:snapToGrid w:val="0"/>
              <w:spacing w:line="360" w:lineRule="auto"/>
              <w:jc w:val="left"/>
              <w:rPr>
                <w:rFonts w:ascii="宋体" w:hAnsi="宋体" w:cs="宋体"/>
                <w:kern w:val="0"/>
                <w:sz w:val="24"/>
              </w:rPr>
            </w:pPr>
          </w:p>
        </w:tc>
      </w:tr>
      <w:tr w14:paraId="50058F1C">
        <w:tblPrEx>
          <w:tblCellMar>
            <w:top w:w="0" w:type="dxa"/>
            <w:left w:w="0" w:type="dxa"/>
            <w:bottom w:w="0" w:type="dxa"/>
            <w:right w:w="0" w:type="dxa"/>
          </w:tblCellMar>
        </w:tblPrEx>
        <w:trPr>
          <w:trHeight w:val="450" w:hRule="exact"/>
        </w:trPr>
        <w:tc>
          <w:tcPr>
            <w:tcW w:w="829" w:type="dxa"/>
            <w:tcBorders>
              <w:top w:val="single" w:color="000000" w:sz="4" w:space="0"/>
              <w:left w:val="single" w:color="000000" w:sz="4" w:space="0"/>
              <w:bottom w:val="single" w:color="000000" w:sz="4" w:space="0"/>
              <w:right w:val="single" w:color="000000" w:sz="4" w:space="0"/>
            </w:tcBorders>
          </w:tcPr>
          <w:p w14:paraId="1B3261DA">
            <w:pPr>
              <w:autoSpaceDE w:val="0"/>
              <w:autoSpaceDN w:val="0"/>
              <w:adjustRightInd w:val="0"/>
              <w:snapToGrid w:val="0"/>
              <w:spacing w:line="360" w:lineRule="auto"/>
              <w:jc w:val="left"/>
              <w:rPr>
                <w:rFonts w:ascii="宋体" w:hAnsi="宋体" w:cs="宋体"/>
                <w:kern w:val="0"/>
                <w:sz w:val="24"/>
              </w:rPr>
            </w:pPr>
          </w:p>
        </w:tc>
        <w:tc>
          <w:tcPr>
            <w:tcW w:w="1305" w:type="dxa"/>
            <w:tcBorders>
              <w:top w:val="single" w:color="000000" w:sz="4" w:space="0"/>
              <w:left w:val="single" w:color="000000" w:sz="4" w:space="0"/>
              <w:bottom w:val="single" w:color="000000" w:sz="4" w:space="0"/>
              <w:right w:val="single" w:color="000000" w:sz="4" w:space="0"/>
            </w:tcBorders>
          </w:tcPr>
          <w:p w14:paraId="33FFAB00">
            <w:pPr>
              <w:autoSpaceDE w:val="0"/>
              <w:autoSpaceDN w:val="0"/>
              <w:adjustRightInd w:val="0"/>
              <w:snapToGrid w:val="0"/>
              <w:spacing w:line="360" w:lineRule="auto"/>
              <w:jc w:val="left"/>
              <w:rPr>
                <w:rFonts w:ascii="宋体" w:hAnsi="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14:paraId="5CBC1073">
            <w:pPr>
              <w:autoSpaceDE w:val="0"/>
              <w:autoSpaceDN w:val="0"/>
              <w:adjustRightInd w:val="0"/>
              <w:snapToGrid w:val="0"/>
              <w:spacing w:line="360" w:lineRule="auto"/>
              <w:jc w:val="left"/>
              <w:rPr>
                <w:rFonts w:ascii="宋体" w:hAnsi="宋体" w:cs="宋体"/>
                <w:kern w:val="0"/>
                <w:sz w:val="24"/>
              </w:rPr>
            </w:pPr>
          </w:p>
        </w:tc>
        <w:tc>
          <w:tcPr>
            <w:tcW w:w="1066" w:type="dxa"/>
            <w:tcBorders>
              <w:top w:val="single" w:color="000000" w:sz="4" w:space="0"/>
              <w:left w:val="single" w:color="000000" w:sz="4" w:space="0"/>
              <w:bottom w:val="single" w:color="000000" w:sz="4" w:space="0"/>
              <w:right w:val="single" w:color="000000" w:sz="4" w:space="0"/>
            </w:tcBorders>
          </w:tcPr>
          <w:p w14:paraId="25CA1A59">
            <w:pPr>
              <w:autoSpaceDE w:val="0"/>
              <w:autoSpaceDN w:val="0"/>
              <w:adjustRightInd w:val="0"/>
              <w:snapToGrid w:val="0"/>
              <w:spacing w:line="360" w:lineRule="auto"/>
              <w:jc w:val="left"/>
              <w:rPr>
                <w:rFonts w:ascii="宋体" w:hAnsi="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14:paraId="5E110619">
            <w:pPr>
              <w:autoSpaceDE w:val="0"/>
              <w:autoSpaceDN w:val="0"/>
              <w:adjustRightInd w:val="0"/>
              <w:snapToGrid w:val="0"/>
              <w:spacing w:line="360" w:lineRule="auto"/>
              <w:jc w:val="left"/>
              <w:rPr>
                <w:rFonts w:ascii="宋体" w:hAnsi="宋体" w:cs="宋体"/>
                <w:kern w:val="0"/>
                <w:sz w:val="24"/>
              </w:rPr>
            </w:pPr>
          </w:p>
        </w:tc>
        <w:tc>
          <w:tcPr>
            <w:tcW w:w="1066" w:type="dxa"/>
            <w:tcBorders>
              <w:top w:val="single" w:color="000000" w:sz="4" w:space="0"/>
              <w:left w:val="single" w:color="000000" w:sz="4" w:space="0"/>
              <w:bottom w:val="single" w:color="000000" w:sz="4" w:space="0"/>
              <w:right w:val="single" w:color="000000" w:sz="4" w:space="0"/>
            </w:tcBorders>
          </w:tcPr>
          <w:p w14:paraId="14EA4D9F">
            <w:pPr>
              <w:autoSpaceDE w:val="0"/>
              <w:autoSpaceDN w:val="0"/>
              <w:adjustRightInd w:val="0"/>
              <w:snapToGrid w:val="0"/>
              <w:spacing w:line="360" w:lineRule="auto"/>
              <w:jc w:val="left"/>
              <w:rPr>
                <w:rFonts w:ascii="宋体" w:hAnsi="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14:paraId="5F76EB1B">
            <w:pPr>
              <w:autoSpaceDE w:val="0"/>
              <w:autoSpaceDN w:val="0"/>
              <w:adjustRightInd w:val="0"/>
              <w:snapToGrid w:val="0"/>
              <w:spacing w:line="360" w:lineRule="auto"/>
              <w:jc w:val="left"/>
              <w:rPr>
                <w:rFonts w:ascii="宋体" w:hAnsi="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14:paraId="11C654DC">
            <w:pPr>
              <w:autoSpaceDE w:val="0"/>
              <w:autoSpaceDN w:val="0"/>
              <w:adjustRightInd w:val="0"/>
              <w:snapToGrid w:val="0"/>
              <w:spacing w:line="360" w:lineRule="auto"/>
              <w:jc w:val="left"/>
              <w:rPr>
                <w:rFonts w:ascii="宋体" w:hAnsi="宋体" w:cs="宋体"/>
                <w:kern w:val="0"/>
                <w:sz w:val="24"/>
              </w:rPr>
            </w:pPr>
          </w:p>
        </w:tc>
      </w:tr>
      <w:tr w14:paraId="3622F494">
        <w:tblPrEx>
          <w:tblCellMar>
            <w:top w:w="0" w:type="dxa"/>
            <w:left w:w="0" w:type="dxa"/>
            <w:bottom w:w="0" w:type="dxa"/>
            <w:right w:w="0" w:type="dxa"/>
          </w:tblCellMar>
        </w:tblPrEx>
        <w:trPr>
          <w:trHeight w:val="450" w:hRule="exact"/>
        </w:trPr>
        <w:tc>
          <w:tcPr>
            <w:tcW w:w="829" w:type="dxa"/>
            <w:tcBorders>
              <w:top w:val="single" w:color="000000" w:sz="4" w:space="0"/>
              <w:left w:val="single" w:color="000000" w:sz="4" w:space="0"/>
              <w:bottom w:val="single" w:color="000000" w:sz="4" w:space="0"/>
              <w:right w:val="single" w:color="000000" w:sz="4" w:space="0"/>
            </w:tcBorders>
          </w:tcPr>
          <w:p w14:paraId="5D2CF1C8">
            <w:pPr>
              <w:autoSpaceDE w:val="0"/>
              <w:autoSpaceDN w:val="0"/>
              <w:adjustRightInd w:val="0"/>
              <w:snapToGrid w:val="0"/>
              <w:spacing w:line="360" w:lineRule="auto"/>
              <w:jc w:val="left"/>
              <w:rPr>
                <w:rFonts w:ascii="宋体" w:hAnsi="宋体" w:cs="宋体"/>
                <w:kern w:val="0"/>
                <w:sz w:val="24"/>
              </w:rPr>
            </w:pPr>
          </w:p>
        </w:tc>
        <w:tc>
          <w:tcPr>
            <w:tcW w:w="1305" w:type="dxa"/>
            <w:tcBorders>
              <w:top w:val="single" w:color="000000" w:sz="4" w:space="0"/>
              <w:left w:val="single" w:color="000000" w:sz="4" w:space="0"/>
              <w:bottom w:val="single" w:color="000000" w:sz="4" w:space="0"/>
              <w:right w:val="single" w:color="000000" w:sz="4" w:space="0"/>
            </w:tcBorders>
          </w:tcPr>
          <w:p w14:paraId="00304262">
            <w:pPr>
              <w:autoSpaceDE w:val="0"/>
              <w:autoSpaceDN w:val="0"/>
              <w:adjustRightInd w:val="0"/>
              <w:snapToGrid w:val="0"/>
              <w:spacing w:line="360" w:lineRule="auto"/>
              <w:jc w:val="left"/>
              <w:rPr>
                <w:rFonts w:ascii="宋体" w:hAnsi="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14:paraId="6F2D0F37">
            <w:pPr>
              <w:autoSpaceDE w:val="0"/>
              <w:autoSpaceDN w:val="0"/>
              <w:adjustRightInd w:val="0"/>
              <w:snapToGrid w:val="0"/>
              <w:spacing w:line="360" w:lineRule="auto"/>
              <w:jc w:val="left"/>
              <w:rPr>
                <w:rFonts w:ascii="宋体" w:hAnsi="宋体" w:cs="宋体"/>
                <w:kern w:val="0"/>
                <w:sz w:val="24"/>
              </w:rPr>
            </w:pPr>
          </w:p>
        </w:tc>
        <w:tc>
          <w:tcPr>
            <w:tcW w:w="1066" w:type="dxa"/>
            <w:tcBorders>
              <w:top w:val="single" w:color="000000" w:sz="4" w:space="0"/>
              <w:left w:val="single" w:color="000000" w:sz="4" w:space="0"/>
              <w:bottom w:val="single" w:color="000000" w:sz="4" w:space="0"/>
              <w:right w:val="single" w:color="000000" w:sz="4" w:space="0"/>
            </w:tcBorders>
          </w:tcPr>
          <w:p w14:paraId="69F7C3F8">
            <w:pPr>
              <w:autoSpaceDE w:val="0"/>
              <w:autoSpaceDN w:val="0"/>
              <w:adjustRightInd w:val="0"/>
              <w:snapToGrid w:val="0"/>
              <w:spacing w:line="360" w:lineRule="auto"/>
              <w:jc w:val="left"/>
              <w:rPr>
                <w:rFonts w:ascii="宋体" w:hAnsi="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14:paraId="5113FD45">
            <w:pPr>
              <w:autoSpaceDE w:val="0"/>
              <w:autoSpaceDN w:val="0"/>
              <w:adjustRightInd w:val="0"/>
              <w:snapToGrid w:val="0"/>
              <w:spacing w:line="360" w:lineRule="auto"/>
              <w:jc w:val="left"/>
              <w:rPr>
                <w:rFonts w:ascii="宋体" w:hAnsi="宋体" w:cs="宋体"/>
                <w:kern w:val="0"/>
                <w:sz w:val="24"/>
              </w:rPr>
            </w:pPr>
          </w:p>
        </w:tc>
        <w:tc>
          <w:tcPr>
            <w:tcW w:w="1066" w:type="dxa"/>
            <w:tcBorders>
              <w:top w:val="single" w:color="000000" w:sz="4" w:space="0"/>
              <w:left w:val="single" w:color="000000" w:sz="4" w:space="0"/>
              <w:bottom w:val="single" w:color="000000" w:sz="4" w:space="0"/>
              <w:right w:val="single" w:color="000000" w:sz="4" w:space="0"/>
            </w:tcBorders>
          </w:tcPr>
          <w:p w14:paraId="376D2A4F">
            <w:pPr>
              <w:autoSpaceDE w:val="0"/>
              <w:autoSpaceDN w:val="0"/>
              <w:adjustRightInd w:val="0"/>
              <w:snapToGrid w:val="0"/>
              <w:spacing w:line="360" w:lineRule="auto"/>
              <w:jc w:val="left"/>
              <w:rPr>
                <w:rFonts w:ascii="宋体" w:hAnsi="宋体" w:cs="宋体"/>
                <w:kern w:val="0"/>
                <w:sz w:val="24"/>
              </w:rPr>
            </w:pPr>
          </w:p>
        </w:tc>
        <w:tc>
          <w:tcPr>
            <w:tcW w:w="1064" w:type="dxa"/>
            <w:tcBorders>
              <w:top w:val="single" w:color="000000" w:sz="4" w:space="0"/>
              <w:left w:val="single" w:color="000000" w:sz="4" w:space="0"/>
              <w:bottom w:val="single" w:color="000000" w:sz="4" w:space="0"/>
              <w:right w:val="single" w:color="000000" w:sz="4" w:space="0"/>
            </w:tcBorders>
          </w:tcPr>
          <w:p w14:paraId="3208DCBB">
            <w:pPr>
              <w:autoSpaceDE w:val="0"/>
              <w:autoSpaceDN w:val="0"/>
              <w:adjustRightInd w:val="0"/>
              <w:snapToGrid w:val="0"/>
              <w:spacing w:line="360" w:lineRule="auto"/>
              <w:jc w:val="left"/>
              <w:rPr>
                <w:rFonts w:ascii="宋体" w:hAnsi="宋体" w:cs="宋体"/>
                <w:kern w:val="0"/>
                <w:sz w:val="24"/>
              </w:rPr>
            </w:pPr>
          </w:p>
        </w:tc>
        <w:tc>
          <w:tcPr>
            <w:tcW w:w="1065" w:type="dxa"/>
            <w:tcBorders>
              <w:top w:val="single" w:color="000000" w:sz="4" w:space="0"/>
              <w:left w:val="single" w:color="000000" w:sz="4" w:space="0"/>
              <w:bottom w:val="single" w:color="000000" w:sz="4" w:space="0"/>
              <w:right w:val="single" w:color="000000" w:sz="4" w:space="0"/>
            </w:tcBorders>
          </w:tcPr>
          <w:p w14:paraId="1026112C">
            <w:pPr>
              <w:autoSpaceDE w:val="0"/>
              <w:autoSpaceDN w:val="0"/>
              <w:adjustRightInd w:val="0"/>
              <w:snapToGrid w:val="0"/>
              <w:spacing w:line="360" w:lineRule="auto"/>
              <w:jc w:val="left"/>
              <w:rPr>
                <w:rFonts w:ascii="宋体" w:hAnsi="宋体" w:cs="宋体"/>
                <w:kern w:val="0"/>
                <w:sz w:val="24"/>
              </w:rPr>
            </w:pPr>
          </w:p>
        </w:tc>
      </w:tr>
    </w:tbl>
    <w:p w14:paraId="0768FE1A">
      <w:pPr>
        <w:autoSpaceDE w:val="0"/>
        <w:autoSpaceDN w:val="0"/>
        <w:adjustRightInd w:val="0"/>
        <w:snapToGrid w:val="0"/>
        <w:spacing w:line="360" w:lineRule="auto"/>
        <w:jc w:val="left"/>
        <w:rPr>
          <w:rFonts w:ascii="宋体" w:hAnsi="宋体" w:cs="宋体"/>
          <w:kern w:val="0"/>
        </w:rPr>
      </w:pPr>
    </w:p>
    <w:p w14:paraId="3485ADF8">
      <w:pPr>
        <w:autoSpaceDE w:val="0"/>
        <w:autoSpaceDN w:val="0"/>
        <w:adjustRightInd w:val="0"/>
        <w:snapToGrid w:val="0"/>
        <w:spacing w:line="360" w:lineRule="auto"/>
        <w:jc w:val="left"/>
        <w:rPr>
          <w:rFonts w:ascii="宋体" w:hAnsi="宋体" w:cs="宋体"/>
          <w:kern w:val="0"/>
        </w:rPr>
      </w:pPr>
    </w:p>
    <w:p w14:paraId="002D42ED">
      <w:pPr>
        <w:jc w:val="center"/>
        <w:rPr>
          <w:rFonts w:ascii="宋体" w:hAnsi="宋体" w:cs="宋体"/>
          <w:b/>
          <w:bCs/>
          <w:sz w:val="28"/>
          <w:szCs w:val="28"/>
        </w:rPr>
      </w:pPr>
      <w:bookmarkStart w:id="328" w:name="_Toc298246187"/>
      <w:r>
        <w:rPr>
          <w:rFonts w:hint="eastAsia" w:ascii="宋体" w:hAnsi="宋体" w:cs="宋体"/>
          <w:b/>
          <w:bCs/>
          <w:sz w:val="28"/>
          <w:szCs w:val="28"/>
        </w:rPr>
        <w:t>附表四：计划开、竣工日期和施工进度网络图</w:t>
      </w:r>
      <w:bookmarkEnd w:id="328"/>
    </w:p>
    <w:p w14:paraId="672C20F6">
      <w:pPr>
        <w:autoSpaceDE w:val="0"/>
        <w:autoSpaceDN w:val="0"/>
        <w:adjustRightInd w:val="0"/>
        <w:snapToGrid w:val="0"/>
        <w:spacing w:line="360" w:lineRule="auto"/>
        <w:jc w:val="left"/>
        <w:rPr>
          <w:rFonts w:ascii="宋体" w:hAnsi="宋体" w:cs="宋体"/>
          <w:kern w:val="0"/>
          <w:sz w:val="20"/>
          <w:szCs w:val="20"/>
        </w:rPr>
      </w:pPr>
    </w:p>
    <w:p w14:paraId="74E558A1">
      <w:pPr>
        <w:autoSpaceDE w:val="0"/>
        <w:autoSpaceDN w:val="0"/>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 xml:space="preserve">1. </w:t>
      </w:r>
      <w:r>
        <w:rPr>
          <w:rFonts w:hint="eastAsia" w:ascii="宋体" w:hAnsi="宋体" w:cs="宋体"/>
          <w:spacing w:val="2"/>
          <w:kern w:val="0"/>
          <w:szCs w:val="21"/>
        </w:rPr>
        <w:t xml:space="preserve"> </w:t>
      </w:r>
      <w:r>
        <w:rPr>
          <w:rFonts w:hint="eastAsia" w:ascii="宋体" w:hAnsi="宋体" w:cs="宋体"/>
          <w:spacing w:val="1"/>
          <w:kern w:val="0"/>
          <w:szCs w:val="21"/>
        </w:rPr>
        <w:t>投标人</w:t>
      </w:r>
      <w:r>
        <w:rPr>
          <w:rFonts w:hint="eastAsia" w:ascii="宋体" w:hAnsi="宋体" w:cs="宋体"/>
          <w:spacing w:val="2"/>
          <w:kern w:val="0"/>
          <w:szCs w:val="21"/>
        </w:rPr>
        <w:t>应</w:t>
      </w:r>
      <w:r>
        <w:rPr>
          <w:rFonts w:hint="eastAsia" w:ascii="宋体" w:hAnsi="宋体" w:cs="宋体"/>
          <w:spacing w:val="1"/>
          <w:kern w:val="0"/>
          <w:szCs w:val="21"/>
        </w:rPr>
        <w:t>递交</w:t>
      </w:r>
      <w:r>
        <w:rPr>
          <w:rFonts w:hint="eastAsia" w:ascii="宋体" w:hAnsi="宋体" w:cs="宋体"/>
          <w:spacing w:val="2"/>
          <w:kern w:val="0"/>
          <w:szCs w:val="21"/>
        </w:rPr>
        <w:t>施</w:t>
      </w:r>
      <w:r>
        <w:rPr>
          <w:rFonts w:hint="eastAsia" w:ascii="宋体" w:hAnsi="宋体" w:cs="宋体"/>
          <w:spacing w:val="1"/>
          <w:kern w:val="0"/>
          <w:szCs w:val="21"/>
        </w:rPr>
        <w:t>工</w:t>
      </w:r>
      <w:r>
        <w:rPr>
          <w:rFonts w:hint="eastAsia" w:ascii="宋体" w:hAnsi="宋体" w:cs="宋体"/>
          <w:spacing w:val="2"/>
          <w:kern w:val="0"/>
          <w:szCs w:val="21"/>
        </w:rPr>
        <w:t>进</w:t>
      </w:r>
      <w:r>
        <w:rPr>
          <w:rFonts w:hint="eastAsia" w:ascii="宋体" w:hAnsi="宋体" w:cs="宋体"/>
          <w:spacing w:val="1"/>
          <w:kern w:val="0"/>
          <w:szCs w:val="21"/>
        </w:rPr>
        <w:t>度网</w:t>
      </w:r>
      <w:r>
        <w:rPr>
          <w:rFonts w:hint="eastAsia" w:ascii="宋体" w:hAnsi="宋体" w:cs="宋体"/>
          <w:spacing w:val="2"/>
          <w:kern w:val="0"/>
          <w:szCs w:val="21"/>
        </w:rPr>
        <w:t>络</w:t>
      </w:r>
      <w:r>
        <w:rPr>
          <w:rFonts w:hint="eastAsia" w:ascii="宋体" w:hAnsi="宋体" w:cs="宋体"/>
          <w:spacing w:val="1"/>
          <w:kern w:val="0"/>
          <w:szCs w:val="21"/>
        </w:rPr>
        <w:t>图</w:t>
      </w:r>
      <w:r>
        <w:rPr>
          <w:rFonts w:hint="eastAsia" w:ascii="宋体" w:hAnsi="宋体" w:cs="宋体"/>
          <w:spacing w:val="2"/>
          <w:kern w:val="0"/>
          <w:szCs w:val="21"/>
        </w:rPr>
        <w:t>或</w:t>
      </w:r>
      <w:r>
        <w:rPr>
          <w:rFonts w:hint="eastAsia" w:ascii="宋体" w:hAnsi="宋体" w:cs="宋体"/>
          <w:spacing w:val="1"/>
          <w:kern w:val="0"/>
          <w:szCs w:val="21"/>
        </w:rPr>
        <w:t>施工</w:t>
      </w:r>
      <w:r>
        <w:rPr>
          <w:rFonts w:hint="eastAsia" w:ascii="宋体" w:hAnsi="宋体" w:cs="宋体"/>
          <w:spacing w:val="2"/>
          <w:kern w:val="0"/>
          <w:szCs w:val="21"/>
        </w:rPr>
        <w:t>进</w:t>
      </w:r>
      <w:r>
        <w:rPr>
          <w:rFonts w:hint="eastAsia" w:ascii="宋体" w:hAnsi="宋体" w:cs="宋体"/>
          <w:spacing w:val="1"/>
          <w:kern w:val="0"/>
          <w:szCs w:val="21"/>
        </w:rPr>
        <w:t>度</w:t>
      </w:r>
      <w:r>
        <w:rPr>
          <w:rFonts w:hint="eastAsia" w:ascii="宋体" w:hAnsi="宋体" w:cs="宋体"/>
          <w:spacing w:val="2"/>
          <w:kern w:val="0"/>
          <w:szCs w:val="21"/>
        </w:rPr>
        <w:t>表</w:t>
      </w:r>
      <w:r>
        <w:rPr>
          <w:rFonts w:hint="eastAsia" w:ascii="宋体" w:hAnsi="宋体" w:cs="宋体"/>
          <w:spacing w:val="1"/>
          <w:kern w:val="0"/>
          <w:szCs w:val="21"/>
        </w:rPr>
        <w:t>，说</w:t>
      </w:r>
      <w:r>
        <w:rPr>
          <w:rFonts w:hint="eastAsia" w:ascii="宋体" w:hAnsi="宋体" w:cs="宋体"/>
          <w:spacing w:val="2"/>
          <w:kern w:val="0"/>
          <w:szCs w:val="21"/>
        </w:rPr>
        <w:t>明</w:t>
      </w:r>
      <w:r>
        <w:rPr>
          <w:rFonts w:hint="eastAsia" w:ascii="宋体" w:hAnsi="宋体" w:cs="宋体"/>
          <w:spacing w:val="1"/>
          <w:kern w:val="0"/>
          <w:szCs w:val="21"/>
        </w:rPr>
        <w:t>按</w:t>
      </w:r>
      <w:r>
        <w:rPr>
          <w:rFonts w:hint="eastAsia" w:ascii="宋体" w:hAnsi="宋体" w:cs="宋体"/>
          <w:spacing w:val="2"/>
          <w:kern w:val="0"/>
          <w:szCs w:val="21"/>
        </w:rPr>
        <w:t>招</w:t>
      </w:r>
      <w:r>
        <w:rPr>
          <w:rFonts w:hint="eastAsia" w:ascii="宋体" w:hAnsi="宋体" w:cs="宋体"/>
          <w:spacing w:val="1"/>
          <w:kern w:val="0"/>
          <w:szCs w:val="21"/>
        </w:rPr>
        <w:t>标文</w:t>
      </w:r>
      <w:r>
        <w:rPr>
          <w:rFonts w:hint="eastAsia" w:ascii="宋体" w:hAnsi="宋体" w:cs="宋体"/>
          <w:spacing w:val="2"/>
          <w:kern w:val="0"/>
          <w:szCs w:val="21"/>
        </w:rPr>
        <w:t>件</w:t>
      </w:r>
      <w:r>
        <w:rPr>
          <w:rFonts w:hint="eastAsia" w:ascii="宋体" w:hAnsi="宋体" w:cs="宋体"/>
          <w:spacing w:val="1"/>
          <w:kern w:val="0"/>
          <w:szCs w:val="21"/>
        </w:rPr>
        <w:t>要</w:t>
      </w:r>
      <w:r>
        <w:rPr>
          <w:rFonts w:hint="eastAsia" w:ascii="宋体" w:hAnsi="宋体" w:cs="宋体"/>
          <w:spacing w:val="2"/>
          <w:kern w:val="0"/>
          <w:szCs w:val="21"/>
        </w:rPr>
        <w:t>求</w:t>
      </w:r>
      <w:r>
        <w:rPr>
          <w:rFonts w:hint="eastAsia" w:ascii="宋体" w:hAnsi="宋体" w:cs="宋体"/>
          <w:spacing w:val="1"/>
          <w:kern w:val="0"/>
          <w:szCs w:val="21"/>
        </w:rPr>
        <w:t>的计</w:t>
      </w:r>
      <w:r>
        <w:rPr>
          <w:rFonts w:hint="eastAsia" w:ascii="宋体" w:hAnsi="宋体" w:cs="宋体"/>
          <w:spacing w:val="2"/>
          <w:kern w:val="0"/>
          <w:szCs w:val="21"/>
        </w:rPr>
        <w:t>划</w:t>
      </w:r>
      <w:r>
        <w:rPr>
          <w:rFonts w:hint="eastAsia" w:ascii="宋体" w:hAnsi="宋体" w:cs="宋体"/>
          <w:spacing w:val="1"/>
          <w:kern w:val="0"/>
          <w:szCs w:val="21"/>
        </w:rPr>
        <w:t>工</w:t>
      </w:r>
      <w:r>
        <w:rPr>
          <w:rFonts w:hint="eastAsia" w:ascii="宋体" w:hAnsi="宋体" w:cs="宋体"/>
          <w:spacing w:val="4"/>
          <w:kern w:val="0"/>
          <w:szCs w:val="21"/>
        </w:rPr>
        <w:t>期</w:t>
      </w:r>
      <w:r>
        <w:rPr>
          <w:rFonts w:hint="eastAsia" w:ascii="宋体" w:hAnsi="宋体" w:cs="宋体"/>
          <w:spacing w:val="2"/>
          <w:kern w:val="0"/>
          <w:szCs w:val="21"/>
        </w:rPr>
        <w:t>进</w:t>
      </w:r>
      <w:r>
        <w:rPr>
          <w:rFonts w:hint="eastAsia" w:ascii="宋体" w:hAnsi="宋体" w:cs="宋体"/>
          <w:spacing w:val="1"/>
          <w:kern w:val="0"/>
          <w:szCs w:val="21"/>
        </w:rPr>
        <w:t>行</w:t>
      </w:r>
      <w:r>
        <w:rPr>
          <w:rFonts w:hint="eastAsia" w:ascii="宋体" w:hAnsi="宋体" w:cs="宋体"/>
          <w:kern w:val="0"/>
          <w:szCs w:val="21"/>
        </w:rPr>
        <w:t>施工的各个关键日期。</w:t>
      </w:r>
    </w:p>
    <w:p w14:paraId="1235C965">
      <w:pPr>
        <w:autoSpaceDE w:val="0"/>
        <w:autoSpaceDN w:val="0"/>
        <w:adjustRightInd w:val="0"/>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 xml:space="preserve">2. </w:t>
      </w:r>
      <w:r>
        <w:rPr>
          <w:rFonts w:hint="eastAsia" w:ascii="宋体" w:hAnsi="宋体" w:cs="宋体"/>
          <w:spacing w:val="1"/>
          <w:kern w:val="0"/>
          <w:szCs w:val="21"/>
        </w:rPr>
        <w:t xml:space="preserve"> </w:t>
      </w:r>
      <w:r>
        <w:rPr>
          <w:rFonts w:hint="eastAsia" w:ascii="宋体" w:hAnsi="宋体" w:cs="宋体"/>
          <w:kern w:val="0"/>
          <w:szCs w:val="21"/>
        </w:rPr>
        <w:t>施工进</w:t>
      </w:r>
      <w:r>
        <w:rPr>
          <w:rFonts w:hint="eastAsia" w:ascii="宋体" w:hAnsi="宋体" w:cs="宋体"/>
          <w:spacing w:val="-1"/>
          <w:kern w:val="0"/>
          <w:szCs w:val="21"/>
        </w:rPr>
        <w:t>度</w:t>
      </w:r>
      <w:r>
        <w:rPr>
          <w:rFonts w:hint="eastAsia" w:ascii="宋体" w:hAnsi="宋体" w:cs="宋体"/>
          <w:kern w:val="0"/>
          <w:szCs w:val="21"/>
        </w:rPr>
        <w:t>表可采用网络图（或横道图）表示。</w:t>
      </w:r>
    </w:p>
    <w:p w14:paraId="1C0AD010">
      <w:pPr>
        <w:autoSpaceDE w:val="0"/>
        <w:autoSpaceDN w:val="0"/>
        <w:adjustRightInd w:val="0"/>
        <w:snapToGrid w:val="0"/>
        <w:spacing w:line="360" w:lineRule="auto"/>
        <w:jc w:val="left"/>
        <w:rPr>
          <w:rFonts w:ascii="宋体" w:hAnsi="宋体" w:cs="宋体"/>
          <w:kern w:val="0"/>
          <w:sz w:val="24"/>
        </w:rPr>
      </w:pPr>
    </w:p>
    <w:p w14:paraId="76184183">
      <w:pPr>
        <w:jc w:val="center"/>
        <w:rPr>
          <w:rFonts w:ascii="宋体" w:hAnsi="宋体" w:cs="宋体"/>
          <w:b/>
          <w:bCs/>
          <w:sz w:val="28"/>
          <w:szCs w:val="28"/>
        </w:rPr>
      </w:pPr>
      <w:bookmarkStart w:id="329" w:name="_Toc298246188"/>
      <w:r>
        <w:rPr>
          <w:rFonts w:hint="eastAsia" w:ascii="宋体" w:hAnsi="宋体" w:cs="宋体"/>
          <w:b/>
          <w:bCs/>
          <w:sz w:val="28"/>
          <w:szCs w:val="28"/>
        </w:rPr>
        <w:t>附表五：施工总平面图</w:t>
      </w:r>
      <w:bookmarkEnd w:id="329"/>
    </w:p>
    <w:p w14:paraId="1404D623">
      <w:pPr>
        <w:autoSpaceDE w:val="0"/>
        <w:autoSpaceDN w:val="0"/>
        <w:adjustRightInd w:val="0"/>
        <w:snapToGrid w:val="0"/>
        <w:spacing w:line="360" w:lineRule="auto"/>
        <w:jc w:val="left"/>
        <w:rPr>
          <w:rFonts w:ascii="宋体" w:hAnsi="宋体" w:cs="宋体"/>
          <w:kern w:val="0"/>
          <w:szCs w:val="21"/>
        </w:rPr>
      </w:pPr>
    </w:p>
    <w:p w14:paraId="3FBFDDB2">
      <w:pPr>
        <w:autoSpaceDE w:val="0"/>
        <w:autoSpaceDN w:val="0"/>
        <w:adjustRightInd w:val="0"/>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投标人应递交一份施工总平面图</w:t>
      </w:r>
      <w:r>
        <w:rPr>
          <w:rFonts w:hint="eastAsia" w:ascii="宋体" w:hAnsi="宋体" w:cs="宋体"/>
          <w:spacing w:val="-47"/>
          <w:kern w:val="0"/>
          <w:szCs w:val="21"/>
        </w:rPr>
        <w:t>，</w:t>
      </w:r>
      <w:r>
        <w:rPr>
          <w:rFonts w:hint="eastAsia" w:ascii="宋体" w:hAnsi="宋体" w:cs="宋体"/>
          <w:kern w:val="0"/>
          <w:szCs w:val="21"/>
        </w:rPr>
        <w:t>绘出现场临时设施布置图表并附文字说明</w:t>
      </w:r>
      <w:r>
        <w:rPr>
          <w:rFonts w:hint="eastAsia" w:ascii="宋体" w:hAnsi="宋体" w:cs="宋体"/>
          <w:spacing w:val="-47"/>
          <w:kern w:val="0"/>
          <w:szCs w:val="21"/>
        </w:rPr>
        <w:t>，</w:t>
      </w:r>
      <w:r>
        <w:rPr>
          <w:rFonts w:hint="eastAsia" w:ascii="宋体" w:hAnsi="宋体" w:cs="宋体"/>
          <w:kern w:val="0"/>
          <w:szCs w:val="21"/>
        </w:rPr>
        <w:t>说明临时 设施</w:t>
      </w:r>
      <w:r>
        <w:rPr>
          <w:rFonts w:hint="eastAsia" w:ascii="宋体" w:hAnsi="宋体" w:cs="宋体"/>
          <w:spacing w:val="-11"/>
          <w:kern w:val="0"/>
          <w:szCs w:val="21"/>
        </w:rPr>
        <w:t>、</w:t>
      </w:r>
      <w:r>
        <w:rPr>
          <w:rFonts w:hint="eastAsia" w:ascii="宋体" w:hAnsi="宋体" w:cs="宋体"/>
          <w:kern w:val="0"/>
          <w:szCs w:val="21"/>
        </w:rPr>
        <w:t>加工车间</w:t>
      </w:r>
      <w:r>
        <w:rPr>
          <w:rFonts w:hint="eastAsia" w:ascii="宋体" w:hAnsi="宋体" w:cs="宋体"/>
          <w:spacing w:val="-11"/>
          <w:kern w:val="0"/>
          <w:szCs w:val="21"/>
        </w:rPr>
        <w:t>、</w:t>
      </w:r>
      <w:r>
        <w:rPr>
          <w:rFonts w:hint="eastAsia" w:ascii="宋体" w:hAnsi="宋体" w:cs="宋体"/>
          <w:kern w:val="0"/>
          <w:szCs w:val="21"/>
        </w:rPr>
        <w:t>现场办公</w:t>
      </w:r>
      <w:r>
        <w:rPr>
          <w:rFonts w:hint="eastAsia" w:ascii="宋体" w:hAnsi="宋体" w:cs="宋体"/>
          <w:spacing w:val="-11"/>
          <w:kern w:val="0"/>
          <w:szCs w:val="21"/>
        </w:rPr>
        <w:t>、</w:t>
      </w:r>
      <w:r>
        <w:rPr>
          <w:rFonts w:hint="eastAsia" w:ascii="宋体" w:hAnsi="宋体" w:cs="宋体"/>
          <w:kern w:val="0"/>
          <w:szCs w:val="21"/>
        </w:rPr>
        <w:t>设备及仓储</w:t>
      </w:r>
      <w:r>
        <w:rPr>
          <w:rFonts w:hint="eastAsia" w:ascii="宋体" w:hAnsi="宋体" w:cs="宋体"/>
          <w:spacing w:val="-11"/>
          <w:kern w:val="0"/>
          <w:szCs w:val="21"/>
        </w:rPr>
        <w:t>、</w:t>
      </w:r>
      <w:r>
        <w:rPr>
          <w:rFonts w:hint="eastAsia" w:ascii="宋体" w:hAnsi="宋体" w:cs="宋体"/>
          <w:kern w:val="0"/>
          <w:szCs w:val="21"/>
        </w:rPr>
        <w:t>供电</w:t>
      </w:r>
      <w:r>
        <w:rPr>
          <w:rFonts w:hint="eastAsia" w:ascii="宋体" w:hAnsi="宋体" w:cs="宋体"/>
          <w:spacing w:val="-11"/>
          <w:kern w:val="0"/>
          <w:szCs w:val="21"/>
        </w:rPr>
        <w:t>、</w:t>
      </w:r>
      <w:r>
        <w:rPr>
          <w:rFonts w:hint="eastAsia" w:ascii="宋体" w:hAnsi="宋体" w:cs="宋体"/>
          <w:kern w:val="0"/>
          <w:szCs w:val="21"/>
        </w:rPr>
        <w:t>供水</w:t>
      </w:r>
      <w:r>
        <w:rPr>
          <w:rFonts w:hint="eastAsia" w:ascii="宋体" w:hAnsi="宋体" w:cs="宋体"/>
          <w:spacing w:val="-10"/>
          <w:kern w:val="0"/>
          <w:szCs w:val="21"/>
        </w:rPr>
        <w:t>、</w:t>
      </w:r>
      <w:r>
        <w:rPr>
          <w:rFonts w:hint="eastAsia" w:ascii="宋体" w:hAnsi="宋体" w:cs="宋体"/>
          <w:kern w:val="0"/>
          <w:szCs w:val="21"/>
        </w:rPr>
        <w:t>卫生</w:t>
      </w:r>
      <w:r>
        <w:rPr>
          <w:rFonts w:hint="eastAsia" w:ascii="宋体" w:hAnsi="宋体" w:cs="宋体"/>
          <w:spacing w:val="-11"/>
          <w:kern w:val="0"/>
          <w:szCs w:val="21"/>
        </w:rPr>
        <w:t>、</w:t>
      </w:r>
      <w:r>
        <w:rPr>
          <w:rFonts w:hint="eastAsia" w:ascii="宋体" w:hAnsi="宋体" w:cs="宋体"/>
          <w:kern w:val="0"/>
          <w:szCs w:val="21"/>
        </w:rPr>
        <w:t>生活</w:t>
      </w:r>
      <w:r>
        <w:rPr>
          <w:rFonts w:hint="eastAsia" w:ascii="宋体" w:hAnsi="宋体" w:cs="宋体"/>
          <w:spacing w:val="-11"/>
          <w:kern w:val="0"/>
          <w:szCs w:val="21"/>
        </w:rPr>
        <w:t>、</w:t>
      </w:r>
      <w:r>
        <w:rPr>
          <w:rFonts w:hint="eastAsia" w:ascii="宋体" w:hAnsi="宋体" w:cs="宋体"/>
          <w:kern w:val="0"/>
          <w:szCs w:val="21"/>
        </w:rPr>
        <w:t>道路</w:t>
      </w:r>
      <w:r>
        <w:rPr>
          <w:rFonts w:hint="eastAsia" w:ascii="宋体" w:hAnsi="宋体" w:cs="宋体"/>
          <w:spacing w:val="-11"/>
          <w:kern w:val="0"/>
          <w:szCs w:val="21"/>
        </w:rPr>
        <w:t>、</w:t>
      </w:r>
      <w:r>
        <w:rPr>
          <w:rFonts w:hint="eastAsia" w:ascii="宋体" w:hAnsi="宋体" w:cs="宋体"/>
          <w:spacing w:val="1"/>
          <w:kern w:val="0"/>
          <w:szCs w:val="21"/>
        </w:rPr>
        <w:t>消</w:t>
      </w:r>
      <w:r>
        <w:rPr>
          <w:rFonts w:hint="eastAsia" w:ascii="宋体" w:hAnsi="宋体" w:cs="宋体"/>
          <w:kern w:val="0"/>
          <w:szCs w:val="21"/>
        </w:rPr>
        <w:t>防等设施的 情况和布置。</w:t>
      </w:r>
    </w:p>
    <w:p w14:paraId="5296DDBC">
      <w:pPr>
        <w:autoSpaceDE w:val="0"/>
        <w:autoSpaceDN w:val="0"/>
        <w:adjustRightInd w:val="0"/>
        <w:snapToGrid w:val="0"/>
        <w:spacing w:line="360" w:lineRule="auto"/>
        <w:jc w:val="left"/>
        <w:rPr>
          <w:rFonts w:ascii="宋体" w:hAnsi="宋体" w:cs="宋体"/>
          <w:kern w:val="0"/>
          <w:szCs w:val="21"/>
        </w:rPr>
      </w:pPr>
    </w:p>
    <w:p w14:paraId="3056B9A1">
      <w:pPr>
        <w:autoSpaceDE w:val="0"/>
        <w:autoSpaceDN w:val="0"/>
        <w:adjustRightInd w:val="0"/>
        <w:snapToGrid w:val="0"/>
        <w:spacing w:line="360" w:lineRule="auto"/>
        <w:jc w:val="left"/>
        <w:rPr>
          <w:rFonts w:ascii="宋体" w:hAnsi="宋体" w:cs="宋体"/>
          <w:kern w:val="0"/>
          <w:szCs w:val="21"/>
        </w:rPr>
      </w:pPr>
    </w:p>
    <w:p w14:paraId="02585CBA">
      <w:pPr>
        <w:jc w:val="center"/>
        <w:rPr>
          <w:rFonts w:ascii="宋体" w:hAnsi="宋体" w:cs="宋体"/>
          <w:b/>
          <w:bCs/>
          <w:sz w:val="28"/>
          <w:szCs w:val="28"/>
        </w:rPr>
      </w:pPr>
      <w:bookmarkStart w:id="330" w:name="_Toc298246189"/>
      <w:r>
        <w:rPr>
          <w:rFonts w:hint="eastAsia" w:ascii="宋体" w:hAnsi="宋体" w:cs="宋体"/>
          <w:b/>
          <w:bCs/>
          <w:sz w:val="28"/>
          <w:szCs w:val="28"/>
        </w:rPr>
        <w:t>附表六：临时用地表</w:t>
      </w:r>
      <w:bookmarkEnd w:id="330"/>
    </w:p>
    <w:p w14:paraId="25C4A1E9">
      <w:pPr>
        <w:rPr>
          <w:rFonts w:ascii="宋体" w:hAnsi="宋体" w:cs="宋体"/>
        </w:rPr>
      </w:pPr>
    </w:p>
    <w:tbl>
      <w:tblPr>
        <w:tblStyle w:val="46"/>
        <w:tblW w:w="8523" w:type="dxa"/>
        <w:tblInd w:w="112" w:type="dxa"/>
        <w:tblLayout w:type="fixed"/>
        <w:tblCellMar>
          <w:top w:w="0" w:type="dxa"/>
          <w:left w:w="0" w:type="dxa"/>
          <w:bottom w:w="0" w:type="dxa"/>
          <w:right w:w="0" w:type="dxa"/>
        </w:tblCellMar>
      </w:tblPr>
      <w:tblGrid>
        <w:gridCol w:w="2130"/>
        <w:gridCol w:w="2130"/>
        <w:gridCol w:w="2131"/>
        <w:gridCol w:w="2132"/>
      </w:tblGrid>
      <w:tr w14:paraId="3A030A47">
        <w:tblPrEx>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vAlign w:val="center"/>
          </w:tcPr>
          <w:p w14:paraId="4DA321BD">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 xml:space="preserve">用 </w:t>
            </w:r>
            <w:r>
              <w:rPr>
                <w:rFonts w:hint="eastAsia" w:ascii="宋体" w:hAnsi="宋体" w:cs="宋体"/>
                <w:spacing w:val="1"/>
                <w:kern w:val="0"/>
                <w:szCs w:val="21"/>
              </w:rPr>
              <w:t xml:space="preserve"> </w:t>
            </w:r>
            <w:r>
              <w:rPr>
                <w:rFonts w:hint="eastAsia" w:ascii="宋体" w:hAnsi="宋体" w:cs="宋体"/>
                <w:kern w:val="0"/>
                <w:szCs w:val="21"/>
              </w:rPr>
              <w:t>途</w:t>
            </w:r>
          </w:p>
        </w:tc>
        <w:tc>
          <w:tcPr>
            <w:tcW w:w="2130" w:type="dxa"/>
            <w:tcBorders>
              <w:top w:val="single" w:color="000000" w:sz="4" w:space="0"/>
              <w:left w:val="single" w:color="000000" w:sz="4" w:space="0"/>
              <w:bottom w:val="single" w:color="000000" w:sz="4" w:space="0"/>
              <w:right w:val="single" w:color="000000" w:sz="4" w:space="0"/>
            </w:tcBorders>
            <w:vAlign w:val="center"/>
          </w:tcPr>
          <w:p w14:paraId="67C8B1F3">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 xml:space="preserve">面 </w:t>
            </w:r>
            <w:r>
              <w:rPr>
                <w:rFonts w:hint="eastAsia" w:ascii="宋体" w:hAnsi="宋体" w:cs="宋体"/>
                <w:spacing w:val="1"/>
                <w:kern w:val="0"/>
                <w:szCs w:val="21"/>
              </w:rPr>
              <w:t xml:space="preserve"> </w:t>
            </w:r>
            <w:r>
              <w:rPr>
                <w:rFonts w:hint="eastAsia" w:ascii="宋体" w:hAnsi="宋体" w:cs="宋体"/>
                <w:kern w:val="0"/>
                <w:szCs w:val="21"/>
              </w:rPr>
              <w:t>积（平</w:t>
            </w:r>
            <w:r>
              <w:rPr>
                <w:rFonts w:hint="eastAsia" w:ascii="宋体" w:hAnsi="宋体" w:cs="宋体"/>
                <w:spacing w:val="-1"/>
                <w:kern w:val="0"/>
                <w:szCs w:val="21"/>
              </w:rPr>
              <w:t>方</w:t>
            </w:r>
            <w:r>
              <w:rPr>
                <w:rFonts w:hint="eastAsia" w:ascii="宋体" w:hAnsi="宋体" w:cs="宋体"/>
                <w:kern w:val="0"/>
                <w:szCs w:val="21"/>
              </w:rPr>
              <w:t>米）</w:t>
            </w:r>
          </w:p>
        </w:tc>
        <w:tc>
          <w:tcPr>
            <w:tcW w:w="2131" w:type="dxa"/>
            <w:tcBorders>
              <w:top w:val="single" w:color="000000" w:sz="4" w:space="0"/>
              <w:left w:val="single" w:color="000000" w:sz="4" w:space="0"/>
              <w:bottom w:val="single" w:color="000000" w:sz="4" w:space="0"/>
              <w:right w:val="single" w:color="000000" w:sz="4" w:space="0"/>
            </w:tcBorders>
            <w:vAlign w:val="center"/>
          </w:tcPr>
          <w:p w14:paraId="04A45825">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 xml:space="preserve">位 </w:t>
            </w:r>
            <w:r>
              <w:rPr>
                <w:rFonts w:hint="eastAsia" w:ascii="宋体" w:hAnsi="宋体" w:cs="宋体"/>
                <w:spacing w:val="1"/>
                <w:kern w:val="0"/>
                <w:szCs w:val="21"/>
              </w:rPr>
              <w:t xml:space="preserve"> </w:t>
            </w:r>
            <w:r>
              <w:rPr>
                <w:rFonts w:hint="eastAsia" w:ascii="宋体" w:hAnsi="宋体" w:cs="宋体"/>
                <w:kern w:val="0"/>
                <w:szCs w:val="21"/>
              </w:rPr>
              <w:t>置</w:t>
            </w:r>
          </w:p>
        </w:tc>
        <w:tc>
          <w:tcPr>
            <w:tcW w:w="2132" w:type="dxa"/>
            <w:tcBorders>
              <w:top w:val="single" w:color="000000" w:sz="4" w:space="0"/>
              <w:left w:val="single" w:color="000000" w:sz="4" w:space="0"/>
              <w:bottom w:val="single" w:color="000000" w:sz="4" w:space="0"/>
              <w:right w:val="single" w:color="000000" w:sz="4" w:space="0"/>
            </w:tcBorders>
            <w:vAlign w:val="center"/>
          </w:tcPr>
          <w:p w14:paraId="1DE14DAE">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Cs w:val="21"/>
              </w:rPr>
              <w:t>需用时间</w:t>
            </w:r>
          </w:p>
        </w:tc>
      </w:tr>
      <w:tr w14:paraId="3932F688">
        <w:tblPrEx>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tcPr>
          <w:p w14:paraId="5995A20A">
            <w:pPr>
              <w:autoSpaceDE w:val="0"/>
              <w:autoSpaceDN w:val="0"/>
              <w:adjustRightInd w:val="0"/>
              <w:snapToGrid w:val="0"/>
              <w:spacing w:line="360" w:lineRule="auto"/>
              <w:jc w:val="left"/>
              <w:rPr>
                <w:rFonts w:ascii="宋体" w:hAnsi="宋体" w:cs="宋体"/>
                <w:kern w:val="0"/>
                <w:sz w:val="24"/>
              </w:rPr>
            </w:pPr>
          </w:p>
        </w:tc>
        <w:tc>
          <w:tcPr>
            <w:tcW w:w="2130" w:type="dxa"/>
            <w:tcBorders>
              <w:top w:val="single" w:color="000000" w:sz="4" w:space="0"/>
              <w:left w:val="single" w:color="000000" w:sz="4" w:space="0"/>
              <w:bottom w:val="single" w:color="000000" w:sz="4" w:space="0"/>
              <w:right w:val="single" w:color="000000" w:sz="4" w:space="0"/>
            </w:tcBorders>
          </w:tcPr>
          <w:p w14:paraId="03959433">
            <w:pPr>
              <w:autoSpaceDE w:val="0"/>
              <w:autoSpaceDN w:val="0"/>
              <w:adjustRightInd w:val="0"/>
              <w:snapToGrid w:val="0"/>
              <w:spacing w:line="360" w:lineRule="auto"/>
              <w:jc w:val="left"/>
              <w:rPr>
                <w:rFonts w:ascii="宋体" w:hAnsi="宋体" w:cs="宋体"/>
                <w:kern w:val="0"/>
                <w:sz w:val="24"/>
              </w:rPr>
            </w:pPr>
          </w:p>
        </w:tc>
        <w:tc>
          <w:tcPr>
            <w:tcW w:w="2131" w:type="dxa"/>
            <w:tcBorders>
              <w:top w:val="single" w:color="000000" w:sz="4" w:space="0"/>
              <w:left w:val="single" w:color="000000" w:sz="4" w:space="0"/>
              <w:bottom w:val="single" w:color="000000" w:sz="4" w:space="0"/>
              <w:right w:val="single" w:color="000000" w:sz="4" w:space="0"/>
            </w:tcBorders>
          </w:tcPr>
          <w:p w14:paraId="4FF83B62">
            <w:pPr>
              <w:autoSpaceDE w:val="0"/>
              <w:autoSpaceDN w:val="0"/>
              <w:adjustRightInd w:val="0"/>
              <w:snapToGrid w:val="0"/>
              <w:spacing w:line="360" w:lineRule="auto"/>
              <w:jc w:val="left"/>
              <w:rPr>
                <w:rFonts w:ascii="宋体" w:hAnsi="宋体" w:cs="宋体"/>
                <w:kern w:val="0"/>
                <w:sz w:val="24"/>
              </w:rPr>
            </w:pPr>
          </w:p>
        </w:tc>
        <w:tc>
          <w:tcPr>
            <w:tcW w:w="2132" w:type="dxa"/>
            <w:tcBorders>
              <w:top w:val="single" w:color="000000" w:sz="4" w:space="0"/>
              <w:left w:val="single" w:color="000000" w:sz="4" w:space="0"/>
              <w:bottom w:val="single" w:color="000000" w:sz="4" w:space="0"/>
              <w:right w:val="single" w:color="000000" w:sz="4" w:space="0"/>
            </w:tcBorders>
          </w:tcPr>
          <w:p w14:paraId="1811B05E">
            <w:pPr>
              <w:autoSpaceDE w:val="0"/>
              <w:autoSpaceDN w:val="0"/>
              <w:adjustRightInd w:val="0"/>
              <w:snapToGrid w:val="0"/>
              <w:spacing w:line="360" w:lineRule="auto"/>
              <w:jc w:val="left"/>
              <w:rPr>
                <w:rFonts w:ascii="宋体" w:hAnsi="宋体" w:cs="宋体"/>
                <w:kern w:val="0"/>
                <w:sz w:val="24"/>
              </w:rPr>
            </w:pPr>
          </w:p>
        </w:tc>
      </w:tr>
      <w:tr w14:paraId="6E7ED686">
        <w:tblPrEx>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tcPr>
          <w:p w14:paraId="7476C342">
            <w:pPr>
              <w:autoSpaceDE w:val="0"/>
              <w:autoSpaceDN w:val="0"/>
              <w:adjustRightInd w:val="0"/>
              <w:snapToGrid w:val="0"/>
              <w:spacing w:line="360" w:lineRule="auto"/>
              <w:jc w:val="left"/>
              <w:rPr>
                <w:rFonts w:ascii="宋体" w:hAnsi="宋体" w:cs="宋体"/>
                <w:kern w:val="0"/>
                <w:sz w:val="24"/>
              </w:rPr>
            </w:pPr>
          </w:p>
        </w:tc>
        <w:tc>
          <w:tcPr>
            <w:tcW w:w="2130" w:type="dxa"/>
            <w:tcBorders>
              <w:top w:val="single" w:color="000000" w:sz="4" w:space="0"/>
              <w:left w:val="single" w:color="000000" w:sz="4" w:space="0"/>
              <w:bottom w:val="single" w:color="000000" w:sz="4" w:space="0"/>
              <w:right w:val="single" w:color="000000" w:sz="4" w:space="0"/>
            </w:tcBorders>
          </w:tcPr>
          <w:p w14:paraId="43C82347">
            <w:pPr>
              <w:autoSpaceDE w:val="0"/>
              <w:autoSpaceDN w:val="0"/>
              <w:adjustRightInd w:val="0"/>
              <w:snapToGrid w:val="0"/>
              <w:spacing w:line="360" w:lineRule="auto"/>
              <w:jc w:val="left"/>
              <w:rPr>
                <w:rFonts w:ascii="宋体" w:hAnsi="宋体" w:cs="宋体"/>
                <w:kern w:val="0"/>
                <w:sz w:val="24"/>
              </w:rPr>
            </w:pPr>
          </w:p>
        </w:tc>
        <w:tc>
          <w:tcPr>
            <w:tcW w:w="2131" w:type="dxa"/>
            <w:tcBorders>
              <w:top w:val="single" w:color="000000" w:sz="4" w:space="0"/>
              <w:left w:val="single" w:color="000000" w:sz="4" w:space="0"/>
              <w:bottom w:val="single" w:color="000000" w:sz="4" w:space="0"/>
              <w:right w:val="single" w:color="000000" w:sz="4" w:space="0"/>
            </w:tcBorders>
          </w:tcPr>
          <w:p w14:paraId="21E29671">
            <w:pPr>
              <w:autoSpaceDE w:val="0"/>
              <w:autoSpaceDN w:val="0"/>
              <w:adjustRightInd w:val="0"/>
              <w:snapToGrid w:val="0"/>
              <w:spacing w:line="360" w:lineRule="auto"/>
              <w:jc w:val="left"/>
              <w:rPr>
                <w:rFonts w:ascii="宋体" w:hAnsi="宋体" w:cs="宋体"/>
                <w:kern w:val="0"/>
                <w:sz w:val="24"/>
              </w:rPr>
            </w:pPr>
          </w:p>
        </w:tc>
        <w:tc>
          <w:tcPr>
            <w:tcW w:w="2132" w:type="dxa"/>
            <w:tcBorders>
              <w:top w:val="single" w:color="000000" w:sz="4" w:space="0"/>
              <w:left w:val="single" w:color="000000" w:sz="4" w:space="0"/>
              <w:bottom w:val="single" w:color="000000" w:sz="4" w:space="0"/>
              <w:right w:val="single" w:color="000000" w:sz="4" w:space="0"/>
            </w:tcBorders>
          </w:tcPr>
          <w:p w14:paraId="745462CC">
            <w:pPr>
              <w:autoSpaceDE w:val="0"/>
              <w:autoSpaceDN w:val="0"/>
              <w:adjustRightInd w:val="0"/>
              <w:snapToGrid w:val="0"/>
              <w:spacing w:line="360" w:lineRule="auto"/>
              <w:jc w:val="left"/>
              <w:rPr>
                <w:rFonts w:ascii="宋体" w:hAnsi="宋体" w:cs="宋体"/>
                <w:kern w:val="0"/>
                <w:sz w:val="24"/>
              </w:rPr>
            </w:pPr>
          </w:p>
        </w:tc>
      </w:tr>
      <w:tr w14:paraId="2D509CE7">
        <w:tblPrEx>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tcPr>
          <w:p w14:paraId="1E3336B3">
            <w:pPr>
              <w:autoSpaceDE w:val="0"/>
              <w:autoSpaceDN w:val="0"/>
              <w:adjustRightInd w:val="0"/>
              <w:snapToGrid w:val="0"/>
              <w:spacing w:line="360" w:lineRule="auto"/>
              <w:jc w:val="left"/>
              <w:rPr>
                <w:rFonts w:ascii="宋体" w:hAnsi="宋体" w:cs="宋体"/>
                <w:kern w:val="0"/>
                <w:sz w:val="24"/>
              </w:rPr>
            </w:pPr>
          </w:p>
        </w:tc>
        <w:tc>
          <w:tcPr>
            <w:tcW w:w="2130" w:type="dxa"/>
            <w:tcBorders>
              <w:top w:val="single" w:color="000000" w:sz="4" w:space="0"/>
              <w:left w:val="single" w:color="000000" w:sz="4" w:space="0"/>
              <w:bottom w:val="single" w:color="000000" w:sz="4" w:space="0"/>
              <w:right w:val="single" w:color="000000" w:sz="4" w:space="0"/>
            </w:tcBorders>
          </w:tcPr>
          <w:p w14:paraId="1E553491">
            <w:pPr>
              <w:autoSpaceDE w:val="0"/>
              <w:autoSpaceDN w:val="0"/>
              <w:adjustRightInd w:val="0"/>
              <w:snapToGrid w:val="0"/>
              <w:spacing w:line="360" w:lineRule="auto"/>
              <w:jc w:val="left"/>
              <w:rPr>
                <w:rFonts w:ascii="宋体" w:hAnsi="宋体" w:cs="宋体"/>
                <w:kern w:val="0"/>
                <w:sz w:val="24"/>
              </w:rPr>
            </w:pPr>
          </w:p>
        </w:tc>
        <w:tc>
          <w:tcPr>
            <w:tcW w:w="2131" w:type="dxa"/>
            <w:tcBorders>
              <w:top w:val="single" w:color="000000" w:sz="4" w:space="0"/>
              <w:left w:val="single" w:color="000000" w:sz="4" w:space="0"/>
              <w:bottom w:val="single" w:color="000000" w:sz="4" w:space="0"/>
              <w:right w:val="single" w:color="000000" w:sz="4" w:space="0"/>
            </w:tcBorders>
          </w:tcPr>
          <w:p w14:paraId="6189F7A9">
            <w:pPr>
              <w:autoSpaceDE w:val="0"/>
              <w:autoSpaceDN w:val="0"/>
              <w:adjustRightInd w:val="0"/>
              <w:snapToGrid w:val="0"/>
              <w:spacing w:line="360" w:lineRule="auto"/>
              <w:jc w:val="left"/>
              <w:rPr>
                <w:rFonts w:ascii="宋体" w:hAnsi="宋体" w:cs="宋体"/>
                <w:kern w:val="0"/>
                <w:sz w:val="24"/>
              </w:rPr>
            </w:pPr>
          </w:p>
        </w:tc>
        <w:tc>
          <w:tcPr>
            <w:tcW w:w="2132" w:type="dxa"/>
            <w:tcBorders>
              <w:top w:val="single" w:color="000000" w:sz="4" w:space="0"/>
              <w:left w:val="single" w:color="000000" w:sz="4" w:space="0"/>
              <w:bottom w:val="single" w:color="000000" w:sz="4" w:space="0"/>
              <w:right w:val="single" w:color="000000" w:sz="4" w:space="0"/>
            </w:tcBorders>
          </w:tcPr>
          <w:p w14:paraId="5871B426">
            <w:pPr>
              <w:autoSpaceDE w:val="0"/>
              <w:autoSpaceDN w:val="0"/>
              <w:adjustRightInd w:val="0"/>
              <w:snapToGrid w:val="0"/>
              <w:spacing w:line="360" w:lineRule="auto"/>
              <w:jc w:val="left"/>
              <w:rPr>
                <w:rFonts w:ascii="宋体" w:hAnsi="宋体" w:cs="宋体"/>
                <w:kern w:val="0"/>
                <w:sz w:val="24"/>
              </w:rPr>
            </w:pPr>
          </w:p>
        </w:tc>
      </w:tr>
      <w:tr w14:paraId="0173975F">
        <w:tblPrEx>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tcPr>
          <w:p w14:paraId="399F4077">
            <w:pPr>
              <w:autoSpaceDE w:val="0"/>
              <w:autoSpaceDN w:val="0"/>
              <w:adjustRightInd w:val="0"/>
              <w:snapToGrid w:val="0"/>
              <w:spacing w:line="360" w:lineRule="auto"/>
              <w:jc w:val="left"/>
              <w:rPr>
                <w:rFonts w:ascii="宋体" w:hAnsi="宋体" w:cs="宋体"/>
                <w:kern w:val="0"/>
                <w:sz w:val="24"/>
              </w:rPr>
            </w:pPr>
          </w:p>
        </w:tc>
        <w:tc>
          <w:tcPr>
            <w:tcW w:w="2130" w:type="dxa"/>
            <w:tcBorders>
              <w:top w:val="single" w:color="000000" w:sz="4" w:space="0"/>
              <w:left w:val="single" w:color="000000" w:sz="4" w:space="0"/>
              <w:bottom w:val="single" w:color="000000" w:sz="4" w:space="0"/>
              <w:right w:val="single" w:color="000000" w:sz="4" w:space="0"/>
            </w:tcBorders>
          </w:tcPr>
          <w:p w14:paraId="549886F5">
            <w:pPr>
              <w:autoSpaceDE w:val="0"/>
              <w:autoSpaceDN w:val="0"/>
              <w:adjustRightInd w:val="0"/>
              <w:snapToGrid w:val="0"/>
              <w:spacing w:line="360" w:lineRule="auto"/>
              <w:jc w:val="left"/>
              <w:rPr>
                <w:rFonts w:ascii="宋体" w:hAnsi="宋体" w:cs="宋体"/>
                <w:kern w:val="0"/>
                <w:sz w:val="24"/>
              </w:rPr>
            </w:pPr>
          </w:p>
        </w:tc>
        <w:tc>
          <w:tcPr>
            <w:tcW w:w="2131" w:type="dxa"/>
            <w:tcBorders>
              <w:top w:val="single" w:color="000000" w:sz="4" w:space="0"/>
              <w:left w:val="single" w:color="000000" w:sz="4" w:space="0"/>
              <w:bottom w:val="single" w:color="000000" w:sz="4" w:space="0"/>
              <w:right w:val="single" w:color="000000" w:sz="4" w:space="0"/>
            </w:tcBorders>
          </w:tcPr>
          <w:p w14:paraId="602C8C58">
            <w:pPr>
              <w:autoSpaceDE w:val="0"/>
              <w:autoSpaceDN w:val="0"/>
              <w:adjustRightInd w:val="0"/>
              <w:snapToGrid w:val="0"/>
              <w:spacing w:line="360" w:lineRule="auto"/>
              <w:jc w:val="left"/>
              <w:rPr>
                <w:rFonts w:ascii="宋体" w:hAnsi="宋体" w:cs="宋体"/>
                <w:kern w:val="0"/>
                <w:sz w:val="24"/>
              </w:rPr>
            </w:pPr>
          </w:p>
        </w:tc>
        <w:tc>
          <w:tcPr>
            <w:tcW w:w="2132" w:type="dxa"/>
            <w:tcBorders>
              <w:top w:val="single" w:color="000000" w:sz="4" w:space="0"/>
              <w:left w:val="single" w:color="000000" w:sz="4" w:space="0"/>
              <w:bottom w:val="single" w:color="000000" w:sz="4" w:space="0"/>
              <w:right w:val="single" w:color="000000" w:sz="4" w:space="0"/>
            </w:tcBorders>
          </w:tcPr>
          <w:p w14:paraId="7D11F762">
            <w:pPr>
              <w:autoSpaceDE w:val="0"/>
              <w:autoSpaceDN w:val="0"/>
              <w:adjustRightInd w:val="0"/>
              <w:snapToGrid w:val="0"/>
              <w:spacing w:line="360" w:lineRule="auto"/>
              <w:jc w:val="left"/>
              <w:rPr>
                <w:rFonts w:ascii="宋体" w:hAnsi="宋体" w:cs="宋体"/>
                <w:kern w:val="0"/>
                <w:sz w:val="24"/>
              </w:rPr>
            </w:pPr>
          </w:p>
        </w:tc>
      </w:tr>
    </w:tbl>
    <w:p w14:paraId="0262852C">
      <w:pPr>
        <w:rPr>
          <w:rFonts w:ascii="宋体" w:hAnsi="宋体" w:cs="宋体"/>
        </w:rPr>
      </w:pPr>
    </w:p>
    <w:p w14:paraId="2986303B">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sectPr>
      <w:headerReference r:id="rId4" w:type="default"/>
      <w:footerReference r:id="rId5" w:type="default"/>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小标宋简体">
    <w:panose1 w:val="0201060001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29AD">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8C107">
                          <w:pPr>
                            <w:pStyle w:val="2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B88C107">
                    <w:pPr>
                      <w:pStyle w:val="29"/>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-57150</wp:posOffset>
              </wp:positionV>
              <wp:extent cx="114935" cy="184150"/>
              <wp:effectExtent l="0" t="0" r="635" b="635"/>
              <wp:wrapNone/>
              <wp:docPr id="3" name="文本框17"/>
              <wp:cNvGraphicFramePr/>
              <a:graphic xmlns:a="http://schemas.openxmlformats.org/drawingml/2006/main">
                <a:graphicData uri="http://schemas.microsoft.com/office/word/2010/wordprocessingShape">
                  <wps:wsp>
                    <wps:cNvSpPr txBox="1">
                      <a:spLocks noChangeArrowheads="1"/>
                    </wps:cNvSpPr>
                    <wps:spPr bwMode="auto">
                      <a:xfrm>
                        <a:off x="0" y="0"/>
                        <a:ext cx="114935" cy="184150"/>
                      </a:xfrm>
                      <a:prstGeom prst="rect">
                        <a:avLst/>
                      </a:prstGeom>
                      <a:noFill/>
                      <a:ln>
                        <a:noFill/>
                      </a:ln>
                    </wps:spPr>
                    <wps:txbx>
                      <w:txbxContent>
                        <w:p w14:paraId="7515669E">
                          <w:pPr>
                            <w:pStyle w:val="29"/>
                            <w:rPr>
                              <w:rStyle w:val="51"/>
                            </w:rPr>
                          </w:pPr>
                        </w:p>
                      </w:txbxContent>
                    </wps:txbx>
                    <wps:bodyPr rot="0" vert="horz" wrap="none" lIns="0" tIns="0" rIns="0" bIns="0" anchor="t" anchorCtr="0" upright="1">
                      <a:spAutoFit/>
                    </wps:bodyPr>
                  </wps:wsp>
                </a:graphicData>
              </a:graphic>
            </wp:anchor>
          </w:drawing>
        </mc:Choice>
        <mc:Fallback>
          <w:pict>
            <v:shape id="文本框17" o:spid="_x0000_s1026" o:spt="202" type="#_x0000_t202" style="position:absolute;left:0pt;margin-top:-4.5pt;height:14.5pt;width:9.05pt;mso-position-horizontal:center;mso-position-horizontal-relative:margin;mso-wrap-style:none;z-index:251662336;mso-width-relative:page;mso-height-relative:page;" filled="f" stroked="f" coordsize="21600,21600" o:gfxdata="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vVzlNEAAAAFAQAADwAAAAAAAAABACAAAAAiAAAAZHJz&#10;L2Rvd25yZXYueG1sUEsBAhQAFAAAAAgAh07iQFSBT6cLAgAAAgQAAA4AAAAAAAAAAQAgAAAAIAEA&#10;AGRycy9lMm9Eb2MueG1sUEsFBgAAAAAGAAYAWQEAAJ0FAAAAAA==&#10;">
              <v:fill on="f" focussize="0,0"/>
              <v:stroke on="f"/>
              <v:imagedata o:title=""/>
              <o:lock v:ext="edit" aspectratio="f"/>
              <v:textbox inset="0mm,0mm,0mm,0mm" style="mso-fit-shape-to-text:t;">
                <w:txbxContent>
                  <w:p w14:paraId="7515669E">
                    <w:pPr>
                      <w:pStyle w:val="29"/>
                      <w:rPr>
                        <w:rStyle w:val="5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74B53">
    <w:pPr>
      <w:pStyle w:val="29"/>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4864408"/>
                          </w:sdtPr>
                          <w:sdtContent>
                            <w:p w14:paraId="39CEED83">
                              <w:pPr>
                                <w:pStyle w:val="29"/>
                                <w:jc w:val="right"/>
                              </w:pPr>
                              <w:r>
                                <w:fldChar w:fldCharType="begin"/>
                              </w:r>
                              <w:r>
                                <w:instrText xml:space="preserve">PAGE   \* MERGEFORMAT</w:instrText>
                              </w:r>
                              <w:r>
                                <w:fldChar w:fldCharType="separate"/>
                              </w:r>
                              <w:r>
                                <w:rPr>
                                  <w:lang w:val="zh-CN"/>
                                </w:rPr>
                                <w:t>101</w:t>
                              </w:r>
                              <w:r>
                                <w:fldChar w:fldCharType="end"/>
                              </w:r>
                            </w:p>
                          </w:sdtContent>
                        </w:sdt>
                        <w:p w14:paraId="1D8D6B8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434864408"/>
                    </w:sdtPr>
                    <w:sdtContent>
                      <w:p w14:paraId="39CEED83">
                        <w:pPr>
                          <w:pStyle w:val="29"/>
                          <w:jc w:val="right"/>
                        </w:pPr>
                        <w:r>
                          <w:fldChar w:fldCharType="begin"/>
                        </w:r>
                        <w:r>
                          <w:instrText xml:space="preserve">PAGE   \* MERGEFORMAT</w:instrText>
                        </w:r>
                        <w:r>
                          <w:fldChar w:fldCharType="separate"/>
                        </w:r>
                        <w:r>
                          <w:rPr>
                            <w:lang w:val="zh-CN"/>
                          </w:rPr>
                          <w:t>101</w:t>
                        </w:r>
                        <w:r>
                          <w:fldChar w:fldCharType="end"/>
                        </w:r>
                      </w:p>
                    </w:sdtContent>
                  </w:sdt>
                  <w:p w14:paraId="1D8D6B80"/>
                </w:txbxContent>
              </v:textbox>
            </v:shape>
          </w:pict>
        </mc:Fallback>
      </mc:AlternateContent>
    </w:r>
  </w:p>
  <w:p w14:paraId="2C71C87F">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36C0">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2"/>
      <w:lvlText w:val="第%1章"/>
      <w:lvlJc w:val="left"/>
      <w:pPr>
        <w:ind w:left="4439" w:hanging="1320"/>
      </w:pPr>
      <w:rPr>
        <w:rFonts w:hint="default" w:ascii="黑体" w:cs="MingLiU"/>
        <w:lang w:val="en-US"/>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
    <w:nsid w:val="0000000E"/>
    <w:multiLevelType w:val="multilevel"/>
    <w:tmpl w:val="0000000E"/>
    <w:lvl w:ilvl="0" w:tentative="0">
      <w:start w:val="1"/>
      <w:numFmt w:val="bullet"/>
      <w:pStyle w:val="338"/>
      <w:lvlText w:val=""/>
      <w:lvlJc w:val="left"/>
      <w:pPr>
        <w:tabs>
          <w:tab w:val="left" w:pos="973"/>
        </w:tabs>
        <w:ind w:left="973" w:firstLine="0"/>
      </w:pPr>
      <w:rPr>
        <w:rFonts w:hint="default" w:ascii="Wingdings" w:hAnsi="Wingdings"/>
        <w:sz w:val="16"/>
      </w:rPr>
    </w:lvl>
    <w:lvl w:ilvl="1" w:tentative="0">
      <w:start w:val="1"/>
      <w:numFmt w:val="bullet"/>
      <w:lvlText w:val=""/>
      <w:lvlJc w:val="left"/>
      <w:pPr>
        <w:tabs>
          <w:tab w:val="left" w:pos="2373"/>
        </w:tabs>
        <w:ind w:left="2373" w:hanging="420"/>
      </w:pPr>
      <w:rPr>
        <w:rFonts w:hint="default" w:ascii="Wingdings" w:hAnsi="Wingdings"/>
      </w:rPr>
    </w:lvl>
    <w:lvl w:ilvl="2" w:tentative="0">
      <w:start w:val="1"/>
      <w:numFmt w:val="bullet"/>
      <w:lvlText w:val=""/>
      <w:lvlJc w:val="left"/>
      <w:pPr>
        <w:tabs>
          <w:tab w:val="left" w:pos="2793"/>
        </w:tabs>
        <w:ind w:left="2793" w:hanging="420"/>
      </w:pPr>
      <w:rPr>
        <w:rFonts w:hint="default" w:ascii="Wingdings" w:hAnsi="Wingdings"/>
      </w:rPr>
    </w:lvl>
    <w:lvl w:ilvl="3" w:tentative="0">
      <w:start w:val="1"/>
      <w:numFmt w:val="bullet"/>
      <w:lvlText w:val=""/>
      <w:lvlJc w:val="left"/>
      <w:pPr>
        <w:tabs>
          <w:tab w:val="left" w:pos="3213"/>
        </w:tabs>
        <w:ind w:left="3213" w:hanging="420"/>
      </w:pPr>
      <w:rPr>
        <w:rFonts w:hint="default" w:ascii="Wingdings" w:hAnsi="Wingdings"/>
      </w:rPr>
    </w:lvl>
    <w:lvl w:ilvl="4" w:tentative="0">
      <w:start w:val="1"/>
      <w:numFmt w:val="bullet"/>
      <w:lvlText w:val=""/>
      <w:lvlJc w:val="left"/>
      <w:pPr>
        <w:tabs>
          <w:tab w:val="left" w:pos="3633"/>
        </w:tabs>
        <w:ind w:left="3633" w:hanging="420"/>
      </w:pPr>
      <w:rPr>
        <w:rFonts w:hint="default" w:ascii="Wingdings" w:hAnsi="Wingdings"/>
      </w:rPr>
    </w:lvl>
    <w:lvl w:ilvl="5" w:tentative="0">
      <w:start w:val="1"/>
      <w:numFmt w:val="bullet"/>
      <w:lvlText w:val=""/>
      <w:lvlJc w:val="left"/>
      <w:pPr>
        <w:tabs>
          <w:tab w:val="left" w:pos="4053"/>
        </w:tabs>
        <w:ind w:left="4053" w:hanging="420"/>
      </w:pPr>
      <w:rPr>
        <w:rFonts w:hint="default" w:ascii="Wingdings" w:hAnsi="Wingdings"/>
      </w:rPr>
    </w:lvl>
    <w:lvl w:ilvl="6" w:tentative="0">
      <w:start w:val="1"/>
      <w:numFmt w:val="bullet"/>
      <w:lvlText w:val=""/>
      <w:lvlJc w:val="left"/>
      <w:pPr>
        <w:tabs>
          <w:tab w:val="left" w:pos="4473"/>
        </w:tabs>
        <w:ind w:left="4473" w:hanging="420"/>
      </w:pPr>
      <w:rPr>
        <w:rFonts w:hint="default" w:ascii="Wingdings" w:hAnsi="Wingdings"/>
      </w:rPr>
    </w:lvl>
    <w:lvl w:ilvl="7" w:tentative="0">
      <w:start w:val="1"/>
      <w:numFmt w:val="bullet"/>
      <w:lvlText w:val=""/>
      <w:lvlJc w:val="left"/>
      <w:pPr>
        <w:tabs>
          <w:tab w:val="left" w:pos="4893"/>
        </w:tabs>
        <w:ind w:left="4893" w:hanging="420"/>
      </w:pPr>
      <w:rPr>
        <w:rFonts w:hint="default" w:ascii="Wingdings" w:hAnsi="Wingdings"/>
      </w:rPr>
    </w:lvl>
    <w:lvl w:ilvl="8" w:tentative="0">
      <w:start w:val="1"/>
      <w:numFmt w:val="bullet"/>
      <w:lvlText w:val=""/>
      <w:lvlJc w:val="left"/>
      <w:pPr>
        <w:tabs>
          <w:tab w:val="left" w:pos="5313"/>
        </w:tabs>
        <w:ind w:left="5313" w:hanging="420"/>
      </w:pPr>
      <w:rPr>
        <w:rFonts w:hint="default" w:ascii="Wingdings" w:hAnsi="Wingdings"/>
      </w:rPr>
    </w:lvl>
  </w:abstractNum>
  <w:abstractNum w:abstractNumId="2">
    <w:nsid w:val="4CBF751F"/>
    <w:multiLevelType w:val="multilevel"/>
    <w:tmpl w:val="4CBF751F"/>
    <w:lvl w:ilvl="0" w:tentative="0">
      <w:start w:val="1"/>
      <w:numFmt w:val="decimal"/>
      <w:lvlText w:val="%1."/>
      <w:lvlJc w:val="left"/>
      <w:pPr>
        <w:ind w:left="420" w:hanging="420"/>
      </w:pPr>
      <w:rPr>
        <w:rFonts w:hint="eastAsia" w:eastAsia="仿宋_GB2312"/>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YWIwZDViMWZiYWM1YTQ5NzMxNDdiODQyYTE2YTIifQ=="/>
  </w:docVars>
  <w:rsids>
    <w:rsidRoot w:val="00AA763D"/>
    <w:rsid w:val="001C2492"/>
    <w:rsid w:val="001C6400"/>
    <w:rsid w:val="009B7840"/>
    <w:rsid w:val="00AA763D"/>
    <w:rsid w:val="03440300"/>
    <w:rsid w:val="046643CE"/>
    <w:rsid w:val="05F46AF7"/>
    <w:rsid w:val="06A868E0"/>
    <w:rsid w:val="07373DFF"/>
    <w:rsid w:val="0ECD6E33"/>
    <w:rsid w:val="15E27B36"/>
    <w:rsid w:val="177B7D38"/>
    <w:rsid w:val="18087193"/>
    <w:rsid w:val="19173669"/>
    <w:rsid w:val="1A623579"/>
    <w:rsid w:val="25F95D12"/>
    <w:rsid w:val="2BF0264B"/>
    <w:rsid w:val="32872168"/>
    <w:rsid w:val="33AB1106"/>
    <w:rsid w:val="3A6056EC"/>
    <w:rsid w:val="3AA3386A"/>
    <w:rsid w:val="43AC5A98"/>
    <w:rsid w:val="47E86D71"/>
    <w:rsid w:val="4B524331"/>
    <w:rsid w:val="4CDD5F3B"/>
    <w:rsid w:val="4E183F27"/>
    <w:rsid w:val="53C01CAA"/>
    <w:rsid w:val="54E030EC"/>
    <w:rsid w:val="605B4FE0"/>
    <w:rsid w:val="605D1356"/>
    <w:rsid w:val="60C05441"/>
    <w:rsid w:val="630E06E5"/>
    <w:rsid w:val="65B00EDB"/>
    <w:rsid w:val="662A5A15"/>
    <w:rsid w:val="66995CE7"/>
    <w:rsid w:val="66AD1778"/>
    <w:rsid w:val="69EB6109"/>
    <w:rsid w:val="76AE4262"/>
    <w:rsid w:val="7AC9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1"/>
    <w:autoRedefine/>
    <w:qFormat/>
    <w:uiPriority w:val="0"/>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3">
    <w:name w:val="heading 2"/>
    <w:basedOn w:val="1"/>
    <w:next w:val="1"/>
    <w:link w:val="245"/>
    <w:autoRedefine/>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4">
    <w:name w:val="heading 3"/>
    <w:basedOn w:val="1"/>
    <w:next w:val="1"/>
    <w:link w:val="104"/>
    <w:autoRedefine/>
    <w:qFormat/>
    <w:uiPriority w:val="0"/>
    <w:pPr>
      <w:autoSpaceDE w:val="0"/>
      <w:autoSpaceDN w:val="0"/>
      <w:adjustRightInd w:val="0"/>
      <w:spacing w:before="16"/>
      <w:jc w:val="left"/>
      <w:outlineLvl w:val="2"/>
    </w:pPr>
    <w:rPr>
      <w:rFonts w:ascii="仿宋_GB2312" w:eastAsia="仿宋_GB2312"/>
      <w:b/>
      <w:kern w:val="0"/>
      <w:sz w:val="24"/>
      <w:szCs w:val="28"/>
    </w:rPr>
  </w:style>
  <w:style w:type="paragraph" w:styleId="5">
    <w:name w:val="heading 4"/>
    <w:basedOn w:val="1"/>
    <w:next w:val="1"/>
    <w:link w:val="107"/>
    <w:autoRedefine/>
    <w:qFormat/>
    <w:uiPriority w:val="0"/>
    <w:pPr>
      <w:jc w:val="center"/>
      <w:outlineLvl w:val="3"/>
    </w:pPr>
  </w:style>
  <w:style w:type="paragraph" w:styleId="6">
    <w:name w:val="heading 5"/>
    <w:basedOn w:val="1"/>
    <w:next w:val="1"/>
    <w:link w:val="237"/>
    <w:autoRedefine/>
    <w:qFormat/>
    <w:uiPriority w:val="0"/>
    <w:pPr>
      <w:keepNext/>
      <w:keepLines/>
      <w:spacing w:before="280" w:after="290" w:line="376" w:lineRule="auto"/>
      <w:outlineLvl w:val="4"/>
    </w:pPr>
    <w:rPr>
      <w:b/>
      <w:bCs/>
      <w:sz w:val="28"/>
      <w:szCs w:val="28"/>
    </w:rPr>
  </w:style>
  <w:style w:type="paragraph" w:styleId="7">
    <w:name w:val="heading 6"/>
    <w:basedOn w:val="8"/>
    <w:next w:val="1"/>
    <w:link w:val="105"/>
    <w:autoRedefine/>
    <w:qFormat/>
    <w:uiPriority w:val="0"/>
    <w:pPr>
      <w:keepNext/>
      <w:keepLines/>
      <w:ind w:firstLine="200" w:firstLineChars="200"/>
      <w:outlineLvl w:val="5"/>
    </w:pPr>
    <w:rPr>
      <w:rFonts w:hAnsi="Arial"/>
    </w:rPr>
  </w:style>
  <w:style w:type="paragraph" w:styleId="9">
    <w:name w:val="heading 7"/>
    <w:basedOn w:val="1"/>
    <w:next w:val="1"/>
    <w:link w:val="126"/>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179"/>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08"/>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rFonts w:ascii="Calibri" w:hAnsi="Calibri"/>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86"/>
    <w:autoRedefine/>
    <w:qFormat/>
    <w:uiPriority w:val="0"/>
    <w:pPr>
      <w:shd w:val="clear" w:color="auto" w:fill="000080"/>
    </w:pPr>
  </w:style>
  <w:style w:type="paragraph" w:styleId="15">
    <w:name w:val="annotation text"/>
    <w:basedOn w:val="1"/>
    <w:link w:val="93"/>
    <w:autoRedefine/>
    <w:qFormat/>
    <w:uiPriority w:val="0"/>
    <w:pPr>
      <w:adjustRightInd w:val="0"/>
      <w:spacing w:line="360" w:lineRule="atLeast"/>
      <w:jc w:val="left"/>
      <w:textAlignment w:val="baseline"/>
    </w:pPr>
    <w:rPr>
      <w:kern w:val="0"/>
      <w:sz w:val="24"/>
      <w:szCs w:val="20"/>
    </w:rPr>
  </w:style>
  <w:style w:type="paragraph" w:styleId="16">
    <w:name w:val="Body Text 3"/>
    <w:basedOn w:val="1"/>
    <w:link w:val="230"/>
    <w:autoRedefine/>
    <w:qFormat/>
    <w:uiPriority w:val="0"/>
    <w:pPr>
      <w:spacing w:after="120"/>
    </w:pPr>
    <w:rPr>
      <w:sz w:val="16"/>
      <w:szCs w:val="16"/>
    </w:rPr>
  </w:style>
  <w:style w:type="paragraph" w:styleId="17">
    <w:name w:val="Body Text"/>
    <w:basedOn w:val="1"/>
    <w:link w:val="188"/>
    <w:autoRedefine/>
    <w:qFormat/>
    <w:uiPriority w:val="0"/>
    <w:rPr>
      <w:sz w:val="26"/>
    </w:rPr>
  </w:style>
  <w:style w:type="paragraph" w:styleId="18">
    <w:name w:val="Body Text Indent"/>
    <w:basedOn w:val="1"/>
    <w:link w:val="190"/>
    <w:autoRedefine/>
    <w:qFormat/>
    <w:uiPriority w:val="0"/>
    <w:pPr>
      <w:spacing w:line="360" w:lineRule="auto"/>
      <w:ind w:firstLine="560" w:firstLineChars="200"/>
    </w:pPr>
    <w:rPr>
      <w:rFonts w:ascii="黑体" w:hAnsi="宋体" w:eastAsia="黑体"/>
      <w:color w:val="000000"/>
      <w:sz w:val="28"/>
      <w:szCs w:val="32"/>
    </w:r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rFonts w:ascii="Calibri" w:hAnsi="Calibri"/>
      <w:sz w:val="18"/>
      <w:szCs w:val="18"/>
    </w:rPr>
  </w:style>
  <w:style w:type="paragraph" w:styleId="22">
    <w:name w:val="toc 3"/>
    <w:basedOn w:val="1"/>
    <w:next w:val="1"/>
    <w:autoRedefine/>
    <w:qFormat/>
    <w:uiPriority w:val="39"/>
    <w:pPr>
      <w:ind w:left="420"/>
      <w:jc w:val="left"/>
    </w:pPr>
    <w:rPr>
      <w:rFonts w:ascii="Calibri" w:hAnsi="Calibri" w:eastAsia="仿宋_GB2312"/>
      <w:iCs/>
      <w:szCs w:val="20"/>
    </w:rPr>
  </w:style>
  <w:style w:type="paragraph" w:styleId="23">
    <w:name w:val="Plain Text"/>
    <w:basedOn w:val="1"/>
    <w:link w:val="59"/>
    <w:autoRedefine/>
    <w:qFormat/>
    <w:uiPriority w:val="0"/>
    <w:rPr>
      <w:rFonts w:ascii="宋体" w:hAnsi="Courier New"/>
      <w:sz w:val="28"/>
      <w:szCs w:val="28"/>
    </w:rPr>
  </w:style>
  <w:style w:type="paragraph" w:styleId="24">
    <w:name w:val="toc 8"/>
    <w:basedOn w:val="1"/>
    <w:next w:val="1"/>
    <w:autoRedefine/>
    <w:qFormat/>
    <w:uiPriority w:val="39"/>
    <w:pPr>
      <w:ind w:left="1470"/>
      <w:jc w:val="left"/>
    </w:pPr>
    <w:rPr>
      <w:rFonts w:ascii="Calibri" w:hAnsi="Calibri"/>
      <w:sz w:val="18"/>
      <w:szCs w:val="18"/>
    </w:rPr>
  </w:style>
  <w:style w:type="paragraph" w:styleId="25">
    <w:name w:val="Date"/>
    <w:basedOn w:val="1"/>
    <w:next w:val="1"/>
    <w:link w:val="145"/>
    <w:autoRedefine/>
    <w:qFormat/>
    <w:uiPriority w:val="0"/>
    <w:pPr>
      <w:ind w:left="100" w:leftChars="2500"/>
    </w:pPr>
  </w:style>
  <w:style w:type="paragraph" w:styleId="26">
    <w:name w:val="Body Text Indent 2"/>
    <w:basedOn w:val="1"/>
    <w:link w:val="142"/>
    <w:autoRedefine/>
    <w:qFormat/>
    <w:uiPriority w:val="0"/>
    <w:pPr>
      <w:ind w:left="1005" w:hanging="1005"/>
    </w:pPr>
    <w:rPr>
      <w:rFonts w:eastAsia="仿宋_GB2312"/>
      <w:sz w:val="32"/>
      <w:szCs w:val="20"/>
    </w:rPr>
  </w:style>
  <w:style w:type="paragraph" w:styleId="27">
    <w:name w:val="endnote text"/>
    <w:basedOn w:val="1"/>
    <w:link w:val="77"/>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20"/>
    <w:autoRedefine/>
    <w:qFormat/>
    <w:uiPriority w:val="0"/>
    <w:rPr>
      <w:sz w:val="18"/>
      <w:szCs w:val="18"/>
    </w:rPr>
  </w:style>
  <w:style w:type="paragraph" w:styleId="29">
    <w:name w:val="footer"/>
    <w:basedOn w:val="1"/>
    <w:link w:val="119"/>
    <w:autoRedefine/>
    <w:qFormat/>
    <w:uiPriority w:val="99"/>
    <w:pPr>
      <w:tabs>
        <w:tab w:val="center" w:pos="4153"/>
        <w:tab w:val="right" w:pos="8306"/>
      </w:tabs>
      <w:snapToGrid w:val="0"/>
      <w:jc w:val="left"/>
    </w:pPr>
    <w:rPr>
      <w:sz w:val="18"/>
      <w:szCs w:val="18"/>
    </w:rPr>
  </w:style>
  <w:style w:type="paragraph" w:styleId="30">
    <w:name w:val="header"/>
    <w:basedOn w:val="1"/>
    <w:link w:val="196"/>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before="120" w:after="120"/>
      <w:jc w:val="left"/>
    </w:pPr>
    <w:rPr>
      <w:rFonts w:ascii="Calibri" w:hAnsi="Calibri" w:eastAsia="仿宋_GB2312"/>
      <w:b/>
      <w:bCs/>
      <w:caps/>
      <w:sz w:val="28"/>
      <w:szCs w:val="20"/>
    </w:rPr>
  </w:style>
  <w:style w:type="paragraph" w:styleId="32">
    <w:name w:val="toc 4"/>
    <w:basedOn w:val="1"/>
    <w:next w:val="1"/>
    <w:autoRedefine/>
    <w:qFormat/>
    <w:uiPriority w:val="39"/>
    <w:pPr>
      <w:ind w:left="630"/>
      <w:jc w:val="left"/>
    </w:pPr>
    <w:rPr>
      <w:rFonts w:ascii="Calibri" w:hAnsi="Calibri"/>
      <w:sz w:val="18"/>
      <w:szCs w:val="18"/>
    </w:rPr>
  </w:style>
  <w:style w:type="paragraph" w:styleId="33">
    <w:name w:val="Subtitle"/>
    <w:basedOn w:val="1"/>
    <w:link w:val="82"/>
    <w:autoRedefine/>
    <w:qFormat/>
    <w:uiPriority w:val="0"/>
    <w:pPr>
      <w:widowControl/>
      <w:jc w:val="center"/>
    </w:pPr>
    <w:rPr>
      <w:kern w:val="0"/>
      <w:sz w:val="20"/>
      <w:u w:val="single"/>
      <w:lang w:eastAsia="en-US"/>
    </w:rPr>
  </w:style>
  <w:style w:type="paragraph" w:styleId="34">
    <w:name w:val="footnote text"/>
    <w:basedOn w:val="1"/>
    <w:link w:val="170"/>
    <w:autoRedefine/>
    <w:qFormat/>
    <w:uiPriority w:val="0"/>
    <w:pPr>
      <w:snapToGrid w:val="0"/>
      <w:jc w:val="left"/>
    </w:pPr>
    <w:rPr>
      <w:sz w:val="18"/>
      <w:szCs w:val="18"/>
    </w:rPr>
  </w:style>
  <w:style w:type="paragraph" w:styleId="35">
    <w:name w:val="toc 6"/>
    <w:basedOn w:val="1"/>
    <w:next w:val="1"/>
    <w:autoRedefine/>
    <w:qFormat/>
    <w:uiPriority w:val="39"/>
    <w:pPr>
      <w:ind w:left="1050"/>
      <w:jc w:val="left"/>
    </w:pPr>
    <w:rPr>
      <w:rFonts w:ascii="Calibri" w:hAnsi="Calibri"/>
      <w:sz w:val="18"/>
      <w:szCs w:val="18"/>
    </w:rPr>
  </w:style>
  <w:style w:type="paragraph" w:styleId="36">
    <w:name w:val="Body Text Indent 3"/>
    <w:basedOn w:val="1"/>
    <w:link w:val="228"/>
    <w:autoRedefine/>
    <w:qFormat/>
    <w:uiPriority w:val="0"/>
    <w:pPr>
      <w:spacing w:after="120"/>
      <w:ind w:left="420" w:leftChars="200"/>
    </w:pPr>
    <w:rPr>
      <w:sz w:val="16"/>
      <w:szCs w:val="16"/>
    </w:rPr>
  </w:style>
  <w:style w:type="paragraph" w:styleId="37">
    <w:name w:val="toc 2"/>
    <w:basedOn w:val="1"/>
    <w:next w:val="1"/>
    <w:autoRedefine/>
    <w:qFormat/>
    <w:uiPriority w:val="39"/>
    <w:pPr>
      <w:tabs>
        <w:tab w:val="right" w:leader="dot" w:pos="8609"/>
      </w:tabs>
      <w:ind w:left="210"/>
      <w:jc w:val="distribute"/>
    </w:pPr>
    <w:rPr>
      <w:rFonts w:ascii="Calibri" w:hAnsi="Calibri" w:eastAsia="仿宋_GB2312"/>
      <w:smallCaps/>
      <w:szCs w:val="20"/>
    </w:rPr>
  </w:style>
  <w:style w:type="paragraph" w:styleId="38">
    <w:name w:val="toc 9"/>
    <w:basedOn w:val="1"/>
    <w:next w:val="1"/>
    <w:autoRedefine/>
    <w:qFormat/>
    <w:uiPriority w:val="39"/>
    <w:pPr>
      <w:ind w:left="1680"/>
      <w:jc w:val="left"/>
    </w:pPr>
    <w:rPr>
      <w:rFonts w:ascii="Calibri" w:hAnsi="Calibri"/>
      <w:sz w:val="18"/>
      <w:szCs w:val="18"/>
    </w:rPr>
  </w:style>
  <w:style w:type="paragraph" w:styleId="39">
    <w:name w:val="Body Text 2"/>
    <w:basedOn w:val="1"/>
    <w:link w:val="229"/>
    <w:autoRedefine/>
    <w:qFormat/>
    <w:uiPriority w:val="0"/>
    <w:rPr>
      <w:i/>
      <w:iCs/>
      <w:sz w:val="26"/>
    </w:rPr>
  </w:style>
  <w:style w:type="paragraph" w:styleId="40">
    <w:name w:val="HTML Preformatted"/>
    <w:basedOn w:val="1"/>
    <w:link w:val="165"/>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qFormat/>
    <w:uiPriority w:val="99"/>
    <w:pPr>
      <w:widowControl/>
      <w:spacing w:before="100" w:beforeAutospacing="1" w:after="100" w:afterAutospacing="1"/>
      <w:jc w:val="left"/>
    </w:pPr>
    <w:rPr>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130"/>
    <w:autoRedefine/>
    <w:qFormat/>
    <w:uiPriority w:val="0"/>
    <w:pPr>
      <w:widowControl/>
      <w:jc w:val="center"/>
    </w:pPr>
    <w:rPr>
      <w:kern w:val="0"/>
      <w:sz w:val="20"/>
      <w:u w:val="single"/>
      <w:lang w:eastAsia="en-US"/>
    </w:rPr>
  </w:style>
  <w:style w:type="paragraph" w:styleId="44">
    <w:name w:val="annotation subject"/>
    <w:basedOn w:val="15"/>
    <w:next w:val="15"/>
    <w:link w:val="173"/>
    <w:autoRedefine/>
    <w:qFormat/>
    <w:uiPriority w:val="0"/>
    <w:pPr>
      <w:adjustRightInd/>
      <w:spacing w:line="240" w:lineRule="auto"/>
      <w:textAlignment w:val="auto"/>
    </w:pPr>
  </w:style>
  <w:style w:type="paragraph" w:styleId="45">
    <w:name w:val="Body Text First Indent"/>
    <w:basedOn w:val="17"/>
    <w:link w:val="337"/>
    <w:autoRedefine/>
    <w:qFormat/>
    <w:uiPriority w:val="0"/>
    <w:pPr>
      <w:spacing w:line="360" w:lineRule="auto"/>
      <w:ind w:firstLine="420"/>
    </w:pPr>
    <w:rPr>
      <w:rFonts w:ascii="宋体" w:hAnsi="宋体"/>
      <w:sz w:val="24"/>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rPr>
      <w:rFonts w:ascii="Tahoma" w:hAnsi="Tahoma"/>
      <w:sz w:val="24"/>
      <w:szCs w:val="20"/>
    </w:rPr>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Char1 Char Char Char"/>
    <w:basedOn w:val="1"/>
    <w:autoRedefine/>
    <w:qFormat/>
    <w:uiPriority w:val="0"/>
    <w:rPr>
      <w:rFonts w:ascii="Tahoma" w:hAnsi="Tahoma"/>
      <w:sz w:val="24"/>
      <w:szCs w:val="20"/>
    </w:rPr>
  </w:style>
  <w:style w:type="character" w:customStyle="1" w:styleId="59">
    <w:name w:val="纯文本 Char"/>
    <w:link w:val="23"/>
    <w:qFormat/>
    <w:uiPriority w:val="0"/>
    <w:rPr>
      <w:rFonts w:ascii="宋体" w:hAnsi="Courier New"/>
      <w:kern w:val="2"/>
      <w:sz w:val="28"/>
      <w:szCs w:val="28"/>
    </w:rPr>
  </w:style>
  <w:style w:type="character" w:customStyle="1" w:styleId="60">
    <w:name w:val="脚注文本 Char1"/>
    <w:qFormat/>
    <w:uiPriority w:val="0"/>
    <w:rPr>
      <w:rFonts w:ascii="Arial" w:hAnsi="Arial" w:cs="Arial"/>
      <w:sz w:val="18"/>
      <w:szCs w:val="18"/>
      <w:lang w:eastAsia="en-US"/>
    </w:rPr>
  </w:style>
  <w:style w:type="character" w:customStyle="1" w:styleId="61">
    <w:name w:val="引用 Char"/>
    <w:link w:val="62"/>
    <w:qFormat/>
    <w:uiPriority w:val="0"/>
    <w:rPr>
      <w:i/>
      <w:iCs/>
      <w:color w:val="000000"/>
      <w:kern w:val="2"/>
      <w:sz w:val="21"/>
      <w:szCs w:val="24"/>
    </w:rPr>
  </w:style>
  <w:style w:type="paragraph" w:customStyle="1" w:styleId="62">
    <w:name w:val="引用2"/>
    <w:basedOn w:val="1"/>
    <w:next w:val="1"/>
    <w:link w:val="61"/>
    <w:qFormat/>
    <w:uiPriority w:val="0"/>
    <w:rPr>
      <w:i/>
      <w:iCs/>
      <w:color w:val="000000"/>
    </w:rPr>
  </w:style>
  <w:style w:type="character" w:customStyle="1" w:styleId="63">
    <w:name w:val="标题 8 Char"/>
    <w:qFormat/>
    <w:uiPriority w:val="0"/>
    <w:rPr>
      <w:rFonts w:ascii="Cambria" w:hAnsi="Cambria" w:eastAsia="宋体" w:cs="Times New Roman"/>
      <w:kern w:val="2"/>
      <w:sz w:val="24"/>
      <w:szCs w:val="24"/>
    </w:rPr>
  </w:style>
  <w:style w:type="character" w:customStyle="1" w:styleId="64">
    <w:name w:val="不明显强调1"/>
    <w:qFormat/>
    <w:uiPriority w:val="0"/>
    <w:rPr>
      <w:i/>
      <w:iCs/>
      <w:color w:val="808080"/>
    </w:rPr>
  </w:style>
  <w:style w:type="character" w:customStyle="1" w:styleId="65">
    <w:name w:val="ht1"/>
    <w:autoRedefine/>
    <w:qFormat/>
    <w:uiPriority w:val="0"/>
    <w:rPr>
      <w:rFonts w:ascii="黑体" w:eastAsia="黑体"/>
      <w:b/>
      <w:bCs/>
    </w:rPr>
  </w:style>
  <w:style w:type="character" w:customStyle="1" w:styleId="66">
    <w:name w:val="尾注文本 Char2"/>
    <w:semiHidden/>
    <w:qFormat/>
    <w:uiPriority w:val="99"/>
    <w:rPr>
      <w:rFonts w:ascii="Calibri" w:hAnsi="Calibri" w:eastAsia="宋体" w:cs="Times New Roman"/>
      <w:szCs w:val="24"/>
    </w:rPr>
  </w:style>
  <w:style w:type="character" w:customStyle="1" w:styleId="67">
    <w:name w:val="纯文本 Char3"/>
    <w:autoRedefine/>
    <w:qFormat/>
    <w:uiPriority w:val="0"/>
    <w:rPr>
      <w:rFonts w:ascii="宋体" w:hAnsi="Courier New" w:eastAsia="宋体" w:cs="Courier New"/>
      <w:kern w:val="2"/>
      <w:sz w:val="21"/>
      <w:szCs w:val="21"/>
      <w:lang w:val="en-US" w:eastAsia="zh-CN" w:bidi="ar-SA"/>
    </w:rPr>
  </w:style>
  <w:style w:type="character" w:customStyle="1" w:styleId="68">
    <w:name w:val="未处理的提及1"/>
    <w:unhideWhenUsed/>
    <w:qFormat/>
    <w:uiPriority w:val="99"/>
    <w:rPr>
      <w:color w:val="808080"/>
      <w:shd w:val="clear" w:color="auto" w:fill="E6E6E6"/>
    </w:rPr>
  </w:style>
  <w:style w:type="character" w:customStyle="1" w:styleId="69">
    <w:name w:val="style21"/>
    <w:autoRedefine/>
    <w:qFormat/>
    <w:uiPriority w:val="0"/>
    <w:rPr>
      <w:b/>
      <w:bCs/>
      <w:sz w:val="28"/>
      <w:szCs w:val="28"/>
    </w:rPr>
  </w:style>
  <w:style w:type="character" w:customStyle="1" w:styleId="70">
    <w:name w:val="明显参考1"/>
    <w:qFormat/>
    <w:uiPriority w:val="0"/>
    <w:rPr>
      <w:b/>
      <w:bCs/>
      <w:smallCaps/>
      <w:color w:val="C0504D"/>
      <w:spacing w:val="5"/>
      <w:u w:val="single"/>
    </w:rPr>
  </w:style>
  <w:style w:type="character" w:customStyle="1" w:styleId="71">
    <w:name w:val="Char Char24"/>
    <w:qFormat/>
    <w:uiPriority w:val="0"/>
    <w:rPr>
      <w:b/>
      <w:bCs/>
      <w:kern w:val="44"/>
      <w:sz w:val="44"/>
      <w:szCs w:val="44"/>
    </w:rPr>
  </w:style>
  <w:style w:type="character" w:customStyle="1" w:styleId="72">
    <w:name w:val="Char Char12"/>
    <w:autoRedefine/>
    <w:qFormat/>
    <w:uiPriority w:val="0"/>
    <w:rPr>
      <w:rFonts w:eastAsia="黑体"/>
      <w:kern w:val="2"/>
      <w:sz w:val="44"/>
      <w:szCs w:val="44"/>
      <w:lang w:val="en-US" w:eastAsia="zh-CN" w:bidi="ar-SA"/>
    </w:rPr>
  </w:style>
  <w:style w:type="character" w:customStyle="1" w:styleId="73">
    <w:name w:val="docpro"/>
    <w:qFormat/>
    <w:uiPriority w:val="0"/>
  </w:style>
  <w:style w:type="character" w:customStyle="1" w:styleId="74">
    <w:name w:val="文档结构图 Char1"/>
    <w:autoRedefine/>
    <w:qFormat/>
    <w:uiPriority w:val="0"/>
    <w:rPr>
      <w:rFonts w:ascii="宋体"/>
      <w:kern w:val="2"/>
      <w:sz w:val="18"/>
      <w:szCs w:val="18"/>
    </w:rPr>
  </w:style>
  <w:style w:type="character" w:customStyle="1" w:styleId="75">
    <w:name w:val="副标题 Char2"/>
    <w:qFormat/>
    <w:uiPriority w:val="11"/>
    <w:rPr>
      <w:rFonts w:ascii="Cambria" w:hAnsi="Cambria" w:eastAsia="宋体" w:cs="Times New Roman"/>
      <w:b/>
      <w:bCs/>
      <w:kern w:val="28"/>
      <w:sz w:val="32"/>
      <w:szCs w:val="32"/>
    </w:rPr>
  </w:style>
  <w:style w:type="character" w:customStyle="1" w:styleId="76">
    <w:name w:val="批注框文本 Char4"/>
    <w:qFormat/>
    <w:uiPriority w:val="0"/>
    <w:rPr>
      <w:rFonts w:eastAsia="宋体"/>
      <w:kern w:val="2"/>
      <w:sz w:val="18"/>
      <w:szCs w:val="18"/>
      <w:lang w:val="en-US" w:eastAsia="zh-CN" w:bidi="ar-SA"/>
    </w:rPr>
  </w:style>
  <w:style w:type="character" w:customStyle="1" w:styleId="77">
    <w:name w:val="尾注文本 Char3"/>
    <w:link w:val="27"/>
    <w:autoRedefine/>
    <w:qFormat/>
    <w:uiPriority w:val="0"/>
    <w:rPr>
      <w:rFonts w:ascii="Arial" w:hAnsi="Arial" w:cs="Arial"/>
      <w:szCs w:val="24"/>
      <w:lang w:eastAsia="en-US"/>
    </w:rPr>
  </w:style>
  <w:style w:type="character" w:customStyle="1" w:styleId="78">
    <w:name w:val="正文文本缩进 Char"/>
    <w:autoRedefine/>
    <w:qFormat/>
    <w:uiPriority w:val="0"/>
    <w:rPr>
      <w:rFonts w:ascii="黑体" w:hAnsi="宋体" w:eastAsia="黑体"/>
      <w:color w:val="000000"/>
      <w:sz w:val="28"/>
      <w:szCs w:val="32"/>
    </w:rPr>
  </w:style>
  <w:style w:type="character" w:customStyle="1" w:styleId="79">
    <w:name w:val="引用 Char3"/>
    <w:autoRedefine/>
    <w:qFormat/>
    <w:uiPriority w:val="29"/>
    <w:rPr>
      <w:rFonts w:ascii="Calibri" w:hAnsi="Calibri" w:eastAsia="宋体" w:cs="Times New Roman"/>
      <w:i/>
      <w:iCs/>
      <w:color w:val="000000"/>
      <w:szCs w:val="24"/>
    </w:rPr>
  </w:style>
  <w:style w:type="character" w:customStyle="1" w:styleId="80">
    <w:name w:val="标题 5 Char2"/>
    <w:autoRedefine/>
    <w:qFormat/>
    <w:uiPriority w:val="0"/>
    <w:rPr>
      <w:rFonts w:ascii="宋体" w:hAnsi="宋体" w:eastAsia="宋体" w:cs="宋体"/>
      <w:b/>
      <w:bCs/>
      <w:lang w:val="en-US" w:eastAsia="zh-CN" w:bidi="ar-SA"/>
    </w:rPr>
  </w:style>
  <w:style w:type="character" w:customStyle="1" w:styleId="81">
    <w:name w:val="批注文字 Char2"/>
    <w:autoRedefine/>
    <w:qFormat/>
    <w:uiPriority w:val="0"/>
    <w:rPr>
      <w:rFonts w:ascii="Calibri" w:hAnsi="Calibri" w:eastAsia="宋体" w:cs="Times New Roman"/>
      <w:szCs w:val="24"/>
    </w:rPr>
  </w:style>
  <w:style w:type="character" w:customStyle="1" w:styleId="82">
    <w:name w:val="副标题 Char3"/>
    <w:link w:val="33"/>
    <w:autoRedefine/>
    <w:qFormat/>
    <w:uiPriority w:val="0"/>
    <w:rPr>
      <w:szCs w:val="24"/>
      <w:u w:val="single"/>
      <w:lang w:eastAsia="en-US"/>
    </w:rPr>
  </w:style>
  <w:style w:type="character" w:customStyle="1" w:styleId="83">
    <w:name w:val="正文文本 3 Char2"/>
    <w:autoRedefine/>
    <w:semiHidden/>
    <w:qFormat/>
    <w:uiPriority w:val="99"/>
    <w:rPr>
      <w:rFonts w:ascii="Calibri" w:hAnsi="Calibri" w:eastAsia="宋体" w:cs="Times New Roman"/>
      <w:sz w:val="16"/>
      <w:szCs w:val="16"/>
    </w:rPr>
  </w:style>
  <w:style w:type="character" w:customStyle="1" w:styleId="84">
    <w:name w:val="标题 Char"/>
    <w:autoRedefine/>
    <w:qFormat/>
    <w:uiPriority w:val="0"/>
    <w:rPr>
      <w:rFonts w:ascii="Cambria" w:hAnsi="Cambria" w:eastAsia="宋体" w:cs="Times New Roman"/>
      <w:b/>
      <w:bCs/>
      <w:kern w:val="2"/>
      <w:sz w:val="32"/>
      <w:szCs w:val="32"/>
    </w:rPr>
  </w:style>
  <w:style w:type="character" w:customStyle="1" w:styleId="85">
    <w:name w:val="0d1471"/>
    <w:autoRedefine/>
    <w:qFormat/>
    <w:uiPriority w:val="0"/>
    <w:rPr>
      <w:color w:val="000000"/>
      <w:sz w:val="11"/>
      <w:szCs w:val="11"/>
      <w:u w:val="none"/>
    </w:rPr>
  </w:style>
  <w:style w:type="character" w:customStyle="1" w:styleId="86">
    <w:name w:val="文档结构图 Char4"/>
    <w:link w:val="14"/>
    <w:autoRedefine/>
    <w:qFormat/>
    <w:uiPriority w:val="0"/>
    <w:rPr>
      <w:kern w:val="2"/>
      <w:sz w:val="21"/>
      <w:szCs w:val="24"/>
      <w:shd w:val="clear" w:color="auto" w:fill="000080"/>
    </w:rPr>
  </w:style>
  <w:style w:type="character" w:customStyle="1" w:styleId="87">
    <w:name w:val="正文文本 Char4"/>
    <w:autoRedefine/>
    <w:qFormat/>
    <w:uiPriority w:val="0"/>
    <w:rPr>
      <w:rFonts w:eastAsia="宋体"/>
      <w:kern w:val="2"/>
      <w:sz w:val="21"/>
      <w:szCs w:val="24"/>
      <w:lang w:val="en-US" w:eastAsia="zh-CN" w:bidi="ar-SA"/>
    </w:rPr>
  </w:style>
  <w:style w:type="character" w:customStyle="1" w:styleId="88">
    <w:name w:val="HTML 预设格式 Char"/>
    <w:autoRedefine/>
    <w:qFormat/>
    <w:uiPriority w:val="0"/>
    <w:rPr>
      <w:rFonts w:ascii="宋体" w:hAnsi="宋体" w:eastAsia="宋体" w:cs="宋体"/>
      <w:color w:val="000000"/>
      <w:sz w:val="24"/>
      <w:szCs w:val="24"/>
    </w:rPr>
  </w:style>
  <w:style w:type="character" w:customStyle="1" w:styleId="89">
    <w:name w:val="尾注文本 Char1"/>
    <w:autoRedefine/>
    <w:qFormat/>
    <w:uiPriority w:val="0"/>
    <w:rPr>
      <w:rFonts w:ascii="Arial" w:hAnsi="Arial" w:cs="Arial"/>
      <w:szCs w:val="24"/>
      <w:lang w:eastAsia="en-US"/>
    </w:rPr>
  </w:style>
  <w:style w:type="character" w:customStyle="1" w:styleId="90">
    <w:name w:val="标题 7 Char"/>
    <w:autoRedefine/>
    <w:qFormat/>
    <w:uiPriority w:val="0"/>
    <w:rPr>
      <w:b/>
      <w:bCs/>
      <w:kern w:val="2"/>
      <w:sz w:val="24"/>
      <w:szCs w:val="24"/>
    </w:rPr>
  </w:style>
  <w:style w:type="character" w:customStyle="1" w:styleId="91">
    <w:name w:val="不明显参考1"/>
    <w:autoRedefine/>
    <w:qFormat/>
    <w:uiPriority w:val="0"/>
    <w:rPr>
      <w:smallCaps/>
      <w:color w:val="C0504D"/>
      <w:u w:val="single"/>
    </w:rPr>
  </w:style>
  <w:style w:type="character" w:customStyle="1" w:styleId="92">
    <w:name w:val="正文文本 Char3"/>
    <w:autoRedefine/>
    <w:semiHidden/>
    <w:qFormat/>
    <w:uiPriority w:val="99"/>
    <w:rPr>
      <w:rFonts w:ascii="Calibri" w:hAnsi="Calibri" w:eastAsia="宋体" w:cs="Times New Roman"/>
      <w:szCs w:val="24"/>
    </w:rPr>
  </w:style>
  <w:style w:type="character" w:customStyle="1" w:styleId="93">
    <w:name w:val="批注文字 Char"/>
    <w:link w:val="15"/>
    <w:autoRedefine/>
    <w:qFormat/>
    <w:uiPriority w:val="0"/>
    <w:rPr>
      <w:sz w:val="24"/>
    </w:rPr>
  </w:style>
  <w:style w:type="character" w:customStyle="1" w:styleId="94">
    <w:name w:val="普通文字 Char Char2"/>
    <w:autoRedefine/>
    <w:qFormat/>
    <w:uiPriority w:val="0"/>
    <w:rPr>
      <w:rFonts w:ascii="宋体" w:hAnsi="Courier New"/>
      <w:kern w:val="2"/>
      <w:sz w:val="28"/>
      <w:szCs w:val="28"/>
    </w:rPr>
  </w:style>
  <w:style w:type="character" w:customStyle="1" w:styleId="95">
    <w:name w:val="正文文本缩进 2 Char1"/>
    <w:autoRedefine/>
    <w:qFormat/>
    <w:uiPriority w:val="0"/>
    <w:rPr>
      <w:sz w:val="28"/>
      <w:szCs w:val="24"/>
    </w:rPr>
  </w:style>
  <w:style w:type="character" w:customStyle="1" w:styleId="96">
    <w:name w:val="批注文字 Char3"/>
    <w:autoRedefine/>
    <w:qFormat/>
    <w:uiPriority w:val="99"/>
    <w:rPr>
      <w:rFonts w:eastAsia="宋体"/>
      <w:kern w:val="2"/>
      <w:sz w:val="21"/>
      <w:szCs w:val="24"/>
      <w:lang w:val="en-US" w:eastAsia="zh-CN" w:bidi="ar-SA"/>
    </w:rPr>
  </w:style>
  <w:style w:type="character" w:customStyle="1" w:styleId="97">
    <w:name w:val="尾注文本 Char"/>
    <w:autoRedefine/>
    <w:qFormat/>
    <w:uiPriority w:val="0"/>
    <w:rPr>
      <w:kern w:val="2"/>
      <w:sz w:val="21"/>
      <w:szCs w:val="24"/>
    </w:rPr>
  </w:style>
  <w:style w:type="character" w:customStyle="1" w:styleId="98">
    <w:name w:val="Char Char33"/>
    <w:autoRedefine/>
    <w:qFormat/>
    <w:uiPriority w:val="0"/>
    <w:rPr>
      <w:rFonts w:ascii="仿宋_GB2312" w:eastAsia="仿宋_GB2312" w:cs="MingLiU"/>
      <w:b/>
      <w:sz w:val="24"/>
      <w:szCs w:val="28"/>
    </w:rPr>
  </w:style>
  <w:style w:type="character" w:customStyle="1" w:styleId="99">
    <w:name w:val="正文文本 3 Char4"/>
    <w:autoRedefine/>
    <w:semiHidden/>
    <w:qFormat/>
    <w:uiPriority w:val="99"/>
    <w:rPr>
      <w:kern w:val="2"/>
      <w:sz w:val="16"/>
      <w:szCs w:val="16"/>
    </w:rPr>
  </w:style>
  <w:style w:type="character" w:customStyle="1" w:styleId="100">
    <w:name w:val="纯文本 Char2"/>
    <w:autoRedefine/>
    <w:semiHidden/>
    <w:qFormat/>
    <w:uiPriority w:val="99"/>
    <w:rPr>
      <w:rFonts w:ascii="宋体" w:hAnsi="Courier New" w:eastAsia="宋体" w:cs="Courier New"/>
      <w:szCs w:val="21"/>
    </w:rPr>
  </w:style>
  <w:style w:type="character" w:customStyle="1" w:styleId="101">
    <w:name w:val="标题 1 Char1"/>
    <w:autoRedefine/>
    <w:qFormat/>
    <w:uiPriority w:val="0"/>
    <w:rPr>
      <w:rFonts w:ascii="Times New Roman" w:hAnsi="Times New Roman" w:eastAsia="宋体" w:cs="Times New Roman"/>
      <w:b/>
      <w:bCs/>
      <w:kern w:val="44"/>
      <w:sz w:val="44"/>
      <w:szCs w:val="44"/>
    </w:rPr>
  </w:style>
  <w:style w:type="character" w:customStyle="1" w:styleId="102">
    <w:name w:val="明显引用 Char2"/>
    <w:autoRedefine/>
    <w:qFormat/>
    <w:uiPriority w:val="99"/>
    <w:rPr>
      <w:b/>
      <w:bCs/>
      <w:i/>
      <w:iCs/>
      <w:color w:val="4F81BD"/>
      <w:kern w:val="2"/>
      <w:sz w:val="21"/>
      <w:szCs w:val="24"/>
    </w:rPr>
  </w:style>
  <w:style w:type="character" w:customStyle="1" w:styleId="103">
    <w:name w:val="标题 1 Char2"/>
    <w:autoRedefine/>
    <w:qFormat/>
    <w:uiPriority w:val="0"/>
    <w:rPr>
      <w:rFonts w:eastAsia="宋体"/>
      <w:b/>
      <w:bCs/>
      <w:kern w:val="44"/>
      <w:sz w:val="44"/>
      <w:szCs w:val="44"/>
      <w:lang w:val="en-US" w:eastAsia="zh-CN" w:bidi="ar-SA"/>
    </w:rPr>
  </w:style>
  <w:style w:type="character" w:customStyle="1" w:styleId="104">
    <w:name w:val="标题 3 Char"/>
    <w:link w:val="4"/>
    <w:autoRedefine/>
    <w:qFormat/>
    <w:uiPriority w:val="0"/>
    <w:rPr>
      <w:rFonts w:ascii="仿宋_GB2312" w:eastAsia="仿宋_GB2312" w:cs="MingLiU"/>
      <w:b/>
      <w:sz w:val="24"/>
      <w:szCs w:val="28"/>
    </w:rPr>
  </w:style>
  <w:style w:type="character" w:customStyle="1" w:styleId="105">
    <w:name w:val="标题 6 Char2"/>
    <w:link w:val="7"/>
    <w:autoRedefine/>
    <w:qFormat/>
    <w:uiPriority w:val="0"/>
    <w:rPr>
      <w:rFonts w:hAnsi="Arial" w:eastAsia="仿宋_GB2312"/>
      <w:sz w:val="30"/>
    </w:rPr>
  </w:style>
  <w:style w:type="character" w:customStyle="1" w:styleId="106">
    <w:name w:val="正文文本缩进 3 Char"/>
    <w:autoRedefine/>
    <w:qFormat/>
    <w:uiPriority w:val="0"/>
    <w:rPr>
      <w:kern w:val="2"/>
      <w:sz w:val="16"/>
      <w:szCs w:val="16"/>
    </w:rPr>
  </w:style>
  <w:style w:type="character" w:customStyle="1" w:styleId="107">
    <w:name w:val="标题 4 Char"/>
    <w:link w:val="5"/>
    <w:autoRedefine/>
    <w:qFormat/>
    <w:uiPriority w:val="0"/>
    <w:rPr>
      <w:rFonts w:ascii="仿宋_GB2312" w:eastAsia="仿宋_GB2312" w:cs="MingLiU"/>
      <w:b/>
      <w:sz w:val="24"/>
      <w:szCs w:val="28"/>
    </w:rPr>
  </w:style>
  <w:style w:type="character" w:customStyle="1" w:styleId="108">
    <w:name w:val="标题 9 Char2"/>
    <w:link w:val="11"/>
    <w:autoRedefine/>
    <w:qFormat/>
    <w:uiPriority w:val="0"/>
    <w:rPr>
      <w:rFonts w:eastAsia="仿宋_GB2312"/>
      <w:sz w:val="30"/>
    </w:rPr>
  </w:style>
  <w:style w:type="character" w:customStyle="1" w:styleId="109">
    <w:name w:val="Char Char17"/>
    <w:autoRedefine/>
    <w:qFormat/>
    <w:uiPriority w:val="0"/>
    <w:rPr>
      <w:kern w:val="2"/>
      <w:sz w:val="26"/>
      <w:szCs w:val="24"/>
    </w:rPr>
  </w:style>
  <w:style w:type="character" w:customStyle="1" w:styleId="110">
    <w:name w:val="HTML 预设格式 Char2"/>
    <w:autoRedefine/>
    <w:semiHidden/>
    <w:qFormat/>
    <w:uiPriority w:val="99"/>
    <w:rPr>
      <w:rFonts w:ascii="Courier New" w:hAnsi="Courier New" w:eastAsia="宋体" w:cs="Courier New"/>
      <w:sz w:val="20"/>
      <w:szCs w:val="20"/>
    </w:rPr>
  </w:style>
  <w:style w:type="character" w:customStyle="1" w:styleId="111">
    <w:name w:val="正文文本缩进 3 Char2"/>
    <w:autoRedefine/>
    <w:semiHidden/>
    <w:qFormat/>
    <w:uiPriority w:val="99"/>
    <w:rPr>
      <w:rFonts w:ascii="Calibri" w:hAnsi="Calibri" w:eastAsia="宋体" w:cs="Times New Roman"/>
      <w:sz w:val="16"/>
      <w:szCs w:val="16"/>
    </w:rPr>
  </w:style>
  <w:style w:type="character" w:customStyle="1" w:styleId="112">
    <w:name w:val="日期 Char5"/>
    <w:autoRedefine/>
    <w:semiHidden/>
    <w:qFormat/>
    <w:uiPriority w:val="99"/>
    <w:rPr>
      <w:kern w:val="2"/>
      <w:sz w:val="21"/>
      <w:szCs w:val="24"/>
    </w:rPr>
  </w:style>
  <w:style w:type="character" w:customStyle="1" w:styleId="113">
    <w:name w:val="书籍标题1"/>
    <w:autoRedefine/>
    <w:qFormat/>
    <w:uiPriority w:val="0"/>
    <w:rPr>
      <w:b/>
      <w:bCs/>
      <w:smallCaps/>
      <w:spacing w:val="5"/>
    </w:rPr>
  </w:style>
  <w:style w:type="character" w:customStyle="1" w:styleId="114">
    <w:name w:val="标题 3 Char1"/>
    <w:autoRedefine/>
    <w:qFormat/>
    <w:uiPriority w:val="0"/>
    <w:rPr>
      <w:rFonts w:ascii="Times New Roman" w:hAnsi="Times New Roman" w:eastAsia="宋体" w:cs="Times New Roman"/>
      <w:b/>
      <w:bCs/>
      <w:kern w:val="2"/>
      <w:sz w:val="32"/>
      <w:szCs w:val="32"/>
    </w:rPr>
  </w:style>
  <w:style w:type="character" w:customStyle="1" w:styleId="115">
    <w:name w:val="标题 6 Char1"/>
    <w:autoRedefine/>
    <w:qFormat/>
    <w:uiPriority w:val="0"/>
    <w:rPr>
      <w:rFonts w:ascii="Times New Roman" w:hAnsi="Arial" w:eastAsia="仿宋_GB2312" w:cs="Times New Roman"/>
      <w:sz w:val="30"/>
      <w:szCs w:val="20"/>
    </w:rPr>
  </w:style>
  <w:style w:type="character" w:customStyle="1" w:styleId="116">
    <w:name w:val="标题 3 Char2"/>
    <w:autoRedefine/>
    <w:qFormat/>
    <w:uiPriority w:val="0"/>
    <w:rPr>
      <w:rFonts w:eastAsia="宋体"/>
      <w:b/>
      <w:bCs/>
      <w:kern w:val="2"/>
      <w:sz w:val="32"/>
      <w:szCs w:val="32"/>
      <w:lang w:val="en-US" w:eastAsia="zh-CN" w:bidi="ar-SA"/>
    </w:rPr>
  </w:style>
  <w:style w:type="character" w:customStyle="1" w:styleId="117">
    <w:name w:val="标题 9 Char"/>
    <w:autoRedefine/>
    <w:qFormat/>
    <w:uiPriority w:val="0"/>
    <w:rPr>
      <w:rFonts w:ascii="Cambria" w:hAnsi="Cambria" w:eastAsia="宋体" w:cs="Times New Roman"/>
      <w:kern w:val="2"/>
      <w:sz w:val="21"/>
      <w:szCs w:val="21"/>
    </w:rPr>
  </w:style>
  <w:style w:type="character" w:customStyle="1" w:styleId="118">
    <w:name w:val="Char Char35"/>
    <w:autoRedefine/>
    <w:qFormat/>
    <w:uiPriority w:val="0"/>
    <w:rPr>
      <w:rFonts w:ascii="仿宋_GB2312" w:eastAsia="仿宋_GB2312" w:cs="MingLiU"/>
      <w:b/>
      <w:sz w:val="24"/>
      <w:szCs w:val="28"/>
    </w:rPr>
  </w:style>
  <w:style w:type="character" w:customStyle="1" w:styleId="119">
    <w:name w:val="页脚 Char2"/>
    <w:link w:val="29"/>
    <w:autoRedefine/>
    <w:qFormat/>
    <w:uiPriority w:val="0"/>
    <w:rPr>
      <w:kern w:val="2"/>
      <w:sz w:val="18"/>
      <w:szCs w:val="18"/>
    </w:rPr>
  </w:style>
  <w:style w:type="character" w:customStyle="1" w:styleId="120">
    <w:name w:val="批注框文本 Char2"/>
    <w:autoRedefine/>
    <w:qFormat/>
    <w:uiPriority w:val="99"/>
    <w:rPr>
      <w:kern w:val="2"/>
      <w:sz w:val="18"/>
      <w:szCs w:val="18"/>
    </w:rPr>
  </w:style>
  <w:style w:type="character" w:customStyle="1" w:styleId="121">
    <w:name w:val="HTML 预设格式 Char4"/>
    <w:autoRedefine/>
    <w:semiHidden/>
    <w:qFormat/>
    <w:uiPriority w:val="99"/>
    <w:rPr>
      <w:rFonts w:ascii="Courier New" w:hAnsi="Courier New" w:cs="Courier New"/>
      <w:kern w:val="2"/>
    </w:rPr>
  </w:style>
  <w:style w:type="character" w:customStyle="1" w:styleId="122">
    <w:name w:val="标题 6 Char"/>
    <w:autoRedefine/>
    <w:qFormat/>
    <w:uiPriority w:val="0"/>
    <w:rPr>
      <w:rFonts w:ascii="Cambria" w:hAnsi="Cambria" w:eastAsia="宋体" w:cs="Times New Roman"/>
      <w:b/>
      <w:bCs/>
      <w:kern w:val="2"/>
      <w:sz w:val="24"/>
      <w:szCs w:val="24"/>
    </w:rPr>
  </w:style>
  <w:style w:type="character" w:customStyle="1" w:styleId="123">
    <w:name w:val="标题 2 Char1"/>
    <w:autoRedefine/>
    <w:qFormat/>
    <w:uiPriority w:val="0"/>
    <w:rPr>
      <w:rFonts w:ascii="Cambria" w:hAnsi="Cambria" w:eastAsia="宋体" w:cs="Times New Roman"/>
      <w:b/>
      <w:bCs/>
      <w:kern w:val="2"/>
      <w:sz w:val="32"/>
      <w:szCs w:val="32"/>
    </w:rPr>
  </w:style>
  <w:style w:type="character" w:customStyle="1" w:styleId="124">
    <w:name w:val="不明显参考11"/>
    <w:autoRedefine/>
    <w:qFormat/>
    <w:uiPriority w:val="0"/>
    <w:rPr>
      <w:smallCaps/>
      <w:color w:val="C0504D"/>
      <w:u w:val="single"/>
    </w:rPr>
  </w:style>
  <w:style w:type="character" w:customStyle="1" w:styleId="125">
    <w:name w:val="纯文本 Char1"/>
    <w:autoRedefine/>
    <w:qFormat/>
    <w:uiPriority w:val="0"/>
    <w:rPr>
      <w:rFonts w:ascii="宋体" w:hAnsi="Courier New" w:cs="Courier New"/>
      <w:kern w:val="2"/>
      <w:sz w:val="21"/>
      <w:szCs w:val="21"/>
    </w:rPr>
  </w:style>
  <w:style w:type="character" w:customStyle="1" w:styleId="126">
    <w:name w:val="标题 7 Char2"/>
    <w:link w:val="9"/>
    <w:autoRedefine/>
    <w:qFormat/>
    <w:uiPriority w:val="0"/>
    <w:rPr>
      <w:rFonts w:eastAsia="仿宋_GB2312"/>
      <w:sz w:val="30"/>
    </w:rPr>
  </w:style>
  <w:style w:type="character" w:customStyle="1" w:styleId="127">
    <w:name w:val="Char Char21"/>
    <w:autoRedefine/>
    <w:qFormat/>
    <w:uiPriority w:val="0"/>
    <w:rPr>
      <w:rFonts w:ascii="宋体" w:hAnsi="宋体" w:cs="宋体"/>
      <w:b/>
      <w:bCs/>
      <w:sz w:val="24"/>
      <w:szCs w:val="24"/>
    </w:rPr>
  </w:style>
  <w:style w:type="character" w:customStyle="1" w:styleId="128">
    <w:name w:val="手改 Char Char"/>
    <w:autoRedefine/>
    <w:qFormat/>
    <w:uiPriority w:val="0"/>
    <w:rPr>
      <w:kern w:val="2"/>
      <w:sz w:val="21"/>
      <w:szCs w:val="24"/>
    </w:rPr>
  </w:style>
  <w:style w:type="character" w:customStyle="1" w:styleId="129">
    <w:name w:val="Char Char11"/>
    <w:autoRedefine/>
    <w:qFormat/>
    <w:uiPriority w:val="0"/>
    <w:rPr>
      <w:rFonts w:eastAsia="黑体"/>
      <w:kern w:val="2"/>
      <w:sz w:val="44"/>
      <w:szCs w:val="44"/>
      <w:lang w:val="en-US" w:eastAsia="zh-CN" w:bidi="ar-SA"/>
    </w:rPr>
  </w:style>
  <w:style w:type="character" w:customStyle="1" w:styleId="130">
    <w:name w:val="标题 Char3"/>
    <w:link w:val="43"/>
    <w:autoRedefine/>
    <w:qFormat/>
    <w:uiPriority w:val="0"/>
    <w:rPr>
      <w:szCs w:val="24"/>
      <w:u w:val="single"/>
      <w:lang w:eastAsia="en-US"/>
    </w:rPr>
  </w:style>
  <w:style w:type="character" w:customStyle="1" w:styleId="131">
    <w:name w:val="页脚 Char1"/>
    <w:autoRedefine/>
    <w:semiHidden/>
    <w:qFormat/>
    <w:uiPriority w:val="99"/>
    <w:rPr>
      <w:kern w:val="2"/>
      <w:sz w:val="18"/>
      <w:szCs w:val="18"/>
    </w:rPr>
  </w:style>
  <w:style w:type="character" w:customStyle="1" w:styleId="132">
    <w:name w:val="批注主题 Char4"/>
    <w:autoRedefine/>
    <w:qFormat/>
    <w:uiPriority w:val="0"/>
    <w:rPr>
      <w:rFonts w:eastAsia="宋体"/>
      <w:b/>
      <w:bCs/>
      <w:kern w:val="2"/>
      <w:sz w:val="21"/>
      <w:szCs w:val="24"/>
      <w:lang w:val="en-US" w:eastAsia="zh-CN" w:bidi="ar-SA"/>
    </w:rPr>
  </w:style>
  <w:style w:type="character" w:customStyle="1" w:styleId="133">
    <w:name w:val="Char Char22"/>
    <w:autoRedefine/>
    <w:qFormat/>
    <w:uiPriority w:val="0"/>
    <w:rPr>
      <w:b/>
      <w:bCs/>
      <w:kern w:val="2"/>
      <w:sz w:val="32"/>
      <w:szCs w:val="32"/>
    </w:rPr>
  </w:style>
  <w:style w:type="character" w:customStyle="1" w:styleId="134">
    <w:name w:val="Char Char34"/>
    <w:autoRedefine/>
    <w:qFormat/>
    <w:uiPriority w:val="0"/>
    <w:rPr>
      <w:rFonts w:ascii="仿宋_GB2312" w:eastAsia="仿宋_GB2312" w:cs="MingLiU"/>
      <w:b/>
      <w:spacing w:val="1"/>
      <w:w w:val="99"/>
      <w:sz w:val="28"/>
      <w:szCs w:val="32"/>
    </w:rPr>
  </w:style>
  <w:style w:type="character" w:customStyle="1" w:styleId="135">
    <w:name w:val="日期 Char2"/>
    <w:autoRedefine/>
    <w:qFormat/>
    <w:uiPriority w:val="99"/>
    <w:rPr>
      <w:kern w:val="2"/>
      <w:sz w:val="21"/>
      <w:szCs w:val="24"/>
    </w:rPr>
  </w:style>
  <w:style w:type="character" w:customStyle="1" w:styleId="136">
    <w:name w:val="书籍标题11"/>
    <w:autoRedefine/>
    <w:qFormat/>
    <w:uiPriority w:val="0"/>
    <w:rPr>
      <w:b/>
      <w:bCs/>
      <w:smallCaps/>
      <w:spacing w:val="5"/>
    </w:rPr>
  </w:style>
  <w:style w:type="character" w:customStyle="1" w:styleId="137">
    <w:name w:val="ca-141"/>
    <w:autoRedefine/>
    <w:qFormat/>
    <w:uiPriority w:val="0"/>
    <w:rPr>
      <w:rFonts w:hint="eastAsia" w:ascii="仿宋_GB2312" w:eastAsia="仿宋_GB2312"/>
      <w:sz w:val="21"/>
      <w:szCs w:val="21"/>
    </w:rPr>
  </w:style>
  <w:style w:type="character" w:customStyle="1" w:styleId="138">
    <w:name w:val="副标题 Char1"/>
    <w:autoRedefine/>
    <w:qFormat/>
    <w:uiPriority w:val="0"/>
    <w:rPr>
      <w:szCs w:val="24"/>
      <w:u w:val="single"/>
      <w:lang w:eastAsia="en-US"/>
    </w:rPr>
  </w:style>
  <w:style w:type="character" w:customStyle="1" w:styleId="139">
    <w:name w:val="Section Char"/>
    <w:autoRedefine/>
    <w:qFormat/>
    <w:uiPriority w:val="0"/>
    <w:rPr>
      <w:rFonts w:ascii="仿宋_GB2312" w:eastAsia="仿宋_GB2312" w:cs="MingLiU"/>
      <w:b/>
      <w:sz w:val="24"/>
      <w:szCs w:val="28"/>
      <w:lang w:val="en-US" w:eastAsia="zh-CN" w:bidi="ar-SA"/>
    </w:rPr>
  </w:style>
  <w:style w:type="character" w:customStyle="1" w:styleId="140">
    <w:name w:val="normaltext1"/>
    <w:autoRedefine/>
    <w:qFormat/>
    <w:uiPriority w:val="0"/>
    <w:rPr>
      <w:rFonts w:hint="default" w:ascii="ˎ̥" w:hAnsi="ˎ̥"/>
      <w:sz w:val="9"/>
      <w:szCs w:val="9"/>
    </w:rPr>
  </w:style>
  <w:style w:type="character" w:customStyle="1" w:styleId="141">
    <w:name w:val="Char Char36"/>
    <w:autoRedefine/>
    <w:qFormat/>
    <w:uiPriority w:val="0"/>
    <w:rPr>
      <w:rFonts w:ascii="仿宋_GB2312" w:eastAsia="仿宋_GB2312" w:cs="MingLiU"/>
      <w:b/>
      <w:sz w:val="24"/>
      <w:szCs w:val="28"/>
    </w:rPr>
  </w:style>
  <w:style w:type="character" w:customStyle="1" w:styleId="142">
    <w:name w:val="正文文本缩进 2 Char3"/>
    <w:link w:val="26"/>
    <w:autoRedefine/>
    <w:qFormat/>
    <w:uiPriority w:val="0"/>
    <w:rPr>
      <w:rFonts w:eastAsia="仿宋_GB2312"/>
      <w:kern w:val="2"/>
      <w:sz w:val="32"/>
    </w:rPr>
  </w:style>
  <w:style w:type="character" w:customStyle="1" w:styleId="143">
    <w:name w:val="明显参考2"/>
    <w:autoRedefine/>
    <w:qFormat/>
    <w:uiPriority w:val="0"/>
    <w:rPr>
      <w:b/>
      <w:bCs/>
      <w:smallCaps/>
      <w:color w:val="C0504D"/>
      <w:spacing w:val="5"/>
      <w:u w:val="single"/>
    </w:rPr>
  </w:style>
  <w:style w:type="character" w:customStyle="1" w:styleId="144">
    <w:name w:val="批注主题 Char3"/>
    <w:autoRedefine/>
    <w:semiHidden/>
    <w:qFormat/>
    <w:uiPriority w:val="99"/>
    <w:rPr>
      <w:rFonts w:ascii="Calibri" w:hAnsi="Calibri" w:eastAsia="宋体" w:cs="Times New Roman"/>
      <w:b/>
      <w:bCs/>
      <w:szCs w:val="24"/>
    </w:rPr>
  </w:style>
  <w:style w:type="character" w:customStyle="1" w:styleId="145">
    <w:name w:val="日期 Char4"/>
    <w:link w:val="25"/>
    <w:autoRedefine/>
    <w:qFormat/>
    <w:uiPriority w:val="0"/>
    <w:rPr>
      <w:kern w:val="2"/>
      <w:sz w:val="21"/>
      <w:szCs w:val="24"/>
    </w:rPr>
  </w:style>
  <w:style w:type="character" w:customStyle="1" w:styleId="146">
    <w:name w:val="标题 5 Char1"/>
    <w:autoRedefine/>
    <w:qFormat/>
    <w:uiPriority w:val="0"/>
    <w:rPr>
      <w:rFonts w:ascii="宋体" w:hAnsi="宋体" w:eastAsia="宋体" w:cs="宋体"/>
      <w:b/>
      <w:bCs/>
      <w:sz w:val="20"/>
      <w:szCs w:val="20"/>
    </w:rPr>
  </w:style>
  <w:style w:type="character" w:customStyle="1" w:styleId="147">
    <w:name w:val="尾注文本 Char4"/>
    <w:autoRedefine/>
    <w:semiHidden/>
    <w:qFormat/>
    <w:uiPriority w:val="99"/>
    <w:rPr>
      <w:kern w:val="2"/>
      <w:sz w:val="21"/>
      <w:szCs w:val="24"/>
    </w:rPr>
  </w:style>
  <w:style w:type="character" w:customStyle="1" w:styleId="148">
    <w:name w:val="color_red1"/>
    <w:autoRedefine/>
    <w:qFormat/>
    <w:uiPriority w:val="0"/>
    <w:rPr>
      <w:color w:val="FA0004"/>
    </w:rPr>
  </w:style>
  <w:style w:type="character" w:customStyle="1" w:styleId="149">
    <w:name w:val="正文文本 3 Char"/>
    <w:autoRedefine/>
    <w:qFormat/>
    <w:uiPriority w:val="0"/>
    <w:rPr>
      <w:kern w:val="2"/>
      <w:sz w:val="16"/>
      <w:szCs w:val="16"/>
    </w:rPr>
  </w:style>
  <w:style w:type="character" w:customStyle="1" w:styleId="150">
    <w:name w:val="标题5 Char Char"/>
    <w:link w:val="151"/>
    <w:autoRedefine/>
    <w:qFormat/>
    <w:uiPriority w:val="0"/>
    <w:rPr>
      <w:rFonts w:ascii="Arial" w:hAnsi="Arial"/>
      <w:b/>
      <w:bCs/>
      <w:sz w:val="24"/>
      <w:szCs w:val="32"/>
    </w:rPr>
  </w:style>
  <w:style w:type="paragraph" w:customStyle="1" w:styleId="151">
    <w:name w:val="标题5"/>
    <w:basedOn w:val="4"/>
    <w:link w:val="150"/>
    <w:autoRedefine/>
    <w:qFormat/>
    <w:uiPriority w:val="0"/>
    <w:pPr>
      <w:keepNext/>
      <w:keepLines/>
      <w:autoSpaceDE/>
      <w:autoSpaceDN/>
      <w:adjustRightInd/>
      <w:spacing w:before="260" w:after="260" w:line="413" w:lineRule="auto"/>
      <w:jc w:val="both"/>
    </w:pPr>
    <w:rPr>
      <w:rFonts w:ascii="Arial" w:hAnsi="Arial" w:eastAsia="宋体"/>
      <w:bCs/>
      <w:szCs w:val="32"/>
    </w:rPr>
  </w:style>
  <w:style w:type="character" w:customStyle="1" w:styleId="152">
    <w:name w:val="Char Char32"/>
    <w:autoRedefine/>
    <w:qFormat/>
    <w:uiPriority w:val="0"/>
    <w:rPr>
      <w:rFonts w:ascii="仿宋_GB2312" w:eastAsia="仿宋_GB2312" w:cs="MingLiU"/>
      <w:b/>
      <w:spacing w:val="1"/>
      <w:w w:val="99"/>
      <w:sz w:val="28"/>
      <w:szCs w:val="32"/>
    </w:rPr>
  </w:style>
  <w:style w:type="character" w:customStyle="1" w:styleId="153">
    <w:name w:val="title11"/>
    <w:autoRedefine/>
    <w:qFormat/>
    <w:uiPriority w:val="0"/>
    <w:rPr>
      <w:b/>
      <w:bCs/>
      <w:color w:val="FFFFFF"/>
      <w:sz w:val="11"/>
      <w:szCs w:val="11"/>
    </w:rPr>
  </w:style>
  <w:style w:type="character" w:customStyle="1" w:styleId="154">
    <w:name w:val="正文文本 2 Char1"/>
    <w:autoRedefine/>
    <w:semiHidden/>
    <w:qFormat/>
    <w:uiPriority w:val="99"/>
    <w:rPr>
      <w:rFonts w:ascii="Calibri" w:hAnsi="Calibri" w:eastAsia="宋体" w:cs="Times New Roman"/>
      <w:szCs w:val="24"/>
    </w:rPr>
  </w:style>
  <w:style w:type="character" w:customStyle="1" w:styleId="155">
    <w:name w:val="引用 Char4"/>
    <w:link w:val="156"/>
    <w:autoRedefine/>
    <w:qFormat/>
    <w:uiPriority w:val="0"/>
    <w:rPr>
      <w:i/>
      <w:iCs/>
      <w:color w:val="000000"/>
      <w:kern w:val="2"/>
      <w:sz w:val="21"/>
      <w:szCs w:val="22"/>
    </w:rPr>
  </w:style>
  <w:style w:type="paragraph" w:customStyle="1" w:styleId="156">
    <w:name w:val="引用1"/>
    <w:basedOn w:val="1"/>
    <w:next w:val="1"/>
    <w:link w:val="155"/>
    <w:autoRedefine/>
    <w:qFormat/>
    <w:uiPriority w:val="0"/>
    <w:rPr>
      <w:i/>
      <w:iCs/>
      <w:color w:val="000000"/>
      <w:szCs w:val="22"/>
    </w:rPr>
  </w:style>
  <w:style w:type="character" w:customStyle="1" w:styleId="157">
    <w:name w:val="HTML 预设格式 Char1"/>
    <w:autoRedefine/>
    <w:qFormat/>
    <w:uiPriority w:val="0"/>
    <w:rPr>
      <w:rFonts w:ascii="宋体" w:hAnsi="宋体" w:cs="宋体"/>
      <w:color w:val="000000"/>
      <w:sz w:val="24"/>
      <w:szCs w:val="24"/>
    </w:rPr>
  </w:style>
  <w:style w:type="character" w:customStyle="1" w:styleId="158">
    <w:name w:val="批注文字 Char Char"/>
    <w:autoRedefine/>
    <w:qFormat/>
    <w:uiPriority w:val="0"/>
    <w:rPr>
      <w:rFonts w:ascii="宋体" w:hAnsi="Times New Roman" w:eastAsia="宋体" w:cs="Times New Roman"/>
      <w:sz w:val="28"/>
      <w:szCs w:val="20"/>
    </w:rPr>
  </w:style>
  <w:style w:type="character" w:customStyle="1" w:styleId="159">
    <w:name w:val="style121"/>
    <w:autoRedefine/>
    <w:qFormat/>
    <w:uiPriority w:val="0"/>
    <w:rPr>
      <w:rFonts w:hint="eastAsia" w:ascii="宋体" w:hAnsi="宋体" w:eastAsia="宋体"/>
      <w:sz w:val="18"/>
      <w:szCs w:val="18"/>
    </w:rPr>
  </w:style>
  <w:style w:type="character" w:customStyle="1" w:styleId="160">
    <w:name w:val="标题 4 Char1"/>
    <w:autoRedefine/>
    <w:qFormat/>
    <w:uiPriority w:val="0"/>
    <w:rPr>
      <w:rFonts w:ascii="宋体" w:hAnsi="宋体" w:eastAsia="宋体" w:cs="宋体"/>
      <w:b/>
      <w:bCs/>
      <w:sz w:val="24"/>
      <w:szCs w:val="24"/>
    </w:rPr>
  </w:style>
  <w:style w:type="character" w:customStyle="1" w:styleId="161">
    <w:name w:val="页眉 Char"/>
    <w:autoRedefine/>
    <w:qFormat/>
    <w:uiPriority w:val="0"/>
    <w:rPr>
      <w:sz w:val="18"/>
      <w:szCs w:val="18"/>
    </w:rPr>
  </w:style>
  <w:style w:type="character" w:customStyle="1" w:styleId="162">
    <w:name w:val="明显引用 Char3"/>
    <w:autoRedefine/>
    <w:qFormat/>
    <w:uiPriority w:val="30"/>
    <w:rPr>
      <w:rFonts w:ascii="Calibri" w:hAnsi="Calibri" w:eastAsia="宋体" w:cs="Times New Roman"/>
      <w:b/>
      <w:bCs/>
      <w:i/>
      <w:iCs/>
      <w:color w:val="4F81BD"/>
      <w:szCs w:val="24"/>
    </w:rPr>
  </w:style>
  <w:style w:type="character" w:customStyle="1" w:styleId="163">
    <w:name w:val="s3"/>
    <w:autoRedefine/>
    <w:qFormat/>
    <w:uiPriority w:val="0"/>
  </w:style>
  <w:style w:type="character" w:customStyle="1" w:styleId="164">
    <w:name w:val="unnamed1"/>
    <w:autoRedefine/>
    <w:qFormat/>
    <w:uiPriority w:val="0"/>
  </w:style>
  <w:style w:type="character" w:customStyle="1" w:styleId="165">
    <w:name w:val="HTML 预设格式 Char3"/>
    <w:link w:val="40"/>
    <w:autoRedefine/>
    <w:qFormat/>
    <w:uiPriority w:val="0"/>
    <w:rPr>
      <w:rFonts w:ascii="宋体" w:hAnsi="宋体" w:cs="宋体"/>
      <w:color w:val="000000"/>
      <w:sz w:val="24"/>
      <w:szCs w:val="24"/>
    </w:rPr>
  </w:style>
  <w:style w:type="character" w:customStyle="1" w:styleId="166">
    <w:name w:val="明显引用 Char4"/>
    <w:link w:val="167"/>
    <w:autoRedefine/>
    <w:qFormat/>
    <w:uiPriority w:val="0"/>
    <w:rPr>
      <w:b/>
      <w:bCs/>
      <w:i/>
      <w:iCs/>
      <w:color w:val="4F81BD"/>
      <w:kern w:val="2"/>
      <w:sz w:val="21"/>
      <w:szCs w:val="22"/>
    </w:rPr>
  </w:style>
  <w:style w:type="paragraph" w:customStyle="1" w:styleId="167">
    <w:name w:val="明显引用1"/>
    <w:basedOn w:val="1"/>
    <w:next w:val="1"/>
    <w:link w:val="166"/>
    <w:autoRedefine/>
    <w:qFormat/>
    <w:uiPriority w:val="0"/>
    <w:pPr>
      <w:pBdr>
        <w:bottom w:val="single" w:color="4F81BD" w:sz="4" w:space="4"/>
      </w:pBdr>
      <w:spacing w:before="200" w:after="280"/>
      <w:ind w:left="936" w:right="936"/>
    </w:pPr>
    <w:rPr>
      <w:b/>
      <w:bCs/>
      <w:i/>
      <w:iCs/>
      <w:color w:val="4F81BD"/>
      <w:szCs w:val="22"/>
    </w:rPr>
  </w:style>
  <w:style w:type="character" w:customStyle="1" w:styleId="168">
    <w:name w:val="正文文本 Char2"/>
    <w:autoRedefine/>
    <w:qFormat/>
    <w:uiPriority w:val="99"/>
    <w:rPr>
      <w:kern w:val="2"/>
      <w:sz w:val="21"/>
      <w:szCs w:val="24"/>
    </w:rPr>
  </w:style>
  <w:style w:type="character" w:customStyle="1" w:styleId="169">
    <w:name w:val="Char Char23"/>
    <w:autoRedefine/>
    <w:qFormat/>
    <w:uiPriority w:val="0"/>
    <w:rPr>
      <w:rFonts w:ascii="Cambria" w:hAnsi="Cambria" w:eastAsia="宋体" w:cs="Times New Roman"/>
      <w:b/>
      <w:bCs/>
      <w:kern w:val="2"/>
      <w:sz w:val="32"/>
      <w:szCs w:val="32"/>
    </w:rPr>
  </w:style>
  <w:style w:type="character" w:customStyle="1" w:styleId="170">
    <w:name w:val="脚注文本 Char"/>
    <w:link w:val="34"/>
    <w:autoRedefine/>
    <w:qFormat/>
    <w:uiPriority w:val="0"/>
    <w:rPr>
      <w:kern w:val="2"/>
      <w:sz w:val="18"/>
      <w:szCs w:val="18"/>
    </w:rPr>
  </w:style>
  <w:style w:type="character" w:customStyle="1" w:styleId="171">
    <w:name w:val="font161"/>
    <w:autoRedefine/>
    <w:qFormat/>
    <w:uiPriority w:val="0"/>
    <w:rPr>
      <w:b/>
      <w:bCs/>
      <w:sz w:val="32"/>
      <w:szCs w:val="32"/>
    </w:rPr>
  </w:style>
  <w:style w:type="character" w:customStyle="1" w:styleId="172">
    <w:name w:val="正文文本缩进 2 Char"/>
    <w:autoRedefine/>
    <w:qFormat/>
    <w:uiPriority w:val="0"/>
    <w:rPr>
      <w:kern w:val="2"/>
      <w:sz w:val="21"/>
      <w:szCs w:val="24"/>
    </w:rPr>
  </w:style>
  <w:style w:type="character" w:customStyle="1" w:styleId="173">
    <w:name w:val="批注主题 Char"/>
    <w:basedOn w:val="93"/>
    <w:link w:val="44"/>
    <w:autoRedefine/>
    <w:qFormat/>
    <w:uiPriority w:val="0"/>
    <w:rPr>
      <w:sz w:val="24"/>
    </w:rPr>
  </w:style>
  <w:style w:type="character" w:customStyle="1" w:styleId="174">
    <w:name w:val="正文文本缩进 3 Char1"/>
    <w:autoRedefine/>
    <w:qFormat/>
    <w:uiPriority w:val="0"/>
    <w:rPr>
      <w:rFonts w:ascii="宋体" w:hAnsi="宋体"/>
      <w:kern w:val="2"/>
      <w:sz w:val="28"/>
      <w:szCs w:val="28"/>
    </w:rPr>
  </w:style>
  <w:style w:type="character" w:customStyle="1" w:styleId="175">
    <w:name w:val="页眉 Char Char"/>
    <w:autoRedefine/>
    <w:qFormat/>
    <w:uiPriority w:val="0"/>
    <w:rPr>
      <w:kern w:val="2"/>
      <w:sz w:val="18"/>
      <w:szCs w:val="18"/>
    </w:rPr>
  </w:style>
  <w:style w:type="character" w:customStyle="1" w:styleId="176">
    <w:name w:val="引用 Char5"/>
    <w:autoRedefine/>
    <w:qFormat/>
    <w:uiPriority w:val="99"/>
    <w:rPr>
      <w:i/>
      <w:iCs/>
      <w:color w:val="000000"/>
      <w:kern w:val="2"/>
      <w:sz w:val="21"/>
      <w:szCs w:val="24"/>
    </w:rPr>
  </w:style>
  <w:style w:type="character" w:customStyle="1" w:styleId="177">
    <w:name w:val="Char Char26"/>
    <w:autoRedefine/>
    <w:qFormat/>
    <w:uiPriority w:val="0"/>
    <w:rPr>
      <w:b/>
      <w:bCs/>
      <w:kern w:val="44"/>
      <w:sz w:val="44"/>
      <w:szCs w:val="44"/>
    </w:rPr>
  </w:style>
  <w:style w:type="character" w:customStyle="1" w:styleId="178">
    <w:name w:val="批注主题 Char2"/>
    <w:autoRedefine/>
    <w:qFormat/>
    <w:uiPriority w:val="99"/>
    <w:rPr>
      <w:b/>
      <w:bCs/>
      <w:kern w:val="2"/>
      <w:sz w:val="21"/>
      <w:szCs w:val="24"/>
    </w:rPr>
  </w:style>
  <w:style w:type="character" w:customStyle="1" w:styleId="179">
    <w:name w:val="标题 8 Char2"/>
    <w:link w:val="10"/>
    <w:autoRedefine/>
    <w:qFormat/>
    <w:uiPriority w:val="0"/>
    <w:rPr>
      <w:rFonts w:hAnsi="Arial" w:eastAsia="仿宋_GB2312"/>
      <w:sz w:val="30"/>
    </w:rPr>
  </w:style>
  <w:style w:type="character" w:customStyle="1" w:styleId="180">
    <w:name w:val="标题 Char4"/>
    <w:autoRedefine/>
    <w:qFormat/>
    <w:uiPriority w:val="10"/>
    <w:rPr>
      <w:rFonts w:ascii="Cambria" w:hAnsi="Cambria" w:cs="Times New Roman"/>
      <w:b/>
      <w:bCs/>
      <w:kern w:val="2"/>
      <w:sz w:val="32"/>
      <w:szCs w:val="32"/>
    </w:rPr>
  </w:style>
  <w:style w:type="character" w:customStyle="1" w:styleId="181">
    <w:name w:val="ss16"/>
    <w:autoRedefine/>
    <w:qFormat/>
    <w:uiPriority w:val="0"/>
    <w:rPr>
      <w:rFonts w:hint="eastAsia" w:ascii="宋体" w:hAnsi="宋体" w:eastAsia="宋体"/>
      <w:color w:val="000000"/>
      <w:sz w:val="9"/>
      <w:szCs w:val="9"/>
    </w:rPr>
  </w:style>
  <w:style w:type="character" w:customStyle="1" w:styleId="182">
    <w:name w:val="Char Char14"/>
    <w:autoRedefine/>
    <w:qFormat/>
    <w:uiPriority w:val="0"/>
    <w:rPr>
      <w:kern w:val="2"/>
      <w:sz w:val="18"/>
      <w:szCs w:val="18"/>
    </w:rPr>
  </w:style>
  <w:style w:type="character" w:customStyle="1" w:styleId="183">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184">
    <w:name w:val="批注框文本 Char3"/>
    <w:autoRedefine/>
    <w:semiHidden/>
    <w:qFormat/>
    <w:uiPriority w:val="99"/>
    <w:rPr>
      <w:rFonts w:ascii="Calibri" w:hAnsi="Calibri" w:eastAsia="宋体" w:cs="Times New Roman"/>
      <w:sz w:val="18"/>
      <w:szCs w:val="18"/>
    </w:rPr>
  </w:style>
  <w:style w:type="character" w:customStyle="1" w:styleId="185">
    <w:name w:val="subhead1"/>
    <w:autoRedefine/>
    <w:qFormat/>
    <w:uiPriority w:val="0"/>
    <w:rPr>
      <w:rFonts w:hint="default" w:ascii="Tahoma" w:hAnsi="Tahoma" w:cs="Tahoma"/>
      <w:color w:val="000000"/>
      <w:sz w:val="18"/>
      <w:szCs w:val="18"/>
      <w:u w:val="none"/>
      <w:shd w:val="clear" w:color="auto" w:fill="FFFFFF"/>
    </w:rPr>
  </w:style>
  <w:style w:type="character" w:customStyle="1" w:styleId="186">
    <w:name w:val="批注框文本 Char1"/>
    <w:autoRedefine/>
    <w:qFormat/>
    <w:uiPriority w:val="0"/>
    <w:rPr>
      <w:kern w:val="2"/>
      <w:sz w:val="18"/>
      <w:szCs w:val="18"/>
    </w:rPr>
  </w:style>
  <w:style w:type="character" w:customStyle="1" w:styleId="187">
    <w:name w:val="正文文本缩进 Char1"/>
    <w:autoRedefine/>
    <w:qFormat/>
    <w:uiPriority w:val="0"/>
    <w:rPr>
      <w:kern w:val="2"/>
      <w:sz w:val="21"/>
      <w:szCs w:val="24"/>
    </w:rPr>
  </w:style>
  <w:style w:type="character" w:customStyle="1" w:styleId="188">
    <w:name w:val="正文文本 Char"/>
    <w:link w:val="17"/>
    <w:autoRedefine/>
    <w:qFormat/>
    <w:uiPriority w:val="0"/>
    <w:rPr>
      <w:kern w:val="2"/>
      <w:sz w:val="26"/>
      <w:szCs w:val="24"/>
    </w:rPr>
  </w:style>
  <w:style w:type="character" w:customStyle="1" w:styleId="189">
    <w:name w:val="明显引用 Char5"/>
    <w:autoRedefine/>
    <w:qFormat/>
    <w:uiPriority w:val="99"/>
    <w:rPr>
      <w:b/>
      <w:bCs/>
      <w:i/>
      <w:iCs/>
      <w:color w:val="4F81BD"/>
      <w:kern w:val="2"/>
      <w:sz w:val="21"/>
      <w:szCs w:val="24"/>
    </w:rPr>
  </w:style>
  <w:style w:type="character" w:customStyle="1" w:styleId="190">
    <w:name w:val="正文文本缩进 Char3"/>
    <w:link w:val="18"/>
    <w:autoRedefine/>
    <w:qFormat/>
    <w:uiPriority w:val="0"/>
    <w:rPr>
      <w:rFonts w:ascii="黑体" w:hAnsi="宋体" w:eastAsia="黑体"/>
      <w:color w:val="000000"/>
      <w:kern w:val="2"/>
      <w:sz w:val="28"/>
      <w:szCs w:val="32"/>
    </w:rPr>
  </w:style>
  <w:style w:type="character" w:customStyle="1" w:styleId="191">
    <w:name w:val="文档结构图 Char"/>
    <w:autoRedefine/>
    <w:qFormat/>
    <w:uiPriority w:val="0"/>
    <w:rPr>
      <w:rFonts w:ascii="宋体"/>
      <w:kern w:val="2"/>
      <w:sz w:val="18"/>
      <w:szCs w:val="18"/>
    </w:rPr>
  </w:style>
  <w:style w:type="character" w:customStyle="1" w:styleId="192">
    <w:name w:val="文档结构图 Char2"/>
    <w:autoRedefine/>
    <w:qFormat/>
    <w:uiPriority w:val="99"/>
    <w:rPr>
      <w:kern w:val="2"/>
      <w:sz w:val="21"/>
      <w:szCs w:val="24"/>
      <w:shd w:val="clear" w:color="auto" w:fill="000080"/>
    </w:rPr>
  </w:style>
  <w:style w:type="character" w:customStyle="1" w:styleId="193">
    <w:name w:val="副标题 Char4"/>
    <w:autoRedefine/>
    <w:qFormat/>
    <w:uiPriority w:val="11"/>
    <w:rPr>
      <w:rFonts w:ascii="Cambria" w:hAnsi="Cambria" w:cs="Times New Roman"/>
      <w:b/>
      <w:bCs/>
      <w:kern w:val="28"/>
      <w:sz w:val="32"/>
      <w:szCs w:val="32"/>
    </w:rPr>
  </w:style>
  <w:style w:type="character" w:customStyle="1" w:styleId="194">
    <w:name w:val="脚注文本 Char3"/>
    <w:autoRedefine/>
    <w:qFormat/>
    <w:uiPriority w:val="0"/>
    <w:rPr>
      <w:rFonts w:ascii="Arial" w:hAnsi="Arial" w:eastAsia="宋体" w:cs="Arial"/>
      <w:sz w:val="18"/>
      <w:szCs w:val="18"/>
      <w:lang w:val="en-US" w:eastAsia="en-US" w:bidi="ar-SA"/>
    </w:rPr>
  </w:style>
  <w:style w:type="character" w:customStyle="1" w:styleId="195">
    <w:name w:val="副标题 Char"/>
    <w:autoRedefine/>
    <w:qFormat/>
    <w:uiPriority w:val="0"/>
    <w:rPr>
      <w:rFonts w:ascii="Cambria" w:hAnsi="Cambria" w:eastAsia="宋体" w:cs="Times New Roman"/>
      <w:b/>
      <w:bCs/>
      <w:kern w:val="28"/>
      <w:sz w:val="32"/>
      <w:szCs w:val="32"/>
    </w:rPr>
  </w:style>
  <w:style w:type="character" w:customStyle="1" w:styleId="196">
    <w:name w:val="页眉 Char2"/>
    <w:link w:val="30"/>
    <w:autoRedefine/>
    <w:qFormat/>
    <w:uiPriority w:val="0"/>
    <w:rPr>
      <w:kern w:val="2"/>
      <w:sz w:val="18"/>
      <w:szCs w:val="18"/>
    </w:rPr>
  </w:style>
  <w:style w:type="character" w:customStyle="1" w:styleId="197">
    <w:name w:val="明显强调1"/>
    <w:autoRedefine/>
    <w:qFormat/>
    <w:uiPriority w:val="0"/>
    <w:rPr>
      <w:b/>
      <w:bCs/>
      <w:i/>
      <w:iCs/>
      <w:color w:val="4F81BD"/>
    </w:rPr>
  </w:style>
  <w:style w:type="character" w:customStyle="1" w:styleId="198">
    <w:name w:val="普通文字 Char Char1"/>
    <w:autoRedefine/>
    <w:qFormat/>
    <w:uiPriority w:val="0"/>
    <w:rPr>
      <w:rFonts w:ascii="宋体" w:hAnsi="Courier New"/>
      <w:kern w:val="2"/>
      <w:sz w:val="28"/>
      <w:szCs w:val="28"/>
    </w:rPr>
  </w:style>
  <w:style w:type="character" w:customStyle="1" w:styleId="199">
    <w:name w:val="正文文本 3 Char1"/>
    <w:autoRedefine/>
    <w:qFormat/>
    <w:uiPriority w:val="0"/>
    <w:rPr>
      <w:kern w:val="2"/>
      <w:sz w:val="16"/>
      <w:szCs w:val="16"/>
    </w:rPr>
  </w:style>
  <w:style w:type="character" w:customStyle="1" w:styleId="200">
    <w:name w:val="脚注文本 Char2"/>
    <w:autoRedefine/>
    <w:semiHidden/>
    <w:qFormat/>
    <w:uiPriority w:val="99"/>
    <w:rPr>
      <w:rFonts w:ascii="Calibri" w:hAnsi="Calibri" w:eastAsia="宋体" w:cs="Times New Roman"/>
      <w:sz w:val="18"/>
      <w:szCs w:val="18"/>
    </w:rPr>
  </w:style>
  <w:style w:type="character" w:customStyle="1" w:styleId="201">
    <w:name w:val="标题 1 Char"/>
    <w:link w:val="2"/>
    <w:autoRedefine/>
    <w:qFormat/>
    <w:uiPriority w:val="0"/>
    <w:rPr>
      <w:rFonts w:eastAsia="黑体"/>
      <w:kern w:val="2"/>
      <w:sz w:val="44"/>
      <w:szCs w:val="44"/>
    </w:rPr>
  </w:style>
  <w:style w:type="character" w:customStyle="1" w:styleId="202">
    <w:name w:val="textcontents"/>
    <w:autoRedefine/>
    <w:qFormat/>
    <w:uiPriority w:val="0"/>
    <w:rPr>
      <w:rFonts w:cs="Times New Roman"/>
    </w:rPr>
  </w:style>
  <w:style w:type="character" w:customStyle="1" w:styleId="203">
    <w:name w:val="日期 Char"/>
    <w:autoRedefine/>
    <w:qFormat/>
    <w:uiPriority w:val="0"/>
    <w:rPr>
      <w:rFonts w:eastAsia="宋体"/>
      <w:szCs w:val="24"/>
    </w:rPr>
  </w:style>
  <w:style w:type="character" w:customStyle="1" w:styleId="204">
    <w:name w:val="ITTHEADER1 Char"/>
    <w:autoRedefine/>
    <w:qFormat/>
    <w:uiPriority w:val="0"/>
    <w:rPr>
      <w:rFonts w:eastAsia="黑体"/>
      <w:kern w:val="2"/>
      <w:sz w:val="44"/>
      <w:szCs w:val="44"/>
      <w:lang w:val="en-US" w:eastAsia="zh-CN" w:bidi="ar-SA"/>
    </w:rPr>
  </w:style>
  <w:style w:type="character" w:customStyle="1" w:styleId="205">
    <w:name w:val="正文文本 Char1"/>
    <w:autoRedefine/>
    <w:qFormat/>
    <w:uiPriority w:val="0"/>
    <w:rPr>
      <w:kern w:val="2"/>
      <w:sz w:val="21"/>
      <w:szCs w:val="22"/>
    </w:rPr>
  </w:style>
  <w:style w:type="character" w:customStyle="1" w:styleId="206">
    <w:name w:val="页脚 Char Char"/>
    <w:autoRedefine/>
    <w:qFormat/>
    <w:uiPriority w:val="0"/>
    <w:rPr>
      <w:kern w:val="2"/>
      <w:sz w:val="18"/>
      <w:szCs w:val="18"/>
    </w:rPr>
  </w:style>
  <w:style w:type="character" w:customStyle="1" w:styleId="207">
    <w:name w:val="标题 9 Char1"/>
    <w:autoRedefine/>
    <w:qFormat/>
    <w:uiPriority w:val="0"/>
    <w:rPr>
      <w:rFonts w:ascii="Times New Roman" w:hAnsi="Times New Roman" w:eastAsia="仿宋_GB2312" w:cs="Times New Roman"/>
      <w:sz w:val="30"/>
      <w:szCs w:val="20"/>
    </w:rPr>
  </w:style>
  <w:style w:type="character" w:customStyle="1" w:styleId="208">
    <w:name w:val="引用 Char2"/>
    <w:autoRedefine/>
    <w:qFormat/>
    <w:uiPriority w:val="99"/>
    <w:rPr>
      <w:i/>
      <w:iCs/>
      <w:color w:val="000000"/>
      <w:kern w:val="2"/>
      <w:sz w:val="21"/>
      <w:szCs w:val="24"/>
    </w:rPr>
  </w:style>
  <w:style w:type="character" w:customStyle="1" w:styleId="209">
    <w:name w:val="Char Char13"/>
    <w:autoRedefine/>
    <w:qFormat/>
    <w:uiPriority w:val="0"/>
    <w:rPr>
      <w:kern w:val="2"/>
      <w:sz w:val="18"/>
      <w:szCs w:val="18"/>
    </w:rPr>
  </w:style>
  <w:style w:type="character" w:customStyle="1" w:styleId="210">
    <w:name w:val="正文文本缩进 2 Char2"/>
    <w:autoRedefine/>
    <w:semiHidden/>
    <w:qFormat/>
    <w:uiPriority w:val="99"/>
    <w:rPr>
      <w:rFonts w:ascii="Calibri" w:hAnsi="Calibri" w:eastAsia="宋体" w:cs="Times New Roman"/>
      <w:szCs w:val="24"/>
    </w:rPr>
  </w:style>
  <w:style w:type="character" w:customStyle="1" w:styleId="211">
    <w:name w:val="14t1"/>
    <w:autoRedefine/>
    <w:qFormat/>
    <w:uiPriority w:val="0"/>
    <w:rPr>
      <w:rFonts w:hint="eastAsia" w:ascii="宋体" w:hAnsi="宋体" w:eastAsia="宋体"/>
      <w:sz w:val="11"/>
      <w:szCs w:val="11"/>
    </w:rPr>
  </w:style>
  <w:style w:type="character" w:customStyle="1" w:styleId="212">
    <w:name w:val="日期 Char1"/>
    <w:autoRedefine/>
    <w:qFormat/>
    <w:uiPriority w:val="0"/>
    <w:rPr>
      <w:kern w:val="2"/>
      <w:sz w:val="21"/>
      <w:szCs w:val="22"/>
    </w:rPr>
  </w:style>
  <w:style w:type="character" w:customStyle="1" w:styleId="21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214">
    <w:name w:val="style31"/>
    <w:autoRedefine/>
    <w:qFormat/>
    <w:uiPriority w:val="0"/>
    <w:rPr>
      <w:sz w:val="10"/>
      <w:szCs w:val="10"/>
    </w:rPr>
  </w:style>
  <w:style w:type="character" w:customStyle="1" w:styleId="215">
    <w:name w:val="标题 2 Char2"/>
    <w:autoRedefine/>
    <w:qFormat/>
    <w:uiPriority w:val="0"/>
    <w:rPr>
      <w:rFonts w:ascii="Cambria" w:hAnsi="Cambria" w:eastAsia="宋体"/>
      <w:b/>
      <w:bCs/>
      <w:kern w:val="2"/>
      <w:sz w:val="32"/>
      <w:szCs w:val="32"/>
      <w:lang w:val="en-US" w:eastAsia="zh-CN" w:bidi="ar-SA"/>
    </w:rPr>
  </w:style>
  <w:style w:type="character" w:customStyle="1" w:styleId="216">
    <w:name w:val="标题 4 Char2"/>
    <w:autoRedefine/>
    <w:qFormat/>
    <w:uiPriority w:val="0"/>
    <w:rPr>
      <w:rFonts w:ascii="宋体" w:hAnsi="宋体" w:eastAsia="宋体" w:cs="宋体"/>
      <w:b/>
      <w:bCs/>
      <w:sz w:val="24"/>
      <w:szCs w:val="24"/>
      <w:lang w:val="en-US" w:eastAsia="zh-CN" w:bidi="ar-SA"/>
    </w:rPr>
  </w:style>
  <w:style w:type="character" w:customStyle="1" w:styleId="217">
    <w:name w:val="intel3"/>
    <w:autoRedefine/>
    <w:qFormat/>
    <w:uiPriority w:val="0"/>
  </w:style>
  <w:style w:type="character" w:customStyle="1" w:styleId="218">
    <w:name w:val="引用 Char1"/>
    <w:link w:val="219"/>
    <w:autoRedefine/>
    <w:qFormat/>
    <w:uiPriority w:val="29"/>
    <w:rPr>
      <w:i/>
      <w:iCs/>
      <w:color w:val="000000"/>
      <w:kern w:val="2"/>
      <w:sz w:val="21"/>
    </w:rPr>
  </w:style>
  <w:style w:type="paragraph" w:customStyle="1" w:styleId="219">
    <w:name w:val="引用11"/>
    <w:basedOn w:val="1"/>
    <w:next w:val="1"/>
    <w:link w:val="218"/>
    <w:autoRedefine/>
    <w:qFormat/>
    <w:uiPriority w:val="29"/>
    <w:rPr>
      <w:i/>
      <w:iCs/>
      <w:color w:val="000000"/>
      <w:szCs w:val="20"/>
    </w:rPr>
  </w:style>
  <w:style w:type="character" w:customStyle="1" w:styleId="220">
    <w:name w:val="批注框文本 Char"/>
    <w:link w:val="28"/>
    <w:autoRedefine/>
    <w:qFormat/>
    <w:uiPriority w:val="0"/>
    <w:rPr>
      <w:kern w:val="2"/>
      <w:sz w:val="18"/>
      <w:szCs w:val="18"/>
    </w:rPr>
  </w:style>
  <w:style w:type="character" w:customStyle="1" w:styleId="221">
    <w:name w:val="正文文本缩进 Char2"/>
    <w:autoRedefine/>
    <w:semiHidden/>
    <w:qFormat/>
    <w:uiPriority w:val="99"/>
    <w:rPr>
      <w:rFonts w:ascii="Calibri" w:hAnsi="Calibri" w:eastAsia="宋体" w:cs="Times New Roman"/>
      <w:szCs w:val="24"/>
    </w:rPr>
  </w:style>
  <w:style w:type="character" w:customStyle="1" w:styleId="222">
    <w:name w:val="页脚 Char"/>
    <w:autoRedefine/>
    <w:qFormat/>
    <w:uiPriority w:val="99"/>
    <w:rPr>
      <w:sz w:val="18"/>
      <w:szCs w:val="18"/>
    </w:rPr>
  </w:style>
  <w:style w:type="character" w:customStyle="1" w:styleId="223">
    <w:name w:val="style161"/>
    <w:autoRedefine/>
    <w:qFormat/>
    <w:uiPriority w:val="0"/>
    <w:rPr>
      <w:b/>
      <w:bCs/>
      <w:color w:val="333333"/>
    </w:rPr>
  </w:style>
  <w:style w:type="character" w:customStyle="1" w:styleId="224">
    <w:name w:val="批注主题 Char1"/>
    <w:autoRedefine/>
    <w:qFormat/>
    <w:uiPriority w:val="0"/>
    <w:rPr>
      <w:b/>
      <w:bCs/>
      <w:kern w:val="2"/>
      <w:sz w:val="21"/>
      <w:szCs w:val="22"/>
    </w:rPr>
  </w:style>
  <w:style w:type="character" w:customStyle="1" w:styleId="225">
    <w:name w:val="标题 7 Char1"/>
    <w:autoRedefine/>
    <w:qFormat/>
    <w:uiPriority w:val="0"/>
    <w:rPr>
      <w:rFonts w:ascii="Times New Roman" w:hAnsi="Times New Roman" w:eastAsia="仿宋_GB2312" w:cs="Times New Roman"/>
      <w:sz w:val="30"/>
      <w:szCs w:val="20"/>
    </w:rPr>
  </w:style>
  <w:style w:type="character" w:customStyle="1" w:styleId="226">
    <w:name w:val="明显强调2"/>
    <w:autoRedefine/>
    <w:qFormat/>
    <w:uiPriority w:val="0"/>
    <w:rPr>
      <w:b/>
      <w:bCs/>
      <w:i/>
      <w:iCs/>
      <w:color w:val="4F81BD"/>
    </w:rPr>
  </w:style>
  <w:style w:type="character" w:customStyle="1" w:styleId="227">
    <w:name w:val="页眉 Char1"/>
    <w:autoRedefine/>
    <w:semiHidden/>
    <w:qFormat/>
    <w:uiPriority w:val="99"/>
    <w:rPr>
      <w:kern w:val="2"/>
      <w:sz w:val="18"/>
      <w:szCs w:val="18"/>
    </w:rPr>
  </w:style>
  <w:style w:type="character" w:customStyle="1" w:styleId="228">
    <w:name w:val="正文文本缩进 3 Char3"/>
    <w:link w:val="36"/>
    <w:autoRedefine/>
    <w:qFormat/>
    <w:uiPriority w:val="0"/>
    <w:rPr>
      <w:kern w:val="2"/>
      <w:sz w:val="16"/>
      <w:szCs w:val="16"/>
    </w:rPr>
  </w:style>
  <w:style w:type="character" w:customStyle="1" w:styleId="229">
    <w:name w:val="正文文本 2 Char"/>
    <w:link w:val="39"/>
    <w:autoRedefine/>
    <w:qFormat/>
    <w:uiPriority w:val="0"/>
    <w:rPr>
      <w:i/>
      <w:iCs/>
      <w:kern w:val="2"/>
      <w:sz w:val="26"/>
      <w:szCs w:val="24"/>
    </w:rPr>
  </w:style>
  <w:style w:type="character" w:customStyle="1" w:styleId="230">
    <w:name w:val="正文文本 3 Char3"/>
    <w:link w:val="16"/>
    <w:autoRedefine/>
    <w:qFormat/>
    <w:uiPriority w:val="0"/>
    <w:rPr>
      <w:kern w:val="2"/>
      <w:sz w:val="16"/>
      <w:szCs w:val="16"/>
    </w:rPr>
  </w:style>
  <w:style w:type="character" w:customStyle="1" w:styleId="231">
    <w:name w:val="Char Char9"/>
    <w:autoRedefine/>
    <w:qFormat/>
    <w:locked/>
    <w:uiPriority w:val="0"/>
    <w:rPr>
      <w:rFonts w:ascii="仿宋_GB2312" w:eastAsia="仿宋_GB2312" w:cs="MingLiU"/>
      <w:b/>
      <w:sz w:val="24"/>
      <w:szCs w:val="28"/>
      <w:lang w:val="en-US" w:eastAsia="zh-CN" w:bidi="ar-SA"/>
    </w:rPr>
  </w:style>
  <w:style w:type="character" w:customStyle="1" w:styleId="232">
    <w:name w:val="标题 8 Char1"/>
    <w:autoRedefine/>
    <w:qFormat/>
    <w:uiPriority w:val="0"/>
    <w:rPr>
      <w:rFonts w:ascii="Times New Roman" w:hAnsi="Arial" w:eastAsia="仿宋_GB2312" w:cs="Times New Roman"/>
      <w:sz w:val="30"/>
      <w:szCs w:val="20"/>
    </w:rPr>
  </w:style>
  <w:style w:type="character" w:customStyle="1" w:styleId="233">
    <w:name w:val="标题4 Char Char"/>
    <w:link w:val="234"/>
    <w:autoRedefine/>
    <w:qFormat/>
    <w:uiPriority w:val="0"/>
    <w:rPr>
      <w:rFonts w:ascii="Arial" w:hAnsi="Arial"/>
      <w:b/>
      <w:bCs/>
      <w:sz w:val="24"/>
      <w:szCs w:val="32"/>
    </w:rPr>
  </w:style>
  <w:style w:type="paragraph" w:customStyle="1" w:styleId="234">
    <w:name w:val="标题4"/>
    <w:basedOn w:val="3"/>
    <w:next w:val="20"/>
    <w:link w:val="233"/>
    <w:autoRedefine/>
    <w:qFormat/>
    <w:uiPriority w:val="0"/>
    <w:pPr>
      <w:keepNext/>
      <w:keepLines/>
      <w:autoSpaceDE/>
      <w:autoSpaceDN/>
      <w:adjustRightInd/>
      <w:snapToGrid/>
      <w:spacing w:before="260" w:after="260" w:line="413" w:lineRule="auto"/>
      <w:jc w:val="both"/>
    </w:pPr>
    <w:rPr>
      <w:rFonts w:ascii="Arial" w:hAnsi="Arial" w:eastAsia="宋体"/>
      <w:bCs/>
      <w:spacing w:val="0"/>
      <w:w w:val="100"/>
      <w:sz w:val="24"/>
    </w:rPr>
  </w:style>
  <w:style w:type="character" w:customStyle="1" w:styleId="235">
    <w:name w:val="日期 Char3"/>
    <w:autoRedefine/>
    <w:semiHidden/>
    <w:qFormat/>
    <w:uiPriority w:val="99"/>
    <w:rPr>
      <w:rFonts w:ascii="Calibri" w:hAnsi="Calibri" w:eastAsia="宋体" w:cs="Times New Roman"/>
      <w:szCs w:val="24"/>
    </w:rPr>
  </w:style>
  <w:style w:type="character" w:customStyle="1" w:styleId="236">
    <w:name w:val="标题 Char1"/>
    <w:autoRedefine/>
    <w:qFormat/>
    <w:uiPriority w:val="10"/>
    <w:rPr>
      <w:szCs w:val="24"/>
      <w:u w:val="single"/>
      <w:lang w:eastAsia="en-US"/>
    </w:rPr>
  </w:style>
  <w:style w:type="character" w:customStyle="1" w:styleId="237">
    <w:name w:val="标题 5 Char"/>
    <w:link w:val="6"/>
    <w:autoRedefine/>
    <w:qFormat/>
    <w:uiPriority w:val="0"/>
    <w:rPr>
      <w:b/>
      <w:bCs/>
      <w:kern w:val="2"/>
      <w:sz w:val="28"/>
      <w:szCs w:val="28"/>
    </w:rPr>
  </w:style>
  <w:style w:type="character" w:customStyle="1" w:styleId="238">
    <w:name w:val="标题 Char2"/>
    <w:autoRedefine/>
    <w:qFormat/>
    <w:uiPriority w:val="10"/>
    <w:rPr>
      <w:rFonts w:ascii="Cambria" w:hAnsi="Cambria" w:eastAsia="宋体" w:cs="Times New Roman"/>
      <w:b/>
      <w:bCs/>
      <w:sz w:val="32"/>
      <w:szCs w:val="32"/>
    </w:rPr>
  </w:style>
  <w:style w:type="character" w:customStyle="1" w:styleId="239">
    <w:name w:val="不明显强调2"/>
    <w:autoRedefine/>
    <w:qFormat/>
    <w:uiPriority w:val="0"/>
    <w:rPr>
      <w:i/>
      <w:iCs/>
      <w:color w:val="808080"/>
    </w:rPr>
  </w:style>
  <w:style w:type="character" w:customStyle="1" w:styleId="240">
    <w:name w:val="批注文字 Char1"/>
    <w:autoRedefine/>
    <w:qFormat/>
    <w:uiPriority w:val="99"/>
    <w:rPr>
      <w:rFonts w:ascii="Times New Roman" w:hAnsi="Times New Roman" w:eastAsia="宋体" w:cs="Times New Roman"/>
      <w:szCs w:val="24"/>
    </w:rPr>
  </w:style>
  <w:style w:type="character" w:customStyle="1" w:styleId="241">
    <w:name w:val="文档结构图 Char5"/>
    <w:autoRedefine/>
    <w:semiHidden/>
    <w:qFormat/>
    <w:uiPriority w:val="99"/>
    <w:rPr>
      <w:rFonts w:ascii="宋体"/>
      <w:kern w:val="2"/>
      <w:sz w:val="18"/>
      <w:szCs w:val="18"/>
    </w:rPr>
  </w:style>
  <w:style w:type="character" w:customStyle="1" w:styleId="242">
    <w:name w:val="l1"/>
    <w:autoRedefine/>
    <w:qFormat/>
    <w:uiPriority w:val="0"/>
  </w:style>
  <w:style w:type="character" w:customStyle="1" w:styleId="243">
    <w:name w:val="main_tdbg_7601"/>
    <w:autoRedefine/>
    <w:qFormat/>
    <w:uiPriority w:val="0"/>
    <w:rPr>
      <w:sz w:val="14"/>
      <w:szCs w:val="14"/>
    </w:rPr>
  </w:style>
  <w:style w:type="character" w:customStyle="1" w:styleId="244">
    <w:name w:val="文档结构图 Char3"/>
    <w:autoRedefine/>
    <w:semiHidden/>
    <w:qFormat/>
    <w:uiPriority w:val="99"/>
    <w:rPr>
      <w:rFonts w:ascii="宋体" w:hAnsi="Calibri" w:eastAsia="宋体" w:cs="Times New Roman"/>
      <w:sz w:val="18"/>
      <w:szCs w:val="18"/>
    </w:rPr>
  </w:style>
  <w:style w:type="character" w:customStyle="1" w:styleId="245">
    <w:name w:val="标题 2 Char"/>
    <w:link w:val="3"/>
    <w:autoRedefine/>
    <w:qFormat/>
    <w:uiPriority w:val="0"/>
    <w:rPr>
      <w:rFonts w:ascii="仿宋_GB2312" w:eastAsia="仿宋_GB2312" w:cs="MingLiU"/>
      <w:b/>
      <w:spacing w:val="1"/>
      <w:w w:val="99"/>
      <w:sz w:val="28"/>
      <w:szCs w:val="32"/>
    </w:rPr>
  </w:style>
  <w:style w:type="character" w:customStyle="1" w:styleId="246">
    <w:name w:val="明显引用 Char1"/>
    <w:link w:val="247"/>
    <w:autoRedefine/>
    <w:qFormat/>
    <w:uiPriority w:val="30"/>
    <w:rPr>
      <w:b/>
      <w:bCs/>
      <w:i/>
      <w:iCs/>
      <w:color w:val="4F81BD"/>
      <w:kern w:val="2"/>
      <w:sz w:val="21"/>
    </w:rPr>
  </w:style>
  <w:style w:type="paragraph" w:customStyle="1" w:styleId="247">
    <w:name w:val="明显引用111"/>
    <w:basedOn w:val="1"/>
    <w:next w:val="1"/>
    <w:link w:val="246"/>
    <w:autoRedefine/>
    <w:qFormat/>
    <w:uiPriority w:val="30"/>
    <w:pPr>
      <w:pBdr>
        <w:bottom w:val="single" w:color="4F81BD" w:sz="4" w:space="4"/>
      </w:pBdr>
      <w:spacing w:before="200" w:after="280"/>
      <w:ind w:left="936" w:right="936"/>
    </w:pPr>
    <w:rPr>
      <w:b/>
      <w:bCs/>
      <w:i/>
      <w:iCs/>
      <w:color w:val="4F81BD"/>
      <w:szCs w:val="20"/>
    </w:rPr>
  </w:style>
  <w:style w:type="paragraph" w:customStyle="1" w:styleId="248">
    <w:name w:val="Char2"/>
    <w:basedOn w:val="1"/>
    <w:autoRedefine/>
    <w:qFormat/>
    <w:uiPriority w:val="0"/>
    <w:rPr>
      <w:rFonts w:ascii="Calibri" w:hAnsi="Calibri"/>
    </w:rPr>
  </w:style>
  <w:style w:type="paragraph" w:customStyle="1" w:styleId="249">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50">
    <w:name w:val="正  文"/>
    <w:basedOn w:val="1"/>
    <w:autoRedefine/>
    <w:qFormat/>
    <w:uiPriority w:val="0"/>
    <w:pPr>
      <w:spacing w:line="360" w:lineRule="auto"/>
      <w:ind w:firstLine="200" w:firstLineChars="200"/>
    </w:pPr>
    <w:rPr>
      <w:rFonts w:ascii="宋体" w:hAnsi="Calibri"/>
      <w:sz w:val="24"/>
    </w:rPr>
  </w:style>
  <w:style w:type="paragraph" w:customStyle="1" w:styleId="251">
    <w:name w:val="_Style 87"/>
    <w:basedOn w:val="1"/>
    <w:autoRedefine/>
    <w:qFormat/>
    <w:uiPriority w:val="99"/>
    <w:pPr>
      <w:ind w:firstLine="420" w:firstLineChars="200"/>
    </w:pPr>
    <w:rPr>
      <w:rFonts w:ascii="Calibri" w:hAnsi="Calibri"/>
      <w:sz w:val="28"/>
      <w:szCs w:val="28"/>
    </w:rPr>
  </w:style>
  <w:style w:type="paragraph" w:customStyle="1" w:styleId="252">
    <w:name w:val="_Style 105"/>
    <w:basedOn w:val="2"/>
    <w:next w:val="1"/>
    <w:autoRedefine/>
    <w:qFormat/>
    <w:uiPriority w:val="39"/>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kern w:val="0"/>
      <w:sz w:val="28"/>
      <w:szCs w:val="28"/>
    </w:rPr>
  </w:style>
  <w:style w:type="paragraph" w:customStyle="1" w:styleId="253">
    <w:name w:val="样式1"/>
    <w:basedOn w:val="1"/>
    <w:next w:val="5"/>
    <w:autoRedefine/>
    <w:qFormat/>
    <w:uiPriority w:val="0"/>
    <w:pPr>
      <w:spacing w:line="360" w:lineRule="auto"/>
      <w:ind w:firstLine="420" w:firstLineChars="200"/>
    </w:pPr>
    <w:rPr>
      <w:rFonts w:ascii="宋体" w:hAnsi="宋体"/>
      <w:szCs w:val="21"/>
    </w:rPr>
  </w:style>
  <w:style w:type="paragraph" w:customStyle="1" w:styleId="254">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55">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256">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7">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258">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9">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60">
    <w:name w:val="表格内容"/>
    <w:basedOn w:val="1"/>
    <w:autoRedefine/>
    <w:qFormat/>
    <w:uiPriority w:val="0"/>
    <w:pPr>
      <w:suppressLineNumbers/>
      <w:suppressAutoHyphens/>
    </w:pPr>
  </w:style>
  <w:style w:type="paragraph" w:customStyle="1" w:styleId="261">
    <w:name w:val="p0"/>
    <w:basedOn w:val="1"/>
    <w:autoRedefine/>
    <w:qFormat/>
    <w:uiPriority w:val="0"/>
    <w:pPr>
      <w:widowControl/>
    </w:pPr>
    <w:rPr>
      <w:rFonts w:ascii="Calibri" w:hAnsi="Calibri" w:cs="宋体"/>
      <w:kern w:val="0"/>
      <w:szCs w:val="21"/>
    </w:rPr>
  </w:style>
  <w:style w:type="paragraph" w:customStyle="1" w:styleId="262">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63">
    <w:name w:val="自定样式1"/>
    <w:basedOn w:val="1"/>
    <w:autoRedefine/>
    <w:qFormat/>
    <w:uiPriority w:val="0"/>
    <w:pPr>
      <w:suppressAutoHyphens/>
      <w:jc w:val="center"/>
    </w:pPr>
    <w:rPr>
      <w:rFonts w:ascii="宋体" w:hAnsi="宋体"/>
      <w:color w:val="000000"/>
      <w:sz w:val="18"/>
    </w:rPr>
  </w:style>
  <w:style w:type="paragraph" w:customStyle="1" w:styleId="264">
    <w:name w:val="TOC 标题11"/>
    <w:basedOn w:val="2"/>
    <w:next w:val="1"/>
    <w:autoRedefine/>
    <w:qFormat/>
    <w:uiPriority w:val="0"/>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kern w:val="0"/>
      <w:sz w:val="28"/>
      <w:szCs w:val="28"/>
    </w:rPr>
  </w:style>
  <w:style w:type="paragraph" w:customStyle="1" w:styleId="265">
    <w:name w:val="表体"/>
    <w:basedOn w:val="1"/>
    <w:next w:val="1"/>
    <w:autoRedefine/>
    <w:qFormat/>
    <w:uiPriority w:val="0"/>
    <w:pPr>
      <w:spacing w:line="0" w:lineRule="atLeast"/>
    </w:pPr>
    <w:rPr>
      <w:rFonts w:ascii="Calibri" w:hAnsi="Calibri"/>
      <w:b/>
      <w:snapToGrid w:val="0"/>
      <w:szCs w:val="20"/>
    </w:rPr>
  </w:style>
  <w:style w:type="paragraph" w:customStyle="1" w:styleId="266">
    <w:name w:val="无间隔1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TOC 标题1"/>
    <w:basedOn w:val="2"/>
    <w:next w:val="1"/>
    <w:autoRedefine/>
    <w:qFormat/>
    <w:uiPriority w:val="0"/>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kern w:val="0"/>
      <w:sz w:val="28"/>
      <w:szCs w:val="28"/>
    </w:rPr>
  </w:style>
  <w:style w:type="paragraph" w:customStyle="1" w:styleId="268">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269">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270">
    <w:name w:val="列出段落1"/>
    <w:basedOn w:val="1"/>
    <w:autoRedefine/>
    <w:qFormat/>
    <w:uiPriority w:val="0"/>
    <w:pPr>
      <w:ind w:firstLine="420" w:firstLineChars="200"/>
    </w:pPr>
    <w:rPr>
      <w:sz w:val="28"/>
      <w:szCs w:val="28"/>
    </w:rPr>
  </w:style>
  <w:style w:type="paragraph" w:customStyle="1" w:styleId="271">
    <w:name w:val="样式 标题 1 + 黑体 三号 非加粗 居中 段前: 6 磅 段后: 6 磅 行距: 固定值 20 磅"/>
    <w:basedOn w:val="2"/>
    <w:autoRedefine/>
    <w:qFormat/>
    <w:uiPriority w:val="0"/>
    <w:pPr>
      <w:keepNext/>
      <w:keepLines/>
      <w:numPr>
        <w:numId w:val="0"/>
      </w:numPr>
      <w:autoSpaceDE/>
      <w:autoSpaceDN/>
      <w:adjustRightInd/>
      <w:snapToGrid/>
      <w:spacing w:before="120" w:after="120" w:line="400" w:lineRule="exact"/>
    </w:pPr>
    <w:rPr>
      <w:rFonts w:ascii="黑体" w:hAnsi="黑体" w:cs="宋体"/>
      <w:kern w:val="44"/>
      <w:sz w:val="32"/>
      <w:szCs w:val="20"/>
    </w:rPr>
  </w:style>
  <w:style w:type="paragraph" w:customStyle="1" w:styleId="272">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273">
    <w:name w:val="TOC 标题2"/>
    <w:basedOn w:val="2"/>
    <w:next w:val="1"/>
    <w:autoRedefine/>
    <w:unhideWhenUsed/>
    <w:qFormat/>
    <w:uiPriority w:val="0"/>
    <w:pPr>
      <w:keepNext/>
      <w:keepLines/>
      <w:numPr>
        <w:numId w:val="0"/>
      </w:numPr>
      <w:autoSpaceDE/>
      <w:autoSpaceDN/>
      <w:adjustRightInd/>
      <w:snapToGrid/>
      <w:spacing w:before="340" w:after="330" w:line="578" w:lineRule="auto"/>
      <w:jc w:val="both"/>
      <w:outlineLvl w:val="9"/>
    </w:pPr>
    <w:rPr>
      <w:rFonts w:ascii="Calibri" w:hAnsi="Calibri" w:eastAsia="宋体"/>
      <w:b/>
      <w:bCs/>
      <w:kern w:val="44"/>
    </w:rPr>
  </w:style>
  <w:style w:type="paragraph" w:customStyle="1" w:styleId="274">
    <w:name w:val="表格文字"/>
    <w:basedOn w:val="1"/>
    <w:autoRedefine/>
    <w:qFormat/>
    <w:uiPriority w:val="0"/>
    <w:pPr>
      <w:adjustRightInd w:val="0"/>
      <w:spacing w:line="420" w:lineRule="atLeast"/>
      <w:jc w:val="left"/>
      <w:textAlignment w:val="baseline"/>
    </w:pPr>
    <w:rPr>
      <w:kern w:val="0"/>
      <w:szCs w:val="20"/>
    </w:rPr>
  </w:style>
  <w:style w:type="paragraph" w:customStyle="1" w:styleId="275">
    <w:name w:val="Char"/>
    <w:basedOn w:val="1"/>
    <w:autoRedefine/>
    <w:qFormat/>
    <w:uiPriority w:val="0"/>
    <w:pPr>
      <w:widowControl/>
      <w:spacing w:after="160" w:line="360" w:lineRule="auto"/>
      <w:ind w:firstLine="200" w:firstLineChars="200"/>
      <w:jc w:val="left"/>
    </w:pPr>
  </w:style>
  <w:style w:type="paragraph" w:customStyle="1" w:styleId="276">
    <w:name w:val="样式15"/>
    <w:basedOn w:val="4"/>
    <w:autoRedefine/>
    <w:qFormat/>
    <w:uiPriority w:val="0"/>
    <w:pPr>
      <w:tabs>
        <w:tab w:val="left" w:pos="0"/>
        <w:tab w:val="left" w:pos="210"/>
        <w:tab w:val="left" w:pos="420"/>
        <w:tab w:val="left" w:pos="1260"/>
      </w:tabs>
      <w:autoSpaceDE/>
      <w:autoSpaceDN/>
      <w:spacing w:before="0"/>
    </w:pPr>
    <w:rPr>
      <w:rFonts w:hAnsi="Calibri"/>
      <w:kern w:val="2"/>
      <w:sz w:val="32"/>
      <w:szCs w:val="24"/>
    </w:rPr>
  </w:style>
  <w:style w:type="paragraph" w:customStyle="1" w:styleId="277">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78">
    <w:name w:val="表格标题"/>
    <w:basedOn w:val="260"/>
    <w:autoRedefine/>
    <w:qFormat/>
    <w:uiPriority w:val="0"/>
  </w:style>
  <w:style w:type="paragraph" w:customStyle="1" w:styleId="279">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80">
    <w:name w:val="p15"/>
    <w:basedOn w:val="1"/>
    <w:autoRedefine/>
    <w:qFormat/>
    <w:uiPriority w:val="0"/>
    <w:pPr>
      <w:widowControl/>
      <w:spacing w:after="120"/>
    </w:pPr>
    <w:rPr>
      <w:kern w:val="0"/>
      <w:szCs w:val="21"/>
    </w:rPr>
  </w:style>
  <w:style w:type="paragraph" w:customStyle="1" w:styleId="281">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82">
    <w:name w:val="表格"/>
    <w:basedOn w:val="1"/>
    <w:autoRedefine/>
    <w:qFormat/>
    <w:uiPriority w:val="0"/>
    <w:pPr>
      <w:jc w:val="center"/>
      <w:textAlignment w:val="center"/>
    </w:pPr>
    <w:rPr>
      <w:rFonts w:ascii="华文细黑" w:hAnsi="华文细黑"/>
      <w:kern w:val="0"/>
      <w:szCs w:val="20"/>
    </w:rPr>
  </w:style>
  <w:style w:type="paragraph" w:customStyle="1" w:styleId="283">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28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285">
    <w:name w:val="WW-表格内容"/>
    <w:basedOn w:val="1"/>
    <w:autoRedefine/>
    <w:qFormat/>
    <w:uiPriority w:val="0"/>
    <w:pPr>
      <w:suppressLineNumbers/>
      <w:suppressAutoHyphens/>
    </w:pPr>
  </w:style>
  <w:style w:type="paragraph" w:customStyle="1" w:styleId="286">
    <w:name w:val="贾式正文"/>
    <w:basedOn w:val="1"/>
    <w:autoRedefine/>
    <w:qFormat/>
    <w:uiPriority w:val="0"/>
    <w:pPr>
      <w:spacing w:before="60" w:after="60" w:line="320" w:lineRule="exact"/>
      <w:ind w:firstLine="420" w:firstLineChars="200"/>
    </w:pPr>
  </w:style>
  <w:style w:type="paragraph" w:customStyle="1" w:styleId="287">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88">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289">
    <w:name w:val="标准样式1"/>
    <w:basedOn w:val="1"/>
    <w:autoRedefine/>
    <w:qFormat/>
    <w:uiPriority w:val="0"/>
    <w:pPr>
      <w:spacing w:line="600" w:lineRule="exact"/>
      <w:ind w:firstLine="567"/>
    </w:pPr>
    <w:rPr>
      <w:rFonts w:ascii="Calibri" w:hAnsi="Calibri"/>
      <w:sz w:val="28"/>
    </w:rPr>
  </w:style>
  <w:style w:type="paragraph" w:customStyle="1" w:styleId="290">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291">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2">
    <w:name w:val="列出段落2"/>
    <w:basedOn w:val="1"/>
    <w:autoRedefine/>
    <w:qFormat/>
    <w:uiPriority w:val="99"/>
    <w:pPr>
      <w:ind w:firstLine="420" w:firstLineChars="200"/>
    </w:pPr>
    <w:rPr>
      <w:sz w:val="28"/>
      <w:szCs w:val="28"/>
    </w:rPr>
  </w:style>
  <w:style w:type="paragraph" w:customStyle="1" w:styleId="29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94">
    <w:name w:val="样式 标题 2 + Times New Roman 四号 非加粗 段前: 5 磅 段后: 0 磅 行距: 固定值 20..."/>
    <w:basedOn w:val="3"/>
    <w:autoRedefine/>
    <w:qFormat/>
    <w:uiPriority w:val="0"/>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29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96">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7">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98">
    <w:name w:val="普通(网站)1"/>
    <w:basedOn w:val="1"/>
    <w:autoRedefine/>
    <w:qFormat/>
    <w:uiPriority w:val="99"/>
    <w:pPr>
      <w:widowControl/>
      <w:spacing w:before="100" w:beforeAutospacing="1" w:after="100" w:afterAutospacing="1" w:line="360" w:lineRule="auto"/>
      <w:ind w:firstLine="420" w:firstLineChars="200"/>
      <w:jc w:val="left"/>
    </w:pPr>
    <w:rPr>
      <w:rFonts w:ascii="宋体" w:hAnsi="宋体"/>
      <w:sz w:val="24"/>
      <w:szCs w:val="20"/>
    </w:rPr>
  </w:style>
  <w:style w:type="paragraph" w:customStyle="1" w:styleId="299">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300">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301">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02">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03">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304">
    <w:name w:val="样式 标题 3 + (中文) 黑体 小四 非加粗 段前: 7.8 磅 段后: 0 磅 行距: 固定值 20 磅"/>
    <w:basedOn w:val="4"/>
    <w:next w:val="1"/>
    <w:autoRedefine/>
    <w:qFormat/>
    <w:uiPriority w:val="0"/>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305">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6">
    <w:name w:val="Char Char Char Char"/>
    <w:basedOn w:val="14"/>
    <w:autoRedefine/>
    <w:qFormat/>
    <w:uiPriority w:val="0"/>
    <w:pPr>
      <w:spacing w:line="360" w:lineRule="auto"/>
      <w:ind w:firstLine="200" w:firstLineChars="200"/>
    </w:pPr>
    <w:rPr>
      <w:rFonts w:ascii="Tahoma" w:hAnsi="Tahoma"/>
      <w:sz w:val="24"/>
    </w:rPr>
  </w:style>
  <w:style w:type="paragraph" w:customStyle="1" w:styleId="307">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0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9">
    <w:name w:val="列出段落11"/>
    <w:basedOn w:val="1"/>
    <w:autoRedefine/>
    <w:qFormat/>
    <w:uiPriority w:val="0"/>
    <w:pPr>
      <w:ind w:firstLine="420" w:firstLineChars="200"/>
    </w:pPr>
    <w:rPr>
      <w:sz w:val="28"/>
      <w:szCs w:val="28"/>
    </w:rPr>
  </w:style>
  <w:style w:type="paragraph" w:customStyle="1" w:styleId="31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1">
    <w:name w:val="1 Char"/>
    <w:basedOn w:val="1"/>
    <w:autoRedefine/>
    <w:qFormat/>
    <w:uiPriority w:val="0"/>
    <w:pPr>
      <w:widowControl/>
      <w:spacing w:after="160" w:line="240" w:lineRule="exact"/>
      <w:jc w:val="left"/>
    </w:pPr>
    <w:rPr>
      <w:rFonts w:ascii="Calibri" w:hAnsi="Calibri"/>
      <w:szCs w:val="20"/>
    </w:rPr>
  </w:style>
  <w:style w:type="paragraph" w:customStyle="1" w:styleId="312">
    <w:name w:val="列表段落1"/>
    <w:basedOn w:val="1"/>
    <w:autoRedefine/>
    <w:qFormat/>
    <w:uiPriority w:val="34"/>
    <w:pPr>
      <w:ind w:firstLine="420" w:firstLineChars="200"/>
    </w:pPr>
    <w:rPr>
      <w:rFonts w:ascii="Calibri" w:hAnsi="Calibri"/>
    </w:rPr>
  </w:style>
  <w:style w:type="paragraph" w:customStyle="1" w:styleId="313">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14">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315">
    <w:name w:val="Char3"/>
    <w:basedOn w:val="1"/>
    <w:autoRedefine/>
    <w:qFormat/>
    <w:uiPriority w:val="0"/>
  </w:style>
  <w:style w:type="paragraph" w:customStyle="1" w:styleId="316">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317">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318">
    <w:name w:val="列出段落21"/>
    <w:basedOn w:val="1"/>
    <w:autoRedefine/>
    <w:qFormat/>
    <w:uiPriority w:val="0"/>
    <w:pPr>
      <w:ind w:firstLine="420" w:firstLineChars="200"/>
    </w:pPr>
  </w:style>
  <w:style w:type="paragraph" w:customStyle="1" w:styleId="319">
    <w:name w:val="WW-表格标题"/>
    <w:basedOn w:val="285"/>
    <w:autoRedefine/>
    <w:qFormat/>
    <w:uiPriority w:val="0"/>
  </w:style>
  <w:style w:type="paragraph" w:customStyle="1" w:styleId="320">
    <w:name w:val="无间隔11"/>
    <w:basedOn w:val="1"/>
    <w:autoRedefine/>
    <w:qFormat/>
    <w:uiPriority w:val="0"/>
    <w:pPr>
      <w:spacing w:line="400" w:lineRule="exact"/>
    </w:pPr>
    <w:rPr>
      <w:rFonts w:ascii="Calibri" w:hAnsi="Calibri" w:cs="黑体"/>
      <w:sz w:val="24"/>
      <w:szCs w:val="22"/>
    </w:rPr>
  </w:style>
  <w:style w:type="paragraph" w:customStyle="1" w:styleId="321">
    <w:name w:val="TOC 标题3"/>
    <w:basedOn w:val="2"/>
    <w:next w:val="1"/>
    <w:autoRedefine/>
    <w:qFormat/>
    <w:uiPriority w:val="39"/>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kern w:val="0"/>
      <w:sz w:val="28"/>
      <w:szCs w:val="28"/>
    </w:rPr>
  </w:style>
  <w:style w:type="paragraph" w:customStyle="1" w:styleId="322">
    <w:name w:val="pa-27"/>
    <w:basedOn w:val="1"/>
    <w:autoRedefine/>
    <w:qFormat/>
    <w:uiPriority w:val="0"/>
    <w:pPr>
      <w:widowControl/>
      <w:spacing w:line="360" w:lineRule="atLeast"/>
      <w:ind w:firstLine="420"/>
    </w:pPr>
    <w:rPr>
      <w:rFonts w:ascii="宋体" w:hAnsi="宋体" w:cs="宋体"/>
      <w:kern w:val="0"/>
      <w:sz w:val="24"/>
    </w:rPr>
  </w:style>
  <w:style w:type="paragraph" w:customStyle="1" w:styleId="323">
    <w:name w:val="Char Char Char Char Char Char Char"/>
    <w:basedOn w:val="1"/>
    <w:autoRedefine/>
    <w:qFormat/>
    <w:uiPriority w:val="0"/>
    <w:pPr>
      <w:spacing w:line="240" w:lineRule="atLeast"/>
      <w:ind w:left="420" w:firstLine="420"/>
    </w:pPr>
    <w:rPr>
      <w:kern w:val="0"/>
      <w:szCs w:val="21"/>
    </w:rPr>
  </w:style>
  <w:style w:type="paragraph" w:customStyle="1" w:styleId="32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25">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26">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327">
    <w:name w:val="Char1"/>
    <w:basedOn w:val="1"/>
    <w:autoRedefine/>
    <w:qFormat/>
    <w:uiPriority w:val="0"/>
  </w:style>
  <w:style w:type="paragraph" w:customStyle="1" w:styleId="328">
    <w:name w:val="p16"/>
    <w:basedOn w:val="1"/>
    <w:autoRedefine/>
    <w:qFormat/>
    <w:uiPriority w:val="0"/>
    <w:pPr>
      <w:widowControl/>
    </w:pPr>
    <w:rPr>
      <w:rFonts w:ascii="Calibri" w:hAnsi="Calibri" w:cs="宋体"/>
      <w:kern w:val="0"/>
      <w:szCs w:val="21"/>
    </w:rPr>
  </w:style>
  <w:style w:type="paragraph" w:customStyle="1" w:styleId="329">
    <w:name w:val="_Style 1"/>
    <w:basedOn w:val="1"/>
    <w:autoRedefine/>
    <w:qFormat/>
    <w:uiPriority w:val="0"/>
    <w:pPr>
      <w:ind w:firstLine="420" w:firstLineChars="200"/>
    </w:pPr>
  </w:style>
  <w:style w:type="paragraph" w:customStyle="1" w:styleId="33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31">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32">
    <w:name w:val="正文字缩2字"/>
    <w:basedOn w:val="1"/>
    <w:autoRedefine/>
    <w:qFormat/>
    <w:uiPriority w:val="99"/>
    <w:pPr>
      <w:spacing w:before="60" w:after="60" w:line="360" w:lineRule="auto"/>
      <w:ind w:left="200" w:leftChars="200" w:firstLine="200" w:firstLineChars="200"/>
    </w:pPr>
    <w:rPr>
      <w:sz w:val="24"/>
      <w:szCs w:val="20"/>
    </w:rPr>
  </w:style>
  <w:style w:type="paragraph" w:customStyle="1" w:styleId="333">
    <w:name w:val="列出段落3"/>
    <w:basedOn w:val="1"/>
    <w:autoRedefine/>
    <w:unhideWhenUsed/>
    <w:qFormat/>
    <w:uiPriority w:val="99"/>
    <w:pPr>
      <w:ind w:firstLine="420" w:firstLineChars="200"/>
    </w:pPr>
  </w:style>
  <w:style w:type="character" w:customStyle="1" w:styleId="334">
    <w:name w:val="apple-converted-space"/>
    <w:basedOn w:val="48"/>
    <w:autoRedefine/>
    <w:qFormat/>
    <w:uiPriority w:val="0"/>
  </w:style>
  <w:style w:type="paragraph" w:customStyle="1" w:styleId="335">
    <w:name w:val="正文缩进1"/>
    <w:basedOn w:val="1"/>
    <w:autoRedefine/>
    <w:qFormat/>
    <w:uiPriority w:val="0"/>
    <w:pPr>
      <w:ind w:firstLine="420" w:firstLineChars="200"/>
    </w:pPr>
    <w:rPr>
      <w:szCs w:val="20"/>
    </w:rPr>
  </w:style>
  <w:style w:type="paragraph" w:customStyle="1" w:styleId="336">
    <w:name w:val="Char1 Char Char Char Char Char Char Char Char Char"/>
    <w:basedOn w:val="1"/>
    <w:autoRedefine/>
    <w:qFormat/>
    <w:uiPriority w:val="0"/>
    <w:pPr>
      <w:spacing w:before="240" w:after="120" w:line="288" w:lineRule="auto"/>
      <w:ind w:firstLine="200" w:firstLineChars="200"/>
      <w:jc w:val="left"/>
    </w:pPr>
    <w:rPr>
      <w:szCs w:val="20"/>
    </w:rPr>
  </w:style>
  <w:style w:type="character" w:customStyle="1" w:styleId="337">
    <w:name w:val="正文首行缩进 Char"/>
    <w:basedOn w:val="188"/>
    <w:link w:val="45"/>
    <w:autoRedefine/>
    <w:qFormat/>
    <w:uiPriority w:val="0"/>
    <w:rPr>
      <w:rFonts w:ascii="宋体" w:hAnsi="宋体"/>
      <w:kern w:val="2"/>
      <w:sz w:val="24"/>
      <w:szCs w:val="24"/>
    </w:rPr>
  </w:style>
  <w:style w:type="paragraph" w:customStyle="1" w:styleId="338">
    <w:name w:val="首行缩进"/>
    <w:basedOn w:val="1"/>
    <w:qFormat/>
    <w:uiPriority w:val="0"/>
    <w:pPr>
      <w:numPr>
        <w:ilvl w:val="0"/>
        <w:numId w:val="2"/>
      </w:numPr>
      <w:spacing w:line="360" w:lineRule="auto"/>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FFAD3AA3.dotm</Template>
  <Company>微软中国</Company>
  <Pages>101</Pages>
  <Words>46707</Words>
  <Characters>49460</Characters>
  <Lines>86</Lines>
  <Paragraphs>123</Paragraphs>
  <TotalTime>0</TotalTime>
  <ScaleCrop>false</ScaleCrop>
  <LinksUpToDate>false</LinksUpToDate>
  <CharactersWithSpaces>52238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2023-10-18T19:37:00Z</dcterms:created>
  <dc:creator>市招标办6</dc:creator>
  <cp:lastModifiedBy>Primo</cp:lastModifiedBy>
  <cp:lastPrinted>2020-12-15T13:45:00Z</cp:lastPrinted>
  <dcterms:modified xsi:type="dcterms:W3CDTF">2025-06-30T06:06:16Z</dcterms:modified>
  <dc:title>重庆市建设工程施工招标文件示范文本</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BD9A39DC33AC4F0586253ECF185CEDA9_13</vt:lpwstr>
  </property>
  <property fmtid="{D5CDD505-2E9C-101B-9397-08002B2CF9AE}" pid="4" name="KSOTemplateDocerSaveRecord">
    <vt:lpwstr>eyJoZGlkIjoiMmVhYjIwYTFkMDUyN2RmOGI2OTNiMWRjYmY5MjBlYTUiLCJ1c2VySWQiOiIyMjc2NzkyNDEifQ==</vt:lpwstr>
  </property>
</Properties>
</file>