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sz w:val="120"/>
          <w:szCs w:val="120"/>
        </w:rPr>
      </w:pPr>
    </w:p>
    <w:p>
      <w:pPr>
        <w:pStyle w:val="23"/>
      </w:pPr>
    </w:p>
    <w:p>
      <w:pPr>
        <w:spacing w:line="360" w:lineRule="auto"/>
        <w:jc w:val="center"/>
        <w:outlineLvl w:val="0"/>
        <w:rPr>
          <w:rFonts w:cs="宋体" w:asciiTheme="minorEastAsia" w:hAnsiTheme="minorEastAsia" w:eastAsiaTheme="minorEastAsia"/>
          <w:sz w:val="40"/>
          <w:szCs w:val="40"/>
        </w:rPr>
      </w:pPr>
      <w:r>
        <w:rPr>
          <w:rFonts w:hint="eastAsia" w:cs="宋体" w:asciiTheme="majorEastAsia" w:hAnsiTheme="majorEastAsia" w:eastAsiaTheme="majorEastAsia"/>
          <w:b/>
          <w:spacing w:val="80"/>
          <w:sz w:val="96"/>
          <w:szCs w:val="96"/>
        </w:rPr>
        <w:t>询价通知书</w:t>
      </w:r>
      <w:r>
        <w:rPr>
          <w:rFonts w:hint="eastAsia" w:cs="宋体" w:asciiTheme="minorEastAsia" w:hAnsiTheme="minorEastAsia" w:eastAsiaTheme="minorEastAsia"/>
          <w:sz w:val="40"/>
          <w:szCs w:val="40"/>
        </w:rPr>
        <w:t xml:space="preserve"> </w:t>
      </w:r>
    </w:p>
    <w:p>
      <w:pPr>
        <w:spacing w:line="360" w:lineRule="auto"/>
        <w:rPr>
          <w:rFonts w:cs="宋体" w:asciiTheme="minorEastAsia" w:hAnsiTheme="minorEastAsia" w:eastAsiaTheme="minorEastAsia"/>
          <w:sz w:val="36"/>
          <w:szCs w:val="36"/>
        </w:rPr>
      </w:pPr>
    </w:p>
    <w:p>
      <w:pPr>
        <w:pStyle w:val="23"/>
      </w:pPr>
    </w:p>
    <w:p>
      <w:pPr>
        <w:spacing w:line="360" w:lineRule="auto"/>
        <w:ind w:firstLine="1440" w:firstLineChars="400"/>
        <w:rPr>
          <w:rFonts w:cs="宋体" w:asciiTheme="minorEastAsia" w:hAnsiTheme="minorEastAsia" w:eastAsiaTheme="minorEastAsia"/>
          <w:sz w:val="36"/>
          <w:szCs w:val="36"/>
        </w:rPr>
      </w:pPr>
    </w:p>
    <w:p>
      <w:pPr>
        <w:spacing w:line="360" w:lineRule="auto"/>
        <w:ind w:firstLine="1440" w:firstLineChars="400"/>
        <w:rPr>
          <w:rFonts w:hint="eastAsia" w:cs="宋体" w:asciiTheme="minorEastAsia" w:hAnsiTheme="minorEastAsia" w:eastAsiaTheme="minorEastAsia"/>
          <w:sz w:val="36"/>
          <w:szCs w:val="36"/>
          <w:highlight w:val="none"/>
          <w:lang w:val="en-US" w:eastAsia="zh-CN"/>
        </w:rPr>
      </w:pPr>
      <w:bookmarkStart w:id="0" w:name="OLE_LINK1"/>
      <w:r>
        <w:rPr>
          <w:rFonts w:hint="eastAsia" w:cs="宋体" w:asciiTheme="minorEastAsia" w:hAnsiTheme="minorEastAsia" w:eastAsiaTheme="minorEastAsia"/>
          <w:sz w:val="36"/>
          <w:szCs w:val="36"/>
        </w:rPr>
        <w:t>项目</w:t>
      </w:r>
      <w:r>
        <w:rPr>
          <w:rFonts w:hint="eastAsia" w:cs="宋体" w:asciiTheme="minorEastAsia" w:hAnsiTheme="minorEastAsia" w:eastAsiaTheme="minorEastAsia"/>
          <w:sz w:val="36"/>
          <w:szCs w:val="36"/>
          <w:highlight w:val="none"/>
        </w:rPr>
        <w:t>编号：</w:t>
      </w:r>
      <w:r>
        <w:rPr>
          <w:rFonts w:hint="eastAsia" w:cs="宋体" w:asciiTheme="minorEastAsia" w:hAnsiTheme="minorEastAsia" w:eastAsiaTheme="minorEastAsia"/>
          <w:sz w:val="36"/>
          <w:szCs w:val="36"/>
          <w:highlight w:val="none"/>
          <w:lang w:val="en-US" w:eastAsia="zh-CN"/>
        </w:rPr>
        <w:t>PXZ25C144</w:t>
      </w:r>
    </w:p>
    <w:p>
      <w:pPr>
        <w:spacing w:line="360" w:lineRule="auto"/>
        <w:ind w:left="3234" w:leftChars="512" w:hanging="1800" w:hangingChars="500"/>
        <w:outlineLvl w:val="0"/>
        <w:rPr>
          <w:rFonts w:hint="eastAsia" w:cs="宋体" w:asciiTheme="minorEastAsia" w:hAnsiTheme="minorEastAsia" w:eastAsiaTheme="minorEastAsia"/>
          <w:sz w:val="36"/>
          <w:szCs w:val="36"/>
          <w:lang w:eastAsia="zh-CN"/>
        </w:rPr>
      </w:pPr>
      <w:r>
        <w:rPr>
          <w:rFonts w:hint="eastAsia" w:cs="宋体" w:asciiTheme="minorEastAsia" w:hAnsiTheme="minorEastAsia" w:eastAsiaTheme="minorEastAsia"/>
          <w:sz w:val="36"/>
          <w:szCs w:val="36"/>
        </w:rPr>
        <w:t>项目名称：</w:t>
      </w:r>
      <w:bookmarkEnd w:id="0"/>
      <w:r>
        <w:rPr>
          <w:rFonts w:hint="eastAsia" w:cs="宋体" w:asciiTheme="minorEastAsia" w:hAnsiTheme="minorEastAsia" w:eastAsiaTheme="minorEastAsia"/>
          <w:sz w:val="36"/>
          <w:szCs w:val="36"/>
          <w:lang w:eastAsia="zh-CN"/>
        </w:rPr>
        <w:t>重庆市渝北区回兴社区卫生服务中心2025年检验试剂及耗材供应商入围</w:t>
      </w:r>
    </w:p>
    <w:p>
      <w:pPr>
        <w:pStyle w:val="56"/>
        <w:ind w:left="560" w:firstLine="880"/>
      </w:pPr>
    </w:p>
    <w:p>
      <w:pPr>
        <w:pStyle w:val="56"/>
        <w:ind w:left="560" w:firstLine="880"/>
      </w:pPr>
    </w:p>
    <w:p>
      <w:pPr>
        <w:pStyle w:val="56"/>
        <w:ind w:left="560" w:firstLine="880"/>
      </w:pPr>
    </w:p>
    <w:p>
      <w:pPr>
        <w:pStyle w:val="56"/>
        <w:ind w:left="560" w:leftChars="200" w:firstLine="0" w:firstLineChars="0"/>
        <w:jc w:val="center"/>
      </w:pPr>
    </w:p>
    <w:p>
      <w:pPr>
        <w:spacing w:line="360" w:lineRule="auto"/>
        <w:ind w:left="560" w:leftChars="200" w:firstLine="0" w:firstLineChars="0"/>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采购人：</w:t>
      </w:r>
      <w:r>
        <w:rPr>
          <w:rFonts w:hint="eastAsia" w:cs="宋体" w:asciiTheme="minorEastAsia" w:hAnsiTheme="minorEastAsia" w:eastAsiaTheme="minorEastAsia"/>
          <w:sz w:val="32"/>
          <w:szCs w:val="32"/>
          <w:lang w:eastAsia="zh-CN"/>
        </w:rPr>
        <w:t>重庆市渝北区回兴社区卫生服务中心</w:t>
      </w:r>
    </w:p>
    <w:p>
      <w:pPr>
        <w:spacing w:line="360" w:lineRule="auto"/>
        <w:ind w:left="560" w:leftChars="200" w:firstLine="0" w:firstLineChars="0"/>
        <w:jc w:val="center"/>
        <w:rPr>
          <w:rFonts w:asciiTheme="minorEastAsia" w:hAnsiTheme="minorEastAsia" w:eastAsiaTheme="minorEastAsia"/>
          <w:sz w:val="32"/>
          <w:szCs w:val="32"/>
        </w:rPr>
      </w:pPr>
      <w:r>
        <w:rPr>
          <w:rFonts w:cs="宋体" w:asciiTheme="minorEastAsia" w:hAnsiTheme="minorEastAsia" w:eastAsiaTheme="minorEastAsia"/>
          <w:sz w:val="32"/>
          <w:szCs w:val="32"/>
        </w:rPr>
        <w:t>采购代理机构：</w:t>
      </w:r>
      <w:r>
        <w:rPr>
          <w:rFonts w:hint="eastAsia" w:cs="宋体" w:asciiTheme="minorEastAsia" w:hAnsiTheme="minorEastAsia" w:eastAsiaTheme="minorEastAsia"/>
          <w:sz w:val="32"/>
          <w:szCs w:val="32"/>
        </w:rPr>
        <w:t>重庆</w:t>
      </w:r>
      <w:r>
        <w:rPr>
          <w:rFonts w:hint="eastAsia" w:cs="宋体" w:asciiTheme="minorEastAsia" w:hAnsiTheme="minorEastAsia" w:eastAsiaTheme="minorEastAsia"/>
          <w:sz w:val="32"/>
          <w:szCs w:val="32"/>
          <w:lang w:eastAsia="zh-CN"/>
        </w:rPr>
        <w:t>鹏翔</w:t>
      </w:r>
      <w:r>
        <w:rPr>
          <w:rFonts w:hint="eastAsia" w:cs="宋体" w:asciiTheme="minorEastAsia" w:hAnsiTheme="minorEastAsia" w:eastAsiaTheme="minorEastAsia"/>
          <w:sz w:val="32"/>
          <w:szCs w:val="32"/>
        </w:rPr>
        <w:t>招标代理有限公司</w:t>
      </w:r>
    </w:p>
    <w:p>
      <w:pPr>
        <w:spacing w:line="360" w:lineRule="auto"/>
        <w:jc w:val="center"/>
        <w:rPr>
          <w:rFonts w:hint="eastAsia" w:cs="宋体" w:asciiTheme="minorEastAsia" w:hAnsiTheme="minorEastAsia" w:eastAsiaTheme="minorEastAsia"/>
          <w:sz w:val="32"/>
          <w:szCs w:val="32"/>
        </w:rPr>
      </w:pPr>
    </w:p>
    <w:p>
      <w:pPr>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二〇二</w:t>
      </w:r>
      <w:r>
        <w:rPr>
          <w:rFonts w:hint="eastAsia" w:cs="宋体" w:asciiTheme="minorEastAsia" w:hAnsiTheme="minorEastAsia" w:eastAsiaTheme="minorEastAsia"/>
          <w:sz w:val="32"/>
          <w:szCs w:val="32"/>
          <w:lang w:val="en-US" w:eastAsia="zh-CN"/>
        </w:rPr>
        <w:t>五</w:t>
      </w:r>
      <w:r>
        <w:rPr>
          <w:rFonts w:hint="eastAsia" w:cs="宋体" w:asciiTheme="minorEastAsia" w:hAnsiTheme="minorEastAsia" w:eastAsiaTheme="minorEastAsia"/>
          <w:sz w:val="32"/>
          <w:szCs w:val="32"/>
        </w:rPr>
        <w:t>年</w:t>
      </w:r>
      <w:r>
        <w:rPr>
          <w:rFonts w:hint="eastAsia" w:cs="宋体" w:asciiTheme="minorEastAsia" w:hAnsiTheme="minorEastAsia" w:eastAsiaTheme="minorEastAsia"/>
          <w:sz w:val="32"/>
          <w:szCs w:val="32"/>
          <w:lang w:val="en-US" w:eastAsia="zh-CN"/>
        </w:rPr>
        <w:t>八</w:t>
      </w:r>
      <w:r>
        <w:rPr>
          <w:rFonts w:hint="eastAsia" w:cs="宋体" w:asciiTheme="minorEastAsia" w:hAnsiTheme="minorEastAsia" w:eastAsiaTheme="minorEastAsia"/>
          <w:sz w:val="32"/>
          <w:szCs w:val="32"/>
        </w:rPr>
        <w:t>月</w:t>
      </w:r>
    </w:p>
    <w:p>
      <w:pPr>
        <w:spacing w:line="360" w:lineRule="auto"/>
        <w:jc w:val="center"/>
        <w:outlineLvl w:val="0"/>
        <w:rPr>
          <w:rFonts w:cs="宋体" w:asciiTheme="minorEastAsia" w:hAnsiTheme="minorEastAsia" w:eastAsiaTheme="minorEastAsia"/>
          <w:b/>
          <w:sz w:val="48"/>
          <w:szCs w:val="48"/>
        </w:rPr>
        <w:sectPr>
          <w:headerReference r:id="rId3" w:type="default"/>
          <w:pgSz w:w="11907" w:h="16840"/>
          <w:pgMar w:top="1134" w:right="1191" w:bottom="1021" w:left="1304" w:header="964" w:footer="992" w:gutter="0"/>
          <w:pgNumType w:fmt="numberInDash" w:start="0"/>
          <w:cols w:space="720" w:num="1"/>
          <w:docGrid w:linePitch="312" w:charSpace="0"/>
        </w:sectPr>
      </w:pPr>
    </w:p>
    <w:p>
      <w:pPr>
        <w:spacing w:line="360" w:lineRule="exact"/>
        <w:jc w:val="center"/>
        <w:outlineLvl w:val="0"/>
        <w:rPr>
          <w:rFonts w:cs="宋体" w:asciiTheme="minorEastAsia" w:hAnsiTheme="minorEastAsia" w:eastAsiaTheme="minorEastAsia"/>
          <w:b/>
          <w:sz w:val="48"/>
          <w:szCs w:val="48"/>
        </w:rPr>
      </w:pPr>
    </w:p>
    <w:p>
      <w:pPr>
        <w:spacing w:line="360" w:lineRule="auto"/>
        <w:jc w:val="center"/>
        <w:outlineLvl w:val="0"/>
        <w:rPr>
          <w:rFonts w:asciiTheme="minorEastAsia" w:hAnsiTheme="minorEastAsia" w:eastAsiaTheme="minorEastAsia"/>
          <w:b/>
          <w:sz w:val="48"/>
          <w:szCs w:val="48"/>
        </w:rPr>
      </w:pPr>
      <w:r>
        <w:rPr>
          <w:rFonts w:hint="eastAsia" w:cs="宋体" w:asciiTheme="minorEastAsia" w:hAnsiTheme="minorEastAsia" w:eastAsiaTheme="minorEastAsia"/>
          <w:b/>
          <w:sz w:val="48"/>
          <w:szCs w:val="48"/>
        </w:rPr>
        <w:t>目</w:t>
      </w:r>
      <w:r>
        <w:rPr>
          <w:rFonts w:cs="宋体" w:asciiTheme="minorEastAsia" w:hAnsiTheme="minorEastAsia" w:eastAsiaTheme="minorEastAsia"/>
          <w:b/>
          <w:sz w:val="48"/>
          <w:szCs w:val="48"/>
        </w:rPr>
        <w:t xml:space="preserve">  </w:t>
      </w:r>
      <w:r>
        <w:rPr>
          <w:rFonts w:hint="eastAsia" w:cs="宋体" w:asciiTheme="minorEastAsia" w:hAnsiTheme="minorEastAsia" w:eastAsiaTheme="minorEastAsia"/>
          <w:b/>
          <w:sz w:val="48"/>
          <w:szCs w:val="48"/>
        </w:rPr>
        <w:t>录</w:t>
      </w:r>
    </w:p>
    <w:p>
      <w:pPr>
        <w:pStyle w:val="45"/>
        <w:tabs>
          <w:tab w:val="right" w:leader="dot" w:pos="9412"/>
        </w:tabs>
      </w:pPr>
      <w:bookmarkStart w:id="1" w:name="_Toc11641050"/>
      <w:bookmarkStart w:id="2" w:name="_Toc487204770"/>
      <w:bookmarkStart w:id="3" w:name="_Toc12789052"/>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_Toc16837 </w:instrText>
      </w:r>
      <w:r>
        <w:rPr>
          <w:rFonts w:hint="eastAsia" w:ascii="宋体" w:hAnsi="宋体" w:cs="宋体"/>
          <w:szCs w:val="21"/>
        </w:rPr>
        <w:fldChar w:fldCharType="separate"/>
      </w:r>
      <w:r>
        <w:rPr>
          <w:rFonts w:hint="eastAsia" w:ascii="宋体" w:hAnsi="宋体" w:eastAsia="宋体" w:cs="宋体"/>
          <w:szCs w:val="44"/>
        </w:rPr>
        <w:t>第一篇 询价邀请书</w:t>
      </w:r>
      <w:r>
        <w:tab/>
      </w:r>
      <w:r>
        <w:fldChar w:fldCharType="begin"/>
      </w:r>
      <w:r>
        <w:instrText xml:space="preserve"> PAGEREF _Toc16837 \h </w:instrText>
      </w:r>
      <w:r>
        <w:fldChar w:fldCharType="separate"/>
      </w:r>
      <w:r>
        <w:t>- 2 -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_Toc15770 </w:instrText>
      </w:r>
      <w:r>
        <w:rPr>
          <w:rFonts w:hint="eastAsia" w:ascii="宋体" w:hAnsi="宋体" w:cs="宋体"/>
          <w:szCs w:val="21"/>
        </w:rPr>
        <w:fldChar w:fldCharType="separate"/>
      </w:r>
      <w:r>
        <w:rPr>
          <w:rFonts w:hint="eastAsia" w:ascii="宋体" w:hAnsi="宋体" w:cs="宋体"/>
          <w:szCs w:val="21"/>
        </w:rPr>
        <w:t>一、询价内容</w:t>
      </w:r>
      <w:r>
        <w:tab/>
      </w:r>
      <w:r>
        <w:fldChar w:fldCharType="begin"/>
      </w:r>
      <w:r>
        <w:instrText xml:space="preserve"> PAGEREF _Toc15770 \h </w:instrText>
      </w:r>
      <w:r>
        <w:fldChar w:fldCharType="separate"/>
      </w:r>
      <w:r>
        <w:t>- 2 -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_Toc24004 </w:instrText>
      </w:r>
      <w:r>
        <w:rPr>
          <w:rFonts w:hint="eastAsia" w:ascii="宋体" w:hAnsi="宋体" w:cs="宋体"/>
          <w:szCs w:val="21"/>
        </w:rPr>
        <w:fldChar w:fldCharType="separate"/>
      </w:r>
      <w:r>
        <w:rPr>
          <w:rFonts w:hint="eastAsia" w:ascii="宋体" w:hAnsi="宋体" w:cs="宋体"/>
          <w:szCs w:val="21"/>
        </w:rPr>
        <w:t>二、资金来源</w:t>
      </w:r>
      <w:r>
        <w:tab/>
      </w:r>
      <w:r>
        <w:fldChar w:fldCharType="begin"/>
      </w:r>
      <w:r>
        <w:instrText xml:space="preserve"> PAGEREF _Toc24004 \h </w:instrText>
      </w:r>
      <w:r>
        <w:fldChar w:fldCharType="separate"/>
      </w:r>
      <w:r>
        <w:t>- 2 -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_Toc11132 </w:instrText>
      </w:r>
      <w:r>
        <w:rPr>
          <w:rFonts w:hint="eastAsia" w:ascii="宋体" w:hAnsi="宋体" w:cs="宋体"/>
          <w:szCs w:val="21"/>
        </w:rPr>
        <w:fldChar w:fldCharType="separate"/>
      </w:r>
      <w:r>
        <w:rPr>
          <w:rFonts w:hint="eastAsia" w:ascii="宋体" w:hAnsi="宋体" w:cs="宋体"/>
          <w:szCs w:val="21"/>
        </w:rPr>
        <w:t>三、资格要求</w:t>
      </w:r>
      <w:r>
        <w:tab/>
      </w:r>
      <w:r>
        <w:fldChar w:fldCharType="begin"/>
      </w:r>
      <w:r>
        <w:instrText xml:space="preserve"> PAGEREF _Toc11132 \h </w:instrText>
      </w:r>
      <w:r>
        <w:fldChar w:fldCharType="separate"/>
      </w:r>
      <w:r>
        <w:t>- 2 -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_Toc15392 </w:instrText>
      </w:r>
      <w:r>
        <w:rPr>
          <w:rFonts w:hint="eastAsia" w:ascii="宋体" w:hAnsi="宋体" w:cs="宋体"/>
          <w:szCs w:val="21"/>
        </w:rPr>
        <w:fldChar w:fldCharType="separate"/>
      </w:r>
      <w:r>
        <w:rPr>
          <w:rFonts w:hint="eastAsia" w:ascii="宋体" w:hAnsi="宋体" w:cs="宋体"/>
          <w:szCs w:val="21"/>
        </w:rPr>
        <w:t>四、询价有关说明</w:t>
      </w:r>
      <w:r>
        <w:tab/>
      </w:r>
      <w:r>
        <w:fldChar w:fldCharType="begin"/>
      </w:r>
      <w:r>
        <w:instrText xml:space="preserve"> PAGEREF _Toc15392 \h </w:instrText>
      </w:r>
      <w:r>
        <w:fldChar w:fldCharType="separate"/>
      </w:r>
      <w:r>
        <w:t>- 2 -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_Toc20349 </w:instrText>
      </w:r>
      <w:r>
        <w:rPr>
          <w:rFonts w:hint="eastAsia" w:ascii="宋体" w:hAnsi="宋体" w:cs="宋体"/>
          <w:szCs w:val="21"/>
        </w:rPr>
        <w:fldChar w:fldCharType="separate"/>
      </w:r>
      <w:r>
        <w:rPr>
          <w:rFonts w:hint="eastAsia" w:ascii="宋体" w:hAnsi="宋体" w:cs="宋体"/>
          <w:szCs w:val="21"/>
        </w:rPr>
        <w:t>五、保证金</w:t>
      </w:r>
      <w:r>
        <w:tab/>
      </w:r>
      <w:r>
        <w:fldChar w:fldCharType="begin"/>
      </w:r>
      <w:r>
        <w:instrText xml:space="preserve"> PAGEREF _Toc20349 \h </w:instrText>
      </w:r>
      <w:r>
        <w:fldChar w:fldCharType="separate"/>
      </w:r>
      <w:r>
        <w:t>- 3 -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_Toc28025 </w:instrText>
      </w:r>
      <w:r>
        <w:rPr>
          <w:rFonts w:hint="eastAsia" w:ascii="宋体" w:hAnsi="宋体" w:cs="宋体"/>
          <w:szCs w:val="21"/>
        </w:rPr>
        <w:fldChar w:fldCharType="separate"/>
      </w:r>
      <w:r>
        <w:rPr>
          <w:rFonts w:hint="eastAsia" w:ascii="宋体" w:hAnsi="宋体" w:cs="宋体"/>
          <w:szCs w:val="21"/>
          <w:highlight w:val="none"/>
        </w:rPr>
        <w:t>六、询价有关规定</w:t>
      </w:r>
      <w:r>
        <w:tab/>
      </w:r>
      <w:r>
        <w:fldChar w:fldCharType="begin"/>
      </w:r>
      <w:r>
        <w:instrText xml:space="preserve"> PAGEREF _Toc28025 \h </w:instrText>
      </w:r>
      <w:r>
        <w:fldChar w:fldCharType="separate"/>
      </w:r>
      <w:r>
        <w:t>- 3 -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_Toc21369 </w:instrText>
      </w:r>
      <w:r>
        <w:rPr>
          <w:rFonts w:hint="eastAsia" w:ascii="宋体" w:hAnsi="宋体" w:cs="宋体"/>
          <w:szCs w:val="21"/>
        </w:rPr>
        <w:fldChar w:fldCharType="separate"/>
      </w:r>
      <w:r>
        <w:rPr>
          <w:rFonts w:hint="eastAsia" w:ascii="宋体" w:hAnsi="宋体" w:cs="宋体"/>
          <w:szCs w:val="21"/>
        </w:rPr>
        <w:t>七、联系方式</w:t>
      </w:r>
      <w:r>
        <w:tab/>
      </w:r>
      <w:r>
        <w:fldChar w:fldCharType="begin"/>
      </w:r>
      <w:r>
        <w:instrText xml:space="preserve"> PAGEREF _Toc21369 \h </w:instrText>
      </w:r>
      <w:r>
        <w:fldChar w:fldCharType="separate"/>
      </w:r>
      <w:r>
        <w:t>- 4 -</w:t>
      </w:r>
      <w:r>
        <w:fldChar w:fldCharType="end"/>
      </w:r>
      <w:r>
        <w:rPr>
          <w:rFonts w:hint="eastAsia" w:ascii="宋体" w:hAnsi="宋体" w:cs="宋体"/>
          <w:szCs w:val="21"/>
        </w:rPr>
        <w:fldChar w:fldCharType="end"/>
      </w:r>
    </w:p>
    <w:p>
      <w:pPr>
        <w:pStyle w:val="45"/>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_Toc18704 </w:instrText>
      </w:r>
      <w:r>
        <w:rPr>
          <w:rFonts w:hint="eastAsia" w:ascii="宋体" w:hAnsi="宋体" w:cs="宋体"/>
          <w:szCs w:val="21"/>
        </w:rPr>
        <w:fldChar w:fldCharType="separate"/>
      </w:r>
      <w:r>
        <w:rPr>
          <w:rFonts w:hint="eastAsia" w:ascii="宋体" w:hAnsi="宋体" w:eastAsia="宋体" w:cs="宋体"/>
          <w:szCs w:val="44"/>
        </w:rPr>
        <w:t>第二篇 供应商须知</w:t>
      </w:r>
      <w:r>
        <w:tab/>
      </w:r>
      <w:r>
        <w:fldChar w:fldCharType="begin"/>
      </w:r>
      <w:r>
        <w:instrText xml:space="preserve"> PAGEREF _Toc18704 \h </w:instrText>
      </w:r>
      <w:r>
        <w:fldChar w:fldCharType="separate"/>
      </w:r>
      <w:r>
        <w:t>- 2 -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_Toc31542 </w:instrText>
      </w:r>
      <w:r>
        <w:rPr>
          <w:rFonts w:hint="eastAsia" w:ascii="宋体" w:hAnsi="宋体" w:cs="宋体"/>
          <w:szCs w:val="21"/>
        </w:rPr>
        <w:fldChar w:fldCharType="separate"/>
      </w:r>
      <w:r>
        <w:rPr>
          <w:rFonts w:hint="eastAsia" w:ascii="宋体" w:hAnsi="宋体" w:cs="宋体"/>
          <w:szCs w:val="21"/>
        </w:rPr>
        <w:t>一、询价费用</w:t>
      </w:r>
      <w:r>
        <w:tab/>
      </w:r>
      <w:r>
        <w:fldChar w:fldCharType="begin"/>
      </w:r>
      <w:r>
        <w:instrText xml:space="preserve"> PAGEREF _Toc31542 \h </w:instrText>
      </w:r>
      <w:r>
        <w:fldChar w:fldCharType="separate"/>
      </w:r>
      <w:r>
        <w:t>- 2 -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_Toc20209 </w:instrText>
      </w:r>
      <w:r>
        <w:rPr>
          <w:rFonts w:hint="eastAsia" w:ascii="宋体" w:hAnsi="宋体" w:cs="宋体"/>
          <w:szCs w:val="21"/>
        </w:rPr>
        <w:fldChar w:fldCharType="separate"/>
      </w:r>
      <w:r>
        <w:rPr>
          <w:rFonts w:hint="eastAsia" w:ascii="宋体" w:hAnsi="宋体" w:cs="宋体"/>
          <w:szCs w:val="21"/>
        </w:rPr>
        <w:t>二、询价通知书</w:t>
      </w:r>
      <w:r>
        <w:tab/>
      </w:r>
      <w:r>
        <w:fldChar w:fldCharType="begin"/>
      </w:r>
      <w:r>
        <w:instrText xml:space="preserve"> PAGEREF _Toc20209 \h </w:instrText>
      </w:r>
      <w:r>
        <w:fldChar w:fldCharType="separate"/>
      </w:r>
      <w:r>
        <w:t>- 2 -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_Toc27756 </w:instrText>
      </w:r>
      <w:r>
        <w:rPr>
          <w:rFonts w:hint="eastAsia" w:ascii="宋体" w:hAnsi="宋体" w:cs="宋体"/>
          <w:szCs w:val="21"/>
        </w:rPr>
        <w:fldChar w:fldCharType="separate"/>
      </w:r>
      <w:r>
        <w:rPr>
          <w:rFonts w:hint="eastAsia" w:ascii="宋体" w:hAnsi="宋体" w:cs="宋体"/>
          <w:szCs w:val="21"/>
        </w:rPr>
        <w:t>三、询价要求</w:t>
      </w:r>
      <w:r>
        <w:tab/>
      </w:r>
      <w:r>
        <w:fldChar w:fldCharType="begin"/>
      </w:r>
      <w:r>
        <w:instrText xml:space="preserve"> PAGEREF _Toc27756 \h </w:instrText>
      </w:r>
      <w:r>
        <w:fldChar w:fldCharType="separate"/>
      </w:r>
      <w:r>
        <w:t>- 2 -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_Toc1129 </w:instrText>
      </w:r>
      <w:r>
        <w:rPr>
          <w:rFonts w:hint="eastAsia" w:ascii="宋体" w:hAnsi="宋体" w:cs="宋体"/>
          <w:szCs w:val="21"/>
        </w:rPr>
        <w:fldChar w:fldCharType="separate"/>
      </w:r>
      <w:r>
        <w:rPr>
          <w:rFonts w:hint="eastAsia" w:ascii="宋体" w:hAnsi="宋体" w:cs="宋体"/>
          <w:szCs w:val="21"/>
        </w:rPr>
        <w:t>四、询价程序及成交标准</w:t>
      </w:r>
      <w:r>
        <w:tab/>
      </w:r>
      <w:r>
        <w:fldChar w:fldCharType="begin"/>
      </w:r>
      <w:r>
        <w:instrText xml:space="preserve"> PAGEREF _Toc1129 \h </w:instrText>
      </w:r>
      <w:r>
        <w:fldChar w:fldCharType="separate"/>
      </w:r>
      <w:r>
        <w:t>- 5 -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_Toc31708 </w:instrText>
      </w:r>
      <w:r>
        <w:rPr>
          <w:rFonts w:hint="eastAsia" w:ascii="宋体" w:hAnsi="宋体" w:cs="宋体"/>
          <w:szCs w:val="21"/>
        </w:rPr>
        <w:fldChar w:fldCharType="separate"/>
      </w:r>
      <w:r>
        <w:rPr>
          <w:rFonts w:hint="eastAsia" w:ascii="宋体" w:hAnsi="宋体" w:cs="宋体"/>
          <w:bCs/>
          <w:szCs w:val="21"/>
        </w:rPr>
        <w:t>五、对技术和商务部分的评审</w:t>
      </w:r>
      <w:r>
        <w:tab/>
      </w:r>
      <w:r>
        <w:fldChar w:fldCharType="begin"/>
      </w:r>
      <w:r>
        <w:instrText xml:space="preserve"> PAGEREF _Toc31708 \h </w:instrText>
      </w:r>
      <w:r>
        <w:fldChar w:fldCharType="separate"/>
      </w:r>
      <w:r>
        <w:t>- 6 -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_Toc25905 </w:instrText>
      </w:r>
      <w:r>
        <w:rPr>
          <w:rFonts w:hint="eastAsia" w:ascii="宋体" w:hAnsi="宋体" w:cs="宋体"/>
          <w:szCs w:val="21"/>
        </w:rPr>
        <w:fldChar w:fldCharType="separate"/>
      </w:r>
      <w:r>
        <w:rPr>
          <w:rFonts w:hint="eastAsia" w:ascii="宋体" w:hAnsi="宋体" w:cs="宋体"/>
          <w:bCs/>
          <w:szCs w:val="21"/>
        </w:rPr>
        <w:t>六、成交标准</w:t>
      </w:r>
      <w:r>
        <w:tab/>
      </w:r>
      <w:r>
        <w:fldChar w:fldCharType="begin"/>
      </w:r>
      <w:r>
        <w:instrText xml:space="preserve"> PAGEREF _Toc25905 \h </w:instrText>
      </w:r>
      <w:r>
        <w:fldChar w:fldCharType="separate"/>
      </w:r>
      <w:r>
        <w:t>- 7 -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_Toc20563 </w:instrText>
      </w:r>
      <w:r>
        <w:rPr>
          <w:rFonts w:hint="eastAsia" w:ascii="宋体" w:hAnsi="宋体" w:cs="宋体"/>
          <w:szCs w:val="21"/>
        </w:rPr>
        <w:fldChar w:fldCharType="separate"/>
      </w:r>
      <w:r>
        <w:rPr>
          <w:rFonts w:hint="eastAsia" w:ascii="宋体" w:hAnsi="宋体" w:eastAsia="宋体" w:cs="宋体"/>
          <w:szCs w:val="21"/>
        </w:rPr>
        <w:t>七、评审依据</w:t>
      </w:r>
      <w:r>
        <w:tab/>
      </w:r>
      <w:r>
        <w:fldChar w:fldCharType="begin"/>
      </w:r>
      <w:r>
        <w:instrText xml:space="preserve"> PAGEREF _Toc20563 \h </w:instrText>
      </w:r>
      <w:r>
        <w:fldChar w:fldCharType="separate"/>
      </w:r>
      <w:r>
        <w:t>- 7 -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_Toc5882 </w:instrText>
      </w:r>
      <w:r>
        <w:rPr>
          <w:rFonts w:hint="eastAsia" w:ascii="宋体" w:hAnsi="宋体" w:cs="宋体"/>
          <w:szCs w:val="21"/>
        </w:rPr>
        <w:fldChar w:fldCharType="separate"/>
      </w:r>
      <w:r>
        <w:rPr>
          <w:rFonts w:hint="eastAsia" w:ascii="宋体" w:hAnsi="宋体" w:cs="宋体"/>
          <w:szCs w:val="21"/>
        </w:rPr>
        <w:t>八、成交通知</w:t>
      </w:r>
      <w:r>
        <w:tab/>
      </w:r>
      <w:r>
        <w:fldChar w:fldCharType="begin"/>
      </w:r>
      <w:r>
        <w:instrText xml:space="preserve"> PAGEREF _Toc5882 \h </w:instrText>
      </w:r>
      <w:r>
        <w:fldChar w:fldCharType="separate"/>
      </w:r>
      <w:r>
        <w:t>- 7 -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_Toc29323 </w:instrText>
      </w:r>
      <w:r>
        <w:rPr>
          <w:rFonts w:hint="eastAsia" w:ascii="宋体" w:hAnsi="宋体" w:cs="宋体"/>
          <w:szCs w:val="21"/>
        </w:rPr>
        <w:fldChar w:fldCharType="separate"/>
      </w:r>
      <w:r>
        <w:rPr>
          <w:rFonts w:hint="eastAsia" w:ascii="宋体" w:hAnsi="宋体" w:cs="宋体"/>
          <w:szCs w:val="21"/>
        </w:rPr>
        <w:t>九、签订合同</w:t>
      </w:r>
      <w:r>
        <w:tab/>
      </w:r>
      <w:r>
        <w:fldChar w:fldCharType="begin"/>
      </w:r>
      <w:r>
        <w:instrText xml:space="preserve"> PAGEREF _Toc29323 \h </w:instrText>
      </w:r>
      <w:r>
        <w:fldChar w:fldCharType="separate"/>
      </w:r>
      <w:r>
        <w:t>- 7 -</w:t>
      </w:r>
      <w:r>
        <w:fldChar w:fldCharType="end"/>
      </w:r>
      <w:r>
        <w:rPr>
          <w:rFonts w:hint="eastAsia" w:ascii="宋体" w:hAnsi="宋体" w:cs="宋体"/>
          <w:szCs w:val="21"/>
        </w:rPr>
        <w:fldChar w:fldCharType="end"/>
      </w:r>
    </w:p>
    <w:p>
      <w:pPr>
        <w:pStyle w:val="45"/>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_Toc14904 </w:instrText>
      </w:r>
      <w:r>
        <w:rPr>
          <w:rFonts w:hint="eastAsia" w:ascii="宋体" w:hAnsi="宋体" w:cs="宋体"/>
          <w:szCs w:val="21"/>
        </w:rPr>
        <w:fldChar w:fldCharType="separate"/>
      </w:r>
      <w:r>
        <w:rPr>
          <w:rFonts w:hint="eastAsia" w:ascii="宋体" w:hAnsi="宋体" w:eastAsia="宋体" w:cs="宋体"/>
          <w:szCs w:val="44"/>
        </w:rPr>
        <w:t>第三篇 询价项目</w:t>
      </w:r>
      <w:r>
        <w:rPr>
          <w:rFonts w:hint="eastAsia" w:ascii="宋体" w:hAnsi="宋体" w:cs="宋体"/>
          <w:szCs w:val="44"/>
          <w:lang w:val="en-US" w:eastAsia="zh-CN"/>
        </w:rPr>
        <w:t>服务</w:t>
      </w:r>
      <w:r>
        <w:rPr>
          <w:rFonts w:hint="eastAsia" w:ascii="宋体" w:hAnsi="宋体" w:eastAsia="宋体" w:cs="宋体"/>
          <w:szCs w:val="44"/>
        </w:rPr>
        <w:t>需求</w:t>
      </w:r>
      <w:r>
        <w:tab/>
      </w:r>
      <w:r>
        <w:fldChar w:fldCharType="begin"/>
      </w:r>
      <w:r>
        <w:instrText xml:space="preserve"> PAGEREF _Toc14904 \h </w:instrText>
      </w:r>
      <w:r>
        <w:fldChar w:fldCharType="separate"/>
      </w:r>
      <w:r>
        <w:t>- 8 -</w:t>
      </w:r>
      <w:r>
        <w:fldChar w:fldCharType="end"/>
      </w:r>
      <w:r>
        <w:rPr>
          <w:rFonts w:hint="eastAsia" w:ascii="宋体" w:hAnsi="宋体" w:cs="宋体"/>
          <w:szCs w:val="21"/>
        </w:rPr>
        <w:fldChar w:fldCharType="end"/>
      </w:r>
    </w:p>
    <w:p>
      <w:pPr>
        <w:pStyle w:val="45"/>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_Toc15124 </w:instrText>
      </w:r>
      <w:r>
        <w:rPr>
          <w:rFonts w:hint="eastAsia" w:ascii="宋体" w:hAnsi="宋体" w:cs="宋体"/>
          <w:szCs w:val="21"/>
        </w:rPr>
        <w:fldChar w:fldCharType="separate"/>
      </w:r>
      <w:r>
        <w:rPr>
          <w:rFonts w:hint="eastAsia" w:ascii="宋体" w:hAnsi="宋体" w:eastAsia="宋体" w:cs="宋体"/>
          <w:szCs w:val="44"/>
        </w:rPr>
        <w:t>第四篇 询价项目商务需求</w:t>
      </w:r>
      <w:r>
        <w:tab/>
      </w:r>
      <w:r>
        <w:fldChar w:fldCharType="begin"/>
      </w:r>
      <w:r>
        <w:instrText xml:space="preserve"> PAGEREF _Toc15124 \h </w:instrText>
      </w:r>
      <w:r>
        <w:fldChar w:fldCharType="separate"/>
      </w:r>
      <w:r>
        <w:t>- 12 -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_Toc20705 </w:instrText>
      </w:r>
      <w:r>
        <w:rPr>
          <w:rFonts w:hint="eastAsia" w:ascii="宋体" w:hAnsi="宋体" w:cs="宋体"/>
          <w:szCs w:val="21"/>
        </w:rPr>
        <w:fldChar w:fldCharType="separate"/>
      </w:r>
      <w:r>
        <w:rPr>
          <w:rFonts w:hint="eastAsia" w:ascii="宋体" w:hAnsi="宋体" w:eastAsia="宋体" w:cs="宋体"/>
          <w:szCs w:val="21"/>
          <w:lang w:val="en-US" w:eastAsia="zh-CN"/>
        </w:rPr>
        <w:t>一、服务期、地点及验收方式</w:t>
      </w:r>
      <w:r>
        <w:tab/>
      </w:r>
      <w:r>
        <w:fldChar w:fldCharType="begin"/>
      </w:r>
      <w:r>
        <w:instrText xml:space="preserve"> PAGEREF _Toc31674 \h </w:instrText>
      </w:r>
      <w:r>
        <w:fldChar w:fldCharType="separate"/>
      </w:r>
      <w:r>
        <w:t>- 12 -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_Toc31674 </w:instrText>
      </w:r>
      <w:r>
        <w:rPr>
          <w:rFonts w:hint="eastAsia" w:ascii="宋体" w:hAnsi="宋体" w:cs="宋体"/>
          <w:szCs w:val="21"/>
        </w:rPr>
        <w:fldChar w:fldCharType="separate"/>
      </w:r>
      <w:r>
        <w:rPr>
          <w:rFonts w:hint="eastAsia" w:ascii="宋体" w:hAnsi="宋体" w:eastAsia="宋体" w:cs="宋体"/>
          <w:szCs w:val="21"/>
          <w:lang w:val="en-US" w:eastAsia="zh-CN"/>
        </w:rPr>
        <w:t>二、报价要求</w:t>
      </w:r>
      <w:r>
        <w:tab/>
      </w:r>
      <w:r>
        <w:fldChar w:fldCharType="begin"/>
      </w:r>
      <w:r>
        <w:instrText xml:space="preserve"> PAGEREF _Toc31674 \h </w:instrText>
      </w:r>
      <w:r>
        <w:fldChar w:fldCharType="separate"/>
      </w:r>
      <w:r>
        <w:t>- 12 -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_Toc2533 </w:instrText>
      </w:r>
      <w:r>
        <w:rPr>
          <w:rFonts w:hint="eastAsia" w:ascii="宋体" w:hAnsi="宋体" w:cs="宋体"/>
          <w:szCs w:val="21"/>
        </w:rPr>
        <w:fldChar w:fldCharType="separate"/>
      </w:r>
      <w:r>
        <w:rPr>
          <w:rFonts w:hint="eastAsia" w:ascii="宋体" w:hAnsi="宋体" w:eastAsia="宋体" w:cs="宋体"/>
          <w:szCs w:val="21"/>
          <w:lang w:val="en-US" w:eastAsia="zh-CN"/>
        </w:rPr>
        <w:t>三、质量保证及售后服务</w:t>
      </w:r>
      <w:r>
        <w:tab/>
      </w:r>
      <w:r>
        <w:fldChar w:fldCharType="begin"/>
      </w:r>
      <w:r>
        <w:instrText xml:space="preserve"> PAGEREF _Toc2533 \h </w:instrText>
      </w:r>
      <w:r>
        <w:fldChar w:fldCharType="separate"/>
      </w:r>
      <w:r>
        <w:t>- 12 -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_Toc30963 </w:instrText>
      </w:r>
      <w:r>
        <w:rPr>
          <w:rFonts w:hint="eastAsia" w:ascii="宋体" w:hAnsi="宋体" w:cs="宋体"/>
          <w:szCs w:val="21"/>
        </w:rPr>
        <w:fldChar w:fldCharType="separate"/>
      </w:r>
      <w:r>
        <w:rPr>
          <w:rFonts w:hint="eastAsia" w:ascii="宋体" w:hAnsi="宋体" w:eastAsia="宋体" w:cs="宋体"/>
          <w:szCs w:val="21"/>
          <w:lang w:val="en-US" w:eastAsia="zh-CN"/>
        </w:rPr>
        <w:t>四、付款方式</w:t>
      </w:r>
      <w:r>
        <w:tab/>
      </w:r>
      <w:r>
        <w:fldChar w:fldCharType="begin"/>
      </w:r>
      <w:r>
        <w:instrText xml:space="preserve"> PAGEREF _Toc30963 \h </w:instrText>
      </w:r>
      <w:r>
        <w:fldChar w:fldCharType="separate"/>
      </w:r>
      <w:r>
        <w:t>- 12 -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_Toc19978 </w:instrText>
      </w:r>
      <w:r>
        <w:rPr>
          <w:rFonts w:hint="eastAsia" w:ascii="宋体" w:hAnsi="宋体" w:cs="宋体"/>
          <w:szCs w:val="21"/>
        </w:rPr>
        <w:fldChar w:fldCharType="separate"/>
      </w:r>
      <w:r>
        <w:rPr>
          <w:rFonts w:hint="eastAsia" w:ascii="宋体" w:hAnsi="宋体" w:eastAsia="宋体" w:cs="宋体"/>
          <w:szCs w:val="21"/>
          <w:lang w:val="en-US" w:eastAsia="zh-CN"/>
        </w:rPr>
        <w:t>五、知识产权</w:t>
      </w:r>
      <w:r>
        <w:tab/>
      </w:r>
      <w:r>
        <w:fldChar w:fldCharType="begin"/>
      </w:r>
      <w:r>
        <w:instrText xml:space="preserve"> PAGEREF _Toc19978 \h </w:instrText>
      </w:r>
      <w:r>
        <w:fldChar w:fldCharType="separate"/>
      </w:r>
      <w:r>
        <w:t>- 13 -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_Toc23341 </w:instrText>
      </w:r>
      <w:r>
        <w:rPr>
          <w:rFonts w:hint="eastAsia" w:ascii="宋体" w:hAnsi="宋体" w:cs="宋体"/>
          <w:szCs w:val="21"/>
        </w:rPr>
        <w:fldChar w:fldCharType="separate"/>
      </w:r>
      <w:r>
        <w:rPr>
          <w:rFonts w:hint="eastAsia" w:ascii="宋体" w:hAnsi="宋体" w:eastAsia="宋体" w:cs="宋体"/>
          <w:szCs w:val="21"/>
          <w:lang w:val="en-US" w:eastAsia="zh-CN"/>
        </w:rPr>
        <w:t>六、培训</w:t>
      </w:r>
      <w:r>
        <w:tab/>
      </w:r>
      <w:r>
        <w:fldChar w:fldCharType="begin"/>
      </w:r>
      <w:r>
        <w:instrText xml:space="preserve"> PAGEREF _Toc23341 \h </w:instrText>
      </w:r>
      <w:r>
        <w:fldChar w:fldCharType="separate"/>
      </w:r>
      <w:r>
        <w:t>- 13 -</w:t>
      </w:r>
      <w:r>
        <w:fldChar w:fldCharType="end"/>
      </w:r>
      <w:r>
        <w:rPr>
          <w:rFonts w:hint="eastAsia" w:ascii="宋体" w:hAnsi="宋体" w:cs="宋体"/>
          <w:szCs w:val="21"/>
        </w:rPr>
        <w:fldChar w:fldCharType="end"/>
      </w:r>
    </w:p>
    <w:p>
      <w:pPr>
        <w:pStyle w:val="2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_Toc15606 </w:instrText>
      </w:r>
      <w:r>
        <w:rPr>
          <w:rFonts w:hint="eastAsia" w:ascii="宋体" w:hAnsi="宋体" w:cs="宋体"/>
          <w:szCs w:val="21"/>
        </w:rPr>
        <w:fldChar w:fldCharType="separate"/>
      </w:r>
      <w:r>
        <w:rPr>
          <w:rFonts w:hint="eastAsia" w:ascii="宋体" w:hAnsi="宋体" w:cs="宋体"/>
          <w:szCs w:val="21"/>
          <w:lang w:val="en-US" w:eastAsia="zh-CN"/>
        </w:rPr>
        <w:t>七</w:t>
      </w:r>
      <w:r>
        <w:rPr>
          <w:rFonts w:hint="eastAsia" w:ascii="宋体" w:hAnsi="宋体" w:eastAsia="宋体" w:cs="宋体"/>
          <w:szCs w:val="21"/>
          <w:lang w:val="en-US" w:eastAsia="zh-CN"/>
        </w:rPr>
        <w:t>、其他</w:t>
      </w:r>
      <w:r>
        <w:tab/>
      </w:r>
      <w:r>
        <w:fldChar w:fldCharType="begin"/>
      </w:r>
      <w:r>
        <w:instrText xml:space="preserve"> PAGEREF _Toc15606 \h </w:instrText>
      </w:r>
      <w:r>
        <w:fldChar w:fldCharType="separate"/>
      </w:r>
      <w:r>
        <w:t>- 13 -</w:t>
      </w:r>
      <w:r>
        <w:fldChar w:fldCharType="end"/>
      </w:r>
      <w:r>
        <w:rPr>
          <w:rFonts w:hint="eastAsia" w:ascii="宋体" w:hAnsi="宋体" w:cs="宋体"/>
          <w:szCs w:val="21"/>
        </w:rPr>
        <w:fldChar w:fldCharType="end"/>
      </w:r>
    </w:p>
    <w:p>
      <w:pPr>
        <w:pStyle w:val="45"/>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_Toc3301 </w:instrText>
      </w:r>
      <w:r>
        <w:rPr>
          <w:rFonts w:hint="eastAsia" w:ascii="宋体" w:hAnsi="宋体" w:cs="宋体"/>
          <w:szCs w:val="21"/>
        </w:rPr>
        <w:fldChar w:fldCharType="separate"/>
      </w:r>
      <w:r>
        <w:rPr>
          <w:rFonts w:hint="eastAsia" w:ascii="宋体" w:hAnsi="宋体" w:eastAsia="宋体" w:cs="宋体"/>
          <w:szCs w:val="44"/>
        </w:rPr>
        <w:t>第五篇 响应文件格式要求</w:t>
      </w:r>
      <w:r>
        <w:tab/>
      </w:r>
      <w:r>
        <w:fldChar w:fldCharType="begin"/>
      </w:r>
      <w:r>
        <w:instrText xml:space="preserve"> PAGEREF _Toc3301 \h </w:instrText>
      </w:r>
      <w:r>
        <w:fldChar w:fldCharType="separate"/>
      </w:r>
      <w:r>
        <w:t>- 14 -</w:t>
      </w:r>
      <w:r>
        <w:fldChar w:fldCharType="end"/>
      </w:r>
      <w:r>
        <w:rPr>
          <w:rFonts w:hint="eastAsia" w:ascii="宋体" w:hAnsi="宋体" w:cs="宋体"/>
          <w:szCs w:val="21"/>
        </w:rPr>
        <w:fldChar w:fldCharType="end"/>
      </w:r>
    </w:p>
    <w:p>
      <w:pPr>
        <w:pStyle w:val="45"/>
        <w:tabs>
          <w:tab w:val="right" w:leader="dot" w:pos="9402"/>
        </w:tabs>
        <w:spacing w:line="360" w:lineRule="exact"/>
        <w:ind w:left="560" w:firstLine="2240" w:firstLineChars="800"/>
        <w:rPr>
          <w:rFonts w:ascii="宋体" w:hAnsi="宋体" w:cs="宋体"/>
          <w:b/>
          <w:sz w:val="21"/>
          <w:szCs w:val="21"/>
        </w:rPr>
        <w:sectPr>
          <w:footerReference r:id="rId4" w:type="default"/>
          <w:pgSz w:w="11907" w:h="16840"/>
          <w:pgMar w:top="1134" w:right="1191" w:bottom="1021" w:left="1304" w:header="964" w:footer="992" w:gutter="0"/>
          <w:pgNumType w:fmt="numberInDash" w:start="1"/>
          <w:cols w:space="720" w:num="1"/>
          <w:docGrid w:linePitch="312" w:charSpace="0"/>
        </w:sectPr>
      </w:pPr>
      <w:r>
        <w:rPr>
          <w:rFonts w:hint="eastAsia" w:ascii="宋体" w:hAnsi="宋体" w:cs="宋体"/>
          <w:szCs w:val="21"/>
        </w:rPr>
        <w:fldChar w:fldCharType="end"/>
      </w:r>
      <w:bookmarkStart w:id="4" w:name="_Toc9956"/>
      <w:bookmarkStart w:id="5" w:name="_Toc521318162"/>
      <w:bookmarkStart w:id="6" w:name="_Toc31206"/>
    </w:p>
    <w:p>
      <w:pPr>
        <w:pStyle w:val="4"/>
        <w:pageBreakBefore w:val="0"/>
        <w:kinsoku/>
        <w:wordWrap/>
        <w:overflowPunct/>
        <w:topLinePunct w:val="0"/>
        <w:autoSpaceDE/>
        <w:autoSpaceDN/>
        <w:bidi w:val="0"/>
        <w:spacing w:before="0" w:after="0" w:line="360" w:lineRule="auto"/>
        <w:ind w:left="0" w:leftChars="0" w:right="0"/>
        <w:jc w:val="center"/>
        <w:rPr>
          <w:rFonts w:ascii="宋体" w:hAnsi="宋体" w:eastAsia="宋体" w:cs="宋体"/>
          <w:sz w:val="44"/>
          <w:szCs w:val="44"/>
        </w:rPr>
      </w:pPr>
      <w:bookmarkStart w:id="7" w:name="_Toc16837"/>
      <w:r>
        <w:rPr>
          <w:rFonts w:hint="eastAsia" w:ascii="宋体" w:hAnsi="宋体" w:eastAsia="宋体" w:cs="宋体"/>
          <w:sz w:val="44"/>
          <w:szCs w:val="44"/>
        </w:rPr>
        <w:t>第一篇 询价邀请书</w:t>
      </w:r>
      <w:bookmarkEnd w:id="1"/>
      <w:bookmarkEnd w:id="2"/>
      <w:bookmarkEnd w:id="3"/>
      <w:bookmarkEnd w:id="4"/>
      <w:bookmarkEnd w:id="5"/>
      <w:bookmarkEnd w:id="6"/>
      <w:bookmarkEnd w:id="7"/>
    </w:p>
    <w:p>
      <w:pPr>
        <w:pStyle w:val="196"/>
        <w:pageBreakBefore w:val="0"/>
        <w:kinsoku/>
        <w:wordWrap/>
        <w:overflowPunct/>
        <w:topLinePunct w:val="0"/>
        <w:autoSpaceDE/>
        <w:autoSpaceDN/>
        <w:bidi w:val="0"/>
        <w:spacing w:line="360" w:lineRule="auto"/>
        <w:ind w:left="0" w:leftChars="0" w:right="0" w:firstLine="420" w:firstLineChars="200"/>
        <w:rPr>
          <w:rFonts w:hAnsi="宋体"/>
        </w:rPr>
      </w:pPr>
      <w:bookmarkStart w:id="8" w:name="_Toc313893526"/>
      <w:bookmarkStart w:id="9" w:name="_Toc521318163"/>
      <w:bookmarkStart w:id="10" w:name="_Toc317775175"/>
      <w:bookmarkStart w:id="11" w:name="_Toc487204771"/>
      <w:bookmarkStart w:id="12" w:name="_Toc20343"/>
      <w:bookmarkStart w:id="13" w:name="_Toc9167"/>
      <w:r>
        <w:rPr>
          <w:rFonts w:hint="eastAsia" w:hAnsi="宋体"/>
        </w:rPr>
        <w:t>重庆</w:t>
      </w:r>
      <w:r>
        <w:rPr>
          <w:rFonts w:hint="eastAsia" w:hAnsi="宋体"/>
          <w:lang w:eastAsia="zh-CN"/>
        </w:rPr>
        <w:t>鹏翔</w:t>
      </w:r>
      <w:r>
        <w:rPr>
          <w:rFonts w:hint="eastAsia" w:hAnsi="宋体"/>
        </w:rPr>
        <w:t>招标代理有限公司（以下简称“采购代理机构”）接受</w:t>
      </w:r>
      <w:r>
        <w:rPr>
          <w:rFonts w:hint="eastAsia" w:hAnsi="宋体"/>
          <w:lang w:eastAsia="zh-CN"/>
        </w:rPr>
        <w:t>重庆市渝北区回兴社区卫生服务中心</w:t>
      </w:r>
      <w:r>
        <w:rPr>
          <w:rFonts w:hint="eastAsia" w:hAnsi="宋体"/>
        </w:rPr>
        <w:t>（以下简称“采购人”）的委托，对</w:t>
      </w:r>
      <w:r>
        <w:rPr>
          <w:rFonts w:hint="eastAsia" w:hAnsi="宋体"/>
          <w:lang w:eastAsia="zh-CN"/>
        </w:rPr>
        <w:t>重庆市渝北区回兴社区卫生服务中心2025年检验试剂及耗材供应商入围</w:t>
      </w:r>
      <w:r>
        <w:rPr>
          <w:rFonts w:hint="eastAsia" w:hAnsi="宋体"/>
        </w:rPr>
        <w:t>进行询价采购。欢迎有资格的供应商前来参加。</w:t>
      </w:r>
    </w:p>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rPr>
      </w:pPr>
      <w:bookmarkStart w:id="14" w:name="_Toc15770"/>
      <w:r>
        <w:rPr>
          <w:rFonts w:hint="eastAsia" w:ascii="宋体" w:hAnsi="宋体" w:cs="宋体"/>
          <w:sz w:val="21"/>
          <w:szCs w:val="21"/>
        </w:rPr>
        <w:t>一、询价内容</w:t>
      </w:r>
      <w:bookmarkEnd w:id="8"/>
      <w:bookmarkEnd w:id="9"/>
      <w:bookmarkEnd w:id="10"/>
      <w:bookmarkEnd w:id="11"/>
      <w:bookmarkEnd w:id="12"/>
      <w:bookmarkEnd w:id="13"/>
      <w:bookmarkEnd w:id="14"/>
    </w:p>
    <w:tbl>
      <w:tblPr>
        <w:tblStyle w:val="57"/>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1185"/>
        <w:gridCol w:w="1300"/>
        <w:gridCol w:w="1286"/>
        <w:gridCol w:w="1400"/>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360" w:type="dxa"/>
            <w:vAlign w:val="center"/>
          </w:tcPr>
          <w:p>
            <w:pPr>
              <w:pageBreakBefore w:val="0"/>
              <w:widowControl/>
              <w:kinsoku/>
              <w:wordWrap/>
              <w:overflowPunct/>
              <w:topLinePunct w:val="0"/>
              <w:autoSpaceDE/>
              <w:autoSpaceDN/>
              <w:bidi w:val="0"/>
              <w:spacing w:line="360" w:lineRule="auto"/>
              <w:ind w:left="0" w:leftChars="0" w:right="0"/>
              <w:jc w:val="center"/>
              <w:rPr>
                <w:rFonts w:ascii="宋体" w:hAnsi="宋体" w:cs="宋体"/>
                <w:b/>
                <w:kern w:val="0"/>
                <w:sz w:val="21"/>
                <w:szCs w:val="21"/>
              </w:rPr>
            </w:pPr>
            <w:r>
              <w:rPr>
                <w:rFonts w:hint="eastAsia" w:ascii="宋体" w:hAnsi="宋体" w:cs="宋体"/>
                <w:b/>
                <w:kern w:val="0"/>
                <w:sz w:val="21"/>
                <w:szCs w:val="21"/>
                <w:lang w:val="en-US" w:eastAsia="zh-CN"/>
              </w:rPr>
              <w:t>项目</w:t>
            </w:r>
            <w:r>
              <w:rPr>
                <w:rFonts w:hint="eastAsia" w:ascii="宋体" w:hAnsi="宋体" w:cs="宋体"/>
                <w:b/>
                <w:kern w:val="0"/>
                <w:sz w:val="21"/>
                <w:szCs w:val="21"/>
              </w:rPr>
              <w:t>名称</w:t>
            </w:r>
          </w:p>
        </w:tc>
        <w:tc>
          <w:tcPr>
            <w:tcW w:w="1185" w:type="dxa"/>
            <w:vAlign w:val="center"/>
          </w:tcPr>
          <w:p>
            <w:pPr>
              <w:pageBreakBefore w:val="0"/>
              <w:widowControl/>
              <w:kinsoku/>
              <w:wordWrap/>
              <w:overflowPunct/>
              <w:topLinePunct w:val="0"/>
              <w:autoSpaceDE/>
              <w:autoSpaceDN/>
              <w:bidi w:val="0"/>
              <w:spacing w:line="360" w:lineRule="auto"/>
              <w:ind w:left="0" w:leftChars="0" w:right="0"/>
              <w:jc w:val="center"/>
              <w:rPr>
                <w:rFonts w:hint="eastAsia" w:ascii="宋体" w:hAnsi="宋体" w:cs="宋体"/>
                <w:b/>
                <w:kern w:val="0"/>
                <w:sz w:val="21"/>
                <w:szCs w:val="21"/>
              </w:rPr>
            </w:pPr>
            <w:r>
              <w:rPr>
                <w:rFonts w:hint="eastAsia" w:ascii="宋体" w:hAnsi="宋体" w:cs="宋体"/>
                <w:b/>
                <w:kern w:val="0"/>
                <w:sz w:val="21"/>
                <w:szCs w:val="21"/>
              </w:rPr>
              <w:t>采购预算</w:t>
            </w:r>
          </w:p>
          <w:p>
            <w:pPr>
              <w:pageBreakBefore w:val="0"/>
              <w:widowControl/>
              <w:kinsoku/>
              <w:wordWrap/>
              <w:overflowPunct/>
              <w:topLinePunct w:val="0"/>
              <w:autoSpaceDE/>
              <w:autoSpaceDN/>
              <w:bidi w:val="0"/>
              <w:spacing w:line="360" w:lineRule="auto"/>
              <w:ind w:left="0" w:leftChars="0" w:right="0"/>
              <w:jc w:val="center"/>
              <w:rPr>
                <w:rFonts w:ascii="宋体" w:hAnsi="宋体" w:cs="宋体"/>
                <w:b/>
                <w:kern w:val="0"/>
                <w:sz w:val="21"/>
                <w:szCs w:val="21"/>
              </w:rPr>
            </w:pPr>
            <w:r>
              <w:rPr>
                <w:rFonts w:hint="eastAsia" w:ascii="宋体" w:hAnsi="宋体" w:cs="宋体"/>
                <w:b/>
                <w:kern w:val="0"/>
                <w:sz w:val="21"/>
                <w:szCs w:val="21"/>
              </w:rPr>
              <w:t>（元</w:t>
            </w:r>
            <w:r>
              <w:rPr>
                <w:rFonts w:hint="eastAsia" w:ascii="宋体" w:hAnsi="宋体" w:cs="宋体"/>
                <w:b/>
                <w:kern w:val="0"/>
                <w:sz w:val="21"/>
                <w:szCs w:val="21"/>
                <w:lang w:val="en-US" w:eastAsia="zh-CN"/>
              </w:rPr>
              <w:t>/年</w:t>
            </w:r>
            <w:r>
              <w:rPr>
                <w:rFonts w:hint="eastAsia" w:ascii="宋体" w:hAnsi="宋体" w:cs="宋体"/>
                <w:b/>
                <w:kern w:val="0"/>
                <w:sz w:val="21"/>
                <w:szCs w:val="21"/>
              </w:rPr>
              <w:t>）</w:t>
            </w:r>
          </w:p>
        </w:tc>
        <w:tc>
          <w:tcPr>
            <w:tcW w:w="1300" w:type="dxa"/>
            <w:vAlign w:val="center"/>
          </w:tcPr>
          <w:p>
            <w:pPr>
              <w:pageBreakBefore w:val="0"/>
              <w:widowControl/>
              <w:kinsoku/>
              <w:wordWrap/>
              <w:overflowPunct/>
              <w:topLinePunct w:val="0"/>
              <w:autoSpaceDE/>
              <w:autoSpaceDN/>
              <w:bidi w:val="0"/>
              <w:spacing w:line="360" w:lineRule="auto"/>
              <w:ind w:left="0" w:leftChars="0" w:right="0"/>
              <w:jc w:val="center"/>
              <w:rPr>
                <w:rFonts w:hint="eastAsia" w:ascii="宋体" w:hAnsi="宋体" w:cs="宋体"/>
                <w:b/>
                <w:kern w:val="0"/>
                <w:sz w:val="21"/>
                <w:szCs w:val="21"/>
              </w:rPr>
            </w:pPr>
            <w:r>
              <w:rPr>
                <w:rFonts w:hint="eastAsia" w:ascii="宋体" w:hAnsi="宋体" w:cs="宋体"/>
                <w:b/>
                <w:bCs w:val="0"/>
                <w:sz w:val="21"/>
                <w:szCs w:val="21"/>
                <w:highlight w:val="none"/>
                <w:lang w:val="en-US" w:eastAsia="zh-CN"/>
              </w:rPr>
              <w:t>服务期限（年）</w:t>
            </w:r>
          </w:p>
        </w:tc>
        <w:tc>
          <w:tcPr>
            <w:tcW w:w="1286" w:type="dxa"/>
            <w:vAlign w:val="center"/>
          </w:tcPr>
          <w:p>
            <w:pPr>
              <w:pageBreakBefore w:val="0"/>
              <w:widowControl/>
              <w:kinsoku/>
              <w:wordWrap/>
              <w:overflowPunct/>
              <w:topLinePunct w:val="0"/>
              <w:autoSpaceDE/>
              <w:autoSpaceDN/>
              <w:bidi w:val="0"/>
              <w:spacing w:line="360" w:lineRule="auto"/>
              <w:ind w:left="0" w:leftChars="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最高限价</w:t>
            </w:r>
          </w:p>
          <w:p>
            <w:pPr>
              <w:pageBreakBefore w:val="0"/>
              <w:widowControl/>
              <w:kinsoku/>
              <w:wordWrap/>
              <w:overflowPunct/>
              <w:topLinePunct w:val="0"/>
              <w:autoSpaceDE/>
              <w:autoSpaceDN/>
              <w:bidi w:val="0"/>
              <w:spacing w:line="360" w:lineRule="auto"/>
              <w:ind w:left="0" w:leftChars="0" w:right="0"/>
              <w:jc w:val="center"/>
              <w:rPr>
                <w:rFonts w:ascii="宋体" w:hAnsi="宋体" w:cs="宋体"/>
                <w:b/>
                <w:kern w:val="0"/>
                <w:sz w:val="21"/>
                <w:szCs w:val="21"/>
                <w:highlight w:val="none"/>
              </w:rPr>
            </w:pPr>
            <w:r>
              <w:rPr>
                <w:rFonts w:hint="eastAsia" w:ascii="宋体" w:hAnsi="宋体" w:eastAsia="宋体" w:cs="宋体"/>
                <w:b/>
                <w:bCs w:val="0"/>
                <w:sz w:val="21"/>
                <w:szCs w:val="21"/>
              </w:rPr>
              <w:t>（元）</w:t>
            </w:r>
          </w:p>
        </w:tc>
        <w:tc>
          <w:tcPr>
            <w:tcW w:w="1400" w:type="dxa"/>
            <w:vAlign w:val="center"/>
          </w:tcPr>
          <w:p>
            <w:pPr>
              <w:pageBreakBefore w:val="0"/>
              <w:widowControl/>
              <w:kinsoku/>
              <w:wordWrap/>
              <w:overflowPunct/>
              <w:topLinePunct w:val="0"/>
              <w:autoSpaceDE/>
              <w:autoSpaceDN/>
              <w:bidi w:val="0"/>
              <w:spacing w:line="360" w:lineRule="auto"/>
              <w:ind w:left="0" w:leftChars="0" w:right="0"/>
              <w:jc w:val="center"/>
              <w:rPr>
                <w:rFonts w:hint="eastAsia" w:ascii="宋体" w:hAnsi="宋体" w:cs="宋体"/>
                <w:b/>
                <w:kern w:val="0"/>
                <w:sz w:val="21"/>
                <w:szCs w:val="21"/>
                <w:lang w:val="en-US" w:eastAsia="zh-CN"/>
              </w:rPr>
            </w:pPr>
            <w:r>
              <w:rPr>
                <w:rFonts w:hint="eastAsia" w:ascii="宋体" w:hAnsi="宋体" w:cs="宋体"/>
                <w:b/>
                <w:kern w:val="0"/>
                <w:sz w:val="21"/>
                <w:szCs w:val="21"/>
              </w:rPr>
              <w:t>询价保证</w:t>
            </w:r>
            <w:r>
              <w:rPr>
                <w:rFonts w:hint="eastAsia" w:ascii="宋体" w:hAnsi="宋体" w:cs="宋体"/>
                <w:b/>
                <w:kern w:val="0"/>
                <w:sz w:val="21"/>
                <w:szCs w:val="21"/>
                <w:lang w:val="en-US" w:eastAsia="zh-CN"/>
              </w:rPr>
              <w:t>金</w:t>
            </w:r>
          </w:p>
          <w:p>
            <w:pPr>
              <w:pageBreakBefore w:val="0"/>
              <w:widowControl/>
              <w:kinsoku/>
              <w:wordWrap/>
              <w:overflowPunct/>
              <w:topLinePunct w:val="0"/>
              <w:autoSpaceDE/>
              <w:autoSpaceDN/>
              <w:bidi w:val="0"/>
              <w:spacing w:line="360" w:lineRule="auto"/>
              <w:ind w:left="0" w:leftChars="0" w:right="0" w:rightChars="0"/>
              <w:jc w:val="center"/>
              <w:rPr>
                <w:rFonts w:hint="eastAsia" w:ascii="宋体" w:hAnsi="宋体" w:eastAsia="宋体" w:cs="宋体"/>
                <w:b/>
                <w:kern w:val="0"/>
                <w:sz w:val="21"/>
                <w:szCs w:val="21"/>
                <w:lang w:eastAsia="zh-CN"/>
              </w:rPr>
            </w:pPr>
            <w:r>
              <w:rPr>
                <w:rFonts w:hint="eastAsia" w:ascii="宋体" w:hAnsi="宋体" w:cs="宋体"/>
                <w:b/>
                <w:kern w:val="0"/>
                <w:sz w:val="21"/>
                <w:szCs w:val="21"/>
              </w:rPr>
              <w:t>（元）</w:t>
            </w:r>
          </w:p>
        </w:tc>
        <w:tc>
          <w:tcPr>
            <w:tcW w:w="1942" w:type="dxa"/>
            <w:vAlign w:val="center"/>
          </w:tcPr>
          <w:p>
            <w:pPr>
              <w:pageBreakBefore w:val="0"/>
              <w:widowControl/>
              <w:kinsoku/>
              <w:wordWrap/>
              <w:overflowPunct/>
              <w:topLinePunct w:val="0"/>
              <w:autoSpaceDE/>
              <w:autoSpaceDN/>
              <w:bidi w:val="0"/>
              <w:spacing w:line="360" w:lineRule="auto"/>
              <w:ind w:left="0" w:leftChars="0" w:right="0" w:rightChars="0"/>
              <w:jc w:val="center"/>
              <w:rPr>
                <w:rFonts w:hint="eastAsia" w:ascii="宋体" w:hAnsi="宋体" w:cs="宋体"/>
                <w:b/>
                <w:kern w:val="0"/>
                <w:sz w:val="21"/>
                <w:szCs w:val="21"/>
              </w:rPr>
            </w:pPr>
            <w:r>
              <w:rPr>
                <w:rFonts w:hint="eastAsia" w:ascii="宋体" w:hAnsi="宋体" w:cs="宋体"/>
                <w:b/>
                <w:kern w:val="0"/>
                <w:sz w:val="21"/>
                <w:szCs w:val="21"/>
              </w:rPr>
              <w:t>成交供应商数量</w:t>
            </w:r>
            <w:r>
              <w:rPr>
                <w:rFonts w:hint="eastAsia" w:ascii="宋体" w:hAnsi="宋体" w:cs="宋体"/>
                <w:b/>
                <w:kern w:val="0"/>
                <w:sz w:val="21"/>
                <w:szCs w:val="21"/>
                <w:lang w:eastAsia="zh-CN"/>
              </w:rPr>
              <w:t>（</w:t>
            </w:r>
            <w:r>
              <w:rPr>
                <w:rFonts w:hint="eastAsia" w:ascii="宋体" w:hAnsi="宋体" w:cs="宋体"/>
                <w:b/>
                <w:kern w:val="0"/>
                <w:sz w:val="21"/>
                <w:szCs w:val="21"/>
                <w:lang w:val="en-US" w:eastAsia="zh-CN"/>
              </w:rPr>
              <w:t>名</w:t>
            </w:r>
            <w:r>
              <w:rPr>
                <w:rFonts w:hint="eastAsia" w:ascii="宋体" w:hAnsi="宋体" w:cs="宋体"/>
                <w:b/>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2360" w:type="dxa"/>
            <w:vAlign w:val="center"/>
          </w:tcPr>
          <w:p>
            <w:pPr>
              <w:pageBreakBefore w:val="0"/>
              <w:widowControl/>
              <w:kinsoku/>
              <w:wordWrap/>
              <w:overflowPunct/>
              <w:topLinePunct w:val="0"/>
              <w:autoSpaceDE/>
              <w:autoSpaceDN/>
              <w:bidi w:val="0"/>
              <w:spacing w:line="360" w:lineRule="auto"/>
              <w:ind w:left="0" w:leftChars="0" w:right="0"/>
              <w:jc w:val="center"/>
              <w:textAlignment w:val="center"/>
              <w:rPr>
                <w:rFonts w:ascii="宋体" w:hAnsi="宋体" w:cs="宋体"/>
                <w:sz w:val="21"/>
                <w:szCs w:val="21"/>
              </w:rPr>
            </w:pPr>
            <w:bookmarkStart w:id="15" w:name="_Hlk344477914"/>
            <w:r>
              <w:rPr>
                <w:rFonts w:hint="eastAsia" w:ascii="宋体" w:hAnsi="宋体" w:cs="宋体"/>
                <w:sz w:val="21"/>
                <w:szCs w:val="21"/>
                <w:lang w:eastAsia="zh-CN"/>
              </w:rPr>
              <w:t>重庆市渝北区回兴社区卫生服务中心2025年检验试剂及耗材供应商入围</w:t>
            </w:r>
          </w:p>
        </w:tc>
        <w:tc>
          <w:tcPr>
            <w:tcW w:w="1185" w:type="dxa"/>
            <w:vAlign w:val="center"/>
          </w:tcPr>
          <w:p>
            <w:pPr>
              <w:pageBreakBefore w:val="0"/>
              <w:widowControl/>
              <w:kinsoku/>
              <w:wordWrap/>
              <w:overflowPunct/>
              <w:topLinePunct w:val="0"/>
              <w:autoSpaceDE/>
              <w:autoSpaceDN/>
              <w:bidi w:val="0"/>
              <w:spacing w:line="360" w:lineRule="auto"/>
              <w:ind w:left="0" w:leftChars="0" w:right="0"/>
              <w:jc w:val="center"/>
              <w:textAlignment w:val="center"/>
              <w:rPr>
                <w:rFonts w:hint="default" w:ascii="宋体" w:hAnsi="宋体" w:eastAsia="宋体" w:cs="宋体"/>
                <w:b w:val="0"/>
                <w:bCs/>
                <w:kern w:val="0"/>
                <w:sz w:val="21"/>
                <w:szCs w:val="21"/>
                <w:lang w:val="en-US" w:eastAsia="zh-CN"/>
              </w:rPr>
            </w:pPr>
            <w:r>
              <w:rPr>
                <w:rFonts w:hint="eastAsia" w:ascii="宋体" w:hAnsi="宋体" w:cs="宋体"/>
                <w:b w:val="0"/>
                <w:bCs/>
                <w:kern w:val="0"/>
                <w:sz w:val="21"/>
                <w:szCs w:val="21"/>
                <w:lang w:val="en-US" w:eastAsia="zh-CN"/>
              </w:rPr>
              <w:t>200000</w:t>
            </w:r>
          </w:p>
        </w:tc>
        <w:tc>
          <w:tcPr>
            <w:tcW w:w="1300" w:type="dxa"/>
            <w:vAlign w:val="center"/>
          </w:tcPr>
          <w:p>
            <w:pPr>
              <w:pageBreakBefore w:val="0"/>
              <w:widowControl/>
              <w:kinsoku/>
              <w:wordWrap/>
              <w:overflowPunct/>
              <w:topLinePunct w:val="0"/>
              <w:autoSpaceDE/>
              <w:autoSpaceDN/>
              <w:bidi w:val="0"/>
              <w:spacing w:line="360" w:lineRule="auto"/>
              <w:ind w:left="0" w:leftChars="0" w:right="0"/>
              <w:jc w:val="center"/>
              <w:textAlignment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2</w:t>
            </w:r>
          </w:p>
        </w:tc>
        <w:tc>
          <w:tcPr>
            <w:tcW w:w="1286" w:type="dxa"/>
            <w:vAlign w:val="center"/>
          </w:tcPr>
          <w:p>
            <w:pPr>
              <w:pageBreakBefore w:val="0"/>
              <w:widowControl/>
              <w:kinsoku/>
              <w:wordWrap/>
              <w:overflowPunct/>
              <w:topLinePunct w:val="0"/>
              <w:autoSpaceDE/>
              <w:autoSpaceDN/>
              <w:bidi w:val="0"/>
              <w:spacing w:line="360" w:lineRule="auto"/>
              <w:ind w:left="0" w:leftChars="0" w:right="0"/>
              <w:jc w:val="center"/>
              <w:rPr>
                <w:rFonts w:hint="default"/>
                <w:lang w:val="en-US" w:eastAsia="zh-CN"/>
              </w:rPr>
            </w:pPr>
            <w:r>
              <w:rPr>
                <w:rFonts w:hint="eastAsia" w:ascii="宋体" w:hAnsi="宋体" w:cs="宋体"/>
                <w:b w:val="0"/>
                <w:bCs/>
                <w:kern w:val="0"/>
                <w:sz w:val="21"/>
                <w:szCs w:val="21"/>
                <w:lang w:val="en-US" w:eastAsia="zh-CN"/>
              </w:rPr>
              <w:t>10066</w:t>
            </w:r>
            <w:r>
              <w:rPr>
                <w:rFonts w:hint="default" w:ascii="宋体" w:hAnsi="宋体" w:cs="宋体"/>
                <w:b w:val="0"/>
                <w:bCs/>
                <w:kern w:val="0"/>
                <w:sz w:val="21"/>
                <w:szCs w:val="21"/>
                <w:lang w:val="en-US" w:eastAsia="zh-CN"/>
              </w:rPr>
              <w:t>.87</w:t>
            </w:r>
          </w:p>
        </w:tc>
        <w:tc>
          <w:tcPr>
            <w:tcW w:w="1400" w:type="dxa"/>
            <w:vAlign w:val="center"/>
          </w:tcPr>
          <w:p>
            <w:pPr>
              <w:pageBreakBefore w:val="0"/>
              <w:widowControl/>
              <w:kinsoku/>
              <w:wordWrap/>
              <w:overflowPunct/>
              <w:topLinePunct w:val="0"/>
              <w:autoSpaceDE/>
              <w:autoSpaceDN/>
              <w:bidi w:val="0"/>
              <w:spacing w:line="360" w:lineRule="auto"/>
              <w:ind w:left="0" w:leftChars="0" w:right="0" w:rightChars="0"/>
              <w:jc w:val="center"/>
              <w:rPr>
                <w:rFonts w:hint="default" w:ascii="宋体" w:hAnsi="宋体" w:eastAsia="宋体" w:cs="宋体"/>
                <w:b w:val="0"/>
                <w:bCs/>
                <w:kern w:val="0"/>
                <w:sz w:val="21"/>
                <w:szCs w:val="21"/>
                <w:lang w:val="en-US" w:eastAsia="zh-CN"/>
              </w:rPr>
            </w:pPr>
            <w:r>
              <w:rPr>
                <w:rFonts w:hint="eastAsia" w:ascii="宋体" w:hAnsi="宋体" w:cs="宋体"/>
                <w:b w:val="0"/>
                <w:bCs/>
                <w:kern w:val="0"/>
                <w:sz w:val="21"/>
                <w:szCs w:val="21"/>
                <w:lang w:val="en-US" w:eastAsia="zh-CN"/>
              </w:rPr>
              <w:t>1000</w:t>
            </w:r>
          </w:p>
        </w:tc>
        <w:tc>
          <w:tcPr>
            <w:tcW w:w="1942" w:type="dxa"/>
            <w:vAlign w:val="center"/>
          </w:tcPr>
          <w:p>
            <w:pPr>
              <w:pageBreakBefore w:val="0"/>
              <w:widowControl/>
              <w:kinsoku/>
              <w:wordWrap/>
              <w:overflowPunct/>
              <w:topLinePunct w:val="0"/>
              <w:autoSpaceDE/>
              <w:autoSpaceDN/>
              <w:bidi w:val="0"/>
              <w:spacing w:line="360" w:lineRule="auto"/>
              <w:ind w:left="0" w:leftChars="0" w:right="0" w:rightChars="0"/>
              <w:jc w:val="center"/>
              <w:textAlignment w:val="center"/>
              <w:rPr>
                <w:rFonts w:hint="eastAsia" w:ascii="宋体" w:hAnsi="宋体" w:cs="宋体"/>
                <w:b w:val="0"/>
                <w:bCs/>
                <w:kern w:val="0"/>
                <w:sz w:val="21"/>
                <w:szCs w:val="21"/>
                <w:highlight w:val="none"/>
                <w:lang w:val="en-US" w:eastAsia="zh-CN"/>
              </w:rPr>
            </w:pPr>
            <w:r>
              <w:rPr>
                <w:rFonts w:hint="eastAsia" w:ascii="宋体" w:hAnsi="宋体" w:cs="宋体"/>
                <w:b w:val="0"/>
                <w:bCs/>
                <w:kern w:val="0"/>
                <w:sz w:val="21"/>
                <w:szCs w:val="21"/>
                <w:highlight w:val="none"/>
                <w:lang w:val="en-US" w:eastAsia="zh-CN"/>
              </w:rPr>
              <w:t>最多5名，不足5名以实际入围数量为准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9473" w:type="dxa"/>
            <w:gridSpan w:val="6"/>
            <w:vAlign w:val="center"/>
          </w:tcPr>
          <w:p>
            <w:pPr>
              <w:pageBreakBefore w:val="0"/>
              <w:widowControl/>
              <w:kinsoku/>
              <w:wordWrap/>
              <w:overflowPunct/>
              <w:topLinePunct w:val="0"/>
              <w:autoSpaceDE/>
              <w:autoSpaceDN/>
              <w:bidi w:val="0"/>
              <w:spacing w:line="360" w:lineRule="auto"/>
              <w:ind w:left="0" w:leftChars="0" w:right="0"/>
              <w:jc w:val="left"/>
              <w:textAlignment w:val="center"/>
              <w:rPr>
                <w:rFonts w:hint="eastAsia" w:ascii="宋体" w:hAnsi="宋体" w:cs="宋体"/>
                <w:b/>
                <w:kern w:val="0"/>
                <w:sz w:val="21"/>
                <w:szCs w:val="21"/>
                <w:lang w:val="en-US" w:eastAsia="zh-CN"/>
              </w:rPr>
            </w:pPr>
            <w:bookmarkStart w:id="16" w:name="_Toc11592"/>
            <w:bookmarkStart w:id="17" w:name="_Toc24004"/>
            <w:bookmarkStart w:id="18" w:name="_Toc487204772"/>
            <w:bookmarkStart w:id="19" w:name="_Toc521318164"/>
            <w:bookmarkStart w:id="20" w:name="_Toc4372"/>
            <w:bookmarkStart w:id="21" w:name="_Toc373860293"/>
            <w:bookmarkStart w:id="22" w:name="_Toc317775178"/>
            <w:r>
              <w:rPr>
                <w:rFonts w:hint="eastAsia" w:ascii="宋体" w:hAnsi="宋体" w:cs="宋体"/>
                <w:b/>
                <w:kern w:val="0"/>
                <w:sz w:val="21"/>
                <w:szCs w:val="21"/>
                <w:lang w:val="en-US" w:eastAsia="zh-CN"/>
              </w:rPr>
              <w:t>备注：</w:t>
            </w:r>
          </w:p>
          <w:p>
            <w:pPr>
              <w:pageBreakBefore w:val="0"/>
              <w:widowControl/>
              <w:kinsoku/>
              <w:wordWrap/>
              <w:overflowPunct/>
              <w:topLinePunct w:val="0"/>
              <w:autoSpaceDE/>
              <w:autoSpaceDN/>
              <w:bidi w:val="0"/>
              <w:spacing w:line="360" w:lineRule="auto"/>
              <w:ind w:left="0" w:leftChars="0" w:right="0"/>
              <w:jc w:val="left"/>
              <w:textAlignment w:val="center"/>
              <w:rPr>
                <w:rFonts w:hint="default" w:ascii="宋体" w:hAnsi="宋体" w:cs="宋体"/>
                <w:b w:val="0"/>
                <w:bCs/>
                <w:kern w:val="0"/>
                <w:sz w:val="21"/>
                <w:szCs w:val="21"/>
                <w:lang w:val="en-US" w:eastAsia="zh-CN"/>
              </w:rPr>
            </w:pPr>
            <w:r>
              <w:rPr>
                <w:rFonts w:hint="eastAsia" w:ascii="宋体" w:hAnsi="宋体" w:cs="宋体"/>
                <w:b w:val="0"/>
                <w:bCs/>
                <w:kern w:val="0"/>
                <w:sz w:val="21"/>
                <w:szCs w:val="21"/>
                <w:lang w:val="en-US" w:eastAsia="zh-CN"/>
              </w:rPr>
              <w:t>1.最高限价为所有品目单价限价总和，供应商需对所有品目进行报价。</w:t>
            </w:r>
          </w:p>
          <w:p>
            <w:pPr>
              <w:pageBreakBefore w:val="0"/>
              <w:widowControl/>
              <w:kinsoku/>
              <w:wordWrap/>
              <w:overflowPunct/>
              <w:topLinePunct w:val="0"/>
              <w:autoSpaceDE/>
              <w:autoSpaceDN/>
              <w:bidi w:val="0"/>
              <w:spacing w:line="360" w:lineRule="auto"/>
              <w:ind w:left="0" w:leftChars="0" w:right="0"/>
              <w:jc w:val="left"/>
              <w:textAlignment w:val="center"/>
              <w:rPr>
                <w:rFonts w:hint="eastAsia" w:ascii="宋体" w:hAnsi="宋体" w:cs="宋体"/>
                <w:b w:val="0"/>
                <w:bCs/>
                <w:kern w:val="0"/>
                <w:sz w:val="21"/>
                <w:szCs w:val="21"/>
                <w:lang w:val="en-US" w:eastAsia="zh-CN"/>
              </w:rPr>
            </w:pPr>
            <w:r>
              <w:rPr>
                <w:rFonts w:hint="eastAsia" w:ascii="宋体" w:hAnsi="宋体" w:cs="宋体"/>
                <w:b w:val="0"/>
                <w:bCs/>
                <w:kern w:val="0"/>
                <w:sz w:val="21"/>
                <w:szCs w:val="21"/>
                <w:lang w:val="en-US" w:eastAsia="zh-CN"/>
              </w:rPr>
              <w:t>2.采购预算20万元是采购人一年的预估值，不作为结算依据，实际结算金额以成交供应商实际供货数量x实际单价报价。</w:t>
            </w:r>
          </w:p>
        </w:tc>
      </w:tr>
      <w:bookmarkEnd w:id="15"/>
    </w:tbl>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rPr>
      </w:pPr>
      <w:r>
        <w:rPr>
          <w:rFonts w:hint="eastAsia" w:ascii="宋体" w:hAnsi="宋体" w:cs="宋体"/>
          <w:sz w:val="21"/>
          <w:szCs w:val="21"/>
        </w:rPr>
        <w:t>二、资金来源</w:t>
      </w:r>
      <w:bookmarkEnd w:id="16"/>
      <w:bookmarkEnd w:id="17"/>
      <w:bookmarkEnd w:id="18"/>
      <w:bookmarkEnd w:id="19"/>
      <w:bookmarkEnd w:id="20"/>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自有资金。</w:t>
      </w:r>
    </w:p>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rPr>
      </w:pPr>
      <w:bookmarkStart w:id="23" w:name="_Toc28123"/>
      <w:bookmarkStart w:id="24" w:name="_Toc20415"/>
      <w:bookmarkStart w:id="25" w:name="_Toc11132"/>
      <w:bookmarkStart w:id="26" w:name="_Toc521318165"/>
      <w:bookmarkStart w:id="27" w:name="_Toc487204773"/>
      <w:bookmarkStart w:id="28" w:name="_Toc342913390"/>
      <w:r>
        <w:rPr>
          <w:rFonts w:hint="eastAsia" w:ascii="宋体" w:hAnsi="宋体" w:cs="宋体"/>
          <w:sz w:val="21"/>
          <w:szCs w:val="21"/>
        </w:rPr>
        <w:t>三、资格要求</w:t>
      </w:r>
      <w:bookmarkEnd w:id="23"/>
      <w:bookmarkEnd w:id="24"/>
      <w:bookmarkEnd w:id="25"/>
      <w:bookmarkEnd w:id="26"/>
      <w:bookmarkEnd w:id="27"/>
      <w:bookmarkEnd w:id="28"/>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询价供应商是指向采购人提供货物、工程或者服务的法人、其他组织或者自然人。以下简称供应商。</w:t>
      </w:r>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合格的供应商应符合下列条件：</w:t>
      </w:r>
    </w:p>
    <w:p>
      <w:pPr>
        <w:pStyle w:val="196"/>
        <w:pageBreakBefore w:val="0"/>
        <w:numPr>
          <w:ilvl w:val="0"/>
          <w:numId w:val="1"/>
        </w:numPr>
        <w:kinsoku/>
        <w:wordWrap/>
        <w:overflowPunct/>
        <w:topLinePunct w:val="0"/>
        <w:autoSpaceDE/>
        <w:autoSpaceDN/>
        <w:bidi w:val="0"/>
        <w:spacing w:line="360" w:lineRule="auto"/>
        <w:ind w:left="560" w:leftChars="0" w:right="0" w:firstLine="0" w:firstLineChars="0"/>
        <w:rPr>
          <w:rFonts w:hAnsi="宋体"/>
        </w:rPr>
      </w:pPr>
      <w:r>
        <w:rPr>
          <w:rFonts w:hint="eastAsia" w:hAnsi="宋体"/>
        </w:rPr>
        <w:t>满足《中华人民共和国政府采购法》第二十二条规定</w:t>
      </w:r>
    </w:p>
    <w:p>
      <w:pPr>
        <w:pStyle w:val="196"/>
        <w:pageBreakBefore w:val="0"/>
        <w:numPr>
          <w:ilvl w:val="0"/>
          <w:numId w:val="1"/>
        </w:numPr>
        <w:kinsoku/>
        <w:wordWrap/>
        <w:overflowPunct/>
        <w:topLinePunct w:val="0"/>
        <w:autoSpaceDE/>
        <w:autoSpaceDN/>
        <w:bidi w:val="0"/>
        <w:spacing w:line="360" w:lineRule="auto"/>
        <w:ind w:left="0" w:leftChars="0" w:right="0" w:firstLine="558" w:firstLineChars="266"/>
        <w:rPr>
          <w:rFonts w:hint="eastAsia" w:ascii="宋体" w:hAnsi="宋体" w:cs="宋体"/>
          <w:sz w:val="21"/>
          <w:szCs w:val="21"/>
          <w:u w:val="single"/>
          <w:lang w:val="en-US" w:eastAsia="zh-CN"/>
        </w:rPr>
      </w:pPr>
      <w:r>
        <w:rPr>
          <w:rFonts w:hint="eastAsia" w:hAnsi="宋体"/>
          <w:u w:val="single"/>
        </w:rPr>
        <w:t>特定资格条件</w:t>
      </w:r>
      <w:bookmarkStart w:id="29" w:name="_Toc15388"/>
      <w:bookmarkStart w:id="30" w:name="_Toc487204774"/>
      <w:bookmarkStart w:id="31" w:name="_Toc521318166"/>
      <w:bookmarkStart w:id="32" w:name="_Toc27115"/>
      <w:r>
        <w:rPr>
          <w:rFonts w:hint="eastAsia" w:hAnsi="宋体"/>
          <w:u w:val="single"/>
          <w:lang w:eastAsia="zh-CN"/>
        </w:rPr>
        <w:t>：</w:t>
      </w:r>
      <w:bookmarkStart w:id="33" w:name="_Toc15392"/>
      <w:r>
        <w:rPr>
          <w:rFonts w:hint="eastAsia" w:ascii="宋体" w:hAnsi="宋体" w:cs="宋体"/>
          <w:sz w:val="21"/>
          <w:szCs w:val="21"/>
          <w:u w:val="single"/>
          <w:lang w:val="en-US" w:eastAsia="zh-CN"/>
        </w:rPr>
        <w:t>供应商需具有相关行政部门颁发有效期内的《医疗器械生产许可证》或《医疗器械经营许可证》</w:t>
      </w:r>
      <w:r>
        <w:rPr>
          <w:rFonts w:hint="eastAsia" w:hAnsi="宋体" w:cs="宋体"/>
          <w:sz w:val="21"/>
          <w:szCs w:val="21"/>
          <w:u w:val="single"/>
          <w:lang w:val="en-US" w:eastAsia="zh-CN"/>
        </w:rPr>
        <w:t>和</w:t>
      </w:r>
      <w:r>
        <w:rPr>
          <w:rFonts w:hint="eastAsia" w:ascii="宋体" w:hAnsi="宋体" w:cs="宋体"/>
          <w:sz w:val="21"/>
          <w:szCs w:val="21"/>
          <w:u w:val="single"/>
          <w:lang w:val="en-US" w:eastAsia="zh-CN"/>
        </w:rPr>
        <w:t>《二类医疗器械经营备案凭证》。（提供有效的证书复印件并加盖供应商公章）</w:t>
      </w:r>
    </w:p>
    <w:p>
      <w:pPr>
        <w:pStyle w:val="5"/>
        <w:pageBreakBefore w:val="0"/>
        <w:kinsoku/>
        <w:wordWrap/>
        <w:overflowPunct/>
        <w:topLinePunct w:val="0"/>
        <w:autoSpaceDE/>
        <w:autoSpaceDN/>
        <w:bidi w:val="0"/>
        <w:spacing w:before="0" w:after="0" w:line="360" w:lineRule="auto"/>
        <w:ind w:left="0" w:leftChars="0" w:right="0"/>
        <w:rPr>
          <w:rFonts w:hint="eastAsia" w:ascii="宋体" w:hAnsi="宋体" w:cs="宋体"/>
          <w:sz w:val="21"/>
          <w:szCs w:val="21"/>
        </w:rPr>
      </w:pPr>
      <w:r>
        <w:rPr>
          <w:rFonts w:hint="eastAsia" w:ascii="宋体" w:hAnsi="宋体" w:cs="宋体"/>
          <w:sz w:val="21"/>
          <w:szCs w:val="21"/>
        </w:rPr>
        <w:t>四、询价有关说明</w:t>
      </w:r>
      <w:bookmarkEnd w:id="21"/>
      <w:bookmarkEnd w:id="29"/>
      <w:bookmarkEnd w:id="30"/>
      <w:bookmarkEnd w:id="31"/>
      <w:bookmarkEnd w:id="32"/>
      <w:bookmarkEnd w:id="33"/>
      <w:bookmarkStart w:id="34" w:name="_Toc373860294"/>
    </w:p>
    <w:p>
      <w:pPr>
        <w:pStyle w:val="196"/>
        <w:pageBreakBefore w:val="0"/>
        <w:kinsoku/>
        <w:wordWrap/>
        <w:overflowPunct/>
        <w:topLinePunct w:val="0"/>
        <w:autoSpaceDE/>
        <w:autoSpaceDN/>
        <w:bidi w:val="0"/>
        <w:spacing w:line="360" w:lineRule="auto"/>
        <w:ind w:left="0" w:leftChars="0" w:right="0"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（一）供应商应通过“行采家”平台（http://www.gec123.com）登记加入“行采家供应商库”</w:t>
      </w:r>
    </w:p>
    <w:p>
      <w:pPr>
        <w:pStyle w:val="196"/>
        <w:pageBreakBefore w:val="0"/>
        <w:kinsoku/>
        <w:wordWrap/>
        <w:overflowPunct/>
        <w:topLinePunct w:val="0"/>
        <w:autoSpaceDE/>
        <w:autoSpaceDN/>
        <w:bidi w:val="0"/>
        <w:spacing w:line="360" w:lineRule="auto"/>
        <w:ind w:left="0" w:leftChars="0" w:right="0"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（二）凡有意参加</w:t>
      </w:r>
      <w:r>
        <w:rPr>
          <w:rFonts w:hint="eastAsia" w:hAnsi="宋体" w:cs="宋体"/>
          <w:kern w:val="2"/>
          <w:sz w:val="21"/>
          <w:szCs w:val="21"/>
          <w:highlight w:val="none"/>
          <w:lang w:val="en-US" w:eastAsia="zh-CN" w:bidi="ar-SA"/>
        </w:rPr>
        <w:t>询价</w:t>
      </w:r>
      <w:r>
        <w:rPr>
          <w:rFonts w:hint="eastAsia" w:ascii="宋体" w:hAnsi="宋体" w:eastAsia="宋体" w:cs="宋体"/>
          <w:kern w:val="2"/>
          <w:sz w:val="21"/>
          <w:szCs w:val="21"/>
          <w:highlight w:val="none"/>
          <w:lang w:val="en-US" w:eastAsia="zh-CN" w:bidi="ar-SA"/>
        </w:rPr>
        <w:t>的供应商，请在“行采家”平台（http://www.gec123.com）网上下载本项目</w:t>
      </w:r>
      <w:r>
        <w:rPr>
          <w:rFonts w:hint="eastAsia" w:hAnsi="宋体" w:cs="宋体"/>
          <w:kern w:val="2"/>
          <w:sz w:val="21"/>
          <w:szCs w:val="21"/>
          <w:highlight w:val="none"/>
          <w:lang w:val="en-US" w:eastAsia="zh-CN" w:bidi="ar-SA"/>
        </w:rPr>
        <w:t>询价</w:t>
      </w:r>
      <w:r>
        <w:rPr>
          <w:rFonts w:hint="eastAsia" w:ascii="宋体" w:hAnsi="宋体" w:eastAsia="宋体" w:cs="宋体"/>
          <w:kern w:val="2"/>
          <w:sz w:val="21"/>
          <w:szCs w:val="21"/>
          <w:highlight w:val="none"/>
          <w:lang w:val="en-US" w:eastAsia="zh-CN" w:bidi="ar-SA"/>
        </w:rPr>
        <w:t>文件以及图纸、澄清等</w:t>
      </w:r>
      <w:r>
        <w:rPr>
          <w:rFonts w:hint="eastAsia" w:hAnsi="宋体" w:cs="宋体"/>
          <w:kern w:val="2"/>
          <w:sz w:val="21"/>
          <w:szCs w:val="21"/>
          <w:highlight w:val="none"/>
          <w:lang w:val="en-US" w:eastAsia="zh-CN" w:bidi="ar-SA"/>
        </w:rPr>
        <w:t>询价</w:t>
      </w:r>
      <w:r>
        <w:rPr>
          <w:rFonts w:hint="eastAsia" w:ascii="宋体" w:hAnsi="宋体" w:eastAsia="宋体" w:cs="宋体"/>
          <w:kern w:val="2"/>
          <w:sz w:val="21"/>
          <w:szCs w:val="21"/>
          <w:highlight w:val="none"/>
          <w:lang w:val="en-US" w:eastAsia="zh-CN" w:bidi="ar-SA"/>
        </w:rPr>
        <w:t>前公布的所有项目资料，无论供应商下载或领取与否，均视为已知晓所有</w:t>
      </w:r>
      <w:r>
        <w:rPr>
          <w:rFonts w:hint="eastAsia" w:hAnsi="宋体" w:cs="宋体"/>
          <w:kern w:val="2"/>
          <w:sz w:val="21"/>
          <w:szCs w:val="21"/>
          <w:highlight w:val="none"/>
          <w:lang w:val="en-US" w:eastAsia="zh-CN" w:bidi="ar-SA"/>
        </w:rPr>
        <w:t>询价</w:t>
      </w:r>
      <w:r>
        <w:rPr>
          <w:rFonts w:hint="eastAsia" w:ascii="宋体" w:hAnsi="宋体" w:eastAsia="宋体" w:cs="宋体"/>
          <w:kern w:val="2"/>
          <w:sz w:val="21"/>
          <w:szCs w:val="21"/>
          <w:highlight w:val="none"/>
          <w:lang w:val="en-US" w:eastAsia="zh-CN" w:bidi="ar-SA"/>
        </w:rPr>
        <w:t>实质性要求内容。</w:t>
      </w:r>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（三）询价公告期限：自采购公告发布之日起三个工作日。</w:t>
      </w:r>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（四）报名及询价文件发售</w:t>
      </w:r>
    </w:p>
    <w:p>
      <w:pPr>
        <w:pStyle w:val="196"/>
        <w:pageBreakBefore w:val="0"/>
        <w:kinsoku/>
        <w:wordWrap/>
        <w:overflowPunct/>
        <w:topLinePunct w:val="0"/>
        <w:autoSpaceDE/>
        <w:autoSpaceDN/>
        <w:bidi w:val="0"/>
        <w:spacing w:line="360" w:lineRule="auto"/>
        <w:ind w:left="0" w:leftChars="0" w:right="0" w:firstLine="420" w:firstLineChars="200"/>
        <w:rPr>
          <w:rFonts w:hAnsi="宋体"/>
          <w:highlight w:val="none"/>
        </w:rPr>
      </w:pPr>
      <w:r>
        <w:rPr>
          <w:rFonts w:hint="eastAsia" w:hAnsi="宋体"/>
        </w:rPr>
        <w:t>1.报名和询价文件发售期</w:t>
      </w:r>
      <w:r>
        <w:rPr>
          <w:rFonts w:hint="eastAsia" w:hAnsi="宋体"/>
          <w:highlight w:val="none"/>
        </w:rPr>
        <w:t>：202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8</w:t>
      </w:r>
      <w:r>
        <w:rPr>
          <w:rFonts w:hint="eastAsia" w:hAnsi="宋体"/>
          <w:highlight w:val="none"/>
        </w:rPr>
        <w:t>月</w:t>
      </w:r>
      <w:r>
        <w:rPr>
          <w:rFonts w:hint="eastAsia" w:hAnsi="宋体"/>
          <w:highlight w:val="none"/>
          <w:lang w:val="en-US" w:eastAsia="zh-CN"/>
        </w:rPr>
        <w:t>18</w:t>
      </w:r>
      <w:r>
        <w:rPr>
          <w:rFonts w:hint="eastAsia" w:hAnsi="宋体"/>
          <w:highlight w:val="none"/>
        </w:rPr>
        <w:t>日-202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8</w:t>
      </w:r>
      <w:r>
        <w:rPr>
          <w:rFonts w:hint="eastAsia" w:hAnsi="宋体"/>
          <w:highlight w:val="none"/>
        </w:rPr>
        <w:t>月</w:t>
      </w:r>
      <w:r>
        <w:rPr>
          <w:rFonts w:hint="eastAsia" w:hAnsi="宋体"/>
          <w:highlight w:val="none"/>
          <w:lang w:val="en-US" w:eastAsia="zh-CN"/>
        </w:rPr>
        <w:t>21</w:t>
      </w:r>
      <w:r>
        <w:rPr>
          <w:rFonts w:hint="eastAsia" w:hAnsi="宋体"/>
          <w:highlight w:val="none"/>
        </w:rPr>
        <w:t>日17：00（工作时间）</w:t>
      </w:r>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2.询价文件售价：人民币300元/份（售后不退）</w:t>
      </w:r>
    </w:p>
    <w:p>
      <w:pPr>
        <w:pStyle w:val="196"/>
        <w:pageBreakBefore w:val="0"/>
        <w:kinsoku/>
        <w:wordWrap/>
        <w:overflowPunct/>
        <w:topLinePunct w:val="0"/>
        <w:autoSpaceDE/>
        <w:autoSpaceDN/>
        <w:bidi w:val="0"/>
        <w:spacing w:line="360" w:lineRule="auto"/>
        <w:ind w:left="0" w:leftChars="0" w:right="0" w:firstLine="420" w:firstLineChars="200"/>
        <w:rPr>
          <w:rFonts w:hint="eastAsia" w:hAnsi="宋体" w:eastAsia="宋体"/>
          <w:lang w:eastAsia="zh-CN"/>
        </w:rPr>
      </w:pPr>
      <w:r>
        <w:rPr>
          <w:rFonts w:hint="eastAsia" w:hAnsi="宋体"/>
        </w:rPr>
        <w:t>询价文件购买方式：汇款购买</w:t>
      </w:r>
      <w:r>
        <w:rPr>
          <w:rFonts w:hint="eastAsia" w:hAnsi="宋体"/>
          <w:b/>
          <w:bCs/>
          <w:u w:val="single"/>
          <w:lang w:eastAsia="zh-CN"/>
        </w:rPr>
        <w:t>（</w:t>
      </w:r>
      <w:r>
        <w:rPr>
          <w:rFonts w:hint="eastAsia" w:hAnsi="宋体"/>
          <w:b/>
          <w:bCs/>
          <w:u w:val="single"/>
          <w:lang w:val="en-US" w:eastAsia="zh-CN"/>
        </w:rPr>
        <w:t>转账时，请备注项目编号</w:t>
      </w:r>
      <w:r>
        <w:rPr>
          <w:rFonts w:hint="eastAsia" w:hAnsi="宋体"/>
          <w:b/>
          <w:bCs/>
          <w:u w:val="single"/>
          <w:lang w:eastAsia="zh-CN"/>
        </w:rPr>
        <w:t>）</w:t>
      </w:r>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在询价文件发售期内，供应商将询价文件购买费用汇至以下账户内进行购买。</w:t>
      </w:r>
    </w:p>
    <w:p>
      <w:pPr>
        <w:pStyle w:val="196"/>
        <w:pageBreakBefore w:val="0"/>
        <w:kinsoku/>
        <w:wordWrap/>
        <w:overflowPunct/>
        <w:topLinePunct w:val="0"/>
        <w:autoSpaceDE/>
        <w:autoSpaceDN/>
        <w:bidi w:val="0"/>
        <w:spacing w:line="360" w:lineRule="auto"/>
        <w:ind w:left="0" w:leftChars="0" w:right="0" w:firstLine="420" w:firstLineChars="200"/>
        <w:rPr>
          <w:rFonts w:hAnsi="宋体"/>
        </w:rPr>
      </w:pPr>
      <w:bookmarkStart w:id="35" w:name="OLE_LINK2"/>
      <w:r>
        <w:rPr>
          <w:rFonts w:hint="eastAsia" w:hAnsi="宋体"/>
        </w:rPr>
        <w:t>户  名：重庆</w:t>
      </w:r>
      <w:r>
        <w:rPr>
          <w:rFonts w:hint="eastAsia" w:hAnsi="宋体"/>
          <w:lang w:eastAsia="zh-CN"/>
        </w:rPr>
        <w:t>鹏翔</w:t>
      </w:r>
      <w:r>
        <w:rPr>
          <w:rFonts w:hint="eastAsia" w:hAnsi="宋体"/>
        </w:rPr>
        <w:t>招标代理有限公司</w:t>
      </w:r>
    </w:p>
    <w:p>
      <w:pPr>
        <w:pStyle w:val="196"/>
        <w:pageBreakBefore w:val="0"/>
        <w:kinsoku/>
        <w:wordWrap/>
        <w:overflowPunct/>
        <w:topLinePunct w:val="0"/>
        <w:autoSpaceDE/>
        <w:autoSpaceDN/>
        <w:bidi w:val="0"/>
        <w:spacing w:line="360" w:lineRule="auto"/>
        <w:ind w:left="0" w:leftChars="0" w:right="0" w:firstLine="420" w:firstLineChars="200"/>
        <w:rPr>
          <w:rFonts w:hint="eastAsia" w:hAnsi="宋体"/>
        </w:rPr>
      </w:pPr>
      <w:r>
        <w:rPr>
          <w:rFonts w:hint="eastAsia" w:hAnsi="宋体"/>
        </w:rPr>
        <w:t>开户行：招商银行重庆分行总部城支行</w:t>
      </w:r>
    </w:p>
    <w:p>
      <w:pPr>
        <w:pStyle w:val="196"/>
        <w:pageBreakBefore w:val="0"/>
        <w:kinsoku/>
        <w:wordWrap/>
        <w:overflowPunct/>
        <w:topLinePunct w:val="0"/>
        <w:autoSpaceDE/>
        <w:autoSpaceDN/>
        <w:bidi w:val="0"/>
        <w:spacing w:line="360" w:lineRule="auto"/>
        <w:ind w:left="0" w:leftChars="0" w:right="0" w:firstLine="420" w:firstLineChars="200"/>
        <w:rPr>
          <w:rFonts w:hint="eastAsia" w:hAnsi="宋体"/>
        </w:rPr>
      </w:pPr>
      <w:r>
        <w:rPr>
          <w:rFonts w:hint="eastAsia" w:hAnsi="宋体"/>
        </w:rPr>
        <w:t>账  号：123906511610606</w:t>
      </w:r>
      <w:bookmarkEnd w:id="35"/>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3.报名方式：非现场报名方式</w:t>
      </w:r>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 xml:space="preserve"> 将询价文件汇款凭证、《采购文件发售登记表》（加盖供应商公章）扫描后发送至</w:t>
      </w:r>
      <w:r>
        <w:rPr>
          <w:rFonts w:hint="eastAsia" w:hAnsi="宋体"/>
          <w:lang w:val="en-US" w:eastAsia="zh-CN"/>
        </w:rPr>
        <w:t>76797091</w:t>
      </w:r>
      <w:r>
        <w:rPr>
          <w:rFonts w:hint="eastAsia" w:hAnsi="宋体"/>
        </w:rPr>
        <w:t>@qq.com（邮箱）。</w:t>
      </w:r>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在报名和询价文件发售期内购买了询价文件的供应商，其报名才被接收。</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highlight w:val="yellow"/>
        </w:rPr>
      </w:pPr>
      <w:r>
        <w:rPr>
          <w:rFonts w:hint="eastAsia" w:ascii="宋体" w:hAnsi="宋体" w:cs="宋体"/>
          <w:sz w:val="21"/>
          <w:szCs w:val="21"/>
        </w:rPr>
        <w:t>（五）响应文件递交地址：重庆</w:t>
      </w:r>
      <w:r>
        <w:rPr>
          <w:rFonts w:hint="eastAsia" w:ascii="宋体" w:hAnsi="宋体" w:cs="宋体"/>
          <w:sz w:val="21"/>
          <w:szCs w:val="21"/>
          <w:lang w:eastAsia="zh-CN"/>
        </w:rPr>
        <w:t>鹏翔</w:t>
      </w:r>
      <w:r>
        <w:rPr>
          <w:rFonts w:hint="eastAsia" w:ascii="宋体" w:hAnsi="宋体" w:cs="宋体"/>
          <w:sz w:val="21"/>
          <w:szCs w:val="21"/>
        </w:rPr>
        <w:t>招标代理有限公司（</w:t>
      </w:r>
      <w:bookmarkStart w:id="36" w:name="OLE_LINK5"/>
      <w:r>
        <w:rPr>
          <w:rFonts w:hint="eastAsia" w:ascii="宋体" w:hAnsi="宋体" w:cs="宋体"/>
          <w:sz w:val="21"/>
          <w:szCs w:val="21"/>
        </w:rPr>
        <w:t>重庆市渝北区</w:t>
      </w:r>
      <w:r>
        <w:rPr>
          <w:rFonts w:hint="eastAsia" w:ascii="宋体" w:hAnsi="宋体" w:cs="宋体"/>
          <w:sz w:val="21"/>
          <w:szCs w:val="21"/>
          <w:lang w:val="en-US" w:eastAsia="zh-CN"/>
        </w:rPr>
        <w:t>金星科技大厦</w:t>
      </w:r>
      <w:r>
        <w:rPr>
          <w:rFonts w:hint="eastAsia" w:ascii="宋体" w:hAnsi="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cs="宋体"/>
          <w:sz w:val="21"/>
          <w:szCs w:val="21"/>
          <w:highlight w:val="none"/>
        </w:rPr>
        <w:t>楼开标室</w:t>
      </w:r>
      <w:bookmarkEnd w:id="36"/>
      <w:r>
        <w:rPr>
          <w:rFonts w:hint="eastAsia" w:ascii="宋体" w:hAnsi="宋体" w:cs="宋体"/>
          <w:sz w:val="21"/>
          <w:szCs w:val="21"/>
          <w:highlight w:val="none"/>
        </w:rPr>
        <w:t>）</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highlight w:val="none"/>
          <w:u w:val="none"/>
        </w:rPr>
      </w:pPr>
      <w:r>
        <w:rPr>
          <w:rFonts w:hint="eastAsia" w:ascii="宋体" w:hAnsi="宋体" w:cs="宋体"/>
          <w:sz w:val="21"/>
          <w:szCs w:val="21"/>
          <w:highlight w:val="none"/>
        </w:rPr>
        <w:t>（六）响应文件递交开始时间：202</w:t>
      </w:r>
      <w:r>
        <w:rPr>
          <w:rFonts w:hint="eastAsia" w:ascii="宋体" w:hAnsi="宋体" w:cs="宋体"/>
          <w:sz w:val="21"/>
          <w:szCs w:val="21"/>
          <w:highlight w:val="none"/>
          <w:lang w:val="en-US" w:eastAsia="zh-CN"/>
        </w:rPr>
        <w:t>5</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22</w:t>
      </w:r>
      <w:r>
        <w:rPr>
          <w:rFonts w:hint="eastAsia" w:ascii="宋体" w:hAnsi="宋体" w:cs="宋体"/>
          <w:sz w:val="21"/>
          <w:szCs w:val="21"/>
          <w:highlight w:val="none"/>
        </w:rPr>
        <w:t>日北京时间</w:t>
      </w:r>
      <w:r>
        <w:rPr>
          <w:rFonts w:ascii="宋体" w:hAnsi="宋体" w:cs="宋体"/>
          <w:sz w:val="21"/>
          <w:szCs w:val="21"/>
          <w:highlight w:val="none"/>
          <w:u w:val="none"/>
        </w:rPr>
        <w:t>14</w:t>
      </w:r>
      <w:r>
        <w:rPr>
          <w:rFonts w:hint="eastAsia" w:ascii="宋体" w:hAnsi="宋体" w:cs="宋体"/>
          <w:sz w:val="21"/>
          <w:szCs w:val="21"/>
          <w:highlight w:val="none"/>
          <w:u w:val="none"/>
        </w:rPr>
        <w:t>时</w:t>
      </w:r>
      <w:r>
        <w:rPr>
          <w:rFonts w:ascii="宋体" w:hAnsi="宋体" w:cs="宋体"/>
          <w:sz w:val="21"/>
          <w:szCs w:val="21"/>
          <w:highlight w:val="none"/>
          <w:u w:val="none"/>
        </w:rPr>
        <w:t>0</w:t>
      </w:r>
      <w:r>
        <w:rPr>
          <w:rFonts w:hint="eastAsia" w:ascii="宋体" w:hAnsi="宋体" w:cs="宋体"/>
          <w:sz w:val="21"/>
          <w:szCs w:val="21"/>
          <w:highlight w:val="none"/>
          <w:u w:val="none"/>
        </w:rPr>
        <w:t>0分</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highlight w:val="none"/>
          <w:u w:val="none"/>
        </w:rPr>
      </w:pPr>
      <w:r>
        <w:rPr>
          <w:rFonts w:hint="eastAsia" w:ascii="宋体" w:hAnsi="宋体" w:cs="宋体"/>
          <w:sz w:val="21"/>
          <w:szCs w:val="21"/>
          <w:highlight w:val="none"/>
          <w:u w:val="none"/>
        </w:rPr>
        <w:t>（七）响应文件递交截止时间：202</w:t>
      </w:r>
      <w:r>
        <w:rPr>
          <w:rFonts w:hint="eastAsia" w:ascii="宋体" w:hAnsi="宋体" w:cs="宋体"/>
          <w:sz w:val="21"/>
          <w:szCs w:val="21"/>
          <w:highlight w:val="none"/>
          <w:u w:val="none"/>
          <w:lang w:val="en-US" w:eastAsia="zh-CN"/>
        </w:rPr>
        <w:t>5</w:t>
      </w:r>
      <w:r>
        <w:rPr>
          <w:rFonts w:hint="eastAsia" w:ascii="宋体" w:hAnsi="宋体" w:cs="宋体"/>
          <w:sz w:val="21"/>
          <w:szCs w:val="21"/>
          <w:highlight w:val="none"/>
          <w:u w:val="none"/>
        </w:rPr>
        <w:t>年</w:t>
      </w:r>
      <w:r>
        <w:rPr>
          <w:rFonts w:hint="eastAsia" w:ascii="宋体" w:hAnsi="宋体" w:cs="宋体"/>
          <w:sz w:val="21"/>
          <w:szCs w:val="21"/>
          <w:highlight w:val="none"/>
          <w:u w:val="none"/>
          <w:lang w:val="en-US" w:eastAsia="zh-CN"/>
        </w:rPr>
        <w:t>8</w:t>
      </w:r>
      <w:r>
        <w:rPr>
          <w:rFonts w:hint="eastAsia" w:ascii="宋体" w:hAnsi="宋体" w:cs="宋体"/>
          <w:sz w:val="21"/>
          <w:szCs w:val="21"/>
          <w:highlight w:val="none"/>
          <w:u w:val="none"/>
        </w:rPr>
        <w:t>月</w:t>
      </w:r>
      <w:r>
        <w:rPr>
          <w:rFonts w:hint="eastAsia" w:ascii="宋体" w:hAnsi="宋体" w:cs="宋体"/>
          <w:sz w:val="21"/>
          <w:szCs w:val="21"/>
          <w:highlight w:val="none"/>
          <w:u w:val="none"/>
          <w:lang w:val="en-US" w:eastAsia="zh-CN"/>
        </w:rPr>
        <w:t>22</w:t>
      </w:r>
      <w:r>
        <w:rPr>
          <w:rFonts w:hint="eastAsia" w:ascii="宋体" w:hAnsi="宋体" w:cs="宋体"/>
          <w:sz w:val="21"/>
          <w:szCs w:val="21"/>
          <w:highlight w:val="none"/>
          <w:u w:val="none"/>
        </w:rPr>
        <w:t>日北京时间1</w:t>
      </w:r>
      <w:r>
        <w:rPr>
          <w:rFonts w:ascii="宋体" w:hAnsi="宋体" w:cs="宋体"/>
          <w:sz w:val="21"/>
          <w:szCs w:val="21"/>
          <w:highlight w:val="none"/>
          <w:u w:val="none"/>
        </w:rPr>
        <w:t>4</w:t>
      </w:r>
      <w:r>
        <w:rPr>
          <w:rFonts w:hint="eastAsia" w:ascii="宋体" w:hAnsi="宋体" w:cs="宋体"/>
          <w:sz w:val="21"/>
          <w:szCs w:val="21"/>
          <w:highlight w:val="none"/>
          <w:u w:val="none"/>
        </w:rPr>
        <w:t>时</w:t>
      </w:r>
      <w:r>
        <w:rPr>
          <w:rFonts w:ascii="宋体" w:hAnsi="宋体" w:cs="宋体"/>
          <w:sz w:val="21"/>
          <w:szCs w:val="21"/>
          <w:highlight w:val="none"/>
          <w:u w:val="none"/>
        </w:rPr>
        <w:t>3</w:t>
      </w:r>
      <w:r>
        <w:rPr>
          <w:rFonts w:hint="eastAsia" w:ascii="宋体" w:hAnsi="宋体" w:cs="宋体"/>
          <w:sz w:val="21"/>
          <w:szCs w:val="21"/>
          <w:highlight w:val="none"/>
          <w:u w:val="none"/>
        </w:rPr>
        <w:t>0分</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highlight w:val="none"/>
          <w:u w:val="none"/>
        </w:rPr>
      </w:pPr>
      <w:r>
        <w:rPr>
          <w:rFonts w:hint="eastAsia" w:ascii="宋体" w:hAnsi="宋体" w:cs="宋体"/>
          <w:sz w:val="21"/>
          <w:szCs w:val="21"/>
          <w:highlight w:val="none"/>
          <w:u w:val="none"/>
        </w:rPr>
        <w:t>（八）询价</w:t>
      </w:r>
      <w:bookmarkStart w:id="37" w:name="OLE_LINK4"/>
      <w:r>
        <w:rPr>
          <w:rFonts w:hint="eastAsia" w:ascii="宋体" w:hAnsi="宋体" w:cs="宋体"/>
          <w:sz w:val="21"/>
          <w:szCs w:val="21"/>
          <w:highlight w:val="none"/>
          <w:u w:val="none"/>
        </w:rPr>
        <w:t>开始时间：202</w:t>
      </w:r>
      <w:r>
        <w:rPr>
          <w:rFonts w:hint="eastAsia" w:ascii="宋体" w:hAnsi="宋体" w:cs="宋体"/>
          <w:sz w:val="21"/>
          <w:szCs w:val="21"/>
          <w:highlight w:val="none"/>
          <w:u w:val="none"/>
          <w:lang w:val="en-US" w:eastAsia="zh-CN"/>
        </w:rPr>
        <w:t>5</w:t>
      </w:r>
      <w:r>
        <w:rPr>
          <w:rFonts w:hint="eastAsia" w:ascii="宋体" w:hAnsi="宋体" w:cs="宋体"/>
          <w:sz w:val="21"/>
          <w:szCs w:val="21"/>
          <w:highlight w:val="none"/>
          <w:u w:val="none"/>
        </w:rPr>
        <w:t>年</w:t>
      </w:r>
      <w:r>
        <w:rPr>
          <w:rFonts w:hint="eastAsia" w:ascii="宋体" w:hAnsi="宋体" w:cs="宋体"/>
          <w:sz w:val="21"/>
          <w:szCs w:val="21"/>
          <w:highlight w:val="none"/>
          <w:u w:val="none"/>
          <w:lang w:val="en-US" w:eastAsia="zh-CN"/>
        </w:rPr>
        <w:t>8</w:t>
      </w:r>
      <w:r>
        <w:rPr>
          <w:rFonts w:hint="eastAsia" w:ascii="宋体" w:hAnsi="宋体" w:cs="宋体"/>
          <w:sz w:val="21"/>
          <w:szCs w:val="21"/>
          <w:highlight w:val="none"/>
          <w:u w:val="none"/>
        </w:rPr>
        <w:t>月</w:t>
      </w:r>
      <w:r>
        <w:rPr>
          <w:rFonts w:hint="eastAsia" w:ascii="宋体" w:hAnsi="宋体" w:cs="宋体"/>
          <w:sz w:val="21"/>
          <w:szCs w:val="21"/>
          <w:highlight w:val="none"/>
          <w:u w:val="none"/>
          <w:lang w:val="en-US" w:eastAsia="zh-CN"/>
        </w:rPr>
        <w:t>22</w:t>
      </w:r>
      <w:r>
        <w:rPr>
          <w:rFonts w:hint="eastAsia" w:ascii="宋体" w:hAnsi="宋体" w:cs="宋体"/>
          <w:sz w:val="21"/>
          <w:szCs w:val="21"/>
          <w:highlight w:val="none"/>
          <w:u w:val="none"/>
        </w:rPr>
        <w:t>日北京时间</w:t>
      </w:r>
      <w:r>
        <w:rPr>
          <w:rFonts w:ascii="宋体" w:hAnsi="宋体" w:cs="宋体"/>
          <w:sz w:val="21"/>
          <w:szCs w:val="21"/>
          <w:highlight w:val="none"/>
          <w:u w:val="none"/>
        </w:rPr>
        <w:t>14</w:t>
      </w:r>
      <w:r>
        <w:rPr>
          <w:rFonts w:hint="eastAsia" w:ascii="宋体" w:hAnsi="宋体" w:cs="宋体"/>
          <w:sz w:val="21"/>
          <w:szCs w:val="21"/>
          <w:highlight w:val="none"/>
          <w:u w:val="none"/>
        </w:rPr>
        <w:t>时</w:t>
      </w:r>
      <w:r>
        <w:rPr>
          <w:rFonts w:ascii="宋体" w:hAnsi="宋体" w:cs="宋体"/>
          <w:sz w:val="21"/>
          <w:szCs w:val="21"/>
          <w:highlight w:val="none"/>
          <w:u w:val="none"/>
        </w:rPr>
        <w:t>30</w:t>
      </w:r>
      <w:r>
        <w:rPr>
          <w:rFonts w:hint="eastAsia" w:ascii="宋体" w:hAnsi="宋体" w:cs="宋体"/>
          <w:sz w:val="21"/>
          <w:szCs w:val="21"/>
          <w:highlight w:val="none"/>
          <w:u w:val="none"/>
        </w:rPr>
        <w:t>分</w:t>
      </w:r>
      <w:bookmarkEnd w:id="37"/>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（九）询价地址：同响应文件递交地址</w:t>
      </w:r>
    </w:p>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rPr>
      </w:pPr>
      <w:bookmarkStart w:id="38" w:name="_Toc27806"/>
      <w:bookmarkStart w:id="39" w:name="_Toc521318167"/>
      <w:bookmarkStart w:id="40" w:name="_Toc20349"/>
      <w:bookmarkStart w:id="41" w:name="_Toc14029"/>
      <w:bookmarkStart w:id="42" w:name="_Toc487204775"/>
      <w:r>
        <w:rPr>
          <w:rFonts w:hint="eastAsia" w:ascii="宋体" w:hAnsi="宋体" w:cs="宋体"/>
          <w:sz w:val="21"/>
          <w:szCs w:val="21"/>
        </w:rPr>
        <w:t>五、保证金</w:t>
      </w:r>
      <w:bookmarkEnd w:id="34"/>
      <w:bookmarkEnd w:id="38"/>
      <w:bookmarkEnd w:id="39"/>
      <w:bookmarkEnd w:id="40"/>
      <w:bookmarkEnd w:id="41"/>
      <w:bookmarkEnd w:id="42"/>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bookmarkStart w:id="43" w:name="_Toc521318168"/>
      <w:bookmarkStart w:id="44" w:name="_Toc26553"/>
      <w:bookmarkStart w:id="45" w:name="_Toc487204776"/>
      <w:bookmarkStart w:id="46" w:name="_Toc25642"/>
      <w:r>
        <w:rPr>
          <w:rFonts w:hint="eastAsia" w:ascii="宋体" w:hAnsi="宋体" w:cs="宋体"/>
          <w:sz w:val="21"/>
          <w:szCs w:val="21"/>
        </w:rPr>
        <w:t>（一）供应商须按本项目规定的询价保证金金额进行缴纳（保证金金额详见本篇，一、询价内容），由供应商将询价保证金汇至以下账户，询价保证金的到账截止时间为询价前一</w:t>
      </w:r>
      <w:r>
        <w:rPr>
          <w:rFonts w:hint="eastAsia" w:ascii="宋体" w:hAnsi="宋体" w:cs="宋体"/>
          <w:sz w:val="21"/>
          <w:szCs w:val="21"/>
          <w:lang w:val="en-US" w:eastAsia="zh-CN"/>
        </w:rPr>
        <w:t>工作日</w:t>
      </w:r>
      <w:r>
        <w:rPr>
          <w:rFonts w:hint="eastAsia" w:ascii="宋体" w:hAnsi="宋体" w:cs="宋体"/>
          <w:sz w:val="21"/>
          <w:szCs w:val="21"/>
        </w:rPr>
        <w:t>北京时间17</w:t>
      </w:r>
      <w:r>
        <w:rPr>
          <w:rFonts w:ascii="宋体" w:hAnsi="宋体" w:cs="宋体"/>
          <w:sz w:val="21"/>
          <w:szCs w:val="21"/>
        </w:rPr>
        <w:t>:</w:t>
      </w:r>
      <w:r>
        <w:rPr>
          <w:rFonts w:hint="eastAsia" w:ascii="宋体" w:hAnsi="宋体" w:cs="宋体"/>
          <w:sz w:val="21"/>
          <w:szCs w:val="21"/>
        </w:rPr>
        <w:t>0</w:t>
      </w:r>
      <w:r>
        <w:rPr>
          <w:rFonts w:ascii="宋体" w:hAnsi="宋体" w:cs="宋体"/>
          <w:sz w:val="21"/>
          <w:szCs w:val="21"/>
        </w:rPr>
        <w:t>0</w:t>
      </w:r>
      <w:r>
        <w:rPr>
          <w:rFonts w:hint="eastAsia" w:ascii="宋体" w:hAnsi="宋体" w:cs="宋体"/>
          <w:sz w:val="21"/>
          <w:szCs w:val="21"/>
        </w:rPr>
        <w:t>。</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保证金账户：</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highlight w:val="none"/>
        </w:rPr>
      </w:pPr>
      <w:r>
        <w:rPr>
          <w:rFonts w:hint="eastAsia" w:ascii="宋体" w:hAnsi="宋体" w:cs="宋体"/>
          <w:sz w:val="21"/>
          <w:szCs w:val="21"/>
          <w:highlight w:val="none"/>
        </w:rPr>
        <w:t>户  名：重庆</w:t>
      </w:r>
      <w:r>
        <w:rPr>
          <w:rFonts w:hint="eastAsia" w:ascii="宋体" w:hAnsi="宋体" w:cs="宋体"/>
          <w:sz w:val="21"/>
          <w:szCs w:val="21"/>
          <w:highlight w:val="none"/>
          <w:lang w:eastAsia="zh-CN"/>
        </w:rPr>
        <w:t>鹏翔</w:t>
      </w:r>
      <w:r>
        <w:rPr>
          <w:rFonts w:hint="eastAsia" w:ascii="宋体" w:hAnsi="宋体" w:cs="宋体"/>
          <w:sz w:val="21"/>
          <w:szCs w:val="21"/>
          <w:highlight w:val="none"/>
        </w:rPr>
        <w:t>招标代理有限公司</w:t>
      </w:r>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highlight w:val="none"/>
        </w:rPr>
      </w:pPr>
      <w:r>
        <w:rPr>
          <w:rFonts w:hint="eastAsia" w:ascii="宋体" w:hAnsi="宋体" w:cs="宋体"/>
          <w:sz w:val="21"/>
          <w:szCs w:val="21"/>
          <w:highlight w:val="none"/>
        </w:rPr>
        <w:t>开户行：招商银行重庆分行总部城支行</w:t>
      </w:r>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highlight w:val="none"/>
        </w:rPr>
      </w:pPr>
      <w:r>
        <w:rPr>
          <w:rFonts w:hint="eastAsia" w:ascii="宋体" w:hAnsi="宋体" w:cs="宋体"/>
          <w:sz w:val="21"/>
          <w:szCs w:val="21"/>
          <w:highlight w:val="none"/>
        </w:rPr>
        <w:t>账  号：123906511610606</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highlight w:val="none"/>
        </w:rPr>
      </w:pPr>
      <w:r>
        <w:rPr>
          <w:rFonts w:ascii="宋体" w:hAnsi="宋体" w:cs="宋体"/>
          <w:sz w:val="21"/>
          <w:szCs w:val="21"/>
          <w:highlight w:val="none"/>
        </w:rPr>
        <w:t>（二）</w:t>
      </w:r>
      <w:r>
        <w:rPr>
          <w:rFonts w:hint="eastAsia" w:ascii="宋体" w:hAnsi="宋体" w:cs="宋体"/>
          <w:sz w:val="21"/>
          <w:szCs w:val="21"/>
          <w:highlight w:val="none"/>
        </w:rPr>
        <w:t>保证金退还方式</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highlight w:val="none"/>
        </w:rPr>
      </w:pPr>
      <w:r>
        <w:rPr>
          <w:rFonts w:hint="eastAsia" w:ascii="宋体" w:hAnsi="宋体" w:cs="宋体"/>
          <w:sz w:val="21"/>
          <w:szCs w:val="21"/>
          <w:highlight w:val="none"/>
        </w:rPr>
        <w:t>未成交供应商的保证金，在成交通知书发放后，由采购代理机构在五个工作日内按来款渠道直接退还。</w:t>
      </w:r>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highlight w:val="none"/>
        </w:rPr>
      </w:pPr>
      <w:r>
        <w:rPr>
          <w:rFonts w:hint="eastAsia" w:ascii="宋体" w:hAnsi="宋体" w:cs="宋体"/>
          <w:sz w:val="21"/>
          <w:szCs w:val="21"/>
          <w:highlight w:val="none"/>
        </w:rPr>
        <w:t>成交供应商的保证金，在成交供应商与采购人签订合同后，由采购代理机构在五个工作日内按资金来款渠道直接退还。</w:t>
      </w:r>
    </w:p>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highlight w:val="none"/>
        </w:rPr>
      </w:pPr>
      <w:bookmarkStart w:id="47" w:name="_Toc28025"/>
      <w:r>
        <w:rPr>
          <w:rFonts w:hint="eastAsia" w:ascii="宋体" w:hAnsi="宋体" w:cs="宋体"/>
          <w:sz w:val="21"/>
          <w:szCs w:val="21"/>
          <w:highlight w:val="none"/>
        </w:rPr>
        <w:t>六、</w:t>
      </w:r>
      <w:bookmarkEnd w:id="22"/>
      <w:r>
        <w:rPr>
          <w:rFonts w:hint="eastAsia" w:ascii="宋体" w:hAnsi="宋体" w:cs="宋体"/>
          <w:sz w:val="21"/>
          <w:szCs w:val="21"/>
          <w:highlight w:val="none"/>
        </w:rPr>
        <w:t>询价有关规定</w:t>
      </w:r>
      <w:bookmarkEnd w:id="43"/>
      <w:bookmarkEnd w:id="44"/>
      <w:bookmarkEnd w:id="45"/>
      <w:bookmarkEnd w:id="46"/>
      <w:bookmarkEnd w:id="47"/>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highlight w:val="none"/>
        </w:rPr>
      </w:pPr>
      <w:r>
        <w:rPr>
          <w:rFonts w:hint="eastAsia" w:ascii="宋体" w:hAnsi="宋体" w:cs="宋体"/>
          <w:sz w:val="21"/>
          <w:szCs w:val="21"/>
          <w:highlight w:val="none"/>
        </w:rPr>
        <w:t>（一）单位负责人为同一人或者存在直接控股、管理关系的不同供应商，不得参加同一合同项下的政府采购活动，否则均为无效响应。</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highlight w:val="none"/>
        </w:rPr>
      </w:pPr>
      <w:r>
        <w:rPr>
          <w:rFonts w:hint="eastAsia" w:ascii="宋体" w:hAnsi="宋体" w:cs="宋体"/>
          <w:sz w:val="21"/>
          <w:szCs w:val="21"/>
          <w:highlight w:val="none"/>
        </w:rPr>
        <w:t>（二）为采购项目提供整体设计、规范编制或者项目管理、监理、检测等服务的供应商，不得再参加该采购项目的其他采购活动，否则均为无效响应。</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三</w:t>
      </w:r>
      <w:r>
        <w:rPr>
          <w:rFonts w:hint="eastAsia" w:ascii="宋体" w:hAnsi="宋体" w:cs="宋体"/>
          <w:sz w:val="21"/>
          <w:szCs w:val="21"/>
          <w:highlight w:val="none"/>
        </w:rPr>
        <w:t>）同一项目的货物，制造商参与询价的，不得再委托代理商参与询价，否则均为无效响应。</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四</w:t>
      </w:r>
      <w:r>
        <w:rPr>
          <w:rFonts w:hint="eastAsia" w:ascii="宋体" w:hAnsi="宋体" w:cs="宋体"/>
          <w:sz w:val="21"/>
          <w:szCs w:val="21"/>
          <w:highlight w:val="none"/>
        </w:rPr>
        <w:t>）本项目的补遗文件（如果有）一律在</w:t>
      </w:r>
      <w:r>
        <w:rPr>
          <w:rFonts w:hint="eastAsia" w:ascii="宋体" w:hAnsi="宋体" w:cs="宋体"/>
          <w:sz w:val="21"/>
          <w:szCs w:val="21"/>
          <w:highlight w:val="none"/>
          <w:lang w:val="en-US" w:eastAsia="zh-CN"/>
        </w:rPr>
        <w:t>“行采家”平台（http://www.gec123.com）</w:t>
      </w:r>
      <w:r>
        <w:rPr>
          <w:rFonts w:hint="eastAsia" w:ascii="宋体" w:hAnsi="宋体" w:cs="宋体"/>
          <w:sz w:val="21"/>
          <w:szCs w:val="21"/>
          <w:highlight w:val="none"/>
        </w:rPr>
        <w:t>发布；无论供应商是否知晓，均</w:t>
      </w:r>
      <w:r>
        <w:rPr>
          <w:rFonts w:hint="eastAsia" w:ascii="宋体" w:hAnsi="宋体" w:cs="宋体"/>
          <w:sz w:val="21"/>
          <w:szCs w:val="21"/>
        </w:rPr>
        <w:t>视同供应商已知晓本项目补遗文件（如果有）的内容。</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五</w:t>
      </w:r>
      <w:r>
        <w:rPr>
          <w:rFonts w:hint="eastAsia" w:ascii="宋体" w:hAnsi="宋体" w:cs="宋体"/>
          <w:sz w:val="21"/>
          <w:szCs w:val="21"/>
        </w:rPr>
        <w:t>）超过响应文件截止时间递交的响应文件，恕不接收。</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六</w:t>
      </w:r>
      <w:r>
        <w:rPr>
          <w:rFonts w:hint="eastAsia" w:ascii="宋体" w:hAnsi="宋体" w:cs="宋体"/>
          <w:sz w:val="21"/>
          <w:szCs w:val="21"/>
        </w:rPr>
        <w:t>）供应商有下列情况之一的，将拒绝其参与政府采购活动：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rPr>
      </w:pPr>
      <w:bookmarkStart w:id="48" w:name="_Toc21369"/>
      <w:bookmarkStart w:id="49" w:name="_Toc487204777"/>
      <w:bookmarkStart w:id="50" w:name="_Toc11638"/>
      <w:bookmarkStart w:id="51" w:name="_Toc521318169"/>
      <w:bookmarkStart w:id="52" w:name="_Toc30003"/>
      <w:r>
        <w:rPr>
          <w:rFonts w:hint="eastAsia" w:ascii="宋体" w:hAnsi="宋体" w:cs="宋体"/>
          <w:sz w:val="21"/>
          <w:szCs w:val="21"/>
        </w:rPr>
        <w:t>七、联系方式</w:t>
      </w:r>
      <w:bookmarkEnd w:id="48"/>
      <w:bookmarkEnd w:id="49"/>
      <w:bookmarkEnd w:id="50"/>
      <w:bookmarkEnd w:id="51"/>
      <w:bookmarkEnd w:id="52"/>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eastAsia="宋体" w:cs="宋体"/>
          <w:sz w:val="21"/>
          <w:szCs w:val="21"/>
          <w:lang w:eastAsia="zh-CN"/>
        </w:rPr>
      </w:pPr>
      <w:bookmarkStart w:id="53" w:name="_Toc102227313"/>
      <w:r>
        <w:rPr>
          <w:rFonts w:hint="eastAsia" w:ascii="宋体" w:hAnsi="宋体" w:cs="宋体"/>
          <w:sz w:val="21"/>
          <w:szCs w:val="21"/>
        </w:rPr>
        <w:t>（一）采购人：</w:t>
      </w:r>
      <w:bookmarkStart w:id="54" w:name="OLE_LINK3"/>
      <w:r>
        <w:rPr>
          <w:rFonts w:hint="eastAsia" w:ascii="宋体" w:hAnsi="宋体" w:cs="宋体"/>
          <w:sz w:val="21"/>
          <w:szCs w:val="21"/>
          <w:lang w:eastAsia="zh-CN"/>
        </w:rPr>
        <w:t>重庆市渝北区回兴社区卫生服务中心</w:t>
      </w:r>
      <w:bookmarkEnd w:id="54"/>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联系人：</w:t>
      </w:r>
      <w:r>
        <w:rPr>
          <w:rFonts w:hint="eastAsia" w:ascii="宋体" w:hAnsi="宋体" w:cs="宋体"/>
          <w:sz w:val="21"/>
          <w:szCs w:val="21"/>
          <w:lang w:val="en-US" w:eastAsia="zh-CN"/>
        </w:rPr>
        <w:t>李</w:t>
      </w:r>
      <w:r>
        <w:rPr>
          <w:rFonts w:hint="eastAsia" w:ascii="宋体" w:hAnsi="宋体" w:cs="宋体"/>
          <w:sz w:val="21"/>
          <w:szCs w:val="21"/>
        </w:rPr>
        <w:t>老师</w:t>
      </w:r>
    </w:p>
    <w:p>
      <w:pPr>
        <w:pageBreakBefore w:val="0"/>
        <w:kinsoku/>
        <w:wordWrap/>
        <w:overflowPunct/>
        <w:topLinePunct w:val="0"/>
        <w:autoSpaceDE/>
        <w:autoSpaceDN/>
        <w:bidi w:val="0"/>
        <w:snapToGrid w:val="0"/>
        <w:spacing w:line="360" w:lineRule="auto"/>
        <w:ind w:left="0" w:leftChars="0" w:right="0" w:firstLine="420" w:firstLineChars="200"/>
        <w:rPr>
          <w:rFonts w:hint="default" w:ascii="宋体" w:hAnsi="宋体" w:eastAsia="宋体" w:cs="宋体"/>
          <w:sz w:val="21"/>
          <w:szCs w:val="21"/>
          <w:lang w:val="en-US" w:eastAsia="zh-CN"/>
        </w:rPr>
      </w:pPr>
      <w:r>
        <w:rPr>
          <w:rFonts w:hint="eastAsia" w:ascii="宋体" w:hAnsi="宋体" w:cs="宋体"/>
          <w:sz w:val="21"/>
          <w:szCs w:val="21"/>
        </w:rPr>
        <w:t>电</w:t>
      </w:r>
      <w:r>
        <w:rPr>
          <w:rFonts w:hint="eastAsia" w:ascii="宋体" w:hAnsi="宋体" w:cs="宋体"/>
          <w:sz w:val="21"/>
          <w:szCs w:val="21"/>
          <w:highlight w:val="none"/>
        </w:rPr>
        <w:t>话：</w:t>
      </w:r>
      <w:r>
        <w:rPr>
          <w:rFonts w:hint="eastAsia" w:ascii="宋体" w:hAnsi="宋体" w:cs="宋体"/>
          <w:sz w:val="21"/>
          <w:szCs w:val="21"/>
          <w:highlight w:val="none"/>
          <w:lang w:val="en-US" w:eastAsia="zh-CN"/>
        </w:rPr>
        <w:t>023-67340535</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地址：</w:t>
      </w:r>
      <w:r>
        <w:rPr>
          <w:rFonts w:hint="eastAsia" w:ascii="宋体" w:hAnsi="宋体" w:cs="宋体"/>
          <w:sz w:val="21"/>
          <w:szCs w:val="21"/>
          <w:lang w:eastAsia="zh-CN"/>
        </w:rPr>
        <w:t>重庆市渝北区回兴街道双湖路7号附2-2号</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（二）采购代理机构：重庆</w:t>
      </w:r>
      <w:r>
        <w:rPr>
          <w:rFonts w:hint="eastAsia" w:ascii="宋体" w:hAnsi="宋体" w:cs="宋体"/>
          <w:sz w:val="21"/>
          <w:szCs w:val="21"/>
          <w:lang w:eastAsia="zh-CN"/>
        </w:rPr>
        <w:t>鹏翔</w:t>
      </w:r>
      <w:r>
        <w:rPr>
          <w:rFonts w:hint="eastAsia" w:ascii="宋体" w:hAnsi="宋体" w:cs="宋体"/>
          <w:sz w:val="21"/>
          <w:szCs w:val="21"/>
        </w:rPr>
        <w:t>招标代理有限公司</w:t>
      </w:r>
    </w:p>
    <w:p>
      <w:pPr>
        <w:pageBreakBefore w:val="0"/>
        <w:kinsoku/>
        <w:wordWrap/>
        <w:overflowPunct/>
        <w:topLinePunct w:val="0"/>
        <w:autoSpaceDE/>
        <w:autoSpaceDN/>
        <w:bidi w:val="0"/>
        <w:snapToGrid w:val="0"/>
        <w:spacing w:line="360" w:lineRule="auto"/>
        <w:ind w:left="0" w:leftChars="0" w:right="0" w:firstLine="420" w:firstLineChars="200"/>
        <w:rPr>
          <w:rFonts w:hint="default" w:ascii="宋体" w:hAnsi="宋体" w:eastAsia="宋体" w:cs="宋体"/>
          <w:sz w:val="21"/>
          <w:szCs w:val="21"/>
          <w:lang w:val="en-US" w:eastAsia="zh-CN"/>
        </w:rPr>
      </w:pPr>
      <w:r>
        <w:rPr>
          <w:rFonts w:hint="eastAsia" w:ascii="宋体" w:hAnsi="宋体" w:cs="宋体"/>
          <w:sz w:val="21"/>
          <w:szCs w:val="21"/>
        </w:rPr>
        <w:t>联系人：</w:t>
      </w:r>
      <w:r>
        <w:rPr>
          <w:rFonts w:hint="eastAsia" w:ascii="宋体" w:hAnsi="宋体" w:cs="宋体"/>
          <w:sz w:val="21"/>
          <w:szCs w:val="21"/>
          <w:lang w:val="en-US" w:eastAsia="zh-CN"/>
        </w:rPr>
        <w:t>向老师</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电话：15334558980</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地址：重庆市渝北区金星科技大厦</w:t>
      </w:r>
    </w:p>
    <w:p>
      <w:pPr>
        <w:pageBreakBefore w:val="0"/>
        <w:kinsoku/>
        <w:wordWrap/>
        <w:overflowPunct/>
        <w:topLinePunct w:val="0"/>
        <w:autoSpaceDE/>
        <w:autoSpaceDN/>
        <w:bidi w:val="0"/>
        <w:snapToGrid w:val="0"/>
        <w:spacing w:line="360" w:lineRule="auto"/>
        <w:ind w:left="0" w:leftChars="0" w:right="0" w:firstLine="482" w:firstLineChars="200"/>
        <w:rPr>
          <w:rFonts w:ascii="仿宋" w:hAnsi="仿宋" w:eastAsia="仿宋" w:cs="仿宋"/>
          <w:b/>
          <w:sz w:val="24"/>
          <w:szCs w:val="24"/>
        </w:rPr>
        <w:sectPr>
          <w:pgSz w:w="11907" w:h="16840"/>
          <w:pgMar w:top="1134" w:right="1418" w:bottom="1134" w:left="1418" w:header="964" w:footer="992" w:gutter="0"/>
          <w:pgNumType w:fmt="numberInDash"/>
          <w:cols w:space="720" w:num="1"/>
          <w:docGrid w:linePitch="312" w:charSpace="0"/>
        </w:sectPr>
      </w:pPr>
    </w:p>
    <w:p>
      <w:pPr>
        <w:pStyle w:val="22"/>
        <w:pageBreakBefore w:val="0"/>
        <w:kinsoku/>
        <w:wordWrap/>
        <w:overflowPunct/>
        <w:topLinePunct w:val="0"/>
        <w:autoSpaceDE/>
        <w:autoSpaceDN/>
        <w:bidi w:val="0"/>
        <w:spacing w:after="0" w:line="360" w:lineRule="auto"/>
        <w:ind w:left="0" w:leftChars="0" w:right="0" w:firstLine="480"/>
        <w:rPr>
          <w:rFonts w:ascii="宋体" w:hAnsi="宋体"/>
          <w:sz w:val="24"/>
        </w:rPr>
      </w:pPr>
      <w:r>
        <w:rPr>
          <w:rFonts w:hint="eastAsia" w:ascii="宋体" w:hAnsi="宋体"/>
          <w:sz w:val="24"/>
          <w:szCs w:val="24"/>
        </w:rPr>
        <w:t>附表—— 《询价文件发售登记表》</w:t>
      </w:r>
    </w:p>
    <w:p>
      <w:pPr>
        <w:pageBreakBefore w:val="0"/>
        <w:kinsoku/>
        <w:wordWrap/>
        <w:overflowPunct/>
        <w:topLinePunct w:val="0"/>
        <w:autoSpaceDE/>
        <w:autoSpaceDN/>
        <w:bidi w:val="0"/>
        <w:spacing w:line="360" w:lineRule="auto"/>
        <w:ind w:left="0" w:leftChars="0" w:right="0"/>
        <w:jc w:val="center"/>
        <w:rPr>
          <w:rFonts w:ascii="宋体" w:hAnsi="宋体"/>
          <w:b/>
          <w:bCs/>
          <w:sz w:val="44"/>
          <w:szCs w:val="44"/>
        </w:rPr>
      </w:pPr>
    </w:p>
    <w:p>
      <w:pPr>
        <w:pageBreakBefore w:val="0"/>
        <w:kinsoku/>
        <w:wordWrap/>
        <w:overflowPunct/>
        <w:topLinePunct w:val="0"/>
        <w:autoSpaceDE/>
        <w:autoSpaceDN/>
        <w:bidi w:val="0"/>
        <w:spacing w:line="360" w:lineRule="auto"/>
        <w:ind w:left="0" w:leftChars="0" w:right="0"/>
        <w:jc w:val="center"/>
        <w:rPr>
          <w:rFonts w:ascii="宋体" w:hAnsi="宋体"/>
          <w:b/>
          <w:bCs/>
          <w:sz w:val="44"/>
          <w:szCs w:val="44"/>
        </w:rPr>
      </w:pPr>
      <w:r>
        <w:rPr>
          <w:rFonts w:hint="eastAsia" w:ascii="宋体" w:hAnsi="宋体"/>
          <w:b/>
          <w:bCs/>
          <w:sz w:val="44"/>
          <w:szCs w:val="44"/>
        </w:rPr>
        <w:t>询价文件发售登记表</w:t>
      </w:r>
    </w:p>
    <w:p>
      <w:pPr>
        <w:pageBreakBefore w:val="0"/>
        <w:kinsoku/>
        <w:wordWrap/>
        <w:overflowPunct/>
        <w:topLinePunct w:val="0"/>
        <w:autoSpaceDE/>
        <w:autoSpaceDN/>
        <w:bidi w:val="0"/>
        <w:spacing w:line="360" w:lineRule="auto"/>
        <w:ind w:left="0" w:leftChars="0" w:right="0"/>
        <w:jc w:val="left"/>
        <w:rPr>
          <w:rFonts w:ascii="宋体" w:hAnsi="宋体"/>
          <w:b/>
          <w:bCs/>
          <w:spacing w:val="40"/>
        </w:rPr>
      </w:pPr>
    </w:p>
    <w:tbl>
      <w:tblPr>
        <w:tblStyle w:val="5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157" w:type="dxa"/>
            <w:vAlign w:val="center"/>
          </w:tcPr>
          <w:p>
            <w:pPr>
              <w:pageBreakBefore w:val="0"/>
              <w:kinsoku/>
              <w:wordWrap/>
              <w:overflowPunct/>
              <w:topLinePunct w:val="0"/>
              <w:autoSpaceDE/>
              <w:autoSpaceDN/>
              <w:bidi w:val="0"/>
              <w:spacing w:line="360" w:lineRule="auto"/>
              <w:ind w:left="0" w:leftChars="0" w:right="0"/>
              <w:rPr>
                <w:rFonts w:hint="eastAsia" w:ascii="宋体" w:hAnsi="宋体" w:eastAsia="宋体" w:cs="宋体"/>
                <w:lang w:eastAsia="zh-CN"/>
              </w:rPr>
            </w:pPr>
            <w:r>
              <w:rPr>
                <w:rFonts w:hint="eastAsia" w:ascii="宋体" w:hAnsi="宋体" w:cs="宋体"/>
              </w:rPr>
              <w:t>项目编号</w:t>
            </w:r>
            <w:r>
              <w:rPr>
                <w:rFonts w:hint="eastAsia" w:ascii="宋体" w:hAnsi="宋体" w:cs="宋体"/>
                <w:lang w:eastAsia="zh-CN"/>
              </w:rPr>
              <w:t>：</w:t>
            </w:r>
          </w:p>
          <w:p>
            <w:pPr>
              <w:pageBreakBefore w:val="0"/>
              <w:kinsoku/>
              <w:wordWrap/>
              <w:overflowPunct/>
              <w:topLinePunct w:val="0"/>
              <w:autoSpaceDE/>
              <w:autoSpaceDN/>
              <w:bidi w:val="0"/>
              <w:spacing w:line="360" w:lineRule="auto"/>
              <w:ind w:left="0" w:leftChars="0" w:right="0"/>
              <w:rPr>
                <w:rFonts w:hint="eastAsia" w:ascii="宋体" w:hAnsi="宋体" w:eastAsia="宋体" w:cs="宋体"/>
                <w:lang w:eastAsia="zh-CN"/>
              </w:rPr>
            </w:pPr>
            <w:r>
              <w:rPr>
                <w:rFonts w:hint="eastAsia" w:ascii="宋体" w:hAnsi="宋体" w:cs="宋体"/>
              </w:rPr>
              <w:t>项目名称</w:t>
            </w:r>
            <w:r>
              <w:rPr>
                <w:rFonts w:hint="eastAsia" w:ascii="宋体" w:hAnsi="宋体" w:cs="宋体"/>
                <w:lang w:eastAsia="zh-CN"/>
              </w:rPr>
              <w:t>：</w:t>
            </w:r>
          </w:p>
        </w:tc>
        <w:tc>
          <w:tcPr>
            <w:tcW w:w="6773" w:type="dxa"/>
            <w:gridSpan w:val="3"/>
            <w:vAlign w:val="center"/>
          </w:tcPr>
          <w:p>
            <w:pPr>
              <w:pageBreakBefore w:val="0"/>
              <w:kinsoku/>
              <w:wordWrap/>
              <w:overflowPunct/>
              <w:topLinePunct w:val="0"/>
              <w:autoSpaceDE/>
              <w:autoSpaceDN/>
              <w:bidi w:val="0"/>
              <w:spacing w:line="360" w:lineRule="auto"/>
              <w:ind w:left="0" w:leftChars="0" w:right="0"/>
              <w:rPr>
                <w:rFonts w:hint="eastAsia"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color w:val="auto"/>
                <w:sz w:val="28"/>
                <w:szCs w:val="28"/>
                <w:highlight w:val="none"/>
                <w:lang w:val="en-US" w:eastAsia="zh-CN"/>
              </w:rPr>
              <w:t>PXZ25C144</w:t>
            </w:r>
          </w:p>
          <w:p>
            <w:pPr>
              <w:pageBreakBefore w:val="0"/>
              <w:kinsoku/>
              <w:wordWrap/>
              <w:overflowPunct/>
              <w:topLinePunct w:val="0"/>
              <w:autoSpaceDE/>
              <w:autoSpaceDN/>
              <w:bidi w:val="0"/>
              <w:spacing w:line="360" w:lineRule="auto"/>
              <w:ind w:left="0" w:leftChars="0" w:right="0"/>
              <w:rPr>
                <w:rFonts w:ascii="宋体" w:hAnsi="宋体"/>
                <w:b/>
                <w:bCs/>
              </w:rPr>
            </w:pPr>
            <w:r>
              <w:rPr>
                <w:rFonts w:hint="eastAsia" w:ascii="宋体" w:hAnsi="宋体" w:cs="宋体"/>
                <w:sz w:val="28"/>
                <w:szCs w:val="28"/>
                <w:lang w:eastAsia="zh-CN"/>
              </w:rPr>
              <w:t>重庆市渝北区回兴社区卫生服务中心2025年检验试剂及耗材供应商入围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157" w:type="dxa"/>
            <w:vAlign w:val="center"/>
          </w:tcPr>
          <w:p>
            <w:pPr>
              <w:pageBreakBefore w:val="0"/>
              <w:kinsoku/>
              <w:wordWrap/>
              <w:overflowPunct/>
              <w:topLinePunct w:val="0"/>
              <w:autoSpaceDE/>
              <w:autoSpaceDN/>
              <w:bidi w:val="0"/>
              <w:spacing w:line="360" w:lineRule="auto"/>
              <w:ind w:left="0" w:leftChars="0" w:right="0" w:firstLine="140" w:firstLineChars="50"/>
              <w:rPr>
                <w:rFonts w:ascii="宋体" w:hAnsi="宋体" w:cs="宋体"/>
              </w:rPr>
            </w:pPr>
            <w:r>
              <w:rPr>
                <w:rFonts w:hint="eastAsia" w:ascii="宋体" w:hAnsi="宋体" w:cs="宋体"/>
              </w:rPr>
              <w:t>供应商名称</w:t>
            </w:r>
          </w:p>
        </w:tc>
        <w:tc>
          <w:tcPr>
            <w:tcW w:w="6773" w:type="dxa"/>
            <w:gridSpan w:val="3"/>
            <w:vAlign w:val="bottom"/>
          </w:tcPr>
          <w:p>
            <w:pPr>
              <w:pageBreakBefore w:val="0"/>
              <w:kinsoku/>
              <w:wordWrap/>
              <w:overflowPunct/>
              <w:topLinePunct w:val="0"/>
              <w:autoSpaceDE/>
              <w:autoSpaceDN/>
              <w:bidi w:val="0"/>
              <w:spacing w:line="360" w:lineRule="auto"/>
              <w:ind w:left="0" w:leftChars="0" w:right="0"/>
              <w:jc w:val="right"/>
              <w:rPr>
                <w:rFonts w:ascii="宋体" w:hAnsi="宋体" w:cs="宋体"/>
              </w:rPr>
            </w:pPr>
            <w:r>
              <w:rPr>
                <w:rFonts w:hint="eastAsia" w:ascii="宋体" w:hAnsi="宋体" w:cs="宋体"/>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pageBreakBefore w:val="0"/>
              <w:kinsoku/>
              <w:wordWrap/>
              <w:overflowPunct/>
              <w:topLinePunct w:val="0"/>
              <w:autoSpaceDE/>
              <w:autoSpaceDN/>
              <w:bidi w:val="0"/>
              <w:spacing w:line="360" w:lineRule="auto"/>
              <w:ind w:left="0" w:leftChars="0" w:right="0" w:firstLine="560" w:firstLineChars="200"/>
              <w:rPr>
                <w:rFonts w:ascii="宋体" w:hAnsi="宋体" w:cs="宋体"/>
              </w:rPr>
            </w:pPr>
            <w:r>
              <w:rPr>
                <w:rFonts w:hint="eastAsia" w:ascii="宋体" w:hAnsi="宋体" w:cs="宋体"/>
              </w:rPr>
              <w:t>联系人</w:t>
            </w:r>
          </w:p>
        </w:tc>
        <w:tc>
          <w:tcPr>
            <w:tcW w:w="2199" w:type="dxa"/>
            <w:vAlign w:val="center"/>
          </w:tcPr>
          <w:p>
            <w:pPr>
              <w:pageBreakBefore w:val="0"/>
              <w:kinsoku/>
              <w:wordWrap/>
              <w:overflowPunct/>
              <w:topLinePunct w:val="0"/>
              <w:autoSpaceDE/>
              <w:autoSpaceDN/>
              <w:bidi w:val="0"/>
              <w:spacing w:line="360" w:lineRule="auto"/>
              <w:ind w:left="0" w:leftChars="0" w:right="0"/>
              <w:jc w:val="left"/>
              <w:rPr>
                <w:rFonts w:ascii="宋体" w:hAnsi="宋体" w:cs="宋体"/>
              </w:rPr>
            </w:pPr>
          </w:p>
        </w:tc>
        <w:tc>
          <w:tcPr>
            <w:tcW w:w="958" w:type="dxa"/>
            <w:vAlign w:val="center"/>
          </w:tcPr>
          <w:p>
            <w:pPr>
              <w:pageBreakBefore w:val="0"/>
              <w:kinsoku/>
              <w:wordWrap/>
              <w:overflowPunct/>
              <w:topLinePunct w:val="0"/>
              <w:autoSpaceDE/>
              <w:autoSpaceDN/>
              <w:bidi w:val="0"/>
              <w:spacing w:line="360" w:lineRule="auto"/>
              <w:ind w:left="0" w:leftChars="0" w:right="0"/>
              <w:jc w:val="left"/>
              <w:rPr>
                <w:rFonts w:ascii="宋体" w:hAnsi="宋体" w:cs="宋体"/>
              </w:rPr>
            </w:pPr>
            <w:r>
              <w:rPr>
                <w:rFonts w:hint="eastAsia" w:ascii="宋体" w:hAnsi="宋体" w:cs="宋体"/>
              </w:rPr>
              <w:t>手机</w:t>
            </w:r>
          </w:p>
        </w:tc>
        <w:tc>
          <w:tcPr>
            <w:tcW w:w="3616" w:type="dxa"/>
            <w:vAlign w:val="center"/>
          </w:tcPr>
          <w:p>
            <w:pPr>
              <w:pageBreakBefore w:val="0"/>
              <w:kinsoku/>
              <w:wordWrap/>
              <w:overflowPunct/>
              <w:topLinePunct w:val="0"/>
              <w:autoSpaceDE/>
              <w:autoSpaceDN/>
              <w:bidi w:val="0"/>
              <w:spacing w:line="360" w:lineRule="auto"/>
              <w:ind w:left="0" w:leftChars="0" w:right="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pageBreakBefore w:val="0"/>
              <w:kinsoku/>
              <w:wordWrap/>
              <w:overflowPunct/>
              <w:topLinePunct w:val="0"/>
              <w:autoSpaceDE/>
              <w:autoSpaceDN/>
              <w:bidi w:val="0"/>
              <w:spacing w:line="360" w:lineRule="auto"/>
              <w:ind w:left="0" w:leftChars="0" w:right="0" w:firstLine="560" w:firstLineChars="200"/>
              <w:rPr>
                <w:rFonts w:ascii="宋体" w:hAnsi="宋体" w:cs="宋体"/>
              </w:rPr>
            </w:pPr>
            <w:r>
              <w:rPr>
                <w:rFonts w:hint="eastAsia" w:ascii="宋体" w:hAnsi="宋体" w:cs="宋体"/>
              </w:rPr>
              <w:t>办公电话</w:t>
            </w:r>
          </w:p>
        </w:tc>
        <w:tc>
          <w:tcPr>
            <w:tcW w:w="2199" w:type="dxa"/>
            <w:vAlign w:val="center"/>
          </w:tcPr>
          <w:p>
            <w:pPr>
              <w:pageBreakBefore w:val="0"/>
              <w:kinsoku/>
              <w:wordWrap/>
              <w:overflowPunct/>
              <w:topLinePunct w:val="0"/>
              <w:autoSpaceDE/>
              <w:autoSpaceDN/>
              <w:bidi w:val="0"/>
              <w:spacing w:line="360" w:lineRule="auto"/>
              <w:ind w:left="0" w:leftChars="0" w:right="0"/>
              <w:jc w:val="left"/>
              <w:rPr>
                <w:rFonts w:ascii="宋体" w:hAnsi="宋体" w:cs="宋体"/>
              </w:rPr>
            </w:pPr>
          </w:p>
        </w:tc>
        <w:tc>
          <w:tcPr>
            <w:tcW w:w="958" w:type="dxa"/>
            <w:vAlign w:val="center"/>
          </w:tcPr>
          <w:p>
            <w:pPr>
              <w:pageBreakBefore w:val="0"/>
              <w:kinsoku/>
              <w:wordWrap/>
              <w:overflowPunct/>
              <w:topLinePunct w:val="0"/>
              <w:autoSpaceDE/>
              <w:autoSpaceDN/>
              <w:bidi w:val="0"/>
              <w:spacing w:line="360" w:lineRule="auto"/>
              <w:ind w:left="0" w:leftChars="0" w:right="0"/>
              <w:jc w:val="left"/>
              <w:rPr>
                <w:rFonts w:ascii="宋体" w:hAnsi="宋体" w:cs="宋体"/>
              </w:rPr>
            </w:pPr>
            <w:r>
              <w:rPr>
                <w:rFonts w:hint="eastAsia" w:ascii="宋体" w:hAnsi="宋体" w:cs="宋体"/>
              </w:rPr>
              <w:t>传真</w:t>
            </w:r>
          </w:p>
        </w:tc>
        <w:tc>
          <w:tcPr>
            <w:tcW w:w="3616" w:type="dxa"/>
            <w:vAlign w:val="center"/>
          </w:tcPr>
          <w:p>
            <w:pPr>
              <w:pageBreakBefore w:val="0"/>
              <w:kinsoku/>
              <w:wordWrap/>
              <w:overflowPunct/>
              <w:topLinePunct w:val="0"/>
              <w:autoSpaceDE/>
              <w:autoSpaceDN/>
              <w:bidi w:val="0"/>
              <w:spacing w:line="360" w:lineRule="auto"/>
              <w:ind w:left="0" w:leftChars="0" w:right="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7" w:type="dxa"/>
            <w:vAlign w:val="center"/>
          </w:tcPr>
          <w:p>
            <w:pPr>
              <w:pageBreakBefore w:val="0"/>
              <w:kinsoku/>
              <w:wordWrap/>
              <w:overflowPunct/>
              <w:topLinePunct w:val="0"/>
              <w:autoSpaceDE/>
              <w:autoSpaceDN/>
              <w:bidi w:val="0"/>
              <w:spacing w:line="360" w:lineRule="auto"/>
              <w:ind w:left="0" w:leftChars="0" w:right="0" w:firstLine="560" w:firstLineChars="200"/>
              <w:rPr>
                <w:rFonts w:ascii="宋体" w:hAnsi="宋体" w:cs="宋体"/>
              </w:rPr>
            </w:pPr>
            <w:r>
              <w:rPr>
                <w:rFonts w:hint="eastAsia" w:ascii="宋体" w:hAnsi="宋体" w:cs="宋体"/>
              </w:rPr>
              <w:t>E-mail</w:t>
            </w:r>
          </w:p>
        </w:tc>
        <w:tc>
          <w:tcPr>
            <w:tcW w:w="6773" w:type="dxa"/>
            <w:gridSpan w:val="3"/>
            <w:vAlign w:val="center"/>
          </w:tcPr>
          <w:p>
            <w:pPr>
              <w:pageBreakBefore w:val="0"/>
              <w:kinsoku/>
              <w:wordWrap/>
              <w:overflowPunct/>
              <w:topLinePunct w:val="0"/>
              <w:autoSpaceDE/>
              <w:autoSpaceDN/>
              <w:bidi w:val="0"/>
              <w:spacing w:line="360" w:lineRule="auto"/>
              <w:ind w:left="0" w:leftChars="0" w:right="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57" w:type="dxa"/>
            <w:vAlign w:val="center"/>
          </w:tcPr>
          <w:p>
            <w:pPr>
              <w:pageBreakBefore w:val="0"/>
              <w:kinsoku/>
              <w:wordWrap/>
              <w:overflowPunct/>
              <w:topLinePunct w:val="0"/>
              <w:autoSpaceDE/>
              <w:autoSpaceDN/>
              <w:bidi w:val="0"/>
              <w:spacing w:line="360" w:lineRule="auto"/>
              <w:ind w:left="0" w:leftChars="0" w:right="0" w:firstLine="560" w:firstLineChars="200"/>
              <w:rPr>
                <w:rFonts w:ascii="宋体" w:hAnsi="宋体" w:cs="宋体"/>
              </w:rPr>
            </w:pPr>
            <w:r>
              <w:rPr>
                <w:rFonts w:hint="eastAsia" w:ascii="宋体" w:hAnsi="宋体" w:cs="宋体"/>
              </w:rPr>
              <w:t>单位地址</w:t>
            </w:r>
          </w:p>
        </w:tc>
        <w:tc>
          <w:tcPr>
            <w:tcW w:w="6773" w:type="dxa"/>
            <w:gridSpan w:val="3"/>
            <w:vAlign w:val="center"/>
          </w:tcPr>
          <w:p>
            <w:pPr>
              <w:pageBreakBefore w:val="0"/>
              <w:kinsoku/>
              <w:wordWrap/>
              <w:overflowPunct/>
              <w:topLinePunct w:val="0"/>
              <w:autoSpaceDE/>
              <w:autoSpaceDN/>
              <w:bidi w:val="0"/>
              <w:spacing w:line="360" w:lineRule="auto"/>
              <w:ind w:left="0" w:leftChars="0" w:right="0"/>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pageBreakBefore w:val="0"/>
              <w:kinsoku/>
              <w:wordWrap/>
              <w:overflowPunct/>
              <w:topLinePunct w:val="0"/>
              <w:autoSpaceDE/>
              <w:autoSpaceDN/>
              <w:bidi w:val="0"/>
              <w:spacing w:line="360" w:lineRule="auto"/>
              <w:ind w:left="0" w:leftChars="0" w:right="0" w:firstLine="560" w:firstLineChars="200"/>
              <w:rPr>
                <w:rFonts w:ascii="宋体" w:hAnsi="宋体" w:cs="宋体"/>
              </w:rPr>
            </w:pPr>
            <w:r>
              <w:rPr>
                <w:rFonts w:hint="eastAsia" w:ascii="宋体" w:hAnsi="宋体" w:cs="宋体"/>
              </w:rPr>
              <w:t>购本项目标书1份，共计300元。</w:t>
            </w:r>
          </w:p>
        </w:tc>
      </w:tr>
    </w:tbl>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标书金额：300元/分包  发售人：重庆</w:t>
      </w:r>
      <w:r>
        <w:rPr>
          <w:rFonts w:hint="eastAsia" w:ascii="宋体" w:hAnsi="宋体" w:cs="宋体"/>
          <w:sz w:val="21"/>
          <w:szCs w:val="21"/>
          <w:lang w:eastAsia="zh-CN"/>
        </w:rPr>
        <w:t>鹏翔</w:t>
      </w:r>
      <w:r>
        <w:rPr>
          <w:rFonts w:hint="eastAsia" w:ascii="宋体" w:hAnsi="宋体" w:cs="宋体"/>
          <w:sz w:val="21"/>
          <w:szCs w:val="21"/>
        </w:rPr>
        <w:t>招标代理有限公司  日期：</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highlight w:val="none"/>
        </w:rPr>
      </w:pPr>
      <w:r>
        <w:rPr>
          <w:rFonts w:hint="eastAsia" w:ascii="宋体" w:hAnsi="宋体" w:cs="宋体"/>
          <w:sz w:val="21"/>
          <w:szCs w:val="21"/>
        </w:rPr>
        <w:t>说明：</w:t>
      </w:r>
    </w:p>
    <w:p>
      <w:pPr>
        <w:pageBreakBefore w:val="0"/>
        <w:numPr>
          <w:ilvl w:val="0"/>
          <w:numId w:val="0"/>
        </w:numPr>
        <w:kinsoku/>
        <w:wordWrap/>
        <w:overflowPunct/>
        <w:topLinePunct w:val="0"/>
        <w:autoSpaceDE/>
        <w:autoSpaceDN/>
        <w:bidi w:val="0"/>
        <w:spacing w:line="360" w:lineRule="auto"/>
        <w:ind w:right="0" w:rightChars="0" w:firstLine="420" w:firstLineChars="200"/>
        <w:rPr>
          <w:rFonts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报名和招标文件发售期：202</w:t>
      </w:r>
      <w:r>
        <w:rPr>
          <w:rFonts w:hint="eastAsia" w:ascii="宋体" w:hAnsi="宋体" w:cs="宋体"/>
          <w:sz w:val="21"/>
          <w:szCs w:val="21"/>
          <w:highlight w:val="none"/>
          <w:lang w:val="en-US" w:eastAsia="zh-CN"/>
        </w:rPr>
        <w:t>5</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18</w:t>
      </w:r>
      <w:r>
        <w:rPr>
          <w:rFonts w:hint="eastAsia" w:ascii="宋体" w:hAnsi="宋体" w:cs="宋体"/>
          <w:sz w:val="21"/>
          <w:szCs w:val="21"/>
          <w:highlight w:val="none"/>
        </w:rPr>
        <w:t>日-202</w:t>
      </w:r>
      <w:r>
        <w:rPr>
          <w:rFonts w:hint="eastAsia" w:ascii="宋体" w:hAnsi="宋体" w:cs="宋体"/>
          <w:sz w:val="21"/>
          <w:szCs w:val="21"/>
          <w:highlight w:val="none"/>
          <w:lang w:val="en-US" w:eastAsia="zh-CN"/>
        </w:rPr>
        <w:t>5</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21</w:t>
      </w:r>
      <w:r>
        <w:rPr>
          <w:rFonts w:hint="eastAsia" w:ascii="宋体" w:hAnsi="宋体" w:cs="宋体"/>
          <w:sz w:val="21"/>
          <w:szCs w:val="21"/>
          <w:highlight w:val="none"/>
        </w:rPr>
        <w:t>日17:00（工作时间）</w:t>
      </w:r>
    </w:p>
    <w:p>
      <w:pPr>
        <w:pageBreakBefore w:val="0"/>
        <w:kinsoku/>
        <w:wordWrap/>
        <w:overflowPunct/>
        <w:topLinePunct w:val="0"/>
        <w:autoSpaceDE/>
        <w:autoSpaceDN/>
        <w:bidi w:val="0"/>
        <w:spacing w:line="360" w:lineRule="auto"/>
        <w:ind w:left="0" w:leftChars="0" w:right="0" w:firstLine="840" w:firstLineChars="400"/>
        <w:rPr>
          <w:rFonts w:ascii="宋体" w:hAnsi="宋体" w:cs="宋体"/>
          <w:sz w:val="21"/>
          <w:szCs w:val="21"/>
        </w:rPr>
      </w:pPr>
      <w:r>
        <w:rPr>
          <w:rFonts w:hint="eastAsia" w:ascii="宋体" w:hAnsi="宋体" w:cs="宋体"/>
          <w:sz w:val="21"/>
          <w:szCs w:val="21"/>
        </w:rPr>
        <w:t>联系人：</w:t>
      </w:r>
      <w:r>
        <w:rPr>
          <w:rFonts w:hint="eastAsia" w:ascii="宋体" w:hAnsi="宋体" w:cs="宋体"/>
          <w:sz w:val="21"/>
          <w:szCs w:val="21"/>
          <w:lang w:val="en-US" w:eastAsia="zh-CN"/>
        </w:rPr>
        <w:t>向</w:t>
      </w:r>
      <w:r>
        <w:rPr>
          <w:rFonts w:hint="eastAsia" w:ascii="宋体" w:hAnsi="宋体" w:cs="宋体"/>
          <w:sz w:val="21"/>
          <w:szCs w:val="21"/>
        </w:rPr>
        <w:t>老师  电话：15334558980</w:t>
      </w:r>
      <w:r>
        <w:rPr>
          <w:rFonts w:hint="eastAsia" w:ascii="宋体" w:hAnsi="宋体" w:cs="宋体"/>
          <w:sz w:val="21"/>
          <w:szCs w:val="21"/>
          <w:lang w:val="en-US" w:eastAsia="zh-CN"/>
        </w:rPr>
        <w:t xml:space="preserve">  </w:t>
      </w:r>
      <w:r>
        <w:rPr>
          <w:rFonts w:hint="eastAsia" w:ascii="宋体" w:hAnsi="宋体" w:cs="宋体"/>
          <w:sz w:val="21"/>
          <w:szCs w:val="21"/>
        </w:rPr>
        <w:t xml:space="preserve"> 邮箱：76797091@qq.com</w:t>
      </w:r>
    </w:p>
    <w:p>
      <w:pPr>
        <w:pStyle w:val="55"/>
        <w:pageBreakBefore w:val="0"/>
        <w:numPr>
          <w:ilvl w:val="0"/>
          <w:numId w:val="0"/>
        </w:numPr>
        <w:kinsoku/>
        <w:wordWrap/>
        <w:overflowPunct/>
        <w:topLinePunct w:val="0"/>
        <w:autoSpaceDE/>
        <w:autoSpaceDN/>
        <w:bidi w:val="0"/>
        <w:spacing w:line="360" w:lineRule="auto"/>
        <w:ind w:right="0" w:rightChars="0" w:firstLine="420" w:firstLineChars="200"/>
        <w:rPr>
          <w:rFonts w:hint="eastAsia" w:ascii="宋体" w:hAnsi="宋体" w:cs="宋体"/>
          <w:kern w:val="2"/>
          <w:sz w:val="21"/>
          <w:szCs w:val="21"/>
        </w:rPr>
      </w:pPr>
      <w:r>
        <w:rPr>
          <w:rFonts w:hint="eastAsia" w:ascii="宋体" w:hAnsi="宋体" w:cs="宋体"/>
          <w:kern w:val="2"/>
          <w:sz w:val="21"/>
          <w:szCs w:val="21"/>
          <w:lang w:val="en-US" w:eastAsia="zh-CN"/>
        </w:rPr>
        <w:t>2.</w:t>
      </w:r>
      <w:r>
        <w:rPr>
          <w:rFonts w:hint="eastAsia" w:ascii="宋体" w:hAnsi="宋体" w:cs="宋体"/>
          <w:kern w:val="2"/>
          <w:sz w:val="21"/>
          <w:szCs w:val="21"/>
        </w:rPr>
        <w:t>若需开发票请将开票信息及项目编号发送至邮箱3026675608@qq.com</w:t>
      </w:r>
    </w:p>
    <w:p>
      <w:pPr>
        <w:pStyle w:val="55"/>
        <w:pageBreakBefore w:val="0"/>
        <w:numPr>
          <w:ilvl w:val="0"/>
          <w:numId w:val="0"/>
        </w:numPr>
        <w:kinsoku/>
        <w:wordWrap/>
        <w:overflowPunct/>
        <w:topLinePunct w:val="0"/>
        <w:autoSpaceDE/>
        <w:autoSpaceDN/>
        <w:bidi w:val="0"/>
        <w:spacing w:line="360" w:lineRule="auto"/>
        <w:ind w:right="0" w:rightChars="0" w:firstLine="840" w:firstLineChars="400"/>
        <w:rPr>
          <w:rFonts w:hint="eastAsia" w:ascii="宋体" w:hAnsi="宋体" w:eastAsia="宋体" w:cs="宋体"/>
          <w:kern w:val="2"/>
          <w:sz w:val="21"/>
          <w:szCs w:val="21"/>
          <w:lang w:val="en-US" w:eastAsia="zh-CN"/>
        </w:rPr>
      </w:pPr>
      <w:r>
        <w:rPr>
          <w:rFonts w:hint="eastAsia" w:ascii="宋体" w:hAnsi="宋体" w:cs="宋体"/>
          <w:kern w:val="2"/>
          <w:sz w:val="21"/>
          <w:szCs w:val="21"/>
        </w:rPr>
        <w:t>联系人：黄老师</w:t>
      </w:r>
      <w:r>
        <w:rPr>
          <w:rFonts w:hint="eastAsia" w:ascii="宋体" w:hAnsi="宋体" w:cs="宋体"/>
          <w:kern w:val="2"/>
          <w:sz w:val="21"/>
          <w:szCs w:val="21"/>
          <w:lang w:val="en-US" w:eastAsia="zh-CN"/>
        </w:rPr>
        <w:t xml:space="preserve">  </w:t>
      </w:r>
      <w:r>
        <w:rPr>
          <w:rFonts w:hint="eastAsia" w:ascii="宋体" w:hAnsi="宋体" w:cs="宋体"/>
          <w:kern w:val="2"/>
          <w:sz w:val="21"/>
          <w:szCs w:val="21"/>
        </w:rPr>
        <w:t>联系电话：18983260869</w:t>
      </w:r>
      <w:r>
        <w:rPr>
          <w:rFonts w:hint="eastAsia" w:ascii="宋体" w:hAnsi="宋体" w:cs="宋体"/>
          <w:kern w:val="2"/>
          <w:sz w:val="21"/>
          <w:szCs w:val="21"/>
          <w:lang w:val="en-US" w:eastAsia="zh-CN"/>
        </w:rPr>
        <w:t xml:space="preserve"> </w:t>
      </w:r>
    </w:p>
    <w:p>
      <w:pPr>
        <w:pStyle w:val="4"/>
        <w:pageBreakBefore w:val="0"/>
        <w:kinsoku/>
        <w:wordWrap/>
        <w:overflowPunct/>
        <w:topLinePunct w:val="0"/>
        <w:autoSpaceDE/>
        <w:autoSpaceDN/>
        <w:bidi w:val="0"/>
        <w:spacing w:before="0" w:after="0" w:line="360" w:lineRule="auto"/>
        <w:ind w:left="0" w:leftChars="0" w:right="0"/>
        <w:jc w:val="center"/>
        <w:rPr>
          <w:rFonts w:ascii="宋体" w:hAnsi="宋体" w:cs="宋体"/>
          <w:b w:val="0"/>
          <w:bCs/>
          <w:sz w:val="44"/>
          <w:szCs w:val="44"/>
        </w:rPr>
      </w:pPr>
      <w:r>
        <w:rPr>
          <w:rFonts w:hint="eastAsia" w:ascii="宋体" w:hAnsi="宋体" w:cs="宋体"/>
          <w:sz w:val="21"/>
          <w:szCs w:val="21"/>
        </w:rPr>
        <w:br w:type="page"/>
      </w:r>
      <w:bookmarkStart w:id="55" w:name="_Toc521318170"/>
      <w:bookmarkStart w:id="56" w:name="_Toc8787"/>
      <w:bookmarkStart w:id="57" w:name="_Toc487204778"/>
      <w:bookmarkStart w:id="58" w:name="_Toc29979"/>
      <w:bookmarkStart w:id="59" w:name="_Toc18704"/>
      <w:r>
        <w:rPr>
          <w:rFonts w:hint="eastAsia" w:ascii="宋体" w:hAnsi="宋体" w:eastAsia="宋体" w:cs="宋体"/>
          <w:sz w:val="44"/>
          <w:szCs w:val="44"/>
        </w:rPr>
        <w:t>第二篇 供应商须知</w:t>
      </w:r>
      <w:bookmarkEnd w:id="53"/>
      <w:bookmarkEnd w:id="55"/>
      <w:bookmarkEnd w:id="56"/>
      <w:bookmarkEnd w:id="57"/>
      <w:bookmarkEnd w:id="58"/>
      <w:bookmarkEnd w:id="59"/>
    </w:p>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rPr>
      </w:pPr>
      <w:bookmarkStart w:id="60" w:name="_Toc426965630"/>
      <w:bookmarkStart w:id="61" w:name="_Toc342913389"/>
      <w:bookmarkStart w:id="62" w:name="_Toc487204779"/>
      <w:bookmarkStart w:id="63" w:name="_Toc11390"/>
      <w:bookmarkStart w:id="64" w:name="_Toc521318171"/>
      <w:bookmarkStart w:id="65" w:name="_Toc25724"/>
      <w:bookmarkStart w:id="66" w:name="_Toc31542"/>
      <w:r>
        <w:rPr>
          <w:rFonts w:hint="eastAsia" w:ascii="宋体" w:hAnsi="宋体" w:cs="宋体"/>
          <w:sz w:val="21"/>
          <w:szCs w:val="21"/>
        </w:rPr>
        <w:t>一、询价费用</w:t>
      </w:r>
      <w:bookmarkEnd w:id="60"/>
      <w:bookmarkEnd w:id="61"/>
      <w:bookmarkEnd w:id="62"/>
      <w:bookmarkEnd w:id="63"/>
      <w:bookmarkEnd w:id="64"/>
      <w:bookmarkEnd w:id="65"/>
      <w:bookmarkEnd w:id="66"/>
    </w:p>
    <w:p>
      <w:pPr>
        <w:pStyle w:val="196"/>
        <w:pageBreakBefore w:val="0"/>
        <w:kinsoku/>
        <w:wordWrap/>
        <w:overflowPunct/>
        <w:topLinePunct w:val="0"/>
        <w:autoSpaceDE/>
        <w:autoSpaceDN/>
        <w:bidi w:val="0"/>
        <w:spacing w:line="360" w:lineRule="auto"/>
        <w:ind w:left="0" w:leftChars="0" w:right="0" w:firstLine="420" w:firstLineChars="200"/>
        <w:rPr>
          <w:rFonts w:hAnsi="宋体"/>
        </w:rPr>
      </w:pPr>
      <w:r>
        <w:rPr>
          <w:rFonts w:hint="eastAsia" w:hAnsi="宋体"/>
        </w:rPr>
        <w:t>参与询价的供应商应承担其编制响应文件与递交响应文件所涉及的一切费用，不论询价结果如何，采购人和采购代理机构在任何情况下无义务也无责任承担这些费用。</w:t>
      </w:r>
    </w:p>
    <w:p>
      <w:pPr>
        <w:pStyle w:val="5"/>
        <w:pageBreakBefore w:val="0"/>
        <w:tabs>
          <w:tab w:val="left" w:pos="2640"/>
        </w:tabs>
        <w:kinsoku/>
        <w:wordWrap/>
        <w:overflowPunct/>
        <w:topLinePunct w:val="0"/>
        <w:autoSpaceDE/>
        <w:autoSpaceDN/>
        <w:bidi w:val="0"/>
        <w:spacing w:before="0" w:after="0" w:line="360" w:lineRule="auto"/>
        <w:ind w:left="0" w:leftChars="0" w:right="0"/>
        <w:rPr>
          <w:rFonts w:ascii="宋体" w:hAnsi="宋体" w:cs="宋体"/>
          <w:sz w:val="21"/>
          <w:szCs w:val="21"/>
        </w:rPr>
      </w:pPr>
      <w:bookmarkStart w:id="67" w:name="_Toc487204780"/>
      <w:bookmarkStart w:id="68" w:name="_Toc426965631"/>
      <w:bookmarkStart w:id="69" w:name="_Toc342913391"/>
      <w:bookmarkStart w:id="70" w:name="_Toc12427"/>
      <w:bookmarkStart w:id="71" w:name="_Toc8916"/>
      <w:bookmarkStart w:id="72" w:name="_Toc20209"/>
      <w:bookmarkStart w:id="73" w:name="_Toc521318172"/>
      <w:r>
        <w:rPr>
          <w:rFonts w:hint="eastAsia" w:ascii="宋体" w:hAnsi="宋体" w:cs="宋体"/>
          <w:sz w:val="21"/>
          <w:szCs w:val="21"/>
        </w:rPr>
        <w:t>二、</w:t>
      </w:r>
      <w:bookmarkEnd w:id="67"/>
      <w:bookmarkEnd w:id="68"/>
      <w:bookmarkEnd w:id="69"/>
      <w:r>
        <w:rPr>
          <w:rFonts w:hint="eastAsia" w:ascii="宋体" w:hAnsi="宋体" w:cs="宋体"/>
          <w:sz w:val="21"/>
          <w:szCs w:val="21"/>
        </w:rPr>
        <w:t>询价通知书</w:t>
      </w:r>
      <w:bookmarkEnd w:id="70"/>
      <w:bookmarkEnd w:id="71"/>
      <w:bookmarkEnd w:id="72"/>
      <w:bookmarkEnd w:id="73"/>
      <w:r>
        <w:rPr>
          <w:rFonts w:hint="eastAsia" w:ascii="宋体" w:hAnsi="宋体" w:cs="宋体"/>
          <w:sz w:val="21"/>
          <w:szCs w:val="21"/>
        </w:rPr>
        <w:tab/>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（一）询价通知书由询价邀请书、供应商须知、询价项目技术需求、询价项目商务需求、响应文件格式要求五部分组成。</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（二）采购人（或采购代理机构）所作的一切有效的书面通知、修改及补充，都是询价通知书不可分割的部分。</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（三）询价通知书的解释</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74" w:name="_Toc318159780"/>
      <w:bookmarkStart w:id="75" w:name="_Toc318159349"/>
      <w:bookmarkStart w:id="76" w:name="_Toc318159160"/>
      <w:bookmarkStart w:id="77" w:name="_Toc318166429"/>
    </w:p>
    <w:bookmarkEnd w:id="74"/>
    <w:bookmarkEnd w:id="75"/>
    <w:bookmarkEnd w:id="76"/>
    <w:bookmarkEnd w:id="77"/>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rPr>
      </w:pPr>
      <w:bookmarkStart w:id="78" w:name="_Toc27756"/>
      <w:bookmarkStart w:id="79" w:name="_Toc179714297"/>
      <w:bookmarkStart w:id="80" w:name="_Toc342913392"/>
      <w:bookmarkStart w:id="81" w:name="_Toc487204781"/>
      <w:bookmarkStart w:id="82" w:name="_Toc26165"/>
      <w:bookmarkStart w:id="83" w:name="_Toc521318173"/>
      <w:bookmarkStart w:id="84" w:name="_Toc29953"/>
      <w:bookmarkStart w:id="85" w:name="_Toc102227318"/>
      <w:bookmarkStart w:id="86" w:name="_Toc426965632"/>
      <w:r>
        <w:rPr>
          <w:rFonts w:hint="eastAsia" w:ascii="宋体" w:hAnsi="宋体" w:cs="宋体"/>
          <w:sz w:val="21"/>
          <w:szCs w:val="21"/>
        </w:rPr>
        <w:t>三、询价要求</w:t>
      </w:r>
      <w:bookmarkEnd w:id="78"/>
      <w:bookmarkEnd w:id="79"/>
      <w:bookmarkEnd w:id="80"/>
      <w:bookmarkEnd w:id="81"/>
      <w:bookmarkEnd w:id="82"/>
      <w:bookmarkEnd w:id="83"/>
      <w:bookmarkEnd w:id="84"/>
      <w:bookmarkEnd w:id="85"/>
      <w:bookmarkEnd w:id="86"/>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（一）响应文件</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供应商应当按照询价通知书的要求编制响应文件，并对询价通知书提出的要求和条件作出实质性响应，响应文件原则上采用软面订本，同时应编制完整的页码、目录。</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1、响应文件组成</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2、联合体</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本项目不接受联合体竞标。</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3、询价有效期：响应文件及有关承诺文件有效期为询价开始时间起90天。</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（二）保证金：</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1、供应商提交保证金金额和方式详见“</w:t>
      </w:r>
      <w:r>
        <w:rPr>
          <w:rFonts w:hint="eastAsia" w:ascii="宋体" w:hAnsi="宋体" w:cs="宋体"/>
          <w:sz w:val="21"/>
          <w:szCs w:val="21"/>
          <w:u w:val="single"/>
        </w:rPr>
        <w:t>第一篇”</w:t>
      </w:r>
      <w:r>
        <w:rPr>
          <w:rFonts w:hint="eastAsia" w:ascii="宋体" w:hAnsi="宋体" w:cs="宋体"/>
          <w:sz w:val="21"/>
          <w:szCs w:val="21"/>
        </w:rPr>
        <w:t>；</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2、发生以下情况之一者，保证金不予退还：</w:t>
      </w:r>
    </w:p>
    <w:p>
      <w:pPr>
        <w:pageBreakBefore w:val="0"/>
        <w:kinsoku/>
        <w:wordWrap/>
        <w:overflowPunct/>
        <w:topLinePunct w:val="0"/>
        <w:autoSpaceDE/>
        <w:autoSpaceDN/>
        <w:bidi w:val="0"/>
        <w:snapToGrid w:val="0"/>
        <w:spacing w:line="360" w:lineRule="auto"/>
        <w:ind w:left="0" w:leftChars="0" w:right="0"/>
        <w:rPr>
          <w:rFonts w:ascii="宋体" w:hAnsi="宋体" w:cs="宋体"/>
          <w:sz w:val="21"/>
          <w:szCs w:val="21"/>
        </w:rPr>
      </w:pPr>
      <w:r>
        <w:rPr>
          <w:rFonts w:hint="eastAsia" w:ascii="宋体" w:hAnsi="宋体" w:cs="宋体"/>
          <w:sz w:val="21"/>
          <w:szCs w:val="21"/>
        </w:rPr>
        <w:t>2.1供应商在提交响应文件截止时间后撤回响应文件的；</w:t>
      </w:r>
      <w:r>
        <w:rPr>
          <w:rFonts w:hint="eastAsia" w:ascii="宋体" w:hAnsi="宋体" w:cs="宋体"/>
          <w:sz w:val="21"/>
          <w:szCs w:val="21"/>
        </w:rPr>
        <w:br w:type="textWrapping"/>
      </w:r>
      <w:r>
        <w:rPr>
          <w:rFonts w:hint="eastAsia" w:ascii="宋体" w:hAnsi="宋体" w:cs="宋体"/>
          <w:sz w:val="21"/>
          <w:szCs w:val="21"/>
        </w:rPr>
        <w:t>2.2供应商在响应文件中提供虚假材料的；</w:t>
      </w:r>
      <w:r>
        <w:rPr>
          <w:rFonts w:hint="eastAsia" w:ascii="宋体" w:hAnsi="宋体" w:cs="宋体"/>
          <w:sz w:val="21"/>
          <w:szCs w:val="21"/>
        </w:rPr>
        <w:br w:type="textWrapping"/>
      </w:r>
      <w:r>
        <w:rPr>
          <w:rFonts w:hint="eastAsia" w:ascii="宋体" w:hAnsi="宋体" w:cs="宋体"/>
          <w:sz w:val="21"/>
          <w:szCs w:val="21"/>
        </w:rPr>
        <w:t>2.3除因不可抗力或询价通知书认可的情形以外，成交供应商不与采购人签订合同的；</w:t>
      </w:r>
      <w:r>
        <w:rPr>
          <w:rFonts w:hint="eastAsia" w:ascii="宋体" w:hAnsi="宋体" w:cs="宋体"/>
          <w:sz w:val="21"/>
          <w:szCs w:val="21"/>
        </w:rPr>
        <w:br w:type="textWrapping"/>
      </w:r>
      <w:r>
        <w:rPr>
          <w:rFonts w:hint="eastAsia" w:ascii="宋体" w:hAnsi="宋体" w:cs="宋体"/>
          <w:sz w:val="21"/>
          <w:szCs w:val="21"/>
        </w:rPr>
        <w:t>2.4供应商与采购人、其他供应商或者采购代理机构恶意串通的；</w:t>
      </w:r>
      <w:r>
        <w:rPr>
          <w:rFonts w:hint="eastAsia" w:ascii="宋体" w:hAnsi="宋体" w:cs="宋体"/>
          <w:sz w:val="21"/>
          <w:szCs w:val="21"/>
        </w:rPr>
        <w:br w:type="textWrapping"/>
      </w:r>
      <w:r>
        <w:rPr>
          <w:rFonts w:hint="eastAsia" w:ascii="宋体" w:hAnsi="宋体" w:cs="宋体"/>
          <w:sz w:val="21"/>
          <w:szCs w:val="21"/>
        </w:rPr>
        <w:t>2.5询价通知书规定的其他情形。</w:t>
      </w:r>
      <w:r>
        <w:rPr>
          <w:rFonts w:hint="eastAsia" w:ascii="宋体" w:hAnsi="宋体" w:cs="宋体"/>
          <w:sz w:val="21"/>
          <w:szCs w:val="21"/>
        </w:rPr>
        <w:br w:type="textWrapping"/>
      </w:r>
      <w:r>
        <w:rPr>
          <w:rFonts w:hint="eastAsia" w:ascii="宋体" w:hAnsi="宋体" w:cs="宋体"/>
          <w:sz w:val="21"/>
          <w:szCs w:val="21"/>
          <w:lang w:val="en-US" w:eastAsia="zh-CN"/>
        </w:rPr>
        <w:t xml:space="preserve">  </w:t>
      </w:r>
      <w:r>
        <w:rPr>
          <w:rFonts w:hint="eastAsia" w:ascii="宋体" w:hAnsi="宋体" w:cs="宋体"/>
          <w:sz w:val="21"/>
          <w:szCs w:val="21"/>
        </w:rPr>
        <w:t>（三）报价要求</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cs="宋体"/>
          <w:sz w:val="21"/>
          <w:szCs w:val="21"/>
        </w:rPr>
      </w:pPr>
      <w:bookmarkStart w:id="87" w:name="_Toc9718"/>
      <w:bookmarkStart w:id="88" w:name="_Toc466546915"/>
      <w:bookmarkStart w:id="89" w:name="_Toc10144"/>
      <w:r>
        <w:rPr>
          <w:rFonts w:hint="eastAsia" w:ascii="宋体" w:hAnsi="宋体" w:cs="宋体"/>
          <w:sz w:val="21"/>
          <w:szCs w:val="21"/>
          <w:lang w:val="en-US" w:eastAsia="zh-CN"/>
        </w:rPr>
        <w:t>本项目报价为人民币报价，所报价格包括但不限于货物购买（制造）费、产品费、运输费（含装卸费）、交通费、仓储费、质量检测费、安装调试费、税费、培训费、保险费、人工费、储存费及各种应纳的税费等，除此以外不支付其它费用。因成交人自身原因造成漏报、少报皆由其自行承担责任，采购人不再补偿。</w:t>
      </w:r>
    </w:p>
    <w:bookmarkEnd w:id="87"/>
    <w:bookmarkEnd w:id="88"/>
    <w:bookmarkEnd w:id="89"/>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（四）修正错误</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若响应文件出现计算或表达上的错误，修正错误的原则如下：</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1.响应文件中报价函的内容与响应文件中相应内容不一致的，以报价函为准；</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2.大写金额和小写金额不一致的，以大写金额为准；</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3.单价金额小数点或者百分比有明显错位的，以报价函总价为准，并修改单价；</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4.总价金额与按单价汇总金额不一致的，以单价金额计算结果为准。</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（五）提交响应文件的份数和签署等</w:t>
      </w:r>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b/>
          <w:bCs/>
          <w:sz w:val="21"/>
          <w:szCs w:val="21"/>
        </w:rPr>
        <w:t>响应文件一式</w:t>
      </w:r>
      <w:r>
        <w:rPr>
          <w:rFonts w:hint="eastAsia" w:ascii="宋体" w:hAnsi="宋体" w:cs="宋体"/>
          <w:b/>
          <w:bCs/>
          <w:sz w:val="21"/>
          <w:szCs w:val="21"/>
          <w:lang w:val="en-US" w:eastAsia="zh-CN"/>
        </w:rPr>
        <w:t>三</w:t>
      </w:r>
      <w:r>
        <w:rPr>
          <w:rFonts w:hint="eastAsia" w:ascii="宋体" w:hAnsi="宋体" w:cs="宋体"/>
          <w:b/>
          <w:bCs/>
          <w:sz w:val="21"/>
          <w:szCs w:val="21"/>
        </w:rPr>
        <w:t>份，其中正本一份，副本一份</w:t>
      </w:r>
      <w:r>
        <w:rPr>
          <w:rFonts w:hint="eastAsia" w:ascii="宋体" w:hAnsi="宋体" w:cs="宋体"/>
          <w:b/>
          <w:bCs/>
          <w:sz w:val="21"/>
          <w:szCs w:val="21"/>
          <w:lang w:eastAsia="zh-CN"/>
        </w:rPr>
        <w:t>，</w:t>
      </w:r>
      <w:r>
        <w:rPr>
          <w:rFonts w:hint="eastAsia" w:ascii="宋体" w:hAnsi="宋体" w:cs="宋体"/>
          <w:b/>
          <w:bCs/>
          <w:sz w:val="21"/>
          <w:szCs w:val="21"/>
        </w:rPr>
        <w:t>电子文档一份</w:t>
      </w:r>
      <w:r>
        <w:rPr>
          <w:rFonts w:hint="eastAsia" w:ascii="宋体" w:hAnsi="宋体" w:cs="宋体"/>
          <w:sz w:val="21"/>
          <w:szCs w:val="21"/>
        </w:rPr>
        <w:t>（电子文档内容应与纸质文件正本一致，如不一致以纸质文件正本为准。推荐采用光盘或U盘为电子文档载体）；副本可为正本的复印件，应与正本一致，如出现不一致情况以正本为准。</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2、在响应文件正本中，询价通知书第五篇响应文件格式中规定签字、盖章的地方必须按其规定签字、盖章。</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3.若供应商对响应文件的错处作必要修改，则应在修改处加盖供应商公章或由法定代表人或法定代表人授权代表签字确认。</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4.电报、电话、传真形式的响应文件概不接受。</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（六）响应文件的递交</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1、响应文件的密封与标记</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响应文件的正本、副本、</w:t>
      </w:r>
      <w:r>
        <w:rPr>
          <w:rFonts w:hint="eastAsia" w:ascii="宋体" w:hAnsi="宋体" w:cs="宋体"/>
          <w:sz w:val="21"/>
          <w:szCs w:val="21"/>
          <w:lang w:val="en-US" w:eastAsia="zh-CN"/>
        </w:rPr>
        <w:t>电子文档</w:t>
      </w:r>
      <w:r>
        <w:rPr>
          <w:rFonts w:hint="eastAsia" w:ascii="宋体" w:hAnsi="宋体" w:cs="宋体"/>
          <w:sz w:val="21"/>
          <w:szCs w:val="21"/>
        </w:rPr>
        <w:t>均应密封送达投标地点，应在封套上注明项目名称、投标人名称。若正本、副本</w:t>
      </w:r>
      <w:r>
        <w:rPr>
          <w:rFonts w:hint="eastAsia" w:ascii="宋体" w:hAnsi="宋体" w:cs="宋体"/>
          <w:sz w:val="21"/>
          <w:szCs w:val="21"/>
          <w:lang w:eastAsia="zh-CN"/>
        </w:rPr>
        <w:t>、</w:t>
      </w:r>
      <w:r>
        <w:rPr>
          <w:rFonts w:hint="eastAsia" w:ascii="宋体" w:hAnsi="宋体" w:cs="宋体"/>
          <w:sz w:val="21"/>
          <w:szCs w:val="21"/>
          <w:lang w:val="en-US" w:eastAsia="zh-CN"/>
        </w:rPr>
        <w:t>电子文档</w:t>
      </w:r>
      <w:r>
        <w:rPr>
          <w:rFonts w:hint="eastAsia" w:ascii="宋体" w:hAnsi="宋体" w:cs="宋体"/>
          <w:sz w:val="21"/>
          <w:szCs w:val="21"/>
        </w:rPr>
        <w:t>分别进行密封的，还应在封套上注明“正本”、“副本”、“电子文档”字样。</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、如果未按上述规定进行密封的，采购人、采购代理机构将拒收其响应文件。</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rPr>
        <w:t>、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（七）响应文件语言：简体中文</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（八）供应商参与人员</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各个供应商可派1-2名代表参与询价，至少1人应为法定代表人或具有法定代表人授权委托书的授权代表。</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（九）无效响应</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供应商发生以下条款情况之一者，视为无效响应，其响应文件将被拒绝：</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bookmarkStart w:id="90" w:name="_Toc492721019"/>
      <w:bookmarkStart w:id="91" w:name="_Toc493506302"/>
      <w:r>
        <w:rPr>
          <w:rFonts w:hint="eastAsia" w:ascii="宋体" w:hAnsi="宋体" w:cs="宋体"/>
          <w:sz w:val="21"/>
          <w:szCs w:val="21"/>
        </w:rPr>
        <w:t>1、供应商不符合规定的资格条件或未通过符合性审查的；</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2、供应商的法定代表人或其授权代表未参加询价；</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3、供应商未按照询价通知书的要求缴纳保证金；</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4、供应商所提交的响应文件不按规定签字、盖章；</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5、供应商的报价超过采购预算（若有采购预算单价，则含采购预算单价）的；</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6、供应商响应文件内容有与国家现行法律法规相违背的内容，或附有采购人无法接受的条件。</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7、单位负责人为同一人或者存在直接控股、管理关系的不同供应商，不得参加本项目同一合同项（分包）的采购活动；</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8、为采购项目提供整体设计、规范编制或者项目管理、监理、检测等服务的供应商再参加本项目的采购活动的；</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9、供应商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10、询价通知书规定的其他无效响应情形。</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（十）</w:t>
      </w:r>
      <w:bookmarkEnd w:id="90"/>
      <w:bookmarkEnd w:id="91"/>
      <w:r>
        <w:rPr>
          <w:rFonts w:hint="eastAsia" w:ascii="宋体" w:hAnsi="宋体" w:cs="宋体"/>
          <w:sz w:val="21"/>
          <w:szCs w:val="21"/>
        </w:rPr>
        <w:t>终止采购活动</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出现下列情形之一的，采购人或者采购代理机构应当终止询价采购活动，发布项目终止公告并说明原因，重新开展采购活动：</w:t>
      </w:r>
      <w:r>
        <w:rPr>
          <w:rFonts w:hint="eastAsia" w:ascii="宋体" w:hAnsi="宋体" w:cs="宋体"/>
          <w:sz w:val="21"/>
          <w:szCs w:val="21"/>
        </w:rPr>
        <w:br w:type="textWrapping"/>
      </w:r>
      <w:r>
        <w:rPr>
          <w:rFonts w:hint="eastAsia" w:ascii="宋体" w:hAnsi="宋体" w:cs="宋体"/>
          <w:sz w:val="21"/>
          <w:szCs w:val="21"/>
        </w:rPr>
        <w:t xml:space="preserve">    1、因情况变化，不再符合规定的询价采购方式适用情形的；</w:t>
      </w:r>
      <w:r>
        <w:rPr>
          <w:rFonts w:hint="eastAsia" w:ascii="宋体" w:hAnsi="宋体" w:cs="宋体"/>
          <w:sz w:val="21"/>
          <w:szCs w:val="21"/>
        </w:rPr>
        <w:br w:type="textWrapping"/>
      </w:r>
      <w:r>
        <w:rPr>
          <w:rFonts w:hint="eastAsia" w:ascii="宋体" w:hAnsi="宋体" w:cs="宋体"/>
          <w:sz w:val="21"/>
          <w:szCs w:val="21"/>
        </w:rPr>
        <w:t xml:space="preserve">    2、出现影响采购公正的违法、违规行为的；</w:t>
      </w:r>
      <w:r>
        <w:rPr>
          <w:rFonts w:hint="eastAsia" w:ascii="宋体" w:hAnsi="宋体" w:cs="宋体"/>
          <w:sz w:val="21"/>
          <w:szCs w:val="21"/>
        </w:rPr>
        <w:br w:type="textWrapping"/>
      </w:r>
      <w:r>
        <w:rPr>
          <w:rFonts w:hint="eastAsia" w:ascii="宋体" w:hAnsi="宋体" w:cs="宋体"/>
          <w:sz w:val="21"/>
          <w:szCs w:val="21"/>
        </w:rPr>
        <w:t xml:space="preserve">    3、在采购过程中符合竞争要求的供应商或者报价未超过采购预算的供应商不足3家的。</w:t>
      </w:r>
    </w:p>
    <w:p>
      <w:pPr>
        <w:pageBreakBefore w:val="0"/>
        <w:kinsoku/>
        <w:wordWrap/>
        <w:overflowPunct/>
        <w:topLinePunct w:val="0"/>
        <w:autoSpaceDE/>
        <w:autoSpaceDN/>
        <w:bidi w:val="0"/>
        <w:snapToGrid w:val="0"/>
        <w:spacing w:line="360" w:lineRule="auto"/>
        <w:ind w:left="0" w:leftChars="0" w:right="0" w:firstLine="315" w:firstLineChars="150"/>
        <w:rPr>
          <w:rFonts w:ascii="宋体" w:hAnsi="宋体" w:cs="宋体"/>
          <w:sz w:val="21"/>
          <w:szCs w:val="21"/>
          <w:highlight w:val="none"/>
        </w:rPr>
      </w:pPr>
      <w:r>
        <w:rPr>
          <w:rFonts w:hint="eastAsia" w:ascii="宋体" w:hAnsi="宋体" w:cs="宋体"/>
          <w:sz w:val="21"/>
          <w:szCs w:val="21"/>
          <w:highlight w:val="none"/>
        </w:rPr>
        <w:t>（十一）采购代理服务费</w:t>
      </w:r>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highlight w:val="none"/>
        </w:rPr>
      </w:pPr>
      <w:bookmarkStart w:id="92" w:name="OLE_LINK7"/>
      <w:bookmarkStart w:id="93" w:name="OLE_LINK8"/>
      <w:bookmarkStart w:id="94" w:name="_Toc426965633"/>
      <w:bookmarkStart w:id="95" w:name="_Toc102227319"/>
      <w:bookmarkStart w:id="96" w:name="_Toc487204782"/>
      <w:bookmarkStart w:id="97" w:name="_Toc342913393"/>
      <w:bookmarkStart w:id="98" w:name="_Toc179714298"/>
      <w:bookmarkStart w:id="99" w:name="_Toc32374"/>
      <w:bookmarkStart w:id="100" w:name="_Toc521318174"/>
      <w:bookmarkStart w:id="101" w:name="_Toc17351"/>
      <w:r>
        <w:rPr>
          <w:rFonts w:hint="eastAsia" w:ascii="宋体" w:hAnsi="宋体" w:cs="宋体"/>
          <w:sz w:val="21"/>
          <w:szCs w:val="21"/>
          <w:highlight w:val="none"/>
          <w:lang w:val="en-US" w:eastAsia="zh-CN"/>
        </w:rPr>
        <w:t>1、</w:t>
      </w:r>
      <w:r>
        <w:rPr>
          <w:rFonts w:hint="eastAsia" w:ascii="宋体" w:hAnsi="宋体" w:cs="宋体"/>
          <w:sz w:val="21"/>
          <w:szCs w:val="21"/>
          <w:highlight w:val="none"/>
        </w:rPr>
        <w:t>成交供应商在领取成交通知书前，向采购代理机构缴纳采购代理服务费，</w:t>
      </w:r>
      <w:r>
        <w:rPr>
          <w:rFonts w:hint="eastAsia" w:ascii="宋体" w:hAnsi="宋体" w:cs="宋体"/>
          <w:sz w:val="21"/>
          <w:szCs w:val="21"/>
          <w:highlight w:val="none"/>
          <w:lang w:val="en-US" w:eastAsia="zh-CN"/>
        </w:rPr>
        <w:t>本项目代理服务费</w:t>
      </w:r>
      <w:r>
        <w:rPr>
          <w:rFonts w:hint="eastAsia" w:ascii="宋体" w:hAnsi="宋体" w:cs="宋体"/>
          <w:sz w:val="21"/>
          <w:szCs w:val="21"/>
          <w:highlight w:val="none"/>
        </w:rPr>
        <w:t>按</w:t>
      </w:r>
      <w:r>
        <w:rPr>
          <w:rFonts w:hint="eastAsia" w:ascii="宋体" w:hAnsi="宋体" w:cs="宋体"/>
          <w:b/>
          <w:bCs/>
          <w:sz w:val="21"/>
          <w:szCs w:val="21"/>
          <w:highlight w:val="none"/>
          <w:u w:val="single"/>
          <w:lang w:val="en-US" w:eastAsia="zh-CN"/>
        </w:rPr>
        <w:t>3</w:t>
      </w:r>
      <w:r>
        <w:rPr>
          <w:rFonts w:hint="eastAsia" w:ascii="宋体" w:hAnsi="宋体" w:cs="宋体"/>
          <w:b/>
          <w:bCs/>
          <w:sz w:val="21"/>
          <w:szCs w:val="21"/>
          <w:highlight w:val="none"/>
          <w:u w:val="single"/>
        </w:rPr>
        <w:t>000</w:t>
      </w:r>
      <w:r>
        <w:rPr>
          <w:rFonts w:hint="eastAsia" w:ascii="宋体" w:hAnsi="宋体" w:cs="宋体"/>
          <w:sz w:val="21"/>
          <w:szCs w:val="21"/>
          <w:highlight w:val="none"/>
        </w:rPr>
        <w:t>元收取</w:t>
      </w:r>
      <w:r>
        <w:rPr>
          <w:rFonts w:hint="eastAsia" w:ascii="宋体" w:hAnsi="宋体" w:cs="宋体"/>
          <w:sz w:val="21"/>
          <w:szCs w:val="21"/>
          <w:highlight w:val="none"/>
          <w:lang w:eastAsia="zh-CN"/>
        </w:rPr>
        <w:t>，</w:t>
      </w:r>
      <w:r>
        <w:rPr>
          <w:rFonts w:hint="eastAsia" w:ascii="宋体" w:hAnsi="宋体" w:eastAsia="宋体" w:cs="宋体"/>
          <w:sz w:val="24"/>
          <w:highlight w:val="none"/>
          <w:lang w:val="en-US" w:eastAsia="zh-CN"/>
        </w:rPr>
        <w:t>由</w:t>
      </w:r>
      <w:r>
        <w:rPr>
          <w:rFonts w:hint="eastAsia" w:ascii="宋体" w:hAnsi="宋体" w:cs="宋体"/>
          <w:sz w:val="24"/>
          <w:highlight w:val="none"/>
          <w:lang w:val="en-US" w:eastAsia="zh-CN"/>
        </w:rPr>
        <w:t>所有</w:t>
      </w:r>
      <w:r>
        <w:rPr>
          <w:rFonts w:hint="eastAsia" w:ascii="宋体" w:hAnsi="宋体" w:cs="宋体"/>
          <w:sz w:val="24"/>
          <w:szCs w:val="24"/>
          <w:highlight w:val="none"/>
          <w:lang w:val="en-US" w:eastAsia="zh-CN"/>
        </w:rPr>
        <w:t>入围供应商平均分摊</w:t>
      </w:r>
      <w:r>
        <w:rPr>
          <w:rFonts w:hint="eastAsia" w:ascii="宋体" w:hAnsi="宋体" w:cs="宋体"/>
          <w:sz w:val="21"/>
          <w:szCs w:val="21"/>
          <w:highlight w:val="none"/>
        </w:rPr>
        <w:t>。</w:t>
      </w:r>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服务费以现金、转账等形式支付。</w:t>
      </w:r>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采购代理服务费缴纳账号：</w:t>
      </w:r>
    </w:p>
    <w:bookmarkEnd w:id="92"/>
    <w:bookmarkEnd w:id="93"/>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highlight w:val="none"/>
        </w:rPr>
      </w:pPr>
      <w:bookmarkStart w:id="102" w:name="_Toc1129"/>
      <w:r>
        <w:rPr>
          <w:rFonts w:hint="eastAsia" w:ascii="宋体" w:hAnsi="宋体" w:cs="宋体"/>
          <w:sz w:val="21"/>
          <w:szCs w:val="21"/>
          <w:highlight w:val="none"/>
        </w:rPr>
        <w:t>户  名：重庆</w:t>
      </w:r>
      <w:r>
        <w:rPr>
          <w:rFonts w:hint="eastAsia" w:ascii="宋体" w:hAnsi="宋体" w:cs="宋体"/>
          <w:sz w:val="21"/>
          <w:szCs w:val="21"/>
          <w:highlight w:val="none"/>
          <w:lang w:eastAsia="zh-CN"/>
        </w:rPr>
        <w:t>鹏翔</w:t>
      </w:r>
      <w:r>
        <w:rPr>
          <w:rFonts w:hint="eastAsia" w:ascii="宋体" w:hAnsi="宋体" w:cs="宋体"/>
          <w:sz w:val="21"/>
          <w:szCs w:val="21"/>
          <w:highlight w:val="none"/>
        </w:rPr>
        <w:t>招标代理有限公司</w:t>
      </w:r>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highlight w:val="none"/>
        </w:rPr>
      </w:pPr>
      <w:r>
        <w:rPr>
          <w:rFonts w:hint="eastAsia" w:ascii="宋体" w:hAnsi="宋体" w:cs="宋体"/>
          <w:sz w:val="21"/>
          <w:szCs w:val="21"/>
          <w:highlight w:val="none"/>
        </w:rPr>
        <w:t>开户行：招商银行重庆分行总部城支行</w:t>
      </w:r>
    </w:p>
    <w:p>
      <w:pPr>
        <w:pageBreakBefore w:val="0"/>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highlight w:val="none"/>
        </w:rPr>
      </w:pPr>
      <w:r>
        <w:rPr>
          <w:rFonts w:hint="eastAsia" w:ascii="宋体" w:hAnsi="宋体" w:cs="宋体"/>
          <w:sz w:val="21"/>
          <w:szCs w:val="21"/>
          <w:highlight w:val="none"/>
        </w:rPr>
        <w:t>账  号：123906511610606</w:t>
      </w:r>
    </w:p>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rPr>
      </w:pPr>
      <w:r>
        <w:rPr>
          <w:rFonts w:hint="eastAsia" w:ascii="宋体" w:hAnsi="宋体" w:cs="宋体"/>
          <w:sz w:val="21"/>
          <w:szCs w:val="21"/>
        </w:rPr>
        <w:t>四、</w:t>
      </w:r>
      <w:bookmarkEnd w:id="94"/>
      <w:bookmarkEnd w:id="95"/>
      <w:bookmarkEnd w:id="96"/>
      <w:bookmarkEnd w:id="97"/>
      <w:bookmarkEnd w:id="98"/>
      <w:r>
        <w:rPr>
          <w:rFonts w:hint="eastAsia" w:ascii="宋体" w:hAnsi="宋体" w:cs="宋体"/>
          <w:sz w:val="21"/>
          <w:szCs w:val="21"/>
        </w:rPr>
        <w:t>询价程序及成交标准</w:t>
      </w:r>
      <w:bookmarkEnd w:id="99"/>
      <w:bookmarkEnd w:id="100"/>
      <w:bookmarkEnd w:id="101"/>
      <w:bookmarkEnd w:id="102"/>
    </w:p>
    <w:p>
      <w:pPr>
        <w:pageBreakBefore w:val="0"/>
        <w:kinsoku/>
        <w:wordWrap/>
        <w:overflowPunct/>
        <w:topLinePunct w:val="0"/>
        <w:autoSpaceDE/>
        <w:autoSpaceDN/>
        <w:bidi w:val="0"/>
        <w:spacing w:line="360" w:lineRule="auto"/>
        <w:ind w:left="0" w:leftChars="0" w:right="0" w:firstLine="420" w:firstLineChars="200"/>
        <w:rPr>
          <w:rFonts w:ascii="宋体" w:hAnsi="宋体" w:cs="宋体"/>
          <w:b w:val="0"/>
          <w:bCs w:val="0"/>
          <w:sz w:val="21"/>
          <w:szCs w:val="21"/>
        </w:rPr>
      </w:pPr>
      <w:r>
        <w:rPr>
          <w:rFonts w:hint="eastAsia" w:ascii="宋体" w:hAnsi="宋体" w:cs="宋体"/>
          <w:b w:val="0"/>
          <w:bCs w:val="0"/>
          <w:sz w:val="21"/>
          <w:szCs w:val="21"/>
        </w:rPr>
        <w:t>（一）本项目询价按照询价通知书规定的时间和地点进行。供应商须有法定代表人或其授权代表参加并签到。</w:t>
      </w:r>
    </w:p>
    <w:p>
      <w:pPr>
        <w:pageBreakBefore w:val="0"/>
        <w:kinsoku/>
        <w:wordWrap/>
        <w:overflowPunct/>
        <w:topLinePunct w:val="0"/>
        <w:autoSpaceDE/>
        <w:autoSpaceDN/>
        <w:bidi w:val="0"/>
        <w:spacing w:line="360" w:lineRule="auto"/>
        <w:ind w:left="0" w:leftChars="0" w:right="0" w:firstLine="420" w:firstLineChars="200"/>
        <w:rPr>
          <w:rFonts w:ascii="宋体" w:hAnsi="宋体" w:cs="宋体"/>
          <w:b w:val="0"/>
          <w:bCs w:val="0"/>
          <w:sz w:val="21"/>
          <w:szCs w:val="21"/>
        </w:rPr>
      </w:pPr>
      <w:r>
        <w:rPr>
          <w:rFonts w:hint="eastAsia" w:ascii="宋体" w:hAnsi="宋体" w:cs="宋体"/>
          <w:b w:val="0"/>
          <w:bCs w:val="0"/>
          <w:sz w:val="21"/>
          <w:szCs w:val="21"/>
        </w:rPr>
        <w:t>（二）询价小组由采购人代表</w:t>
      </w:r>
      <w:r>
        <w:rPr>
          <w:rFonts w:hint="eastAsia" w:ascii="宋体" w:hAnsi="宋体" w:cs="宋体"/>
          <w:b w:val="0"/>
          <w:bCs w:val="0"/>
          <w:sz w:val="21"/>
          <w:szCs w:val="21"/>
          <w:lang w:val="en-US" w:eastAsia="zh-CN"/>
        </w:rPr>
        <w:t>或</w:t>
      </w:r>
      <w:r>
        <w:rPr>
          <w:rFonts w:hint="eastAsia" w:ascii="宋体" w:hAnsi="宋体" w:cs="宋体"/>
          <w:b w:val="0"/>
          <w:bCs w:val="0"/>
          <w:sz w:val="21"/>
          <w:szCs w:val="21"/>
        </w:rPr>
        <w:t>评审专家共3人</w:t>
      </w:r>
      <w:r>
        <w:rPr>
          <w:rFonts w:hint="eastAsia" w:ascii="宋体" w:hAnsi="宋体" w:cs="宋体"/>
          <w:b w:val="0"/>
          <w:bCs w:val="0"/>
          <w:sz w:val="21"/>
          <w:szCs w:val="21"/>
          <w:lang w:val="en-US" w:eastAsia="zh-CN"/>
        </w:rPr>
        <w:t>以</w:t>
      </w:r>
      <w:r>
        <w:rPr>
          <w:rFonts w:hint="eastAsia" w:ascii="宋体" w:hAnsi="宋体" w:cs="宋体"/>
          <w:b w:val="0"/>
          <w:bCs w:val="0"/>
          <w:sz w:val="21"/>
          <w:szCs w:val="21"/>
        </w:rPr>
        <w:t>单数组成，询价小组确认询价通知书</w:t>
      </w:r>
      <w:r>
        <w:rPr>
          <w:rFonts w:hint="eastAsia" w:ascii="宋体" w:hAnsi="宋体" w:cs="宋体"/>
          <w:b w:val="0"/>
          <w:bCs w:val="0"/>
          <w:sz w:val="21"/>
          <w:szCs w:val="21"/>
          <w:lang w:eastAsia="zh-CN"/>
        </w:rPr>
        <w:t>，</w:t>
      </w:r>
      <w:r>
        <w:rPr>
          <w:rFonts w:hint="eastAsia" w:ascii="宋体" w:hAnsi="宋体" w:cs="宋体"/>
          <w:b w:val="0"/>
          <w:bCs w:val="0"/>
          <w:sz w:val="21"/>
          <w:szCs w:val="21"/>
        </w:rPr>
        <w:t>询价小组从符合相应资格条件的供应商名单中确定不少于3家的供应商参加者询价。</w:t>
      </w:r>
    </w:p>
    <w:p>
      <w:pPr>
        <w:pageBreakBefore w:val="0"/>
        <w:kinsoku/>
        <w:wordWrap/>
        <w:overflowPunct/>
        <w:topLinePunct w:val="0"/>
        <w:autoSpaceDE/>
        <w:autoSpaceDN/>
        <w:bidi w:val="0"/>
        <w:spacing w:line="360" w:lineRule="auto"/>
        <w:ind w:left="0" w:leftChars="0" w:right="0" w:firstLine="420" w:firstLineChars="200"/>
        <w:rPr>
          <w:rFonts w:ascii="宋体" w:hAnsi="宋体" w:cs="宋体"/>
          <w:b w:val="0"/>
          <w:bCs w:val="0"/>
          <w:sz w:val="21"/>
          <w:szCs w:val="21"/>
        </w:rPr>
      </w:pPr>
      <w:r>
        <w:rPr>
          <w:rFonts w:hint="eastAsia" w:ascii="宋体" w:hAnsi="宋体" w:cs="宋体"/>
          <w:b w:val="0"/>
          <w:bCs w:val="0"/>
          <w:sz w:val="21"/>
          <w:szCs w:val="21"/>
        </w:rPr>
        <w:t>（三）资格性符合性检查</w:t>
      </w:r>
    </w:p>
    <w:p>
      <w:pPr>
        <w:pageBreakBefore w:val="0"/>
        <w:kinsoku/>
        <w:wordWrap/>
        <w:overflowPunct/>
        <w:topLinePunct w:val="0"/>
        <w:autoSpaceDE/>
        <w:autoSpaceDN/>
        <w:bidi w:val="0"/>
        <w:snapToGrid w:val="0"/>
        <w:spacing w:line="360" w:lineRule="auto"/>
        <w:ind w:left="0" w:leftChars="0" w:right="0" w:firstLine="422" w:firstLineChars="200"/>
        <w:rPr>
          <w:rFonts w:ascii="宋体" w:hAnsi="宋体" w:cs="宋体"/>
          <w:kern w:val="0"/>
          <w:sz w:val="21"/>
          <w:szCs w:val="21"/>
        </w:rPr>
      </w:pPr>
      <w:r>
        <w:rPr>
          <w:rFonts w:hint="eastAsia" w:ascii="宋体" w:hAnsi="宋体" w:cs="宋体"/>
          <w:b/>
          <w:bCs/>
          <w:kern w:val="0"/>
          <w:sz w:val="21"/>
          <w:szCs w:val="21"/>
        </w:rPr>
        <w:t>1.资格性检查。</w:t>
      </w:r>
      <w:r>
        <w:rPr>
          <w:rFonts w:hint="eastAsia" w:ascii="宋体" w:hAnsi="宋体" w:cs="宋体"/>
          <w:kern w:val="0"/>
          <w:sz w:val="21"/>
          <w:szCs w:val="21"/>
        </w:rPr>
        <w:t>依据法律法规和询价通知书的规定，对响应文件中的资格证明、保证金等进行审查，以确定供应商是否具备询价资格。资格性检查资料表如下：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ageBreakBefore w:val="0"/>
              <w:kinsoku/>
              <w:wordWrap/>
              <w:overflowPunct/>
              <w:topLinePunct w:val="0"/>
              <w:autoSpaceDE/>
              <w:autoSpaceDN/>
              <w:bidi w:val="0"/>
              <w:spacing w:line="360" w:lineRule="auto"/>
              <w:ind w:left="0" w:leftChars="0" w:right="0"/>
              <w:jc w:val="center"/>
              <w:rPr>
                <w:rFonts w:ascii="宋体" w:hAnsi="宋体" w:cs="宋体"/>
                <w:b/>
                <w:kern w:val="0"/>
                <w:sz w:val="21"/>
                <w:szCs w:val="21"/>
              </w:rPr>
            </w:pPr>
            <w:r>
              <w:rPr>
                <w:rFonts w:hint="eastAsia" w:ascii="宋体" w:hAnsi="宋体" w:cs="宋体"/>
                <w:b/>
                <w:kern w:val="0"/>
                <w:sz w:val="21"/>
                <w:szCs w:val="21"/>
              </w:rPr>
              <w:t>序号</w:t>
            </w:r>
          </w:p>
        </w:tc>
        <w:tc>
          <w:tcPr>
            <w:tcW w:w="5388" w:type="dxa"/>
            <w:gridSpan w:val="2"/>
            <w:vAlign w:val="center"/>
          </w:tcPr>
          <w:p>
            <w:pPr>
              <w:pageBreakBefore w:val="0"/>
              <w:kinsoku/>
              <w:wordWrap/>
              <w:overflowPunct/>
              <w:topLinePunct w:val="0"/>
              <w:autoSpaceDE/>
              <w:autoSpaceDN/>
              <w:bidi w:val="0"/>
              <w:spacing w:line="360" w:lineRule="auto"/>
              <w:ind w:left="0" w:leftChars="0" w:right="0"/>
              <w:jc w:val="center"/>
              <w:rPr>
                <w:rFonts w:ascii="宋体" w:hAnsi="宋体" w:cs="宋体"/>
                <w:b/>
                <w:kern w:val="0"/>
                <w:sz w:val="21"/>
                <w:szCs w:val="21"/>
              </w:rPr>
            </w:pPr>
            <w:r>
              <w:rPr>
                <w:rFonts w:hint="eastAsia" w:ascii="宋体" w:hAnsi="宋体" w:cs="宋体"/>
                <w:b/>
                <w:kern w:val="0"/>
                <w:sz w:val="21"/>
                <w:szCs w:val="21"/>
              </w:rPr>
              <w:t>检查因素</w:t>
            </w:r>
          </w:p>
        </w:tc>
        <w:tc>
          <w:tcPr>
            <w:tcW w:w="3564" w:type="dxa"/>
            <w:vAlign w:val="center"/>
          </w:tcPr>
          <w:p>
            <w:pPr>
              <w:pageBreakBefore w:val="0"/>
              <w:kinsoku/>
              <w:wordWrap/>
              <w:overflowPunct/>
              <w:topLinePunct w:val="0"/>
              <w:autoSpaceDE/>
              <w:autoSpaceDN/>
              <w:bidi w:val="0"/>
              <w:spacing w:line="360" w:lineRule="auto"/>
              <w:ind w:left="0" w:leftChars="0" w:right="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pageBreakBefore w:val="0"/>
              <w:kinsoku/>
              <w:wordWrap/>
              <w:overflowPunct/>
              <w:topLinePunct w:val="0"/>
              <w:autoSpaceDE/>
              <w:autoSpaceDN/>
              <w:bidi w:val="0"/>
              <w:spacing w:line="360" w:lineRule="auto"/>
              <w:ind w:left="0" w:leftChars="0" w:right="0"/>
              <w:jc w:val="center"/>
              <w:rPr>
                <w:rFonts w:ascii="宋体" w:hAnsi="宋体" w:cs="宋体"/>
                <w:sz w:val="21"/>
                <w:szCs w:val="21"/>
              </w:rPr>
            </w:pPr>
            <w:r>
              <w:rPr>
                <w:rFonts w:hint="eastAsia" w:ascii="宋体" w:hAnsi="宋体" w:cs="宋体"/>
                <w:sz w:val="21"/>
                <w:szCs w:val="21"/>
              </w:rPr>
              <w:t>1</w:t>
            </w:r>
          </w:p>
        </w:tc>
        <w:tc>
          <w:tcPr>
            <w:tcW w:w="709" w:type="dxa"/>
            <w:vMerge w:val="restart"/>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4679" w:type="dxa"/>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rPr>
              <w:t>（1）具有独立承担民事责任的能力</w:t>
            </w:r>
          </w:p>
        </w:tc>
        <w:tc>
          <w:tcPr>
            <w:tcW w:w="3564" w:type="dxa"/>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keepNext/>
              <w:keepLines/>
              <w:pageBreakBefore w:val="0"/>
              <w:kinsoku/>
              <w:wordWrap/>
              <w:overflowPunct/>
              <w:topLinePunct w:val="0"/>
              <w:autoSpaceDE/>
              <w:autoSpaceDN/>
              <w:bidi w:val="0"/>
              <w:spacing w:line="360" w:lineRule="auto"/>
              <w:ind w:left="0" w:leftChars="0" w:right="0"/>
              <w:jc w:val="center"/>
              <w:outlineLvl w:val="2"/>
              <w:rPr>
                <w:rFonts w:ascii="宋体" w:hAnsi="宋体" w:cs="宋体"/>
                <w:sz w:val="21"/>
                <w:szCs w:val="21"/>
              </w:rPr>
            </w:pPr>
          </w:p>
        </w:tc>
        <w:tc>
          <w:tcPr>
            <w:tcW w:w="709" w:type="dxa"/>
            <w:vMerge w:val="continue"/>
            <w:vAlign w:val="center"/>
          </w:tcPr>
          <w:p>
            <w:pPr>
              <w:keepNext/>
              <w:keepLines/>
              <w:pageBreakBefore w:val="0"/>
              <w:kinsoku/>
              <w:wordWrap/>
              <w:overflowPunct/>
              <w:topLinePunct w:val="0"/>
              <w:autoSpaceDE/>
              <w:autoSpaceDN/>
              <w:bidi w:val="0"/>
              <w:spacing w:line="360" w:lineRule="auto"/>
              <w:ind w:left="0" w:leftChars="0" w:right="0"/>
              <w:outlineLvl w:val="2"/>
              <w:rPr>
                <w:rFonts w:ascii="宋体" w:hAnsi="宋体" w:cs="宋体"/>
                <w:sz w:val="21"/>
                <w:szCs w:val="21"/>
                <w:lang w:val="zh-CN"/>
              </w:rPr>
            </w:pPr>
          </w:p>
        </w:tc>
        <w:tc>
          <w:tcPr>
            <w:tcW w:w="4679" w:type="dxa"/>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3564" w:type="dxa"/>
            <w:vMerge w:val="restart"/>
            <w:vAlign w:val="center"/>
          </w:tcPr>
          <w:p>
            <w:pPr>
              <w:pageBreakBefore w:val="0"/>
              <w:kinsoku/>
              <w:wordWrap/>
              <w:overflowPunct/>
              <w:topLinePunct w:val="0"/>
              <w:autoSpaceDE/>
              <w:autoSpaceDN/>
              <w:bidi w:val="0"/>
              <w:snapToGrid w:val="0"/>
              <w:spacing w:line="360" w:lineRule="auto"/>
              <w:ind w:left="0" w:leftChars="0" w:right="0"/>
              <w:rPr>
                <w:rFonts w:ascii="宋体" w:hAnsi="宋体" w:cs="宋体"/>
                <w:kern w:val="0"/>
                <w:sz w:val="21"/>
                <w:szCs w:val="21"/>
              </w:rPr>
            </w:pPr>
            <w:r>
              <w:rPr>
                <w:rFonts w:hint="eastAsia" w:ascii="宋体" w:hAnsi="宋体" w:cs="宋体"/>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keepNext/>
              <w:keepLines/>
              <w:pageBreakBefore w:val="0"/>
              <w:kinsoku/>
              <w:wordWrap/>
              <w:overflowPunct/>
              <w:topLinePunct w:val="0"/>
              <w:autoSpaceDE/>
              <w:autoSpaceDN/>
              <w:bidi w:val="0"/>
              <w:spacing w:line="360" w:lineRule="auto"/>
              <w:ind w:left="0" w:leftChars="0" w:right="0"/>
              <w:jc w:val="center"/>
              <w:outlineLvl w:val="2"/>
              <w:rPr>
                <w:rFonts w:ascii="宋体" w:hAnsi="宋体" w:cs="宋体"/>
                <w:sz w:val="21"/>
                <w:szCs w:val="21"/>
              </w:rPr>
            </w:pPr>
          </w:p>
        </w:tc>
        <w:tc>
          <w:tcPr>
            <w:tcW w:w="709" w:type="dxa"/>
            <w:vMerge w:val="continue"/>
            <w:vAlign w:val="center"/>
          </w:tcPr>
          <w:p>
            <w:pPr>
              <w:keepNext/>
              <w:keepLines/>
              <w:pageBreakBefore w:val="0"/>
              <w:kinsoku/>
              <w:wordWrap/>
              <w:overflowPunct/>
              <w:topLinePunct w:val="0"/>
              <w:autoSpaceDE/>
              <w:autoSpaceDN/>
              <w:bidi w:val="0"/>
              <w:spacing w:line="360" w:lineRule="auto"/>
              <w:ind w:left="0" w:leftChars="0" w:right="0"/>
              <w:outlineLvl w:val="2"/>
              <w:rPr>
                <w:rFonts w:ascii="宋体" w:hAnsi="宋体" w:cs="宋体"/>
                <w:sz w:val="21"/>
                <w:szCs w:val="21"/>
                <w:lang w:val="zh-CN"/>
              </w:rPr>
            </w:pPr>
          </w:p>
        </w:tc>
        <w:tc>
          <w:tcPr>
            <w:tcW w:w="4679" w:type="dxa"/>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3564" w:type="dxa"/>
            <w:vMerge w:val="continue"/>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keepNext/>
              <w:keepLines/>
              <w:pageBreakBefore w:val="0"/>
              <w:kinsoku/>
              <w:wordWrap/>
              <w:overflowPunct/>
              <w:topLinePunct w:val="0"/>
              <w:autoSpaceDE/>
              <w:autoSpaceDN/>
              <w:bidi w:val="0"/>
              <w:spacing w:line="360" w:lineRule="auto"/>
              <w:ind w:left="0" w:leftChars="0" w:right="0"/>
              <w:jc w:val="center"/>
              <w:outlineLvl w:val="2"/>
              <w:rPr>
                <w:rFonts w:ascii="宋体" w:hAnsi="宋体" w:cs="宋体"/>
                <w:sz w:val="21"/>
                <w:szCs w:val="21"/>
              </w:rPr>
            </w:pPr>
          </w:p>
        </w:tc>
        <w:tc>
          <w:tcPr>
            <w:tcW w:w="709" w:type="dxa"/>
            <w:vMerge w:val="continue"/>
            <w:vAlign w:val="center"/>
          </w:tcPr>
          <w:p>
            <w:pPr>
              <w:keepNext/>
              <w:keepLines/>
              <w:pageBreakBefore w:val="0"/>
              <w:kinsoku/>
              <w:wordWrap/>
              <w:overflowPunct/>
              <w:topLinePunct w:val="0"/>
              <w:autoSpaceDE/>
              <w:autoSpaceDN/>
              <w:bidi w:val="0"/>
              <w:spacing w:line="360" w:lineRule="auto"/>
              <w:ind w:left="0" w:leftChars="0" w:right="0"/>
              <w:outlineLvl w:val="2"/>
              <w:rPr>
                <w:rFonts w:ascii="宋体" w:hAnsi="宋体" w:cs="宋体"/>
                <w:sz w:val="21"/>
                <w:szCs w:val="21"/>
                <w:lang w:val="zh-CN"/>
              </w:rPr>
            </w:pPr>
          </w:p>
        </w:tc>
        <w:tc>
          <w:tcPr>
            <w:tcW w:w="4679" w:type="dxa"/>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3564" w:type="dxa"/>
            <w:vMerge w:val="continue"/>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pageBreakBefore w:val="0"/>
              <w:kinsoku/>
              <w:wordWrap/>
              <w:overflowPunct/>
              <w:topLinePunct w:val="0"/>
              <w:autoSpaceDE/>
              <w:autoSpaceDN/>
              <w:bidi w:val="0"/>
              <w:spacing w:line="360" w:lineRule="auto"/>
              <w:ind w:left="0" w:leftChars="0" w:right="0"/>
              <w:jc w:val="center"/>
              <w:rPr>
                <w:rFonts w:ascii="宋体" w:hAnsi="宋体" w:cs="宋体"/>
                <w:sz w:val="21"/>
                <w:szCs w:val="21"/>
              </w:rPr>
            </w:pPr>
          </w:p>
        </w:tc>
        <w:tc>
          <w:tcPr>
            <w:tcW w:w="709" w:type="dxa"/>
            <w:vMerge w:val="continue"/>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lang w:val="zh-CN"/>
              </w:rPr>
            </w:pPr>
          </w:p>
        </w:tc>
        <w:tc>
          <w:tcPr>
            <w:tcW w:w="4679" w:type="dxa"/>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lang w:val="zh-CN"/>
              </w:rPr>
            </w:pPr>
            <w:r>
              <w:rPr>
                <w:rFonts w:hint="eastAsia" w:ascii="宋体" w:hAnsi="宋体" w:cs="宋体"/>
                <w:sz w:val="21"/>
                <w:szCs w:val="21"/>
              </w:rPr>
              <w:t>（5）参加政府采购活动前三年内，在经营活动中没有重大违法记录（注②）</w:t>
            </w:r>
          </w:p>
        </w:tc>
        <w:tc>
          <w:tcPr>
            <w:tcW w:w="3564" w:type="dxa"/>
            <w:vMerge w:val="continue"/>
            <w:vAlign w:val="center"/>
          </w:tcPr>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6" w:type="dxa"/>
            <w:vAlign w:val="center"/>
          </w:tcPr>
          <w:p>
            <w:pPr>
              <w:pageBreakBefore w:val="0"/>
              <w:kinsoku/>
              <w:wordWrap/>
              <w:overflowPunct/>
              <w:topLinePunct w:val="0"/>
              <w:autoSpaceDE/>
              <w:autoSpaceDN/>
              <w:bidi w:val="0"/>
              <w:spacing w:line="360" w:lineRule="auto"/>
              <w:ind w:left="0" w:leftChars="0" w:right="0"/>
              <w:jc w:val="center"/>
              <w:rPr>
                <w:rFonts w:ascii="宋体" w:hAnsi="宋体" w:cs="宋体"/>
                <w:sz w:val="21"/>
                <w:szCs w:val="21"/>
              </w:rPr>
            </w:pPr>
            <w:r>
              <w:rPr>
                <w:rFonts w:hint="eastAsia" w:ascii="宋体" w:hAnsi="宋体" w:cs="宋体"/>
                <w:sz w:val="21"/>
                <w:szCs w:val="21"/>
              </w:rPr>
              <w:t>2</w:t>
            </w:r>
          </w:p>
        </w:tc>
        <w:tc>
          <w:tcPr>
            <w:tcW w:w="5388" w:type="dxa"/>
            <w:gridSpan w:val="2"/>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rPr>
              <w:t>特定资格条件</w:t>
            </w:r>
          </w:p>
        </w:tc>
        <w:tc>
          <w:tcPr>
            <w:tcW w:w="3564" w:type="dxa"/>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rPr>
              <w:t>按第一篇“（二）特定资格条件”的要求提交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pageBreakBefore w:val="0"/>
              <w:kinsoku/>
              <w:wordWrap/>
              <w:overflowPunct/>
              <w:topLinePunct w:val="0"/>
              <w:autoSpaceDE/>
              <w:autoSpaceDN/>
              <w:bidi w:val="0"/>
              <w:spacing w:line="360" w:lineRule="auto"/>
              <w:ind w:left="0" w:leftChars="0" w:right="0"/>
              <w:jc w:val="center"/>
              <w:rPr>
                <w:rFonts w:ascii="宋体" w:hAnsi="宋体" w:cs="宋体"/>
                <w:sz w:val="21"/>
                <w:szCs w:val="21"/>
              </w:rPr>
            </w:pPr>
            <w:r>
              <w:rPr>
                <w:rFonts w:hint="eastAsia" w:ascii="宋体" w:hAnsi="宋体" w:cs="宋体"/>
                <w:sz w:val="21"/>
                <w:szCs w:val="21"/>
              </w:rPr>
              <w:t>3</w:t>
            </w:r>
          </w:p>
        </w:tc>
        <w:tc>
          <w:tcPr>
            <w:tcW w:w="5388" w:type="dxa"/>
            <w:gridSpan w:val="2"/>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rPr>
              <w:t>保证金</w:t>
            </w:r>
          </w:p>
        </w:tc>
        <w:tc>
          <w:tcPr>
            <w:tcW w:w="3564" w:type="dxa"/>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rPr>
              <w:t>保证金到账截止时间前足额缴纳保证金，且满足询价通知书第一篇五、保证金中的相关规定。</w:t>
            </w:r>
          </w:p>
        </w:tc>
      </w:tr>
    </w:tbl>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kern w:val="0"/>
          <w:sz w:val="21"/>
          <w:szCs w:val="21"/>
        </w:rPr>
      </w:pPr>
      <w:r>
        <w:rPr>
          <w:rFonts w:hint="eastAsia" w:ascii="宋体" w:hAnsi="宋体" w:cs="宋体"/>
          <w:kern w:val="0"/>
          <w:sz w:val="21"/>
          <w:szCs w:val="21"/>
        </w:rPr>
        <w:t>注：</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kern w:val="0"/>
          <w:sz w:val="21"/>
          <w:szCs w:val="21"/>
        </w:rPr>
      </w:pPr>
      <w:r>
        <w:rPr>
          <w:rFonts w:hint="eastAsia" w:ascii="宋体" w:hAnsi="宋体" w:cs="宋体"/>
          <w:kern w:val="0"/>
          <w:sz w:val="21"/>
          <w:szCs w:val="21"/>
        </w:rPr>
        <w:fldChar w:fldCharType="begin"/>
      </w:r>
      <w:r>
        <w:rPr>
          <w:rFonts w:hint="eastAsia" w:ascii="宋体" w:hAnsi="宋体" w:cs="宋体"/>
          <w:kern w:val="0"/>
          <w:sz w:val="21"/>
          <w:szCs w:val="21"/>
        </w:rPr>
        <w:instrText xml:space="preserve">eq \o\ac(○,1)</w:instrText>
      </w:r>
      <w:r>
        <w:rPr>
          <w:rFonts w:hint="eastAsia" w:ascii="宋体" w:hAnsi="宋体" w:cs="宋体"/>
          <w:kern w:val="0"/>
          <w:sz w:val="21"/>
          <w:szCs w:val="21"/>
        </w:rPr>
        <w:fldChar w:fldCharType="end"/>
      </w:r>
      <w:r>
        <w:rPr>
          <w:rFonts w:hint="eastAsia" w:ascii="宋体" w:hAnsi="宋体" w:cs="宋体"/>
          <w:kern w:val="0"/>
          <w:sz w:val="21"/>
          <w:szCs w:val="21"/>
        </w:rPr>
        <w:t>供应商按“多证合一”登记制度办理营业执照的，组织机构代码证、税务登记证（副本）和社会保险登记证以供应商所提供的营业执照（副本）复印件为准。</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kern w:val="0"/>
          <w:sz w:val="21"/>
          <w:szCs w:val="21"/>
        </w:rPr>
      </w:pPr>
      <w:r>
        <w:rPr>
          <w:rFonts w:hint="eastAsia" w:ascii="宋体" w:hAnsi="宋体" w:cs="宋体"/>
          <w:kern w:val="0"/>
          <w:sz w:val="21"/>
          <w:szCs w:val="21"/>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ageBreakBefore w:val="0"/>
        <w:kinsoku/>
        <w:wordWrap/>
        <w:overflowPunct/>
        <w:topLinePunct w:val="0"/>
        <w:autoSpaceDE/>
        <w:autoSpaceDN/>
        <w:bidi w:val="0"/>
        <w:snapToGrid w:val="0"/>
        <w:spacing w:line="360" w:lineRule="auto"/>
        <w:ind w:left="0" w:leftChars="0" w:right="0" w:firstLine="422" w:firstLineChars="200"/>
        <w:rPr>
          <w:rFonts w:ascii="宋体" w:hAnsi="宋体" w:cs="宋体"/>
          <w:kern w:val="0"/>
          <w:sz w:val="21"/>
          <w:szCs w:val="21"/>
        </w:rPr>
      </w:pPr>
      <w:r>
        <w:rPr>
          <w:rFonts w:hint="eastAsia" w:ascii="宋体" w:hAnsi="宋体" w:cs="宋体"/>
          <w:b/>
          <w:bCs/>
          <w:kern w:val="0"/>
          <w:sz w:val="21"/>
          <w:szCs w:val="21"/>
        </w:rPr>
        <w:t>2.符合性检查。</w:t>
      </w:r>
      <w:r>
        <w:rPr>
          <w:rFonts w:hint="eastAsia" w:ascii="宋体" w:hAnsi="宋体" w:cs="宋体"/>
          <w:kern w:val="0"/>
          <w:sz w:val="21"/>
          <w:szCs w:val="21"/>
        </w:rPr>
        <w:t>依据询价通知书的规定，从响应文件的有效性、完整性和对询价通知书的响应程度进行审查，以确定是否对询价通知书的实质性要求作出响应。符合性检查资料表如下：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kern w:val="0"/>
                <w:sz w:val="21"/>
                <w:szCs w:val="21"/>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sz w:val="21"/>
                <w:szCs w:val="21"/>
              </w:rPr>
              <w:t>响应文件签署</w:t>
            </w:r>
          </w:p>
        </w:tc>
        <w:tc>
          <w:tcPr>
            <w:tcW w:w="54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lang w:val="zh-CN"/>
              </w:rPr>
            </w:pPr>
            <w:r>
              <w:rPr>
                <w:rFonts w:hint="eastAsia" w:ascii="宋体" w:hAnsi="宋体" w:cs="宋体"/>
                <w:sz w:val="21"/>
                <w:szCs w:val="21"/>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jc w:val="center"/>
              <w:rPr>
                <w:rFonts w:ascii="宋体" w:hAnsi="宋体" w:cs="宋体"/>
                <w:kern w:val="0"/>
                <w:sz w:val="21"/>
                <w:szCs w:val="21"/>
              </w:rPr>
            </w:pPr>
            <w:r>
              <w:rPr>
                <w:rFonts w:hint="eastAsia" w:ascii="宋体" w:hAnsi="宋体" w:cs="宋体"/>
                <w:kern w:val="0"/>
                <w:sz w:val="21"/>
                <w:szCs w:val="21"/>
              </w:rPr>
              <w:t>2</w:t>
            </w:r>
          </w:p>
        </w:tc>
        <w:tc>
          <w:tcPr>
            <w:tcW w:w="156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kern w:val="0"/>
                <w:sz w:val="21"/>
                <w:szCs w:val="21"/>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询价通知书</w:t>
            </w:r>
            <w:r>
              <w:rPr>
                <w:rFonts w:hint="eastAsia" w:ascii="宋体" w:hAnsi="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sz w:val="21"/>
                <w:szCs w:val="21"/>
                <w:lang w:val="zh-CN"/>
              </w:rPr>
            </w:pPr>
            <w:r>
              <w:rPr>
                <w:rFonts w:hint="eastAsia" w:ascii="宋体" w:hAnsi="宋体" w:cs="宋体"/>
                <w:kern w:val="0"/>
                <w:sz w:val="21"/>
                <w:szCs w:val="21"/>
              </w:rPr>
              <w:t>询价通知书的响应程度审查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kern w:val="0"/>
                <w:sz w:val="21"/>
                <w:szCs w:val="21"/>
              </w:rPr>
              <w:t>响应文件内容</w:t>
            </w:r>
          </w:p>
        </w:tc>
        <w:tc>
          <w:tcPr>
            <w:tcW w:w="5409" w:type="dxa"/>
            <w:tcBorders>
              <w:top w:val="single" w:color="auto" w:sz="4" w:space="0"/>
              <w:left w:val="single" w:color="auto" w:sz="4" w:space="0"/>
              <w:bottom w:val="single" w:color="auto" w:sz="4" w:space="0"/>
              <w:right w:val="single" w:color="auto" w:sz="4" w:space="0"/>
            </w:tcBorders>
            <w:vAlign w:val="center"/>
          </w:tcPr>
          <w:p>
            <w:pPr>
              <w:pStyle w:val="32"/>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kern w:val="0"/>
                <w:sz w:val="21"/>
                <w:szCs w:val="21"/>
              </w:rPr>
              <w:t>对询价通知书第三篇、第四篇规定的询价内容作出响应。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kern w:val="0"/>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kinsoku/>
              <w:wordWrap/>
              <w:overflowPunct/>
              <w:topLinePunct w:val="0"/>
              <w:autoSpaceDE/>
              <w:autoSpaceDN/>
              <w:bidi w:val="0"/>
              <w:spacing w:line="360" w:lineRule="auto"/>
              <w:ind w:left="0" w:leftChars="0" w:right="0"/>
              <w:jc w:val="left"/>
              <w:outlineLvl w:val="2"/>
              <w:rPr>
                <w:rFonts w:ascii="宋体" w:hAnsi="宋体" w:cs="宋体"/>
                <w:sz w:val="21"/>
                <w:szCs w:val="21"/>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kern w:val="0"/>
                <w:sz w:val="21"/>
                <w:szCs w:val="21"/>
              </w:rPr>
              <w:t>询价有效期</w:t>
            </w:r>
          </w:p>
        </w:tc>
        <w:tc>
          <w:tcPr>
            <w:tcW w:w="54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0" w:leftChars="0" w:right="0"/>
              <w:rPr>
                <w:rFonts w:ascii="宋体" w:hAnsi="宋体" w:cs="宋体"/>
                <w:kern w:val="0"/>
                <w:sz w:val="21"/>
                <w:szCs w:val="21"/>
              </w:rPr>
            </w:pPr>
            <w:r>
              <w:rPr>
                <w:rFonts w:hint="eastAsia" w:ascii="宋体" w:hAnsi="宋体" w:cs="宋体"/>
                <w:kern w:val="0"/>
                <w:sz w:val="21"/>
                <w:szCs w:val="21"/>
              </w:rPr>
              <w:t>满足询价通知书</w:t>
            </w:r>
            <w:r>
              <w:rPr>
                <w:rFonts w:hint="eastAsia" w:ascii="宋体" w:hAnsi="宋体" w:cs="宋体"/>
                <w:sz w:val="21"/>
                <w:szCs w:val="21"/>
                <w:lang w:val="zh-CN"/>
              </w:rPr>
              <w:t>规定。</w:t>
            </w:r>
          </w:p>
        </w:tc>
      </w:tr>
    </w:tbl>
    <w:p>
      <w:pPr>
        <w:pageBreakBefore w:val="0"/>
        <w:kinsoku/>
        <w:wordWrap/>
        <w:overflowPunct/>
        <w:topLinePunct w:val="0"/>
        <w:autoSpaceDE/>
        <w:autoSpaceDN/>
        <w:bidi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topLinePunct w:val="0"/>
        <w:autoSpaceDE/>
        <w:autoSpaceDN/>
        <w:bidi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ageBreakBefore w:val="0"/>
        <w:kinsoku/>
        <w:wordWrap/>
        <w:overflowPunct/>
        <w:topLinePunct w:val="0"/>
        <w:autoSpaceDE/>
        <w:autoSpaceDN/>
        <w:bidi w:val="0"/>
        <w:spacing w:line="360" w:lineRule="auto"/>
        <w:ind w:left="0" w:leftChars="0" w:right="0" w:firstLine="315" w:firstLineChars="150"/>
        <w:rPr>
          <w:rFonts w:ascii="宋体" w:hAnsi="宋体" w:cs="宋体"/>
          <w:sz w:val="21"/>
          <w:szCs w:val="21"/>
        </w:rPr>
      </w:pPr>
      <w:r>
        <w:rPr>
          <w:rFonts w:hint="eastAsia" w:ascii="宋体" w:hAnsi="宋体" w:cs="宋体"/>
          <w:sz w:val="21"/>
          <w:szCs w:val="21"/>
        </w:rPr>
        <w:t>（3）在询价过程中询价的任何一方不得向他人透露与询价有关的技术资料、价格或其他信息。</w:t>
      </w:r>
    </w:p>
    <w:p>
      <w:pPr>
        <w:pStyle w:val="5"/>
        <w:pageBreakBefore w:val="0"/>
        <w:kinsoku/>
        <w:wordWrap/>
        <w:overflowPunct/>
        <w:topLinePunct w:val="0"/>
        <w:autoSpaceDE/>
        <w:autoSpaceDN/>
        <w:bidi w:val="0"/>
        <w:spacing w:before="0" w:after="0" w:line="360" w:lineRule="auto"/>
        <w:ind w:left="0" w:leftChars="0" w:right="0"/>
        <w:rPr>
          <w:rFonts w:ascii="宋体" w:hAnsi="宋体" w:cs="宋体"/>
          <w:bCs/>
          <w:sz w:val="21"/>
          <w:szCs w:val="21"/>
        </w:rPr>
      </w:pPr>
      <w:bookmarkStart w:id="103" w:name="_Toc31708"/>
      <w:r>
        <w:rPr>
          <w:rFonts w:hint="eastAsia" w:ascii="宋体" w:hAnsi="宋体" w:cs="宋体"/>
          <w:bCs/>
          <w:sz w:val="21"/>
          <w:szCs w:val="21"/>
        </w:rPr>
        <w:t>五、对</w:t>
      </w:r>
      <w:r>
        <w:rPr>
          <w:rFonts w:hint="eastAsia" w:ascii="宋体" w:hAnsi="宋体" w:cs="宋体"/>
          <w:bCs/>
          <w:sz w:val="21"/>
          <w:szCs w:val="21"/>
          <w:lang w:val="en-US" w:eastAsia="zh-CN"/>
        </w:rPr>
        <w:t>服务</w:t>
      </w:r>
      <w:r>
        <w:rPr>
          <w:rFonts w:hint="eastAsia" w:ascii="宋体" w:hAnsi="宋体" w:cs="宋体"/>
          <w:bCs/>
          <w:sz w:val="21"/>
          <w:szCs w:val="21"/>
        </w:rPr>
        <w:t>和商务部分的评审</w:t>
      </w:r>
      <w:bookmarkEnd w:id="103"/>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bCs/>
          <w:sz w:val="21"/>
          <w:szCs w:val="21"/>
        </w:rPr>
      </w:pPr>
      <w:r>
        <w:rPr>
          <w:rFonts w:hint="eastAsia" w:ascii="宋体" w:hAnsi="宋体" w:cs="宋体"/>
          <w:bCs/>
          <w:sz w:val="21"/>
          <w:szCs w:val="21"/>
        </w:rPr>
        <w:t>1、“第三篇 询价项目</w:t>
      </w:r>
      <w:r>
        <w:rPr>
          <w:rFonts w:hint="eastAsia" w:ascii="宋体" w:hAnsi="宋体" w:cs="宋体"/>
          <w:bCs/>
          <w:sz w:val="21"/>
          <w:szCs w:val="21"/>
          <w:lang w:val="en-US" w:eastAsia="zh-CN"/>
        </w:rPr>
        <w:t>服务</w:t>
      </w:r>
      <w:r>
        <w:rPr>
          <w:rFonts w:hint="eastAsia" w:ascii="宋体" w:hAnsi="宋体" w:cs="宋体"/>
          <w:bCs/>
          <w:sz w:val="21"/>
          <w:szCs w:val="21"/>
        </w:rPr>
        <w:t>需求”有一条及以上不能满足询价通知书要求的供应商为无效响应；</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bCs/>
          <w:sz w:val="21"/>
          <w:szCs w:val="21"/>
        </w:rPr>
      </w:pPr>
      <w:r>
        <w:rPr>
          <w:rFonts w:hint="eastAsia" w:ascii="宋体" w:hAnsi="宋体" w:cs="宋体"/>
          <w:bCs/>
          <w:sz w:val="21"/>
          <w:szCs w:val="21"/>
        </w:rPr>
        <w:t>2、“第四篇 询价项目商务需求”有一条及以上不能满足询价通知书要求的供应商为无效响应。</w:t>
      </w:r>
    </w:p>
    <w:p>
      <w:pPr>
        <w:pStyle w:val="5"/>
        <w:pageBreakBefore w:val="0"/>
        <w:kinsoku/>
        <w:wordWrap/>
        <w:overflowPunct/>
        <w:topLinePunct w:val="0"/>
        <w:autoSpaceDE/>
        <w:autoSpaceDN/>
        <w:bidi w:val="0"/>
        <w:spacing w:before="0" w:after="0" w:line="360" w:lineRule="auto"/>
        <w:ind w:left="0" w:leftChars="0" w:right="0"/>
        <w:rPr>
          <w:rFonts w:ascii="宋体" w:hAnsi="宋体" w:cs="宋体"/>
          <w:bCs/>
          <w:sz w:val="21"/>
          <w:szCs w:val="21"/>
        </w:rPr>
      </w:pPr>
      <w:bookmarkStart w:id="104" w:name="_Toc102227320"/>
      <w:bookmarkStart w:id="105" w:name="_Toc521318175"/>
      <w:bookmarkStart w:id="106" w:name="_Toc487204784"/>
      <w:bookmarkStart w:id="107" w:name="_Toc426965635"/>
      <w:bookmarkStart w:id="108" w:name="_Toc17851"/>
      <w:bookmarkStart w:id="109" w:name="_Toc25905"/>
      <w:bookmarkStart w:id="110" w:name="_Toc19939"/>
      <w:bookmarkStart w:id="111" w:name="_Toc342913394"/>
      <w:bookmarkStart w:id="112" w:name="_Toc192"/>
      <w:bookmarkStart w:id="113" w:name="_Toc20321"/>
      <w:r>
        <w:rPr>
          <w:rFonts w:hint="eastAsia" w:ascii="宋体" w:hAnsi="宋体" w:cs="宋体"/>
          <w:bCs/>
          <w:sz w:val="21"/>
          <w:szCs w:val="21"/>
        </w:rPr>
        <w:t>六、成交</w:t>
      </w:r>
      <w:bookmarkEnd w:id="104"/>
      <w:r>
        <w:rPr>
          <w:rFonts w:hint="eastAsia" w:ascii="宋体" w:hAnsi="宋体" w:cs="宋体"/>
          <w:bCs/>
          <w:sz w:val="21"/>
          <w:szCs w:val="21"/>
        </w:rPr>
        <w:t>标准</w:t>
      </w:r>
      <w:bookmarkEnd w:id="105"/>
      <w:bookmarkEnd w:id="106"/>
      <w:bookmarkEnd w:id="107"/>
      <w:bookmarkEnd w:id="108"/>
      <w:bookmarkEnd w:id="109"/>
      <w:bookmarkEnd w:id="110"/>
      <w:bookmarkEnd w:id="111"/>
      <w:bookmarkEnd w:id="112"/>
      <w:bookmarkEnd w:id="113"/>
    </w:p>
    <w:p>
      <w:pPr>
        <w:pageBreakBefore w:val="0"/>
        <w:kinsoku/>
        <w:wordWrap/>
        <w:overflowPunct/>
        <w:topLinePunct w:val="0"/>
        <w:autoSpaceDE/>
        <w:autoSpaceDN/>
        <w:bidi w:val="0"/>
        <w:spacing w:line="360" w:lineRule="auto"/>
        <w:ind w:left="0" w:leftChars="0" w:right="0" w:firstLine="315" w:firstLineChars="150"/>
        <w:rPr>
          <w:rFonts w:hint="eastAsia" w:ascii="宋体" w:hAnsi="宋体" w:eastAsia="宋体" w:cs="宋体"/>
          <w:bCs/>
          <w:color w:val="auto"/>
          <w:sz w:val="21"/>
          <w:szCs w:val="21"/>
        </w:rPr>
      </w:pPr>
      <w:bookmarkStart w:id="114" w:name="_Toc521318176"/>
      <w:bookmarkStart w:id="115" w:name="_Toc2878"/>
      <w:bookmarkStart w:id="116" w:name="_Toc8806"/>
      <w:r>
        <w:rPr>
          <w:rFonts w:hint="eastAsia" w:ascii="宋体" w:hAnsi="宋体" w:eastAsia="宋体" w:cs="宋体"/>
          <w:bCs/>
          <w:color w:val="0000FF"/>
          <w:sz w:val="21"/>
          <w:szCs w:val="21"/>
        </w:rPr>
        <w:t>（</w:t>
      </w:r>
      <w:r>
        <w:rPr>
          <w:rFonts w:hint="eastAsia" w:ascii="宋体" w:hAnsi="宋体" w:eastAsia="宋体" w:cs="宋体"/>
          <w:bCs/>
          <w:color w:val="auto"/>
          <w:sz w:val="21"/>
          <w:szCs w:val="21"/>
        </w:rPr>
        <w:t>一）询价小组将依照本询价通知书相关规定对技术（质量）和服务均能满足实质性响应要求的供应商所提交的报价按照由低到高的顺序提出3名以上成交候选人，并编写评审报告。</w:t>
      </w:r>
    </w:p>
    <w:p>
      <w:pPr>
        <w:pageBreakBefore w:val="0"/>
        <w:widowControl w:val="0"/>
        <w:kinsoku/>
        <w:wordWrap/>
        <w:overflowPunct/>
        <w:topLinePunct w:val="0"/>
        <w:autoSpaceDE/>
        <w:autoSpaceDN/>
        <w:bidi w:val="0"/>
        <w:adjustRightInd/>
        <w:snapToGrid/>
        <w:spacing w:line="360" w:lineRule="auto"/>
        <w:ind w:left="0" w:leftChars="0" w:right="0" w:firstLine="315" w:firstLineChars="15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（二）若供应商的报价相同，按技术（质量）的优劣顺序排列；以上都相同的，按服务条款的优劣顺序排列</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无法确定服务和商务条款优劣的，按现场抽签方式确定</w:t>
      </w:r>
      <w:r>
        <w:rPr>
          <w:rFonts w:hint="eastAsia" w:ascii="宋体" w:hAnsi="宋体" w:cs="宋体"/>
          <w:bCs/>
          <w:color w:val="auto"/>
          <w:sz w:val="21"/>
          <w:szCs w:val="21"/>
          <w:lang w:eastAsia="zh-CN"/>
        </w:rPr>
        <w:t>顺序排列</w:t>
      </w:r>
      <w:r>
        <w:rPr>
          <w:rFonts w:hint="eastAsia" w:ascii="宋体" w:hAnsi="宋体" w:eastAsia="宋体" w:cs="宋体"/>
          <w:bCs/>
          <w:color w:val="auto"/>
          <w:sz w:val="21"/>
          <w:szCs w:val="21"/>
        </w:rPr>
        <w:t>。</w:t>
      </w:r>
    </w:p>
    <w:p>
      <w:pPr>
        <w:pageBreakBefore w:val="0"/>
        <w:widowControl w:val="0"/>
        <w:kinsoku/>
        <w:wordWrap/>
        <w:overflowPunct/>
        <w:topLinePunct w:val="0"/>
        <w:autoSpaceDE/>
        <w:autoSpaceDN/>
        <w:bidi w:val="0"/>
        <w:adjustRightInd/>
        <w:snapToGrid/>
        <w:spacing w:line="360" w:lineRule="auto"/>
        <w:ind w:left="0" w:leftChars="0" w:right="0" w:firstLine="315" w:firstLineChars="150"/>
        <w:textAlignment w:val="auto"/>
        <w:rPr>
          <w:rFonts w:hint="eastAsia" w:ascii="宋体" w:hAnsi="宋体" w:cs="宋体"/>
          <w:color w:val="auto"/>
          <w:sz w:val="21"/>
          <w:szCs w:val="21"/>
        </w:rPr>
      </w:pPr>
      <w:r>
        <w:rPr>
          <w:rFonts w:hint="eastAsia" w:ascii="宋体" w:hAnsi="宋体" w:eastAsia="宋体" w:cs="宋体"/>
          <w:bCs/>
          <w:color w:val="auto"/>
          <w:sz w:val="21"/>
          <w:szCs w:val="21"/>
        </w:rPr>
        <w:t>（三）成交价格=</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供应商</w:t>
      </w:r>
      <w:r>
        <w:rPr>
          <w:rFonts w:hint="eastAsia" w:ascii="宋体" w:hAnsi="宋体" w:cs="宋体"/>
          <w:bCs/>
          <w:color w:val="auto"/>
          <w:sz w:val="21"/>
          <w:szCs w:val="21"/>
          <w:lang w:val="en-US" w:eastAsia="zh-CN"/>
        </w:rPr>
        <w:t>所有各项</w:t>
      </w:r>
      <w:r>
        <w:rPr>
          <w:rFonts w:hint="eastAsia" w:ascii="宋体" w:hAnsi="宋体" w:cs="宋体"/>
          <w:sz w:val="21"/>
          <w:szCs w:val="21"/>
          <w:lang w:val="en-US" w:eastAsia="zh-CN"/>
        </w:rPr>
        <w:t>品目单价报价总和</w:t>
      </w:r>
      <w:r>
        <w:rPr>
          <w:rFonts w:hint="eastAsia" w:ascii="宋体" w:hAnsi="宋体" w:cs="宋体"/>
          <w:color w:val="auto"/>
          <w:sz w:val="21"/>
          <w:szCs w:val="21"/>
        </w:rPr>
        <w:t>。</w:t>
      </w:r>
    </w:p>
    <w:p>
      <w:pPr>
        <w:pStyle w:val="5"/>
        <w:pageBreakBefore w:val="0"/>
        <w:widowControl w:val="0"/>
        <w:kinsoku/>
        <w:wordWrap/>
        <w:overflowPunct/>
        <w:topLinePunct w:val="0"/>
        <w:autoSpaceDE/>
        <w:autoSpaceDN/>
        <w:bidi w:val="0"/>
        <w:adjustRightInd/>
        <w:snapToGrid/>
        <w:spacing w:before="0" w:after="0" w:line="360" w:lineRule="auto"/>
        <w:ind w:left="0" w:leftChars="0" w:right="0"/>
        <w:textAlignment w:val="auto"/>
        <w:rPr>
          <w:rFonts w:hint="eastAsia" w:ascii="宋体" w:hAnsi="宋体" w:eastAsia="宋体" w:cs="宋体"/>
          <w:sz w:val="21"/>
          <w:szCs w:val="21"/>
        </w:rPr>
      </w:pPr>
      <w:bookmarkStart w:id="117" w:name="_Toc20563"/>
      <w:r>
        <w:rPr>
          <w:rFonts w:hint="eastAsia" w:ascii="宋体" w:hAnsi="宋体" w:eastAsia="宋体" w:cs="宋体"/>
          <w:sz w:val="21"/>
          <w:szCs w:val="21"/>
        </w:rPr>
        <w:t>七、评审依据</w:t>
      </w:r>
      <w:bookmarkEnd w:id="114"/>
      <w:bookmarkEnd w:id="115"/>
      <w:bookmarkEnd w:id="116"/>
      <w:bookmarkEnd w:id="117"/>
    </w:p>
    <w:p>
      <w:pPr>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cs="宋体"/>
          <w:sz w:val="21"/>
          <w:szCs w:val="21"/>
        </w:rPr>
      </w:pPr>
      <w:r>
        <w:rPr>
          <w:rFonts w:hint="eastAsia" w:ascii="宋体" w:hAnsi="宋体" w:cs="宋体"/>
          <w:sz w:val="21"/>
          <w:szCs w:val="21"/>
        </w:rPr>
        <w:t>评审的依据为询价通知书和响应文件（含有效的补充文件）。询价小组判断响应文件对询价通知书的响应，仅基于响应文件本身而不靠外部证据。</w:t>
      </w:r>
    </w:p>
    <w:p>
      <w:pPr>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cs="宋体"/>
          <w:sz w:val="21"/>
          <w:szCs w:val="21"/>
        </w:rPr>
      </w:pPr>
      <w:r>
        <w:rPr>
          <w:rFonts w:hint="eastAsia" w:ascii="宋体" w:hAnsi="宋体" w:cs="宋体"/>
          <w:sz w:val="21"/>
          <w:szCs w:val="21"/>
        </w:rPr>
        <w:t>成交供应商的确认</w:t>
      </w:r>
    </w:p>
    <w:p>
      <w:pPr>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cs="宋体"/>
          <w:sz w:val="21"/>
          <w:szCs w:val="21"/>
        </w:rPr>
      </w:pPr>
      <w:r>
        <w:rPr>
          <w:rFonts w:hint="eastAsia" w:ascii="宋体" w:hAnsi="宋体" w:cs="宋体"/>
          <w:sz w:val="21"/>
          <w:szCs w:val="21"/>
        </w:rPr>
        <w:t>采购代理机构应当在评审结束后2个工作日内将评审报告送采购人确认。采购人应当在收到评审报告后5个工作日内，从评审报告提出的成交候选供应商中，</w:t>
      </w:r>
      <w:r>
        <w:rPr>
          <w:rFonts w:hint="eastAsia" w:ascii="宋体" w:hAnsi="宋体" w:eastAsia="宋体" w:cs="宋体"/>
          <w:bCs/>
          <w:color w:val="auto"/>
          <w:sz w:val="21"/>
          <w:szCs w:val="21"/>
        </w:rPr>
        <w:t>按照报价由低到高的顺序</w:t>
      </w:r>
      <w:r>
        <w:rPr>
          <w:rFonts w:hint="eastAsia" w:ascii="宋体" w:hAnsi="宋体" w:cs="宋体"/>
          <w:sz w:val="21"/>
          <w:szCs w:val="21"/>
        </w:rPr>
        <w:t>确定成交供应商，也可以书面授权</w:t>
      </w:r>
      <w:r>
        <w:rPr>
          <w:rFonts w:hint="eastAsia" w:ascii="宋体" w:hAnsi="宋体" w:cs="宋体"/>
          <w:sz w:val="21"/>
          <w:szCs w:val="21"/>
          <w:lang w:val="en-US" w:eastAsia="zh-CN"/>
        </w:rPr>
        <w:t>询价</w:t>
      </w:r>
      <w:r>
        <w:rPr>
          <w:rFonts w:hint="eastAsia" w:ascii="宋体" w:hAnsi="宋体" w:cs="宋体"/>
          <w:sz w:val="21"/>
          <w:szCs w:val="21"/>
        </w:rPr>
        <w:t>小组直接确定成交供应商。采购人逾期未确定成交供应商且不提出异议的，视为确定评审报告提出的排序第一的供应商为成交供应商。</w:t>
      </w:r>
    </w:p>
    <w:p>
      <w:pPr>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cs="宋体"/>
          <w:sz w:val="21"/>
          <w:szCs w:val="21"/>
        </w:rPr>
      </w:pPr>
      <w:r>
        <w:rPr>
          <w:rFonts w:hint="eastAsia" w:ascii="宋体" w:hAnsi="宋体" w:cs="宋体"/>
          <w:sz w:val="21"/>
          <w:szCs w:val="21"/>
        </w:rPr>
        <w:t>成交供应商的变更</w:t>
      </w:r>
    </w:p>
    <w:p>
      <w:pPr>
        <w:pStyle w:val="22"/>
        <w:pageBreakBefore w:val="0"/>
        <w:widowControl w:val="0"/>
        <w:kinsoku/>
        <w:wordWrap/>
        <w:overflowPunct/>
        <w:topLinePunct w:val="0"/>
        <w:autoSpaceDE/>
        <w:autoSpaceDN/>
        <w:bidi w:val="0"/>
        <w:adjustRightInd/>
        <w:snapToGrid/>
        <w:spacing w:after="0" w:line="360" w:lineRule="auto"/>
        <w:ind w:firstLine="420" w:firstLineChars="200"/>
        <w:textAlignment w:val="auto"/>
      </w:pPr>
      <w:r>
        <w:rPr>
          <w:rFonts w:hint="eastAsia" w:ascii="宋体" w:hAnsi="宋体" w:cs="宋体"/>
          <w:sz w:val="21"/>
          <w:szCs w:val="21"/>
        </w:rPr>
        <w:t>成交供应商拒绝与采购人签订合同的，采购人可以按照评标报告推荐的成交候选供应商顺序，确定排名下一位的候选人为成交供应商，也可以重新开展采购活动。</w:t>
      </w:r>
    </w:p>
    <w:p>
      <w:pPr>
        <w:pStyle w:val="5"/>
        <w:pageBreakBefore w:val="0"/>
        <w:widowControl w:val="0"/>
        <w:kinsoku/>
        <w:wordWrap/>
        <w:overflowPunct/>
        <w:topLinePunct w:val="0"/>
        <w:autoSpaceDE/>
        <w:autoSpaceDN/>
        <w:bidi w:val="0"/>
        <w:adjustRightInd/>
        <w:snapToGrid/>
        <w:spacing w:before="0" w:after="0" w:line="360" w:lineRule="auto"/>
        <w:ind w:left="0" w:leftChars="0" w:right="0"/>
        <w:textAlignment w:val="auto"/>
        <w:rPr>
          <w:rFonts w:ascii="宋体" w:hAnsi="宋体" w:cs="宋体"/>
          <w:sz w:val="21"/>
          <w:szCs w:val="21"/>
        </w:rPr>
      </w:pPr>
      <w:bookmarkStart w:id="118" w:name="_Toc5882"/>
      <w:bookmarkStart w:id="119" w:name="_Toc342913395"/>
      <w:bookmarkStart w:id="120" w:name="_Toc30323"/>
      <w:bookmarkStart w:id="121" w:name="_Toc521318177"/>
      <w:bookmarkStart w:id="122" w:name="_Toc102227321"/>
      <w:bookmarkStart w:id="123" w:name="_Toc487204785"/>
      <w:bookmarkStart w:id="124" w:name="_Toc426965636"/>
      <w:bookmarkStart w:id="125" w:name="_Toc13238"/>
      <w:r>
        <w:rPr>
          <w:rFonts w:hint="eastAsia" w:ascii="宋体" w:hAnsi="宋体" w:cs="宋体"/>
          <w:sz w:val="21"/>
          <w:szCs w:val="21"/>
        </w:rPr>
        <w:t>八、成交通知</w:t>
      </w:r>
      <w:bookmarkEnd w:id="118"/>
      <w:bookmarkEnd w:id="119"/>
      <w:bookmarkEnd w:id="120"/>
      <w:bookmarkEnd w:id="121"/>
      <w:bookmarkEnd w:id="122"/>
      <w:bookmarkEnd w:id="123"/>
      <w:bookmarkEnd w:id="124"/>
      <w:bookmarkEnd w:id="125"/>
    </w:p>
    <w:p>
      <w:pPr>
        <w:pageBreakBefore w:val="0"/>
        <w:widowControl w:val="0"/>
        <w:kinsoku/>
        <w:wordWrap/>
        <w:overflowPunct/>
        <w:topLinePunct w:val="0"/>
        <w:autoSpaceDE/>
        <w:autoSpaceDN/>
        <w:bidi w:val="0"/>
        <w:adjustRightInd/>
        <w:snapToGrid/>
        <w:spacing w:line="360" w:lineRule="auto"/>
        <w:ind w:left="0" w:leftChars="0" w:right="0" w:firstLine="315" w:firstLineChars="150"/>
        <w:textAlignment w:val="auto"/>
        <w:rPr>
          <w:rFonts w:ascii="宋体" w:hAnsi="宋体" w:cs="宋体"/>
          <w:bCs/>
          <w:sz w:val="21"/>
          <w:szCs w:val="21"/>
        </w:rPr>
      </w:pPr>
      <w:r>
        <w:rPr>
          <w:rFonts w:hint="eastAsia" w:ascii="宋体" w:hAnsi="宋体" w:cs="宋体"/>
          <w:bCs/>
          <w:sz w:val="21"/>
          <w:szCs w:val="21"/>
        </w:rPr>
        <w:t>（一）成交供应商确定后，采购代理机构将在行采家网站（https://www.gec123.com/）上发布成交结果公告。</w:t>
      </w:r>
    </w:p>
    <w:p>
      <w:pPr>
        <w:pageBreakBefore w:val="0"/>
        <w:widowControl w:val="0"/>
        <w:kinsoku/>
        <w:wordWrap/>
        <w:overflowPunct/>
        <w:topLinePunct w:val="0"/>
        <w:autoSpaceDE/>
        <w:autoSpaceDN/>
        <w:bidi w:val="0"/>
        <w:adjustRightInd/>
        <w:snapToGrid/>
        <w:spacing w:line="360" w:lineRule="auto"/>
        <w:ind w:left="0" w:leftChars="0" w:right="0" w:firstLine="315" w:firstLineChars="150"/>
        <w:textAlignment w:val="auto"/>
        <w:rPr>
          <w:rFonts w:ascii="宋体" w:hAnsi="宋体" w:cs="宋体"/>
          <w:sz w:val="21"/>
          <w:szCs w:val="21"/>
        </w:rPr>
      </w:pPr>
      <w:r>
        <w:rPr>
          <w:rFonts w:hint="eastAsia" w:ascii="宋体" w:hAnsi="宋体" w:cs="宋体"/>
          <w:bCs/>
          <w:sz w:val="21"/>
          <w:szCs w:val="21"/>
        </w:rPr>
        <w:t>（二）结果公告发出同时，采购代理机构将以书面形式发出《成交</w:t>
      </w:r>
      <w:r>
        <w:rPr>
          <w:rFonts w:hint="eastAsia" w:ascii="宋体" w:hAnsi="宋体" w:cs="宋体"/>
          <w:sz w:val="21"/>
          <w:szCs w:val="21"/>
        </w:rPr>
        <w:t>通知书》。《成交通知书》一经发出即发生法律效力。</w:t>
      </w:r>
    </w:p>
    <w:p>
      <w:pPr>
        <w:pageBreakBefore w:val="0"/>
        <w:widowControl w:val="0"/>
        <w:kinsoku/>
        <w:wordWrap/>
        <w:overflowPunct/>
        <w:topLinePunct w:val="0"/>
        <w:autoSpaceDE/>
        <w:autoSpaceDN/>
        <w:bidi w:val="0"/>
        <w:adjustRightInd/>
        <w:snapToGrid/>
        <w:spacing w:line="360" w:lineRule="auto"/>
        <w:ind w:left="0" w:leftChars="0" w:right="0" w:firstLine="315" w:firstLineChars="150"/>
        <w:textAlignment w:val="auto"/>
      </w:pPr>
      <w:r>
        <w:rPr>
          <w:rFonts w:hint="eastAsia" w:ascii="宋体" w:hAnsi="宋体" w:cs="宋体"/>
          <w:sz w:val="21"/>
          <w:szCs w:val="21"/>
        </w:rPr>
        <w:t>（三）《成交通知书》将作为签订合同的依据。</w:t>
      </w:r>
    </w:p>
    <w:p>
      <w:pPr>
        <w:pStyle w:val="5"/>
        <w:pageBreakBefore w:val="0"/>
        <w:kinsoku/>
        <w:wordWrap/>
        <w:overflowPunct/>
        <w:topLinePunct w:val="0"/>
        <w:autoSpaceDE/>
        <w:autoSpaceDN/>
        <w:bidi w:val="0"/>
        <w:spacing w:before="0" w:after="0" w:line="360" w:lineRule="auto"/>
        <w:ind w:left="0" w:leftChars="0" w:right="0"/>
        <w:rPr>
          <w:rFonts w:ascii="宋体" w:hAnsi="宋体" w:cs="宋体"/>
          <w:sz w:val="21"/>
          <w:szCs w:val="21"/>
        </w:rPr>
      </w:pPr>
      <w:bookmarkStart w:id="126" w:name="_Toc102227322"/>
      <w:bookmarkStart w:id="127" w:name="_Toc17946"/>
      <w:bookmarkStart w:id="128" w:name="_Toc29323"/>
      <w:bookmarkStart w:id="129" w:name="_Toc487204787"/>
      <w:bookmarkStart w:id="130" w:name="_Toc426965638"/>
      <w:bookmarkStart w:id="131" w:name="_Toc521318179"/>
      <w:bookmarkStart w:id="132" w:name="_Toc342913396"/>
      <w:bookmarkStart w:id="133" w:name="_Toc24852"/>
      <w:r>
        <w:rPr>
          <w:rFonts w:hint="eastAsia" w:ascii="宋体" w:hAnsi="宋体" w:cs="宋体"/>
          <w:sz w:val="21"/>
          <w:szCs w:val="21"/>
        </w:rPr>
        <w:t>九、签订</w:t>
      </w:r>
      <w:bookmarkEnd w:id="126"/>
      <w:r>
        <w:rPr>
          <w:rFonts w:hint="eastAsia" w:ascii="宋体" w:hAnsi="宋体" w:cs="宋体"/>
          <w:sz w:val="21"/>
          <w:szCs w:val="21"/>
        </w:rPr>
        <w:t>合同</w:t>
      </w:r>
      <w:bookmarkEnd w:id="127"/>
      <w:bookmarkEnd w:id="128"/>
      <w:bookmarkEnd w:id="129"/>
      <w:bookmarkEnd w:id="130"/>
      <w:bookmarkEnd w:id="131"/>
      <w:bookmarkEnd w:id="132"/>
      <w:bookmarkEnd w:id="133"/>
    </w:p>
    <w:p>
      <w:pPr>
        <w:pageBreakBefore w:val="0"/>
        <w:kinsoku/>
        <w:wordWrap/>
        <w:overflowPunct/>
        <w:topLinePunct w:val="0"/>
        <w:autoSpaceDE/>
        <w:autoSpaceDN/>
        <w:bidi w:val="0"/>
        <w:spacing w:line="360" w:lineRule="auto"/>
        <w:ind w:left="0" w:leftChars="0" w:right="0" w:firstLine="420" w:firstLineChars="200"/>
        <w:rPr>
          <w:rFonts w:hint="eastAsia" w:ascii="宋体" w:hAnsi="宋体" w:cs="宋体"/>
          <w:sz w:val="21"/>
          <w:szCs w:val="21"/>
        </w:rPr>
      </w:pPr>
      <w:r>
        <w:rPr>
          <w:rFonts w:hint="eastAsia" w:ascii="宋体" w:hAnsi="宋体" w:cs="宋体"/>
          <w:sz w:val="21"/>
          <w:szCs w:val="21"/>
        </w:rPr>
        <w:t>（一）采购人原则上应在成交通知书发出之日起二十日内和成交供应商签订采购合同，无正当理由不得拒绝或拖延合同签订。所签订的合同不得对</w:t>
      </w:r>
      <w:r>
        <w:rPr>
          <w:rFonts w:hint="eastAsia" w:ascii="宋体" w:hAnsi="宋体" w:cs="宋体"/>
          <w:sz w:val="21"/>
          <w:szCs w:val="21"/>
          <w:lang w:val="en-US" w:eastAsia="zh-CN"/>
        </w:rPr>
        <w:t>询价通知书</w:t>
      </w:r>
      <w:r>
        <w:rPr>
          <w:rFonts w:hint="eastAsia" w:ascii="宋体" w:hAnsi="宋体" w:cs="宋体"/>
          <w:sz w:val="21"/>
          <w:szCs w:val="21"/>
        </w:rPr>
        <w:t>和供应商的响应文件作实质性修改。其他未尽事宜由采购人和成交供应商在采购合同中详细约定。</w:t>
      </w:r>
    </w:p>
    <w:p>
      <w:pPr>
        <w:pageBreakBefore w:val="0"/>
        <w:kinsoku/>
        <w:wordWrap/>
        <w:overflowPunct/>
        <w:topLinePunct w:val="0"/>
        <w:autoSpaceDE/>
        <w:autoSpaceDN/>
        <w:bidi w:val="0"/>
        <w:spacing w:line="360" w:lineRule="auto"/>
        <w:ind w:left="0" w:leftChars="0" w:right="0" w:firstLine="420" w:firstLineChars="200"/>
        <w:rPr>
          <w:rFonts w:hint="eastAsia" w:ascii="宋体" w:hAnsi="宋体" w:cs="宋体"/>
          <w:sz w:val="21"/>
          <w:szCs w:val="21"/>
        </w:rPr>
      </w:pPr>
      <w:r>
        <w:rPr>
          <w:rFonts w:hint="eastAsia" w:ascii="宋体" w:hAnsi="宋体" w:cs="宋体"/>
          <w:sz w:val="21"/>
          <w:szCs w:val="21"/>
        </w:rPr>
        <w:t>（二）</w:t>
      </w:r>
      <w:r>
        <w:rPr>
          <w:rFonts w:hint="eastAsia" w:ascii="宋体" w:hAnsi="宋体" w:cs="宋体"/>
          <w:sz w:val="21"/>
          <w:szCs w:val="21"/>
          <w:lang w:val="en-US" w:eastAsia="zh-CN"/>
        </w:rPr>
        <w:t>询价通知书</w:t>
      </w:r>
      <w:r>
        <w:rPr>
          <w:rFonts w:hint="eastAsia" w:ascii="宋体" w:hAnsi="宋体" w:cs="宋体"/>
          <w:sz w:val="21"/>
          <w:szCs w:val="21"/>
        </w:rPr>
        <w:t>、供应商的响应文件及澄清文件等，均为签订采购合同的依据。</w:t>
      </w:r>
    </w:p>
    <w:p>
      <w:pPr>
        <w:pageBreakBefore w:val="0"/>
        <w:kinsoku/>
        <w:wordWrap/>
        <w:overflowPunct/>
        <w:topLinePunct w:val="0"/>
        <w:autoSpaceDE/>
        <w:autoSpaceDN/>
        <w:bidi w:val="0"/>
        <w:spacing w:line="360" w:lineRule="auto"/>
        <w:ind w:left="0" w:leftChars="0" w:right="0" w:firstLine="420" w:firstLineChars="20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三</w:t>
      </w:r>
      <w:r>
        <w:rPr>
          <w:rFonts w:hint="eastAsia" w:ascii="宋体" w:hAnsi="宋体" w:cs="宋体"/>
          <w:sz w:val="21"/>
          <w:szCs w:val="21"/>
        </w:rPr>
        <w:t>）合同生效条款由供需双方约定，法律、行政法规规定应当办理批准、登记等手续后生效的合同，依照其规定。</w:t>
      </w:r>
    </w:p>
    <w:p>
      <w:pPr>
        <w:pageBreakBefore w:val="0"/>
        <w:kinsoku/>
        <w:wordWrap/>
        <w:overflowPunct/>
        <w:topLinePunct w:val="0"/>
        <w:autoSpaceDE/>
        <w:autoSpaceDN/>
        <w:bidi w:val="0"/>
        <w:spacing w:line="360" w:lineRule="auto"/>
        <w:ind w:right="0"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四</w:t>
      </w:r>
      <w:r>
        <w:rPr>
          <w:rFonts w:hint="eastAsia" w:ascii="宋体" w:hAnsi="宋体" w:cs="宋体"/>
          <w:sz w:val="21"/>
          <w:szCs w:val="21"/>
        </w:rPr>
        <w:t>）采购人要求成交供应商提供履约保证金的，应当在</w:t>
      </w:r>
      <w:r>
        <w:rPr>
          <w:rFonts w:hint="eastAsia" w:ascii="宋体" w:hAnsi="宋体" w:cs="宋体"/>
          <w:sz w:val="21"/>
          <w:szCs w:val="21"/>
          <w:lang w:val="en-US" w:eastAsia="zh-CN"/>
        </w:rPr>
        <w:t>询价通知书</w:t>
      </w:r>
      <w:r>
        <w:rPr>
          <w:rFonts w:hint="eastAsia" w:ascii="宋体" w:hAnsi="宋体" w:cs="宋体"/>
          <w:sz w:val="21"/>
          <w:szCs w:val="21"/>
        </w:rPr>
        <w:t>中予以约定。成交供应商履约完毕后，采购人根据采购文件规定无息退还其履约保证金。</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sectPr>
          <w:footerReference r:id="rId5" w:type="default"/>
          <w:pgSz w:w="11907" w:h="16840"/>
          <w:pgMar w:top="1134" w:right="1191" w:bottom="1021" w:left="1304" w:header="964" w:footer="992" w:gutter="0"/>
          <w:pgNumType w:fmt="numberInDash" w:start="1"/>
          <w:cols w:space="720" w:num="1"/>
          <w:docGrid w:linePitch="312" w:charSpace="0"/>
        </w:sectPr>
      </w:pPr>
    </w:p>
    <w:p>
      <w:pPr>
        <w:pStyle w:val="4"/>
        <w:pageBreakBefore w:val="0"/>
        <w:kinsoku/>
        <w:wordWrap/>
        <w:overflowPunct/>
        <w:topLinePunct w:val="0"/>
        <w:autoSpaceDE/>
        <w:autoSpaceDN/>
        <w:bidi w:val="0"/>
        <w:spacing w:before="0" w:after="0" w:line="360" w:lineRule="auto"/>
        <w:ind w:left="0" w:leftChars="0" w:right="0"/>
        <w:jc w:val="center"/>
        <w:rPr>
          <w:rFonts w:ascii="宋体" w:hAnsi="宋体" w:eastAsia="宋体" w:cs="宋体"/>
          <w:bCs/>
          <w:kern w:val="0"/>
          <w:sz w:val="21"/>
          <w:szCs w:val="21"/>
        </w:rPr>
      </w:pPr>
      <w:bookmarkStart w:id="134" w:name="_Toc9225"/>
      <w:bookmarkStart w:id="135" w:name="_Toc11568"/>
      <w:bookmarkStart w:id="136" w:name="_Toc521318180"/>
      <w:bookmarkStart w:id="137" w:name="_Toc14904"/>
      <w:r>
        <w:rPr>
          <w:rFonts w:hint="eastAsia" w:ascii="宋体" w:hAnsi="宋体" w:eastAsia="宋体" w:cs="宋体"/>
          <w:sz w:val="44"/>
          <w:szCs w:val="44"/>
        </w:rPr>
        <w:t xml:space="preserve">第三篇 </w:t>
      </w:r>
      <w:bookmarkEnd w:id="134"/>
      <w:bookmarkEnd w:id="135"/>
      <w:bookmarkEnd w:id="136"/>
      <w:r>
        <w:rPr>
          <w:rFonts w:hint="eastAsia" w:ascii="宋体" w:hAnsi="宋体" w:eastAsia="宋体" w:cs="宋体"/>
          <w:sz w:val="44"/>
          <w:szCs w:val="44"/>
        </w:rPr>
        <w:t>询价项目</w:t>
      </w:r>
      <w:r>
        <w:rPr>
          <w:rFonts w:hint="eastAsia" w:ascii="宋体" w:hAnsi="宋体" w:eastAsia="宋体" w:cs="宋体"/>
          <w:sz w:val="44"/>
          <w:szCs w:val="44"/>
          <w:lang w:val="en-US" w:eastAsia="zh-CN"/>
        </w:rPr>
        <w:t>服务</w:t>
      </w:r>
      <w:r>
        <w:rPr>
          <w:rFonts w:hint="eastAsia" w:ascii="宋体" w:hAnsi="宋体" w:eastAsia="宋体" w:cs="宋体"/>
          <w:sz w:val="44"/>
          <w:szCs w:val="44"/>
        </w:rPr>
        <w:t>需求</w:t>
      </w:r>
      <w:bookmarkEnd w:id="137"/>
    </w:p>
    <w:p>
      <w:pPr>
        <w:pageBreakBefore w:val="0"/>
        <w:kinsoku/>
        <w:wordWrap/>
        <w:overflowPunct/>
        <w:topLinePunct w:val="0"/>
        <w:autoSpaceDE/>
        <w:autoSpaceDN/>
        <w:bidi w:val="0"/>
        <w:spacing w:line="360" w:lineRule="auto"/>
        <w:ind w:left="0" w:leftChars="0" w:right="0" w:firstLine="422" w:firstLineChars="200"/>
        <w:rPr>
          <w:rFonts w:hint="eastAsia" w:ascii="宋体" w:hAnsi="宋体" w:cs="宋体"/>
          <w:b/>
          <w:bCs/>
          <w:sz w:val="21"/>
          <w:szCs w:val="21"/>
          <w:lang w:val="en-US" w:eastAsia="zh-CN"/>
        </w:rPr>
      </w:pPr>
      <w:bookmarkStart w:id="138" w:name="_Toc28167"/>
      <w:bookmarkStart w:id="139" w:name="_Toc14366"/>
      <w:bookmarkStart w:id="140" w:name="_Toc313536013"/>
      <w:bookmarkStart w:id="141" w:name="_Toc344475116"/>
      <w:bookmarkStart w:id="142" w:name="_Toc470709474"/>
      <w:bookmarkStart w:id="143" w:name="_Toc12789058"/>
      <w:r>
        <w:rPr>
          <w:rFonts w:hint="eastAsia" w:ascii="宋体" w:hAnsi="宋体" w:cs="宋体"/>
          <w:b/>
          <w:bCs/>
          <w:sz w:val="21"/>
          <w:szCs w:val="21"/>
          <w:lang w:val="en-US" w:eastAsia="zh-CN"/>
        </w:rPr>
        <w:t>一、项目需求一览表</w:t>
      </w:r>
    </w:p>
    <w:tbl>
      <w:tblPr>
        <w:tblStyle w:val="57"/>
        <w:tblW w:w="969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2729"/>
        <w:gridCol w:w="1514"/>
        <w:gridCol w:w="986"/>
        <w:gridCol w:w="1671"/>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序号</w:t>
            </w:r>
          </w:p>
        </w:tc>
        <w:tc>
          <w:tcPr>
            <w:tcW w:w="272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品目名称</w:t>
            </w:r>
          </w:p>
        </w:tc>
        <w:tc>
          <w:tcPr>
            <w:tcW w:w="15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规格</w:t>
            </w:r>
          </w:p>
        </w:tc>
        <w:tc>
          <w:tcPr>
            <w:tcW w:w="9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单位</w:t>
            </w:r>
          </w:p>
        </w:tc>
        <w:tc>
          <w:tcPr>
            <w:tcW w:w="167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单价限价（元）</w:t>
            </w:r>
          </w:p>
        </w:tc>
        <w:tc>
          <w:tcPr>
            <w:tcW w:w="20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ABO血型正定型及RhD血型定型试剂盒(固相法)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138.2</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ss琼脂培养基</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70mm/20/包</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包</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大便隐血检测试剂（胶体金法）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100人份</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143</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甲型/乙型流行性感冒病毒检测抗原检测试剂盒（胶体金法）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卡型：20人份/盒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color w:val="FF000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489.2</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5</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甲型肝炎病毒IgM抗体检测试剂盒（胶体金法）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戊型肝炎病毒IgM抗体检测试剂盒（胶体金法）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9"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肺炎支原体IgM抗体、肺炎衣原体IgM抗体、呼吸道合胞病毒IgM抗体、腺病毒IgM抗体、柯萨奇病毒B组IgM抗体联合检测试剂盒（胶体金法）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val="0"/>
                <w:sz w:val="21"/>
                <w:szCs w:val="21"/>
                <w:lang w:val="en-US" w:eastAsia="zh-CN"/>
              </w:rPr>
            </w:pPr>
            <w:r>
              <w:rPr>
                <w:rFonts w:hint="eastAsia" w:ascii="宋体" w:hAnsi="宋体" w:cs="宋体"/>
                <w:b w:val="0"/>
                <w:bCs w:val="0"/>
                <w:color w:val="FF0000"/>
                <w:sz w:val="21"/>
                <w:szCs w:val="21"/>
                <w:lang w:val="en-US" w:eastAsia="zh-CN"/>
              </w:rPr>
              <w:t>份</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73</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8</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人类免疫缺陷病毒（HIV1+2型）抗体检测试剂盒（胶体金法）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140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9</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肺炎衣原体IgM抗体检测试剂盒（胶体金法）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20人份/盒（胶体金法）</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肠道病毒71型IgM抗体检测试剂盒（胶体金法）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20人份/盒（卡型）</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177.6</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11</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肺炎支原体IgM抗体检测试剂盒（胶体金法）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160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柯萨奇病毒A16型IgM抗体检测试剂盒</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20人份/盒（胶体金法）</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轮状病毒抗原检测试剂盒（免疫层析法）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检测卡：20人份</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14</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梅毒螺旋体抗体检测试剂盒（胶体金法）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color w:val="FF0000"/>
                <w:sz w:val="21"/>
                <w:szCs w:val="21"/>
                <w:lang w:val="en-US" w:eastAsia="zh-CN"/>
              </w:rPr>
              <w:t>100人份/盒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187</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血清淀粉样蛋白A（SAA）测定试剂（荧光免疫层析法）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卡型：25人份/盒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275</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16</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抗凝离心管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1.5ml</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0.08</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17</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尿液分析试纸条（干化学法）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URIT 11A,100/筒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160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一次性使用采血针</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塑炳</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0.1</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19</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血糖试条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GA-6型（50人份）</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一次性静脉采血管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普通管（红管）无添加</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0.49</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21</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一次性尿杯</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中号</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0.05</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一次性尿管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color w:val="FF0000"/>
                <w:sz w:val="21"/>
                <w:szCs w:val="21"/>
                <w:lang w:val="en-US" w:eastAsia="zh-CN"/>
              </w:rPr>
              <w:t>12ml</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0.6</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23</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一次性使用微量采血吸管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40ul,400支/筒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24</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一次性静脉采血针</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0.7*25mm（蝶翼型）</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0.2</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25</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一次性真空采血管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EDTAK2（2ml）</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0.37</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26</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一次性真空采血管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柠檬酸钠1:9（2mL ）蓝色</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0.36</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27</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一次真空采血管肝素</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肝素钠（5mL ）绿管</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0.35</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28</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载玻片</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1.0mm-1.2mm</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6.5</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29</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全程C-反应蛋白（hsCRP+常规CRP）测定试剂（干式荧光免疫层析法）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卡盒型：2×50人份/盒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1200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30</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一次性离心管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1.5ML（无添加）</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0.1</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31</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一次性使用拭子</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管型12*160</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0.6</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32</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一次性吸嘴</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6*50</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0.05</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33</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一次性塑料试管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12*75</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0.08</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34</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乙型肝炎病毒IgM抗体检测试剂盒（胶体金）</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119</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35</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一次性使用冻存管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1.8ml/500支/袋</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0.5</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36</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多项毒品联合检测试剂盒（胶体金法）</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360</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75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37</w:t>
            </w:r>
          </w:p>
        </w:tc>
        <w:tc>
          <w:tcPr>
            <w:tcW w:w="27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一次性真空采血管、血常规管</w:t>
            </w:r>
          </w:p>
        </w:tc>
        <w:tc>
          <w:tcPr>
            <w:tcW w:w="15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EDTAK2,PET,5ML,紫管，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100支/板</w:t>
            </w:r>
          </w:p>
        </w:tc>
        <w:tc>
          <w:tcPr>
            <w:tcW w:w="9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7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0.6</w:t>
            </w:r>
          </w:p>
        </w:tc>
        <w:tc>
          <w:tcPr>
            <w:tcW w:w="20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75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38</w:t>
            </w:r>
          </w:p>
        </w:tc>
        <w:tc>
          <w:tcPr>
            <w:tcW w:w="272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糖化血红蛋白（HbA1C）测定试剂盒（酶法）</w:t>
            </w:r>
          </w:p>
        </w:tc>
        <w:tc>
          <w:tcPr>
            <w:tcW w:w="1514"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R1：1×40ml；</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R2：1×15ml；</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val="0"/>
                <w:bCs w:val="0"/>
                <w:sz w:val="21"/>
                <w:szCs w:val="21"/>
                <w:lang w:val="en-US" w:eastAsia="zh-CN"/>
              </w:rPr>
              <w:t>R0：1×200ml；</w:t>
            </w:r>
          </w:p>
        </w:tc>
        <w:tc>
          <w:tcPr>
            <w:tcW w:w="986"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71"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3100</w:t>
            </w:r>
          </w:p>
        </w:tc>
        <w:tc>
          <w:tcPr>
            <w:tcW w:w="2043"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bookmarkStart w:id="144" w:name="OLE_LINK6"/>
            <w:r>
              <w:rPr>
                <w:rFonts w:hint="eastAsia" w:ascii="宋体" w:hAnsi="宋体" w:cs="宋体"/>
                <w:b w:val="0"/>
                <w:bCs w:val="0"/>
                <w:color w:val="FF0000"/>
                <w:sz w:val="21"/>
                <w:szCs w:val="21"/>
                <w:lang w:val="en-US" w:eastAsia="zh-CN"/>
              </w:rPr>
              <w:t>适用仪器(深圳迈瑞)</w:t>
            </w:r>
            <w:bookmarkEnd w:id="14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39</w:t>
            </w:r>
          </w:p>
        </w:tc>
        <w:tc>
          <w:tcPr>
            <w:tcW w:w="2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糖化血红蛋白质控品</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低值：4x1ml</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高值：4x1ml</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盒</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999.84</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color w:val="FF0000"/>
                <w:sz w:val="21"/>
                <w:szCs w:val="21"/>
                <w:lang w:val="en-US" w:eastAsia="zh-CN"/>
              </w:rPr>
              <w:t>适用仪器(深圳迈瑞)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40</w:t>
            </w:r>
          </w:p>
        </w:tc>
        <w:tc>
          <w:tcPr>
            <w:tcW w:w="2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登革病毒NS1抗原检测试剂（胶体金法）</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40人份/盒</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盒</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612</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41</w:t>
            </w:r>
          </w:p>
        </w:tc>
        <w:tc>
          <w:tcPr>
            <w:tcW w:w="2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基孔肯雅热IgG/IgM抗体联合检测试剂（胶体金法）</w:t>
            </w:r>
          </w:p>
        </w:tc>
        <w:tc>
          <w:tcPr>
            <w:tcW w:w="15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40人份/盒</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盒</w:t>
            </w:r>
          </w:p>
        </w:tc>
        <w:tc>
          <w:tcPr>
            <w:tcW w:w="1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612</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1.本次采购只对产品的单价进行询价，成交供应商按采购人的需求及时供货。</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2.合同签订时，采购的品种是重庆市药交所网上交易品种的，成交供应商的产品（供应商响应文件中的试剂或耗材名称、品牌及规格）</w:t>
      </w:r>
      <w:r>
        <w:rPr>
          <w:rFonts w:hint="eastAsia" w:ascii="宋体" w:hAnsi="宋体" w:cs="宋体"/>
          <w:sz w:val="21"/>
          <w:szCs w:val="21"/>
          <w:highlight w:val="none"/>
          <w:lang w:val="en-US" w:eastAsia="zh-CN"/>
        </w:rPr>
        <w:t>成交单价（本次询价的单价报价）</w:t>
      </w:r>
      <w:r>
        <w:rPr>
          <w:rFonts w:hint="eastAsia" w:ascii="宋体" w:hAnsi="宋体" w:cs="宋体"/>
          <w:sz w:val="21"/>
          <w:szCs w:val="21"/>
          <w:lang w:val="en-US" w:eastAsia="zh-CN"/>
        </w:rPr>
        <w:t>不得高于重庆市药交所网上挂网最低成交价，若重庆市药交所挂网最低价比现成交单价低，合同单价则按重庆市药交所最低价格执行。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lang w:val="en-US" w:eastAsia="zh-CN"/>
        </w:rPr>
      </w:pPr>
      <w:r>
        <w:rPr>
          <w:rFonts w:hint="eastAsia" w:ascii="宋体" w:hAnsi="宋体" w:cs="宋体"/>
          <w:sz w:val="21"/>
          <w:szCs w:val="21"/>
          <w:lang w:val="en-US" w:eastAsia="zh-CN"/>
        </w:rPr>
        <w:t>3.</w:t>
      </w:r>
      <w:r>
        <w:rPr>
          <w:rFonts w:hint="eastAsia" w:ascii="宋体" w:hAnsi="宋体" w:eastAsia="宋体" w:cs="宋体"/>
          <w:b w:val="0"/>
          <w:bCs w:val="0"/>
          <w:color w:val="auto"/>
          <w:kern w:val="0"/>
          <w:sz w:val="21"/>
          <w:szCs w:val="21"/>
          <w:highlight w:val="none"/>
          <w:lang w:val="en-US" w:eastAsia="zh-CN" w:bidi="ar"/>
        </w:rPr>
        <w:t>成交供应商签订合同时如本项目采购产品与重庆市药交所网上交易政策不相符，以重庆市药交所网上交易政策为准</w:t>
      </w:r>
      <w:r>
        <w:rPr>
          <w:rFonts w:hint="eastAsia" w:ascii="宋体" w:hAnsi="宋体" w:cs="宋体"/>
          <w:b w:val="0"/>
          <w:bCs w:val="0"/>
          <w:color w:val="auto"/>
          <w:kern w:val="0"/>
          <w:sz w:val="21"/>
          <w:szCs w:val="21"/>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cs="宋体"/>
          <w:b/>
          <w:bCs/>
          <w:sz w:val="21"/>
          <w:szCs w:val="21"/>
          <w:lang w:val="en-US" w:eastAsia="zh-CN"/>
        </w:rPr>
      </w:pPr>
      <w:bookmarkStart w:id="145" w:name="_Toc17325"/>
      <w:r>
        <w:rPr>
          <w:rFonts w:hint="eastAsia" w:ascii="宋体" w:hAnsi="宋体" w:cs="宋体"/>
          <w:b/>
          <w:bCs/>
          <w:sz w:val="21"/>
          <w:szCs w:val="21"/>
          <w:lang w:val="en-US" w:eastAsia="zh-CN"/>
        </w:rPr>
        <w:t>二、其他要求</w:t>
      </w:r>
      <w:bookmarkEnd w:id="145"/>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（一）响应的产品必须各项技术标准应当符合国家（强制性）标准及各项规范要求。国家没有相应标准、规范的，可使用行业标准规定。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（二）成交供应商必须严格执行含有强制性条款的国家标准。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（三）成交供应商所供产品均有生产厂家、生产地、出厂日期、产品合格证、检验报告等相关技术资料。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（四）供应商提供的产品，质监部门及药监部门有权进行商品质量抽检。</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（五）货物供货要求：</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1.成交供应商提供的产品须为全新产品，并对运输、装卸过程中所导致的产品损坏等承担全部赔偿责任。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2.供应商严格根据采购人需求供货，保证及时提供充足的货源。因配送不及时，给采购人造成损失的，由成交供应商赔偿损失。</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3.成交供应商提供与响应文件、合同及合格的检验报告一致的产品，以次充好或弄虚作假、发现与合同或检验报告要求不一致即视为成交供应商违约，出现一次，对其进行提醒并记录，出现两次，采购人有权终止合同。给采购人造成损失的，由成交供应商赔偿损失。</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4.成交供应商配合采购人做好验收入库手续，所供每批产品必须出具送货清单及检验报告或合格证，送货清单要求项目齐全，货单一致，并随货同行，否则不予以验收入库。</w:t>
      </w:r>
    </w:p>
    <w:p>
      <w:pPr>
        <w:pageBreakBefore w:val="0"/>
        <w:kinsoku/>
        <w:wordWrap/>
        <w:overflowPunct/>
        <w:topLinePunct w:val="0"/>
        <w:autoSpaceDE/>
        <w:autoSpaceDN/>
        <w:bidi w:val="0"/>
        <w:spacing w:line="360" w:lineRule="auto"/>
        <w:ind w:left="0" w:leftChars="0" w:right="0" w:firstLine="420" w:firstLineChars="200"/>
        <w:rPr>
          <w:rFonts w:hint="eastAsia" w:ascii="宋体" w:hAnsi="宋体" w:cs="宋体"/>
          <w:sz w:val="21"/>
          <w:szCs w:val="21"/>
          <w:lang w:val="en-US" w:eastAsia="zh-CN"/>
        </w:rPr>
      </w:pPr>
    </w:p>
    <w:bookmarkEnd w:id="138"/>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80"/>
        <w:jc w:val="left"/>
        <w:rPr>
          <w:rFonts w:hint="eastAsia" w:ascii="宋体" w:hAnsi="宋体" w:cs="宋体"/>
          <w:sz w:val="21"/>
          <w:szCs w:val="21"/>
        </w:rPr>
      </w:pPr>
    </w:p>
    <w:p>
      <w:pPr>
        <w:rPr>
          <w:rFonts w:hint="eastAsia" w:ascii="宋体" w:hAnsi="宋体" w:cs="宋体"/>
          <w:sz w:val="21"/>
          <w:szCs w:val="21"/>
        </w:rPr>
      </w:pPr>
    </w:p>
    <w:bookmarkEnd w:id="139"/>
    <w:bookmarkEnd w:id="140"/>
    <w:bookmarkEnd w:id="141"/>
    <w:bookmarkEnd w:id="142"/>
    <w:p>
      <w:pPr>
        <w:pStyle w:val="4"/>
        <w:pageBreakBefore w:val="0"/>
        <w:kinsoku/>
        <w:wordWrap/>
        <w:overflowPunct/>
        <w:topLinePunct w:val="0"/>
        <w:autoSpaceDE/>
        <w:autoSpaceDN/>
        <w:bidi w:val="0"/>
        <w:spacing w:before="0" w:after="0" w:line="360" w:lineRule="auto"/>
        <w:ind w:left="0" w:leftChars="0" w:right="0" w:firstLine="2650" w:firstLineChars="600"/>
        <w:rPr>
          <w:rFonts w:ascii="宋体" w:hAnsi="宋体" w:eastAsia="宋体" w:cs="宋体"/>
          <w:sz w:val="44"/>
          <w:szCs w:val="44"/>
        </w:rPr>
      </w:pPr>
      <w:bookmarkStart w:id="146" w:name="_Toc15124"/>
      <w:bookmarkStart w:id="147" w:name="_Toc26318"/>
      <w:bookmarkStart w:id="148" w:name="_Toc521318183"/>
      <w:bookmarkStart w:id="149" w:name="_Toc16507"/>
      <w:r>
        <w:rPr>
          <w:rFonts w:hint="eastAsia" w:ascii="宋体" w:hAnsi="宋体" w:eastAsia="宋体" w:cs="宋体"/>
          <w:sz w:val="44"/>
          <w:szCs w:val="44"/>
        </w:rPr>
        <w:t>第四篇 询价项目商务需求</w:t>
      </w:r>
      <w:bookmarkEnd w:id="146"/>
    </w:p>
    <w:bookmarkEnd w:id="143"/>
    <w:bookmarkEnd w:id="147"/>
    <w:bookmarkEnd w:id="148"/>
    <w:bookmarkEnd w:id="149"/>
    <w:p>
      <w:pPr>
        <w:pStyle w:val="5"/>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1"/>
          <w:szCs w:val="21"/>
          <w:lang w:val="en-US" w:eastAsia="zh-CN"/>
        </w:rPr>
      </w:pPr>
      <w:bookmarkStart w:id="150" w:name="_Toc466546913"/>
      <w:bookmarkStart w:id="151" w:name="_Toc344475120"/>
      <w:bookmarkStart w:id="152" w:name="_Toc18504"/>
      <w:bookmarkStart w:id="153" w:name="_Toc15604"/>
      <w:bookmarkStart w:id="154" w:name="_Toc19378"/>
      <w:bookmarkStart w:id="155" w:name="_Toc29144"/>
      <w:bookmarkStart w:id="156" w:name="_Toc22158"/>
      <w:bookmarkStart w:id="157" w:name="_Toc7746"/>
      <w:bookmarkStart w:id="158" w:name="_Toc14699"/>
      <w:bookmarkStart w:id="159" w:name="_Toc32740"/>
      <w:bookmarkStart w:id="160" w:name="_Toc29436"/>
      <w:bookmarkStart w:id="161" w:name="_Toc21022"/>
      <w:bookmarkStart w:id="162" w:name="_Toc31674"/>
      <w:bookmarkStart w:id="163" w:name="_Toc4036"/>
      <w:bookmarkStart w:id="164" w:name="_Toc30781"/>
      <w:bookmarkStart w:id="165" w:name="_Toc28679"/>
      <w:bookmarkStart w:id="166" w:name="_Toc1484"/>
      <w:bookmarkStart w:id="167" w:name="_Toc20367"/>
      <w:bookmarkStart w:id="168" w:name="_Toc18152"/>
      <w:bookmarkStart w:id="169" w:name="_Toc13418"/>
      <w:bookmarkStart w:id="170" w:name="_Toc106030386"/>
      <w:bookmarkStart w:id="171" w:name="_Toc8592"/>
      <w:bookmarkStart w:id="172" w:name="_Toc22142"/>
      <w:bookmarkStart w:id="173" w:name="_Toc75793510"/>
      <w:bookmarkStart w:id="174" w:name="_Toc267320050"/>
      <w:bookmarkStart w:id="175" w:name="_Toc31659"/>
      <w:bookmarkStart w:id="176" w:name="_Toc65660348"/>
      <w:bookmarkStart w:id="177" w:name="_Toc21248"/>
      <w:bookmarkStart w:id="178" w:name="_Toc23902"/>
      <w:bookmarkStart w:id="179" w:name="_Toc493506294"/>
      <w:bookmarkStart w:id="180" w:name="_Toc13694"/>
      <w:bookmarkStart w:id="181" w:name="_Toc529376997"/>
      <w:bookmarkStart w:id="182" w:name="_Toc267320052"/>
      <w:bookmarkStart w:id="183" w:name="_Toc12789072"/>
      <w:bookmarkStart w:id="184" w:name="_Toc487204796"/>
      <w:r>
        <w:rPr>
          <w:rFonts w:hint="eastAsia" w:ascii="宋体" w:hAnsi="宋体" w:eastAsia="宋体" w:cs="宋体"/>
          <w:sz w:val="21"/>
          <w:szCs w:val="21"/>
          <w:lang w:val="en-US" w:eastAsia="zh-CN"/>
        </w:rPr>
        <w:t>一、服务期、地点及验收方式</w:t>
      </w:r>
      <w:bookmarkEnd w:id="150"/>
      <w:bookmarkEnd w:id="151"/>
      <w:bookmarkEnd w:id="152"/>
      <w:bookmarkEnd w:id="153"/>
      <w:bookmarkEnd w:id="154"/>
    </w:p>
    <w:p>
      <w:pPr>
        <w:pStyle w:val="5"/>
        <w:pageBreakBefore w:val="0"/>
        <w:kinsoku/>
        <w:wordWrap/>
        <w:overflowPunct/>
        <w:topLinePunct w:val="0"/>
        <w:autoSpaceDE/>
        <w:autoSpaceDN/>
        <w:bidi w:val="0"/>
        <w:spacing w:before="0" w:after="0" w:line="360" w:lineRule="auto"/>
        <w:ind w:left="0" w:leftChars="0" w:right="0"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（一）服务时间</w:t>
      </w:r>
    </w:p>
    <w:p>
      <w:pPr>
        <w:pStyle w:val="5"/>
        <w:pageBreakBefore w:val="0"/>
        <w:kinsoku/>
        <w:wordWrap/>
        <w:overflowPunct/>
        <w:topLinePunct w:val="0"/>
        <w:autoSpaceDE/>
        <w:autoSpaceDN/>
        <w:bidi w:val="0"/>
        <w:spacing w:before="0" w:after="0" w:line="360" w:lineRule="auto"/>
        <w:ind w:right="0" w:firstLine="420" w:firstLineChars="200"/>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本项目服务期为</w:t>
      </w:r>
      <w:r>
        <w:rPr>
          <w:rFonts w:hint="eastAsia" w:ascii="宋体" w:hAnsi="宋体" w:eastAsia="宋体" w:cs="宋体"/>
          <w:b w:val="0"/>
          <w:bCs/>
          <w:sz w:val="21"/>
          <w:szCs w:val="21"/>
          <w:highlight w:val="none"/>
          <w:lang w:val="en-US" w:eastAsia="zh-CN"/>
        </w:rPr>
        <w:t>两年。合同一年一签，第一年合同到期通</w:t>
      </w:r>
      <w:r>
        <w:rPr>
          <w:rFonts w:hint="eastAsia" w:ascii="宋体" w:hAnsi="宋体" w:cs="宋体"/>
          <w:b w:val="0"/>
          <w:bCs/>
          <w:sz w:val="21"/>
          <w:szCs w:val="21"/>
          <w:highlight w:val="none"/>
          <w:lang w:val="en-US" w:eastAsia="zh-CN"/>
        </w:rPr>
        <w:t>采购人</w:t>
      </w:r>
      <w:r>
        <w:rPr>
          <w:rFonts w:hint="eastAsia" w:ascii="宋体" w:hAnsi="宋体" w:eastAsia="宋体" w:cs="宋体"/>
          <w:b w:val="0"/>
          <w:bCs/>
          <w:sz w:val="21"/>
          <w:szCs w:val="21"/>
          <w:highlight w:val="none"/>
          <w:lang w:val="en-US" w:eastAsia="zh-CN"/>
        </w:rPr>
        <w:t>审核</w:t>
      </w:r>
      <w:r>
        <w:rPr>
          <w:rFonts w:hint="eastAsia" w:ascii="宋体" w:hAnsi="宋体" w:cs="宋体"/>
          <w:b w:val="0"/>
          <w:bCs/>
          <w:sz w:val="21"/>
          <w:szCs w:val="21"/>
          <w:highlight w:val="none"/>
          <w:lang w:val="en-US" w:eastAsia="zh-CN"/>
        </w:rPr>
        <w:t>合格</w:t>
      </w:r>
      <w:r>
        <w:rPr>
          <w:rFonts w:hint="eastAsia" w:ascii="宋体" w:hAnsi="宋体" w:eastAsia="宋体" w:cs="宋体"/>
          <w:b w:val="0"/>
          <w:bCs/>
          <w:sz w:val="21"/>
          <w:szCs w:val="21"/>
          <w:highlight w:val="none"/>
          <w:lang w:val="en-US" w:eastAsia="zh-CN"/>
        </w:rPr>
        <w:t>后，</w:t>
      </w:r>
      <w:r>
        <w:rPr>
          <w:rFonts w:hint="eastAsia" w:ascii="宋体" w:hAnsi="宋体" w:cs="宋体"/>
          <w:b w:val="0"/>
          <w:bCs/>
          <w:sz w:val="21"/>
          <w:szCs w:val="21"/>
          <w:highlight w:val="none"/>
          <w:lang w:val="en-US" w:eastAsia="zh-CN"/>
        </w:rPr>
        <w:t>可</w:t>
      </w:r>
      <w:r>
        <w:rPr>
          <w:rFonts w:hint="eastAsia" w:ascii="宋体" w:hAnsi="宋体" w:eastAsia="宋体" w:cs="宋体"/>
          <w:b w:val="0"/>
          <w:bCs/>
          <w:sz w:val="21"/>
          <w:szCs w:val="21"/>
          <w:highlight w:val="none"/>
          <w:lang w:val="en-US" w:eastAsia="zh-CN"/>
        </w:rPr>
        <w:t>续签下一年合同；若审核不合格，采购人有权终止与其合作。</w:t>
      </w:r>
    </w:p>
    <w:p>
      <w:pPr>
        <w:pStyle w:val="5"/>
        <w:pageBreakBefore w:val="0"/>
        <w:kinsoku/>
        <w:wordWrap/>
        <w:overflowPunct/>
        <w:topLinePunct w:val="0"/>
        <w:autoSpaceDE/>
        <w:autoSpaceDN/>
        <w:bidi w:val="0"/>
        <w:spacing w:before="0" w:after="0" w:line="360" w:lineRule="auto"/>
        <w:ind w:right="0"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（二）服务地点</w:t>
      </w:r>
    </w:p>
    <w:p>
      <w:pPr>
        <w:pStyle w:val="5"/>
        <w:pageBreakBefore w:val="0"/>
        <w:kinsoku/>
        <w:wordWrap/>
        <w:overflowPunct/>
        <w:topLinePunct w:val="0"/>
        <w:autoSpaceDE/>
        <w:autoSpaceDN/>
        <w:bidi w:val="0"/>
        <w:spacing w:before="0" w:after="0" w:line="360" w:lineRule="auto"/>
        <w:ind w:right="0"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服务地点：采购人指定地点。</w:t>
      </w:r>
    </w:p>
    <w:p>
      <w:pPr>
        <w:pStyle w:val="5"/>
        <w:pageBreakBefore w:val="0"/>
        <w:numPr>
          <w:ilvl w:val="0"/>
          <w:numId w:val="1"/>
        </w:numPr>
        <w:kinsoku/>
        <w:wordWrap/>
        <w:overflowPunct/>
        <w:topLinePunct w:val="0"/>
        <w:autoSpaceDE/>
        <w:autoSpaceDN/>
        <w:bidi w:val="0"/>
        <w:spacing w:before="0" w:after="0" w:line="360" w:lineRule="auto"/>
        <w:ind w:left="560" w:leftChars="0" w:right="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验收方式：</w:t>
      </w:r>
    </w:p>
    <w:p>
      <w:pPr>
        <w:pStyle w:val="5"/>
        <w:pageBreakBefore w:val="0"/>
        <w:numPr>
          <w:ilvl w:val="0"/>
          <w:numId w:val="0"/>
        </w:numPr>
        <w:kinsoku/>
        <w:wordWrap/>
        <w:overflowPunct/>
        <w:topLinePunct w:val="0"/>
        <w:autoSpaceDE/>
        <w:autoSpaceDN/>
        <w:bidi w:val="0"/>
        <w:spacing w:before="0" w:after="0" w:line="360" w:lineRule="auto"/>
        <w:ind w:right="0" w:rightChars="0"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1.货物到达现场后，成交</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应在采购人单位人员在场情况下当面开箱，共同清点、检查外观，双方签字确认。</w:t>
      </w:r>
    </w:p>
    <w:p>
      <w:pPr>
        <w:pStyle w:val="5"/>
        <w:pageBreakBefore w:val="0"/>
        <w:kinsoku/>
        <w:wordWrap/>
        <w:overflowPunct/>
        <w:topLinePunct w:val="0"/>
        <w:autoSpaceDE/>
        <w:autoSpaceDN/>
        <w:bidi w:val="0"/>
        <w:spacing w:before="0" w:after="0" w:line="360" w:lineRule="auto"/>
        <w:ind w:right="0"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2.成交</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应保证货物到达采购人所在地完好无损，如有缺漏、损坏，由成交</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负责调换、补齐或赔偿。</w:t>
      </w:r>
    </w:p>
    <w:p>
      <w:pPr>
        <w:pStyle w:val="5"/>
        <w:pageBreakBefore w:val="0"/>
        <w:kinsoku/>
        <w:wordWrap/>
        <w:overflowPunct/>
        <w:topLinePunct w:val="0"/>
        <w:autoSpaceDE/>
        <w:autoSpaceDN/>
        <w:bidi w:val="0"/>
        <w:spacing w:before="0" w:after="0" w:line="360" w:lineRule="auto"/>
        <w:ind w:right="0"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3.成交</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应保证货物的品种、规格、数量、技术参数等与</w:t>
      </w:r>
      <w:r>
        <w:rPr>
          <w:rFonts w:hint="eastAsia" w:ascii="宋体" w:hAnsi="宋体" w:cs="宋体"/>
          <w:b w:val="0"/>
          <w:bCs/>
          <w:sz w:val="21"/>
          <w:szCs w:val="21"/>
          <w:lang w:val="en-US" w:eastAsia="zh-CN"/>
        </w:rPr>
        <w:t>询价通知书</w:t>
      </w:r>
      <w:r>
        <w:rPr>
          <w:rFonts w:hint="eastAsia" w:ascii="宋体" w:hAnsi="宋体" w:eastAsia="宋体" w:cs="宋体"/>
          <w:b w:val="0"/>
          <w:bCs/>
          <w:sz w:val="21"/>
          <w:szCs w:val="21"/>
          <w:lang w:val="en-US" w:eastAsia="zh-CN"/>
        </w:rPr>
        <w:t>一致，各项参数达到国家及行业规定的标准。</w:t>
      </w:r>
    </w:p>
    <w:p>
      <w:pPr>
        <w:pStyle w:val="5"/>
        <w:pageBreakBefore w:val="0"/>
        <w:kinsoku/>
        <w:wordWrap/>
        <w:overflowPunct/>
        <w:topLinePunct w:val="0"/>
        <w:autoSpaceDE/>
        <w:autoSpaceDN/>
        <w:bidi w:val="0"/>
        <w:spacing w:before="0" w:after="0" w:line="360" w:lineRule="auto"/>
        <w:ind w:right="0"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3.成交</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应根据国家相关文件要求提供产品合格证明及批次检测报告的资料。</w:t>
      </w:r>
    </w:p>
    <w:p>
      <w:pPr>
        <w:pStyle w:val="5"/>
        <w:pageBreakBefore w:val="0"/>
        <w:kinsoku/>
        <w:wordWrap/>
        <w:overflowPunct/>
        <w:topLinePunct w:val="0"/>
        <w:autoSpaceDE/>
        <w:autoSpaceDN/>
        <w:bidi w:val="0"/>
        <w:spacing w:before="0" w:after="0" w:line="360" w:lineRule="auto"/>
        <w:ind w:right="0"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4.成交</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提供的货物未达到</w:t>
      </w:r>
      <w:r>
        <w:rPr>
          <w:rFonts w:hint="eastAsia" w:ascii="宋体" w:hAnsi="宋体" w:cs="宋体"/>
          <w:b w:val="0"/>
          <w:bCs/>
          <w:sz w:val="21"/>
          <w:szCs w:val="21"/>
          <w:lang w:val="en-US" w:eastAsia="zh-CN"/>
        </w:rPr>
        <w:t>询价通知书</w:t>
      </w:r>
      <w:r>
        <w:rPr>
          <w:rFonts w:hint="eastAsia" w:ascii="宋体" w:hAnsi="宋体" w:eastAsia="宋体" w:cs="宋体"/>
          <w:b w:val="0"/>
          <w:bCs/>
          <w:sz w:val="21"/>
          <w:szCs w:val="21"/>
          <w:lang w:val="en-US" w:eastAsia="zh-CN"/>
        </w:rPr>
        <w:t>规定要求，且对采购人造成损失的，由成交</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承担一切责任，并</w:t>
      </w:r>
      <w:r>
        <w:rPr>
          <w:rFonts w:hint="eastAsia" w:ascii="宋体" w:hAnsi="宋体" w:cs="宋体"/>
          <w:b w:val="0"/>
          <w:bCs/>
          <w:sz w:val="21"/>
          <w:szCs w:val="21"/>
          <w:lang w:val="en-US" w:eastAsia="zh-CN"/>
        </w:rPr>
        <w:t>向采购人</w:t>
      </w:r>
      <w:r>
        <w:rPr>
          <w:rFonts w:hint="eastAsia" w:ascii="宋体" w:hAnsi="宋体" w:eastAsia="宋体" w:cs="宋体"/>
          <w:b w:val="0"/>
          <w:bCs/>
          <w:sz w:val="21"/>
          <w:szCs w:val="21"/>
          <w:lang w:val="en-US" w:eastAsia="zh-CN"/>
        </w:rPr>
        <w:t>赔偿所造成的损失。</w:t>
      </w:r>
    </w:p>
    <w:p>
      <w:pPr>
        <w:pStyle w:val="5"/>
        <w:pageBreakBefore w:val="0"/>
        <w:kinsoku/>
        <w:wordWrap/>
        <w:overflowPunct/>
        <w:topLinePunct w:val="0"/>
        <w:autoSpaceDE/>
        <w:autoSpaceDN/>
        <w:bidi w:val="0"/>
        <w:spacing w:before="0" w:after="0" w:line="360" w:lineRule="auto"/>
        <w:ind w:right="0"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5.采购人如需要制造商对成交</w:t>
      </w:r>
      <w:r>
        <w:rPr>
          <w:rFonts w:hint="eastAsia" w:ascii="宋体" w:hAnsi="宋体" w:cs="宋体"/>
          <w:b w:val="0"/>
          <w:bCs/>
          <w:sz w:val="21"/>
          <w:szCs w:val="21"/>
          <w:lang w:val="en-US" w:eastAsia="zh-CN"/>
        </w:rPr>
        <w:t>供应商</w:t>
      </w:r>
      <w:r>
        <w:rPr>
          <w:rFonts w:hint="eastAsia" w:ascii="宋体" w:hAnsi="宋体" w:eastAsia="宋体" w:cs="宋体"/>
          <w:b w:val="0"/>
          <w:bCs/>
          <w:sz w:val="21"/>
          <w:szCs w:val="21"/>
          <w:lang w:val="en-US" w:eastAsia="zh-CN"/>
        </w:rPr>
        <w:t>交付的产品（包括质量、技术参数等）进行确认的，制造商应予以配合，并出具书面意见。</w:t>
      </w:r>
    </w:p>
    <w:p>
      <w:pPr>
        <w:pStyle w:val="5"/>
        <w:pageBreakBefore w:val="0"/>
        <w:kinsoku/>
        <w:wordWrap/>
        <w:overflowPunct/>
        <w:topLinePunct w:val="0"/>
        <w:autoSpaceDE/>
        <w:autoSpaceDN/>
        <w:bidi w:val="0"/>
        <w:spacing w:before="0" w:after="0" w:line="360" w:lineRule="auto"/>
        <w:ind w:right="0" w:firstLine="420" w:firstLineChars="200"/>
        <w:rPr>
          <w:rFonts w:hint="eastAsia" w:ascii="宋体" w:hAnsi="宋体" w:eastAsia="宋体" w:cs="宋体"/>
          <w:b w:val="0"/>
          <w:bCs/>
          <w:sz w:val="21"/>
          <w:szCs w:val="21"/>
          <w:lang w:val="en-US" w:eastAsia="zh-CN"/>
        </w:rPr>
      </w:pPr>
      <w:bookmarkStart w:id="185" w:name="_Toc6599"/>
      <w:bookmarkStart w:id="186" w:name="_Toc25254"/>
      <w:bookmarkStart w:id="187" w:name="_Toc17373"/>
      <w:r>
        <w:rPr>
          <w:rFonts w:hint="eastAsia" w:ascii="宋体" w:hAnsi="宋体" w:eastAsia="宋体" w:cs="宋体"/>
          <w:b w:val="0"/>
          <w:bCs/>
          <w:sz w:val="21"/>
          <w:szCs w:val="21"/>
          <w:lang w:val="en-US" w:eastAsia="zh-CN"/>
        </w:rPr>
        <w:t>6.产品包装材料归采购人所有。</w:t>
      </w:r>
      <w:bookmarkEnd w:id="185"/>
      <w:bookmarkEnd w:id="186"/>
      <w:bookmarkEnd w:id="187"/>
    </w:p>
    <w:p>
      <w:pPr>
        <w:pStyle w:val="5"/>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二、报价要求</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bookmarkStart w:id="188" w:name="_Toc14177"/>
      <w:bookmarkStart w:id="189" w:name="_Toc3465"/>
      <w:bookmarkStart w:id="190" w:name="_Toc23903"/>
      <w:bookmarkStart w:id="191" w:name="_Toc75793511"/>
      <w:bookmarkStart w:id="192" w:name="_Toc16693"/>
      <w:bookmarkStart w:id="193" w:name="_Toc15677"/>
      <w:bookmarkStart w:id="194" w:name="_Toc106030387"/>
      <w:bookmarkStart w:id="195" w:name="_Toc20887"/>
      <w:bookmarkStart w:id="196" w:name="_Toc15096"/>
      <w:bookmarkStart w:id="197" w:name="_Toc32313"/>
      <w:bookmarkStart w:id="198" w:name="_Toc11618"/>
      <w:bookmarkStart w:id="199" w:name="_Toc4774"/>
      <w:bookmarkStart w:id="200" w:name="_Toc4252"/>
      <w:bookmarkStart w:id="201" w:name="_Toc1450"/>
      <w:bookmarkStart w:id="202" w:name="_Toc2821"/>
      <w:bookmarkStart w:id="203" w:name="_Toc27382"/>
      <w:bookmarkStart w:id="204" w:name="_Toc2244"/>
      <w:r>
        <w:rPr>
          <w:rFonts w:hint="eastAsia" w:ascii="宋体" w:hAnsi="宋体" w:cs="宋体"/>
          <w:sz w:val="21"/>
          <w:szCs w:val="21"/>
          <w:lang w:val="en-US" w:eastAsia="zh-CN"/>
        </w:rPr>
        <w:t>本项目报价为人民币报价，最高限价为10066.87元，</w:t>
      </w:r>
      <w:r>
        <w:rPr>
          <w:rFonts w:hint="eastAsia" w:ascii="宋体" w:hAnsi="宋体" w:cs="宋体"/>
          <w:b/>
          <w:bCs/>
          <w:sz w:val="21"/>
          <w:szCs w:val="21"/>
          <w:u w:val="single"/>
          <w:lang w:val="en-US" w:eastAsia="zh-CN"/>
        </w:rPr>
        <w:t>为所有品目单价限价总和，供应商需对所有品目进行报价</w:t>
      </w:r>
      <w:r>
        <w:rPr>
          <w:rFonts w:hint="eastAsia" w:ascii="宋体" w:hAnsi="宋体" w:cs="宋体"/>
          <w:sz w:val="21"/>
          <w:szCs w:val="21"/>
          <w:lang w:val="en-US" w:eastAsia="zh-CN"/>
        </w:rPr>
        <w:t>。所报价格包括但不</w:t>
      </w:r>
      <w:r>
        <w:rPr>
          <w:rFonts w:hint="eastAsia" w:ascii="宋体" w:hAnsi="宋体" w:eastAsia="宋体" w:cs="宋体"/>
          <w:sz w:val="21"/>
          <w:szCs w:val="21"/>
          <w:lang w:val="en-US" w:eastAsia="zh-CN"/>
        </w:rPr>
        <w:t>限于货物购买（制造）费、产品费、运输费（含装卸费）、交通费、仓储费、质量检测费、安装调试费、税费、培训费、保险费、人工费、储存费及各种应纳的税费等，除此以外不支付其它费用。因成交人自身原因造成漏报、少报皆由其自行承担责任，采购人不再补偿。</w:t>
      </w:r>
    </w:p>
    <w:p>
      <w:pPr>
        <w:pageBreakBefore w:val="0"/>
        <w:kinsoku/>
        <w:wordWrap/>
        <w:overflowPunct/>
        <w:topLinePunct w:val="0"/>
        <w:autoSpaceDE/>
        <w:autoSpaceDN/>
        <w:bidi w:val="0"/>
        <w:snapToGrid w:val="0"/>
        <w:spacing w:line="360" w:lineRule="auto"/>
        <w:ind w:right="0"/>
        <w:rPr>
          <w:rFonts w:hint="eastAsia" w:ascii="宋体" w:hAnsi="宋体" w:eastAsia="宋体" w:cs="宋体"/>
          <w:b/>
          <w:bCs/>
          <w:sz w:val="21"/>
          <w:szCs w:val="21"/>
          <w:lang w:val="en-US" w:eastAsia="zh-CN"/>
        </w:rPr>
      </w:pPr>
      <w:bookmarkStart w:id="205" w:name="_Toc19087"/>
      <w:bookmarkStart w:id="206" w:name="_Toc2533"/>
      <w:r>
        <w:rPr>
          <w:rFonts w:hint="eastAsia" w:ascii="宋体" w:hAnsi="宋体" w:eastAsia="宋体" w:cs="宋体"/>
          <w:b/>
          <w:bCs/>
          <w:sz w:val="21"/>
          <w:szCs w:val="21"/>
          <w:lang w:val="en-US" w:eastAsia="zh-CN"/>
        </w:rPr>
        <w:t>三、质量保证及售后服务</w:t>
      </w:r>
      <w:bookmarkEnd w:id="17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bookmarkStart w:id="207" w:name="_Toc8955"/>
      <w:bookmarkStart w:id="208" w:name="_Toc25932"/>
      <w:bookmarkStart w:id="209" w:name="_Toc29286"/>
      <w:bookmarkStart w:id="210" w:name="_Toc30963"/>
      <w:bookmarkStart w:id="211" w:name="_Toc12285"/>
      <w:bookmarkStart w:id="212" w:name="_Toc32722"/>
      <w:bookmarkStart w:id="213" w:name="_Toc1008"/>
      <w:bookmarkStart w:id="214" w:name="_Toc25552"/>
      <w:bookmarkStart w:id="215" w:name="_Toc19350"/>
      <w:bookmarkStart w:id="216" w:name="_Toc5174"/>
      <w:bookmarkStart w:id="217" w:name="_Toc22695"/>
      <w:bookmarkStart w:id="218" w:name="_Toc106030388"/>
      <w:bookmarkStart w:id="219" w:name="_Toc18007"/>
      <w:bookmarkStart w:id="220" w:name="_Toc16566"/>
      <w:bookmarkStart w:id="221" w:name="_Toc267320051"/>
      <w:bookmarkStart w:id="222" w:name="_Toc30442"/>
      <w:bookmarkStart w:id="223" w:name="_Toc3831"/>
      <w:bookmarkStart w:id="224" w:name="_Toc25745"/>
      <w:bookmarkStart w:id="225" w:name="_Toc21888"/>
      <w:bookmarkStart w:id="226" w:name="_Toc75793512"/>
      <w:r>
        <w:rPr>
          <w:rFonts w:hint="eastAsia" w:ascii="宋体" w:hAnsi="宋体" w:eastAsia="宋体" w:cs="宋体"/>
          <w:sz w:val="21"/>
          <w:szCs w:val="21"/>
          <w:lang w:val="en-US" w:eastAsia="zh-CN"/>
        </w:rPr>
        <w:t>（一）产品质量保证</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1、产品质量保证：成交供应商所供的货物，其质量必须符合国家医疗器械及药品监督管理部门规定的标准，并与响应时承诺的质量相一致，确保临床使用安全有效。</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2、成交供应商须具备良好的储存及运输条件，并根据国家法律法规的规定以及行业标准等要求进行储存与运输。</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3、若成交供应商提供假冒伪劣产品或产品质量出现问题，引起医疗纠纷或导致采购人受到相关行政主管部门处罚，成交供应商承担一切经济损失和法律责任，采购人有权终止采购合同并诉诸法律。</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4、采购货物属于国家规定“三包”范围的，其产品质量保证期不得低于“三包”规定。</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（二）售后服务内容</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成交供应商和厂家在质量保证期内应当为采购人提供以下技术支持服务：</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1、为了采购人的工作正常开展，所有产品都需提供备品。</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2、质量保证期内服务要求</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2.1电话咨询</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成交供应商和厂家应当为用户提供技术援助电话，解答用户在使用中遇到的问题，及时为用户提出解决问题的建议。</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2.2现场响应</w:t>
      </w:r>
    </w:p>
    <w:p>
      <w:pPr>
        <w:pageBreakBefore w:val="0"/>
        <w:kinsoku/>
        <w:wordWrap/>
        <w:overflowPunct/>
        <w:topLinePunct w:val="0"/>
        <w:autoSpaceDE/>
        <w:autoSpaceDN/>
        <w:bidi w:val="0"/>
        <w:snapToGrid w:val="0"/>
        <w:spacing w:line="360" w:lineRule="auto"/>
        <w:ind w:right="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质保期内接到使用方产品出现问题的通知后，电话咨询不能解决的，需成交供应商到现场提供技术支持的，必须保证24小时内到达采购人现场。</w:t>
      </w:r>
    </w:p>
    <w:p>
      <w:pPr>
        <w:pStyle w:val="5"/>
        <w:pageBreakBefore w:val="0"/>
        <w:kinsoku/>
        <w:wordWrap/>
        <w:overflowPunct/>
        <w:topLinePunct w:val="0"/>
        <w:autoSpaceDE/>
        <w:autoSpaceDN/>
        <w:bidi w:val="0"/>
        <w:spacing w:before="0" w:after="0" w:line="360" w:lineRule="auto"/>
        <w:ind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四、付款方式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ageBreakBefore w:val="0"/>
        <w:kinsoku/>
        <w:wordWrap/>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一</w:t>
      </w:r>
      <w:r>
        <w:rPr>
          <w:rFonts w:hint="eastAsia" w:ascii="宋体" w:hAnsi="宋体" w:cs="宋体"/>
          <w:kern w:val="0"/>
          <w:sz w:val="21"/>
          <w:szCs w:val="21"/>
          <w:lang w:eastAsia="zh-CN"/>
        </w:rPr>
        <w:t>）</w:t>
      </w:r>
      <w:r>
        <w:rPr>
          <w:rFonts w:hint="eastAsia" w:ascii="宋体" w:hAnsi="宋体" w:eastAsia="宋体" w:cs="宋体"/>
          <w:kern w:val="0"/>
          <w:sz w:val="21"/>
          <w:szCs w:val="21"/>
          <w:lang w:eastAsia="zh-CN"/>
        </w:rPr>
        <w:t>货物送达验收合格后，</w:t>
      </w:r>
      <w:r>
        <w:rPr>
          <w:rFonts w:hint="eastAsia" w:ascii="宋体" w:hAnsi="宋体" w:eastAsia="宋体" w:cs="宋体"/>
          <w:kern w:val="0"/>
          <w:sz w:val="21"/>
          <w:szCs w:val="21"/>
          <w:lang w:val="en-US" w:eastAsia="zh-CN"/>
        </w:rPr>
        <w:t>成交供应商提供正式发票</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lang w:eastAsia="zh-CN"/>
        </w:rPr>
        <w:t>在30个</w:t>
      </w:r>
      <w:r>
        <w:rPr>
          <w:rFonts w:hint="eastAsia" w:ascii="宋体" w:hAnsi="宋体" w:eastAsia="宋体" w:cs="宋体"/>
          <w:kern w:val="0"/>
          <w:sz w:val="21"/>
          <w:szCs w:val="21"/>
          <w:lang w:val="en-US" w:eastAsia="zh-CN"/>
        </w:rPr>
        <w:t>工作日</w:t>
      </w:r>
      <w:r>
        <w:rPr>
          <w:rFonts w:hint="eastAsia" w:ascii="宋体" w:hAnsi="宋体" w:eastAsia="宋体" w:cs="宋体"/>
          <w:kern w:val="0"/>
          <w:sz w:val="21"/>
          <w:szCs w:val="21"/>
          <w:lang w:eastAsia="zh-CN"/>
        </w:rPr>
        <w:t>内</w:t>
      </w:r>
      <w:r>
        <w:rPr>
          <w:rFonts w:hint="eastAsia" w:ascii="宋体" w:hAnsi="宋体" w:eastAsia="宋体" w:cs="宋体"/>
          <w:kern w:val="0"/>
          <w:sz w:val="21"/>
          <w:szCs w:val="21"/>
          <w:lang w:val="en-US" w:eastAsia="zh-CN"/>
        </w:rPr>
        <w:t>完成支付</w:t>
      </w:r>
      <w:r>
        <w:rPr>
          <w:rFonts w:hint="eastAsia" w:ascii="宋体" w:hAnsi="宋体" w:eastAsia="宋体" w:cs="宋体"/>
          <w:kern w:val="0"/>
          <w:sz w:val="21"/>
          <w:szCs w:val="21"/>
          <w:lang w:eastAsia="zh-CN"/>
        </w:rPr>
        <w:t>。</w:t>
      </w:r>
    </w:p>
    <w:p>
      <w:pPr>
        <w:pageBreakBefore w:val="0"/>
        <w:kinsoku/>
        <w:wordWrap/>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二</w:t>
      </w:r>
      <w:r>
        <w:rPr>
          <w:rFonts w:hint="eastAsia" w:ascii="宋体" w:hAnsi="宋体" w:cs="宋体"/>
          <w:kern w:val="0"/>
          <w:sz w:val="21"/>
          <w:szCs w:val="21"/>
          <w:lang w:eastAsia="zh-CN"/>
        </w:rPr>
        <w:t>）</w:t>
      </w:r>
      <w:r>
        <w:rPr>
          <w:rFonts w:hint="eastAsia" w:ascii="宋体" w:hAnsi="宋体" w:eastAsia="宋体" w:cs="宋体"/>
          <w:kern w:val="0"/>
          <w:sz w:val="21"/>
          <w:szCs w:val="21"/>
          <w:lang w:eastAsia="zh-CN"/>
        </w:rPr>
        <w:t>成交供应商必须</w:t>
      </w:r>
      <w:r>
        <w:rPr>
          <w:rFonts w:hint="eastAsia" w:ascii="宋体" w:hAnsi="宋体" w:cs="宋体"/>
          <w:kern w:val="0"/>
          <w:sz w:val="21"/>
          <w:szCs w:val="21"/>
          <w:lang w:val="en-US" w:eastAsia="zh-CN"/>
        </w:rPr>
        <w:t>确保</w:t>
      </w:r>
      <w:r>
        <w:rPr>
          <w:rFonts w:hint="eastAsia" w:ascii="宋体" w:hAnsi="宋体" w:eastAsia="宋体" w:cs="宋体"/>
          <w:kern w:val="0"/>
          <w:sz w:val="21"/>
          <w:szCs w:val="21"/>
          <w:lang w:eastAsia="zh-CN"/>
        </w:rPr>
        <w:t>药交所下单金额数量、送货单金额数量</w:t>
      </w:r>
      <w:r>
        <w:rPr>
          <w:rFonts w:hint="eastAsia" w:ascii="宋体" w:hAnsi="宋体" w:cs="宋体"/>
          <w:kern w:val="0"/>
          <w:sz w:val="21"/>
          <w:szCs w:val="21"/>
          <w:lang w:val="en-US" w:eastAsia="zh-CN"/>
        </w:rPr>
        <w:t>及</w:t>
      </w:r>
      <w:r>
        <w:rPr>
          <w:rFonts w:hint="eastAsia" w:ascii="宋体" w:hAnsi="宋体" w:eastAsia="宋体" w:cs="宋体"/>
          <w:kern w:val="0"/>
          <w:sz w:val="21"/>
          <w:szCs w:val="21"/>
          <w:lang w:eastAsia="zh-CN"/>
        </w:rPr>
        <w:t>发票金额</w:t>
      </w:r>
      <w:r>
        <w:rPr>
          <w:rFonts w:hint="eastAsia" w:ascii="宋体" w:hAnsi="宋体" w:cs="宋体"/>
          <w:kern w:val="0"/>
          <w:sz w:val="21"/>
          <w:szCs w:val="21"/>
          <w:lang w:val="en-US" w:eastAsia="zh-CN"/>
        </w:rPr>
        <w:t>均保持</w:t>
      </w:r>
      <w:r>
        <w:rPr>
          <w:rFonts w:hint="eastAsia" w:ascii="宋体" w:hAnsi="宋体" w:eastAsia="宋体" w:cs="宋体"/>
          <w:kern w:val="0"/>
          <w:sz w:val="21"/>
          <w:szCs w:val="21"/>
          <w:lang w:eastAsia="zh-CN"/>
        </w:rPr>
        <w:t>一致</w:t>
      </w:r>
      <w:r>
        <w:rPr>
          <w:rFonts w:hint="eastAsia" w:ascii="宋体" w:hAnsi="宋体" w:cs="宋体"/>
          <w:kern w:val="0"/>
          <w:sz w:val="21"/>
          <w:szCs w:val="21"/>
          <w:lang w:eastAsia="zh-CN"/>
        </w:rPr>
        <w:t>。</w:t>
      </w:r>
    </w:p>
    <w:p>
      <w:pPr>
        <w:pStyle w:val="5"/>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1"/>
          <w:szCs w:val="21"/>
          <w:lang w:val="en-US" w:eastAsia="zh-CN"/>
        </w:rPr>
      </w:pPr>
      <w:bookmarkStart w:id="227" w:name="_Toc22431"/>
      <w:bookmarkStart w:id="228" w:name="_Toc4339"/>
      <w:bookmarkStart w:id="229" w:name="_Toc17785"/>
      <w:bookmarkStart w:id="230" w:name="_Toc11060"/>
      <w:bookmarkStart w:id="231" w:name="_Toc3311"/>
      <w:bookmarkStart w:id="232" w:name="_Toc20369"/>
      <w:bookmarkStart w:id="233" w:name="_Toc3565"/>
      <w:bookmarkStart w:id="234" w:name="_Toc25410"/>
      <w:bookmarkStart w:id="235" w:name="_Toc19978"/>
      <w:bookmarkStart w:id="236" w:name="_Toc9213"/>
      <w:bookmarkStart w:id="237" w:name="_Toc18494"/>
      <w:bookmarkStart w:id="238" w:name="_Toc18959"/>
      <w:bookmarkStart w:id="239" w:name="_Toc106030389"/>
      <w:bookmarkStart w:id="240" w:name="_Toc75793513"/>
      <w:bookmarkStart w:id="241" w:name="_Toc11399"/>
      <w:bookmarkStart w:id="242" w:name="_Toc27144"/>
      <w:bookmarkStart w:id="243" w:name="_Toc10105"/>
      <w:bookmarkStart w:id="244" w:name="_Toc28056"/>
      <w:bookmarkStart w:id="245" w:name="_Toc4897"/>
      <w:r>
        <w:rPr>
          <w:rFonts w:hint="eastAsia" w:ascii="宋体" w:hAnsi="宋体" w:eastAsia="宋体" w:cs="宋体"/>
          <w:sz w:val="21"/>
          <w:szCs w:val="21"/>
          <w:lang w:val="en-US" w:eastAsia="zh-CN"/>
        </w:rPr>
        <w:t>五、知识产权</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ageBreakBefore w:val="0"/>
        <w:kinsoku/>
        <w:wordWrap/>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采购人在中华人民共和国境内使用</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提供的货物及服务时免受第三方提出的侵犯其专利权或其它知识产权的起诉。如果第三方提出侵权指控，</w:t>
      </w:r>
      <w:r>
        <w:rPr>
          <w:rFonts w:hint="eastAsia" w:ascii="宋体" w:hAnsi="宋体" w:eastAsia="宋体" w:cs="宋体"/>
          <w:kern w:val="0"/>
          <w:sz w:val="21"/>
          <w:szCs w:val="21"/>
          <w:lang w:eastAsia="zh-CN"/>
        </w:rPr>
        <w:t>成交供应商</w:t>
      </w:r>
      <w:r>
        <w:rPr>
          <w:rFonts w:hint="eastAsia" w:ascii="宋体" w:hAnsi="宋体" w:eastAsia="宋体" w:cs="宋体"/>
          <w:kern w:val="0"/>
          <w:sz w:val="21"/>
          <w:szCs w:val="21"/>
        </w:rPr>
        <w:t>应承担由此而引起的一切法律责任和费用。</w:t>
      </w:r>
    </w:p>
    <w:p>
      <w:pPr>
        <w:pStyle w:val="5"/>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1"/>
          <w:szCs w:val="21"/>
          <w:lang w:val="en-US" w:eastAsia="zh-CN"/>
        </w:rPr>
      </w:pPr>
      <w:bookmarkStart w:id="246" w:name="_Toc106030390"/>
      <w:bookmarkStart w:id="247" w:name="_Toc32657"/>
      <w:bookmarkStart w:id="248" w:name="_Toc1013"/>
      <w:bookmarkStart w:id="249" w:name="_Toc23341"/>
      <w:r>
        <w:rPr>
          <w:rFonts w:hint="eastAsia" w:ascii="宋体" w:hAnsi="宋体" w:eastAsia="宋体" w:cs="宋体"/>
          <w:sz w:val="21"/>
          <w:szCs w:val="21"/>
          <w:lang w:val="en-US" w:eastAsia="zh-CN"/>
        </w:rPr>
        <w:t>六、培训</w:t>
      </w:r>
      <w:bookmarkEnd w:id="246"/>
      <w:bookmarkEnd w:id="247"/>
      <w:bookmarkEnd w:id="248"/>
      <w:bookmarkEnd w:id="249"/>
    </w:p>
    <w:p>
      <w:pPr>
        <w:pageBreakBefore w:val="0"/>
        <w:kinsoku/>
        <w:wordWrap/>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供应商对其提供产品的使用和操作应尽培训义务。供应商应提供对采购人的基本免费培训，使采购人使用人员能够正常操作。</w:t>
      </w:r>
    </w:p>
    <w:p>
      <w:pPr>
        <w:pStyle w:val="5"/>
        <w:pageBreakBefore w:val="0"/>
        <w:kinsoku/>
        <w:wordWrap/>
        <w:overflowPunct/>
        <w:topLinePunct w:val="0"/>
        <w:autoSpaceDE/>
        <w:autoSpaceDN/>
        <w:bidi w:val="0"/>
        <w:spacing w:before="0" w:after="0" w:line="360" w:lineRule="auto"/>
        <w:ind w:left="0" w:leftChars="0" w:right="0"/>
        <w:rPr>
          <w:rFonts w:hint="eastAsia" w:ascii="宋体" w:hAnsi="宋体" w:eastAsia="宋体" w:cs="宋体"/>
          <w:sz w:val="21"/>
          <w:szCs w:val="21"/>
          <w:lang w:val="en-US" w:eastAsia="zh-CN"/>
        </w:rPr>
      </w:pPr>
      <w:bookmarkStart w:id="250" w:name="_Toc15606"/>
      <w:bookmarkStart w:id="251" w:name="_Toc13709"/>
      <w:r>
        <w:rPr>
          <w:rFonts w:hint="eastAsia" w:ascii="宋体" w:hAnsi="宋体" w:cs="宋体"/>
          <w:sz w:val="21"/>
          <w:szCs w:val="21"/>
          <w:lang w:val="en-US" w:eastAsia="zh-CN"/>
        </w:rPr>
        <w:t>七</w:t>
      </w:r>
      <w:r>
        <w:rPr>
          <w:rFonts w:hint="eastAsia" w:ascii="宋体" w:hAnsi="宋体" w:eastAsia="宋体" w:cs="宋体"/>
          <w:sz w:val="21"/>
          <w:szCs w:val="21"/>
          <w:lang w:val="en-US" w:eastAsia="zh-CN"/>
        </w:rPr>
        <w:t>、其他</w:t>
      </w:r>
      <w:bookmarkEnd w:id="175"/>
      <w:bookmarkEnd w:id="176"/>
      <w:bookmarkEnd w:id="177"/>
      <w:bookmarkEnd w:id="178"/>
      <w:bookmarkEnd w:id="250"/>
      <w:bookmarkEnd w:id="251"/>
    </w:p>
    <w:p>
      <w:pPr>
        <w:pageBreakBefore w:val="0"/>
        <w:kinsoku/>
        <w:wordWrap/>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其他未尽事宜由供需双方在采购合同中详细约定</w:t>
      </w:r>
      <w:r>
        <w:rPr>
          <w:rFonts w:hint="eastAsia" w:ascii="宋体" w:hAnsi="宋体" w:cs="宋体"/>
          <w:kern w:val="0"/>
          <w:sz w:val="21"/>
          <w:szCs w:val="21"/>
          <w:lang w:eastAsia="zh-CN"/>
        </w:rPr>
        <w:t>。</w:t>
      </w:r>
    </w:p>
    <w:bookmarkEnd w:id="179"/>
    <w:bookmarkEnd w:id="180"/>
    <w:bookmarkEnd w:id="181"/>
    <w:bookmarkEnd w:id="182"/>
    <w:p>
      <w:pPr>
        <w:pageBreakBefore w:val="0"/>
        <w:widowControl/>
        <w:kinsoku/>
        <w:wordWrap/>
        <w:overflowPunct/>
        <w:topLinePunct w:val="0"/>
        <w:autoSpaceDE/>
        <w:autoSpaceDN/>
        <w:bidi w:val="0"/>
        <w:spacing w:line="360" w:lineRule="auto"/>
        <w:ind w:left="0" w:leftChars="0" w:right="0"/>
        <w:jc w:val="center"/>
        <w:outlineLvl w:val="1"/>
        <w:rPr>
          <w:rFonts w:ascii="宋体" w:hAnsi="宋体" w:cs="宋体"/>
          <w:sz w:val="21"/>
          <w:szCs w:val="21"/>
        </w:rPr>
      </w:pPr>
      <w:r>
        <w:rPr>
          <w:rFonts w:hint="eastAsia" w:ascii="宋体" w:hAnsi="宋体" w:cs="宋体"/>
          <w:kern w:val="0"/>
          <w:sz w:val="21"/>
          <w:szCs w:val="21"/>
        </w:rPr>
        <w:br w:type="page"/>
      </w:r>
      <w:bookmarkStart w:id="252" w:name="_Toc148265480"/>
      <w:bookmarkEnd w:id="252"/>
      <w:bookmarkStart w:id="253" w:name="_Toc303945820"/>
      <w:bookmarkEnd w:id="253"/>
    </w:p>
    <w:bookmarkEnd w:id="183"/>
    <w:bookmarkEnd w:id="184"/>
    <w:p>
      <w:pPr>
        <w:pStyle w:val="4"/>
        <w:pageBreakBefore w:val="0"/>
        <w:kinsoku/>
        <w:wordWrap/>
        <w:overflowPunct/>
        <w:topLinePunct w:val="0"/>
        <w:autoSpaceDE/>
        <w:autoSpaceDN/>
        <w:bidi w:val="0"/>
        <w:spacing w:before="0" w:after="0" w:line="360" w:lineRule="auto"/>
        <w:ind w:left="0" w:leftChars="0" w:right="0"/>
        <w:jc w:val="center"/>
        <w:rPr>
          <w:rFonts w:ascii="宋体" w:hAnsi="宋体" w:eastAsia="宋体" w:cs="宋体"/>
          <w:sz w:val="44"/>
          <w:szCs w:val="44"/>
        </w:rPr>
      </w:pPr>
      <w:bookmarkStart w:id="254" w:name="_Toc3301"/>
      <w:r>
        <w:rPr>
          <w:rFonts w:hint="eastAsia" w:ascii="宋体" w:hAnsi="宋体" w:eastAsia="宋体" w:cs="宋体"/>
          <w:sz w:val="44"/>
          <w:szCs w:val="44"/>
        </w:rPr>
        <w:t>第五篇 响应文件格式要求</w:t>
      </w:r>
      <w:bookmarkEnd w:id="254"/>
    </w:p>
    <w:p>
      <w:pPr>
        <w:pageBreakBefore w:val="0"/>
        <w:kinsoku/>
        <w:wordWrap/>
        <w:overflowPunct/>
        <w:topLinePunct w:val="0"/>
        <w:autoSpaceDE/>
        <w:autoSpaceDN/>
        <w:bidi w:val="0"/>
        <w:spacing w:line="360" w:lineRule="auto"/>
        <w:ind w:left="0" w:leftChars="0" w:right="0" w:firstLine="422" w:firstLineChars="200"/>
        <w:rPr>
          <w:rFonts w:ascii="宋体" w:hAnsi="宋体" w:cs="宋体"/>
          <w:b/>
          <w:bCs/>
          <w:sz w:val="21"/>
          <w:szCs w:val="21"/>
        </w:rPr>
      </w:pPr>
      <w:r>
        <w:rPr>
          <w:rFonts w:hint="eastAsia" w:ascii="宋体" w:hAnsi="宋体" w:cs="宋体"/>
          <w:b/>
          <w:bCs/>
          <w:sz w:val="21"/>
          <w:szCs w:val="21"/>
        </w:rPr>
        <w:t>一、经济部分</w:t>
      </w:r>
    </w:p>
    <w:p>
      <w:pPr>
        <w:pageBreakBefore w:val="0"/>
        <w:kinsoku/>
        <w:wordWrap/>
        <w:overflowPunct/>
        <w:topLinePunct w:val="0"/>
        <w:autoSpaceDE/>
        <w:autoSpaceDN/>
        <w:bidi w:val="0"/>
        <w:spacing w:line="360" w:lineRule="auto"/>
        <w:ind w:left="0" w:leftChars="0" w:right="0" w:firstLine="420" w:firstLineChars="200"/>
        <w:rPr>
          <w:rFonts w:hint="eastAsia" w:ascii="宋体" w:hAnsi="宋体" w:eastAsia="宋体" w:cs="宋体"/>
          <w:sz w:val="21"/>
          <w:szCs w:val="21"/>
        </w:rPr>
      </w:pPr>
      <w:r>
        <w:rPr>
          <w:rFonts w:hint="eastAsia" w:ascii="宋体" w:hAnsi="宋体" w:cs="宋体"/>
          <w:sz w:val="21"/>
          <w:szCs w:val="21"/>
        </w:rPr>
        <w:t>（一）报</w:t>
      </w:r>
      <w:r>
        <w:rPr>
          <w:rFonts w:hint="eastAsia" w:ascii="宋体" w:hAnsi="宋体" w:eastAsia="宋体" w:cs="宋体"/>
          <w:sz w:val="21"/>
          <w:szCs w:val="21"/>
        </w:rPr>
        <w:t>价函</w:t>
      </w:r>
    </w:p>
    <w:p>
      <w:pPr>
        <w:pageBreakBefore w:val="0"/>
        <w:kinsoku/>
        <w:wordWrap/>
        <w:overflowPunct/>
        <w:topLinePunct w:val="0"/>
        <w:autoSpaceDE/>
        <w:autoSpaceDN/>
        <w:bidi w:val="0"/>
        <w:spacing w:line="360" w:lineRule="auto"/>
        <w:ind w:left="0" w:leftChars="0" w:right="0" w:firstLine="420" w:firstLineChars="200"/>
      </w:pPr>
      <w:r>
        <w:rPr>
          <w:rFonts w:hint="eastAsia" w:ascii="宋体" w:hAnsi="宋体" w:eastAsia="宋体" w:cs="宋体"/>
          <w:sz w:val="21"/>
          <w:szCs w:val="21"/>
        </w:rPr>
        <w:t>（二）分项明细报价表</w:t>
      </w:r>
    </w:p>
    <w:p>
      <w:pPr>
        <w:pageBreakBefore w:val="0"/>
        <w:kinsoku/>
        <w:wordWrap/>
        <w:overflowPunct/>
        <w:topLinePunct w:val="0"/>
        <w:autoSpaceDE/>
        <w:autoSpaceDN/>
        <w:bidi w:val="0"/>
        <w:spacing w:line="360" w:lineRule="auto"/>
        <w:ind w:left="0" w:leftChars="0" w:right="0" w:firstLine="422" w:firstLineChars="200"/>
        <w:rPr>
          <w:rFonts w:ascii="宋体" w:hAnsi="宋体" w:cs="宋体"/>
          <w:b/>
          <w:bCs/>
          <w:sz w:val="21"/>
          <w:szCs w:val="21"/>
        </w:rPr>
      </w:pPr>
      <w:r>
        <w:rPr>
          <w:rFonts w:hint="eastAsia" w:ascii="宋体" w:hAnsi="宋体" w:cs="宋体"/>
          <w:b/>
          <w:bCs/>
          <w:sz w:val="21"/>
          <w:szCs w:val="21"/>
        </w:rPr>
        <w:t>二、</w:t>
      </w:r>
      <w:r>
        <w:rPr>
          <w:rFonts w:hint="eastAsia" w:ascii="宋体" w:hAnsi="宋体" w:cs="宋体"/>
          <w:b/>
          <w:bCs/>
          <w:sz w:val="21"/>
          <w:szCs w:val="21"/>
          <w:lang w:val="en-US" w:eastAsia="zh-CN"/>
        </w:rPr>
        <w:t>服务</w:t>
      </w:r>
      <w:r>
        <w:rPr>
          <w:rFonts w:hint="eastAsia" w:ascii="宋体" w:hAnsi="宋体" w:cs="宋体"/>
          <w:b/>
          <w:bCs/>
          <w:sz w:val="21"/>
          <w:szCs w:val="21"/>
        </w:rPr>
        <w:t>部分</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（一）</w:t>
      </w:r>
      <w:r>
        <w:rPr>
          <w:rFonts w:hint="eastAsia" w:ascii="宋体" w:hAnsi="宋体" w:cs="宋体"/>
          <w:sz w:val="21"/>
          <w:szCs w:val="21"/>
          <w:lang w:val="en-US" w:eastAsia="zh-CN"/>
        </w:rPr>
        <w:t>服务条款</w:t>
      </w:r>
      <w:r>
        <w:rPr>
          <w:rFonts w:hint="eastAsia" w:ascii="宋体" w:hAnsi="宋体" w:cs="宋体"/>
          <w:sz w:val="21"/>
          <w:szCs w:val="21"/>
        </w:rPr>
        <w:t>响应</w:t>
      </w:r>
    </w:p>
    <w:p>
      <w:pPr>
        <w:pageBreakBefore w:val="0"/>
        <w:kinsoku/>
        <w:wordWrap/>
        <w:overflowPunct/>
        <w:topLinePunct w:val="0"/>
        <w:autoSpaceDE/>
        <w:autoSpaceDN/>
        <w:bidi w:val="0"/>
        <w:spacing w:line="360" w:lineRule="auto"/>
        <w:ind w:left="0" w:leftChars="0" w:right="0" w:firstLine="422" w:firstLineChars="200"/>
        <w:rPr>
          <w:rFonts w:ascii="宋体" w:hAnsi="宋体" w:cs="宋体"/>
          <w:b/>
          <w:bCs/>
          <w:sz w:val="21"/>
          <w:szCs w:val="21"/>
        </w:rPr>
      </w:pPr>
      <w:r>
        <w:rPr>
          <w:rFonts w:hint="eastAsia" w:ascii="宋体" w:hAnsi="宋体" w:cs="宋体"/>
          <w:b/>
          <w:bCs/>
          <w:sz w:val="21"/>
          <w:szCs w:val="21"/>
        </w:rPr>
        <w:t>三、商务部分</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（一）商务</w:t>
      </w:r>
      <w:r>
        <w:rPr>
          <w:rFonts w:hint="eastAsia" w:ascii="宋体" w:hAnsi="宋体" w:cs="宋体"/>
          <w:sz w:val="21"/>
          <w:szCs w:val="21"/>
          <w:lang w:val="en-US" w:eastAsia="zh-CN"/>
        </w:rPr>
        <w:t>条款</w:t>
      </w:r>
      <w:r>
        <w:rPr>
          <w:rFonts w:hint="eastAsia" w:ascii="宋体" w:hAnsi="宋体" w:cs="宋体"/>
          <w:sz w:val="21"/>
          <w:szCs w:val="21"/>
        </w:rPr>
        <w:t>响应</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（二）其它优惠承诺</w:t>
      </w:r>
    </w:p>
    <w:p>
      <w:pPr>
        <w:pageBreakBefore w:val="0"/>
        <w:kinsoku/>
        <w:wordWrap/>
        <w:overflowPunct/>
        <w:topLinePunct w:val="0"/>
        <w:autoSpaceDE/>
        <w:autoSpaceDN/>
        <w:bidi w:val="0"/>
        <w:spacing w:line="360" w:lineRule="auto"/>
        <w:ind w:left="0" w:leftChars="0" w:right="0" w:firstLine="422" w:firstLineChars="200"/>
        <w:rPr>
          <w:rFonts w:ascii="宋体" w:hAnsi="宋体" w:cs="宋体"/>
          <w:b/>
          <w:bCs/>
          <w:sz w:val="21"/>
          <w:szCs w:val="21"/>
        </w:rPr>
      </w:pPr>
      <w:r>
        <w:rPr>
          <w:rFonts w:hint="eastAsia" w:ascii="宋体" w:hAnsi="宋体" w:cs="宋体"/>
          <w:b/>
          <w:bCs/>
          <w:sz w:val="21"/>
          <w:szCs w:val="21"/>
        </w:rPr>
        <w:t>四、资格条件及其他</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（一）法人营业执照（副本）或事业单位法人证书（副本）或个体工商户营业执照或有效的自然人身份证明或社会团体法人登记证书复印件。</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（二）法定代表人身份证明书（格式）</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（三）法定代表人授权委托书（格式）</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（四）《基本资格条件承诺函》（格式）</w:t>
      </w:r>
    </w:p>
    <w:p>
      <w:pPr>
        <w:pageBreakBefore w:val="0"/>
        <w:kinsoku/>
        <w:wordWrap/>
        <w:overflowPunct/>
        <w:topLinePunct w:val="0"/>
        <w:autoSpaceDE/>
        <w:autoSpaceDN/>
        <w:bidi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（五）特定资格条件证明文件</w:t>
      </w:r>
    </w:p>
    <w:p>
      <w:pPr>
        <w:pageBreakBefore w:val="0"/>
        <w:kinsoku/>
        <w:wordWrap/>
        <w:overflowPunct/>
        <w:topLinePunct w:val="0"/>
        <w:autoSpaceDE/>
        <w:autoSpaceDN/>
        <w:bidi w:val="0"/>
        <w:spacing w:line="360" w:lineRule="auto"/>
        <w:ind w:left="0" w:leftChars="0" w:right="0" w:firstLine="422" w:firstLineChars="200"/>
        <w:rPr>
          <w:rFonts w:ascii="宋体" w:hAnsi="宋体" w:cs="宋体"/>
          <w:b/>
          <w:bCs/>
          <w:sz w:val="21"/>
          <w:szCs w:val="21"/>
        </w:rPr>
      </w:pPr>
      <w:r>
        <w:rPr>
          <w:rFonts w:hint="eastAsia" w:ascii="宋体" w:hAnsi="宋体" w:cs="宋体"/>
          <w:b/>
          <w:bCs/>
          <w:sz w:val="21"/>
          <w:szCs w:val="21"/>
        </w:rPr>
        <w:t>五、其他资料</w:t>
      </w:r>
    </w:p>
    <w:p>
      <w:pPr>
        <w:pageBreakBefore w:val="0"/>
        <w:tabs>
          <w:tab w:val="left" w:pos="7899"/>
        </w:tabs>
        <w:kinsoku/>
        <w:wordWrap/>
        <w:overflowPunct/>
        <w:topLinePunct w:val="0"/>
        <w:autoSpaceDE/>
        <w:autoSpaceDN/>
        <w:bidi w:val="0"/>
        <w:spacing w:line="360" w:lineRule="auto"/>
        <w:ind w:left="0" w:leftChars="0" w:right="0"/>
        <w:rPr>
          <w:rFonts w:ascii="宋体" w:hAnsi="宋体" w:cs="宋体"/>
          <w:sz w:val="21"/>
          <w:szCs w:val="21"/>
          <w:bdr w:val="single" w:color="auto" w:sz="4" w:space="0"/>
        </w:rPr>
      </w:pPr>
    </w:p>
    <w:p>
      <w:pPr>
        <w:pStyle w:val="56"/>
        <w:pageBreakBefore w:val="0"/>
        <w:kinsoku/>
        <w:wordWrap/>
        <w:overflowPunct/>
        <w:topLinePunct w:val="0"/>
        <w:autoSpaceDE/>
        <w:autoSpaceDN/>
        <w:bidi w:val="0"/>
        <w:spacing w:after="0" w:line="360" w:lineRule="auto"/>
        <w:ind w:left="0" w:leftChars="0" w:right="0" w:firstLine="880"/>
      </w:pPr>
    </w:p>
    <w:p>
      <w:pPr>
        <w:pStyle w:val="56"/>
        <w:pageBreakBefore w:val="0"/>
        <w:kinsoku/>
        <w:wordWrap/>
        <w:overflowPunct/>
        <w:topLinePunct w:val="0"/>
        <w:autoSpaceDE/>
        <w:autoSpaceDN/>
        <w:bidi w:val="0"/>
        <w:spacing w:after="0" w:line="360" w:lineRule="auto"/>
        <w:ind w:left="0" w:leftChars="0" w:right="0" w:firstLine="880"/>
        <w:rPr>
          <w:color w:val="FF0000"/>
        </w:rPr>
        <w:sectPr>
          <w:headerReference r:id="rId6" w:type="default"/>
          <w:footerReference r:id="rId7" w:type="default"/>
          <w:pgSz w:w="11906" w:h="16838"/>
          <w:pgMar w:top="1134" w:right="1191" w:bottom="1134" w:left="1304" w:header="851" w:footer="992" w:gutter="0"/>
          <w:pgNumType w:fmt="numberInDash"/>
          <w:cols w:space="0" w:num="1"/>
        </w:sectPr>
      </w:pPr>
    </w:p>
    <w:p>
      <w:pPr>
        <w:pageBreakBefore w:val="0"/>
        <w:kinsoku/>
        <w:wordWrap/>
        <w:overflowPunct/>
        <w:topLinePunct w:val="0"/>
        <w:autoSpaceDE/>
        <w:autoSpaceDN/>
        <w:bidi w:val="0"/>
        <w:spacing w:line="360" w:lineRule="auto"/>
        <w:ind w:left="0" w:leftChars="0" w:right="0" w:firstLine="422" w:firstLineChars="200"/>
        <w:rPr>
          <w:rFonts w:ascii="宋体" w:hAnsi="宋体" w:cs="宋体"/>
          <w:b/>
          <w:bCs/>
          <w:sz w:val="21"/>
          <w:szCs w:val="21"/>
        </w:rPr>
      </w:pPr>
      <w:bookmarkStart w:id="255" w:name="_Toc487204797"/>
      <w:bookmarkStart w:id="256" w:name="_Toc486608277"/>
      <w:bookmarkStart w:id="257" w:name="_Toc521318192"/>
      <w:bookmarkStart w:id="258" w:name="_Toc25649"/>
      <w:bookmarkStart w:id="259" w:name="_Toc14167"/>
      <w:bookmarkStart w:id="260" w:name="_Toc17871"/>
      <w:bookmarkStart w:id="261" w:name="_Toc486585240"/>
      <w:r>
        <w:rPr>
          <w:rFonts w:hint="eastAsia" w:ascii="宋体" w:hAnsi="宋体" w:cs="宋体"/>
          <w:b/>
          <w:bCs/>
          <w:sz w:val="21"/>
          <w:szCs w:val="21"/>
        </w:rPr>
        <w:t>一、经济部分</w:t>
      </w:r>
      <w:bookmarkEnd w:id="255"/>
      <w:bookmarkEnd w:id="256"/>
      <w:bookmarkEnd w:id="257"/>
      <w:bookmarkEnd w:id="258"/>
      <w:bookmarkEnd w:id="259"/>
      <w:bookmarkEnd w:id="260"/>
      <w:bookmarkEnd w:id="261"/>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（一）报价函</w:t>
      </w:r>
    </w:p>
    <w:p>
      <w:pPr>
        <w:pageBreakBefore w:val="0"/>
        <w:tabs>
          <w:tab w:val="left" w:pos="6300"/>
        </w:tabs>
        <w:kinsoku/>
        <w:wordWrap/>
        <w:overflowPunct/>
        <w:topLinePunct w:val="0"/>
        <w:autoSpaceDE/>
        <w:autoSpaceDN/>
        <w:bidi w:val="0"/>
        <w:snapToGrid w:val="0"/>
        <w:spacing w:line="360" w:lineRule="auto"/>
        <w:ind w:left="0" w:leftChars="0" w:right="0"/>
        <w:jc w:val="center"/>
        <w:outlineLvl w:val="0"/>
        <w:rPr>
          <w:rFonts w:ascii="宋体" w:hAnsi="宋体" w:cs="宋体"/>
          <w:b/>
          <w:sz w:val="21"/>
          <w:szCs w:val="21"/>
        </w:rPr>
      </w:pPr>
      <w:r>
        <w:rPr>
          <w:rFonts w:hint="eastAsia" w:ascii="宋体" w:hAnsi="宋体" w:cs="宋体"/>
          <w:b/>
          <w:sz w:val="21"/>
          <w:szCs w:val="21"/>
        </w:rPr>
        <w:t>询价报价函</w:t>
      </w:r>
      <w:r>
        <w:rPr>
          <w:rFonts w:hint="eastAsia" w:ascii="宋体" w:hAnsi="宋体" w:cs="宋体"/>
          <w:sz w:val="21"/>
          <w:szCs w:val="21"/>
        </w:rPr>
        <w:t>（格式）</w:t>
      </w:r>
    </w:p>
    <w:p>
      <w:pPr>
        <w:pageBreakBefore w:val="0"/>
        <w:tabs>
          <w:tab w:val="left" w:pos="6300"/>
        </w:tabs>
        <w:kinsoku/>
        <w:wordWrap/>
        <w:overflowPunct/>
        <w:topLinePunct w:val="0"/>
        <w:autoSpaceDE/>
        <w:autoSpaceDN/>
        <w:bidi w:val="0"/>
        <w:snapToGrid w:val="0"/>
        <w:spacing w:line="360" w:lineRule="auto"/>
        <w:ind w:left="0" w:leftChars="0" w:right="0"/>
        <w:rPr>
          <w:rFonts w:ascii="宋体" w:hAnsi="宋体" w:cs="宋体"/>
          <w:sz w:val="21"/>
          <w:szCs w:val="21"/>
        </w:rPr>
      </w:pPr>
      <w:r>
        <w:rPr>
          <w:rFonts w:hint="eastAsia" w:ascii="宋体" w:hAnsi="宋体" w:cs="宋体"/>
          <w:sz w:val="21"/>
          <w:szCs w:val="21"/>
          <w:u w:val="single"/>
        </w:rPr>
        <w:t>（采购</w:t>
      </w:r>
      <w:r>
        <w:rPr>
          <w:rFonts w:hint="eastAsia" w:ascii="宋体" w:hAnsi="宋体" w:cs="宋体"/>
          <w:sz w:val="21"/>
          <w:szCs w:val="21"/>
          <w:u w:val="single"/>
          <w:lang w:val="en-US" w:eastAsia="zh-CN"/>
        </w:rPr>
        <w:t>代理机构</w:t>
      </w:r>
      <w:r>
        <w:rPr>
          <w:rFonts w:hint="eastAsia" w:ascii="宋体" w:hAnsi="宋体" w:cs="宋体"/>
          <w:sz w:val="21"/>
          <w:szCs w:val="21"/>
          <w:u w:val="single"/>
        </w:rPr>
        <w:t>名称）</w:t>
      </w:r>
      <w:r>
        <w:rPr>
          <w:rFonts w:hint="eastAsia" w:ascii="宋体" w:hAnsi="宋体" w:cs="宋体"/>
          <w:sz w:val="21"/>
          <w:szCs w:val="21"/>
        </w:rPr>
        <w:t>：</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我方收到</w:t>
      </w:r>
      <w:r>
        <w:rPr>
          <w:rFonts w:hint="eastAsia" w:ascii="宋体" w:hAnsi="宋体" w:cs="宋体"/>
          <w:sz w:val="21"/>
          <w:szCs w:val="21"/>
          <w:u w:val="single"/>
        </w:rPr>
        <w:t xml:space="preserve">                 </w:t>
      </w:r>
      <w:r>
        <w:rPr>
          <w:rFonts w:hint="eastAsia" w:ascii="宋体" w:hAnsi="宋体" w:cs="宋体"/>
          <w:sz w:val="21"/>
          <w:szCs w:val="21"/>
        </w:rPr>
        <w:t>（询价项目名称）的询价通知书，经详细研究，决定参加该项目的询价。</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1.愿意按照询价通知书中的一切要求，提供本项目的交货及技术服务，投标报价</w:t>
      </w:r>
      <w:r>
        <w:rPr>
          <w:rFonts w:hint="eastAsia" w:ascii="宋体" w:hAnsi="宋体" w:cs="宋体"/>
          <w:sz w:val="21"/>
          <w:szCs w:val="21"/>
          <w:lang w:eastAsia="zh-CN"/>
        </w:rPr>
        <w:t>（</w:t>
      </w:r>
      <w:r>
        <w:rPr>
          <w:rFonts w:hint="eastAsia" w:ascii="宋体" w:hAnsi="宋体" w:cs="宋体"/>
          <w:b/>
          <w:bCs/>
          <w:sz w:val="21"/>
          <w:szCs w:val="21"/>
          <w:lang w:val="en-US" w:eastAsia="zh-CN"/>
        </w:rPr>
        <w:t>注：所有品目单价报价总和</w:t>
      </w:r>
      <w:r>
        <w:rPr>
          <w:rFonts w:hint="eastAsia" w:ascii="宋体" w:hAnsi="宋体" w:cs="宋体"/>
          <w:sz w:val="21"/>
          <w:szCs w:val="21"/>
          <w:lang w:eastAsia="zh-CN"/>
        </w:rPr>
        <w:t>）</w:t>
      </w:r>
      <w:r>
        <w:rPr>
          <w:rFonts w:hint="eastAsia" w:ascii="宋体" w:hAnsi="宋体" w:cs="宋体"/>
          <w:sz w:val="21"/>
          <w:szCs w:val="21"/>
        </w:rPr>
        <w:t>为</w:t>
      </w:r>
      <w:r>
        <w:rPr>
          <w:rFonts w:hint="eastAsia" w:ascii="宋体" w:hAnsi="宋体" w:cs="宋体"/>
          <w:sz w:val="21"/>
          <w:szCs w:val="21"/>
          <w:lang w:val="en-US" w:eastAsia="zh-CN"/>
        </w:rPr>
        <w:t>人民币</w:t>
      </w:r>
      <w:r>
        <w:rPr>
          <w:rFonts w:hint="eastAsia" w:ascii="宋体" w:hAnsi="宋体" w:cs="宋体"/>
          <w:sz w:val="21"/>
          <w:szCs w:val="21"/>
          <w:u w:val="single"/>
        </w:rPr>
        <w:t xml:space="preserve">      </w:t>
      </w:r>
      <w:r>
        <w:rPr>
          <w:rFonts w:hint="eastAsia" w:ascii="宋体" w:hAnsi="宋体" w:cs="宋体"/>
          <w:sz w:val="21"/>
          <w:szCs w:val="21"/>
        </w:rPr>
        <w:t>元（大写：</w:t>
      </w:r>
      <w:r>
        <w:rPr>
          <w:rFonts w:hint="eastAsia" w:ascii="宋体" w:hAnsi="宋体" w:cs="宋体"/>
          <w:sz w:val="21"/>
          <w:szCs w:val="21"/>
          <w:u w:val="single"/>
        </w:rPr>
        <w:t xml:space="preserve">     </w:t>
      </w:r>
      <w:r>
        <w:rPr>
          <w:rFonts w:hint="eastAsia" w:ascii="宋体" w:hAnsi="宋体" w:cs="宋体"/>
          <w:sz w:val="21"/>
          <w:szCs w:val="21"/>
        </w:rPr>
        <w:t>）。</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2.我方现提交的响应文件为：响应文件正本</w:t>
      </w:r>
      <w:r>
        <w:rPr>
          <w:rFonts w:hint="eastAsia" w:ascii="宋体" w:hAnsi="宋体" w:cs="宋体"/>
          <w:sz w:val="21"/>
          <w:szCs w:val="21"/>
          <w:u w:val="single"/>
          <w:lang w:val="en-US" w:eastAsia="zh-CN"/>
        </w:rPr>
        <w:t>1</w:t>
      </w:r>
      <w:r>
        <w:rPr>
          <w:rFonts w:hint="eastAsia" w:ascii="宋体" w:hAnsi="宋体" w:cs="宋体"/>
          <w:sz w:val="21"/>
          <w:szCs w:val="21"/>
        </w:rPr>
        <w:t>份，副本</w:t>
      </w:r>
      <w:r>
        <w:rPr>
          <w:rFonts w:hint="eastAsia" w:ascii="宋体" w:hAnsi="宋体" w:cs="宋体"/>
          <w:sz w:val="21"/>
          <w:szCs w:val="21"/>
          <w:u w:val="single"/>
          <w:lang w:val="en-US" w:eastAsia="zh-CN"/>
        </w:rPr>
        <w:t>1</w:t>
      </w:r>
      <w:r>
        <w:rPr>
          <w:rFonts w:hint="eastAsia" w:ascii="宋体" w:hAnsi="宋体" w:cs="宋体"/>
          <w:sz w:val="21"/>
          <w:szCs w:val="21"/>
        </w:rPr>
        <w:t>份</w:t>
      </w:r>
      <w:r>
        <w:rPr>
          <w:rFonts w:hint="eastAsia" w:ascii="宋体" w:hAnsi="宋体" w:cs="宋体"/>
          <w:sz w:val="21"/>
          <w:szCs w:val="21"/>
          <w:lang w:val="en-US" w:eastAsia="zh-CN"/>
        </w:rPr>
        <w:t>,电子文档</w:t>
      </w:r>
      <w:r>
        <w:rPr>
          <w:rFonts w:hint="eastAsia" w:ascii="宋体" w:hAnsi="宋体" w:cs="宋体"/>
          <w:sz w:val="21"/>
          <w:szCs w:val="21"/>
          <w:u w:val="single"/>
          <w:lang w:val="en-US" w:eastAsia="zh-CN"/>
        </w:rPr>
        <w:t>1</w:t>
      </w:r>
      <w:r>
        <w:rPr>
          <w:rFonts w:hint="eastAsia" w:ascii="宋体" w:hAnsi="宋体" w:cs="宋体"/>
          <w:sz w:val="21"/>
          <w:szCs w:val="21"/>
          <w:lang w:val="en-US" w:eastAsia="zh-CN"/>
        </w:rPr>
        <w:t>份</w:t>
      </w:r>
      <w:r>
        <w:rPr>
          <w:rFonts w:hint="eastAsia" w:ascii="宋体" w:hAnsi="宋体" w:cs="宋体"/>
          <w:sz w:val="21"/>
          <w:szCs w:val="21"/>
        </w:rPr>
        <w:t>。</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3.我方承诺：本次询价的有效期为90天。</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4.我方完全理解和接受贵方询价通知书的一切规定和要求及询价评审办法。</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5.在整个询价过程中，我方若有违规行为，接受按照《中华人民共和国政府采购法》和《询价通知书》之规定给予惩罚。</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6.我方若成为成交供应商，将按照最终询价结果签订合同，并且严格履行合同义务。本承诺函将成为合同不可分割的一部分，与合同具有同等的法律效力。</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7.我方同意按询价通知书规定，交纳询价通知书要求的保证金。如果我方成为成交供应商，保证在接到成交通知书后，向采购代理机构交纳询价通知书规定的采购代理服务费。</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8.我方未为采购项目提供整体设计、规范编制或者项目管理、监理、检测等服务。</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供应商（公章）：</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地址：</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电话：传真：</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网址：邮编：</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联系人：</w:t>
      </w:r>
    </w:p>
    <w:p>
      <w:pPr>
        <w:pageBreakBefore w:val="0"/>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 xml:space="preserve">                           </w:t>
      </w:r>
    </w:p>
    <w:p>
      <w:pPr>
        <w:pageBreakBefore w:val="0"/>
        <w:kinsoku/>
        <w:wordWrap/>
        <w:overflowPunct/>
        <w:topLinePunct w:val="0"/>
        <w:autoSpaceDE/>
        <w:autoSpaceDN/>
        <w:bidi w:val="0"/>
        <w:snapToGrid w:val="0"/>
        <w:spacing w:line="360" w:lineRule="auto"/>
        <w:ind w:left="0" w:leftChars="0" w:right="0" w:firstLine="420" w:firstLineChars="200"/>
        <w:jc w:val="left"/>
        <w:rPr>
          <w:rFonts w:ascii="宋体" w:hAnsi="宋体" w:cs="宋体"/>
          <w:sz w:val="21"/>
          <w:szCs w:val="21"/>
        </w:rPr>
      </w:pPr>
      <w:r>
        <w:rPr>
          <w:rFonts w:hint="eastAsia" w:ascii="宋体" w:hAnsi="宋体" w:cs="宋体"/>
          <w:sz w:val="21"/>
          <w:szCs w:val="21"/>
        </w:rPr>
        <w:t xml:space="preserve">    年   月   日</w:t>
      </w:r>
    </w:p>
    <w:p>
      <w:pPr>
        <w:pageBreakBefore w:val="0"/>
        <w:widowControl/>
        <w:kinsoku/>
        <w:wordWrap/>
        <w:overflowPunct/>
        <w:topLinePunct w:val="0"/>
        <w:autoSpaceDE/>
        <w:autoSpaceDN/>
        <w:bidi w:val="0"/>
        <w:spacing w:line="360" w:lineRule="auto"/>
        <w:ind w:left="0" w:leftChars="0" w:right="0"/>
        <w:jc w:val="left"/>
        <w:rPr>
          <w:rFonts w:ascii="宋体" w:hAnsi="宋体" w:cs="宋体"/>
          <w:sz w:val="21"/>
          <w:szCs w:val="21"/>
          <w:bdr w:val="single" w:color="auto" w:sz="4" w:space="0"/>
        </w:rPr>
        <w:sectPr>
          <w:pgSz w:w="11906" w:h="16838"/>
          <w:pgMar w:top="1134" w:right="1191" w:bottom="1134" w:left="1304" w:header="851" w:footer="992" w:gutter="0"/>
          <w:pgNumType w:fmt="numberInDash"/>
          <w:cols w:space="0" w:num="1"/>
        </w:sectPr>
      </w:pPr>
    </w:p>
    <w:p>
      <w:pPr>
        <w:pStyle w:val="239"/>
        <w:ind w:firstLine="480"/>
        <w:rPr>
          <w:rFonts w:hint="eastAsia"/>
        </w:rPr>
      </w:pPr>
      <w:bookmarkStart w:id="262" w:name="_Toc21455"/>
      <w:bookmarkStart w:id="263" w:name="_Toc3"/>
      <w:bookmarkStart w:id="264" w:name="_Toc486608278"/>
      <w:bookmarkStart w:id="265" w:name="_Toc521318193"/>
      <w:bookmarkStart w:id="266" w:name="_Toc487204798"/>
      <w:bookmarkStart w:id="267" w:name="_Toc3545"/>
      <w:bookmarkStart w:id="268" w:name="_Toc486585241"/>
      <w:r>
        <w:rPr>
          <w:rFonts w:hint="eastAsia" w:ascii="宋体" w:hAnsi="宋体" w:eastAsia="宋体" w:cs="宋体"/>
          <w:sz w:val="21"/>
          <w:szCs w:val="21"/>
        </w:rPr>
        <w:t>（二）分项报价明细表</w:t>
      </w:r>
    </w:p>
    <w:p>
      <w:pPr>
        <w:jc w:val="center"/>
        <w:rPr>
          <w:rFonts w:hint="eastAsia" w:ascii="宋体" w:hAnsi="宋体" w:eastAsia="宋体" w:cs="宋体"/>
          <w:b/>
          <w:sz w:val="24"/>
          <w:szCs w:val="24"/>
        </w:rPr>
      </w:pPr>
      <w:r>
        <w:rPr>
          <w:rFonts w:hint="eastAsia" w:ascii="宋体" w:hAnsi="宋体" w:eastAsia="宋体" w:cs="宋体"/>
          <w:b/>
          <w:sz w:val="24"/>
          <w:szCs w:val="24"/>
        </w:rPr>
        <w:t>分项报价明细表</w:t>
      </w:r>
    </w:p>
    <w:p>
      <w:pPr>
        <w:spacing w:line="360" w:lineRule="auto"/>
        <w:rPr>
          <w:rFonts w:hint="eastAsia" w:ascii="宋体" w:hAnsi="宋体" w:eastAsia="宋体" w:cs="宋体"/>
          <w:sz w:val="21"/>
          <w:szCs w:val="21"/>
        </w:rPr>
      </w:pPr>
      <w:r>
        <w:rPr>
          <w:rFonts w:hint="eastAsia" w:ascii="宋体" w:hAnsi="宋体" w:eastAsia="宋体" w:cs="宋体"/>
          <w:sz w:val="21"/>
          <w:szCs w:val="21"/>
        </w:rPr>
        <w:t>项目编号：</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项目名称：</w:t>
      </w:r>
    </w:p>
    <w:tbl>
      <w:tblPr>
        <w:tblStyle w:val="57"/>
        <w:tblW w:w="932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2215"/>
        <w:gridCol w:w="1900"/>
        <w:gridCol w:w="1143"/>
        <w:gridCol w:w="1657"/>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序号</w:t>
            </w:r>
          </w:p>
        </w:tc>
        <w:tc>
          <w:tcPr>
            <w:tcW w:w="2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品目名称</w:t>
            </w:r>
          </w:p>
        </w:tc>
        <w:tc>
          <w:tcPr>
            <w:tcW w:w="1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规格</w:t>
            </w:r>
          </w:p>
        </w:tc>
        <w:tc>
          <w:tcPr>
            <w:tcW w:w="11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单位</w:t>
            </w:r>
          </w:p>
        </w:tc>
        <w:tc>
          <w:tcPr>
            <w:tcW w:w="16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单价限价（元）</w:t>
            </w:r>
          </w:p>
        </w:tc>
        <w:tc>
          <w:tcPr>
            <w:tcW w:w="17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单价报价（元）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ABO血型正定型及RhD血型定型试剂盒(固相法)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138.2</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ss琼脂培养基</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70mm/20/包</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包</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大便隐血检测试剂（胶体金法）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100人份</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143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甲型/乙型流行性感冒病毒检测抗原检测试剂盒（胶体金法）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卡型：20人份/盒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489.2</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5</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甲型肝炎病毒IgM抗体检测试剂盒（胶体金法）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戊型肝炎病毒IgM抗体检测试剂盒（胶体金法）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9"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肺炎支原体IgM抗体、肺炎衣原体IgM抗体、呼吸道合胞病毒IgM抗体、腺病毒IgM抗体、柯萨奇病毒B组IgM抗体联合检测试剂盒（胶体金法）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份</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73</w:t>
            </w:r>
            <w:bookmarkStart w:id="290" w:name="_GoBack"/>
            <w:bookmarkEnd w:id="290"/>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8</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人类免疫缺陷病毒（HIV1+2型）抗体检测试剂盒（胶体金法）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140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9</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肺炎衣原体IgM抗体检测试剂盒（胶体金法）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20人份/盒（胶体金法）</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肠道病毒71型IgM抗体检测试剂盒（胶体金法）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20人份/盒（卡型）</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177.6</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11</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肺炎支原体IgM抗体检测试剂盒（胶体金法）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160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柯萨奇病毒A16型IgM抗体检测试剂盒</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20人份/盒（胶体金法）</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13</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轮状病毒抗原检测试剂盒（免疫层析法）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检测卡：20人份</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14</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梅毒螺旋体抗体检测试剂盒（胶体金法）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100人份/盒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187</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15</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血清淀粉样蛋白A（SAA）测定试剂（荧光免疫层析法）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卡型：25人份/盒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275</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16</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抗凝离心管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1.5ml</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0.08</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17</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尿液分析试纸条（干化学法）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URIT 11A,100/筒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160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一次性使用采血针</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塑炳</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0.1</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19</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血糖试条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GA-6型（50人份）</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一次性静脉采血管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普通管（红管）无添加</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0.49</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21</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一次性尿杯</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中号</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0.05</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22</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一次性尿管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12ml</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0.6</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23</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一次性使用微量采血吸管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40ul,400支/筒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24</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一次性静脉采血针</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0.7*25mm（蝶翼型）</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0.2</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25</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一次性真空采血管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EDTAK2（2ml）</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0.37</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26</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一次性真空采血管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柠檬酸钠1:9（2mL ）蓝色</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0.36</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27</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一次真空采血管肝素</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肝素钠（5mL ）绿管</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0.35</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28</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载玻片</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1.0mm-1.2mm</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6.5</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29</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全程C-反应蛋白（hsCRP+常规CRP）测定试剂（干式荧光免疫层析法）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卡盒型：2×50人份/盒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1200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30</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一次性离心管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1.5ML（无添加）</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0.1</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31</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一次性使用拭子</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管型12*160</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0.6</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32</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一次性吸嘴</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6*50</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0.05</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33</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一次性塑料试管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12*75</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0.08</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34</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乙型肝炎病毒IgM抗体检测试剂盒（胶体金）</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119</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35</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一次性使用冻存管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1.8ml/500支/袋</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0.5</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36</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多项毒品联合检测试剂盒（胶体金法）</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20人份/盒</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360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6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37</w:t>
            </w:r>
          </w:p>
        </w:tc>
        <w:tc>
          <w:tcPr>
            <w:tcW w:w="22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一次性真空采血管、血常规管</w:t>
            </w:r>
          </w:p>
        </w:tc>
        <w:tc>
          <w:tcPr>
            <w:tcW w:w="1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EDTAK2,PET,5ML,紫管，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100支/板</w:t>
            </w:r>
          </w:p>
        </w:tc>
        <w:tc>
          <w:tcPr>
            <w:tcW w:w="11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支</w:t>
            </w:r>
          </w:p>
        </w:tc>
        <w:tc>
          <w:tcPr>
            <w:tcW w:w="165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0.6</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30"/>
                <w:szCs w:val="3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667"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38</w:t>
            </w:r>
          </w:p>
        </w:tc>
        <w:tc>
          <w:tcPr>
            <w:tcW w:w="2215"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糖化血红蛋白（HbA1C）测定试剂盒（酶法）</w:t>
            </w:r>
          </w:p>
        </w:tc>
        <w:tc>
          <w:tcPr>
            <w:tcW w:w="190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R1：1×40ml；</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R2：1×15ml；</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bCs/>
                <w:sz w:val="21"/>
                <w:szCs w:val="21"/>
                <w:lang w:val="en-US" w:eastAsia="zh-CN"/>
              </w:rPr>
            </w:pPr>
            <w:r>
              <w:rPr>
                <w:rFonts w:hint="eastAsia" w:ascii="宋体" w:hAnsi="宋体" w:cs="宋体"/>
                <w:b w:val="0"/>
                <w:bCs w:val="0"/>
                <w:sz w:val="21"/>
                <w:szCs w:val="21"/>
                <w:lang w:val="en-US" w:eastAsia="zh-CN"/>
              </w:rPr>
              <w:t>R0：1×200ml；</w:t>
            </w:r>
          </w:p>
        </w:tc>
        <w:tc>
          <w:tcPr>
            <w:tcW w:w="1143"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盒</w:t>
            </w:r>
          </w:p>
        </w:tc>
        <w:tc>
          <w:tcPr>
            <w:tcW w:w="1657"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3100</w:t>
            </w:r>
          </w:p>
        </w:tc>
        <w:tc>
          <w:tcPr>
            <w:tcW w:w="1743"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highlight w:val="none"/>
                <w:lang w:val="en-US" w:eastAsia="zh-CN"/>
              </w:rPr>
              <w:t>39</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highlight w:val="none"/>
                <w:lang w:val="en-US" w:eastAsia="zh-CN"/>
              </w:rPr>
              <w:t>糖化血红蛋白质控品</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低值：4x1ml</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highlight w:val="none"/>
                <w:lang w:val="en-US" w:eastAsia="zh-CN"/>
              </w:rPr>
              <w:t>高值：4x1ml</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highlight w:val="none"/>
                <w:lang w:val="en-US" w:eastAsia="zh-CN"/>
              </w:rPr>
              <w:t>盒</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highlight w:val="none"/>
                <w:lang w:val="en-US" w:eastAsia="zh-CN"/>
              </w:rPr>
              <w:t>999.84</w:t>
            </w: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40</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登革病毒NS1抗原检测试剂（胶体金法）</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40人份/盒</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盒</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612</w:t>
            </w: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41</w:t>
            </w:r>
          </w:p>
        </w:tc>
        <w:tc>
          <w:tcPr>
            <w:tcW w:w="2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基孔肯雅热IgG/IgM抗体联合检测试剂（胶体金法）</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40人份/盒</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盒</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sz w:val="21"/>
                <w:szCs w:val="21"/>
                <w:highlight w:val="none"/>
                <w:lang w:val="en-US" w:eastAsia="zh-CN"/>
              </w:rPr>
              <w:t>612</w:t>
            </w: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 w:val="0"/>
                <w:bCs w:val="0"/>
                <w:sz w:val="21"/>
                <w:szCs w:val="21"/>
                <w:lang w:val="en-US" w:eastAsia="zh-CN"/>
              </w:rPr>
            </w:pPr>
          </w:p>
        </w:tc>
      </w:tr>
    </w:tbl>
    <w:p>
      <w:pPr>
        <w:rPr>
          <w:rFonts w:hint="eastAsia" w:ascii="宋体" w:hAnsi="宋体" w:cs="宋体"/>
          <w:b/>
          <w:bCs/>
          <w:sz w:val="21"/>
          <w:szCs w:val="21"/>
        </w:rPr>
      </w:pPr>
      <w:r>
        <w:rPr>
          <w:rFonts w:hint="eastAsia" w:ascii="宋体" w:hAnsi="宋体" w:cs="宋体"/>
          <w:b/>
          <w:bCs/>
          <w:sz w:val="21"/>
          <w:szCs w:val="21"/>
        </w:rPr>
        <w:br w:type="page"/>
      </w:r>
    </w:p>
    <w:p>
      <w:pPr>
        <w:pageBreakBefore w:val="0"/>
        <w:kinsoku/>
        <w:wordWrap/>
        <w:overflowPunct/>
        <w:topLinePunct w:val="0"/>
        <w:autoSpaceDE/>
        <w:autoSpaceDN/>
        <w:bidi w:val="0"/>
        <w:spacing w:line="360" w:lineRule="auto"/>
        <w:ind w:right="0"/>
        <w:rPr>
          <w:rFonts w:ascii="宋体" w:hAnsi="宋体" w:cs="宋体"/>
          <w:b/>
          <w:bCs/>
          <w:sz w:val="21"/>
          <w:szCs w:val="21"/>
        </w:rPr>
      </w:pPr>
      <w:r>
        <w:rPr>
          <w:rFonts w:hint="eastAsia" w:ascii="宋体" w:hAnsi="宋体" w:cs="宋体"/>
          <w:b/>
          <w:bCs/>
          <w:sz w:val="21"/>
          <w:szCs w:val="21"/>
        </w:rPr>
        <w:t>二、</w:t>
      </w:r>
      <w:r>
        <w:rPr>
          <w:rFonts w:hint="eastAsia" w:ascii="宋体" w:hAnsi="宋体" w:cs="宋体"/>
          <w:b/>
          <w:bCs/>
          <w:sz w:val="21"/>
          <w:szCs w:val="21"/>
          <w:lang w:val="en-US" w:eastAsia="zh-CN"/>
        </w:rPr>
        <w:t>服务</w:t>
      </w:r>
      <w:r>
        <w:rPr>
          <w:rFonts w:hint="eastAsia" w:ascii="宋体" w:hAnsi="宋体" w:cs="宋体"/>
          <w:b/>
          <w:bCs/>
          <w:sz w:val="21"/>
          <w:szCs w:val="21"/>
        </w:rPr>
        <w:t>部分</w:t>
      </w:r>
      <w:bookmarkEnd w:id="262"/>
      <w:bookmarkEnd w:id="263"/>
      <w:bookmarkEnd w:id="264"/>
      <w:bookmarkEnd w:id="265"/>
      <w:bookmarkEnd w:id="266"/>
      <w:bookmarkEnd w:id="267"/>
      <w:bookmarkEnd w:id="268"/>
    </w:p>
    <w:p>
      <w:pPr>
        <w:pageBreakBefore w:val="0"/>
        <w:kinsoku/>
        <w:wordWrap/>
        <w:overflowPunct/>
        <w:topLinePunct w:val="0"/>
        <w:autoSpaceDE/>
        <w:autoSpaceDN/>
        <w:bidi w:val="0"/>
        <w:snapToGrid w:val="0"/>
        <w:spacing w:line="360" w:lineRule="auto"/>
        <w:ind w:left="0" w:leftChars="0" w:right="0"/>
        <w:jc w:val="left"/>
        <w:rPr>
          <w:rFonts w:ascii="宋体" w:hAnsi="宋体" w:cs="宋体"/>
          <w:sz w:val="21"/>
          <w:szCs w:val="21"/>
        </w:rPr>
      </w:pPr>
      <w:r>
        <w:rPr>
          <w:rFonts w:hint="eastAsia" w:ascii="宋体" w:hAnsi="宋体" w:cs="宋体"/>
          <w:sz w:val="21"/>
          <w:szCs w:val="21"/>
        </w:rPr>
        <w:t>（一）</w:t>
      </w:r>
      <w:r>
        <w:rPr>
          <w:rFonts w:hint="eastAsia" w:ascii="宋体" w:hAnsi="宋体" w:cs="宋体"/>
          <w:sz w:val="21"/>
          <w:szCs w:val="21"/>
          <w:lang w:val="en-US" w:eastAsia="zh-CN"/>
        </w:rPr>
        <w:t>服务条款</w:t>
      </w:r>
      <w:r>
        <w:rPr>
          <w:rFonts w:hint="eastAsia" w:ascii="宋体" w:hAnsi="宋体" w:cs="宋体"/>
          <w:sz w:val="21"/>
          <w:szCs w:val="21"/>
        </w:rPr>
        <w:t>响应</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default" w:ascii="宋体" w:hAnsi="宋体" w:eastAsia="宋体" w:cs="宋体"/>
          <w:sz w:val="21"/>
          <w:szCs w:val="21"/>
          <w:u w:val="single"/>
          <w:lang w:val="en-US" w:eastAsia="zh-CN"/>
        </w:rPr>
      </w:pPr>
      <w:r>
        <w:rPr>
          <w:rFonts w:hint="eastAsia" w:ascii="宋体" w:hAnsi="宋体" w:cs="宋体"/>
          <w:sz w:val="21"/>
          <w:szCs w:val="21"/>
        </w:rPr>
        <w:t>项目名称：</w:t>
      </w:r>
      <w:r>
        <w:rPr>
          <w:rFonts w:hint="eastAsia" w:ascii="宋体" w:hAnsi="宋体" w:cs="宋体"/>
          <w:sz w:val="21"/>
          <w:szCs w:val="21"/>
          <w:u w:val="single"/>
          <w:lang w:val="en-US" w:eastAsia="zh-CN"/>
        </w:rPr>
        <w:t xml:space="preserve">                            </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r>
        <w:rPr>
          <w:rFonts w:hint="eastAsia" w:ascii="宋体" w:hAnsi="宋体" w:cs="宋体"/>
          <w:sz w:val="21"/>
          <w:szCs w:val="21"/>
        </w:rPr>
        <w:t>本公司完全响应</w:t>
      </w:r>
      <w:r>
        <w:rPr>
          <w:rFonts w:hint="eastAsia" w:ascii="宋体" w:hAnsi="宋体" w:cs="宋体"/>
          <w:sz w:val="21"/>
          <w:szCs w:val="21"/>
          <w:lang w:val="en-US" w:eastAsia="zh-CN"/>
        </w:rPr>
        <w:t>询价通知书</w:t>
      </w:r>
      <w:r>
        <w:rPr>
          <w:rFonts w:hint="eastAsia" w:ascii="宋体" w:hAnsi="宋体" w:cs="宋体"/>
          <w:sz w:val="21"/>
          <w:szCs w:val="21"/>
        </w:rPr>
        <w:t>第</w:t>
      </w:r>
      <w:r>
        <w:rPr>
          <w:rFonts w:hint="eastAsia" w:ascii="宋体" w:hAnsi="宋体" w:cs="宋体"/>
          <w:sz w:val="21"/>
          <w:szCs w:val="21"/>
          <w:lang w:val="en-US" w:eastAsia="zh-CN"/>
        </w:rPr>
        <w:t>三</w:t>
      </w:r>
      <w:r>
        <w:rPr>
          <w:rFonts w:hint="eastAsia" w:ascii="宋体" w:hAnsi="宋体" w:cs="宋体"/>
          <w:sz w:val="21"/>
          <w:szCs w:val="21"/>
        </w:rPr>
        <w:t>篇</w:t>
      </w:r>
      <w:r>
        <w:rPr>
          <w:rFonts w:hint="eastAsia" w:ascii="宋体" w:hAnsi="宋体" w:cs="宋体"/>
          <w:sz w:val="21"/>
          <w:szCs w:val="21"/>
          <w:lang w:val="en-US" w:eastAsia="zh-CN"/>
        </w:rPr>
        <w:t>询价</w:t>
      </w:r>
      <w:r>
        <w:rPr>
          <w:rFonts w:hint="eastAsia" w:ascii="宋体" w:hAnsi="宋体" w:cs="宋体"/>
          <w:sz w:val="21"/>
          <w:szCs w:val="21"/>
        </w:rPr>
        <w:t>项目服务要求，无偏离、无差异。</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p>
    <w:p>
      <w:pPr>
        <w:pStyle w:val="22"/>
        <w:rPr>
          <w:rFonts w:hint="eastAsia"/>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r>
        <w:rPr>
          <w:rFonts w:hint="eastAsia" w:ascii="宋体" w:hAnsi="宋体" w:cs="宋体"/>
          <w:sz w:val="21"/>
          <w:szCs w:val="21"/>
        </w:rPr>
        <w:t xml:space="preserve">供应商：                       </w:t>
      </w:r>
      <w:r>
        <w:rPr>
          <w:rFonts w:hint="eastAsia" w:ascii="宋体" w:hAnsi="宋体" w:cs="宋体"/>
          <w:sz w:val="21"/>
          <w:szCs w:val="21"/>
          <w:lang w:val="en-US" w:eastAsia="zh-CN"/>
        </w:rPr>
        <w:t xml:space="preserve">   </w:t>
      </w:r>
      <w:r>
        <w:rPr>
          <w:rFonts w:hint="eastAsia" w:ascii="宋体" w:hAnsi="宋体" w:cs="宋体"/>
          <w:sz w:val="21"/>
          <w:szCs w:val="21"/>
        </w:rPr>
        <w:t>法定代表人或法定代表人授权代表：</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r>
        <w:rPr>
          <w:rFonts w:hint="eastAsia" w:ascii="宋体" w:hAnsi="宋体" w:cs="宋体"/>
          <w:sz w:val="21"/>
          <w:szCs w:val="21"/>
        </w:rPr>
        <w:t xml:space="preserve">    </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r>
        <w:rPr>
          <w:rFonts w:hint="eastAsia" w:ascii="宋体" w:hAnsi="宋体" w:cs="宋体"/>
          <w:sz w:val="21"/>
          <w:szCs w:val="21"/>
        </w:rPr>
        <w:t xml:space="preserve">（公章）                             </w:t>
      </w:r>
      <w:r>
        <w:rPr>
          <w:rFonts w:hint="eastAsia" w:ascii="宋体" w:hAnsi="宋体" w:cs="宋体"/>
          <w:sz w:val="21"/>
          <w:szCs w:val="21"/>
          <w:lang w:val="en-US" w:eastAsia="zh-CN"/>
        </w:rPr>
        <w:t xml:space="preserve">     </w:t>
      </w:r>
      <w:r>
        <w:rPr>
          <w:rFonts w:hint="eastAsia" w:ascii="宋体" w:hAnsi="宋体" w:cs="宋体"/>
          <w:sz w:val="21"/>
          <w:szCs w:val="21"/>
        </w:rPr>
        <w:t xml:space="preserve">  （签字或盖章）</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r>
        <w:rPr>
          <w:rFonts w:hint="eastAsia" w:ascii="宋体" w:hAnsi="宋体" w:cs="宋体"/>
          <w:sz w:val="21"/>
          <w:szCs w:val="21"/>
        </w:rPr>
        <w:t xml:space="preserve">                                            年     月     日</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hint="eastAsia"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br w:type="page"/>
      </w:r>
      <w:bookmarkStart w:id="269" w:name="_Toc22529"/>
      <w:bookmarkStart w:id="270" w:name="_Toc521318194"/>
      <w:bookmarkStart w:id="271" w:name="_Toc487204799"/>
      <w:bookmarkStart w:id="272" w:name="_Toc140"/>
      <w:bookmarkStart w:id="273" w:name="_Toc11448"/>
      <w:bookmarkStart w:id="274" w:name="_Toc486608279"/>
      <w:bookmarkStart w:id="275" w:name="_Toc486585242"/>
      <w:r>
        <w:rPr>
          <w:rFonts w:hint="eastAsia" w:ascii="宋体" w:hAnsi="宋体" w:eastAsia="宋体" w:cs="宋体"/>
          <w:b/>
          <w:bCs/>
          <w:sz w:val="21"/>
          <w:szCs w:val="21"/>
        </w:rPr>
        <w:t>三、商务部分</w:t>
      </w:r>
      <w:bookmarkEnd w:id="269"/>
      <w:bookmarkEnd w:id="270"/>
      <w:bookmarkEnd w:id="271"/>
      <w:bookmarkEnd w:id="272"/>
      <w:bookmarkEnd w:id="273"/>
      <w:bookmarkEnd w:id="274"/>
      <w:bookmarkEnd w:id="275"/>
    </w:p>
    <w:p>
      <w:pPr>
        <w:pageBreakBefore w:val="0"/>
        <w:kinsoku/>
        <w:wordWrap/>
        <w:overflowPunct/>
        <w:topLinePunct w:val="0"/>
        <w:autoSpaceDE/>
        <w:autoSpaceDN/>
        <w:bidi w:val="0"/>
        <w:spacing w:line="360" w:lineRule="auto"/>
        <w:ind w:left="0" w:leftChars="0" w:right="0"/>
        <w:rPr>
          <w:rFonts w:ascii="宋体" w:hAnsi="宋体" w:cs="宋体"/>
          <w:sz w:val="21"/>
          <w:szCs w:val="21"/>
        </w:rPr>
      </w:pPr>
      <w:r>
        <w:rPr>
          <w:rFonts w:hint="eastAsia" w:ascii="宋体" w:hAnsi="宋体" w:cs="宋体"/>
          <w:sz w:val="21"/>
          <w:szCs w:val="21"/>
        </w:rPr>
        <w:t>（一）条款响应</w:t>
      </w:r>
    </w:p>
    <w:p>
      <w:pPr>
        <w:pageBreakBefore w:val="0"/>
        <w:kinsoku/>
        <w:wordWrap/>
        <w:overflowPunct/>
        <w:topLinePunct w:val="0"/>
        <w:autoSpaceDE/>
        <w:autoSpaceDN/>
        <w:bidi w:val="0"/>
        <w:spacing w:line="360" w:lineRule="auto"/>
        <w:ind w:right="0"/>
        <w:rPr>
          <w:rFonts w:hint="eastAsia" w:ascii="宋体" w:hAnsi="宋体" w:cs="宋体"/>
          <w:sz w:val="21"/>
          <w:szCs w:val="21"/>
          <w:lang w:val="en-US" w:eastAsia="zh-CN"/>
        </w:rPr>
      </w:pPr>
      <w:r>
        <w:rPr>
          <w:rFonts w:hint="eastAsia" w:ascii="宋体" w:hAnsi="宋体" w:cs="宋体"/>
          <w:sz w:val="21"/>
          <w:szCs w:val="21"/>
        </w:rPr>
        <w:t>项目名称：</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 xml:space="preserve">                          </w:t>
      </w:r>
    </w:p>
    <w:p>
      <w:pPr>
        <w:pageBreakBefore w:val="0"/>
        <w:kinsoku/>
        <w:wordWrap/>
        <w:overflowPunct/>
        <w:topLinePunct w:val="0"/>
        <w:autoSpaceDE/>
        <w:autoSpaceDN/>
        <w:bidi w:val="0"/>
        <w:spacing w:line="360" w:lineRule="auto"/>
        <w:ind w:right="0"/>
        <w:rPr>
          <w:rFonts w:hint="eastAsia" w:ascii="宋体" w:hAnsi="宋体" w:cs="宋体"/>
          <w:sz w:val="21"/>
          <w:szCs w:val="21"/>
          <w:lang w:val="en-US" w:eastAsia="zh-CN"/>
        </w:rPr>
      </w:pPr>
    </w:p>
    <w:p>
      <w:pPr>
        <w:pageBreakBefore w:val="0"/>
        <w:kinsoku/>
        <w:wordWrap/>
        <w:overflowPunct/>
        <w:topLinePunct w:val="0"/>
        <w:autoSpaceDE/>
        <w:autoSpaceDN/>
        <w:bidi w:val="0"/>
        <w:spacing w:line="360" w:lineRule="auto"/>
        <w:ind w:right="0"/>
        <w:rPr>
          <w:rFonts w:hint="eastAsia" w:ascii="宋体" w:hAnsi="宋体" w:cs="宋体"/>
          <w:sz w:val="21"/>
          <w:szCs w:val="21"/>
        </w:rPr>
      </w:pPr>
    </w:p>
    <w:p>
      <w:pPr>
        <w:pageBreakBefore w:val="0"/>
        <w:kinsoku/>
        <w:wordWrap/>
        <w:overflowPunct/>
        <w:topLinePunct w:val="0"/>
        <w:autoSpaceDE/>
        <w:autoSpaceDN/>
        <w:bidi w:val="0"/>
        <w:spacing w:line="360" w:lineRule="auto"/>
        <w:ind w:right="0"/>
        <w:rPr>
          <w:rFonts w:hint="eastAsia" w:ascii="宋体" w:hAnsi="宋体" w:cs="宋体"/>
          <w:sz w:val="21"/>
          <w:szCs w:val="21"/>
        </w:rPr>
      </w:pPr>
      <w:r>
        <w:rPr>
          <w:rFonts w:hint="eastAsia" w:ascii="宋体" w:hAnsi="宋体" w:cs="宋体"/>
          <w:sz w:val="21"/>
          <w:szCs w:val="21"/>
        </w:rPr>
        <w:t>本公司完全响应</w:t>
      </w:r>
      <w:r>
        <w:rPr>
          <w:rFonts w:hint="eastAsia" w:ascii="宋体" w:hAnsi="宋体" w:cs="宋体"/>
          <w:sz w:val="21"/>
          <w:szCs w:val="21"/>
          <w:lang w:val="en-US" w:eastAsia="zh-CN"/>
        </w:rPr>
        <w:t>询价通知书</w:t>
      </w:r>
      <w:r>
        <w:rPr>
          <w:rFonts w:hint="eastAsia" w:ascii="宋体" w:hAnsi="宋体" w:cs="宋体"/>
          <w:sz w:val="21"/>
          <w:szCs w:val="21"/>
        </w:rPr>
        <w:t>第</w:t>
      </w:r>
      <w:r>
        <w:rPr>
          <w:rFonts w:hint="eastAsia" w:ascii="宋体" w:hAnsi="宋体" w:cs="宋体"/>
          <w:sz w:val="21"/>
          <w:szCs w:val="21"/>
          <w:lang w:val="en-US" w:eastAsia="zh-CN"/>
        </w:rPr>
        <w:t>四</w:t>
      </w:r>
      <w:r>
        <w:rPr>
          <w:rFonts w:hint="eastAsia" w:ascii="宋体" w:hAnsi="宋体" w:cs="宋体"/>
          <w:sz w:val="21"/>
          <w:szCs w:val="21"/>
        </w:rPr>
        <w:t>篇</w:t>
      </w:r>
      <w:r>
        <w:rPr>
          <w:rFonts w:hint="eastAsia" w:ascii="宋体" w:hAnsi="宋体" w:cs="宋体"/>
          <w:sz w:val="21"/>
          <w:szCs w:val="21"/>
          <w:lang w:val="en-US" w:eastAsia="zh-CN"/>
        </w:rPr>
        <w:t>询价项目</w:t>
      </w:r>
      <w:r>
        <w:rPr>
          <w:rFonts w:hint="eastAsia" w:ascii="宋体" w:hAnsi="宋体" w:cs="宋体"/>
          <w:sz w:val="21"/>
          <w:szCs w:val="21"/>
        </w:rPr>
        <w:t>商务要求，无偏离、无差异。</w:t>
      </w:r>
    </w:p>
    <w:p>
      <w:pPr>
        <w:pageBreakBefore w:val="0"/>
        <w:kinsoku/>
        <w:wordWrap/>
        <w:overflowPunct/>
        <w:topLinePunct w:val="0"/>
        <w:autoSpaceDE/>
        <w:autoSpaceDN/>
        <w:bidi w:val="0"/>
        <w:spacing w:line="360" w:lineRule="auto"/>
        <w:ind w:right="0"/>
        <w:rPr>
          <w:rFonts w:hint="eastAsia" w:ascii="宋体" w:hAnsi="宋体" w:cs="宋体"/>
          <w:sz w:val="21"/>
          <w:szCs w:val="21"/>
        </w:rPr>
      </w:pPr>
    </w:p>
    <w:p>
      <w:pPr>
        <w:pageBreakBefore w:val="0"/>
        <w:kinsoku/>
        <w:wordWrap/>
        <w:overflowPunct/>
        <w:topLinePunct w:val="0"/>
        <w:autoSpaceDE/>
        <w:autoSpaceDN/>
        <w:bidi w:val="0"/>
        <w:spacing w:line="360" w:lineRule="auto"/>
        <w:ind w:right="0"/>
        <w:rPr>
          <w:rFonts w:hint="eastAsia" w:ascii="宋体" w:hAnsi="宋体" w:cs="宋体"/>
          <w:sz w:val="21"/>
          <w:szCs w:val="21"/>
        </w:rPr>
      </w:pPr>
    </w:p>
    <w:p>
      <w:pPr>
        <w:pStyle w:val="22"/>
        <w:rPr>
          <w:rFonts w:hint="eastAsia"/>
        </w:rPr>
      </w:pPr>
    </w:p>
    <w:p>
      <w:pPr>
        <w:pageBreakBefore w:val="0"/>
        <w:kinsoku/>
        <w:wordWrap/>
        <w:overflowPunct/>
        <w:topLinePunct w:val="0"/>
        <w:autoSpaceDE/>
        <w:autoSpaceDN/>
        <w:bidi w:val="0"/>
        <w:spacing w:line="360" w:lineRule="auto"/>
        <w:ind w:right="0"/>
        <w:rPr>
          <w:rFonts w:hint="eastAsia" w:ascii="宋体" w:hAnsi="宋体" w:cs="宋体"/>
          <w:sz w:val="21"/>
          <w:szCs w:val="21"/>
        </w:rPr>
      </w:pPr>
    </w:p>
    <w:p>
      <w:pPr>
        <w:pageBreakBefore w:val="0"/>
        <w:kinsoku/>
        <w:wordWrap/>
        <w:overflowPunct/>
        <w:topLinePunct w:val="0"/>
        <w:autoSpaceDE/>
        <w:autoSpaceDN/>
        <w:bidi w:val="0"/>
        <w:spacing w:line="360" w:lineRule="auto"/>
        <w:ind w:right="0"/>
        <w:rPr>
          <w:rFonts w:hint="eastAsia" w:ascii="宋体" w:hAnsi="宋体" w:cs="宋体"/>
          <w:sz w:val="21"/>
          <w:szCs w:val="21"/>
        </w:rPr>
      </w:pPr>
      <w:r>
        <w:rPr>
          <w:rFonts w:hint="eastAsia" w:ascii="宋体" w:hAnsi="宋体" w:cs="宋体"/>
          <w:sz w:val="21"/>
          <w:szCs w:val="21"/>
        </w:rPr>
        <w:t xml:space="preserve">供应商：                   </w:t>
      </w:r>
      <w:r>
        <w:rPr>
          <w:rFonts w:hint="eastAsia" w:ascii="宋体" w:hAnsi="宋体" w:cs="宋体"/>
          <w:sz w:val="21"/>
          <w:szCs w:val="21"/>
          <w:lang w:val="en-US" w:eastAsia="zh-CN"/>
        </w:rPr>
        <w:t xml:space="preserve">              </w:t>
      </w:r>
      <w:r>
        <w:rPr>
          <w:rFonts w:hint="eastAsia" w:ascii="宋体" w:hAnsi="宋体" w:cs="宋体"/>
          <w:sz w:val="21"/>
          <w:szCs w:val="21"/>
        </w:rPr>
        <w:t xml:space="preserve">     法定代表人或法定代表人授权代表：</w:t>
      </w:r>
    </w:p>
    <w:p>
      <w:pPr>
        <w:pageBreakBefore w:val="0"/>
        <w:kinsoku/>
        <w:wordWrap/>
        <w:overflowPunct/>
        <w:topLinePunct w:val="0"/>
        <w:autoSpaceDE/>
        <w:autoSpaceDN/>
        <w:bidi w:val="0"/>
        <w:spacing w:line="360" w:lineRule="auto"/>
        <w:ind w:right="0"/>
        <w:rPr>
          <w:rFonts w:hint="eastAsia" w:ascii="宋体" w:hAnsi="宋体" w:cs="宋体"/>
          <w:sz w:val="21"/>
          <w:szCs w:val="21"/>
        </w:rPr>
      </w:pPr>
    </w:p>
    <w:p>
      <w:pPr>
        <w:pageBreakBefore w:val="0"/>
        <w:kinsoku/>
        <w:wordWrap/>
        <w:overflowPunct/>
        <w:topLinePunct w:val="0"/>
        <w:autoSpaceDE/>
        <w:autoSpaceDN/>
        <w:bidi w:val="0"/>
        <w:spacing w:line="360" w:lineRule="auto"/>
        <w:ind w:right="0"/>
        <w:rPr>
          <w:rFonts w:hint="eastAsia" w:ascii="宋体" w:hAnsi="宋体" w:cs="宋体"/>
          <w:sz w:val="21"/>
          <w:szCs w:val="21"/>
        </w:rPr>
      </w:pPr>
      <w:r>
        <w:rPr>
          <w:rFonts w:hint="eastAsia" w:ascii="宋体" w:hAnsi="宋体" w:cs="宋体"/>
          <w:sz w:val="21"/>
          <w:szCs w:val="21"/>
        </w:rPr>
        <w:t xml:space="preserve">（公章）                           </w:t>
      </w:r>
      <w:r>
        <w:rPr>
          <w:rFonts w:hint="eastAsia" w:ascii="宋体" w:hAnsi="宋体" w:cs="宋体"/>
          <w:sz w:val="21"/>
          <w:szCs w:val="21"/>
          <w:lang w:val="en-US" w:eastAsia="zh-CN"/>
        </w:rPr>
        <w:t xml:space="preserve">              </w:t>
      </w:r>
      <w:r>
        <w:rPr>
          <w:rFonts w:hint="eastAsia" w:ascii="宋体" w:hAnsi="宋体" w:cs="宋体"/>
          <w:sz w:val="21"/>
          <w:szCs w:val="21"/>
        </w:rPr>
        <w:t xml:space="preserve">    （签字或盖章）</w:t>
      </w:r>
    </w:p>
    <w:p>
      <w:pPr>
        <w:pageBreakBefore w:val="0"/>
        <w:kinsoku/>
        <w:wordWrap/>
        <w:overflowPunct/>
        <w:topLinePunct w:val="0"/>
        <w:autoSpaceDE/>
        <w:autoSpaceDN/>
        <w:bidi w:val="0"/>
        <w:spacing w:line="360" w:lineRule="auto"/>
        <w:ind w:right="0"/>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年     月     日</w:t>
      </w:r>
    </w:p>
    <w:p>
      <w:pPr>
        <w:rPr>
          <w:rFonts w:hint="eastAsia" w:ascii="宋体" w:hAnsi="宋体" w:cs="宋体"/>
          <w:sz w:val="21"/>
          <w:szCs w:val="21"/>
        </w:rPr>
      </w:pPr>
      <w:r>
        <w:rPr>
          <w:rFonts w:hint="eastAsia" w:ascii="宋体" w:hAnsi="宋体" w:cs="宋体"/>
          <w:sz w:val="21"/>
          <w:szCs w:val="21"/>
        </w:rPr>
        <w:br w:type="page"/>
      </w:r>
    </w:p>
    <w:p>
      <w:pPr>
        <w:pageBreakBefore w:val="0"/>
        <w:kinsoku/>
        <w:wordWrap/>
        <w:overflowPunct/>
        <w:topLinePunct w:val="0"/>
        <w:autoSpaceDE/>
        <w:autoSpaceDN/>
        <w:bidi w:val="0"/>
        <w:spacing w:line="360" w:lineRule="auto"/>
        <w:ind w:right="0"/>
        <w:rPr>
          <w:rFonts w:ascii="宋体" w:hAnsi="宋体" w:cs="宋体"/>
          <w:sz w:val="21"/>
          <w:szCs w:val="21"/>
        </w:rPr>
      </w:pPr>
      <w:r>
        <w:rPr>
          <w:rFonts w:hint="eastAsia" w:ascii="宋体" w:hAnsi="宋体" w:cs="宋体"/>
          <w:sz w:val="21"/>
          <w:szCs w:val="21"/>
        </w:rPr>
        <w:t>（二）其它优惠承诺（</w:t>
      </w:r>
      <w:r>
        <w:rPr>
          <w:rFonts w:hint="eastAsia" w:ascii="宋体" w:hAnsi="宋体" w:cs="宋体"/>
          <w:sz w:val="21"/>
          <w:szCs w:val="21"/>
          <w:lang w:val="en-US" w:eastAsia="zh-CN"/>
        </w:rPr>
        <w:t>如果有，</w:t>
      </w:r>
      <w:r>
        <w:rPr>
          <w:rFonts w:hint="eastAsia" w:ascii="宋体" w:hAnsi="宋体" w:cs="宋体"/>
          <w:sz w:val="21"/>
          <w:szCs w:val="21"/>
        </w:rPr>
        <w:t>格式自定）</w:t>
      </w:r>
    </w:p>
    <w:p>
      <w:pPr>
        <w:pStyle w:val="232"/>
        <w:pageBreakBefore w:val="0"/>
        <w:kinsoku/>
        <w:wordWrap/>
        <w:overflowPunct/>
        <w:topLinePunct w:val="0"/>
        <w:autoSpaceDE/>
        <w:autoSpaceDN/>
        <w:bidi w:val="0"/>
        <w:spacing w:line="360" w:lineRule="auto"/>
        <w:ind w:left="0" w:leftChars="0" w:right="0" w:firstLine="0" w:firstLineChars="0"/>
        <w:jc w:val="left"/>
      </w:pPr>
      <w:r>
        <w:rPr>
          <w:rFonts w:hint="eastAsia"/>
        </w:rPr>
        <w:br w:type="page"/>
      </w:r>
      <w:bookmarkStart w:id="276" w:name="_Toc12589"/>
      <w:bookmarkStart w:id="277" w:name="_Toc521318195"/>
      <w:bookmarkStart w:id="278" w:name="_Toc487204800"/>
      <w:bookmarkStart w:id="279" w:name="_Toc486585243"/>
      <w:bookmarkStart w:id="280" w:name="_Toc19654"/>
      <w:bookmarkStart w:id="281" w:name="_Toc486608280"/>
      <w:bookmarkStart w:id="282" w:name="_Toc29782"/>
      <w:r>
        <w:rPr>
          <w:rFonts w:hint="eastAsia" w:ascii="宋体" w:hAnsi="宋体" w:eastAsia="宋体" w:cs="宋体"/>
          <w:b/>
          <w:bCs/>
          <w:kern w:val="2"/>
          <w:sz w:val="21"/>
          <w:szCs w:val="21"/>
          <w:lang w:val="en-US" w:eastAsia="zh-CN" w:bidi="ar-SA"/>
        </w:rPr>
        <w:t>四、资格条件及其他</w:t>
      </w:r>
      <w:bookmarkEnd w:id="276"/>
      <w:bookmarkEnd w:id="277"/>
      <w:bookmarkEnd w:id="278"/>
      <w:bookmarkEnd w:id="279"/>
      <w:bookmarkEnd w:id="280"/>
      <w:bookmarkEnd w:id="281"/>
      <w:bookmarkEnd w:id="282"/>
    </w:p>
    <w:p>
      <w:pPr>
        <w:pageBreakBefore w:val="0"/>
        <w:widowControl/>
        <w:kinsoku/>
        <w:wordWrap/>
        <w:overflowPunct/>
        <w:topLinePunct w:val="0"/>
        <w:autoSpaceDE/>
        <w:autoSpaceDN/>
        <w:bidi w:val="0"/>
        <w:spacing w:line="360" w:lineRule="auto"/>
        <w:ind w:left="0" w:leftChars="0" w:right="0" w:firstLine="420" w:firstLineChars="200"/>
        <w:jc w:val="left"/>
        <w:rPr>
          <w:rFonts w:ascii="宋体" w:hAnsi="宋体" w:cs="宋体"/>
          <w:sz w:val="21"/>
          <w:szCs w:val="21"/>
        </w:rPr>
      </w:pPr>
      <w:r>
        <w:rPr>
          <w:rFonts w:hint="eastAsia" w:ascii="宋体" w:hAnsi="宋体" w:cs="宋体"/>
          <w:sz w:val="21"/>
          <w:szCs w:val="21"/>
        </w:rPr>
        <w:t>（一）法人营业执照（副本）或事业单位法人证书（副本）或个体工商户营业执照或有效的自然人身份证明或社会团体法人登记证书复印件</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ageBreakBefore w:val="0"/>
        <w:widowControl/>
        <w:kinsoku/>
        <w:wordWrap/>
        <w:overflowPunct/>
        <w:topLinePunct w:val="0"/>
        <w:autoSpaceDE/>
        <w:autoSpaceDN/>
        <w:bidi w:val="0"/>
        <w:spacing w:line="360" w:lineRule="auto"/>
        <w:ind w:left="0" w:leftChars="0" w:right="0" w:firstLine="420" w:firstLineChars="200"/>
        <w:jc w:val="left"/>
        <w:rPr>
          <w:rFonts w:ascii="宋体" w:hAnsi="宋体" w:cs="宋体"/>
          <w:sz w:val="21"/>
          <w:szCs w:val="21"/>
        </w:rPr>
      </w:pPr>
      <w:r>
        <w:rPr>
          <w:rFonts w:hint="eastAsia" w:ascii="宋体" w:hAnsi="宋体" w:cs="宋体"/>
          <w:sz w:val="21"/>
          <w:szCs w:val="21"/>
        </w:rPr>
        <w:br w:type="page"/>
      </w:r>
      <w:r>
        <w:rPr>
          <w:rFonts w:hint="eastAsia" w:ascii="宋体" w:hAnsi="宋体" w:cs="宋体"/>
          <w:sz w:val="21"/>
          <w:szCs w:val="21"/>
        </w:rPr>
        <w:t>（二）法定代表人身份证明书（格式）</w:t>
      </w:r>
    </w:p>
    <w:p>
      <w:pPr>
        <w:pStyle w:val="232"/>
        <w:pageBreakBefore w:val="0"/>
        <w:kinsoku/>
        <w:wordWrap/>
        <w:overflowPunct/>
        <w:topLinePunct w:val="0"/>
        <w:autoSpaceDE/>
        <w:autoSpaceDN/>
        <w:bidi w:val="0"/>
        <w:spacing w:line="360" w:lineRule="auto"/>
        <w:ind w:left="0" w:leftChars="0" w:right="0" w:firstLine="0" w:firstLineChars="0"/>
        <w:jc w:val="left"/>
        <w:rPr>
          <w:sz w:val="21"/>
          <w:szCs w:val="21"/>
        </w:rPr>
      </w:pPr>
      <w:r>
        <w:rPr>
          <w:rFonts w:hint="eastAsia"/>
          <w:sz w:val="21"/>
          <w:szCs w:val="21"/>
        </w:rPr>
        <w:t>项目名称：</w:t>
      </w:r>
      <w:r>
        <w:rPr>
          <w:rFonts w:hint="eastAsia"/>
          <w:sz w:val="21"/>
          <w:szCs w:val="21"/>
          <w:u w:val="single"/>
        </w:rPr>
        <w:t xml:space="preserve">                       </w:t>
      </w:r>
      <w:r>
        <w:rPr>
          <w:rFonts w:hint="eastAsia"/>
          <w:sz w:val="21"/>
          <w:szCs w:val="21"/>
        </w:rPr>
        <w:t xml:space="preserve">                         </w:t>
      </w:r>
    </w:p>
    <w:p>
      <w:pPr>
        <w:pStyle w:val="232"/>
        <w:pageBreakBefore w:val="0"/>
        <w:kinsoku/>
        <w:wordWrap/>
        <w:overflowPunct/>
        <w:topLinePunct w:val="0"/>
        <w:autoSpaceDE/>
        <w:autoSpaceDN/>
        <w:bidi w:val="0"/>
        <w:spacing w:line="360" w:lineRule="auto"/>
        <w:ind w:left="0" w:leftChars="0" w:right="0" w:firstLine="0" w:firstLineChars="0"/>
        <w:jc w:val="left"/>
        <w:rPr>
          <w:sz w:val="21"/>
          <w:szCs w:val="21"/>
        </w:rPr>
      </w:pPr>
    </w:p>
    <w:p>
      <w:pPr>
        <w:pStyle w:val="232"/>
        <w:pageBreakBefore w:val="0"/>
        <w:kinsoku/>
        <w:wordWrap/>
        <w:overflowPunct/>
        <w:topLinePunct w:val="0"/>
        <w:autoSpaceDE/>
        <w:autoSpaceDN/>
        <w:bidi w:val="0"/>
        <w:spacing w:line="360" w:lineRule="auto"/>
        <w:ind w:left="0" w:leftChars="0" w:right="0" w:firstLine="0" w:firstLineChars="0"/>
        <w:jc w:val="left"/>
        <w:rPr>
          <w:sz w:val="21"/>
          <w:szCs w:val="21"/>
        </w:rPr>
      </w:pPr>
      <w:r>
        <w:rPr>
          <w:rFonts w:hint="eastAsia"/>
          <w:sz w:val="21"/>
          <w:szCs w:val="21"/>
        </w:rPr>
        <w:t>致：</w:t>
      </w:r>
      <w:r>
        <w:rPr>
          <w:rFonts w:hint="eastAsia"/>
          <w:sz w:val="21"/>
          <w:szCs w:val="21"/>
          <w:u w:val="single"/>
        </w:rPr>
        <w:t xml:space="preserve">                     </w:t>
      </w:r>
      <w:r>
        <w:rPr>
          <w:rFonts w:hint="eastAsia"/>
          <w:sz w:val="21"/>
          <w:szCs w:val="21"/>
        </w:rPr>
        <w:t>（采购代理机构名称）：</w:t>
      </w:r>
    </w:p>
    <w:p>
      <w:pPr>
        <w:pStyle w:val="232"/>
        <w:pageBreakBefore w:val="0"/>
        <w:kinsoku/>
        <w:wordWrap/>
        <w:overflowPunct/>
        <w:topLinePunct w:val="0"/>
        <w:autoSpaceDE/>
        <w:autoSpaceDN/>
        <w:bidi w:val="0"/>
        <w:spacing w:line="360" w:lineRule="auto"/>
        <w:ind w:left="0" w:leftChars="0" w:right="0" w:firstLine="0" w:firstLineChars="0"/>
        <w:jc w:val="lef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 xml:space="preserve">法定代表人姓名）在 </w:t>
      </w:r>
      <w:r>
        <w:rPr>
          <w:rFonts w:hint="eastAsia"/>
          <w:sz w:val="21"/>
          <w:szCs w:val="21"/>
          <w:u w:val="single"/>
        </w:rPr>
        <w:t xml:space="preserve">                      </w:t>
      </w:r>
      <w:r>
        <w:rPr>
          <w:rFonts w:hint="eastAsia"/>
          <w:sz w:val="21"/>
          <w:szCs w:val="21"/>
        </w:rPr>
        <w:t>（供应商名称）任</w:t>
      </w:r>
      <w:r>
        <w:rPr>
          <w:rFonts w:hint="eastAsia"/>
          <w:sz w:val="21"/>
          <w:szCs w:val="21"/>
          <w:u w:val="single"/>
        </w:rPr>
        <w:t xml:space="preserve">    （</w:t>
      </w:r>
      <w:r>
        <w:rPr>
          <w:rFonts w:hint="eastAsia"/>
          <w:sz w:val="21"/>
          <w:szCs w:val="21"/>
        </w:rPr>
        <w:t>职务名称）职务，是（供应商名称）</w:t>
      </w:r>
      <w:r>
        <w:rPr>
          <w:rFonts w:hint="eastAsia"/>
          <w:sz w:val="21"/>
          <w:szCs w:val="21"/>
          <w:u w:val="single"/>
        </w:rPr>
        <w:t xml:space="preserve">              </w:t>
      </w:r>
      <w:r>
        <w:rPr>
          <w:rFonts w:hint="eastAsia"/>
          <w:sz w:val="21"/>
          <w:szCs w:val="21"/>
        </w:rPr>
        <w:t>的法定代表人。</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特此证明。</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 xml:space="preserve">                                             （供应商公章）</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hint="eastAsia"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 xml:space="preserve">                                             年   月   日</w:t>
      </w:r>
    </w:p>
    <w:p>
      <w:pPr>
        <w:pageBreakBefore w:val="0"/>
        <w:tabs>
          <w:tab w:val="left" w:pos="6300"/>
        </w:tabs>
        <w:kinsoku/>
        <w:wordWrap/>
        <w:overflowPunct/>
        <w:topLinePunct w:val="0"/>
        <w:autoSpaceDE/>
        <w:autoSpaceDN/>
        <w:bidi w:val="0"/>
        <w:snapToGrid w:val="0"/>
        <w:spacing w:line="360" w:lineRule="auto"/>
        <w:ind w:left="0" w:leftChars="0" w:right="0" w:firstLine="570"/>
        <w:rPr>
          <w:rFonts w:hint="eastAsia"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法定代表人电话：XXXXXXX      电子邮箱：XXXXXX@XXXXX（若授权他人办理并签署响应文件的可不填写）</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4"/>
        </w:rPr>
      </w:pPr>
      <w:r>
        <w:rPr>
          <w:rFonts w:hint="eastAsia" w:ascii="宋体" w:hAnsi="宋体" w:cs="宋体"/>
          <w:sz w:val="21"/>
          <w:szCs w:val="21"/>
        </w:rPr>
        <w:t>（附：法定代表人身份证正反面复印件）</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br w:type="column"/>
      </w:r>
      <w:r>
        <w:rPr>
          <w:rFonts w:hint="eastAsia" w:ascii="宋体" w:hAnsi="宋体" w:cs="宋体"/>
          <w:sz w:val="21"/>
          <w:szCs w:val="21"/>
        </w:rPr>
        <w:t>（三）法定代表人授权委托书（格式）</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u w:val="single"/>
        </w:rPr>
      </w:pPr>
      <w:r>
        <w:rPr>
          <w:rFonts w:hint="eastAsia" w:ascii="宋体" w:hAnsi="宋体" w:cs="宋体"/>
          <w:sz w:val="21"/>
          <w:szCs w:val="21"/>
        </w:rPr>
        <w:t xml:space="preserve">项目名称：  </w:t>
      </w:r>
      <w:r>
        <w:rPr>
          <w:rFonts w:hint="eastAsia" w:ascii="宋体" w:hAnsi="宋体" w:cs="宋体"/>
          <w:sz w:val="21"/>
          <w:szCs w:val="21"/>
          <w:u w:val="single"/>
        </w:rPr>
        <w:t xml:space="preserve">                 </w:t>
      </w:r>
      <w:r>
        <w:rPr>
          <w:rFonts w:hint="eastAsia" w:ascii="宋体" w:hAnsi="宋体" w:cs="宋体"/>
          <w:sz w:val="21"/>
          <w:szCs w:val="21"/>
        </w:rPr>
        <w:t xml:space="preserve">    </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（采购</w:t>
      </w:r>
      <w:r>
        <w:rPr>
          <w:rFonts w:hint="eastAsia" w:ascii="宋体" w:hAnsi="宋体" w:cs="宋体"/>
          <w:sz w:val="21"/>
          <w:szCs w:val="21"/>
          <w:u w:val="single"/>
          <w:lang w:val="en-US" w:eastAsia="zh-CN"/>
        </w:rPr>
        <w:t>代理机构</w:t>
      </w:r>
      <w:r>
        <w:rPr>
          <w:rFonts w:hint="eastAsia" w:ascii="宋体" w:hAnsi="宋体" w:cs="宋体"/>
          <w:sz w:val="21"/>
          <w:szCs w:val="21"/>
          <w:u w:val="single"/>
        </w:rPr>
        <w:t>名称）</w:t>
      </w:r>
    </w:p>
    <w:p>
      <w:pPr>
        <w:pageBreakBefore w:val="0"/>
        <w:tabs>
          <w:tab w:val="left" w:pos="6300"/>
        </w:tabs>
        <w:kinsoku/>
        <w:wordWrap/>
        <w:overflowPunct/>
        <w:topLinePunct w:val="0"/>
        <w:autoSpaceDE/>
        <w:autoSpaceDN/>
        <w:bidi w:val="0"/>
        <w:snapToGrid w:val="0"/>
        <w:spacing w:line="360" w:lineRule="auto"/>
        <w:ind w:right="0" w:firstLine="420" w:firstLineChars="200"/>
        <w:rPr>
          <w:rFonts w:ascii="宋体" w:hAnsi="宋体" w:cs="宋体"/>
          <w:sz w:val="21"/>
          <w:szCs w:val="21"/>
        </w:rPr>
      </w:pPr>
      <w:r>
        <w:rPr>
          <w:rFonts w:hint="eastAsia" w:ascii="宋体" w:hAnsi="宋体" w:cs="宋体"/>
          <w:sz w:val="21"/>
          <w:szCs w:val="21"/>
          <w:u w:val="single"/>
        </w:rPr>
        <w:t>（供应商法定代表人名称）</w:t>
      </w:r>
      <w:r>
        <w:rPr>
          <w:rFonts w:hint="eastAsia" w:ascii="宋体" w:hAnsi="宋体" w:cs="宋体"/>
          <w:sz w:val="21"/>
          <w:szCs w:val="21"/>
        </w:rPr>
        <w:t>是</w:t>
      </w:r>
      <w:r>
        <w:rPr>
          <w:rFonts w:hint="eastAsia" w:ascii="宋体" w:hAnsi="宋体" w:cs="宋体"/>
          <w:sz w:val="21"/>
          <w:szCs w:val="21"/>
          <w:u w:val="single"/>
        </w:rPr>
        <w:t xml:space="preserve"> （供应商名称）</w:t>
      </w:r>
      <w:r>
        <w:rPr>
          <w:rFonts w:hint="eastAsia" w:ascii="宋体" w:hAnsi="宋体" w:cs="宋体"/>
          <w:sz w:val="21"/>
          <w:szCs w:val="21"/>
        </w:rPr>
        <w:t xml:space="preserve">的法定代表人，特授权 </w:t>
      </w:r>
      <w:r>
        <w:rPr>
          <w:rFonts w:hint="eastAsia" w:ascii="宋体" w:hAnsi="宋体" w:cs="宋体"/>
          <w:sz w:val="21"/>
          <w:szCs w:val="21"/>
          <w:u w:val="single"/>
        </w:rPr>
        <w:t xml:space="preserve">    </w:t>
      </w:r>
      <w:r>
        <w:rPr>
          <w:rFonts w:hint="eastAsia" w:ascii="宋体" w:hAnsi="宋体" w:cs="宋体"/>
          <w:sz w:val="21"/>
          <w:szCs w:val="21"/>
        </w:rPr>
        <w:t>（被授权人</w:t>
      </w:r>
      <w:r>
        <w:rPr>
          <w:rFonts w:hint="eastAsia" w:ascii="宋体" w:hAnsi="宋体" w:cs="宋体"/>
          <w:b/>
          <w:bCs/>
          <w:sz w:val="21"/>
          <w:szCs w:val="21"/>
        </w:rPr>
        <w:t>姓名及身份证代码</w:t>
      </w:r>
      <w:r>
        <w:rPr>
          <w:rFonts w:hint="eastAsia" w:ascii="宋体" w:hAnsi="宋体" w:cs="宋体"/>
          <w:sz w:val="21"/>
          <w:szCs w:val="21"/>
        </w:rPr>
        <w:t>）代表我单位全权办理上述项目的询价、签约等具体工作，并签署全部有关文件、协议及合同。</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我单位对被授权人的签字负全部责任。</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在撤消授权的书面通知以前，本授权书一直有效。被授权人在授权书有效期内签署的所有文件不因授权的撤消而失效。</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被授权人：                         供应商法定代表人：</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（签字或盖章）                    （签字或盖章）</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（附：被授权人身份证双面复印件）</w:t>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firstLine="7350" w:firstLineChars="3500"/>
        <w:jc w:val="both"/>
        <w:rPr>
          <w:rFonts w:ascii="宋体" w:hAnsi="宋体" w:cs="宋体"/>
          <w:sz w:val="21"/>
          <w:szCs w:val="21"/>
        </w:rPr>
      </w:pPr>
      <w:r>
        <w:rPr>
          <w:rFonts w:hint="eastAsia" w:ascii="宋体" w:hAnsi="宋体" w:cs="宋体"/>
          <w:sz w:val="21"/>
          <w:szCs w:val="21"/>
        </w:rPr>
        <w:t>（供应商公章）</w:t>
      </w:r>
    </w:p>
    <w:p>
      <w:pPr>
        <w:pageBreakBefore w:val="0"/>
        <w:tabs>
          <w:tab w:val="left" w:pos="6300"/>
        </w:tabs>
        <w:kinsoku/>
        <w:wordWrap/>
        <w:overflowPunct/>
        <w:topLinePunct w:val="0"/>
        <w:autoSpaceDE/>
        <w:autoSpaceDN/>
        <w:bidi w:val="0"/>
        <w:snapToGrid w:val="0"/>
        <w:spacing w:line="360" w:lineRule="auto"/>
        <w:ind w:left="0" w:leftChars="0" w:right="0" w:firstLine="570"/>
        <w:jc w:val="center"/>
        <w:rPr>
          <w:rFonts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年  月  日</w:t>
      </w:r>
    </w:p>
    <w:p>
      <w:pPr>
        <w:pageBreakBefore w:val="0"/>
        <w:tabs>
          <w:tab w:val="left" w:pos="6300"/>
        </w:tabs>
        <w:kinsoku/>
        <w:wordWrap/>
        <w:overflowPunct/>
        <w:topLinePunct w:val="0"/>
        <w:autoSpaceDE/>
        <w:autoSpaceDN/>
        <w:bidi w:val="0"/>
        <w:snapToGrid w:val="0"/>
        <w:spacing w:line="360" w:lineRule="auto"/>
        <w:ind w:left="0" w:leftChars="0" w:right="0"/>
        <w:jc w:val="left"/>
        <w:rPr>
          <w:rFonts w:ascii="宋体" w:hAnsi="宋体" w:cs="宋体"/>
          <w:sz w:val="21"/>
          <w:szCs w:val="21"/>
        </w:rPr>
      </w:pPr>
      <w:r>
        <w:rPr>
          <w:rFonts w:hint="eastAsia" w:ascii="宋体" w:hAnsi="宋体" w:cs="宋体"/>
          <w:sz w:val="21"/>
          <w:szCs w:val="21"/>
        </w:rPr>
        <w:br w:type="column"/>
      </w:r>
      <w:r>
        <w:rPr>
          <w:rFonts w:hint="eastAsia" w:ascii="宋体" w:hAnsi="宋体" w:cs="宋体"/>
          <w:sz w:val="21"/>
          <w:szCs w:val="21"/>
        </w:rPr>
        <w:t>（四）《基本资格条件承诺函》（格式）</w:t>
      </w:r>
    </w:p>
    <w:p>
      <w:pPr>
        <w:pageBreakBefore w:val="0"/>
        <w:tabs>
          <w:tab w:val="left" w:pos="6300"/>
        </w:tabs>
        <w:kinsoku/>
        <w:wordWrap/>
        <w:overflowPunct/>
        <w:topLinePunct w:val="0"/>
        <w:autoSpaceDE/>
        <w:autoSpaceDN/>
        <w:bidi w:val="0"/>
        <w:snapToGrid w:val="0"/>
        <w:spacing w:line="360" w:lineRule="auto"/>
        <w:ind w:left="0" w:leftChars="0" w:right="0"/>
        <w:jc w:val="center"/>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jc w:val="center"/>
        <w:rPr>
          <w:rFonts w:ascii="宋体" w:hAnsi="宋体" w:cs="宋体"/>
          <w:sz w:val="21"/>
          <w:szCs w:val="21"/>
        </w:rPr>
      </w:pPr>
    </w:p>
    <w:p>
      <w:pPr>
        <w:pageBreakBefore w:val="0"/>
        <w:tabs>
          <w:tab w:val="left" w:pos="6300"/>
        </w:tabs>
        <w:kinsoku/>
        <w:wordWrap/>
        <w:overflowPunct/>
        <w:topLinePunct w:val="0"/>
        <w:autoSpaceDE/>
        <w:autoSpaceDN/>
        <w:bidi w:val="0"/>
        <w:snapToGrid w:val="0"/>
        <w:spacing w:line="360" w:lineRule="auto"/>
        <w:ind w:left="0" w:leftChars="0" w:right="0"/>
        <w:jc w:val="center"/>
        <w:rPr>
          <w:rFonts w:ascii="宋体" w:hAnsi="宋体" w:cs="宋体"/>
          <w:sz w:val="44"/>
        </w:rPr>
      </w:pPr>
      <w:r>
        <w:rPr>
          <w:rFonts w:hint="eastAsia" w:ascii="宋体" w:hAnsi="宋体" w:cs="宋体"/>
          <w:sz w:val="44"/>
        </w:rPr>
        <w:t>基本资格条件承诺函</w:t>
      </w:r>
    </w:p>
    <w:p>
      <w:pPr>
        <w:pageBreakBefore w:val="0"/>
        <w:tabs>
          <w:tab w:val="left" w:pos="6300"/>
        </w:tabs>
        <w:kinsoku/>
        <w:wordWrap/>
        <w:overflowPunct/>
        <w:topLinePunct w:val="0"/>
        <w:autoSpaceDE/>
        <w:autoSpaceDN/>
        <w:bidi w:val="0"/>
        <w:snapToGrid w:val="0"/>
        <w:spacing w:line="360" w:lineRule="auto"/>
        <w:ind w:left="0" w:leftChars="0" w:right="0"/>
        <w:rPr>
          <w:rFonts w:ascii="宋体" w:hAnsi="宋体" w:cs="宋体"/>
          <w:sz w:val="24"/>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4"/>
        </w:rPr>
      </w:pPr>
      <w:r>
        <w:rPr>
          <w:rFonts w:hint="eastAsia" w:ascii="宋体" w:hAnsi="宋体" w:cs="宋体"/>
          <w:sz w:val="21"/>
          <w:szCs w:val="21"/>
          <w:lang w:val="zh-CN"/>
        </w:rPr>
        <w:t xml:space="preserve">致  </w:t>
      </w:r>
      <w:r>
        <w:rPr>
          <w:rFonts w:hint="eastAsia" w:ascii="宋体" w:hAnsi="宋体" w:cs="宋体"/>
          <w:sz w:val="24"/>
          <w:u w:val="single"/>
        </w:rPr>
        <w:t xml:space="preserve">                 </w:t>
      </w:r>
      <w:r>
        <w:rPr>
          <w:rFonts w:hint="eastAsia" w:ascii="宋体" w:hAnsi="宋体" w:cs="宋体"/>
          <w:sz w:val="21"/>
          <w:szCs w:val="21"/>
        </w:rPr>
        <w:t>（采购代理机构名称）：</w:t>
      </w:r>
    </w:p>
    <w:p>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1"/>
          <w:szCs w:val="21"/>
        </w:rPr>
        <w:t>（供应商名称）郑重承诺：</w:t>
      </w:r>
    </w:p>
    <w:p>
      <w:pPr>
        <w:pageBreakBefore w:val="0"/>
        <w:tabs>
          <w:tab w:val="left" w:pos="6300"/>
        </w:tabs>
        <w:kinsoku/>
        <w:wordWrap/>
        <w:overflowPunct/>
        <w:topLinePunct w:val="0"/>
        <w:autoSpaceDE/>
        <w:autoSpaceDN/>
        <w:bidi w:val="0"/>
        <w:snapToGrid w:val="0"/>
        <w:spacing w:line="360" w:lineRule="auto"/>
        <w:ind w:left="0" w:leftChars="0" w:right="0" w:firstLine="480" w:firstLineChars="200"/>
        <w:rPr>
          <w:rFonts w:ascii="宋体" w:hAnsi="宋体" w:cs="宋体"/>
          <w:sz w:val="24"/>
        </w:rPr>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1.我方具有良好的商业信誉和健全的财务会计制度，具有履行合同所必需的设备和专业技术能力，具</w:t>
      </w:r>
      <w:r>
        <w:rPr>
          <w:rFonts w:hint="eastAsia" w:ascii="宋体" w:hAnsi="宋体" w:cs="宋体"/>
          <w:sz w:val="21"/>
          <w:szCs w:val="21"/>
          <w:lang w:val="zh-CN"/>
        </w:rPr>
        <w:t>有依法缴纳税收和社会保障金的良好记录</w:t>
      </w:r>
      <w:r>
        <w:rPr>
          <w:rFonts w:hint="eastAsia" w:ascii="宋体" w:hAnsi="宋体" w:cs="宋体"/>
          <w:sz w:val="21"/>
          <w:szCs w:val="21"/>
        </w:rPr>
        <w:t>，参加本项目采购活动前三年内无重大违法活动记录。</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2.我方未列入在信用中国网站（www.creditchina.gov.cn）“失信被执行人”、“重大税收违法案件当事人名单”中，也未列入中国政府采购网（www.ccgp.gov.cn）“政府采购严重违法失信行为记录名单”中。</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3.我方在采购项目评审（评标）环节结束后，随时接受采购人、采购代理机构的检查验证，配合提供相关证明材料，证明符合《中华人民共和国政府采购法》规定的供应商基本资格条件。</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我方对以上承诺负全部法律责任。</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t>特此承诺。</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p>
    <w:p>
      <w:pPr>
        <w:pStyle w:val="22"/>
      </w:pPr>
    </w:p>
    <w:p>
      <w:pPr>
        <w:pageBreakBefore w:val="0"/>
        <w:tabs>
          <w:tab w:val="left" w:pos="6300"/>
        </w:tabs>
        <w:kinsoku/>
        <w:wordWrap/>
        <w:overflowPunct/>
        <w:topLinePunct w:val="0"/>
        <w:autoSpaceDE/>
        <w:autoSpaceDN/>
        <w:bidi w:val="0"/>
        <w:snapToGrid w:val="0"/>
        <w:spacing w:line="360" w:lineRule="auto"/>
        <w:ind w:left="0" w:leftChars="0" w:right="0" w:firstLine="420" w:firstLineChars="200"/>
        <w:jc w:val="right"/>
        <w:rPr>
          <w:rFonts w:ascii="宋体" w:hAnsi="宋体" w:cs="宋体"/>
          <w:sz w:val="21"/>
          <w:szCs w:val="21"/>
        </w:rPr>
      </w:pPr>
      <w:r>
        <w:rPr>
          <w:rFonts w:hint="eastAsia" w:ascii="宋体" w:hAnsi="宋体" w:cs="宋体"/>
          <w:sz w:val="21"/>
          <w:szCs w:val="21"/>
        </w:rPr>
        <w:t>（供应商公章）</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jc w:val="right"/>
        <w:rPr>
          <w:rFonts w:ascii="宋体" w:hAnsi="宋体" w:cs="宋体"/>
          <w:sz w:val="21"/>
          <w:szCs w:val="21"/>
        </w:rPr>
      </w:pPr>
      <w:r>
        <w:rPr>
          <w:rFonts w:hint="eastAsia" w:ascii="宋体" w:hAnsi="宋体" w:cs="宋体"/>
          <w:sz w:val="21"/>
          <w:szCs w:val="21"/>
        </w:rPr>
        <w:t>年   月   日</w:t>
      </w:r>
    </w:p>
    <w:p>
      <w:pPr>
        <w:pageBreakBefore w:val="0"/>
        <w:kinsoku/>
        <w:wordWrap/>
        <w:overflowPunct/>
        <w:topLinePunct w:val="0"/>
        <w:autoSpaceDE/>
        <w:autoSpaceDN/>
        <w:bidi w:val="0"/>
        <w:snapToGrid w:val="0"/>
        <w:spacing w:line="360" w:lineRule="auto"/>
        <w:ind w:left="0" w:leftChars="0" w:right="0" w:firstLine="560" w:firstLineChars="200"/>
        <w:rPr>
          <w:rFonts w:ascii="宋体" w:hAnsi="宋体" w:cs="宋体"/>
          <w:kern w:val="0"/>
          <w:sz w:val="21"/>
          <w:szCs w:val="21"/>
        </w:rPr>
      </w:pPr>
      <w:r>
        <w:rPr>
          <w:rFonts w:ascii="方正仿宋_GBK" w:hAnsi="宋体" w:eastAsia="方正仿宋_GBK"/>
        </w:rPr>
        <w:br w:type="page"/>
      </w:r>
    </w:p>
    <w:p>
      <w:pPr>
        <w:pageBreakBefore w:val="0"/>
        <w:tabs>
          <w:tab w:val="left" w:pos="6300"/>
        </w:tabs>
        <w:kinsoku/>
        <w:wordWrap/>
        <w:overflowPunct/>
        <w:topLinePunct w:val="0"/>
        <w:autoSpaceDE/>
        <w:autoSpaceDN/>
        <w:bidi w:val="0"/>
        <w:snapToGrid w:val="0"/>
        <w:spacing w:line="360" w:lineRule="auto"/>
        <w:ind w:left="0" w:leftChars="0" w:right="0" w:firstLine="570"/>
        <w:rPr>
          <w:rFonts w:ascii="宋体" w:hAnsi="宋体" w:cs="宋体"/>
          <w:sz w:val="21"/>
          <w:szCs w:val="21"/>
        </w:rPr>
      </w:pPr>
      <w:r>
        <w:rPr>
          <w:rFonts w:hint="eastAsia" w:ascii="宋体" w:hAnsi="宋体" w:cs="宋体"/>
          <w:sz w:val="21"/>
          <w:szCs w:val="21"/>
        </w:rPr>
        <w:t>（五）特定资格条件证明文件（按询价通知书第一篇第三条第（二）项要求提供）</w:t>
      </w:r>
    </w:p>
    <w:p>
      <w:pPr>
        <w:pageBreakBefore w:val="0"/>
        <w:tabs>
          <w:tab w:val="left" w:pos="6300"/>
        </w:tabs>
        <w:kinsoku/>
        <w:wordWrap/>
        <w:overflowPunct/>
        <w:topLinePunct w:val="0"/>
        <w:autoSpaceDE/>
        <w:autoSpaceDN/>
        <w:bidi w:val="0"/>
        <w:snapToGrid w:val="0"/>
        <w:spacing w:line="360" w:lineRule="auto"/>
        <w:ind w:left="0" w:leftChars="0" w:right="0" w:firstLine="420" w:firstLineChars="200"/>
        <w:rPr>
          <w:rFonts w:ascii="宋体" w:hAnsi="宋体" w:cs="宋体"/>
          <w:sz w:val="21"/>
          <w:szCs w:val="21"/>
        </w:rPr>
      </w:pPr>
      <w:r>
        <w:rPr>
          <w:rFonts w:hint="eastAsia" w:ascii="宋体" w:hAnsi="宋体" w:cs="宋体"/>
          <w:sz w:val="21"/>
          <w:szCs w:val="21"/>
        </w:rPr>
        <w:br w:type="page"/>
      </w:r>
    </w:p>
    <w:p>
      <w:pPr>
        <w:pageBreakBefore w:val="0"/>
        <w:kinsoku/>
        <w:wordWrap/>
        <w:overflowPunct/>
        <w:topLinePunct w:val="0"/>
        <w:autoSpaceDE/>
        <w:autoSpaceDN/>
        <w:bidi w:val="0"/>
        <w:snapToGrid w:val="0"/>
        <w:spacing w:line="360" w:lineRule="auto"/>
        <w:ind w:left="0" w:leftChars="0" w:right="0"/>
        <w:rPr>
          <w:rFonts w:hint="eastAsia" w:ascii="宋体" w:hAnsi="宋体" w:eastAsia="宋体" w:cs="宋体"/>
          <w:b/>
          <w:bCs/>
          <w:kern w:val="2"/>
          <w:sz w:val="21"/>
          <w:szCs w:val="21"/>
          <w:lang w:val="en-US" w:eastAsia="zh-CN" w:bidi="ar-SA"/>
        </w:rPr>
      </w:pPr>
      <w:bookmarkStart w:id="283" w:name="_Toc27049"/>
      <w:bookmarkStart w:id="284" w:name="_Toc521318196"/>
      <w:bookmarkStart w:id="285" w:name="_Toc486608281"/>
      <w:bookmarkStart w:id="286" w:name="_Toc486585244"/>
      <w:bookmarkStart w:id="287" w:name="_Toc487204801"/>
      <w:bookmarkStart w:id="288" w:name="_Toc17925"/>
      <w:bookmarkStart w:id="289" w:name="_Toc25445"/>
      <w:r>
        <w:rPr>
          <w:rFonts w:hint="eastAsia" w:ascii="宋体" w:hAnsi="宋体" w:eastAsia="宋体" w:cs="宋体"/>
          <w:b/>
          <w:bCs/>
          <w:kern w:val="2"/>
          <w:sz w:val="21"/>
          <w:szCs w:val="21"/>
          <w:lang w:val="en-US" w:eastAsia="zh-CN" w:bidi="ar-SA"/>
        </w:rPr>
        <w:t>五、其他资料</w:t>
      </w:r>
      <w:bookmarkEnd w:id="283"/>
      <w:bookmarkEnd w:id="284"/>
      <w:bookmarkEnd w:id="285"/>
      <w:bookmarkEnd w:id="286"/>
      <w:bookmarkEnd w:id="287"/>
      <w:bookmarkEnd w:id="288"/>
      <w:bookmarkEnd w:id="289"/>
    </w:p>
    <w:p>
      <w:pPr>
        <w:pageBreakBefore w:val="0"/>
        <w:kinsoku/>
        <w:wordWrap/>
        <w:overflowPunct/>
        <w:topLinePunct w:val="0"/>
        <w:autoSpaceDE/>
        <w:autoSpaceDN/>
        <w:bidi w:val="0"/>
        <w:spacing w:line="360" w:lineRule="auto"/>
        <w:ind w:left="0" w:leftChars="0" w:right="0"/>
      </w:pPr>
    </w:p>
    <w:p>
      <w:pPr>
        <w:pStyle w:val="56"/>
        <w:pageBreakBefore w:val="0"/>
        <w:kinsoku/>
        <w:wordWrap/>
        <w:overflowPunct/>
        <w:topLinePunct w:val="0"/>
        <w:autoSpaceDE/>
        <w:autoSpaceDN/>
        <w:bidi w:val="0"/>
        <w:spacing w:after="0" w:line="360" w:lineRule="auto"/>
        <w:ind w:left="0" w:leftChars="0" w:right="0" w:firstLine="0" w:firstLineChars="0"/>
      </w:pPr>
    </w:p>
    <w:sectPr>
      <w:headerReference r:id="rId8" w:type="default"/>
      <w:footerReference r:id="rId9" w:type="default"/>
      <w:pgSz w:w="11906" w:h="16838"/>
      <w:pgMar w:top="1134" w:right="1191" w:bottom="1134" w:left="1304"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83AFFC0E-6854-46A0-A712-891B17633B68}"/>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Futura Bk">
    <w:altName w:val="Courier New"/>
    <w:panose1 w:val="00000000000000000000"/>
    <w:charset w:val="00"/>
    <w:family w:val="swiss"/>
    <w:pitch w:val="default"/>
    <w:sig w:usb0="00000000" w:usb1="00000000" w:usb2="00000000" w:usb3="00000000" w:csb0="00000001" w:csb1="00000000"/>
  </w:font>
  <w:font w:name="方正仿宋_GBK">
    <w:panose1 w:val="02000000000000000000"/>
    <w:charset w:val="86"/>
    <w:family w:val="script"/>
    <w:pitch w:val="default"/>
    <w:sig w:usb0="A00002BF" w:usb1="38CF7CFA" w:usb2="00082016" w:usb3="00000000" w:csb0="00040001" w:csb1="00000000"/>
    <w:embedRegular r:id="rId2" w:fontKey="{42524EDB-7CBD-41FB-A26B-311E9148CD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5"/>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sz w:val="21"/>
        <w:szCs w:val="21"/>
      </w:rPr>
    </w:pPr>
    <w:r>
      <w:rPr>
        <w:rStyle w:val="61"/>
        <w:rFonts w:ascii="宋体" w:hAnsi="宋体" w:cs="宋体"/>
        <w:sz w:val="21"/>
        <w:szCs w:val="21"/>
      </w:rPr>
      <w:fldChar w:fldCharType="begin"/>
    </w:r>
    <w:r>
      <w:rPr>
        <w:rStyle w:val="61"/>
        <w:rFonts w:ascii="宋体" w:hAnsi="宋体" w:cs="宋体"/>
        <w:sz w:val="21"/>
        <w:szCs w:val="21"/>
      </w:rPr>
      <w:instrText xml:space="preserve"> PAGE </w:instrText>
    </w:r>
    <w:r>
      <w:rPr>
        <w:rStyle w:val="61"/>
        <w:rFonts w:ascii="宋体" w:hAnsi="宋体" w:cs="宋体"/>
        <w:sz w:val="21"/>
        <w:szCs w:val="21"/>
      </w:rPr>
      <w:fldChar w:fldCharType="separate"/>
    </w:r>
    <w:r>
      <w:rPr>
        <w:rStyle w:val="61"/>
        <w:rFonts w:ascii="宋体" w:hAnsi="宋体" w:cs="宋体"/>
        <w:sz w:val="21"/>
        <w:szCs w:val="21"/>
      </w:rPr>
      <w:t>- 15 -</w:t>
    </w:r>
    <w:r>
      <w:rPr>
        <w:rStyle w:val="61"/>
        <w:rFonts w:ascii="宋体" w:hAnsi="宋体" w:cs="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5"/>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default" w:asciiTheme="majorEastAsia" w:hAnsiTheme="majorEastAsia" w:eastAsiaTheme="majorEastAsia"/>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仿宋" w:hAnsi="仿宋" w:eastAsia="仿宋"/>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14548"/>
    <w:multiLevelType w:val="multilevel"/>
    <w:tmpl w:val="4D614548"/>
    <w:lvl w:ilvl="0" w:tentative="0">
      <w:start w:val="1"/>
      <w:numFmt w:val="japaneseCounting"/>
      <w:lvlText w:val="（%1）"/>
      <w:lvlJc w:val="left"/>
      <w:pPr>
        <w:ind w:left="1700" w:hanging="720"/>
      </w:pPr>
      <w:rPr>
        <w:rFonts w:hint="default"/>
      </w:r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hideSpellingErrors/>
  <w:documentProtection w:enforcement="0"/>
  <w:defaultTabStop w:val="420"/>
  <w:drawingGridHorizontalSpacing w:val="1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TgwM2RhMmRmOWI2MzdiYTJhYWI5ZWZiM2JlM2UifQ=="/>
  </w:docVars>
  <w:rsids>
    <w:rsidRoot w:val="005E0719"/>
    <w:rsid w:val="00000319"/>
    <w:rsid w:val="00000368"/>
    <w:rsid w:val="00004688"/>
    <w:rsid w:val="00014D07"/>
    <w:rsid w:val="00022A7B"/>
    <w:rsid w:val="0002327E"/>
    <w:rsid w:val="00024FE2"/>
    <w:rsid w:val="000336C1"/>
    <w:rsid w:val="00033BFE"/>
    <w:rsid w:val="00036FDE"/>
    <w:rsid w:val="00045C12"/>
    <w:rsid w:val="0004785A"/>
    <w:rsid w:val="00053B69"/>
    <w:rsid w:val="00057183"/>
    <w:rsid w:val="0005797C"/>
    <w:rsid w:val="000602B3"/>
    <w:rsid w:val="000721B2"/>
    <w:rsid w:val="00072D3E"/>
    <w:rsid w:val="00081091"/>
    <w:rsid w:val="0008426E"/>
    <w:rsid w:val="00090BB5"/>
    <w:rsid w:val="00092509"/>
    <w:rsid w:val="00097894"/>
    <w:rsid w:val="000A1BDD"/>
    <w:rsid w:val="000A44A7"/>
    <w:rsid w:val="000B527B"/>
    <w:rsid w:val="000C1FF9"/>
    <w:rsid w:val="000C4540"/>
    <w:rsid w:val="000D76B2"/>
    <w:rsid w:val="000E3F71"/>
    <w:rsid w:val="000F06E3"/>
    <w:rsid w:val="000F2137"/>
    <w:rsid w:val="000F5E11"/>
    <w:rsid w:val="00101A85"/>
    <w:rsid w:val="00105BA1"/>
    <w:rsid w:val="00114431"/>
    <w:rsid w:val="00123B0F"/>
    <w:rsid w:val="00126333"/>
    <w:rsid w:val="00134C69"/>
    <w:rsid w:val="00141C4A"/>
    <w:rsid w:val="0014439D"/>
    <w:rsid w:val="0014640B"/>
    <w:rsid w:val="001562E2"/>
    <w:rsid w:val="00164096"/>
    <w:rsid w:val="00170E9E"/>
    <w:rsid w:val="00171C18"/>
    <w:rsid w:val="001749C0"/>
    <w:rsid w:val="00174BFA"/>
    <w:rsid w:val="001753DB"/>
    <w:rsid w:val="001766C4"/>
    <w:rsid w:val="00182BE2"/>
    <w:rsid w:val="001837DA"/>
    <w:rsid w:val="00185F6E"/>
    <w:rsid w:val="001A0253"/>
    <w:rsid w:val="001C60F9"/>
    <w:rsid w:val="001D3500"/>
    <w:rsid w:val="001D4DA4"/>
    <w:rsid w:val="001D59B3"/>
    <w:rsid w:val="001E16A4"/>
    <w:rsid w:val="001E16EC"/>
    <w:rsid w:val="001E53D4"/>
    <w:rsid w:val="001F056A"/>
    <w:rsid w:val="00205B31"/>
    <w:rsid w:val="002160E8"/>
    <w:rsid w:val="0022095B"/>
    <w:rsid w:val="00220D27"/>
    <w:rsid w:val="00222CA8"/>
    <w:rsid w:val="00232184"/>
    <w:rsid w:val="00243026"/>
    <w:rsid w:val="0024623F"/>
    <w:rsid w:val="00247138"/>
    <w:rsid w:val="002521A3"/>
    <w:rsid w:val="0026410D"/>
    <w:rsid w:val="00277E54"/>
    <w:rsid w:val="00282EDB"/>
    <w:rsid w:val="002901FD"/>
    <w:rsid w:val="002A5DFC"/>
    <w:rsid w:val="002B3CD3"/>
    <w:rsid w:val="002B4120"/>
    <w:rsid w:val="002B6605"/>
    <w:rsid w:val="002C1DCD"/>
    <w:rsid w:val="002C1F68"/>
    <w:rsid w:val="002C3BAB"/>
    <w:rsid w:val="002C4B2B"/>
    <w:rsid w:val="002C61AE"/>
    <w:rsid w:val="002D1496"/>
    <w:rsid w:val="002D2434"/>
    <w:rsid w:val="002F33B6"/>
    <w:rsid w:val="00301DED"/>
    <w:rsid w:val="00302F55"/>
    <w:rsid w:val="00317AEF"/>
    <w:rsid w:val="00342ADC"/>
    <w:rsid w:val="00347B4F"/>
    <w:rsid w:val="00354E5A"/>
    <w:rsid w:val="00363C75"/>
    <w:rsid w:val="00365434"/>
    <w:rsid w:val="00374994"/>
    <w:rsid w:val="00374CCE"/>
    <w:rsid w:val="00382A72"/>
    <w:rsid w:val="0039122E"/>
    <w:rsid w:val="003A30E3"/>
    <w:rsid w:val="003A5E69"/>
    <w:rsid w:val="003B6F14"/>
    <w:rsid w:val="003C20AF"/>
    <w:rsid w:val="003C7261"/>
    <w:rsid w:val="003C7F2E"/>
    <w:rsid w:val="003D422C"/>
    <w:rsid w:val="00402D41"/>
    <w:rsid w:val="004137D4"/>
    <w:rsid w:val="00413AB1"/>
    <w:rsid w:val="0041461B"/>
    <w:rsid w:val="00427D28"/>
    <w:rsid w:val="004336E6"/>
    <w:rsid w:val="00444C55"/>
    <w:rsid w:val="00446102"/>
    <w:rsid w:val="00455A39"/>
    <w:rsid w:val="0045711D"/>
    <w:rsid w:val="004620AC"/>
    <w:rsid w:val="00462B10"/>
    <w:rsid w:val="004736C2"/>
    <w:rsid w:val="004848AD"/>
    <w:rsid w:val="004917CF"/>
    <w:rsid w:val="00493B77"/>
    <w:rsid w:val="004C1FE0"/>
    <w:rsid w:val="004C4511"/>
    <w:rsid w:val="004D30C4"/>
    <w:rsid w:val="004D6C38"/>
    <w:rsid w:val="004D72ED"/>
    <w:rsid w:val="004E1AE2"/>
    <w:rsid w:val="004F0A72"/>
    <w:rsid w:val="004F53EE"/>
    <w:rsid w:val="004F70FA"/>
    <w:rsid w:val="00504F37"/>
    <w:rsid w:val="00513BFD"/>
    <w:rsid w:val="0052599F"/>
    <w:rsid w:val="005269A2"/>
    <w:rsid w:val="00531BD7"/>
    <w:rsid w:val="005330FB"/>
    <w:rsid w:val="005365D1"/>
    <w:rsid w:val="005412B1"/>
    <w:rsid w:val="0054484F"/>
    <w:rsid w:val="00550FE8"/>
    <w:rsid w:val="0055428F"/>
    <w:rsid w:val="00560C80"/>
    <w:rsid w:val="00565584"/>
    <w:rsid w:val="00565742"/>
    <w:rsid w:val="005905C7"/>
    <w:rsid w:val="0059295A"/>
    <w:rsid w:val="00597DFA"/>
    <w:rsid w:val="005B6ABC"/>
    <w:rsid w:val="005C22F1"/>
    <w:rsid w:val="005D5C9F"/>
    <w:rsid w:val="005E0719"/>
    <w:rsid w:val="005E4C6D"/>
    <w:rsid w:val="005F09AD"/>
    <w:rsid w:val="005F42C6"/>
    <w:rsid w:val="005F630A"/>
    <w:rsid w:val="005F67E7"/>
    <w:rsid w:val="005F6E84"/>
    <w:rsid w:val="0060512C"/>
    <w:rsid w:val="00617DD7"/>
    <w:rsid w:val="00624D14"/>
    <w:rsid w:val="00636291"/>
    <w:rsid w:val="006369D7"/>
    <w:rsid w:val="00641491"/>
    <w:rsid w:val="00647AC9"/>
    <w:rsid w:val="006549B7"/>
    <w:rsid w:val="00674A8E"/>
    <w:rsid w:val="00695377"/>
    <w:rsid w:val="006A507E"/>
    <w:rsid w:val="006B1832"/>
    <w:rsid w:val="006B2E11"/>
    <w:rsid w:val="006B4C7A"/>
    <w:rsid w:val="006B4F12"/>
    <w:rsid w:val="006C085D"/>
    <w:rsid w:val="006D2DFB"/>
    <w:rsid w:val="006D43C2"/>
    <w:rsid w:val="006D78EC"/>
    <w:rsid w:val="006F6B4A"/>
    <w:rsid w:val="00704336"/>
    <w:rsid w:val="0071182A"/>
    <w:rsid w:val="007329A0"/>
    <w:rsid w:val="00764D49"/>
    <w:rsid w:val="00771881"/>
    <w:rsid w:val="00777800"/>
    <w:rsid w:val="00786C96"/>
    <w:rsid w:val="0079163A"/>
    <w:rsid w:val="007945C1"/>
    <w:rsid w:val="007A5D30"/>
    <w:rsid w:val="007F1D91"/>
    <w:rsid w:val="00805B96"/>
    <w:rsid w:val="00805FF5"/>
    <w:rsid w:val="008162BD"/>
    <w:rsid w:val="0082139E"/>
    <w:rsid w:val="00824CE9"/>
    <w:rsid w:val="008302B7"/>
    <w:rsid w:val="008323CD"/>
    <w:rsid w:val="00841441"/>
    <w:rsid w:val="00844F17"/>
    <w:rsid w:val="00850B74"/>
    <w:rsid w:val="008628BA"/>
    <w:rsid w:val="0087644E"/>
    <w:rsid w:val="008815BE"/>
    <w:rsid w:val="00893F57"/>
    <w:rsid w:val="008971E3"/>
    <w:rsid w:val="008A1E79"/>
    <w:rsid w:val="008A5F1A"/>
    <w:rsid w:val="008C3065"/>
    <w:rsid w:val="008C4B69"/>
    <w:rsid w:val="008E1521"/>
    <w:rsid w:val="008F20BF"/>
    <w:rsid w:val="008F51DC"/>
    <w:rsid w:val="0090749D"/>
    <w:rsid w:val="00907A7F"/>
    <w:rsid w:val="00907F19"/>
    <w:rsid w:val="00912ABF"/>
    <w:rsid w:val="00915D79"/>
    <w:rsid w:val="0092296B"/>
    <w:rsid w:val="00927078"/>
    <w:rsid w:val="009340F7"/>
    <w:rsid w:val="0094065F"/>
    <w:rsid w:val="009416AF"/>
    <w:rsid w:val="00944190"/>
    <w:rsid w:val="0094607D"/>
    <w:rsid w:val="009525B0"/>
    <w:rsid w:val="009544AA"/>
    <w:rsid w:val="00955815"/>
    <w:rsid w:val="00960F6B"/>
    <w:rsid w:val="009844EB"/>
    <w:rsid w:val="009A466C"/>
    <w:rsid w:val="009B1BF8"/>
    <w:rsid w:val="009B74E8"/>
    <w:rsid w:val="009C0331"/>
    <w:rsid w:val="009C0F88"/>
    <w:rsid w:val="009D18FF"/>
    <w:rsid w:val="00A03F3C"/>
    <w:rsid w:val="00A11428"/>
    <w:rsid w:val="00A12E29"/>
    <w:rsid w:val="00A142CA"/>
    <w:rsid w:val="00A15E98"/>
    <w:rsid w:val="00A22DAA"/>
    <w:rsid w:val="00A23346"/>
    <w:rsid w:val="00A30E3C"/>
    <w:rsid w:val="00A31251"/>
    <w:rsid w:val="00A357EF"/>
    <w:rsid w:val="00A445D4"/>
    <w:rsid w:val="00A51D1D"/>
    <w:rsid w:val="00A61352"/>
    <w:rsid w:val="00A75E2C"/>
    <w:rsid w:val="00A77F4B"/>
    <w:rsid w:val="00AA2561"/>
    <w:rsid w:val="00AA2B88"/>
    <w:rsid w:val="00AA7DFC"/>
    <w:rsid w:val="00AC18F3"/>
    <w:rsid w:val="00AC2CE9"/>
    <w:rsid w:val="00AD4B7F"/>
    <w:rsid w:val="00AD7A96"/>
    <w:rsid w:val="00AE289B"/>
    <w:rsid w:val="00AE74BD"/>
    <w:rsid w:val="00AF3C2E"/>
    <w:rsid w:val="00AF3F38"/>
    <w:rsid w:val="00B1191D"/>
    <w:rsid w:val="00B23E5B"/>
    <w:rsid w:val="00B24C52"/>
    <w:rsid w:val="00B3457C"/>
    <w:rsid w:val="00B34D87"/>
    <w:rsid w:val="00B43574"/>
    <w:rsid w:val="00B45095"/>
    <w:rsid w:val="00B52381"/>
    <w:rsid w:val="00B65A1C"/>
    <w:rsid w:val="00B74585"/>
    <w:rsid w:val="00B75C10"/>
    <w:rsid w:val="00B778BC"/>
    <w:rsid w:val="00B81B6B"/>
    <w:rsid w:val="00B82C1E"/>
    <w:rsid w:val="00BA2FF4"/>
    <w:rsid w:val="00BA3C88"/>
    <w:rsid w:val="00BC2E63"/>
    <w:rsid w:val="00BC2FCD"/>
    <w:rsid w:val="00BD7BA1"/>
    <w:rsid w:val="00BE1FBC"/>
    <w:rsid w:val="00BE63A2"/>
    <w:rsid w:val="00BE6F6E"/>
    <w:rsid w:val="00BF30B4"/>
    <w:rsid w:val="00BF38D2"/>
    <w:rsid w:val="00BF4DAD"/>
    <w:rsid w:val="00BF720C"/>
    <w:rsid w:val="00C34CBE"/>
    <w:rsid w:val="00C366FC"/>
    <w:rsid w:val="00C44836"/>
    <w:rsid w:val="00C477CB"/>
    <w:rsid w:val="00C55693"/>
    <w:rsid w:val="00C57273"/>
    <w:rsid w:val="00C623CA"/>
    <w:rsid w:val="00C757AD"/>
    <w:rsid w:val="00C9309C"/>
    <w:rsid w:val="00CA2DD8"/>
    <w:rsid w:val="00CA4729"/>
    <w:rsid w:val="00CA5F54"/>
    <w:rsid w:val="00CA7DDF"/>
    <w:rsid w:val="00CB7A74"/>
    <w:rsid w:val="00CE00EA"/>
    <w:rsid w:val="00CE200B"/>
    <w:rsid w:val="00CE347B"/>
    <w:rsid w:val="00CE37CE"/>
    <w:rsid w:val="00CE73E1"/>
    <w:rsid w:val="00CF1E73"/>
    <w:rsid w:val="00D00272"/>
    <w:rsid w:val="00D14D53"/>
    <w:rsid w:val="00D27883"/>
    <w:rsid w:val="00D3201B"/>
    <w:rsid w:val="00D373C9"/>
    <w:rsid w:val="00D37AA5"/>
    <w:rsid w:val="00D447C1"/>
    <w:rsid w:val="00D47101"/>
    <w:rsid w:val="00D70A6A"/>
    <w:rsid w:val="00D74A13"/>
    <w:rsid w:val="00D76A45"/>
    <w:rsid w:val="00D777C2"/>
    <w:rsid w:val="00D84535"/>
    <w:rsid w:val="00D86984"/>
    <w:rsid w:val="00D90EFF"/>
    <w:rsid w:val="00D962A5"/>
    <w:rsid w:val="00DA359C"/>
    <w:rsid w:val="00DB0F08"/>
    <w:rsid w:val="00DB3088"/>
    <w:rsid w:val="00DB5246"/>
    <w:rsid w:val="00DB5373"/>
    <w:rsid w:val="00DC2002"/>
    <w:rsid w:val="00DC366D"/>
    <w:rsid w:val="00DC3BC0"/>
    <w:rsid w:val="00DE0323"/>
    <w:rsid w:val="00DE4B32"/>
    <w:rsid w:val="00DE7D9A"/>
    <w:rsid w:val="00DF193D"/>
    <w:rsid w:val="00E02A1E"/>
    <w:rsid w:val="00E21AB6"/>
    <w:rsid w:val="00E3158C"/>
    <w:rsid w:val="00E34691"/>
    <w:rsid w:val="00E44C59"/>
    <w:rsid w:val="00E44EB3"/>
    <w:rsid w:val="00E51B99"/>
    <w:rsid w:val="00E57429"/>
    <w:rsid w:val="00E646D2"/>
    <w:rsid w:val="00E7399D"/>
    <w:rsid w:val="00E90470"/>
    <w:rsid w:val="00EA4E89"/>
    <w:rsid w:val="00EA5EC5"/>
    <w:rsid w:val="00EC1D52"/>
    <w:rsid w:val="00ED1E2A"/>
    <w:rsid w:val="00ED338D"/>
    <w:rsid w:val="00EE34BE"/>
    <w:rsid w:val="00EF62D6"/>
    <w:rsid w:val="00EF6C58"/>
    <w:rsid w:val="00F037C6"/>
    <w:rsid w:val="00F0541E"/>
    <w:rsid w:val="00F112E2"/>
    <w:rsid w:val="00F13204"/>
    <w:rsid w:val="00F155CB"/>
    <w:rsid w:val="00F41E13"/>
    <w:rsid w:val="00F47405"/>
    <w:rsid w:val="00F5019D"/>
    <w:rsid w:val="00F502E7"/>
    <w:rsid w:val="00F73001"/>
    <w:rsid w:val="00F84D5B"/>
    <w:rsid w:val="00F8518C"/>
    <w:rsid w:val="00F9349C"/>
    <w:rsid w:val="00F96177"/>
    <w:rsid w:val="00F977A6"/>
    <w:rsid w:val="00FA4B57"/>
    <w:rsid w:val="00FB5BE8"/>
    <w:rsid w:val="00FC14BC"/>
    <w:rsid w:val="00FC4552"/>
    <w:rsid w:val="00FC77FC"/>
    <w:rsid w:val="00FD0E32"/>
    <w:rsid w:val="00FE302D"/>
    <w:rsid w:val="00FE6998"/>
    <w:rsid w:val="00FF1A33"/>
    <w:rsid w:val="00FF525E"/>
    <w:rsid w:val="00FF7E36"/>
    <w:rsid w:val="012D1147"/>
    <w:rsid w:val="0161624F"/>
    <w:rsid w:val="019B2921"/>
    <w:rsid w:val="01B91D0C"/>
    <w:rsid w:val="02510E96"/>
    <w:rsid w:val="02AB523C"/>
    <w:rsid w:val="02AD1871"/>
    <w:rsid w:val="03935D61"/>
    <w:rsid w:val="040F4421"/>
    <w:rsid w:val="04BC751C"/>
    <w:rsid w:val="055661F0"/>
    <w:rsid w:val="05C3591F"/>
    <w:rsid w:val="061055F3"/>
    <w:rsid w:val="062C51A3"/>
    <w:rsid w:val="07372051"/>
    <w:rsid w:val="0738519A"/>
    <w:rsid w:val="07594A68"/>
    <w:rsid w:val="07720523"/>
    <w:rsid w:val="079528D4"/>
    <w:rsid w:val="07B61DE7"/>
    <w:rsid w:val="07CD738E"/>
    <w:rsid w:val="07FE6F77"/>
    <w:rsid w:val="081303C8"/>
    <w:rsid w:val="08160A1D"/>
    <w:rsid w:val="08315013"/>
    <w:rsid w:val="09560D8F"/>
    <w:rsid w:val="09722673"/>
    <w:rsid w:val="09722ECD"/>
    <w:rsid w:val="0A0177C6"/>
    <w:rsid w:val="0A256ED7"/>
    <w:rsid w:val="0A4A5676"/>
    <w:rsid w:val="0A9A08F5"/>
    <w:rsid w:val="0AC70F0C"/>
    <w:rsid w:val="0B876F9F"/>
    <w:rsid w:val="0B8A0538"/>
    <w:rsid w:val="0BA2197F"/>
    <w:rsid w:val="0BAE182D"/>
    <w:rsid w:val="0BCB720C"/>
    <w:rsid w:val="0BDB44DF"/>
    <w:rsid w:val="0BE76017"/>
    <w:rsid w:val="0C6D0C66"/>
    <w:rsid w:val="0CA0063E"/>
    <w:rsid w:val="0D052354"/>
    <w:rsid w:val="0D3F097E"/>
    <w:rsid w:val="0D9D4E10"/>
    <w:rsid w:val="0DA43871"/>
    <w:rsid w:val="0DAB60A4"/>
    <w:rsid w:val="0EE51366"/>
    <w:rsid w:val="0F1E1002"/>
    <w:rsid w:val="0F247BCA"/>
    <w:rsid w:val="0F873B4A"/>
    <w:rsid w:val="0FDB6C48"/>
    <w:rsid w:val="10092AFB"/>
    <w:rsid w:val="105163E5"/>
    <w:rsid w:val="10727C56"/>
    <w:rsid w:val="10CA43CF"/>
    <w:rsid w:val="110070FB"/>
    <w:rsid w:val="11114D29"/>
    <w:rsid w:val="11687363"/>
    <w:rsid w:val="117C16D4"/>
    <w:rsid w:val="11F45C82"/>
    <w:rsid w:val="12312B61"/>
    <w:rsid w:val="123412A5"/>
    <w:rsid w:val="12473DD0"/>
    <w:rsid w:val="12742CF3"/>
    <w:rsid w:val="127D2F09"/>
    <w:rsid w:val="13002C1A"/>
    <w:rsid w:val="13051255"/>
    <w:rsid w:val="1319260B"/>
    <w:rsid w:val="132D4812"/>
    <w:rsid w:val="1341264E"/>
    <w:rsid w:val="13875C69"/>
    <w:rsid w:val="14014501"/>
    <w:rsid w:val="14661880"/>
    <w:rsid w:val="14777F31"/>
    <w:rsid w:val="147D128D"/>
    <w:rsid w:val="15110423"/>
    <w:rsid w:val="154F4A0A"/>
    <w:rsid w:val="15671827"/>
    <w:rsid w:val="15987B25"/>
    <w:rsid w:val="15AB4196"/>
    <w:rsid w:val="16531C0A"/>
    <w:rsid w:val="167066B2"/>
    <w:rsid w:val="1763474C"/>
    <w:rsid w:val="182867A9"/>
    <w:rsid w:val="18483AA2"/>
    <w:rsid w:val="18740C76"/>
    <w:rsid w:val="18817829"/>
    <w:rsid w:val="18890233"/>
    <w:rsid w:val="18B90516"/>
    <w:rsid w:val="1A214C97"/>
    <w:rsid w:val="1A372F8E"/>
    <w:rsid w:val="1A8C400A"/>
    <w:rsid w:val="1AD15D12"/>
    <w:rsid w:val="1AD900F8"/>
    <w:rsid w:val="1B930518"/>
    <w:rsid w:val="1C72431E"/>
    <w:rsid w:val="1C8A6274"/>
    <w:rsid w:val="1CCC465A"/>
    <w:rsid w:val="1CE354EA"/>
    <w:rsid w:val="1CE603D1"/>
    <w:rsid w:val="1DBF3004"/>
    <w:rsid w:val="1E2F53D8"/>
    <w:rsid w:val="1E6A7BD1"/>
    <w:rsid w:val="1E790A01"/>
    <w:rsid w:val="1EC207B8"/>
    <w:rsid w:val="1F456E90"/>
    <w:rsid w:val="1FA64C01"/>
    <w:rsid w:val="1FBD185E"/>
    <w:rsid w:val="1FF131F7"/>
    <w:rsid w:val="203B01B9"/>
    <w:rsid w:val="2180296B"/>
    <w:rsid w:val="2198471D"/>
    <w:rsid w:val="21F12992"/>
    <w:rsid w:val="21F901D7"/>
    <w:rsid w:val="228E449A"/>
    <w:rsid w:val="22D20BB5"/>
    <w:rsid w:val="230A5C9B"/>
    <w:rsid w:val="237E030D"/>
    <w:rsid w:val="238652B7"/>
    <w:rsid w:val="243A0633"/>
    <w:rsid w:val="24B453F2"/>
    <w:rsid w:val="25150363"/>
    <w:rsid w:val="25434A22"/>
    <w:rsid w:val="256A6F10"/>
    <w:rsid w:val="25745350"/>
    <w:rsid w:val="257537F7"/>
    <w:rsid w:val="25891F17"/>
    <w:rsid w:val="259D70CC"/>
    <w:rsid w:val="260D4251"/>
    <w:rsid w:val="268078CE"/>
    <w:rsid w:val="26B741BD"/>
    <w:rsid w:val="27090C75"/>
    <w:rsid w:val="271E716C"/>
    <w:rsid w:val="273643DA"/>
    <w:rsid w:val="273B6B9C"/>
    <w:rsid w:val="273D2914"/>
    <w:rsid w:val="27EE6FF6"/>
    <w:rsid w:val="282412AC"/>
    <w:rsid w:val="282E3F78"/>
    <w:rsid w:val="287A620B"/>
    <w:rsid w:val="28CF2236"/>
    <w:rsid w:val="28EC22AF"/>
    <w:rsid w:val="291822E7"/>
    <w:rsid w:val="296251C6"/>
    <w:rsid w:val="299B5836"/>
    <w:rsid w:val="29A64C71"/>
    <w:rsid w:val="2A41271B"/>
    <w:rsid w:val="2A6B1546"/>
    <w:rsid w:val="2B125E66"/>
    <w:rsid w:val="2B762899"/>
    <w:rsid w:val="2C944F16"/>
    <w:rsid w:val="2CC34CE4"/>
    <w:rsid w:val="2CEF32BE"/>
    <w:rsid w:val="2D7352E2"/>
    <w:rsid w:val="2DE20CBB"/>
    <w:rsid w:val="2E350800"/>
    <w:rsid w:val="2E363139"/>
    <w:rsid w:val="2E465897"/>
    <w:rsid w:val="2E5F5FEB"/>
    <w:rsid w:val="2EF23281"/>
    <w:rsid w:val="2EF25559"/>
    <w:rsid w:val="2F0D7070"/>
    <w:rsid w:val="2F51603C"/>
    <w:rsid w:val="2F8C268B"/>
    <w:rsid w:val="2FBD21B0"/>
    <w:rsid w:val="2FC00C43"/>
    <w:rsid w:val="2FEC65B2"/>
    <w:rsid w:val="301033BF"/>
    <w:rsid w:val="30182170"/>
    <w:rsid w:val="30640899"/>
    <w:rsid w:val="30896BCA"/>
    <w:rsid w:val="309619AF"/>
    <w:rsid w:val="30D12982"/>
    <w:rsid w:val="3186135C"/>
    <w:rsid w:val="31E96425"/>
    <w:rsid w:val="321E3342"/>
    <w:rsid w:val="32CD3EE7"/>
    <w:rsid w:val="32FB69AE"/>
    <w:rsid w:val="337771AE"/>
    <w:rsid w:val="33E068FE"/>
    <w:rsid w:val="34014CC9"/>
    <w:rsid w:val="34254E5C"/>
    <w:rsid w:val="34741598"/>
    <w:rsid w:val="349A75F8"/>
    <w:rsid w:val="34D471BE"/>
    <w:rsid w:val="35F23A0D"/>
    <w:rsid w:val="361766FA"/>
    <w:rsid w:val="361904FD"/>
    <w:rsid w:val="366C0B20"/>
    <w:rsid w:val="36AD0F4C"/>
    <w:rsid w:val="371D006C"/>
    <w:rsid w:val="37EC7F89"/>
    <w:rsid w:val="381161A5"/>
    <w:rsid w:val="3841328A"/>
    <w:rsid w:val="38F66DC7"/>
    <w:rsid w:val="39541A79"/>
    <w:rsid w:val="39643D30"/>
    <w:rsid w:val="399C1FD3"/>
    <w:rsid w:val="39FC21BB"/>
    <w:rsid w:val="3A285059"/>
    <w:rsid w:val="3A375ABE"/>
    <w:rsid w:val="3A3D7A35"/>
    <w:rsid w:val="3A881CA1"/>
    <w:rsid w:val="3ADF039C"/>
    <w:rsid w:val="3B2F65C0"/>
    <w:rsid w:val="3B5953EB"/>
    <w:rsid w:val="3B6262B2"/>
    <w:rsid w:val="3BBE753B"/>
    <w:rsid w:val="3C190ABA"/>
    <w:rsid w:val="3C4E5563"/>
    <w:rsid w:val="3C6D0F5A"/>
    <w:rsid w:val="3C8E3B9E"/>
    <w:rsid w:val="3CE003E9"/>
    <w:rsid w:val="3D4C16AB"/>
    <w:rsid w:val="3D6120B8"/>
    <w:rsid w:val="3D820C29"/>
    <w:rsid w:val="3E8D761F"/>
    <w:rsid w:val="3EED6576"/>
    <w:rsid w:val="3F087854"/>
    <w:rsid w:val="3F5213D1"/>
    <w:rsid w:val="3FC03B87"/>
    <w:rsid w:val="3FD339A9"/>
    <w:rsid w:val="400C0C7E"/>
    <w:rsid w:val="400F6881"/>
    <w:rsid w:val="40FF01F1"/>
    <w:rsid w:val="412C33EC"/>
    <w:rsid w:val="41692C75"/>
    <w:rsid w:val="417E01A0"/>
    <w:rsid w:val="41B338B2"/>
    <w:rsid w:val="41DC6FBF"/>
    <w:rsid w:val="42925DB2"/>
    <w:rsid w:val="438A6A89"/>
    <w:rsid w:val="43BA165B"/>
    <w:rsid w:val="43BB659B"/>
    <w:rsid w:val="43DC3D35"/>
    <w:rsid w:val="44114246"/>
    <w:rsid w:val="445E127D"/>
    <w:rsid w:val="44A45929"/>
    <w:rsid w:val="44C5079E"/>
    <w:rsid w:val="4555673B"/>
    <w:rsid w:val="45C16B6E"/>
    <w:rsid w:val="45F55107"/>
    <w:rsid w:val="46451A68"/>
    <w:rsid w:val="465F7236"/>
    <w:rsid w:val="46936983"/>
    <w:rsid w:val="46C23AF6"/>
    <w:rsid w:val="46E22739"/>
    <w:rsid w:val="46E44703"/>
    <w:rsid w:val="47261EEA"/>
    <w:rsid w:val="475950F1"/>
    <w:rsid w:val="47725383"/>
    <w:rsid w:val="477D62C8"/>
    <w:rsid w:val="478A7058"/>
    <w:rsid w:val="47C14A44"/>
    <w:rsid w:val="483C70E8"/>
    <w:rsid w:val="485D2DA6"/>
    <w:rsid w:val="48E56996"/>
    <w:rsid w:val="499C12C5"/>
    <w:rsid w:val="49DE7B2F"/>
    <w:rsid w:val="49E504FB"/>
    <w:rsid w:val="4A0D00E9"/>
    <w:rsid w:val="4A436FE6"/>
    <w:rsid w:val="4A6E45AC"/>
    <w:rsid w:val="4AC204B6"/>
    <w:rsid w:val="4AE80A03"/>
    <w:rsid w:val="4AF5151C"/>
    <w:rsid w:val="4AFC42DB"/>
    <w:rsid w:val="4B0D4E9A"/>
    <w:rsid w:val="4B1D6228"/>
    <w:rsid w:val="4B2831CC"/>
    <w:rsid w:val="4BAD5A0B"/>
    <w:rsid w:val="4BB81A70"/>
    <w:rsid w:val="4C2630C7"/>
    <w:rsid w:val="4C8B4E9D"/>
    <w:rsid w:val="4CA7245A"/>
    <w:rsid w:val="4CC565C3"/>
    <w:rsid w:val="4DF60804"/>
    <w:rsid w:val="4E271833"/>
    <w:rsid w:val="4E3470E0"/>
    <w:rsid w:val="4E666C84"/>
    <w:rsid w:val="4E8642F1"/>
    <w:rsid w:val="4F473A81"/>
    <w:rsid w:val="4F73403B"/>
    <w:rsid w:val="4FB94EB1"/>
    <w:rsid w:val="4FC86BDE"/>
    <w:rsid w:val="4FD067A1"/>
    <w:rsid w:val="501B25B8"/>
    <w:rsid w:val="50406E4E"/>
    <w:rsid w:val="50686EAE"/>
    <w:rsid w:val="509D719B"/>
    <w:rsid w:val="50C1292E"/>
    <w:rsid w:val="511A1BE8"/>
    <w:rsid w:val="522A1C3A"/>
    <w:rsid w:val="525B74A9"/>
    <w:rsid w:val="527B23BF"/>
    <w:rsid w:val="52937D90"/>
    <w:rsid w:val="538E1C7E"/>
    <w:rsid w:val="53B92207"/>
    <w:rsid w:val="53D33B35"/>
    <w:rsid w:val="5406215C"/>
    <w:rsid w:val="5449029B"/>
    <w:rsid w:val="546E2DE9"/>
    <w:rsid w:val="548D63DA"/>
    <w:rsid w:val="54ED50CA"/>
    <w:rsid w:val="55196BB5"/>
    <w:rsid w:val="558D27D0"/>
    <w:rsid w:val="564C5E20"/>
    <w:rsid w:val="56557E75"/>
    <w:rsid w:val="56564812"/>
    <w:rsid w:val="568D0913"/>
    <w:rsid w:val="56903ED1"/>
    <w:rsid w:val="570A3D11"/>
    <w:rsid w:val="578E4942"/>
    <w:rsid w:val="57C94496"/>
    <w:rsid w:val="584B2834"/>
    <w:rsid w:val="58707896"/>
    <w:rsid w:val="587D49B7"/>
    <w:rsid w:val="58D07B1B"/>
    <w:rsid w:val="58EB5961"/>
    <w:rsid w:val="59D110BE"/>
    <w:rsid w:val="59F10A0D"/>
    <w:rsid w:val="5A612F7B"/>
    <w:rsid w:val="5A691B01"/>
    <w:rsid w:val="5A827ACD"/>
    <w:rsid w:val="5A946B2A"/>
    <w:rsid w:val="5ABC0BA4"/>
    <w:rsid w:val="5AE353CC"/>
    <w:rsid w:val="5B7B5AF5"/>
    <w:rsid w:val="5BC922D1"/>
    <w:rsid w:val="5C3B49D6"/>
    <w:rsid w:val="5C6B0270"/>
    <w:rsid w:val="5CB93434"/>
    <w:rsid w:val="5CF45488"/>
    <w:rsid w:val="5D1F7DEB"/>
    <w:rsid w:val="5D581137"/>
    <w:rsid w:val="5D6A48A8"/>
    <w:rsid w:val="5E3551E3"/>
    <w:rsid w:val="5E6006BB"/>
    <w:rsid w:val="5EFD0BAE"/>
    <w:rsid w:val="5EFF1C82"/>
    <w:rsid w:val="5F265461"/>
    <w:rsid w:val="5FB23198"/>
    <w:rsid w:val="5FC77564"/>
    <w:rsid w:val="5FFF5CB2"/>
    <w:rsid w:val="604B6A7B"/>
    <w:rsid w:val="60636EDA"/>
    <w:rsid w:val="606F50F7"/>
    <w:rsid w:val="60B9109E"/>
    <w:rsid w:val="611347A1"/>
    <w:rsid w:val="611F624D"/>
    <w:rsid w:val="615248E5"/>
    <w:rsid w:val="617478C1"/>
    <w:rsid w:val="618154FA"/>
    <w:rsid w:val="61CD7ACD"/>
    <w:rsid w:val="61D6065C"/>
    <w:rsid w:val="620D2EB8"/>
    <w:rsid w:val="62842B8F"/>
    <w:rsid w:val="62A414BE"/>
    <w:rsid w:val="62F1079F"/>
    <w:rsid w:val="63251ED3"/>
    <w:rsid w:val="63A61E3D"/>
    <w:rsid w:val="63E326A2"/>
    <w:rsid w:val="640F1C95"/>
    <w:rsid w:val="647A1DAB"/>
    <w:rsid w:val="64843006"/>
    <w:rsid w:val="64850F9D"/>
    <w:rsid w:val="64CC56A0"/>
    <w:rsid w:val="64EC1355"/>
    <w:rsid w:val="65130235"/>
    <w:rsid w:val="656C5B97"/>
    <w:rsid w:val="659B3BAA"/>
    <w:rsid w:val="65AB00C6"/>
    <w:rsid w:val="66405EF1"/>
    <w:rsid w:val="669437E4"/>
    <w:rsid w:val="66B67ADE"/>
    <w:rsid w:val="670C7632"/>
    <w:rsid w:val="675A1722"/>
    <w:rsid w:val="67957627"/>
    <w:rsid w:val="6817628E"/>
    <w:rsid w:val="68264723"/>
    <w:rsid w:val="68412318"/>
    <w:rsid w:val="685C0145"/>
    <w:rsid w:val="689A6311"/>
    <w:rsid w:val="689F6284"/>
    <w:rsid w:val="68BC32C5"/>
    <w:rsid w:val="68ED3493"/>
    <w:rsid w:val="691D1948"/>
    <w:rsid w:val="69790883"/>
    <w:rsid w:val="69B12712"/>
    <w:rsid w:val="69E5416A"/>
    <w:rsid w:val="69F0718E"/>
    <w:rsid w:val="6AB5211F"/>
    <w:rsid w:val="6AD0757E"/>
    <w:rsid w:val="6AE508C6"/>
    <w:rsid w:val="6AF51052"/>
    <w:rsid w:val="6B0B38BC"/>
    <w:rsid w:val="6B16712E"/>
    <w:rsid w:val="6B2D401B"/>
    <w:rsid w:val="6B310B44"/>
    <w:rsid w:val="6BE77685"/>
    <w:rsid w:val="6C0B15C6"/>
    <w:rsid w:val="6C3A079D"/>
    <w:rsid w:val="6C7A1300"/>
    <w:rsid w:val="6C7A7F05"/>
    <w:rsid w:val="6C9A4F73"/>
    <w:rsid w:val="6CA12FC4"/>
    <w:rsid w:val="6CAF74CA"/>
    <w:rsid w:val="6CE410F7"/>
    <w:rsid w:val="6D093549"/>
    <w:rsid w:val="6D0C286C"/>
    <w:rsid w:val="6D1C120E"/>
    <w:rsid w:val="6DA153EC"/>
    <w:rsid w:val="6DA21E09"/>
    <w:rsid w:val="6DE85FD7"/>
    <w:rsid w:val="6DFE0EAB"/>
    <w:rsid w:val="6E5F44EB"/>
    <w:rsid w:val="6E8515A9"/>
    <w:rsid w:val="6EC86534"/>
    <w:rsid w:val="6F405C47"/>
    <w:rsid w:val="70303845"/>
    <w:rsid w:val="70576AF1"/>
    <w:rsid w:val="70673B2B"/>
    <w:rsid w:val="70BB79D3"/>
    <w:rsid w:val="70C83B70"/>
    <w:rsid w:val="7130154B"/>
    <w:rsid w:val="7238752D"/>
    <w:rsid w:val="72C23320"/>
    <w:rsid w:val="72C8693B"/>
    <w:rsid w:val="73126135"/>
    <w:rsid w:val="736600CA"/>
    <w:rsid w:val="7386076C"/>
    <w:rsid w:val="739E7EFF"/>
    <w:rsid w:val="74F14015"/>
    <w:rsid w:val="75661F17"/>
    <w:rsid w:val="75903F64"/>
    <w:rsid w:val="76E273F2"/>
    <w:rsid w:val="77651148"/>
    <w:rsid w:val="77871646"/>
    <w:rsid w:val="7821624E"/>
    <w:rsid w:val="784D41C2"/>
    <w:rsid w:val="785D4826"/>
    <w:rsid w:val="78711CE2"/>
    <w:rsid w:val="78DD47D4"/>
    <w:rsid w:val="79102375"/>
    <w:rsid w:val="7985224E"/>
    <w:rsid w:val="79AB7743"/>
    <w:rsid w:val="79AC1E86"/>
    <w:rsid w:val="79C34C3C"/>
    <w:rsid w:val="7A086434"/>
    <w:rsid w:val="7A0A4567"/>
    <w:rsid w:val="7A4405E3"/>
    <w:rsid w:val="7AA1145D"/>
    <w:rsid w:val="7BB4480E"/>
    <w:rsid w:val="7BF16E84"/>
    <w:rsid w:val="7C093CE8"/>
    <w:rsid w:val="7C0C3840"/>
    <w:rsid w:val="7C370855"/>
    <w:rsid w:val="7CA00957"/>
    <w:rsid w:val="7CB44BA9"/>
    <w:rsid w:val="7D6C452F"/>
    <w:rsid w:val="7D74601B"/>
    <w:rsid w:val="7DA94A5D"/>
    <w:rsid w:val="7DD55A92"/>
    <w:rsid w:val="7DE738DC"/>
    <w:rsid w:val="7DF73EDC"/>
    <w:rsid w:val="7E307C52"/>
    <w:rsid w:val="7E4454AB"/>
    <w:rsid w:val="7E716988"/>
    <w:rsid w:val="7EFB3DBC"/>
    <w:rsid w:val="7F132912"/>
    <w:rsid w:val="7F35042D"/>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67"/>
    <w:qFormat/>
    <w:uiPriority w:val="0"/>
    <w:pPr>
      <w:keepNext/>
      <w:snapToGrid w:val="0"/>
      <w:spacing w:line="360" w:lineRule="atLeast"/>
      <w:outlineLvl w:val="0"/>
    </w:pPr>
    <w:rPr>
      <w:b/>
      <w:kern w:val="44"/>
      <w:sz w:val="44"/>
      <w:szCs w:val="20"/>
    </w:rPr>
  </w:style>
  <w:style w:type="paragraph" w:styleId="4">
    <w:name w:val="heading 2"/>
    <w:basedOn w:val="1"/>
    <w:next w:val="1"/>
    <w:link w:val="74"/>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75"/>
    <w:qFormat/>
    <w:uiPriority w:val="0"/>
    <w:pPr>
      <w:keepNext/>
      <w:keepLines/>
      <w:spacing w:before="260" w:after="260" w:line="413" w:lineRule="auto"/>
      <w:outlineLvl w:val="2"/>
    </w:pPr>
    <w:rPr>
      <w:b/>
      <w:sz w:val="32"/>
      <w:szCs w:val="20"/>
    </w:rPr>
  </w:style>
  <w:style w:type="paragraph" w:styleId="2">
    <w:name w:val="heading 4"/>
    <w:basedOn w:val="1"/>
    <w:next w:val="1"/>
    <w:link w:val="76"/>
    <w:qFormat/>
    <w:uiPriority w:val="0"/>
    <w:pPr>
      <w:keepNext/>
      <w:keepLines/>
      <w:spacing w:before="280" w:after="290" w:line="372" w:lineRule="auto"/>
      <w:outlineLvl w:val="3"/>
    </w:pPr>
    <w:rPr>
      <w:rFonts w:ascii="Cambria" w:hAnsi="Cambria"/>
      <w:b/>
      <w:kern w:val="0"/>
      <w:szCs w:val="20"/>
    </w:rPr>
  </w:style>
  <w:style w:type="paragraph" w:styleId="6">
    <w:name w:val="heading 5"/>
    <w:basedOn w:val="1"/>
    <w:next w:val="1"/>
    <w:link w:val="68"/>
    <w:qFormat/>
    <w:uiPriority w:val="0"/>
    <w:pPr>
      <w:keepNext/>
      <w:keepLines/>
      <w:tabs>
        <w:tab w:val="left" w:pos="2551"/>
      </w:tabs>
      <w:spacing w:before="280" w:after="290" w:line="372" w:lineRule="auto"/>
      <w:ind w:left="2551" w:hanging="850"/>
      <w:outlineLvl w:val="4"/>
    </w:pPr>
    <w:rPr>
      <w:b/>
      <w:kern w:val="0"/>
      <w:szCs w:val="20"/>
    </w:rPr>
  </w:style>
  <w:style w:type="paragraph" w:styleId="7">
    <w:name w:val="heading 6"/>
    <w:basedOn w:val="1"/>
    <w:next w:val="1"/>
    <w:link w:val="77"/>
    <w:qFormat/>
    <w:uiPriority w:val="0"/>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8">
    <w:name w:val="heading 7"/>
    <w:basedOn w:val="1"/>
    <w:next w:val="1"/>
    <w:link w:val="78"/>
    <w:qFormat/>
    <w:uiPriority w:val="0"/>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9">
    <w:name w:val="heading 8"/>
    <w:basedOn w:val="1"/>
    <w:next w:val="1"/>
    <w:link w:val="79"/>
    <w:qFormat/>
    <w:uiPriority w:val="0"/>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0">
    <w:name w:val="heading 9"/>
    <w:basedOn w:val="1"/>
    <w:next w:val="1"/>
    <w:link w:val="80"/>
    <w:qFormat/>
    <w:uiPriority w:val="0"/>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59">
    <w:name w:val="Default Paragraph Font"/>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szCs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szCs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5">
    <w:name w:val="Normal Indent"/>
    <w:basedOn w:val="1"/>
    <w:qFormat/>
    <w:uiPriority w:val="0"/>
    <w:pPr>
      <w:adjustRightInd w:val="0"/>
      <w:snapToGrid w:val="0"/>
      <w:spacing w:line="360" w:lineRule="auto"/>
      <w:ind w:firstLine="420"/>
    </w:pPr>
    <w:rPr>
      <w:sz w:val="24"/>
      <w:szCs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7">
    <w:name w:val="Document Map"/>
    <w:basedOn w:val="1"/>
    <w:link w:val="85"/>
    <w:qFormat/>
    <w:uiPriority w:val="0"/>
    <w:pPr>
      <w:shd w:val="clear" w:color="auto" w:fill="000080"/>
    </w:pPr>
    <w:rPr>
      <w:kern w:val="0"/>
      <w:sz w:val="2"/>
      <w:szCs w:val="20"/>
    </w:r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81"/>
    <w:unhideWhenUsed/>
    <w:qFormat/>
    <w:uiPriority w:val="0"/>
    <w:pPr>
      <w:jc w:val="left"/>
    </w:pPr>
  </w:style>
  <w:style w:type="paragraph" w:styleId="20">
    <w:name w:val="Body Text 3"/>
    <w:basedOn w:val="1"/>
    <w:link w:val="86"/>
    <w:qFormat/>
    <w:uiPriority w:val="0"/>
    <w:pPr>
      <w:adjustRightInd w:val="0"/>
      <w:snapToGrid w:val="0"/>
      <w:spacing w:after="120" w:line="360" w:lineRule="auto"/>
    </w:pPr>
    <w:rPr>
      <w:kern w:val="0"/>
      <w:sz w:val="16"/>
      <w:szCs w:val="20"/>
    </w:rPr>
  </w:style>
  <w:style w:type="paragraph" w:styleId="21">
    <w:name w:val="List Bullet 3"/>
    <w:basedOn w:val="1"/>
    <w:qFormat/>
    <w:uiPriority w:val="0"/>
    <w:pPr>
      <w:tabs>
        <w:tab w:val="left" w:pos="1200"/>
      </w:tabs>
      <w:adjustRightInd w:val="0"/>
      <w:snapToGrid w:val="0"/>
      <w:spacing w:line="360" w:lineRule="auto"/>
      <w:ind w:left="1200" w:hanging="360"/>
    </w:pPr>
    <w:rPr>
      <w:sz w:val="24"/>
      <w:szCs w:val="24"/>
    </w:rPr>
  </w:style>
  <w:style w:type="paragraph" w:styleId="22">
    <w:name w:val="Body Text"/>
    <w:basedOn w:val="1"/>
    <w:next w:val="1"/>
    <w:link w:val="84"/>
    <w:unhideWhenUsed/>
    <w:qFormat/>
    <w:uiPriority w:val="0"/>
    <w:pPr>
      <w:spacing w:after="120"/>
    </w:pPr>
  </w:style>
  <w:style w:type="paragraph" w:styleId="23">
    <w:name w:val="Body Text Indent"/>
    <w:basedOn w:val="1"/>
    <w:next w:val="1"/>
    <w:link w:val="72"/>
    <w:qFormat/>
    <w:uiPriority w:val="99"/>
    <w:pPr>
      <w:spacing w:line="700" w:lineRule="exact"/>
      <w:ind w:left="960"/>
    </w:pPr>
    <w:rPr>
      <w:sz w:val="44"/>
      <w:szCs w:val="20"/>
    </w:rPr>
  </w:style>
  <w:style w:type="paragraph" w:styleId="24">
    <w:name w:val="List Number 3"/>
    <w:basedOn w:val="1"/>
    <w:qFormat/>
    <w:uiPriority w:val="0"/>
    <w:pPr>
      <w:tabs>
        <w:tab w:val="left" w:pos="2120"/>
      </w:tabs>
      <w:adjustRightInd w:val="0"/>
      <w:snapToGrid w:val="0"/>
      <w:spacing w:line="360" w:lineRule="auto"/>
      <w:ind w:left="2120" w:hanging="720"/>
    </w:pPr>
    <w:rPr>
      <w:sz w:val="24"/>
      <w:szCs w:val="24"/>
    </w:rPr>
  </w:style>
  <w:style w:type="paragraph" w:styleId="25">
    <w:name w:val="List 2"/>
    <w:basedOn w:val="1"/>
    <w:qFormat/>
    <w:uiPriority w:val="0"/>
    <w:pPr>
      <w:adjustRightInd w:val="0"/>
      <w:snapToGrid w:val="0"/>
      <w:spacing w:line="360" w:lineRule="auto"/>
      <w:ind w:left="100" w:leftChars="200" w:hanging="200" w:hangingChars="200"/>
    </w:pPr>
    <w:rPr>
      <w:sz w:val="24"/>
      <w:szCs w:val="24"/>
    </w:rPr>
  </w:style>
  <w:style w:type="paragraph" w:styleId="26">
    <w:name w:val="List Continue"/>
    <w:basedOn w:val="1"/>
    <w:qFormat/>
    <w:uiPriority w:val="0"/>
    <w:pPr>
      <w:adjustRightInd w:val="0"/>
      <w:snapToGrid w:val="0"/>
      <w:spacing w:after="120" w:line="360" w:lineRule="auto"/>
      <w:ind w:left="420" w:leftChars="200"/>
    </w:pPr>
    <w:rPr>
      <w:sz w:val="24"/>
      <w:szCs w:val="24"/>
    </w:rPr>
  </w:style>
  <w:style w:type="paragraph" w:styleId="27">
    <w:name w:val="List Bullet 2"/>
    <w:basedOn w:val="1"/>
    <w:qFormat/>
    <w:uiPriority w:val="0"/>
    <w:pPr>
      <w:tabs>
        <w:tab w:val="left" w:pos="780"/>
      </w:tabs>
      <w:adjustRightInd w:val="0"/>
      <w:snapToGrid w:val="0"/>
      <w:spacing w:line="360" w:lineRule="auto"/>
      <w:ind w:left="780" w:hanging="360"/>
    </w:pPr>
    <w:rPr>
      <w:sz w:val="24"/>
      <w:szCs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7"/>
    <w:qFormat/>
    <w:uiPriority w:val="0"/>
    <w:rPr>
      <w:rFonts w:ascii="宋体" w:hAnsi="Courier New"/>
      <w:kern w:val="0"/>
      <w:sz w:val="21"/>
      <w:szCs w:val="20"/>
    </w:rPr>
  </w:style>
  <w:style w:type="paragraph" w:styleId="31">
    <w:name w:val="toc 8"/>
    <w:basedOn w:val="1"/>
    <w:next w:val="1"/>
    <w:qFormat/>
    <w:uiPriority w:val="0"/>
    <w:pPr>
      <w:ind w:left="2940" w:leftChars="1400"/>
    </w:pPr>
  </w:style>
  <w:style w:type="paragraph" w:styleId="32">
    <w:name w:val="Date"/>
    <w:basedOn w:val="1"/>
    <w:next w:val="1"/>
    <w:link w:val="88"/>
    <w:qFormat/>
    <w:uiPriority w:val="0"/>
    <w:rPr>
      <w:szCs w:val="20"/>
    </w:rPr>
  </w:style>
  <w:style w:type="paragraph" w:styleId="33">
    <w:name w:val="Body Text Indent 2"/>
    <w:basedOn w:val="1"/>
    <w:link w:val="89"/>
    <w:qFormat/>
    <w:uiPriority w:val="0"/>
    <w:pPr>
      <w:snapToGrid w:val="0"/>
      <w:spacing w:line="560" w:lineRule="atLeast"/>
      <w:ind w:firstLine="540"/>
    </w:pPr>
    <w:rPr>
      <w:szCs w:val="20"/>
    </w:rPr>
  </w:style>
  <w:style w:type="paragraph" w:styleId="34">
    <w:name w:val="Balloon Text"/>
    <w:basedOn w:val="1"/>
    <w:link w:val="90"/>
    <w:qFormat/>
    <w:uiPriority w:val="0"/>
    <w:rPr>
      <w:kern w:val="0"/>
      <w:sz w:val="21"/>
      <w:szCs w:val="20"/>
    </w:rPr>
  </w:style>
  <w:style w:type="paragraph" w:styleId="35">
    <w:name w:val="footer"/>
    <w:basedOn w:val="1"/>
    <w:link w:val="91"/>
    <w:qFormat/>
    <w:uiPriority w:val="0"/>
    <w:pPr>
      <w:tabs>
        <w:tab w:val="center" w:pos="4153"/>
        <w:tab w:val="right" w:pos="8306"/>
      </w:tabs>
      <w:snapToGrid w:val="0"/>
      <w:jc w:val="left"/>
    </w:pPr>
    <w:rPr>
      <w:kern w:val="0"/>
      <w:sz w:val="18"/>
      <w:szCs w:val="20"/>
    </w:rPr>
  </w:style>
  <w:style w:type="paragraph" w:styleId="36">
    <w:name w:val="header"/>
    <w:basedOn w:val="1"/>
    <w:link w:val="92"/>
    <w:qFormat/>
    <w:uiPriority w:val="0"/>
    <w:pPr>
      <w:pBdr>
        <w:bottom w:val="single" w:color="auto" w:sz="6" w:space="1"/>
      </w:pBdr>
      <w:tabs>
        <w:tab w:val="center" w:pos="4153"/>
        <w:tab w:val="right" w:pos="8306"/>
      </w:tabs>
      <w:snapToGrid w:val="0"/>
      <w:jc w:val="center"/>
    </w:pPr>
    <w:rPr>
      <w:sz w:val="18"/>
      <w:szCs w:val="20"/>
    </w:rPr>
  </w:style>
  <w:style w:type="paragraph" w:styleId="37">
    <w:name w:val="toc 1"/>
    <w:basedOn w:val="1"/>
    <w:next w:val="1"/>
    <w:qFormat/>
    <w:uiPriority w:val="39"/>
    <w:pPr>
      <w:spacing w:line="180" w:lineRule="auto"/>
      <w:jc w:val="center"/>
    </w:pPr>
    <w:rPr>
      <w:sz w:val="30"/>
      <w:szCs w:val="30"/>
    </w:rPr>
  </w:style>
  <w:style w:type="paragraph" w:styleId="38">
    <w:name w:val="List Continue 4"/>
    <w:basedOn w:val="1"/>
    <w:qFormat/>
    <w:uiPriority w:val="0"/>
    <w:pPr>
      <w:adjustRightInd w:val="0"/>
      <w:snapToGrid w:val="0"/>
      <w:spacing w:after="120" w:line="360" w:lineRule="auto"/>
      <w:ind w:left="1680" w:leftChars="800"/>
    </w:pPr>
    <w:rPr>
      <w:sz w:val="24"/>
      <w:szCs w:val="24"/>
    </w:rPr>
  </w:style>
  <w:style w:type="paragraph" w:styleId="39">
    <w:name w:val="toc 4"/>
    <w:basedOn w:val="1"/>
    <w:next w:val="1"/>
    <w:qFormat/>
    <w:uiPriority w:val="0"/>
    <w:pPr>
      <w:ind w:left="1260" w:leftChars="600"/>
    </w:pPr>
  </w:style>
  <w:style w:type="paragraph" w:styleId="40">
    <w:name w:val="footnote text"/>
    <w:basedOn w:val="1"/>
    <w:link w:val="93"/>
    <w:qFormat/>
    <w:uiPriority w:val="0"/>
    <w:pPr>
      <w:spacing w:line="360" w:lineRule="auto"/>
    </w:pPr>
    <w:rPr>
      <w:sz w:val="18"/>
      <w:szCs w:val="20"/>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szCs w:val="24"/>
    </w:rPr>
  </w:style>
  <w:style w:type="paragraph" w:styleId="43">
    <w:name w:val="Body Text Indent 3"/>
    <w:basedOn w:val="1"/>
    <w:link w:val="94"/>
    <w:qFormat/>
    <w:uiPriority w:val="0"/>
    <w:pPr>
      <w:spacing w:line="360" w:lineRule="auto"/>
      <w:ind w:firstLine="632"/>
    </w:pPr>
    <w:rPr>
      <w:kern w:val="0"/>
      <w:sz w:val="16"/>
      <w:szCs w:val="20"/>
    </w:rPr>
  </w:style>
  <w:style w:type="paragraph" w:styleId="44">
    <w:name w:val="table of figures"/>
    <w:basedOn w:val="1"/>
    <w:next w:val="1"/>
    <w:qFormat/>
    <w:uiPriority w:val="0"/>
    <w:pPr>
      <w:tabs>
        <w:tab w:val="right" w:leader="dot" w:pos="8640"/>
      </w:tabs>
      <w:spacing w:line="360" w:lineRule="auto"/>
      <w:ind w:left="400" w:hanging="400"/>
    </w:pPr>
    <w:rPr>
      <w:sz w:val="24"/>
      <w:szCs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95"/>
    <w:qFormat/>
    <w:uiPriority w:val="0"/>
    <w:pPr>
      <w:adjustRightInd w:val="0"/>
      <w:snapToGrid w:val="0"/>
      <w:spacing w:after="120" w:line="480" w:lineRule="auto"/>
    </w:pPr>
    <w:rPr>
      <w:kern w:val="0"/>
      <w:sz w:val="20"/>
      <w:szCs w:val="20"/>
    </w:rPr>
  </w:style>
  <w:style w:type="paragraph" w:styleId="48">
    <w:name w:val="List 4"/>
    <w:basedOn w:val="1"/>
    <w:qFormat/>
    <w:uiPriority w:val="0"/>
    <w:pPr>
      <w:adjustRightInd w:val="0"/>
      <w:snapToGrid w:val="0"/>
      <w:spacing w:line="360" w:lineRule="auto"/>
      <w:ind w:left="100" w:leftChars="600" w:hanging="200" w:hangingChars="200"/>
    </w:pPr>
    <w:rPr>
      <w:sz w:val="24"/>
      <w:szCs w:val="24"/>
    </w:rPr>
  </w:style>
  <w:style w:type="paragraph" w:styleId="49">
    <w:name w:val="List Continue 2"/>
    <w:basedOn w:val="1"/>
    <w:qFormat/>
    <w:uiPriority w:val="0"/>
    <w:pPr>
      <w:adjustRightInd w:val="0"/>
      <w:snapToGrid w:val="0"/>
      <w:spacing w:after="120" w:line="360" w:lineRule="auto"/>
      <w:ind w:left="840" w:leftChars="400"/>
    </w:pPr>
    <w:rPr>
      <w:sz w:val="24"/>
      <w:szCs w:val="24"/>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1">
    <w:name w:val="List Continue 3"/>
    <w:basedOn w:val="1"/>
    <w:qFormat/>
    <w:uiPriority w:val="0"/>
    <w:pPr>
      <w:adjustRightInd w:val="0"/>
      <w:snapToGrid w:val="0"/>
      <w:spacing w:after="120" w:line="360" w:lineRule="auto"/>
      <w:ind w:left="1260" w:leftChars="600"/>
    </w:pPr>
    <w:rPr>
      <w:sz w:val="24"/>
      <w:szCs w:val="24"/>
    </w:rPr>
  </w:style>
  <w:style w:type="paragraph" w:styleId="52">
    <w:name w:val="index 1"/>
    <w:basedOn w:val="1"/>
    <w:next w:val="1"/>
    <w:qFormat/>
    <w:uiPriority w:val="0"/>
    <w:pPr>
      <w:adjustRightInd w:val="0"/>
      <w:spacing w:line="240" w:lineRule="atLeast"/>
      <w:textAlignment w:val="baseline"/>
    </w:pPr>
    <w:rPr>
      <w:rFonts w:ascii="宋体" w:cs="宋体"/>
      <w:kern w:val="0"/>
      <w:sz w:val="21"/>
      <w:szCs w:val="21"/>
    </w:rPr>
  </w:style>
  <w:style w:type="paragraph" w:styleId="53">
    <w:name w:val="Title"/>
    <w:basedOn w:val="1"/>
    <w:link w:val="96"/>
    <w:qFormat/>
    <w:uiPriority w:val="0"/>
    <w:pPr>
      <w:widowControl/>
      <w:spacing w:after="240" w:line="360" w:lineRule="auto"/>
      <w:jc w:val="center"/>
    </w:pPr>
    <w:rPr>
      <w:rFonts w:ascii="Cambria" w:hAnsi="Cambria"/>
      <w:b/>
      <w:kern w:val="0"/>
      <w:sz w:val="32"/>
      <w:szCs w:val="20"/>
    </w:rPr>
  </w:style>
  <w:style w:type="paragraph" w:styleId="54">
    <w:name w:val="annotation subject"/>
    <w:basedOn w:val="19"/>
    <w:next w:val="19"/>
    <w:link w:val="82"/>
    <w:qFormat/>
    <w:uiPriority w:val="0"/>
    <w:rPr>
      <w:szCs w:val="20"/>
    </w:rPr>
  </w:style>
  <w:style w:type="paragraph" w:styleId="55">
    <w:name w:val="Body Text First Indent"/>
    <w:basedOn w:val="1"/>
    <w:link w:val="83"/>
    <w:qFormat/>
    <w:uiPriority w:val="0"/>
    <w:pPr>
      <w:spacing w:line="360" w:lineRule="auto"/>
      <w:ind w:firstLine="420"/>
    </w:pPr>
    <w:rPr>
      <w:kern w:val="0"/>
      <w:sz w:val="20"/>
      <w:szCs w:val="20"/>
    </w:rPr>
  </w:style>
  <w:style w:type="paragraph" w:styleId="56">
    <w:name w:val="Body Text First Indent 2"/>
    <w:basedOn w:val="23"/>
    <w:link w:val="73"/>
    <w:qFormat/>
    <w:uiPriority w:val="99"/>
    <w:pPr>
      <w:spacing w:after="120" w:line="240" w:lineRule="auto"/>
      <w:ind w:left="420" w:leftChars="200" w:firstLine="420" w:firstLineChars="200"/>
    </w:p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rFonts w:cs="Times New Roman"/>
      <w:b/>
    </w:rPr>
  </w:style>
  <w:style w:type="character" w:styleId="61">
    <w:name w:val="page number"/>
    <w:qFormat/>
    <w:uiPriority w:val="0"/>
    <w:rPr>
      <w:rFonts w:cs="Times New Roman"/>
    </w:rPr>
  </w:style>
  <w:style w:type="character" w:styleId="62">
    <w:name w:val="FollowedHyperlink"/>
    <w:qFormat/>
    <w:uiPriority w:val="99"/>
    <w:rPr>
      <w:rFonts w:cs="Times New Roman"/>
      <w:color w:val="800080"/>
      <w:u w:val="single"/>
    </w:rPr>
  </w:style>
  <w:style w:type="character" w:styleId="63">
    <w:name w:val="Emphasis"/>
    <w:qFormat/>
    <w:uiPriority w:val="0"/>
    <w:rPr>
      <w:rFonts w:cs="Times New Roman"/>
      <w:i/>
    </w:rPr>
  </w:style>
  <w:style w:type="character" w:styleId="64">
    <w:name w:val="Hyperlink"/>
    <w:qFormat/>
    <w:uiPriority w:val="99"/>
    <w:rPr>
      <w:rFonts w:cs="Times New Roman"/>
      <w:color w:val="0000FF"/>
      <w:u w:val="single"/>
    </w:rPr>
  </w:style>
  <w:style w:type="character" w:styleId="65">
    <w:name w:val="annotation reference"/>
    <w:qFormat/>
    <w:uiPriority w:val="0"/>
    <w:rPr>
      <w:rFonts w:eastAsia="宋体" w:cs="Times New Roman"/>
      <w:sz w:val="28"/>
    </w:rPr>
  </w:style>
  <w:style w:type="character" w:styleId="66">
    <w:name w:val="footnote reference"/>
    <w:qFormat/>
    <w:uiPriority w:val="0"/>
    <w:rPr>
      <w:rFonts w:cs="Times New Roman"/>
      <w:position w:val="6"/>
      <w:sz w:val="14"/>
      <w:vertAlign w:val="superscript"/>
    </w:rPr>
  </w:style>
  <w:style w:type="character" w:customStyle="1" w:styleId="67">
    <w:name w:val="标题 1 Char"/>
    <w:basedOn w:val="59"/>
    <w:link w:val="3"/>
    <w:qFormat/>
    <w:uiPriority w:val="0"/>
    <w:rPr>
      <w:rFonts w:ascii="Times New Roman" w:hAnsi="Times New Roman" w:eastAsia="宋体" w:cs="Times New Roman"/>
      <w:b/>
      <w:kern w:val="44"/>
      <w:sz w:val="44"/>
      <w:szCs w:val="20"/>
    </w:rPr>
  </w:style>
  <w:style w:type="character" w:customStyle="1" w:styleId="68">
    <w:name w:val="标题 5 Char"/>
    <w:basedOn w:val="59"/>
    <w:link w:val="6"/>
    <w:qFormat/>
    <w:uiPriority w:val="0"/>
    <w:rPr>
      <w:rFonts w:ascii="Times New Roman" w:hAnsi="Times New Roman" w:eastAsia="宋体" w:cs="Times New Roman"/>
      <w:b/>
      <w:kern w:val="0"/>
      <w:sz w:val="28"/>
      <w:szCs w:val="20"/>
    </w:rPr>
  </w:style>
  <w:style w:type="paragraph" w:styleId="69">
    <w:name w:val="Quote"/>
    <w:basedOn w:val="1"/>
    <w:next w:val="1"/>
    <w:qFormat/>
    <w:uiPriority w:val="29"/>
    <w:pPr>
      <w:spacing w:beforeLines="50" w:afterLines="50" w:line="360" w:lineRule="auto"/>
    </w:pPr>
    <w:rPr>
      <w:i/>
      <w:iCs/>
      <w:color w:val="000000"/>
      <w:sz w:val="21"/>
      <w:szCs w:val="24"/>
      <w:lang w:val="zh-CN"/>
    </w:rPr>
  </w:style>
  <w:style w:type="paragraph" w:customStyle="1" w:styleId="70">
    <w:name w:val="BodyText"/>
    <w:basedOn w:val="1"/>
    <w:next w:val="71"/>
    <w:qFormat/>
    <w:uiPriority w:val="99"/>
    <w:pPr>
      <w:spacing w:line="360" w:lineRule="auto"/>
      <w:textAlignment w:val="baseline"/>
    </w:pPr>
    <w:rPr>
      <w:szCs w:val="32"/>
    </w:rPr>
  </w:style>
  <w:style w:type="paragraph" w:customStyle="1" w:styleId="71">
    <w:name w:val="Index7"/>
    <w:basedOn w:val="1"/>
    <w:next w:val="1"/>
    <w:qFormat/>
    <w:uiPriority w:val="99"/>
    <w:pPr>
      <w:ind w:left="2520"/>
      <w:textAlignment w:val="baseline"/>
    </w:pPr>
  </w:style>
  <w:style w:type="character" w:customStyle="1" w:styleId="72">
    <w:name w:val="正文文本缩进 Char"/>
    <w:basedOn w:val="59"/>
    <w:link w:val="23"/>
    <w:qFormat/>
    <w:uiPriority w:val="99"/>
    <w:rPr>
      <w:rFonts w:ascii="Times New Roman" w:hAnsi="Times New Roman" w:eastAsia="宋体" w:cs="Times New Roman"/>
      <w:sz w:val="44"/>
      <w:szCs w:val="20"/>
    </w:rPr>
  </w:style>
  <w:style w:type="character" w:customStyle="1" w:styleId="73">
    <w:name w:val="正文首行缩进 2 Char"/>
    <w:basedOn w:val="72"/>
    <w:link w:val="56"/>
    <w:qFormat/>
    <w:uiPriority w:val="99"/>
    <w:rPr>
      <w:rFonts w:ascii="Times New Roman" w:hAnsi="Times New Roman" w:eastAsia="宋体" w:cs="Times New Roman"/>
      <w:sz w:val="44"/>
      <w:szCs w:val="20"/>
    </w:rPr>
  </w:style>
  <w:style w:type="character" w:customStyle="1" w:styleId="74">
    <w:name w:val="标题 2 Char"/>
    <w:basedOn w:val="59"/>
    <w:link w:val="4"/>
    <w:qFormat/>
    <w:uiPriority w:val="0"/>
    <w:rPr>
      <w:rFonts w:ascii="Arial" w:hAnsi="Arial" w:eastAsia="黑体" w:cs="Times New Roman"/>
      <w:b/>
      <w:sz w:val="32"/>
      <w:szCs w:val="20"/>
    </w:rPr>
  </w:style>
  <w:style w:type="character" w:customStyle="1" w:styleId="75">
    <w:name w:val="标题 3 Char"/>
    <w:basedOn w:val="59"/>
    <w:link w:val="5"/>
    <w:qFormat/>
    <w:uiPriority w:val="0"/>
    <w:rPr>
      <w:rFonts w:ascii="Times New Roman" w:hAnsi="Times New Roman" w:eastAsia="宋体" w:cs="Times New Roman"/>
      <w:b/>
      <w:sz w:val="32"/>
      <w:szCs w:val="20"/>
    </w:rPr>
  </w:style>
  <w:style w:type="character" w:customStyle="1" w:styleId="76">
    <w:name w:val="标题 4 Char"/>
    <w:basedOn w:val="59"/>
    <w:link w:val="2"/>
    <w:qFormat/>
    <w:uiPriority w:val="0"/>
    <w:rPr>
      <w:rFonts w:ascii="Cambria" w:hAnsi="Cambria" w:eastAsia="宋体" w:cs="Times New Roman"/>
      <w:b/>
      <w:kern w:val="0"/>
      <w:sz w:val="28"/>
      <w:szCs w:val="20"/>
    </w:rPr>
  </w:style>
  <w:style w:type="character" w:customStyle="1" w:styleId="77">
    <w:name w:val="标题 6 Char"/>
    <w:basedOn w:val="59"/>
    <w:link w:val="7"/>
    <w:qFormat/>
    <w:uiPriority w:val="0"/>
    <w:rPr>
      <w:rFonts w:ascii="Cambria" w:hAnsi="Cambria" w:eastAsia="宋体" w:cs="Times New Roman"/>
      <w:b/>
      <w:kern w:val="0"/>
      <w:sz w:val="24"/>
      <w:szCs w:val="20"/>
    </w:rPr>
  </w:style>
  <w:style w:type="character" w:customStyle="1" w:styleId="78">
    <w:name w:val="标题 7 Char"/>
    <w:basedOn w:val="59"/>
    <w:link w:val="8"/>
    <w:qFormat/>
    <w:uiPriority w:val="0"/>
    <w:rPr>
      <w:rFonts w:ascii="Times New Roman" w:hAnsi="Times New Roman" w:eastAsia="宋体" w:cs="Times New Roman"/>
      <w:b/>
      <w:kern w:val="0"/>
      <w:sz w:val="24"/>
      <w:szCs w:val="20"/>
    </w:rPr>
  </w:style>
  <w:style w:type="character" w:customStyle="1" w:styleId="79">
    <w:name w:val="标题 8 Char"/>
    <w:basedOn w:val="59"/>
    <w:link w:val="9"/>
    <w:qFormat/>
    <w:uiPriority w:val="0"/>
    <w:rPr>
      <w:rFonts w:ascii="Cambria" w:hAnsi="Cambria" w:eastAsia="宋体" w:cs="Times New Roman"/>
      <w:kern w:val="0"/>
      <w:sz w:val="24"/>
      <w:szCs w:val="20"/>
    </w:rPr>
  </w:style>
  <w:style w:type="character" w:customStyle="1" w:styleId="80">
    <w:name w:val="标题 9 Char"/>
    <w:basedOn w:val="59"/>
    <w:link w:val="10"/>
    <w:qFormat/>
    <w:uiPriority w:val="0"/>
    <w:rPr>
      <w:rFonts w:ascii="Cambria" w:hAnsi="Cambria" w:eastAsia="宋体" w:cs="Times New Roman"/>
      <w:kern w:val="0"/>
      <w:szCs w:val="20"/>
    </w:rPr>
  </w:style>
  <w:style w:type="character" w:customStyle="1" w:styleId="81">
    <w:name w:val="批注文字 Char"/>
    <w:basedOn w:val="59"/>
    <w:link w:val="19"/>
    <w:qFormat/>
    <w:uiPriority w:val="0"/>
    <w:rPr>
      <w:rFonts w:ascii="Times New Roman" w:hAnsi="Times New Roman" w:eastAsia="宋体" w:cs="Times New Roman"/>
      <w:sz w:val="28"/>
      <w:szCs w:val="28"/>
    </w:rPr>
  </w:style>
  <w:style w:type="character" w:customStyle="1" w:styleId="82">
    <w:name w:val="批注主题 Char"/>
    <w:basedOn w:val="81"/>
    <w:link w:val="54"/>
    <w:qFormat/>
    <w:uiPriority w:val="0"/>
    <w:rPr>
      <w:rFonts w:ascii="Times New Roman" w:hAnsi="Times New Roman" w:eastAsia="宋体" w:cs="Times New Roman"/>
      <w:sz w:val="28"/>
      <w:szCs w:val="20"/>
    </w:rPr>
  </w:style>
  <w:style w:type="character" w:customStyle="1" w:styleId="83">
    <w:name w:val="正文首行缩进 Char"/>
    <w:basedOn w:val="84"/>
    <w:link w:val="55"/>
    <w:qFormat/>
    <w:uiPriority w:val="0"/>
    <w:rPr>
      <w:rFonts w:ascii="Times New Roman" w:hAnsi="Times New Roman" w:eastAsia="宋体" w:cs="Times New Roman"/>
      <w:kern w:val="0"/>
      <w:sz w:val="20"/>
      <w:szCs w:val="20"/>
    </w:rPr>
  </w:style>
  <w:style w:type="character" w:customStyle="1" w:styleId="84">
    <w:name w:val="正文文本 Char"/>
    <w:basedOn w:val="59"/>
    <w:link w:val="22"/>
    <w:semiHidden/>
    <w:qFormat/>
    <w:uiPriority w:val="99"/>
    <w:rPr>
      <w:rFonts w:ascii="Times New Roman" w:hAnsi="Times New Roman" w:eastAsia="宋体" w:cs="Times New Roman"/>
      <w:sz w:val="28"/>
      <w:szCs w:val="28"/>
    </w:rPr>
  </w:style>
  <w:style w:type="character" w:customStyle="1" w:styleId="85">
    <w:name w:val="文档结构图 Char"/>
    <w:basedOn w:val="59"/>
    <w:link w:val="17"/>
    <w:qFormat/>
    <w:uiPriority w:val="0"/>
    <w:rPr>
      <w:rFonts w:ascii="Times New Roman" w:hAnsi="Times New Roman" w:eastAsia="宋体" w:cs="Times New Roman"/>
      <w:kern w:val="0"/>
      <w:sz w:val="2"/>
      <w:szCs w:val="20"/>
      <w:shd w:val="clear" w:color="auto" w:fill="000080"/>
    </w:rPr>
  </w:style>
  <w:style w:type="character" w:customStyle="1" w:styleId="86">
    <w:name w:val="正文文本 3 Char"/>
    <w:basedOn w:val="59"/>
    <w:link w:val="20"/>
    <w:qFormat/>
    <w:uiPriority w:val="0"/>
    <w:rPr>
      <w:rFonts w:ascii="Times New Roman" w:hAnsi="Times New Roman" w:eastAsia="宋体" w:cs="Times New Roman"/>
      <w:kern w:val="0"/>
      <w:sz w:val="16"/>
      <w:szCs w:val="20"/>
    </w:rPr>
  </w:style>
  <w:style w:type="character" w:customStyle="1" w:styleId="87">
    <w:name w:val="纯文本 Char"/>
    <w:basedOn w:val="59"/>
    <w:link w:val="30"/>
    <w:qFormat/>
    <w:uiPriority w:val="0"/>
    <w:rPr>
      <w:rFonts w:ascii="宋体" w:hAnsi="Courier New" w:eastAsia="宋体" w:cs="Times New Roman"/>
      <w:kern w:val="0"/>
      <w:szCs w:val="20"/>
    </w:rPr>
  </w:style>
  <w:style w:type="character" w:customStyle="1" w:styleId="88">
    <w:name w:val="日期 Char"/>
    <w:basedOn w:val="59"/>
    <w:link w:val="32"/>
    <w:qFormat/>
    <w:uiPriority w:val="0"/>
    <w:rPr>
      <w:rFonts w:ascii="Times New Roman" w:hAnsi="Times New Roman" w:eastAsia="宋体" w:cs="Times New Roman"/>
      <w:sz w:val="28"/>
      <w:szCs w:val="20"/>
    </w:rPr>
  </w:style>
  <w:style w:type="character" w:customStyle="1" w:styleId="89">
    <w:name w:val="正文文本缩进 2 Char"/>
    <w:basedOn w:val="59"/>
    <w:link w:val="33"/>
    <w:qFormat/>
    <w:uiPriority w:val="0"/>
    <w:rPr>
      <w:rFonts w:ascii="Times New Roman" w:hAnsi="Times New Roman" w:eastAsia="宋体" w:cs="Times New Roman"/>
      <w:sz w:val="28"/>
      <w:szCs w:val="20"/>
    </w:rPr>
  </w:style>
  <w:style w:type="character" w:customStyle="1" w:styleId="90">
    <w:name w:val="批注框文本 Char"/>
    <w:basedOn w:val="59"/>
    <w:link w:val="34"/>
    <w:qFormat/>
    <w:uiPriority w:val="0"/>
    <w:rPr>
      <w:rFonts w:ascii="Times New Roman" w:hAnsi="Times New Roman" w:eastAsia="宋体" w:cs="Times New Roman"/>
      <w:kern w:val="0"/>
      <w:szCs w:val="20"/>
    </w:rPr>
  </w:style>
  <w:style w:type="character" w:customStyle="1" w:styleId="91">
    <w:name w:val="页脚 Char"/>
    <w:basedOn w:val="59"/>
    <w:link w:val="35"/>
    <w:qFormat/>
    <w:uiPriority w:val="0"/>
    <w:rPr>
      <w:rFonts w:ascii="Times New Roman" w:hAnsi="Times New Roman" w:eastAsia="宋体" w:cs="Times New Roman"/>
      <w:kern w:val="0"/>
      <w:sz w:val="18"/>
      <w:szCs w:val="20"/>
    </w:rPr>
  </w:style>
  <w:style w:type="character" w:customStyle="1" w:styleId="92">
    <w:name w:val="页眉 Char"/>
    <w:basedOn w:val="59"/>
    <w:link w:val="36"/>
    <w:qFormat/>
    <w:uiPriority w:val="0"/>
    <w:rPr>
      <w:rFonts w:ascii="Times New Roman" w:hAnsi="Times New Roman" w:eastAsia="宋体" w:cs="Times New Roman"/>
      <w:sz w:val="18"/>
      <w:szCs w:val="20"/>
    </w:rPr>
  </w:style>
  <w:style w:type="character" w:customStyle="1" w:styleId="93">
    <w:name w:val="脚注文本 Char"/>
    <w:basedOn w:val="59"/>
    <w:link w:val="40"/>
    <w:qFormat/>
    <w:uiPriority w:val="0"/>
    <w:rPr>
      <w:rFonts w:ascii="Times New Roman" w:hAnsi="Times New Roman" w:eastAsia="宋体" w:cs="Times New Roman"/>
      <w:sz w:val="18"/>
      <w:szCs w:val="20"/>
    </w:rPr>
  </w:style>
  <w:style w:type="character" w:customStyle="1" w:styleId="94">
    <w:name w:val="正文文本缩进 3 Char"/>
    <w:basedOn w:val="59"/>
    <w:link w:val="43"/>
    <w:qFormat/>
    <w:uiPriority w:val="0"/>
    <w:rPr>
      <w:rFonts w:ascii="Times New Roman" w:hAnsi="Times New Roman" w:eastAsia="宋体" w:cs="Times New Roman"/>
      <w:kern w:val="0"/>
      <w:sz w:val="16"/>
      <w:szCs w:val="20"/>
    </w:rPr>
  </w:style>
  <w:style w:type="character" w:customStyle="1" w:styleId="95">
    <w:name w:val="正文文本 2 Char"/>
    <w:basedOn w:val="59"/>
    <w:link w:val="47"/>
    <w:qFormat/>
    <w:uiPriority w:val="0"/>
    <w:rPr>
      <w:rFonts w:ascii="Times New Roman" w:hAnsi="Times New Roman" w:eastAsia="宋体" w:cs="Times New Roman"/>
      <w:kern w:val="0"/>
      <w:sz w:val="20"/>
      <w:szCs w:val="20"/>
    </w:rPr>
  </w:style>
  <w:style w:type="character" w:customStyle="1" w:styleId="96">
    <w:name w:val="标题 Char"/>
    <w:basedOn w:val="59"/>
    <w:link w:val="53"/>
    <w:qFormat/>
    <w:uiPriority w:val="0"/>
    <w:rPr>
      <w:rFonts w:ascii="Cambria" w:hAnsi="Cambria" w:eastAsia="宋体" w:cs="Times New Roman"/>
      <w:b/>
      <w:kern w:val="0"/>
      <w:sz w:val="32"/>
      <w:szCs w:val="20"/>
    </w:rPr>
  </w:style>
  <w:style w:type="character" w:customStyle="1" w:styleId="97">
    <w:name w:val="Char Char3"/>
    <w:qFormat/>
    <w:uiPriority w:val="0"/>
    <w:rPr>
      <w:rFonts w:eastAsia="宋体"/>
      <w:kern w:val="2"/>
      <w:sz w:val="18"/>
      <w:lang w:val="en-US" w:eastAsia="zh-CN"/>
    </w:rPr>
  </w:style>
  <w:style w:type="character" w:customStyle="1" w:styleId="98">
    <w:name w:val="top-det1"/>
    <w:qFormat/>
    <w:uiPriority w:val="0"/>
    <w:rPr>
      <w:b/>
      <w:color w:val="000000"/>
    </w:rPr>
  </w:style>
  <w:style w:type="character" w:customStyle="1" w:styleId="99">
    <w:name w:val="font51"/>
    <w:qFormat/>
    <w:uiPriority w:val="99"/>
    <w:rPr>
      <w:rFonts w:ascii="宋体" w:hAnsi="宋体" w:eastAsia="宋体"/>
      <w:color w:val="000000"/>
      <w:sz w:val="32"/>
      <w:u w:val="none"/>
    </w:rPr>
  </w:style>
  <w:style w:type="character" w:customStyle="1" w:styleId="100">
    <w:name w:val="文字 Char Char"/>
    <w:link w:val="101"/>
    <w:qFormat/>
    <w:locked/>
    <w:uiPriority w:val="99"/>
    <w:rPr>
      <w:rFonts w:ascii="宋体"/>
      <w:sz w:val="28"/>
    </w:rPr>
  </w:style>
  <w:style w:type="paragraph" w:customStyle="1" w:styleId="101">
    <w:name w:val="文字"/>
    <w:basedOn w:val="1"/>
    <w:link w:val="100"/>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02">
    <w:name w:val="正文 + 三号 Char"/>
    <w:qFormat/>
    <w:uiPriority w:val="0"/>
    <w:rPr>
      <w:rFonts w:eastAsia="宋体"/>
      <w:kern w:val="2"/>
      <w:sz w:val="21"/>
      <w:lang w:val="en-US" w:eastAsia="zh-CN"/>
    </w:rPr>
  </w:style>
  <w:style w:type="character" w:customStyle="1" w:styleId="103">
    <w:name w:val="样式 宋体"/>
    <w:qFormat/>
    <w:uiPriority w:val="0"/>
    <w:rPr>
      <w:rFonts w:ascii="宋体" w:hAnsi="宋体" w:eastAsia="宋体"/>
      <w:sz w:val="28"/>
    </w:rPr>
  </w:style>
  <w:style w:type="character" w:customStyle="1" w:styleId="104">
    <w:name w:val="Char Char4"/>
    <w:qFormat/>
    <w:uiPriority w:val="0"/>
    <w:rPr>
      <w:rFonts w:eastAsia="宋体"/>
      <w:b/>
      <w:kern w:val="2"/>
      <w:sz w:val="21"/>
      <w:lang w:val="en-US" w:eastAsia="zh-CN"/>
    </w:rPr>
  </w:style>
  <w:style w:type="character" w:customStyle="1" w:styleId="105">
    <w:name w:val="apple-converted-space"/>
    <w:qFormat/>
    <w:uiPriority w:val="99"/>
  </w:style>
  <w:style w:type="character" w:customStyle="1" w:styleId="106">
    <w:name w:val="Table Heading Char Char"/>
    <w:qFormat/>
    <w:uiPriority w:val="0"/>
    <w:rPr>
      <w:rFonts w:ascii="Arial" w:hAnsi="Arial" w:eastAsia="黑体"/>
      <w:kern w:val="2"/>
      <w:sz w:val="18"/>
      <w:lang w:val="en-US" w:eastAsia="zh-CN"/>
    </w:rPr>
  </w:style>
  <w:style w:type="character" w:customStyle="1" w:styleId="107">
    <w:name w:val="未命名11"/>
    <w:qFormat/>
    <w:uiPriority w:val="0"/>
    <w:rPr>
      <w:color w:val="auto"/>
      <w:sz w:val="24"/>
    </w:rPr>
  </w:style>
  <w:style w:type="character" w:customStyle="1" w:styleId="108">
    <w:name w:val="font31"/>
    <w:qFormat/>
    <w:uiPriority w:val="99"/>
    <w:rPr>
      <w:rFonts w:ascii="Times New Roman" w:hAnsi="Times New Roman"/>
      <w:color w:val="000000"/>
      <w:sz w:val="36"/>
      <w:u w:val="none"/>
    </w:rPr>
  </w:style>
  <w:style w:type="character" w:customStyle="1" w:styleId="109">
    <w:name w:val="font61"/>
    <w:qFormat/>
    <w:uiPriority w:val="99"/>
    <w:rPr>
      <w:rFonts w:ascii="宋体" w:hAnsi="宋体" w:eastAsia="宋体"/>
      <w:color w:val="000000"/>
      <w:sz w:val="30"/>
      <w:u w:val="none"/>
    </w:rPr>
  </w:style>
  <w:style w:type="character" w:customStyle="1" w:styleId="110">
    <w:name w:val="crowed11"/>
    <w:qFormat/>
    <w:uiPriority w:val="0"/>
    <w:rPr>
      <w:sz w:val="24"/>
    </w:rPr>
  </w:style>
  <w:style w:type="character" w:customStyle="1" w:styleId="111">
    <w:name w:val="content-white1"/>
    <w:qFormat/>
    <w:uiPriority w:val="0"/>
    <w:rPr>
      <w:color w:val="auto"/>
      <w:sz w:val="18"/>
      <w:u w:val="none"/>
    </w:rPr>
  </w:style>
  <w:style w:type="character" w:customStyle="1" w:styleId="112">
    <w:name w:val="title_emph1"/>
    <w:qFormat/>
    <w:uiPriority w:val="99"/>
    <w:rPr>
      <w:rFonts w:ascii="Arial" w:hAnsi="Arial"/>
      <w:b/>
      <w:sz w:val="20"/>
    </w:rPr>
  </w:style>
  <w:style w:type="character" w:customStyle="1" w:styleId="113">
    <w:name w:val="Table Text Char1 Char Char"/>
    <w:qFormat/>
    <w:uiPriority w:val="99"/>
    <w:rPr>
      <w:rFonts w:ascii="Arial" w:hAnsi="Arial"/>
      <w:kern w:val="2"/>
      <w:sz w:val="18"/>
      <w:lang w:val="en-US" w:eastAsia="zh-CN"/>
    </w:rPr>
  </w:style>
  <w:style w:type="character" w:customStyle="1" w:styleId="114">
    <w:name w:val="Char Char Char Char Char Char Char Char Char"/>
    <w:qFormat/>
    <w:uiPriority w:val="99"/>
    <w:rPr>
      <w:rFonts w:ascii="宋体" w:hAnsi="宋体" w:eastAsia="宋体"/>
      <w:kern w:val="2"/>
      <w:sz w:val="24"/>
      <w:lang w:val="en-US" w:eastAsia="zh-CN"/>
    </w:rPr>
  </w:style>
  <w:style w:type="character" w:customStyle="1" w:styleId="115">
    <w:name w:val="font11"/>
    <w:qFormat/>
    <w:uiPriority w:val="99"/>
    <w:rPr>
      <w:rFonts w:ascii="宋体" w:hAnsi="宋体" w:eastAsia="宋体"/>
      <w:color w:val="000000"/>
      <w:sz w:val="36"/>
      <w:u w:val="none"/>
    </w:rPr>
  </w:style>
  <w:style w:type="character" w:customStyle="1" w:styleId="116">
    <w:name w:val="Table Text Char Char Char Char"/>
    <w:link w:val="117"/>
    <w:qFormat/>
    <w:locked/>
    <w:uiPriority w:val="0"/>
    <w:rPr>
      <w:rFonts w:ascii="Arial" w:hAnsi="Arial"/>
      <w:sz w:val="18"/>
    </w:rPr>
  </w:style>
  <w:style w:type="paragraph" w:customStyle="1" w:styleId="117">
    <w:name w:val="Table Text"/>
    <w:link w:val="116"/>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8">
    <w:name w:val="font41"/>
    <w:qFormat/>
    <w:uiPriority w:val="99"/>
    <w:rPr>
      <w:rFonts w:ascii="宋体" w:hAnsi="宋体" w:eastAsia="宋体"/>
      <w:color w:val="000000"/>
      <w:sz w:val="36"/>
      <w:u w:val="none"/>
    </w:rPr>
  </w:style>
  <w:style w:type="character" w:customStyle="1" w:styleId="119">
    <w:name w:val="Char Char2"/>
    <w:qFormat/>
    <w:uiPriority w:val="0"/>
    <w:rPr>
      <w:rFonts w:eastAsia="宋体"/>
      <w:kern w:val="2"/>
      <w:sz w:val="18"/>
      <w:lang w:val="en-US" w:eastAsia="zh-CN"/>
    </w:rPr>
  </w:style>
  <w:style w:type="character" w:customStyle="1" w:styleId="120">
    <w:name w:val="Char Char6"/>
    <w:qFormat/>
    <w:uiPriority w:val="0"/>
    <w:rPr>
      <w:rFonts w:ascii="仿宋_GB2312" w:eastAsia="仿宋_GB2312"/>
      <w:kern w:val="2"/>
      <w:sz w:val="32"/>
    </w:rPr>
  </w:style>
  <w:style w:type="character" w:customStyle="1" w:styleId="121">
    <w:name w:val="Char Char5"/>
    <w:qFormat/>
    <w:uiPriority w:val="0"/>
    <w:rPr>
      <w:rFonts w:ascii="Arial" w:hAnsi="Arial" w:eastAsia="宋体"/>
      <w:b/>
      <w:smallCaps/>
      <w:kern w:val="28"/>
      <w:sz w:val="36"/>
      <w:lang w:val="en-US" w:eastAsia="en-US"/>
    </w:rPr>
  </w:style>
  <w:style w:type="character" w:customStyle="1" w:styleId="122">
    <w:name w:val="param-name1"/>
    <w:qFormat/>
    <w:uiPriority w:val="99"/>
    <w:rPr>
      <w:b/>
    </w:rPr>
  </w:style>
  <w:style w:type="character" w:customStyle="1" w:styleId="123">
    <w:name w:val="v151"/>
    <w:qFormat/>
    <w:uiPriority w:val="0"/>
    <w:rPr>
      <w:sz w:val="18"/>
    </w:rPr>
  </w:style>
  <w:style w:type="character" w:customStyle="1" w:styleId="124">
    <w:name w:val="H2 Char"/>
    <w:qFormat/>
    <w:uiPriority w:val="99"/>
    <w:rPr>
      <w:rFonts w:ascii="Arial" w:hAnsi="Arial" w:eastAsia="宋体"/>
      <w:kern w:val="2"/>
      <w:sz w:val="28"/>
      <w:lang w:val="en-US" w:eastAsia="zh-CN"/>
    </w:rPr>
  </w:style>
  <w:style w:type="character" w:customStyle="1" w:styleId="125">
    <w:name w:val="小 Char"/>
    <w:qFormat/>
    <w:uiPriority w:val="0"/>
    <w:rPr>
      <w:rFonts w:ascii="宋体" w:hAnsi="Courier New" w:eastAsia="宋体"/>
      <w:kern w:val="2"/>
      <w:sz w:val="21"/>
      <w:lang w:val="en-US" w:eastAsia="zh-CN"/>
    </w:rPr>
  </w:style>
  <w:style w:type="character" w:customStyle="1" w:styleId="126">
    <w:name w:val="Char Char11"/>
    <w:qFormat/>
    <w:uiPriority w:val="99"/>
    <w:rPr>
      <w:rFonts w:ascii="宋体"/>
      <w:kern w:val="2"/>
      <w:sz w:val="28"/>
    </w:rPr>
  </w:style>
  <w:style w:type="character" w:customStyle="1" w:styleId="127">
    <w:name w:val="font1"/>
    <w:qFormat/>
    <w:uiPriority w:val="0"/>
    <w:rPr>
      <w:color w:val="000000"/>
      <w:sz w:val="18"/>
    </w:rPr>
  </w:style>
  <w:style w:type="character" w:customStyle="1" w:styleId="128">
    <w:name w:val="标书正文:  0.74 厘米 Char1"/>
    <w:qFormat/>
    <w:uiPriority w:val="0"/>
    <w:rPr>
      <w:rFonts w:eastAsia="宋体"/>
      <w:kern w:val="2"/>
      <w:sz w:val="24"/>
      <w:lang w:val="en-US" w:eastAsia="zh-CN"/>
    </w:rPr>
  </w:style>
  <w:style w:type="character" w:customStyle="1" w:styleId="129">
    <w:name w:val="Char Char7"/>
    <w:qFormat/>
    <w:uiPriority w:val="0"/>
    <w:rPr>
      <w:rFonts w:ascii="宋体" w:hAnsi="宋体" w:eastAsia="宋体"/>
      <w:kern w:val="2"/>
      <w:sz w:val="28"/>
    </w:rPr>
  </w:style>
  <w:style w:type="paragraph" w:customStyle="1" w:styleId="130">
    <w:name w:val="正文文本 21"/>
    <w:basedOn w:val="1"/>
    <w:qFormat/>
    <w:uiPriority w:val="0"/>
    <w:pPr>
      <w:adjustRightInd w:val="0"/>
      <w:spacing w:before="120" w:line="360" w:lineRule="auto"/>
      <w:ind w:firstLine="480"/>
      <w:textAlignment w:val="baseline"/>
    </w:pPr>
    <w:rPr>
      <w:sz w:val="24"/>
      <w:szCs w:val="24"/>
    </w:rPr>
  </w:style>
  <w:style w:type="paragraph" w:customStyle="1" w:styleId="13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132">
    <w:name w:val="可研正文"/>
    <w:basedOn w:val="22"/>
    <w:qFormat/>
    <w:uiPriority w:val="0"/>
    <w:pPr>
      <w:adjustRightInd w:val="0"/>
      <w:snapToGrid w:val="0"/>
      <w:spacing w:after="0" w:line="440" w:lineRule="exact"/>
      <w:ind w:firstLine="567"/>
    </w:pPr>
    <w:rPr>
      <w:rFonts w:ascii="仿宋_GB2312" w:eastAsia="仿宋_GB2312" w:cs="仿宋_GB2312"/>
      <w:kern w:val="0"/>
      <w:sz w:val="20"/>
      <w:szCs w:val="20"/>
    </w:rPr>
  </w:style>
  <w:style w:type="paragraph" w:customStyle="1" w:styleId="133">
    <w:name w:val="Char 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3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35">
    <w:name w:val="没有缩进（为图形使用）"/>
    <w:basedOn w:val="1"/>
    <w:qFormat/>
    <w:uiPriority w:val="0"/>
    <w:pPr>
      <w:spacing w:before="120" w:after="120" w:line="360" w:lineRule="auto"/>
    </w:pPr>
    <w:rPr>
      <w:sz w:val="24"/>
      <w:szCs w:val="24"/>
    </w:rPr>
  </w:style>
  <w:style w:type="paragraph" w:customStyle="1" w:styleId="13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cs="Arial"/>
      <w:b/>
      <w:bCs/>
      <w:sz w:val="24"/>
      <w:szCs w:val="24"/>
    </w:rPr>
  </w:style>
  <w:style w:type="paragraph" w:customStyle="1" w:styleId="137">
    <w:name w:val="样式1xz"/>
    <w:basedOn w:val="1"/>
    <w:qFormat/>
    <w:uiPriority w:val="0"/>
    <w:pPr>
      <w:tabs>
        <w:tab w:val="left" w:pos="1050"/>
        <w:tab w:val="right" w:leader="dot" w:pos="8296"/>
      </w:tabs>
    </w:pPr>
    <w:rPr>
      <w:caps/>
      <w:spacing w:val="20"/>
      <w:sz w:val="24"/>
      <w:szCs w:val="24"/>
    </w:rPr>
  </w:style>
  <w:style w:type="paragraph" w:customStyle="1" w:styleId="138">
    <w:name w:val="简单回函地址"/>
    <w:basedOn w:val="1"/>
    <w:qFormat/>
    <w:uiPriority w:val="0"/>
    <w:pPr>
      <w:adjustRightInd w:val="0"/>
      <w:snapToGrid w:val="0"/>
      <w:spacing w:line="360" w:lineRule="auto"/>
    </w:pPr>
    <w:rPr>
      <w:sz w:val="24"/>
      <w:szCs w:val="24"/>
    </w:rPr>
  </w:style>
  <w:style w:type="paragraph" w:customStyle="1" w:styleId="13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4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41">
    <w:name w:val="xl23"/>
    <w:basedOn w:val="1"/>
    <w:qFormat/>
    <w:uiPriority w:val="0"/>
    <w:pPr>
      <w:widowControl/>
      <w:spacing w:before="100" w:beforeAutospacing="1" w:after="100" w:afterAutospacing="1" w:line="360" w:lineRule="auto"/>
      <w:textAlignment w:val="top"/>
    </w:pPr>
    <w:rPr>
      <w:kern w:val="0"/>
      <w:sz w:val="24"/>
      <w:szCs w:val="24"/>
    </w:rPr>
  </w:style>
  <w:style w:type="paragraph" w:customStyle="1" w:styleId="142">
    <w:name w:val="Char Char14 Char Char"/>
    <w:basedOn w:val="1"/>
    <w:qFormat/>
    <w:uiPriority w:val="99"/>
    <w:rPr>
      <w:sz w:val="21"/>
      <w:szCs w:val="21"/>
    </w:rPr>
  </w:style>
  <w:style w:type="paragraph" w:customStyle="1" w:styleId="143">
    <w:name w:val="IN Feature"/>
    <w:next w:val="144"/>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144">
    <w:name w:val="IN Step"/>
    <w:basedOn w:val="1"/>
    <w:qFormat/>
    <w:uiPriority w:val="0"/>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45">
    <w:name w:val="正文4"/>
    <w:basedOn w:val="1"/>
    <w:qFormat/>
    <w:uiPriority w:val="0"/>
    <w:pPr>
      <w:tabs>
        <w:tab w:val="left" w:pos="1275"/>
      </w:tabs>
      <w:spacing w:before="60" w:after="60" w:line="360" w:lineRule="auto"/>
      <w:ind w:left="820" w:leftChars="400" w:hanging="705"/>
    </w:pPr>
    <w:rPr>
      <w:sz w:val="24"/>
      <w:szCs w:val="24"/>
    </w:rPr>
  </w:style>
  <w:style w:type="paragraph" w:customStyle="1" w:styleId="146">
    <w:name w:val="样式 样式 正文首行缩进 2 + 左  0 字符 + 首行缩进:  2.57 字符"/>
    <w:basedOn w:val="1"/>
    <w:next w:val="1"/>
    <w:qFormat/>
    <w:uiPriority w:val="0"/>
    <w:pPr>
      <w:adjustRightInd w:val="0"/>
      <w:snapToGrid w:val="0"/>
      <w:spacing w:after="120"/>
      <w:ind w:firstLine="540" w:firstLineChars="257"/>
    </w:pPr>
    <w:rPr>
      <w:sz w:val="21"/>
      <w:szCs w:val="21"/>
    </w:rPr>
  </w:style>
  <w:style w:type="paragraph" w:customStyle="1" w:styleId="147">
    <w:name w:val="一级条标题"/>
    <w:basedOn w:val="148"/>
    <w:next w:val="149"/>
    <w:qFormat/>
    <w:uiPriority w:val="99"/>
    <w:pPr>
      <w:spacing w:beforeLines="0" w:afterLines="0"/>
      <w:ind w:left="525"/>
      <w:outlineLvl w:val="2"/>
    </w:pPr>
    <w:rPr>
      <w:sz w:val="21"/>
      <w:szCs w:val="21"/>
    </w:rPr>
  </w:style>
  <w:style w:type="paragraph" w:customStyle="1" w:styleId="148">
    <w:name w:val="章标题"/>
    <w:next w:val="1"/>
    <w:qFormat/>
    <w:uiPriority w:val="0"/>
    <w:pPr>
      <w:spacing w:beforeLines="50" w:afterLines="50"/>
      <w:jc w:val="both"/>
      <w:outlineLvl w:val="1"/>
    </w:pPr>
    <w:rPr>
      <w:rFonts w:ascii="黑体" w:hAnsi="Times New Roman" w:eastAsia="黑体" w:cs="黑体"/>
      <w:sz w:val="24"/>
      <w:szCs w:val="24"/>
      <w:lang w:val="en-US" w:eastAsia="zh-CN" w:bidi="ar-SA"/>
    </w:rPr>
  </w:style>
  <w:style w:type="paragraph" w:customStyle="1" w:styleId="149">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50">
    <w:name w:val="文档正文"/>
    <w:basedOn w:val="1"/>
    <w:qFormat/>
    <w:uiPriority w:val="0"/>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151">
    <w:name w:val="Note"/>
    <w:basedOn w:val="1"/>
    <w:qFormat/>
    <w:uiPriority w:val="0"/>
    <w:pPr>
      <w:pBdr>
        <w:top w:val="single" w:color="auto" w:sz="12" w:space="3"/>
        <w:bottom w:val="single" w:color="auto" w:sz="12" w:space="3"/>
      </w:pBdr>
      <w:spacing w:line="360" w:lineRule="auto"/>
    </w:pPr>
    <w:rPr>
      <w:sz w:val="24"/>
      <w:szCs w:val="24"/>
    </w:rPr>
  </w:style>
  <w:style w:type="paragraph" w:customStyle="1" w:styleId="152">
    <w:name w:val="图片文字"/>
    <w:basedOn w:val="1"/>
    <w:qFormat/>
    <w:uiPriority w:val="0"/>
    <w:pPr>
      <w:spacing w:line="240" w:lineRule="atLeast"/>
      <w:jc w:val="center"/>
    </w:pPr>
    <w:rPr>
      <w:sz w:val="21"/>
      <w:szCs w:val="21"/>
    </w:rPr>
  </w:style>
  <w:style w:type="paragraph" w:customStyle="1" w:styleId="153">
    <w:name w:val="二级条标题"/>
    <w:basedOn w:val="147"/>
    <w:next w:val="149"/>
    <w:qFormat/>
    <w:uiPriority w:val="99"/>
    <w:pPr>
      <w:ind w:left="840"/>
      <w:outlineLvl w:val="3"/>
    </w:pPr>
  </w:style>
  <w:style w:type="paragraph" w:customStyle="1" w:styleId="154">
    <w:name w:val="项目"/>
    <w:basedOn w:val="1"/>
    <w:qFormat/>
    <w:uiPriority w:val="0"/>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55">
    <w:name w:val="表文字"/>
    <w:qFormat/>
    <w:uiPriority w:val="0"/>
    <w:rPr>
      <w:rFonts w:ascii="宋体" w:hAnsi="Times New Roman" w:eastAsia="宋体" w:cs="宋体"/>
      <w:kern w:val="2"/>
      <w:lang w:val="en-US" w:eastAsia="zh-CN" w:bidi="ar-SA"/>
    </w:rPr>
  </w:style>
  <w:style w:type="paragraph" w:customStyle="1" w:styleId="156">
    <w:name w:val="表头样式"/>
    <w:basedOn w:val="1"/>
    <w:qFormat/>
    <w:uiPriority w:val="0"/>
    <w:pPr>
      <w:autoSpaceDE w:val="0"/>
      <w:autoSpaceDN w:val="0"/>
      <w:adjustRightInd w:val="0"/>
      <w:spacing w:line="360" w:lineRule="auto"/>
      <w:jc w:val="left"/>
    </w:pPr>
    <w:rPr>
      <w:b/>
      <w:bCs/>
      <w:kern w:val="0"/>
      <w:sz w:val="21"/>
      <w:szCs w:val="21"/>
    </w:rPr>
  </w:style>
  <w:style w:type="paragraph" w:customStyle="1" w:styleId="157">
    <w:name w:val="Char Char Char1 Char Char Char Char Char Char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58">
    <w:name w:val="标题5"/>
    <w:basedOn w:val="1"/>
    <w:qFormat/>
    <w:uiPriority w:val="0"/>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59">
    <w:name w:val="标书正文:  0.74 厘米"/>
    <w:basedOn w:val="1"/>
    <w:qFormat/>
    <w:uiPriority w:val="0"/>
    <w:pPr>
      <w:snapToGrid w:val="0"/>
      <w:spacing w:line="360" w:lineRule="auto"/>
      <w:ind w:firstLine="420"/>
    </w:pPr>
    <w:rPr>
      <w:sz w:val="24"/>
      <w:szCs w:val="24"/>
    </w:rPr>
  </w:style>
  <w:style w:type="paragraph" w:customStyle="1" w:styleId="160">
    <w:name w:val="修订1"/>
    <w:qFormat/>
    <w:uiPriority w:val="0"/>
    <w:rPr>
      <w:rFonts w:ascii="Times New Roman" w:hAnsi="Times New Roman" w:eastAsia="宋体" w:cs="Times New Roman"/>
      <w:kern w:val="2"/>
      <w:sz w:val="21"/>
      <w:szCs w:val="21"/>
      <w:lang w:val="en-US" w:eastAsia="zh-CN" w:bidi="ar-SA"/>
    </w:rPr>
  </w:style>
  <w:style w:type="paragraph" w:customStyle="1" w:styleId="161">
    <w:name w:val="表号"/>
    <w:basedOn w:val="1"/>
    <w:qFormat/>
    <w:uiPriority w:val="0"/>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62">
    <w:name w:val="列表项目"/>
    <w:basedOn w:val="1"/>
    <w:qFormat/>
    <w:uiPriority w:val="0"/>
    <w:pPr>
      <w:tabs>
        <w:tab w:val="left" w:pos="420"/>
      </w:tabs>
      <w:spacing w:line="288" w:lineRule="auto"/>
      <w:ind w:left="840" w:leftChars="200" w:hanging="420" w:hangingChars="200"/>
    </w:pPr>
    <w:rPr>
      <w:sz w:val="21"/>
      <w:szCs w:val="21"/>
    </w:rPr>
  </w:style>
  <w:style w:type="paragraph" w:customStyle="1" w:styleId="163">
    <w:name w:val="AA Numbering"/>
    <w:basedOn w:val="1"/>
    <w:qFormat/>
    <w:uiPriority w:val="0"/>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64">
    <w:name w:val="样式 样式 首行缩进:  2 字符 + 首行缩进:  2 字符"/>
    <w:basedOn w:val="1"/>
    <w:qFormat/>
    <w:uiPriority w:val="0"/>
    <w:pPr>
      <w:spacing w:line="360" w:lineRule="auto"/>
      <w:ind w:firstLine="480" w:firstLineChars="200"/>
    </w:pPr>
    <w:rPr>
      <w:sz w:val="24"/>
      <w:szCs w:val="24"/>
    </w:rPr>
  </w:style>
  <w:style w:type="paragraph" w:customStyle="1" w:styleId="165">
    <w:name w:val="样式 标题 1 + 居中 段前: 6 磅 段后: 6 磅 行距: 1.5 倍行距"/>
    <w:basedOn w:val="3"/>
    <w:qFormat/>
    <w:uiPriority w:val="0"/>
    <w:pPr>
      <w:keepLines/>
      <w:adjustRightInd w:val="0"/>
      <w:spacing w:before="120" w:after="120" w:line="360" w:lineRule="auto"/>
      <w:jc w:val="center"/>
    </w:pPr>
    <w:rPr>
      <w:sz w:val="32"/>
      <w:szCs w:val="32"/>
    </w:rPr>
  </w:style>
  <w:style w:type="paragraph" w:customStyle="1" w:styleId="166">
    <w:name w:val="样式 标题 6第五层条 + 三号 段前: 0.5 行"/>
    <w:basedOn w:val="7"/>
    <w:qFormat/>
    <w:uiPriority w:val="0"/>
    <w:pPr>
      <w:widowControl/>
      <w:adjustRightInd/>
      <w:snapToGrid/>
      <w:spacing w:beforeLines="50"/>
      <w:jc w:val="left"/>
    </w:pPr>
    <w:rPr>
      <w:kern w:val="24"/>
      <w:sz w:val="28"/>
      <w:szCs w:val="28"/>
    </w:rPr>
  </w:style>
  <w:style w:type="paragraph" w:customStyle="1" w:styleId="167">
    <w:name w:val="关键词"/>
    <w:basedOn w:val="1"/>
    <w:next w:val="1"/>
    <w:qFormat/>
    <w:uiPriority w:val="0"/>
    <w:pPr>
      <w:spacing w:line="360" w:lineRule="auto"/>
    </w:pPr>
    <w:rPr>
      <w:rFonts w:eastAsia="黑体"/>
      <w:sz w:val="20"/>
      <w:szCs w:val="20"/>
    </w:rPr>
  </w:style>
  <w:style w:type="paragraph" w:customStyle="1" w:styleId="168">
    <w:name w:val="Char2 Char Char Char Char Char Char"/>
    <w:basedOn w:val="1"/>
    <w:qFormat/>
    <w:uiPriority w:val="99"/>
    <w:rPr>
      <w:rFonts w:ascii="仿宋_GB2312" w:cs="仿宋_GB2312"/>
      <w:b/>
      <w:bCs/>
      <w:sz w:val="30"/>
      <w:szCs w:val="30"/>
    </w:rPr>
  </w:style>
  <w:style w:type="paragraph" w:customStyle="1" w:styleId="169">
    <w:name w:val="Char Char Char"/>
    <w:basedOn w:val="1"/>
    <w:qFormat/>
    <w:uiPriority w:val="0"/>
    <w:rPr>
      <w:rFonts w:ascii="Tahoma" w:hAnsi="Tahoma" w:cs="Tahoma"/>
      <w:sz w:val="24"/>
      <w:szCs w:val="24"/>
    </w:rPr>
  </w:style>
  <w:style w:type="paragraph" w:customStyle="1" w:styleId="170">
    <w:name w:val="表头文本"/>
    <w:qFormat/>
    <w:uiPriority w:val="0"/>
    <w:pPr>
      <w:jc w:val="center"/>
    </w:pPr>
    <w:rPr>
      <w:rFonts w:ascii="Arial" w:hAnsi="Arial" w:eastAsia="宋体" w:cs="Arial"/>
      <w:b/>
      <w:bCs/>
      <w:sz w:val="21"/>
      <w:szCs w:val="21"/>
      <w:lang w:val="en-US" w:eastAsia="zh-CN" w:bidi="ar-SA"/>
    </w:rPr>
  </w:style>
  <w:style w:type="paragraph" w:customStyle="1" w:styleId="171">
    <w:name w:val="样式1"/>
    <w:basedOn w:val="2"/>
    <w:qFormat/>
    <w:uiPriority w:val="0"/>
    <w:pPr>
      <w:tabs>
        <w:tab w:val="left" w:pos="720"/>
      </w:tabs>
      <w:spacing w:before="500" w:after="260" w:line="560" w:lineRule="atLeast"/>
      <w:ind w:left="420" w:hanging="420"/>
    </w:pPr>
  </w:style>
  <w:style w:type="paragraph" w:customStyle="1" w:styleId="172">
    <w:name w:val="Char Char Char Char Char"/>
    <w:basedOn w:val="1"/>
    <w:qFormat/>
    <w:uiPriority w:val="0"/>
    <w:pPr>
      <w:tabs>
        <w:tab w:val="left" w:pos="425"/>
      </w:tabs>
      <w:ind w:left="1620" w:hanging="360"/>
    </w:pPr>
    <w:rPr>
      <w:rFonts w:ascii="Tahoma" w:hAnsi="Tahoma" w:cs="Tahoma"/>
      <w:sz w:val="24"/>
      <w:szCs w:val="24"/>
    </w:rPr>
  </w:style>
  <w:style w:type="paragraph" w:customStyle="1" w:styleId="17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75">
    <w:name w:val="_Style 240"/>
    <w:basedOn w:val="1"/>
    <w:next w:val="1"/>
    <w:qFormat/>
    <w:uiPriority w:val="99"/>
    <w:pPr>
      <w:pBdr>
        <w:top w:val="single" w:color="auto" w:sz="6" w:space="1"/>
      </w:pBdr>
      <w:jc w:val="center"/>
    </w:pPr>
    <w:rPr>
      <w:rFonts w:ascii="Arial" w:cs="Arial"/>
      <w:vanish/>
      <w:sz w:val="16"/>
      <w:szCs w:val="16"/>
    </w:rPr>
  </w:style>
  <w:style w:type="paragraph" w:customStyle="1" w:styleId="176">
    <w:name w:val="Char"/>
    <w:basedOn w:val="1"/>
    <w:qFormat/>
    <w:uiPriority w:val="0"/>
    <w:pPr>
      <w:spacing w:line="240" w:lineRule="atLeast"/>
      <w:ind w:left="420" w:firstLine="420"/>
    </w:pPr>
    <w:rPr>
      <w:kern w:val="0"/>
      <w:sz w:val="21"/>
      <w:szCs w:val="21"/>
    </w:rPr>
  </w:style>
  <w:style w:type="paragraph" w:customStyle="1" w:styleId="177">
    <w:name w:val="摘要"/>
    <w:basedOn w:val="1"/>
    <w:next w:val="4"/>
    <w:qFormat/>
    <w:uiPriority w:val="0"/>
    <w:pPr>
      <w:spacing w:line="360" w:lineRule="auto"/>
    </w:pPr>
    <w:rPr>
      <w:rFonts w:eastAsia="黑体"/>
      <w:sz w:val="20"/>
      <w:szCs w:val="20"/>
    </w:rPr>
  </w:style>
  <w:style w:type="paragraph" w:customStyle="1" w:styleId="178">
    <w:name w:val="Char1"/>
    <w:basedOn w:val="1"/>
    <w:qFormat/>
    <w:uiPriority w:val="0"/>
    <w:rPr>
      <w:sz w:val="21"/>
      <w:szCs w:val="21"/>
    </w:rPr>
  </w:style>
  <w:style w:type="paragraph" w:customStyle="1" w:styleId="179">
    <w:name w:val="普通正文"/>
    <w:basedOn w:val="1"/>
    <w:qFormat/>
    <w:uiPriority w:val="0"/>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80">
    <w:name w:val="Style Heading 3h3Heading 3 - oldLevel 3 HeadH3level_3PIM 3se..."/>
    <w:basedOn w:val="5"/>
    <w:qFormat/>
    <w:uiPriority w:val="0"/>
    <w:pPr>
      <w:tabs>
        <w:tab w:val="left" w:pos="709"/>
        <w:tab w:val="left" w:pos="1620"/>
      </w:tabs>
      <w:ind w:left="1620" w:hanging="360"/>
    </w:pPr>
  </w:style>
  <w:style w:type="paragraph" w:customStyle="1" w:styleId="181">
    <w:name w:val="Title - Revision"/>
    <w:basedOn w:val="53"/>
    <w:qFormat/>
    <w:uiPriority w:val="0"/>
    <w:pPr>
      <w:spacing w:before="720"/>
    </w:pPr>
  </w:style>
  <w:style w:type="paragraph" w:customStyle="1" w:styleId="182">
    <w:name w:val="Char1 Char Char Char1"/>
    <w:basedOn w:val="1"/>
    <w:qFormat/>
    <w:uiPriority w:val="0"/>
    <w:rPr>
      <w:rFonts w:ascii="Tahoma" w:hAnsi="Tahoma" w:cs="Tahoma"/>
      <w:sz w:val="24"/>
      <w:szCs w:val="24"/>
    </w:rPr>
  </w:style>
  <w:style w:type="paragraph" w:customStyle="1" w:styleId="183">
    <w:name w:val="样式4"/>
    <w:basedOn w:val="2"/>
    <w:qFormat/>
    <w:uiPriority w:val="0"/>
    <w:pPr>
      <w:adjustRightInd w:val="0"/>
      <w:snapToGrid w:val="0"/>
    </w:pPr>
  </w:style>
  <w:style w:type="paragraph" w:customStyle="1" w:styleId="184">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185">
    <w:name w:val="Char Char Char Char"/>
    <w:basedOn w:val="1"/>
    <w:qFormat/>
    <w:uiPriority w:val="0"/>
    <w:pPr>
      <w:pageBreakBefore/>
      <w:widowControl/>
      <w:spacing w:after="160" w:line="240" w:lineRule="exact"/>
      <w:jc w:val="left"/>
    </w:pPr>
    <w:rPr>
      <w:rFonts w:ascii="Verdana" w:hAnsi="Verdana" w:cs="Verdana"/>
      <w:kern w:val="0"/>
      <w:sz w:val="20"/>
      <w:szCs w:val="20"/>
      <w:lang w:eastAsia="en-US"/>
    </w:rPr>
  </w:style>
  <w:style w:type="paragraph" w:customStyle="1" w:styleId="186">
    <w:name w:val="首行缩进 1"/>
    <w:basedOn w:val="1"/>
    <w:qFormat/>
    <w:uiPriority w:val="0"/>
    <w:pPr>
      <w:spacing w:after="120" w:line="360" w:lineRule="auto"/>
      <w:ind w:firstLine="200" w:firstLineChars="200"/>
    </w:pPr>
    <w:rPr>
      <w:sz w:val="24"/>
      <w:szCs w:val="24"/>
    </w:rPr>
  </w:style>
  <w:style w:type="paragraph" w:customStyle="1" w:styleId="187">
    <w:name w:val="Char Char Char Char Char Char Char"/>
    <w:basedOn w:val="17"/>
    <w:qFormat/>
    <w:uiPriority w:val="0"/>
    <w:rPr>
      <w:rFonts w:ascii="宋体" w:hAnsi="Tahoma" w:cs="宋体"/>
    </w:rPr>
  </w:style>
  <w:style w:type="paragraph" w:customStyle="1" w:styleId="188">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89">
    <w:name w:val="正文（首行不缩进）"/>
    <w:basedOn w:val="1"/>
    <w:qFormat/>
    <w:uiPriority w:val="0"/>
    <w:pPr>
      <w:autoSpaceDE w:val="0"/>
      <w:autoSpaceDN w:val="0"/>
      <w:adjustRightInd w:val="0"/>
      <w:spacing w:line="360" w:lineRule="auto"/>
      <w:jc w:val="left"/>
    </w:pPr>
    <w:rPr>
      <w:kern w:val="0"/>
      <w:sz w:val="21"/>
      <w:szCs w:val="21"/>
    </w:rPr>
  </w:style>
  <w:style w:type="paragraph" w:customStyle="1" w:styleId="190">
    <w:name w:val="默认段落字体 Para Char Char Char Char Char Char Char"/>
    <w:basedOn w:val="1"/>
    <w:qFormat/>
    <w:uiPriority w:val="0"/>
    <w:rPr>
      <w:rFonts w:ascii="Tahoma" w:hAnsi="Tahoma" w:cs="Tahoma"/>
      <w:sz w:val="24"/>
      <w:szCs w:val="24"/>
    </w:rPr>
  </w:style>
  <w:style w:type="paragraph" w:customStyle="1" w:styleId="191">
    <w:name w:val="段 Char"/>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92">
    <w:name w:val="正文表格"/>
    <w:basedOn w:val="1"/>
    <w:qFormat/>
    <w:uiPriority w:val="0"/>
    <w:pPr>
      <w:adjustRightInd w:val="0"/>
      <w:spacing w:before="40" w:after="40"/>
    </w:pPr>
    <w:rPr>
      <w:sz w:val="24"/>
      <w:szCs w:val="24"/>
    </w:rPr>
  </w:style>
  <w:style w:type="paragraph" w:customStyle="1" w:styleId="193">
    <w:name w:val="标题无"/>
    <w:basedOn w:val="1"/>
    <w:qFormat/>
    <w:uiPriority w:val="0"/>
    <w:pPr>
      <w:spacing w:line="360" w:lineRule="auto"/>
    </w:pPr>
    <w:rPr>
      <w:sz w:val="24"/>
      <w:szCs w:val="24"/>
    </w:rPr>
  </w:style>
  <w:style w:type="paragraph" w:customStyle="1" w:styleId="194">
    <w:name w:val="样式2"/>
    <w:basedOn w:val="2"/>
    <w:qFormat/>
    <w:uiPriority w:val="0"/>
    <w:pPr>
      <w:tabs>
        <w:tab w:val="left" w:pos="720"/>
      </w:tabs>
      <w:spacing w:before="560" w:line="400" w:lineRule="exact"/>
      <w:ind w:left="420" w:hanging="420"/>
      <w:jc w:val="center"/>
      <w:outlineLvl w:val="0"/>
    </w:pPr>
    <w:rPr>
      <w:b w:val="0"/>
      <w:sz w:val="44"/>
      <w:szCs w:val="44"/>
    </w:rPr>
  </w:style>
  <w:style w:type="paragraph" w:customStyle="1" w:styleId="195">
    <w:name w:val="正文 + 三号"/>
    <w:basedOn w:val="1"/>
    <w:qFormat/>
    <w:uiPriority w:val="0"/>
    <w:rPr>
      <w:sz w:val="21"/>
      <w:szCs w:val="21"/>
    </w:rPr>
  </w:style>
  <w:style w:type="paragraph" w:customStyle="1" w:styleId="196">
    <w:name w:val="1"/>
    <w:basedOn w:val="1"/>
    <w:next w:val="30"/>
    <w:qFormat/>
    <w:uiPriority w:val="0"/>
    <w:rPr>
      <w:rFonts w:ascii="宋体" w:hAnsi="Courier New" w:cs="宋体"/>
      <w:sz w:val="21"/>
      <w:szCs w:val="21"/>
    </w:rPr>
  </w:style>
  <w:style w:type="paragraph" w:customStyle="1" w:styleId="197">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9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9">
    <w:name w:val="Table Contents"/>
    <w:basedOn w:val="22"/>
    <w:qFormat/>
    <w:uiPriority w:val="0"/>
    <w:pPr>
      <w:suppressAutoHyphens/>
      <w:spacing w:after="0"/>
      <w:jc w:val="left"/>
    </w:pPr>
    <w:rPr>
      <w:kern w:val="0"/>
      <w:sz w:val="24"/>
      <w:szCs w:val="24"/>
    </w:rPr>
  </w:style>
  <w:style w:type="paragraph" w:customStyle="1" w:styleId="200">
    <w:name w:val="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内容标题"/>
    <w:basedOn w:val="17"/>
    <w:qFormat/>
    <w:uiPriority w:val="0"/>
    <w:rPr>
      <w:rFonts w:ascii="Tahoma" w:hAnsi="Tahoma" w:cs="Tahoma"/>
      <w:sz w:val="24"/>
      <w:szCs w:val="24"/>
    </w:rPr>
  </w:style>
  <w:style w:type="paragraph" w:customStyle="1" w:styleId="202">
    <w:name w:val="段落正文"/>
    <w:basedOn w:val="1"/>
    <w:qFormat/>
    <w:uiPriority w:val="0"/>
    <w:pPr>
      <w:spacing w:beforeLines="50" w:line="360" w:lineRule="auto"/>
      <w:ind w:firstLine="200" w:firstLineChars="200"/>
    </w:pPr>
    <w:rPr>
      <w:spacing w:val="2"/>
      <w:sz w:val="24"/>
      <w:szCs w:val="24"/>
    </w:rPr>
  </w:style>
  <w:style w:type="paragraph" w:customStyle="1" w:styleId="203">
    <w:name w:val="Char Char 字元 字元 字元 Char Char Char Char"/>
    <w:basedOn w:val="1"/>
    <w:qFormat/>
    <w:uiPriority w:val="0"/>
    <w:pPr>
      <w:adjustRightInd w:val="0"/>
      <w:spacing w:line="360" w:lineRule="auto"/>
    </w:pPr>
    <w:rPr>
      <w:kern w:val="0"/>
      <w:sz w:val="24"/>
      <w:szCs w:val="24"/>
    </w:rPr>
  </w:style>
  <w:style w:type="paragraph" w:customStyle="1" w:styleId="204">
    <w:name w:val="附录3"/>
    <w:basedOn w:val="1"/>
    <w:next w:val="1"/>
    <w:qFormat/>
    <w:uiPriority w:val="0"/>
    <w:pPr>
      <w:tabs>
        <w:tab w:val="left" w:pos="851"/>
      </w:tabs>
      <w:ind w:left="425" w:hanging="425"/>
      <w:outlineLvl w:val="2"/>
    </w:pPr>
    <w:rPr>
      <w:rFonts w:eastAsia="黑体"/>
      <w:b/>
      <w:bCs/>
      <w:sz w:val="32"/>
      <w:szCs w:val="32"/>
    </w:rPr>
  </w:style>
  <w:style w:type="paragraph" w:customStyle="1" w:styleId="205">
    <w:name w:val="样式 首行缩进:  0.74 厘米"/>
    <w:basedOn w:val="1"/>
    <w:qFormat/>
    <w:uiPriority w:val="0"/>
    <w:pPr>
      <w:spacing w:line="360" w:lineRule="auto"/>
      <w:ind w:firstLine="420"/>
    </w:pPr>
    <w:rPr>
      <w:sz w:val="24"/>
      <w:szCs w:val="24"/>
    </w:rPr>
  </w:style>
  <w:style w:type="paragraph" w:customStyle="1" w:styleId="206">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207">
    <w:name w:val="Char2"/>
    <w:basedOn w:val="1"/>
    <w:qFormat/>
    <w:uiPriority w:val="0"/>
    <w:pPr>
      <w:spacing w:line="240" w:lineRule="atLeast"/>
      <w:ind w:left="420" w:firstLine="420"/>
    </w:pPr>
    <w:rPr>
      <w:kern w:val="0"/>
      <w:sz w:val="21"/>
      <w:szCs w:val="21"/>
    </w:rPr>
  </w:style>
  <w:style w:type="paragraph" w:customStyle="1" w:styleId="20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20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210">
    <w:name w:val="首行缩进"/>
    <w:basedOn w:val="1"/>
    <w:qFormat/>
    <w:uiPriority w:val="0"/>
    <w:pPr>
      <w:tabs>
        <w:tab w:val="left" w:pos="540"/>
      </w:tabs>
      <w:spacing w:line="360" w:lineRule="auto"/>
      <w:ind w:left="540"/>
    </w:pPr>
    <w:rPr>
      <w:rFonts w:eastAsia="仿宋_GB2312"/>
    </w:rPr>
  </w:style>
  <w:style w:type="paragraph" w:customStyle="1" w:styleId="211">
    <w:name w:val="表格文本"/>
    <w:qFormat/>
    <w:uiPriority w:val="0"/>
    <w:pPr>
      <w:tabs>
        <w:tab w:val="decimal" w:pos="0"/>
      </w:tabs>
    </w:pPr>
    <w:rPr>
      <w:rFonts w:ascii="Arial" w:hAnsi="Arial" w:eastAsia="宋体" w:cs="Arial"/>
      <w:sz w:val="21"/>
      <w:szCs w:val="21"/>
      <w:lang w:val="en-US" w:eastAsia="zh-CN" w:bidi="ar-SA"/>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Narrow" w:hAnsi="Arial Narrow" w:cs="Arial Narrow"/>
      <w:kern w:val="0"/>
      <w:sz w:val="24"/>
      <w:szCs w:val="24"/>
    </w:rPr>
  </w:style>
  <w:style w:type="paragraph" w:customStyle="1" w:styleId="21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214">
    <w:name w:val="Char Char1 Char"/>
    <w:basedOn w:val="1"/>
    <w:qFormat/>
    <w:uiPriority w:val="0"/>
    <w:rPr>
      <w:rFonts w:ascii="Tahoma" w:hAnsi="Tahoma" w:cs="Tahoma"/>
      <w:sz w:val="24"/>
      <w:szCs w:val="24"/>
    </w:rPr>
  </w:style>
  <w:style w:type="paragraph" w:customStyle="1" w:styleId="21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6">
    <w:name w:val="Table Text Char1"/>
    <w:qFormat/>
    <w:uiPriority w:val="0"/>
    <w:pPr>
      <w:snapToGrid w:val="0"/>
      <w:spacing w:before="80" w:after="80"/>
    </w:pPr>
    <w:rPr>
      <w:rFonts w:ascii="Arial" w:hAnsi="Arial" w:eastAsia="宋体" w:cs="Arial"/>
      <w:kern w:val="2"/>
      <w:sz w:val="18"/>
      <w:szCs w:val="18"/>
      <w:lang w:val="en-US" w:eastAsia="zh-CN" w:bidi="ar-SA"/>
    </w:rPr>
  </w:style>
  <w:style w:type="paragraph" w:customStyle="1" w:styleId="217">
    <w:name w:val="content"/>
    <w:basedOn w:val="1"/>
    <w:qFormat/>
    <w:uiPriority w:val="0"/>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8">
    <w:name w:val="正文文本缩进 21"/>
    <w:basedOn w:val="1"/>
    <w:qFormat/>
    <w:uiPriority w:val="0"/>
    <w:pPr>
      <w:adjustRightInd w:val="0"/>
      <w:spacing w:before="120"/>
      <w:ind w:firstLine="420"/>
      <w:textAlignment w:val="baseline"/>
    </w:pPr>
    <w:rPr>
      <w:sz w:val="24"/>
      <w:szCs w:val="24"/>
    </w:rPr>
  </w:style>
  <w:style w:type="paragraph" w:customStyle="1" w:styleId="219">
    <w:name w:val="È¡ÀÊ¡ÎÄ¡À¾"/>
    <w:basedOn w:val="1"/>
    <w:qFormat/>
    <w:uiPriority w:val="99"/>
    <w:pPr>
      <w:widowControl/>
      <w:overflowPunct w:val="0"/>
      <w:autoSpaceDE w:val="0"/>
      <w:autoSpaceDN w:val="0"/>
      <w:adjustRightInd w:val="0"/>
      <w:jc w:val="left"/>
      <w:textAlignment w:val="baseline"/>
    </w:pPr>
    <w:rPr>
      <w:kern w:val="0"/>
      <w:sz w:val="24"/>
      <w:szCs w:val="24"/>
    </w:rPr>
  </w:style>
  <w:style w:type="paragraph" w:customStyle="1" w:styleId="220">
    <w:name w:val="文本1"/>
    <w:basedOn w:val="1"/>
    <w:qFormat/>
    <w:uiPriority w:val="0"/>
    <w:pPr>
      <w:adjustRightInd w:val="0"/>
      <w:spacing w:line="312" w:lineRule="atLeast"/>
      <w:jc w:val="center"/>
      <w:textAlignment w:val="baseline"/>
    </w:pPr>
    <w:rPr>
      <w:kern w:val="0"/>
      <w:sz w:val="18"/>
      <w:szCs w:val="18"/>
    </w:rPr>
  </w:style>
  <w:style w:type="paragraph" w:customStyle="1" w:styleId="221">
    <w:name w:val="样式 宋体 五号 两端对齐 行距: 单倍行距"/>
    <w:basedOn w:val="1"/>
    <w:qFormat/>
    <w:uiPriority w:val="0"/>
    <w:pPr>
      <w:adjustRightInd w:val="0"/>
      <w:textAlignment w:val="baseline"/>
    </w:pPr>
    <w:rPr>
      <w:rFonts w:ascii="宋体" w:hAnsi="宋体" w:cs="宋体"/>
      <w:kern w:val="0"/>
      <w:sz w:val="21"/>
      <w:szCs w:val="21"/>
    </w:rPr>
  </w:style>
  <w:style w:type="paragraph" w:customStyle="1" w:styleId="22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223">
    <w:name w:val="文档正文 Char Char Char Char Char"/>
    <w:basedOn w:val="1"/>
    <w:qFormat/>
    <w:uiPriority w:val="0"/>
    <w:pPr>
      <w:adjustRightInd w:val="0"/>
      <w:spacing w:line="440" w:lineRule="exact"/>
      <w:ind w:firstLine="420"/>
      <w:textAlignment w:val="baseline"/>
    </w:pPr>
    <w:rPr>
      <w:rFonts w:ascii="Arial Narrow" w:hAnsi="Arial Narrow" w:cs="Arial Narrow"/>
      <w:kern w:val="0"/>
      <w:sz w:val="24"/>
      <w:szCs w:val="24"/>
    </w:rPr>
  </w:style>
  <w:style w:type="paragraph" w:customStyle="1" w:styleId="224">
    <w:name w:val="Char Char Char Char Char Char Char Char Char Char Char Char Char Char Char Char"/>
    <w:basedOn w:val="1"/>
    <w:qFormat/>
    <w:uiPriority w:val="99"/>
    <w:pPr>
      <w:tabs>
        <w:tab w:val="left" w:pos="360"/>
      </w:tabs>
    </w:pPr>
    <w:rPr>
      <w:sz w:val="24"/>
      <w:szCs w:val="24"/>
    </w:rPr>
  </w:style>
  <w:style w:type="paragraph" w:customStyle="1" w:styleId="225">
    <w:name w:val="00"/>
    <w:basedOn w:val="1"/>
    <w:qFormat/>
    <w:uiPriority w:val="0"/>
    <w:pPr>
      <w:autoSpaceDE w:val="0"/>
      <w:autoSpaceDN w:val="0"/>
      <w:adjustRightInd w:val="0"/>
      <w:jc w:val="left"/>
    </w:pPr>
    <w:rPr>
      <w:rFonts w:ascii="黑体" w:eastAsia="黑体" w:cs="黑体"/>
      <w:b/>
      <w:bCs/>
      <w:kern w:val="0"/>
      <w:sz w:val="20"/>
      <w:szCs w:val="20"/>
    </w:rPr>
  </w:style>
  <w:style w:type="paragraph" w:customStyle="1" w:styleId="226">
    <w:name w:val="Char Char Char Char Char Char1 Char"/>
    <w:basedOn w:val="1"/>
    <w:qFormat/>
    <w:uiPriority w:val="0"/>
    <w:pPr>
      <w:widowControl/>
      <w:spacing w:after="160" w:line="240" w:lineRule="exact"/>
      <w:jc w:val="left"/>
    </w:pPr>
    <w:rPr>
      <w:rFonts w:ascii="Verdana" w:hAnsi="Verdana" w:cs="Verdana"/>
      <w:kern w:val="0"/>
      <w:sz w:val="21"/>
      <w:szCs w:val="21"/>
      <w:lang w:eastAsia="en-US"/>
    </w:rPr>
  </w:style>
  <w:style w:type="paragraph" w:customStyle="1" w:styleId="227">
    <w:name w:val="Char1 Char Char Char"/>
    <w:basedOn w:val="1"/>
    <w:qFormat/>
    <w:uiPriority w:val="0"/>
    <w:rPr>
      <w:rFonts w:ascii="Tahoma" w:hAnsi="Tahoma" w:cs="Tahoma"/>
      <w:sz w:val="30"/>
      <w:szCs w:val="30"/>
    </w:rPr>
  </w:style>
  <w:style w:type="paragraph" w:customStyle="1" w:styleId="228">
    <w:name w:val="小标题 1"/>
    <w:basedOn w:val="1"/>
    <w:qFormat/>
    <w:uiPriority w:val="0"/>
    <w:pPr>
      <w:autoSpaceDE w:val="0"/>
      <w:autoSpaceDN w:val="0"/>
      <w:adjustRightInd w:val="0"/>
      <w:spacing w:line="360" w:lineRule="atLeast"/>
    </w:pPr>
    <w:rPr>
      <w:rFonts w:ascii="文鼎粗黑" w:eastAsia="文鼎粗黑" w:cs="文鼎粗黑"/>
      <w:kern w:val="0"/>
      <w:sz w:val="22"/>
      <w:szCs w:val="22"/>
    </w:rPr>
  </w:style>
  <w:style w:type="paragraph" w:customStyle="1" w:styleId="22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30">
    <w:name w:val="_"/>
    <w:basedOn w:val="1"/>
    <w:qFormat/>
    <w:uiPriority w:val="0"/>
    <w:pPr>
      <w:adjustRightInd w:val="0"/>
      <w:spacing w:line="360" w:lineRule="auto"/>
      <w:ind w:left="480" w:firstLine="200" w:firstLineChars="200"/>
      <w:textAlignment w:val="baseline"/>
    </w:pPr>
    <w:rPr>
      <w:kern w:val="0"/>
      <w:sz w:val="24"/>
      <w:szCs w:val="24"/>
    </w:rPr>
  </w:style>
  <w:style w:type="paragraph" w:customStyle="1" w:styleId="231">
    <w:name w:val="样式3"/>
    <w:basedOn w:val="3"/>
    <w:next w:val="3"/>
    <w:qFormat/>
    <w:uiPriority w:val="0"/>
    <w:pPr>
      <w:keepLines/>
      <w:adjustRightInd w:val="0"/>
      <w:spacing w:before="340" w:after="330" w:line="576" w:lineRule="auto"/>
    </w:pPr>
    <w:rPr>
      <w:rFonts w:eastAsia="黑体"/>
    </w:rPr>
  </w:style>
  <w:style w:type="paragraph" w:customStyle="1" w:styleId="232">
    <w:name w:val="1.正文"/>
    <w:basedOn w:val="1"/>
    <w:qFormat/>
    <w:uiPriority w:val="0"/>
    <w:pPr>
      <w:spacing w:line="360" w:lineRule="auto"/>
      <w:ind w:left="540" w:leftChars="225" w:firstLine="540" w:firstLineChars="225"/>
    </w:pPr>
    <w:rPr>
      <w:sz w:val="24"/>
      <w:szCs w:val="24"/>
    </w:rPr>
  </w:style>
  <w:style w:type="paragraph" w:customStyle="1" w:styleId="233">
    <w:name w:val="附录1"/>
    <w:basedOn w:val="1"/>
    <w:next w:val="1"/>
    <w:qFormat/>
    <w:uiPriority w:val="0"/>
    <w:pPr>
      <w:tabs>
        <w:tab w:val="left" w:pos="1304"/>
      </w:tabs>
      <w:ind w:left="425" w:hanging="425"/>
      <w:outlineLvl w:val="0"/>
    </w:pPr>
    <w:rPr>
      <w:rFonts w:ascii="黑体" w:hAnsi="黑体" w:eastAsia="黑体" w:cs="黑体"/>
      <w:b/>
      <w:bCs/>
      <w:sz w:val="44"/>
      <w:szCs w:val="44"/>
    </w:rPr>
  </w:style>
  <w:style w:type="paragraph" w:customStyle="1" w:styleId="234">
    <w:name w:val="默认段落字体 Para Char Char Char Char Char Char Char Char Char1 Char Char Char Char"/>
    <w:basedOn w:val="1"/>
    <w:qFormat/>
    <w:uiPriority w:val="0"/>
    <w:rPr>
      <w:rFonts w:ascii="Tahoma" w:hAnsi="Tahoma" w:cs="Tahoma"/>
      <w:sz w:val="24"/>
      <w:szCs w:val="24"/>
    </w:rPr>
  </w:style>
  <w:style w:type="paragraph" w:customStyle="1" w:styleId="235">
    <w:name w:val="CSS1级正文 Char"/>
    <w:basedOn w:val="22"/>
    <w:qFormat/>
    <w:uiPriority w:val="0"/>
    <w:pPr>
      <w:adjustRightInd w:val="0"/>
      <w:snapToGrid w:val="0"/>
      <w:spacing w:after="0" w:line="360" w:lineRule="auto"/>
      <w:ind w:firstLine="480"/>
    </w:pPr>
    <w:rPr>
      <w:kern w:val="0"/>
      <w:sz w:val="24"/>
      <w:szCs w:val="24"/>
    </w:rPr>
  </w:style>
  <w:style w:type="paragraph" w:customStyle="1" w:styleId="236">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237">
    <w:name w:val="司法正文"/>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238">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239">
    <w:name w:val="正文1"/>
    <w:basedOn w:val="1"/>
    <w:next w:val="1"/>
    <w:qFormat/>
    <w:uiPriority w:val="0"/>
    <w:pPr>
      <w:spacing w:line="300" w:lineRule="auto"/>
      <w:ind w:firstLine="200" w:firstLineChars="200"/>
    </w:pPr>
    <w:rPr>
      <w:sz w:val="24"/>
      <w:szCs w:val="24"/>
    </w:rPr>
  </w:style>
  <w:style w:type="paragraph" w:customStyle="1" w:styleId="240">
    <w:name w:val="样式 行距: 1.5 倍行距1"/>
    <w:basedOn w:val="1"/>
    <w:qFormat/>
    <w:uiPriority w:val="0"/>
    <w:pPr>
      <w:snapToGrid w:val="0"/>
    </w:pPr>
    <w:rPr>
      <w:sz w:val="21"/>
      <w:szCs w:val="21"/>
    </w:rPr>
  </w:style>
  <w:style w:type="paragraph" w:customStyle="1" w:styleId="241">
    <w:name w:val="样式 宋体 五号 行距: 单倍行距"/>
    <w:basedOn w:val="1"/>
    <w:qFormat/>
    <w:uiPriority w:val="0"/>
    <w:pPr>
      <w:adjustRightInd w:val="0"/>
      <w:jc w:val="left"/>
    </w:pPr>
    <w:rPr>
      <w:rFonts w:ascii="宋体" w:hAnsi="宋体" w:cs="宋体"/>
      <w:kern w:val="0"/>
      <w:sz w:val="21"/>
      <w:szCs w:val="21"/>
    </w:rPr>
  </w:style>
  <w:style w:type="paragraph" w:customStyle="1" w:styleId="242">
    <w:name w:val="Item List"/>
    <w:qFormat/>
    <w:uiPriority w:val="0"/>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243">
    <w:name w:val="附录2"/>
    <w:basedOn w:val="1"/>
    <w:next w:val="1"/>
    <w:qFormat/>
    <w:uiPriority w:val="0"/>
    <w:pPr>
      <w:tabs>
        <w:tab w:val="left" w:pos="420"/>
        <w:tab w:val="left" w:pos="624"/>
      </w:tabs>
      <w:ind w:left="420" w:hanging="420"/>
      <w:outlineLvl w:val="1"/>
    </w:pPr>
    <w:rPr>
      <w:rFonts w:ascii="黑体" w:hAnsi="黑体" w:eastAsia="黑体" w:cs="黑体"/>
      <w:b/>
      <w:bCs/>
      <w:sz w:val="32"/>
      <w:szCs w:val="32"/>
    </w:rPr>
  </w:style>
  <w:style w:type="paragraph" w:customStyle="1" w:styleId="244">
    <w:name w:val="样式 正文缩进正文（首行缩进两字）表正文正文非缩进特点标题4段1 + 首行缩进:  2 字符"/>
    <w:basedOn w:val="15"/>
    <w:qFormat/>
    <w:uiPriority w:val="0"/>
    <w:pPr>
      <w:ind w:firstLine="480" w:firstLineChars="200"/>
    </w:pPr>
  </w:style>
  <w:style w:type="paragraph" w:customStyle="1" w:styleId="245">
    <w:name w:val="style1"/>
    <w:basedOn w:val="1"/>
    <w:qFormat/>
    <w:uiPriority w:val="0"/>
    <w:pPr>
      <w:widowControl/>
      <w:spacing w:before="100" w:beforeAutospacing="1" w:after="100" w:afterAutospacing="1"/>
      <w:jc w:val="left"/>
    </w:pPr>
    <w:rPr>
      <w:rFonts w:ascii="宋体" w:hAnsi="宋体" w:cs="宋体"/>
      <w:kern w:val="0"/>
      <w:sz w:val="21"/>
      <w:szCs w:val="21"/>
    </w:rPr>
  </w:style>
  <w:style w:type="paragraph" w:customStyle="1" w:styleId="246">
    <w:name w:val="标准正文"/>
    <w:basedOn w:val="23"/>
    <w:qFormat/>
    <w:uiPriority w:val="0"/>
    <w:pPr>
      <w:spacing w:before="60" w:after="60" w:line="360" w:lineRule="auto"/>
      <w:ind w:left="0" w:firstLine="482"/>
    </w:pPr>
    <w:rPr>
      <w:rFonts w:ascii="Arial" w:hAnsi="Arial" w:cs="Arial"/>
      <w:sz w:val="24"/>
      <w:szCs w:val="24"/>
    </w:rPr>
  </w:style>
  <w:style w:type="paragraph" w:customStyle="1" w:styleId="247">
    <w:name w:val="正文字缩2字"/>
    <w:basedOn w:val="1"/>
    <w:qFormat/>
    <w:uiPriority w:val="0"/>
    <w:pPr>
      <w:spacing w:before="60" w:after="60" w:line="360" w:lineRule="auto"/>
      <w:ind w:left="200" w:leftChars="200" w:firstLine="200" w:firstLineChars="200"/>
    </w:pPr>
    <w:rPr>
      <w:sz w:val="24"/>
      <w:szCs w:val="24"/>
    </w:rPr>
  </w:style>
  <w:style w:type="paragraph" w:customStyle="1" w:styleId="248">
    <w:name w:val="Title - Date"/>
    <w:basedOn w:val="53"/>
    <w:next w:val="1"/>
    <w:qFormat/>
    <w:uiPriority w:val="0"/>
    <w:pPr>
      <w:spacing w:before="240" w:after="720"/>
    </w:pPr>
    <w:rPr>
      <w:sz w:val="28"/>
      <w:szCs w:val="28"/>
    </w:rPr>
  </w:style>
  <w:style w:type="paragraph" w:customStyle="1" w:styleId="249">
    <w:name w:val="List Paragraph1"/>
    <w:basedOn w:val="1"/>
    <w:qFormat/>
    <w:uiPriority w:val="99"/>
    <w:pPr>
      <w:ind w:firstLine="420" w:firstLineChars="200"/>
    </w:pPr>
  </w:style>
  <w:style w:type="paragraph" w:customStyle="1" w:styleId="250">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251">
    <w:name w:val="附录4"/>
    <w:basedOn w:val="1"/>
    <w:next w:val="1"/>
    <w:qFormat/>
    <w:uiPriority w:val="0"/>
    <w:pPr>
      <w:widowControl/>
      <w:tabs>
        <w:tab w:val="left" w:pos="1134"/>
      </w:tabs>
      <w:spacing w:line="300" w:lineRule="auto"/>
      <w:ind w:left="1361" w:hanging="1361"/>
      <w:outlineLvl w:val="3"/>
    </w:pPr>
    <w:rPr>
      <w:rFonts w:ascii="Arial" w:hAnsi="Arial" w:eastAsia="黑体" w:cs="Arial"/>
      <w:kern w:val="0"/>
    </w:rPr>
  </w:style>
  <w:style w:type="paragraph" w:customStyle="1" w:styleId="252">
    <w:name w:val="af"/>
    <w:basedOn w:val="1"/>
    <w:qFormat/>
    <w:uiPriority w:val="99"/>
    <w:pPr>
      <w:widowControl/>
      <w:spacing w:line="300" w:lineRule="atLeast"/>
      <w:jc w:val="left"/>
    </w:pPr>
    <w:rPr>
      <w:rFonts w:ascii="宋体" w:hAnsi="宋体" w:cs="宋体"/>
      <w:kern w:val="0"/>
      <w:sz w:val="18"/>
      <w:szCs w:val="18"/>
    </w:rPr>
  </w:style>
  <w:style w:type="paragraph" w:customStyle="1" w:styleId="253">
    <w:name w:val="Char Char Char Char Char Char Char1"/>
    <w:basedOn w:val="1"/>
    <w:qFormat/>
    <w:uiPriority w:val="0"/>
    <w:rPr>
      <w:rFonts w:ascii="Tahoma" w:hAnsi="Tahoma" w:cs="Tahoma"/>
      <w:sz w:val="24"/>
      <w:szCs w:val="24"/>
    </w:rPr>
  </w:style>
  <w:style w:type="paragraph" w:customStyle="1" w:styleId="254">
    <w:name w:val="_Style 239"/>
    <w:basedOn w:val="1"/>
    <w:next w:val="1"/>
    <w:qFormat/>
    <w:uiPriority w:val="99"/>
    <w:pPr>
      <w:pBdr>
        <w:bottom w:val="single" w:color="auto" w:sz="6" w:space="1"/>
      </w:pBdr>
      <w:jc w:val="center"/>
    </w:pPr>
    <w:rPr>
      <w:rFonts w:ascii="Arial" w:cs="Arial"/>
      <w:vanish/>
      <w:sz w:val="16"/>
      <w:szCs w:val="16"/>
    </w:rPr>
  </w:style>
  <w:style w:type="paragraph" w:customStyle="1" w:styleId="255">
    <w:name w:val="文本框样式1"/>
    <w:basedOn w:val="1"/>
    <w:qFormat/>
    <w:uiPriority w:val="0"/>
    <w:pPr>
      <w:adjustRightInd w:val="0"/>
      <w:snapToGrid w:val="0"/>
      <w:spacing w:before="60" w:line="180" w:lineRule="exact"/>
      <w:jc w:val="center"/>
    </w:pPr>
    <w:rPr>
      <w:sz w:val="21"/>
      <w:szCs w:val="21"/>
    </w:rPr>
  </w:style>
  <w:style w:type="paragraph" w:customStyle="1" w:styleId="256">
    <w:name w:val="样式 仿宋_GB2312 首行缩进:  2 字符"/>
    <w:basedOn w:val="1"/>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257">
    <w:name w:val="缺省文本"/>
    <w:basedOn w:val="1"/>
    <w:qFormat/>
    <w:uiPriority w:val="0"/>
    <w:pPr>
      <w:tabs>
        <w:tab w:val="left" w:pos="1260"/>
      </w:tabs>
      <w:autoSpaceDE w:val="0"/>
      <w:autoSpaceDN w:val="0"/>
      <w:adjustRightInd w:val="0"/>
      <w:spacing w:line="360" w:lineRule="auto"/>
      <w:jc w:val="left"/>
    </w:pPr>
    <w:rPr>
      <w:kern w:val="0"/>
      <w:sz w:val="24"/>
      <w:szCs w:val="24"/>
    </w:rPr>
  </w:style>
  <w:style w:type="paragraph" w:customStyle="1" w:styleId="258">
    <w:name w:val="图例"/>
    <w:basedOn w:val="1"/>
    <w:qFormat/>
    <w:uiPriority w:val="0"/>
    <w:pPr>
      <w:spacing w:before="120" w:after="120" w:line="360" w:lineRule="auto"/>
      <w:jc w:val="center"/>
    </w:pPr>
    <w:rPr>
      <w:rFonts w:eastAsia="仿宋_GB2312"/>
      <w:b/>
      <w:bCs/>
      <w:sz w:val="24"/>
      <w:szCs w:val="24"/>
    </w:rPr>
  </w:style>
  <w:style w:type="paragraph" w:customStyle="1" w:styleId="259">
    <w:name w:val="编号正文"/>
    <w:basedOn w:val="150"/>
    <w:qFormat/>
    <w:uiPriority w:val="0"/>
    <w:pPr>
      <w:snapToGrid/>
      <w:spacing w:line="360" w:lineRule="auto"/>
      <w:ind w:left="1407" w:hanging="1047"/>
      <w:jc w:val="left"/>
    </w:pPr>
    <w:rPr>
      <w:rFonts w:eastAsia="仿宋_GB2312"/>
    </w:rPr>
  </w:style>
  <w:style w:type="paragraph" w:customStyle="1" w:styleId="260">
    <w:name w:val="文章正文"/>
    <w:basedOn w:val="1"/>
    <w:qFormat/>
    <w:uiPriority w:val="0"/>
    <w:pPr>
      <w:ind w:firstLine="560" w:firstLineChars="200"/>
    </w:pPr>
    <w:rPr>
      <w:rFonts w:ascii="仿宋_GB2312" w:hAnsi="宋体" w:eastAsia="仿宋_GB2312" w:cs="仿宋_GB2312"/>
      <w:color w:val="000000"/>
    </w:rPr>
  </w:style>
  <w:style w:type="paragraph" w:customStyle="1" w:styleId="26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2">
    <w:name w:val="表格内文字"/>
    <w:basedOn w:val="30"/>
    <w:qFormat/>
    <w:uiPriority w:val="0"/>
    <w:pPr>
      <w:adjustRightInd w:val="0"/>
    </w:pPr>
    <w:rPr>
      <w:color w:val="000000"/>
      <w:lang w:val="en-GB"/>
    </w:rPr>
  </w:style>
  <w:style w:type="paragraph" w:customStyle="1" w:styleId="263">
    <w:name w:val="二级列表"/>
    <w:basedOn w:val="202"/>
    <w:next w:val="202"/>
    <w:qFormat/>
    <w:uiPriority w:val="0"/>
    <w:pPr>
      <w:tabs>
        <w:tab w:val="left" w:pos="2120"/>
      </w:tabs>
      <w:ind w:firstLine="0" w:firstLineChars="0"/>
    </w:pPr>
    <w:rPr>
      <w:b/>
      <w:bCs/>
    </w:rPr>
  </w:style>
  <w:style w:type="paragraph" w:customStyle="1" w:styleId="264">
    <w:name w:val="表格非标题文字"/>
    <w:link w:val="265"/>
    <w:qFormat/>
    <w:uiPriority w:val="99"/>
    <w:pPr>
      <w:snapToGrid w:val="0"/>
      <w:spacing w:before="80" w:after="40"/>
    </w:pPr>
    <w:rPr>
      <w:rFonts w:ascii="Futura Bk" w:hAnsi="Futura Bk" w:eastAsia="宋体" w:cs="Times New Roman"/>
      <w:sz w:val="18"/>
      <w:szCs w:val="21"/>
      <w:lang w:val="en-US" w:eastAsia="zh-CN" w:bidi="ar-SA"/>
    </w:rPr>
  </w:style>
  <w:style w:type="character" w:customStyle="1" w:styleId="265">
    <w:name w:val="表格非标题文字 Char"/>
    <w:link w:val="264"/>
    <w:qFormat/>
    <w:locked/>
    <w:uiPriority w:val="99"/>
    <w:rPr>
      <w:rFonts w:ascii="Futura Bk" w:hAnsi="Futura Bk" w:eastAsia="宋体" w:cs="Times New Roman"/>
      <w:kern w:val="0"/>
      <w:sz w:val="18"/>
      <w:szCs w:val="21"/>
    </w:rPr>
  </w:style>
  <w:style w:type="paragraph" w:customStyle="1" w:styleId="266">
    <w:name w:val="修订2"/>
    <w:hidden/>
    <w:semiHidden/>
    <w:qFormat/>
    <w:uiPriority w:val="99"/>
    <w:rPr>
      <w:rFonts w:ascii="Times New Roman" w:hAnsi="Times New Roman" w:eastAsia="宋体" w:cs="Times New Roman"/>
      <w:kern w:val="2"/>
      <w:sz w:val="28"/>
      <w:szCs w:val="28"/>
      <w:lang w:val="en-US" w:eastAsia="zh-CN" w:bidi="ar-SA"/>
    </w:rPr>
  </w:style>
  <w:style w:type="character" w:customStyle="1" w:styleId="267">
    <w:name w:val="font21"/>
    <w:basedOn w:val="59"/>
    <w:qFormat/>
    <w:uiPriority w:val="0"/>
    <w:rPr>
      <w:rFonts w:ascii="Calibri" w:hAnsi="Calibri" w:cs="Calibri"/>
      <w:color w:val="000000"/>
      <w:sz w:val="28"/>
      <w:szCs w:val="28"/>
      <w:u w:val="none"/>
    </w:rPr>
  </w:style>
  <w:style w:type="character" w:customStyle="1" w:styleId="268">
    <w:name w:val="font01"/>
    <w:basedOn w:val="59"/>
    <w:qFormat/>
    <w:uiPriority w:val="0"/>
    <w:rPr>
      <w:rFonts w:hint="eastAsia" w:ascii="宋体" w:hAnsi="宋体" w:eastAsia="宋体" w:cs="宋体"/>
      <w:color w:val="000000"/>
      <w:sz w:val="28"/>
      <w:szCs w:val="28"/>
      <w:u w:val="none"/>
    </w:rPr>
  </w:style>
  <w:style w:type="paragraph" w:customStyle="1" w:styleId="269">
    <w:name w:val="_Style 265"/>
    <w:unhideWhenUsed/>
    <w:qFormat/>
    <w:uiPriority w:val="99"/>
    <w:rPr>
      <w:rFonts w:ascii="Times New Roman" w:hAnsi="Times New Roman" w:eastAsia="宋体" w:cs="Times New Roman"/>
      <w:lang w:val="en-US" w:eastAsia="zh-CN" w:bidi="ar-SA"/>
    </w:rPr>
  </w:style>
  <w:style w:type="character" w:customStyle="1" w:styleId="270">
    <w:name w:val="Table Text Char1 Char"/>
    <w:qFormat/>
    <w:uiPriority w:val="0"/>
    <w:rPr>
      <w:rFonts w:ascii="Arial" w:hAnsi="Arial"/>
      <w:kern w:val="2"/>
      <w:sz w:val="18"/>
      <w:lang w:val="en-US" w:eastAsia="zh-CN" w:bidi="ar-SA"/>
    </w:rPr>
  </w:style>
  <w:style w:type="character" w:customStyle="1" w:styleId="271">
    <w:name w:val="Table Text Char"/>
    <w:qFormat/>
    <w:uiPriority w:val="0"/>
    <w:rPr>
      <w:rFonts w:ascii="Arial" w:hAnsi="Arial"/>
      <w:kern w:val="2"/>
      <w:sz w:val="18"/>
      <w:lang w:val="en-US" w:eastAsia="zh-CN" w:bidi="ar-SA"/>
    </w:rPr>
  </w:style>
  <w:style w:type="character" w:customStyle="1" w:styleId="272">
    <w:name w:val="Char Char"/>
    <w:qFormat/>
    <w:uiPriority w:val="0"/>
    <w:rPr>
      <w:rFonts w:ascii="宋体" w:hAnsi="宋体" w:eastAsia="宋体"/>
      <w:kern w:val="2"/>
      <w:sz w:val="24"/>
      <w:lang w:val="en-US" w:eastAsia="zh-CN" w:bidi="ar-SA"/>
    </w:rPr>
  </w:style>
  <w:style w:type="character" w:customStyle="1" w:styleId="273">
    <w:name w:val="文字 Char"/>
    <w:qFormat/>
    <w:uiPriority w:val="0"/>
    <w:rPr>
      <w:rFonts w:ascii="宋体" w:eastAsia="宋体"/>
      <w:sz w:val="28"/>
    </w:rPr>
  </w:style>
  <w:style w:type="paragraph" w:customStyle="1" w:styleId="274">
    <w:name w:val="2"/>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27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77">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78">
    <w:name w:val="正文格式 Char"/>
    <w:basedOn w:val="1"/>
    <w:qFormat/>
    <w:uiPriority w:val="0"/>
    <w:pPr>
      <w:widowControl/>
      <w:adjustRightInd w:val="0"/>
      <w:spacing w:line="440" w:lineRule="atLeast"/>
      <w:ind w:firstLine="510"/>
      <w:textAlignment w:val="baseline"/>
    </w:pPr>
    <w:rPr>
      <w:kern w:val="0"/>
      <w:sz w:val="24"/>
      <w:szCs w:val="20"/>
    </w:rPr>
  </w:style>
  <w:style w:type="paragraph" w:customStyle="1" w:styleId="279">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styleId="280">
    <w:name w:val="List Paragraph"/>
    <w:basedOn w:val="1"/>
    <w:unhideWhenUsed/>
    <w:qFormat/>
    <w:uiPriority w:val="34"/>
    <w:pPr>
      <w:ind w:firstLine="420" w:firstLineChars="200"/>
    </w:pPr>
    <w:rPr>
      <w:szCs w:val="20"/>
    </w:rPr>
  </w:style>
  <w:style w:type="character" w:customStyle="1" w:styleId="281">
    <w:name w:val="font71"/>
    <w:basedOn w:val="5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13082</Words>
  <Characters>14206</Characters>
  <Lines>110</Lines>
  <Paragraphs>31</Paragraphs>
  <TotalTime>29</TotalTime>
  <ScaleCrop>false</ScaleCrop>
  <LinksUpToDate>false</LinksUpToDate>
  <CharactersWithSpaces>15164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2021-07-22T13:02:00Z</dcterms:created>
  <dc:creator>vincentc</dc:creator>
  <cp:lastModifiedBy>王大脸</cp:lastModifiedBy>
  <cp:lastPrinted>2021-12-24T09:19:00Z</cp:lastPrinted>
  <dcterms:modified xsi:type="dcterms:W3CDTF">2025-08-20T09:38:53Z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47E5CA7DC8B742A98707F4E791194D84_13</vt:lpwstr>
  </property>
  <property fmtid="{D5CDD505-2E9C-101B-9397-08002B2CF9AE}" pid="4" name="KSOTemplateDocerSaveRecord">
    <vt:lpwstr>eyJoZGlkIjoiZmEzOTA1ZjFlYTM4ZjczOWI2M2MwZDdmMGMwZTA2YTQiLCJ1c2VySWQiOiI2MTYzNzM0MjIifQ==</vt:lpwstr>
  </property>
</Properties>
</file>