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C2F0BA">
      <w:pPr>
        <w:jc w:val="center"/>
        <w:rPr>
          <w:rFonts w:ascii="微软雅黑" w:hAnsi="微软雅黑" w:eastAsia="微软雅黑" w:cs="微软雅黑"/>
          <w:color w:val="auto"/>
          <w:highlight w:val="none"/>
        </w:rPr>
      </w:pPr>
    </w:p>
    <w:p w14:paraId="3198CA15">
      <w:pPr>
        <w:jc w:val="center"/>
        <w:rPr>
          <w:rFonts w:ascii="微软雅黑" w:hAnsi="微软雅黑" w:eastAsia="微软雅黑" w:cs="微软雅黑"/>
          <w:color w:val="auto"/>
          <w:highlight w:val="none"/>
        </w:rPr>
      </w:pPr>
    </w:p>
    <w:p w14:paraId="48B8B5B6">
      <w:pPr>
        <w:jc w:val="center"/>
        <w:rPr>
          <w:rFonts w:ascii="微软雅黑" w:hAnsi="微软雅黑" w:eastAsia="微软雅黑" w:cs="微软雅黑"/>
          <w:color w:val="auto"/>
          <w:highlight w:val="none"/>
        </w:rPr>
      </w:pPr>
    </w:p>
    <w:p w14:paraId="2C2A8A5F">
      <w:pPr>
        <w:spacing w:line="1600" w:lineRule="exact"/>
        <w:jc w:val="center"/>
        <w:outlineLvl w:val="0"/>
        <w:rPr>
          <w:rFonts w:hint="eastAsia" w:ascii="微软雅黑" w:hAnsi="微软雅黑" w:eastAsia="微软雅黑" w:cs="微软雅黑"/>
          <w:color w:val="auto"/>
          <w:sz w:val="130"/>
          <w:szCs w:val="130"/>
          <w:highlight w:val="none"/>
          <w:lang w:eastAsia="zh-CN"/>
        </w:rPr>
      </w:pPr>
      <w:r>
        <w:rPr>
          <w:rFonts w:hint="eastAsia" w:ascii="微软雅黑" w:hAnsi="微软雅黑" w:eastAsia="微软雅黑" w:cs="微软雅黑"/>
          <w:color w:val="auto"/>
          <w:sz w:val="130"/>
          <w:szCs w:val="130"/>
          <w:highlight w:val="none"/>
        </w:rPr>
        <w:t>竞争性谈判文件</w:t>
      </w:r>
    </w:p>
    <w:p w14:paraId="528BA233">
      <w:pPr>
        <w:spacing w:line="700" w:lineRule="exact"/>
        <w:jc w:val="center"/>
        <w:rPr>
          <w:rFonts w:ascii="微软雅黑" w:hAnsi="微软雅黑" w:eastAsia="微软雅黑" w:cs="微软雅黑"/>
          <w:color w:val="auto"/>
          <w:sz w:val="32"/>
          <w:highlight w:val="none"/>
        </w:rPr>
      </w:pPr>
    </w:p>
    <w:p w14:paraId="49FFCCD2">
      <w:pPr>
        <w:spacing w:line="700" w:lineRule="exact"/>
        <w:jc w:val="center"/>
        <w:rPr>
          <w:rFonts w:ascii="微软雅黑" w:hAnsi="微软雅黑" w:eastAsia="微软雅黑" w:cs="微软雅黑"/>
          <w:color w:val="auto"/>
          <w:sz w:val="32"/>
          <w:highlight w:val="none"/>
        </w:rPr>
      </w:pPr>
    </w:p>
    <w:p w14:paraId="729D67EE">
      <w:pPr>
        <w:spacing w:line="700" w:lineRule="exact"/>
        <w:jc w:val="center"/>
        <w:rPr>
          <w:rFonts w:ascii="微软雅黑" w:hAnsi="微软雅黑" w:eastAsia="微软雅黑" w:cs="微软雅黑"/>
          <w:color w:val="auto"/>
          <w:sz w:val="32"/>
          <w:highlight w:val="none"/>
        </w:rPr>
      </w:pPr>
    </w:p>
    <w:p w14:paraId="2B33C593">
      <w:pPr>
        <w:spacing w:line="500" w:lineRule="exact"/>
        <w:ind w:firstLine="720" w:firstLineChars="200"/>
        <w:outlineLvl w:val="0"/>
        <w:rPr>
          <w:rFonts w:ascii="微软雅黑" w:hAnsi="微软雅黑" w:eastAsia="微软雅黑" w:cs="微软雅黑"/>
          <w:color w:val="auto"/>
          <w:sz w:val="36"/>
          <w:szCs w:val="36"/>
          <w:highlight w:val="none"/>
        </w:rPr>
      </w:pPr>
      <w:r>
        <w:rPr>
          <w:rFonts w:hint="eastAsia" w:ascii="微软雅黑" w:hAnsi="微软雅黑" w:eastAsia="微软雅黑" w:cs="微软雅黑"/>
          <w:color w:val="auto"/>
          <w:sz w:val="36"/>
          <w:szCs w:val="36"/>
          <w:highlight w:val="none"/>
        </w:rPr>
        <w:t>项目编号：</w:t>
      </w:r>
      <w:r>
        <w:rPr>
          <w:rFonts w:hint="eastAsia" w:ascii="微软雅黑" w:hAnsi="微软雅黑" w:eastAsia="微软雅黑" w:cs="微软雅黑"/>
          <w:color w:val="auto"/>
          <w:sz w:val="36"/>
          <w:szCs w:val="36"/>
          <w:highlight w:val="none"/>
          <w:lang w:val="en-US" w:eastAsia="zh-CN"/>
        </w:rPr>
        <w:t>/</w:t>
      </w:r>
      <w:r>
        <w:rPr>
          <w:rFonts w:hint="eastAsia" w:ascii="微软雅黑" w:hAnsi="微软雅黑" w:eastAsia="微软雅黑" w:cs="微软雅黑"/>
          <w:color w:val="auto"/>
          <w:sz w:val="36"/>
          <w:szCs w:val="36"/>
          <w:highlight w:val="none"/>
        </w:rPr>
        <w:t xml:space="preserve"> </w:t>
      </w:r>
    </w:p>
    <w:p w14:paraId="61DC7188">
      <w:pPr>
        <w:spacing w:line="500" w:lineRule="exact"/>
        <w:ind w:firstLine="720" w:firstLineChars="200"/>
        <w:outlineLvl w:val="0"/>
        <w:rPr>
          <w:rFonts w:hint="eastAsia" w:ascii="微软雅黑" w:hAnsi="微软雅黑" w:eastAsia="微软雅黑" w:cs="微软雅黑"/>
          <w:color w:val="auto"/>
          <w:sz w:val="36"/>
          <w:szCs w:val="36"/>
          <w:highlight w:val="none"/>
          <w:lang w:eastAsia="zh-CN"/>
        </w:rPr>
      </w:pPr>
      <w:r>
        <w:rPr>
          <w:rFonts w:hint="eastAsia" w:ascii="微软雅黑" w:hAnsi="微软雅黑" w:eastAsia="微软雅黑" w:cs="微软雅黑"/>
          <w:color w:val="auto"/>
          <w:sz w:val="36"/>
          <w:szCs w:val="36"/>
          <w:highlight w:val="none"/>
        </w:rPr>
        <w:t>谈判项目名称：</w:t>
      </w:r>
      <w:r>
        <w:rPr>
          <w:rFonts w:hint="eastAsia" w:ascii="微软雅黑" w:hAnsi="微软雅黑" w:eastAsia="微软雅黑" w:cs="微软雅黑"/>
          <w:color w:val="auto"/>
          <w:sz w:val="36"/>
          <w:szCs w:val="30"/>
          <w:highlight w:val="none"/>
        </w:rPr>
        <w:t>重庆市两江新区名居小学校教室灯光达标项目采购项目</w:t>
      </w:r>
      <w:r>
        <w:rPr>
          <w:rFonts w:hint="eastAsia" w:ascii="微软雅黑" w:hAnsi="微软雅黑" w:eastAsia="微软雅黑" w:cs="微软雅黑"/>
          <w:color w:val="auto"/>
          <w:sz w:val="36"/>
          <w:szCs w:val="30"/>
          <w:highlight w:val="none"/>
          <w:lang w:eastAsia="zh-CN"/>
        </w:rPr>
        <w:t>（</w:t>
      </w:r>
      <w:r>
        <w:rPr>
          <w:rFonts w:hint="eastAsia" w:ascii="微软雅黑" w:hAnsi="微软雅黑" w:eastAsia="微软雅黑" w:cs="微软雅黑"/>
          <w:color w:val="auto"/>
          <w:sz w:val="36"/>
          <w:szCs w:val="30"/>
          <w:highlight w:val="none"/>
          <w:lang w:val="en-US" w:eastAsia="zh-CN"/>
        </w:rPr>
        <w:t>第二次</w:t>
      </w:r>
      <w:r>
        <w:rPr>
          <w:rFonts w:hint="eastAsia" w:ascii="微软雅黑" w:hAnsi="微软雅黑" w:eastAsia="微软雅黑" w:cs="微软雅黑"/>
          <w:color w:val="auto"/>
          <w:sz w:val="36"/>
          <w:szCs w:val="30"/>
          <w:highlight w:val="none"/>
          <w:lang w:eastAsia="zh-CN"/>
        </w:rPr>
        <w:t>）</w:t>
      </w:r>
    </w:p>
    <w:p w14:paraId="1F01AAFA">
      <w:pPr>
        <w:spacing w:line="700" w:lineRule="exact"/>
        <w:jc w:val="center"/>
        <w:rPr>
          <w:rFonts w:ascii="微软雅黑" w:hAnsi="微软雅黑" w:eastAsia="微软雅黑" w:cs="微软雅黑"/>
          <w:b/>
          <w:color w:val="auto"/>
          <w:sz w:val="36"/>
          <w:szCs w:val="36"/>
          <w:highlight w:val="none"/>
        </w:rPr>
      </w:pPr>
    </w:p>
    <w:p w14:paraId="67AB1748">
      <w:pPr>
        <w:spacing w:line="700" w:lineRule="exact"/>
        <w:jc w:val="center"/>
        <w:rPr>
          <w:rFonts w:ascii="微软雅黑" w:hAnsi="微软雅黑" w:eastAsia="微软雅黑" w:cs="微软雅黑"/>
          <w:b/>
          <w:color w:val="auto"/>
          <w:sz w:val="36"/>
          <w:szCs w:val="36"/>
          <w:highlight w:val="none"/>
        </w:rPr>
      </w:pPr>
    </w:p>
    <w:p w14:paraId="0D2806D5">
      <w:pPr>
        <w:spacing w:line="500" w:lineRule="exact"/>
        <w:outlineLvl w:val="0"/>
        <w:rPr>
          <w:rFonts w:ascii="微软雅黑" w:hAnsi="微软雅黑" w:eastAsia="微软雅黑" w:cs="微软雅黑"/>
          <w:color w:val="auto"/>
          <w:sz w:val="36"/>
          <w:szCs w:val="36"/>
          <w:highlight w:val="none"/>
        </w:rPr>
      </w:pPr>
    </w:p>
    <w:p w14:paraId="6DABE756">
      <w:pPr>
        <w:spacing w:line="500" w:lineRule="exact"/>
        <w:ind w:firstLine="720" w:firstLineChars="200"/>
        <w:outlineLvl w:val="0"/>
        <w:rPr>
          <w:rFonts w:ascii="微软雅黑" w:hAnsi="微软雅黑" w:eastAsia="微软雅黑" w:cs="微软雅黑"/>
          <w:color w:val="auto"/>
          <w:sz w:val="36"/>
          <w:szCs w:val="36"/>
          <w:highlight w:val="none"/>
        </w:rPr>
      </w:pPr>
      <w:r>
        <w:rPr>
          <w:rFonts w:hint="eastAsia" w:ascii="微软雅黑" w:hAnsi="微软雅黑" w:eastAsia="微软雅黑" w:cs="微软雅黑"/>
          <w:color w:val="auto"/>
          <w:sz w:val="36"/>
          <w:szCs w:val="36"/>
          <w:highlight w:val="none"/>
        </w:rPr>
        <w:t>采购人：重庆市两江新区名居小学校</w:t>
      </w:r>
    </w:p>
    <w:p w14:paraId="2FC786AF">
      <w:pPr>
        <w:spacing w:line="500" w:lineRule="exact"/>
        <w:ind w:firstLine="720" w:firstLineChars="200"/>
        <w:outlineLvl w:val="0"/>
        <w:rPr>
          <w:rFonts w:ascii="微软雅黑" w:hAnsi="微软雅黑" w:eastAsia="微软雅黑" w:cs="微软雅黑"/>
          <w:color w:val="auto"/>
          <w:sz w:val="36"/>
          <w:szCs w:val="36"/>
          <w:highlight w:val="none"/>
        </w:rPr>
      </w:pPr>
      <w:r>
        <w:rPr>
          <w:rFonts w:hint="eastAsia" w:ascii="微软雅黑" w:hAnsi="微软雅黑" w:eastAsia="微软雅黑" w:cs="微软雅黑"/>
          <w:color w:val="auto"/>
          <w:sz w:val="36"/>
          <w:szCs w:val="36"/>
          <w:highlight w:val="none"/>
        </w:rPr>
        <w:t>采购代理机构：重庆标版工程管理有限公司</w:t>
      </w:r>
    </w:p>
    <w:p w14:paraId="398DB413">
      <w:pPr>
        <w:spacing w:line="500" w:lineRule="exact"/>
        <w:jc w:val="center"/>
        <w:outlineLvl w:val="0"/>
        <w:rPr>
          <w:rFonts w:ascii="微软雅黑" w:hAnsi="微软雅黑" w:eastAsia="微软雅黑" w:cs="微软雅黑"/>
          <w:color w:val="auto"/>
          <w:sz w:val="36"/>
          <w:szCs w:val="36"/>
          <w:highlight w:val="none"/>
        </w:rPr>
      </w:pPr>
    </w:p>
    <w:p w14:paraId="29BB5B3C">
      <w:pPr>
        <w:jc w:val="center"/>
        <w:rPr>
          <w:rFonts w:ascii="微软雅黑" w:hAnsi="微软雅黑" w:eastAsia="微软雅黑" w:cs="微软雅黑"/>
          <w:color w:val="auto"/>
          <w:highlight w:val="none"/>
        </w:rPr>
      </w:pPr>
      <w:r>
        <w:rPr>
          <w:rFonts w:hint="eastAsia" w:ascii="微软雅黑" w:hAnsi="微软雅黑" w:eastAsia="微软雅黑" w:cs="微软雅黑"/>
          <w:color w:val="auto"/>
          <w:sz w:val="36"/>
          <w:szCs w:val="36"/>
          <w:highlight w:val="none"/>
        </w:rPr>
        <w:t>二〇二六年 七 月</w:t>
      </w:r>
    </w:p>
    <w:p w14:paraId="3583A381">
      <w:pPr>
        <w:pStyle w:val="3"/>
        <w:spacing w:before="0" w:after="0" w:line="360" w:lineRule="auto"/>
        <w:jc w:val="center"/>
        <w:rPr>
          <w:rFonts w:ascii="微软雅黑" w:hAnsi="微软雅黑" w:eastAsia="微软雅黑" w:cs="微软雅黑"/>
          <w:color w:val="auto"/>
          <w:sz w:val="44"/>
          <w:szCs w:val="28"/>
          <w:highlight w:val="none"/>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start="1"/>
          <w:cols w:space="720" w:num="1"/>
          <w:titlePg/>
          <w:docGrid w:linePitch="381" w:charSpace="-5735"/>
        </w:sectPr>
      </w:pPr>
    </w:p>
    <w:p w14:paraId="04D869B5">
      <w:pPr>
        <w:spacing w:line="480" w:lineRule="exact"/>
        <w:jc w:val="center"/>
        <w:outlineLvl w:val="0"/>
        <w:rPr>
          <w:rFonts w:ascii="微软雅黑" w:hAnsi="微软雅黑" w:eastAsia="微软雅黑" w:cs="微软雅黑"/>
          <w:color w:val="auto"/>
          <w:szCs w:val="28"/>
          <w:highlight w:val="none"/>
        </w:rPr>
      </w:pPr>
      <w:r>
        <w:rPr>
          <w:rFonts w:hint="eastAsia" w:ascii="微软雅黑" w:hAnsi="微软雅黑" w:eastAsia="微软雅黑" w:cs="微软雅黑"/>
          <w:color w:val="auto"/>
          <w:szCs w:val="28"/>
          <w:highlight w:val="none"/>
        </w:rPr>
        <w:t>目   录</w:t>
      </w:r>
    </w:p>
    <w:p w14:paraId="431E72C9">
      <w:pPr>
        <w:pStyle w:val="38"/>
        <w:tabs>
          <w:tab w:val="right" w:leader="dot" w:pos="9412"/>
        </w:tabs>
        <w:rPr>
          <w:color w:val="auto"/>
          <w:highlight w:val="none"/>
        </w:rPr>
      </w:pPr>
      <w:r>
        <w:rPr>
          <w:rFonts w:hint="eastAsia" w:ascii="微软雅黑" w:hAnsi="微软雅黑" w:eastAsia="微软雅黑" w:cs="微软雅黑"/>
          <w:color w:val="auto"/>
          <w:sz w:val="21"/>
          <w:szCs w:val="21"/>
          <w:highlight w:val="none"/>
        </w:rPr>
        <w:fldChar w:fldCharType="begin"/>
      </w:r>
      <w:r>
        <w:rPr>
          <w:rFonts w:hint="eastAsia" w:ascii="微软雅黑" w:hAnsi="微软雅黑" w:eastAsia="微软雅黑" w:cs="微软雅黑"/>
          <w:color w:val="auto"/>
          <w:sz w:val="21"/>
          <w:szCs w:val="21"/>
          <w:highlight w:val="none"/>
        </w:rPr>
        <w:instrText xml:space="preserve"> TOC \o "1-3" \h \z </w:instrText>
      </w:r>
      <w:r>
        <w:rPr>
          <w:rFonts w:hint="eastAsia" w:ascii="微软雅黑" w:hAnsi="微软雅黑" w:eastAsia="微软雅黑" w:cs="微软雅黑"/>
          <w:color w:val="auto"/>
          <w:sz w:val="21"/>
          <w:szCs w:val="21"/>
          <w:highlight w:val="none"/>
        </w:rPr>
        <w:fldChar w:fldCharType="separate"/>
      </w:r>
      <w:r>
        <w:rPr>
          <w:color w:val="auto"/>
          <w:highlight w:val="none"/>
        </w:rPr>
        <w:fldChar w:fldCharType="begin"/>
      </w:r>
      <w:r>
        <w:rPr>
          <w:color w:val="auto"/>
          <w:highlight w:val="none"/>
        </w:rPr>
        <w:instrText xml:space="preserve"> HYPERLINK \l "_Toc10410" </w:instrText>
      </w:r>
      <w:r>
        <w:rPr>
          <w:color w:val="auto"/>
          <w:highlight w:val="none"/>
        </w:rPr>
        <w:fldChar w:fldCharType="separate"/>
      </w:r>
      <w:r>
        <w:rPr>
          <w:rFonts w:hint="eastAsia" w:ascii="微软雅黑" w:hAnsi="微软雅黑" w:eastAsia="微软雅黑" w:cs="微软雅黑"/>
          <w:color w:val="auto"/>
          <w:highlight w:val="none"/>
        </w:rPr>
        <w:t>第一篇  竞争性谈判邀请书</w:t>
      </w:r>
      <w:r>
        <w:rPr>
          <w:color w:val="auto"/>
          <w:highlight w:val="none"/>
        </w:rPr>
        <w:tab/>
      </w:r>
      <w:r>
        <w:rPr>
          <w:color w:val="auto"/>
          <w:highlight w:val="none"/>
        </w:rPr>
        <w:fldChar w:fldCharType="begin"/>
      </w:r>
      <w:r>
        <w:rPr>
          <w:color w:val="auto"/>
          <w:highlight w:val="none"/>
        </w:rPr>
        <w:instrText xml:space="preserve"> PAGEREF _Toc10410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3F73B7B">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"_Toc14864" </w:instrText>
      </w:r>
      <w:r>
        <w:rPr>
          <w:color w:val="auto"/>
          <w:highlight w:val="none"/>
        </w:rPr>
        <w:fldChar w:fldCharType="separate"/>
      </w:r>
      <w:r>
        <w:rPr>
          <w:rFonts w:hint="eastAsia" w:ascii="微软雅黑" w:hAnsi="微软雅黑" w:eastAsia="微软雅黑" w:cs="微软雅黑"/>
          <w:color w:val="auto"/>
          <w:highlight w:val="none"/>
        </w:rPr>
        <w:t>一、竞争性谈判内容</w:t>
      </w:r>
      <w:r>
        <w:rPr>
          <w:color w:val="auto"/>
          <w:highlight w:val="none"/>
        </w:rPr>
        <w:tab/>
      </w:r>
      <w:r>
        <w:rPr>
          <w:color w:val="auto"/>
          <w:highlight w:val="none"/>
        </w:rPr>
        <w:fldChar w:fldCharType="begin"/>
      </w:r>
      <w:r>
        <w:rPr>
          <w:color w:val="auto"/>
          <w:highlight w:val="none"/>
        </w:rPr>
        <w:instrText xml:space="preserve"> PAGEREF _Toc14864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6275929">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"_Toc14525" </w:instrText>
      </w:r>
      <w:r>
        <w:rPr>
          <w:color w:val="auto"/>
          <w:highlight w:val="none"/>
        </w:rPr>
        <w:fldChar w:fldCharType="separate"/>
      </w:r>
      <w:r>
        <w:rPr>
          <w:rFonts w:hint="eastAsia" w:ascii="微软雅黑" w:hAnsi="微软雅黑" w:eastAsia="微软雅黑" w:cs="微软雅黑"/>
          <w:color w:val="auto"/>
          <w:highlight w:val="none"/>
        </w:rPr>
        <w:t>二、资金来源</w:t>
      </w:r>
      <w:r>
        <w:rPr>
          <w:color w:val="auto"/>
          <w:highlight w:val="none"/>
        </w:rPr>
        <w:tab/>
      </w:r>
      <w:r>
        <w:rPr>
          <w:color w:val="auto"/>
          <w:highlight w:val="none"/>
        </w:rPr>
        <w:fldChar w:fldCharType="begin"/>
      </w:r>
      <w:r>
        <w:rPr>
          <w:color w:val="auto"/>
          <w:highlight w:val="none"/>
        </w:rPr>
        <w:instrText xml:space="preserve"> PAGEREF _Toc14525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468831C6">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"_Toc15882" </w:instrText>
      </w:r>
      <w:r>
        <w:rPr>
          <w:color w:val="auto"/>
          <w:highlight w:val="none"/>
        </w:rPr>
        <w:fldChar w:fldCharType="separate"/>
      </w:r>
      <w:r>
        <w:rPr>
          <w:rFonts w:hint="eastAsia" w:ascii="微软雅黑" w:hAnsi="微软雅黑" w:eastAsia="微软雅黑" w:cs="微软雅黑"/>
          <w:color w:val="auto"/>
          <w:highlight w:val="none"/>
        </w:rPr>
        <w:t>三、供应商资格条件</w:t>
      </w:r>
      <w:r>
        <w:rPr>
          <w:color w:val="auto"/>
          <w:highlight w:val="none"/>
        </w:rPr>
        <w:tab/>
      </w:r>
      <w:r>
        <w:rPr>
          <w:color w:val="auto"/>
          <w:highlight w:val="none"/>
        </w:rPr>
        <w:fldChar w:fldCharType="begin"/>
      </w:r>
      <w:r>
        <w:rPr>
          <w:color w:val="auto"/>
          <w:highlight w:val="none"/>
        </w:rPr>
        <w:instrText xml:space="preserve"> PAGEREF _Toc15882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4BB00519">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"_Toc7247" </w:instrText>
      </w:r>
      <w:r>
        <w:rPr>
          <w:color w:val="auto"/>
          <w:highlight w:val="none"/>
        </w:rPr>
        <w:fldChar w:fldCharType="separate"/>
      </w:r>
      <w:r>
        <w:rPr>
          <w:rFonts w:hint="eastAsia" w:ascii="微软雅黑" w:hAnsi="微软雅黑" w:eastAsia="微软雅黑" w:cs="微软雅黑"/>
          <w:color w:val="auto"/>
          <w:highlight w:val="none"/>
        </w:rPr>
        <w:t>四、谈判有关说明</w:t>
      </w:r>
      <w:r>
        <w:rPr>
          <w:color w:val="auto"/>
          <w:highlight w:val="none"/>
        </w:rPr>
        <w:tab/>
      </w:r>
      <w:r>
        <w:rPr>
          <w:color w:val="auto"/>
          <w:highlight w:val="none"/>
        </w:rPr>
        <w:fldChar w:fldCharType="begin"/>
      </w:r>
      <w:r>
        <w:rPr>
          <w:color w:val="auto"/>
          <w:highlight w:val="none"/>
        </w:rPr>
        <w:instrText xml:space="preserve"> PAGEREF _Toc7247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5371EB1">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"_Toc8302" </w:instrText>
      </w:r>
      <w:r>
        <w:rPr>
          <w:color w:val="auto"/>
          <w:highlight w:val="none"/>
        </w:rPr>
        <w:fldChar w:fldCharType="separate"/>
      </w:r>
      <w:r>
        <w:rPr>
          <w:rFonts w:hint="eastAsia" w:ascii="微软雅黑" w:hAnsi="微软雅黑" w:eastAsia="微软雅黑" w:cs="微软雅黑"/>
          <w:color w:val="auto"/>
          <w:highlight w:val="none"/>
        </w:rPr>
        <w:t>五、保证金</w:t>
      </w:r>
      <w:r>
        <w:rPr>
          <w:color w:val="auto"/>
          <w:highlight w:val="none"/>
        </w:rPr>
        <w:tab/>
      </w:r>
      <w:r>
        <w:rPr>
          <w:color w:val="auto"/>
          <w:highlight w:val="none"/>
        </w:rPr>
        <w:fldChar w:fldCharType="begin"/>
      </w:r>
      <w:r>
        <w:rPr>
          <w:color w:val="auto"/>
          <w:highlight w:val="none"/>
        </w:rPr>
        <w:instrText xml:space="preserve"> PAGEREF _Toc8302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7F8E9EC2">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"_Toc15097" </w:instrText>
      </w:r>
      <w:r>
        <w:rPr>
          <w:color w:val="auto"/>
          <w:highlight w:val="none"/>
        </w:rPr>
        <w:fldChar w:fldCharType="separate"/>
      </w:r>
      <w:r>
        <w:rPr>
          <w:rFonts w:hint="eastAsia" w:ascii="微软雅黑" w:hAnsi="微软雅黑" w:eastAsia="微软雅黑" w:cs="微软雅黑"/>
          <w:color w:val="auto"/>
          <w:highlight w:val="none"/>
        </w:rPr>
        <w:t>六、采购项目需落实的政府采购政策</w:t>
      </w:r>
      <w:r>
        <w:rPr>
          <w:color w:val="auto"/>
          <w:highlight w:val="none"/>
        </w:rPr>
        <w:tab/>
      </w:r>
      <w:r>
        <w:rPr>
          <w:color w:val="auto"/>
          <w:highlight w:val="none"/>
        </w:rPr>
        <w:fldChar w:fldCharType="begin"/>
      </w:r>
      <w:r>
        <w:rPr>
          <w:color w:val="auto"/>
          <w:highlight w:val="none"/>
        </w:rPr>
        <w:instrText xml:space="preserve"> PAGEREF _Toc15097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0C66F8FC">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"_Toc11152" </w:instrText>
      </w:r>
      <w:r>
        <w:rPr>
          <w:color w:val="auto"/>
          <w:highlight w:val="none"/>
        </w:rPr>
        <w:fldChar w:fldCharType="separate"/>
      </w:r>
      <w:r>
        <w:rPr>
          <w:rFonts w:hint="eastAsia" w:ascii="微软雅黑" w:hAnsi="微软雅黑" w:eastAsia="微软雅黑" w:cs="微软雅黑"/>
          <w:color w:val="auto"/>
          <w:highlight w:val="none"/>
        </w:rPr>
        <w:t>七、其它有关规定</w:t>
      </w:r>
      <w:r>
        <w:rPr>
          <w:color w:val="auto"/>
          <w:highlight w:val="none"/>
        </w:rPr>
        <w:tab/>
      </w:r>
      <w:r>
        <w:rPr>
          <w:rFonts w:hint="eastAsia"/>
          <w:color w:val="auto"/>
          <w:highlight w:val="none"/>
          <w:lang w:val="en-US" w:eastAsia="zh-CN"/>
        </w:rPr>
        <w:t>6</w:t>
      </w:r>
      <w:r>
        <w:rPr>
          <w:color w:val="auto"/>
          <w:highlight w:val="none"/>
        </w:rPr>
        <w:fldChar w:fldCharType="end"/>
      </w:r>
    </w:p>
    <w:p w14:paraId="137DD4F3">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"_Toc14936" </w:instrText>
      </w:r>
      <w:r>
        <w:rPr>
          <w:color w:val="auto"/>
          <w:highlight w:val="none"/>
        </w:rPr>
        <w:fldChar w:fldCharType="separate"/>
      </w:r>
      <w:r>
        <w:rPr>
          <w:rFonts w:hint="eastAsia" w:ascii="微软雅黑" w:hAnsi="微软雅黑" w:eastAsia="微软雅黑" w:cs="微软雅黑"/>
          <w:color w:val="auto"/>
          <w:highlight w:val="none"/>
        </w:rPr>
        <w:t>八、联系方式</w:t>
      </w:r>
      <w:r>
        <w:rPr>
          <w:color w:val="auto"/>
          <w:highlight w:val="none"/>
        </w:rPr>
        <w:tab/>
      </w:r>
      <w:r>
        <w:rPr>
          <w:color w:val="auto"/>
          <w:highlight w:val="none"/>
        </w:rPr>
        <w:fldChar w:fldCharType="begin"/>
      </w:r>
      <w:r>
        <w:rPr>
          <w:color w:val="auto"/>
          <w:highlight w:val="none"/>
        </w:rPr>
        <w:instrText xml:space="preserve"> PAGEREF _Toc14936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01F5E6D5">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"_Toc18634" </w:instrText>
      </w:r>
      <w:r>
        <w:rPr>
          <w:color w:val="auto"/>
          <w:highlight w:val="none"/>
        </w:rPr>
        <w:fldChar w:fldCharType="separate"/>
      </w:r>
      <w:r>
        <w:rPr>
          <w:rFonts w:hint="eastAsia" w:ascii="微软雅黑" w:hAnsi="微软雅黑" w:eastAsia="微软雅黑" w:cs="微软雅黑"/>
          <w:color w:val="auto"/>
          <w:highlight w:val="none"/>
        </w:rPr>
        <w:t>第二篇  谈判项目技术（质量）需求</w:t>
      </w:r>
      <w:r>
        <w:rPr>
          <w:color w:val="auto"/>
          <w:highlight w:val="none"/>
        </w:rPr>
        <w:tab/>
      </w:r>
      <w:r>
        <w:rPr>
          <w:color w:val="auto"/>
          <w:highlight w:val="none"/>
        </w:rPr>
        <w:fldChar w:fldCharType="begin"/>
      </w:r>
      <w:r>
        <w:rPr>
          <w:color w:val="auto"/>
          <w:highlight w:val="none"/>
        </w:rPr>
        <w:instrText xml:space="preserve"> PAGEREF _Toc18634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6031B2E3">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"_Toc6084" </w:instrText>
      </w:r>
      <w:r>
        <w:rPr>
          <w:color w:val="auto"/>
          <w:highlight w:val="none"/>
        </w:rPr>
        <w:fldChar w:fldCharType="separate"/>
      </w:r>
      <w:r>
        <w:rPr>
          <w:rFonts w:hint="eastAsia" w:ascii="微软雅黑" w:hAnsi="微软雅黑" w:eastAsia="微软雅黑" w:cs="微软雅黑"/>
          <w:color w:val="auto"/>
          <w:szCs w:val="21"/>
          <w:highlight w:val="none"/>
        </w:rPr>
        <w:t>一、采购内容一览表</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_Toc6084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42C4CE63">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"_Toc31702" </w:instrText>
      </w:r>
      <w:r>
        <w:rPr>
          <w:color w:val="auto"/>
          <w:highlight w:val="none"/>
        </w:rPr>
        <w:fldChar w:fldCharType="separate"/>
      </w:r>
      <w:r>
        <w:rPr>
          <w:rFonts w:hint="eastAsia" w:ascii="微软雅黑" w:hAnsi="微软雅黑" w:eastAsia="微软雅黑" w:cs="微软雅黑"/>
          <w:color w:val="auto"/>
          <w:szCs w:val="21"/>
          <w:highlight w:val="none"/>
        </w:rPr>
        <w:t>二、项目技术规格、数量及质量要求</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_Toc31702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72A487B4">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"_Toc23754" </w:instrText>
      </w:r>
      <w:r>
        <w:rPr>
          <w:color w:val="auto"/>
          <w:highlight w:val="none"/>
        </w:rPr>
        <w:fldChar w:fldCharType="separate"/>
      </w:r>
      <w:r>
        <w:rPr>
          <w:rFonts w:hint="eastAsia" w:ascii="微软雅黑" w:hAnsi="微软雅黑" w:eastAsia="微软雅黑" w:cs="微软雅黑"/>
          <w:color w:val="auto"/>
          <w:szCs w:val="21"/>
          <w:highlight w:val="none"/>
        </w:rPr>
        <w:t>三、配置清单</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_Toc23754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657D3EC2">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"_Toc20962" </w:instrText>
      </w:r>
      <w:r>
        <w:rPr>
          <w:color w:val="auto"/>
          <w:highlight w:val="none"/>
        </w:rPr>
        <w:fldChar w:fldCharType="separate"/>
      </w:r>
      <w:r>
        <w:rPr>
          <w:rFonts w:hint="eastAsia" w:ascii="微软雅黑" w:hAnsi="微软雅黑" w:eastAsia="微软雅黑" w:cs="微软雅黑"/>
          <w:color w:val="auto"/>
          <w:szCs w:val="21"/>
          <w:highlight w:val="none"/>
        </w:rPr>
        <w:t>四、附件及包装要求</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_Toc20962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6B5A5655">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"_Toc11372" </w:instrText>
      </w:r>
      <w:r>
        <w:rPr>
          <w:color w:val="auto"/>
          <w:highlight w:val="none"/>
        </w:rPr>
        <w:fldChar w:fldCharType="separate"/>
      </w:r>
      <w:r>
        <w:rPr>
          <w:rFonts w:hint="eastAsia" w:ascii="微软雅黑" w:hAnsi="微软雅黑" w:eastAsia="微软雅黑" w:cs="微软雅黑"/>
          <w:color w:val="auto"/>
          <w:highlight w:val="none"/>
        </w:rPr>
        <w:t>第三篇  项目商务需求</w:t>
      </w:r>
      <w:r>
        <w:rPr>
          <w:color w:val="auto"/>
          <w:highlight w:val="none"/>
        </w:rPr>
        <w:tab/>
      </w:r>
      <w:r>
        <w:rPr>
          <w:color w:val="auto"/>
          <w:highlight w:val="none"/>
        </w:rPr>
        <w:fldChar w:fldCharType="begin"/>
      </w:r>
      <w:r>
        <w:rPr>
          <w:color w:val="auto"/>
          <w:highlight w:val="none"/>
        </w:rPr>
        <w:instrText xml:space="preserve"> PAGEREF _Toc11372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6D69B8AC">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"_Toc10824" </w:instrText>
      </w:r>
      <w:r>
        <w:rPr>
          <w:color w:val="auto"/>
          <w:highlight w:val="none"/>
        </w:rPr>
        <w:fldChar w:fldCharType="separate"/>
      </w:r>
      <w:r>
        <w:rPr>
          <w:rFonts w:hint="eastAsia" w:ascii="微软雅黑" w:hAnsi="微软雅黑" w:eastAsia="微软雅黑" w:cs="微软雅黑"/>
          <w:color w:val="auto"/>
          <w:highlight w:val="none"/>
        </w:rPr>
        <w:t>一、交货时间、地点、验收方式及安装调试</w:t>
      </w:r>
      <w:r>
        <w:rPr>
          <w:color w:val="auto"/>
          <w:highlight w:val="none"/>
        </w:rPr>
        <w:tab/>
      </w:r>
      <w:r>
        <w:rPr>
          <w:color w:val="auto"/>
          <w:highlight w:val="none"/>
        </w:rPr>
        <w:fldChar w:fldCharType="begin"/>
      </w:r>
      <w:r>
        <w:rPr>
          <w:color w:val="auto"/>
          <w:highlight w:val="none"/>
        </w:rPr>
        <w:instrText xml:space="preserve"> PAGEREF _Toc10824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03EAE64F">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"_Toc6007" </w:instrText>
      </w:r>
      <w:r>
        <w:rPr>
          <w:color w:val="auto"/>
          <w:highlight w:val="none"/>
        </w:rPr>
        <w:fldChar w:fldCharType="separate"/>
      </w:r>
      <w:r>
        <w:rPr>
          <w:rFonts w:hint="eastAsia" w:ascii="微软雅黑" w:hAnsi="微软雅黑" w:eastAsia="微软雅黑" w:cs="微软雅黑"/>
          <w:color w:val="auto"/>
          <w:highlight w:val="none"/>
        </w:rPr>
        <w:t>二、质量保证及售后服务</w:t>
      </w:r>
      <w:r>
        <w:rPr>
          <w:color w:val="auto"/>
          <w:highlight w:val="none"/>
        </w:rPr>
        <w:tab/>
      </w:r>
      <w:r>
        <w:rPr>
          <w:color w:val="auto"/>
          <w:highlight w:val="none"/>
        </w:rPr>
        <w:fldChar w:fldCharType="begin"/>
      </w:r>
      <w:r>
        <w:rPr>
          <w:color w:val="auto"/>
          <w:highlight w:val="none"/>
        </w:rPr>
        <w:instrText xml:space="preserve"> PAGEREF _Toc6007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3CB51B8D">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"_Toc11797" </w:instrText>
      </w:r>
      <w:r>
        <w:rPr>
          <w:color w:val="auto"/>
          <w:highlight w:val="none"/>
        </w:rPr>
        <w:fldChar w:fldCharType="separate"/>
      </w:r>
      <w:r>
        <w:rPr>
          <w:rFonts w:hint="eastAsia" w:ascii="微软雅黑" w:hAnsi="微软雅黑" w:eastAsia="微软雅黑" w:cs="微软雅黑"/>
          <w:color w:val="auto"/>
          <w:highlight w:val="none"/>
        </w:rPr>
        <w:t>三、报价要求</w:t>
      </w:r>
      <w:r>
        <w:rPr>
          <w:color w:val="auto"/>
          <w:highlight w:val="none"/>
        </w:rPr>
        <w:tab/>
      </w:r>
      <w:r>
        <w:rPr>
          <w:color w:val="auto"/>
          <w:highlight w:val="none"/>
        </w:rPr>
        <w:fldChar w:fldCharType="begin"/>
      </w:r>
      <w:r>
        <w:rPr>
          <w:color w:val="auto"/>
          <w:highlight w:val="none"/>
        </w:rPr>
        <w:instrText xml:space="preserve"> PAGEREF _Toc11797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D79D931">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"_Toc22636" </w:instrText>
      </w:r>
      <w:r>
        <w:rPr>
          <w:color w:val="auto"/>
          <w:highlight w:val="none"/>
        </w:rPr>
        <w:fldChar w:fldCharType="separate"/>
      </w:r>
      <w:r>
        <w:rPr>
          <w:rFonts w:hint="eastAsia" w:ascii="微软雅黑" w:hAnsi="微软雅黑" w:eastAsia="微软雅黑" w:cs="微软雅黑"/>
          <w:color w:val="auto"/>
          <w:highlight w:val="none"/>
        </w:rPr>
        <w:t>四、付款方式</w:t>
      </w:r>
      <w:r>
        <w:rPr>
          <w:color w:val="auto"/>
          <w:highlight w:val="none"/>
        </w:rPr>
        <w:tab/>
      </w:r>
      <w:r>
        <w:rPr>
          <w:color w:val="auto"/>
          <w:highlight w:val="none"/>
        </w:rPr>
        <w:fldChar w:fldCharType="begin"/>
      </w:r>
      <w:r>
        <w:rPr>
          <w:color w:val="auto"/>
          <w:highlight w:val="none"/>
        </w:rPr>
        <w:instrText xml:space="preserve"> PAGEREF _Toc22636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82B2EDA">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"_Toc13509" </w:instrText>
      </w:r>
      <w:r>
        <w:rPr>
          <w:color w:val="auto"/>
          <w:highlight w:val="none"/>
        </w:rPr>
        <w:fldChar w:fldCharType="separate"/>
      </w:r>
      <w:r>
        <w:rPr>
          <w:rFonts w:hint="eastAsia" w:ascii="微软雅黑" w:hAnsi="微软雅黑" w:eastAsia="微软雅黑" w:cs="微软雅黑"/>
          <w:color w:val="auto"/>
          <w:highlight w:val="none"/>
        </w:rPr>
        <w:t>五、培训</w:t>
      </w:r>
      <w:r>
        <w:rPr>
          <w:color w:val="auto"/>
          <w:highlight w:val="none"/>
        </w:rPr>
        <w:tab/>
      </w:r>
      <w:r>
        <w:rPr>
          <w:color w:val="auto"/>
          <w:highlight w:val="none"/>
        </w:rPr>
        <w:fldChar w:fldCharType="begin"/>
      </w:r>
      <w:r>
        <w:rPr>
          <w:color w:val="auto"/>
          <w:highlight w:val="none"/>
        </w:rPr>
        <w:instrText xml:space="preserve"> PAGEREF _Toc13509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43F4ADBB">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"_Toc23503" </w:instrText>
      </w:r>
      <w:r>
        <w:rPr>
          <w:color w:val="auto"/>
          <w:highlight w:val="none"/>
        </w:rPr>
        <w:fldChar w:fldCharType="separate"/>
      </w:r>
      <w:r>
        <w:rPr>
          <w:rFonts w:hint="eastAsia" w:ascii="微软雅黑" w:hAnsi="微软雅黑" w:eastAsia="微软雅黑" w:cs="微软雅黑"/>
          <w:color w:val="auto"/>
          <w:highlight w:val="none"/>
        </w:rPr>
        <w:t>六、知识产权</w:t>
      </w:r>
      <w:r>
        <w:rPr>
          <w:color w:val="auto"/>
          <w:highlight w:val="none"/>
        </w:rPr>
        <w:tab/>
      </w:r>
      <w:r>
        <w:rPr>
          <w:color w:val="auto"/>
          <w:highlight w:val="none"/>
        </w:rPr>
        <w:fldChar w:fldCharType="begin"/>
      </w:r>
      <w:r>
        <w:rPr>
          <w:color w:val="auto"/>
          <w:highlight w:val="none"/>
        </w:rPr>
        <w:instrText xml:space="preserve"> PAGEREF _Toc23503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441E0ABF">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"_Toc2013" </w:instrText>
      </w:r>
      <w:r>
        <w:rPr>
          <w:color w:val="auto"/>
          <w:highlight w:val="none"/>
        </w:rPr>
        <w:fldChar w:fldCharType="separate"/>
      </w:r>
      <w:r>
        <w:rPr>
          <w:rFonts w:hint="eastAsia" w:ascii="微软雅黑" w:hAnsi="微软雅黑" w:eastAsia="微软雅黑" w:cs="微软雅黑"/>
          <w:color w:val="auto"/>
          <w:highlight w:val="none"/>
        </w:rPr>
        <w:t>七、包装要求</w:t>
      </w:r>
      <w:r>
        <w:rPr>
          <w:color w:val="auto"/>
          <w:highlight w:val="none"/>
        </w:rPr>
        <w:tab/>
      </w:r>
      <w:r>
        <w:rPr>
          <w:color w:val="auto"/>
          <w:highlight w:val="none"/>
        </w:rPr>
        <w:fldChar w:fldCharType="begin"/>
      </w:r>
      <w:r>
        <w:rPr>
          <w:color w:val="auto"/>
          <w:highlight w:val="none"/>
        </w:rPr>
        <w:instrText xml:space="preserve"> PAGEREF _Toc2013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77490114">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"_Toc24543" </w:instrText>
      </w:r>
      <w:r>
        <w:rPr>
          <w:color w:val="auto"/>
          <w:highlight w:val="none"/>
        </w:rPr>
        <w:fldChar w:fldCharType="separate"/>
      </w:r>
      <w:r>
        <w:rPr>
          <w:rFonts w:hint="eastAsia" w:ascii="微软雅黑" w:hAnsi="微软雅黑" w:eastAsia="微软雅黑" w:cs="微软雅黑"/>
          <w:color w:val="auto"/>
          <w:highlight w:val="none"/>
        </w:rPr>
        <w:t>八、其他</w:t>
      </w:r>
      <w:r>
        <w:rPr>
          <w:color w:val="auto"/>
          <w:highlight w:val="none"/>
        </w:rPr>
        <w:tab/>
      </w:r>
      <w:r>
        <w:rPr>
          <w:color w:val="auto"/>
          <w:highlight w:val="none"/>
        </w:rPr>
        <w:fldChar w:fldCharType="begin"/>
      </w:r>
      <w:r>
        <w:rPr>
          <w:color w:val="auto"/>
          <w:highlight w:val="none"/>
        </w:rPr>
        <w:instrText xml:space="preserve"> PAGEREF _Toc24543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85BEBB3">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"_Toc17478" </w:instrText>
      </w:r>
      <w:r>
        <w:rPr>
          <w:color w:val="auto"/>
          <w:highlight w:val="none"/>
        </w:rPr>
        <w:fldChar w:fldCharType="separate"/>
      </w:r>
      <w:r>
        <w:rPr>
          <w:rFonts w:hint="eastAsia" w:ascii="微软雅黑" w:hAnsi="微软雅黑" w:eastAsia="微软雅黑" w:cs="微软雅黑"/>
          <w:color w:val="auto"/>
          <w:highlight w:val="none"/>
        </w:rPr>
        <w:t>第四篇  采购程序、评定成交的标准、无效谈判及采购终止</w:t>
      </w:r>
      <w:r>
        <w:rPr>
          <w:color w:val="auto"/>
          <w:highlight w:val="none"/>
        </w:rPr>
        <w:tab/>
      </w:r>
      <w:r>
        <w:rPr>
          <w:color w:val="auto"/>
          <w:highlight w:val="none"/>
        </w:rPr>
        <w:fldChar w:fldCharType="begin"/>
      </w:r>
      <w:r>
        <w:rPr>
          <w:color w:val="auto"/>
          <w:highlight w:val="none"/>
        </w:rPr>
        <w:instrText xml:space="preserve"> PAGEREF _Toc17478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69714EDB">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"_Toc3833" </w:instrText>
      </w:r>
      <w:r>
        <w:rPr>
          <w:color w:val="auto"/>
          <w:highlight w:val="none"/>
        </w:rPr>
        <w:fldChar w:fldCharType="separate"/>
      </w:r>
      <w:r>
        <w:rPr>
          <w:rFonts w:hint="eastAsia" w:ascii="微软雅黑" w:hAnsi="微软雅黑" w:eastAsia="微软雅黑" w:cs="微软雅黑"/>
          <w:color w:val="auto"/>
          <w:highlight w:val="none"/>
        </w:rPr>
        <w:t>一、采购程序</w:t>
      </w:r>
      <w:r>
        <w:rPr>
          <w:color w:val="auto"/>
          <w:highlight w:val="none"/>
        </w:rPr>
        <w:tab/>
      </w:r>
      <w:r>
        <w:rPr>
          <w:color w:val="auto"/>
          <w:highlight w:val="none"/>
        </w:rPr>
        <w:fldChar w:fldCharType="begin"/>
      </w:r>
      <w:r>
        <w:rPr>
          <w:color w:val="auto"/>
          <w:highlight w:val="none"/>
        </w:rPr>
        <w:instrText xml:space="preserve"> PAGEREF _Toc3833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74AA9ACE">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"_Toc20378" </w:instrText>
      </w:r>
      <w:r>
        <w:rPr>
          <w:color w:val="auto"/>
          <w:highlight w:val="none"/>
        </w:rPr>
        <w:fldChar w:fldCharType="separate"/>
      </w:r>
      <w:r>
        <w:rPr>
          <w:rFonts w:hint="eastAsia" w:ascii="微软雅黑" w:hAnsi="微软雅黑" w:eastAsia="微软雅黑" w:cs="微软雅黑"/>
          <w:color w:val="auto"/>
          <w:highlight w:val="none"/>
        </w:rPr>
        <w:t>二、评定成交的标准</w:t>
      </w:r>
      <w:r>
        <w:rPr>
          <w:color w:val="auto"/>
          <w:highlight w:val="none"/>
        </w:rPr>
        <w:tab/>
      </w:r>
      <w:r>
        <w:rPr>
          <w:color w:val="auto"/>
          <w:highlight w:val="none"/>
        </w:rPr>
        <w:fldChar w:fldCharType="begin"/>
      </w:r>
      <w:r>
        <w:rPr>
          <w:color w:val="auto"/>
          <w:highlight w:val="none"/>
        </w:rPr>
        <w:instrText xml:space="preserve"> PAGEREF _Toc20378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04DDB127">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"_Toc21051" </w:instrText>
      </w:r>
      <w:r>
        <w:rPr>
          <w:color w:val="auto"/>
          <w:highlight w:val="none"/>
        </w:rPr>
        <w:fldChar w:fldCharType="separate"/>
      </w:r>
      <w:r>
        <w:rPr>
          <w:rFonts w:hint="eastAsia" w:ascii="微软雅黑" w:hAnsi="微软雅黑" w:eastAsia="微软雅黑" w:cs="微软雅黑"/>
          <w:color w:val="auto"/>
          <w:highlight w:val="none"/>
        </w:rPr>
        <w:t>三、无效谈判</w:t>
      </w:r>
      <w:r>
        <w:rPr>
          <w:color w:val="auto"/>
          <w:highlight w:val="none"/>
        </w:rPr>
        <w:tab/>
      </w:r>
      <w:r>
        <w:rPr>
          <w:color w:val="auto"/>
          <w:highlight w:val="none"/>
        </w:rPr>
        <w:fldChar w:fldCharType="begin"/>
      </w:r>
      <w:r>
        <w:rPr>
          <w:color w:val="auto"/>
          <w:highlight w:val="none"/>
        </w:rPr>
        <w:instrText xml:space="preserve"> PAGEREF _Toc21051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16045B16">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"_Toc18625" </w:instrText>
      </w:r>
      <w:r>
        <w:rPr>
          <w:color w:val="auto"/>
          <w:highlight w:val="none"/>
        </w:rPr>
        <w:fldChar w:fldCharType="separate"/>
      </w:r>
      <w:r>
        <w:rPr>
          <w:rFonts w:hint="eastAsia" w:ascii="微软雅黑" w:hAnsi="微软雅黑" w:eastAsia="微软雅黑" w:cs="微软雅黑"/>
          <w:color w:val="auto"/>
          <w:highlight w:val="none"/>
        </w:rPr>
        <w:t>四、采购终止</w:t>
      </w:r>
      <w:r>
        <w:rPr>
          <w:color w:val="auto"/>
          <w:highlight w:val="none"/>
        </w:rPr>
        <w:tab/>
      </w:r>
      <w:r>
        <w:rPr>
          <w:color w:val="auto"/>
          <w:highlight w:val="none"/>
        </w:rPr>
        <w:fldChar w:fldCharType="begin"/>
      </w:r>
      <w:r>
        <w:rPr>
          <w:color w:val="auto"/>
          <w:highlight w:val="none"/>
        </w:rPr>
        <w:instrText xml:space="preserve"> PAGEREF _Toc18625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628B32B9">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"_Toc17955" </w:instrText>
      </w:r>
      <w:r>
        <w:rPr>
          <w:color w:val="auto"/>
          <w:highlight w:val="none"/>
        </w:rPr>
        <w:fldChar w:fldCharType="separate"/>
      </w:r>
      <w:r>
        <w:rPr>
          <w:rFonts w:hint="eastAsia" w:ascii="微软雅黑" w:hAnsi="微软雅黑" w:eastAsia="微软雅黑" w:cs="微软雅黑"/>
          <w:color w:val="auto"/>
          <w:highlight w:val="none"/>
        </w:rPr>
        <w:t>第五篇  供应商须知</w:t>
      </w:r>
      <w:r>
        <w:rPr>
          <w:color w:val="auto"/>
          <w:highlight w:val="none"/>
        </w:rPr>
        <w:tab/>
      </w:r>
      <w:r>
        <w:rPr>
          <w:color w:val="auto"/>
          <w:highlight w:val="none"/>
        </w:rPr>
        <w:fldChar w:fldCharType="begin"/>
      </w:r>
      <w:r>
        <w:rPr>
          <w:color w:val="auto"/>
          <w:highlight w:val="none"/>
        </w:rPr>
        <w:instrText xml:space="preserve"> PAGEREF _Toc17955 \h </w:instrText>
      </w:r>
      <w:r>
        <w:rPr>
          <w:color w:val="auto"/>
          <w:highlight w:val="none"/>
        </w:rPr>
        <w:fldChar w:fldCharType="separate"/>
      </w:r>
      <w:r>
        <w:rPr>
          <w:color w:val="auto"/>
          <w:highlight w:val="none"/>
        </w:rPr>
        <w:t>1</w:t>
      </w:r>
      <w:r>
        <w:rPr>
          <w:rFonts w:hint="eastAsia"/>
          <w:color w:val="auto"/>
          <w:highlight w:val="none"/>
          <w:lang w:val="en-US" w:eastAsia="zh-CN"/>
        </w:rPr>
        <w:t>5</w:t>
      </w:r>
      <w:r>
        <w:rPr>
          <w:color w:val="auto"/>
          <w:highlight w:val="none"/>
        </w:rPr>
        <w:fldChar w:fldCharType="end"/>
      </w:r>
      <w:r>
        <w:rPr>
          <w:color w:val="auto"/>
          <w:highlight w:val="none"/>
        </w:rPr>
        <w:fldChar w:fldCharType="end"/>
      </w:r>
    </w:p>
    <w:p w14:paraId="3C0A3956">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"_Toc22161" </w:instrText>
      </w:r>
      <w:r>
        <w:rPr>
          <w:color w:val="auto"/>
          <w:highlight w:val="none"/>
        </w:rPr>
        <w:fldChar w:fldCharType="separate"/>
      </w:r>
      <w:r>
        <w:rPr>
          <w:rFonts w:hint="eastAsia" w:ascii="微软雅黑" w:hAnsi="微软雅黑" w:eastAsia="微软雅黑" w:cs="微软雅黑"/>
          <w:color w:val="auto"/>
          <w:szCs w:val="21"/>
          <w:highlight w:val="none"/>
        </w:rPr>
        <w:t>一、谈判费用</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_Toc22161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5</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31A5A0F8">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"_Toc18747" </w:instrText>
      </w:r>
      <w:r>
        <w:rPr>
          <w:color w:val="auto"/>
          <w:highlight w:val="none"/>
        </w:rPr>
        <w:fldChar w:fldCharType="separate"/>
      </w:r>
      <w:r>
        <w:rPr>
          <w:rFonts w:hint="eastAsia" w:ascii="微软雅黑" w:hAnsi="微软雅黑" w:eastAsia="微软雅黑" w:cs="微软雅黑"/>
          <w:color w:val="auto"/>
          <w:szCs w:val="21"/>
          <w:highlight w:val="none"/>
        </w:rPr>
        <w:t>二、竞争性谈判文件</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_Toc18747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5</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0D37E4F3">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"_Toc3149" </w:instrText>
      </w:r>
      <w:r>
        <w:rPr>
          <w:color w:val="auto"/>
          <w:highlight w:val="none"/>
        </w:rPr>
        <w:fldChar w:fldCharType="separate"/>
      </w:r>
      <w:r>
        <w:rPr>
          <w:rFonts w:hint="eastAsia" w:ascii="微软雅黑" w:hAnsi="微软雅黑" w:eastAsia="微软雅黑" w:cs="微软雅黑"/>
          <w:color w:val="auto"/>
          <w:szCs w:val="21"/>
          <w:highlight w:val="none"/>
        </w:rPr>
        <w:t>三、谈判要求</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_Toc3149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5</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3C266419">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"_Toc7446" </w:instrText>
      </w:r>
      <w:r>
        <w:rPr>
          <w:color w:val="auto"/>
          <w:highlight w:val="none"/>
        </w:rPr>
        <w:fldChar w:fldCharType="separate"/>
      </w:r>
      <w:r>
        <w:rPr>
          <w:rFonts w:hint="eastAsia" w:ascii="微软雅黑" w:hAnsi="微软雅黑" w:eastAsia="微软雅黑" w:cs="微软雅黑"/>
          <w:color w:val="auto"/>
          <w:szCs w:val="21"/>
          <w:highlight w:val="none"/>
        </w:rPr>
        <w:t>五、成交通知</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_Toc7446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6</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5CA9ED06">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"_Toc6964" </w:instrText>
      </w:r>
      <w:r>
        <w:rPr>
          <w:color w:val="auto"/>
          <w:highlight w:val="none"/>
        </w:rPr>
        <w:fldChar w:fldCharType="separate"/>
      </w:r>
      <w:r>
        <w:rPr>
          <w:rFonts w:hint="eastAsia" w:ascii="微软雅黑" w:hAnsi="微软雅黑" w:eastAsia="微软雅黑" w:cs="微软雅黑"/>
          <w:color w:val="auto"/>
          <w:szCs w:val="21"/>
          <w:highlight w:val="none"/>
        </w:rPr>
        <w:t>六、关于质疑和投诉</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_Toc6964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6</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61CCC33A">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"_Toc5149" </w:instrText>
      </w:r>
      <w:r>
        <w:rPr>
          <w:color w:val="auto"/>
          <w:highlight w:val="none"/>
        </w:rPr>
        <w:fldChar w:fldCharType="separate"/>
      </w:r>
      <w:r>
        <w:rPr>
          <w:rFonts w:hint="eastAsia" w:ascii="微软雅黑" w:hAnsi="微软雅黑" w:eastAsia="微软雅黑" w:cs="微软雅黑"/>
          <w:color w:val="auto"/>
          <w:szCs w:val="21"/>
          <w:highlight w:val="none"/>
        </w:rPr>
        <w:t>七、签订合同</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_Toc5149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6F522E12">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"_Toc390" </w:instrText>
      </w:r>
      <w:r>
        <w:rPr>
          <w:color w:val="auto"/>
          <w:highlight w:val="none"/>
        </w:rPr>
        <w:fldChar w:fldCharType="separate"/>
      </w:r>
      <w:r>
        <w:rPr>
          <w:rFonts w:hint="eastAsia" w:ascii="微软雅黑" w:hAnsi="微软雅黑" w:eastAsia="微软雅黑" w:cs="微软雅黑"/>
          <w:color w:val="auto"/>
          <w:szCs w:val="21"/>
          <w:highlight w:val="none"/>
        </w:rPr>
        <w:t>八、项目验收</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_Toc390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72E6CC46">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"_Toc23309" </w:instrText>
      </w:r>
      <w:r>
        <w:rPr>
          <w:color w:val="auto"/>
          <w:highlight w:val="none"/>
        </w:rPr>
        <w:fldChar w:fldCharType="separate"/>
      </w:r>
      <w:r>
        <w:rPr>
          <w:rFonts w:hint="eastAsia" w:ascii="微软雅黑" w:hAnsi="微软雅黑" w:eastAsia="微软雅黑" w:cs="微软雅黑"/>
          <w:color w:val="auto"/>
          <w:szCs w:val="21"/>
          <w:highlight w:val="none"/>
        </w:rPr>
        <w:t>九、采购代理服务费</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_Toc23309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4FD1DC91">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"_Toc10916" </w:instrText>
      </w:r>
      <w:r>
        <w:rPr>
          <w:color w:val="auto"/>
          <w:highlight w:val="none"/>
        </w:rPr>
        <w:fldChar w:fldCharType="separate"/>
      </w:r>
      <w:r>
        <w:rPr>
          <w:rFonts w:hint="eastAsia" w:ascii="微软雅黑" w:hAnsi="微软雅黑" w:eastAsia="微软雅黑" w:cs="微软雅黑"/>
          <w:color w:val="auto"/>
          <w:highlight w:val="none"/>
        </w:rPr>
        <w:t>第六篇 合同主要条款和格式合同（样本）</w:t>
      </w:r>
      <w:r>
        <w:rPr>
          <w:color w:val="auto"/>
          <w:highlight w:val="none"/>
        </w:rPr>
        <w:tab/>
      </w:r>
      <w:r>
        <w:rPr>
          <w:color w:val="auto"/>
          <w:highlight w:val="none"/>
        </w:rPr>
        <w:fldChar w:fldCharType="begin"/>
      </w:r>
      <w:r>
        <w:rPr>
          <w:color w:val="auto"/>
          <w:highlight w:val="none"/>
        </w:rPr>
        <w:instrText xml:space="preserve"> PAGEREF _Toc10916 \h </w:instrText>
      </w:r>
      <w:r>
        <w:rPr>
          <w:color w:val="auto"/>
          <w:highlight w:val="none"/>
        </w:rPr>
        <w:fldChar w:fldCharType="separate"/>
      </w:r>
      <w:r>
        <w:rPr>
          <w:color w:val="auto"/>
          <w:highlight w:val="none"/>
        </w:rPr>
        <w:t>1</w:t>
      </w:r>
      <w:r>
        <w:rPr>
          <w:rFonts w:hint="eastAsia"/>
          <w:color w:val="auto"/>
          <w:highlight w:val="none"/>
          <w:lang w:val="en-US" w:eastAsia="zh-CN"/>
        </w:rPr>
        <w:t>9</w:t>
      </w:r>
      <w:r>
        <w:rPr>
          <w:color w:val="auto"/>
          <w:highlight w:val="none"/>
        </w:rPr>
        <w:fldChar w:fldCharType="end"/>
      </w:r>
      <w:r>
        <w:rPr>
          <w:color w:val="auto"/>
          <w:highlight w:val="none"/>
        </w:rPr>
        <w:fldChar w:fldCharType="end"/>
      </w:r>
    </w:p>
    <w:p w14:paraId="3B8A7F67">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"_Toc8974" </w:instrText>
      </w:r>
      <w:r>
        <w:rPr>
          <w:color w:val="auto"/>
          <w:highlight w:val="none"/>
        </w:rPr>
        <w:fldChar w:fldCharType="separate"/>
      </w:r>
      <w:r>
        <w:rPr>
          <w:rFonts w:hint="eastAsia" w:ascii="微软雅黑" w:hAnsi="微软雅黑" w:eastAsia="微软雅黑" w:cs="微软雅黑"/>
          <w:color w:val="auto"/>
          <w:highlight w:val="none"/>
        </w:rPr>
        <w:t>第七篇  响应文件格式要求</w:t>
      </w:r>
      <w:r>
        <w:rPr>
          <w:color w:val="auto"/>
          <w:highlight w:val="none"/>
        </w:rPr>
        <w:tab/>
      </w:r>
      <w:r>
        <w:rPr>
          <w:color w:val="auto"/>
          <w:highlight w:val="none"/>
        </w:rPr>
        <w:fldChar w:fldCharType="begin"/>
      </w:r>
      <w:r>
        <w:rPr>
          <w:color w:val="auto"/>
          <w:highlight w:val="none"/>
        </w:rPr>
        <w:instrText xml:space="preserve"> PAGEREF _Toc8974 \h </w:instrText>
      </w:r>
      <w:r>
        <w:rPr>
          <w:color w:val="auto"/>
          <w:highlight w:val="none"/>
        </w:rPr>
        <w:fldChar w:fldCharType="separate"/>
      </w:r>
      <w:r>
        <w:rPr>
          <w:color w:val="auto"/>
          <w:highlight w:val="none"/>
        </w:rPr>
        <w:t>2</w:t>
      </w:r>
      <w:r>
        <w:rPr>
          <w:rFonts w:hint="eastAsia"/>
          <w:color w:val="auto"/>
          <w:highlight w:val="none"/>
          <w:lang w:val="en-US" w:eastAsia="zh-CN"/>
        </w:rPr>
        <w:t>4</w:t>
      </w:r>
      <w:r>
        <w:rPr>
          <w:color w:val="auto"/>
          <w:highlight w:val="none"/>
        </w:rPr>
        <w:fldChar w:fldCharType="end"/>
      </w:r>
      <w:r>
        <w:rPr>
          <w:color w:val="auto"/>
          <w:highlight w:val="none"/>
        </w:rPr>
        <w:fldChar w:fldCharType="end"/>
      </w:r>
    </w:p>
    <w:p w14:paraId="7132AA25">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"_Toc20787" </w:instrText>
      </w:r>
      <w:r>
        <w:rPr>
          <w:color w:val="auto"/>
          <w:highlight w:val="none"/>
        </w:rPr>
        <w:fldChar w:fldCharType="separate"/>
      </w:r>
      <w:r>
        <w:rPr>
          <w:rFonts w:hint="eastAsia" w:ascii="微软雅黑" w:hAnsi="微软雅黑" w:eastAsia="微软雅黑" w:cs="微软雅黑"/>
          <w:color w:val="auto"/>
          <w:highlight w:val="none"/>
        </w:rPr>
        <w:t>一、经济部分</w:t>
      </w:r>
      <w:r>
        <w:rPr>
          <w:color w:val="auto"/>
          <w:highlight w:val="none"/>
        </w:rPr>
        <w:tab/>
      </w:r>
      <w:r>
        <w:rPr>
          <w:color w:val="auto"/>
          <w:highlight w:val="none"/>
        </w:rPr>
        <w:fldChar w:fldCharType="begin"/>
      </w:r>
      <w:r>
        <w:rPr>
          <w:color w:val="auto"/>
          <w:highlight w:val="none"/>
        </w:rPr>
        <w:instrText xml:space="preserve"> PAGEREF _Toc20787 \h </w:instrText>
      </w:r>
      <w:r>
        <w:rPr>
          <w:color w:val="auto"/>
          <w:highlight w:val="none"/>
        </w:rPr>
        <w:fldChar w:fldCharType="separate"/>
      </w:r>
      <w:r>
        <w:rPr>
          <w:color w:val="auto"/>
          <w:highlight w:val="none"/>
        </w:rPr>
        <w:t>2</w:t>
      </w:r>
      <w:r>
        <w:rPr>
          <w:rFonts w:hint="eastAsia"/>
          <w:color w:val="auto"/>
          <w:highlight w:val="none"/>
          <w:lang w:val="en-US" w:eastAsia="zh-CN"/>
        </w:rPr>
        <w:t>5</w:t>
      </w:r>
      <w:r>
        <w:rPr>
          <w:color w:val="auto"/>
          <w:highlight w:val="none"/>
        </w:rPr>
        <w:fldChar w:fldCharType="end"/>
      </w:r>
      <w:r>
        <w:rPr>
          <w:color w:val="auto"/>
          <w:highlight w:val="none"/>
        </w:rPr>
        <w:fldChar w:fldCharType="end"/>
      </w:r>
    </w:p>
    <w:p w14:paraId="5DCB3C4D">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"_Toc22983" </w:instrText>
      </w:r>
      <w:r>
        <w:rPr>
          <w:color w:val="auto"/>
          <w:highlight w:val="none"/>
        </w:rPr>
        <w:fldChar w:fldCharType="separate"/>
      </w:r>
      <w:r>
        <w:rPr>
          <w:rFonts w:hint="eastAsia" w:ascii="微软雅黑" w:hAnsi="微软雅黑" w:eastAsia="微软雅黑" w:cs="微软雅黑"/>
          <w:color w:val="auto"/>
          <w:highlight w:val="none"/>
        </w:rPr>
        <w:t>二、技术（质量）部分</w:t>
      </w:r>
      <w:r>
        <w:rPr>
          <w:color w:val="auto"/>
          <w:highlight w:val="none"/>
        </w:rPr>
        <w:tab/>
      </w:r>
      <w:r>
        <w:rPr>
          <w:color w:val="auto"/>
          <w:highlight w:val="none"/>
        </w:rPr>
        <w:fldChar w:fldCharType="begin"/>
      </w:r>
      <w:r>
        <w:rPr>
          <w:color w:val="auto"/>
          <w:highlight w:val="none"/>
        </w:rPr>
        <w:instrText xml:space="preserve"> PAGEREF _Toc22983 \h </w:instrText>
      </w:r>
      <w:r>
        <w:rPr>
          <w:color w:val="auto"/>
          <w:highlight w:val="none"/>
        </w:rPr>
        <w:fldChar w:fldCharType="separate"/>
      </w:r>
      <w:r>
        <w:rPr>
          <w:color w:val="auto"/>
          <w:highlight w:val="none"/>
        </w:rPr>
        <w:t>2</w:t>
      </w:r>
      <w:r>
        <w:rPr>
          <w:rFonts w:hint="eastAsia"/>
          <w:color w:val="auto"/>
          <w:highlight w:val="none"/>
          <w:lang w:val="en-US" w:eastAsia="zh-CN"/>
        </w:rPr>
        <w:t>7</w:t>
      </w:r>
      <w:r>
        <w:rPr>
          <w:color w:val="auto"/>
          <w:highlight w:val="none"/>
        </w:rPr>
        <w:fldChar w:fldCharType="end"/>
      </w:r>
      <w:r>
        <w:rPr>
          <w:color w:val="auto"/>
          <w:highlight w:val="none"/>
        </w:rPr>
        <w:fldChar w:fldCharType="end"/>
      </w:r>
    </w:p>
    <w:p w14:paraId="4FED2393">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"_Toc15220" </w:instrText>
      </w:r>
      <w:r>
        <w:rPr>
          <w:color w:val="auto"/>
          <w:highlight w:val="none"/>
        </w:rPr>
        <w:fldChar w:fldCharType="separate"/>
      </w:r>
      <w:r>
        <w:rPr>
          <w:rFonts w:hint="eastAsia" w:ascii="微软雅黑" w:hAnsi="微软雅黑" w:eastAsia="微软雅黑" w:cs="微软雅黑"/>
          <w:color w:val="auto"/>
          <w:highlight w:val="none"/>
        </w:rPr>
        <w:t>三、商务部分</w:t>
      </w:r>
      <w:r>
        <w:rPr>
          <w:color w:val="auto"/>
          <w:highlight w:val="none"/>
        </w:rPr>
        <w:tab/>
      </w:r>
      <w:r>
        <w:rPr>
          <w:color w:val="auto"/>
          <w:highlight w:val="none"/>
        </w:rPr>
        <w:fldChar w:fldCharType="begin"/>
      </w:r>
      <w:r>
        <w:rPr>
          <w:color w:val="auto"/>
          <w:highlight w:val="none"/>
        </w:rPr>
        <w:instrText xml:space="preserve"> PAGEREF _Toc15220 \h </w:instrText>
      </w:r>
      <w:r>
        <w:rPr>
          <w:color w:val="auto"/>
          <w:highlight w:val="none"/>
        </w:rPr>
        <w:fldChar w:fldCharType="separate"/>
      </w:r>
      <w:r>
        <w:rPr>
          <w:color w:val="auto"/>
          <w:highlight w:val="none"/>
        </w:rPr>
        <w:t>2</w:t>
      </w:r>
      <w:r>
        <w:rPr>
          <w:rFonts w:hint="eastAsia"/>
          <w:color w:val="auto"/>
          <w:highlight w:val="none"/>
          <w:lang w:val="en-US" w:eastAsia="zh-CN"/>
        </w:rPr>
        <w:t>9</w:t>
      </w:r>
      <w:r>
        <w:rPr>
          <w:color w:val="auto"/>
          <w:highlight w:val="none"/>
        </w:rPr>
        <w:fldChar w:fldCharType="end"/>
      </w:r>
      <w:r>
        <w:rPr>
          <w:color w:val="auto"/>
          <w:highlight w:val="none"/>
        </w:rPr>
        <w:fldChar w:fldCharType="end"/>
      </w:r>
    </w:p>
    <w:p w14:paraId="7572B047">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"_Toc18147" </w:instrText>
      </w:r>
      <w:r>
        <w:rPr>
          <w:color w:val="auto"/>
          <w:highlight w:val="none"/>
        </w:rPr>
        <w:fldChar w:fldCharType="separate"/>
      </w:r>
      <w:r>
        <w:rPr>
          <w:rFonts w:hint="eastAsia" w:ascii="微软雅黑" w:hAnsi="微软雅黑" w:eastAsia="微软雅黑" w:cs="微软雅黑"/>
          <w:color w:val="auto"/>
          <w:highlight w:val="none"/>
        </w:rPr>
        <w:t>四、资格条件及其他</w:t>
      </w:r>
      <w:r>
        <w:rPr>
          <w:color w:val="auto"/>
          <w:highlight w:val="none"/>
        </w:rPr>
        <w:tab/>
      </w:r>
      <w:r>
        <w:rPr>
          <w:color w:val="auto"/>
          <w:highlight w:val="none"/>
        </w:rPr>
        <w:fldChar w:fldCharType="begin"/>
      </w:r>
      <w:r>
        <w:rPr>
          <w:color w:val="auto"/>
          <w:highlight w:val="none"/>
        </w:rPr>
        <w:instrText xml:space="preserve"> PAGEREF _Toc18147 \h </w:instrText>
      </w:r>
      <w:r>
        <w:rPr>
          <w:color w:val="auto"/>
          <w:highlight w:val="none"/>
        </w:rPr>
        <w:fldChar w:fldCharType="separate"/>
      </w:r>
      <w:r>
        <w:rPr>
          <w:color w:val="auto"/>
          <w:highlight w:val="none"/>
        </w:rPr>
        <w:t>3</w:t>
      </w:r>
      <w:r>
        <w:rPr>
          <w:rFonts w:hint="eastAsia"/>
          <w:color w:val="auto"/>
          <w:highlight w:val="none"/>
          <w:lang w:val="en-US" w:eastAsia="zh-CN"/>
        </w:rPr>
        <w:t>1</w:t>
      </w:r>
      <w:r>
        <w:rPr>
          <w:color w:val="auto"/>
          <w:highlight w:val="none"/>
        </w:rPr>
        <w:fldChar w:fldCharType="end"/>
      </w:r>
      <w:r>
        <w:rPr>
          <w:color w:val="auto"/>
          <w:highlight w:val="none"/>
        </w:rPr>
        <w:fldChar w:fldCharType="end"/>
      </w:r>
    </w:p>
    <w:p w14:paraId="794E2D5D">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"_Toc27430" </w:instrText>
      </w:r>
      <w:r>
        <w:rPr>
          <w:color w:val="auto"/>
          <w:highlight w:val="none"/>
        </w:rPr>
        <w:fldChar w:fldCharType="separate"/>
      </w:r>
      <w:r>
        <w:rPr>
          <w:rFonts w:hint="eastAsia" w:ascii="微软雅黑" w:hAnsi="微软雅黑" w:eastAsia="微软雅黑" w:cs="微软雅黑"/>
          <w:color w:val="auto"/>
          <w:highlight w:val="none"/>
        </w:rPr>
        <w:t>五、其他资料</w:t>
      </w:r>
      <w:r>
        <w:rPr>
          <w:color w:val="auto"/>
          <w:highlight w:val="none"/>
        </w:rPr>
        <w:tab/>
      </w:r>
      <w:r>
        <w:rPr>
          <w:color w:val="auto"/>
          <w:highlight w:val="none"/>
        </w:rPr>
        <w:fldChar w:fldCharType="begin"/>
      </w:r>
      <w:r>
        <w:rPr>
          <w:color w:val="auto"/>
          <w:highlight w:val="none"/>
        </w:rPr>
        <w:instrText xml:space="preserve"> PAGEREF _Toc27430 \h </w:instrText>
      </w:r>
      <w:r>
        <w:rPr>
          <w:color w:val="auto"/>
          <w:highlight w:val="none"/>
        </w:rPr>
        <w:fldChar w:fldCharType="separate"/>
      </w:r>
      <w:r>
        <w:rPr>
          <w:color w:val="auto"/>
          <w:highlight w:val="none"/>
        </w:rPr>
        <w:t>3</w:t>
      </w:r>
      <w:r>
        <w:rPr>
          <w:rFonts w:hint="eastAsia"/>
          <w:color w:val="auto"/>
          <w:highlight w:val="none"/>
          <w:lang w:val="en-US" w:eastAsia="zh-CN"/>
        </w:rPr>
        <w:t>6</w:t>
      </w:r>
      <w:r>
        <w:rPr>
          <w:color w:val="auto"/>
          <w:highlight w:val="none"/>
        </w:rPr>
        <w:fldChar w:fldCharType="end"/>
      </w:r>
      <w:r>
        <w:rPr>
          <w:color w:val="auto"/>
          <w:highlight w:val="none"/>
        </w:rPr>
        <w:fldChar w:fldCharType="end"/>
      </w:r>
    </w:p>
    <w:p w14:paraId="1D8D190D">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"_Toc25307" </w:instrText>
      </w:r>
      <w:r>
        <w:rPr>
          <w:color w:val="auto"/>
          <w:highlight w:val="none"/>
        </w:rPr>
        <w:fldChar w:fldCharType="separate"/>
      </w:r>
      <w:r>
        <w:rPr>
          <w:rFonts w:hint="eastAsia" w:ascii="微软雅黑" w:hAnsi="微软雅黑" w:eastAsia="微软雅黑" w:cs="微软雅黑"/>
          <w:color w:val="auto"/>
          <w:szCs w:val="32"/>
          <w:highlight w:val="none"/>
        </w:rPr>
        <w:t>附件：采购文件发售登记表</w:t>
      </w:r>
      <w:r>
        <w:rPr>
          <w:color w:val="auto"/>
          <w:highlight w:val="none"/>
        </w:rPr>
        <w:tab/>
      </w:r>
      <w:r>
        <w:rPr>
          <w:color w:val="auto"/>
          <w:highlight w:val="none"/>
        </w:rPr>
        <w:fldChar w:fldCharType="begin"/>
      </w:r>
      <w:r>
        <w:rPr>
          <w:color w:val="auto"/>
          <w:highlight w:val="none"/>
        </w:rPr>
        <w:instrText xml:space="preserve"> PAGEREF _Toc25307 \h </w:instrText>
      </w:r>
      <w:r>
        <w:rPr>
          <w:color w:val="auto"/>
          <w:highlight w:val="none"/>
        </w:rPr>
        <w:fldChar w:fldCharType="separate"/>
      </w:r>
      <w:r>
        <w:rPr>
          <w:color w:val="auto"/>
          <w:highlight w:val="none"/>
        </w:rPr>
        <w:t>3</w:t>
      </w:r>
      <w:r>
        <w:rPr>
          <w:rFonts w:hint="eastAsia"/>
          <w:color w:val="auto"/>
          <w:highlight w:val="none"/>
          <w:lang w:val="en-US" w:eastAsia="zh-CN"/>
        </w:rPr>
        <w:t>7</w:t>
      </w:r>
      <w:r>
        <w:rPr>
          <w:color w:val="auto"/>
          <w:highlight w:val="none"/>
        </w:rPr>
        <w:fldChar w:fldCharType="end"/>
      </w:r>
      <w:r>
        <w:rPr>
          <w:color w:val="auto"/>
          <w:highlight w:val="none"/>
        </w:rPr>
        <w:fldChar w:fldCharType="end"/>
      </w:r>
    </w:p>
    <w:p w14:paraId="1876C5D1">
      <w:pPr>
        <w:pStyle w:val="46"/>
        <w:tabs>
          <w:tab w:val="right" w:leader="dot" w:pos="9402"/>
        </w:tabs>
        <w:spacing w:line="480" w:lineRule="exact"/>
        <w:ind w:left="560" w:firstLine="480"/>
        <w:rPr>
          <w:rFonts w:ascii="微软雅黑" w:hAnsi="微软雅黑" w:eastAsia="微软雅黑" w:cs="微软雅黑"/>
          <w:color w:val="auto"/>
          <w:sz w:val="18"/>
          <w:szCs w:val="22"/>
          <w:highlight w:val="none"/>
        </w:rPr>
        <w:sectPr>
          <w:footerReference r:id="rId8" w:type="default"/>
          <w:pgSz w:w="11907" w:h="16840"/>
          <w:pgMar w:top="1134" w:right="1191" w:bottom="1134" w:left="1304" w:header="851" w:footer="992" w:gutter="0"/>
          <w:cols w:space="720" w:num="1"/>
          <w:docGrid w:linePitch="381" w:charSpace="-5735"/>
        </w:sectPr>
      </w:pPr>
      <w:r>
        <w:rPr>
          <w:rFonts w:hint="eastAsia" w:ascii="微软雅黑" w:hAnsi="微软雅黑" w:eastAsia="微软雅黑" w:cs="微软雅黑"/>
          <w:color w:val="auto"/>
          <w:szCs w:val="21"/>
          <w:highlight w:val="none"/>
        </w:rPr>
        <w:fldChar w:fldCharType="end"/>
      </w:r>
    </w:p>
    <w:p w14:paraId="3D4A6825">
      <w:pPr>
        <w:pStyle w:val="2"/>
        <w:rPr>
          <w:rFonts w:ascii="微软雅黑" w:hAnsi="微软雅黑" w:eastAsia="微软雅黑" w:cs="微软雅黑"/>
          <w:color w:val="auto"/>
          <w:highlight w:val="none"/>
        </w:rPr>
      </w:pPr>
      <w:bookmarkStart w:id="0" w:name="_Toc20772"/>
      <w:bookmarkStart w:id="1" w:name="_Toc11301"/>
      <w:bookmarkStart w:id="2" w:name="_Toc26144"/>
      <w:bookmarkStart w:id="3" w:name="_Toc13630"/>
      <w:bookmarkStart w:id="4" w:name="_Toc65682891"/>
      <w:bookmarkStart w:id="5" w:name="_Toc25967"/>
      <w:bookmarkStart w:id="6" w:name="_Toc30654"/>
      <w:bookmarkStart w:id="7" w:name="_Toc15955"/>
      <w:bookmarkStart w:id="8" w:name="_Toc12569"/>
      <w:bookmarkStart w:id="9" w:name="_Toc11641050"/>
      <w:bookmarkStart w:id="10" w:name="_Toc32249"/>
      <w:bookmarkStart w:id="11" w:name="_Toc5301"/>
      <w:bookmarkStart w:id="12" w:name="_Toc12789052"/>
      <w:bookmarkStart w:id="13" w:name="_Toc28347"/>
      <w:bookmarkStart w:id="14" w:name="_Toc10410"/>
      <w:bookmarkStart w:id="15" w:name="_Toc29182"/>
      <w:bookmarkStart w:id="16" w:name="_Toc23868"/>
      <w:bookmarkStart w:id="17" w:name="_Toc14447"/>
      <w:bookmarkStart w:id="18" w:name="_Toc65682909"/>
      <w:bookmarkStart w:id="19" w:name="_Toc28437"/>
      <w:bookmarkStart w:id="20" w:name="_Toc1681"/>
      <w:bookmarkStart w:id="21" w:name="_Toc26018"/>
      <w:bookmarkStart w:id="22" w:name="_Toc19196"/>
      <w:bookmarkStart w:id="23" w:name="_Toc22853"/>
      <w:bookmarkStart w:id="24" w:name="_Toc7249"/>
      <w:bookmarkStart w:id="25" w:name="_Toc31536"/>
      <w:bookmarkStart w:id="26" w:name="_Toc342913389"/>
      <w:r>
        <w:rPr>
          <w:rFonts w:hint="eastAsia" w:ascii="微软雅黑" w:hAnsi="微软雅黑" w:eastAsia="微软雅黑" w:cs="微软雅黑"/>
          <w:color w:val="auto"/>
          <w:highlight w:val="none"/>
        </w:rPr>
        <w:t>第一篇  竞争性谈判邀请书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1DD1FFA4">
      <w:pPr>
        <w:pStyle w:val="34"/>
        <w:spacing w:line="400" w:lineRule="exac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重庆标版工程管理有限公司</w:t>
      </w:r>
      <w:r>
        <w:rPr>
          <w:rFonts w:hint="eastAsia" w:ascii="微软雅黑" w:hAnsi="微软雅黑" w:eastAsia="微软雅黑" w:cs="微软雅黑"/>
          <w:color w:val="auto"/>
          <w:sz w:val="24"/>
          <w:szCs w:val="24"/>
          <w:highlight w:val="none"/>
        </w:rPr>
        <w:t>（以下简称：采购代理机构）接受重庆市两江新区名居小学校（以下简称：采购人）的委托，对“重庆市两江新区名居小学校教室灯光达标项目采购</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第二次</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”项目进行竞争性谈判。欢迎有资格的供应商前来参加谈判。</w:t>
      </w:r>
    </w:p>
    <w:p w14:paraId="21BFB373">
      <w:pPr>
        <w:pStyle w:val="3"/>
        <w:adjustRightInd w:val="0"/>
        <w:snapToGrid w:val="0"/>
        <w:spacing w:before="0" w:after="0" w:line="400" w:lineRule="exact"/>
        <w:rPr>
          <w:rFonts w:ascii="微软雅黑" w:hAnsi="微软雅黑" w:eastAsia="微软雅黑" w:cs="微软雅黑"/>
          <w:color w:val="auto"/>
          <w:highlight w:val="none"/>
        </w:rPr>
      </w:pPr>
      <w:bookmarkStart w:id="27" w:name="_Toc3848"/>
      <w:bookmarkStart w:id="28" w:name="_Toc17086"/>
      <w:bookmarkStart w:id="29" w:name="_Toc65682892"/>
      <w:bookmarkStart w:id="30" w:name="_Toc8212"/>
      <w:bookmarkStart w:id="31" w:name="_Toc25879"/>
      <w:bookmarkStart w:id="32" w:name="_Toc14864"/>
      <w:bookmarkStart w:id="33" w:name="_Toc594"/>
      <w:bookmarkStart w:id="34" w:name="_Toc17509"/>
      <w:bookmarkStart w:id="35" w:name="_Toc313893526"/>
      <w:bookmarkStart w:id="36" w:name="_Toc22397"/>
      <w:bookmarkStart w:id="37" w:name="_Toc31579"/>
      <w:bookmarkStart w:id="38" w:name="_Toc317775175"/>
      <w:bookmarkStart w:id="39" w:name="_Toc9294"/>
      <w:bookmarkStart w:id="40" w:name="_Toc13671"/>
      <w:bookmarkStart w:id="41" w:name="_Toc1407"/>
      <w:r>
        <w:rPr>
          <w:rFonts w:hint="eastAsia" w:ascii="微软雅黑" w:hAnsi="微软雅黑" w:eastAsia="微软雅黑" w:cs="微软雅黑"/>
          <w:color w:val="auto"/>
          <w:highlight w:val="none"/>
        </w:rPr>
        <w:t>一、竞争性谈判内容</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Style w:val="58"/>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9"/>
        <w:gridCol w:w="1959"/>
        <w:gridCol w:w="1988"/>
        <w:gridCol w:w="2122"/>
      </w:tblGrid>
      <w:tr w14:paraId="40FE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189" w:type="dxa"/>
            <w:vAlign w:val="center"/>
          </w:tcPr>
          <w:p w14:paraId="681756D9">
            <w:pPr>
              <w:pStyle w:val="24"/>
              <w:spacing w:line="240" w:lineRule="auto"/>
              <w:ind w:left="0"/>
              <w:jc w:val="center"/>
              <w:outlineLvl w:val="0"/>
              <w:rPr>
                <w:rFonts w:ascii="微软雅黑" w:hAnsi="微软雅黑" w:eastAsia="微软雅黑" w:cs="微软雅黑"/>
                <w:b/>
                <w:color w:val="auto"/>
                <w:sz w:val="24"/>
                <w:highlight w:val="none"/>
              </w:rPr>
            </w:pPr>
            <w:bookmarkStart w:id="42" w:name="_Toc6249"/>
            <w:bookmarkStart w:id="43" w:name="_Toc7327"/>
            <w:bookmarkStart w:id="44" w:name="_Toc20893"/>
            <w:bookmarkStart w:id="45" w:name="_Toc29778"/>
            <w:bookmarkStart w:id="46" w:name="_Toc20358"/>
            <w:bookmarkStart w:id="47" w:name="_Toc20012"/>
            <w:bookmarkStart w:id="48" w:name="_Toc8593"/>
            <w:bookmarkStart w:id="49" w:name="_Toc3660"/>
            <w:bookmarkStart w:id="50" w:name="_Toc65682893"/>
            <w:bookmarkStart w:id="51" w:name="_Toc8829"/>
            <w:bookmarkStart w:id="52" w:name="_Toc18609"/>
            <w:bookmarkStart w:id="53" w:name="_Toc373860293"/>
            <w:bookmarkStart w:id="54" w:name="_Toc317775178"/>
            <w:r>
              <w:rPr>
                <w:rFonts w:hint="eastAsia" w:ascii="微软雅黑" w:hAnsi="微软雅黑" w:eastAsia="微软雅黑" w:cs="微软雅黑"/>
                <w:b/>
                <w:color w:val="auto"/>
                <w:sz w:val="24"/>
                <w:highlight w:val="none"/>
              </w:rPr>
              <w:t>项目名称</w:t>
            </w:r>
          </w:p>
        </w:tc>
        <w:tc>
          <w:tcPr>
            <w:tcW w:w="1959" w:type="dxa"/>
            <w:vAlign w:val="center"/>
          </w:tcPr>
          <w:p w14:paraId="25D5B4CC">
            <w:pPr>
              <w:jc w:val="center"/>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最高限价</w:t>
            </w:r>
          </w:p>
          <w:p w14:paraId="2AC9B625">
            <w:pPr>
              <w:jc w:val="center"/>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（万元）</w:t>
            </w:r>
          </w:p>
        </w:tc>
        <w:tc>
          <w:tcPr>
            <w:tcW w:w="1988" w:type="dxa"/>
            <w:vAlign w:val="center"/>
          </w:tcPr>
          <w:p w14:paraId="0FDC05F4">
            <w:pPr>
              <w:pStyle w:val="24"/>
              <w:spacing w:line="240" w:lineRule="auto"/>
              <w:ind w:left="0"/>
              <w:jc w:val="center"/>
              <w:outlineLvl w:val="0"/>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投标保证金</w:t>
            </w:r>
          </w:p>
          <w:p w14:paraId="153FE974">
            <w:pPr>
              <w:pStyle w:val="24"/>
              <w:spacing w:line="240" w:lineRule="auto"/>
              <w:ind w:left="0"/>
              <w:jc w:val="center"/>
              <w:outlineLvl w:val="0"/>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（万元）</w:t>
            </w:r>
          </w:p>
        </w:tc>
        <w:tc>
          <w:tcPr>
            <w:tcW w:w="2122" w:type="dxa"/>
            <w:vAlign w:val="center"/>
          </w:tcPr>
          <w:p w14:paraId="21A98303">
            <w:pPr>
              <w:pStyle w:val="24"/>
              <w:spacing w:line="240" w:lineRule="auto"/>
              <w:ind w:left="0"/>
              <w:jc w:val="center"/>
              <w:outlineLvl w:val="0"/>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成交供应商数量（名）</w:t>
            </w:r>
          </w:p>
        </w:tc>
      </w:tr>
      <w:tr w14:paraId="34F4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189" w:type="dxa"/>
            <w:vMerge w:val="restart"/>
            <w:vAlign w:val="center"/>
          </w:tcPr>
          <w:p w14:paraId="564F8D86">
            <w:pPr>
              <w:pStyle w:val="15"/>
              <w:spacing w:line="240" w:lineRule="auto"/>
              <w:ind w:firstLine="0"/>
              <w:jc w:val="center"/>
              <w:outlineLvl w:val="0"/>
              <w:rPr>
                <w:rFonts w:ascii="微软雅黑" w:hAnsi="微软雅黑" w:eastAsia="微软雅黑" w:cs="微软雅黑"/>
                <w:color w:val="auto"/>
                <w:szCs w:val="24"/>
                <w:highlight w:val="none"/>
              </w:rPr>
            </w:pPr>
            <w:r>
              <w:rPr>
                <w:rFonts w:hint="eastAsia" w:ascii="微软雅黑" w:hAnsi="微软雅黑" w:eastAsia="微软雅黑" w:cs="微软雅黑"/>
                <w:color w:val="auto"/>
                <w:kern w:val="2"/>
                <w:sz w:val="24"/>
                <w:szCs w:val="24"/>
                <w:highlight w:val="none"/>
                <w:lang w:val="en-US" w:eastAsia="zh-CN" w:bidi="ar-SA"/>
              </w:rPr>
              <w:t>重庆市两江新区名居小学校教室灯光达标项目采购（第二次）</w:t>
            </w:r>
          </w:p>
        </w:tc>
        <w:tc>
          <w:tcPr>
            <w:tcW w:w="1959" w:type="dxa"/>
            <w:vMerge w:val="restart"/>
            <w:vAlign w:val="center"/>
          </w:tcPr>
          <w:p w14:paraId="136B2233">
            <w:pPr>
              <w:widowControl/>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44</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589563</w:t>
            </w:r>
          </w:p>
        </w:tc>
        <w:tc>
          <w:tcPr>
            <w:tcW w:w="1988" w:type="dxa"/>
            <w:vMerge w:val="restart"/>
            <w:vAlign w:val="center"/>
          </w:tcPr>
          <w:p w14:paraId="2D1A50EA">
            <w:pPr>
              <w:pStyle w:val="15"/>
              <w:spacing w:line="240" w:lineRule="auto"/>
              <w:ind w:firstLine="0"/>
              <w:jc w:val="center"/>
              <w:outlineLvl w:val="0"/>
              <w:rPr>
                <w:rFonts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无</w:t>
            </w:r>
          </w:p>
        </w:tc>
        <w:tc>
          <w:tcPr>
            <w:tcW w:w="2122" w:type="dxa"/>
            <w:vMerge w:val="restart"/>
            <w:vAlign w:val="center"/>
          </w:tcPr>
          <w:p w14:paraId="64F3CFD4">
            <w:pPr>
              <w:pStyle w:val="15"/>
              <w:spacing w:line="240" w:lineRule="auto"/>
              <w:ind w:firstLine="0"/>
              <w:jc w:val="center"/>
              <w:outlineLvl w:val="0"/>
              <w:rPr>
                <w:rFonts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1</w:t>
            </w:r>
          </w:p>
        </w:tc>
      </w:tr>
      <w:tr w14:paraId="3182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398D13D3">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458BC183">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717FD1F6">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1FB2BB4B">
            <w:pPr>
              <w:pStyle w:val="24"/>
              <w:spacing w:line="240" w:lineRule="auto"/>
              <w:ind w:left="0"/>
              <w:jc w:val="center"/>
              <w:outlineLvl w:val="0"/>
              <w:rPr>
                <w:rFonts w:ascii="微软雅黑" w:hAnsi="微软雅黑" w:eastAsia="微软雅黑" w:cs="微软雅黑"/>
                <w:color w:val="auto"/>
                <w:sz w:val="21"/>
                <w:szCs w:val="21"/>
                <w:highlight w:val="none"/>
              </w:rPr>
            </w:pPr>
          </w:p>
        </w:tc>
      </w:tr>
      <w:tr w14:paraId="2DCB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57F9C879">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1D0E1CA1">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1D43B5E3">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4654C78A">
            <w:pPr>
              <w:pStyle w:val="24"/>
              <w:spacing w:line="240" w:lineRule="auto"/>
              <w:ind w:left="0"/>
              <w:jc w:val="center"/>
              <w:outlineLvl w:val="0"/>
              <w:rPr>
                <w:rFonts w:ascii="微软雅黑" w:hAnsi="微软雅黑" w:eastAsia="微软雅黑" w:cs="微软雅黑"/>
                <w:color w:val="auto"/>
                <w:sz w:val="21"/>
                <w:szCs w:val="21"/>
                <w:highlight w:val="none"/>
              </w:rPr>
            </w:pPr>
          </w:p>
        </w:tc>
      </w:tr>
      <w:tr w14:paraId="416D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1C7444CA">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55B7A15F">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0242013D">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4A060B74">
            <w:pPr>
              <w:pStyle w:val="24"/>
              <w:spacing w:line="240" w:lineRule="auto"/>
              <w:ind w:left="0"/>
              <w:jc w:val="center"/>
              <w:outlineLvl w:val="0"/>
              <w:rPr>
                <w:rFonts w:ascii="微软雅黑" w:hAnsi="微软雅黑" w:eastAsia="微软雅黑" w:cs="微软雅黑"/>
                <w:color w:val="auto"/>
                <w:sz w:val="21"/>
                <w:szCs w:val="21"/>
                <w:highlight w:val="none"/>
              </w:rPr>
            </w:pPr>
          </w:p>
        </w:tc>
      </w:tr>
      <w:tr w14:paraId="609A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650BC842">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29A23C0A">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1BAC5091">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0E7B6621">
            <w:pPr>
              <w:pStyle w:val="24"/>
              <w:spacing w:line="240" w:lineRule="auto"/>
              <w:ind w:left="0"/>
              <w:jc w:val="center"/>
              <w:outlineLvl w:val="0"/>
              <w:rPr>
                <w:rFonts w:ascii="微软雅黑" w:hAnsi="微软雅黑" w:eastAsia="微软雅黑" w:cs="微软雅黑"/>
                <w:color w:val="auto"/>
                <w:sz w:val="21"/>
                <w:szCs w:val="21"/>
                <w:highlight w:val="none"/>
              </w:rPr>
            </w:pPr>
          </w:p>
        </w:tc>
      </w:tr>
      <w:tr w14:paraId="5278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11191BE2">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4E962175">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1AD32610">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23ED6D92">
            <w:pPr>
              <w:pStyle w:val="24"/>
              <w:spacing w:line="240" w:lineRule="auto"/>
              <w:ind w:left="0"/>
              <w:jc w:val="center"/>
              <w:outlineLvl w:val="0"/>
              <w:rPr>
                <w:rFonts w:ascii="微软雅黑" w:hAnsi="微软雅黑" w:eastAsia="微软雅黑" w:cs="微软雅黑"/>
                <w:color w:val="auto"/>
                <w:sz w:val="21"/>
                <w:szCs w:val="21"/>
                <w:highlight w:val="none"/>
              </w:rPr>
            </w:pPr>
          </w:p>
        </w:tc>
      </w:tr>
    </w:tbl>
    <w:p w14:paraId="4376BB54">
      <w:pPr>
        <w:pStyle w:val="3"/>
        <w:adjustRightInd w:val="0"/>
        <w:snapToGrid w:val="0"/>
        <w:spacing w:before="0" w:after="0" w:line="400" w:lineRule="exact"/>
        <w:rPr>
          <w:rFonts w:ascii="微软雅黑" w:hAnsi="微软雅黑" w:eastAsia="微软雅黑" w:cs="微软雅黑"/>
          <w:color w:val="auto"/>
          <w:highlight w:val="none"/>
        </w:rPr>
      </w:pPr>
      <w:bookmarkStart w:id="55" w:name="_Toc15123"/>
      <w:bookmarkStart w:id="56" w:name="_Toc14525"/>
      <w:r>
        <w:rPr>
          <w:rFonts w:hint="eastAsia" w:ascii="微软雅黑" w:hAnsi="微软雅黑" w:eastAsia="微软雅黑" w:cs="微软雅黑"/>
          <w:color w:val="auto"/>
          <w:highlight w:val="none"/>
        </w:rPr>
        <w:t>二、资金来源</w:t>
      </w:r>
      <w:bookmarkEnd w:id="42"/>
      <w:bookmarkEnd w:id="43"/>
      <w:bookmarkEnd w:id="44"/>
      <w:bookmarkEnd w:id="45"/>
      <w:bookmarkEnd w:id="46"/>
      <w:bookmarkEnd w:id="47"/>
      <w:bookmarkEnd w:id="48"/>
      <w:bookmarkEnd w:id="49"/>
      <w:bookmarkEnd w:id="50"/>
      <w:bookmarkEnd w:id="51"/>
      <w:bookmarkEnd w:id="52"/>
      <w:bookmarkEnd w:id="55"/>
      <w:bookmarkEnd w:id="56"/>
    </w:p>
    <w:p w14:paraId="65B5594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财政资金，计划资金49.8万元，预算金额为44</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589563万元。</w:t>
      </w:r>
    </w:p>
    <w:p w14:paraId="5468DD16">
      <w:pPr>
        <w:pStyle w:val="3"/>
        <w:adjustRightInd w:val="0"/>
        <w:snapToGrid w:val="0"/>
        <w:spacing w:before="0" w:after="0" w:line="400" w:lineRule="exact"/>
        <w:rPr>
          <w:rFonts w:ascii="微软雅黑" w:hAnsi="微软雅黑" w:eastAsia="微软雅黑" w:cs="微软雅黑"/>
          <w:color w:val="auto"/>
          <w:highlight w:val="none"/>
        </w:rPr>
      </w:pPr>
      <w:bookmarkStart w:id="57" w:name="_Toc30952"/>
      <w:bookmarkStart w:id="58" w:name="_Toc65682894"/>
      <w:bookmarkStart w:id="59" w:name="_Toc1634"/>
      <w:bookmarkStart w:id="60" w:name="_Toc2827"/>
      <w:bookmarkStart w:id="61" w:name="_Toc31386"/>
      <w:bookmarkStart w:id="62" w:name="_Toc15108"/>
      <w:bookmarkStart w:id="63" w:name="_Toc15882"/>
      <w:bookmarkStart w:id="64" w:name="_Toc6373"/>
      <w:bookmarkStart w:id="65" w:name="_Toc343"/>
      <w:bookmarkStart w:id="66" w:name="_Toc26650"/>
      <w:bookmarkStart w:id="67" w:name="_Toc29604"/>
      <w:bookmarkStart w:id="68" w:name="_Toc10369"/>
      <w:bookmarkStart w:id="69" w:name="_Toc32197"/>
      <w:r>
        <w:rPr>
          <w:rFonts w:hint="eastAsia" w:ascii="微软雅黑" w:hAnsi="微软雅黑" w:eastAsia="微软雅黑" w:cs="微软雅黑"/>
          <w:color w:val="auto"/>
          <w:highlight w:val="none"/>
        </w:rPr>
        <w:t>三、供应商资格条件</w:t>
      </w:r>
      <w:bookmarkEnd w:id="57"/>
      <w:bookmarkEnd w:id="58"/>
      <w:bookmarkEnd w:id="59"/>
      <w:bookmarkEnd w:id="60"/>
      <w:bookmarkEnd w:id="61"/>
      <w:bookmarkEnd w:id="62"/>
      <w:bookmarkEnd w:id="63"/>
      <w:bookmarkEnd w:id="64"/>
      <w:bookmarkEnd w:id="65"/>
      <w:bookmarkEnd w:id="66"/>
      <w:bookmarkEnd w:id="67"/>
      <w:bookmarkEnd w:id="68"/>
      <w:bookmarkEnd w:id="69"/>
    </w:p>
    <w:p w14:paraId="3B6EE88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（一）满足《中华人民共和国政府采购法》第二十二条规定；</w:t>
      </w:r>
    </w:p>
    <w:p w14:paraId="6A37151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（二）落实政府采购政策需满足的资格要求：无。</w:t>
      </w:r>
    </w:p>
    <w:p w14:paraId="72A47497">
      <w:pPr>
        <w:pStyle w:val="34"/>
        <w:spacing w:line="400" w:lineRule="exact"/>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（三）本项目的特定资格要求：</w:t>
      </w:r>
      <w:r>
        <w:rPr>
          <w:rFonts w:hint="eastAsia" w:ascii="微软雅黑" w:hAnsi="微软雅黑" w:eastAsia="微软雅黑" w:cs="微软雅黑"/>
          <w:color w:val="auto"/>
          <w:sz w:val="24"/>
          <w:szCs w:val="24"/>
          <w:highlight w:val="none"/>
          <w:lang w:val="en-US" w:eastAsia="zh-CN"/>
        </w:rPr>
        <w:t>无。</w:t>
      </w:r>
    </w:p>
    <w:p w14:paraId="1CB52E54">
      <w:pPr>
        <w:pStyle w:val="3"/>
        <w:adjustRightInd w:val="0"/>
        <w:snapToGrid w:val="0"/>
        <w:spacing w:before="0" w:after="0" w:line="400" w:lineRule="exact"/>
        <w:rPr>
          <w:rFonts w:ascii="微软雅黑" w:hAnsi="微软雅黑" w:eastAsia="微软雅黑" w:cs="微软雅黑"/>
          <w:color w:val="auto"/>
          <w:highlight w:val="none"/>
        </w:rPr>
      </w:pPr>
      <w:bookmarkStart w:id="70" w:name="_Toc28150"/>
      <w:bookmarkStart w:id="71" w:name="_Toc9632"/>
      <w:bookmarkStart w:id="72" w:name="_Toc7247"/>
      <w:bookmarkStart w:id="73" w:name="_Toc16145"/>
      <w:bookmarkStart w:id="74" w:name="_Toc65682895"/>
      <w:bookmarkStart w:id="75" w:name="_Toc12585"/>
      <w:bookmarkStart w:id="76" w:name="_Toc19767"/>
      <w:bookmarkStart w:id="77" w:name="_Toc12379"/>
      <w:bookmarkStart w:id="78" w:name="_Toc10716"/>
      <w:bookmarkStart w:id="79" w:name="_Toc19822"/>
      <w:bookmarkStart w:id="80" w:name="_Toc24124"/>
      <w:bookmarkStart w:id="81" w:name="_Toc13781"/>
      <w:bookmarkStart w:id="82" w:name="_Toc25397"/>
      <w:r>
        <w:rPr>
          <w:rFonts w:hint="eastAsia" w:ascii="微软雅黑" w:hAnsi="微软雅黑" w:eastAsia="微软雅黑" w:cs="微软雅黑"/>
          <w:color w:val="auto"/>
          <w:highlight w:val="none"/>
        </w:rPr>
        <w:t>四、谈判有关说明</w:t>
      </w:r>
      <w:bookmarkEnd w:id="53"/>
      <w:bookmarkEnd w:id="70"/>
      <w:bookmarkEnd w:id="71"/>
      <w:bookmarkEnd w:id="72"/>
      <w:bookmarkEnd w:id="73"/>
      <w:bookmarkEnd w:id="74"/>
      <w:bookmarkEnd w:id="75"/>
      <w:bookmarkEnd w:id="76"/>
      <w:bookmarkEnd w:id="77"/>
      <w:bookmarkEnd w:id="78"/>
      <w:bookmarkEnd w:id="79"/>
      <w:bookmarkEnd w:id="80"/>
      <w:bookmarkEnd w:id="81"/>
      <w:bookmarkEnd w:id="82"/>
    </w:p>
    <w:bookmarkEnd w:id="54"/>
    <w:p w14:paraId="32187E5C">
      <w:pPr>
        <w:pStyle w:val="34"/>
        <w:spacing w:line="400" w:lineRule="exact"/>
        <w:ind w:firstLine="480" w:firstLineChars="200"/>
        <w:rPr>
          <w:rFonts w:ascii="微软雅黑" w:hAnsi="微软雅黑" w:eastAsia="微软雅黑" w:cs="微软雅黑"/>
          <w:color w:val="auto"/>
          <w:sz w:val="24"/>
          <w:szCs w:val="24"/>
          <w:highlight w:val="none"/>
        </w:rPr>
      </w:pPr>
      <w:bookmarkStart w:id="83" w:name="_Toc6049"/>
      <w:bookmarkStart w:id="84" w:name="_Toc521053053"/>
      <w:bookmarkStart w:id="85" w:name="_Toc525047161"/>
      <w:bookmarkStart w:id="86" w:name="_Toc65682896"/>
      <w:bookmarkStart w:id="87" w:name="_Toc18861"/>
      <w:bookmarkStart w:id="88" w:name="_Toc10382"/>
      <w:bookmarkStart w:id="89" w:name="_Toc2176"/>
      <w:bookmarkStart w:id="90" w:name="_Toc6777"/>
      <w:bookmarkStart w:id="91" w:name="_Toc14944"/>
      <w:bookmarkStart w:id="92" w:name="_Toc21570"/>
      <w:bookmarkStart w:id="93" w:name="_Toc4893"/>
      <w:bookmarkStart w:id="94" w:name="_Toc373860294"/>
      <w:bookmarkStart w:id="95" w:name="_Toc23965"/>
      <w:bookmarkStart w:id="96" w:name="_Toc32409"/>
      <w:r>
        <w:rPr>
          <w:rFonts w:hint="eastAsia" w:ascii="微软雅黑" w:hAnsi="微软雅黑" w:eastAsia="微软雅黑" w:cs="微软雅黑"/>
          <w:color w:val="auto"/>
          <w:sz w:val="24"/>
          <w:szCs w:val="24"/>
          <w:highlight w:val="none"/>
        </w:rPr>
        <w:t>（一）竞标供应商应通过“行采家”平台（https://www.gec123.com）进行注册，成为行采家平台供应商。</w:t>
      </w:r>
    </w:p>
    <w:p w14:paraId="6E947F2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凡有意参加竞争性谈判的供应商，请在“行采家”（http://www.gec123.com）网上下载或到采购代理机构处领取本项目竞争性谈判文件以及图纸、澄清等报价前公布的所有项目资料，无论供应商下载或领取与否，均视为已知晓所有实质性要求内容。</w:t>
      </w:r>
    </w:p>
    <w:p w14:paraId="76FB01B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（三）竞争性谈判公告期限：自采购公告发布之日起3个工作日。</w:t>
      </w:r>
    </w:p>
    <w:p w14:paraId="41B1A4B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（四）获取竞争性谈判文件期限：</w:t>
      </w:r>
    </w:p>
    <w:p w14:paraId="56F4501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1.竞争性谈判文件获取期限：2026年</w:t>
      </w:r>
      <w:r>
        <w:rPr>
          <w:rFonts w:hint="eastAsia" w:ascii="微软雅黑" w:hAnsi="微软雅黑" w:eastAsia="微软雅黑" w:cs="微软雅黑"/>
          <w:color w:val="auto"/>
          <w:sz w:val="24"/>
          <w:szCs w:val="24"/>
          <w:highlight w:val="none"/>
          <w:lang w:val="en-US" w:eastAsia="zh-CN"/>
        </w:rPr>
        <w:t>7</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lang w:val="en-US" w:eastAsia="zh-CN"/>
        </w:rPr>
        <w:t>31</w:t>
      </w:r>
      <w:r>
        <w:rPr>
          <w:rFonts w:hint="eastAsia" w:ascii="微软雅黑" w:hAnsi="微软雅黑" w:eastAsia="微软雅黑" w:cs="微软雅黑"/>
          <w:color w:val="auto"/>
          <w:sz w:val="24"/>
          <w:szCs w:val="24"/>
          <w:highlight w:val="none"/>
        </w:rPr>
        <w:t xml:space="preserve">日至2026年 </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 xml:space="preserve"> 月</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日上午9：30时至12：00时，下午14：00至17：00时（法定公休日、法定节假日除外）。</w:t>
      </w:r>
    </w:p>
    <w:p w14:paraId="40F8942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2.报名方式：</w:t>
      </w:r>
    </w:p>
    <w:p w14:paraId="36FF48A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2.1.1现场报名：</w:t>
      </w:r>
    </w:p>
    <w:p w14:paraId="43F22CE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在报名截止时间内，供应商到采购代理机构递交《采购文件发售登记表》（加盖供应商公章）领取采购文件。</w:t>
      </w:r>
    </w:p>
    <w:p w14:paraId="05CA569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2.1.2非现场报名：</w:t>
      </w:r>
    </w:p>
    <w:p w14:paraId="44E21EFA">
      <w:pPr>
        <w:pStyle w:val="34"/>
        <w:spacing w:line="400" w:lineRule="exact"/>
        <w:ind w:firstLine="560" w:firstLineChars="200"/>
        <w:rPr>
          <w:rFonts w:ascii="微软雅黑" w:hAnsi="微软雅黑" w:eastAsia="微软雅黑" w:cs="微软雅黑"/>
          <w:color w:val="auto"/>
          <w:sz w:val="24"/>
          <w:szCs w:val="24"/>
          <w:highlight w:val="none"/>
        </w:rPr>
      </w:pPr>
      <w:r>
        <w:rPr>
          <w:color w:val="auto"/>
          <w:highlight w:val="none"/>
        </w:rPr>
        <w:fldChar w:fldCharType="begin"/>
      </w:r>
      <w:r>
        <w:rPr>
          <w:color w:val="auto"/>
          <w:highlight w:val="none"/>
        </w:rPr>
        <w:instrText xml:space="preserve"> HYPERLINK "mailto:在报名截止时间内，服务商将《重庆众合招标代理有限公司采购文件发售登记表》（加盖服务商公章）扫描后发送至1205734459@qq.com邮箱领取询比采购文件（电子档）。" </w:instrText>
      </w:r>
      <w:r>
        <w:rPr>
          <w:color w:val="auto"/>
          <w:highlight w:val="none"/>
        </w:rPr>
        <w:fldChar w:fldCharType="separate"/>
      </w:r>
      <w:r>
        <w:rPr>
          <w:rFonts w:hint="eastAsia" w:ascii="微软雅黑" w:hAnsi="微软雅黑" w:eastAsia="微软雅黑" w:cs="微软雅黑"/>
          <w:color w:val="auto"/>
          <w:sz w:val="24"/>
          <w:szCs w:val="24"/>
          <w:highlight w:val="none"/>
        </w:rPr>
        <w:t>在报名截止时间内，供应商将竞争性谈判文件购买费用汇至指定账户，并将汇款凭证(汇款时须注明项目编号)、《采购文件发售登记表》（加盖供应商公章）扫描后发送至825481014@qq.com邮箱领取竞争性谈判文件（电子档）。</w:t>
      </w:r>
      <w:r>
        <w:rPr>
          <w:rFonts w:hint="eastAsia" w:ascii="微软雅黑" w:hAnsi="微软雅黑" w:eastAsia="微软雅黑" w:cs="微软雅黑"/>
          <w:color w:val="auto"/>
          <w:sz w:val="24"/>
          <w:szCs w:val="24"/>
          <w:highlight w:val="none"/>
        </w:rPr>
        <w:fldChar w:fldCharType="end"/>
      </w:r>
    </w:p>
    <w:p w14:paraId="144017A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2.2报名及竞争性谈判文件发售地点：重庆市渝中区新干线大厦A座2308号</w:t>
      </w:r>
    </w:p>
    <w:p w14:paraId="05B50BD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3.竞争性谈判文件售价：人民币300元/包。</w:t>
      </w:r>
    </w:p>
    <w:p w14:paraId="183F8482">
      <w:pPr>
        <w:pStyle w:val="34"/>
        <w:spacing w:line="400" w:lineRule="exact"/>
        <w:ind w:firstLine="480" w:firstLineChars="200"/>
        <w:rPr>
          <w:rFonts w:ascii="微软雅黑" w:hAnsi="微软雅黑" w:eastAsia="微软雅黑" w:cs="微软雅黑"/>
          <w:color w:val="auto"/>
          <w:sz w:val="24"/>
          <w:szCs w:val="24"/>
          <w:highlight w:val="none"/>
        </w:rPr>
      </w:pPr>
      <w:bookmarkStart w:id="97" w:name="_Toc8874"/>
      <w:r>
        <w:rPr>
          <w:rFonts w:hint="eastAsia" w:ascii="微软雅黑" w:hAnsi="微软雅黑" w:eastAsia="微软雅黑" w:cs="微软雅黑"/>
          <w:color w:val="auto"/>
          <w:sz w:val="24"/>
          <w:szCs w:val="24"/>
          <w:highlight w:val="none"/>
        </w:rPr>
        <w:t>4.竞标供应商须满足以下两种要件，其响应文件才被接受：</w:t>
      </w:r>
    </w:p>
    <w:p w14:paraId="6657961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4.1按时递交了响应文件；</w:t>
      </w:r>
    </w:p>
    <w:p w14:paraId="5AC7CE7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4.2按时报名签到。</w:t>
      </w:r>
    </w:p>
    <w:p w14:paraId="62C47F7B">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（五）</w:t>
      </w:r>
      <w:r>
        <w:rPr>
          <w:rFonts w:hint="eastAsia" w:ascii="微软雅黑" w:hAnsi="微软雅黑" w:eastAsia="微软雅黑" w:cs="微软雅黑"/>
          <w:color w:val="auto"/>
          <w:sz w:val="24"/>
          <w:szCs w:val="24"/>
          <w:highlight w:val="none"/>
        </w:rPr>
        <w:t>递交响应文件地点：重庆市两江新区名居小学校</w:t>
      </w:r>
      <w:r>
        <w:rPr>
          <w:rFonts w:hint="eastAsia" w:ascii="微软雅黑" w:hAnsi="微软雅黑" w:eastAsia="微软雅黑" w:cs="微软雅黑"/>
          <w:color w:val="auto"/>
          <w:sz w:val="24"/>
          <w:szCs w:val="24"/>
          <w:highlight w:val="none"/>
          <w:lang w:val="en-US" w:eastAsia="zh-CN"/>
        </w:rPr>
        <w:t>330</w:t>
      </w:r>
      <w:r>
        <w:rPr>
          <w:rFonts w:hint="eastAsia" w:ascii="微软雅黑" w:hAnsi="微软雅黑" w:eastAsia="微软雅黑" w:cs="微软雅黑"/>
          <w:color w:val="auto"/>
          <w:sz w:val="24"/>
          <w:szCs w:val="24"/>
          <w:highlight w:val="none"/>
        </w:rPr>
        <w:t>会议室</w:t>
      </w:r>
    </w:p>
    <w:p w14:paraId="632C33E9">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（六）</w:t>
      </w:r>
      <w:r>
        <w:rPr>
          <w:rFonts w:hint="eastAsia" w:ascii="微软雅黑" w:hAnsi="微软雅黑" w:eastAsia="微软雅黑" w:cs="微软雅黑"/>
          <w:color w:val="auto"/>
          <w:sz w:val="24"/>
          <w:szCs w:val="24"/>
          <w:highlight w:val="none"/>
          <w:lang w:val="en-US" w:eastAsia="zh-CN"/>
        </w:rPr>
        <w:t>提交响应文件开始时间（线上线下同步）：</w:t>
      </w:r>
      <w:r>
        <w:rPr>
          <w:rFonts w:hint="eastAsia" w:ascii="微软雅黑" w:hAnsi="微软雅黑" w:eastAsia="微软雅黑" w:cs="微软雅黑"/>
          <w:color w:val="auto"/>
          <w:sz w:val="24"/>
          <w:szCs w:val="24"/>
          <w:highlight w:val="none"/>
        </w:rPr>
        <w:t>2026年</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rPr>
        <w:t>日北京时间</w:t>
      </w:r>
      <w:r>
        <w:rPr>
          <w:rFonts w:hint="eastAsia" w:ascii="微软雅黑" w:hAnsi="微软雅黑" w:eastAsia="微软雅黑" w:cs="微软雅黑"/>
          <w:color w:val="auto"/>
          <w:sz w:val="24"/>
          <w:szCs w:val="24"/>
          <w:highlight w:val="none"/>
          <w:lang w:val="en-US" w:eastAsia="zh-CN"/>
        </w:rPr>
        <w:t>9:30</w:t>
      </w:r>
    </w:p>
    <w:p w14:paraId="2279916B">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（七）</w:t>
      </w:r>
      <w:r>
        <w:rPr>
          <w:rFonts w:hint="eastAsia" w:ascii="微软雅黑" w:hAnsi="微软雅黑" w:eastAsia="微软雅黑" w:cs="微软雅黑"/>
          <w:color w:val="auto"/>
          <w:sz w:val="24"/>
          <w:szCs w:val="24"/>
          <w:highlight w:val="none"/>
        </w:rPr>
        <w:t>提交响应文件截止时间</w:t>
      </w:r>
      <w:r>
        <w:rPr>
          <w:rFonts w:hint="eastAsia" w:ascii="微软雅黑" w:hAnsi="微软雅黑" w:eastAsia="微软雅黑" w:cs="微软雅黑"/>
          <w:color w:val="auto"/>
          <w:sz w:val="24"/>
          <w:szCs w:val="24"/>
          <w:highlight w:val="none"/>
          <w:lang w:val="en-US" w:eastAsia="zh-CN"/>
        </w:rPr>
        <w:t>（线上线下同步）</w:t>
      </w:r>
      <w:r>
        <w:rPr>
          <w:rFonts w:hint="eastAsia" w:ascii="微软雅黑" w:hAnsi="微软雅黑" w:eastAsia="微软雅黑" w:cs="微软雅黑"/>
          <w:color w:val="auto"/>
          <w:sz w:val="24"/>
          <w:szCs w:val="24"/>
          <w:highlight w:val="none"/>
        </w:rPr>
        <w:t>：2026年</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rPr>
        <w:t>日北京时间</w:t>
      </w:r>
      <w:r>
        <w:rPr>
          <w:rFonts w:hint="eastAsia" w:ascii="微软雅黑" w:hAnsi="微软雅黑" w:eastAsia="微软雅黑" w:cs="微软雅黑"/>
          <w:color w:val="auto"/>
          <w:sz w:val="24"/>
          <w:szCs w:val="24"/>
          <w:highlight w:val="none"/>
          <w:lang w:val="en-US" w:eastAsia="zh-CN"/>
        </w:rPr>
        <w:t>10:00</w:t>
      </w:r>
    </w:p>
    <w:p w14:paraId="6C205D89">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w:t>
      </w:r>
      <w:r>
        <w:rPr>
          <w:rFonts w:hint="eastAsia" w:ascii="微软雅黑" w:hAnsi="微软雅黑" w:eastAsia="微软雅黑" w:cs="微软雅黑"/>
          <w:color w:val="auto"/>
          <w:kern w:val="2"/>
          <w:sz w:val="24"/>
          <w:szCs w:val="24"/>
          <w:highlight w:val="none"/>
          <w:lang w:val="en-US" w:eastAsia="zh-CN" w:bidi="ar-SA"/>
        </w:rPr>
        <w:t>八</w:t>
      </w:r>
      <w:r>
        <w:rPr>
          <w:rFonts w:ascii="微软雅黑" w:hAnsi="微软雅黑" w:eastAsia="微软雅黑" w:cs="微软雅黑"/>
          <w:color w:val="auto"/>
          <w:kern w:val="2"/>
          <w:sz w:val="24"/>
          <w:szCs w:val="24"/>
          <w:highlight w:val="none"/>
          <w:lang w:val="en-US" w:eastAsia="zh-CN" w:bidi="ar-SA"/>
        </w:rPr>
        <w:t>）</w:t>
      </w:r>
      <w:r>
        <w:rPr>
          <w:rFonts w:hint="eastAsia" w:ascii="微软雅黑" w:hAnsi="微软雅黑" w:eastAsia="微软雅黑" w:cs="微软雅黑"/>
          <w:color w:val="auto"/>
          <w:sz w:val="24"/>
          <w:szCs w:val="24"/>
          <w:highlight w:val="none"/>
        </w:rPr>
        <w:t>评审开始时间：2026年</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rPr>
        <w:t xml:space="preserve">日北京时间 </w:t>
      </w:r>
      <w:r>
        <w:rPr>
          <w:rFonts w:hint="eastAsia" w:ascii="微软雅黑" w:hAnsi="微软雅黑" w:eastAsia="微软雅黑" w:cs="微软雅黑"/>
          <w:color w:val="auto"/>
          <w:sz w:val="24"/>
          <w:szCs w:val="24"/>
          <w:highlight w:val="none"/>
          <w:lang w:val="en-US" w:eastAsia="zh-CN"/>
        </w:rPr>
        <w:t>10:00</w:t>
      </w:r>
    </w:p>
    <w:p w14:paraId="573BC2ED">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w:t>
      </w:r>
      <w:r>
        <w:rPr>
          <w:rFonts w:hint="eastAsia" w:ascii="微软雅黑" w:hAnsi="微软雅黑" w:eastAsia="微软雅黑" w:cs="微软雅黑"/>
          <w:color w:val="auto"/>
          <w:kern w:val="2"/>
          <w:sz w:val="24"/>
          <w:szCs w:val="24"/>
          <w:highlight w:val="none"/>
          <w:lang w:val="en-US" w:eastAsia="zh-CN" w:bidi="ar-SA"/>
        </w:rPr>
        <w:t>九</w:t>
      </w:r>
      <w:r>
        <w:rPr>
          <w:rFonts w:ascii="微软雅黑" w:hAnsi="微软雅黑" w:eastAsia="微软雅黑" w:cs="微软雅黑"/>
          <w:color w:val="auto"/>
          <w:kern w:val="2"/>
          <w:sz w:val="24"/>
          <w:szCs w:val="24"/>
          <w:highlight w:val="none"/>
          <w:lang w:val="en-US" w:eastAsia="zh-CN" w:bidi="ar-SA"/>
        </w:rPr>
        <w:t>）</w:t>
      </w:r>
      <w:r>
        <w:rPr>
          <w:rFonts w:hint="eastAsia" w:ascii="微软雅黑" w:hAnsi="微软雅黑" w:eastAsia="微软雅黑" w:cs="微软雅黑"/>
          <w:color w:val="auto"/>
          <w:sz w:val="24"/>
          <w:szCs w:val="24"/>
          <w:highlight w:val="none"/>
        </w:rPr>
        <w:t xml:space="preserve">评审地点：重庆市两江新区名居小学校 </w:t>
      </w:r>
      <w:r>
        <w:rPr>
          <w:rFonts w:hint="eastAsia" w:ascii="微软雅黑" w:hAnsi="微软雅黑" w:eastAsia="微软雅黑" w:cs="微软雅黑"/>
          <w:color w:val="auto"/>
          <w:sz w:val="24"/>
          <w:szCs w:val="24"/>
          <w:highlight w:val="none"/>
          <w:lang w:val="en-US" w:eastAsia="zh-CN"/>
        </w:rPr>
        <w:t>330</w:t>
      </w:r>
      <w:r>
        <w:rPr>
          <w:rFonts w:hint="eastAsia" w:ascii="微软雅黑" w:hAnsi="微软雅黑" w:eastAsia="微软雅黑" w:cs="微软雅黑"/>
          <w:color w:val="auto"/>
          <w:sz w:val="24"/>
          <w:szCs w:val="24"/>
          <w:highlight w:val="none"/>
        </w:rPr>
        <w:t>会议室</w:t>
      </w:r>
    </w:p>
    <w:p w14:paraId="17964488">
      <w:pPr>
        <w:pStyle w:val="22"/>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十</w:t>
      </w:r>
      <w:r>
        <w:rPr>
          <w:rFonts w:hint="eastAsia" w:ascii="微软雅黑" w:hAnsi="微软雅黑" w:eastAsia="微软雅黑" w:cs="微软雅黑"/>
          <w:color w:val="auto"/>
          <w:sz w:val="24"/>
          <w:szCs w:val="24"/>
          <w:highlight w:val="none"/>
        </w:rPr>
        <w:t>）线下文件递交要求：供应商须满足以下三种要件，其响应文件才有效。</w:t>
      </w:r>
    </w:p>
    <w:p w14:paraId="311F8B40">
      <w:pPr>
        <w:spacing w:line="360" w:lineRule="auto"/>
        <w:ind w:firstLine="480" w:firstLineChars="200"/>
        <w:rPr>
          <w:rFonts w:ascii="微软雅黑" w:hAnsi="微软雅黑" w:eastAsia="微软雅黑" w:cs="微软雅黑"/>
          <w:color w:val="auto"/>
          <w:sz w:val="24"/>
          <w:szCs w:val="24"/>
          <w:highlight w:val="none"/>
        </w:rPr>
      </w:pPr>
      <w:r>
        <w:rPr>
          <w:rFonts w:hint="eastAsia" w:ascii="宋体" w:hAnsi="宋体" w:cs="宋体"/>
          <w:color w:val="auto"/>
          <w:sz w:val="24"/>
          <w:szCs w:val="24"/>
          <w:highlight w:val="none"/>
        </w:rPr>
        <w:t xml:space="preserve">      </w:t>
      </w:r>
      <w:r>
        <w:rPr>
          <w:rFonts w:hint="eastAsia" w:ascii="微软雅黑" w:hAnsi="微软雅黑" w:eastAsia="微软雅黑" w:cs="微软雅黑"/>
          <w:color w:val="auto"/>
          <w:sz w:val="24"/>
          <w:szCs w:val="24"/>
          <w:highlight w:val="none"/>
        </w:rPr>
        <w:t>1.按时在网上上传了加盖供应商公章的电子响应文件；</w:t>
      </w:r>
    </w:p>
    <w:p w14:paraId="4F14FC58">
      <w:pPr>
        <w:spacing w:line="360" w:lineRule="auto"/>
        <w:ind w:firstLine="1200" w:firstLineChars="5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2.按规定发送了加盖供应商公章的《报名登记表》；</w:t>
      </w:r>
    </w:p>
    <w:p w14:paraId="036B4B45">
      <w:pPr>
        <w:spacing w:line="360" w:lineRule="auto"/>
        <w:ind w:firstLine="1200" w:firstLineChars="5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3.响应文件一式二份，电子档一份（采用U盘为电子文档载体）。其中正本一份，副本一份；副本可为正本的复印件，应与正本一致，如出现不一致情况以正本为准。，在截止时间前递交开标地点。</w:t>
      </w:r>
    </w:p>
    <w:p w14:paraId="5BEB9715">
      <w:pPr>
        <w:spacing w:line="360" w:lineRule="auto"/>
        <w:ind w:firstLine="1200" w:firstLineChars="5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w:t>
      </w:r>
      <w:r>
        <w:rPr>
          <w:rFonts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rPr>
        <w:t>若线上响应文件与线下响应文件不一致时，以线下响应文件正本为准。</w:t>
      </w:r>
    </w:p>
    <w:p w14:paraId="7AD505DE">
      <w:pPr>
        <w:pStyle w:val="3"/>
        <w:adjustRightInd w:val="0"/>
        <w:snapToGrid w:val="0"/>
        <w:spacing w:before="0" w:after="0" w:line="400" w:lineRule="exact"/>
        <w:rPr>
          <w:rFonts w:ascii="微软雅黑" w:hAnsi="微软雅黑" w:eastAsia="微软雅黑" w:cs="微软雅黑"/>
          <w:color w:val="auto"/>
          <w:highlight w:val="none"/>
        </w:rPr>
      </w:pPr>
      <w:bookmarkStart w:id="98" w:name="_Toc8302"/>
      <w:r>
        <w:rPr>
          <w:rFonts w:hint="eastAsia" w:ascii="微软雅黑" w:hAnsi="微软雅黑" w:eastAsia="微软雅黑" w:cs="微软雅黑"/>
          <w:color w:val="auto"/>
          <w:highlight w:val="none"/>
        </w:rPr>
        <w:t>五、保证金</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0EF87980">
      <w:pPr>
        <w:spacing w:line="380" w:lineRule="exact"/>
        <w:ind w:firstLine="480" w:firstLineChars="200"/>
        <w:rPr>
          <w:rFonts w:hint="eastAsia" w:ascii="微软雅黑" w:hAnsi="微软雅黑" w:eastAsia="微软雅黑" w:cs="微软雅黑"/>
          <w:color w:val="auto"/>
          <w:sz w:val="24"/>
          <w:szCs w:val="24"/>
          <w:highlight w:val="none"/>
        </w:rPr>
      </w:pPr>
      <w:bookmarkStart w:id="99" w:name="_Toc521053054"/>
      <w:bookmarkStart w:id="100" w:name="_Toc24193"/>
      <w:bookmarkStart w:id="101" w:name="_Toc28985"/>
      <w:bookmarkStart w:id="102" w:name="_Toc18668"/>
      <w:bookmarkStart w:id="103" w:name="_Toc245"/>
      <w:bookmarkStart w:id="104" w:name="_Toc65682897"/>
      <w:bookmarkStart w:id="105" w:name="_Toc525047162"/>
      <w:bookmarkStart w:id="106" w:name="_Toc25984"/>
      <w:bookmarkStart w:id="107" w:name="_Toc6789"/>
      <w:bookmarkStart w:id="108" w:name="_Toc32735"/>
      <w:bookmarkStart w:id="109" w:name="_Toc3162"/>
      <w:bookmarkStart w:id="110" w:name="_Toc30245"/>
      <w:bookmarkStart w:id="111" w:name="_Toc479668114"/>
      <w:bookmarkStart w:id="112" w:name="_Toc27544"/>
      <w:r>
        <w:rPr>
          <w:rFonts w:hint="eastAsia" w:ascii="微软雅黑" w:hAnsi="微软雅黑" w:eastAsia="微软雅黑" w:cs="微软雅黑"/>
          <w:color w:val="auto"/>
          <w:sz w:val="24"/>
          <w:szCs w:val="24"/>
          <w:highlight w:val="none"/>
        </w:rPr>
        <w:t>为了优化营商环境，本次招标不收取投标保证金。</w:t>
      </w:r>
    </w:p>
    <w:p w14:paraId="4DBF98E7">
      <w:pPr>
        <w:pStyle w:val="3"/>
        <w:adjustRightInd w:val="0"/>
        <w:snapToGrid w:val="0"/>
        <w:spacing w:before="0" w:after="0" w:line="400" w:lineRule="exact"/>
        <w:rPr>
          <w:rFonts w:ascii="微软雅黑" w:hAnsi="微软雅黑" w:eastAsia="微软雅黑" w:cs="微软雅黑"/>
          <w:color w:val="auto"/>
          <w:highlight w:val="none"/>
        </w:rPr>
      </w:pPr>
      <w:bookmarkStart w:id="113" w:name="_Toc7337"/>
      <w:bookmarkStart w:id="114" w:name="_Toc15097"/>
      <w:r>
        <w:rPr>
          <w:rFonts w:hint="eastAsia" w:ascii="微软雅黑" w:hAnsi="微软雅黑" w:eastAsia="微软雅黑" w:cs="微软雅黑"/>
          <w:color w:val="auto"/>
          <w:highlight w:val="none"/>
        </w:rPr>
        <w:t>六、采购项目需落实的政府采购政策</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3FFC68F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（一）按照《财政部 生态环境部关于印发环境标志产品政府采购品目清单的通知》（财库〔2019〕18号）和《财政部 发展改革委关于印发节能产品政府采购品目清单的通知》（财库〔2019〕19号）的规定，落实国家节能环保政策。</w:t>
      </w:r>
    </w:p>
    <w:p w14:paraId="4D21B9F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（二）按照财政部、工业和信息化部关于印发《政府采购促进中小企业发展管理办法》的通知（财库〔2020〕46号），落实促进中小企业发展政策。</w:t>
      </w:r>
    </w:p>
    <w:p w14:paraId="71127D6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（三）按照《财政部、司法部关于政府采购支持监狱企业发展有关问题的通知》（财库〔2014〕68号）的规定，落实支持监狱企业发展政策。监狱企业视同小型、微型企业。</w:t>
      </w:r>
    </w:p>
    <w:p w14:paraId="0D433F1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（四）按照《三部门联合发布关于促进残疾人就业政府采购政策的通知》（财库〔2017〕 141号）的规定，落实支持残疾人福利性单位发展政策。残疾人福利性单位视同小型、微型企业。</w:t>
      </w:r>
    </w:p>
    <w:p w14:paraId="10BB2369">
      <w:pPr>
        <w:pStyle w:val="3"/>
        <w:adjustRightInd w:val="0"/>
        <w:snapToGrid w:val="0"/>
        <w:spacing w:before="0" w:after="0" w:line="400" w:lineRule="exact"/>
        <w:rPr>
          <w:rFonts w:ascii="微软雅黑" w:hAnsi="微软雅黑" w:eastAsia="微软雅黑" w:cs="微软雅黑"/>
          <w:color w:val="auto"/>
          <w:highlight w:val="none"/>
        </w:rPr>
      </w:pPr>
      <w:bookmarkStart w:id="115" w:name="_Toc8005"/>
      <w:bookmarkStart w:id="116" w:name="_Toc24629"/>
      <w:bookmarkStart w:id="117" w:name="_Toc7898"/>
      <w:bookmarkStart w:id="118" w:name="_Toc521053055"/>
      <w:bookmarkStart w:id="119" w:name="_Toc65682898"/>
      <w:bookmarkStart w:id="120" w:name="_Toc3815"/>
      <w:bookmarkStart w:id="121" w:name="_Toc17000"/>
      <w:bookmarkStart w:id="122" w:name="_Toc7002"/>
      <w:bookmarkStart w:id="123" w:name="_Toc11152"/>
      <w:bookmarkStart w:id="124" w:name="_Toc525047163"/>
      <w:bookmarkStart w:id="125" w:name="_Toc5055"/>
      <w:bookmarkStart w:id="126" w:name="_Toc3935"/>
      <w:bookmarkStart w:id="127" w:name="_Toc22667"/>
      <w:bookmarkStart w:id="128" w:name="_Toc24836"/>
      <w:bookmarkStart w:id="129" w:name="_Toc32155"/>
      <w:r>
        <w:rPr>
          <w:rFonts w:hint="eastAsia" w:ascii="微软雅黑" w:hAnsi="微软雅黑" w:eastAsia="微软雅黑" w:cs="微软雅黑"/>
          <w:color w:val="auto"/>
          <w:highlight w:val="none"/>
        </w:rPr>
        <w:t>七、其它有关规定</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0C93780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（一）单位负责人为同一人或者存在直接控股、管理关系的不同供应商，不得参加同一合同项（包）下的政府采购活动，否则均为无效谈判。</w:t>
      </w:r>
    </w:p>
    <w:p w14:paraId="2B68EC5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（二）为采购项目提供整体设计、规范编制或者项目管理、监理、检测等服务的供应商，不得再参加该采购项目的其他采购活动。</w:t>
      </w:r>
    </w:p>
    <w:p w14:paraId="37A1737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本项目的澄清文件（如果有）一律在“行采家”平台（https://www.gec123.com）上发布，请各竞标供应商注意到重庆标版工程管理有限公司领取；无论供应商领取与否，均视同供应商已知晓本项目澄清文件（如果有）的内容。</w:t>
      </w:r>
    </w:p>
    <w:p w14:paraId="53F54B7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（四）超过响应文件截止时间递交的响应文件，恕不接收。</w:t>
      </w:r>
    </w:p>
    <w:p w14:paraId="29F0757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（五）谈判费用：无论谈判结果如何，供应商参与本项目谈判的所有费用均应由供应商自行承担。</w:t>
      </w:r>
    </w:p>
    <w:p w14:paraId="17D4DCAF">
      <w:pPr>
        <w:pStyle w:val="34"/>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（六）本项目不接受联合体参与谈判，否则按无效处理。</w:t>
      </w:r>
    </w:p>
    <w:p w14:paraId="23C267E5">
      <w:pPr>
        <w:pStyle w:val="34"/>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（七）本项目不接受合同分包，否则按无效处理。</w:t>
      </w:r>
    </w:p>
    <w:p w14:paraId="1C39BCD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F1F89DE">
      <w:pPr>
        <w:pStyle w:val="3"/>
        <w:adjustRightInd w:val="0"/>
        <w:snapToGrid w:val="0"/>
        <w:spacing w:before="0" w:after="0" w:line="400" w:lineRule="exact"/>
        <w:rPr>
          <w:rFonts w:ascii="微软雅黑" w:hAnsi="微软雅黑" w:eastAsia="微软雅黑" w:cs="微软雅黑"/>
          <w:color w:val="auto"/>
          <w:highlight w:val="none"/>
        </w:rPr>
      </w:pPr>
      <w:bookmarkStart w:id="130" w:name="_Toc15344"/>
      <w:bookmarkStart w:id="131" w:name="_Toc26284"/>
      <w:bookmarkStart w:id="132" w:name="_Toc2612"/>
      <w:bookmarkStart w:id="133" w:name="_Toc14936"/>
      <w:bookmarkStart w:id="134" w:name="_Toc32353"/>
      <w:bookmarkStart w:id="135" w:name="_Toc525047164"/>
      <w:bookmarkStart w:id="136" w:name="_Toc65682899"/>
      <w:bookmarkStart w:id="137" w:name="_Toc4909"/>
      <w:bookmarkStart w:id="138" w:name="_Toc12244"/>
      <w:bookmarkStart w:id="139" w:name="_Toc9493"/>
      <w:bookmarkStart w:id="140" w:name="_Toc521053056"/>
      <w:bookmarkStart w:id="141" w:name="_Toc30669"/>
      <w:bookmarkStart w:id="142" w:name="_Toc9406"/>
      <w:bookmarkStart w:id="143" w:name="_Toc29293"/>
      <w:bookmarkStart w:id="144" w:name="_Toc30974"/>
      <w:r>
        <w:rPr>
          <w:rFonts w:hint="eastAsia" w:ascii="微软雅黑" w:hAnsi="微软雅黑" w:eastAsia="微软雅黑" w:cs="微软雅黑"/>
          <w:color w:val="auto"/>
          <w:highlight w:val="none"/>
        </w:rPr>
        <w:t>八、联系方式</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61E50E0D">
      <w:pPr>
        <w:pStyle w:val="34"/>
        <w:spacing w:line="400" w:lineRule="exact"/>
        <w:ind w:firstLine="480" w:firstLineChars="200"/>
        <w:rPr>
          <w:rFonts w:ascii="微软雅黑" w:hAnsi="微软雅黑" w:eastAsia="微软雅黑" w:cs="微软雅黑"/>
          <w:color w:val="auto"/>
          <w:sz w:val="24"/>
          <w:szCs w:val="24"/>
          <w:highlight w:val="none"/>
        </w:rPr>
      </w:pPr>
      <w:bookmarkStart w:id="145" w:name="_Toc5167"/>
      <w:bookmarkStart w:id="146" w:name="_Toc32061"/>
      <w:bookmarkStart w:id="147" w:name="_Toc21347"/>
      <w:bookmarkStart w:id="148" w:name="_Toc2709"/>
      <w:bookmarkStart w:id="149" w:name="_Toc32606"/>
      <w:bookmarkStart w:id="150" w:name="_Toc6095"/>
      <w:bookmarkStart w:id="151" w:name="_Toc25496"/>
      <w:bookmarkStart w:id="152" w:name="_Toc24870"/>
      <w:bookmarkStart w:id="153" w:name="_Toc1912"/>
      <w:bookmarkStart w:id="154" w:name="_Toc65682900"/>
      <w:bookmarkStart w:id="155" w:name="_Toc31073"/>
      <w:bookmarkStart w:id="156" w:name="_Toc102227313"/>
      <w:r>
        <w:rPr>
          <w:rFonts w:hint="eastAsia" w:ascii="微软雅黑" w:hAnsi="微软雅黑" w:eastAsia="微软雅黑" w:cs="微软雅黑"/>
          <w:color w:val="auto"/>
          <w:sz w:val="24"/>
          <w:szCs w:val="24"/>
          <w:highlight w:val="none"/>
        </w:rPr>
        <w:t>（一）采购人：重庆市两江新区名居小学校</w:t>
      </w:r>
    </w:p>
    <w:p w14:paraId="5A1AA30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联系人：蒋老师 </w:t>
      </w:r>
    </w:p>
    <w:p w14:paraId="081B8A7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电  话：023-68369648</w:t>
      </w:r>
    </w:p>
    <w:p w14:paraId="6D7451A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地  址：重庆市两江新区蔡家岗街道蔡顺路109号</w:t>
      </w:r>
    </w:p>
    <w:p w14:paraId="5DE79258">
      <w:pPr>
        <w:pStyle w:val="34"/>
        <w:numPr>
          <w:ilvl w:val="0"/>
          <w:numId w:val="13"/>
        </w:num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采购代理机构：重庆标版工程管理有限公司 </w:t>
      </w:r>
    </w:p>
    <w:p w14:paraId="77758401">
      <w:pPr>
        <w:pStyle w:val="34"/>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联系人：林老师</w:t>
      </w:r>
    </w:p>
    <w:p w14:paraId="2CCC6F7A">
      <w:pPr>
        <w:pStyle w:val="34"/>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电  话：13677627976</w:t>
      </w:r>
    </w:p>
    <w:p w14:paraId="7E0C18E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地  址：重庆市渝中区新干线大厦A座2308号</w:t>
      </w:r>
    </w:p>
    <w:p w14:paraId="11B63952">
      <w:pP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br w:type="page"/>
      </w:r>
    </w:p>
    <w:p w14:paraId="6E8987CD">
      <w:pPr>
        <w:pStyle w:val="2"/>
        <w:rPr>
          <w:rFonts w:ascii="微软雅黑" w:hAnsi="微软雅黑" w:eastAsia="微软雅黑" w:cs="微软雅黑"/>
          <w:color w:val="auto"/>
          <w:highlight w:val="none"/>
        </w:rPr>
      </w:pPr>
      <w:bookmarkStart w:id="157" w:name="_Toc18634"/>
      <w:bookmarkStart w:id="158" w:name="_Toc18501"/>
      <w:r>
        <w:rPr>
          <w:rFonts w:hint="eastAsia" w:ascii="微软雅黑" w:hAnsi="微软雅黑" w:eastAsia="微软雅黑" w:cs="微软雅黑"/>
          <w:color w:val="auto"/>
          <w:highlight w:val="none"/>
          <w:lang w:val="en-US" w:eastAsia="zh-CN"/>
        </w:rPr>
        <w:t>※</w:t>
      </w:r>
      <w:r>
        <w:rPr>
          <w:rFonts w:hint="eastAsia" w:ascii="微软雅黑" w:hAnsi="微软雅黑" w:eastAsia="微软雅黑" w:cs="微软雅黑"/>
          <w:color w:val="auto"/>
          <w:highlight w:val="none"/>
        </w:rPr>
        <w:t xml:space="preserve">第二篇  </w:t>
      </w:r>
      <w:bookmarkEnd w:id="145"/>
      <w:bookmarkEnd w:id="146"/>
      <w:bookmarkEnd w:id="147"/>
      <w:bookmarkEnd w:id="148"/>
      <w:bookmarkEnd w:id="149"/>
      <w:bookmarkEnd w:id="150"/>
      <w:bookmarkEnd w:id="151"/>
      <w:bookmarkEnd w:id="152"/>
      <w:bookmarkEnd w:id="153"/>
      <w:bookmarkEnd w:id="154"/>
      <w:bookmarkEnd w:id="155"/>
      <w:r>
        <w:rPr>
          <w:rFonts w:hint="eastAsia" w:ascii="微软雅黑" w:hAnsi="微软雅黑" w:eastAsia="微软雅黑" w:cs="微软雅黑"/>
          <w:color w:val="auto"/>
          <w:highlight w:val="none"/>
        </w:rPr>
        <w:t>谈判项目技术（质量）需求</w:t>
      </w:r>
      <w:bookmarkEnd w:id="157"/>
      <w:bookmarkEnd w:id="158"/>
    </w:p>
    <w:bookmarkEnd w:id="156"/>
    <w:p w14:paraId="758E3C1A">
      <w:pPr>
        <w:pStyle w:val="3"/>
        <w:adjustRightInd w:val="0"/>
        <w:snapToGrid w:val="0"/>
        <w:spacing w:before="0" w:after="0" w:line="400" w:lineRule="exact"/>
        <w:rPr>
          <w:rFonts w:ascii="微软雅黑" w:hAnsi="微软雅黑" w:eastAsia="微软雅黑" w:cs="微软雅黑"/>
          <w:color w:val="auto"/>
          <w:highlight w:val="none"/>
        </w:rPr>
      </w:pPr>
      <w:bookmarkStart w:id="159" w:name="_Toc30704"/>
      <w:bookmarkStart w:id="160" w:name="_Toc12445"/>
      <w:bookmarkStart w:id="161" w:name="_Toc6084"/>
      <w:bookmarkStart w:id="162" w:name="_Toc132705332"/>
      <w:r>
        <w:rPr>
          <w:rFonts w:hint="eastAsia" w:ascii="微软雅黑" w:hAnsi="微软雅黑" w:eastAsia="微软雅黑" w:cs="微软雅黑"/>
          <w:color w:val="auto"/>
          <w:highlight w:val="none"/>
        </w:rPr>
        <w:t>一、</w:t>
      </w:r>
      <w:bookmarkEnd w:id="159"/>
      <w:bookmarkEnd w:id="160"/>
      <w:r>
        <w:rPr>
          <w:rFonts w:hint="eastAsia" w:ascii="微软雅黑" w:hAnsi="微软雅黑" w:eastAsia="微软雅黑" w:cs="微软雅黑"/>
          <w:color w:val="auto"/>
          <w:szCs w:val="24"/>
          <w:highlight w:val="none"/>
        </w:rPr>
        <w:t>采购内容一览表</w:t>
      </w:r>
      <w:bookmarkEnd w:id="161"/>
    </w:p>
    <w:tbl>
      <w:tblPr>
        <w:tblStyle w:val="58"/>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3152"/>
        <w:gridCol w:w="1499"/>
        <w:gridCol w:w="3210"/>
      </w:tblGrid>
      <w:tr w14:paraId="5313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478" w:type="dxa"/>
            <w:vAlign w:val="center"/>
          </w:tcPr>
          <w:p w14:paraId="6D199E69">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序号</w:t>
            </w:r>
          </w:p>
        </w:tc>
        <w:tc>
          <w:tcPr>
            <w:tcW w:w="3152" w:type="dxa"/>
            <w:vAlign w:val="center"/>
          </w:tcPr>
          <w:p w14:paraId="6C7C65D4">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设备名称</w:t>
            </w:r>
          </w:p>
        </w:tc>
        <w:tc>
          <w:tcPr>
            <w:tcW w:w="1499" w:type="dxa"/>
            <w:vAlign w:val="center"/>
          </w:tcPr>
          <w:p w14:paraId="04030334">
            <w:pPr>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数量（批 ）</w:t>
            </w:r>
          </w:p>
        </w:tc>
        <w:tc>
          <w:tcPr>
            <w:tcW w:w="3210" w:type="dxa"/>
            <w:vAlign w:val="center"/>
          </w:tcPr>
          <w:p w14:paraId="18E0AE6E">
            <w:pPr>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备注</w:t>
            </w:r>
          </w:p>
        </w:tc>
      </w:tr>
      <w:tr w14:paraId="30FE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478" w:type="dxa"/>
            <w:vAlign w:val="center"/>
          </w:tcPr>
          <w:p w14:paraId="02C5D228">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1</w:t>
            </w:r>
          </w:p>
        </w:tc>
        <w:tc>
          <w:tcPr>
            <w:tcW w:w="3152" w:type="dxa"/>
            <w:vAlign w:val="center"/>
          </w:tcPr>
          <w:p w14:paraId="5B5B5EBC">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智能教室灯</w:t>
            </w:r>
          </w:p>
          <w:p w14:paraId="1D7395C4">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智能黑板灯</w:t>
            </w:r>
          </w:p>
          <w:p w14:paraId="44B57F3E">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物联平台</w:t>
            </w:r>
          </w:p>
        </w:tc>
        <w:tc>
          <w:tcPr>
            <w:tcW w:w="1499" w:type="dxa"/>
            <w:vAlign w:val="center"/>
          </w:tcPr>
          <w:p w14:paraId="13010AFA">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1</w:t>
            </w:r>
          </w:p>
        </w:tc>
        <w:tc>
          <w:tcPr>
            <w:tcW w:w="3210" w:type="dxa"/>
            <w:vAlign w:val="center"/>
          </w:tcPr>
          <w:p w14:paraId="67321069">
            <w:pPr>
              <w:spacing w:line="380" w:lineRule="exact"/>
              <w:jc w:val="left"/>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投标产品必须为中国关境内生产，若为进口产品将按无效投标处理。</w:t>
            </w:r>
          </w:p>
        </w:tc>
      </w:tr>
    </w:tbl>
    <w:p w14:paraId="3ED26CFE">
      <w:pPr>
        <w:pStyle w:val="3"/>
        <w:numPr>
          <w:ilvl w:val="0"/>
          <w:numId w:val="14"/>
        </w:numPr>
        <w:adjustRightInd w:val="0"/>
        <w:snapToGrid w:val="0"/>
        <w:spacing w:before="0" w:after="0" w:line="400" w:lineRule="exact"/>
        <w:rPr>
          <w:rFonts w:ascii="微软雅黑" w:hAnsi="微软雅黑" w:eastAsia="微软雅黑" w:cs="微软雅黑"/>
          <w:color w:val="auto"/>
          <w:highlight w:val="none"/>
        </w:rPr>
      </w:pPr>
      <w:bookmarkStart w:id="163" w:name="_Toc2822"/>
      <w:bookmarkStart w:id="164" w:name="_Toc32265"/>
      <w:bookmarkStart w:id="165" w:name="_Toc31702"/>
      <w:r>
        <w:rPr>
          <w:rFonts w:hint="eastAsia" w:ascii="微软雅黑" w:hAnsi="微软雅黑" w:eastAsia="微软雅黑" w:cs="微软雅黑"/>
          <w:color w:val="auto"/>
          <w:highlight w:val="none"/>
        </w:rPr>
        <w:t>项目</w:t>
      </w:r>
      <w:bookmarkEnd w:id="162"/>
      <w:bookmarkEnd w:id="163"/>
      <w:bookmarkEnd w:id="164"/>
      <w:r>
        <w:rPr>
          <w:rFonts w:hint="eastAsia" w:ascii="微软雅黑" w:hAnsi="微软雅黑" w:eastAsia="微软雅黑" w:cs="微软雅黑"/>
          <w:color w:val="auto"/>
          <w:highlight w:val="none"/>
        </w:rPr>
        <w:t>技术规格、数量及质量要求</w:t>
      </w:r>
      <w:bookmarkEnd w:id="165"/>
      <w:r>
        <w:rPr>
          <w:rFonts w:hint="eastAsia" w:ascii="微软雅黑" w:hAnsi="微软雅黑" w:eastAsia="微软雅黑" w:cs="微软雅黑"/>
          <w:color w:val="auto"/>
          <w:highlight w:val="none"/>
        </w:rPr>
        <w:t xml:space="preserve"> </w:t>
      </w:r>
    </w:p>
    <w:p w14:paraId="74FEDBB3">
      <w:pPr>
        <w:ind w:firstLine="560" w:firstLineChars="200"/>
        <w:rPr>
          <w:rFonts w:hint="eastAsia" w:eastAsia="宋体"/>
          <w:color w:val="auto"/>
          <w:highlight w:val="none"/>
          <w:lang w:eastAsia="zh-CN"/>
        </w:rPr>
      </w:pPr>
      <w:r>
        <w:rPr>
          <w:rFonts w:hint="eastAsia"/>
          <w:color w:val="auto"/>
          <w:highlight w:val="none"/>
        </w:rPr>
        <w:t>详见《重庆市两江新区名居小学校教室灯光达标项目采购限价清单》</w:t>
      </w:r>
      <w:r>
        <w:rPr>
          <w:rFonts w:hint="eastAsia"/>
          <w:color w:val="auto"/>
          <w:highlight w:val="none"/>
          <w:lang w:eastAsia="zh-CN"/>
        </w:rPr>
        <w:t>。</w:t>
      </w:r>
    </w:p>
    <w:p w14:paraId="4E4171F1">
      <w:pPr>
        <w:pStyle w:val="34"/>
        <w:spacing w:line="400" w:lineRule="exact"/>
        <w:ind w:firstLine="560" w:firstLineChars="200"/>
        <w:rPr>
          <w:color w:val="auto"/>
          <w:highlight w:val="none"/>
        </w:rPr>
      </w:pPr>
      <w:r>
        <w:rPr>
          <w:rFonts w:hint="eastAsia"/>
          <w:color w:val="auto"/>
          <w:highlight w:val="none"/>
        </w:rPr>
        <w:t>说明：</w:t>
      </w:r>
      <w:r>
        <w:rPr>
          <w:rFonts w:hint="eastAsia" w:ascii="微软雅黑" w:hAnsi="微软雅黑" w:eastAsia="微软雅黑" w:cs="微软雅黑"/>
          <w:color w:val="auto"/>
          <w:sz w:val="24"/>
          <w:szCs w:val="24"/>
          <w:highlight w:val="none"/>
        </w:rPr>
        <w:t>本项目为教室功能室灯光改造达标项目，为交钥匙工程，包含但不限于原有灯光拆除（拆除损坏恢复及清洁除碴）、线路整改（达到安全等相关要求）、加装所需电线、配电箱（盒）（采购人确认后使用）等一切满足采购安装的电线、人工、税费以及采购人按相关要求验收前现场检测所需费用（检测机构由采购人指定，检测费用由中标供应商支付）等。投标人自行勘察现场，与采购人充分沟通后核算报价。</w:t>
      </w:r>
    </w:p>
    <w:p w14:paraId="407ABFFD">
      <w:pPr>
        <w:pStyle w:val="3"/>
        <w:numPr>
          <w:ilvl w:val="0"/>
          <w:numId w:val="14"/>
        </w:numPr>
        <w:adjustRightInd w:val="0"/>
        <w:snapToGrid w:val="0"/>
        <w:spacing w:before="0" w:after="0" w:line="400" w:lineRule="exact"/>
        <w:rPr>
          <w:rFonts w:ascii="微软雅黑" w:hAnsi="微软雅黑" w:eastAsia="微软雅黑" w:cs="微软雅黑"/>
          <w:color w:val="auto"/>
          <w:highlight w:val="none"/>
        </w:rPr>
      </w:pPr>
      <w:bookmarkStart w:id="166" w:name="_Toc23754"/>
      <w:bookmarkStart w:id="167" w:name="_Toc28562"/>
      <w:r>
        <w:rPr>
          <w:rFonts w:hint="eastAsia" w:ascii="微软雅黑" w:hAnsi="微软雅黑" w:eastAsia="微软雅黑" w:cs="微软雅黑"/>
          <w:color w:val="auto"/>
          <w:highlight w:val="none"/>
        </w:rPr>
        <w:t>配置清单</w:t>
      </w:r>
      <w:bookmarkEnd w:id="166"/>
    </w:p>
    <w:p w14:paraId="5504E283">
      <w:pPr>
        <w:ind w:firstLine="560" w:firstLineChars="200"/>
        <w:rPr>
          <w:color w:val="auto"/>
          <w:highlight w:val="none"/>
        </w:rPr>
      </w:pPr>
      <w:r>
        <w:rPr>
          <w:rFonts w:hint="eastAsia"/>
          <w:color w:val="auto"/>
          <w:highlight w:val="none"/>
        </w:rPr>
        <w:t>详见《重庆市两江新区名居小学校教室灯光达标项目采购限价清单》</w:t>
      </w:r>
    </w:p>
    <w:p w14:paraId="2CC16DCF">
      <w:pPr>
        <w:pStyle w:val="4"/>
        <w:spacing w:before="0" w:after="0" w:line="440" w:lineRule="exact"/>
        <w:rPr>
          <w:rFonts w:ascii="微软雅黑" w:hAnsi="微软雅黑" w:eastAsia="微软雅黑" w:cs="微软雅黑"/>
          <w:color w:val="auto"/>
          <w:sz w:val="24"/>
          <w:szCs w:val="24"/>
          <w:highlight w:val="none"/>
        </w:rPr>
      </w:pPr>
      <w:bookmarkStart w:id="168" w:name="_Toc20962"/>
      <w:bookmarkStart w:id="169" w:name="_Toc9031"/>
      <w:r>
        <w:rPr>
          <w:rFonts w:hint="eastAsia" w:ascii="微软雅黑" w:hAnsi="微软雅黑" w:eastAsia="微软雅黑" w:cs="微软雅黑"/>
          <w:color w:val="auto"/>
          <w:sz w:val="24"/>
          <w:szCs w:val="24"/>
          <w:highlight w:val="none"/>
        </w:rPr>
        <w:t>四、附件及包装要求</w:t>
      </w:r>
      <w:bookmarkEnd w:id="168"/>
      <w:bookmarkEnd w:id="169"/>
    </w:p>
    <w:p w14:paraId="2BD85E3B">
      <w:pPr>
        <w:spacing w:line="440" w:lineRule="exact"/>
        <w:ind w:firstLine="480" w:firstLineChars="200"/>
        <w:rPr>
          <w:rFonts w:ascii="微软雅黑" w:hAnsi="微软雅黑" w:eastAsia="微软雅黑" w:cs="微软雅黑"/>
          <w:color w:val="auto"/>
          <w:sz w:val="24"/>
          <w:szCs w:val="24"/>
          <w:highlight w:val="none"/>
        </w:rPr>
      </w:pPr>
      <w:bookmarkStart w:id="170" w:name="_Toc49862726"/>
      <w:r>
        <w:rPr>
          <w:rFonts w:hint="eastAsia" w:ascii="微软雅黑" w:hAnsi="微软雅黑" w:eastAsia="微软雅黑" w:cs="微软雅黑"/>
          <w:color w:val="auto"/>
          <w:sz w:val="24"/>
          <w:szCs w:val="24"/>
          <w:highlight w:val="none"/>
        </w:rPr>
        <w:t>按照生产厂家规定的产品包装和随机标准附件为准。</w:t>
      </w:r>
    </w:p>
    <w:bookmarkEnd w:id="170"/>
    <w:p w14:paraId="7BFE3391">
      <w:pPr>
        <w:rPr>
          <w:rFonts w:ascii="微软雅黑" w:hAnsi="微软雅黑" w:eastAsia="微软雅黑" w:cs="微软雅黑"/>
          <w:color w:val="auto"/>
          <w:kern w:val="0"/>
          <w:sz w:val="24"/>
          <w:szCs w:val="24"/>
          <w:highlight w:val="none"/>
        </w:rPr>
      </w:pPr>
    </w:p>
    <w:p w14:paraId="3F54C51A">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br w:type="page"/>
      </w:r>
    </w:p>
    <w:p w14:paraId="7768F218">
      <w:pPr>
        <w:pStyle w:val="2"/>
        <w:rPr>
          <w:rFonts w:ascii="微软雅黑" w:hAnsi="微软雅黑" w:eastAsia="微软雅黑" w:cs="微软雅黑"/>
          <w:color w:val="auto"/>
          <w:highlight w:val="none"/>
        </w:rPr>
      </w:pPr>
      <w:bookmarkStart w:id="171" w:name="_Toc11372"/>
      <w:r>
        <w:rPr>
          <w:rFonts w:hint="eastAsia" w:ascii="微软雅黑" w:hAnsi="微软雅黑" w:eastAsia="微软雅黑" w:cs="微软雅黑"/>
          <w:color w:val="auto"/>
          <w:highlight w:val="none"/>
          <w:lang w:val="en-US" w:eastAsia="zh-CN"/>
        </w:rPr>
        <w:t>※</w:t>
      </w:r>
      <w:r>
        <w:rPr>
          <w:rFonts w:hint="eastAsia" w:ascii="微软雅黑" w:hAnsi="微软雅黑" w:eastAsia="微软雅黑" w:cs="微软雅黑"/>
          <w:color w:val="auto"/>
          <w:highlight w:val="none"/>
        </w:rPr>
        <w:t>第三篇  项目商务需求</w:t>
      </w:r>
      <w:bookmarkEnd w:id="167"/>
      <w:bookmarkEnd w:id="171"/>
    </w:p>
    <w:p w14:paraId="48C02D5B">
      <w:pPr>
        <w:pStyle w:val="3"/>
        <w:adjustRightInd w:val="0"/>
        <w:snapToGrid w:val="0"/>
        <w:spacing w:before="0" w:after="0" w:line="400" w:lineRule="exact"/>
        <w:rPr>
          <w:rFonts w:ascii="微软雅黑" w:hAnsi="微软雅黑" w:eastAsia="微软雅黑" w:cs="微软雅黑"/>
          <w:color w:val="auto"/>
          <w:highlight w:val="none"/>
        </w:rPr>
      </w:pPr>
      <w:bookmarkStart w:id="172" w:name="_Toc10824"/>
      <w:r>
        <w:rPr>
          <w:rFonts w:hint="eastAsia" w:ascii="微软雅黑" w:hAnsi="微软雅黑" w:eastAsia="微软雅黑" w:cs="微软雅黑"/>
          <w:color w:val="auto"/>
          <w:highlight w:val="none"/>
        </w:rPr>
        <w:t>一、交货时间、地点、验收方式及安装调试</w:t>
      </w:r>
      <w:bookmarkEnd w:id="172"/>
    </w:p>
    <w:p w14:paraId="725DBEBF">
      <w:pPr>
        <w:widowControl/>
        <w:spacing w:line="400" w:lineRule="exact"/>
        <w:ind w:firstLine="480" w:firstLineChars="200"/>
        <w:jc w:val="left"/>
        <w:rPr>
          <w:rFonts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（一）交货时间：合同签订后20个日历日内供货并安装调试完毕。</w:t>
      </w:r>
    </w:p>
    <w:p w14:paraId="34D2A03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（二）交货地点：采购人指定地点</w:t>
      </w:r>
    </w:p>
    <w:p w14:paraId="44A0546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（三）验收方式： </w:t>
      </w:r>
    </w:p>
    <w:p w14:paraId="78F5D31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1.货物到达现场后，供应商应经采购人或其指定验收单位清点品名、规格、数量；检查外观，作出验收记录，双方签字确认。</w:t>
      </w:r>
    </w:p>
    <w:p w14:paraId="2C7B8F0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2.供应商应保证货物到达用户所在地完好无损，如有缺漏、损坏，由供应商负责调换、补齐或赔偿。</w:t>
      </w:r>
    </w:p>
    <w:p w14:paraId="391B7A2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3.供应商应提供完备的技术资料、装箱单和合格证等，并派遣专业技术人员进行现场安装调试。</w:t>
      </w:r>
    </w:p>
    <w:p w14:paraId="137AEB9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设备安装调试完毕后，由具备相应资质和技术能力的第三方验收机构按照国家及行业相关标准进行验收，如验收不合格，成交供应商承担一切责任，并赔偿给采购人所造成的一切损失。〔如验收时需要提供相关职能部门（疾控中心、质量监督局等）有资质的三方检测机构出具设备质量检验合格报告的，成交供应商需向采购人提供，如未能提供视为验收不合格。〕验收合格条件如下：</w:t>
      </w:r>
    </w:p>
    <w:p w14:paraId="1E8F5D3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4.1设备品种、规格、数量、技术参数以及商品品牌、制造商等与采购合同一致，性能指标达到规定的标准。</w:t>
      </w:r>
    </w:p>
    <w:p w14:paraId="2D8E296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4.2货物技术资料、装箱单、合格证等资料齐全。</w:t>
      </w:r>
    </w:p>
    <w:p w14:paraId="52EC069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4.3在规定时间内完成交货并验收，并经采购人确认。</w:t>
      </w:r>
    </w:p>
    <w:p w14:paraId="745F25CD">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4.4供应商提供的货物未达到谈判文件规定要求，且对采购人造成损失的，由供应商承担一切责任，并赔偿所造成的损失。</w:t>
      </w:r>
    </w:p>
    <w:p w14:paraId="270188E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4.5采购人需要制造商对成交供应商交付的产品（包括质量、技术参数等）进行确认的，制造商应予以配合，并出具书面意见。</w:t>
      </w:r>
    </w:p>
    <w:p w14:paraId="163C9C7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4.6产品包装材料归采购人所有。</w:t>
      </w:r>
    </w:p>
    <w:p w14:paraId="582ACBF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4.7采购人需要现场检测的强制指标检测合格后方能验收合格。</w:t>
      </w:r>
    </w:p>
    <w:p w14:paraId="1E4BEE28">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（四）安装调试</w:t>
      </w:r>
    </w:p>
    <w:p w14:paraId="1470487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成交供应商派遣有丰富经验和相应能力的工作人员进行现场安装调试，并对安装调试错误所导致的设备损坏承担全部赔偿责任。</w:t>
      </w:r>
    </w:p>
    <w:p w14:paraId="0CE6DA0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由成交供应商提供符合国家规定的验收标准及验收办法和手段，并经采购人认可。设备安装调试完毕后，按其标准进行验收，采购人及成交供应商双方认可后签字。</w:t>
      </w:r>
    </w:p>
    <w:p w14:paraId="610F8615">
      <w:pPr>
        <w:pStyle w:val="3"/>
        <w:adjustRightInd w:val="0"/>
        <w:snapToGrid w:val="0"/>
        <w:spacing w:before="0" w:after="0" w:line="400" w:lineRule="exact"/>
        <w:rPr>
          <w:rFonts w:ascii="微软雅黑" w:hAnsi="微软雅黑" w:eastAsia="微软雅黑" w:cs="微软雅黑"/>
          <w:color w:val="auto"/>
          <w:highlight w:val="none"/>
        </w:rPr>
      </w:pPr>
      <w:bookmarkStart w:id="173" w:name="_Toc6007"/>
      <w:r>
        <w:rPr>
          <w:rFonts w:hint="eastAsia" w:ascii="微软雅黑" w:hAnsi="微软雅黑" w:eastAsia="微软雅黑" w:cs="微软雅黑"/>
          <w:color w:val="auto"/>
          <w:highlight w:val="none"/>
        </w:rPr>
        <w:t>二、质量保证及售后服务</w:t>
      </w:r>
      <w:bookmarkEnd w:id="173"/>
    </w:p>
    <w:p w14:paraId="03B2B16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产品质量保证期：自验收合格之日起，提供6年的免费质保期，并提供终身的软件平台免费使用和升级。供应商提供的产品属于国家规定“三包”范围的，其产品质量保证期不得低于“三包”规定；供应商的质量保证期承诺优于国家“三包”规定的，按供应商实际承诺执行。</w:t>
      </w:r>
    </w:p>
    <w:p w14:paraId="7A49809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（二）售后服务内容</w:t>
      </w:r>
    </w:p>
    <w:p w14:paraId="07C523E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供应商在质量保证期内应当为采购人提供以下技术支持服务：</w:t>
      </w:r>
    </w:p>
    <w:p w14:paraId="5DED02F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1.质量保证期内服务要求</w:t>
      </w:r>
    </w:p>
    <w:p w14:paraId="164253A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1.1电话咨询</w:t>
      </w:r>
    </w:p>
    <w:p w14:paraId="1921A01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成交供应商和制造商应当为用户提供技术援助电话，解答用户在使用中遇到的问题，及时为用户提出解决问题的建议。</w:t>
      </w:r>
    </w:p>
    <w:p w14:paraId="53409D5A">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1.2现场响应</w:t>
      </w:r>
    </w:p>
    <w:p w14:paraId="70A3D02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用户遇到使用及技术问题，电话咨询不能解决的，成交供应商应在2小时内采取相应响应措施；无法在2小时内解决的，应在24小时内派出专业人员进行技术支持。</w:t>
      </w:r>
    </w:p>
    <w:p w14:paraId="6AA598C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1.3技术升级</w:t>
      </w:r>
    </w:p>
    <w:p w14:paraId="06C1DB7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在质保期内，如果成交供应商的产品技术升级，成交供应商应及时通知采购人，如采购人有相应要求，成交供应商应对采购人进行升级服务。</w:t>
      </w:r>
    </w:p>
    <w:p w14:paraId="20D8157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2.质保期外服务要求</w:t>
      </w:r>
    </w:p>
    <w:p w14:paraId="1B6E44CA">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2.1质量保证期过后，成交供应商应同样提供免费电话咨询服务，并应承诺提供产品上门维护服务。</w:t>
      </w:r>
    </w:p>
    <w:p w14:paraId="207B251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2.2质量保证期过后，采购人需要继续由原成交供应商提供售后服务的，成交供应商应以优惠价格提供售后服务。</w:t>
      </w:r>
    </w:p>
    <w:p w14:paraId="03292D9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2.3故障响应时间要求</w:t>
      </w:r>
    </w:p>
    <w:p w14:paraId="65A8568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供应商接到使用方产品出现问题的通知后2小时内得到响应，24小时内到达现场进行处理。</w:t>
      </w:r>
    </w:p>
    <w:p w14:paraId="595EDD1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（三）备品备件及易损件</w:t>
      </w:r>
    </w:p>
    <w:p w14:paraId="2391F01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供应商售后服务中，维修使用的备品备件及易损件应为原厂配件，未经采购人同意不得使用非原厂配件。常用的、容易损坏的备品备件及易损件的价格清单须在响应文件中列出。</w:t>
      </w:r>
    </w:p>
    <w:p w14:paraId="1D725E07">
      <w:pPr>
        <w:pStyle w:val="3"/>
        <w:adjustRightInd w:val="0"/>
        <w:snapToGrid w:val="0"/>
        <w:spacing w:before="0" w:after="0" w:line="400" w:lineRule="exact"/>
        <w:rPr>
          <w:rFonts w:ascii="微软雅黑" w:hAnsi="微软雅黑" w:eastAsia="微软雅黑" w:cs="微软雅黑"/>
          <w:color w:val="auto"/>
          <w:highlight w:val="none"/>
        </w:rPr>
      </w:pPr>
      <w:bookmarkStart w:id="174" w:name="_Toc11797"/>
      <w:r>
        <w:rPr>
          <w:rFonts w:hint="eastAsia" w:ascii="微软雅黑" w:hAnsi="微软雅黑" w:eastAsia="微软雅黑" w:cs="微软雅黑"/>
          <w:color w:val="auto"/>
          <w:highlight w:val="none"/>
        </w:rPr>
        <w:t>三、报价要求</w:t>
      </w:r>
      <w:bookmarkEnd w:id="174"/>
    </w:p>
    <w:p w14:paraId="5D9F21E1">
      <w:pPr>
        <w:widowControl/>
        <w:spacing w:line="400" w:lineRule="exact"/>
        <w:ind w:firstLine="480" w:firstLineChars="200"/>
        <w:jc w:val="left"/>
        <w:rPr>
          <w:rFonts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报价须为人民币报价，包含但不限于：产品价、运输费，保险费、安装调试、税费、培训费用、验收时采购人委托三方机构现场检测等全部费用。因成交供应商自身原因造成漏报、少报皆由其自行承担责任，采购人不再补偿。因成交供应商自身原因造成漏报、少报皆由其自行承担责任，采购人不再补偿。</w:t>
      </w:r>
    </w:p>
    <w:p w14:paraId="65E2536E">
      <w:pPr>
        <w:pStyle w:val="3"/>
        <w:adjustRightInd w:val="0"/>
        <w:snapToGrid w:val="0"/>
        <w:spacing w:before="0" w:after="0" w:line="400" w:lineRule="exact"/>
        <w:rPr>
          <w:rFonts w:ascii="微软雅黑" w:hAnsi="微软雅黑" w:eastAsia="微软雅黑" w:cs="微软雅黑"/>
          <w:color w:val="auto"/>
          <w:highlight w:val="none"/>
        </w:rPr>
      </w:pPr>
      <w:bookmarkStart w:id="175" w:name="_Toc22636"/>
      <w:r>
        <w:rPr>
          <w:rFonts w:hint="eastAsia" w:ascii="微软雅黑" w:hAnsi="微软雅黑" w:eastAsia="微软雅黑" w:cs="微软雅黑"/>
          <w:color w:val="auto"/>
          <w:highlight w:val="none"/>
        </w:rPr>
        <w:t>四、付款方式</w:t>
      </w:r>
      <w:bookmarkEnd w:id="175"/>
    </w:p>
    <w:p w14:paraId="3C9634C0">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（一）合同签订前，成交供应商须向采购人交纳合同金额10%的履约保证金。履约保证金以转账方式交纳。验收合格后，期满一年，设备运行正常，由供应商提出退还保证金申请，采购人原路无息退还保证金。</w:t>
      </w:r>
    </w:p>
    <w:p w14:paraId="5AC455BD">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（二）设备安装、调试并培训完毕，经采购人验收合格后，通知成交供应商开具发票，并提供合同、验收报告等材料，向采购申请人申请付款。</w:t>
      </w:r>
    </w:p>
    <w:p w14:paraId="00DD90A1">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（三）对成交供应商提交的付款资料审核通过后，采购人以转账方式向成交供应商支付合同全款。</w:t>
      </w:r>
    </w:p>
    <w:p w14:paraId="308C96A0">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（四）履约保证金收款账户：</w:t>
      </w:r>
    </w:p>
    <w:p w14:paraId="5B171BFA">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收款人：重庆市渝北区财政局代管重庆市北碚区两江名居第一小学资金 </w:t>
      </w:r>
    </w:p>
    <w:p w14:paraId="22B66745">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收款账号: 311125010492000190000302182</w:t>
      </w:r>
    </w:p>
    <w:p w14:paraId="01BE931A">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开户行：农行重庆渝北城南支行 </w:t>
      </w:r>
    </w:p>
    <w:p w14:paraId="4E37AB58">
      <w:pPr>
        <w:widowControl/>
        <w:spacing w:line="400" w:lineRule="exact"/>
        <w:ind w:firstLine="48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转账时请备注：名居小学灯光项目履约保证金</w:t>
      </w:r>
    </w:p>
    <w:p w14:paraId="6DF2C400">
      <w:pPr>
        <w:pStyle w:val="3"/>
        <w:adjustRightInd w:val="0"/>
        <w:snapToGrid w:val="0"/>
        <w:spacing w:before="0" w:after="0" w:line="400" w:lineRule="exact"/>
        <w:rPr>
          <w:rFonts w:ascii="微软雅黑" w:hAnsi="微软雅黑" w:eastAsia="微软雅黑" w:cs="微软雅黑"/>
          <w:color w:val="auto"/>
          <w:highlight w:val="none"/>
        </w:rPr>
      </w:pPr>
      <w:bookmarkStart w:id="176" w:name="_Toc13509"/>
      <w:r>
        <w:rPr>
          <w:rFonts w:hint="eastAsia" w:ascii="微软雅黑" w:hAnsi="微软雅黑" w:eastAsia="微软雅黑" w:cs="微软雅黑"/>
          <w:color w:val="auto"/>
          <w:highlight w:val="none"/>
        </w:rPr>
        <w:t>五、培训</w:t>
      </w:r>
      <w:bookmarkEnd w:id="176"/>
    </w:p>
    <w:p w14:paraId="2BE18E38">
      <w:pPr>
        <w:widowControl/>
        <w:spacing w:line="400" w:lineRule="exact"/>
        <w:ind w:firstLine="480" w:firstLineChars="200"/>
        <w:jc w:val="left"/>
        <w:rPr>
          <w:rFonts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成</w:t>
      </w:r>
      <w:r>
        <w:rPr>
          <w:rFonts w:hint="eastAsia" w:ascii="微软雅黑" w:hAnsi="微软雅黑" w:eastAsia="微软雅黑" w:cs="微软雅黑"/>
          <w:color w:val="auto"/>
          <w:spacing w:val="-6"/>
          <w:kern w:val="0"/>
          <w:sz w:val="24"/>
          <w:szCs w:val="24"/>
          <w:highlight w:val="none"/>
        </w:rPr>
        <w:t>交供应商须提供对设备的操作培训，使相关使用人员能够正常操作相关设备</w:t>
      </w:r>
      <w:r>
        <w:rPr>
          <w:rFonts w:hint="eastAsia" w:ascii="微软雅黑" w:hAnsi="微软雅黑" w:eastAsia="微软雅黑" w:cs="微软雅黑"/>
          <w:color w:val="auto"/>
          <w:kern w:val="0"/>
          <w:sz w:val="24"/>
          <w:szCs w:val="24"/>
          <w:highlight w:val="none"/>
        </w:rPr>
        <w:t>。</w:t>
      </w:r>
    </w:p>
    <w:p w14:paraId="1BAEB842">
      <w:pPr>
        <w:pStyle w:val="3"/>
        <w:adjustRightInd w:val="0"/>
        <w:snapToGrid w:val="0"/>
        <w:spacing w:before="0" w:after="0" w:line="400" w:lineRule="exact"/>
        <w:rPr>
          <w:rFonts w:ascii="微软雅黑" w:hAnsi="微软雅黑" w:eastAsia="微软雅黑" w:cs="微软雅黑"/>
          <w:color w:val="auto"/>
          <w:highlight w:val="none"/>
        </w:rPr>
      </w:pPr>
      <w:bookmarkStart w:id="177" w:name="_Toc23503"/>
      <w:r>
        <w:rPr>
          <w:rFonts w:hint="eastAsia" w:ascii="微软雅黑" w:hAnsi="微软雅黑" w:eastAsia="微软雅黑" w:cs="微软雅黑"/>
          <w:color w:val="auto"/>
          <w:highlight w:val="none"/>
        </w:rPr>
        <w:t>六、知识产权</w:t>
      </w:r>
      <w:bookmarkEnd w:id="177"/>
    </w:p>
    <w:p w14:paraId="1D35A49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375E0888">
      <w:pPr>
        <w:pStyle w:val="3"/>
        <w:adjustRightInd w:val="0"/>
        <w:snapToGrid w:val="0"/>
        <w:spacing w:before="0" w:after="0" w:line="400" w:lineRule="exact"/>
        <w:rPr>
          <w:rFonts w:ascii="微软雅黑" w:hAnsi="微软雅黑" w:eastAsia="微软雅黑" w:cs="微软雅黑"/>
          <w:color w:val="auto"/>
          <w:highlight w:val="none"/>
        </w:rPr>
      </w:pPr>
      <w:bookmarkStart w:id="178" w:name="_Toc2013"/>
      <w:r>
        <w:rPr>
          <w:rFonts w:hint="eastAsia" w:ascii="微软雅黑" w:hAnsi="微软雅黑" w:eastAsia="微软雅黑" w:cs="微软雅黑"/>
          <w:color w:val="auto"/>
          <w:highlight w:val="none"/>
        </w:rPr>
        <w:t>七、包装要求</w:t>
      </w:r>
      <w:bookmarkEnd w:id="178"/>
    </w:p>
    <w:p w14:paraId="063A9CC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（一）所有设备按照制造商规定的产品包装和随机标准附件为准。</w:t>
      </w:r>
    </w:p>
    <w:p w14:paraId="752E2BD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（二）设备材料包装要求防腐、防撞击、全新包装，以保证设备到达用户所在地完好无损，如有缺漏、损坏概由卖方负责。</w:t>
      </w:r>
    </w:p>
    <w:p w14:paraId="3333B576">
      <w:pPr>
        <w:pStyle w:val="3"/>
        <w:adjustRightInd w:val="0"/>
        <w:snapToGrid w:val="0"/>
        <w:spacing w:before="0" w:after="0" w:line="400" w:lineRule="exact"/>
        <w:rPr>
          <w:rFonts w:ascii="微软雅黑" w:hAnsi="微软雅黑" w:eastAsia="微软雅黑" w:cs="微软雅黑"/>
          <w:color w:val="auto"/>
          <w:highlight w:val="none"/>
        </w:rPr>
      </w:pPr>
      <w:bookmarkStart w:id="179" w:name="_Toc24543"/>
      <w:r>
        <w:rPr>
          <w:rFonts w:hint="eastAsia" w:ascii="微软雅黑" w:hAnsi="微软雅黑" w:eastAsia="微软雅黑" w:cs="微软雅黑"/>
          <w:color w:val="auto"/>
          <w:highlight w:val="none"/>
        </w:rPr>
        <w:t>八、其他</w:t>
      </w:r>
      <w:bookmarkEnd w:id="179"/>
    </w:p>
    <w:p w14:paraId="05AFD99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（一）响应供应商必须在响应文件中对以上条款和服务承诺明确列出，承诺内容必须达到本篇及谈判文件其他条款的要求。</w:t>
      </w:r>
    </w:p>
    <w:p w14:paraId="389A933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（二）其他未尽事宜由供需双方在采购合同中详细约定。</w:t>
      </w:r>
    </w:p>
    <w:p w14:paraId="568AA72F">
      <w:pPr>
        <w:pStyle w:val="3"/>
        <w:spacing w:line="500" w:lineRule="exact"/>
        <w:ind w:firstLine="480" w:firstLineChars="200"/>
        <w:rPr>
          <w:rFonts w:ascii="微软雅黑" w:hAnsi="微软雅黑" w:eastAsia="微软雅黑" w:cs="微软雅黑"/>
          <w:color w:val="auto"/>
          <w:szCs w:val="24"/>
          <w:highlight w:val="none"/>
        </w:rPr>
      </w:pPr>
    </w:p>
    <w:p w14:paraId="3D688430">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br w:type="page"/>
      </w:r>
    </w:p>
    <w:p w14:paraId="019C62C5">
      <w:pPr>
        <w:pStyle w:val="2"/>
        <w:rPr>
          <w:rFonts w:ascii="微软雅黑" w:hAnsi="微软雅黑" w:eastAsia="微软雅黑" w:cs="微软雅黑"/>
          <w:color w:val="auto"/>
          <w:highlight w:val="none"/>
        </w:rPr>
      </w:pPr>
      <w:bookmarkStart w:id="180" w:name="_Toc17478"/>
      <w:r>
        <w:rPr>
          <w:rFonts w:hint="eastAsia" w:ascii="微软雅黑" w:hAnsi="微软雅黑" w:eastAsia="微软雅黑" w:cs="微软雅黑"/>
          <w:color w:val="auto"/>
          <w:highlight w:val="none"/>
        </w:rPr>
        <w:t>第四篇  采购程序、评定成交的标准、无效谈判及采购终止</w:t>
      </w:r>
      <w:bookmarkEnd w:id="15"/>
      <w:bookmarkEnd w:id="16"/>
      <w:bookmarkEnd w:id="17"/>
      <w:bookmarkEnd w:id="18"/>
      <w:bookmarkEnd w:id="19"/>
      <w:bookmarkEnd w:id="20"/>
      <w:bookmarkEnd w:id="21"/>
      <w:bookmarkEnd w:id="22"/>
      <w:bookmarkEnd w:id="23"/>
      <w:bookmarkEnd w:id="24"/>
      <w:bookmarkEnd w:id="25"/>
      <w:bookmarkEnd w:id="180"/>
    </w:p>
    <w:p w14:paraId="4B81B4D4">
      <w:pPr>
        <w:pStyle w:val="3"/>
        <w:adjustRightInd w:val="0"/>
        <w:snapToGrid w:val="0"/>
        <w:spacing w:before="0" w:after="0" w:line="400" w:lineRule="exact"/>
        <w:rPr>
          <w:rFonts w:ascii="微软雅黑" w:hAnsi="微软雅黑" w:eastAsia="微软雅黑" w:cs="微软雅黑"/>
          <w:color w:val="auto"/>
          <w:highlight w:val="none"/>
        </w:rPr>
      </w:pPr>
      <w:bookmarkStart w:id="181" w:name="_Toc11826"/>
      <w:bookmarkStart w:id="182" w:name="_Toc11779"/>
      <w:bookmarkStart w:id="183" w:name="_Toc65682910"/>
      <w:bookmarkStart w:id="184" w:name="_Toc15329"/>
      <w:bookmarkStart w:id="185" w:name="_Toc16042"/>
      <w:bookmarkStart w:id="186" w:name="_Toc3833"/>
      <w:bookmarkStart w:id="187" w:name="_Toc26021"/>
      <w:bookmarkStart w:id="188" w:name="_Toc31526"/>
      <w:bookmarkStart w:id="189" w:name="_Toc23501"/>
      <w:bookmarkStart w:id="190" w:name="_Toc31952"/>
      <w:bookmarkStart w:id="191" w:name="_Toc27299"/>
      <w:bookmarkStart w:id="192" w:name="_Toc26623"/>
      <w:r>
        <w:rPr>
          <w:rFonts w:hint="eastAsia" w:ascii="微软雅黑" w:hAnsi="微软雅黑" w:eastAsia="微软雅黑" w:cs="微软雅黑"/>
          <w:color w:val="auto"/>
          <w:highlight w:val="none"/>
        </w:rPr>
        <w:t>一、采购程序</w:t>
      </w:r>
      <w:bookmarkEnd w:id="181"/>
      <w:bookmarkEnd w:id="182"/>
      <w:bookmarkEnd w:id="183"/>
      <w:bookmarkEnd w:id="184"/>
      <w:bookmarkEnd w:id="185"/>
      <w:bookmarkEnd w:id="186"/>
      <w:bookmarkEnd w:id="187"/>
      <w:bookmarkEnd w:id="188"/>
      <w:bookmarkEnd w:id="189"/>
      <w:bookmarkEnd w:id="190"/>
      <w:bookmarkEnd w:id="191"/>
      <w:bookmarkEnd w:id="192"/>
    </w:p>
    <w:p w14:paraId="354ECC5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（一）谈判按竞争性谈判文件规定的时间和地点进行。竞标供应商须有法定代表人（或其授权代表）或自然人参加并签到。</w:t>
      </w:r>
    </w:p>
    <w:p w14:paraId="6769826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（二）竞争性谈判以抽签的形式确定谈判顺序，由本项目谈判小组分别与各供应商进行谈判。在谈判前，对各供应商的资格条件、实质性响应等进行审查。 </w:t>
      </w:r>
    </w:p>
    <w:p w14:paraId="5520ED9D">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1.资格性审查。依据法律法规和竞争性谈判文件的规定，对响应文件中的资格证明材料、保证金等进行审查。资格性审查内容如下：</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835"/>
        <w:gridCol w:w="5267"/>
      </w:tblGrid>
      <w:tr w14:paraId="6572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46C4C3D6">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4" w:type="dxa"/>
            <w:gridSpan w:val="2"/>
            <w:tcBorders>
              <w:top w:val="single" w:color="auto" w:sz="4" w:space="0"/>
              <w:left w:val="single" w:color="auto" w:sz="4" w:space="0"/>
              <w:bottom w:val="single" w:color="auto" w:sz="4" w:space="0"/>
              <w:right w:val="single" w:color="auto" w:sz="4" w:space="0"/>
            </w:tcBorders>
            <w:vAlign w:val="center"/>
          </w:tcPr>
          <w:p w14:paraId="662DCC55">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267" w:type="dxa"/>
            <w:tcBorders>
              <w:top w:val="single" w:color="auto" w:sz="4" w:space="0"/>
              <w:left w:val="single" w:color="auto" w:sz="4" w:space="0"/>
              <w:bottom w:val="single" w:color="auto" w:sz="4" w:space="0"/>
              <w:right w:val="single" w:color="auto" w:sz="4" w:space="0"/>
            </w:tcBorders>
            <w:vAlign w:val="center"/>
          </w:tcPr>
          <w:p w14:paraId="3AB2C74A">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5370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387DBA3A">
            <w:pPr>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（一）</w:t>
            </w:r>
          </w:p>
        </w:tc>
        <w:tc>
          <w:tcPr>
            <w:tcW w:w="709" w:type="dxa"/>
            <w:vMerge w:val="restart"/>
            <w:vAlign w:val="center"/>
          </w:tcPr>
          <w:p w14:paraId="0B1BACB0">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《中华人民共和国政府采购法》第二十二条规定</w:t>
            </w:r>
          </w:p>
        </w:tc>
        <w:tc>
          <w:tcPr>
            <w:tcW w:w="2835" w:type="dxa"/>
            <w:vAlign w:val="center"/>
          </w:tcPr>
          <w:p w14:paraId="2E0E75BA">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267" w:type="dxa"/>
            <w:vAlign w:val="center"/>
          </w:tcPr>
          <w:p w14:paraId="4C6C058A">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1.供应商法人营业执照（副本）或事业单位法人证书（副本）或个体工商户营业执照或有效的自然人身份证明或社会团体法人登记证书（提供复印件）。 </w:t>
            </w:r>
          </w:p>
          <w:p w14:paraId="53A90980">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2.供应商法定代表人身份证明和法定代表人授权代表委托书。</w:t>
            </w:r>
          </w:p>
        </w:tc>
      </w:tr>
      <w:tr w14:paraId="0549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41E82C29">
            <w:pPr>
              <w:jc w:val="center"/>
              <w:rPr>
                <w:rFonts w:ascii="微软雅黑" w:hAnsi="微软雅黑" w:eastAsia="微软雅黑" w:cs="微软雅黑"/>
                <w:color w:val="auto"/>
                <w:sz w:val="21"/>
                <w:szCs w:val="21"/>
                <w:highlight w:val="none"/>
              </w:rPr>
            </w:pPr>
          </w:p>
        </w:tc>
        <w:tc>
          <w:tcPr>
            <w:tcW w:w="709" w:type="dxa"/>
            <w:vMerge w:val="continue"/>
            <w:vAlign w:val="center"/>
          </w:tcPr>
          <w:p w14:paraId="1201289E">
            <w:pPr>
              <w:rPr>
                <w:rFonts w:ascii="微软雅黑" w:hAnsi="微软雅黑" w:eastAsia="微软雅黑" w:cs="微软雅黑"/>
                <w:color w:val="auto"/>
                <w:sz w:val="21"/>
                <w:szCs w:val="21"/>
                <w:highlight w:val="none"/>
                <w:lang w:val="zh-CN"/>
              </w:rPr>
            </w:pPr>
          </w:p>
        </w:tc>
        <w:tc>
          <w:tcPr>
            <w:tcW w:w="2835" w:type="dxa"/>
            <w:vAlign w:val="center"/>
          </w:tcPr>
          <w:p w14:paraId="4C261F67">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267" w:type="dxa"/>
            <w:vMerge w:val="restart"/>
            <w:vAlign w:val="center"/>
          </w:tcPr>
          <w:p w14:paraId="424EC0DF">
            <w:pPr>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供应商提供“基本资格条件承诺函”（格式详见第七篇）</w:t>
            </w:r>
          </w:p>
        </w:tc>
      </w:tr>
      <w:tr w14:paraId="4532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9EED5A7">
            <w:pPr>
              <w:jc w:val="center"/>
              <w:rPr>
                <w:rFonts w:ascii="微软雅黑" w:hAnsi="微软雅黑" w:eastAsia="微软雅黑" w:cs="微软雅黑"/>
                <w:color w:val="auto"/>
                <w:sz w:val="21"/>
                <w:szCs w:val="21"/>
                <w:highlight w:val="none"/>
              </w:rPr>
            </w:pPr>
          </w:p>
        </w:tc>
        <w:tc>
          <w:tcPr>
            <w:tcW w:w="709" w:type="dxa"/>
            <w:vMerge w:val="continue"/>
            <w:vAlign w:val="center"/>
          </w:tcPr>
          <w:p w14:paraId="5DD14422">
            <w:pPr>
              <w:rPr>
                <w:rFonts w:ascii="微软雅黑" w:hAnsi="微软雅黑" w:eastAsia="微软雅黑" w:cs="微软雅黑"/>
                <w:color w:val="auto"/>
                <w:sz w:val="21"/>
                <w:szCs w:val="21"/>
                <w:highlight w:val="none"/>
                <w:lang w:val="zh-CN"/>
              </w:rPr>
            </w:pPr>
          </w:p>
        </w:tc>
        <w:tc>
          <w:tcPr>
            <w:tcW w:w="2835" w:type="dxa"/>
            <w:vAlign w:val="center"/>
          </w:tcPr>
          <w:p w14:paraId="713B7B01">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267" w:type="dxa"/>
            <w:vMerge w:val="continue"/>
            <w:vAlign w:val="center"/>
          </w:tcPr>
          <w:p w14:paraId="5475222E">
            <w:pPr>
              <w:rPr>
                <w:rFonts w:ascii="微软雅黑" w:hAnsi="微软雅黑" w:eastAsia="微软雅黑" w:cs="微软雅黑"/>
                <w:color w:val="auto"/>
                <w:sz w:val="21"/>
                <w:szCs w:val="21"/>
                <w:highlight w:val="none"/>
              </w:rPr>
            </w:pPr>
          </w:p>
        </w:tc>
      </w:tr>
      <w:tr w14:paraId="1C57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AE0E3E2">
            <w:pPr>
              <w:jc w:val="center"/>
              <w:rPr>
                <w:rFonts w:ascii="微软雅黑" w:hAnsi="微软雅黑" w:eastAsia="微软雅黑" w:cs="微软雅黑"/>
                <w:color w:val="auto"/>
                <w:sz w:val="21"/>
                <w:szCs w:val="21"/>
                <w:highlight w:val="none"/>
              </w:rPr>
            </w:pPr>
          </w:p>
        </w:tc>
        <w:tc>
          <w:tcPr>
            <w:tcW w:w="709" w:type="dxa"/>
            <w:vMerge w:val="continue"/>
            <w:vAlign w:val="center"/>
          </w:tcPr>
          <w:p w14:paraId="2802B32E">
            <w:pPr>
              <w:rPr>
                <w:rFonts w:ascii="微软雅黑" w:hAnsi="微软雅黑" w:eastAsia="微软雅黑" w:cs="微软雅黑"/>
                <w:color w:val="auto"/>
                <w:sz w:val="21"/>
                <w:szCs w:val="21"/>
                <w:highlight w:val="none"/>
                <w:lang w:val="zh-CN"/>
              </w:rPr>
            </w:pPr>
          </w:p>
        </w:tc>
        <w:tc>
          <w:tcPr>
            <w:tcW w:w="2835" w:type="dxa"/>
            <w:vAlign w:val="center"/>
          </w:tcPr>
          <w:p w14:paraId="6B261933">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267" w:type="dxa"/>
            <w:vMerge w:val="continue"/>
            <w:vAlign w:val="center"/>
          </w:tcPr>
          <w:p w14:paraId="789E9774">
            <w:pPr>
              <w:rPr>
                <w:rFonts w:ascii="微软雅黑" w:hAnsi="微软雅黑" w:eastAsia="微软雅黑" w:cs="微软雅黑"/>
                <w:color w:val="auto"/>
                <w:sz w:val="21"/>
                <w:szCs w:val="21"/>
                <w:highlight w:val="none"/>
              </w:rPr>
            </w:pPr>
          </w:p>
        </w:tc>
      </w:tr>
      <w:tr w14:paraId="2BBD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229350B">
            <w:pPr>
              <w:jc w:val="center"/>
              <w:rPr>
                <w:rFonts w:ascii="微软雅黑" w:hAnsi="微软雅黑" w:eastAsia="微软雅黑" w:cs="微软雅黑"/>
                <w:color w:val="auto"/>
                <w:sz w:val="21"/>
                <w:szCs w:val="21"/>
                <w:highlight w:val="none"/>
              </w:rPr>
            </w:pPr>
          </w:p>
        </w:tc>
        <w:tc>
          <w:tcPr>
            <w:tcW w:w="709" w:type="dxa"/>
            <w:vMerge w:val="continue"/>
            <w:vAlign w:val="center"/>
          </w:tcPr>
          <w:p w14:paraId="7E1146DD">
            <w:pPr>
              <w:rPr>
                <w:rFonts w:ascii="微软雅黑" w:hAnsi="微软雅黑" w:eastAsia="微软雅黑" w:cs="微软雅黑"/>
                <w:color w:val="auto"/>
                <w:sz w:val="21"/>
                <w:szCs w:val="21"/>
                <w:highlight w:val="none"/>
                <w:lang w:val="zh-CN"/>
              </w:rPr>
            </w:pPr>
          </w:p>
        </w:tc>
        <w:tc>
          <w:tcPr>
            <w:tcW w:w="2835" w:type="dxa"/>
            <w:vAlign w:val="center"/>
          </w:tcPr>
          <w:p w14:paraId="4A2E89AD">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w:t>
            </w:r>
          </w:p>
        </w:tc>
        <w:tc>
          <w:tcPr>
            <w:tcW w:w="5267" w:type="dxa"/>
            <w:vMerge w:val="continue"/>
            <w:vAlign w:val="center"/>
          </w:tcPr>
          <w:p w14:paraId="4412ED24">
            <w:pPr>
              <w:rPr>
                <w:rFonts w:ascii="微软雅黑" w:hAnsi="微软雅黑" w:eastAsia="微软雅黑" w:cs="微软雅黑"/>
                <w:b/>
                <w:color w:val="auto"/>
                <w:sz w:val="21"/>
                <w:szCs w:val="21"/>
                <w:highlight w:val="none"/>
              </w:rPr>
            </w:pPr>
          </w:p>
        </w:tc>
      </w:tr>
      <w:tr w14:paraId="2F7A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7A6DA00D">
            <w:pPr>
              <w:jc w:val="center"/>
              <w:rPr>
                <w:rFonts w:ascii="微软雅黑" w:hAnsi="微软雅黑" w:eastAsia="微软雅黑" w:cs="微软雅黑"/>
                <w:color w:val="auto"/>
                <w:sz w:val="21"/>
                <w:szCs w:val="21"/>
                <w:highlight w:val="none"/>
              </w:rPr>
            </w:pPr>
          </w:p>
        </w:tc>
        <w:tc>
          <w:tcPr>
            <w:tcW w:w="709" w:type="dxa"/>
            <w:vMerge w:val="continue"/>
            <w:vAlign w:val="center"/>
          </w:tcPr>
          <w:p w14:paraId="22A39EE2">
            <w:pPr>
              <w:rPr>
                <w:rFonts w:ascii="微软雅黑" w:hAnsi="微软雅黑" w:eastAsia="微软雅黑" w:cs="微软雅黑"/>
                <w:color w:val="auto"/>
                <w:sz w:val="21"/>
                <w:szCs w:val="21"/>
                <w:highlight w:val="none"/>
              </w:rPr>
            </w:pPr>
          </w:p>
        </w:tc>
        <w:tc>
          <w:tcPr>
            <w:tcW w:w="2835" w:type="dxa"/>
            <w:vAlign w:val="center"/>
          </w:tcPr>
          <w:p w14:paraId="016F8F65">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267" w:type="dxa"/>
            <w:vAlign w:val="center"/>
          </w:tcPr>
          <w:p w14:paraId="0AA478BE">
            <w:pPr>
              <w:rPr>
                <w:rFonts w:ascii="微软雅黑" w:hAnsi="微软雅黑" w:eastAsia="微软雅黑" w:cs="微软雅黑"/>
                <w:color w:val="auto"/>
                <w:sz w:val="21"/>
                <w:szCs w:val="21"/>
                <w:highlight w:val="none"/>
              </w:rPr>
            </w:pPr>
          </w:p>
        </w:tc>
      </w:tr>
      <w:tr w14:paraId="235C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46181FAC">
            <w:pPr>
              <w:jc w:val="center"/>
              <w:rPr>
                <w:rFonts w:ascii="微软雅黑" w:hAnsi="微软雅黑" w:eastAsia="微软雅黑" w:cs="微软雅黑"/>
                <w:color w:val="auto"/>
                <w:sz w:val="21"/>
                <w:szCs w:val="21"/>
                <w:highlight w:val="none"/>
              </w:rPr>
            </w:pPr>
          </w:p>
        </w:tc>
        <w:tc>
          <w:tcPr>
            <w:tcW w:w="709" w:type="dxa"/>
            <w:vMerge w:val="continue"/>
            <w:vAlign w:val="center"/>
          </w:tcPr>
          <w:p w14:paraId="7C9B979C">
            <w:pPr>
              <w:rPr>
                <w:rFonts w:ascii="微软雅黑" w:hAnsi="微软雅黑" w:eastAsia="微软雅黑" w:cs="微软雅黑"/>
                <w:color w:val="auto"/>
                <w:sz w:val="21"/>
                <w:szCs w:val="21"/>
                <w:highlight w:val="none"/>
              </w:rPr>
            </w:pPr>
          </w:p>
        </w:tc>
        <w:tc>
          <w:tcPr>
            <w:tcW w:w="2835" w:type="dxa"/>
            <w:vAlign w:val="center"/>
          </w:tcPr>
          <w:p w14:paraId="3A354B37">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7.本项目的特定资格要求</w:t>
            </w:r>
          </w:p>
        </w:tc>
        <w:tc>
          <w:tcPr>
            <w:tcW w:w="5267" w:type="dxa"/>
            <w:vAlign w:val="center"/>
          </w:tcPr>
          <w:p w14:paraId="1A019DE0">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按“第一篇三、供应商资格要求（三）本项目的特定资格要求”的要求提交（如果有）。</w:t>
            </w:r>
          </w:p>
        </w:tc>
      </w:tr>
      <w:tr w14:paraId="0582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16C2534">
            <w:pPr>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（二）</w:t>
            </w:r>
          </w:p>
        </w:tc>
        <w:tc>
          <w:tcPr>
            <w:tcW w:w="3544" w:type="dxa"/>
            <w:gridSpan w:val="2"/>
            <w:vAlign w:val="center"/>
          </w:tcPr>
          <w:p w14:paraId="3D5C5D37">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落实政府采购政策需满足的资格要求</w:t>
            </w:r>
          </w:p>
        </w:tc>
        <w:tc>
          <w:tcPr>
            <w:tcW w:w="5267" w:type="dxa"/>
            <w:vAlign w:val="center"/>
          </w:tcPr>
          <w:p w14:paraId="4B2DAC08">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按“第一篇三、供应商资格要求（二）落实政府采购政策需满足的资格要求”的要求提交（如果有）。</w:t>
            </w:r>
          </w:p>
        </w:tc>
      </w:tr>
      <w:tr w14:paraId="3040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F47D3F">
            <w:pPr>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（三）</w:t>
            </w:r>
          </w:p>
        </w:tc>
        <w:tc>
          <w:tcPr>
            <w:tcW w:w="3544" w:type="dxa"/>
            <w:gridSpan w:val="2"/>
          </w:tcPr>
          <w:p w14:paraId="6B6F9262">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保证金</w:t>
            </w:r>
          </w:p>
        </w:tc>
        <w:tc>
          <w:tcPr>
            <w:tcW w:w="5267" w:type="dxa"/>
          </w:tcPr>
          <w:p w14:paraId="549AD489">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按照竞争性谈判文件要求足额交纳所参与包的保证金。</w:t>
            </w:r>
          </w:p>
        </w:tc>
      </w:tr>
    </w:tbl>
    <w:p w14:paraId="0DA3C7A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注：</w:t>
      </w:r>
    </w:p>
    <w:p w14:paraId="3B4C49E3">
      <w:pPr>
        <w:snapToGrid w:val="0"/>
        <w:spacing w:line="400" w:lineRule="exact"/>
        <w:ind w:firstLine="480" w:firstLineChars="200"/>
        <w:rPr>
          <w:rFonts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1）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1F1761C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实质性响应审查。谈判小组应当对响应文件进行评审，并根据谈判文件规定的采购程序、评定成交的标准等事项与实质性响应谈判文件要求的供应商进行谈判。未实质性响应谈判文件的响应文件按无效处理，谈判小组应当告知有关供应商。实质性响应审查内容如下：</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7626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3C44C35A">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2694" w:type="dxa"/>
            <w:vAlign w:val="center"/>
          </w:tcPr>
          <w:p w14:paraId="11D373B0">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审查因素</w:t>
            </w:r>
          </w:p>
        </w:tc>
        <w:tc>
          <w:tcPr>
            <w:tcW w:w="6259" w:type="dxa"/>
            <w:vAlign w:val="center"/>
          </w:tcPr>
          <w:p w14:paraId="0BCE92A0">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审查标准</w:t>
            </w:r>
          </w:p>
        </w:tc>
      </w:tr>
      <w:tr w14:paraId="3A60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64996C34">
            <w:pPr>
              <w:jc w:val="cente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2694" w:type="dxa"/>
            <w:vAlign w:val="center"/>
          </w:tcPr>
          <w:p w14:paraId="709CEA44">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响应文件签署或盖章</w:t>
            </w:r>
          </w:p>
        </w:tc>
        <w:tc>
          <w:tcPr>
            <w:tcW w:w="6259" w:type="dxa"/>
            <w:vAlign w:val="center"/>
          </w:tcPr>
          <w:p w14:paraId="4CAF3774">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按“第七篇响应文件格式要求”要求签署或盖章</w:t>
            </w:r>
          </w:p>
        </w:tc>
      </w:tr>
      <w:tr w14:paraId="1093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6DCACB94">
            <w:pPr>
              <w:jc w:val="center"/>
              <w:rPr>
                <w:rFonts w:ascii="微软雅黑" w:hAnsi="微软雅黑" w:eastAsia="微软雅黑" w:cs="微软雅黑"/>
                <w:color w:val="auto"/>
                <w:kern w:val="0"/>
                <w:sz w:val="21"/>
                <w:szCs w:val="21"/>
                <w:highlight w:val="none"/>
              </w:rPr>
            </w:pPr>
          </w:p>
        </w:tc>
        <w:tc>
          <w:tcPr>
            <w:tcW w:w="2694" w:type="dxa"/>
            <w:vAlign w:val="center"/>
          </w:tcPr>
          <w:p w14:paraId="50A2E73E">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法定代表人身份证明及授权委托书</w:t>
            </w:r>
          </w:p>
        </w:tc>
        <w:tc>
          <w:tcPr>
            <w:tcW w:w="6259" w:type="dxa"/>
            <w:vAlign w:val="center"/>
          </w:tcPr>
          <w:p w14:paraId="6DF02F60">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法定代表人身份证明及授权委托书有效，符合竞争性谈判文件规定的格式，签署或盖章齐全。</w:t>
            </w:r>
          </w:p>
        </w:tc>
      </w:tr>
      <w:tr w14:paraId="0796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697AF5EC">
            <w:pPr>
              <w:jc w:val="center"/>
              <w:rPr>
                <w:rFonts w:ascii="微软雅黑" w:hAnsi="微软雅黑" w:eastAsia="微软雅黑" w:cs="微软雅黑"/>
                <w:color w:val="auto"/>
                <w:kern w:val="0"/>
                <w:sz w:val="21"/>
                <w:szCs w:val="21"/>
                <w:highlight w:val="none"/>
              </w:rPr>
            </w:pPr>
          </w:p>
        </w:tc>
        <w:tc>
          <w:tcPr>
            <w:tcW w:w="2694" w:type="dxa"/>
            <w:vAlign w:val="center"/>
          </w:tcPr>
          <w:p w14:paraId="7340D226">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响应</w:t>
            </w:r>
            <w:r>
              <w:rPr>
                <w:rFonts w:hint="eastAsia" w:ascii="微软雅黑" w:hAnsi="微软雅黑" w:eastAsia="微软雅黑" w:cs="微软雅黑"/>
                <w:color w:val="auto"/>
                <w:sz w:val="21"/>
                <w:szCs w:val="21"/>
                <w:highlight w:val="none"/>
                <w:lang w:val="zh-CN"/>
              </w:rPr>
              <w:t>方案</w:t>
            </w:r>
          </w:p>
        </w:tc>
        <w:tc>
          <w:tcPr>
            <w:tcW w:w="6259" w:type="dxa"/>
            <w:vAlign w:val="center"/>
          </w:tcPr>
          <w:p w14:paraId="7B7B8BAB">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只能有一个</w:t>
            </w:r>
            <w:r>
              <w:rPr>
                <w:rFonts w:hint="eastAsia" w:ascii="微软雅黑" w:hAnsi="微软雅黑" w:eastAsia="微软雅黑" w:cs="微软雅黑"/>
                <w:color w:val="auto"/>
                <w:sz w:val="21"/>
                <w:szCs w:val="21"/>
                <w:highlight w:val="none"/>
              </w:rPr>
              <w:t>响应</w:t>
            </w:r>
            <w:r>
              <w:rPr>
                <w:rFonts w:hint="eastAsia" w:ascii="微软雅黑" w:hAnsi="微软雅黑" w:eastAsia="微软雅黑" w:cs="微软雅黑"/>
                <w:color w:val="auto"/>
                <w:sz w:val="21"/>
                <w:szCs w:val="21"/>
                <w:highlight w:val="none"/>
                <w:lang w:val="zh-CN"/>
              </w:rPr>
              <w:t>方案。</w:t>
            </w:r>
          </w:p>
        </w:tc>
      </w:tr>
      <w:tr w14:paraId="3468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1E69FDCB">
            <w:pPr>
              <w:jc w:val="center"/>
              <w:rPr>
                <w:rFonts w:ascii="微软雅黑" w:hAnsi="微软雅黑" w:eastAsia="微软雅黑" w:cs="微软雅黑"/>
                <w:color w:val="auto"/>
                <w:kern w:val="0"/>
                <w:sz w:val="21"/>
                <w:szCs w:val="21"/>
                <w:highlight w:val="none"/>
              </w:rPr>
            </w:pPr>
          </w:p>
        </w:tc>
        <w:tc>
          <w:tcPr>
            <w:tcW w:w="2694" w:type="dxa"/>
            <w:vAlign w:val="center"/>
          </w:tcPr>
          <w:p w14:paraId="0EFD6F62">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6259" w:type="dxa"/>
            <w:vAlign w:val="center"/>
          </w:tcPr>
          <w:p w14:paraId="5A69A1B3">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只能有一个有效报价，不得提交选择性报价。</w:t>
            </w:r>
          </w:p>
        </w:tc>
      </w:tr>
      <w:tr w14:paraId="5636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55D39EE9">
            <w:pPr>
              <w:jc w:val="cente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2694" w:type="dxa"/>
            <w:vAlign w:val="center"/>
          </w:tcPr>
          <w:p w14:paraId="5EA20F0F">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响应</w:t>
            </w:r>
            <w:r>
              <w:rPr>
                <w:rFonts w:hint="eastAsia" w:ascii="微软雅黑" w:hAnsi="微软雅黑" w:eastAsia="微软雅黑" w:cs="微软雅黑"/>
                <w:color w:val="auto"/>
                <w:sz w:val="21"/>
                <w:szCs w:val="21"/>
                <w:highlight w:val="none"/>
                <w:lang w:val="zh-CN"/>
              </w:rPr>
              <w:t>文件份数</w:t>
            </w:r>
          </w:p>
        </w:tc>
        <w:tc>
          <w:tcPr>
            <w:tcW w:w="6259" w:type="dxa"/>
            <w:vAlign w:val="center"/>
          </w:tcPr>
          <w:p w14:paraId="6038791B">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响应</w:t>
            </w:r>
            <w:r>
              <w:rPr>
                <w:rFonts w:hint="eastAsia" w:ascii="微软雅黑" w:hAnsi="微软雅黑" w:eastAsia="微软雅黑" w:cs="微软雅黑"/>
                <w:color w:val="auto"/>
                <w:sz w:val="21"/>
                <w:szCs w:val="21"/>
                <w:highlight w:val="none"/>
                <w:lang w:val="zh-CN"/>
              </w:rPr>
              <w:t>文件正、副本数量符合</w:t>
            </w:r>
            <w:r>
              <w:rPr>
                <w:rFonts w:hint="eastAsia" w:ascii="微软雅黑" w:hAnsi="微软雅黑" w:eastAsia="微软雅黑" w:cs="微软雅黑"/>
                <w:color w:val="auto"/>
                <w:sz w:val="21"/>
                <w:szCs w:val="21"/>
                <w:highlight w:val="none"/>
              </w:rPr>
              <w:t>竞争性谈判</w:t>
            </w:r>
            <w:r>
              <w:rPr>
                <w:rFonts w:hint="eastAsia" w:ascii="微软雅黑" w:hAnsi="微软雅黑" w:eastAsia="微软雅黑" w:cs="微软雅黑"/>
                <w:color w:val="auto"/>
                <w:sz w:val="21"/>
                <w:szCs w:val="21"/>
                <w:highlight w:val="none"/>
                <w:lang w:val="zh-CN"/>
              </w:rPr>
              <w:t>文件要求。</w:t>
            </w:r>
          </w:p>
        </w:tc>
      </w:tr>
      <w:tr w14:paraId="45A2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1AA7F723">
            <w:pPr>
              <w:jc w:val="cente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2694" w:type="dxa"/>
            <w:vAlign w:val="center"/>
          </w:tcPr>
          <w:p w14:paraId="45C3DB60">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响应文件内容</w:t>
            </w:r>
          </w:p>
        </w:tc>
        <w:tc>
          <w:tcPr>
            <w:tcW w:w="6259" w:type="dxa"/>
            <w:vAlign w:val="center"/>
          </w:tcPr>
          <w:p w14:paraId="4C5B15CB">
            <w:pPr>
              <w:pStyle w:val="33"/>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对竞争性谈判文件第二篇、第三篇</w:t>
            </w:r>
            <w:r>
              <w:rPr>
                <w:rFonts w:hint="eastAsia" w:ascii="微软雅黑" w:hAnsi="微软雅黑" w:eastAsia="微软雅黑" w:cs="微软雅黑"/>
                <w:color w:val="auto"/>
                <w:kern w:val="0"/>
                <w:sz w:val="21"/>
                <w:szCs w:val="21"/>
                <w:highlight w:val="none"/>
                <w:lang w:val="en-US" w:eastAsia="zh-CN"/>
              </w:rPr>
              <w:t>※</w:t>
            </w:r>
            <w:r>
              <w:rPr>
                <w:rFonts w:hint="eastAsia" w:ascii="微软雅黑" w:hAnsi="微软雅黑" w:eastAsia="微软雅黑" w:cs="微软雅黑"/>
                <w:color w:val="auto"/>
                <w:kern w:val="0"/>
                <w:sz w:val="21"/>
                <w:szCs w:val="21"/>
                <w:highlight w:val="none"/>
              </w:rPr>
              <w:t>规定的谈判内容进行实质性响应。</w:t>
            </w:r>
          </w:p>
        </w:tc>
      </w:tr>
      <w:tr w14:paraId="4CB4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7F214BBD">
            <w:pPr>
              <w:jc w:val="center"/>
              <w:rPr>
                <w:rFonts w:ascii="微软雅黑" w:hAnsi="微软雅黑" w:eastAsia="微软雅黑" w:cs="微软雅黑"/>
                <w:color w:val="auto"/>
                <w:kern w:val="0"/>
                <w:sz w:val="21"/>
                <w:szCs w:val="21"/>
                <w:highlight w:val="none"/>
              </w:rPr>
            </w:pPr>
          </w:p>
        </w:tc>
        <w:tc>
          <w:tcPr>
            <w:tcW w:w="2694" w:type="dxa"/>
            <w:vAlign w:val="center"/>
          </w:tcPr>
          <w:p w14:paraId="010B79C4">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谈判有效期</w:t>
            </w:r>
          </w:p>
        </w:tc>
        <w:tc>
          <w:tcPr>
            <w:tcW w:w="6259" w:type="dxa"/>
            <w:vAlign w:val="center"/>
          </w:tcPr>
          <w:p w14:paraId="7CCBAD59">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响应文件及有关承诺文件有效期为提交响应文件截止时间起90天。</w:t>
            </w:r>
          </w:p>
        </w:tc>
      </w:tr>
    </w:tbl>
    <w:p w14:paraId="67BA051C">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评审中出现下列情形之一的，谈判小组应当启动异常低价响应审查程序：</w:t>
      </w:r>
    </w:p>
    <w:p w14:paraId="79783FBA">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（1）响应报价低于全部通过实质性响应审查供应商响应报价平均值50%的，即响应报价&lt;全部通过实质性响应审查供应商响应报价平均值×50%；</w:t>
      </w:r>
    </w:p>
    <w:p w14:paraId="6EF2FC3E">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（2）响应报价低于通过实质性响应审查的次低报价供应商响应报价50%的，即响应报价&lt;通过实质性响应审查的次低报价供应商响应报价×50%；</w:t>
      </w:r>
    </w:p>
    <w:p w14:paraId="5C110B91">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（3）响应报价低于采购项目最高限价45%的，即响应报价&lt;采购项目最高限价×45%；</w:t>
      </w:r>
    </w:p>
    <w:p w14:paraId="504331D1">
      <w:pPr>
        <w:pStyle w:val="34"/>
        <w:spacing w:line="400" w:lineRule="exact"/>
        <w:ind w:firstLine="480" w:firstLineChars="200"/>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（4）谈判小组基于专业判断，认为供应商报价过低，有可能影响产品质量或者不能诚信履约的其他情形。</w:t>
      </w:r>
    </w:p>
    <w:p w14:paraId="5EE1DC59">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3.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3.3项情形，供应商已随响应文件一并提交相关书面说明及必要的证明材料的，在评审现场可不再重复提交。</w:t>
      </w:r>
    </w:p>
    <w:p w14:paraId="47F80F0B">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谈判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无效响应处理。</w:t>
      </w:r>
    </w:p>
    <w:p w14:paraId="1D151F2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8D3F15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谈判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0DAFE38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（四）在谈判过程中谈判的任何一方不得向他人透露与谈判有关的技术资料、价格或其他信息。</w:t>
      </w:r>
    </w:p>
    <w:p w14:paraId="74D496F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在谈判过程中，谈判小组可以根据竞争性谈判文件和谈判情况实质性变动采购需求中的服务、商务要求以及合同草案条款，但不得变动竞争性谈判文件中的其他内容。实质性变动的内容，须经采购人代表确认。对竞争性谈判文件作出的实质性变动是竞争性谈判文件的有效组成部分，谈判小组应当及时以书面形式同时通知所有参加谈判的供应商。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25C5AFD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（六）供应商在谈判时作出的所有书面承诺须由法定代表人（或其授权代表）或自然人（供应商为自然人）签署。</w:t>
      </w:r>
    </w:p>
    <w:p w14:paraId="7C333B0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七）谈判结束后，谈判小组要求所有参加正式谈判的供应商在规定时间内同时书面提交最后报价及有关承诺（《最后报价表》在谈判现场向供应商提供）。已提交响应文件但未在规定时间内进行最后报价的供应商，视为放弃最后报价，以供应商响应文件中的报价为准。</w:t>
      </w:r>
    </w:p>
    <w:p w14:paraId="20ED492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（八）评审的依据为竞争性谈判文件和响应文件（含有效的补充文件）。谈判小组判断响应文件对竞争性谈判文件的响应，仅基于响应文件本身而不靠外部证据。</w:t>
      </w:r>
    </w:p>
    <w:p w14:paraId="42DF4BF0">
      <w:pPr>
        <w:pStyle w:val="3"/>
        <w:adjustRightInd w:val="0"/>
        <w:snapToGrid w:val="0"/>
        <w:spacing w:before="0" w:after="0" w:line="400" w:lineRule="exact"/>
        <w:rPr>
          <w:rFonts w:ascii="微软雅黑" w:hAnsi="微软雅黑" w:eastAsia="微软雅黑" w:cs="微软雅黑"/>
          <w:color w:val="auto"/>
          <w:highlight w:val="none"/>
        </w:rPr>
      </w:pPr>
      <w:bookmarkStart w:id="193" w:name="_Toc25915"/>
      <w:bookmarkStart w:id="194" w:name="_Toc15604"/>
      <w:bookmarkStart w:id="195" w:name="_Toc4928"/>
      <w:bookmarkStart w:id="196" w:name="_Toc18846"/>
      <w:bookmarkStart w:id="197" w:name="_Toc5446"/>
      <w:bookmarkStart w:id="198" w:name="_Toc10193"/>
      <w:bookmarkStart w:id="199" w:name="_Toc65682911"/>
      <w:bookmarkStart w:id="200" w:name="_Toc20378"/>
      <w:bookmarkStart w:id="201" w:name="_Toc19047"/>
      <w:bookmarkStart w:id="202" w:name="_Toc15481"/>
      <w:bookmarkStart w:id="203" w:name="_Toc30463"/>
      <w:bookmarkStart w:id="204" w:name="_Toc31958"/>
      <w:r>
        <w:rPr>
          <w:rFonts w:hint="eastAsia" w:ascii="微软雅黑" w:hAnsi="微软雅黑" w:eastAsia="微软雅黑" w:cs="微软雅黑"/>
          <w:color w:val="auto"/>
          <w:highlight w:val="none"/>
        </w:rPr>
        <w:t>二、评定成交的标准</w:t>
      </w:r>
      <w:bookmarkEnd w:id="193"/>
      <w:bookmarkEnd w:id="194"/>
      <w:bookmarkEnd w:id="195"/>
      <w:bookmarkEnd w:id="196"/>
      <w:bookmarkEnd w:id="197"/>
      <w:bookmarkEnd w:id="198"/>
      <w:bookmarkEnd w:id="199"/>
      <w:bookmarkEnd w:id="200"/>
      <w:bookmarkEnd w:id="201"/>
      <w:bookmarkEnd w:id="202"/>
      <w:bookmarkEnd w:id="203"/>
      <w:bookmarkEnd w:id="204"/>
    </w:p>
    <w:p w14:paraId="3B49A83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（一）谈判小组将依照本竞争性谈判文件相关规定对服务和商务均能满足竞争性谈判实质性响应要求的供应商所提交的最后报价进行</w:t>
      </w:r>
      <w:r>
        <w:rPr>
          <w:rFonts w:hint="eastAsia" w:ascii="微软雅黑" w:hAnsi="微软雅黑" w:eastAsia="微软雅黑" w:cs="微软雅黑"/>
          <w:color w:val="auto"/>
          <w:sz w:val="24"/>
          <w:szCs w:val="24"/>
          <w:highlight w:val="none"/>
          <w:lang w:val="zh-TW"/>
        </w:rPr>
        <w:t>评审</w:t>
      </w:r>
      <w:r>
        <w:rPr>
          <w:rFonts w:hint="eastAsia" w:ascii="微软雅黑" w:hAnsi="微软雅黑" w:eastAsia="微软雅黑" w:cs="微软雅黑"/>
          <w:color w:val="auto"/>
          <w:sz w:val="24"/>
          <w:szCs w:val="24"/>
          <w:highlight w:val="none"/>
        </w:rPr>
        <w:t>，并依据价格按照由低到高的顺序提出3名以上成交候选人，并编写评审报告。</w:t>
      </w:r>
    </w:p>
    <w:p w14:paraId="1C447DD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（二）若供应商的最后报价价格相同，按服务条款的优劣顺序排列；以上都相同的，按商务条款的优劣顺序排列。</w:t>
      </w:r>
    </w:p>
    <w:p w14:paraId="407A761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（三）成交价格=成交供应商的最后报价。</w:t>
      </w:r>
    </w:p>
    <w:p w14:paraId="4B90D8CD">
      <w:pPr>
        <w:pStyle w:val="3"/>
        <w:adjustRightInd w:val="0"/>
        <w:snapToGrid w:val="0"/>
        <w:spacing w:before="0" w:after="0" w:line="400" w:lineRule="exact"/>
        <w:rPr>
          <w:rFonts w:ascii="微软雅黑" w:hAnsi="微软雅黑" w:eastAsia="微软雅黑" w:cs="微软雅黑"/>
          <w:color w:val="auto"/>
          <w:highlight w:val="none"/>
        </w:rPr>
      </w:pPr>
      <w:bookmarkStart w:id="205" w:name="_Toc1216"/>
      <w:bookmarkStart w:id="206" w:name="_Toc65682912"/>
      <w:bookmarkStart w:id="207" w:name="_Toc25632"/>
      <w:bookmarkStart w:id="208" w:name="_Toc11553"/>
      <w:bookmarkStart w:id="209" w:name="_Toc22938"/>
      <w:bookmarkStart w:id="210" w:name="_Toc21051"/>
      <w:bookmarkStart w:id="211" w:name="_Toc29802"/>
      <w:bookmarkStart w:id="212" w:name="_Toc2909"/>
      <w:bookmarkStart w:id="213" w:name="_Toc29191"/>
      <w:bookmarkStart w:id="214" w:name="_Toc8233"/>
      <w:bookmarkStart w:id="215" w:name="_Toc14823"/>
      <w:bookmarkStart w:id="216" w:name="_Toc28311"/>
      <w:r>
        <w:rPr>
          <w:rFonts w:hint="eastAsia" w:ascii="微软雅黑" w:hAnsi="微软雅黑" w:eastAsia="微软雅黑" w:cs="微软雅黑"/>
          <w:color w:val="auto"/>
          <w:highlight w:val="none"/>
        </w:rPr>
        <w:t>三、无效谈判</w:t>
      </w:r>
      <w:bookmarkEnd w:id="205"/>
      <w:bookmarkEnd w:id="206"/>
      <w:bookmarkEnd w:id="207"/>
      <w:bookmarkEnd w:id="208"/>
      <w:bookmarkEnd w:id="209"/>
      <w:bookmarkEnd w:id="210"/>
      <w:bookmarkEnd w:id="211"/>
      <w:bookmarkEnd w:id="212"/>
      <w:bookmarkEnd w:id="213"/>
      <w:bookmarkEnd w:id="214"/>
      <w:bookmarkEnd w:id="215"/>
      <w:bookmarkEnd w:id="216"/>
    </w:p>
    <w:p w14:paraId="18C758E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供应商发生以下条款情况之一者，视为无效谈判：</w:t>
      </w:r>
    </w:p>
    <w:p w14:paraId="0BA5CEF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（一）供应商不符合规定的资格条件的；</w:t>
      </w:r>
    </w:p>
    <w:p w14:paraId="46FC796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（二）供应商未通过实质性响应审查的；</w:t>
      </w:r>
    </w:p>
    <w:p w14:paraId="7E338A5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（三）供应商的法定代表人（或其授权代表）或自然人未参加谈判的；</w:t>
      </w:r>
    </w:p>
    <w:p w14:paraId="0ADCEC6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（四）供应商未在保证金到账截止时间前足额交纳所参与包保证金的；</w:t>
      </w:r>
    </w:p>
    <w:p w14:paraId="32D1726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（五）供应商所提交的响应文件未按“第七篇响应文件格式要求”要求签署或盖章的；</w:t>
      </w:r>
    </w:p>
    <w:p w14:paraId="5F8C002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（六）供应商的最后报价超过采购预算或最高限价的；</w:t>
      </w:r>
    </w:p>
    <w:p w14:paraId="4B9A090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（七）供应商不接受谈判小组修正后的价格的；</w:t>
      </w:r>
    </w:p>
    <w:p w14:paraId="74C147A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（八）单位负责人为同一人或者存在直接控股、管理关系的不同供应商，参加同一合同项（包）谈判的；</w:t>
      </w:r>
    </w:p>
    <w:p w14:paraId="6C1C278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（九）为采购项目提供整体设计、规范编制或者项目管理、监理、检测等服务的供应商再参加该采购项目的其他采购活动的；</w:t>
      </w:r>
    </w:p>
    <w:p w14:paraId="5705033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（十）供应商响应文件内容有与国家现行法律法规相违背的内容，或附有采购人无法接受条件的；</w:t>
      </w:r>
    </w:p>
    <w:p w14:paraId="1A4C8DC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（十一）法律、法规和竞争性谈判文件规定的其他无效情形。</w:t>
      </w:r>
    </w:p>
    <w:p w14:paraId="77F503DA">
      <w:pPr>
        <w:pStyle w:val="3"/>
        <w:adjustRightInd w:val="0"/>
        <w:snapToGrid w:val="0"/>
        <w:spacing w:before="0" w:after="0" w:line="400" w:lineRule="exact"/>
        <w:rPr>
          <w:rFonts w:ascii="微软雅黑" w:hAnsi="微软雅黑" w:eastAsia="微软雅黑" w:cs="微软雅黑"/>
          <w:color w:val="auto"/>
          <w:highlight w:val="none"/>
        </w:rPr>
      </w:pPr>
      <w:bookmarkStart w:id="217" w:name="_Toc65682913"/>
      <w:bookmarkStart w:id="218" w:name="_Toc7511"/>
      <w:bookmarkStart w:id="219" w:name="_Toc19386"/>
      <w:bookmarkStart w:id="220" w:name="_Toc18779"/>
      <w:bookmarkStart w:id="221" w:name="_Toc18625"/>
      <w:bookmarkStart w:id="222" w:name="_Toc23904"/>
      <w:bookmarkStart w:id="223" w:name="_Toc19518"/>
      <w:bookmarkStart w:id="224" w:name="_Toc10072"/>
      <w:bookmarkStart w:id="225" w:name="_Toc30409"/>
      <w:bookmarkStart w:id="226" w:name="_Toc25391"/>
      <w:bookmarkStart w:id="227" w:name="_Toc20189"/>
      <w:bookmarkStart w:id="228" w:name="_Toc11179"/>
      <w:r>
        <w:rPr>
          <w:rFonts w:hint="eastAsia" w:ascii="微软雅黑" w:hAnsi="微软雅黑" w:eastAsia="微软雅黑" w:cs="微软雅黑"/>
          <w:color w:val="auto"/>
          <w:highlight w:val="none"/>
        </w:rPr>
        <w:t>四、采购终止</w:t>
      </w:r>
      <w:bookmarkEnd w:id="217"/>
      <w:bookmarkEnd w:id="218"/>
      <w:bookmarkEnd w:id="219"/>
      <w:bookmarkEnd w:id="220"/>
      <w:bookmarkEnd w:id="221"/>
      <w:bookmarkEnd w:id="222"/>
      <w:bookmarkEnd w:id="223"/>
      <w:bookmarkEnd w:id="224"/>
      <w:bookmarkEnd w:id="225"/>
      <w:bookmarkEnd w:id="226"/>
      <w:bookmarkEnd w:id="227"/>
      <w:bookmarkEnd w:id="228"/>
    </w:p>
    <w:p w14:paraId="19FF33C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出现下列情形之一的，采购人或者采购代理机构应当终止竞争性谈判采购活动，发布项目终止公告并说明原因，重新开展采购活动：</w:t>
      </w:r>
    </w:p>
    <w:p w14:paraId="4B47059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（一）因情况变化，不再符合规定的竞争性谈判采购方式适用情形的；</w:t>
      </w:r>
    </w:p>
    <w:p w14:paraId="1E77841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（二）出现影响采购公正的违法、违规行为的；</w:t>
      </w:r>
    </w:p>
    <w:p w14:paraId="7F1AA2A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（三）在采购过程中符合竞争要求的供应商或者报价未超过采购预算的供应商不足3家的，但《政府采购非招标采购方式管理办法》第二十七条第二款规定的情形除外。</w:t>
      </w:r>
    </w:p>
    <w:p w14:paraId="5C4FD8A0">
      <w:pPr>
        <w:pStyle w:val="34"/>
        <w:spacing w:line="400" w:lineRule="exact"/>
        <w:ind w:firstLine="480" w:firstLineChars="200"/>
        <w:rPr>
          <w:rFonts w:ascii="微软雅黑" w:hAnsi="微软雅黑" w:eastAsia="微软雅黑" w:cs="微软雅黑"/>
          <w:color w:val="auto"/>
          <w:sz w:val="24"/>
          <w:szCs w:val="24"/>
          <w:highlight w:val="none"/>
        </w:rPr>
      </w:pPr>
    </w:p>
    <w:p w14:paraId="01308398">
      <w:pPr>
        <w:rPr>
          <w:rFonts w:hint="eastAsia" w:ascii="微软雅黑" w:hAnsi="微软雅黑" w:eastAsia="微软雅黑" w:cs="微软雅黑"/>
          <w:color w:val="auto"/>
          <w:highlight w:val="none"/>
        </w:rPr>
      </w:pPr>
      <w:bookmarkStart w:id="229" w:name="_Toc24808"/>
      <w:bookmarkStart w:id="230" w:name="_Toc26319"/>
      <w:bookmarkStart w:id="231" w:name="_Toc7329"/>
      <w:bookmarkStart w:id="232" w:name="_Toc7803"/>
      <w:bookmarkStart w:id="233" w:name="_Toc65682914"/>
      <w:bookmarkStart w:id="234" w:name="_Toc18190"/>
      <w:bookmarkStart w:id="235" w:name="_Toc14710"/>
      <w:bookmarkStart w:id="236" w:name="_Toc7708"/>
      <w:bookmarkStart w:id="237" w:name="_Toc23728"/>
      <w:bookmarkStart w:id="238" w:name="_Toc12604"/>
      <w:bookmarkStart w:id="239" w:name="_Toc17955"/>
      <w:bookmarkStart w:id="240" w:name="_Toc11"/>
    </w:p>
    <w:p w14:paraId="05C96317">
      <w:pPr>
        <w:rPr>
          <w:rFonts w:hint="eastAsia" w:ascii="微软雅黑" w:hAnsi="微软雅黑" w:eastAsia="微软雅黑" w:cs="微软雅黑"/>
          <w:color w:val="auto"/>
          <w:highlight w:val="none"/>
        </w:rPr>
      </w:pPr>
    </w:p>
    <w:p w14:paraId="7F982A06">
      <w:pPr>
        <w:rPr>
          <w:rFonts w:hint="eastAsia" w:ascii="微软雅黑" w:hAnsi="微软雅黑" w:eastAsia="微软雅黑" w:cs="微软雅黑"/>
          <w:color w:val="auto"/>
          <w:highlight w:val="none"/>
        </w:rPr>
      </w:pPr>
    </w:p>
    <w:p w14:paraId="41FBE100">
      <w:pPr>
        <w:rPr>
          <w:rFonts w:hint="eastAsia" w:ascii="微软雅黑" w:hAnsi="微软雅黑" w:eastAsia="微软雅黑" w:cs="微软雅黑"/>
          <w:color w:val="auto"/>
          <w:highlight w:val="none"/>
        </w:rPr>
      </w:pPr>
    </w:p>
    <w:p w14:paraId="67026BB3">
      <w:pPr>
        <w:rPr>
          <w:rFonts w:hint="eastAsia" w:ascii="微软雅黑" w:hAnsi="微软雅黑" w:eastAsia="微软雅黑" w:cs="微软雅黑"/>
          <w:color w:val="auto"/>
          <w:highlight w:val="none"/>
        </w:rPr>
      </w:pPr>
    </w:p>
    <w:p w14:paraId="254B5CDB">
      <w:pPr>
        <w:rPr>
          <w:rFonts w:hint="eastAsia" w:ascii="微软雅黑" w:hAnsi="微软雅黑" w:eastAsia="微软雅黑" w:cs="微软雅黑"/>
          <w:color w:val="auto"/>
          <w:highlight w:val="none"/>
        </w:rPr>
      </w:pPr>
    </w:p>
    <w:p w14:paraId="13983C42">
      <w:pPr>
        <w:rPr>
          <w:rFonts w:hint="eastAsia" w:ascii="微软雅黑" w:hAnsi="微软雅黑" w:eastAsia="微软雅黑" w:cs="微软雅黑"/>
          <w:color w:val="auto"/>
          <w:highlight w:val="none"/>
        </w:rPr>
      </w:pPr>
    </w:p>
    <w:p w14:paraId="0AE6FEC3">
      <w:pPr>
        <w:rPr>
          <w:rFonts w:hint="eastAsia" w:ascii="微软雅黑" w:hAnsi="微软雅黑" w:eastAsia="微软雅黑" w:cs="微软雅黑"/>
          <w:color w:val="auto"/>
          <w:highlight w:val="none"/>
        </w:rPr>
      </w:pPr>
    </w:p>
    <w:p w14:paraId="7C9B1BEF">
      <w:pPr>
        <w:rPr>
          <w:rFonts w:hint="eastAsia" w:ascii="微软雅黑" w:hAnsi="微软雅黑" w:eastAsia="微软雅黑" w:cs="微软雅黑"/>
          <w:color w:val="auto"/>
          <w:highlight w:val="none"/>
        </w:rPr>
      </w:pPr>
    </w:p>
    <w:p w14:paraId="5EB4A17B">
      <w:pPr>
        <w:rPr>
          <w:rFonts w:hint="eastAsia" w:ascii="微软雅黑" w:hAnsi="微软雅黑" w:eastAsia="微软雅黑" w:cs="微软雅黑"/>
          <w:color w:val="auto"/>
          <w:highlight w:val="none"/>
        </w:rPr>
      </w:pPr>
    </w:p>
    <w:p w14:paraId="0E3AEAD8">
      <w:pPr>
        <w:rPr>
          <w:rFonts w:hint="eastAsia" w:ascii="微软雅黑" w:hAnsi="微软雅黑" w:eastAsia="微软雅黑" w:cs="微软雅黑"/>
          <w:color w:val="auto"/>
          <w:highlight w:val="none"/>
        </w:rPr>
      </w:pPr>
    </w:p>
    <w:p w14:paraId="5B330C97">
      <w:pPr>
        <w:rPr>
          <w:rFonts w:hint="eastAsia" w:ascii="微软雅黑" w:hAnsi="微软雅黑" w:eastAsia="微软雅黑" w:cs="微软雅黑"/>
          <w:color w:val="auto"/>
          <w:highlight w:val="none"/>
        </w:rPr>
      </w:pPr>
    </w:p>
    <w:p w14:paraId="59547F16">
      <w:pPr>
        <w:rPr>
          <w:rFonts w:hint="eastAsia" w:ascii="微软雅黑" w:hAnsi="微软雅黑" w:eastAsia="微软雅黑" w:cs="微软雅黑"/>
          <w:color w:val="auto"/>
          <w:highlight w:val="none"/>
        </w:rPr>
      </w:pPr>
    </w:p>
    <w:p w14:paraId="1CB22881">
      <w:pPr>
        <w:rPr>
          <w:rFonts w:hint="eastAsia" w:ascii="微软雅黑" w:hAnsi="微软雅黑" w:eastAsia="微软雅黑" w:cs="微软雅黑"/>
          <w:color w:val="auto"/>
          <w:highlight w:val="none"/>
        </w:rPr>
      </w:pPr>
    </w:p>
    <w:p w14:paraId="2E5953E9">
      <w:pPr>
        <w:rPr>
          <w:rFonts w:hint="eastAsia" w:ascii="微软雅黑" w:hAnsi="微软雅黑" w:eastAsia="微软雅黑" w:cs="微软雅黑"/>
          <w:color w:val="auto"/>
          <w:highlight w:val="none"/>
        </w:rPr>
      </w:pPr>
    </w:p>
    <w:p w14:paraId="39CB1364">
      <w:pPr>
        <w:pStyle w:val="2"/>
        <w:rPr>
          <w:rFonts w:hint="eastAsia" w:ascii="微软雅黑" w:hAnsi="微软雅黑" w:eastAsia="微软雅黑" w:cs="微软雅黑"/>
          <w:color w:val="auto"/>
          <w:highlight w:val="none"/>
        </w:rPr>
      </w:pPr>
      <w:r>
        <w:rPr>
          <w:rFonts w:hint="eastAsia" w:ascii="微软雅黑" w:hAnsi="微软雅黑" w:eastAsia="微软雅黑" w:cs="微软雅黑"/>
          <w:color w:val="auto"/>
          <w:highlight w:val="none"/>
        </w:rPr>
        <w:t>第五篇  供应商须知</w:t>
      </w:r>
      <w:bookmarkEnd w:id="229"/>
      <w:bookmarkEnd w:id="230"/>
      <w:bookmarkEnd w:id="231"/>
      <w:bookmarkEnd w:id="232"/>
      <w:bookmarkEnd w:id="233"/>
      <w:bookmarkEnd w:id="234"/>
      <w:bookmarkEnd w:id="235"/>
      <w:bookmarkEnd w:id="236"/>
      <w:bookmarkEnd w:id="237"/>
      <w:bookmarkEnd w:id="238"/>
      <w:bookmarkEnd w:id="239"/>
      <w:bookmarkEnd w:id="240"/>
    </w:p>
    <w:p w14:paraId="3F5B1B7D">
      <w:pPr>
        <w:pStyle w:val="3"/>
        <w:adjustRightInd w:val="0"/>
        <w:snapToGrid w:val="0"/>
        <w:spacing w:before="0" w:after="0" w:line="400" w:lineRule="exact"/>
        <w:rPr>
          <w:rFonts w:ascii="微软雅黑" w:hAnsi="微软雅黑" w:eastAsia="微软雅黑" w:cs="微软雅黑"/>
          <w:color w:val="auto"/>
          <w:highlight w:val="none"/>
        </w:rPr>
      </w:pPr>
      <w:bookmarkStart w:id="241" w:name="_Toc65682915"/>
      <w:bookmarkStart w:id="242" w:name="_Toc30595"/>
      <w:bookmarkStart w:id="243" w:name="_Toc25514"/>
      <w:bookmarkStart w:id="244" w:name="_Toc9396"/>
      <w:bookmarkStart w:id="245" w:name="_Toc30381"/>
      <w:bookmarkStart w:id="246" w:name="_Toc22918"/>
      <w:bookmarkStart w:id="247" w:name="_Toc26817"/>
      <w:bookmarkStart w:id="248" w:name="_Toc15145"/>
      <w:bookmarkStart w:id="249" w:name="_Toc11817"/>
      <w:bookmarkStart w:id="250" w:name="_Toc24653"/>
      <w:bookmarkStart w:id="251" w:name="_Toc22161"/>
      <w:bookmarkStart w:id="252" w:name="_Toc7492"/>
      <w:r>
        <w:rPr>
          <w:rFonts w:hint="eastAsia" w:ascii="微软雅黑" w:hAnsi="微软雅黑" w:eastAsia="微软雅黑" w:cs="微软雅黑"/>
          <w:color w:val="auto"/>
          <w:highlight w:val="none"/>
        </w:rPr>
        <w:t>一、谈判费用</w:t>
      </w:r>
      <w:bookmarkEnd w:id="241"/>
      <w:bookmarkEnd w:id="242"/>
      <w:bookmarkEnd w:id="243"/>
      <w:bookmarkEnd w:id="244"/>
      <w:bookmarkEnd w:id="245"/>
      <w:bookmarkEnd w:id="246"/>
      <w:bookmarkEnd w:id="247"/>
      <w:bookmarkEnd w:id="248"/>
      <w:bookmarkEnd w:id="249"/>
      <w:bookmarkEnd w:id="250"/>
      <w:bookmarkEnd w:id="251"/>
      <w:bookmarkEnd w:id="252"/>
    </w:p>
    <w:p w14:paraId="7BAEF74A">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参与谈判的供应商应承担其编制响应文件与递交响应文件所涉及的一切费用，不论谈判结果如何，采购人和采购代理机构在任何情况下无义务也无责任承担这些费用。</w:t>
      </w:r>
    </w:p>
    <w:p w14:paraId="727D9469">
      <w:pPr>
        <w:pStyle w:val="3"/>
        <w:adjustRightInd w:val="0"/>
        <w:snapToGrid w:val="0"/>
        <w:spacing w:before="0" w:after="0" w:line="400" w:lineRule="exact"/>
        <w:rPr>
          <w:rFonts w:ascii="微软雅黑" w:hAnsi="微软雅黑" w:eastAsia="微软雅黑" w:cs="微软雅黑"/>
          <w:color w:val="auto"/>
          <w:highlight w:val="none"/>
        </w:rPr>
      </w:pPr>
      <w:bookmarkStart w:id="253" w:name="_Toc12848"/>
      <w:bookmarkStart w:id="254" w:name="_Toc18747"/>
      <w:bookmarkStart w:id="255" w:name="_Toc24311"/>
      <w:bookmarkStart w:id="256" w:name="_Toc31738"/>
      <w:bookmarkStart w:id="257" w:name="_Toc27097"/>
      <w:bookmarkStart w:id="258" w:name="_Toc65682916"/>
      <w:bookmarkStart w:id="259" w:name="_Toc1880"/>
      <w:bookmarkStart w:id="260" w:name="_Toc17753"/>
      <w:bookmarkStart w:id="261" w:name="_Toc26194"/>
      <w:bookmarkStart w:id="262" w:name="_Toc99"/>
      <w:bookmarkStart w:id="263" w:name="_Toc11455"/>
      <w:bookmarkStart w:id="264" w:name="_Toc17747"/>
      <w:r>
        <w:rPr>
          <w:rFonts w:hint="eastAsia" w:ascii="微软雅黑" w:hAnsi="微软雅黑" w:eastAsia="微软雅黑" w:cs="微软雅黑"/>
          <w:color w:val="auto"/>
          <w:highlight w:val="none"/>
        </w:rPr>
        <w:t>二、竞争性谈判文件</w:t>
      </w:r>
      <w:bookmarkEnd w:id="253"/>
      <w:bookmarkEnd w:id="254"/>
      <w:bookmarkEnd w:id="255"/>
      <w:bookmarkEnd w:id="256"/>
      <w:bookmarkEnd w:id="257"/>
      <w:bookmarkEnd w:id="258"/>
      <w:bookmarkEnd w:id="259"/>
      <w:bookmarkEnd w:id="260"/>
      <w:bookmarkEnd w:id="261"/>
      <w:bookmarkEnd w:id="262"/>
      <w:bookmarkEnd w:id="263"/>
      <w:bookmarkEnd w:id="264"/>
      <w:r>
        <w:rPr>
          <w:rFonts w:hint="eastAsia" w:ascii="微软雅黑" w:hAnsi="微软雅黑" w:eastAsia="微软雅黑" w:cs="微软雅黑"/>
          <w:color w:val="auto"/>
          <w:highlight w:val="none"/>
        </w:rPr>
        <w:tab/>
      </w:r>
    </w:p>
    <w:p w14:paraId="1144072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（一）竞争性谈判文件由竞争性谈判邀请书、项目技术需求、项目商务需求、采购程序、评定成交的标准、无效谈判及采购终止、供应商须知、合同草案条款、响应文件格式要求七部分组成。</w:t>
      </w:r>
    </w:p>
    <w:p w14:paraId="2DE7D50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（二）采购人（或采购代理机构）所作的一切有效的书面通知、修改及补充，都是竞争性谈判文件不可分割的部分。</w:t>
      </w:r>
    </w:p>
    <w:p w14:paraId="2D5B0DF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（三）本竞争性谈判文件中，谈判小组根据与供应商谈判情况可能实质性变动的内容为竞争性谈判文件第二、三、六篇全部内容。</w:t>
      </w:r>
    </w:p>
    <w:p w14:paraId="203E5BEB">
      <w:pPr>
        <w:pStyle w:val="3"/>
        <w:adjustRightInd w:val="0"/>
        <w:snapToGrid w:val="0"/>
        <w:spacing w:before="0" w:after="0" w:line="400" w:lineRule="exact"/>
        <w:rPr>
          <w:rFonts w:ascii="微软雅黑" w:hAnsi="微软雅黑" w:eastAsia="微软雅黑" w:cs="微软雅黑"/>
          <w:color w:val="auto"/>
          <w:highlight w:val="none"/>
        </w:rPr>
      </w:pPr>
      <w:bookmarkStart w:id="265" w:name="_Toc24784"/>
      <w:bookmarkStart w:id="266" w:name="_Toc65682917"/>
      <w:bookmarkStart w:id="267" w:name="_Toc7956"/>
      <w:bookmarkStart w:id="268" w:name="_Toc17498"/>
      <w:bookmarkStart w:id="269" w:name="_Toc6950"/>
      <w:bookmarkStart w:id="270" w:name="_Toc24404"/>
      <w:bookmarkStart w:id="271" w:name="_Toc29705"/>
      <w:bookmarkStart w:id="272" w:name="_Toc3149"/>
      <w:bookmarkStart w:id="273" w:name="_Toc14955"/>
      <w:bookmarkStart w:id="274" w:name="_Toc6383"/>
      <w:bookmarkStart w:id="275" w:name="_Toc18144"/>
      <w:bookmarkStart w:id="276" w:name="_Toc22849"/>
      <w:r>
        <w:rPr>
          <w:rFonts w:hint="eastAsia" w:ascii="微软雅黑" w:hAnsi="微软雅黑" w:eastAsia="微软雅黑" w:cs="微软雅黑"/>
          <w:color w:val="auto"/>
          <w:highlight w:val="none"/>
        </w:rPr>
        <w:t>三、谈判要求</w:t>
      </w:r>
      <w:bookmarkEnd w:id="265"/>
      <w:bookmarkEnd w:id="266"/>
      <w:bookmarkEnd w:id="267"/>
      <w:bookmarkEnd w:id="268"/>
      <w:bookmarkEnd w:id="269"/>
      <w:bookmarkEnd w:id="270"/>
      <w:bookmarkEnd w:id="271"/>
      <w:bookmarkEnd w:id="272"/>
      <w:bookmarkEnd w:id="273"/>
      <w:bookmarkEnd w:id="274"/>
      <w:bookmarkEnd w:id="275"/>
      <w:bookmarkEnd w:id="276"/>
    </w:p>
    <w:p w14:paraId="26EA928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（一）响应文件</w:t>
      </w:r>
    </w:p>
    <w:p w14:paraId="7F9AA4DD">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供应商应当按照竞争性谈判文件的要求编制响应文件，并对竞争性谈判文件提出的要求和条件作出实质性响应，响应文件原则上采用软面订本。</w:t>
      </w:r>
    </w:p>
    <w:p w14:paraId="168D2CD8">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1.响应文件组成</w:t>
      </w:r>
    </w:p>
    <w:p w14:paraId="564D2C0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626745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2.联合体</w:t>
      </w:r>
    </w:p>
    <w:p w14:paraId="2AB570D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本项目不接受联合体。</w:t>
      </w:r>
    </w:p>
    <w:p w14:paraId="4B4941A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3.谈判有效期：响应文件及有关承诺文件有效期为提交响应文件截止时间起90天。</w:t>
      </w:r>
    </w:p>
    <w:p w14:paraId="65C53AC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（二）保证金</w:t>
      </w:r>
    </w:p>
    <w:p w14:paraId="7F03160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无。</w:t>
      </w:r>
    </w:p>
    <w:p w14:paraId="6D11FE5D">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（三）修正错误</w:t>
      </w:r>
    </w:p>
    <w:p w14:paraId="4299240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若供应商所递交的响应文件或最后报价中的价格出现大写金额和小写金额不一致的错误，以大写金额修正为准。</w:t>
      </w:r>
    </w:p>
    <w:p w14:paraId="6887B26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谈判小组按上述修正错误的原则及方法修正供应商的报价，供应商同意并签署确认后，修正后的报价对供应商具有约束作用。如果供应商不接受修正后的价格，将视为无效谈判。</w:t>
      </w:r>
    </w:p>
    <w:p w14:paraId="352AB27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（四）提交响应文件的份数和签署</w:t>
      </w:r>
    </w:p>
    <w:p w14:paraId="641F88B5">
      <w:pPr>
        <w:spacing w:line="360" w:lineRule="exact"/>
        <w:ind w:firstLine="360" w:firstLineChars="15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1.响应文件一式二份，电子档一份（采用U盘为电子文档载体）</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其中正本一份，副本一份；副本可为正本的复印件，应与正本一致，如出现不一致情况以正本为准。</w:t>
      </w:r>
    </w:p>
    <w:p w14:paraId="46F3DF2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2.在响应文件正本中，竞争性谈判文件第七篇响应文件格式中规定签署、盖章的地方必须按其规定签署、盖章。</w:t>
      </w:r>
    </w:p>
    <w:p w14:paraId="54F1A0D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3.若供应商对响应文件的错处作必要修改，则应在修改处加盖供应商公章或由法定代表人（或其授权代表）或自然人（供应商为自然人）签署确认。</w:t>
      </w:r>
    </w:p>
    <w:p w14:paraId="50FB8B0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4.电报、电话、传真形式的响应文件概不接受。</w:t>
      </w:r>
    </w:p>
    <w:p w14:paraId="4A94690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（五）响应文件的递交</w:t>
      </w:r>
    </w:p>
    <w:p w14:paraId="78325AF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响应文件的正本、副本均应密封送达谈判地点，应在封套上注明谈判项目名称、供应商名称。若正本、副本分别进行密封的，还应在封套上注明“正本”、“副本”</w:t>
      </w:r>
    </w:p>
    <w:p w14:paraId="440271A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（六）响应文件语言：简体中文</w:t>
      </w:r>
    </w:p>
    <w:p w14:paraId="1BF968C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（七）供应商参与人员</w:t>
      </w:r>
    </w:p>
    <w:p w14:paraId="7677C7D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各供应商应当派1-2名代表参与谈判，至少1人应为法定代表人（或其授权代表）或自然人（供应商为自然人）。</w:t>
      </w:r>
    </w:p>
    <w:p w14:paraId="7BDA8901">
      <w:pPr>
        <w:pStyle w:val="34"/>
        <w:spacing w:line="400" w:lineRule="exact"/>
        <w:ind w:firstLine="480" w:firstLineChars="200"/>
        <w:rPr>
          <w:rFonts w:ascii="微软雅黑" w:hAnsi="微软雅黑" w:eastAsia="微软雅黑" w:cs="微软雅黑"/>
          <w:color w:val="auto"/>
          <w:sz w:val="24"/>
          <w:szCs w:val="24"/>
          <w:highlight w:val="none"/>
        </w:rPr>
      </w:pPr>
      <w:bookmarkStart w:id="277" w:name="_Toc13872"/>
      <w:bookmarkStart w:id="278" w:name="_Toc24401"/>
      <w:bookmarkStart w:id="279" w:name="_Toc7685"/>
      <w:bookmarkStart w:id="280" w:name="_Toc65682918"/>
      <w:bookmarkStart w:id="281" w:name="_Toc27475"/>
      <w:bookmarkStart w:id="282" w:name="_Toc4362"/>
      <w:bookmarkStart w:id="283" w:name="_Toc4173"/>
      <w:bookmarkStart w:id="284" w:name="_Toc5928"/>
      <w:bookmarkStart w:id="285" w:name="_Toc5923"/>
      <w:bookmarkStart w:id="286" w:name="_Toc3747"/>
      <w:bookmarkStart w:id="287" w:name="_Toc20810"/>
      <w:r>
        <w:rPr>
          <w:rFonts w:hint="eastAsia" w:ascii="微软雅黑" w:hAnsi="微软雅黑" w:eastAsia="微软雅黑" w:cs="微软雅黑"/>
          <w:color w:val="auto"/>
          <w:sz w:val="24"/>
          <w:szCs w:val="24"/>
          <w:highlight w:val="none"/>
        </w:rPr>
        <w:t>四、成交供应商的确定和变更</w:t>
      </w:r>
      <w:bookmarkEnd w:id="277"/>
      <w:bookmarkEnd w:id="278"/>
      <w:bookmarkEnd w:id="279"/>
      <w:bookmarkEnd w:id="280"/>
      <w:bookmarkEnd w:id="281"/>
      <w:bookmarkEnd w:id="282"/>
      <w:bookmarkEnd w:id="283"/>
      <w:bookmarkEnd w:id="284"/>
      <w:bookmarkEnd w:id="285"/>
      <w:bookmarkEnd w:id="286"/>
      <w:bookmarkEnd w:id="287"/>
    </w:p>
    <w:p w14:paraId="12CC035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采购代理机构应当在评审结束后2个工作日内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216421F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（二）成交供应商的变更</w:t>
      </w:r>
    </w:p>
    <w:p w14:paraId="5673D33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14:paraId="76442C1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2.成交供应商无充分理由放弃成交的，采购人将报告上级主管部门，采购人有权取消其成交资格，上级主管部门将根据相关法律法规的规定进行处理。</w:t>
      </w:r>
    </w:p>
    <w:p w14:paraId="47BB73CC">
      <w:pPr>
        <w:pStyle w:val="3"/>
        <w:adjustRightInd w:val="0"/>
        <w:snapToGrid w:val="0"/>
        <w:spacing w:before="0" w:after="0" w:line="400" w:lineRule="exact"/>
        <w:rPr>
          <w:rFonts w:ascii="微软雅黑" w:hAnsi="微软雅黑" w:eastAsia="微软雅黑" w:cs="微软雅黑"/>
          <w:color w:val="auto"/>
          <w:highlight w:val="none"/>
        </w:rPr>
      </w:pPr>
      <w:bookmarkStart w:id="288" w:name="_Toc17664"/>
      <w:bookmarkStart w:id="289" w:name="_Toc12706"/>
      <w:bookmarkStart w:id="290" w:name="_Toc7266"/>
      <w:bookmarkStart w:id="291" w:name="_Toc8984"/>
      <w:bookmarkStart w:id="292" w:name="_Toc18513"/>
      <w:bookmarkStart w:id="293" w:name="_Toc5875"/>
      <w:bookmarkStart w:id="294" w:name="_Toc65682919"/>
      <w:bookmarkStart w:id="295" w:name="_Toc9500"/>
      <w:bookmarkStart w:id="296" w:name="_Toc7446"/>
      <w:bookmarkStart w:id="297" w:name="_Toc19806"/>
      <w:bookmarkStart w:id="298" w:name="_Toc1206"/>
      <w:bookmarkStart w:id="299" w:name="_Toc10390"/>
      <w:r>
        <w:rPr>
          <w:rFonts w:hint="eastAsia" w:ascii="微软雅黑" w:hAnsi="微软雅黑" w:eastAsia="微软雅黑" w:cs="微软雅黑"/>
          <w:color w:val="auto"/>
          <w:highlight w:val="none"/>
        </w:rPr>
        <w:t>五、成交通知</w:t>
      </w:r>
      <w:bookmarkEnd w:id="288"/>
      <w:bookmarkEnd w:id="289"/>
      <w:bookmarkEnd w:id="290"/>
      <w:bookmarkEnd w:id="291"/>
      <w:bookmarkEnd w:id="292"/>
      <w:bookmarkEnd w:id="293"/>
      <w:bookmarkEnd w:id="294"/>
      <w:bookmarkEnd w:id="295"/>
      <w:bookmarkEnd w:id="296"/>
      <w:bookmarkEnd w:id="297"/>
      <w:bookmarkEnd w:id="298"/>
      <w:bookmarkEnd w:id="299"/>
    </w:p>
    <w:p w14:paraId="1FF91C3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（一）成交供应商确定后，采购代理机构将在““行采家”平台（https://www.gec123.com）”上发布发布成交结果公告。</w:t>
      </w:r>
    </w:p>
    <w:p w14:paraId="1A1EA00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（二）结果公告发出同时，采购代理机构将以书面形式发出《成交通知书》。《成交通知书》一经发出即发生法律效力。</w:t>
      </w:r>
    </w:p>
    <w:p w14:paraId="08DDFEC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（三）《成交通知书》将作为签订合同的依据。</w:t>
      </w:r>
    </w:p>
    <w:p w14:paraId="11AA06D1">
      <w:pPr>
        <w:pStyle w:val="4"/>
        <w:spacing w:before="0" w:after="0" w:line="360" w:lineRule="exact"/>
        <w:rPr>
          <w:rFonts w:ascii="微软雅黑" w:hAnsi="微软雅黑" w:eastAsia="微软雅黑" w:cs="微软雅黑"/>
          <w:color w:val="auto"/>
          <w:sz w:val="24"/>
          <w:szCs w:val="24"/>
          <w:highlight w:val="none"/>
        </w:rPr>
      </w:pPr>
      <w:bookmarkStart w:id="300" w:name="_Toc24202"/>
      <w:bookmarkStart w:id="301" w:name="_Toc65682920"/>
      <w:bookmarkStart w:id="302" w:name="_Toc5594"/>
      <w:bookmarkStart w:id="303" w:name="_Toc28370"/>
      <w:bookmarkStart w:id="304" w:name="_Toc6975"/>
      <w:bookmarkStart w:id="305" w:name="_Toc18019"/>
      <w:bookmarkStart w:id="306" w:name="_Toc4653"/>
      <w:bookmarkStart w:id="307" w:name="_Toc2"/>
      <w:bookmarkStart w:id="308" w:name="_Toc1760"/>
      <w:bookmarkStart w:id="309" w:name="_Toc11978"/>
      <w:bookmarkStart w:id="310" w:name="_Toc951"/>
      <w:bookmarkStart w:id="311" w:name="_Toc21840"/>
      <w:bookmarkStart w:id="312" w:name="_Toc6964"/>
      <w:bookmarkStart w:id="313" w:name="_Toc1344"/>
      <w:bookmarkStart w:id="314" w:name="_Toc11374"/>
      <w:bookmarkStart w:id="315" w:name="_Toc6760"/>
      <w:bookmarkStart w:id="316" w:name="_Toc15330"/>
      <w:bookmarkStart w:id="317" w:name="_Toc16277"/>
      <w:bookmarkStart w:id="318" w:name="_Toc65682921"/>
      <w:bookmarkStart w:id="319" w:name="_Toc29967"/>
      <w:bookmarkStart w:id="320" w:name="_Toc4647"/>
      <w:bookmarkStart w:id="321" w:name="_Toc24377"/>
      <w:bookmarkStart w:id="322" w:name="_Toc7977"/>
      <w:bookmarkStart w:id="323" w:name="_Toc25143"/>
      <w:r>
        <w:rPr>
          <w:rFonts w:hint="eastAsia" w:ascii="微软雅黑" w:hAnsi="微软雅黑" w:eastAsia="微软雅黑" w:cs="微软雅黑"/>
          <w:color w:val="auto"/>
          <w:sz w:val="24"/>
          <w:highlight w:val="none"/>
        </w:rPr>
        <w:t>六、</w:t>
      </w:r>
      <w:bookmarkEnd w:id="300"/>
      <w:bookmarkEnd w:id="301"/>
      <w:bookmarkEnd w:id="302"/>
      <w:bookmarkEnd w:id="303"/>
      <w:bookmarkEnd w:id="304"/>
      <w:bookmarkEnd w:id="305"/>
      <w:bookmarkEnd w:id="306"/>
      <w:bookmarkEnd w:id="307"/>
      <w:bookmarkEnd w:id="308"/>
      <w:bookmarkEnd w:id="309"/>
      <w:bookmarkEnd w:id="310"/>
      <w:bookmarkEnd w:id="311"/>
      <w:bookmarkStart w:id="324" w:name="_Toc813"/>
      <w:bookmarkEnd w:id="324"/>
      <w:bookmarkStart w:id="325" w:name="_Toc106030899"/>
      <w:bookmarkEnd w:id="325"/>
      <w:r>
        <w:rPr>
          <w:rFonts w:hint="eastAsia" w:ascii="微软雅黑" w:hAnsi="微软雅黑" w:eastAsia="微软雅黑" w:cs="微软雅黑"/>
          <w:color w:val="auto"/>
          <w:sz w:val="24"/>
          <w:szCs w:val="24"/>
          <w:highlight w:val="none"/>
        </w:rPr>
        <w:t>关于质疑和投诉</w:t>
      </w:r>
      <w:bookmarkEnd w:id="312"/>
    </w:p>
    <w:p w14:paraId="58B347D2">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（一）质疑</w:t>
      </w:r>
    </w:p>
    <w:p w14:paraId="2E259AC3">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本项目为自主采购项目，自采购文件公示之日起3个工作日内供应商认为采购文件内容使自己的权益收到伤害的，可向采购人或采购代理机构以书面形式提出质疑，超过3个工作日未提出异议，则认为对采购文件的认可，不再对采购文件所有内容提出质疑。</w:t>
      </w:r>
    </w:p>
    <w:p w14:paraId="1B701B7C">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提出质疑的应当是参与所质疑项目采购活动的供应商。 </w:t>
      </w:r>
    </w:p>
    <w:p w14:paraId="09FF4EC2">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1.供应商认为采购文件内容使自己的权益受到损害的，可以在公告之日起3个工作日内，以书面形式向采购人、采购代理机构提出质疑。</w:t>
      </w:r>
    </w:p>
    <w:p w14:paraId="6848B672">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2.质疑答复</w:t>
      </w:r>
    </w:p>
    <w:p w14:paraId="0EBAE91A">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采购人、采购代理机构应当在收到供应商的书面质疑后七个工作日内作出答复，并以书面形式通知质疑供应商和其他有关供应商。</w:t>
      </w:r>
    </w:p>
    <w:p w14:paraId="6C64B573">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3.质疑函范本可在财政部门户网站和中国政府采购网下载。</w:t>
      </w:r>
    </w:p>
    <w:p w14:paraId="566DC223">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（二）投诉</w:t>
      </w:r>
    </w:p>
    <w:p w14:paraId="416A6F7D">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1.供应商对采购人、采购代理机构的答复不满意，或者采购人、采购代理机构未在规定时间内作出答复的，可以在答复期满后15个工作日内按照相关法律法规向上级主管部门提起投诉。</w:t>
      </w:r>
    </w:p>
    <w:p w14:paraId="25C33311">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2.供应商应按照《政府采购质疑和投诉办法》（财政部令第94号）及相关法律法规要求递交投诉书和必要的证明材料。投诉书范本可在财政部门户网站和中国政府采购网下载。</w:t>
      </w:r>
    </w:p>
    <w:p w14:paraId="2EBEA3D5">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2F70C3E3">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4.在确定受理投诉后，上级主管部门自受理投诉之日起30个工作日内（需要检验、检测、鉴定、专家评审以及需要投诉人补正材料的，所需时间不计算在投诉处理期限内）对投诉事项做出处理决定。</w:t>
      </w:r>
    </w:p>
    <w:p w14:paraId="650DA7E5">
      <w:pPr>
        <w:pStyle w:val="3"/>
        <w:adjustRightInd w:val="0"/>
        <w:snapToGrid w:val="0"/>
        <w:spacing w:before="0" w:after="0" w:line="400" w:lineRule="exact"/>
        <w:rPr>
          <w:rFonts w:ascii="微软雅黑" w:hAnsi="微软雅黑" w:eastAsia="微软雅黑" w:cs="微软雅黑"/>
          <w:color w:val="auto"/>
          <w:highlight w:val="none"/>
        </w:rPr>
      </w:pPr>
      <w:bookmarkStart w:id="326" w:name="_Toc5149"/>
      <w:r>
        <w:rPr>
          <w:rFonts w:hint="eastAsia" w:ascii="微软雅黑" w:hAnsi="微软雅黑" w:eastAsia="微软雅黑" w:cs="微软雅黑"/>
          <w:color w:val="auto"/>
          <w:highlight w:val="none"/>
        </w:rPr>
        <w:t>七、签订合同</w:t>
      </w:r>
      <w:bookmarkEnd w:id="313"/>
      <w:bookmarkEnd w:id="314"/>
      <w:bookmarkEnd w:id="315"/>
      <w:bookmarkEnd w:id="316"/>
      <w:bookmarkEnd w:id="317"/>
      <w:bookmarkEnd w:id="318"/>
      <w:bookmarkEnd w:id="319"/>
      <w:bookmarkEnd w:id="320"/>
      <w:bookmarkEnd w:id="321"/>
      <w:bookmarkEnd w:id="322"/>
      <w:bookmarkEnd w:id="323"/>
      <w:bookmarkEnd w:id="326"/>
    </w:p>
    <w:p w14:paraId="4173F45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采购人原则上应在成交通知书发出之日起二十日内和成交供应商签订政府采购合同，无正当理由不得拒绝或拖延合同签订。所签订的合同不得对竞争性谈判文件和供应商的响应文件作实质性修改。其他未尽事宜由采购人和成交供应商在采购合同中详细约定。</w:t>
      </w:r>
    </w:p>
    <w:p w14:paraId="6DE60A2A">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（二）竞争性谈判文件、供应商的响应文件及澄清文件等，均为签订政府采购合同的依据。</w:t>
      </w:r>
    </w:p>
    <w:p w14:paraId="3E7302E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（三）合同生效条款由供需双方约定，法律、行政法规规定应当办理批准、登记等手续后生效的合同，依照其规定。</w:t>
      </w:r>
    </w:p>
    <w:p w14:paraId="207CE92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（四）合同原则上应按照《重庆市政府采购合同》签订，相关单位要求适用合同通用格式版本的，应按其要求另行签订其他合同。</w:t>
      </w:r>
    </w:p>
    <w:p w14:paraId="355D75E4">
      <w:pPr>
        <w:pStyle w:val="3"/>
        <w:adjustRightInd w:val="0"/>
        <w:snapToGrid w:val="0"/>
        <w:spacing w:before="0" w:after="0" w:line="400" w:lineRule="exact"/>
        <w:rPr>
          <w:rFonts w:ascii="微软雅黑" w:hAnsi="微软雅黑" w:eastAsia="微软雅黑" w:cs="微软雅黑"/>
          <w:color w:val="auto"/>
          <w:highlight w:val="none"/>
        </w:rPr>
      </w:pPr>
      <w:bookmarkStart w:id="327" w:name="_Toc390"/>
      <w:bookmarkStart w:id="328" w:name="_Toc3338"/>
      <w:r>
        <w:rPr>
          <w:rFonts w:hint="eastAsia" w:ascii="微软雅黑" w:hAnsi="微软雅黑" w:eastAsia="微软雅黑" w:cs="微软雅黑"/>
          <w:color w:val="auto"/>
          <w:highlight w:val="none"/>
        </w:rPr>
        <w:t>八、项目验收</w:t>
      </w:r>
      <w:bookmarkEnd w:id="327"/>
      <w:bookmarkEnd w:id="328"/>
    </w:p>
    <w:p w14:paraId="5B40328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合同执行完毕，采购人或采购代理机构原则上应在7个工作日内组织履约情况验收，不得无故拖延或附加额外条件。</w:t>
      </w:r>
    </w:p>
    <w:p w14:paraId="50119CB8">
      <w:pPr>
        <w:pStyle w:val="3"/>
        <w:adjustRightInd w:val="0"/>
        <w:snapToGrid w:val="0"/>
        <w:spacing w:before="0" w:after="0" w:line="400" w:lineRule="exact"/>
        <w:rPr>
          <w:rFonts w:ascii="微软雅黑" w:hAnsi="微软雅黑" w:eastAsia="微软雅黑" w:cs="微软雅黑"/>
          <w:color w:val="auto"/>
          <w:highlight w:val="none"/>
        </w:rPr>
      </w:pPr>
      <w:bookmarkStart w:id="329" w:name="_Toc23309"/>
      <w:bookmarkStart w:id="330" w:name="_Toc65682922"/>
      <w:bookmarkStart w:id="331" w:name="_Toc29208"/>
      <w:bookmarkStart w:id="332" w:name="_Toc23086"/>
      <w:bookmarkStart w:id="333" w:name="_Toc28424"/>
      <w:bookmarkStart w:id="334" w:name="_Toc19957"/>
      <w:bookmarkStart w:id="335" w:name="_Toc26751"/>
      <w:bookmarkStart w:id="336" w:name="_Toc11395"/>
      <w:bookmarkStart w:id="337" w:name="_Toc20951"/>
      <w:bookmarkStart w:id="338" w:name="_Toc8019"/>
      <w:bookmarkStart w:id="339" w:name="_Toc8833"/>
      <w:bookmarkStart w:id="340" w:name="_Toc14414"/>
      <w:r>
        <w:rPr>
          <w:rFonts w:hint="eastAsia" w:ascii="微软雅黑" w:hAnsi="微软雅黑" w:eastAsia="微软雅黑" w:cs="微软雅黑"/>
          <w:color w:val="auto"/>
          <w:highlight w:val="none"/>
        </w:rPr>
        <w:t>九、采购代理服务费</w:t>
      </w:r>
      <w:bookmarkEnd w:id="329"/>
      <w:bookmarkEnd w:id="330"/>
      <w:bookmarkEnd w:id="331"/>
      <w:bookmarkEnd w:id="332"/>
      <w:bookmarkEnd w:id="333"/>
      <w:bookmarkEnd w:id="334"/>
      <w:bookmarkEnd w:id="335"/>
      <w:bookmarkEnd w:id="336"/>
      <w:bookmarkEnd w:id="337"/>
      <w:bookmarkEnd w:id="338"/>
      <w:bookmarkEnd w:id="339"/>
      <w:bookmarkEnd w:id="340"/>
    </w:p>
    <w:bookmarkEnd w:id="26"/>
    <w:p w14:paraId="73A3748E">
      <w:pPr>
        <w:pStyle w:val="34"/>
        <w:spacing w:line="400" w:lineRule="exact"/>
        <w:ind w:firstLine="480" w:firstLineChars="200"/>
        <w:rPr>
          <w:rFonts w:ascii="微软雅黑" w:hAnsi="微软雅黑" w:eastAsia="微软雅黑" w:cs="微软雅黑"/>
          <w:color w:val="auto"/>
          <w:sz w:val="24"/>
          <w:szCs w:val="24"/>
          <w:highlight w:val="none"/>
        </w:rPr>
      </w:pPr>
      <w:bookmarkStart w:id="341" w:name="_Toc4999"/>
      <w:bookmarkStart w:id="342" w:name="_Toc14906"/>
      <w:bookmarkStart w:id="343" w:name="_Toc24534"/>
      <w:bookmarkStart w:id="344" w:name="_Toc30147"/>
      <w:bookmarkStart w:id="345" w:name="_Toc11641055"/>
      <w:bookmarkStart w:id="346" w:name="_Toc32435"/>
      <w:bookmarkStart w:id="347" w:name="_Toc31720"/>
      <w:bookmarkStart w:id="348" w:name="_Toc29841"/>
      <w:bookmarkStart w:id="349" w:name="_Toc977"/>
      <w:bookmarkStart w:id="350" w:name="_Toc29519"/>
      <w:bookmarkStart w:id="351" w:name="_Toc10631"/>
      <w:bookmarkStart w:id="352" w:name="_Toc12789059"/>
      <w:bookmarkStart w:id="353" w:name="_Toc65682925"/>
      <w:r>
        <w:rPr>
          <w:rFonts w:hint="eastAsia" w:ascii="微软雅黑" w:hAnsi="微软雅黑" w:eastAsia="微软雅黑" w:cs="微软雅黑"/>
          <w:color w:val="auto"/>
          <w:sz w:val="24"/>
          <w:szCs w:val="24"/>
          <w:highlight w:val="none"/>
        </w:rPr>
        <w:t>成交供应商领取中标（成交）通知书时须按以下程序办理：</w:t>
      </w:r>
    </w:p>
    <w:p w14:paraId="3B54199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（一）本项目招标代理服务费按中标（成交）1000（元）向成交供应商收取代理服务费，由成交供应商在领取中标通知书前一次性支付给代理机构。</w:t>
      </w:r>
    </w:p>
    <w:p w14:paraId="465978B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（二）代理服务费缴纳账户</w:t>
      </w:r>
    </w:p>
    <w:p w14:paraId="3A0D632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户  名：重庆标版工程管理有限公司</w:t>
      </w:r>
    </w:p>
    <w:p w14:paraId="09390D3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开户行：工商银行沙坪坝三峡广场支行</w:t>
      </w:r>
    </w:p>
    <w:p w14:paraId="1EECEC1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账  号：3100024019200481695</w:t>
      </w:r>
    </w:p>
    <w:p w14:paraId="18AB455C">
      <w:pPr>
        <w:pStyle w:val="34"/>
        <w:spacing w:line="400" w:lineRule="exact"/>
        <w:ind w:firstLine="480" w:firstLineChars="200"/>
        <w:rPr>
          <w:rFonts w:ascii="微软雅黑" w:hAnsi="微软雅黑" w:eastAsia="微软雅黑" w:cs="微软雅黑"/>
          <w:color w:val="auto"/>
          <w:sz w:val="24"/>
          <w:szCs w:val="24"/>
          <w:highlight w:val="none"/>
        </w:rPr>
        <w:sectPr>
          <w:headerReference r:id="rId9" w:type="default"/>
          <w:footerReference r:id="rId10" w:type="default"/>
          <w:pgSz w:w="11907" w:h="16840"/>
          <w:pgMar w:top="1134" w:right="1191" w:bottom="1134" w:left="1304" w:header="851" w:footer="992" w:gutter="0"/>
          <w:pgNumType w:fmt="decimal" w:start="4"/>
          <w:cols w:space="720" w:num="1"/>
          <w:docGrid w:linePitch="380" w:charSpace="-5735"/>
        </w:sectPr>
      </w:pPr>
      <w:r>
        <w:rPr>
          <w:rFonts w:hint="eastAsia" w:ascii="微软雅黑" w:hAnsi="微软雅黑" w:eastAsia="微软雅黑" w:cs="微软雅黑"/>
          <w:color w:val="auto"/>
          <w:sz w:val="24"/>
          <w:szCs w:val="24"/>
          <w:highlight w:val="none"/>
        </w:rPr>
        <w:t>（三）成交供应商须在收到中标（成交）结果公示期结束3个工作日内，将采购代理服务费缴纳凭证（含银行电子回单截图），邮件标题格式为“项目编号+公司名称+款项类型”，发送至采购代理机构邮箱825481014@qq.com办理领取中标（成交）通知书程序。汇款凭证不清晰或信息不全的，采购代理机构有权要求重新提交。</w:t>
      </w:r>
    </w:p>
    <w:p w14:paraId="6D43CA88">
      <w:pPr>
        <w:pStyle w:val="2"/>
        <w:rPr>
          <w:rFonts w:ascii="微软雅黑" w:hAnsi="微软雅黑" w:eastAsia="微软雅黑" w:cs="微软雅黑"/>
          <w:color w:val="auto"/>
          <w:highlight w:val="none"/>
        </w:rPr>
      </w:pPr>
      <w:bookmarkStart w:id="354" w:name="_Toc10916"/>
      <w:r>
        <w:rPr>
          <w:rFonts w:hint="eastAsia" w:ascii="微软雅黑" w:hAnsi="微软雅黑" w:eastAsia="微软雅黑" w:cs="微软雅黑"/>
          <w:color w:val="auto"/>
          <w:highlight w:val="none"/>
        </w:rPr>
        <w:t xml:space="preserve">第六篇 </w:t>
      </w:r>
      <w:bookmarkEnd w:id="341"/>
      <w:bookmarkEnd w:id="342"/>
      <w:bookmarkEnd w:id="343"/>
      <w:bookmarkEnd w:id="344"/>
      <w:bookmarkEnd w:id="345"/>
      <w:bookmarkEnd w:id="346"/>
      <w:bookmarkEnd w:id="347"/>
      <w:bookmarkEnd w:id="348"/>
      <w:bookmarkEnd w:id="349"/>
      <w:bookmarkEnd w:id="350"/>
      <w:bookmarkEnd w:id="351"/>
      <w:bookmarkEnd w:id="352"/>
      <w:bookmarkEnd w:id="353"/>
      <w:bookmarkStart w:id="355" w:name="_Toc2426"/>
      <w:r>
        <w:rPr>
          <w:rFonts w:hint="eastAsia" w:ascii="微软雅黑" w:hAnsi="微软雅黑" w:eastAsia="微软雅黑" w:cs="微软雅黑"/>
          <w:color w:val="auto"/>
          <w:highlight w:val="none"/>
        </w:rPr>
        <w:t>合同主要条款和格式合同（样本）</w:t>
      </w:r>
      <w:bookmarkEnd w:id="354"/>
      <w:bookmarkEnd w:id="355"/>
    </w:p>
    <w:p w14:paraId="568ABA8E">
      <w:pPr>
        <w:rPr>
          <w:rFonts w:ascii="微软雅黑" w:hAnsi="微软雅黑" w:eastAsia="微软雅黑" w:cs="微软雅黑"/>
          <w:color w:val="auto"/>
          <w:highlight w:val="none"/>
        </w:rPr>
      </w:pPr>
    </w:p>
    <w:p w14:paraId="0F170A68">
      <w:pPr>
        <w:pStyle w:val="34"/>
        <w:spacing w:line="400" w:lineRule="exact"/>
        <w:ind w:firstLine="480" w:firstLineChars="200"/>
        <w:rPr>
          <w:rFonts w:ascii="微软雅黑" w:hAnsi="微软雅黑" w:eastAsia="微软雅黑" w:cs="微软雅黑"/>
          <w:b/>
          <w:bCs/>
          <w:color w:val="auto"/>
          <w:sz w:val="24"/>
          <w:szCs w:val="24"/>
          <w:highlight w:val="none"/>
        </w:rPr>
      </w:pPr>
      <w:bookmarkStart w:id="356" w:name="_Toc277084870"/>
      <w:bookmarkStart w:id="357" w:name="_Toc285722712"/>
      <w:bookmarkStart w:id="358" w:name="_Toc3534"/>
      <w:bookmarkStart w:id="359" w:name="_Toc1418"/>
      <w:bookmarkStart w:id="360" w:name="_Toc19722"/>
      <w:bookmarkStart w:id="361" w:name="_Toc15085"/>
      <w:bookmarkStart w:id="362" w:name="_Toc285722713"/>
      <w:bookmarkStart w:id="363" w:name="_Toc12677"/>
      <w:bookmarkStart w:id="364" w:name="_Toc277084871"/>
      <w:r>
        <w:rPr>
          <w:rFonts w:hint="eastAsia" w:ascii="微软雅黑" w:hAnsi="微软雅黑" w:eastAsia="微软雅黑" w:cs="微软雅黑"/>
          <w:b/>
          <w:bCs/>
          <w:color w:val="auto"/>
          <w:sz w:val="24"/>
          <w:szCs w:val="24"/>
          <w:highlight w:val="none"/>
        </w:rPr>
        <w:t>一、合同主要条款</w:t>
      </w:r>
      <w:bookmarkEnd w:id="356"/>
      <w:bookmarkEnd w:id="357"/>
      <w:bookmarkEnd w:id="358"/>
      <w:r>
        <w:rPr>
          <w:rFonts w:hint="eastAsia" w:ascii="微软雅黑" w:hAnsi="微软雅黑" w:eastAsia="微软雅黑" w:cs="微软雅黑"/>
          <w:b/>
          <w:bCs/>
          <w:color w:val="auto"/>
          <w:sz w:val="24"/>
          <w:szCs w:val="24"/>
          <w:highlight w:val="none"/>
        </w:rPr>
        <w:t>（可根据项目情况进行调整）</w:t>
      </w:r>
      <w:bookmarkEnd w:id="359"/>
      <w:bookmarkEnd w:id="360"/>
      <w:bookmarkEnd w:id="361"/>
    </w:p>
    <w:p w14:paraId="381B544F">
      <w:pPr>
        <w:snapToGrid w:val="0"/>
        <w:ind w:firstLine="480" w:firstLineChars="200"/>
        <w:rPr>
          <w:rFonts w:ascii="微软雅黑" w:hAnsi="微软雅黑" w:eastAsia="微软雅黑" w:cs="微软雅黑"/>
          <w:color w:val="auto"/>
          <w:sz w:val="24"/>
          <w:highlight w:val="none"/>
        </w:rPr>
      </w:pPr>
      <w:bookmarkStart w:id="365" w:name="_Toc20058"/>
      <w:r>
        <w:rPr>
          <w:rFonts w:hint="eastAsia" w:ascii="微软雅黑" w:hAnsi="微软雅黑" w:eastAsia="微软雅黑" w:cs="微软雅黑"/>
          <w:color w:val="auto"/>
          <w:sz w:val="24"/>
          <w:highlight w:val="none"/>
        </w:rPr>
        <w:t>1.定义</w:t>
      </w:r>
      <w:bookmarkEnd w:id="365"/>
    </w:p>
    <w:p w14:paraId="2A887E0D">
      <w:pPr>
        <w:snapToGrid w:val="0"/>
        <w:ind w:firstLine="480" w:firstLineChars="200"/>
        <w:rPr>
          <w:rFonts w:ascii="微软雅黑" w:hAnsi="微软雅黑" w:eastAsia="微软雅黑" w:cs="微软雅黑"/>
          <w:color w:val="auto"/>
          <w:sz w:val="24"/>
          <w:highlight w:val="none"/>
        </w:rPr>
      </w:pPr>
      <w:bookmarkStart w:id="366" w:name="_Toc22385"/>
      <w:r>
        <w:rPr>
          <w:rFonts w:hint="eastAsia" w:ascii="微软雅黑" w:hAnsi="微软雅黑" w:eastAsia="微软雅黑" w:cs="微软雅黑"/>
          <w:color w:val="auto"/>
          <w:sz w:val="24"/>
          <w:highlight w:val="none"/>
        </w:rPr>
        <w:t>1.1甲方（需方）即采购人，是指通过招标采购，接受合同货物及服务的各级国家机关、事业单位和团体组织。</w:t>
      </w:r>
      <w:bookmarkEnd w:id="366"/>
    </w:p>
    <w:p w14:paraId="7B8EA390">
      <w:pPr>
        <w:snapToGrid w:val="0"/>
        <w:ind w:firstLine="480" w:firstLineChars="200"/>
        <w:rPr>
          <w:rFonts w:ascii="微软雅黑" w:hAnsi="微软雅黑" w:eastAsia="微软雅黑" w:cs="微软雅黑"/>
          <w:color w:val="auto"/>
          <w:sz w:val="24"/>
          <w:highlight w:val="none"/>
        </w:rPr>
      </w:pPr>
      <w:bookmarkStart w:id="367" w:name="_Toc24695"/>
      <w:r>
        <w:rPr>
          <w:rFonts w:hint="eastAsia" w:ascii="微软雅黑" w:hAnsi="微软雅黑" w:eastAsia="微软雅黑" w:cs="微软雅黑"/>
          <w:color w:val="auto"/>
          <w:sz w:val="24"/>
          <w:highlight w:val="none"/>
        </w:rPr>
        <w:t>1.2乙方（供方）即中标人，是指中标后提供合同货物和服务的自然人、法人及其他组织。</w:t>
      </w:r>
      <w:bookmarkEnd w:id="367"/>
    </w:p>
    <w:p w14:paraId="4B602F12">
      <w:pPr>
        <w:snapToGrid w:val="0"/>
        <w:ind w:firstLine="480" w:firstLineChars="200"/>
        <w:rPr>
          <w:rFonts w:ascii="微软雅黑" w:hAnsi="微软雅黑" w:eastAsia="微软雅黑" w:cs="微软雅黑"/>
          <w:color w:val="auto"/>
          <w:sz w:val="24"/>
          <w:highlight w:val="none"/>
        </w:rPr>
      </w:pPr>
      <w:bookmarkStart w:id="368" w:name="_Toc1464"/>
      <w:r>
        <w:rPr>
          <w:rFonts w:hint="eastAsia" w:ascii="微软雅黑" w:hAnsi="微软雅黑" w:eastAsia="微软雅黑" w:cs="微软雅黑"/>
          <w:color w:val="auto"/>
          <w:sz w:val="24"/>
          <w:highlight w:val="none"/>
        </w:rPr>
        <w:t>1.3合同是指由甲乙双方按照招标文件和响应文件的实质性内容，通过协商一致达成的书面协议。</w:t>
      </w:r>
      <w:bookmarkEnd w:id="368"/>
    </w:p>
    <w:p w14:paraId="16B00CA4">
      <w:pPr>
        <w:snapToGrid w:val="0"/>
        <w:ind w:firstLine="480" w:firstLineChars="200"/>
        <w:rPr>
          <w:rFonts w:ascii="微软雅黑" w:hAnsi="微软雅黑" w:eastAsia="微软雅黑" w:cs="微软雅黑"/>
          <w:color w:val="auto"/>
          <w:sz w:val="24"/>
          <w:highlight w:val="none"/>
        </w:rPr>
      </w:pPr>
      <w:bookmarkStart w:id="369" w:name="_Toc3433"/>
      <w:r>
        <w:rPr>
          <w:rFonts w:hint="eastAsia" w:ascii="微软雅黑" w:hAnsi="微软雅黑" w:eastAsia="微软雅黑" w:cs="微软雅黑"/>
          <w:color w:val="auto"/>
          <w:sz w:val="24"/>
          <w:highlight w:val="none"/>
        </w:rPr>
        <w:t>1.4合同价格指以中标价格为依据，在供方全面履行合同义务后，需方（或财政部门）应支付给供方的金额。</w:t>
      </w:r>
      <w:bookmarkEnd w:id="369"/>
    </w:p>
    <w:p w14:paraId="2FDD39C0">
      <w:pPr>
        <w:snapToGrid w:val="0"/>
        <w:ind w:firstLine="480" w:firstLineChars="200"/>
        <w:rPr>
          <w:rFonts w:ascii="微软雅黑" w:hAnsi="微软雅黑" w:eastAsia="微软雅黑" w:cs="微软雅黑"/>
          <w:color w:val="auto"/>
          <w:sz w:val="24"/>
          <w:highlight w:val="none"/>
        </w:rPr>
      </w:pPr>
      <w:bookmarkStart w:id="370" w:name="_Toc9893"/>
      <w:r>
        <w:rPr>
          <w:rFonts w:hint="eastAsia" w:ascii="微软雅黑" w:hAnsi="微软雅黑" w:eastAsia="微软雅黑" w:cs="微软雅黑"/>
          <w:color w:val="auto"/>
          <w:sz w:val="24"/>
          <w:highlight w:val="none"/>
        </w:rPr>
        <w:t>1.5技术资料是指合同货物及其相关的设计、制造、监造、检验、验收等文件（包括图纸、各种文字说明、标准）。</w:t>
      </w:r>
      <w:bookmarkEnd w:id="370"/>
    </w:p>
    <w:p w14:paraId="30EE7014">
      <w:pPr>
        <w:snapToGrid w:val="0"/>
        <w:ind w:firstLine="480" w:firstLineChars="200"/>
        <w:rPr>
          <w:rFonts w:ascii="微软雅黑" w:hAnsi="微软雅黑" w:eastAsia="微软雅黑" w:cs="微软雅黑"/>
          <w:color w:val="auto"/>
          <w:sz w:val="24"/>
          <w:highlight w:val="none"/>
        </w:rPr>
      </w:pPr>
      <w:bookmarkStart w:id="371" w:name="_Toc17911"/>
      <w:r>
        <w:rPr>
          <w:rFonts w:hint="eastAsia" w:ascii="微软雅黑" w:hAnsi="微软雅黑" w:eastAsia="微软雅黑" w:cs="微软雅黑"/>
          <w:color w:val="auto"/>
          <w:sz w:val="24"/>
          <w:highlight w:val="none"/>
        </w:rPr>
        <w:t>2.货物内容</w:t>
      </w:r>
      <w:bookmarkEnd w:id="371"/>
    </w:p>
    <w:p w14:paraId="18424684">
      <w:pPr>
        <w:snapToGrid w:val="0"/>
        <w:ind w:firstLine="480" w:firstLineChars="200"/>
        <w:rPr>
          <w:rFonts w:ascii="微软雅黑" w:hAnsi="微软雅黑" w:eastAsia="微软雅黑" w:cs="微软雅黑"/>
          <w:color w:val="auto"/>
          <w:sz w:val="24"/>
          <w:highlight w:val="none"/>
        </w:rPr>
      </w:pPr>
      <w:bookmarkStart w:id="372" w:name="_Toc29471"/>
      <w:r>
        <w:rPr>
          <w:rFonts w:hint="eastAsia" w:ascii="微软雅黑" w:hAnsi="微软雅黑" w:eastAsia="微软雅黑" w:cs="微软雅黑"/>
          <w:color w:val="auto"/>
          <w:sz w:val="24"/>
          <w:highlight w:val="none"/>
        </w:rPr>
        <w:t>合同包括以下内容：货物名称、型号规格、技术参数、数量（单位）等内容。</w:t>
      </w:r>
      <w:bookmarkEnd w:id="372"/>
    </w:p>
    <w:p w14:paraId="5C8FAC3E">
      <w:pPr>
        <w:snapToGrid w:val="0"/>
        <w:ind w:firstLine="480" w:firstLineChars="200"/>
        <w:rPr>
          <w:rFonts w:ascii="微软雅黑" w:hAnsi="微软雅黑" w:eastAsia="微软雅黑" w:cs="微软雅黑"/>
          <w:color w:val="auto"/>
          <w:sz w:val="24"/>
          <w:highlight w:val="none"/>
        </w:rPr>
      </w:pPr>
      <w:bookmarkStart w:id="373" w:name="_Toc9655"/>
      <w:r>
        <w:rPr>
          <w:rFonts w:hint="eastAsia" w:ascii="微软雅黑" w:hAnsi="微软雅黑" w:eastAsia="微软雅黑" w:cs="微软雅黑"/>
          <w:color w:val="auto"/>
          <w:sz w:val="24"/>
          <w:highlight w:val="none"/>
        </w:rPr>
        <w:t>3.合同价格</w:t>
      </w:r>
      <w:bookmarkEnd w:id="373"/>
    </w:p>
    <w:p w14:paraId="0B389679">
      <w:pPr>
        <w:snapToGrid w:val="0"/>
        <w:ind w:firstLine="480" w:firstLineChars="200"/>
        <w:rPr>
          <w:rFonts w:ascii="微软雅黑" w:hAnsi="微软雅黑" w:eastAsia="微软雅黑" w:cs="微软雅黑"/>
          <w:color w:val="auto"/>
          <w:sz w:val="24"/>
          <w:highlight w:val="none"/>
        </w:rPr>
      </w:pPr>
      <w:bookmarkStart w:id="374" w:name="_Toc3441"/>
      <w:r>
        <w:rPr>
          <w:rFonts w:hint="eastAsia" w:ascii="微软雅黑" w:hAnsi="微软雅黑" w:eastAsia="微软雅黑" w:cs="微软雅黑"/>
          <w:color w:val="auto"/>
          <w:sz w:val="24"/>
          <w:highlight w:val="none"/>
        </w:rPr>
        <w:t>3.1合同价格即合同总价。</w:t>
      </w:r>
      <w:bookmarkEnd w:id="374"/>
    </w:p>
    <w:p w14:paraId="2F95F0F1">
      <w:pPr>
        <w:snapToGrid w:val="0"/>
        <w:ind w:firstLine="480" w:firstLineChars="200"/>
        <w:rPr>
          <w:rFonts w:ascii="微软雅黑" w:hAnsi="微软雅黑" w:eastAsia="微软雅黑" w:cs="微软雅黑"/>
          <w:color w:val="auto"/>
          <w:sz w:val="24"/>
          <w:highlight w:val="none"/>
        </w:rPr>
      </w:pPr>
      <w:bookmarkStart w:id="375" w:name="_Toc3760"/>
      <w:r>
        <w:rPr>
          <w:rFonts w:hint="eastAsia" w:ascii="微软雅黑" w:hAnsi="微软雅黑" w:eastAsia="微软雅黑" w:cs="微软雅黑"/>
          <w:color w:val="auto"/>
          <w:sz w:val="24"/>
          <w:highlight w:val="none"/>
        </w:rPr>
        <w:t>3.2合同价格包括合同货物、技术资料、合同货物的税费、运杂费、保险费、包装费、装卸费及与货物有关的供方应纳的税费，所有税费由乙方负担。</w:t>
      </w:r>
      <w:bookmarkEnd w:id="375"/>
    </w:p>
    <w:p w14:paraId="602B6B2C">
      <w:pPr>
        <w:snapToGrid w:val="0"/>
        <w:ind w:firstLine="480" w:firstLineChars="200"/>
        <w:rPr>
          <w:rFonts w:ascii="微软雅黑" w:hAnsi="微软雅黑" w:eastAsia="微软雅黑" w:cs="微软雅黑"/>
          <w:color w:val="auto"/>
          <w:sz w:val="24"/>
          <w:highlight w:val="none"/>
        </w:rPr>
      </w:pPr>
      <w:bookmarkStart w:id="376" w:name="_Toc31966"/>
      <w:r>
        <w:rPr>
          <w:rFonts w:hint="eastAsia" w:ascii="微软雅黑" w:hAnsi="微软雅黑" w:eastAsia="微软雅黑" w:cs="微软雅黑"/>
          <w:color w:val="auto"/>
          <w:sz w:val="24"/>
          <w:highlight w:val="none"/>
        </w:rPr>
        <w:t>3.3合同货物单价为不变价。</w:t>
      </w:r>
      <w:bookmarkEnd w:id="376"/>
    </w:p>
    <w:p w14:paraId="79D955F7">
      <w:pPr>
        <w:snapToGrid w:val="0"/>
        <w:ind w:firstLine="480" w:firstLineChars="200"/>
        <w:rPr>
          <w:rFonts w:ascii="微软雅黑" w:hAnsi="微软雅黑" w:eastAsia="微软雅黑" w:cs="微软雅黑"/>
          <w:color w:val="auto"/>
          <w:sz w:val="24"/>
          <w:highlight w:val="none"/>
        </w:rPr>
      </w:pPr>
      <w:bookmarkStart w:id="377" w:name="_Toc19209"/>
      <w:r>
        <w:rPr>
          <w:rFonts w:hint="eastAsia" w:ascii="微软雅黑" w:hAnsi="微软雅黑" w:eastAsia="微软雅黑" w:cs="微软雅黑"/>
          <w:color w:val="auto"/>
          <w:sz w:val="24"/>
          <w:highlight w:val="none"/>
        </w:rPr>
        <w:t>4.转包或分包</w:t>
      </w:r>
      <w:bookmarkEnd w:id="377"/>
    </w:p>
    <w:p w14:paraId="2AD3CA5D">
      <w:pPr>
        <w:snapToGrid w:val="0"/>
        <w:ind w:firstLine="480" w:firstLineChars="200"/>
        <w:rPr>
          <w:rFonts w:ascii="微软雅黑" w:hAnsi="微软雅黑" w:eastAsia="微软雅黑" w:cs="微软雅黑"/>
          <w:color w:val="auto"/>
          <w:sz w:val="24"/>
          <w:highlight w:val="none"/>
        </w:rPr>
      </w:pPr>
      <w:bookmarkStart w:id="378" w:name="_Toc2838"/>
      <w:r>
        <w:rPr>
          <w:rFonts w:hint="eastAsia" w:ascii="微软雅黑" w:hAnsi="微软雅黑" w:eastAsia="微软雅黑" w:cs="微软雅黑"/>
          <w:color w:val="auto"/>
          <w:sz w:val="24"/>
          <w:highlight w:val="none"/>
        </w:rPr>
        <w:t>4.1本合同范围的货物，应由乙方直接供应，不得转让他人供应；</w:t>
      </w:r>
      <w:bookmarkEnd w:id="378"/>
    </w:p>
    <w:p w14:paraId="3227329D">
      <w:pPr>
        <w:snapToGrid w:val="0"/>
        <w:ind w:firstLine="480" w:firstLineChars="200"/>
        <w:rPr>
          <w:rFonts w:ascii="微软雅黑" w:hAnsi="微软雅黑" w:eastAsia="微软雅黑" w:cs="微软雅黑"/>
          <w:color w:val="auto"/>
          <w:sz w:val="24"/>
          <w:highlight w:val="none"/>
        </w:rPr>
      </w:pPr>
      <w:bookmarkStart w:id="379" w:name="_Toc11568"/>
      <w:r>
        <w:rPr>
          <w:rFonts w:hint="eastAsia" w:ascii="微软雅黑" w:hAnsi="微软雅黑" w:eastAsia="微软雅黑" w:cs="微软雅黑"/>
          <w:color w:val="auto"/>
          <w:sz w:val="24"/>
          <w:highlight w:val="none"/>
        </w:rPr>
        <w:t>4.2非经甲方书面同意，乙方不得将本合同范围的货物全部或部分分包给他人供应；</w:t>
      </w:r>
      <w:bookmarkEnd w:id="379"/>
    </w:p>
    <w:p w14:paraId="74106DEA">
      <w:pPr>
        <w:snapToGrid w:val="0"/>
        <w:ind w:firstLine="480" w:firstLineChars="200"/>
        <w:rPr>
          <w:rFonts w:ascii="微软雅黑" w:hAnsi="微软雅黑" w:eastAsia="微软雅黑" w:cs="微软雅黑"/>
          <w:color w:val="auto"/>
          <w:sz w:val="24"/>
          <w:highlight w:val="none"/>
        </w:rPr>
      </w:pPr>
      <w:bookmarkStart w:id="380" w:name="_Toc14929"/>
      <w:r>
        <w:rPr>
          <w:rFonts w:hint="eastAsia" w:ascii="微软雅黑" w:hAnsi="微软雅黑" w:eastAsia="微软雅黑" w:cs="微软雅黑"/>
          <w:color w:val="auto"/>
          <w:sz w:val="24"/>
          <w:highlight w:val="none"/>
        </w:rPr>
        <w:t>4.3如有转让和未经甲方同意的分包行为，甲方有权解除合同，并追究乙方的违约责任。</w:t>
      </w:r>
      <w:bookmarkEnd w:id="380"/>
    </w:p>
    <w:p w14:paraId="0FD279A3">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5.质量保证及售后服务</w:t>
      </w:r>
    </w:p>
    <w:p w14:paraId="17C0FF83">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5.1乙方应按招标文件规定的货物性能、技术要求、质量标准向甲方提供未经使用的全新产品。</w:t>
      </w:r>
    </w:p>
    <w:p w14:paraId="57C21426">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5.2乙方提供的货物在质保期内因货物本身的质量问题发生故障，乙方应负责免费更换。对达不到技术要求者，根据实际情况，经双方协商，可按以下办法处理：</w:t>
      </w:r>
    </w:p>
    <w:p w14:paraId="24041BA3">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5.2.1更换：由乙方承担所发生的全部费用。</w:t>
      </w:r>
    </w:p>
    <w:p w14:paraId="0F4F9467">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5.2.2贬值处理：由甲乙双方合议定价。</w:t>
      </w:r>
    </w:p>
    <w:p w14:paraId="63DFF3DD">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5.2.3退货处理：乙方应退还甲方支付的合同款，同时应承担该货物的直接费用（运输、保险、检验、货款利息及银行手续费等）。</w:t>
      </w:r>
    </w:p>
    <w:p w14:paraId="1F910E4C">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5.3如在使用过程中发生质量问题，乙方应按本项目“第三篇 项目商务需求”中的要求处理。</w:t>
      </w:r>
    </w:p>
    <w:p w14:paraId="6E0C373F">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5.4在质保期内，乙方应对货物出现的质量及安全问题负责处理解决并承担一切费用。</w:t>
      </w:r>
    </w:p>
    <w:p w14:paraId="0BF282D0">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6.付款</w:t>
      </w:r>
    </w:p>
    <w:p w14:paraId="68731C60">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6.1本合同使用货币币制如未作特别说明均为人民币。</w:t>
      </w:r>
    </w:p>
    <w:p w14:paraId="1E25C232">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6.2付款方式：银行转账、现金支票。</w:t>
      </w:r>
    </w:p>
    <w:p w14:paraId="1EFE1283">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6.3付款方法：同本项目“第三篇 商务条款”中关于付款方式的约定。</w:t>
      </w:r>
    </w:p>
    <w:p w14:paraId="268AE471">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7.检查验收</w:t>
      </w:r>
    </w:p>
    <w:p w14:paraId="2CF5DBD5">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7.1供方应随货物提供合格证和质量证明文件，如是国外进口的货物还须提供入关证明。</w:t>
      </w:r>
    </w:p>
    <w:p w14:paraId="7B510DE1">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7.2货物验收</w:t>
      </w:r>
    </w:p>
    <w:p w14:paraId="3432F9D4">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方所交货物的各种质量指标不得低于供方提供样品的质量指标（无样品时按供方的投标时提供的“技术文件”执行），售后服务质量要求按照招标文件和响应文件的内容执行。供方交货时，需方可根据需要随机抽取一部分货物送有关权威检测部门检测，如检测不合格，供方负责赔偿需方一切损失。</w:t>
      </w:r>
    </w:p>
    <w:p w14:paraId="53475C6C">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7.3货物验收报告应由需方、供方经办人签字，并加盖双方公章，以此作为支付凭据。</w:t>
      </w:r>
    </w:p>
    <w:p w14:paraId="350B3EC4">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8.索赔</w:t>
      </w:r>
    </w:p>
    <w:p w14:paraId="32A23FA9">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供方对货物与合同要求不符负有责任，并且需方已于规定交货内和质量保证期内提出索赔，供方应按需方同意的下述一种或多种方法解决索赔事宜。</w:t>
      </w:r>
    </w:p>
    <w:p w14:paraId="2F5F2A4E">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1F159B6C">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8.2根据货物的疵劣和受损程度以及需方遭受损失的金额，经双方同意降低货物价格。</w:t>
      </w:r>
    </w:p>
    <w:p w14:paraId="3B9A8D22">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9.知识产权</w:t>
      </w:r>
    </w:p>
    <w:p w14:paraId="0A4451C6">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68DA04CB">
      <w:pPr>
        <w:snapToGrid w:val="0"/>
        <w:ind w:firstLine="480" w:firstLineChars="200"/>
        <w:rPr>
          <w:rFonts w:ascii="微软雅黑" w:hAnsi="微软雅黑" w:eastAsia="微软雅黑" w:cs="微软雅黑"/>
          <w:color w:val="auto"/>
          <w:sz w:val="24"/>
          <w:highlight w:val="none"/>
        </w:rPr>
      </w:pPr>
      <w:bookmarkStart w:id="381" w:name="_Toc10772"/>
      <w:r>
        <w:rPr>
          <w:rFonts w:hint="eastAsia" w:ascii="微软雅黑" w:hAnsi="微软雅黑" w:eastAsia="微软雅黑" w:cs="微软雅黑"/>
          <w:color w:val="auto"/>
          <w:sz w:val="24"/>
          <w:highlight w:val="none"/>
        </w:rPr>
        <w:t>10.合同争议的解决</w:t>
      </w:r>
      <w:bookmarkEnd w:id="381"/>
    </w:p>
    <w:p w14:paraId="5423E860">
      <w:pPr>
        <w:snapToGrid w:val="0"/>
        <w:ind w:firstLine="480" w:firstLineChars="200"/>
        <w:rPr>
          <w:rFonts w:ascii="微软雅黑" w:hAnsi="微软雅黑" w:eastAsia="微软雅黑" w:cs="微软雅黑"/>
          <w:color w:val="auto"/>
          <w:sz w:val="24"/>
          <w:highlight w:val="none"/>
        </w:rPr>
      </w:pPr>
      <w:bookmarkStart w:id="382" w:name="_Toc262"/>
      <w:r>
        <w:rPr>
          <w:rFonts w:hint="eastAsia" w:ascii="微软雅黑" w:hAnsi="微软雅黑" w:eastAsia="微软雅黑" w:cs="微软雅黑"/>
          <w:color w:val="auto"/>
          <w:sz w:val="24"/>
          <w:highlight w:val="none"/>
        </w:rPr>
        <w:t>10.1当事人友好协商达成一致</w:t>
      </w:r>
      <w:bookmarkEnd w:id="382"/>
    </w:p>
    <w:p w14:paraId="532182E9">
      <w:pPr>
        <w:snapToGrid w:val="0"/>
        <w:ind w:firstLine="480" w:firstLineChars="200"/>
        <w:rPr>
          <w:rFonts w:ascii="微软雅黑" w:hAnsi="微软雅黑" w:eastAsia="微软雅黑" w:cs="微软雅黑"/>
          <w:color w:val="auto"/>
          <w:sz w:val="24"/>
          <w:highlight w:val="none"/>
        </w:rPr>
      </w:pPr>
      <w:bookmarkStart w:id="383" w:name="_Toc1649"/>
      <w:r>
        <w:rPr>
          <w:rFonts w:hint="eastAsia" w:ascii="微软雅黑" w:hAnsi="微软雅黑" w:eastAsia="微软雅黑" w:cs="微软雅黑"/>
          <w:color w:val="auto"/>
          <w:sz w:val="24"/>
          <w:highlight w:val="none"/>
        </w:rPr>
        <w:t>10.2在60天内当事人协商不能达成协议的，可提请采购人当地仲裁机构仲裁。</w:t>
      </w:r>
      <w:bookmarkEnd w:id="383"/>
    </w:p>
    <w:p w14:paraId="0E118A88">
      <w:pPr>
        <w:snapToGrid w:val="0"/>
        <w:ind w:firstLine="480" w:firstLineChars="200"/>
        <w:rPr>
          <w:rFonts w:ascii="微软雅黑" w:hAnsi="微软雅黑" w:eastAsia="微软雅黑" w:cs="微软雅黑"/>
          <w:color w:val="auto"/>
          <w:sz w:val="24"/>
          <w:highlight w:val="none"/>
        </w:rPr>
      </w:pPr>
      <w:bookmarkStart w:id="384" w:name="_Toc8349"/>
      <w:r>
        <w:rPr>
          <w:rFonts w:hint="eastAsia" w:ascii="微软雅黑" w:hAnsi="微软雅黑" w:eastAsia="微软雅黑" w:cs="微软雅黑"/>
          <w:color w:val="auto"/>
          <w:sz w:val="24"/>
          <w:highlight w:val="none"/>
        </w:rPr>
        <w:t>11.违约责任</w:t>
      </w:r>
      <w:bookmarkEnd w:id="384"/>
    </w:p>
    <w:p w14:paraId="1FD79F9C">
      <w:pPr>
        <w:snapToGrid w:val="0"/>
        <w:ind w:firstLine="480" w:firstLineChars="200"/>
        <w:rPr>
          <w:rFonts w:ascii="微软雅黑" w:hAnsi="微软雅黑" w:eastAsia="微软雅黑" w:cs="微软雅黑"/>
          <w:color w:val="auto"/>
          <w:sz w:val="24"/>
          <w:highlight w:val="none"/>
        </w:rPr>
      </w:pPr>
      <w:bookmarkStart w:id="385" w:name="_Toc14144"/>
      <w:r>
        <w:rPr>
          <w:rFonts w:hint="eastAsia" w:ascii="微软雅黑" w:hAnsi="微软雅黑" w:eastAsia="微软雅黑" w:cs="微软雅黑"/>
          <w:color w:val="auto"/>
          <w:sz w:val="24"/>
          <w:highlight w:val="none"/>
        </w:rPr>
        <w:t>按《中华人民共和国民法典》有关条款，或由供需双方约定。</w:t>
      </w:r>
      <w:bookmarkEnd w:id="385"/>
    </w:p>
    <w:p w14:paraId="3BD5F4C5">
      <w:pPr>
        <w:snapToGrid w:val="0"/>
        <w:ind w:firstLine="480" w:firstLineChars="200"/>
        <w:rPr>
          <w:rFonts w:ascii="微软雅黑" w:hAnsi="微软雅黑" w:eastAsia="微软雅黑" w:cs="微软雅黑"/>
          <w:color w:val="auto"/>
          <w:sz w:val="24"/>
          <w:highlight w:val="none"/>
        </w:rPr>
      </w:pPr>
      <w:bookmarkStart w:id="386" w:name="_Toc22168"/>
      <w:r>
        <w:rPr>
          <w:rFonts w:hint="eastAsia" w:ascii="微软雅黑" w:hAnsi="微软雅黑" w:eastAsia="微软雅黑" w:cs="微软雅黑"/>
          <w:color w:val="auto"/>
          <w:sz w:val="24"/>
          <w:highlight w:val="none"/>
        </w:rPr>
        <w:t>12.合同生效及其它</w:t>
      </w:r>
      <w:bookmarkEnd w:id="386"/>
    </w:p>
    <w:p w14:paraId="6F2E84F3">
      <w:pPr>
        <w:snapToGrid w:val="0"/>
        <w:ind w:firstLine="480" w:firstLineChars="200"/>
        <w:rPr>
          <w:rFonts w:ascii="微软雅黑" w:hAnsi="微软雅黑" w:eastAsia="微软雅黑" w:cs="微软雅黑"/>
          <w:color w:val="auto"/>
          <w:sz w:val="24"/>
          <w:highlight w:val="none"/>
        </w:rPr>
      </w:pPr>
      <w:bookmarkStart w:id="387" w:name="_Toc22204"/>
      <w:r>
        <w:rPr>
          <w:rFonts w:hint="eastAsia" w:ascii="微软雅黑" w:hAnsi="微软雅黑" w:eastAsia="微软雅黑" w:cs="微软雅黑"/>
          <w:color w:val="auto"/>
          <w:sz w:val="24"/>
          <w:highlight w:val="none"/>
        </w:rPr>
        <w:t>12.1合同生效及其效力应符合《中华人民共和国民法典》有关规定。</w:t>
      </w:r>
      <w:bookmarkEnd w:id="387"/>
    </w:p>
    <w:p w14:paraId="0C3E18BE">
      <w:pPr>
        <w:snapToGrid w:val="0"/>
        <w:ind w:firstLine="480" w:firstLineChars="200"/>
        <w:rPr>
          <w:rFonts w:ascii="微软雅黑" w:hAnsi="微软雅黑" w:eastAsia="微软雅黑" w:cs="微软雅黑"/>
          <w:color w:val="auto"/>
          <w:sz w:val="24"/>
          <w:highlight w:val="none"/>
        </w:rPr>
      </w:pPr>
      <w:bookmarkStart w:id="388" w:name="_Toc25595"/>
      <w:r>
        <w:rPr>
          <w:rFonts w:hint="eastAsia" w:ascii="微软雅黑" w:hAnsi="微软雅黑" w:eastAsia="微软雅黑" w:cs="微软雅黑"/>
          <w:color w:val="auto"/>
          <w:sz w:val="24"/>
          <w:highlight w:val="none"/>
        </w:rPr>
        <w:t>12.2合同应经当事人法定代表人或委托代理人签字，加盖双方合同专用章或公章。</w:t>
      </w:r>
      <w:bookmarkEnd w:id="388"/>
    </w:p>
    <w:p w14:paraId="53E16065">
      <w:pPr>
        <w:snapToGrid w:val="0"/>
        <w:ind w:firstLine="480" w:firstLineChars="200"/>
        <w:rPr>
          <w:rFonts w:ascii="微软雅黑" w:hAnsi="微软雅黑" w:eastAsia="微软雅黑" w:cs="微软雅黑"/>
          <w:color w:val="auto"/>
          <w:sz w:val="24"/>
          <w:highlight w:val="none"/>
        </w:rPr>
      </w:pPr>
      <w:bookmarkStart w:id="389" w:name="_Toc23211"/>
      <w:r>
        <w:rPr>
          <w:rFonts w:hint="eastAsia" w:ascii="微软雅黑" w:hAnsi="微软雅黑" w:eastAsia="微软雅黑" w:cs="微软雅黑"/>
          <w:color w:val="auto"/>
          <w:sz w:val="24"/>
          <w:highlight w:val="none"/>
        </w:rPr>
        <w:t>12.3合同所包括附件，是合同不可分割的一部分，具有同等法法律效力。</w:t>
      </w:r>
      <w:bookmarkEnd w:id="389"/>
    </w:p>
    <w:p w14:paraId="1CE5C52C">
      <w:pPr>
        <w:snapToGrid w:val="0"/>
        <w:ind w:firstLine="480" w:firstLineChars="200"/>
        <w:rPr>
          <w:rFonts w:ascii="微软雅黑" w:hAnsi="微软雅黑" w:eastAsia="微软雅黑" w:cs="微软雅黑"/>
          <w:color w:val="auto"/>
          <w:sz w:val="24"/>
          <w:highlight w:val="none"/>
        </w:rPr>
      </w:pPr>
      <w:bookmarkStart w:id="390" w:name="_Toc1279"/>
      <w:r>
        <w:rPr>
          <w:rFonts w:hint="eastAsia" w:ascii="微软雅黑" w:hAnsi="微软雅黑" w:eastAsia="微软雅黑" w:cs="微软雅黑"/>
          <w:color w:val="auto"/>
          <w:sz w:val="24"/>
          <w:highlight w:val="none"/>
        </w:rPr>
        <w:t>12.4合同需提供担保的，按《中华人民共和国民法典》规定执行。</w:t>
      </w:r>
      <w:bookmarkEnd w:id="390"/>
    </w:p>
    <w:p w14:paraId="6255F3E6">
      <w:pPr>
        <w:snapToGrid w:val="0"/>
        <w:ind w:firstLine="480" w:firstLineChars="200"/>
        <w:rPr>
          <w:rFonts w:ascii="微软雅黑" w:hAnsi="微软雅黑" w:eastAsia="微软雅黑" w:cs="微软雅黑"/>
          <w:color w:val="auto"/>
          <w:sz w:val="24"/>
          <w:highlight w:val="none"/>
        </w:rPr>
      </w:pPr>
      <w:bookmarkStart w:id="391" w:name="_Toc24007"/>
      <w:r>
        <w:rPr>
          <w:rFonts w:hint="eastAsia" w:ascii="微软雅黑" w:hAnsi="微软雅黑" w:eastAsia="微软雅黑" w:cs="微软雅黑"/>
          <w:color w:val="auto"/>
          <w:sz w:val="24"/>
          <w:highlight w:val="none"/>
        </w:rPr>
        <w:t>12.5本合同条件未尽事宜依照《中华人民共和国民法典》，由供需双方共同协商确定。</w:t>
      </w:r>
      <w:bookmarkEnd w:id="391"/>
    </w:p>
    <w:p w14:paraId="2B50BF9B">
      <w:pPr>
        <w:snapToGrid w:val="0"/>
        <w:jc w:val="center"/>
        <w:outlineLvl w:val="0"/>
        <w:rPr>
          <w:rFonts w:ascii="微软雅黑" w:hAnsi="微软雅黑" w:eastAsia="微软雅黑" w:cs="微软雅黑"/>
          <w:color w:val="auto"/>
          <w:sz w:val="44"/>
          <w:highlight w:val="none"/>
        </w:rPr>
        <w:sectPr>
          <w:headerReference r:id="rId11" w:type="default"/>
          <w:footerReference r:id="rId12" w:type="default"/>
          <w:pgSz w:w="11907" w:h="16840"/>
          <w:pgMar w:top="1134" w:right="1191" w:bottom="1134" w:left="1304" w:header="964" w:footer="992" w:gutter="0"/>
          <w:pgNumType w:fmt="decimal"/>
          <w:cols w:space="720" w:num="1"/>
          <w:docGrid w:linePitch="312" w:charSpace="0"/>
        </w:sectPr>
      </w:pPr>
    </w:p>
    <w:bookmarkEnd w:id="362"/>
    <w:bookmarkEnd w:id="363"/>
    <w:bookmarkEnd w:id="364"/>
    <w:p w14:paraId="73FECA34">
      <w:pPr>
        <w:pStyle w:val="22"/>
        <w:spacing w:line="360" w:lineRule="exact"/>
        <w:ind w:firstLine="640" w:firstLineChars="200"/>
        <w:rPr>
          <w:rFonts w:ascii="微软雅黑" w:hAnsi="微软雅黑" w:eastAsia="微软雅黑" w:cs="微软雅黑"/>
          <w:color w:val="auto"/>
          <w:sz w:val="24"/>
          <w:szCs w:val="24"/>
          <w:highlight w:val="none"/>
        </w:rPr>
      </w:pPr>
      <w:bookmarkStart w:id="392" w:name="_Toc852"/>
      <w:bookmarkStart w:id="393" w:name="_Toc20935"/>
      <w:r>
        <w:rPr>
          <w:rFonts w:hint="eastAsia" w:ascii="微软雅黑" w:hAnsi="微软雅黑" w:eastAsia="微软雅黑" w:cs="微软雅黑"/>
          <w:color w:val="auto"/>
          <w:szCs w:val="28"/>
          <w:highlight w:val="none"/>
        </w:rPr>
        <w:t>二、采购合同</w:t>
      </w:r>
      <w:bookmarkEnd w:id="392"/>
      <w:bookmarkEnd w:id="393"/>
      <w:r>
        <w:rPr>
          <w:rFonts w:hint="eastAsia" w:ascii="微软雅黑" w:hAnsi="微软雅黑" w:eastAsia="微软雅黑" w:cs="微软雅黑"/>
          <w:color w:val="auto"/>
          <w:sz w:val="24"/>
          <w:szCs w:val="24"/>
          <w:highlight w:val="none"/>
        </w:rPr>
        <w:t>（可根据项目情况进行调整）</w:t>
      </w:r>
    </w:p>
    <w:p w14:paraId="6C1EEAC9">
      <w:pPr>
        <w:pStyle w:val="22"/>
        <w:spacing w:line="360" w:lineRule="exact"/>
        <w:ind w:firstLine="480" w:firstLineChars="200"/>
        <w:rPr>
          <w:rFonts w:ascii="微软雅黑" w:hAnsi="微软雅黑" w:eastAsia="微软雅黑" w:cs="微软雅黑"/>
          <w:color w:val="auto"/>
          <w:sz w:val="24"/>
          <w:szCs w:val="24"/>
          <w:highlight w:val="none"/>
        </w:rPr>
      </w:pPr>
    </w:p>
    <w:p w14:paraId="7471FDBF">
      <w:pPr>
        <w:spacing w:line="500" w:lineRule="exact"/>
        <w:jc w:val="center"/>
        <w:outlineLvl w:val="1"/>
        <w:rPr>
          <w:rFonts w:ascii="微软雅黑" w:hAnsi="微软雅黑" w:eastAsia="微软雅黑" w:cs="微软雅黑"/>
          <w:b/>
          <w:color w:val="auto"/>
          <w:sz w:val="44"/>
          <w:highlight w:val="none"/>
        </w:rPr>
      </w:pPr>
      <w:bookmarkStart w:id="394" w:name="_Toc20479"/>
      <w:bookmarkStart w:id="395" w:name="_Toc13076"/>
      <w:bookmarkStart w:id="396" w:name="_Toc18301"/>
      <w:bookmarkStart w:id="397" w:name="_Toc392"/>
      <w:bookmarkStart w:id="398" w:name="_Toc30739"/>
      <w:bookmarkStart w:id="399" w:name="_Toc3458"/>
      <w:bookmarkStart w:id="400" w:name="_Toc20086"/>
      <w:bookmarkStart w:id="401" w:name="_Toc10910"/>
      <w:bookmarkStart w:id="402" w:name="_Toc65682926"/>
      <w:bookmarkStart w:id="403" w:name="_Toc25187"/>
      <w:bookmarkStart w:id="404" w:name="_Toc21287"/>
      <w:bookmarkStart w:id="405" w:name="_Toc12789072"/>
      <w:r>
        <w:rPr>
          <w:rFonts w:hint="eastAsia" w:ascii="微软雅黑" w:hAnsi="微软雅黑" w:eastAsia="微软雅黑" w:cs="微软雅黑"/>
          <w:b/>
          <w:color w:val="auto"/>
          <w:sz w:val="44"/>
          <w:highlight w:val="none"/>
        </w:rPr>
        <w:t>重庆市政府采购合同</w:t>
      </w:r>
    </w:p>
    <w:p w14:paraId="64A4689D">
      <w:pPr>
        <w:spacing w:line="500" w:lineRule="exact"/>
        <w:jc w:val="center"/>
        <w:outlineLvl w:val="1"/>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（项目号：     ）</w:t>
      </w:r>
    </w:p>
    <w:p w14:paraId="558C1DC6">
      <w:pPr>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甲方（需方）：___________________________      计价单位：____________</w:t>
      </w:r>
    </w:p>
    <w:p w14:paraId="47240825">
      <w:pPr>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乙方（供方）：___________________________      计量单位：_____________</w:t>
      </w:r>
    </w:p>
    <w:p w14:paraId="6AD6174B">
      <w:pPr>
        <w:spacing w:line="500" w:lineRule="exact"/>
        <w:rPr>
          <w:rFonts w:ascii="微软雅黑" w:hAnsi="微软雅黑" w:eastAsia="微软雅黑" w:cs="微软雅黑"/>
          <w:color w:val="auto"/>
          <w:sz w:val="24"/>
          <w:highlight w:val="none"/>
        </w:rPr>
      </w:pPr>
    </w:p>
    <w:p w14:paraId="1D79982A">
      <w:pPr>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经双方协商一致，达成以下购销合同：</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1298"/>
        <w:gridCol w:w="1134"/>
        <w:gridCol w:w="1559"/>
        <w:gridCol w:w="1567"/>
        <w:gridCol w:w="15"/>
      </w:tblGrid>
      <w:tr w14:paraId="4F15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330" w:type="dxa"/>
            <w:vAlign w:val="center"/>
          </w:tcPr>
          <w:p w14:paraId="0A408BFB">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商品名称</w:t>
            </w:r>
          </w:p>
        </w:tc>
        <w:tc>
          <w:tcPr>
            <w:tcW w:w="1741" w:type="dxa"/>
            <w:vAlign w:val="center"/>
          </w:tcPr>
          <w:p w14:paraId="15EB821C">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规格型号</w:t>
            </w:r>
          </w:p>
        </w:tc>
        <w:tc>
          <w:tcPr>
            <w:tcW w:w="984" w:type="dxa"/>
            <w:vAlign w:val="center"/>
          </w:tcPr>
          <w:p w14:paraId="791E546A">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数量</w:t>
            </w:r>
          </w:p>
        </w:tc>
        <w:tc>
          <w:tcPr>
            <w:tcW w:w="1298" w:type="dxa"/>
            <w:vAlign w:val="center"/>
          </w:tcPr>
          <w:p w14:paraId="341A3C73">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综合单价</w:t>
            </w:r>
          </w:p>
        </w:tc>
        <w:tc>
          <w:tcPr>
            <w:tcW w:w="1134" w:type="dxa"/>
            <w:vAlign w:val="center"/>
          </w:tcPr>
          <w:p w14:paraId="0A08F7F5">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总价</w:t>
            </w:r>
          </w:p>
        </w:tc>
        <w:tc>
          <w:tcPr>
            <w:tcW w:w="1559" w:type="dxa"/>
            <w:vAlign w:val="center"/>
          </w:tcPr>
          <w:p w14:paraId="47875ACF">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交货时间</w:t>
            </w:r>
          </w:p>
        </w:tc>
        <w:tc>
          <w:tcPr>
            <w:tcW w:w="1567" w:type="dxa"/>
            <w:vAlign w:val="center"/>
          </w:tcPr>
          <w:p w14:paraId="2BCE12C4">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交货地点</w:t>
            </w:r>
          </w:p>
        </w:tc>
      </w:tr>
      <w:tr w14:paraId="7254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069E5E6F">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22F5172F">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32426984">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1DC59181">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5DE73037">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68206B9D">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05B7A62C">
            <w:pPr>
              <w:spacing w:line="240" w:lineRule="atLeast"/>
              <w:jc w:val="center"/>
              <w:rPr>
                <w:rFonts w:ascii="微软雅黑" w:hAnsi="微软雅黑" w:eastAsia="微软雅黑" w:cs="微软雅黑"/>
                <w:color w:val="auto"/>
                <w:sz w:val="21"/>
                <w:szCs w:val="21"/>
                <w:highlight w:val="none"/>
              </w:rPr>
            </w:pPr>
          </w:p>
        </w:tc>
      </w:tr>
      <w:tr w14:paraId="46EB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08F4E7EC">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3833D0F9">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40D84ACB">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0ABB4C41">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07BA046E">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4B81FE5E">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35BC1668">
            <w:pPr>
              <w:spacing w:line="240" w:lineRule="atLeast"/>
              <w:jc w:val="center"/>
              <w:rPr>
                <w:rFonts w:ascii="微软雅黑" w:hAnsi="微软雅黑" w:eastAsia="微软雅黑" w:cs="微软雅黑"/>
                <w:color w:val="auto"/>
                <w:sz w:val="21"/>
                <w:szCs w:val="21"/>
                <w:highlight w:val="none"/>
              </w:rPr>
            </w:pPr>
          </w:p>
        </w:tc>
      </w:tr>
      <w:tr w14:paraId="6343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70BDDEC8">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1284FAE7">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115206C3">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4C1C81FC">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5C202E2B">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123721CF">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536EE9D9">
            <w:pPr>
              <w:spacing w:line="240" w:lineRule="atLeast"/>
              <w:jc w:val="center"/>
              <w:rPr>
                <w:rFonts w:ascii="微软雅黑" w:hAnsi="微软雅黑" w:eastAsia="微软雅黑" w:cs="微软雅黑"/>
                <w:color w:val="auto"/>
                <w:sz w:val="21"/>
                <w:szCs w:val="21"/>
                <w:highlight w:val="none"/>
              </w:rPr>
            </w:pPr>
          </w:p>
        </w:tc>
      </w:tr>
      <w:tr w14:paraId="177E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2BBBD064">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0F3539E8">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4729540C">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764F2644">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69BDE369">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11FE9FEE">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42865EC8">
            <w:pPr>
              <w:spacing w:line="240" w:lineRule="atLeast"/>
              <w:jc w:val="center"/>
              <w:rPr>
                <w:rFonts w:ascii="微软雅黑" w:hAnsi="微软雅黑" w:eastAsia="微软雅黑" w:cs="微软雅黑"/>
                <w:color w:val="auto"/>
                <w:sz w:val="21"/>
                <w:szCs w:val="21"/>
                <w:highlight w:val="none"/>
              </w:rPr>
            </w:pPr>
          </w:p>
        </w:tc>
      </w:tr>
      <w:tr w14:paraId="190C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02C724ED">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781210FD">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39C1318C">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2D5FD33A">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690E10F2">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7DEFDC53">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1FBB2CD5">
            <w:pPr>
              <w:spacing w:line="240" w:lineRule="atLeast"/>
              <w:jc w:val="center"/>
              <w:rPr>
                <w:rFonts w:ascii="微软雅黑" w:hAnsi="微软雅黑" w:eastAsia="微软雅黑" w:cs="微软雅黑"/>
                <w:color w:val="auto"/>
                <w:sz w:val="21"/>
                <w:szCs w:val="21"/>
                <w:highlight w:val="none"/>
              </w:rPr>
            </w:pPr>
          </w:p>
        </w:tc>
      </w:tr>
      <w:tr w14:paraId="0FB4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75DA3D90">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34E8F8C1">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6AF3717E">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3748680E">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7D75E87F">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3E0CB0F1">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219B5E7D">
            <w:pPr>
              <w:spacing w:line="240" w:lineRule="atLeast"/>
              <w:jc w:val="center"/>
              <w:rPr>
                <w:rFonts w:ascii="微软雅黑" w:hAnsi="微软雅黑" w:eastAsia="微软雅黑" w:cs="微软雅黑"/>
                <w:color w:val="auto"/>
                <w:sz w:val="21"/>
                <w:szCs w:val="21"/>
                <w:highlight w:val="none"/>
              </w:rPr>
            </w:pPr>
          </w:p>
        </w:tc>
      </w:tr>
      <w:tr w14:paraId="39E0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027F3FE4">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65D37327">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52FEF176">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3FF1AB58">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1C1CAB39">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2AB5381A">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4C152A74">
            <w:pPr>
              <w:spacing w:line="240" w:lineRule="atLeast"/>
              <w:jc w:val="center"/>
              <w:rPr>
                <w:rFonts w:ascii="微软雅黑" w:hAnsi="微软雅黑" w:eastAsia="微软雅黑" w:cs="微软雅黑"/>
                <w:color w:val="auto"/>
                <w:sz w:val="21"/>
                <w:szCs w:val="21"/>
                <w:highlight w:val="none"/>
              </w:rPr>
            </w:pPr>
          </w:p>
        </w:tc>
      </w:tr>
      <w:tr w14:paraId="5B98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5BD129E1">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3C98F454">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6F9FA06F">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6126F10E">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3FE6CD99">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05A405DE">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6424560D">
            <w:pPr>
              <w:spacing w:line="240" w:lineRule="atLeast"/>
              <w:jc w:val="center"/>
              <w:rPr>
                <w:rFonts w:ascii="微软雅黑" w:hAnsi="微软雅黑" w:eastAsia="微软雅黑" w:cs="微软雅黑"/>
                <w:color w:val="auto"/>
                <w:sz w:val="21"/>
                <w:szCs w:val="21"/>
                <w:highlight w:val="none"/>
              </w:rPr>
            </w:pPr>
          </w:p>
        </w:tc>
      </w:tr>
      <w:tr w14:paraId="0776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3144CF9A">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合计人民币（小写）：</w:t>
            </w:r>
          </w:p>
        </w:tc>
      </w:tr>
      <w:tr w14:paraId="0201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58988997">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合计人民币（大写）：</w:t>
            </w:r>
          </w:p>
        </w:tc>
      </w:tr>
      <w:tr w14:paraId="231A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7"/>
          </w:tcPr>
          <w:p w14:paraId="6184EF26">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一、质量要求和技术标准。供方提供的商品必须是全新的，完全符合国家有关技术标准，供方的质量保证及售后服务承诺如下：</w:t>
            </w:r>
          </w:p>
          <w:p w14:paraId="00D04047">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1、质保期限：</w:t>
            </w:r>
          </w:p>
          <w:p w14:paraId="18C6D181">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2、保修范围：</w:t>
            </w:r>
          </w:p>
          <w:p w14:paraId="347427A4">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3、服务措施：</w:t>
            </w:r>
          </w:p>
          <w:p w14:paraId="26333E6E">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4、质保期后服务：</w:t>
            </w:r>
          </w:p>
        </w:tc>
      </w:tr>
      <w:tr w14:paraId="4B12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913" w:hRule="atLeast"/>
        </w:trPr>
        <w:tc>
          <w:tcPr>
            <w:tcW w:w="9613" w:type="dxa"/>
            <w:gridSpan w:val="7"/>
          </w:tcPr>
          <w:p w14:paraId="7343779D">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二、随机备品、附件、工具数量及供应方法：</w:t>
            </w:r>
          </w:p>
        </w:tc>
      </w:tr>
      <w:tr w14:paraId="34D4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51" w:hRule="atLeast"/>
        </w:trPr>
        <w:tc>
          <w:tcPr>
            <w:tcW w:w="9613" w:type="dxa"/>
            <w:gridSpan w:val="7"/>
          </w:tcPr>
          <w:p w14:paraId="0226C382">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三、交提货方式：</w:t>
            </w:r>
          </w:p>
        </w:tc>
      </w:tr>
      <w:tr w14:paraId="37C6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tcPr>
          <w:p w14:paraId="191A100D">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四、验收标准、方法：</w:t>
            </w:r>
          </w:p>
          <w:p w14:paraId="581CE02B">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如有异议，请于      日内提出。</w:t>
            </w:r>
          </w:p>
        </w:tc>
      </w:tr>
    </w:tbl>
    <w:p w14:paraId="3A2034F9">
      <w:pPr>
        <w:spacing w:line="500" w:lineRule="exact"/>
        <w:jc w:val="center"/>
        <w:rPr>
          <w:rFonts w:ascii="微软雅黑" w:hAnsi="微软雅黑" w:eastAsia="微软雅黑" w:cs="微软雅黑"/>
          <w:b/>
          <w:color w:val="auto"/>
          <w:sz w:val="44"/>
          <w:highlight w:val="none"/>
        </w:rPr>
      </w:pPr>
    </w:p>
    <w:p w14:paraId="6DBD7F09">
      <w:pPr>
        <w:spacing w:line="500" w:lineRule="exact"/>
        <w:ind w:firstLine="480" w:firstLineChars="200"/>
        <w:rPr>
          <w:rFonts w:ascii="微软雅黑" w:hAnsi="微软雅黑" w:eastAsia="微软雅黑" w:cs="微软雅黑"/>
          <w:color w:val="auto"/>
          <w:sz w:val="24"/>
          <w:szCs w:val="24"/>
          <w:highlight w:val="none"/>
        </w:rPr>
      </w:pP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5125"/>
      </w:tblGrid>
      <w:tr w14:paraId="117E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2"/>
          </w:tcPr>
          <w:p w14:paraId="67546B8A">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五、付款方式：</w:t>
            </w:r>
          </w:p>
          <w:p w14:paraId="7C8E8380">
            <w:pPr>
              <w:pStyle w:val="33"/>
              <w:spacing w:line="240" w:lineRule="atLeast"/>
              <w:rPr>
                <w:rFonts w:ascii="微软雅黑" w:hAnsi="微软雅黑" w:eastAsia="微软雅黑" w:cs="微软雅黑"/>
                <w:color w:val="auto"/>
                <w:sz w:val="21"/>
                <w:szCs w:val="21"/>
                <w:highlight w:val="none"/>
              </w:rPr>
            </w:pPr>
          </w:p>
        </w:tc>
      </w:tr>
      <w:tr w14:paraId="0A62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2"/>
          </w:tcPr>
          <w:p w14:paraId="6281595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六、违约责任：</w:t>
            </w:r>
          </w:p>
          <w:p w14:paraId="5812B8A3">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按《中华人民共和国民法典》、《中华人民共和国政府采购法》执行，或按双方约定。（采购人应按项目实际情况完整填写）</w:t>
            </w:r>
          </w:p>
        </w:tc>
      </w:tr>
      <w:tr w14:paraId="4A81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2"/>
          </w:tcPr>
          <w:p w14:paraId="4256B6D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七、其他约定事项：</w:t>
            </w:r>
          </w:p>
          <w:p w14:paraId="6F0F212C">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1.招标文件及其澄清文件、响应文件和承诺是本合同不可分割的部分。</w:t>
            </w:r>
          </w:p>
          <w:p w14:paraId="366CB79C">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2.本合同如发生争议由双方协商解决，协商不成向需方所在地仲裁机构提请仲裁。</w:t>
            </w:r>
          </w:p>
          <w:p w14:paraId="0081B94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3.本合同一式__份， 需方__份，供方__份，具备同等法律效力。</w:t>
            </w:r>
          </w:p>
          <w:p w14:paraId="5C52F656">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4.其他：</w:t>
            </w:r>
          </w:p>
        </w:tc>
      </w:tr>
      <w:tr w14:paraId="71F8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tcPr>
          <w:p w14:paraId="5DAFEF3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需方：</w:t>
            </w:r>
          </w:p>
          <w:p w14:paraId="0E5284CC">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地址：</w:t>
            </w:r>
          </w:p>
          <w:p w14:paraId="05FCC8B5">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联系电话：</w:t>
            </w:r>
          </w:p>
          <w:p w14:paraId="0835A6A2">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授权代表：</w:t>
            </w:r>
          </w:p>
        </w:tc>
        <w:tc>
          <w:tcPr>
            <w:tcW w:w="5125" w:type="dxa"/>
          </w:tcPr>
          <w:p w14:paraId="2F6E5E1B">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供方：</w:t>
            </w:r>
          </w:p>
          <w:p w14:paraId="32F1DAAA">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地址：</w:t>
            </w:r>
          </w:p>
          <w:p w14:paraId="3EFF80FD">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电话：</w:t>
            </w:r>
          </w:p>
          <w:p w14:paraId="20459261">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传真：</w:t>
            </w:r>
          </w:p>
          <w:p w14:paraId="4AA21024">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开户银行：</w:t>
            </w:r>
          </w:p>
          <w:p w14:paraId="56369118">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账号：</w:t>
            </w:r>
          </w:p>
          <w:p w14:paraId="6EB79D46">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授权代表：</w:t>
            </w:r>
          </w:p>
          <w:p w14:paraId="5665365F">
            <w:pPr>
              <w:widowControl/>
              <w:spacing w:line="240" w:lineRule="atLeast"/>
              <w:jc w:val="lef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（本栏请用计算机打印以便于准确付款）</w:t>
            </w:r>
          </w:p>
        </w:tc>
      </w:tr>
      <w:tr w14:paraId="1471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2"/>
          </w:tcPr>
          <w:p w14:paraId="0AD1D8E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备注：</w:t>
            </w:r>
          </w:p>
          <w:p w14:paraId="219B1464">
            <w:pPr>
              <w:spacing w:line="240" w:lineRule="atLeast"/>
              <w:rPr>
                <w:rFonts w:ascii="微软雅黑" w:hAnsi="微软雅黑" w:eastAsia="微软雅黑" w:cs="微软雅黑"/>
                <w:color w:val="auto"/>
                <w:sz w:val="21"/>
                <w:szCs w:val="21"/>
                <w:highlight w:val="none"/>
              </w:rPr>
            </w:pPr>
          </w:p>
          <w:p w14:paraId="25ADC219">
            <w:pPr>
              <w:spacing w:line="240" w:lineRule="atLeast"/>
              <w:rPr>
                <w:rFonts w:ascii="微软雅黑" w:hAnsi="微软雅黑" w:eastAsia="微软雅黑" w:cs="微软雅黑"/>
                <w:color w:val="auto"/>
                <w:sz w:val="21"/>
                <w:szCs w:val="21"/>
                <w:highlight w:val="none"/>
              </w:rPr>
            </w:pPr>
          </w:p>
        </w:tc>
      </w:tr>
    </w:tbl>
    <w:p w14:paraId="45A9EE97">
      <w:pPr>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签约时间：           年   月   日      签约地点：</w:t>
      </w:r>
    </w:p>
    <w:p w14:paraId="320EE1D7">
      <w:pPr>
        <w:spacing w:line="500" w:lineRule="exact"/>
        <w:ind w:firstLine="480" w:firstLineChars="200"/>
        <w:rPr>
          <w:rFonts w:ascii="微软雅黑" w:hAnsi="微软雅黑" w:eastAsia="微软雅黑" w:cs="微软雅黑"/>
          <w:color w:val="auto"/>
          <w:sz w:val="24"/>
          <w:szCs w:val="24"/>
          <w:highlight w:val="none"/>
        </w:rPr>
        <w:sectPr>
          <w:pgSz w:w="11907" w:h="16840"/>
          <w:pgMar w:top="1134" w:right="1191" w:bottom="1134" w:left="1304" w:header="964" w:footer="992" w:gutter="0"/>
          <w:pgNumType w:fmt="decimal"/>
          <w:cols w:space="720" w:num="1"/>
          <w:docGrid w:linePitch="312" w:charSpace="0"/>
        </w:sectPr>
      </w:pPr>
    </w:p>
    <w:bookmarkEnd w:id="394"/>
    <w:bookmarkEnd w:id="395"/>
    <w:bookmarkEnd w:id="396"/>
    <w:bookmarkEnd w:id="397"/>
    <w:bookmarkEnd w:id="398"/>
    <w:bookmarkEnd w:id="399"/>
    <w:bookmarkEnd w:id="400"/>
    <w:bookmarkEnd w:id="401"/>
    <w:bookmarkEnd w:id="402"/>
    <w:bookmarkEnd w:id="403"/>
    <w:bookmarkEnd w:id="404"/>
    <w:bookmarkEnd w:id="405"/>
    <w:p w14:paraId="2115C98E">
      <w:pPr>
        <w:pStyle w:val="2"/>
        <w:rPr>
          <w:rFonts w:ascii="微软雅黑" w:hAnsi="微软雅黑" w:eastAsia="微软雅黑" w:cs="微软雅黑"/>
          <w:color w:val="auto"/>
          <w:highlight w:val="none"/>
        </w:rPr>
      </w:pPr>
      <w:bookmarkStart w:id="406" w:name="_Toc8974"/>
      <w:r>
        <w:rPr>
          <w:rFonts w:hint="eastAsia" w:ascii="微软雅黑" w:hAnsi="微软雅黑" w:eastAsia="微软雅黑" w:cs="微软雅黑"/>
          <w:color w:val="auto"/>
          <w:highlight w:val="none"/>
        </w:rPr>
        <w:t>第七篇  响应文件格式要求</w:t>
      </w:r>
      <w:bookmarkEnd w:id="406"/>
    </w:p>
    <w:p w14:paraId="174F7D13">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一、经济部分</w:t>
      </w:r>
    </w:p>
    <w:p w14:paraId="5E0E67E6">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（一）竞争性报价函</w:t>
      </w:r>
    </w:p>
    <w:p w14:paraId="08F43EC2">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（二）明细报价表</w:t>
      </w:r>
    </w:p>
    <w:p w14:paraId="7F8FB932">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二、技术（质量）部分</w:t>
      </w:r>
    </w:p>
    <w:p w14:paraId="63777822">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（一）技术（质量）响应偏离表</w:t>
      </w:r>
    </w:p>
    <w:p w14:paraId="55DA6559">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（二）其他资料（格式自定）</w:t>
      </w:r>
    </w:p>
    <w:p w14:paraId="29A5C874">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三、商务部分</w:t>
      </w:r>
    </w:p>
    <w:p w14:paraId="0356376C">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（一）商务响应偏离表</w:t>
      </w:r>
    </w:p>
    <w:p w14:paraId="13898E06">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（二）其它优惠服务承诺（格式自定）</w:t>
      </w:r>
    </w:p>
    <w:p w14:paraId="2A75D345">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四、资格条件及其他</w:t>
      </w:r>
    </w:p>
    <w:p w14:paraId="67E26B17">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（一）法人营业执照（副本）或事业单位法人证书（副本）或个体工商户营业执照或有效的自然人身份证明或社会团体法人登记证书</w:t>
      </w:r>
    </w:p>
    <w:p w14:paraId="6D17FC52">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（二）法定代表人身份证明书（格式）</w:t>
      </w:r>
    </w:p>
    <w:p w14:paraId="33D54A6B">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（三）法定代表人授权委托书（格式）</w:t>
      </w:r>
    </w:p>
    <w:p w14:paraId="407E22F7">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（四）基本资格条件承诺函（格式）</w:t>
      </w:r>
    </w:p>
    <w:p w14:paraId="4433EC0A">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（五）特定资格条件证书或证明文件（如有）</w:t>
      </w:r>
    </w:p>
    <w:p w14:paraId="3CA85E5A">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五、其他资料</w:t>
      </w:r>
    </w:p>
    <w:p w14:paraId="07F885EF">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（一）低价响应有关的资料（如有自附，格式自拟）</w:t>
      </w:r>
    </w:p>
    <w:p w14:paraId="1520C897">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（二）其他与项目有关的资料（自附）</w:t>
      </w:r>
    </w:p>
    <w:p w14:paraId="31EB5B8D">
      <w:pPr>
        <w:snapToGrid w:val="0"/>
        <w:spacing w:line="400" w:lineRule="exact"/>
        <w:ind w:firstLine="480" w:firstLineChars="200"/>
        <w:rPr>
          <w:rFonts w:hint="eastAsia" w:ascii="微软雅黑" w:hAnsi="微软雅黑" w:eastAsia="微软雅黑" w:cs="微软雅黑"/>
          <w:color w:val="auto"/>
          <w:sz w:val="24"/>
          <w:szCs w:val="24"/>
          <w:highlight w:val="none"/>
        </w:rPr>
        <w:sectPr>
          <w:headerReference r:id="rId13" w:type="default"/>
          <w:footerReference r:id="rId14" w:type="default"/>
          <w:pgSz w:w="11907" w:h="16840"/>
          <w:pgMar w:top="1134" w:right="1191" w:bottom="1134" w:left="1304" w:header="851" w:footer="992" w:gutter="0"/>
          <w:pgNumType w:fmt="decimal"/>
          <w:cols w:space="720" w:num="1"/>
          <w:docGrid w:linePitch="380" w:charSpace="-5735"/>
        </w:sectPr>
      </w:pPr>
    </w:p>
    <w:p w14:paraId="314BFEFF">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bookmarkStart w:id="407" w:name="_Toc14244"/>
      <w:bookmarkStart w:id="408" w:name="_Toc65660379"/>
      <w:bookmarkStart w:id="409" w:name="_Toc342913419"/>
      <w:bookmarkStart w:id="410" w:name="_Toc313008356"/>
      <w:bookmarkStart w:id="411" w:name="_Toc6170"/>
      <w:bookmarkStart w:id="412" w:name="_Toc10931"/>
      <w:bookmarkStart w:id="413" w:name="_Toc26343"/>
      <w:bookmarkStart w:id="414" w:name="_Toc20787"/>
      <w:bookmarkStart w:id="415" w:name="_Toc9775"/>
      <w:bookmarkStart w:id="416" w:name="_Toc313888360"/>
      <w:bookmarkStart w:id="417" w:name="_Toc283382454"/>
      <w:bookmarkStart w:id="418" w:name="_Toc12789073"/>
      <w:r>
        <w:rPr>
          <w:rFonts w:hint="eastAsia" w:ascii="微软雅黑" w:hAnsi="微软雅黑" w:eastAsia="微软雅黑" w:cs="微软雅黑"/>
          <w:color w:val="auto"/>
          <w:highlight w:val="none"/>
        </w:rPr>
        <w:t>一、经济部分</w:t>
      </w:r>
      <w:bookmarkEnd w:id="407"/>
      <w:bookmarkEnd w:id="408"/>
      <w:bookmarkEnd w:id="409"/>
      <w:bookmarkEnd w:id="410"/>
      <w:bookmarkEnd w:id="411"/>
      <w:bookmarkEnd w:id="412"/>
      <w:bookmarkEnd w:id="413"/>
      <w:bookmarkEnd w:id="414"/>
      <w:bookmarkEnd w:id="415"/>
      <w:bookmarkEnd w:id="416"/>
    </w:p>
    <w:bookmarkEnd w:id="417"/>
    <w:bookmarkEnd w:id="418"/>
    <w:p w14:paraId="7DC9F2DC">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（一）竞争性报价函</w:t>
      </w:r>
    </w:p>
    <w:p w14:paraId="397090DE">
      <w:pPr>
        <w:tabs>
          <w:tab w:val="left" w:pos="6300"/>
        </w:tabs>
        <w:snapToGrid w:val="0"/>
        <w:spacing w:line="312" w:lineRule="auto"/>
        <w:ind w:firstLine="560" w:firstLineChars="200"/>
        <w:jc w:val="center"/>
        <w:rPr>
          <w:rFonts w:ascii="微软雅黑" w:hAnsi="微软雅黑" w:eastAsia="微软雅黑" w:cs="微软雅黑"/>
          <w:b/>
          <w:color w:val="auto"/>
          <w:szCs w:val="28"/>
          <w:highlight w:val="none"/>
        </w:rPr>
      </w:pPr>
      <w:r>
        <w:rPr>
          <w:rFonts w:hint="eastAsia" w:ascii="微软雅黑" w:hAnsi="微软雅黑" w:eastAsia="微软雅黑" w:cs="微软雅黑"/>
          <w:b/>
          <w:color w:val="auto"/>
          <w:szCs w:val="28"/>
          <w:highlight w:val="none"/>
        </w:rPr>
        <w:t>竞争性报价函</w:t>
      </w:r>
    </w:p>
    <w:p w14:paraId="5A74E6E3">
      <w:pPr>
        <w:tabs>
          <w:tab w:val="left" w:pos="6300"/>
        </w:tabs>
        <w:snapToGrid w:val="0"/>
        <w:spacing w:line="312" w:lineRule="auto"/>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rPr>
        <w:t>（采购代理机构名称）</w:t>
      </w:r>
      <w:r>
        <w:rPr>
          <w:rFonts w:hint="eastAsia" w:ascii="微软雅黑" w:hAnsi="微软雅黑" w:eastAsia="微软雅黑" w:cs="微软雅黑"/>
          <w:color w:val="auto"/>
          <w:sz w:val="24"/>
          <w:szCs w:val="24"/>
          <w:highlight w:val="none"/>
        </w:rPr>
        <w:t>：</w:t>
      </w:r>
    </w:p>
    <w:p w14:paraId="5DDF318C">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我方收到____________________________（谈判项目名称）的竞争性谈判文件，经详细研究，决定参加该谈判项目的竞争谈判。</w:t>
      </w:r>
    </w:p>
    <w:p w14:paraId="7D5CEA4F">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1.愿意按照竞争性谈判文件中的一切要求，提供本项目的交货及技术服务，项目初始报价（总价）为人民币大写：</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；人民币小写：</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元。以我公司最后报价为准。</w:t>
      </w:r>
    </w:p>
    <w:p w14:paraId="58F75510">
      <w:pPr>
        <w:tabs>
          <w:tab w:val="left" w:pos="6300"/>
        </w:tabs>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2.我方现提交的响应文件为：响应文件正本</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份，副本</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份。</w:t>
      </w:r>
    </w:p>
    <w:p w14:paraId="18C97001">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3.我方承诺：本次谈判的有效期为提交响应文件截止时间起90天。</w:t>
      </w:r>
    </w:p>
    <w:p w14:paraId="15749130">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4.我方完全理解和接受贵方竞争性谈判文件的一切规定和要求及谈判评审办法。</w:t>
      </w:r>
    </w:p>
    <w:p w14:paraId="2417BDFA">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5.在整个竞争性谈判过程中，我方若有违规行为，接受按照《中华人民共和国政府采购法》和《竞争性谈判文件》之规定给予惩罚。</w:t>
      </w:r>
    </w:p>
    <w:p w14:paraId="0644A007">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6.我方若成为成交供应商，将按照最终谈判结果签订合同，并且严格履行合同义务。本承诺函将成为合同不可分割的一部分，与合同具有同等的法律效力。</w:t>
      </w:r>
    </w:p>
    <w:p w14:paraId="45245884">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7.我方同意按竞争性谈判文件规定，交纳竞争性谈判文件要求的保证金。如果我方成为成交供应商，保证在接到成交通知书后，向采购代理机构缴纳竞争性谈判文件规定的采购代理服务费。</w:t>
      </w:r>
    </w:p>
    <w:p w14:paraId="36331254">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8.我方未为采购项目提供整体设计、规范编制或者项目管理、监理、检测等服务。</w:t>
      </w:r>
    </w:p>
    <w:p w14:paraId="30406DD4">
      <w:pPr>
        <w:tabs>
          <w:tab w:val="left" w:pos="6300"/>
        </w:tabs>
        <w:snapToGrid w:val="0"/>
        <w:spacing w:line="480" w:lineRule="exact"/>
        <w:ind w:firstLine="570"/>
        <w:rPr>
          <w:rFonts w:ascii="微软雅黑" w:hAnsi="微软雅黑" w:eastAsia="微软雅黑" w:cs="微软雅黑"/>
          <w:color w:val="auto"/>
          <w:sz w:val="24"/>
          <w:szCs w:val="24"/>
          <w:highlight w:val="none"/>
        </w:rPr>
      </w:pPr>
      <w:bookmarkStart w:id="419" w:name="_Toc65660380"/>
      <w:bookmarkStart w:id="420" w:name="_Toc313888361"/>
      <w:bookmarkStart w:id="421" w:name="_Toc1212"/>
      <w:bookmarkStart w:id="422" w:name="_Toc313008357"/>
      <w:bookmarkStart w:id="423" w:name="_Toc342913420"/>
      <w:bookmarkStart w:id="424" w:name="_Toc6222"/>
      <w:bookmarkStart w:id="425" w:name="_Toc14073"/>
      <w:bookmarkStart w:id="426" w:name="_Toc1567"/>
      <w:bookmarkStart w:id="427" w:name="_Toc22655"/>
      <w:r>
        <w:rPr>
          <w:rFonts w:hint="eastAsia" w:ascii="微软雅黑" w:hAnsi="微软雅黑" w:eastAsia="微软雅黑" w:cs="微软雅黑"/>
          <w:color w:val="auto"/>
          <w:sz w:val="24"/>
          <w:szCs w:val="24"/>
          <w:highlight w:val="none"/>
        </w:rPr>
        <w:t xml:space="preserve">供应商（公章）：                          </w:t>
      </w:r>
    </w:p>
    <w:p w14:paraId="62E5418E">
      <w:pPr>
        <w:tabs>
          <w:tab w:val="left" w:pos="6300"/>
        </w:tabs>
        <w:snapToGrid w:val="0"/>
        <w:spacing w:line="480" w:lineRule="exact"/>
        <w:ind w:firstLine="57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地址：  </w:t>
      </w:r>
    </w:p>
    <w:p w14:paraId="487CCF63">
      <w:pPr>
        <w:tabs>
          <w:tab w:val="left" w:pos="6300"/>
        </w:tabs>
        <w:snapToGrid w:val="0"/>
        <w:spacing w:line="480" w:lineRule="exact"/>
        <w:ind w:firstLine="57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电话：                           传真：</w:t>
      </w:r>
    </w:p>
    <w:p w14:paraId="0F7B2675">
      <w:pPr>
        <w:tabs>
          <w:tab w:val="left" w:pos="6300"/>
        </w:tabs>
        <w:snapToGrid w:val="0"/>
        <w:spacing w:line="480" w:lineRule="exact"/>
        <w:ind w:firstLine="57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网址：                           邮编：</w:t>
      </w:r>
    </w:p>
    <w:p w14:paraId="5B373BE1">
      <w:pPr>
        <w:tabs>
          <w:tab w:val="left" w:pos="6300"/>
        </w:tabs>
        <w:snapToGrid w:val="0"/>
        <w:spacing w:line="480" w:lineRule="exact"/>
        <w:ind w:firstLine="570"/>
        <w:rPr>
          <w:rFonts w:ascii="微软雅黑" w:hAnsi="微软雅黑" w:eastAsia="微软雅黑" w:cs="微软雅黑"/>
          <w:color w:val="auto"/>
          <w:sz w:val="24"/>
          <w:szCs w:val="24"/>
          <w:highlight w:val="none"/>
        </w:rPr>
        <w:sectPr>
          <w:pgSz w:w="11907" w:h="16840"/>
          <w:pgMar w:top="1134" w:right="1191" w:bottom="1134" w:left="1304" w:header="851" w:footer="992" w:gutter="0"/>
          <w:pgNumType w:fmt="decimal"/>
          <w:cols w:space="720" w:num="1"/>
          <w:docGrid w:linePitch="380" w:charSpace="-5735"/>
        </w:sectPr>
      </w:pPr>
      <w:r>
        <w:rPr>
          <w:rFonts w:hint="eastAsia" w:ascii="微软雅黑" w:hAnsi="微软雅黑" w:eastAsia="微软雅黑" w:cs="微软雅黑"/>
          <w:color w:val="auto"/>
          <w:sz w:val="24"/>
          <w:szCs w:val="24"/>
          <w:highlight w:val="none"/>
        </w:rPr>
        <w:t>联系人：                                           年   月   日</w:t>
      </w:r>
    </w:p>
    <w:p w14:paraId="113F7618">
      <w:pPr>
        <w:tabs>
          <w:tab w:val="left" w:pos="6300"/>
        </w:tabs>
        <w:snapToGrid w:val="0"/>
        <w:spacing w:line="312" w:lineRule="auto"/>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（二）明细报价表</w:t>
      </w:r>
    </w:p>
    <w:p w14:paraId="5F5B0D84">
      <w:pPr>
        <w:tabs>
          <w:tab w:val="left" w:pos="6300"/>
        </w:tabs>
        <w:snapToGrid w:val="0"/>
        <w:spacing w:line="312" w:lineRule="auto"/>
        <w:ind w:firstLine="480" w:firstLineChars="200"/>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明细报价表</w:t>
      </w:r>
    </w:p>
    <w:p w14:paraId="54CA5F5F">
      <w:pPr>
        <w:tabs>
          <w:tab w:val="left" w:pos="6300"/>
        </w:tabs>
        <w:snapToGrid w:val="0"/>
        <w:spacing w:line="312" w:lineRule="auto"/>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项目号：</w:t>
      </w:r>
    </w:p>
    <w:p w14:paraId="6802A293">
      <w:pPr>
        <w:tabs>
          <w:tab w:val="left" w:pos="6300"/>
        </w:tabs>
        <w:snapToGrid w:val="0"/>
        <w:spacing w:line="312" w:lineRule="auto"/>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采购项目名称：</w:t>
      </w:r>
    </w:p>
    <w:tbl>
      <w:tblPr>
        <w:tblStyle w:val="59"/>
        <w:tblW w:w="9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877"/>
        <w:gridCol w:w="1375"/>
        <w:gridCol w:w="962"/>
        <w:gridCol w:w="1563"/>
        <w:gridCol w:w="825"/>
        <w:gridCol w:w="987"/>
        <w:gridCol w:w="1175"/>
      </w:tblGrid>
      <w:tr w14:paraId="3577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0BF506F">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序号</w:t>
            </w:r>
          </w:p>
        </w:tc>
        <w:tc>
          <w:tcPr>
            <w:tcW w:w="1877" w:type="dxa"/>
          </w:tcPr>
          <w:p w14:paraId="4D8C1FCC">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设备名称</w:t>
            </w:r>
          </w:p>
        </w:tc>
        <w:tc>
          <w:tcPr>
            <w:tcW w:w="1375" w:type="dxa"/>
          </w:tcPr>
          <w:p w14:paraId="6D04B542">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品牌</w:t>
            </w:r>
          </w:p>
        </w:tc>
        <w:tc>
          <w:tcPr>
            <w:tcW w:w="962" w:type="dxa"/>
          </w:tcPr>
          <w:p w14:paraId="71B24011">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型号</w:t>
            </w:r>
          </w:p>
        </w:tc>
        <w:tc>
          <w:tcPr>
            <w:tcW w:w="1563" w:type="dxa"/>
          </w:tcPr>
          <w:p w14:paraId="0C460E3E">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制造商</w:t>
            </w:r>
          </w:p>
        </w:tc>
        <w:tc>
          <w:tcPr>
            <w:tcW w:w="825" w:type="dxa"/>
          </w:tcPr>
          <w:p w14:paraId="1181A2C9">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数量</w:t>
            </w:r>
          </w:p>
        </w:tc>
        <w:tc>
          <w:tcPr>
            <w:tcW w:w="987" w:type="dxa"/>
          </w:tcPr>
          <w:p w14:paraId="18087ABD">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单价</w:t>
            </w:r>
          </w:p>
        </w:tc>
        <w:tc>
          <w:tcPr>
            <w:tcW w:w="1175" w:type="dxa"/>
          </w:tcPr>
          <w:p w14:paraId="7C13CE4B">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合计</w:t>
            </w:r>
          </w:p>
        </w:tc>
      </w:tr>
      <w:tr w14:paraId="027F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4691ED91">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w:t>
            </w:r>
          </w:p>
        </w:tc>
        <w:tc>
          <w:tcPr>
            <w:tcW w:w="1877" w:type="dxa"/>
          </w:tcPr>
          <w:p w14:paraId="1191F34E">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6511879D">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6435F88D">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11FC2F5F">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795AA556">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0F132039">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52B1C9F2">
            <w:pPr>
              <w:tabs>
                <w:tab w:val="left" w:pos="6300"/>
              </w:tabs>
              <w:snapToGrid w:val="0"/>
              <w:spacing w:line="312" w:lineRule="auto"/>
              <w:rPr>
                <w:rFonts w:ascii="微软雅黑" w:hAnsi="微软雅黑" w:eastAsia="微软雅黑" w:cs="微软雅黑"/>
                <w:color w:val="auto"/>
                <w:sz w:val="24"/>
                <w:szCs w:val="24"/>
                <w:highlight w:val="none"/>
              </w:rPr>
            </w:pPr>
          </w:p>
        </w:tc>
      </w:tr>
      <w:tr w14:paraId="1645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88FC2CA">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w:t>
            </w:r>
          </w:p>
        </w:tc>
        <w:tc>
          <w:tcPr>
            <w:tcW w:w="1877" w:type="dxa"/>
          </w:tcPr>
          <w:p w14:paraId="68620694">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685338DA">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0338FF36">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046B285F">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3E3EF289">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62100F6C">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186A267F">
            <w:pPr>
              <w:tabs>
                <w:tab w:val="left" w:pos="6300"/>
              </w:tabs>
              <w:snapToGrid w:val="0"/>
              <w:spacing w:line="312" w:lineRule="auto"/>
              <w:rPr>
                <w:rFonts w:ascii="微软雅黑" w:hAnsi="微软雅黑" w:eastAsia="微软雅黑" w:cs="微软雅黑"/>
                <w:color w:val="auto"/>
                <w:sz w:val="24"/>
                <w:szCs w:val="24"/>
                <w:highlight w:val="none"/>
              </w:rPr>
            </w:pPr>
          </w:p>
        </w:tc>
      </w:tr>
      <w:tr w14:paraId="6DE4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79681D02">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w:t>
            </w:r>
          </w:p>
        </w:tc>
        <w:tc>
          <w:tcPr>
            <w:tcW w:w="1877" w:type="dxa"/>
          </w:tcPr>
          <w:p w14:paraId="07786EAD">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3694D7AA">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61BFB8BA">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5F45D647">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51104137">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7F993D60">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5B415342">
            <w:pPr>
              <w:tabs>
                <w:tab w:val="left" w:pos="6300"/>
              </w:tabs>
              <w:snapToGrid w:val="0"/>
              <w:spacing w:line="312" w:lineRule="auto"/>
              <w:rPr>
                <w:rFonts w:ascii="微软雅黑" w:hAnsi="微软雅黑" w:eastAsia="微软雅黑" w:cs="微软雅黑"/>
                <w:color w:val="auto"/>
                <w:sz w:val="24"/>
                <w:szCs w:val="24"/>
                <w:highlight w:val="none"/>
              </w:rPr>
            </w:pPr>
          </w:p>
        </w:tc>
      </w:tr>
      <w:tr w14:paraId="000C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7C4D284B">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w:t>
            </w:r>
          </w:p>
        </w:tc>
        <w:tc>
          <w:tcPr>
            <w:tcW w:w="1877" w:type="dxa"/>
          </w:tcPr>
          <w:p w14:paraId="36C62F3C">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7F12DF81">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4998F945">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2784685F">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435A1D7E">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56F4418B">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7BFF5079">
            <w:pPr>
              <w:tabs>
                <w:tab w:val="left" w:pos="6300"/>
              </w:tabs>
              <w:snapToGrid w:val="0"/>
              <w:spacing w:line="312" w:lineRule="auto"/>
              <w:rPr>
                <w:rFonts w:ascii="微软雅黑" w:hAnsi="微软雅黑" w:eastAsia="微软雅黑" w:cs="微软雅黑"/>
                <w:color w:val="auto"/>
                <w:sz w:val="24"/>
                <w:szCs w:val="24"/>
                <w:highlight w:val="none"/>
              </w:rPr>
            </w:pPr>
          </w:p>
        </w:tc>
      </w:tr>
      <w:tr w14:paraId="13B3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2A591F37">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w:t>
            </w:r>
          </w:p>
        </w:tc>
        <w:tc>
          <w:tcPr>
            <w:tcW w:w="1877" w:type="dxa"/>
          </w:tcPr>
          <w:p w14:paraId="7BF5C0D3">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37AF56E9">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3265E14B">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06A88FFD">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4DC001FF">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1B163A7D">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444AE1CF">
            <w:pPr>
              <w:tabs>
                <w:tab w:val="left" w:pos="6300"/>
              </w:tabs>
              <w:snapToGrid w:val="0"/>
              <w:spacing w:line="312" w:lineRule="auto"/>
              <w:rPr>
                <w:rFonts w:ascii="微软雅黑" w:hAnsi="微软雅黑" w:eastAsia="微软雅黑" w:cs="微软雅黑"/>
                <w:color w:val="auto"/>
                <w:sz w:val="24"/>
                <w:szCs w:val="24"/>
                <w:highlight w:val="none"/>
              </w:rPr>
            </w:pPr>
          </w:p>
        </w:tc>
      </w:tr>
      <w:tr w14:paraId="7AFE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16F48954">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w:t>
            </w:r>
          </w:p>
        </w:tc>
        <w:tc>
          <w:tcPr>
            <w:tcW w:w="1877" w:type="dxa"/>
          </w:tcPr>
          <w:p w14:paraId="500CF86B">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3DF58ECC">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0E5FD693">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1399E7D6">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15E4E0AC">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1EFC9B6F">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46BF9CCF">
            <w:pPr>
              <w:tabs>
                <w:tab w:val="left" w:pos="6300"/>
              </w:tabs>
              <w:snapToGrid w:val="0"/>
              <w:spacing w:line="312" w:lineRule="auto"/>
              <w:rPr>
                <w:rFonts w:ascii="微软雅黑" w:hAnsi="微软雅黑" w:eastAsia="微软雅黑" w:cs="微软雅黑"/>
                <w:color w:val="auto"/>
                <w:sz w:val="24"/>
                <w:szCs w:val="24"/>
                <w:highlight w:val="none"/>
              </w:rPr>
            </w:pPr>
          </w:p>
        </w:tc>
      </w:tr>
      <w:tr w14:paraId="7C8F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736835BE">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w:t>
            </w:r>
          </w:p>
        </w:tc>
        <w:tc>
          <w:tcPr>
            <w:tcW w:w="1877" w:type="dxa"/>
            <w:shd w:val="clear" w:color="auto" w:fill="auto"/>
            <w:vAlign w:val="center"/>
          </w:tcPr>
          <w:p w14:paraId="6258D4ED">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人工费</w:t>
            </w:r>
          </w:p>
        </w:tc>
        <w:tc>
          <w:tcPr>
            <w:tcW w:w="1375" w:type="dxa"/>
          </w:tcPr>
          <w:p w14:paraId="22945806">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962" w:type="dxa"/>
          </w:tcPr>
          <w:p w14:paraId="2F8188B4">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563" w:type="dxa"/>
          </w:tcPr>
          <w:p w14:paraId="575C1045">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825" w:type="dxa"/>
            <w:shd w:val="clear" w:color="auto" w:fill="auto"/>
            <w:vAlign w:val="center"/>
          </w:tcPr>
          <w:p w14:paraId="71C11EA0">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987" w:type="dxa"/>
          </w:tcPr>
          <w:p w14:paraId="0410E84A">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175" w:type="dxa"/>
          </w:tcPr>
          <w:p w14:paraId="73FC7B96">
            <w:pPr>
              <w:tabs>
                <w:tab w:val="left" w:pos="6300"/>
              </w:tabs>
              <w:snapToGrid w:val="0"/>
              <w:spacing w:line="312" w:lineRule="auto"/>
              <w:jc w:val="center"/>
              <w:rPr>
                <w:rFonts w:ascii="微软雅黑" w:hAnsi="微软雅黑" w:eastAsia="微软雅黑" w:cs="微软雅黑"/>
                <w:color w:val="auto"/>
                <w:sz w:val="24"/>
                <w:szCs w:val="24"/>
                <w:highlight w:val="none"/>
              </w:rPr>
            </w:pPr>
          </w:p>
        </w:tc>
      </w:tr>
      <w:tr w14:paraId="7CB3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529BA40A">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8</w:t>
            </w:r>
          </w:p>
        </w:tc>
        <w:tc>
          <w:tcPr>
            <w:tcW w:w="1877" w:type="dxa"/>
            <w:shd w:val="clear" w:color="auto" w:fill="auto"/>
            <w:vAlign w:val="center"/>
          </w:tcPr>
          <w:p w14:paraId="36822D65">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运输费</w:t>
            </w:r>
          </w:p>
        </w:tc>
        <w:tc>
          <w:tcPr>
            <w:tcW w:w="1375" w:type="dxa"/>
          </w:tcPr>
          <w:p w14:paraId="59178FA4">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962" w:type="dxa"/>
          </w:tcPr>
          <w:p w14:paraId="60E1C40B">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563" w:type="dxa"/>
          </w:tcPr>
          <w:p w14:paraId="38696182">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825" w:type="dxa"/>
            <w:shd w:val="clear" w:color="auto" w:fill="auto"/>
            <w:vAlign w:val="center"/>
          </w:tcPr>
          <w:p w14:paraId="484321B3">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987" w:type="dxa"/>
          </w:tcPr>
          <w:p w14:paraId="50EAF81F">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175" w:type="dxa"/>
          </w:tcPr>
          <w:p w14:paraId="30FDD59F">
            <w:pPr>
              <w:tabs>
                <w:tab w:val="left" w:pos="6300"/>
              </w:tabs>
              <w:snapToGrid w:val="0"/>
              <w:spacing w:line="312" w:lineRule="auto"/>
              <w:jc w:val="center"/>
              <w:rPr>
                <w:rFonts w:ascii="微软雅黑" w:hAnsi="微软雅黑" w:eastAsia="微软雅黑" w:cs="微软雅黑"/>
                <w:color w:val="auto"/>
                <w:sz w:val="24"/>
                <w:szCs w:val="24"/>
                <w:highlight w:val="none"/>
              </w:rPr>
            </w:pPr>
          </w:p>
        </w:tc>
      </w:tr>
      <w:tr w14:paraId="34E8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62AC855E">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9</w:t>
            </w:r>
          </w:p>
        </w:tc>
        <w:tc>
          <w:tcPr>
            <w:tcW w:w="1877" w:type="dxa"/>
            <w:shd w:val="clear" w:color="auto" w:fill="auto"/>
            <w:vAlign w:val="center"/>
          </w:tcPr>
          <w:p w14:paraId="6B1A44E3">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其他费用</w:t>
            </w:r>
          </w:p>
        </w:tc>
        <w:tc>
          <w:tcPr>
            <w:tcW w:w="1375" w:type="dxa"/>
          </w:tcPr>
          <w:p w14:paraId="68226141">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962" w:type="dxa"/>
          </w:tcPr>
          <w:p w14:paraId="06B14C76">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563" w:type="dxa"/>
          </w:tcPr>
          <w:p w14:paraId="4B0A81B7">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825" w:type="dxa"/>
            <w:shd w:val="clear" w:color="auto" w:fill="auto"/>
            <w:vAlign w:val="center"/>
          </w:tcPr>
          <w:p w14:paraId="4378D8C8">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987" w:type="dxa"/>
          </w:tcPr>
          <w:p w14:paraId="556CE907">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175" w:type="dxa"/>
          </w:tcPr>
          <w:p w14:paraId="607FAD67">
            <w:pPr>
              <w:tabs>
                <w:tab w:val="left" w:pos="6300"/>
              </w:tabs>
              <w:snapToGrid w:val="0"/>
              <w:spacing w:line="312" w:lineRule="auto"/>
              <w:jc w:val="center"/>
              <w:rPr>
                <w:rFonts w:ascii="微软雅黑" w:hAnsi="微软雅黑" w:eastAsia="微软雅黑" w:cs="微软雅黑"/>
                <w:color w:val="auto"/>
                <w:sz w:val="24"/>
                <w:szCs w:val="24"/>
                <w:highlight w:val="none"/>
              </w:rPr>
            </w:pPr>
          </w:p>
        </w:tc>
      </w:tr>
      <w:tr w14:paraId="691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6904B4A7">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10</w:t>
            </w:r>
          </w:p>
        </w:tc>
        <w:tc>
          <w:tcPr>
            <w:tcW w:w="1877" w:type="dxa"/>
          </w:tcPr>
          <w:p w14:paraId="02841AE3">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1375" w:type="dxa"/>
          </w:tcPr>
          <w:p w14:paraId="75AB3B0A">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962" w:type="dxa"/>
          </w:tcPr>
          <w:p w14:paraId="40DA514C">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563" w:type="dxa"/>
          </w:tcPr>
          <w:p w14:paraId="000D5EAF">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825" w:type="dxa"/>
            <w:shd w:val="clear" w:color="auto" w:fill="auto"/>
            <w:vAlign w:val="center"/>
          </w:tcPr>
          <w:p w14:paraId="3602FDF9">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987" w:type="dxa"/>
          </w:tcPr>
          <w:p w14:paraId="4F73677B">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175" w:type="dxa"/>
          </w:tcPr>
          <w:p w14:paraId="4713927B">
            <w:pPr>
              <w:tabs>
                <w:tab w:val="left" w:pos="6300"/>
              </w:tabs>
              <w:snapToGrid w:val="0"/>
              <w:spacing w:line="312" w:lineRule="auto"/>
              <w:jc w:val="center"/>
              <w:rPr>
                <w:rFonts w:ascii="微软雅黑" w:hAnsi="微软雅黑" w:eastAsia="微软雅黑" w:cs="微软雅黑"/>
                <w:color w:val="auto"/>
                <w:sz w:val="24"/>
                <w:szCs w:val="24"/>
                <w:highlight w:val="none"/>
              </w:rPr>
            </w:pPr>
          </w:p>
        </w:tc>
      </w:tr>
      <w:tr w14:paraId="04CA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6B04708A">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12</w:t>
            </w:r>
          </w:p>
        </w:tc>
        <w:tc>
          <w:tcPr>
            <w:tcW w:w="1877" w:type="dxa"/>
          </w:tcPr>
          <w:p w14:paraId="592A061D">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总计</w:t>
            </w:r>
          </w:p>
        </w:tc>
        <w:tc>
          <w:tcPr>
            <w:tcW w:w="6887" w:type="dxa"/>
            <w:gridSpan w:val="6"/>
          </w:tcPr>
          <w:p w14:paraId="5AA84AD9">
            <w:pPr>
              <w:tabs>
                <w:tab w:val="left" w:pos="6300"/>
              </w:tabs>
              <w:snapToGrid w:val="0"/>
              <w:spacing w:line="312" w:lineRule="auto"/>
              <w:jc w:val="center"/>
              <w:rPr>
                <w:rFonts w:ascii="微软雅黑" w:hAnsi="微软雅黑" w:eastAsia="微软雅黑" w:cs="微软雅黑"/>
                <w:color w:val="auto"/>
                <w:sz w:val="24"/>
                <w:szCs w:val="24"/>
                <w:highlight w:val="none"/>
              </w:rPr>
            </w:pPr>
          </w:p>
        </w:tc>
      </w:tr>
    </w:tbl>
    <w:p w14:paraId="0D784D2D">
      <w:pPr>
        <w:tabs>
          <w:tab w:val="left" w:pos="6300"/>
        </w:tabs>
        <w:snapToGrid w:val="0"/>
        <w:spacing w:line="312" w:lineRule="auto"/>
        <w:rPr>
          <w:rFonts w:ascii="微软雅黑" w:hAnsi="微软雅黑" w:eastAsia="微软雅黑" w:cs="微软雅黑"/>
          <w:color w:val="auto"/>
          <w:sz w:val="24"/>
          <w:szCs w:val="24"/>
          <w:highlight w:val="none"/>
        </w:rPr>
      </w:pPr>
    </w:p>
    <w:p w14:paraId="02A53CEC">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注：1、请供应商完整填写本表。</w:t>
      </w:r>
    </w:p>
    <w:p w14:paraId="0CCE7A02">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2、该表可扩展，并逐页签字或盖章。</w:t>
      </w:r>
    </w:p>
    <w:p w14:paraId="20DBC548">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p>
    <w:p w14:paraId="0B52B880">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w:t>
      </w:r>
    </w:p>
    <w:p w14:paraId="71BBDB95">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p>
    <w:p w14:paraId="5CDE9B27">
      <w:pPr>
        <w:spacing w:line="360" w:lineRule="auto"/>
        <w:ind w:right="48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5CB1204D">
      <w:pPr>
        <w:spacing w:line="360" w:lineRule="auto"/>
        <w:ind w:right="480" w:firstLine="7080" w:firstLineChars="295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年     月    日</w:t>
      </w:r>
    </w:p>
    <w:p w14:paraId="19B0C239">
      <w:pPr>
        <w:tabs>
          <w:tab w:val="left" w:pos="6300"/>
        </w:tabs>
        <w:snapToGrid w:val="0"/>
        <w:spacing w:line="312" w:lineRule="auto"/>
        <w:ind w:firstLine="480" w:firstLineChars="200"/>
        <w:jc w:val="right"/>
        <w:rPr>
          <w:rFonts w:ascii="微软雅黑" w:hAnsi="微软雅黑" w:eastAsia="微软雅黑" w:cs="微软雅黑"/>
          <w:color w:val="auto"/>
          <w:sz w:val="24"/>
          <w:szCs w:val="24"/>
          <w:highlight w:val="none"/>
        </w:rPr>
        <w:sectPr>
          <w:pgSz w:w="11907" w:h="16840"/>
          <w:pgMar w:top="1134" w:right="1191" w:bottom="1134" w:left="1304" w:header="851" w:footer="992" w:gutter="0"/>
          <w:pgNumType w:fmt="decimal"/>
          <w:cols w:space="720" w:num="1"/>
          <w:docGrid w:linePitch="380" w:charSpace="-5735"/>
        </w:sectPr>
      </w:pPr>
    </w:p>
    <w:p w14:paraId="5DB254C8">
      <w:pPr>
        <w:rPr>
          <w:rFonts w:ascii="微软雅黑" w:hAnsi="微软雅黑" w:eastAsia="微软雅黑" w:cs="微软雅黑"/>
          <w:b/>
          <w:color w:val="auto"/>
          <w:sz w:val="24"/>
          <w:highlight w:val="none"/>
        </w:rPr>
      </w:pPr>
    </w:p>
    <w:p w14:paraId="4B366D42">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bookmarkStart w:id="428" w:name="_Toc22983"/>
      <w:r>
        <w:rPr>
          <w:rFonts w:hint="eastAsia" w:ascii="微软雅黑" w:hAnsi="微软雅黑" w:eastAsia="微软雅黑" w:cs="微软雅黑"/>
          <w:color w:val="auto"/>
          <w:highlight w:val="none"/>
        </w:rPr>
        <w:t>二、技术（质量）部分</w:t>
      </w:r>
      <w:bookmarkEnd w:id="419"/>
      <w:bookmarkEnd w:id="420"/>
      <w:bookmarkEnd w:id="421"/>
      <w:bookmarkEnd w:id="422"/>
      <w:bookmarkEnd w:id="423"/>
      <w:bookmarkEnd w:id="424"/>
      <w:bookmarkEnd w:id="425"/>
      <w:bookmarkEnd w:id="426"/>
      <w:bookmarkEnd w:id="427"/>
      <w:bookmarkEnd w:id="428"/>
    </w:p>
    <w:p w14:paraId="1A7E4FF3">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（一）技术（质量）响应偏离表</w:t>
      </w:r>
    </w:p>
    <w:p w14:paraId="7AAEE91D">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项目号：                               </w:t>
      </w:r>
    </w:p>
    <w:p w14:paraId="367143BC">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谈判项目名称：</w:t>
      </w:r>
    </w:p>
    <w:tbl>
      <w:tblPr>
        <w:tblStyle w:val="58"/>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1BB0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5E3792A7">
            <w:pPr>
              <w:tabs>
                <w:tab w:val="left" w:pos="6300"/>
              </w:tabs>
              <w:snapToGrid w:val="0"/>
              <w:jc w:val="center"/>
              <w:outlineLvl w:val="0"/>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序号</w:t>
            </w:r>
          </w:p>
        </w:tc>
        <w:tc>
          <w:tcPr>
            <w:tcW w:w="2844" w:type="dxa"/>
            <w:vAlign w:val="center"/>
          </w:tcPr>
          <w:p w14:paraId="316DA493">
            <w:pPr>
              <w:tabs>
                <w:tab w:val="left" w:pos="6300"/>
              </w:tabs>
              <w:snapToGrid w:val="0"/>
              <w:jc w:val="center"/>
              <w:outlineLvl w:val="0"/>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采购需求</w:t>
            </w:r>
          </w:p>
        </w:tc>
        <w:tc>
          <w:tcPr>
            <w:tcW w:w="2952" w:type="dxa"/>
            <w:vAlign w:val="center"/>
          </w:tcPr>
          <w:p w14:paraId="29226E30">
            <w:pPr>
              <w:tabs>
                <w:tab w:val="left" w:pos="6300"/>
              </w:tabs>
              <w:snapToGrid w:val="0"/>
              <w:jc w:val="center"/>
              <w:outlineLvl w:val="0"/>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响应情况</w:t>
            </w:r>
          </w:p>
        </w:tc>
        <w:tc>
          <w:tcPr>
            <w:tcW w:w="2212" w:type="dxa"/>
            <w:vAlign w:val="center"/>
          </w:tcPr>
          <w:p w14:paraId="4CE29173">
            <w:pPr>
              <w:tabs>
                <w:tab w:val="left" w:pos="6300"/>
              </w:tabs>
              <w:snapToGrid w:val="0"/>
              <w:jc w:val="center"/>
              <w:outlineLvl w:val="0"/>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差异说明</w:t>
            </w:r>
          </w:p>
        </w:tc>
      </w:tr>
      <w:tr w14:paraId="28BB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AB6126E">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6A26BEF0">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0341E4F1">
            <w:pPr>
              <w:tabs>
                <w:tab w:val="left" w:pos="6300"/>
              </w:tabs>
              <w:snapToGrid w:val="0"/>
              <w:jc w:val="center"/>
              <w:outlineLvl w:val="0"/>
              <w:rPr>
                <w:rFonts w:ascii="微软雅黑" w:hAnsi="微软雅黑" w:eastAsia="微软雅黑" w:cs="微软雅黑"/>
                <w:color w:val="auto"/>
                <w:sz w:val="21"/>
                <w:szCs w:val="21"/>
                <w:highlight w:val="none"/>
              </w:rPr>
            </w:pPr>
            <w:r>
              <w:rPr>
                <w:rFonts w:hint="eastAsia" w:ascii="微软雅黑" w:hAnsi="微软雅黑" w:eastAsia="微软雅黑" w:cs="微软雅黑"/>
                <w:i/>
                <w:iCs/>
                <w:color w:val="auto"/>
                <w:sz w:val="21"/>
                <w:szCs w:val="21"/>
                <w:highlight w:val="none"/>
              </w:rPr>
              <w:t>提醒：请注明技术参数或具体内容，如有佐证材料的，应注明每条技术参数对应的印证条款在响应文件中的对应页码。</w:t>
            </w:r>
          </w:p>
        </w:tc>
        <w:tc>
          <w:tcPr>
            <w:tcW w:w="2212" w:type="dxa"/>
            <w:vAlign w:val="center"/>
          </w:tcPr>
          <w:p w14:paraId="5D3D3F67">
            <w:pPr>
              <w:tabs>
                <w:tab w:val="left" w:pos="6300"/>
              </w:tabs>
              <w:snapToGrid w:val="0"/>
              <w:jc w:val="center"/>
              <w:outlineLvl w:val="0"/>
              <w:rPr>
                <w:rFonts w:ascii="微软雅黑" w:hAnsi="微软雅黑" w:eastAsia="微软雅黑" w:cs="微软雅黑"/>
                <w:color w:val="auto"/>
                <w:sz w:val="21"/>
                <w:szCs w:val="21"/>
                <w:highlight w:val="none"/>
              </w:rPr>
            </w:pPr>
          </w:p>
        </w:tc>
      </w:tr>
      <w:tr w14:paraId="4A3B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22A863E">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3941C543">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54F1C3A2">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08B9AB35">
            <w:pPr>
              <w:tabs>
                <w:tab w:val="left" w:pos="6300"/>
              </w:tabs>
              <w:snapToGrid w:val="0"/>
              <w:jc w:val="center"/>
              <w:outlineLvl w:val="0"/>
              <w:rPr>
                <w:rFonts w:ascii="微软雅黑" w:hAnsi="微软雅黑" w:eastAsia="微软雅黑" w:cs="微软雅黑"/>
                <w:color w:val="auto"/>
                <w:sz w:val="21"/>
                <w:szCs w:val="21"/>
                <w:highlight w:val="none"/>
              </w:rPr>
            </w:pPr>
          </w:p>
        </w:tc>
      </w:tr>
      <w:tr w14:paraId="171A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36C3A44">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5E725E87">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77072DCD">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0EA994FE">
            <w:pPr>
              <w:tabs>
                <w:tab w:val="left" w:pos="6300"/>
              </w:tabs>
              <w:snapToGrid w:val="0"/>
              <w:jc w:val="center"/>
              <w:outlineLvl w:val="0"/>
              <w:rPr>
                <w:rFonts w:ascii="微软雅黑" w:hAnsi="微软雅黑" w:eastAsia="微软雅黑" w:cs="微软雅黑"/>
                <w:color w:val="auto"/>
                <w:sz w:val="21"/>
                <w:szCs w:val="21"/>
                <w:highlight w:val="none"/>
              </w:rPr>
            </w:pPr>
          </w:p>
        </w:tc>
      </w:tr>
      <w:tr w14:paraId="64D3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C979B84">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0F877440">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3B1CB8A1">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12EBA6EF">
            <w:pPr>
              <w:tabs>
                <w:tab w:val="left" w:pos="6300"/>
              </w:tabs>
              <w:snapToGrid w:val="0"/>
              <w:jc w:val="center"/>
              <w:outlineLvl w:val="0"/>
              <w:rPr>
                <w:rFonts w:ascii="微软雅黑" w:hAnsi="微软雅黑" w:eastAsia="微软雅黑" w:cs="微软雅黑"/>
                <w:color w:val="auto"/>
                <w:sz w:val="21"/>
                <w:szCs w:val="21"/>
                <w:highlight w:val="none"/>
              </w:rPr>
            </w:pPr>
          </w:p>
        </w:tc>
      </w:tr>
      <w:tr w14:paraId="3F1A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76FB660">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27ADEA86">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7955A83C">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7E0F6FC6">
            <w:pPr>
              <w:tabs>
                <w:tab w:val="left" w:pos="6300"/>
              </w:tabs>
              <w:snapToGrid w:val="0"/>
              <w:jc w:val="center"/>
              <w:outlineLvl w:val="0"/>
              <w:rPr>
                <w:rFonts w:ascii="微软雅黑" w:hAnsi="微软雅黑" w:eastAsia="微软雅黑" w:cs="微软雅黑"/>
                <w:color w:val="auto"/>
                <w:sz w:val="21"/>
                <w:szCs w:val="21"/>
                <w:highlight w:val="none"/>
              </w:rPr>
            </w:pPr>
          </w:p>
        </w:tc>
      </w:tr>
      <w:tr w14:paraId="70A9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D2B8682">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1EBC184D">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08C8C073">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0211C596">
            <w:pPr>
              <w:tabs>
                <w:tab w:val="left" w:pos="6300"/>
              </w:tabs>
              <w:snapToGrid w:val="0"/>
              <w:jc w:val="center"/>
              <w:outlineLvl w:val="0"/>
              <w:rPr>
                <w:rFonts w:ascii="微软雅黑" w:hAnsi="微软雅黑" w:eastAsia="微软雅黑" w:cs="微软雅黑"/>
                <w:color w:val="auto"/>
                <w:sz w:val="21"/>
                <w:szCs w:val="21"/>
                <w:highlight w:val="none"/>
              </w:rPr>
            </w:pPr>
          </w:p>
        </w:tc>
      </w:tr>
      <w:tr w14:paraId="53D0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AB944FC">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352FC45C">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134C7A67">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6D0B764A">
            <w:pPr>
              <w:tabs>
                <w:tab w:val="left" w:pos="6300"/>
              </w:tabs>
              <w:snapToGrid w:val="0"/>
              <w:jc w:val="center"/>
              <w:outlineLvl w:val="0"/>
              <w:rPr>
                <w:rFonts w:ascii="微软雅黑" w:hAnsi="微软雅黑" w:eastAsia="微软雅黑" w:cs="微软雅黑"/>
                <w:color w:val="auto"/>
                <w:sz w:val="21"/>
                <w:szCs w:val="21"/>
                <w:highlight w:val="none"/>
              </w:rPr>
            </w:pPr>
          </w:p>
        </w:tc>
      </w:tr>
      <w:tr w14:paraId="5993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41D71AF9">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4BE756D7">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25EC78BC">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31CF350F">
            <w:pPr>
              <w:tabs>
                <w:tab w:val="left" w:pos="6300"/>
              </w:tabs>
              <w:snapToGrid w:val="0"/>
              <w:jc w:val="center"/>
              <w:outlineLvl w:val="0"/>
              <w:rPr>
                <w:rFonts w:ascii="微软雅黑" w:hAnsi="微软雅黑" w:eastAsia="微软雅黑" w:cs="微软雅黑"/>
                <w:color w:val="auto"/>
                <w:sz w:val="21"/>
                <w:szCs w:val="21"/>
                <w:highlight w:val="none"/>
              </w:rPr>
            </w:pPr>
          </w:p>
        </w:tc>
      </w:tr>
      <w:tr w14:paraId="1751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BAC5FAC">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02EC64BA">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3995B019">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7304ECCD">
            <w:pPr>
              <w:tabs>
                <w:tab w:val="left" w:pos="6300"/>
              </w:tabs>
              <w:snapToGrid w:val="0"/>
              <w:jc w:val="center"/>
              <w:outlineLvl w:val="0"/>
              <w:rPr>
                <w:rFonts w:ascii="微软雅黑" w:hAnsi="微软雅黑" w:eastAsia="微软雅黑" w:cs="微软雅黑"/>
                <w:color w:val="auto"/>
                <w:sz w:val="21"/>
                <w:szCs w:val="21"/>
                <w:highlight w:val="none"/>
              </w:rPr>
            </w:pPr>
          </w:p>
        </w:tc>
      </w:tr>
      <w:tr w14:paraId="188A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90B0B9A">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5B17939C">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4BF42B13">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4E79A88B">
            <w:pPr>
              <w:tabs>
                <w:tab w:val="left" w:pos="6300"/>
              </w:tabs>
              <w:snapToGrid w:val="0"/>
              <w:jc w:val="center"/>
              <w:outlineLvl w:val="0"/>
              <w:rPr>
                <w:rFonts w:ascii="微软雅黑" w:hAnsi="微软雅黑" w:eastAsia="微软雅黑" w:cs="微软雅黑"/>
                <w:color w:val="auto"/>
                <w:sz w:val="21"/>
                <w:szCs w:val="21"/>
                <w:highlight w:val="none"/>
              </w:rPr>
            </w:pPr>
          </w:p>
        </w:tc>
      </w:tr>
    </w:tbl>
    <w:p w14:paraId="5C4EBEEC">
      <w:pPr>
        <w:spacing w:line="500" w:lineRule="exact"/>
        <w:ind w:firstLine="600" w:firstLineChars="25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 xml:space="preserve">供应商：                         </w:t>
      </w:r>
      <w:r>
        <w:rPr>
          <w:rFonts w:hint="eastAsia" w:ascii="微软雅黑" w:hAnsi="微软雅黑" w:eastAsia="微软雅黑" w:cs="微软雅黑"/>
          <w:color w:val="auto"/>
          <w:sz w:val="24"/>
          <w:szCs w:val="24"/>
          <w:highlight w:val="none"/>
        </w:rPr>
        <w:t>法定代表人（或其授权代表）或自然人</w:t>
      </w:r>
      <w:r>
        <w:rPr>
          <w:rFonts w:hint="eastAsia" w:ascii="微软雅黑" w:hAnsi="微软雅黑" w:eastAsia="微软雅黑" w:cs="微软雅黑"/>
          <w:color w:val="auto"/>
          <w:sz w:val="24"/>
          <w:szCs w:val="28"/>
          <w:highlight w:val="none"/>
        </w:rPr>
        <w:t>：</w:t>
      </w:r>
    </w:p>
    <w:p w14:paraId="7798E392">
      <w:pPr>
        <w:spacing w:line="500" w:lineRule="exact"/>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 xml:space="preserve">    </w:t>
      </w:r>
    </w:p>
    <w:p w14:paraId="75820453">
      <w:pPr>
        <w:spacing w:line="500" w:lineRule="exact"/>
        <w:ind w:firstLine="720" w:firstLineChars="30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（供应商公章）                               （</w:t>
      </w:r>
      <w:r>
        <w:rPr>
          <w:rFonts w:hint="eastAsia" w:ascii="微软雅黑" w:hAnsi="微软雅黑" w:eastAsia="微软雅黑" w:cs="微软雅黑"/>
          <w:color w:val="auto"/>
          <w:sz w:val="24"/>
          <w:szCs w:val="24"/>
          <w:highlight w:val="none"/>
        </w:rPr>
        <w:t>签署</w:t>
      </w:r>
      <w:r>
        <w:rPr>
          <w:rFonts w:hint="eastAsia" w:ascii="微软雅黑" w:hAnsi="微软雅黑" w:eastAsia="微软雅黑" w:cs="微软雅黑"/>
          <w:color w:val="auto"/>
          <w:sz w:val="24"/>
          <w:szCs w:val="28"/>
          <w:highlight w:val="none"/>
        </w:rPr>
        <w:t>或盖章）</w:t>
      </w:r>
    </w:p>
    <w:p w14:paraId="10042895">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8"/>
          <w:highlight w:val="none"/>
        </w:rPr>
        <w:t xml:space="preserve">                                            年     月     日</w:t>
      </w:r>
    </w:p>
    <w:p w14:paraId="1DC6B523">
      <w:pPr>
        <w:tabs>
          <w:tab w:val="left" w:pos="6300"/>
        </w:tabs>
        <w:snapToGrid w:val="0"/>
        <w:spacing w:line="4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注：</w:t>
      </w:r>
    </w:p>
    <w:p w14:paraId="01C5E67B">
      <w:pPr>
        <w:tabs>
          <w:tab w:val="left" w:pos="6300"/>
        </w:tabs>
        <w:snapToGrid w:val="0"/>
        <w:spacing w:line="4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highlight w:val="none"/>
        </w:rPr>
        <w:t>.</w:t>
      </w:r>
      <w:r>
        <w:rPr>
          <w:rFonts w:hint="eastAsia" w:ascii="微软雅黑" w:hAnsi="微软雅黑" w:eastAsia="微软雅黑" w:cs="微软雅黑"/>
          <w:color w:val="auto"/>
          <w:sz w:val="24"/>
          <w:szCs w:val="24"/>
          <w:highlight w:val="none"/>
        </w:rPr>
        <w:t>本表即为对本项目“第二篇  谈判项目技术（质量）需求”中的部分进行比较和响应；</w:t>
      </w:r>
    </w:p>
    <w:p w14:paraId="7EC5D9FF">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2.本表可扩展。</w:t>
      </w:r>
    </w:p>
    <w:p w14:paraId="4FBF9510">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br w:type="page"/>
      </w:r>
      <w:r>
        <w:rPr>
          <w:rFonts w:hint="eastAsia" w:ascii="微软雅黑" w:hAnsi="微软雅黑" w:eastAsia="微软雅黑" w:cs="微软雅黑"/>
          <w:color w:val="auto"/>
          <w:sz w:val="24"/>
          <w:szCs w:val="24"/>
          <w:highlight w:val="none"/>
        </w:rPr>
        <w:t>（二）其他资料（格式自定）</w:t>
      </w:r>
    </w:p>
    <w:p w14:paraId="06A7F4EC">
      <w:pPr>
        <w:tabs>
          <w:tab w:val="left" w:pos="6300"/>
        </w:tabs>
        <w:snapToGrid w:val="0"/>
        <w:spacing w:line="500" w:lineRule="exact"/>
        <w:ind w:firstLine="480" w:firstLineChars="200"/>
        <w:rPr>
          <w:rFonts w:ascii="微软雅黑" w:hAnsi="微软雅黑" w:eastAsia="微软雅黑" w:cs="微软雅黑"/>
          <w:color w:val="auto"/>
          <w:sz w:val="24"/>
          <w:szCs w:val="24"/>
          <w:highlight w:val="none"/>
        </w:rPr>
      </w:pPr>
    </w:p>
    <w:p w14:paraId="7052BB76">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r>
        <w:rPr>
          <w:rFonts w:hint="eastAsia" w:ascii="微软雅黑" w:hAnsi="微软雅黑" w:eastAsia="微软雅黑" w:cs="微软雅黑"/>
          <w:b w:val="0"/>
          <w:color w:val="auto"/>
          <w:highlight w:val="none"/>
        </w:rPr>
        <w:br w:type="page"/>
      </w:r>
      <w:bookmarkStart w:id="429" w:name="_Toc8976"/>
      <w:bookmarkStart w:id="430" w:name="_Toc32339"/>
      <w:bookmarkStart w:id="431" w:name="_Toc32158"/>
      <w:bookmarkStart w:id="432" w:name="_Toc65660381"/>
      <w:bookmarkStart w:id="433" w:name="_Toc15220"/>
      <w:bookmarkStart w:id="434" w:name="_Toc10737"/>
      <w:bookmarkStart w:id="435" w:name="_Toc10143"/>
      <w:bookmarkStart w:id="436" w:name="_Toc342913421"/>
      <w:bookmarkStart w:id="437" w:name="_Toc313888362"/>
      <w:bookmarkStart w:id="438" w:name="_Toc313008358"/>
      <w:r>
        <w:rPr>
          <w:rFonts w:hint="eastAsia" w:ascii="微软雅黑" w:hAnsi="微软雅黑" w:eastAsia="微软雅黑" w:cs="微软雅黑"/>
          <w:color w:val="auto"/>
          <w:highlight w:val="none"/>
        </w:rPr>
        <w:t>三、商务部分</w:t>
      </w:r>
      <w:bookmarkEnd w:id="429"/>
      <w:bookmarkEnd w:id="430"/>
      <w:bookmarkEnd w:id="431"/>
      <w:bookmarkEnd w:id="432"/>
      <w:bookmarkEnd w:id="433"/>
      <w:bookmarkEnd w:id="434"/>
      <w:bookmarkEnd w:id="435"/>
    </w:p>
    <w:p w14:paraId="51883117">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（一）商务响应偏离表</w:t>
      </w:r>
    </w:p>
    <w:p w14:paraId="13BEE0A6">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项目号：                               </w:t>
      </w:r>
    </w:p>
    <w:p w14:paraId="6982E1EF">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谈判项目名称：</w:t>
      </w:r>
    </w:p>
    <w:tbl>
      <w:tblPr>
        <w:tblStyle w:val="58"/>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4A61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512" w:type="dxa"/>
            <w:vAlign w:val="center"/>
          </w:tcPr>
          <w:p w14:paraId="7735C2DE">
            <w:pPr>
              <w:tabs>
                <w:tab w:val="left" w:pos="6300"/>
              </w:tabs>
              <w:snapToGrid w:val="0"/>
              <w:jc w:val="center"/>
              <w:outlineLvl w:val="0"/>
              <w:rPr>
                <w:rFonts w:ascii="微软雅黑" w:hAnsi="微软雅黑" w:eastAsia="微软雅黑" w:cs="微软雅黑"/>
                <w:b/>
                <w:color w:val="auto"/>
                <w:sz w:val="21"/>
                <w:szCs w:val="24"/>
                <w:highlight w:val="none"/>
              </w:rPr>
            </w:pPr>
            <w:r>
              <w:rPr>
                <w:rFonts w:hint="eastAsia" w:ascii="微软雅黑" w:hAnsi="微软雅黑" w:eastAsia="微软雅黑" w:cs="微软雅黑"/>
                <w:b/>
                <w:color w:val="auto"/>
                <w:sz w:val="21"/>
                <w:szCs w:val="24"/>
                <w:highlight w:val="none"/>
              </w:rPr>
              <w:t>序号</w:t>
            </w:r>
          </w:p>
        </w:tc>
        <w:tc>
          <w:tcPr>
            <w:tcW w:w="3184" w:type="dxa"/>
            <w:vAlign w:val="center"/>
          </w:tcPr>
          <w:p w14:paraId="60F27FD8">
            <w:pPr>
              <w:tabs>
                <w:tab w:val="left" w:pos="6300"/>
              </w:tabs>
              <w:snapToGrid w:val="0"/>
              <w:jc w:val="center"/>
              <w:outlineLvl w:val="0"/>
              <w:rPr>
                <w:rFonts w:ascii="微软雅黑" w:hAnsi="微软雅黑" w:eastAsia="微软雅黑" w:cs="微软雅黑"/>
                <w:b/>
                <w:color w:val="auto"/>
                <w:sz w:val="21"/>
                <w:szCs w:val="24"/>
                <w:highlight w:val="none"/>
              </w:rPr>
            </w:pPr>
            <w:r>
              <w:rPr>
                <w:rFonts w:hint="eastAsia" w:ascii="微软雅黑" w:hAnsi="微软雅黑" w:eastAsia="微软雅黑" w:cs="微软雅黑"/>
                <w:b/>
                <w:color w:val="auto"/>
                <w:sz w:val="21"/>
                <w:szCs w:val="24"/>
                <w:highlight w:val="none"/>
              </w:rPr>
              <w:t>采购需求</w:t>
            </w:r>
          </w:p>
        </w:tc>
        <w:tc>
          <w:tcPr>
            <w:tcW w:w="2438" w:type="dxa"/>
            <w:vAlign w:val="center"/>
          </w:tcPr>
          <w:p w14:paraId="634C9CE5">
            <w:pPr>
              <w:tabs>
                <w:tab w:val="left" w:pos="6300"/>
              </w:tabs>
              <w:snapToGrid w:val="0"/>
              <w:jc w:val="center"/>
              <w:outlineLvl w:val="0"/>
              <w:rPr>
                <w:rFonts w:ascii="微软雅黑" w:hAnsi="微软雅黑" w:eastAsia="微软雅黑" w:cs="微软雅黑"/>
                <w:b/>
                <w:color w:val="auto"/>
                <w:sz w:val="21"/>
                <w:szCs w:val="24"/>
                <w:highlight w:val="none"/>
              </w:rPr>
            </w:pPr>
            <w:r>
              <w:rPr>
                <w:rFonts w:hint="eastAsia" w:ascii="微软雅黑" w:hAnsi="微软雅黑" w:eastAsia="微软雅黑" w:cs="微软雅黑"/>
                <w:b/>
                <w:color w:val="auto"/>
                <w:sz w:val="21"/>
                <w:szCs w:val="24"/>
                <w:highlight w:val="none"/>
              </w:rPr>
              <w:t>响应情况</w:t>
            </w:r>
          </w:p>
        </w:tc>
        <w:tc>
          <w:tcPr>
            <w:tcW w:w="2359" w:type="dxa"/>
            <w:vAlign w:val="center"/>
          </w:tcPr>
          <w:p w14:paraId="17F73F7C">
            <w:pPr>
              <w:tabs>
                <w:tab w:val="left" w:pos="6300"/>
              </w:tabs>
              <w:snapToGrid w:val="0"/>
              <w:jc w:val="center"/>
              <w:outlineLvl w:val="0"/>
              <w:rPr>
                <w:rFonts w:ascii="微软雅黑" w:hAnsi="微软雅黑" w:eastAsia="微软雅黑" w:cs="微软雅黑"/>
                <w:b/>
                <w:color w:val="auto"/>
                <w:sz w:val="21"/>
                <w:szCs w:val="24"/>
                <w:highlight w:val="none"/>
              </w:rPr>
            </w:pPr>
            <w:r>
              <w:rPr>
                <w:rFonts w:hint="eastAsia" w:ascii="微软雅黑" w:hAnsi="微软雅黑" w:eastAsia="微软雅黑" w:cs="微软雅黑"/>
                <w:b/>
                <w:color w:val="auto"/>
                <w:sz w:val="21"/>
                <w:szCs w:val="21"/>
                <w:highlight w:val="none"/>
              </w:rPr>
              <w:t>差异说明</w:t>
            </w:r>
          </w:p>
        </w:tc>
      </w:tr>
      <w:tr w14:paraId="7CE9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88060A8">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1D61EC23">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72CB1F41">
            <w:pPr>
              <w:tabs>
                <w:tab w:val="left" w:pos="6300"/>
              </w:tabs>
              <w:snapToGrid w:val="0"/>
              <w:outlineLvl w:val="0"/>
              <w:rPr>
                <w:rFonts w:ascii="微软雅黑" w:hAnsi="微软雅黑" w:eastAsia="微软雅黑" w:cs="微软雅黑"/>
                <w:color w:val="auto"/>
                <w:sz w:val="21"/>
                <w:szCs w:val="24"/>
                <w:highlight w:val="none"/>
              </w:rPr>
            </w:pPr>
            <w:r>
              <w:rPr>
                <w:rFonts w:hint="eastAsia" w:ascii="微软雅黑" w:hAnsi="微软雅黑" w:eastAsia="微软雅黑" w:cs="微软雅黑"/>
                <w:i/>
                <w:iCs/>
                <w:color w:val="auto"/>
                <w:sz w:val="21"/>
                <w:szCs w:val="21"/>
                <w:highlight w:val="none"/>
              </w:rPr>
              <w:t>提醒：请注明具体内容</w:t>
            </w:r>
          </w:p>
        </w:tc>
        <w:tc>
          <w:tcPr>
            <w:tcW w:w="2359" w:type="dxa"/>
            <w:vAlign w:val="center"/>
          </w:tcPr>
          <w:p w14:paraId="11A1AE64">
            <w:pPr>
              <w:tabs>
                <w:tab w:val="left" w:pos="6300"/>
              </w:tabs>
              <w:snapToGrid w:val="0"/>
              <w:jc w:val="center"/>
              <w:outlineLvl w:val="0"/>
              <w:rPr>
                <w:rFonts w:ascii="微软雅黑" w:hAnsi="微软雅黑" w:eastAsia="微软雅黑" w:cs="微软雅黑"/>
                <w:color w:val="auto"/>
                <w:sz w:val="21"/>
                <w:szCs w:val="24"/>
                <w:highlight w:val="none"/>
              </w:rPr>
            </w:pPr>
          </w:p>
        </w:tc>
      </w:tr>
      <w:tr w14:paraId="669A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AA996FA">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671F0DC7">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2BF6E8E9">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310C430F">
            <w:pPr>
              <w:tabs>
                <w:tab w:val="left" w:pos="6300"/>
              </w:tabs>
              <w:snapToGrid w:val="0"/>
              <w:jc w:val="center"/>
              <w:outlineLvl w:val="0"/>
              <w:rPr>
                <w:rFonts w:ascii="微软雅黑" w:hAnsi="微软雅黑" w:eastAsia="微软雅黑" w:cs="微软雅黑"/>
                <w:color w:val="auto"/>
                <w:sz w:val="21"/>
                <w:szCs w:val="24"/>
                <w:highlight w:val="none"/>
              </w:rPr>
            </w:pPr>
          </w:p>
        </w:tc>
      </w:tr>
      <w:tr w14:paraId="2726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1CBC7312">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5FF5BEED">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788A146C">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68F3CC80">
            <w:pPr>
              <w:tabs>
                <w:tab w:val="left" w:pos="6300"/>
              </w:tabs>
              <w:snapToGrid w:val="0"/>
              <w:jc w:val="center"/>
              <w:outlineLvl w:val="0"/>
              <w:rPr>
                <w:rFonts w:ascii="微软雅黑" w:hAnsi="微软雅黑" w:eastAsia="微软雅黑" w:cs="微软雅黑"/>
                <w:color w:val="auto"/>
                <w:sz w:val="21"/>
                <w:szCs w:val="24"/>
                <w:highlight w:val="none"/>
              </w:rPr>
            </w:pPr>
          </w:p>
        </w:tc>
      </w:tr>
      <w:tr w14:paraId="1844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08C64A81">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73DD4FD3">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77B96E35">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5226DF42">
            <w:pPr>
              <w:tabs>
                <w:tab w:val="left" w:pos="6300"/>
              </w:tabs>
              <w:snapToGrid w:val="0"/>
              <w:jc w:val="center"/>
              <w:outlineLvl w:val="0"/>
              <w:rPr>
                <w:rFonts w:ascii="微软雅黑" w:hAnsi="微软雅黑" w:eastAsia="微软雅黑" w:cs="微软雅黑"/>
                <w:color w:val="auto"/>
                <w:sz w:val="21"/>
                <w:szCs w:val="24"/>
                <w:highlight w:val="none"/>
              </w:rPr>
            </w:pPr>
          </w:p>
        </w:tc>
      </w:tr>
      <w:tr w14:paraId="707C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4F16672">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2FDF6AF1">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4749598A">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42668A7A">
            <w:pPr>
              <w:tabs>
                <w:tab w:val="left" w:pos="6300"/>
              </w:tabs>
              <w:snapToGrid w:val="0"/>
              <w:jc w:val="center"/>
              <w:outlineLvl w:val="0"/>
              <w:rPr>
                <w:rFonts w:ascii="微软雅黑" w:hAnsi="微软雅黑" w:eastAsia="微软雅黑" w:cs="微软雅黑"/>
                <w:color w:val="auto"/>
                <w:sz w:val="21"/>
                <w:szCs w:val="24"/>
                <w:highlight w:val="none"/>
              </w:rPr>
            </w:pPr>
          </w:p>
        </w:tc>
      </w:tr>
      <w:tr w14:paraId="4B53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0D7038AC">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07E7CD9A">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10693ECD">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642E558B">
            <w:pPr>
              <w:tabs>
                <w:tab w:val="left" w:pos="6300"/>
              </w:tabs>
              <w:snapToGrid w:val="0"/>
              <w:jc w:val="center"/>
              <w:outlineLvl w:val="0"/>
              <w:rPr>
                <w:rFonts w:ascii="微软雅黑" w:hAnsi="微软雅黑" w:eastAsia="微软雅黑" w:cs="微软雅黑"/>
                <w:color w:val="auto"/>
                <w:sz w:val="21"/>
                <w:szCs w:val="24"/>
                <w:highlight w:val="none"/>
              </w:rPr>
            </w:pPr>
          </w:p>
        </w:tc>
      </w:tr>
    </w:tbl>
    <w:p w14:paraId="1B898513">
      <w:pPr>
        <w:spacing w:line="500" w:lineRule="exact"/>
        <w:ind w:firstLine="600" w:firstLineChars="25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 xml:space="preserve">供应商：                         </w:t>
      </w:r>
      <w:r>
        <w:rPr>
          <w:rFonts w:hint="eastAsia" w:ascii="微软雅黑" w:hAnsi="微软雅黑" w:eastAsia="微软雅黑" w:cs="微软雅黑"/>
          <w:color w:val="auto"/>
          <w:sz w:val="24"/>
          <w:szCs w:val="24"/>
          <w:highlight w:val="none"/>
        </w:rPr>
        <w:t>法定代表人（或其授权代表）或自然人</w:t>
      </w:r>
      <w:r>
        <w:rPr>
          <w:rFonts w:hint="eastAsia" w:ascii="微软雅黑" w:hAnsi="微软雅黑" w:eastAsia="微软雅黑" w:cs="微软雅黑"/>
          <w:color w:val="auto"/>
          <w:sz w:val="24"/>
          <w:szCs w:val="28"/>
          <w:highlight w:val="none"/>
        </w:rPr>
        <w:t>：</w:t>
      </w:r>
    </w:p>
    <w:p w14:paraId="0769D839">
      <w:pPr>
        <w:spacing w:line="500" w:lineRule="exact"/>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 xml:space="preserve">    </w:t>
      </w:r>
    </w:p>
    <w:p w14:paraId="5E9771CF">
      <w:pPr>
        <w:spacing w:line="500" w:lineRule="exact"/>
        <w:ind w:firstLine="720" w:firstLineChars="30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（供应商公章）                               （</w:t>
      </w:r>
      <w:r>
        <w:rPr>
          <w:rFonts w:hint="eastAsia" w:ascii="微软雅黑" w:hAnsi="微软雅黑" w:eastAsia="微软雅黑" w:cs="微软雅黑"/>
          <w:color w:val="auto"/>
          <w:sz w:val="24"/>
          <w:szCs w:val="24"/>
          <w:highlight w:val="none"/>
        </w:rPr>
        <w:t>签署</w:t>
      </w:r>
      <w:r>
        <w:rPr>
          <w:rFonts w:hint="eastAsia" w:ascii="微软雅黑" w:hAnsi="微软雅黑" w:eastAsia="微软雅黑" w:cs="微软雅黑"/>
          <w:color w:val="auto"/>
          <w:sz w:val="24"/>
          <w:szCs w:val="28"/>
          <w:highlight w:val="none"/>
        </w:rPr>
        <w:t>或盖章）</w:t>
      </w:r>
    </w:p>
    <w:p w14:paraId="489987FE">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8"/>
          <w:highlight w:val="none"/>
        </w:rPr>
        <w:t xml:space="preserve">                                            年     月     日</w:t>
      </w:r>
    </w:p>
    <w:p w14:paraId="175D162C">
      <w:pPr>
        <w:tabs>
          <w:tab w:val="left" w:pos="6300"/>
        </w:tabs>
        <w:snapToGrid w:val="0"/>
        <w:spacing w:line="4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注：</w:t>
      </w:r>
    </w:p>
    <w:p w14:paraId="02D0195E">
      <w:pPr>
        <w:tabs>
          <w:tab w:val="left" w:pos="6300"/>
        </w:tabs>
        <w:snapToGrid w:val="0"/>
        <w:spacing w:line="4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highlight w:val="none"/>
        </w:rPr>
        <w:t>.</w:t>
      </w:r>
      <w:r>
        <w:rPr>
          <w:rFonts w:hint="eastAsia" w:ascii="微软雅黑" w:hAnsi="微软雅黑" w:eastAsia="微软雅黑" w:cs="微软雅黑"/>
          <w:color w:val="auto"/>
          <w:sz w:val="24"/>
          <w:szCs w:val="24"/>
          <w:highlight w:val="none"/>
        </w:rPr>
        <w:t>本表即为对本项目“第三篇  谈判项目商务需求”中所列的部分进行比较和响应；</w:t>
      </w:r>
    </w:p>
    <w:p w14:paraId="1DCB9C55">
      <w:pPr>
        <w:tabs>
          <w:tab w:val="left" w:pos="6300"/>
        </w:tabs>
        <w:snapToGrid w:val="0"/>
        <w:spacing w:line="48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highlight w:val="none"/>
        </w:rPr>
        <w:t>2.本表可扩展</w:t>
      </w:r>
      <w:r>
        <w:rPr>
          <w:rFonts w:hint="eastAsia" w:ascii="微软雅黑" w:hAnsi="微软雅黑" w:eastAsia="微软雅黑" w:cs="微软雅黑"/>
          <w:color w:val="auto"/>
          <w:sz w:val="24"/>
          <w:szCs w:val="24"/>
          <w:highlight w:val="none"/>
        </w:rPr>
        <w:t>。</w:t>
      </w:r>
    </w:p>
    <w:p w14:paraId="1039E3EE">
      <w:pPr>
        <w:tabs>
          <w:tab w:val="left" w:pos="6300"/>
        </w:tabs>
        <w:snapToGrid w:val="0"/>
        <w:spacing w:line="480" w:lineRule="exact"/>
        <w:ind w:firstLine="480" w:firstLineChars="200"/>
        <w:rPr>
          <w:rFonts w:ascii="微软雅黑" w:hAnsi="微软雅黑" w:eastAsia="微软雅黑" w:cs="微软雅黑"/>
          <w:color w:val="auto"/>
          <w:sz w:val="24"/>
          <w:szCs w:val="24"/>
          <w:highlight w:val="none"/>
        </w:rPr>
      </w:pPr>
    </w:p>
    <w:p w14:paraId="3DE8772F">
      <w:pPr>
        <w:tabs>
          <w:tab w:val="left" w:pos="6300"/>
        </w:tabs>
        <w:snapToGrid w:val="0"/>
        <w:spacing w:line="48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br w:type="page"/>
      </w:r>
      <w:r>
        <w:rPr>
          <w:rFonts w:hint="eastAsia" w:ascii="微软雅黑" w:hAnsi="微软雅黑" w:eastAsia="微软雅黑" w:cs="微软雅黑"/>
          <w:color w:val="auto"/>
          <w:sz w:val="24"/>
          <w:szCs w:val="24"/>
          <w:highlight w:val="none"/>
        </w:rPr>
        <w:t>（二）其它优惠服务承诺（格式自定）</w:t>
      </w:r>
    </w:p>
    <w:p w14:paraId="7C7E617B">
      <w:pPr>
        <w:tabs>
          <w:tab w:val="left" w:pos="6300"/>
        </w:tabs>
        <w:snapToGrid w:val="0"/>
        <w:spacing w:line="480" w:lineRule="exact"/>
        <w:ind w:firstLine="480" w:firstLineChars="200"/>
        <w:rPr>
          <w:rFonts w:ascii="微软雅黑" w:hAnsi="微软雅黑" w:eastAsia="微软雅黑" w:cs="微软雅黑"/>
          <w:color w:val="auto"/>
          <w:sz w:val="24"/>
          <w:szCs w:val="24"/>
          <w:highlight w:val="none"/>
        </w:rPr>
      </w:pPr>
    </w:p>
    <w:p w14:paraId="695BAA7A">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r>
        <w:rPr>
          <w:rFonts w:hint="eastAsia" w:ascii="微软雅黑" w:hAnsi="微软雅黑" w:eastAsia="微软雅黑" w:cs="微软雅黑"/>
          <w:color w:val="auto"/>
          <w:szCs w:val="24"/>
          <w:highlight w:val="none"/>
        </w:rPr>
        <w:br w:type="page"/>
      </w:r>
      <w:bookmarkStart w:id="439" w:name="_Toc10741"/>
      <w:bookmarkStart w:id="440" w:name="_Toc65660382"/>
      <w:bookmarkStart w:id="441" w:name="_Toc31944"/>
      <w:bookmarkStart w:id="442" w:name="_Toc20162"/>
      <w:bookmarkStart w:id="443" w:name="_Toc18147"/>
      <w:bookmarkStart w:id="444" w:name="_Toc10895"/>
      <w:bookmarkStart w:id="445" w:name="_Toc2082"/>
      <w:r>
        <w:rPr>
          <w:rFonts w:hint="eastAsia" w:ascii="微软雅黑" w:hAnsi="微软雅黑" w:eastAsia="微软雅黑" w:cs="微软雅黑"/>
          <w:color w:val="auto"/>
          <w:highlight w:val="none"/>
        </w:rPr>
        <w:t>四、</w:t>
      </w:r>
      <w:bookmarkEnd w:id="436"/>
      <w:bookmarkEnd w:id="437"/>
      <w:bookmarkEnd w:id="438"/>
      <w:r>
        <w:rPr>
          <w:rFonts w:hint="eastAsia" w:ascii="微软雅黑" w:hAnsi="微软雅黑" w:eastAsia="微软雅黑" w:cs="微软雅黑"/>
          <w:color w:val="auto"/>
          <w:highlight w:val="none"/>
        </w:rPr>
        <w:t>资格条件及其他</w:t>
      </w:r>
      <w:bookmarkEnd w:id="439"/>
      <w:bookmarkEnd w:id="440"/>
      <w:bookmarkEnd w:id="441"/>
      <w:bookmarkEnd w:id="442"/>
      <w:bookmarkEnd w:id="443"/>
      <w:bookmarkEnd w:id="444"/>
      <w:bookmarkEnd w:id="445"/>
      <w:bookmarkStart w:id="446" w:name="_Toc342913422"/>
      <w:bookmarkStart w:id="447" w:name="_Toc313888363"/>
      <w:bookmarkStart w:id="448" w:name="_Toc313008359"/>
    </w:p>
    <w:p w14:paraId="6122BBC2">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（一）法人营业执照（副本）或事业单位法人证书（副本）或个体工商户营业执照或有效的自然人身份证明或社会团体法人登记证书复印件</w:t>
      </w:r>
    </w:p>
    <w:p w14:paraId="54F9690E">
      <w:pPr>
        <w:tabs>
          <w:tab w:val="left" w:pos="6300"/>
        </w:tabs>
        <w:snapToGrid w:val="0"/>
        <w:spacing w:line="500" w:lineRule="exact"/>
        <w:ind w:firstLine="570"/>
        <w:rPr>
          <w:rFonts w:ascii="微软雅黑" w:hAnsi="微软雅黑" w:eastAsia="微软雅黑" w:cs="微软雅黑"/>
          <w:color w:val="auto"/>
          <w:sz w:val="24"/>
          <w:szCs w:val="24"/>
          <w:highlight w:val="none"/>
        </w:rPr>
      </w:pPr>
    </w:p>
    <w:p w14:paraId="542D2327">
      <w:pPr>
        <w:tabs>
          <w:tab w:val="left" w:pos="6300"/>
        </w:tabs>
        <w:snapToGrid w:val="0"/>
        <w:spacing w:line="500" w:lineRule="exact"/>
        <w:ind w:firstLine="570"/>
        <w:rPr>
          <w:rFonts w:ascii="微软雅黑" w:hAnsi="微软雅黑" w:eastAsia="微软雅黑" w:cs="微软雅黑"/>
          <w:color w:val="auto"/>
          <w:highlight w:val="none"/>
        </w:rPr>
      </w:pPr>
    </w:p>
    <w:p w14:paraId="1DD510FF">
      <w:pPr>
        <w:tabs>
          <w:tab w:val="left" w:pos="6300"/>
        </w:tabs>
        <w:snapToGrid w:val="0"/>
        <w:spacing w:line="500" w:lineRule="exact"/>
        <w:ind w:firstLine="570"/>
        <w:rPr>
          <w:rFonts w:ascii="微软雅黑" w:hAnsi="微软雅黑" w:eastAsia="微软雅黑" w:cs="微软雅黑"/>
          <w:color w:val="auto"/>
          <w:highlight w:val="none"/>
        </w:rPr>
      </w:pPr>
    </w:p>
    <w:p w14:paraId="7CE4DF31">
      <w:pPr>
        <w:tabs>
          <w:tab w:val="left" w:pos="6300"/>
        </w:tabs>
        <w:snapToGrid w:val="0"/>
        <w:spacing w:line="500" w:lineRule="exact"/>
        <w:ind w:firstLine="570"/>
        <w:rPr>
          <w:rFonts w:ascii="微软雅黑" w:hAnsi="微软雅黑" w:eastAsia="微软雅黑" w:cs="微软雅黑"/>
          <w:color w:val="auto"/>
          <w:highlight w:val="none"/>
        </w:rPr>
      </w:pPr>
    </w:p>
    <w:p w14:paraId="591C8C85">
      <w:pPr>
        <w:tabs>
          <w:tab w:val="left" w:pos="6300"/>
        </w:tabs>
        <w:snapToGrid w:val="0"/>
        <w:spacing w:line="500" w:lineRule="exact"/>
        <w:ind w:firstLine="570"/>
        <w:rPr>
          <w:rFonts w:ascii="微软雅黑" w:hAnsi="微软雅黑" w:eastAsia="微软雅黑" w:cs="微软雅黑"/>
          <w:color w:val="auto"/>
          <w:highlight w:val="none"/>
        </w:rPr>
      </w:pPr>
    </w:p>
    <w:p w14:paraId="03B8E0B7">
      <w:pPr>
        <w:widowControl/>
        <w:spacing w:line="400" w:lineRule="exact"/>
        <w:ind w:firstLine="56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br w:type="page"/>
      </w:r>
      <w:r>
        <w:rPr>
          <w:rFonts w:hint="eastAsia" w:ascii="微软雅黑" w:hAnsi="微软雅黑" w:eastAsia="微软雅黑" w:cs="微软雅黑"/>
          <w:color w:val="auto"/>
          <w:sz w:val="24"/>
          <w:szCs w:val="24"/>
          <w:highlight w:val="none"/>
        </w:rPr>
        <w:t>（二）法定代表人身份证明书（格式）</w:t>
      </w:r>
    </w:p>
    <w:p w14:paraId="5F0A0B19">
      <w:pPr>
        <w:tabs>
          <w:tab w:val="left" w:pos="6300"/>
        </w:tabs>
        <w:snapToGrid w:val="0"/>
        <w:spacing w:line="500" w:lineRule="exact"/>
        <w:ind w:firstLine="570"/>
        <w:rPr>
          <w:rFonts w:ascii="微软雅黑" w:hAnsi="微软雅黑" w:eastAsia="微软雅黑" w:cs="微软雅黑"/>
          <w:color w:val="auto"/>
          <w:sz w:val="24"/>
          <w:highlight w:val="none"/>
        </w:rPr>
      </w:pPr>
    </w:p>
    <w:p w14:paraId="0416CADF">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谈判项目名称：</w:t>
      </w:r>
      <w:r>
        <w:rPr>
          <w:rFonts w:hint="eastAsia" w:ascii="微软雅黑" w:hAnsi="微软雅黑" w:eastAsia="微软雅黑" w:cs="微软雅黑"/>
          <w:color w:val="auto"/>
          <w:sz w:val="24"/>
          <w:highlight w:val="none"/>
          <w:u w:val="single"/>
        </w:rPr>
        <w:t xml:space="preserve">                                                </w:t>
      </w:r>
    </w:p>
    <w:p w14:paraId="51E3D52A">
      <w:pPr>
        <w:tabs>
          <w:tab w:val="left" w:pos="6300"/>
        </w:tabs>
        <w:snapToGrid w:val="0"/>
        <w:spacing w:line="500" w:lineRule="exact"/>
        <w:ind w:firstLine="570"/>
        <w:rPr>
          <w:rFonts w:ascii="微软雅黑" w:hAnsi="微软雅黑" w:eastAsia="微软雅黑" w:cs="微软雅黑"/>
          <w:color w:val="auto"/>
          <w:sz w:val="24"/>
          <w:highlight w:val="none"/>
        </w:rPr>
      </w:pPr>
    </w:p>
    <w:p w14:paraId="04C35B14">
      <w:pPr>
        <w:tabs>
          <w:tab w:val="left" w:pos="6300"/>
        </w:tabs>
        <w:snapToGrid w:val="0"/>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致：</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（采购代理机构名称）：</w:t>
      </w:r>
    </w:p>
    <w:p w14:paraId="4039F6E9">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（法定代表人姓名）在</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（供应商名称）任</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（职务名称）职务，是（供应商名称）</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的法定代表人。</w:t>
      </w:r>
    </w:p>
    <w:p w14:paraId="33824BCF">
      <w:pPr>
        <w:tabs>
          <w:tab w:val="left" w:pos="6300"/>
        </w:tabs>
        <w:snapToGrid w:val="0"/>
        <w:spacing w:line="500" w:lineRule="exact"/>
        <w:ind w:firstLine="570"/>
        <w:rPr>
          <w:rFonts w:ascii="微软雅黑" w:hAnsi="微软雅黑" w:eastAsia="微软雅黑" w:cs="微软雅黑"/>
          <w:color w:val="auto"/>
          <w:sz w:val="24"/>
          <w:highlight w:val="none"/>
        </w:rPr>
      </w:pPr>
    </w:p>
    <w:p w14:paraId="3E25BA82">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特此证明。</w:t>
      </w:r>
    </w:p>
    <w:p w14:paraId="30479747">
      <w:pPr>
        <w:tabs>
          <w:tab w:val="left" w:pos="6300"/>
        </w:tabs>
        <w:snapToGrid w:val="0"/>
        <w:spacing w:line="500" w:lineRule="exact"/>
        <w:ind w:firstLine="570"/>
        <w:rPr>
          <w:rFonts w:ascii="微软雅黑" w:hAnsi="微软雅黑" w:eastAsia="微软雅黑" w:cs="微软雅黑"/>
          <w:color w:val="auto"/>
          <w:sz w:val="24"/>
          <w:highlight w:val="none"/>
        </w:rPr>
      </w:pPr>
    </w:p>
    <w:p w14:paraId="31535770">
      <w:pPr>
        <w:tabs>
          <w:tab w:val="left" w:pos="6300"/>
        </w:tabs>
        <w:snapToGrid w:val="0"/>
        <w:spacing w:line="500" w:lineRule="exact"/>
        <w:ind w:firstLine="570"/>
        <w:rPr>
          <w:rFonts w:ascii="微软雅黑" w:hAnsi="微软雅黑" w:eastAsia="微软雅黑" w:cs="微软雅黑"/>
          <w:color w:val="auto"/>
          <w:sz w:val="24"/>
          <w:highlight w:val="none"/>
        </w:rPr>
      </w:pPr>
    </w:p>
    <w:p w14:paraId="18E8EF32">
      <w:pPr>
        <w:tabs>
          <w:tab w:val="left" w:pos="6300"/>
        </w:tabs>
        <w:snapToGrid w:val="0"/>
        <w:spacing w:line="500" w:lineRule="exact"/>
        <w:ind w:firstLine="570"/>
        <w:rPr>
          <w:rFonts w:ascii="微软雅黑" w:hAnsi="微软雅黑" w:eastAsia="微软雅黑" w:cs="微软雅黑"/>
          <w:color w:val="auto"/>
          <w:sz w:val="24"/>
          <w:highlight w:val="none"/>
        </w:rPr>
      </w:pPr>
    </w:p>
    <w:p w14:paraId="4FC5097A">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（供应商公章）</w:t>
      </w:r>
    </w:p>
    <w:p w14:paraId="1C84B250">
      <w:pPr>
        <w:tabs>
          <w:tab w:val="left" w:pos="6300"/>
        </w:tabs>
        <w:snapToGrid w:val="0"/>
        <w:spacing w:line="500" w:lineRule="exact"/>
        <w:ind w:firstLine="570"/>
        <w:rPr>
          <w:rFonts w:ascii="微软雅黑" w:hAnsi="微软雅黑" w:eastAsia="微软雅黑" w:cs="微软雅黑"/>
          <w:color w:val="auto"/>
          <w:sz w:val="24"/>
          <w:highlight w:val="none"/>
        </w:rPr>
      </w:pPr>
    </w:p>
    <w:p w14:paraId="44928387">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年   月   日</w:t>
      </w:r>
    </w:p>
    <w:p w14:paraId="37FB431B">
      <w:pPr>
        <w:tabs>
          <w:tab w:val="left" w:pos="6300"/>
        </w:tabs>
        <w:snapToGrid w:val="0"/>
        <w:spacing w:line="500" w:lineRule="exact"/>
        <w:ind w:firstLine="570"/>
        <w:rPr>
          <w:rFonts w:ascii="微软雅黑" w:hAnsi="微软雅黑" w:eastAsia="微软雅黑" w:cs="微软雅黑"/>
          <w:color w:val="auto"/>
          <w:sz w:val="24"/>
          <w:highlight w:val="none"/>
        </w:rPr>
      </w:pPr>
    </w:p>
    <w:p w14:paraId="4DF69ACC">
      <w:pPr>
        <w:tabs>
          <w:tab w:val="left" w:pos="6300"/>
        </w:tabs>
        <w:snapToGrid w:val="0"/>
        <w:spacing w:line="500" w:lineRule="exact"/>
        <w:ind w:firstLine="570"/>
        <w:rPr>
          <w:rFonts w:ascii="微软雅黑" w:hAnsi="微软雅黑" w:eastAsia="微软雅黑" w:cs="微软雅黑"/>
          <w:color w:val="auto"/>
          <w:sz w:val="24"/>
          <w:highlight w:val="none"/>
        </w:rPr>
      </w:pPr>
    </w:p>
    <w:p w14:paraId="348E9EF3">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法定代表人电话：XXXXXXX      电子邮箱：XXXXXX@XXXXX（若授权他人办理并签署响应文件的可不填写）</w:t>
      </w:r>
    </w:p>
    <w:p w14:paraId="5B0A78D8">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（附：法定代表人身份证正反面复印件）</w:t>
      </w:r>
    </w:p>
    <w:p w14:paraId="0317C671">
      <w:pPr>
        <w:tabs>
          <w:tab w:val="left" w:pos="6300"/>
        </w:tabs>
        <w:snapToGrid w:val="0"/>
        <w:spacing w:line="500" w:lineRule="exact"/>
        <w:ind w:firstLine="570"/>
        <w:rPr>
          <w:rFonts w:ascii="微软雅黑" w:hAnsi="微软雅黑" w:eastAsia="微软雅黑" w:cs="微软雅黑"/>
          <w:color w:val="auto"/>
          <w:sz w:val="24"/>
          <w:highlight w:val="none"/>
        </w:rPr>
      </w:pPr>
    </w:p>
    <w:p w14:paraId="273DEDE6">
      <w:pPr>
        <w:tabs>
          <w:tab w:val="left" w:pos="6300"/>
        </w:tabs>
        <w:snapToGrid w:val="0"/>
        <w:spacing w:line="500" w:lineRule="exact"/>
        <w:ind w:firstLine="570"/>
        <w:rPr>
          <w:rFonts w:ascii="微软雅黑" w:hAnsi="微软雅黑" w:eastAsia="微软雅黑" w:cs="微软雅黑"/>
          <w:color w:val="auto"/>
          <w:sz w:val="24"/>
          <w:highlight w:val="none"/>
        </w:rPr>
      </w:pPr>
    </w:p>
    <w:p w14:paraId="24B3B22D">
      <w:pPr>
        <w:tabs>
          <w:tab w:val="left" w:pos="6300"/>
        </w:tabs>
        <w:snapToGrid w:val="0"/>
        <w:spacing w:line="500" w:lineRule="exact"/>
        <w:ind w:firstLine="570"/>
        <w:rPr>
          <w:rFonts w:ascii="微软雅黑" w:hAnsi="微软雅黑" w:eastAsia="微软雅黑" w:cs="微软雅黑"/>
          <w:color w:val="auto"/>
          <w:sz w:val="24"/>
          <w:highlight w:val="none"/>
        </w:rPr>
      </w:pPr>
    </w:p>
    <w:p w14:paraId="27568D9E">
      <w:pPr>
        <w:tabs>
          <w:tab w:val="left" w:pos="6300"/>
        </w:tabs>
        <w:snapToGrid w:val="0"/>
        <w:spacing w:line="500" w:lineRule="exact"/>
        <w:ind w:firstLine="570"/>
        <w:rPr>
          <w:rFonts w:ascii="微软雅黑" w:hAnsi="微软雅黑" w:eastAsia="微软雅黑" w:cs="微软雅黑"/>
          <w:color w:val="auto"/>
          <w:sz w:val="24"/>
          <w:highlight w:val="none"/>
        </w:rPr>
      </w:pPr>
    </w:p>
    <w:p w14:paraId="279A0162">
      <w:pPr>
        <w:tabs>
          <w:tab w:val="left" w:pos="6300"/>
        </w:tabs>
        <w:snapToGrid w:val="0"/>
        <w:spacing w:line="500" w:lineRule="exact"/>
        <w:ind w:firstLine="570"/>
        <w:rPr>
          <w:rFonts w:ascii="微软雅黑" w:hAnsi="微软雅黑" w:eastAsia="微软雅黑" w:cs="微软雅黑"/>
          <w:color w:val="auto"/>
          <w:sz w:val="24"/>
          <w:highlight w:val="none"/>
        </w:rPr>
      </w:pPr>
    </w:p>
    <w:p w14:paraId="5ECA25D7">
      <w:pPr>
        <w:tabs>
          <w:tab w:val="left" w:pos="6300"/>
        </w:tabs>
        <w:snapToGrid w:val="0"/>
        <w:spacing w:line="500" w:lineRule="exact"/>
        <w:ind w:firstLine="570"/>
        <w:rPr>
          <w:rFonts w:ascii="微软雅黑" w:hAnsi="微软雅黑" w:eastAsia="微软雅黑" w:cs="微软雅黑"/>
          <w:color w:val="auto"/>
          <w:sz w:val="24"/>
          <w:highlight w:val="none"/>
        </w:rPr>
      </w:pPr>
    </w:p>
    <w:p w14:paraId="5930805C">
      <w:pPr>
        <w:widowControl/>
        <w:spacing w:line="400" w:lineRule="exact"/>
        <w:ind w:firstLine="56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br w:type="column"/>
      </w:r>
      <w:r>
        <w:rPr>
          <w:rFonts w:hint="eastAsia" w:ascii="微软雅黑" w:hAnsi="微软雅黑" w:eastAsia="微软雅黑" w:cs="微软雅黑"/>
          <w:color w:val="auto"/>
          <w:sz w:val="24"/>
          <w:szCs w:val="24"/>
          <w:highlight w:val="none"/>
        </w:rPr>
        <w:t>（三）法定代表人授权委托书（格式）</w:t>
      </w:r>
    </w:p>
    <w:p w14:paraId="286A5E6B">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w:t>
      </w:r>
    </w:p>
    <w:p w14:paraId="1FDFBF16">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8"/>
          <w:highlight w:val="none"/>
        </w:rPr>
        <w:t>谈判项目名称</w:t>
      </w:r>
      <w:r>
        <w:rPr>
          <w:rFonts w:hint="eastAsia" w:ascii="微软雅黑" w:hAnsi="微软雅黑" w:eastAsia="微软雅黑" w:cs="微软雅黑"/>
          <w:color w:val="auto"/>
          <w:sz w:val="24"/>
          <w:highlight w:val="none"/>
        </w:rPr>
        <w:t>：</w:t>
      </w:r>
      <w:r>
        <w:rPr>
          <w:rFonts w:hint="eastAsia" w:ascii="微软雅黑" w:hAnsi="微软雅黑" w:eastAsia="微软雅黑" w:cs="微软雅黑"/>
          <w:color w:val="auto"/>
          <w:sz w:val="24"/>
          <w:highlight w:val="none"/>
          <w:u w:val="single"/>
        </w:rPr>
        <w:t xml:space="preserve">                                                </w:t>
      </w:r>
    </w:p>
    <w:p w14:paraId="5FCC880B">
      <w:pPr>
        <w:tabs>
          <w:tab w:val="left" w:pos="6300"/>
        </w:tabs>
        <w:snapToGrid w:val="0"/>
        <w:spacing w:line="500" w:lineRule="exact"/>
        <w:ind w:firstLine="570"/>
        <w:rPr>
          <w:rFonts w:ascii="微软雅黑" w:hAnsi="微软雅黑" w:eastAsia="微软雅黑" w:cs="微软雅黑"/>
          <w:color w:val="auto"/>
          <w:sz w:val="24"/>
          <w:highlight w:val="none"/>
        </w:rPr>
      </w:pPr>
    </w:p>
    <w:p w14:paraId="5E127C71">
      <w:pPr>
        <w:tabs>
          <w:tab w:val="left" w:pos="6300"/>
        </w:tabs>
        <w:snapToGrid w:val="0"/>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致：</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（采购代理机构名称）：</w:t>
      </w:r>
    </w:p>
    <w:p w14:paraId="6D638769">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（供应商法定代表人名称）是</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（供应商名称）的法定代表人，特授权</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（被授权人姓名及身份证代码）代表我单位全权办理上述项目的谈判、签约等具体工作，并签署全部有关文件、协议及合同。</w:t>
      </w:r>
    </w:p>
    <w:p w14:paraId="24762F05">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我单位对被授权人的</w:t>
      </w:r>
      <w:r>
        <w:rPr>
          <w:rFonts w:hint="eastAsia" w:ascii="微软雅黑" w:hAnsi="微软雅黑" w:eastAsia="微软雅黑" w:cs="微软雅黑"/>
          <w:color w:val="auto"/>
          <w:sz w:val="24"/>
          <w:szCs w:val="28"/>
          <w:highlight w:val="none"/>
        </w:rPr>
        <w:t>签署</w:t>
      </w:r>
      <w:r>
        <w:rPr>
          <w:rFonts w:hint="eastAsia" w:ascii="微软雅黑" w:hAnsi="微软雅黑" w:eastAsia="微软雅黑" w:cs="微软雅黑"/>
          <w:color w:val="auto"/>
          <w:sz w:val="24"/>
          <w:highlight w:val="none"/>
        </w:rPr>
        <w:t>负全部责任。</w:t>
      </w:r>
    </w:p>
    <w:p w14:paraId="1EE8CC12">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在撤销授权的书面通知以前，本授权书一直有效。被授权人在授权书有效期内签署的所有文件不因授权的撤销而失效。</w:t>
      </w:r>
    </w:p>
    <w:p w14:paraId="564C8BE6">
      <w:pPr>
        <w:tabs>
          <w:tab w:val="left" w:pos="6300"/>
        </w:tabs>
        <w:snapToGrid w:val="0"/>
        <w:spacing w:line="500" w:lineRule="exact"/>
        <w:ind w:firstLine="570"/>
        <w:rPr>
          <w:rFonts w:ascii="微软雅黑" w:hAnsi="微软雅黑" w:eastAsia="微软雅黑" w:cs="微软雅黑"/>
          <w:color w:val="auto"/>
          <w:sz w:val="24"/>
          <w:highlight w:val="none"/>
        </w:rPr>
      </w:pPr>
    </w:p>
    <w:p w14:paraId="62F460C9">
      <w:pPr>
        <w:tabs>
          <w:tab w:val="left" w:pos="6300"/>
        </w:tabs>
        <w:snapToGrid w:val="0"/>
        <w:spacing w:line="500" w:lineRule="exact"/>
        <w:ind w:firstLine="570"/>
        <w:rPr>
          <w:rFonts w:ascii="微软雅黑" w:hAnsi="微软雅黑" w:eastAsia="微软雅黑" w:cs="微软雅黑"/>
          <w:color w:val="auto"/>
          <w:sz w:val="24"/>
          <w:highlight w:val="none"/>
        </w:rPr>
      </w:pPr>
    </w:p>
    <w:p w14:paraId="22796DCA">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被授权人：                                 供应商法定代表人：</w:t>
      </w:r>
    </w:p>
    <w:p w14:paraId="56AAA885">
      <w:pPr>
        <w:tabs>
          <w:tab w:val="left" w:pos="6300"/>
        </w:tabs>
        <w:snapToGrid w:val="0"/>
        <w:spacing w:line="500" w:lineRule="exact"/>
        <w:ind w:firstLine="57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（签署或盖章）                                （签署或盖章）</w:t>
      </w:r>
    </w:p>
    <w:p w14:paraId="0905C47D">
      <w:pPr>
        <w:tabs>
          <w:tab w:val="left" w:pos="6300"/>
        </w:tabs>
        <w:snapToGrid w:val="0"/>
        <w:spacing w:line="500" w:lineRule="exact"/>
        <w:ind w:firstLine="570"/>
        <w:rPr>
          <w:rFonts w:ascii="微软雅黑" w:hAnsi="微软雅黑" w:eastAsia="微软雅黑" w:cs="微软雅黑"/>
          <w:color w:val="auto"/>
          <w:sz w:val="24"/>
          <w:szCs w:val="28"/>
          <w:highlight w:val="none"/>
        </w:rPr>
      </w:pPr>
    </w:p>
    <w:p w14:paraId="2D1645D8">
      <w:pPr>
        <w:tabs>
          <w:tab w:val="left" w:pos="6300"/>
        </w:tabs>
        <w:snapToGrid w:val="0"/>
        <w:spacing w:line="500" w:lineRule="exact"/>
        <w:ind w:firstLine="570"/>
        <w:rPr>
          <w:rFonts w:ascii="微软雅黑" w:hAnsi="微软雅黑" w:eastAsia="微软雅黑" w:cs="微软雅黑"/>
          <w:color w:val="auto"/>
          <w:sz w:val="24"/>
          <w:highlight w:val="none"/>
        </w:rPr>
      </w:pPr>
    </w:p>
    <w:p w14:paraId="5C28D803">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（附：被授权人身份证正反面复印件）</w:t>
      </w:r>
    </w:p>
    <w:p w14:paraId="1BC5E8FD">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w:t>
      </w:r>
    </w:p>
    <w:p w14:paraId="684ABACD">
      <w:pPr>
        <w:tabs>
          <w:tab w:val="left" w:pos="6300"/>
        </w:tabs>
        <w:snapToGrid w:val="0"/>
        <w:spacing w:line="500" w:lineRule="exact"/>
        <w:ind w:firstLine="570"/>
        <w:rPr>
          <w:rFonts w:ascii="微软雅黑" w:hAnsi="微软雅黑" w:eastAsia="微软雅黑" w:cs="微软雅黑"/>
          <w:color w:val="auto"/>
          <w:sz w:val="24"/>
          <w:highlight w:val="none"/>
        </w:rPr>
      </w:pPr>
    </w:p>
    <w:p w14:paraId="20A44479">
      <w:pPr>
        <w:tabs>
          <w:tab w:val="left" w:pos="6300"/>
        </w:tabs>
        <w:snapToGrid w:val="0"/>
        <w:spacing w:line="500" w:lineRule="exact"/>
        <w:ind w:firstLine="570"/>
        <w:rPr>
          <w:rFonts w:ascii="微软雅黑" w:hAnsi="微软雅黑" w:eastAsia="微软雅黑" w:cs="微软雅黑"/>
          <w:color w:val="auto"/>
          <w:sz w:val="24"/>
          <w:highlight w:val="none"/>
        </w:rPr>
      </w:pPr>
    </w:p>
    <w:p w14:paraId="2191D173">
      <w:pPr>
        <w:tabs>
          <w:tab w:val="left" w:pos="6300"/>
        </w:tabs>
        <w:snapToGrid w:val="0"/>
        <w:spacing w:line="500" w:lineRule="exact"/>
        <w:ind w:right="480" w:firstLine="570"/>
        <w:jc w:val="righ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（供应商公章）</w:t>
      </w:r>
    </w:p>
    <w:p w14:paraId="50AD0A61">
      <w:pPr>
        <w:tabs>
          <w:tab w:val="left" w:pos="6300"/>
        </w:tabs>
        <w:snapToGrid w:val="0"/>
        <w:spacing w:line="500" w:lineRule="exact"/>
        <w:ind w:right="480" w:firstLine="570"/>
        <w:jc w:val="righ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年   月   日</w:t>
      </w:r>
    </w:p>
    <w:p w14:paraId="7DBACEDB">
      <w:pPr>
        <w:tabs>
          <w:tab w:val="left" w:pos="6300"/>
        </w:tabs>
        <w:snapToGrid w:val="0"/>
        <w:spacing w:line="500" w:lineRule="exact"/>
        <w:ind w:right="480" w:firstLine="570"/>
        <w:jc w:val="lef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被授权人电话：XXXXXXX     电子邮箱：XXXXXX@XXXXX（若法定代表人办理并签署响应文件的可不填写）</w:t>
      </w:r>
    </w:p>
    <w:p w14:paraId="18025644">
      <w:pPr>
        <w:tabs>
          <w:tab w:val="left" w:pos="6300"/>
        </w:tabs>
        <w:snapToGrid w:val="0"/>
        <w:spacing w:line="500" w:lineRule="exact"/>
        <w:ind w:right="480" w:firstLine="570"/>
        <w:jc w:val="lef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注：</w:t>
      </w:r>
    </w:p>
    <w:p w14:paraId="625D3EBA">
      <w:pPr>
        <w:tabs>
          <w:tab w:val="left" w:pos="6300"/>
        </w:tabs>
        <w:snapToGrid w:val="0"/>
        <w:spacing w:line="500" w:lineRule="exact"/>
        <w:ind w:right="480" w:firstLine="570"/>
        <w:jc w:val="lef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1.若为法定代表人办理并签署响应文件的，不提供此文件。</w:t>
      </w:r>
    </w:p>
    <w:p w14:paraId="696D4B7E">
      <w:pPr>
        <w:tabs>
          <w:tab w:val="left" w:pos="6300"/>
        </w:tabs>
        <w:snapToGrid w:val="0"/>
        <w:spacing w:line="400" w:lineRule="exact"/>
        <w:ind w:firstLine="573"/>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2.若为联合体参与的，法定代表人授权委托书由联合体主办方</w:t>
      </w:r>
      <w:r>
        <w:rPr>
          <w:rFonts w:hint="eastAsia" w:ascii="微软雅黑" w:hAnsi="微软雅黑" w:eastAsia="微软雅黑" w:cs="微软雅黑"/>
          <w:color w:val="auto"/>
          <w:kern w:val="0"/>
          <w:sz w:val="24"/>
          <w:szCs w:val="24"/>
          <w:highlight w:val="none"/>
        </w:rPr>
        <w:t>（主体）</w:t>
      </w:r>
      <w:r>
        <w:rPr>
          <w:rFonts w:hint="eastAsia" w:ascii="微软雅黑" w:hAnsi="微软雅黑" w:eastAsia="微软雅黑" w:cs="微软雅黑"/>
          <w:color w:val="auto"/>
          <w:sz w:val="24"/>
          <w:highlight w:val="none"/>
        </w:rPr>
        <w:t>出具。</w:t>
      </w:r>
    </w:p>
    <w:p w14:paraId="7F614660">
      <w:pPr>
        <w:widowControl/>
        <w:spacing w:line="400" w:lineRule="exact"/>
        <w:ind w:firstLine="56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br w:type="column"/>
      </w:r>
      <w:r>
        <w:rPr>
          <w:rFonts w:hint="eastAsia" w:ascii="微软雅黑" w:hAnsi="微软雅黑" w:eastAsia="微软雅黑" w:cs="微软雅黑"/>
          <w:color w:val="auto"/>
          <w:sz w:val="24"/>
          <w:szCs w:val="24"/>
          <w:highlight w:val="none"/>
        </w:rPr>
        <w:t>（四）基本资格条件承诺函（格式）</w:t>
      </w:r>
    </w:p>
    <w:p w14:paraId="0F4CA433">
      <w:pPr>
        <w:tabs>
          <w:tab w:val="left" w:pos="6300"/>
        </w:tabs>
        <w:snapToGrid w:val="0"/>
        <w:spacing w:line="500" w:lineRule="exact"/>
        <w:ind w:firstLine="640" w:firstLineChars="200"/>
        <w:jc w:val="center"/>
        <w:rPr>
          <w:rFonts w:ascii="微软雅黑" w:hAnsi="微软雅黑" w:eastAsia="微软雅黑" w:cs="微软雅黑"/>
          <w:b/>
          <w:bCs/>
          <w:color w:val="auto"/>
          <w:sz w:val="32"/>
          <w:szCs w:val="32"/>
          <w:highlight w:val="none"/>
        </w:rPr>
      </w:pPr>
    </w:p>
    <w:p w14:paraId="3450D85C">
      <w:pPr>
        <w:tabs>
          <w:tab w:val="left" w:pos="6300"/>
        </w:tabs>
        <w:snapToGrid w:val="0"/>
        <w:spacing w:line="500" w:lineRule="exact"/>
        <w:ind w:firstLine="640" w:firstLineChars="200"/>
        <w:jc w:val="center"/>
        <w:rPr>
          <w:rFonts w:ascii="微软雅黑" w:hAnsi="微软雅黑" w:eastAsia="微软雅黑" w:cs="微软雅黑"/>
          <w:b/>
          <w:bCs/>
          <w:color w:val="auto"/>
          <w:sz w:val="32"/>
          <w:szCs w:val="32"/>
          <w:highlight w:val="none"/>
        </w:rPr>
      </w:pPr>
      <w:r>
        <w:rPr>
          <w:rFonts w:hint="eastAsia" w:ascii="微软雅黑" w:hAnsi="微软雅黑" w:eastAsia="微软雅黑" w:cs="微软雅黑"/>
          <w:b/>
          <w:bCs/>
          <w:color w:val="auto"/>
          <w:sz w:val="32"/>
          <w:szCs w:val="32"/>
          <w:highlight w:val="none"/>
        </w:rPr>
        <w:t>基本资格条件承诺函</w:t>
      </w:r>
    </w:p>
    <w:p w14:paraId="06BE83F5">
      <w:pPr>
        <w:tabs>
          <w:tab w:val="left" w:pos="6300"/>
        </w:tabs>
        <w:snapToGrid w:val="0"/>
        <w:spacing w:line="530" w:lineRule="exact"/>
        <w:rPr>
          <w:rFonts w:ascii="微软雅黑" w:hAnsi="微软雅黑" w:eastAsia="微软雅黑" w:cs="微软雅黑"/>
          <w:color w:val="auto"/>
          <w:sz w:val="24"/>
          <w:highlight w:val="none"/>
        </w:rPr>
      </w:pPr>
    </w:p>
    <w:p w14:paraId="30DFC269">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致</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（采购代理机构名称）：</w:t>
      </w:r>
    </w:p>
    <w:p w14:paraId="7E4753D5">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（供应商名称）郑重承诺：</w:t>
      </w:r>
    </w:p>
    <w:p w14:paraId="5B53FBB3">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1.我方具有良好的商业信誉和健全的财务会计制度，具有履行合同所必需的设备和专业技术能力，具</w:t>
      </w:r>
      <w:r>
        <w:rPr>
          <w:rFonts w:hint="eastAsia" w:ascii="微软雅黑" w:hAnsi="微软雅黑" w:eastAsia="微软雅黑" w:cs="微软雅黑"/>
          <w:color w:val="auto"/>
          <w:sz w:val="24"/>
          <w:highlight w:val="none"/>
          <w:lang w:val="zh-CN"/>
        </w:rPr>
        <w:t>有依法缴纳税收和社会保障金的良好记录</w:t>
      </w:r>
      <w:r>
        <w:rPr>
          <w:rFonts w:hint="eastAsia" w:ascii="微软雅黑" w:hAnsi="微软雅黑" w:eastAsia="微软雅黑" w:cs="微软雅黑"/>
          <w:color w:val="auto"/>
          <w:sz w:val="24"/>
          <w:highlight w:val="none"/>
        </w:rPr>
        <w:t>，参加本项目采购活动前三年内无重大违法活动记录。</w:t>
      </w:r>
    </w:p>
    <w:p w14:paraId="7E192B0F">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79F02E04">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3.我方在采购项目评审（评标）环节结束后，随时接受采购人、采购代理机构的检查验证，配合提供相关证明材料，证明符合《中华人民共和国政府采购法》规定的供应商基本资格条件。</w:t>
      </w:r>
    </w:p>
    <w:p w14:paraId="12DDF460">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我方对以上承诺负全部法律责任。</w:t>
      </w:r>
    </w:p>
    <w:p w14:paraId="33C8FA87">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特此承诺。</w:t>
      </w:r>
    </w:p>
    <w:p w14:paraId="7C9DE984">
      <w:pPr>
        <w:tabs>
          <w:tab w:val="left" w:pos="6300"/>
        </w:tabs>
        <w:snapToGrid w:val="0"/>
        <w:spacing w:line="500" w:lineRule="exact"/>
        <w:ind w:firstLine="480" w:firstLineChars="200"/>
        <w:rPr>
          <w:rFonts w:ascii="微软雅黑" w:hAnsi="微软雅黑" w:eastAsia="微软雅黑" w:cs="微软雅黑"/>
          <w:color w:val="auto"/>
          <w:sz w:val="24"/>
          <w:highlight w:val="none"/>
        </w:rPr>
      </w:pPr>
    </w:p>
    <w:p w14:paraId="65C95802">
      <w:pPr>
        <w:tabs>
          <w:tab w:val="left" w:pos="6300"/>
        </w:tabs>
        <w:snapToGrid w:val="0"/>
        <w:spacing w:line="500" w:lineRule="exact"/>
        <w:ind w:firstLine="480" w:firstLineChars="200"/>
        <w:jc w:val="righ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（供应商公章）</w:t>
      </w:r>
    </w:p>
    <w:p w14:paraId="326D8B1E">
      <w:pPr>
        <w:widowControl/>
        <w:spacing w:line="400" w:lineRule="exact"/>
        <w:ind w:firstLine="7920" w:firstLineChars="33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highlight w:val="none"/>
        </w:rPr>
        <w:t>年   月   日</w:t>
      </w:r>
    </w:p>
    <w:p w14:paraId="648AE4FB">
      <w:pPr>
        <w:widowControl/>
        <w:spacing w:line="400" w:lineRule="exact"/>
        <w:ind w:firstLine="56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br w:type="page"/>
      </w:r>
      <w:r>
        <w:rPr>
          <w:rFonts w:hint="eastAsia" w:ascii="微软雅黑" w:hAnsi="微软雅黑" w:eastAsia="微软雅黑" w:cs="微软雅黑"/>
          <w:color w:val="auto"/>
          <w:sz w:val="24"/>
          <w:szCs w:val="24"/>
          <w:highlight w:val="none"/>
        </w:rPr>
        <w:t>（五）特定资格条件证书或证明文件（如有）</w:t>
      </w:r>
    </w:p>
    <w:p w14:paraId="4FCB3ED6">
      <w:pPr>
        <w:widowControl/>
        <w:spacing w:line="400" w:lineRule="exact"/>
        <w:ind w:firstLine="480" w:firstLineChars="200"/>
        <w:jc w:val="left"/>
        <w:rPr>
          <w:rFonts w:ascii="微软雅黑" w:hAnsi="微软雅黑" w:eastAsia="微软雅黑" w:cs="微软雅黑"/>
          <w:color w:val="auto"/>
          <w:sz w:val="24"/>
          <w:szCs w:val="24"/>
          <w:highlight w:val="none"/>
        </w:rPr>
      </w:pPr>
    </w:p>
    <w:p w14:paraId="4250B746">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r>
        <w:rPr>
          <w:rFonts w:hint="eastAsia" w:ascii="微软雅黑" w:hAnsi="微软雅黑" w:eastAsia="微软雅黑" w:cs="微软雅黑"/>
          <w:color w:val="auto"/>
          <w:szCs w:val="24"/>
          <w:highlight w:val="none"/>
        </w:rPr>
        <w:br w:type="page"/>
      </w:r>
      <w:bookmarkStart w:id="449" w:name="_Toc2080"/>
      <w:bookmarkStart w:id="450" w:name="_Toc27430"/>
      <w:bookmarkStart w:id="451" w:name="_Toc17010"/>
      <w:bookmarkStart w:id="452" w:name="_Toc29070"/>
      <w:bookmarkStart w:id="453" w:name="_Toc65660383"/>
      <w:bookmarkStart w:id="454" w:name="_Toc31256"/>
      <w:bookmarkStart w:id="455" w:name="_Toc10572"/>
      <w:r>
        <w:rPr>
          <w:rFonts w:hint="eastAsia" w:ascii="微软雅黑" w:hAnsi="微软雅黑" w:eastAsia="微软雅黑" w:cs="微软雅黑"/>
          <w:color w:val="auto"/>
          <w:highlight w:val="none"/>
        </w:rPr>
        <w:t>五、</w:t>
      </w:r>
      <w:bookmarkEnd w:id="446"/>
      <w:bookmarkEnd w:id="447"/>
      <w:bookmarkEnd w:id="448"/>
      <w:r>
        <w:rPr>
          <w:rFonts w:hint="eastAsia" w:ascii="微软雅黑" w:hAnsi="微软雅黑" w:eastAsia="微软雅黑" w:cs="微软雅黑"/>
          <w:color w:val="auto"/>
          <w:highlight w:val="none"/>
        </w:rPr>
        <w:t>其他资料</w:t>
      </w:r>
      <w:bookmarkEnd w:id="449"/>
      <w:bookmarkEnd w:id="450"/>
      <w:bookmarkEnd w:id="451"/>
      <w:bookmarkEnd w:id="452"/>
      <w:bookmarkEnd w:id="453"/>
      <w:bookmarkEnd w:id="454"/>
      <w:bookmarkEnd w:id="455"/>
    </w:p>
    <w:p w14:paraId="2DE01526">
      <w:pPr>
        <w:widowControl/>
        <w:spacing w:line="400" w:lineRule="exact"/>
        <w:ind w:firstLine="480" w:firstLineChars="200"/>
        <w:jc w:val="left"/>
        <w:rPr>
          <w:rFonts w:ascii="微软雅黑" w:hAnsi="微软雅黑" w:eastAsia="微软雅黑" w:cs="微软雅黑"/>
          <w:color w:val="auto"/>
          <w:sz w:val="24"/>
          <w:szCs w:val="24"/>
          <w:highlight w:val="none"/>
        </w:rPr>
      </w:pPr>
    </w:p>
    <w:p w14:paraId="138A848A">
      <w:pPr>
        <w:widowControl/>
        <w:spacing w:line="400" w:lineRule="exact"/>
        <w:ind w:firstLine="48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其他与项目有关的资料（自附）</w:t>
      </w:r>
    </w:p>
    <w:p w14:paraId="4628AD19">
      <w:pPr>
        <w:spacing w:line="360" w:lineRule="auto"/>
        <w:ind w:firstLine="480" w:firstLineChars="200"/>
        <w:rPr>
          <w:rFonts w:ascii="微软雅黑" w:hAnsi="微软雅黑" w:eastAsia="微软雅黑" w:cs="微软雅黑"/>
          <w:color w:val="auto"/>
          <w:sz w:val="24"/>
          <w:szCs w:val="24"/>
          <w:highlight w:val="none"/>
        </w:rPr>
      </w:pPr>
    </w:p>
    <w:p w14:paraId="15A8E224">
      <w:pPr>
        <w:rPr>
          <w:rFonts w:ascii="微软雅黑" w:hAnsi="微软雅黑" w:eastAsia="微软雅黑" w:cs="微软雅黑"/>
          <w:color w:val="auto"/>
          <w:sz w:val="32"/>
          <w:szCs w:val="32"/>
          <w:highlight w:val="none"/>
        </w:rPr>
      </w:pPr>
      <w:bookmarkStart w:id="456" w:name="_Toc5496"/>
      <w:bookmarkStart w:id="457" w:name="_Toc1510"/>
      <w:r>
        <w:rPr>
          <w:rFonts w:hint="eastAsia" w:ascii="微软雅黑" w:hAnsi="微软雅黑" w:eastAsia="微软雅黑" w:cs="微软雅黑"/>
          <w:color w:val="auto"/>
          <w:sz w:val="32"/>
          <w:szCs w:val="32"/>
          <w:highlight w:val="none"/>
        </w:rPr>
        <w:br w:type="page"/>
      </w:r>
    </w:p>
    <w:p w14:paraId="30E2762D">
      <w:pPr>
        <w:pStyle w:val="251"/>
        <w:rPr>
          <w:rFonts w:ascii="微软雅黑" w:hAnsi="微软雅黑" w:eastAsia="微软雅黑" w:cs="微软雅黑"/>
          <w:color w:val="auto"/>
          <w:sz w:val="32"/>
          <w:szCs w:val="32"/>
          <w:highlight w:val="none"/>
        </w:rPr>
      </w:pPr>
      <w:bookmarkStart w:id="458" w:name="_Toc25307"/>
      <w:r>
        <w:rPr>
          <w:rFonts w:hint="eastAsia" w:ascii="微软雅黑" w:hAnsi="微软雅黑" w:eastAsia="微软雅黑" w:cs="微软雅黑"/>
          <w:color w:val="auto"/>
          <w:sz w:val="32"/>
          <w:szCs w:val="32"/>
          <w:highlight w:val="none"/>
        </w:rPr>
        <w:t>附件：招标代理有限公司采购文件发售登记表</w:t>
      </w:r>
      <w:bookmarkEnd w:id="456"/>
      <w:bookmarkEnd w:id="457"/>
      <w:bookmarkEnd w:id="458"/>
    </w:p>
    <w:p w14:paraId="412DF9F7">
      <w:pPr>
        <w:rPr>
          <w:rFonts w:ascii="微软雅黑" w:hAnsi="微软雅黑" w:eastAsia="微软雅黑" w:cs="微软雅黑"/>
          <w:color w:val="auto"/>
          <w:sz w:val="24"/>
          <w:szCs w:val="18"/>
          <w:highlight w:val="none"/>
        </w:rPr>
      </w:pPr>
    </w:p>
    <w:tbl>
      <w:tblPr>
        <w:tblStyle w:val="58"/>
        <w:tblW w:w="923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2227"/>
        <w:gridCol w:w="1972"/>
        <w:gridCol w:w="3044"/>
      </w:tblGrid>
      <w:tr w14:paraId="399EEC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554" w:hRule="atLeast"/>
          <w:jc w:val="center"/>
        </w:trPr>
        <w:tc>
          <w:tcPr>
            <w:tcW w:w="1996" w:type="dxa"/>
            <w:vAlign w:val="center"/>
          </w:tcPr>
          <w:p w14:paraId="2F2A0D25">
            <w:pPr>
              <w:jc w:val="left"/>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供应商名称</w:t>
            </w:r>
          </w:p>
        </w:tc>
        <w:tc>
          <w:tcPr>
            <w:tcW w:w="7243" w:type="dxa"/>
            <w:gridSpan w:val="3"/>
            <w:vAlign w:val="center"/>
          </w:tcPr>
          <w:p w14:paraId="12751502">
            <w:pPr>
              <w:ind w:firstLine="480"/>
              <w:jc w:val="cente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（供应商公章）</w:t>
            </w:r>
          </w:p>
        </w:tc>
      </w:tr>
      <w:tr w14:paraId="235691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996" w:type="dxa"/>
            <w:vAlign w:val="center"/>
          </w:tcPr>
          <w:p w14:paraId="71FA9CF0">
            <w:pPr>
              <w:jc w:val="left"/>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项目编号</w:t>
            </w:r>
          </w:p>
        </w:tc>
        <w:tc>
          <w:tcPr>
            <w:tcW w:w="7243" w:type="dxa"/>
            <w:gridSpan w:val="3"/>
            <w:vAlign w:val="center"/>
          </w:tcPr>
          <w:p w14:paraId="3D57A586">
            <w:pPr>
              <w:jc w:val="center"/>
              <w:rPr>
                <w:rFonts w:ascii="微软雅黑" w:hAnsi="微软雅黑" w:eastAsia="微软雅黑" w:cs="微软雅黑"/>
                <w:color w:val="auto"/>
                <w:highlight w:val="none"/>
              </w:rPr>
            </w:pPr>
          </w:p>
        </w:tc>
      </w:tr>
      <w:tr w14:paraId="4DF228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996" w:type="dxa"/>
            <w:vAlign w:val="center"/>
          </w:tcPr>
          <w:p w14:paraId="7B5EABE9">
            <w:pPr>
              <w:jc w:val="left"/>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项目名称</w:t>
            </w:r>
          </w:p>
        </w:tc>
        <w:tc>
          <w:tcPr>
            <w:tcW w:w="7243" w:type="dxa"/>
            <w:gridSpan w:val="3"/>
            <w:vAlign w:val="center"/>
          </w:tcPr>
          <w:p w14:paraId="4E6E322F">
            <w:pPr>
              <w:jc w:val="center"/>
              <w:rPr>
                <w:rFonts w:ascii="微软雅黑" w:hAnsi="微软雅黑" w:eastAsia="微软雅黑" w:cs="微软雅黑"/>
                <w:color w:val="auto"/>
                <w:highlight w:val="none"/>
              </w:rPr>
            </w:pPr>
          </w:p>
        </w:tc>
      </w:tr>
      <w:tr w14:paraId="671F91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996" w:type="dxa"/>
            <w:vAlign w:val="center"/>
          </w:tcPr>
          <w:p w14:paraId="7A159315">
            <w:pPr>
              <w:jc w:val="left"/>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联系人</w:t>
            </w:r>
          </w:p>
        </w:tc>
        <w:tc>
          <w:tcPr>
            <w:tcW w:w="2227" w:type="dxa"/>
            <w:vAlign w:val="center"/>
          </w:tcPr>
          <w:p w14:paraId="0B25F5A8">
            <w:pPr>
              <w:jc w:val="center"/>
              <w:rPr>
                <w:rFonts w:ascii="微软雅黑" w:hAnsi="微软雅黑" w:eastAsia="微软雅黑" w:cs="微软雅黑"/>
                <w:color w:val="auto"/>
                <w:highlight w:val="none"/>
              </w:rPr>
            </w:pPr>
          </w:p>
        </w:tc>
        <w:tc>
          <w:tcPr>
            <w:tcW w:w="1972" w:type="dxa"/>
            <w:vAlign w:val="center"/>
          </w:tcPr>
          <w:p w14:paraId="48199BE9">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手机</w:t>
            </w:r>
          </w:p>
        </w:tc>
        <w:tc>
          <w:tcPr>
            <w:tcW w:w="3044" w:type="dxa"/>
            <w:vAlign w:val="center"/>
          </w:tcPr>
          <w:p w14:paraId="0E94192D">
            <w:pPr>
              <w:jc w:val="center"/>
              <w:rPr>
                <w:rFonts w:ascii="微软雅黑" w:hAnsi="微软雅黑" w:eastAsia="微软雅黑" w:cs="微软雅黑"/>
                <w:color w:val="auto"/>
                <w:highlight w:val="none"/>
              </w:rPr>
            </w:pPr>
          </w:p>
        </w:tc>
      </w:tr>
      <w:tr w14:paraId="020A71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996" w:type="dxa"/>
            <w:vAlign w:val="center"/>
          </w:tcPr>
          <w:p w14:paraId="29E35F6C">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办公电话</w:t>
            </w:r>
          </w:p>
        </w:tc>
        <w:tc>
          <w:tcPr>
            <w:tcW w:w="2227" w:type="dxa"/>
            <w:vAlign w:val="center"/>
          </w:tcPr>
          <w:p w14:paraId="1FBF3BAC">
            <w:pPr>
              <w:jc w:val="center"/>
              <w:rPr>
                <w:rFonts w:ascii="微软雅黑" w:hAnsi="微软雅黑" w:eastAsia="微软雅黑" w:cs="微软雅黑"/>
                <w:color w:val="auto"/>
                <w:highlight w:val="none"/>
              </w:rPr>
            </w:pPr>
          </w:p>
        </w:tc>
        <w:tc>
          <w:tcPr>
            <w:tcW w:w="1972" w:type="dxa"/>
            <w:vAlign w:val="center"/>
          </w:tcPr>
          <w:p w14:paraId="75DB7BAE">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发票收取邮箱</w:t>
            </w:r>
          </w:p>
          <w:p w14:paraId="5964044D">
            <w:pPr>
              <w:rPr>
                <w:rFonts w:ascii="微软雅黑" w:hAnsi="微软雅黑" w:eastAsia="微软雅黑" w:cs="微软雅黑"/>
                <w:color w:val="auto"/>
                <w:highlight w:val="none"/>
              </w:rPr>
            </w:pPr>
            <w:r>
              <w:rPr>
                <w:rFonts w:hint="eastAsia" w:ascii="微软雅黑" w:hAnsi="微软雅黑" w:eastAsia="微软雅黑" w:cs="微软雅黑"/>
                <w:color w:val="auto"/>
                <w:sz w:val="20"/>
                <w:szCs w:val="15"/>
                <w:highlight w:val="none"/>
              </w:rPr>
              <w:t>（请准确填写）</w:t>
            </w:r>
          </w:p>
        </w:tc>
        <w:tc>
          <w:tcPr>
            <w:tcW w:w="3044" w:type="dxa"/>
            <w:vAlign w:val="center"/>
          </w:tcPr>
          <w:p w14:paraId="3FE165FF">
            <w:pPr>
              <w:jc w:val="center"/>
              <w:rPr>
                <w:rFonts w:ascii="微软雅黑" w:hAnsi="微软雅黑" w:eastAsia="微软雅黑" w:cs="微软雅黑"/>
                <w:color w:val="auto"/>
                <w:highlight w:val="none"/>
              </w:rPr>
            </w:pPr>
          </w:p>
        </w:tc>
      </w:tr>
      <w:tr w14:paraId="7929EE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1996" w:type="dxa"/>
            <w:vAlign w:val="center"/>
          </w:tcPr>
          <w:p w14:paraId="4FE915E7">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收件地址</w:t>
            </w:r>
          </w:p>
          <w:p w14:paraId="7BAD1336">
            <w:pPr>
              <w:rPr>
                <w:rFonts w:ascii="微软雅黑" w:hAnsi="微软雅黑" w:eastAsia="微软雅黑" w:cs="微软雅黑"/>
                <w:color w:val="auto"/>
                <w:highlight w:val="none"/>
              </w:rPr>
            </w:pPr>
            <w:r>
              <w:rPr>
                <w:rFonts w:hint="eastAsia" w:ascii="微软雅黑" w:hAnsi="微软雅黑" w:eastAsia="微软雅黑" w:cs="微软雅黑"/>
                <w:color w:val="auto"/>
                <w:sz w:val="20"/>
                <w:szCs w:val="15"/>
                <w:highlight w:val="none"/>
              </w:rPr>
              <w:t>（请准确填写）</w:t>
            </w:r>
          </w:p>
        </w:tc>
        <w:tc>
          <w:tcPr>
            <w:tcW w:w="7243" w:type="dxa"/>
            <w:gridSpan w:val="3"/>
            <w:vAlign w:val="center"/>
          </w:tcPr>
          <w:p w14:paraId="47D2C4DA">
            <w:pPr>
              <w:jc w:val="center"/>
              <w:rPr>
                <w:rFonts w:ascii="微软雅黑" w:hAnsi="微软雅黑" w:eastAsia="微软雅黑" w:cs="微软雅黑"/>
                <w:color w:val="auto"/>
                <w:highlight w:val="none"/>
              </w:rPr>
            </w:pPr>
          </w:p>
        </w:tc>
      </w:tr>
      <w:tr w14:paraId="5AF624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1996" w:type="dxa"/>
            <w:vAlign w:val="center"/>
          </w:tcPr>
          <w:p w14:paraId="33902D66">
            <w:pPr>
              <w:rPr>
                <w:rFonts w:ascii="微软雅黑" w:hAnsi="微软雅黑" w:eastAsia="微软雅黑" w:cs="微软雅黑"/>
                <w:color w:val="auto"/>
                <w:sz w:val="20"/>
                <w:szCs w:val="15"/>
                <w:highlight w:val="none"/>
              </w:rPr>
            </w:pPr>
            <w:r>
              <w:rPr>
                <w:rFonts w:hint="eastAsia" w:ascii="微软雅黑" w:hAnsi="微软雅黑" w:eastAsia="微软雅黑" w:cs="微软雅黑"/>
                <w:color w:val="auto"/>
                <w:highlight w:val="none"/>
              </w:rPr>
              <w:t>代理服务费开票信息</w:t>
            </w:r>
          </w:p>
        </w:tc>
        <w:tc>
          <w:tcPr>
            <w:tcW w:w="2227" w:type="dxa"/>
            <w:vAlign w:val="center"/>
          </w:tcPr>
          <w:p w14:paraId="527CDE1C">
            <w:pPr>
              <w:ind w:firstLine="480"/>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sym w:font="Wingdings 2" w:char="0052"/>
            </w:r>
            <w:r>
              <w:rPr>
                <w:rFonts w:hint="eastAsia" w:ascii="微软雅黑" w:hAnsi="微软雅黑" w:eastAsia="微软雅黑" w:cs="微软雅黑"/>
                <w:color w:val="auto"/>
                <w:highlight w:val="none"/>
              </w:rPr>
              <w:t xml:space="preserve">普票  </w:t>
            </w:r>
          </w:p>
        </w:tc>
        <w:tc>
          <w:tcPr>
            <w:tcW w:w="5016" w:type="dxa"/>
            <w:gridSpan w:val="2"/>
            <w:vAlign w:val="center"/>
          </w:tcPr>
          <w:p w14:paraId="3DFFEED5">
            <w:pPr>
              <w:widowControl/>
              <w:spacing w:line="600" w:lineRule="exact"/>
              <w:ind w:firstLine="400"/>
              <w:rPr>
                <w:rFonts w:ascii="微软雅黑" w:hAnsi="微软雅黑" w:eastAsia="微软雅黑" w:cs="微软雅黑"/>
                <w:color w:val="auto"/>
                <w:sz w:val="20"/>
                <w:szCs w:val="15"/>
                <w:highlight w:val="none"/>
              </w:rPr>
            </w:pPr>
          </w:p>
          <w:p w14:paraId="04DA827D">
            <w:pPr>
              <w:widowControl/>
              <w:spacing w:line="600" w:lineRule="exact"/>
              <w:ind w:firstLine="400"/>
              <w:rPr>
                <w:rFonts w:ascii="微软雅黑" w:hAnsi="微软雅黑" w:eastAsia="微软雅黑" w:cs="微软雅黑"/>
                <w:color w:val="auto"/>
                <w:sz w:val="20"/>
                <w:szCs w:val="15"/>
                <w:highlight w:val="none"/>
              </w:rPr>
            </w:pPr>
          </w:p>
          <w:p w14:paraId="0DCEC87B">
            <w:pPr>
              <w:widowControl/>
              <w:spacing w:line="600" w:lineRule="exact"/>
              <w:ind w:firstLine="400"/>
              <w:rPr>
                <w:rFonts w:ascii="微软雅黑" w:hAnsi="微软雅黑" w:eastAsia="微软雅黑" w:cs="微软雅黑"/>
                <w:color w:val="auto"/>
                <w:highlight w:val="none"/>
              </w:rPr>
            </w:pPr>
            <w:r>
              <w:rPr>
                <w:rFonts w:hint="eastAsia" w:ascii="微软雅黑" w:hAnsi="微软雅黑" w:eastAsia="微软雅黑" w:cs="微软雅黑"/>
                <w:color w:val="auto"/>
                <w:sz w:val="20"/>
                <w:szCs w:val="15"/>
                <w:highlight w:val="none"/>
              </w:rPr>
              <w:t>注：为加快后续进度，提前收集开票信息。</w:t>
            </w:r>
          </w:p>
        </w:tc>
      </w:tr>
      <w:tr w14:paraId="299F62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jc w:val="center"/>
        </w:trPr>
        <w:tc>
          <w:tcPr>
            <w:tcW w:w="1996" w:type="dxa"/>
            <w:vAlign w:val="center"/>
          </w:tcPr>
          <w:p w14:paraId="0A592B30">
            <w:pPr>
              <w:rPr>
                <w:rFonts w:ascii="微软雅黑" w:hAnsi="微软雅黑" w:eastAsia="微软雅黑" w:cs="微软雅黑"/>
                <w:color w:val="auto"/>
                <w:highlight w:val="none"/>
              </w:rPr>
            </w:pPr>
            <w:r>
              <w:rPr>
                <w:rFonts w:hint="eastAsia" w:ascii="仿宋" w:hAnsi="仿宋" w:eastAsia="仿宋" w:cs="仿宋"/>
                <w:color w:val="auto"/>
                <w:szCs w:val="28"/>
                <w:highlight w:val="none"/>
              </w:rPr>
              <w:t>备注</w:t>
            </w:r>
          </w:p>
        </w:tc>
        <w:tc>
          <w:tcPr>
            <w:tcW w:w="2227" w:type="dxa"/>
            <w:vAlign w:val="center"/>
          </w:tcPr>
          <w:p w14:paraId="0AD97787">
            <w:pPr>
              <w:ind w:firstLine="480"/>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drawing>
                <wp:inline distT="0" distB="0" distL="114300" distR="114300">
                  <wp:extent cx="989330" cy="1402715"/>
                  <wp:effectExtent l="0" t="0" r="1270" b="6985"/>
                  <wp:docPr id="7" name="图片 7" descr="c8c7d056d9d6bdeefb67d8fc56d31f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8c7d056d9d6bdeefb67d8fc56d31f60"/>
                          <pic:cNvPicPr>
                            <a:picLocks noChangeAspect="1"/>
                          </pic:cNvPicPr>
                        </pic:nvPicPr>
                        <pic:blipFill>
                          <a:blip r:embed="rId18"/>
                          <a:stretch>
                            <a:fillRect/>
                          </a:stretch>
                        </pic:blipFill>
                        <pic:spPr>
                          <a:xfrm>
                            <a:off x="0" y="0"/>
                            <a:ext cx="989330" cy="1402715"/>
                          </a:xfrm>
                          <a:prstGeom prst="rect">
                            <a:avLst/>
                          </a:prstGeom>
                        </pic:spPr>
                      </pic:pic>
                    </a:graphicData>
                  </a:graphic>
                </wp:inline>
              </w:drawing>
            </w:r>
          </w:p>
        </w:tc>
        <w:tc>
          <w:tcPr>
            <w:tcW w:w="5016" w:type="dxa"/>
            <w:gridSpan w:val="2"/>
            <w:vAlign w:val="center"/>
          </w:tcPr>
          <w:p w14:paraId="7F57F9DE">
            <w:pPr>
              <w:jc w:val="left"/>
              <w:rPr>
                <w:rFonts w:eastAsia="仿宋"/>
                <w:color w:val="auto"/>
                <w:sz w:val="24"/>
                <w:szCs w:val="24"/>
                <w:highlight w:val="none"/>
              </w:rPr>
            </w:pPr>
            <w:r>
              <w:rPr>
                <w:rFonts w:hint="eastAsia" w:ascii="仿宋" w:hAnsi="仿宋" w:eastAsia="仿宋" w:cs="仿宋"/>
                <w:color w:val="auto"/>
                <w:sz w:val="24"/>
                <w:szCs w:val="24"/>
                <w:highlight w:val="none"/>
              </w:rPr>
              <w:t>1.为方便竞标人报名，推荐使用微信支付，备注公司及项目简称</w:t>
            </w:r>
            <w:r>
              <w:rPr>
                <w:rFonts w:hint="eastAsia" w:eastAsia="仿宋"/>
                <w:color w:val="auto"/>
                <w:sz w:val="24"/>
                <w:szCs w:val="24"/>
                <w:highlight w:val="none"/>
              </w:rPr>
              <w:t>。</w:t>
            </w:r>
          </w:p>
          <w:p w14:paraId="180176D8">
            <w:pPr>
              <w:jc w:val="left"/>
              <w:rPr>
                <w:rFonts w:eastAsia="仿宋"/>
                <w:color w:val="auto"/>
                <w:sz w:val="24"/>
                <w:szCs w:val="24"/>
                <w:highlight w:val="none"/>
              </w:rPr>
            </w:pPr>
            <w:r>
              <w:rPr>
                <w:rFonts w:hint="eastAsia" w:eastAsia="仿宋"/>
                <w:color w:val="auto"/>
                <w:sz w:val="24"/>
                <w:szCs w:val="24"/>
                <w:highlight w:val="none"/>
              </w:rPr>
              <w:t>2.扫描二维码后的相关信息请按要求填写。</w:t>
            </w:r>
          </w:p>
          <w:p w14:paraId="5D41D2D9">
            <w:pPr>
              <w:widowControl/>
              <w:spacing w:line="600" w:lineRule="exact"/>
              <w:rPr>
                <w:rFonts w:ascii="微软雅黑" w:hAnsi="微软雅黑" w:eastAsia="微软雅黑" w:cs="微软雅黑"/>
                <w:color w:val="auto"/>
                <w:sz w:val="20"/>
                <w:szCs w:val="15"/>
                <w:highlight w:val="none"/>
              </w:rPr>
            </w:pPr>
            <w:r>
              <w:rPr>
                <w:rFonts w:hint="eastAsia" w:eastAsia="仿宋"/>
                <w:color w:val="auto"/>
                <w:sz w:val="24"/>
                <w:szCs w:val="24"/>
                <w:highlight w:val="none"/>
              </w:rPr>
              <w:t>3.文件发售登记表盖章件可删除备注行内容。</w:t>
            </w:r>
          </w:p>
        </w:tc>
      </w:tr>
    </w:tbl>
    <w:p w14:paraId="58ABEE5E">
      <w:pPr>
        <w:widowControl/>
        <w:spacing w:line="600" w:lineRule="exact"/>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highlight w:val="none"/>
        </w:rPr>
        <w:t>发售人： 重庆标版工程管理有限公司         日期： 年  月  日</w:t>
      </w:r>
    </w:p>
    <w:p w14:paraId="0F8DC9D6">
      <w:pPr>
        <w:spacing w:line="360" w:lineRule="auto"/>
        <w:ind w:firstLine="480" w:firstLineChars="200"/>
        <w:jc w:val="center"/>
        <w:rPr>
          <w:rFonts w:ascii="微软雅黑" w:hAnsi="微软雅黑" w:eastAsia="微软雅黑" w:cs="微软雅黑"/>
          <w:color w:val="auto"/>
          <w:sz w:val="24"/>
          <w:szCs w:val="24"/>
          <w:highlight w:val="none"/>
        </w:rPr>
      </w:pPr>
    </w:p>
    <w:p w14:paraId="711E9B73">
      <w:pPr>
        <w:spacing w:line="360" w:lineRule="auto"/>
        <w:jc w:val="center"/>
        <w:rPr>
          <w:rFonts w:ascii="微软雅黑" w:hAnsi="微软雅黑" w:eastAsia="微软雅黑" w:cs="微软雅黑"/>
          <w:color w:val="auto"/>
          <w:highlight w:val="none"/>
        </w:rPr>
      </w:pPr>
      <w:r>
        <w:rPr>
          <w:rFonts w:hint="eastAsia" w:ascii="微软雅黑" w:hAnsi="微软雅黑" w:eastAsia="微软雅黑" w:cs="微软雅黑"/>
          <w:color w:val="auto"/>
          <w:sz w:val="24"/>
          <w:szCs w:val="24"/>
          <w:highlight w:val="none"/>
        </w:rPr>
        <w:t>（结束）</w:t>
      </w:r>
    </w:p>
    <w:sectPr>
      <w:headerReference r:id="rId15" w:type="default"/>
      <w:footerReference r:id="rId16"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文鼎粗黑">
    <w:altName w:val="黑体"/>
    <w:panose1 w:val="00000000000000000000"/>
    <w:charset w:val="86"/>
    <w:family w:val="modern"/>
    <w:pitch w:val="default"/>
    <w:sig w:usb0="00000000" w:usb1="00000000" w:usb2="0000001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17C3">
    <w:pPr>
      <w:pStyle w:val="36"/>
      <w:tabs>
        <w:tab w:val="left" w:pos="5452"/>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54F7B">
    <w:pPr>
      <w:pStyle w:val="36"/>
      <w:framePr w:wrap="around" w:vAnchor="text" w:hAnchor="margin" w:xAlign="center" w:y="1"/>
      <w:rPr>
        <w:rStyle w:val="62"/>
      </w:rPr>
    </w:pPr>
    <w:r>
      <w:fldChar w:fldCharType="begin"/>
    </w:r>
    <w:r>
      <w:rPr>
        <w:rStyle w:val="62"/>
      </w:rPr>
      <w:instrText xml:space="preserve">PAGE  </w:instrText>
    </w:r>
    <w:r>
      <w:fldChar w:fldCharType="end"/>
    </w:r>
  </w:p>
  <w:p w14:paraId="728610E0">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0AA65">
    <w:pPr>
      <w:pStyle w:val="36"/>
      <w:rPr>
        <w:rStyle w:val="62"/>
      </w:rPr>
    </w:pPr>
  </w:p>
  <w:p w14:paraId="4CEC81D6">
    <w:pPr>
      <w:pStyle w:val="36"/>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33F55">
    <w:pPr>
      <w:pStyle w:val="36"/>
      <w:tabs>
        <w:tab w:val="left" w:pos="5452"/>
        <w:tab w:val="clear" w:pos="4153"/>
      </w:tabs>
    </w:pP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4E08C">
    <w:pPr>
      <w:pStyle w:val="3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C8861">
                          <w:pPr>
                            <w:pStyle w:val="3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FC8861">
                    <w:pPr>
                      <w:pStyle w:val="3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59DE7">
    <w:pPr>
      <w:pStyle w:val="3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E1A8A">
                          <w:pPr>
                            <w:pStyle w:val="36"/>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AE1A8A">
                    <w:pPr>
                      <w:pStyle w:val="36"/>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CF070">
    <w:pPr>
      <w:pStyle w:val="36"/>
      <w:rPr>
        <w:rFonts w:ascii="宋体" w:hAns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1A055">
                          <w:pPr>
                            <w:pStyle w:val="3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011A055">
                    <w:pPr>
                      <w:pStyle w:val="3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8DFB1">
    <w:pPr>
      <w:pStyle w:val="36"/>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9E7EE">
                          <w:pPr>
                            <w:pStyle w:val="3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09E7EE">
                    <w:pPr>
                      <w:pStyle w:val="3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8DFFB">
    <w:pPr>
      <w:pStyle w:val="37"/>
      <w:jc w:val="both"/>
      <w:rPr>
        <w:rFonts w:ascii="微软雅黑" w:hAnsi="微软雅黑" w:eastAsia="微软雅黑" w:cs="微软雅黑"/>
        <w:szCs w:val="18"/>
      </w:rPr>
    </w:pPr>
    <w:r>
      <w:rPr>
        <w:rFonts w:hint="eastAsia" w:ascii="微软雅黑" w:hAnsi="微软雅黑" w:eastAsia="微软雅黑" w:cs="微软雅黑"/>
        <w:szCs w:val="18"/>
      </w:rPr>
      <w:t xml:space="preserve">                                                             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34FDC">
    <w:pPr>
      <w:pStyle w:val="3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D8511">
    <w:pPr>
      <w:pStyle w:val="37"/>
      <w:jc w:val="both"/>
    </w:pPr>
    <w:r>
      <w:rPr>
        <w:rFonts w:hint="eastAsia" w:ascii="微软雅黑" w:hAnsi="微软雅黑" w:eastAsia="微软雅黑" w:cs="微软雅黑"/>
        <w:szCs w:val="21"/>
      </w:rPr>
      <w:t xml:space="preserve"> </w:t>
    </w:r>
    <w:r>
      <w:rPr>
        <w:rFonts w:hint="eastAsia" w:ascii="微软雅黑" w:hAnsi="微软雅黑" w:eastAsia="微软雅黑" w:cs="微软雅黑"/>
        <w:szCs w:val="18"/>
      </w:rPr>
      <w:t xml:space="preserve">                                                          竞争性谈判文件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AAB90">
    <w:pPr>
      <w:pStyle w:val="37"/>
      <w:jc w:val="both"/>
    </w:pPr>
    <w:r>
      <w:rPr>
        <w:rFonts w:hint="eastAsia" w:ascii="微软雅黑" w:hAnsi="微软雅黑" w:eastAsia="微软雅黑" w:cs="微软雅黑"/>
        <w:szCs w:val="21"/>
      </w:rPr>
      <w:t>重庆标版工程管理有限公司</w:t>
    </w:r>
    <w:r>
      <w:rPr>
        <w:rFonts w:hint="eastAsia" w:ascii="微软雅黑" w:hAnsi="微软雅黑" w:eastAsia="微软雅黑" w:cs="微软雅黑"/>
        <w:szCs w:val="18"/>
      </w:rPr>
      <w:t xml:space="preserve">                                                               竞争性谈判文件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119E7">
    <w:pPr>
      <w:pStyle w:val="37"/>
      <w:jc w:val="both"/>
    </w:pPr>
    <w:r>
      <w:rPr>
        <w:rFonts w:hint="eastAsia" w:ascii="微软雅黑" w:hAnsi="微软雅黑" w:eastAsia="微软雅黑" w:cs="微软雅黑"/>
        <w:szCs w:val="21"/>
      </w:rPr>
      <w:t xml:space="preserve"> 重庆标版工程管理有限公司</w:t>
    </w:r>
    <w:r>
      <w:rPr>
        <w:rFonts w:hint="eastAsia" w:ascii="微软雅黑" w:hAnsi="微软雅黑" w:eastAsia="微软雅黑" w:cs="微软雅黑"/>
        <w:szCs w:val="18"/>
      </w:rPr>
      <w:t xml:space="preserve">                                                              竞争性谈判文件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7B213">
    <w:pPr>
      <w:pStyle w:val="37"/>
      <w:jc w:val="both"/>
    </w:pPr>
    <w:r>
      <w:rPr>
        <w:rFonts w:hint="eastAsia" w:ascii="微软雅黑" w:hAnsi="微软雅黑" w:eastAsia="微软雅黑" w:cs="微软雅黑"/>
        <w:szCs w:val="21"/>
      </w:rPr>
      <w:t>重庆标版工程管理有限公司</w:t>
    </w:r>
    <w:r>
      <w:rPr>
        <w:rFonts w:hint="eastAsia" w:ascii="微软雅黑" w:hAnsi="微软雅黑" w:eastAsia="微软雅黑" w:cs="微软雅黑"/>
        <w:szCs w:val="18"/>
      </w:rPr>
      <w:t xml:space="preserve">                                                           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suff w:val="space"/>
      <w:lvlText w:val="%1. "/>
      <w:lvlJc w:val="left"/>
      <w:pPr>
        <w:ind w:left="1049" w:hanging="907"/>
      </w:pPr>
      <w:rPr>
        <w:rFonts w:hint="eastAsia"/>
      </w:rPr>
    </w:lvl>
    <w:lvl w:ilvl="1" w:tentative="0">
      <w:start w:val="1"/>
      <w:numFmt w:val="decimal"/>
      <w:isLgl/>
      <w:suff w:val="space"/>
      <w:lvlText w:val="%1.%2 "/>
      <w:lvlJc w:val="left"/>
      <w:pPr>
        <w:ind w:left="936" w:hanging="794"/>
      </w:pPr>
    </w:lvl>
    <w:lvl w:ilvl="2" w:tentative="0">
      <w:start w:val="0"/>
      <w:numFmt w:val="none"/>
      <w:lvlText w:val=""/>
      <w:lvlJc w:val="left"/>
      <w:pPr>
        <w:tabs>
          <w:tab w:val="left" w:pos="502"/>
        </w:tabs>
      </w:pPr>
      <w:rPr>
        <w:rFonts w:cs="Times New Roman"/>
      </w:rPr>
    </w:lvl>
    <w:lvl w:ilvl="3" w:tentative="0">
      <w:start w:val="0"/>
      <w:numFmt w:val="none"/>
      <w:lvlText w:val=""/>
      <w:lvlJc w:val="left"/>
      <w:pPr>
        <w:tabs>
          <w:tab w:val="left" w:pos="502"/>
        </w:tabs>
      </w:pPr>
      <w:rPr>
        <w:rFonts w:cs="Times New Roman"/>
      </w:rPr>
    </w:lvl>
    <w:lvl w:ilvl="4" w:tentative="0">
      <w:start w:val="0"/>
      <w:numFmt w:val="decimal"/>
      <w:pStyle w:val="6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00000009"/>
    <w:multiLevelType w:val="multilevel"/>
    <w:tmpl w:val="00000009"/>
    <w:lvl w:ilvl="0" w:tentative="0">
      <w:start w:val="1"/>
      <w:numFmt w:val="upperLetter"/>
      <w:pStyle w:val="14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56"/>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97"/>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86"/>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18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1"/>
    <w:multiLevelType w:val="multilevel"/>
    <w:tmpl w:val="00000011"/>
    <w:lvl w:ilvl="0" w:tentative="0">
      <w:start w:val="1"/>
      <w:numFmt w:val="decimal"/>
      <w:pStyle w:val="208"/>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21"/>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05"/>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160"/>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A2775A3"/>
    <w:multiLevelType w:val="singleLevel"/>
    <w:tmpl w:val="6A2775A3"/>
    <w:lvl w:ilvl="0" w:tentative="0">
      <w:start w:val="2"/>
      <w:numFmt w:val="chineseCounting"/>
      <w:suff w:val="nothing"/>
      <w:lvlText w:val="（%1）"/>
      <w:lvlJc w:val="left"/>
    </w:lvl>
  </w:abstractNum>
  <w:abstractNum w:abstractNumId="13">
    <w:nsid w:val="6A2775FC"/>
    <w:multiLevelType w:val="singleLevel"/>
    <w:tmpl w:val="6A2775FC"/>
    <w:lvl w:ilvl="0" w:tentative="0">
      <w:start w:val="2"/>
      <w:numFmt w:val="chineseCounting"/>
      <w:suff w:val="nothing"/>
      <w:lvlText w:val="%1、"/>
      <w:lvlJc w:val="left"/>
    </w:lvl>
  </w:abstractNum>
  <w:num w:numId="1">
    <w:abstractNumId w:val="8"/>
  </w:num>
  <w:num w:numId="2">
    <w:abstractNumId w:val="4"/>
  </w:num>
  <w:num w:numId="3">
    <w:abstractNumId w:val="9"/>
  </w:num>
  <w:num w:numId="4">
    <w:abstractNumId w:val="0"/>
  </w:num>
  <w:num w:numId="5">
    <w:abstractNumId w:val="1"/>
  </w:num>
  <w:num w:numId="6">
    <w:abstractNumId w:val="11"/>
  </w:num>
  <w:num w:numId="7">
    <w:abstractNumId w:val="3"/>
  </w:num>
  <w:num w:numId="8">
    <w:abstractNumId w:val="5"/>
  </w:num>
  <w:num w:numId="9">
    <w:abstractNumId w:val="2"/>
  </w:num>
  <w:num w:numId="10">
    <w:abstractNumId w:val="10"/>
  </w:num>
  <w:num w:numId="11">
    <w:abstractNumId w:val="6"/>
  </w:num>
  <w:num w:numId="12">
    <w:abstractNumId w:val="7"/>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yY2EyODhlYjk4MmZkZTZhMjNlYTEyY2Q0MDczOTEifQ=="/>
  </w:docVars>
  <w:rsids>
    <w:rsidRoot w:val="00172A27"/>
    <w:rsid w:val="00002EAF"/>
    <w:rsid w:val="000040DE"/>
    <w:rsid w:val="00005A02"/>
    <w:rsid w:val="000134D9"/>
    <w:rsid w:val="00015A2E"/>
    <w:rsid w:val="00016B79"/>
    <w:rsid w:val="00025600"/>
    <w:rsid w:val="00026AFF"/>
    <w:rsid w:val="00027AF7"/>
    <w:rsid w:val="00033C8A"/>
    <w:rsid w:val="000358F8"/>
    <w:rsid w:val="0003632F"/>
    <w:rsid w:val="00036537"/>
    <w:rsid w:val="00037F1D"/>
    <w:rsid w:val="0004316F"/>
    <w:rsid w:val="00043C9B"/>
    <w:rsid w:val="000446C0"/>
    <w:rsid w:val="000513D1"/>
    <w:rsid w:val="0005298B"/>
    <w:rsid w:val="00052A3A"/>
    <w:rsid w:val="000531B2"/>
    <w:rsid w:val="00053CC2"/>
    <w:rsid w:val="00054308"/>
    <w:rsid w:val="0005456D"/>
    <w:rsid w:val="000549FF"/>
    <w:rsid w:val="0005693A"/>
    <w:rsid w:val="000576E1"/>
    <w:rsid w:val="00061416"/>
    <w:rsid w:val="00063981"/>
    <w:rsid w:val="00064FA3"/>
    <w:rsid w:val="0006620E"/>
    <w:rsid w:val="00067ABF"/>
    <w:rsid w:val="00074643"/>
    <w:rsid w:val="00085C15"/>
    <w:rsid w:val="00091B1C"/>
    <w:rsid w:val="00092CF5"/>
    <w:rsid w:val="000938CD"/>
    <w:rsid w:val="000946B8"/>
    <w:rsid w:val="000959DA"/>
    <w:rsid w:val="00096E0E"/>
    <w:rsid w:val="000A126B"/>
    <w:rsid w:val="000A164E"/>
    <w:rsid w:val="000A2FE6"/>
    <w:rsid w:val="000A77B9"/>
    <w:rsid w:val="000B42F4"/>
    <w:rsid w:val="000B66D6"/>
    <w:rsid w:val="000B678B"/>
    <w:rsid w:val="000B711E"/>
    <w:rsid w:val="000B7377"/>
    <w:rsid w:val="000B7F54"/>
    <w:rsid w:val="000C04DB"/>
    <w:rsid w:val="000C3005"/>
    <w:rsid w:val="000C34DA"/>
    <w:rsid w:val="000C3C93"/>
    <w:rsid w:val="000C5B30"/>
    <w:rsid w:val="000D23F5"/>
    <w:rsid w:val="000D29AC"/>
    <w:rsid w:val="000D40BA"/>
    <w:rsid w:val="000E02F2"/>
    <w:rsid w:val="000E1EDB"/>
    <w:rsid w:val="000E3259"/>
    <w:rsid w:val="000E69F8"/>
    <w:rsid w:val="000F1ED0"/>
    <w:rsid w:val="000F3752"/>
    <w:rsid w:val="000F48FD"/>
    <w:rsid w:val="000F5ACE"/>
    <w:rsid w:val="000F7DBF"/>
    <w:rsid w:val="00100639"/>
    <w:rsid w:val="00101AE5"/>
    <w:rsid w:val="0010217F"/>
    <w:rsid w:val="00103DA9"/>
    <w:rsid w:val="00103DDC"/>
    <w:rsid w:val="0010418E"/>
    <w:rsid w:val="00106721"/>
    <w:rsid w:val="001077D3"/>
    <w:rsid w:val="00113E89"/>
    <w:rsid w:val="00116856"/>
    <w:rsid w:val="00117A14"/>
    <w:rsid w:val="00120259"/>
    <w:rsid w:val="00120851"/>
    <w:rsid w:val="00124CF0"/>
    <w:rsid w:val="001266BF"/>
    <w:rsid w:val="00131054"/>
    <w:rsid w:val="00132636"/>
    <w:rsid w:val="00133D16"/>
    <w:rsid w:val="0013496A"/>
    <w:rsid w:val="00135E0D"/>
    <w:rsid w:val="001363B2"/>
    <w:rsid w:val="001376CB"/>
    <w:rsid w:val="001401FF"/>
    <w:rsid w:val="00140C83"/>
    <w:rsid w:val="00140E25"/>
    <w:rsid w:val="00147FB4"/>
    <w:rsid w:val="0015011C"/>
    <w:rsid w:val="00150429"/>
    <w:rsid w:val="00153353"/>
    <w:rsid w:val="0015351E"/>
    <w:rsid w:val="001559C6"/>
    <w:rsid w:val="0016035A"/>
    <w:rsid w:val="0016303B"/>
    <w:rsid w:val="00165700"/>
    <w:rsid w:val="00172A27"/>
    <w:rsid w:val="001748ED"/>
    <w:rsid w:val="0017553F"/>
    <w:rsid w:val="00177DD5"/>
    <w:rsid w:val="00180ACB"/>
    <w:rsid w:val="00181A7F"/>
    <w:rsid w:val="00181EF3"/>
    <w:rsid w:val="0018347E"/>
    <w:rsid w:val="0018465A"/>
    <w:rsid w:val="00186623"/>
    <w:rsid w:val="0018699A"/>
    <w:rsid w:val="001915CE"/>
    <w:rsid w:val="00197AC3"/>
    <w:rsid w:val="001A0016"/>
    <w:rsid w:val="001A1CB6"/>
    <w:rsid w:val="001A4270"/>
    <w:rsid w:val="001A6DCC"/>
    <w:rsid w:val="001A7806"/>
    <w:rsid w:val="001B1D3B"/>
    <w:rsid w:val="001B2365"/>
    <w:rsid w:val="001B3DBD"/>
    <w:rsid w:val="001B4377"/>
    <w:rsid w:val="001B65A8"/>
    <w:rsid w:val="001B6655"/>
    <w:rsid w:val="001C1AC1"/>
    <w:rsid w:val="001C3EF8"/>
    <w:rsid w:val="001D2321"/>
    <w:rsid w:val="001D2DCD"/>
    <w:rsid w:val="001D5055"/>
    <w:rsid w:val="001D5A65"/>
    <w:rsid w:val="001E5CAC"/>
    <w:rsid w:val="001E5EB4"/>
    <w:rsid w:val="001E725F"/>
    <w:rsid w:val="001E75B9"/>
    <w:rsid w:val="001F1AF7"/>
    <w:rsid w:val="001F1CA8"/>
    <w:rsid w:val="001F48D9"/>
    <w:rsid w:val="001F4964"/>
    <w:rsid w:val="001F7063"/>
    <w:rsid w:val="00200186"/>
    <w:rsid w:val="00202B04"/>
    <w:rsid w:val="00204936"/>
    <w:rsid w:val="002100EE"/>
    <w:rsid w:val="00211874"/>
    <w:rsid w:val="00211A92"/>
    <w:rsid w:val="002125B0"/>
    <w:rsid w:val="00216242"/>
    <w:rsid w:val="00216BDC"/>
    <w:rsid w:val="0022065B"/>
    <w:rsid w:val="00222097"/>
    <w:rsid w:val="0022517B"/>
    <w:rsid w:val="00225B78"/>
    <w:rsid w:val="00227BA9"/>
    <w:rsid w:val="00231B04"/>
    <w:rsid w:val="00234637"/>
    <w:rsid w:val="00235F8F"/>
    <w:rsid w:val="00237759"/>
    <w:rsid w:val="0024359D"/>
    <w:rsid w:val="00244E68"/>
    <w:rsid w:val="00245721"/>
    <w:rsid w:val="002539DF"/>
    <w:rsid w:val="002600A6"/>
    <w:rsid w:val="00263F49"/>
    <w:rsid w:val="002643C1"/>
    <w:rsid w:val="00267DDF"/>
    <w:rsid w:val="00270ED7"/>
    <w:rsid w:val="00271A27"/>
    <w:rsid w:val="00271D47"/>
    <w:rsid w:val="002721EA"/>
    <w:rsid w:val="00273BB0"/>
    <w:rsid w:val="00277A31"/>
    <w:rsid w:val="0028012A"/>
    <w:rsid w:val="00280E8A"/>
    <w:rsid w:val="00283A40"/>
    <w:rsid w:val="00283B57"/>
    <w:rsid w:val="00285164"/>
    <w:rsid w:val="00285C79"/>
    <w:rsid w:val="00285D78"/>
    <w:rsid w:val="00290EAD"/>
    <w:rsid w:val="00293618"/>
    <w:rsid w:val="00294EB6"/>
    <w:rsid w:val="00295381"/>
    <w:rsid w:val="002A4956"/>
    <w:rsid w:val="002A5652"/>
    <w:rsid w:val="002A6710"/>
    <w:rsid w:val="002A7622"/>
    <w:rsid w:val="002B1F56"/>
    <w:rsid w:val="002B3C24"/>
    <w:rsid w:val="002B47A4"/>
    <w:rsid w:val="002B7904"/>
    <w:rsid w:val="002B7B2A"/>
    <w:rsid w:val="002C0821"/>
    <w:rsid w:val="002C2507"/>
    <w:rsid w:val="002C2E6E"/>
    <w:rsid w:val="002C49F9"/>
    <w:rsid w:val="002C69BF"/>
    <w:rsid w:val="002D0394"/>
    <w:rsid w:val="002D2594"/>
    <w:rsid w:val="002D31C2"/>
    <w:rsid w:val="002D7078"/>
    <w:rsid w:val="002E0617"/>
    <w:rsid w:val="002E53E5"/>
    <w:rsid w:val="002E632A"/>
    <w:rsid w:val="002F1B06"/>
    <w:rsid w:val="002F26FF"/>
    <w:rsid w:val="002F3DE3"/>
    <w:rsid w:val="002F41D8"/>
    <w:rsid w:val="002F632E"/>
    <w:rsid w:val="002F761B"/>
    <w:rsid w:val="00303171"/>
    <w:rsid w:val="00303F61"/>
    <w:rsid w:val="00304546"/>
    <w:rsid w:val="00310AF9"/>
    <w:rsid w:val="00312897"/>
    <w:rsid w:val="0031465E"/>
    <w:rsid w:val="00314E6F"/>
    <w:rsid w:val="00315742"/>
    <w:rsid w:val="003163B3"/>
    <w:rsid w:val="00317698"/>
    <w:rsid w:val="0031785E"/>
    <w:rsid w:val="00323FD5"/>
    <w:rsid w:val="00324DCA"/>
    <w:rsid w:val="00325A26"/>
    <w:rsid w:val="00325D65"/>
    <w:rsid w:val="003266C4"/>
    <w:rsid w:val="00326BBC"/>
    <w:rsid w:val="00327722"/>
    <w:rsid w:val="00334F19"/>
    <w:rsid w:val="00335BDB"/>
    <w:rsid w:val="003360A8"/>
    <w:rsid w:val="00341DEB"/>
    <w:rsid w:val="00343C3E"/>
    <w:rsid w:val="00346A3D"/>
    <w:rsid w:val="00350B0E"/>
    <w:rsid w:val="00350C20"/>
    <w:rsid w:val="0035143D"/>
    <w:rsid w:val="003548FA"/>
    <w:rsid w:val="00355A74"/>
    <w:rsid w:val="00361427"/>
    <w:rsid w:val="00361441"/>
    <w:rsid w:val="00362402"/>
    <w:rsid w:val="00362E9E"/>
    <w:rsid w:val="00363A39"/>
    <w:rsid w:val="0036458B"/>
    <w:rsid w:val="00371328"/>
    <w:rsid w:val="00371D2F"/>
    <w:rsid w:val="00372D5B"/>
    <w:rsid w:val="0037335E"/>
    <w:rsid w:val="00374F34"/>
    <w:rsid w:val="00375E03"/>
    <w:rsid w:val="00376997"/>
    <w:rsid w:val="0038344F"/>
    <w:rsid w:val="00384161"/>
    <w:rsid w:val="00387610"/>
    <w:rsid w:val="00396FFE"/>
    <w:rsid w:val="003973D3"/>
    <w:rsid w:val="003A0892"/>
    <w:rsid w:val="003A2064"/>
    <w:rsid w:val="003A232A"/>
    <w:rsid w:val="003A449E"/>
    <w:rsid w:val="003A501C"/>
    <w:rsid w:val="003A57F1"/>
    <w:rsid w:val="003A71F3"/>
    <w:rsid w:val="003B19F5"/>
    <w:rsid w:val="003B2501"/>
    <w:rsid w:val="003B4E4F"/>
    <w:rsid w:val="003B7B71"/>
    <w:rsid w:val="003C0A38"/>
    <w:rsid w:val="003C3439"/>
    <w:rsid w:val="003C34EE"/>
    <w:rsid w:val="003D0E0A"/>
    <w:rsid w:val="003D1569"/>
    <w:rsid w:val="003E1F8A"/>
    <w:rsid w:val="003E5324"/>
    <w:rsid w:val="003E5E67"/>
    <w:rsid w:val="003E6541"/>
    <w:rsid w:val="003F1592"/>
    <w:rsid w:val="003F4DE5"/>
    <w:rsid w:val="00402B32"/>
    <w:rsid w:val="004063D0"/>
    <w:rsid w:val="00407281"/>
    <w:rsid w:val="00410C93"/>
    <w:rsid w:val="00411B4A"/>
    <w:rsid w:val="00412680"/>
    <w:rsid w:val="0041610A"/>
    <w:rsid w:val="004167CD"/>
    <w:rsid w:val="00424247"/>
    <w:rsid w:val="00425EDA"/>
    <w:rsid w:val="00430A77"/>
    <w:rsid w:val="0043290D"/>
    <w:rsid w:val="00433ADB"/>
    <w:rsid w:val="004353BF"/>
    <w:rsid w:val="004400CA"/>
    <w:rsid w:val="004474F3"/>
    <w:rsid w:val="004515DA"/>
    <w:rsid w:val="00453A00"/>
    <w:rsid w:val="004543A5"/>
    <w:rsid w:val="004602C6"/>
    <w:rsid w:val="00462878"/>
    <w:rsid w:val="0046417B"/>
    <w:rsid w:val="004657EA"/>
    <w:rsid w:val="00481A49"/>
    <w:rsid w:val="004864F8"/>
    <w:rsid w:val="004953EC"/>
    <w:rsid w:val="00496E73"/>
    <w:rsid w:val="00497556"/>
    <w:rsid w:val="004A015E"/>
    <w:rsid w:val="004A020F"/>
    <w:rsid w:val="004A0DE1"/>
    <w:rsid w:val="004A21A7"/>
    <w:rsid w:val="004A2410"/>
    <w:rsid w:val="004A27AC"/>
    <w:rsid w:val="004A2B68"/>
    <w:rsid w:val="004A3403"/>
    <w:rsid w:val="004A6DDD"/>
    <w:rsid w:val="004A7523"/>
    <w:rsid w:val="004B75C0"/>
    <w:rsid w:val="004C1DD0"/>
    <w:rsid w:val="004C2ED2"/>
    <w:rsid w:val="004C5C66"/>
    <w:rsid w:val="004C64E4"/>
    <w:rsid w:val="004D66D1"/>
    <w:rsid w:val="004D6E9A"/>
    <w:rsid w:val="004E0650"/>
    <w:rsid w:val="004E3234"/>
    <w:rsid w:val="004E3AEE"/>
    <w:rsid w:val="004E4EFB"/>
    <w:rsid w:val="004E53B5"/>
    <w:rsid w:val="004E55DB"/>
    <w:rsid w:val="004F2A9F"/>
    <w:rsid w:val="004F6879"/>
    <w:rsid w:val="005000E9"/>
    <w:rsid w:val="00500D8B"/>
    <w:rsid w:val="00502B2F"/>
    <w:rsid w:val="00505C3E"/>
    <w:rsid w:val="00505C6C"/>
    <w:rsid w:val="00505F40"/>
    <w:rsid w:val="00512D00"/>
    <w:rsid w:val="00514179"/>
    <w:rsid w:val="00516CDF"/>
    <w:rsid w:val="005170E4"/>
    <w:rsid w:val="005171C9"/>
    <w:rsid w:val="005214D2"/>
    <w:rsid w:val="00522621"/>
    <w:rsid w:val="0052433C"/>
    <w:rsid w:val="00524D8A"/>
    <w:rsid w:val="005264EA"/>
    <w:rsid w:val="005266F6"/>
    <w:rsid w:val="005302F0"/>
    <w:rsid w:val="005320C1"/>
    <w:rsid w:val="00532E26"/>
    <w:rsid w:val="00536484"/>
    <w:rsid w:val="00540915"/>
    <w:rsid w:val="005413B6"/>
    <w:rsid w:val="005460D5"/>
    <w:rsid w:val="00551239"/>
    <w:rsid w:val="00555317"/>
    <w:rsid w:val="00556AA7"/>
    <w:rsid w:val="005573AE"/>
    <w:rsid w:val="0056050C"/>
    <w:rsid w:val="00562860"/>
    <w:rsid w:val="00566A85"/>
    <w:rsid w:val="0057088E"/>
    <w:rsid w:val="00570FCB"/>
    <w:rsid w:val="00571368"/>
    <w:rsid w:val="00573AE3"/>
    <w:rsid w:val="005768CC"/>
    <w:rsid w:val="00581B74"/>
    <w:rsid w:val="00585F0A"/>
    <w:rsid w:val="005902D9"/>
    <w:rsid w:val="00590B75"/>
    <w:rsid w:val="0059244D"/>
    <w:rsid w:val="00592A7E"/>
    <w:rsid w:val="00596AB7"/>
    <w:rsid w:val="005A1459"/>
    <w:rsid w:val="005A1EA7"/>
    <w:rsid w:val="005A3553"/>
    <w:rsid w:val="005A7D38"/>
    <w:rsid w:val="005B0724"/>
    <w:rsid w:val="005B1C45"/>
    <w:rsid w:val="005B1E46"/>
    <w:rsid w:val="005B7775"/>
    <w:rsid w:val="005C0014"/>
    <w:rsid w:val="005C2924"/>
    <w:rsid w:val="005C42AC"/>
    <w:rsid w:val="005C4F84"/>
    <w:rsid w:val="005C5383"/>
    <w:rsid w:val="005D12E2"/>
    <w:rsid w:val="005D3382"/>
    <w:rsid w:val="005D703E"/>
    <w:rsid w:val="005E01BC"/>
    <w:rsid w:val="005E370D"/>
    <w:rsid w:val="005E423F"/>
    <w:rsid w:val="005E620C"/>
    <w:rsid w:val="005E7E9D"/>
    <w:rsid w:val="005F1B6C"/>
    <w:rsid w:val="005F4509"/>
    <w:rsid w:val="005F7F2B"/>
    <w:rsid w:val="00601B56"/>
    <w:rsid w:val="0060543A"/>
    <w:rsid w:val="00607FF4"/>
    <w:rsid w:val="00610C5F"/>
    <w:rsid w:val="00613410"/>
    <w:rsid w:val="00615434"/>
    <w:rsid w:val="0061717E"/>
    <w:rsid w:val="00617986"/>
    <w:rsid w:val="00621933"/>
    <w:rsid w:val="00625262"/>
    <w:rsid w:val="00626A9D"/>
    <w:rsid w:val="00627DD2"/>
    <w:rsid w:val="00631836"/>
    <w:rsid w:val="00632783"/>
    <w:rsid w:val="00635B4B"/>
    <w:rsid w:val="00640026"/>
    <w:rsid w:val="00641068"/>
    <w:rsid w:val="00646DCF"/>
    <w:rsid w:val="00654A48"/>
    <w:rsid w:val="006552FD"/>
    <w:rsid w:val="0065651B"/>
    <w:rsid w:val="00660F42"/>
    <w:rsid w:val="00664607"/>
    <w:rsid w:val="0066468B"/>
    <w:rsid w:val="006653F0"/>
    <w:rsid w:val="00670089"/>
    <w:rsid w:val="00670560"/>
    <w:rsid w:val="00671AF9"/>
    <w:rsid w:val="0067347D"/>
    <w:rsid w:val="00680AE4"/>
    <w:rsid w:val="00684E51"/>
    <w:rsid w:val="0069086A"/>
    <w:rsid w:val="0069635B"/>
    <w:rsid w:val="006A0C67"/>
    <w:rsid w:val="006A100B"/>
    <w:rsid w:val="006A143A"/>
    <w:rsid w:val="006A1685"/>
    <w:rsid w:val="006A278D"/>
    <w:rsid w:val="006A3285"/>
    <w:rsid w:val="006A4743"/>
    <w:rsid w:val="006A55C3"/>
    <w:rsid w:val="006B0048"/>
    <w:rsid w:val="006B14D1"/>
    <w:rsid w:val="006B17C8"/>
    <w:rsid w:val="006B243E"/>
    <w:rsid w:val="006B5E7E"/>
    <w:rsid w:val="006B72DE"/>
    <w:rsid w:val="006C1E5F"/>
    <w:rsid w:val="006C4BA5"/>
    <w:rsid w:val="006C5833"/>
    <w:rsid w:val="006C5FC1"/>
    <w:rsid w:val="006D44E1"/>
    <w:rsid w:val="006D552C"/>
    <w:rsid w:val="006D5942"/>
    <w:rsid w:val="006E0421"/>
    <w:rsid w:val="006E21FA"/>
    <w:rsid w:val="006E598A"/>
    <w:rsid w:val="006E6952"/>
    <w:rsid w:val="006F03F0"/>
    <w:rsid w:val="006F0DEB"/>
    <w:rsid w:val="006F0FB7"/>
    <w:rsid w:val="006F15D4"/>
    <w:rsid w:val="006F354D"/>
    <w:rsid w:val="006F511B"/>
    <w:rsid w:val="006F5B7F"/>
    <w:rsid w:val="006F6759"/>
    <w:rsid w:val="006F75AB"/>
    <w:rsid w:val="006F7C11"/>
    <w:rsid w:val="00701184"/>
    <w:rsid w:val="00704E5D"/>
    <w:rsid w:val="00705739"/>
    <w:rsid w:val="0071489C"/>
    <w:rsid w:val="00724F97"/>
    <w:rsid w:val="00726088"/>
    <w:rsid w:val="007267F7"/>
    <w:rsid w:val="007279DB"/>
    <w:rsid w:val="00730B6A"/>
    <w:rsid w:val="00730BFB"/>
    <w:rsid w:val="00731622"/>
    <w:rsid w:val="00734C8D"/>
    <w:rsid w:val="00736D88"/>
    <w:rsid w:val="00736DD2"/>
    <w:rsid w:val="00736E78"/>
    <w:rsid w:val="00743D93"/>
    <w:rsid w:val="00745FA2"/>
    <w:rsid w:val="0074681C"/>
    <w:rsid w:val="00746B5E"/>
    <w:rsid w:val="00746BC0"/>
    <w:rsid w:val="00746EC2"/>
    <w:rsid w:val="0075581A"/>
    <w:rsid w:val="007613B8"/>
    <w:rsid w:val="00763B7A"/>
    <w:rsid w:val="0076486C"/>
    <w:rsid w:val="00765984"/>
    <w:rsid w:val="007668FE"/>
    <w:rsid w:val="00767F36"/>
    <w:rsid w:val="00770494"/>
    <w:rsid w:val="00771617"/>
    <w:rsid w:val="00771A7C"/>
    <w:rsid w:val="007726CB"/>
    <w:rsid w:val="007766E9"/>
    <w:rsid w:val="00777433"/>
    <w:rsid w:val="007820DC"/>
    <w:rsid w:val="00783334"/>
    <w:rsid w:val="00783761"/>
    <w:rsid w:val="00784A0D"/>
    <w:rsid w:val="00785E3E"/>
    <w:rsid w:val="00785F86"/>
    <w:rsid w:val="007922E5"/>
    <w:rsid w:val="00794CCF"/>
    <w:rsid w:val="00794FE8"/>
    <w:rsid w:val="007955DD"/>
    <w:rsid w:val="007959AC"/>
    <w:rsid w:val="007A20E0"/>
    <w:rsid w:val="007A2D82"/>
    <w:rsid w:val="007A513A"/>
    <w:rsid w:val="007B2204"/>
    <w:rsid w:val="007B4588"/>
    <w:rsid w:val="007B4B60"/>
    <w:rsid w:val="007B6CFB"/>
    <w:rsid w:val="007C075F"/>
    <w:rsid w:val="007C2636"/>
    <w:rsid w:val="007C4A0F"/>
    <w:rsid w:val="007D3CA6"/>
    <w:rsid w:val="007D6DD5"/>
    <w:rsid w:val="007E0D9F"/>
    <w:rsid w:val="007E2874"/>
    <w:rsid w:val="007E298C"/>
    <w:rsid w:val="007E3989"/>
    <w:rsid w:val="007E64BA"/>
    <w:rsid w:val="007F018E"/>
    <w:rsid w:val="007F2295"/>
    <w:rsid w:val="007F3CCE"/>
    <w:rsid w:val="007F5C55"/>
    <w:rsid w:val="007F6A65"/>
    <w:rsid w:val="00801462"/>
    <w:rsid w:val="008026BD"/>
    <w:rsid w:val="00803B59"/>
    <w:rsid w:val="008041D4"/>
    <w:rsid w:val="00807EE7"/>
    <w:rsid w:val="008109A2"/>
    <w:rsid w:val="0081156A"/>
    <w:rsid w:val="008138A6"/>
    <w:rsid w:val="00815920"/>
    <w:rsid w:val="00817FC0"/>
    <w:rsid w:val="00823DF6"/>
    <w:rsid w:val="00825DDF"/>
    <w:rsid w:val="00827398"/>
    <w:rsid w:val="008277E9"/>
    <w:rsid w:val="00831AE3"/>
    <w:rsid w:val="00832559"/>
    <w:rsid w:val="00840609"/>
    <w:rsid w:val="00841B06"/>
    <w:rsid w:val="00842974"/>
    <w:rsid w:val="00843250"/>
    <w:rsid w:val="0084353E"/>
    <w:rsid w:val="00847047"/>
    <w:rsid w:val="00851805"/>
    <w:rsid w:val="00853776"/>
    <w:rsid w:val="00853FE4"/>
    <w:rsid w:val="00854786"/>
    <w:rsid w:val="00854BF8"/>
    <w:rsid w:val="0085550A"/>
    <w:rsid w:val="008616EF"/>
    <w:rsid w:val="00863C25"/>
    <w:rsid w:val="008668A0"/>
    <w:rsid w:val="008705BC"/>
    <w:rsid w:val="0087422F"/>
    <w:rsid w:val="00875A42"/>
    <w:rsid w:val="00883BD5"/>
    <w:rsid w:val="008859CD"/>
    <w:rsid w:val="008904A8"/>
    <w:rsid w:val="00891344"/>
    <w:rsid w:val="008A2EFF"/>
    <w:rsid w:val="008A30DE"/>
    <w:rsid w:val="008A48FC"/>
    <w:rsid w:val="008A7D4D"/>
    <w:rsid w:val="008B12E9"/>
    <w:rsid w:val="008B44B2"/>
    <w:rsid w:val="008B53D8"/>
    <w:rsid w:val="008B63A1"/>
    <w:rsid w:val="008C24F7"/>
    <w:rsid w:val="008C28C6"/>
    <w:rsid w:val="008C3708"/>
    <w:rsid w:val="008C510F"/>
    <w:rsid w:val="008D032F"/>
    <w:rsid w:val="008D4DD3"/>
    <w:rsid w:val="008D5EB0"/>
    <w:rsid w:val="008D6EBF"/>
    <w:rsid w:val="008E0E94"/>
    <w:rsid w:val="008E127C"/>
    <w:rsid w:val="008E39CA"/>
    <w:rsid w:val="008E50B8"/>
    <w:rsid w:val="008E66B8"/>
    <w:rsid w:val="008F00E5"/>
    <w:rsid w:val="008F1988"/>
    <w:rsid w:val="008F25DB"/>
    <w:rsid w:val="008F2AD5"/>
    <w:rsid w:val="008F2D73"/>
    <w:rsid w:val="008F6252"/>
    <w:rsid w:val="008F770B"/>
    <w:rsid w:val="00901273"/>
    <w:rsid w:val="009023F3"/>
    <w:rsid w:val="0090259F"/>
    <w:rsid w:val="00902968"/>
    <w:rsid w:val="00902D42"/>
    <w:rsid w:val="0090383C"/>
    <w:rsid w:val="00904E19"/>
    <w:rsid w:val="00905382"/>
    <w:rsid w:val="00905D25"/>
    <w:rsid w:val="009062B5"/>
    <w:rsid w:val="00907FFD"/>
    <w:rsid w:val="00911417"/>
    <w:rsid w:val="00911ACF"/>
    <w:rsid w:val="00911AE9"/>
    <w:rsid w:val="00912132"/>
    <w:rsid w:val="00912A05"/>
    <w:rsid w:val="00916001"/>
    <w:rsid w:val="009160E6"/>
    <w:rsid w:val="009171CA"/>
    <w:rsid w:val="00920957"/>
    <w:rsid w:val="00922FAD"/>
    <w:rsid w:val="00924BB9"/>
    <w:rsid w:val="00924F0A"/>
    <w:rsid w:val="0092604C"/>
    <w:rsid w:val="0092708B"/>
    <w:rsid w:val="009313BB"/>
    <w:rsid w:val="0093578C"/>
    <w:rsid w:val="00936580"/>
    <w:rsid w:val="00937713"/>
    <w:rsid w:val="00943FB2"/>
    <w:rsid w:val="009519E2"/>
    <w:rsid w:val="00954464"/>
    <w:rsid w:val="00960FDC"/>
    <w:rsid w:val="00961DD0"/>
    <w:rsid w:val="00963C95"/>
    <w:rsid w:val="00966820"/>
    <w:rsid w:val="00967377"/>
    <w:rsid w:val="0096773A"/>
    <w:rsid w:val="00967A56"/>
    <w:rsid w:val="00972633"/>
    <w:rsid w:val="00973679"/>
    <w:rsid w:val="009739E4"/>
    <w:rsid w:val="00973E50"/>
    <w:rsid w:val="00980037"/>
    <w:rsid w:val="009821C6"/>
    <w:rsid w:val="00983B43"/>
    <w:rsid w:val="00984184"/>
    <w:rsid w:val="0098468F"/>
    <w:rsid w:val="00986F96"/>
    <w:rsid w:val="009935C9"/>
    <w:rsid w:val="00996D2C"/>
    <w:rsid w:val="009A070C"/>
    <w:rsid w:val="009C032D"/>
    <w:rsid w:val="009C1E1B"/>
    <w:rsid w:val="009C3034"/>
    <w:rsid w:val="009C40F0"/>
    <w:rsid w:val="009C4405"/>
    <w:rsid w:val="009C4958"/>
    <w:rsid w:val="009C7326"/>
    <w:rsid w:val="009D01D6"/>
    <w:rsid w:val="009D2934"/>
    <w:rsid w:val="009D40AC"/>
    <w:rsid w:val="009D6931"/>
    <w:rsid w:val="009E22D3"/>
    <w:rsid w:val="009E737D"/>
    <w:rsid w:val="009E749B"/>
    <w:rsid w:val="009F1C03"/>
    <w:rsid w:val="009F2798"/>
    <w:rsid w:val="009F3B26"/>
    <w:rsid w:val="009F3FE9"/>
    <w:rsid w:val="009F4335"/>
    <w:rsid w:val="009F4390"/>
    <w:rsid w:val="009F5335"/>
    <w:rsid w:val="009F5682"/>
    <w:rsid w:val="00A03977"/>
    <w:rsid w:val="00A04739"/>
    <w:rsid w:val="00A050D4"/>
    <w:rsid w:val="00A056BA"/>
    <w:rsid w:val="00A152EB"/>
    <w:rsid w:val="00A16C2A"/>
    <w:rsid w:val="00A16CDD"/>
    <w:rsid w:val="00A22C0D"/>
    <w:rsid w:val="00A26FF7"/>
    <w:rsid w:val="00A30B50"/>
    <w:rsid w:val="00A3107D"/>
    <w:rsid w:val="00A330D4"/>
    <w:rsid w:val="00A35338"/>
    <w:rsid w:val="00A36B0D"/>
    <w:rsid w:val="00A417D7"/>
    <w:rsid w:val="00A42EC5"/>
    <w:rsid w:val="00A44467"/>
    <w:rsid w:val="00A445DC"/>
    <w:rsid w:val="00A44BEA"/>
    <w:rsid w:val="00A527E2"/>
    <w:rsid w:val="00A553F3"/>
    <w:rsid w:val="00A575D9"/>
    <w:rsid w:val="00A57A7E"/>
    <w:rsid w:val="00A60C8A"/>
    <w:rsid w:val="00A66585"/>
    <w:rsid w:val="00A66DEB"/>
    <w:rsid w:val="00A67DA8"/>
    <w:rsid w:val="00A67DFB"/>
    <w:rsid w:val="00A67FC1"/>
    <w:rsid w:val="00A711C6"/>
    <w:rsid w:val="00A7358D"/>
    <w:rsid w:val="00A753F3"/>
    <w:rsid w:val="00A75ABC"/>
    <w:rsid w:val="00A7737E"/>
    <w:rsid w:val="00A837D7"/>
    <w:rsid w:val="00A84863"/>
    <w:rsid w:val="00A86554"/>
    <w:rsid w:val="00A911F8"/>
    <w:rsid w:val="00A9284E"/>
    <w:rsid w:val="00A930D0"/>
    <w:rsid w:val="00A952ED"/>
    <w:rsid w:val="00A95D95"/>
    <w:rsid w:val="00A977EC"/>
    <w:rsid w:val="00AA07D2"/>
    <w:rsid w:val="00AA3FD1"/>
    <w:rsid w:val="00AA5AD8"/>
    <w:rsid w:val="00AB0701"/>
    <w:rsid w:val="00AB4967"/>
    <w:rsid w:val="00AB5D3A"/>
    <w:rsid w:val="00AB5ED3"/>
    <w:rsid w:val="00AB6B0C"/>
    <w:rsid w:val="00AB6CD5"/>
    <w:rsid w:val="00AB70CD"/>
    <w:rsid w:val="00AC2047"/>
    <w:rsid w:val="00AC2780"/>
    <w:rsid w:val="00AC28C5"/>
    <w:rsid w:val="00AC485C"/>
    <w:rsid w:val="00AC48B3"/>
    <w:rsid w:val="00AC6BCD"/>
    <w:rsid w:val="00AC7AC9"/>
    <w:rsid w:val="00AD1CEC"/>
    <w:rsid w:val="00AD23EF"/>
    <w:rsid w:val="00AD2504"/>
    <w:rsid w:val="00AD361A"/>
    <w:rsid w:val="00AD4204"/>
    <w:rsid w:val="00AD6A95"/>
    <w:rsid w:val="00AE1920"/>
    <w:rsid w:val="00AE597C"/>
    <w:rsid w:val="00AE7D91"/>
    <w:rsid w:val="00AF01B3"/>
    <w:rsid w:val="00AF0F13"/>
    <w:rsid w:val="00AF4C99"/>
    <w:rsid w:val="00AF65E5"/>
    <w:rsid w:val="00AF7992"/>
    <w:rsid w:val="00B00AB3"/>
    <w:rsid w:val="00B00B4D"/>
    <w:rsid w:val="00B0498C"/>
    <w:rsid w:val="00B04AB7"/>
    <w:rsid w:val="00B073C8"/>
    <w:rsid w:val="00B125E0"/>
    <w:rsid w:val="00B14173"/>
    <w:rsid w:val="00B14329"/>
    <w:rsid w:val="00B14C52"/>
    <w:rsid w:val="00B1517B"/>
    <w:rsid w:val="00B200AA"/>
    <w:rsid w:val="00B20272"/>
    <w:rsid w:val="00B21225"/>
    <w:rsid w:val="00B21731"/>
    <w:rsid w:val="00B225F1"/>
    <w:rsid w:val="00B22738"/>
    <w:rsid w:val="00B22A7A"/>
    <w:rsid w:val="00B3056D"/>
    <w:rsid w:val="00B30755"/>
    <w:rsid w:val="00B313C2"/>
    <w:rsid w:val="00B357A1"/>
    <w:rsid w:val="00B3602C"/>
    <w:rsid w:val="00B36D6C"/>
    <w:rsid w:val="00B4023A"/>
    <w:rsid w:val="00B4349D"/>
    <w:rsid w:val="00B44584"/>
    <w:rsid w:val="00B478C3"/>
    <w:rsid w:val="00B47AB7"/>
    <w:rsid w:val="00B50A8F"/>
    <w:rsid w:val="00B51BBE"/>
    <w:rsid w:val="00B51C65"/>
    <w:rsid w:val="00B51D5D"/>
    <w:rsid w:val="00B534C4"/>
    <w:rsid w:val="00B550F5"/>
    <w:rsid w:val="00B61348"/>
    <w:rsid w:val="00B6263F"/>
    <w:rsid w:val="00B64178"/>
    <w:rsid w:val="00B67114"/>
    <w:rsid w:val="00B702D7"/>
    <w:rsid w:val="00B71C3A"/>
    <w:rsid w:val="00B75449"/>
    <w:rsid w:val="00B75F36"/>
    <w:rsid w:val="00B823F6"/>
    <w:rsid w:val="00B93463"/>
    <w:rsid w:val="00B94CCB"/>
    <w:rsid w:val="00B96FB2"/>
    <w:rsid w:val="00BA26B3"/>
    <w:rsid w:val="00BA3FFF"/>
    <w:rsid w:val="00BA4003"/>
    <w:rsid w:val="00BA527C"/>
    <w:rsid w:val="00BA67CA"/>
    <w:rsid w:val="00BA6F7B"/>
    <w:rsid w:val="00BB02CB"/>
    <w:rsid w:val="00BB5D6B"/>
    <w:rsid w:val="00BB7494"/>
    <w:rsid w:val="00BB778C"/>
    <w:rsid w:val="00BC0431"/>
    <w:rsid w:val="00BC1C91"/>
    <w:rsid w:val="00BC52E2"/>
    <w:rsid w:val="00BC7D9C"/>
    <w:rsid w:val="00BD0FBA"/>
    <w:rsid w:val="00BD6668"/>
    <w:rsid w:val="00BD7B7F"/>
    <w:rsid w:val="00BE07A9"/>
    <w:rsid w:val="00BE0A4E"/>
    <w:rsid w:val="00BE33D1"/>
    <w:rsid w:val="00BF0F9B"/>
    <w:rsid w:val="00BF2F55"/>
    <w:rsid w:val="00BF4FCD"/>
    <w:rsid w:val="00BF5230"/>
    <w:rsid w:val="00BF7EE4"/>
    <w:rsid w:val="00C071A9"/>
    <w:rsid w:val="00C1090C"/>
    <w:rsid w:val="00C23C73"/>
    <w:rsid w:val="00C240C8"/>
    <w:rsid w:val="00C26513"/>
    <w:rsid w:val="00C37F72"/>
    <w:rsid w:val="00C4193A"/>
    <w:rsid w:val="00C420C1"/>
    <w:rsid w:val="00C4525F"/>
    <w:rsid w:val="00C45963"/>
    <w:rsid w:val="00C46EBC"/>
    <w:rsid w:val="00C472B8"/>
    <w:rsid w:val="00C477E6"/>
    <w:rsid w:val="00C47E4B"/>
    <w:rsid w:val="00C53124"/>
    <w:rsid w:val="00C53B2E"/>
    <w:rsid w:val="00C53B49"/>
    <w:rsid w:val="00C53FFD"/>
    <w:rsid w:val="00C55080"/>
    <w:rsid w:val="00C6160A"/>
    <w:rsid w:val="00C64326"/>
    <w:rsid w:val="00C65570"/>
    <w:rsid w:val="00C75056"/>
    <w:rsid w:val="00C76ECD"/>
    <w:rsid w:val="00C82916"/>
    <w:rsid w:val="00C83C75"/>
    <w:rsid w:val="00C84763"/>
    <w:rsid w:val="00C848E6"/>
    <w:rsid w:val="00C84E04"/>
    <w:rsid w:val="00C8791A"/>
    <w:rsid w:val="00C909AA"/>
    <w:rsid w:val="00C910BE"/>
    <w:rsid w:val="00C922BE"/>
    <w:rsid w:val="00C92F76"/>
    <w:rsid w:val="00C94FD0"/>
    <w:rsid w:val="00C951AE"/>
    <w:rsid w:val="00C95879"/>
    <w:rsid w:val="00CA3516"/>
    <w:rsid w:val="00CA5844"/>
    <w:rsid w:val="00CA7415"/>
    <w:rsid w:val="00CB265C"/>
    <w:rsid w:val="00CB4FEB"/>
    <w:rsid w:val="00CB7A07"/>
    <w:rsid w:val="00CC457C"/>
    <w:rsid w:val="00CC59BB"/>
    <w:rsid w:val="00CD51BD"/>
    <w:rsid w:val="00CD635D"/>
    <w:rsid w:val="00CD7CED"/>
    <w:rsid w:val="00CD7E76"/>
    <w:rsid w:val="00CE04C7"/>
    <w:rsid w:val="00CE3FE7"/>
    <w:rsid w:val="00CF09B7"/>
    <w:rsid w:val="00CF156B"/>
    <w:rsid w:val="00CF1E02"/>
    <w:rsid w:val="00CF2D68"/>
    <w:rsid w:val="00CF305C"/>
    <w:rsid w:val="00CF329B"/>
    <w:rsid w:val="00CF3DE2"/>
    <w:rsid w:val="00CF597A"/>
    <w:rsid w:val="00D032D5"/>
    <w:rsid w:val="00D05BAA"/>
    <w:rsid w:val="00D07FB9"/>
    <w:rsid w:val="00D10112"/>
    <w:rsid w:val="00D121B8"/>
    <w:rsid w:val="00D13B7A"/>
    <w:rsid w:val="00D148C2"/>
    <w:rsid w:val="00D16063"/>
    <w:rsid w:val="00D22C4B"/>
    <w:rsid w:val="00D230C7"/>
    <w:rsid w:val="00D2342F"/>
    <w:rsid w:val="00D23E7D"/>
    <w:rsid w:val="00D2405F"/>
    <w:rsid w:val="00D25FE3"/>
    <w:rsid w:val="00D30C7F"/>
    <w:rsid w:val="00D32B6E"/>
    <w:rsid w:val="00D3341F"/>
    <w:rsid w:val="00D35D2A"/>
    <w:rsid w:val="00D41BA9"/>
    <w:rsid w:val="00D456F3"/>
    <w:rsid w:val="00D46480"/>
    <w:rsid w:val="00D52376"/>
    <w:rsid w:val="00D5599E"/>
    <w:rsid w:val="00D57B9E"/>
    <w:rsid w:val="00D612C2"/>
    <w:rsid w:val="00D6296C"/>
    <w:rsid w:val="00D62C72"/>
    <w:rsid w:val="00D64080"/>
    <w:rsid w:val="00D66A2D"/>
    <w:rsid w:val="00D745E0"/>
    <w:rsid w:val="00D74CF9"/>
    <w:rsid w:val="00D76AA3"/>
    <w:rsid w:val="00D80604"/>
    <w:rsid w:val="00D81802"/>
    <w:rsid w:val="00D858F8"/>
    <w:rsid w:val="00D86212"/>
    <w:rsid w:val="00D9460E"/>
    <w:rsid w:val="00D95411"/>
    <w:rsid w:val="00DA086B"/>
    <w:rsid w:val="00DA0B92"/>
    <w:rsid w:val="00DA3DE6"/>
    <w:rsid w:val="00DA4094"/>
    <w:rsid w:val="00DA5225"/>
    <w:rsid w:val="00DA565F"/>
    <w:rsid w:val="00DA5E46"/>
    <w:rsid w:val="00DA7E05"/>
    <w:rsid w:val="00DB1007"/>
    <w:rsid w:val="00DB4794"/>
    <w:rsid w:val="00DB4BDE"/>
    <w:rsid w:val="00DB5C3E"/>
    <w:rsid w:val="00DB5F6A"/>
    <w:rsid w:val="00DB628E"/>
    <w:rsid w:val="00DB71C8"/>
    <w:rsid w:val="00DC35CB"/>
    <w:rsid w:val="00DD1761"/>
    <w:rsid w:val="00DD50BE"/>
    <w:rsid w:val="00DE1E3E"/>
    <w:rsid w:val="00DE4DC4"/>
    <w:rsid w:val="00DE7ABF"/>
    <w:rsid w:val="00DF3046"/>
    <w:rsid w:val="00DF348B"/>
    <w:rsid w:val="00DF39A9"/>
    <w:rsid w:val="00DF782C"/>
    <w:rsid w:val="00E00509"/>
    <w:rsid w:val="00E023D0"/>
    <w:rsid w:val="00E02BE3"/>
    <w:rsid w:val="00E030A0"/>
    <w:rsid w:val="00E030DE"/>
    <w:rsid w:val="00E036D7"/>
    <w:rsid w:val="00E124E3"/>
    <w:rsid w:val="00E14812"/>
    <w:rsid w:val="00E14F74"/>
    <w:rsid w:val="00E15DDE"/>
    <w:rsid w:val="00E2339E"/>
    <w:rsid w:val="00E308E8"/>
    <w:rsid w:val="00E3158A"/>
    <w:rsid w:val="00E3245B"/>
    <w:rsid w:val="00E3707B"/>
    <w:rsid w:val="00E371FE"/>
    <w:rsid w:val="00E4024B"/>
    <w:rsid w:val="00E4710C"/>
    <w:rsid w:val="00E47506"/>
    <w:rsid w:val="00E50685"/>
    <w:rsid w:val="00E540B6"/>
    <w:rsid w:val="00E570D9"/>
    <w:rsid w:val="00E57F6B"/>
    <w:rsid w:val="00E70995"/>
    <w:rsid w:val="00E71934"/>
    <w:rsid w:val="00E7342C"/>
    <w:rsid w:val="00E80A8C"/>
    <w:rsid w:val="00E858EF"/>
    <w:rsid w:val="00E91EC1"/>
    <w:rsid w:val="00EA010E"/>
    <w:rsid w:val="00EA4561"/>
    <w:rsid w:val="00EB0E2D"/>
    <w:rsid w:val="00EB1E33"/>
    <w:rsid w:val="00EB215E"/>
    <w:rsid w:val="00EB2F99"/>
    <w:rsid w:val="00EB4AA3"/>
    <w:rsid w:val="00EB5782"/>
    <w:rsid w:val="00EB706C"/>
    <w:rsid w:val="00EB7D0F"/>
    <w:rsid w:val="00EC0215"/>
    <w:rsid w:val="00EC029D"/>
    <w:rsid w:val="00EC0881"/>
    <w:rsid w:val="00EC3AB1"/>
    <w:rsid w:val="00EC742B"/>
    <w:rsid w:val="00ED0742"/>
    <w:rsid w:val="00ED216E"/>
    <w:rsid w:val="00ED579F"/>
    <w:rsid w:val="00ED5AFC"/>
    <w:rsid w:val="00EE061A"/>
    <w:rsid w:val="00EE30AF"/>
    <w:rsid w:val="00EE67BB"/>
    <w:rsid w:val="00EE68E4"/>
    <w:rsid w:val="00EF0986"/>
    <w:rsid w:val="00EF0A74"/>
    <w:rsid w:val="00EF2477"/>
    <w:rsid w:val="00EF382D"/>
    <w:rsid w:val="00EF496E"/>
    <w:rsid w:val="00EF5688"/>
    <w:rsid w:val="00F06551"/>
    <w:rsid w:val="00F06D97"/>
    <w:rsid w:val="00F10932"/>
    <w:rsid w:val="00F11A47"/>
    <w:rsid w:val="00F134B1"/>
    <w:rsid w:val="00F13738"/>
    <w:rsid w:val="00F169C3"/>
    <w:rsid w:val="00F20FF1"/>
    <w:rsid w:val="00F22AAA"/>
    <w:rsid w:val="00F25205"/>
    <w:rsid w:val="00F2777C"/>
    <w:rsid w:val="00F31987"/>
    <w:rsid w:val="00F35457"/>
    <w:rsid w:val="00F3595B"/>
    <w:rsid w:val="00F362F7"/>
    <w:rsid w:val="00F36398"/>
    <w:rsid w:val="00F3693A"/>
    <w:rsid w:val="00F4097C"/>
    <w:rsid w:val="00F426A6"/>
    <w:rsid w:val="00F429FD"/>
    <w:rsid w:val="00F449C4"/>
    <w:rsid w:val="00F538D9"/>
    <w:rsid w:val="00F53D02"/>
    <w:rsid w:val="00F5531F"/>
    <w:rsid w:val="00F56399"/>
    <w:rsid w:val="00F63953"/>
    <w:rsid w:val="00F6510D"/>
    <w:rsid w:val="00F6689A"/>
    <w:rsid w:val="00F67DDB"/>
    <w:rsid w:val="00F72061"/>
    <w:rsid w:val="00F7213B"/>
    <w:rsid w:val="00F725B2"/>
    <w:rsid w:val="00F7298D"/>
    <w:rsid w:val="00F7750A"/>
    <w:rsid w:val="00F80006"/>
    <w:rsid w:val="00F80084"/>
    <w:rsid w:val="00F86EFE"/>
    <w:rsid w:val="00F92045"/>
    <w:rsid w:val="00F943B6"/>
    <w:rsid w:val="00F94627"/>
    <w:rsid w:val="00F95676"/>
    <w:rsid w:val="00F96A73"/>
    <w:rsid w:val="00FA0979"/>
    <w:rsid w:val="00FA5828"/>
    <w:rsid w:val="00FB3FC5"/>
    <w:rsid w:val="00FC3B2B"/>
    <w:rsid w:val="00FC3EBE"/>
    <w:rsid w:val="00FC66C2"/>
    <w:rsid w:val="00FC6F58"/>
    <w:rsid w:val="00FC6FA8"/>
    <w:rsid w:val="00FC7F45"/>
    <w:rsid w:val="00FD0778"/>
    <w:rsid w:val="00FD2470"/>
    <w:rsid w:val="00FD26B5"/>
    <w:rsid w:val="00FD5823"/>
    <w:rsid w:val="00FE1C27"/>
    <w:rsid w:val="00FE215B"/>
    <w:rsid w:val="00FE5C31"/>
    <w:rsid w:val="00FE68B1"/>
    <w:rsid w:val="00FF01F6"/>
    <w:rsid w:val="00FF0BAE"/>
    <w:rsid w:val="00FF25BA"/>
    <w:rsid w:val="00FF3BC9"/>
    <w:rsid w:val="00FF6BD1"/>
    <w:rsid w:val="00FF748B"/>
    <w:rsid w:val="00FF7623"/>
    <w:rsid w:val="00FF7942"/>
    <w:rsid w:val="01154EDD"/>
    <w:rsid w:val="01C25065"/>
    <w:rsid w:val="01CD2DAC"/>
    <w:rsid w:val="02205203"/>
    <w:rsid w:val="02581525"/>
    <w:rsid w:val="028F5BEC"/>
    <w:rsid w:val="03215595"/>
    <w:rsid w:val="03435D32"/>
    <w:rsid w:val="04340616"/>
    <w:rsid w:val="0480254A"/>
    <w:rsid w:val="048932E0"/>
    <w:rsid w:val="04D46D43"/>
    <w:rsid w:val="058368B9"/>
    <w:rsid w:val="05C007FB"/>
    <w:rsid w:val="0601734C"/>
    <w:rsid w:val="06127C3D"/>
    <w:rsid w:val="066E1317"/>
    <w:rsid w:val="068C031F"/>
    <w:rsid w:val="06DA147E"/>
    <w:rsid w:val="070659F4"/>
    <w:rsid w:val="079773A8"/>
    <w:rsid w:val="07C50D60"/>
    <w:rsid w:val="07D060E7"/>
    <w:rsid w:val="07FB4E2D"/>
    <w:rsid w:val="087649C8"/>
    <w:rsid w:val="0926412B"/>
    <w:rsid w:val="09A01E43"/>
    <w:rsid w:val="0A93759F"/>
    <w:rsid w:val="0ACC2AB1"/>
    <w:rsid w:val="0AF0679F"/>
    <w:rsid w:val="0BCB0FBA"/>
    <w:rsid w:val="0C425E58"/>
    <w:rsid w:val="0C697A6C"/>
    <w:rsid w:val="0C8816EA"/>
    <w:rsid w:val="0CCF4ADA"/>
    <w:rsid w:val="0D595A34"/>
    <w:rsid w:val="0DAB2E51"/>
    <w:rsid w:val="0DE10AAB"/>
    <w:rsid w:val="0E302A6E"/>
    <w:rsid w:val="0F25155E"/>
    <w:rsid w:val="0F3641AE"/>
    <w:rsid w:val="0F636506"/>
    <w:rsid w:val="104A6951"/>
    <w:rsid w:val="104D005A"/>
    <w:rsid w:val="10694FE3"/>
    <w:rsid w:val="107752B0"/>
    <w:rsid w:val="109C1BCB"/>
    <w:rsid w:val="10DD5A17"/>
    <w:rsid w:val="113849FC"/>
    <w:rsid w:val="1182211B"/>
    <w:rsid w:val="12072061"/>
    <w:rsid w:val="127474BD"/>
    <w:rsid w:val="1279351E"/>
    <w:rsid w:val="12C91E43"/>
    <w:rsid w:val="12D62551"/>
    <w:rsid w:val="132555BA"/>
    <w:rsid w:val="13582501"/>
    <w:rsid w:val="137A57A0"/>
    <w:rsid w:val="13A339D7"/>
    <w:rsid w:val="13B862C8"/>
    <w:rsid w:val="142419B0"/>
    <w:rsid w:val="14261483"/>
    <w:rsid w:val="1444190A"/>
    <w:rsid w:val="156A3B06"/>
    <w:rsid w:val="15D47CA3"/>
    <w:rsid w:val="15E46F00"/>
    <w:rsid w:val="16386015"/>
    <w:rsid w:val="165F6ECF"/>
    <w:rsid w:val="167209B0"/>
    <w:rsid w:val="17183DC9"/>
    <w:rsid w:val="17985E7E"/>
    <w:rsid w:val="17C527F3"/>
    <w:rsid w:val="19FB2D8C"/>
    <w:rsid w:val="1A5A3C35"/>
    <w:rsid w:val="1B8E20C8"/>
    <w:rsid w:val="1CCE4466"/>
    <w:rsid w:val="1D6E2E54"/>
    <w:rsid w:val="1DAC6862"/>
    <w:rsid w:val="1DEF2D7D"/>
    <w:rsid w:val="1DF1193F"/>
    <w:rsid w:val="1E0B4CB8"/>
    <w:rsid w:val="1E590A75"/>
    <w:rsid w:val="1E661B29"/>
    <w:rsid w:val="1E7407D9"/>
    <w:rsid w:val="1E7D6A18"/>
    <w:rsid w:val="1E84050D"/>
    <w:rsid w:val="1E993269"/>
    <w:rsid w:val="1EA24876"/>
    <w:rsid w:val="1EB202A6"/>
    <w:rsid w:val="1EDC730E"/>
    <w:rsid w:val="1EE461C3"/>
    <w:rsid w:val="1F366E49"/>
    <w:rsid w:val="1F501AAA"/>
    <w:rsid w:val="1F923E71"/>
    <w:rsid w:val="1F9C6A9E"/>
    <w:rsid w:val="20674B6A"/>
    <w:rsid w:val="208714FC"/>
    <w:rsid w:val="21471BB1"/>
    <w:rsid w:val="21AE4866"/>
    <w:rsid w:val="21BE7DAE"/>
    <w:rsid w:val="21E738ED"/>
    <w:rsid w:val="22161293"/>
    <w:rsid w:val="22607256"/>
    <w:rsid w:val="2265761B"/>
    <w:rsid w:val="22BA5BB9"/>
    <w:rsid w:val="22E0549C"/>
    <w:rsid w:val="22E60C68"/>
    <w:rsid w:val="231B23CF"/>
    <w:rsid w:val="23353491"/>
    <w:rsid w:val="23765FFD"/>
    <w:rsid w:val="23926DB5"/>
    <w:rsid w:val="245B32B8"/>
    <w:rsid w:val="247A6184"/>
    <w:rsid w:val="250351F6"/>
    <w:rsid w:val="256B4CE2"/>
    <w:rsid w:val="259103BA"/>
    <w:rsid w:val="25F15DB5"/>
    <w:rsid w:val="25F3318F"/>
    <w:rsid w:val="26085672"/>
    <w:rsid w:val="26BE379D"/>
    <w:rsid w:val="270311B0"/>
    <w:rsid w:val="270A69E3"/>
    <w:rsid w:val="28013942"/>
    <w:rsid w:val="282C35DC"/>
    <w:rsid w:val="284C1A5F"/>
    <w:rsid w:val="290336EA"/>
    <w:rsid w:val="29796D9D"/>
    <w:rsid w:val="2B286BC5"/>
    <w:rsid w:val="2B397896"/>
    <w:rsid w:val="2B632B65"/>
    <w:rsid w:val="2B7D1A77"/>
    <w:rsid w:val="2C2422F5"/>
    <w:rsid w:val="2C2D2523"/>
    <w:rsid w:val="2C365B84"/>
    <w:rsid w:val="2C41568D"/>
    <w:rsid w:val="2CF80F34"/>
    <w:rsid w:val="2CFD0A13"/>
    <w:rsid w:val="2D0F221F"/>
    <w:rsid w:val="2D281971"/>
    <w:rsid w:val="2DA3549B"/>
    <w:rsid w:val="2E9E23F9"/>
    <w:rsid w:val="2F57706B"/>
    <w:rsid w:val="313C2673"/>
    <w:rsid w:val="31434FCB"/>
    <w:rsid w:val="31710B92"/>
    <w:rsid w:val="31991CD6"/>
    <w:rsid w:val="31BE0388"/>
    <w:rsid w:val="31BF625D"/>
    <w:rsid w:val="31C83EBD"/>
    <w:rsid w:val="31E16592"/>
    <w:rsid w:val="31FB7654"/>
    <w:rsid w:val="321B3033"/>
    <w:rsid w:val="32B02D54"/>
    <w:rsid w:val="32C24615"/>
    <w:rsid w:val="32D22A86"/>
    <w:rsid w:val="333D2293"/>
    <w:rsid w:val="338B4A07"/>
    <w:rsid w:val="33FB1B8D"/>
    <w:rsid w:val="340B060A"/>
    <w:rsid w:val="34F73CA7"/>
    <w:rsid w:val="35177F82"/>
    <w:rsid w:val="35224420"/>
    <w:rsid w:val="353D5BF9"/>
    <w:rsid w:val="35791515"/>
    <w:rsid w:val="358C3BA0"/>
    <w:rsid w:val="358D6CC0"/>
    <w:rsid w:val="35A16215"/>
    <w:rsid w:val="35B87BED"/>
    <w:rsid w:val="36C041A1"/>
    <w:rsid w:val="36EA2EF3"/>
    <w:rsid w:val="377C2FE5"/>
    <w:rsid w:val="37A23495"/>
    <w:rsid w:val="37A47808"/>
    <w:rsid w:val="37CD1612"/>
    <w:rsid w:val="3940784C"/>
    <w:rsid w:val="39FC58D3"/>
    <w:rsid w:val="3A284F32"/>
    <w:rsid w:val="3AA24F62"/>
    <w:rsid w:val="3AA40077"/>
    <w:rsid w:val="3B0519E5"/>
    <w:rsid w:val="3B0D2CD2"/>
    <w:rsid w:val="3B0F23C2"/>
    <w:rsid w:val="3B4A33FA"/>
    <w:rsid w:val="3BDF7187"/>
    <w:rsid w:val="3CD43F0B"/>
    <w:rsid w:val="3D0947A0"/>
    <w:rsid w:val="3D396C7C"/>
    <w:rsid w:val="3D5D5666"/>
    <w:rsid w:val="3D8175A7"/>
    <w:rsid w:val="3DA30DB6"/>
    <w:rsid w:val="3E300685"/>
    <w:rsid w:val="3E3E378D"/>
    <w:rsid w:val="3E815385"/>
    <w:rsid w:val="3E916962"/>
    <w:rsid w:val="3EB01D83"/>
    <w:rsid w:val="3F0821CB"/>
    <w:rsid w:val="3F0D6BFC"/>
    <w:rsid w:val="404778D8"/>
    <w:rsid w:val="407327AD"/>
    <w:rsid w:val="40800890"/>
    <w:rsid w:val="40AD21E2"/>
    <w:rsid w:val="40F005A0"/>
    <w:rsid w:val="414C48A8"/>
    <w:rsid w:val="41F77652"/>
    <w:rsid w:val="42092D30"/>
    <w:rsid w:val="423B6702"/>
    <w:rsid w:val="4311195E"/>
    <w:rsid w:val="433E55F2"/>
    <w:rsid w:val="439C056B"/>
    <w:rsid w:val="44637395"/>
    <w:rsid w:val="45765517"/>
    <w:rsid w:val="457B0D80"/>
    <w:rsid w:val="45B55914"/>
    <w:rsid w:val="461F6313"/>
    <w:rsid w:val="474156B1"/>
    <w:rsid w:val="48246C2D"/>
    <w:rsid w:val="48C7608A"/>
    <w:rsid w:val="48D82045"/>
    <w:rsid w:val="48FE0973"/>
    <w:rsid w:val="494C6EE0"/>
    <w:rsid w:val="49A32653"/>
    <w:rsid w:val="4A0C2326"/>
    <w:rsid w:val="4A1277D9"/>
    <w:rsid w:val="4A6022F2"/>
    <w:rsid w:val="4A771F18"/>
    <w:rsid w:val="4A791606"/>
    <w:rsid w:val="4AB42918"/>
    <w:rsid w:val="4B245A16"/>
    <w:rsid w:val="4B5A1C89"/>
    <w:rsid w:val="4B6443D3"/>
    <w:rsid w:val="4B897627"/>
    <w:rsid w:val="4BD56D10"/>
    <w:rsid w:val="4C0E3C1B"/>
    <w:rsid w:val="4CF449E8"/>
    <w:rsid w:val="4D225F85"/>
    <w:rsid w:val="4D2951F8"/>
    <w:rsid w:val="4E007348"/>
    <w:rsid w:val="4E3F2D9E"/>
    <w:rsid w:val="4EAD76E9"/>
    <w:rsid w:val="4F1F277C"/>
    <w:rsid w:val="4FCB71C0"/>
    <w:rsid w:val="4FF93238"/>
    <w:rsid w:val="503E1024"/>
    <w:rsid w:val="51002987"/>
    <w:rsid w:val="51BB25F2"/>
    <w:rsid w:val="520914C1"/>
    <w:rsid w:val="528135DF"/>
    <w:rsid w:val="53015DFC"/>
    <w:rsid w:val="539A6875"/>
    <w:rsid w:val="544E765F"/>
    <w:rsid w:val="545C6AF1"/>
    <w:rsid w:val="548E5CAE"/>
    <w:rsid w:val="54A74C29"/>
    <w:rsid w:val="54AE5EEC"/>
    <w:rsid w:val="55363DC5"/>
    <w:rsid w:val="55734775"/>
    <w:rsid w:val="55AE4859"/>
    <w:rsid w:val="55DD6EED"/>
    <w:rsid w:val="560721BC"/>
    <w:rsid w:val="56BC2FA6"/>
    <w:rsid w:val="574F5BC8"/>
    <w:rsid w:val="5830150A"/>
    <w:rsid w:val="58A35BDB"/>
    <w:rsid w:val="58E711CC"/>
    <w:rsid w:val="58E865CF"/>
    <w:rsid w:val="59084281"/>
    <w:rsid w:val="590F2911"/>
    <w:rsid w:val="5964405A"/>
    <w:rsid w:val="59B937CD"/>
    <w:rsid w:val="59C04B5B"/>
    <w:rsid w:val="59CD33A9"/>
    <w:rsid w:val="59D9651C"/>
    <w:rsid w:val="59F468D8"/>
    <w:rsid w:val="59F9006D"/>
    <w:rsid w:val="5A171268"/>
    <w:rsid w:val="5A33357F"/>
    <w:rsid w:val="5A4C4641"/>
    <w:rsid w:val="5AC11F7F"/>
    <w:rsid w:val="5B391AC8"/>
    <w:rsid w:val="5BB91F98"/>
    <w:rsid w:val="5BCC3C8B"/>
    <w:rsid w:val="5BD75000"/>
    <w:rsid w:val="5C4C26D6"/>
    <w:rsid w:val="5C6B50C9"/>
    <w:rsid w:val="5CA626CE"/>
    <w:rsid w:val="5CA70254"/>
    <w:rsid w:val="5D1B313B"/>
    <w:rsid w:val="5D445CAB"/>
    <w:rsid w:val="5E9009AC"/>
    <w:rsid w:val="5E910B3F"/>
    <w:rsid w:val="5F100333"/>
    <w:rsid w:val="5F1966D3"/>
    <w:rsid w:val="5F1E469E"/>
    <w:rsid w:val="5F521F91"/>
    <w:rsid w:val="5F526CD2"/>
    <w:rsid w:val="5FB63B34"/>
    <w:rsid w:val="5FF02243"/>
    <w:rsid w:val="6001593A"/>
    <w:rsid w:val="600E5259"/>
    <w:rsid w:val="6015387F"/>
    <w:rsid w:val="60B2622A"/>
    <w:rsid w:val="60C018E5"/>
    <w:rsid w:val="60C43183"/>
    <w:rsid w:val="60FD157B"/>
    <w:rsid w:val="61C62F2B"/>
    <w:rsid w:val="61DF74F6"/>
    <w:rsid w:val="61EA7FAB"/>
    <w:rsid w:val="61EB0BE3"/>
    <w:rsid w:val="629E5C56"/>
    <w:rsid w:val="62C31218"/>
    <w:rsid w:val="62EE3DCE"/>
    <w:rsid w:val="630027A3"/>
    <w:rsid w:val="636447A9"/>
    <w:rsid w:val="63690012"/>
    <w:rsid w:val="64393E88"/>
    <w:rsid w:val="643A51FA"/>
    <w:rsid w:val="6456413B"/>
    <w:rsid w:val="648F2AFA"/>
    <w:rsid w:val="65640A91"/>
    <w:rsid w:val="65670581"/>
    <w:rsid w:val="65A93A4F"/>
    <w:rsid w:val="65DE1617"/>
    <w:rsid w:val="66023182"/>
    <w:rsid w:val="665B1D58"/>
    <w:rsid w:val="66E16111"/>
    <w:rsid w:val="66FE4F15"/>
    <w:rsid w:val="67E52DF2"/>
    <w:rsid w:val="67FC0315"/>
    <w:rsid w:val="68192BEF"/>
    <w:rsid w:val="68420E31"/>
    <w:rsid w:val="68984E29"/>
    <w:rsid w:val="68C61A62"/>
    <w:rsid w:val="68FE3D50"/>
    <w:rsid w:val="69452A15"/>
    <w:rsid w:val="69931944"/>
    <w:rsid w:val="6A294057"/>
    <w:rsid w:val="6A823D86"/>
    <w:rsid w:val="6AD40FE2"/>
    <w:rsid w:val="6B29201D"/>
    <w:rsid w:val="6B621F16"/>
    <w:rsid w:val="6BC56001"/>
    <w:rsid w:val="6BFE3D94"/>
    <w:rsid w:val="6C6A0C76"/>
    <w:rsid w:val="6C830396"/>
    <w:rsid w:val="6D980DC6"/>
    <w:rsid w:val="6DD864C0"/>
    <w:rsid w:val="6DF32A10"/>
    <w:rsid w:val="6E4C0C5C"/>
    <w:rsid w:val="6F5E12B8"/>
    <w:rsid w:val="6F814935"/>
    <w:rsid w:val="6FF9292E"/>
    <w:rsid w:val="70725E46"/>
    <w:rsid w:val="71065068"/>
    <w:rsid w:val="71313F1F"/>
    <w:rsid w:val="717209D9"/>
    <w:rsid w:val="72026C0C"/>
    <w:rsid w:val="721310A1"/>
    <w:rsid w:val="721C3F61"/>
    <w:rsid w:val="7255681E"/>
    <w:rsid w:val="72930C07"/>
    <w:rsid w:val="732E6B82"/>
    <w:rsid w:val="734168B5"/>
    <w:rsid w:val="736A394F"/>
    <w:rsid w:val="73AF39D0"/>
    <w:rsid w:val="73D7599C"/>
    <w:rsid w:val="74275F24"/>
    <w:rsid w:val="74706577"/>
    <w:rsid w:val="74797426"/>
    <w:rsid w:val="75123F8E"/>
    <w:rsid w:val="76210EFF"/>
    <w:rsid w:val="76423797"/>
    <w:rsid w:val="768859C8"/>
    <w:rsid w:val="76EF36B6"/>
    <w:rsid w:val="782A660D"/>
    <w:rsid w:val="78947487"/>
    <w:rsid w:val="789E5CA1"/>
    <w:rsid w:val="78C57641"/>
    <w:rsid w:val="78DD2BDC"/>
    <w:rsid w:val="790C5A7A"/>
    <w:rsid w:val="79262C4E"/>
    <w:rsid w:val="7934464E"/>
    <w:rsid w:val="794B0CC0"/>
    <w:rsid w:val="79A47B9E"/>
    <w:rsid w:val="79BE2434"/>
    <w:rsid w:val="7A576BE6"/>
    <w:rsid w:val="7A903C7E"/>
    <w:rsid w:val="7B007056"/>
    <w:rsid w:val="7B762E74"/>
    <w:rsid w:val="7C1A7CA3"/>
    <w:rsid w:val="7CFD6D05"/>
    <w:rsid w:val="7D0F1BE7"/>
    <w:rsid w:val="7D126BCC"/>
    <w:rsid w:val="7D1666E2"/>
    <w:rsid w:val="7D8352A7"/>
    <w:rsid w:val="7DDA593C"/>
    <w:rsid w:val="7E304977"/>
    <w:rsid w:val="7E5E656D"/>
    <w:rsid w:val="7E8B3784"/>
    <w:rsid w:val="7EA46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link w:val="248"/>
    <w:qFormat/>
    <w:uiPriority w:val="0"/>
    <w:pPr>
      <w:keepNext/>
      <w:snapToGrid w:val="0"/>
      <w:spacing w:line="360" w:lineRule="atLeast"/>
      <w:jc w:val="center"/>
      <w:outlineLvl w:val="0"/>
    </w:pPr>
    <w:rPr>
      <w:rFonts w:ascii="宋体" w:hAnsi="宋体"/>
      <w:b/>
      <w:sz w:val="36"/>
    </w:rPr>
  </w:style>
  <w:style w:type="paragraph" w:styleId="3">
    <w:name w:val="heading 2"/>
    <w:basedOn w:val="1"/>
    <w:next w:val="1"/>
    <w:link w:val="71"/>
    <w:qFormat/>
    <w:uiPriority w:val="0"/>
    <w:pPr>
      <w:keepNext/>
      <w:keepLines/>
      <w:spacing w:before="260" w:after="260" w:line="413" w:lineRule="auto"/>
      <w:jc w:val="left"/>
      <w:outlineLvl w:val="1"/>
    </w:pPr>
    <w:rPr>
      <w:rFonts w:ascii="Arial" w:hAnsi="Arial"/>
      <w:b/>
      <w:sz w:val="24"/>
    </w:rPr>
  </w:style>
  <w:style w:type="paragraph" w:styleId="4">
    <w:name w:val="heading 3"/>
    <w:basedOn w:val="1"/>
    <w:next w:val="1"/>
    <w:link w:val="72"/>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3"/>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next w:val="23"/>
    <w:qFormat/>
    <w:uiPriority w:val="0"/>
    <w:rPr>
      <w:rFonts w:ascii="仿宋_GB2312" w:eastAsia="仿宋_GB231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link w:val="74"/>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numPr>
        <w:ilvl w:val="0"/>
        <w:numId w:val="3"/>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link w:val="75"/>
    <w:qFormat/>
    <w:uiPriority w:val="0"/>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6"/>
    <w:qFormat/>
    <w:uiPriority w:val="0"/>
  </w:style>
  <w:style w:type="paragraph" w:styleId="34">
    <w:name w:val="Body Text Indent 2"/>
    <w:basedOn w:val="1"/>
    <w:link w:val="77"/>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39"/>
    <w:pPr>
      <w:spacing w:line="360" w:lineRule="auto"/>
      <w:jc w:val="left"/>
    </w:pPr>
    <w:rPr>
      <w:b/>
      <w:sz w:val="24"/>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link w:val="78"/>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spacing w:line="360" w:lineRule="auto"/>
      <w:ind w:firstLine="560" w:firstLineChars="200"/>
      <w:jc w:val="left"/>
    </w:pPr>
    <w:rPr>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Normal (Web)"/>
    <w:basedOn w:val="1"/>
    <w:qFormat/>
    <w:uiPriority w:val="0"/>
    <w:pPr>
      <w:widowControl/>
      <w:spacing w:before="100" w:beforeAutospacing="1" w:after="100" w:afterAutospacing="1"/>
      <w:jc w:val="left"/>
    </w:pPr>
    <w:rPr>
      <w:rFonts w:ascii="宋体" w:hAnsi="宋体"/>
      <w:kern w:val="0"/>
      <w:sz w:val="24"/>
    </w:rPr>
  </w:style>
  <w:style w:type="paragraph" w:styleId="52">
    <w:name w:val="List Continue 3"/>
    <w:basedOn w:val="1"/>
    <w:qFormat/>
    <w:uiPriority w:val="0"/>
    <w:pPr>
      <w:adjustRightInd w:val="0"/>
      <w:snapToGrid w:val="0"/>
      <w:spacing w:after="12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sz w:val="21"/>
    </w:rPr>
  </w:style>
  <w:style w:type="paragraph" w:styleId="54">
    <w:name w:val="Title"/>
    <w:basedOn w:val="1"/>
    <w:qFormat/>
    <w:uiPriority w:val="0"/>
    <w:pPr>
      <w:widowControl/>
      <w:spacing w:after="240" w:line="360" w:lineRule="auto"/>
      <w:jc w:val="center"/>
    </w:pPr>
    <w:rPr>
      <w:rFonts w:ascii="Arial" w:hAnsi="Arial"/>
      <w:b/>
      <w:smallCaps/>
      <w:kern w:val="28"/>
      <w:sz w:val="36"/>
      <w:lang w:eastAsia="en-US"/>
    </w:rPr>
  </w:style>
  <w:style w:type="paragraph" w:styleId="55">
    <w:name w:val="annotation subject"/>
    <w:basedOn w:val="19"/>
    <w:next w:val="19"/>
    <w:link w:val="79"/>
    <w:qFormat/>
    <w:uiPriority w:val="0"/>
    <w:pPr>
      <w:adjustRightInd/>
      <w:spacing w:line="240" w:lineRule="auto"/>
      <w:textAlignment w:val="auto"/>
    </w:pPr>
  </w:style>
  <w:style w:type="paragraph" w:styleId="56">
    <w:name w:val="Body Text First Indent"/>
    <w:basedOn w:val="22"/>
    <w:next w:val="1"/>
    <w:qFormat/>
    <w:uiPriority w:val="0"/>
    <w:pPr>
      <w:spacing w:line="360" w:lineRule="auto"/>
      <w:ind w:firstLine="420"/>
    </w:pPr>
    <w:rPr>
      <w:rFonts w:ascii="宋体" w:hAnsi="宋体"/>
      <w:sz w:val="24"/>
    </w:rPr>
  </w:style>
  <w:style w:type="paragraph" w:styleId="57">
    <w:name w:val="Body Text First Indent 2"/>
    <w:basedOn w:val="24"/>
    <w:link w:val="80"/>
    <w:qFormat/>
    <w:uiPriority w:val="0"/>
    <w:pPr>
      <w:spacing w:after="120" w:line="240" w:lineRule="auto"/>
      <w:ind w:left="420" w:leftChars="200" w:firstLine="420" w:firstLineChars="200"/>
    </w:pPr>
  </w:style>
  <w:style w:type="table" w:styleId="59">
    <w:name w:val="Table Grid"/>
    <w:basedOn w:val="58"/>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1">
    <w:name w:val="Strong"/>
    <w:qFormat/>
    <w:uiPriority w:val="22"/>
    <w:rPr>
      <w:b/>
    </w:rPr>
  </w:style>
  <w:style w:type="character" w:styleId="62">
    <w:name w:val="page number"/>
    <w:basedOn w:val="60"/>
    <w:qFormat/>
    <w:uiPriority w:val="0"/>
  </w:style>
  <w:style w:type="character" w:styleId="63">
    <w:name w:val="FollowedHyperlink"/>
    <w:qFormat/>
    <w:uiPriority w:val="0"/>
    <w:rPr>
      <w:color w:val="800080"/>
      <w:u w:val="single"/>
    </w:rPr>
  </w:style>
  <w:style w:type="character" w:styleId="64">
    <w:name w:val="Emphasis"/>
    <w:qFormat/>
    <w:uiPriority w:val="0"/>
    <w:rPr>
      <w:i/>
    </w:rPr>
  </w:style>
  <w:style w:type="character" w:styleId="65">
    <w:name w:val="Hyperlink"/>
    <w:qFormat/>
    <w:uiPriority w:val="99"/>
    <w:rPr>
      <w:color w:val="0000FF"/>
      <w:u w:val="single"/>
    </w:rPr>
  </w:style>
  <w:style w:type="character" w:styleId="66">
    <w:name w:val="annotation reference"/>
    <w:qFormat/>
    <w:uiPriority w:val="0"/>
    <w:rPr>
      <w:sz w:val="21"/>
      <w:szCs w:val="21"/>
    </w:rPr>
  </w:style>
  <w:style w:type="character" w:styleId="67">
    <w:name w:val="footnote reference"/>
    <w:qFormat/>
    <w:uiPriority w:val="0"/>
    <w:rPr>
      <w:position w:val="6"/>
      <w:sz w:val="14"/>
      <w:vertAlign w:val="superscript"/>
    </w:rPr>
  </w:style>
  <w:style w:type="paragraph" w:customStyle="1" w:styleId="68">
    <w:name w:val="Heading2"/>
    <w:basedOn w:val="1"/>
    <w:next w:val="1"/>
    <w:qFormat/>
    <w:uiPriority w:val="0"/>
    <w:pPr>
      <w:keepNext/>
      <w:keepLines/>
      <w:spacing w:before="260" w:after="260" w:line="413" w:lineRule="auto"/>
      <w:textAlignment w:val="baseline"/>
    </w:pPr>
    <w:rPr>
      <w:rFonts w:ascii="Arial" w:hAnsi="Arial" w:eastAsia="黑体"/>
      <w:b/>
      <w:sz w:val="32"/>
    </w:rPr>
  </w:style>
  <w:style w:type="paragraph" w:customStyle="1" w:styleId="69">
    <w:name w:val="标题 5（有编号）（绿盟科技）"/>
    <w:basedOn w:val="1"/>
    <w:next w:val="70"/>
    <w:qFormat/>
    <w:uiPriority w:val="0"/>
    <w:pPr>
      <w:keepNext/>
      <w:keepLines/>
      <w:numPr>
        <w:ilvl w:val="4"/>
        <w:numId w:val="4"/>
      </w:numPr>
      <w:spacing w:before="280" w:after="156" w:line="377" w:lineRule="auto"/>
      <w:jc w:val="left"/>
      <w:outlineLvl w:val="4"/>
    </w:pPr>
    <w:rPr>
      <w:rFonts w:ascii="Arial" w:hAnsi="Arial" w:eastAsia="黑体"/>
      <w:b/>
      <w:kern w:val="0"/>
      <w:sz w:val="24"/>
      <w:szCs w:val="28"/>
    </w:rPr>
  </w:style>
  <w:style w:type="paragraph" w:customStyle="1" w:styleId="70">
    <w:name w:val="正文（绿盟科技）"/>
    <w:qFormat/>
    <w:uiPriority w:val="0"/>
    <w:pPr>
      <w:spacing w:line="300" w:lineRule="auto"/>
    </w:pPr>
    <w:rPr>
      <w:rFonts w:ascii="Arial" w:hAnsi="Arial" w:eastAsia="宋体" w:cs="Times New Roman"/>
      <w:sz w:val="21"/>
      <w:szCs w:val="21"/>
      <w:lang w:val="en-US" w:eastAsia="zh-CN" w:bidi="ar-SA"/>
    </w:rPr>
  </w:style>
  <w:style w:type="character" w:customStyle="1" w:styleId="71">
    <w:name w:val="标题 2 字符"/>
    <w:link w:val="3"/>
    <w:qFormat/>
    <w:uiPriority w:val="0"/>
    <w:rPr>
      <w:rFonts w:ascii="Arial" w:hAnsi="Arial" w:eastAsia="宋体"/>
      <w:b/>
      <w:kern w:val="2"/>
      <w:sz w:val="24"/>
    </w:rPr>
  </w:style>
  <w:style w:type="character" w:customStyle="1" w:styleId="72">
    <w:name w:val="标题 3 字符"/>
    <w:link w:val="4"/>
    <w:qFormat/>
    <w:uiPriority w:val="0"/>
    <w:rPr>
      <w:rFonts w:eastAsia="宋体"/>
      <w:b/>
      <w:kern w:val="2"/>
      <w:sz w:val="32"/>
      <w:lang w:val="en-US" w:eastAsia="zh-CN"/>
    </w:rPr>
  </w:style>
  <w:style w:type="character" w:customStyle="1" w:styleId="73">
    <w:name w:val="批注文字 字符"/>
    <w:link w:val="19"/>
    <w:qFormat/>
    <w:uiPriority w:val="0"/>
    <w:rPr>
      <w:sz w:val="24"/>
    </w:rPr>
  </w:style>
  <w:style w:type="character" w:customStyle="1" w:styleId="74">
    <w:name w:val="正文文本缩进 字符"/>
    <w:link w:val="24"/>
    <w:qFormat/>
    <w:uiPriority w:val="0"/>
    <w:rPr>
      <w:kern w:val="2"/>
      <w:sz w:val="44"/>
    </w:rPr>
  </w:style>
  <w:style w:type="character" w:customStyle="1" w:styleId="75">
    <w:name w:val="纯文本 字符"/>
    <w:link w:val="31"/>
    <w:qFormat/>
    <w:uiPriority w:val="0"/>
    <w:rPr>
      <w:rFonts w:ascii="宋体" w:hAnsi="Courier New"/>
      <w:kern w:val="2"/>
      <w:sz w:val="21"/>
    </w:rPr>
  </w:style>
  <w:style w:type="character" w:customStyle="1" w:styleId="76">
    <w:name w:val="日期 字符"/>
    <w:link w:val="33"/>
    <w:qFormat/>
    <w:uiPriority w:val="0"/>
    <w:rPr>
      <w:kern w:val="2"/>
      <w:sz w:val="28"/>
    </w:rPr>
  </w:style>
  <w:style w:type="character" w:customStyle="1" w:styleId="77">
    <w:name w:val="正文文本缩进 2 字符"/>
    <w:link w:val="34"/>
    <w:qFormat/>
    <w:uiPriority w:val="0"/>
    <w:rPr>
      <w:kern w:val="2"/>
      <w:sz w:val="28"/>
    </w:rPr>
  </w:style>
  <w:style w:type="character" w:customStyle="1" w:styleId="78">
    <w:name w:val="脚注文本 字符"/>
    <w:link w:val="41"/>
    <w:qFormat/>
    <w:uiPriority w:val="0"/>
    <w:rPr>
      <w:kern w:val="2"/>
      <w:sz w:val="18"/>
    </w:rPr>
  </w:style>
  <w:style w:type="character" w:customStyle="1" w:styleId="79">
    <w:name w:val="批注主题 字符"/>
    <w:link w:val="55"/>
    <w:qFormat/>
    <w:uiPriority w:val="0"/>
  </w:style>
  <w:style w:type="character" w:customStyle="1" w:styleId="80">
    <w:name w:val="正文文本首行缩进 2 字符"/>
    <w:link w:val="57"/>
    <w:qFormat/>
    <w:uiPriority w:val="0"/>
  </w:style>
  <w:style w:type="character" w:customStyle="1" w:styleId="81">
    <w:name w:val="content-white1"/>
    <w:qFormat/>
    <w:uiPriority w:val="0"/>
    <w:rPr>
      <w:color w:val="auto"/>
      <w:sz w:val="18"/>
      <w:u w:val="none"/>
    </w:rPr>
  </w:style>
  <w:style w:type="character" w:customStyle="1" w:styleId="82">
    <w:name w:val="Char Char3"/>
    <w:qFormat/>
    <w:uiPriority w:val="0"/>
    <w:rPr>
      <w:rFonts w:eastAsia="宋体"/>
      <w:kern w:val="2"/>
      <w:sz w:val="18"/>
      <w:lang w:val="en-US" w:eastAsia="zh-CN"/>
    </w:rPr>
  </w:style>
  <w:style w:type="character" w:customStyle="1" w:styleId="83">
    <w:name w:val="Table Text Char Char Char Char"/>
    <w:link w:val="84"/>
    <w:qFormat/>
    <w:uiPriority w:val="0"/>
    <w:rPr>
      <w:rFonts w:ascii="Arial" w:hAnsi="Arial"/>
      <w:kern w:val="2"/>
      <w:sz w:val="18"/>
      <w:lang w:val="en-US" w:eastAsia="zh-CN" w:bidi="ar-SA"/>
    </w:rPr>
  </w:style>
  <w:style w:type="paragraph" w:customStyle="1" w:styleId="84">
    <w:name w:val="Table Text Char Char Char"/>
    <w:link w:val="83"/>
    <w:qFormat/>
    <w:uiPriority w:val="0"/>
    <w:pPr>
      <w:snapToGrid w:val="0"/>
      <w:spacing w:before="80" w:after="80"/>
    </w:pPr>
    <w:rPr>
      <w:rFonts w:ascii="Arial" w:hAnsi="Arial" w:eastAsia="宋体" w:cs="Times New Roman"/>
      <w:kern w:val="2"/>
      <w:sz w:val="18"/>
      <w:lang w:val="en-US" w:eastAsia="zh-CN" w:bidi="ar-SA"/>
    </w:rPr>
  </w:style>
  <w:style w:type="character" w:customStyle="1" w:styleId="85">
    <w:name w:val="Char Char7"/>
    <w:qFormat/>
    <w:uiPriority w:val="0"/>
    <w:rPr>
      <w:rFonts w:ascii="宋体" w:hAnsi="宋体" w:eastAsia="宋体"/>
      <w:kern w:val="2"/>
      <w:sz w:val="28"/>
    </w:rPr>
  </w:style>
  <w:style w:type="character" w:customStyle="1" w:styleId="86">
    <w:name w:val="未命名11"/>
    <w:qFormat/>
    <w:uiPriority w:val="0"/>
    <w:rPr>
      <w:color w:val="77FFFF"/>
      <w:sz w:val="24"/>
    </w:rPr>
  </w:style>
  <w:style w:type="character" w:customStyle="1" w:styleId="87">
    <w:name w:val="小 Char"/>
    <w:qFormat/>
    <w:uiPriority w:val="0"/>
    <w:rPr>
      <w:rFonts w:ascii="宋体" w:hAnsi="Courier New" w:eastAsia="宋体"/>
      <w:kern w:val="2"/>
      <w:sz w:val="21"/>
      <w:lang w:val="en-US" w:eastAsia="zh-CN" w:bidi="ar-SA"/>
    </w:rPr>
  </w:style>
  <w:style w:type="character" w:customStyle="1" w:styleId="88">
    <w:name w:val="文字 Char"/>
    <w:link w:val="89"/>
    <w:qFormat/>
    <w:uiPriority w:val="0"/>
    <w:rPr>
      <w:rFonts w:ascii="宋体"/>
      <w:kern w:val="2"/>
      <w:sz w:val="28"/>
    </w:rPr>
  </w:style>
  <w:style w:type="paragraph" w:customStyle="1" w:styleId="89">
    <w:name w:val="文字"/>
    <w:basedOn w:val="1"/>
    <w:link w:val="88"/>
    <w:qFormat/>
    <w:uiPriority w:val="0"/>
    <w:pPr>
      <w:tabs>
        <w:tab w:val="left" w:pos="8520"/>
      </w:tabs>
      <w:spacing w:line="312" w:lineRule="auto"/>
      <w:ind w:right="-210" w:firstLine="556"/>
    </w:pPr>
    <w:rPr>
      <w:rFonts w:ascii="宋体"/>
    </w:rPr>
  </w:style>
  <w:style w:type="character" w:customStyle="1" w:styleId="90">
    <w:name w:val="v151"/>
    <w:qFormat/>
    <w:uiPriority w:val="0"/>
    <w:rPr>
      <w:sz w:val="18"/>
    </w:rPr>
  </w:style>
  <w:style w:type="character" w:customStyle="1" w:styleId="91">
    <w:name w:val="Char Char2"/>
    <w:qFormat/>
    <w:uiPriority w:val="0"/>
    <w:rPr>
      <w:rFonts w:eastAsia="宋体"/>
      <w:kern w:val="2"/>
      <w:sz w:val="18"/>
      <w:lang w:val="en-US" w:eastAsia="zh-CN"/>
    </w:rPr>
  </w:style>
  <w:style w:type="character" w:customStyle="1" w:styleId="92">
    <w:name w:val="Table Text Char"/>
    <w:link w:val="93"/>
    <w:qFormat/>
    <w:uiPriority w:val="0"/>
    <w:rPr>
      <w:rFonts w:ascii="Arial" w:hAnsi="Arial"/>
      <w:kern w:val="2"/>
      <w:sz w:val="18"/>
      <w:lang w:val="en-US" w:eastAsia="zh-CN" w:bidi="ar-SA"/>
    </w:rPr>
  </w:style>
  <w:style w:type="paragraph" w:customStyle="1" w:styleId="93">
    <w:name w:val="Table Text"/>
    <w:link w:val="92"/>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Table Heading Char Char"/>
    <w:qFormat/>
    <w:uiPriority w:val="0"/>
    <w:rPr>
      <w:rFonts w:ascii="Arial" w:hAnsi="Arial" w:eastAsia="黑体"/>
      <w:kern w:val="2"/>
      <w:sz w:val="18"/>
      <w:lang w:val="en-US" w:eastAsia="zh-CN"/>
    </w:rPr>
  </w:style>
  <w:style w:type="character" w:customStyle="1" w:styleId="95">
    <w:name w:val="Char Char11"/>
    <w:qFormat/>
    <w:uiPriority w:val="0"/>
    <w:rPr>
      <w:rFonts w:ascii="宋体"/>
      <w:kern w:val="2"/>
      <w:sz w:val="28"/>
    </w:rPr>
  </w:style>
  <w:style w:type="character" w:customStyle="1" w:styleId="96">
    <w:name w:val="样式 宋体"/>
    <w:qFormat/>
    <w:uiPriority w:val="0"/>
    <w:rPr>
      <w:rFonts w:ascii="宋体" w:hAnsi="宋体" w:eastAsia="宋体"/>
      <w:sz w:val="28"/>
    </w:rPr>
  </w:style>
  <w:style w:type="character" w:customStyle="1" w:styleId="97">
    <w:name w:val="正文 + 三号 Char"/>
    <w:qFormat/>
    <w:uiPriority w:val="0"/>
    <w:rPr>
      <w:rFonts w:eastAsia="宋体"/>
      <w:kern w:val="2"/>
      <w:sz w:val="21"/>
      <w:lang w:val="en-US" w:eastAsia="zh-CN"/>
    </w:rPr>
  </w:style>
  <w:style w:type="character" w:customStyle="1" w:styleId="98">
    <w:name w:val="crowed11"/>
    <w:qFormat/>
    <w:uiPriority w:val="0"/>
    <w:rPr>
      <w:rFonts w:hint="default"/>
      <w:sz w:val="24"/>
    </w:rPr>
  </w:style>
  <w:style w:type="character" w:customStyle="1" w:styleId="99">
    <w:name w:val="font1"/>
    <w:qFormat/>
    <w:uiPriority w:val="0"/>
    <w:rPr>
      <w:color w:val="000000"/>
      <w:sz w:val="18"/>
    </w:rPr>
  </w:style>
  <w:style w:type="character" w:customStyle="1" w:styleId="100">
    <w:name w:val="H2 Char"/>
    <w:qFormat/>
    <w:uiPriority w:val="0"/>
    <w:rPr>
      <w:rFonts w:ascii="Arial" w:hAnsi="Arial" w:eastAsia="宋体"/>
      <w:kern w:val="2"/>
      <w:sz w:val="28"/>
      <w:lang w:val="en-US" w:eastAsia="zh-CN"/>
    </w:rPr>
  </w:style>
  <w:style w:type="character" w:customStyle="1" w:styleId="101">
    <w:name w:val="Char Char4"/>
    <w:qFormat/>
    <w:uiPriority w:val="0"/>
    <w:rPr>
      <w:rFonts w:eastAsia="宋体"/>
      <w:b/>
      <w:kern w:val="2"/>
      <w:sz w:val="21"/>
      <w:lang w:val="en-US" w:eastAsia="zh-CN"/>
    </w:rPr>
  </w:style>
  <w:style w:type="character" w:customStyle="1" w:styleId="102">
    <w:name w:val="title_emph1"/>
    <w:qFormat/>
    <w:uiPriority w:val="0"/>
    <w:rPr>
      <w:rFonts w:hint="default" w:ascii="Arial" w:hAnsi="Arial"/>
      <w:b/>
      <w:sz w:val="20"/>
    </w:rPr>
  </w:style>
  <w:style w:type="character" w:customStyle="1" w:styleId="103">
    <w:name w:val="Char Char6"/>
    <w:qFormat/>
    <w:uiPriority w:val="0"/>
    <w:rPr>
      <w:rFonts w:ascii="仿宋_GB2312" w:eastAsia="仿宋_GB2312"/>
      <w:kern w:val="2"/>
      <w:sz w:val="32"/>
    </w:rPr>
  </w:style>
  <w:style w:type="character" w:customStyle="1" w:styleId="104">
    <w:name w:val="top-det1"/>
    <w:qFormat/>
    <w:uiPriority w:val="0"/>
    <w:rPr>
      <w:b/>
      <w:color w:val="000000"/>
    </w:rPr>
  </w:style>
  <w:style w:type="character" w:customStyle="1" w:styleId="105">
    <w:name w:val="Char Char5"/>
    <w:qFormat/>
    <w:uiPriority w:val="0"/>
    <w:rPr>
      <w:rFonts w:ascii="Arial" w:hAnsi="Arial" w:eastAsia="宋体"/>
      <w:b/>
      <w:smallCaps/>
      <w:kern w:val="28"/>
      <w:sz w:val="36"/>
      <w:lang w:val="en-US" w:eastAsia="en-US"/>
    </w:rPr>
  </w:style>
  <w:style w:type="character" w:customStyle="1" w:styleId="106">
    <w:name w:val="标书正文:  0.74 厘米 Char1"/>
    <w:qFormat/>
    <w:uiPriority w:val="0"/>
    <w:rPr>
      <w:rFonts w:eastAsia="宋体"/>
      <w:kern w:val="2"/>
      <w:sz w:val="24"/>
      <w:lang w:val="en-US" w:eastAsia="zh-CN"/>
    </w:rPr>
  </w:style>
  <w:style w:type="character" w:customStyle="1" w:styleId="107">
    <w:name w:val="Table Text Char1 Char"/>
    <w:qFormat/>
    <w:uiPriority w:val="0"/>
    <w:rPr>
      <w:rFonts w:ascii="Arial" w:hAnsi="Arial"/>
      <w:kern w:val="2"/>
      <w:sz w:val="18"/>
      <w:lang w:val="en-US" w:eastAsia="zh-CN" w:bidi="ar-SA"/>
    </w:rPr>
  </w:style>
  <w:style w:type="character" w:customStyle="1" w:styleId="108">
    <w:name w:val="Char Char"/>
    <w:qFormat/>
    <w:uiPriority w:val="0"/>
    <w:rPr>
      <w:rFonts w:ascii="宋体" w:hAnsi="宋体" w:eastAsia="宋体"/>
      <w:kern w:val="2"/>
      <w:sz w:val="24"/>
      <w:lang w:val="en-US" w:eastAsia="zh-CN" w:bidi="ar-SA"/>
    </w:rPr>
  </w:style>
  <w:style w:type="paragraph" w:customStyle="1" w:styleId="109">
    <w:name w:val="IN Feature"/>
    <w:next w:val="110"/>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10">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11">
    <w:name w:val="表文字"/>
    <w:qFormat/>
    <w:uiPriority w:val="0"/>
    <w:rPr>
      <w:rFonts w:ascii="宋体" w:hAnsi="Times New Roman" w:eastAsia="宋体" w:cs="Times New Roman"/>
      <w:kern w:val="2"/>
      <w:lang w:val="en-US" w:eastAsia="zh-CN" w:bidi="ar-SA"/>
    </w:rPr>
  </w:style>
  <w:style w:type="paragraph" w:customStyle="1" w:styleId="11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13">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14">
    <w:name w:val="Char1 Char Char Char"/>
    <w:basedOn w:val="1"/>
    <w:qFormat/>
    <w:uiPriority w:val="0"/>
    <w:rPr>
      <w:rFonts w:ascii="Tahoma" w:hAnsi="Tahoma"/>
      <w:sz w:val="30"/>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00"/>
    <w:basedOn w:val="1"/>
    <w:qFormat/>
    <w:uiPriority w:val="0"/>
    <w:pPr>
      <w:autoSpaceDE w:val="0"/>
      <w:autoSpaceDN w:val="0"/>
      <w:adjustRightInd w:val="0"/>
      <w:jc w:val="left"/>
    </w:pPr>
    <w:rPr>
      <w:rFonts w:ascii="黑体" w:eastAsia="黑体"/>
      <w:b/>
      <w:kern w:val="0"/>
      <w:sz w:val="20"/>
    </w:rPr>
  </w:style>
  <w:style w:type="paragraph" w:customStyle="1" w:styleId="118">
    <w:name w:val="1.正文"/>
    <w:basedOn w:val="1"/>
    <w:qFormat/>
    <w:uiPriority w:val="0"/>
    <w:pPr>
      <w:spacing w:line="360" w:lineRule="auto"/>
      <w:ind w:left="540" w:leftChars="225" w:firstLine="540" w:firstLineChars="225"/>
    </w:pPr>
    <w:rPr>
      <w:sz w:val="24"/>
    </w:rPr>
  </w:style>
  <w:style w:type="paragraph" w:customStyle="1" w:styleId="119">
    <w:name w:val="内容标题"/>
    <w:basedOn w:val="17"/>
    <w:qFormat/>
    <w:uiPriority w:val="0"/>
    <w:rPr>
      <w:rFonts w:ascii="Tahoma" w:hAnsi="Tahoma"/>
      <w:sz w:val="24"/>
    </w:rPr>
  </w:style>
  <w:style w:type="paragraph" w:customStyle="1" w:styleId="12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21">
    <w:name w:val="表头"/>
    <w:basedOn w:val="122"/>
    <w:qFormat/>
    <w:uiPriority w:val="0"/>
    <w:pPr>
      <w:jc w:val="center"/>
    </w:pPr>
    <w:rPr>
      <w:b/>
      <w:bCs/>
    </w:rPr>
  </w:style>
  <w:style w:type="paragraph" w:customStyle="1" w:styleId="122">
    <w:name w:val="表格正文"/>
    <w:basedOn w:val="1"/>
    <w:qFormat/>
    <w:uiPriority w:val="0"/>
    <w:rPr>
      <w:rFonts w:ascii="Calibri" w:hAnsi="Calibri" w:eastAsia="仿宋" w:cs="宋体"/>
      <w:sz w:val="24"/>
    </w:rPr>
  </w:style>
  <w:style w:type="paragraph" w:customStyle="1" w:styleId="123">
    <w:name w:val="正文1"/>
    <w:basedOn w:val="1"/>
    <w:qFormat/>
    <w:uiPriority w:val="0"/>
    <w:pPr>
      <w:spacing w:line="300" w:lineRule="auto"/>
      <w:ind w:firstLine="200" w:firstLineChars="200"/>
    </w:pPr>
    <w:rPr>
      <w:sz w:val="24"/>
    </w:rPr>
  </w:style>
  <w:style w:type="paragraph" w:customStyle="1" w:styleId="124">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25">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126">
    <w:name w:val="正文字缩2字"/>
    <w:basedOn w:val="1"/>
    <w:qFormat/>
    <w:uiPriority w:val="0"/>
    <w:pPr>
      <w:spacing w:before="60" w:after="60" w:line="360" w:lineRule="auto"/>
      <w:ind w:left="200" w:leftChars="200" w:firstLine="200" w:firstLineChars="200"/>
    </w:pPr>
    <w:rPr>
      <w:sz w:val="24"/>
    </w:rPr>
  </w:style>
  <w:style w:type="paragraph" w:customStyle="1" w:styleId="127">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2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Title - Date"/>
    <w:basedOn w:val="54"/>
    <w:next w:val="1"/>
    <w:qFormat/>
    <w:uiPriority w:val="0"/>
    <w:pPr>
      <w:spacing w:before="240" w:after="720"/>
    </w:pPr>
    <w:rPr>
      <w:sz w:val="28"/>
    </w:rPr>
  </w:style>
  <w:style w:type="paragraph" w:customStyle="1" w:styleId="130">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31">
    <w:name w:val="没有缩进（为图形使用）"/>
    <w:basedOn w:val="1"/>
    <w:qFormat/>
    <w:uiPriority w:val="0"/>
    <w:pPr>
      <w:spacing w:before="120" w:after="120" w:line="360" w:lineRule="auto"/>
    </w:pPr>
    <w:rPr>
      <w:sz w:val="24"/>
    </w:rPr>
  </w:style>
  <w:style w:type="paragraph" w:customStyle="1" w:styleId="132">
    <w:name w:val="Char1 Char Char Char1"/>
    <w:basedOn w:val="1"/>
    <w:qFormat/>
    <w:uiPriority w:val="0"/>
    <w:rPr>
      <w:rFonts w:ascii="Tahoma" w:hAnsi="Tahoma"/>
      <w:sz w:val="24"/>
    </w:rPr>
  </w:style>
  <w:style w:type="paragraph" w:customStyle="1" w:styleId="133">
    <w:name w:val="Char1"/>
    <w:basedOn w:val="1"/>
    <w:qFormat/>
    <w:uiPriority w:val="0"/>
    <w:rPr>
      <w:sz w:val="21"/>
    </w:rPr>
  </w:style>
  <w:style w:type="paragraph" w:customStyle="1" w:styleId="134">
    <w:name w:val="表头样式"/>
    <w:basedOn w:val="1"/>
    <w:qFormat/>
    <w:uiPriority w:val="0"/>
    <w:pPr>
      <w:autoSpaceDE w:val="0"/>
      <w:autoSpaceDN w:val="0"/>
      <w:adjustRightInd w:val="0"/>
      <w:spacing w:line="360" w:lineRule="auto"/>
      <w:jc w:val="left"/>
    </w:pPr>
    <w:rPr>
      <w:b/>
      <w:kern w:val="0"/>
      <w:sz w:val="21"/>
    </w:rPr>
  </w:style>
  <w:style w:type="paragraph" w:customStyle="1" w:styleId="135">
    <w:name w:val="样式 正文缩进正文（首行缩进两字）表正文正文非缩进特点标题4段1 + 首行缩进:  2 字符"/>
    <w:basedOn w:val="15"/>
    <w:qFormat/>
    <w:uiPriority w:val="0"/>
    <w:pPr>
      <w:ind w:firstLine="480" w:firstLineChars="200"/>
    </w:pPr>
  </w:style>
  <w:style w:type="paragraph" w:customStyle="1" w:styleId="136">
    <w:name w:val="样式4"/>
    <w:basedOn w:val="5"/>
    <w:qFormat/>
    <w:uiPriority w:val="0"/>
    <w:pPr>
      <w:adjustRightInd w:val="0"/>
      <w:snapToGrid w:val="0"/>
    </w:pPr>
  </w:style>
  <w:style w:type="paragraph" w:customStyle="1" w:styleId="137">
    <w:name w:val="正文文本缩进 21"/>
    <w:basedOn w:val="1"/>
    <w:qFormat/>
    <w:uiPriority w:val="0"/>
    <w:pPr>
      <w:adjustRightInd w:val="0"/>
      <w:spacing w:before="120"/>
      <w:ind w:firstLine="420"/>
      <w:textAlignment w:val="baseline"/>
    </w:pPr>
    <w:rPr>
      <w:sz w:val="24"/>
    </w:rPr>
  </w:style>
  <w:style w:type="paragraph" w:customStyle="1" w:styleId="138">
    <w:name w:val="首行缩进 1"/>
    <w:basedOn w:val="1"/>
    <w:qFormat/>
    <w:uiPriority w:val="0"/>
    <w:pPr>
      <w:spacing w:after="120" w:line="360" w:lineRule="auto"/>
      <w:ind w:firstLine="200" w:firstLineChars="200"/>
    </w:pPr>
    <w:rPr>
      <w:sz w:val="24"/>
    </w:rPr>
  </w:style>
  <w:style w:type="paragraph" w:customStyle="1" w:styleId="139">
    <w:name w:val="样式 首行缩进:  0.74 厘米"/>
    <w:basedOn w:val="1"/>
    <w:qFormat/>
    <w:uiPriority w:val="0"/>
    <w:pPr>
      <w:spacing w:line="360" w:lineRule="auto"/>
      <w:ind w:firstLine="420"/>
    </w:pPr>
    <w:rPr>
      <w:sz w:val="24"/>
    </w:rPr>
  </w:style>
  <w:style w:type="paragraph" w:customStyle="1" w:styleId="140">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41">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42">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43">
    <w:name w:val="Title - Revision"/>
    <w:basedOn w:val="54"/>
    <w:qFormat/>
    <w:uiPriority w:val="0"/>
    <w:pPr>
      <w:spacing w:before="720"/>
    </w:pPr>
  </w:style>
  <w:style w:type="paragraph" w:customStyle="1" w:styleId="144">
    <w:name w:val="文本框样式1"/>
    <w:basedOn w:val="1"/>
    <w:qFormat/>
    <w:uiPriority w:val="0"/>
    <w:pPr>
      <w:adjustRightInd w:val="0"/>
      <w:snapToGrid w:val="0"/>
      <w:spacing w:before="60" w:line="180" w:lineRule="exact"/>
      <w:jc w:val="center"/>
    </w:pPr>
    <w:rPr>
      <w:sz w:val="21"/>
    </w:rPr>
  </w:style>
  <w:style w:type="paragraph" w:customStyle="1" w:styleId="145">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46">
    <w:name w:val="1"/>
    <w:basedOn w:val="1"/>
    <w:next w:val="31"/>
    <w:qFormat/>
    <w:uiPriority w:val="0"/>
    <w:rPr>
      <w:rFonts w:ascii="宋体" w:hAnsi="Courier New"/>
      <w:sz w:val="21"/>
    </w:rPr>
  </w:style>
  <w:style w:type="paragraph" w:customStyle="1" w:styleId="147">
    <w:name w:val="Table Contents"/>
    <w:basedOn w:val="22"/>
    <w:qFormat/>
    <w:uiPriority w:val="0"/>
    <w:pPr>
      <w:suppressAutoHyphens/>
      <w:jc w:val="left"/>
    </w:pPr>
    <w:rPr>
      <w:rFonts w:ascii="Times New Roman" w:eastAsia="Times New Roman"/>
      <w:kern w:val="0"/>
      <w:sz w:val="24"/>
    </w:rPr>
  </w:style>
  <w:style w:type="paragraph" w:customStyle="1" w:styleId="148">
    <w:name w:val="Item Step in Table"/>
    <w:qFormat/>
    <w:uiPriority w:val="0"/>
    <w:pPr>
      <w:numPr>
        <w:ilvl w:val="0"/>
        <w:numId w:val="5"/>
      </w:numPr>
      <w:tabs>
        <w:tab w:val="left" w:pos="397"/>
      </w:tabs>
      <w:spacing w:before="40" w:after="40"/>
      <w:jc w:val="both"/>
    </w:pPr>
    <w:rPr>
      <w:rFonts w:ascii="Arial" w:hAnsi="Arial" w:eastAsia="宋体" w:cs="Times New Roman"/>
      <w:sz w:val="18"/>
      <w:lang w:val="en-US" w:eastAsia="zh-CN" w:bidi="ar-SA"/>
    </w:rPr>
  </w:style>
  <w:style w:type="paragraph" w:customStyle="1" w:styleId="14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0">
    <w:name w:val="Char Char Char Char Char Char Char"/>
    <w:basedOn w:val="17"/>
    <w:qFormat/>
    <w:uiPriority w:val="0"/>
    <w:rPr>
      <w:rFonts w:ascii="宋体" w:hAnsi="Tahoma"/>
    </w:rPr>
  </w:style>
  <w:style w:type="paragraph" w:customStyle="1" w:styleId="151">
    <w:name w:val="默认段落字体 Para Char Char Char Char Char Char Char Char Char1 Char Char Char Char"/>
    <w:basedOn w:val="1"/>
    <w:qFormat/>
    <w:uiPriority w:val="0"/>
    <w:rPr>
      <w:rFonts w:ascii="Tahoma" w:hAnsi="Tahoma"/>
      <w:sz w:val="24"/>
    </w:rPr>
  </w:style>
  <w:style w:type="paragraph" w:customStyle="1" w:styleId="152">
    <w:name w:val="标题无"/>
    <w:basedOn w:val="1"/>
    <w:qFormat/>
    <w:uiPriority w:val="0"/>
    <w:pPr>
      <w:spacing w:line="360" w:lineRule="auto"/>
    </w:pPr>
    <w:rPr>
      <w:sz w:val="24"/>
    </w:rPr>
  </w:style>
  <w:style w:type="paragraph" w:customStyle="1" w:styleId="153">
    <w:name w:val="样式1"/>
    <w:basedOn w:val="5"/>
    <w:qFormat/>
    <w:uiPriority w:val="0"/>
    <w:pPr>
      <w:tabs>
        <w:tab w:val="left" w:pos="720"/>
      </w:tabs>
      <w:spacing w:before="500" w:after="260" w:line="560" w:lineRule="atLeast"/>
      <w:ind w:left="420" w:hanging="420"/>
    </w:pPr>
  </w:style>
  <w:style w:type="paragraph" w:customStyle="1" w:styleId="154">
    <w:name w:val="二级条标题"/>
    <w:basedOn w:val="155"/>
    <w:next w:val="157"/>
    <w:qFormat/>
    <w:uiPriority w:val="0"/>
    <w:pPr>
      <w:ind w:left="840"/>
      <w:outlineLvl w:val="3"/>
    </w:pPr>
  </w:style>
  <w:style w:type="paragraph" w:customStyle="1" w:styleId="155">
    <w:name w:val="一级条标题"/>
    <w:basedOn w:val="156"/>
    <w:next w:val="157"/>
    <w:qFormat/>
    <w:uiPriority w:val="0"/>
    <w:pPr>
      <w:numPr>
        <w:numId w:val="0"/>
      </w:numPr>
      <w:spacing w:beforeLines="0" w:afterLines="0"/>
      <w:ind w:left="525"/>
      <w:outlineLvl w:val="2"/>
    </w:pPr>
    <w:rPr>
      <w:sz w:val="21"/>
    </w:rPr>
  </w:style>
  <w:style w:type="paragraph" w:customStyle="1" w:styleId="156">
    <w:name w:val="章标题"/>
    <w:next w:val="1"/>
    <w:qFormat/>
    <w:uiPriority w:val="0"/>
    <w:pPr>
      <w:numPr>
        <w:ilvl w:val="1"/>
        <w:numId w:val="5"/>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8">
    <w:name w:val="_"/>
    <w:basedOn w:val="1"/>
    <w:qFormat/>
    <w:uiPriority w:val="0"/>
    <w:pPr>
      <w:adjustRightInd w:val="0"/>
      <w:spacing w:line="360" w:lineRule="auto"/>
      <w:ind w:left="480" w:firstLine="200" w:firstLineChars="200"/>
      <w:textAlignment w:val="baseline"/>
    </w:pPr>
    <w:rPr>
      <w:kern w:val="0"/>
      <w:sz w:val="24"/>
    </w:rPr>
  </w:style>
  <w:style w:type="paragraph" w:customStyle="1" w:styleId="159">
    <w:name w:val="关键词"/>
    <w:basedOn w:val="1"/>
    <w:next w:val="1"/>
    <w:qFormat/>
    <w:uiPriority w:val="0"/>
    <w:pPr>
      <w:spacing w:line="360" w:lineRule="auto"/>
    </w:pPr>
    <w:rPr>
      <w:rFonts w:eastAsia="黑体"/>
      <w:sz w:val="20"/>
    </w:rPr>
  </w:style>
  <w:style w:type="paragraph" w:customStyle="1" w:styleId="160">
    <w:name w:val="样式2"/>
    <w:basedOn w:val="5"/>
    <w:qFormat/>
    <w:uiPriority w:val="0"/>
    <w:pPr>
      <w:numPr>
        <w:ilvl w:val="0"/>
        <w:numId w:val="6"/>
      </w:numPr>
      <w:spacing w:before="560" w:line="400" w:lineRule="exact"/>
      <w:jc w:val="center"/>
      <w:outlineLvl w:val="0"/>
    </w:pPr>
    <w:rPr>
      <w:b w:val="0"/>
      <w:sz w:val="44"/>
    </w:rPr>
  </w:style>
  <w:style w:type="paragraph" w:customStyle="1" w:styleId="161">
    <w:name w:val="表头文本"/>
    <w:qFormat/>
    <w:uiPriority w:val="0"/>
    <w:pPr>
      <w:jc w:val="center"/>
    </w:pPr>
    <w:rPr>
      <w:rFonts w:ascii="Arial" w:hAnsi="Arial" w:eastAsia="宋体" w:cs="Times New Roman"/>
      <w:b/>
      <w:sz w:val="21"/>
      <w:lang w:val="en-US" w:eastAsia="zh-CN" w:bidi="ar-SA"/>
    </w:rPr>
  </w:style>
  <w:style w:type="paragraph" w:customStyle="1" w:styleId="162">
    <w:name w:val="修订1"/>
    <w:qFormat/>
    <w:uiPriority w:val="0"/>
    <w:rPr>
      <w:rFonts w:ascii="Times New Roman" w:hAnsi="Times New Roman" w:eastAsia="宋体" w:cs="Times New Roman"/>
      <w:kern w:val="2"/>
      <w:sz w:val="21"/>
      <w:lang w:val="en-US" w:eastAsia="zh-CN" w:bidi="ar-SA"/>
    </w:rPr>
  </w:style>
  <w:style w:type="paragraph" w:customStyle="1" w:styleId="16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64">
    <w:name w:val="样式 标题 1 + 居中 段前: 6 磅 段后: 6 磅 行距: 1.5 倍行距"/>
    <w:basedOn w:val="2"/>
    <w:qFormat/>
    <w:uiPriority w:val="0"/>
    <w:pPr>
      <w:keepLines/>
      <w:adjustRightInd w:val="0"/>
      <w:spacing w:before="120" w:after="120" w:line="360" w:lineRule="auto"/>
    </w:pPr>
    <w:rPr>
      <w:rFonts w:ascii="Times New Roman"/>
      <w:b w:val="0"/>
      <w:kern w:val="44"/>
      <w:sz w:val="32"/>
    </w:rPr>
  </w:style>
  <w:style w:type="paragraph" w:customStyle="1" w:styleId="165">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66">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67">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6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69">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70">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71">
    <w:name w:val="样式1xz"/>
    <w:basedOn w:val="1"/>
    <w:qFormat/>
    <w:uiPriority w:val="0"/>
    <w:pPr>
      <w:tabs>
        <w:tab w:val="left" w:pos="1050"/>
        <w:tab w:val="right" w:leader="dot" w:pos="8296"/>
      </w:tabs>
    </w:pPr>
    <w:rPr>
      <w:caps/>
      <w:spacing w:val="20"/>
      <w:sz w:val="24"/>
    </w:rPr>
  </w:style>
  <w:style w:type="paragraph" w:customStyle="1" w:styleId="172">
    <w:name w:val="样式 宋体 五号 行距: 单倍行距"/>
    <w:basedOn w:val="1"/>
    <w:qFormat/>
    <w:uiPriority w:val="0"/>
    <w:pPr>
      <w:adjustRightInd w:val="0"/>
      <w:jc w:val="left"/>
    </w:pPr>
    <w:rPr>
      <w:rFonts w:ascii="宋体" w:hAnsi="宋体"/>
      <w:kern w:val="0"/>
      <w:sz w:val="21"/>
    </w:rPr>
  </w:style>
  <w:style w:type="paragraph" w:customStyle="1" w:styleId="173">
    <w:name w:val="图片文字"/>
    <w:basedOn w:val="1"/>
    <w:qFormat/>
    <w:uiPriority w:val="0"/>
    <w:pPr>
      <w:spacing w:line="240" w:lineRule="atLeast"/>
      <w:jc w:val="center"/>
    </w:pPr>
    <w:rPr>
      <w:sz w:val="21"/>
    </w:rPr>
  </w:style>
  <w:style w:type="paragraph" w:customStyle="1" w:styleId="174">
    <w:name w:val="Char"/>
    <w:basedOn w:val="1"/>
    <w:qFormat/>
    <w:uiPriority w:val="0"/>
    <w:pPr>
      <w:spacing w:line="240" w:lineRule="atLeast"/>
      <w:ind w:left="420" w:firstLine="420"/>
    </w:pPr>
    <w:rPr>
      <w:kern w:val="0"/>
      <w:sz w:val="21"/>
    </w:rPr>
  </w:style>
  <w:style w:type="paragraph" w:customStyle="1" w:styleId="175">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76">
    <w:name w:val="Note"/>
    <w:basedOn w:val="1"/>
    <w:qFormat/>
    <w:uiPriority w:val="0"/>
    <w:pPr>
      <w:pBdr>
        <w:top w:val="single" w:color="auto" w:sz="12" w:space="3"/>
        <w:bottom w:val="single" w:color="auto" w:sz="12" w:space="3"/>
      </w:pBdr>
      <w:spacing w:line="360" w:lineRule="auto"/>
    </w:pPr>
    <w:rPr>
      <w:sz w:val="24"/>
    </w:rPr>
  </w:style>
  <w:style w:type="paragraph" w:customStyle="1" w:styleId="177">
    <w:name w:val="Char2"/>
    <w:basedOn w:val="1"/>
    <w:qFormat/>
    <w:uiPriority w:val="0"/>
    <w:pPr>
      <w:spacing w:line="240" w:lineRule="atLeast"/>
      <w:ind w:left="420" w:firstLine="420"/>
    </w:pPr>
    <w:rPr>
      <w:kern w:val="0"/>
      <w:sz w:val="21"/>
    </w:rPr>
  </w:style>
  <w:style w:type="paragraph" w:customStyle="1" w:styleId="178">
    <w:name w:val="Char Char Char"/>
    <w:basedOn w:val="1"/>
    <w:qFormat/>
    <w:uiPriority w:val="0"/>
    <w:rPr>
      <w:rFonts w:ascii="Tahoma" w:hAnsi="Tahoma"/>
      <w:sz w:val="24"/>
    </w:rPr>
  </w:style>
  <w:style w:type="paragraph" w:customStyle="1" w:styleId="179">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80">
    <w:name w:val="标书正文:  0.74 厘米"/>
    <w:basedOn w:val="1"/>
    <w:qFormat/>
    <w:uiPriority w:val="0"/>
    <w:pPr>
      <w:snapToGrid w:val="0"/>
      <w:spacing w:line="360" w:lineRule="auto"/>
      <w:ind w:firstLine="420"/>
    </w:pPr>
    <w:rPr>
      <w:sz w:val="24"/>
    </w:rPr>
  </w:style>
  <w:style w:type="paragraph" w:customStyle="1" w:styleId="181">
    <w:name w:val="Char Char 字元 字元 字元 Char Char Char Char"/>
    <w:basedOn w:val="1"/>
    <w:qFormat/>
    <w:uiPriority w:val="0"/>
    <w:pPr>
      <w:adjustRightInd w:val="0"/>
      <w:spacing w:line="360" w:lineRule="auto"/>
    </w:pPr>
    <w:rPr>
      <w:kern w:val="0"/>
      <w:sz w:val="24"/>
    </w:rPr>
  </w:style>
  <w:style w:type="paragraph" w:customStyle="1" w:styleId="182">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83">
    <w:name w:val="列表项目"/>
    <w:basedOn w:val="1"/>
    <w:qFormat/>
    <w:uiPriority w:val="0"/>
    <w:pPr>
      <w:tabs>
        <w:tab w:val="left" w:pos="420"/>
      </w:tabs>
      <w:spacing w:line="288" w:lineRule="auto"/>
      <w:ind w:left="840" w:leftChars="200" w:hanging="420" w:hangingChars="200"/>
    </w:pPr>
    <w:rPr>
      <w:sz w:val="21"/>
    </w:rPr>
  </w:style>
  <w:style w:type="paragraph" w:customStyle="1" w:styleId="184">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85">
    <w:name w:val="Char Char14 Char Char"/>
    <w:basedOn w:val="1"/>
    <w:qFormat/>
    <w:uiPriority w:val="0"/>
    <w:rPr>
      <w:sz w:val="21"/>
      <w:szCs w:val="24"/>
    </w:rPr>
  </w:style>
  <w:style w:type="paragraph" w:customStyle="1" w:styleId="186">
    <w:name w:val="表号"/>
    <w:basedOn w:val="1"/>
    <w:qFormat/>
    <w:uiPriority w:val="0"/>
    <w:pPr>
      <w:numPr>
        <w:ilvl w:val="0"/>
        <w:numId w:val="7"/>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7">
    <w:name w:val="可研正文"/>
    <w:basedOn w:val="22"/>
    <w:qFormat/>
    <w:uiPriority w:val="0"/>
    <w:pPr>
      <w:adjustRightInd w:val="0"/>
      <w:snapToGrid w:val="0"/>
      <w:spacing w:line="440" w:lineRule="exact"/>
      <w:ind w:firstLine="567"/>
    </w:pPr>
    <w:rPr>
      <w:sz w:val="28"/>
    </w:rPr>
  </w:style>
  <w:style w:type="paragraph" w:customStyle="1" w:styleId="188">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spacing w:val="6"/>
      <w:sz w:val="28"/>
      <w:u w:val="single"/>
    </w:rPr>
  </w:style>
  <w:style w:type="paragraph" w:customStyle="1" w:styleId="189">
    <w:name w:val="首行缩进"/>
    <w:basedOn w:val="1"/>
    <w:qFormat/>
    <w:uiPriority w:val="0"/>
    <w:pPr>
      <w:numPr>
        <w:ilvl w:val="0"/>
        <w:numId w:val="8"/>
      </w:numPr>
      <w:spacing w:line="360" w:lineRule="auto"/>
    </w:pPr>
    <w:rPr>
      <w:rFonts w:eastAsia="仿宋_GB2312"/>
    </w:rPr>
  </w:style>
  <w:style w:type="paragraph" w:customStyle="1" w:styleId="190">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1">
    <w:name w:val="正文 + 三号"/>
    <w:basedOn w:val="1"/>
    <w:qFormat/>
    <w:uiPriority w:val="0"/>
    <w:rPr>
      <w:sz w:val="21"/>
    </w:rPr>
  </w:style>
  <w:style w:type="paragraph" w:customStyle="1" w:styleId="192">
    <w:name w:val="Char Char1 Char"/>
    <w:basedOn w:val="1"/>
    <w:qFormat/>
    <w:uiPriority w:val="0"/>
    <w:rPr>
      <w:rFonts w:ascii="Tahoma" w:hAnsi="Tahoma"/>
      <w:sz w:val="24"/>
      <w:szCs w:val="24"/>
    </w:rPr>
  </w:style>
  <w:style w:type="paragraph" w:customStyle="1" w:styleId="193">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4">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95">
    <w:name w:val="正文文本 21"/>
    <w:basedOn w:val="1"/>
    <w:qFormat/>
    <w:uiPriority w:val="0"/>
    <w:pPr>
      <w:adjustRightInd w:val="0"/>
      <w:spacing w:before="120" w:line="360" w:lineRule="auto"/>
      <w:ind w:firstLine="480"/>
      <w:textAlignment w:val="baseline"/>
    </w:pPr>
    <w:rPr>
      <w:sz w:val="24"/>
    </w:rPr>
  </w:style>
  <w:style w:type="paragraph" w:customStyle="1" w:styleId="196">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7">
    <w:name w:val="样式 正文首行缩进 2 + 首行缩进:  2 字符"/>
    <w:basedOn w:val="1"/>
    <w:qFormat/>
    <w:uiPriority w:val="0"/>
    <w:pPr>
      <w:numPr>
        <w:ilvl w:val="0"/>
        <w:numId w:val="9"/>
      </w:numPr>
      <w:adjustRightInd w:val="0"/>
      <w:snapToGrid w:val="0"/>
      <w:spacing w:line="360" w:lineRule="auto"/>
    </w:pPr>
    <w:rPr>
      <w:rFonts w:ascii="Arial" w:hAnsi="Arial"/>
      <w:b/>
      <w:sz w:val="24"/>
    </w:rPr>
  </w:style>
  <w:style w:type="paragraph" w:customStyle="1" w:styleId="198">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99">
    <w:name w:val="摘要"/>
    <w:basedOn w:val="1"/>
    <w:next w:val="3"/>
    <w:qFormat/>
    <w:uiPriority w:val="0"/>
    <w:pPr>
      <w:spacing w:line="360" w:lineRule="auto"/>
    </w:pPr>
    <w:rPr>
      <w:rFonts w:eastAsia="黑体"/>
      <w:sz w:val="20"/>
    </w:rPr>
  </w:style>
  <w:style w:type="paragraph" w:customStyle="1" w:styleId="20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01">
    <w:name w:val="正文（首行不缩进）"/>
    <w:basedOn w:val="1"/>
    <w:qFormat/>
    <w:uiPriority w:val="0"/>
    <w:pPr>
      <w:autoSpaceDE w:val="0"/>
      <w:autoSpaceDN w:val="0"/>
      <w:adjustRightInd w:val="0"/>
      <w:spacing w:line="360" w:lineRule="auto"/>
      <w:jc w:val="left"/>
    </w:pPr>
    <w:rPr>
      <w:kern w:val="0"/>
      <w:sz w:val="21"/>
    </w:rPr>
  </w:style>
  <w:style w:type="paragraph" w:customStyle="1" w:styleId="202">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3">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20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5">
    <w:name w:val="操作步骤"/>
    <w:basedOn w:val="1"/>
    <w:qFormat/>
    <w:uiPriority w:val="0"/>
    <w:pPr>
      <w:numPr>
        <w:ilvl w:val="0"/>
        <w:numId w:val="10"/>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206">
    <w:name w:val="Char2 Char Char Char Char Char Char"/>
    <w:basedOn w:val="1"/>
    <w:qFormat/>
    <w:uiPriority w:val="0"/>
    <w:rPr>
      <w:rFonts w:ascii="仿宋_GB2312"/>
      <w:b/>
      <w:sz w:val="30"/>
    </w:rPr>
  </w:style>
  <w:style w:type="paragraph" w:customStyle="1" w:styleId="207">
    <w:name w:val="简单回函地址"/>
    <w:basedOn w:val="1"/>
    <w:qFormat/>
    <w:uiPriority w:val="0"/>
    <w:pPr>
      <w:adjustRightInd w:val="0"/>
      <w:snapToGrid w:val="0"/>
      <w:spacing w:line="360" w:lineRule="auto"/>
    </w:pPr>
    <w:rPr>
      <w:sz w:val="24"/>
    </w:rPr>
  </w:style>
  <w:style w:type="paragraph" w:customStyle="1" w:styleId="208">
    <w:name w:val="样式 样式 首行缩进:  2 字符 + 首行缩进:  2 字符"/>
    <w:basedOn w:val="1"/>
    <w:qFormat/>
    <w:uiPriority w:val="0"/>
    <w:pPr>
      <w:numPr>
        <w:ilvl w:val="0"/>
        <w:numId w:val="11"/>
      </w:numPr>
      <w:tabs>
        <w:tab w:val="clear" w:pos="1230"/>
      </w:tabs>
      <w:spacing w:line="360" w:lineRule="auto"/>
      <w:ind w:firstLine="480" w:firstLineChars="200"/>
    </w:pPr>
    <w:rPr>
      <w:sz w:val="24"/>
    </w:rPr>
  </w:style>
  <w:style w:type="paragraph" w:customStyle="1" w:styleId="209">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eastAsia="黑体"/>
      <w:b w:val="0"/>
      <w:kern w:val="44"/>
    </w:rPr>
  </w:style>
  <w:style w:type="paragraph" w:customStyle="1" w:styleId="210">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211">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213">
    <w:name w:val="Style Heading 3h3Heading 3 - oldLevel 3 HeadH3level_3PIM 3se..."/>
    <w:basedOn w:val="4"/>
    <w:qFormat/>
    <w:uiPriority w:val="0"/>
    <w:pPr>
      <w:tabs>
        <w:tab w:val="left" w:pos="709"/>
        <w:tab w:val="left" w:pos="1620"/>
      </w:tabs>
      <w:ind w:left="1620" w:hanging="360"/>
    </w:pPr>
  </w:style>
  <w:style w:type="paragraph" w:customStyle="1" w:styleId="214">
    <w:name w:val="文本1"/>
    <w:basedOn w:val="1"/>
    <w:qFormat/>
    <w:uiPriority w:val="0"/>
    <w:pPr>
      <w:adjustRightInd w:val="0"/>
      <w:spacing w:line="312" w:lineRule="atLeast"/>
      <w:jc w:val="center"/>
      <w:textAlignment w:val="baseline"/>
    </w:pPr>
    <w:rPr>
      <w:kern w:val="0"/>
      <w:sz w:val="18"/>
    </w:rPr>
  </w:style>
  <w:style w:type="paragraph" w:customStyle="1" w:styleId="215">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216">
    <w:name w:val="样式3"/>
    <w:basedOn w:val="2"/>
    <w:next w:val="2"/>
    <w:qFormat/>
    <w:uiPriority w:val="0"/>
    <w:pPr>
      <w:keepLines/>
      <w:adjustRightInd w:val="0"/>
      <w:spacing w:before="340" w:after="330" w:line="576" w:lineRule="auto"/>
    </w:pPr>
    <w:rPr>
      <w:rFonts w:ascii="Times New Roman" w:eastAsia="黑体"/>
      <w:b w:val="0"/>
      <w:kern w:val="44"/>
      <w:sz w:val="44"/>
    </w:rPr>
  </w:style>
  <w:style w:type="paragraph" w:customStyle="1" w:styleId="217">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18">
    <w:name w:val="标题3——2"/>
    <w:basedOn w:val="4"/>
    <w:next w:val="56"/>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19">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220">
    <w:name w:val="附录3"/>
    <w:basedOn w:val="1"/>
    <w:next w:val="1"/>
    <w:qFormat/>
    <w:uiPriority w:val="0"/>
    <w:pPr>
      <w:tabs>
        <w:tab w:val="left" w:pos="851"/>
      </w:tabs>
      <w:ind w:left="425" w:hanging="425"/>
      <w:outlineLvl w:val="2"/>
    </w:pPr>
    <w:rPr>
      <w:rFonts w:eastAsia="黑体"/>
      <w:b/>
      <w:sz w:val="32"/>
    </w:rPr>
  </w:style>
  <w:style w:type="paragraph" w:customStyle="1" w:styleId="221">
    <w:name w:val="Item List"/>
    <w:qFormat/>
    <w:uiPriority w:val="0"/>
    <w:pPr>
      <w:numPr>
        <w:ilvl w:val="0"/>
        <w:numId w:val="12"/>
      </w:numPr>
      <w:spacing w:line="300" w:lineRule="auto"/>
      <w:jc w:val="both"/>
    </w:pPr>
    <w:rPr>
      <w:rFonts w:ascii="Arial" w:hAnsi="Arial" w:eastAsia="宋体" w:cs="Times New Roman"/>
      <w:sz w:val="21"/>
      <w:lang w:val="en-US" w:eastAsia="zh-CN" w:bidi="ar-SA"/>
    </w:rPr>
  </w:style>
  <w:style w:type="paragraph" w:customStyle="1" w:styleId="222">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23">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224">
    <w:name w:val="af"/>
    <w:basedOn w:val="1"/>
    <w:qFormat/>
    <w:uiPriority w:val="0"/>
    <w:pPr>
      <w:widowControl/>
      <w:spacing w:line="300" w:lineRule="atLeast"/>
      <w:jc w:val="left"/>
    </w:pPr>
    <w:rPr>
      <w:rFonts w:ascii="宋体" w:hAnsi="宋体"/>
      <w:kern w:val="0"/>
      <w:sz w:val="18"/>
    </w:rPr>
  </w:style>
  <w:style w:type="paragraph" w:customStyle="1" w:styleId="225">
    <w:name w:val="文章正文"/>
    <w:basedOn w:val="1"/>
    <w:qFormat/>
    <w:uiPriority w:val="0"/>
    <w:pPr>
      <w:ind w:firstLine="560" w:firstLineChars="200"/>
    </w:pPr>
    <w:rPr>
      <w:rFonts w:ascii="仿宋_GB2312" w:hAnsi="宋体" w:eastAsia="仿宋_GB2312"/>
      <w:color w:val="000000"/>
    </w:rPr>
  </w:style>
  <w:style w:type="paragraph" w:customStyle="1" w:styleId="226">
    <w:name w:val="图例"/>
    <w:basedOn w:val="1"/>
    <w:qFormat/>
    <w:uiPriority w:val="0"/>
    <w:pPr>
      <w:spacing w:before="120" w:after="120" w:line="360" w:lineRule="auto"/>
      <w:jc w:val="center"/>
    </w:pPr>
    <w:rPr>
      <w:rFonts w:eastAsia="仿宋_GB2312"/>
      <w:b/>
      <w:sz w:val="24"/>
    </w:rPr>
  </w:style>
  <w:style w:type="paragraph" w:customStyle="1" w:styleId="227">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28">
    <w:name w:val="Char Char Char Char Char"/>
    <w:basedOn w:val="1"/>
    <w:qFormat/>
    <w:uiPriority w:val="0"/>
    <w:pPr>
      <w:tabs>
        <w:tab w:val="left" w:pos="425"/>
      </w:tabs>
      <w:ind w:left="1620" w:hanging="360"/>
    </w:pPr>
    <w:rPr>
      <w:rFonts w:ascii="Tahoma" w:hAnsi="Tahoma"/>
      <w:sz w:val="24"/>
    </w:rPr>
  </w:style>
  <w:style w:type="paragraph" w:customStyle="1" w:styleId="229">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3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31">
    <w:name w:val="正文4"/>
    <w:basedOn w:val="1"/>
    <w:qFormat/>
    <w:uiPriority w:val="0"/>
    <w:pPr>
      <w:tabs>
        <w:tab w:val="left" w:pos="1275"/>
      </w:tabs>
      <w:spacing w:before="60" w:after="60" w:line="360" w:lineRule="auto"/>
      <w:ind w:left="820" w:leftChars="400" w:hanging="705"/>
    </w:pPr>
    <w:rPr>
      <w:sz w:val="24"/>
    </w:rPr>
  </w:style>
  <w:style w:type="paragraph" w:customStyle="1" w:styleId="232">
    <w:name w:val="默认段落字体 Para Char Char Char Char Char Char Char"/>
    <w:basedOn w:val="1"/>
    <w:qFormat/>
    <w:uiPriority w:val="0"/>
    <w:rPr>
      <w:rFonts w:ascii="Tahoma" w:hAnsi="Tahoma"/>
      <w:sz w:val="24"/>
    </w:rPr>
  </w:style>
  <w:style w:type="paragraph" w:customStyle="1" w:styleId="233">
    <w:name w:val="编号正文"/>
    <w:basedOn w:val="202"/>
    <w:qFormat/>
    <w:uiPriority w:val="0"/>
    <w:pPr>
      <w:snapToGrid/>
      <w:spacing w:line="360" w:lineRule="auto"/>
      <w:ind w:left="1407" w:hanging="1047"/>
      <w:jc w:val="left"/>
    </w:pPr>
    <w:rPr>
      <w:rFonts w:eastAsia="仿宋_GB2312"/>
    </w:rPr>
  </w:style>
  <w:style w:type="paragraph" w:customStyle="1" w:styleId="234">
    <w:name w:val="表格内文字"/>
    <w:basedOn w:val="31"/>
    <w:qFormat/>
    <w:uiPriority w:val="0"/>
    <w:pPr>
      <w:adjustRightInd w:val="0"/>
    </w:pPr>
    <w:rPr>
      <w:color w:val="000000"/>
      <w:lang w:val="en-GB"/>
    </w:rPr>
  </w:style>
  <w:style w:type="paragraph" w:customStyle="1" w:styleId="235">
    <w:name w:val="样式 行距: 1.5 倍行距1"/>
    <w:basedOn w:val="1"/>
    <w:qFormat/>
    <w:uiPriority w:val="0"/>
    <w:pPr>
      <w:snapToGrid w:val="0"/>
    </w:pPr>
    <w:rPr>
      <w:sz w:val="21"/>
    </w:rPr>
  </w:style>
  <w:style w:type="paragraph" w:customStyle="1" w:styleId="236">
    <w:name w:val="Char Char Char Char Char Char Char1"/>
    <w:basedOn w:val="1"/>
    <w:qFormat/>
    <w:uiPriority w:val="0"/>
    <w:rPr>
      <w:rFonts w:ascii="Tahoma" w:hAnsi="Tahoma"/>
      <w:sz w:val="24"/>
    </w:rPr>
  </w:style>
  <w:style w:type="paragraph" w:customStyle="1" w:styleId="237">
    <w:name w:val="表格文本"/>
    <w:qFormat/>
    <w:uiPriority w:val="0"/>
    <w:pPr>
      <w:tabs>
        <w:tab w:val="decimal" w:pos="0"/>
      </w:tabs>
    </w:pPr>
    <w:rPr>
      <w:rFonts w:ascii="Arial" w:hAnsi="Arial" w:eastAsia="宋体" w:cs="Times New Roman"/>
      <w:sz w:val="21"/>
      <w:lang w:val="en-US" w:eastAsia="zh-CN" w:bidi="ar-SA"/>
    </w:rPr>
  </w:style>
  <w:style w:type="paragraph" w:customStyle="1" w:styleId="238">
    <w:name w:val="正文表格"/>
    <w:basedOn w:val="1"/>
    <w:qFormat/>
    <w:uiPriority w:val="0"/>
    <w:pPr>
      <w:adjustRightInd w:val="0"/>
      <w:spacing w:before="40" w:after="40"/>
    </w:pPr>
    <w:rPr>
      <w:sz w:val="24"/>
    </w:rPr>
  </w:style>
  <w:style w:type="paragraph" w:customStyle="1" w:styleId="239">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0">
    <w:name w:val="Char Char Char Char Char Char Char Char Char Char Char Char Char Char Char Char"/>
    <w:basedOn w:val="1"/>
    <w:qFormat/>
    <w:uiPriority w:val="0"/>
    <w:pPr>
      <w:tabs>
        <w:tab w:val="left" w:pos="360"/>
      </w:tabs>
    </w:pPr>
    <w:rPr>
      <w:sz w:val="24"/>
    </w:rPr>
  </w:style>
  <w:style w:type="paragraph" w:customStyle="1" w:styleId="241">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42">
    <w:name w:val="标准正文"/>
    <w:basedOn w:val="24"/>
    <w:qFormat/>
    <w:uiPriority w:val="0"/>
    <w:pPr>
      <w:spacing w:before="60" w:after="60" w:line="360" w:lineRule="auto"/>
      <w:ind w:left="0" w:firstLine="482"/>
    </w:pPr>
    <w:rPr>
      <w:rFonts w:ascii="Arial" w:hAnsi="Arial"/>
      <w:sz w:val="24"/>
    </w:rPr>
  </w:style>
  <w:style w:type="character" w:customStyle="1" w:styleId="243">
    <w:name w:val="引用 Char5"/>
    <w:qFormat/>
    <w:uiPriority w:val="29"/>
    <w:rPr>
      <w:rFonts w:ascii="Times New Roman" w:hAnsi="Times New Roman" w:eastAsia="宋体" w:cs="Times New Roman"/>
      <w:i/>
      <w:iCs/>
      <w:color w:val="404040"/>
      <w:szCs w:val="24"/>
    </w:rPr>
  </w:style>
  <w:style w:type="paragraph" w:customStyle="1" w:styleId="24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245">
    <w:name w:val="font121"/>
    <w:basedOn w:val="60"/>
    <w:qFormat/>
    <w:uiPriority w:val="0"/>
    <w:rPr>
      <w:rFonts w:hint="eastAsia" w:ascii="宋体" w:hAnsi="宋体" w:eastAsia="宋体" w:cs="宋体"/>
      <w:b/>
      <w:bCs/>
      <w:color w:val="000000"/>
      <w:sz w:val="20"/>
      <w:szCs w:val="20"/>
      <w:u w:val="none"/>
    </w:rPr>
  </w:style>
  <w:style w:type="character" w:customStyle="1" w:styleId="246">
    <w:name w:val="font51"/>
    <w:basedOn w:val="60"/>
    <w:qFormat/>
    <w:uiPriority w:val="0"/>
    <w:rPr>
      <w:rFonts w:hint="eastAsia" w:ascii="宋体" w:hAnsi="宋体" w:eastAsia="宋体" w:cs="宋体"/>
      <w:color w:val="000000"/>
      <w:sz w:val="20"/>
      <w:szCs w:val="20"/>
      <w:u w:val="none"/>
    </w:rPr>
  </w:style>
  <w:style w:type="character" w:customStyle="1" w:styleId="247">
    <w:name w:val="font101"/>
    <w:basedOn w:val="60"/>
    <w:qFormat/>
    <w:uiPriority w:val="0"/>
    <w:rPr>
      <w:rFonts w:hint="eastAsia" w:ascii="宋体" w:hAnsi="宋体" w:eastAsia="宋体" w:cs="宋体"/>
      <w:color w:val="000000"/>
      <w:sz w:val="20"/>
      <w:szCs w:val="20"/>
      <w:u w:val="none"/>
    </w:rPr>
  </w:style>
  <w:style w:type="character" w:customStyle="1" w:styleId="248">
    <w:name w:val="标题 1 字符"/>
    <w:link w:val="2"/>
    <w:qFormat/>
    <w:uiPriority w:val="0"/>
    <w:rPr>
      <w:rFonts w:ascii="宋体" w:hAnsi="宋体"/>
      <w:b/>
      <w:sz w:val="36"/>
    </w:rPr>
  </w:style>
  <w:style w:type="table" w:customStyle="1" w:styleId="249">
    <w:name w:val="Table Normal"/>
    <w:unhideWhenUsed/>
    <w:qFormat/>
    <w:uiPriority w:val="0"/>
    <w:tblPr>
      <w:tblCellMar>
        <w:top w:w="0" w:type="dxa"/>
        <w:left w:w="0" w:type="dxa"/>
        <w:bottom w:w="0" w:type="dxa"/>
        <w:right w:w="0" w:type="dxa"/>
      </w:tblCellMar>
    </w:tblPr>
  </w:style>
  <w:style w:type="paragraph" w:customStyle="1" w:styleId="250">
    <w:name w:val="列表段落1"/>
    <w:basedOn w:val="1"/>
    <w:qFormat/>
    <w:uiPriority w:val="34"/>
    <w:pPr>
      <w:ind w:firstLine="420" w:firstLineChars="200"/>
    </w:pPr>
  </w:style>
  <w:style w:type="paragraph" w:customStyle="1" w:styleId="251">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EB7899-44C5-4C48-9690-90842BC9B8A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37</Pages>
  <Words>14987</Words>
  <Characters>15680</Characters>
  <Lines>45</Lines>
  <Paragraphs>41</Paragraphs>
  <TotalTime>8</TotalTime>
  <ScaleCrop>false</ScaleCrop>
  <LinksUpToDate>false</LinksUpToDate>
  <CharactersWithSpaces>16572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2026-07-17T08:08:00Z</dcterms:created>
  <dc:creator>罗成</dc:creator>
  <cp:lastModifiedBy>J-Xiansheng</cp:lastModifiedBy>
  <cp:lastPrinted>2026-07-17T01:30:00Z</cp:lastPrinted>
  <dcterms:modified xsi:type="dcterms:W3CDTF">2026-07-31T09:07:57Z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8BD0445F83BE43C1925D6B12E6F01E43_12</vt:lpwstr>
  </property>
  <property fmtid="{D5CDD505-2E9C-101B-9397-08002B2CF9AE}" pid="4" name="KSOTemplateDocerSaveRecord">
    <vt:lpwstr>eyJoZGlkIjoiOWRiOTU1ZWY0MTEyM2RmNjc5NjU1MmI1MjZlNTlmZDkiLCJ1c2VySWQiOiIzOTIxODg3MjEifQ==</vt:lpwstr>
  </property>
</Properties>
</file>