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E1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148ED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default" w:ascii="方正小标宋_GBK" w:hAnsi="宋体" w:eastAsia="方正小标宋_GBK" w:cs="Times New Roman"/>
          <w:color w:val="auto"/>
          <w:sz w:val="36"/>
          <w:szCs w:val="36"/>
          <w:lang w:val="en-US" w:eastAsia="zh-CN"/>
        </w:rPr>
        <w:t>病理科改造</w:t>
      </w:r>
      <w:r>
        <w:rPr>
          <w:rFonts w:hint="eastAsia" w:ascii="方正小标宋_GBK" w:hAnsi="宋体" w:eastAsia="方正小标宋_GBK" w:cs="Times New Roman"/>
          <w:color w:val="auto"/>
          <w:sz w:val="36"/>
          <w:szCs w:val="36"/>
          <w:lang w:val="en-US" w:eastAsia="zh-CN"/>
        </w:rPr>
        <w:t>公开询价公告</w:t>
      </w:r>
    </w:p>
    <w:p w14:paraId="77FC06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Times New Roman"/>
          <w:color w:val="auto"/>
          <w:sz w:val="36"/>
          <w:szCs w:val="36"/>
          <w:lang w:val="en-US" w:eastAsia="zh-CN"/>
        </w:rPr>
      </w:pPr>
      <w:r>
        <w:rPr>
          <w:rFonts w:hint="eastAsia" w:ascii="方正小标宋_GBK" w:hAnsi="宋体" w:eastAsia="方正小标宋_GBK" w:cs="Times New Roman"/>
          <w:color w:val="auto"/>
          <w:sz w:val="36"/>
          <w:szCs w:val="36"/>
          <w:lang w:val="en-US" w:eastAsia="zh-CN"/>
        </w:rPr>
        <w:t>（询价编号：HQK202508 ）</w:t>
      </w:r>
    </w:p>
    <w:p w14:paraId="4282BC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649F22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21C9739E">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6C903FDB">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2EEB175B">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134C3EFF">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215C48B4">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5370D80A">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76F95E7C">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17C7F7CD">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19471"/>
      <w:bookmarkStart w:id="1" w:name="_Toc25407"/>
      <w:bookmarkStart w:id="2" w:name="_Toc3046"/>
      <w:bookmarkStart w:id="3" w:name="_Toc15978"/>
      <w:bookmarkStart w:id="4" w:name="_Toc29070"/>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3ABF1ABC">
      <w:pPr>
        <w:pStyle w:val="16"/>
        <w:tabs>
          <w:tab w:val="right" w:leader="dot" w:pos="8306"/>
        </w:tabs>
      </w:pPr>
      <w:r>
        <w:rPr>
          <w:rFonts w:hint="eastAsia"/>
          <w:lang w:val="en-US" w:eastAsia="zh-CN"/>
        </w:rPr>
        <w:t xml:space="preserve">   </w:t>
      </w:r>
      <w:r>
        <w:fldChar w:fldCharType="begin"/>
      </w:r>
      <w:r>
        <w:instrText xml:space="preserve"> HYPERLINK \l _Toc3046 </w:instrText>
      </w:r>
      <w:r>
        <w:fldChar w:fldCharType="separate"/>
      </w:r>
      <w:r>
        <w:rPr>
          <w:rFonts w:hint="eastAsia" w:ascii="方正小标宋_GBK" w:eastAsia="方正小标宋_GBK"/>
          <w:szCs w:val="36"/>
        </w:rPr>
        <w:t>目   录</w:t>
      </w:r>
      <w:r>
        <w:tab/>
      </w:r>
      <w:r>
        <w:fldChar w:fldCharType="begin"/>
      </w:r>
      <w:r>
        <w:instrText xml:space="preserve"> PAGEREF _Toc3046 \h </w:instrText>
      </w:r>
      <w:r>
        <w:fldChar w:fldCharType="separate"/>
      </w:r>
      <w:r>
        <w:t>2</w:t>
      </w:r>
      <w:r>
        <w:fldChar w:fldCharType="end"/>
      </w:r>
      <w:r>
        <w:fldChar w:fldCharType="end"/>
      </w:r>
    </w:p>
    <w:p w14:paraId="3ADFF5EE">
      <w:pPr>
        <w:pStyle w:val="16"/>
        <w:tabs>
          <w:tab w:val="right" w:leader="dot" w:pos="8306"/>
        </w:tabs>
      </w:pPr>
      <w:r>
        <w:rPr>
          <w:rFonts w:hint="eastAsia"/>
          <w:lang w:val="en-US" w:eastAsia="zh-CN"/>
        </w:rPr>
        <w:t xml:space="preserve">   </w:t>
      </w:r>
      <w:r>
        <w:fldChar w:fldCharType="begin"/>
      </w:r>
      <w:r>
        <w:instrText xml:space="preserve"> HYPERLINK \l _Toc11921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_Toc11921 \h </w:instrText>
      </w:r>
      <w:r>
        <w:fldChar w:fldCharType="separate"/>
      </w:r>
      <w:r>
        <w:t>4</w:t>
      </w:r>
      <w:r>
        <w:fldChar w:fldCharType="end"/>
      </w:r>
      <w:r>
        <w:fldChar w:fldCharType="end"/>
      </w:r>
    </w:p>
    <w:p w14:paraId="28AD8D8C">
      <w:pPr>
        <w:pStyle w:val="8"/>
        <w:tabs>
          <w:tab w:val="right" w:leader="dot" w:pos="8306"/>
        </w:tabs>
      </w:pPr>
      <w:r>
        <w:fldChar w:fldCharType="begin"/>
      </w:r>
      <w:r>
        <w:instrText xml:space="preserve"> HYPERLINK \l _Toc30684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_Toc30684 \h </w:instrText>
      </w:r>
      <w:r>
        <w:fldChar w:fldCharType="separate"/>
      </w:r>
      <w:r>
        <w:t>4</w:t>
      </w:r>
      <w:r>
        <w:fldChar w:fldCharType="end"/>
      </w:r>
      <w:r>
        <w:fldChar w:fldCharType="end"/>
      </w:r>
    </w:p>
    <w:p w14:paraId="4206241E">
      <w:pPr>
        <w:pStyle w:val="8"/>
        <w:tabs>
          <w:tab w:val="right" w:leader="dot" w:pos="8306"/>
        </w:tabs>
      </w:pPr>
      <w:r>
        <w:fldChar w:fldCharType="begin"/>
      </w:r>
      <w:r>
        <w:instrText xml:space="preserve"> HYPERLINK \l _Toc17675 </w:instrText>
      </w:r>
      <w:r>
        <w:fldChar w:fldCharType="separate"/>
      </w:r>
      <w:r>
        <w:rPr>
          <w:rFonts w:hint="eastAsia" w:ascii="方正仿宋_GBK" w:eastAsia="方正仿宋_GBK"/>
          <w:szCs w:val="24"/>
        </w:rPr>
        <w:t>二、资金来源</w:t>
      </w:r>
      <w:r>
        <w:tab/>
      </w:r>
      <w:r>
        <w:fldChar w:fldCharType="begin"/>
      </w:r>
      <w:r>
        <w:instrText xml:space="preserve"> PAGEREF _Toc17675 \h </w:instrText>
      </w:r>
      <w:r>
        <w:fldChar w:fldCharType="separate"/>
      </w:r>
      <w:r>
        <w:t>4</w:t>
      </w:r>
      <w:r>
        <w:fldChar w:fldCharType="end"/>
      </w:r>
      <w:r>
        <w:fldChar w:fldCharType="end"/>
      </w:r>
    </w:p>
    <w:p w14:paraId="4979F8D0">
      <w:pPr>
        <w:pStyle w:val="8"/>
        <w:tabs>
          <w:tab w:val="right" w:leader="dot" w:pos="8306"/>
        </w:tabs>
      </w:pPr>
      <w:r>
        <w:fldChar w:fldCharType="begin"/>
      </w:r>
      <w:r>
        <w:instrText xml:space="preserve"> HYPERLINK \l _Toc27515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_Toc27515 \h </w:instrText>
      </w:r>
      <w:r>
        <w:fldChar w:fldCharType="separate"/>
      </w:r>
      <w:r>
        <w:t>4</w:t>
      </w:r>
      <w:r>
        <w:fldChar w:fldCharType="end"/>
      </w:r>
      <w:r>
        <w:fldChar w:fldCharType="end"/>
      </w:r>
    </w:p>
    <w:p w14:paraId="247E1632">
      <w:pPr>
        <w:pStyle w:val="8"/>
        <w:tabs>
          <w:tab w:val="right" w:leader="dot" w:pos="8306"/>
        </w:tabs>
      </w:pPr>
      <w:r>
        <w:fldChar w:fldCharType="begin"/>
      </w:r>
      <w:r>
        <w:instrText xml:space="preserve"> HYPERLINK \l _Toc29343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_Toc29343 \h </w:instrText>
      </w:r>
      <w:r>
        <w:fldChar w:fldCharType="separate"/>
      </w:r>
      <w:r>
        <w:t>4</w:t>
      </w:r>
      <w:r>
        <w:fldChar w:fldCharType="end"/>
      </w:r>
      <w:r>
        <w:fldChar w:fldCharType="end"/>
      </w:r>
    </w:p>
    <w:p w14:paraId="04400EF3">
      <w:pPr>
        <w:pStyle w:val="8"/>
        <w:tabs>
          <w:tab w:val="right" w:leader="dot" w:pos="8306"/>
        </w:tabs>
      </w:pPr>
      <w:r>
        <w:fldChar w:fldCharType="begin"/>
      </w:r>
      <w:r>
        <w:instrText xml:space="preserve"> HYPERLINK \l _Toc16517 </w:instrText>
      </w:r>
      <w:r>
        <w:fldChar w:fldCharType="separate"/>
      </w:r>
      <w:r>
        <w:rPr>
          <w:rFonts w:hint="eastAsia" w:ascii="方正仿宋_GBK" w:hAnsi="Times New Roman" w:eastAsia="方正仿宋_GBK" w:cs="Times New Roman"/>
          <w:szCs w:val="24"/>
          <w:lang w:val="en-US" w:eastAsia="zh-CN"/>
        </w:rPr>
        <w:t>五、保证金缴纳与退还</w:t>
      </w:r>
      <w:r>
        <w:tab/>
      </w:r>
      <w:r>
        <w:fldChar w:fldCharType="begin"/>
      </w:r>
      <w:r>
        <w:instrText xml:space="preserve"> PAGEREF _Toc16517 \h </w:instrText>
      </w:r>
      <w:r>
        <w:fldChar w:fldCharType="separate"/>
      </w:r>
      <w:r>
        <w:t>5</w:t>
      </w:r>
      <w:r>
        <w:fldChar w:fldCharType="end"/>
      </w:r>
      <w:r>
        <w:fldChar w:fldCharType="end"/>
      </w:r>
    </w:p>
    <w:p w14:paraId="5C3CD1F9">
      <w:pPr>
        <w:pStyle w:val="8"/>
        <w:tabs>
          <w:tab w:val="right" w:leader="dot" w:pos="8306"/>
        </w:tabs>
      </w:pPr>
      <w:r>
        <w:fldChar w:fldCharType="begin"/>
      </w:r>
      <w:r>
        <w:instrText xml:space="preserve"> HYPERLINK \l _Toc29904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、其它有关规定</w:t>
      </w:r>
      <w:r>
        <w:tab/>
      </w:r>
      <w:r>
        <w:fldChar w:fldCharType="begin"/>
      </w:r>
      <w:r>
        <w:instrText xml:space="preserve"> PAGEREF _Toc29904 \h </w:instrText>
      </w:r>
      <w:r>
        <w:fldChar w:fldCharType="separate"/>
      </w:r>
      <w:r>
        <w:t>6</w:t>
      </w:r>
      <w:r>
        <w:fldChar w:fldCharType="end"/>
      </w:r>
      <w:r>
        <w:fldChar w:fldCharType="end"/>
      </w:r>
    </w:p>
    <w:p w14:paraId="12BD10EA">
      <w:pPr>
        <w:pStyle w:val="8"/>
        <w:tabs>
          <w:tab w:val="right" w:leader="dot" w:pos="8306"/>
        </w:tabs>
      </w:pPr>
      <w:r>
        <w:fldChar w:fldCharType="begin"/>
      </w:r>
      <w:r>
        <w:instrText xml:space="preserve"> HYPERLINK \l _Toc26155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_Toc26155 \h </w:instrText>
      </w:r>
      <w:r>
        <w:fldChar w:fldCharType="separate"/>
      </w:r>
      <w:r>
        <w:t>6</w:t>
      </w:r>
      <w:r>
        <w:fldChar w:fldCharType="end"/>
      </w:r>
      <w:r>
        <w:fldChar w:fldCharType="end"/>
      </w:r>
    </w:p>
    <w:p w14:paraId="25C5ED2D">
      <w:pPr>
        <w:pStyle w:val="17"/>
        <w:tabs>
          <w:tab w:val="right" w:leader="dot" w:pos="8306"/>
        </w:tabs>
      </w:pPr>
      <w:r>
        <w:fldChar w:fldCharType="begin"/>
      </w:r>
      <w:r>
        <w:instrText xml:space="preserve"> HYPERLINK \l _Toc28377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_Toc28377 \h </w:instrText>
      </w:r>
      <w:r>
        <w:fldChar w:fldCharType="separate"/>
      </w:r>
      <w:r>
        <w:t>7</w:t>
      </w:r>
      <w:r>
        <w:fldChar w:fldCharType="end"/>
      </w:r>
      <w:r>
        <w:fldChar w:fldCharType="end"/>
      </w:r>
    </w:p>
    <w:p w14:paraId="225A371C">
      <w:pPr>
        <w:pStyle w:val="8"/>
        <w:tabs>
          <w:tab w:val="right" w:leader="dot" w:pos="8306"/>
        </w:tabs>
      </w:pPr>
      <w:r>
        <w:fldChar w:fldCharType="begin"/>
      </w:r>
      <w:r>
        <w:instrText xml:space="preserve"> HYPERLINK \l _Toc26691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_Toc26691 \h </w:instrText>
      </w:r>
      <w:r>
        <w:fldChar w:fldCharType="separate"/>
      </w:r>
      <w:r>
        <w:t>7</w:t>
      </w:r>
      <w:r>
        <w:fldChar w:fldCharType="end"/>
      </w:r>
      <w:r>
        <w:fldChar w:fldCharType="end"/>
      </w:r>
    </w:p>
    <w:p w14:paraId="1D9D6A87">
      <w:pPr>
        <w:pStyle w:val="8"/>
        <w:tabs>
          <w:tab w:val="right" w:leader="dot" w:pos="8306"/>
        </w:tabs>
      </w:pPr>
      <w:r>
        <w:fldChar w:fldCharType="begin"/>
      </w:r>
      <w:r>
        <w:instrText xml:space="preserve"> HYPERLINK \l _Toc1176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_Toc1176 \h </w:instrText>
      </w:r>
      <w:r>
        <w:fldChar w:fldCharType="separate"/>
      </w:r>
      <w:r>
        <w:t>7</w:t>
      </w:r>
      <w:r>
        <w:fldChar w:fldCharType="end"/>
      </w:r>
      <w:r>
        <w:fldChar w:fldCharType="end"/>
      </w:r>
    </w:p>
    <w:p w14:paraId="24D18AAE">
      <w:pPr>
        <w:pStyle w:val="8"/>
        <w:tabs>
          <w:tab w:val="right" w:leader="dot" w:pos="8306"/>
        </w:tabs>
      </w:pPr>
      <w:r>
        <w:fldChar w:fldCharType="begin"/>
      </w:r>
      <w:r>
        <w:instrText xml:space="preserve"> HYPERLINK \l _Toc3339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_Toc3339 \h </w:instrText>
      </w:r>
      <w:r>
        <w:fldChar w:fldCharType="separate"/>
      </w:r>
      <w:r>
        <w:t>7</w:t>
      </w:r>
      <w:r>
        <w:fldChar w:fldCharType="end"/>
      </w:r>
      <w:r>
        <w:fldChar w:fldCharType="end"/>
      </w:r>
    </w:p>
    <w:p w14:paraId="79C5B04C">
      <w:pPr>
        <w:pStyle w:val="17"/>
        <w:tabs>
          <w:tab w:val="right" w:leader="dot" w:pos="8306"/>
        </w:tabs>
      </w:pPr>
      <w:r>
        <w:fldChar w:fldCharType="begin"/>
      </w:r>
      <w:r>
        <w:instrText xml:space="preserve"> HYPERLINK \l _Toc13767 </w:instrText>
      </w:r>
      <w:r>
        <w:fldChar w:fldCharType="separate"/>
      </w:r>
      <w:r>
        <w:rPr>
          <w:rFonts w:hint="eastAsia" w:ascii="方正小标宋_GBK" w:hAnsi="宋体" w:eastAsia="方正小标宋_GBK"/>
          <w:szCs w:val="30"/>
        </w:rPr>
        <w:t>第三篇  项目</w:t>
      </w:r>
      <w:r>
        <w:rPr>
          <w:rFonts w:hint="eastAsia" w:ascii="方正小标宋_GBK" w:hAnsi="宋体" w:eastAsia="方正小标宋_GBK"/>
          <w:szCs w:val="30"/>
          <w:lang w:val="en-US" w:eastAsia="zh-CN"/>
        </w:rPr>
        <w:t>采购服务</w:t>
      </w:r>
      <w:r>
        <w:rPr>
          <w:rFonts w:hint="eastAsia" w:ascii="方正小标宋_GBK" w:hAnsi="宋体" w:eastAsia="方正小标宋_GBK"/>
          <w:szCs w:val="30"/>
        </w:rPr>
        <w:t>需求</w:t>
      </w:r>
      <w:r>
        <w:tab/>
      </w:r>
      <w:r>
        <w:fldChar w:fldCharType="begin"/>
      </w:r>
      <w:r>
        <w:instrText xml:space="preserve"> PAGEREF _Toc13767 \h </w:instrText>
      </w:r>
      <w:r>
        <w:fldChar w:fldCharType="separate"/>
      </w:r>
      <w:r>
        <w:t>9</w:t>
      </w:r>
      <w:r>
        <w:fldChar w:fldCharType="end"/>
      </w:r>
      <w:r>
        <w:fldChar w:fldCharType="end"/>
      </w:r>
    </w:p>
    <w:p w14:paraId="7BE81474">
      <w:pPr>
        <w:pStyle w:val="17"/>
        <w:tabs>
          <w:tab w:val="right" w:leader="dot" w:pos="8306"/>
        </w:tabs>
      </w:pPr>
      <w:r>
        <w:fldChar w:fldCharType="begin"/>
      </w:r>
      <w:r>
        <w:instrText xml:space="preserve"> HYPERLINK \l _Toc9734 </w:instrText>
      </w:r>
      <w:r>
        <w:fldChar w:fldCharType="separate"/>
      </w:r>
      <w:r>
        <w:rPr>
          <w:rFonts w:hint="eastAsia" w:ascii="方正小标宋_GBK" w:hAnsi="宋体" w:eastAsia="方正小标宋_GBK"/>
          <w:szCs w:val="30"/>
        </w:rPr>
        <w:t xml:space="preserve">第四篇 </w:t>
      </w:r>
      <w:r>
        <w:rPr>
          <w:rFonts w:hint="eastAsia" w:ascii="方正小标宋_GBK" w:hAnsi="宋体" w:eastAsia="方正小标宋_GBK"/>
          <w:szCs w:val="30"/>
          <w:lang w:val="en-US" w:eastAsia="zh-CN"/>
        </w:rPr>
        <w:t>项目商务</w:t>
      </w:r>
      <w:r>
        <w:rPr>
          <w:rFonts w:hint="eastAsia" w:ascii="方正小标宋_GBK" w:hAnsi="宋体" w:eastAsia="方正小标宋_GBK"/>
          <w:szCs w:val="30"/>
        </w:rPr>
        <w:t>需求</w:t>
      </w:r>
      <w:r>
        <w:tab/>
      </w:r>
      <w:r>
        <w:fldChar w:fldCharType="begin"/>
      </w:r>
      <w:r>
        <w:instrText xml:space="preserve"> PAGEREF _Toc9734 \h </w:instrText>
      </w:r>
      <w:r>
        <w:fldChar w:fldCharType="separate"/>
      </w:r>
      <w:r>
        <w:t>11</w:t>
      </w:r>
      <w:r>
        <w:fldChar w:fldCharType="end"/>
      </w:r>
      <w:r>
        <w:fldChar w:fldCharType="end"/>
      </w:r>
    </w:p>
    <w:p w14:paraId="28943186">
      <w:pPr>
        <w:pStyle w:val="8"/>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_Toc17379 </w:instrText>
      </w:r>
      <w:r>
        <w:rPr>
          <w:rFonts w:ascii="Times New Roman" w:hAnsi="Times New Roman" w:cs="Times New Roman"/>
        </w:rPr>
        <w:fldChar w:fldCharType="separate"/>
      </w:r>
      <w:r>
        <w:rPr>
          <w:rFonts w:hint="eastAsia" w:ascii="Times New Roman" w:hAnsi="Times New Roman" w:cs="Times New Roman"/>
          <w:lang w:val="en-US" w:eastAsia="zh-CN"/>
        </w:rPr>
        <w:t>一</w:t>
      </w:r>
      <w:r>
        <w:rPr>
          <w:rFonts w:hint="eastAsia" w:ascii="Times New Roman" w:hAnsi="Times New Roman" w:cs="Times New Roman"/>
        </w:rPr>
        <w:t>、服务期、地点及验收方式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_Toc17379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5641BC3E">
      <w:pPr>
        <w:pStyle w:val="8"/>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_Toc21684 </w:instrText>
      </w:r>
      <w:r>
        <w:rPr>
          <w:rFonts w:ascii="Times New Roman" w:hAnsi="Times New Roman" w:cs="Times New Roman"/>
        </w:rPr>
        <w:fldChar w:fldCharType="separate"/>
      </w:r>
      <w:r>
        <w:rPr>
          <w:rFonts w:hint="eastAsia" w:ascii="Times New Roman" w:hAnsi="Times New Roman" w:cs="Times New Roman"/>
          <w:lang w:val="en-US" w:eastAsia="zh-CN"/>
        </w:rPr>
        <w:t>二、</w:t>
      </w:r>
      <w:r>
        <w:rPr>
          <w:rFonts w:hint="eastAsia" w:ascii="Times New Roman" w:hAnsi="Times New Roman" w:cs="Times New Roman"/>
        </w:rPr>
        <w:t>付款方式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_Toc21684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19A1BECA">
      <w:pPr>
        <w:pStyle w:val="8"/>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_Toc117 </w:instrText>
      </w:r>
      <w:r>
        <w:rPr>
          <w:rFonts w:ascii="Times New Roman" w:hAnsi="Times New Roman" w:cs="Times New Roman"/>
        </w:rPr>
        <w:fldChar w:fldCharType="separate"/>
      </w:r>
      <w:r>
        <w:rPr>
          <w:rFonts w:hint="eastAsia" w:ascii="Times New Roman" w:hAnsi="Times New Roman" w:cs="Times New Roman"/>
          <w:lang w:val="en-US" w:eastAsia="zh-CN"/>
        </w:rPr>
        <w:t>三、知识产权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388E50A6">
      <w:pPr>
        <w:pStyle w:val="8"/>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_Toc3749 </w:instrText>
      </w:r>
      <w:r>
        <w:rPr>
          <w:rFonts w:ascii="Times New Roman" w:hAnsi="Times New Roman" w:cs="Times New Roman"/>
        </w:rPr>
        <w:fldChar w:fldCharType="separate"/>
      </w:r>
      <w:r>
        <w:rPr>
          <w:rFonts w:hint="eastAsia" w:ascii="Times New Roman" w:hAnsi="Times New Roman" w:cs="Times New Roman"/>
          <w:lang w:val="en-US" w:eastAsia="zh-CN"/>
        </w:rPr>
        <w:t>四、质量保证及售后服务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_Toc3749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3D71216F">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_Toc338 </w:instrText>
      </w:r>
      <w:r>
        <w:rPr>
          <w:rFonts w:ascii="Times New Roman" w:hAnsi="Times New Roman" w:cs="Times New Roman"/>
        </w:rPr>
        <w:fldChar w:fldCharType="separate"/>
      </w:r>
      <w:r>
        <w:rPr>
          <w:rFonts w:hint="eastAsia" w:ascii="Times New Roman" w:hAnsi="Times New Roman" w:cs="Times New Roman"/>
          <w:lang w:val="en-US" w:eastAsia="zh-CN"/>
        </w:rPr>
        <w:t>五、其他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_Toc338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2C5965E3">
      <w:pPr>
        <w:pStyle w:val="17"/>
        <w:tabs>
          <w:tab w:val="right" w:leader="dot" w:pos="8306"/>
        </w:tabs>
      </w:pPr>
      <w:r>
        <w:fldChar w:fldCharType="begin"/>
      </w:r>
      <w:r>
        <w:instrText xml:space="preserve"> HYPERLINK \l _Toc14894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_Toc14894 \h </w:instrText>
      </w:r>
      <w:r>
        <w:fldChar w:fldCharType="separate"/>
      </w:r>
      <w:r>
        <w:t>13</w:t>
      </w:r>
      <w:r>
        <w:fldChar w:fldCharType="end"/>
      </w:r>
      <w:r>
        <w:fldChar w:fldCharType="end"/>
      </w:r>
    </w:p>
    <w:p w14:paraId="16BFFEE2">
      <w:pPr>
        <w:pStyle w:val="16"/>
        <w:tabs>
          <w:tab w:val="right" w:leader="dot" w:pos="8306"/>
        </w:tabs>
      </w:pPr>
    </w:p>
    <w:p w14:paraId="0C8E349A">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28778"/>
      <w:bookmarkStart w:id="6" w:name="_Toc957"/>
      <w:bookmarkStart w:id="7" w:name="_Toc1040"/>
      <w:bookmarkStart w:id="8" w:name="_Toc19179"/>
      <w:bookmarkStart w:id="9" w:name="_Toc9545"/>
      <w:bookmarkStart w:id="10" w:name="_Toc6858"/>
      <w:bookmarkStart w:id="11" w:name="_Toc22173"/>
      <w:bookmarkStart w:id="12" w:name="_Toc19637"/>
      <w:bookmarkStart w:id="13" w:name="_Toc13752"/>
      <w:bookmarkStart w:id="14" w:name="_Toc6865"/>
      <w:bookmarkStart w:id="15" w:name="_Toc16655"/>
      <w:bookmarkStart w:id="16" w:name="_Toc11921"/>
      <w:bookmarkStart w:id="17" w:name="_Toc403569768"/>
      <w:bookmarkStart w:id="18" w:name="_Toc11641050"/>
      <w:bookmarkStart w:id="19" w:name="_Toc12789052"/>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2187A9A9">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color w:val="FF0000"/>
          <w:sz w:val="24"/>
          <w:szCs w:val="24"/>
          <w:highlight w:val="none"/>
          <w:lang w:val="en-US" w:eastAsia="zh-CN"/>
        </w:rPr>
        <w:t>病理科改造</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306815A0">
      <w:pPr>
        <w:pStyle w:val="4"/>
        <w:numPr>
          <w:ilvl w:val="255"/>
          <w:numId w:val="0"/>
        </w:numPr>
        <w:spacing w:line="400" w:lineRule="exact"/>
        <w:ind w:firstLine="482" w:firstLineChars="200"/>
        <w:jc w:val="left"/>
        <w:rPr>
          <w:sz w:val="24"/>
          <w:szCs w:val="24"/>
        </w:rPr>
      </w:pPr>
      <w:bookmarkStart w:id="20" w:name="_Toc30684"/>
      <w:bookmarkStart w:id="21" w:name="_Toc11339"/>
      <w:bookmarkStart w:id="22" w:name="_Toc313893526"/>
      <w:bookmarkStart w:id="23" w:name="_Toc317775175"/>
      <w:bookmarkStart w:id="24" w:name="_Toc15322"/>
      <w:bookmarkStart w:id="25" w:name="_Toc17196"/>
      <w:bookmarkStart w:id="26" w:name="_Toc403569769"/>
      <w:r>
        <w:rPr>
          <w:rFonts w:hint="eastAsia" w:ascii="方正仿宋_GBK" w:eastAsia="方正仿宋_GBK"/>
          <w:sz w:val="24"/>
          <w:szCs w:val="24"/>
        </w:rPr>
        <w:t>一、</w:t>
      </w:r>
      <w:bookmarkStart w:id="27" w:name="_Toc29815"/>
      <w:bookmarkStart w:id="28" w:name="_Toc14001"/>
      <w:bookmarkStart w:id="29" w:name="_Toc22546"/>
      <w:bookmarkStart w:id="30" w:name="_Toc275"/>
      <w:bookmarkStart w:id="31" w:name="_Toc15636"/>
      <w:bookmarkStart w:id="32" w:name="_Toc22508"/>
      <w:bookmarkStart w:id="33" w:name="_Toc7440"/>
      <w:bookmarkStart w:id="34" w:name="_Toc21542"/>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9"/>
        <w:tblW w:w="79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8"/>
        <w:gridCol w:w="1800"/>
        <w:gridCol w:w="1260"/>
        <w:gridCol w:w="1710"/>
        <w:gridCol w:w="1875"/>
      </w:tblGrid>
      <w:tr w14:paraId="2284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E7FD07">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800" w:type="dxa"/>
            <w:vMerge w:val="restart"/>
            <w:tcBorders>
              <w:top w:val="single" w:color="000000" w:sz="8" w:space="0"/>
              <w:left w:val="nil"/>
              <w:bottom w:val="single" w:color="000000" w:sz="8" w:space="0"/>
              <w:right w:val="single" w:color="000000" w:sz="8" w:space="0"/>
            </w:tcBorders>
            <w:shd w:val="clear" w:color="auto" w:fill="auto"/>
            <w:vAlign w:val="center"/>
          </w:tcPr>
          <w:p w14:paraId="50AD7EB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项目名称</w:t>
            </w:r>
          </w:p>
        </w:tc>
        <w:tc>
          <w:tcPr>
            <w:tcW w:w="1260" w:type="dxa"/>
            <w:vMerge w:val="restart"/>
            <w:tcBorders>
              <w:top w:val="single" w:color="000000" w:sz="8" w:space="0"/>
              <w:left w:val="nil"/>
              <w:bottom w:val="single" w:color="000000" w:sz="8" w:space="0"/>
              <w:right w:val="single" w:color="000000" w:sz="8" w:space="0"/>
            </w:tcBorders>
            <w:shd w:val="clear" w:color="auto" w:fill="auto"/>
            <w:vAlign w:val="center"/>
          </w:tcPr>
          <w:p w14:paraId="2F7DA6F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数量</w:t>
            </w:r>
          </w:p>
        </w:tc>
        <w:tc>
          <w:tcPr>
            <w:tcW w:w="1710" w:type="dxa"/>
            <w:tcBorders>
              <w:top w:val="single" w:color="000000" w:sz="8" w:space="0"/>
              <w:left w:val="nil"/>
              <w:bottom w:val="nil"/>
              <w:right w:val="single" w:color="000000" w:sz="8" w:space="0"/>
            </w:tcBorders>
            <w:shd w:val="clear" w:color="auto" w:fill="auto"/>
            <w:vAlign w:val="center"/>
          </w:tcPr>
          <w:p w14:paraId="4196653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限价</w:t>
            </w:r>
          </w:p>
        </w:tc>
        <w:tc>
          <w:tcPr>
            <w:tcW w:w="1875" w:type="dxa"/>
            <w:vMerge w:val="restart"/>
            <w:tcBorders>
              <w:top w:val="single" w:color="000000" w:sz="8" w:space="0"/>
              <w:left w:val="nil"/>
              <w:bottom w:val="single" w:color="000000" w:sz="8" w:space="0"/>
              <w:right w:val="single" w:color="000000" w:sz="8" w:space="0"/>
            </w:tcBorders>
            <w:shd w:val="clear" w:color="auto" w:fill="auto"/>
            <w:vAlign w:val="center"/>
          </w:tcPr>
          <w:p w14:paraId="1E1710C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123A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CFD9F6">
            <w:pPr>
              <w:jc w:val="center"/>
              <w:rPr>
                <w:rFonts w:hint="eastAsia" w:ascii="方正黑体_GBK" w:hAnsi="方正黑体_GBK" w:eastAsia="方正黑体_GBK" w:cs="方正黑体_GBK"/>
                <w:i w:val="0"/>
                <w:iCs w:val="0"/>
                <w:color w:val="000000"/>
                <w:sz w:val="21"/>
                <w:szCs w:val="21"/>
                <w:u w:val="none"/>
              </w:rPr>
            </w:pPr>
          </w:p>
        </w:tc>
        <w:tc>
          <w:tcPr>
            <w:tcW w:w="1800" w:type="dxa"/>
            <w:vMerge w:val="continue"/>
            <w:tcBorders>
              <w:top w:val="single" w:color="000000" w:sz="8" w:space="0"/>
              <w:left w:val="nil"/>
              <w:bottom w:val="single" w:color="000000" w:sz="8" w:space="0"/>
              <w:right w:val="single" w:color="000000" w:sz="8" w:space="0"/>
            </w:tcBorders>
            <w:shd w:val="clear" w:color="auto" w:fill="auto"/>
            <w:vAlign w:val="center"/>
          </w:tcPr>
          <w:p w14:paraId="5FAC243C">
            <w:pPr>
              <w:jc w:val="center"/>
              <w:rPr>
                <w:rFonts w:hint="eastAsia" w:ascii="方正黑体_GBK" w:hAnsi="方正黑体_GBK" w:eastAsia="方正黑体_GBK" w:cs="方正黑体_GBK"/>
                <w:i w:val="0"/>
                <w:iCs w:val="0"/>
                <w:color w:val="000000"/>
                <w:sz w:val="21"/>
                <w:szCs w:val="21"/>
                <w:u w:val="none"/>
              </w:rPr>
            </w:pPr>
          </w:p>
        </w:tc>
        <w:tc>
          <w:tcPr>
            <w:tcW w:w="1260" w:type="dxa"/>
            <w:vMerge w:val="continue"/>
            <w:tcBorders>
              <w:top w:val="single" w:color="000000" w:sz="8" w:space="0"/>
              <w:left w:val="nil"/>
              <w:bottom w:val="single" w:color="000000" w:sz="8" w:space="0"/>
              <w:right w:val="single" w:color="000000" w:sz="8" w:space="0"/>
            </w:tcBorders>
            <w:shd w:val="clear" w:color="auto" w:fill="auto"/>
            <w:vAlign w:val="center"/>
          </w:tcPr>
          <w:p w14:paraId="0FDBE858">
            <w:pPr>
              <w:jc w:val="center"/>
              <w:rPr>
                <w:rFonts w:hint="eastAsia" w:ascii="方正黑体_GBK" w:hAnsi="方正黑体_GBK" w:eastAsia="方正黑体_GBK" w:cs="方正黑体_GBK"/>
                <w:i w:val="0"/>
                <w:iCs w:val="0"/>
                <w:color w:val="000000"/>
                <w:sz w:val="21"/>
                <w:szCs w:val="21"/>
                <w:u w:val="none"/>
              </w:rPr>
            </w:pPr>
          </w:p>
        </w:tc>
        <w:tc>
          <w:tcPr>
            <w:tcW w:w="1710" w:type="dxa"/>
            <w:tcBorders>
              <w:top w:val="nil"/>
              <w:left w:val="nil"/>
              <w:bottom w:val="single" w:color="000000" w:sz="8" w:space="0"/>
              <w:right w:val="single" w:color="000000" w:sz="8" w:space="0"/>
            </w:tcBorders>
            <w:shd w:val="clear" w:color="auto" w:fill="auto"/>
            <w:vAlign w:val="center"/>
          </w:tcPr>
          <w:p w14:paraId="66787D2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（元）</w:t>
            </w:r>
          </w:p>
        </w:tc>
        <w:tc>
          <w:tcPr>
            <w:tcW w:w="1875" w:type="dxa"/>
            <w:vMerge w:val="continue"/>
            <w:tcBorders>
              <w:top w:val="single" w:color="000000" w:sz="8" w:space="0"/>
              <w:left w:val="nil"/>
              <w:bottom w:val="single" w:color="000000" w:sz="8" w:space="0"/>
              <w:right w:val="single" w:color="000000" w:sz="8" w:space="0"/>
            </w:tcBorders>
            <w:shd w:val="clear" w:color="auto" w:fill="auto"/>
            <w:vAlign w:val="center"/>
          </w:tcPr>
          <w:p w14:paraId="3AD22CE0">
            <w:pPr>
              <w:jc w:val="center"/>
              <w:rPr>
                <w:rFonts w:hint="eastAsia" w:ascii="方正黑体_GBK" w:hAnsi="方正黑体_GBK" w:eastAsia="方正黑体_GBK" w:cs="方正黑体_GBK"/>
                <w:i w:val="0"/>
                <w:iCs w:val="0"/>
                <w:color w:val="000000"/>
                <w:sz w:val="21"/>
                <w:szCs w:val="21"/>
                <w:u w:val="none"/>
              </w:rPr>
            </w:pPr>
          </w:p>
        </w:tc>
      </w:tr>
      <w:tr w14:paraId="091E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258" w:type="dxa"/>
            <w:tcBorders>
              <w:top w:val="nil"/>
              <w:left w:val="single" w:color="000000" w:sz="8" w:space="0"/>
              <w:bottom w:val="single" w:color="000000" w:sz="8" w:space="0"/>
              <w:right w:val="single" w:color="000000" w:sz="8" w:space="0"/>
            </w:tcBorders>
            <w:shd w:val="clear" w:color="auto" w:fill="auto"/>
            <w:vAlign w:val="center"/>
          </w:tcPr>
          <w:p w14:paraId="71C716CC">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800" w:type="dxa"/>
            <w:tcBorders>
              <w:top w:val="nil"/>
              <w:left w:val="nil"/>
              <w:bottom w:val="single" w:color="000000" w:sz="8" w:space="0"/>
              <w:right w:val="single" w:color="000000" w:sz="8" w:space="0"/>
            </w:tcBorders>
            <w:shd w:val="clear" w:color="auto" w:fill="auto"/>
            <w:vAlign w:val="center"/>
          </w:tcPr>
          <w:p w14:paraId="628017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病理科改造   </w:t>
            </w:r>
          </w:p>
        </w:tc>
        <w:tc>
          <w:tcPr>
            <w:tcW w:w="1260" w:type="dxa"/>
            <w:tcBorders>
              <w:top w:val="nil"/>
              <w:left w:val="nil"/>
              <w:bottom w:val="single" w:color="000000" w:sz="8" w:space="0"/>
              <w:right w:val="single" w:color="000000" w:sz="8" w:space="0"/>
            </w:tcBorders>
            <w:shd w:val="clear" w:color="auto" w:fill="auto"/>
            <w:vAlign w:val="center"/>
          </w:tcPr>
          <w:p w14:paraId="73B864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一批</w:t>
            </w:r>
          </w:p>
        </w:tc>
        <w:tc>
          <w:tcPr>
            <w:tcW w:w="1710" w:type="dxa"/>
            <w:tcBorders>
              <w:top w:val="nil"/>
              <w:left w:val="nil"/>
              <w:bottom w:val="single" w:color="000000" w:sz="8" w:space="0"/>
              <w:right w:val="single" w:color="000000" w:sz="8" w:space="0"/>
            </w:tcBorders>
            <w:shd w:val="clear" w:color="auto" w:fill="auto"/>
            <w:vAlign w:val="center"/>
          </w:tcPr>
          <w:p w14:paraId="577A9FD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40000.00</w:t>
            </w:r>
          </w:p>
        </w:tc>
        <w:tc>
          <w:tcPr>
            <w:tcW w:w="1875" w:type="dxa"/>
            <w:tcBorders>
              <w:top w:val="nil"/>
              <w:left w:val="nil"/>
              <w:bottom w:val="single" w:color="000000" w:sz="8" w:space="0"/>
              <w:right w:val="single" w:color="000000" w:sz="8" w:space="0"/>
            </w:tcBorders>
            <w:shd w:val="clear" w:color="auto" w:fill="auto"/>
            <w:vAlign w:val="center"/>
          </w:tcPr>
          <w:p w14:paraId="3FB6A7E8">
            <w:pPr>
              <w:jc w:val="center"/>
              <w:rPr>
                <w:rFonts w:hint="eastAsia" w:ascii="方正仿宋_GBK" w:hAnsi="方正仿宋_GBK" w:eastAsia="方正仿宋_GBK" w:cs="方正仿宋_GBK"/>
                <w:i w:val="0"/>
                <w:iCs w:val="0"/>
                <w:color w:val="000000"/>
                <w:sz w:val="21"/>
                <w:szCs w:val="21"/>
                <w:u w:val="none"/>
              </w:rPr>
            </w:pPr>
          </w:p>
        </w:tc>
      </w:tr>
    </w:tbl>
    <w:p w14:paraId="7908AFF4">
      <w:pPr>
        <w:pStyle w:val="4"/>
        <w:numPr>
          <w:ilvl w:val="255"/>
          <w:numId w:val="0"/>
        </w:numPr>
        <w:spacing w:line="400" w:lineRule="exact"/>
        <w:rPr>
          <w:rFonts w:ascii="方正仿宋_GBK" w:hAnsi="宋体" w:eastAsia="方正仿宋_GBK"/>
          <w:color w:val="FF0000"/>
          <w:sz w:val="24"/>
          <w:szCs w:val="28"/>
        </w:rPr>
      </w:pPr>
    </w:p>
    <w:p w14:paraId="688E1D02">
      <w:pPr>
        <w:pStyle w:val="4"/>
        <w:spacing w:line="400" w:lineRule="exact"/>
        <w:ind w:firstLine="482" w:firstLineChars="200"/>
        <w:rPr>
          <w:rFonts w:ascii="方正仿宋_GBK" w:eastAsia="方正仿宋_GBK"/>
          <w:sz w:val="24"/>
          <w:szCs w:val="24"/>
        </w:rPr>
      </w:pPr>
      <w:bookmarkStart w:id="38" w:name="_Toc4009"/>
      <w:bookmarkStart w:id="39" w:name="_Toc17675"/>
      <w:bookmarkStart w:id="40" w:name="_Toc28674"/>
      <w:bookmarkStart w:id="41" w:name="_Toc5500"/>
      <w:r>
        <w:rPr>
          <w:rFonts w:hint="eastAsia" w:ascii="方正仿宋_GBK" w:eastAsia="方正仿宋_GBK"/>
          <w:sz w:val="24"/>
          <w:szCs w:val="24"/>
        </w:rPr>
        <w:t>二、资金来源</w:t>
      </w:r>
      <w:bookmarkEnd w:id="35"/>
      <w:bookmarkEnd w:id="38"/>
      <w:bookmarkEnd w:id="39"/>
      <w:bookmarkEnd w:id="40"/>
      <w:bookmarkEnd w:id="41"/>
    </w:p>
    <w:p w14:paraId="57A020C0">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4D208082">
      <w:pPr>
        <w:pStyle w:val="4"/>
        <w:spacing w:line="400" w:lineRule="exact"/>
        <w:ind w:firstLine="482" w:firstLineChars="200"/>
        <w:jc w:val="left"/>
        <w:rPr>
          <w:rFonts w:ascii="方正仿宋_GBK" w:eastAsia="方正仿宋_GBK"/>
          <w:sz w:val="24"/>
          <w:szCs w:val="24"/>
        </w:rPr>
      </w:pPr>
      <w:bookmarkStart w:id="42" w:name="_Toc27515"/>
      <w:bookmarkStart w:id="43" w:name="_Toc8858"/>
      <w:bookmarkStart w:id="44" w:name="_Toc7322"/>
      <w:bookmarkStart w:id="45" w:name="_Toc24721"/>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0A974692">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5A20EBA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33F02F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AF471C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3BCAAE3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3D5CAB7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9B6209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40A40FF9">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CA70703">
      <w:pPr>
        <w:widowControl/>
        <w:spacing w:line="400" w:lineRule="exact"/>
        <w:ind w:firstLine="480" w:firstLineChars="200"/>
        <w:jc w:val="left"/>
        <w:rPr>
          <w:rFonts w:ascii="方正仿宋_GBK" w:hAnsi="宋体" w:eastAsia="方正仿宋_GBK"/>
          <w:sz w:val="24"/>
          <w:szCs w:val="24"/>
          <w:highlight w:val="yellow"/>
        </w:rPr>
      </w:pPr>
      <w:r>
        <w:rPr>
          <w:rFonts w:hint="eastAsia" w:ascii="方正仿宋_GBK" w:hAnsi="宋体" w:eastAsia="方正仿宋_GBK"/>
          <w:sz w:val="24"/>
          <w:szCs w:val="24"/>
          <w:highlight w:val="yellow"/>
        </w:rPr>
        <w:t>（二）特定资格条件</w:t>
      </w:r>
    </w:p>
    <w:p w14:paraId="6508B6B9">
      <w:pPr>
        <w:spacing w:line="480" w:lineRule="exact"/>
        <w:ind w:firstLine="480" w:firstLineChars="200"/>
        <w:rPr>
          <w:rFonts w:hint="eastAsia" w:ascii="方正仿宋_GBK" w:hAnsi="宋体" w:eastAsia="方正仿宋_GBK"/>
          <w:sz w:val="24"/>
          <w:szCs w:val="24"/>
          <w:lang w:eastAsia="zh-CN"/>
        </w:rPr>
      </w:pPr>
      <w:bookmarkStart w:id="47" w:name="_Toc403569772"/>
      <w:r>
        <w:rPr>
          <w:rFonts w:hint="eastAsia" w:ascii="方正仿宋_GBK" w:hAnsi="宋体" w:eastAsia="方正仿宋_GBK"/>
          <w:sz w:val="24"/>
          <w:szCs w:val="24"/>
          <w:lang w:val="en-US" w:eastAsia="zh-CN"/>
        </w:rPr>
        <w:t>1.</w:t>
      </w:r>
      <w:r>
        <w:rPr>
          <w:rFonts w:hint="eastAsia" w:ascii="方正仿宋_GBK" w:hAnsi="宋体" w:eastAsia="方正仿宋_GBK" w:cs="Times New Roman"/>
          <w:b w:val="0"/>
          <w:kern w:val="2"/>
          <w:sz w:val="24"/>
          <w:szCs w:val="24"/>
          <w:lang w:val="en-US" w:eastAsia="zh-CN" w:bidi="ar-SA"/>
        </w:rPr>
        <w:t>供应商须具备建设行政主管部门颁发的有效的建筑工程施工总承包叁级及以上或建筑装修装饰工程专业承包二级及以上资质；（提供有效的证明材料复印件并加盖公章）。</w:t>
      </w:r>
      <w:bookmarkStart w:id="265" w:name="_GoBack"/>
      <w:bookmarkEnd w:id="265"/>
    </w:p>
    <w:p w14:paraId="33DC393C">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2.</w:t>
      </w:r>
      <w:r>
        <w:rPr>
          <w:rFonts w:hint="default" w:ascii="方正仿宋_GBK" w:hAnsi="宋体" w:eastAsia="方正仿宋_GBK" w:cs="Times New Roman"/>
          <w:i w:val="0"/>
          <w:iCs w:val="0"/>
          <w:caps w:val="0"/>
          <w:color w:val="auto"/>
          <w:spacing w:val="0"/>
          <w:sz w:val="24"/>
          <w:szCs w:val="24"/>
          <w:highlight w:val="yellow"/>
          <w:shd w:val="clear" w:fill="auto"/>
        </w:rPr>
        <w:t>本项目本次招标不接受联合体投标，不接受转包、分包</w:t>
      </w:r>
      <w:r>
        <w:rPr>
          <w:rFonts w:hint="default" w:ascii="方正仿宋_GBK" w:hAnsi="宋体" w:eastAsia="方正仿宋_GBK" w:cs="Times New Roman"/>
          <w:i w:val="0"/>
          <w:iCs w:val="0"/>
          <w:caps w:val="0"/>
          <w:color w:val="auto"/>
          <w:spacing w:val="0"/>
          <w:sz w:val="24"/>
          <w:szCs w:val="24"/>
          <w:shd w:val="clear" w:fill="auto"/>
        </w:rPr>
        <w:t>。</w:t>
      </w:r>
    </w:p>
    <w:p w14:paraId="67BC6C58">
      <w:pPr>
        <w:pStyle w:val="4"/>
        <w:spacing w:line="400" w:lineRule="exact"/>
        <w:ind w:firstLine="482" w:firstLineChars="200"/>
        <w:jc w:val="left"/>
        <w:rPr>
          <w:rFonts w:hint="eastAsia" w:ascii="方正仿宋_GBK" w:eastAsia="方正仿宋_GBK"/>
          <w:sz w:val="24"/>
          <w:szCs w:val="24"/>
        </w:rPr>
      </w:pPr>
      <w:bookmarkStart w:id="48" w:name="_Toc29343"/>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6C520AD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4808F45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75702A1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CDCCC8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3号楼6楼617</w:t>
      </w:r>
      <w:r>
        <w:rPr>
          <w:rFonts w:hint="eastAsia" w:ascii="方正仿宋_GBK" w:hAnsi="宋体" w:eastAsia="方正仿宋_GBK"/>
          <w:sz w:val="24"/>
          <w:szCs w:val="24"/>
          <w:lang w:eastAsia="zh-CN"/>
        </w:rPr>
        <w:t>）</w:t>
      </w:r>
    </w:p>
    <w:p w14:paraId="59A92B0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3BE70797">
      <w:pPr>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none"/>
          <w:lang w:val="en-US" w:eastAsia="zh-CN"/>
        </w:rPr>
        <w:t>2025</w:t>
      </w:r>
      <w:r>
        <w:rPr>
          <w:rFonts w:hint="eastAsia" w:ascii="方正仿宋_GBK" w:hAnsi="宋体" w:eastAsia="方正仿宋_GBK"/>
          <w:color w:val="FF0000"/>
          <w:sz w:val="24"/>
          <w:szCs w:val="24"/>
          <w:highlight w:val="none"/>
        </w:rPr>
        <w:t>年</w:t>
      </w:r>
      <w:r>
        <w:rPr>
          <w:rFonts w:hint="eastAsia" w:ascii="方正仿宋_GBK" w:hAnsi="宋体" w:eastAsia="方正仿宋_GBK"/>
          <w:color w:val="FF0000"/>
          <w:sz w:val="24"/>
          <w:szCs w:val="24"/>
          <w:highlight w:val="none"/>
          <w:lang w:val="en-US" w:eastAsia="zh-CN"/>
        </w:rPr>
        <w:t>7</w:t>
      </w:r>
      <w:r>
        <w:rPr>
          <w:rFonts w:hint="eastAsia" w:ascii="方正仿宋_GBK" w:hAnsi="宋体" w:eastAsia="方正仿宋_GBK"/>
          <w:color w:val="FF0000"/>
          <w:sz w:val="24"/>
          <w:szCs w:val="24"/>
          <w:highlight w:val="none"/>
        </w:rPr>
        <w:t>月</w:t>
      </w:r>
      <w:r>
        <w:rPr>
          <w:rFonts w:hint="eastAsia" w:ascii="方正仿宋_GBK" w:hAnsi="宋体" w:eastAsia="方正仿宋_GBK"/>
          <w:color w:val="FF0000"/>
          <w:sz w:val="24"/>
          <w:szCs w:val="24"/>
          <w:highlight w:val="none"/>
          <w:lang w:val="en-US" w:eastAsia="zh-CN"/>
        </w:rPr>
        <w:t>15</w:t>
      </w:r>
      <w:r>
        <w:rPr>
          <w:rFonts w:hint="eastAsia" w:ascii="方正仿宋_GBK" w:hAnsi="宋体" w:eastAsia="方正仿宋_GBK"/>
          <w:color w:val="FF0000"/>
          <w:sz w:val="24"/>
          <w:szCs w:val="24"/>
          <w:highlight w:val="none"/>
        </w:rPr>
        <w:t>日北京时间1</w:t>
      </w:r>
      <w:r>
        <w:rPr>
          <w:rFonts w:ascii="方正仿宋_GBK" w:hAnsi="宋体" w:eastAsia="方正仿宋_GBK"/>
          <w:color w:val="FF0000"/>
          <w:sz w:val="24"/>
          <w:szCs w:val="24"/>
          <w:highlight w:val="none"/>
        </w:rPr>
        <w:t>2</w:t>
      </w:r>
      <w:r>
        <w:rPr>
          <w:rFonts w:hint="eastAsia" w:ascii="方正仿宋_GBK" w:hAnsi="宋体" w:eastAsia="方正仿宋_GBK"/>
          <w:color w:val="FF0000"/>
          <w:sz w:val="24"/>
          <w:szCs w:val="24"/>
          <w:highlight w:val="none"/>
        </w:rPr>
        <w:t>:</w:t>
      </w:r>
      <w:r>
        <w:rPr>
          <w:rFonts w:ascii="方正仿宋_GBK" w:hAnsi="宋体" w:eastAsia="方正仿宋_GBK"/>
          <w:color w:val="FF0000"/>
          <w:sz w:val="24"/>
          <w:szCs w:val="24"/>
          <w:highlight w:val="none"/>
        </w:rPr>
        <w:t>0</w:t>
      </w:r>
      <w:r>
        <w:rPr>
          <w:rFonts w:hint="eastAsia" w:ascii="方正仿宋_GBK" w:hAnsi="宋体" w:eastAsia="方正仿宋_GBK"/>
          <w:color w:val="FF0000"/>
          <w:sz w:val="24"/>
          <w:szCs w:val="24"/>
          <w:highlight w:val="none"/>
        </w:rPr>
        <w:t>0时</w:t>
      </w:r>
    </w:p>
    <w:p w14:paraId="21C1ED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617</w:t>
      </w:r>
      <w:r>
        <w:rPr>
          <w:rFonts w:hint="eastAsia" w:ascii="方正仿宋_GBK" w:hAnsi="宋体" w:eastAsia="方正仿宋_GBK"/>
          <w:sz w:val="24"/>
          <w:szCs w:val="24"/>
          <w:lang w:eastAsia="zh-CN"/>
        </w:rPr>
        <w:t>）</w:t>
      </w:r>
      <w:r>
        <w:rPr>
          <w:rFonts w:hint="eastAsia" w:ascii="方正仿宋_GBK" w:hAnsi="宋体" w:eastAsia="方正仿宋_GBK"/>
          <w:sz w:val="24"/>
          <w:szCs w:val="24"/>
        </w:rPr>
        <w:t>。如果是寄快递请发顺丰，纸质件资料收货地址：重庆市合川区合阳街道合阳大道1089号合川区妇幼保健院3号楼6楼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；电话：（023）42419716，请自行掌控快递送件时间，响应文件必须在提交截止时间前送到资料递交地点。</w:t>
      </w:r>
    </w:p>
    <w:p w14:paraId="0D877A38">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D4F8EA2">
      <w:pPr>
        <w:pStyle w:val="4"/>
        <w:spacing w:line="400" w:lineRule="exact"/>
        <w:ind w:firstLine="482" w:firstLineChars="200"/>
        <w:jc w:val="left"/>
        <w:rPr>
          <w:rFonts w:hint="eastAsia" w:ascii="方正仿宋_GBK" w:hAnsi="Times New Roman" w:eastAsia="方正仿宋_GBK" w:cs="Times New Roman"/>
          <w:sz w:val="24"/>
          <w:szCs w:val="24"/>
        </w:rPr>
      </w:pPr>
      <w:bookmarkStart w:id="49" w:name="_Toc16517"/>
      <w:r>
        <w:rPr>
          <w:rFonts w:hint="eastAsia" w:ascii="方正仿宋_GBK" w:hAnsi="Times New Roman" w:eastAsia="方正仿宋_GBK" w:cs="Times New Roman"/>
          <w:sz w:val="24"/>
          <w:szCs w:val="24"/>
          <w:lang w:val="en-US" w:eastAsia="zh-CN"/>
        </w:rPr>
        <w:t>五、保证金缴纳与退还</w:t>
      </w:r>
      <w:bookmarkEnd w:id="49"/>
    </w:p>
    <w:p w14:paraId="335B52E9">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val="en-US" w:eastAsia="zh-CN"/>
        </w:rPr>
        <w:t>投标</w:t>
      </w:r>
      <w:r>
        <w:rPr>
          <w:rFonts w:hint="eastAsia" w:ascii="方正仿宋_GBK" w:eastAsia="方正仿宋_GBK"/>
          <w:color w:val="auto"/>
          <w:sz w:val="24"/>
          <w:szCs w:val="24"/>
          <w:highlight w:val="none"/>
        </w:rPr>
        <w:t>保证金金额</w:t>
      </w:r>
    </w:p>
    <w:p w14:paraId="2713276A">
      <w:pPr>
        <w:spacing w:line="4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000000"/>
          <w:sz w:val="24"/>
          <w:highlight w:val="none"/>
        </w:rPr>
        <w:t>本次投标保证金为</w:t>
      </w:r>
      <w:r>
        <w:rPr>
          <w:rFonts w:hint="eastAsia" w:ascii="方正仿宋_GBK" w:eastAsia="方正仿宋_GBK"/>
          <w:color w:val="auto"/>
          <w:sz w:val="24"/>
          <w:szCs w:val="24"/>
          <w:highlight w:val="none"/>
        </w:rPr>
        <w:t>人民币</w:t>
      </w:r>
      <w:r>
        <w:rPr>
          <w:rFonts w:hint="eastAsia" w:ascii="方正仿宋_GBK" w:eastAsia="方正仿宋_GBK"/>
          <w:color w:val="auto"/>
          <w:sz w:val="24"/>
          <w:szCs w:val="24"/>
          <w:highlight w:val="none"/>
          <w:u w:val="single"/>
          <w:lang w:val="en-US" w:eastAsia="zh-CN"/>
        </w:rPr>
        <w:t>600.00</w:t>
      </w:r>
      <w:r>
        <w:rPr>
          <w:rFonts w:hint="eastAsia" w:ascii="方正仿宋_GBK" w:eastAsia="方正仿宋_GBK"/>
          <w:color w:val="auto"/>
          <w:sz w:val="24"/>
          <w:szCs w:val="24"/>
          <w:highlight w:val="none"/>
          <w:u w:val="single"/>
        </w:rPr>
        <w:t xml:space="preserve"> </w:t>
      </w:r>
      <w:r>
        <w:rPr>
          <w:rFonts w:hint="eastAsia" w:ascii="方正仿宋_GBK" w:eastAsia="方正仿宋_GBK"/>
          <w:color w:val="auto"/>
          <w:sz w:val="24"/>
          <w:szCs w:val="24"/>
          <w:highlight w:val="none"/>
        </w:rPr>
        <w:t>元。</w:t>
      </w:r>
    </w:p>
    <w:p w14:paraId="4ACB2422">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）投标保证金缴纳账户</w:t>
      </w:r>
    </w:p>
    <w:p w14:paraId="3F35F540">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开户银行：中国建设银行重庆合川宝龙广场支行</w:t>
      </w:r>
    </w:p>
    <w:p w14:paraId="4A16D157">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    号：5000 1153 6000 5020 7664</w:t>
      </w:r>
    </w:p>
    <w:p w14:paraId="75B463E4">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户    名：</w:t>
      </w:r>
      <w:r>
        <w:rPr>
          <w:rFonts w:hint="eastAsia" w:ascii="方正仿宋_GBK" w:hAnsi="方正仿宋_GBK" w:eastAsia="方正仿宋_GBK" w:cs="方正仿宋_GBK"/>
          <w:color w:val="auto"/>
          <w:sz w:val="24"/>
          <w:szCs w:val="24"/>
          <w:highlight w:val="none"/>
          <w:lang w:eastAsia="zh-CN"/>
        </w:rPr>
        <w:t>重庆市合川区妇幼保健</w:t>
      </w:r>
      <w:r>
        <w:rPr>
          <w:rFonts w:hint="eastAsia" w:ascii="方正仿宋_GBK" w:hAnsi="方正仿宋_GBK" w:eastAsia="方正仿宋_GBK" w:cs="方正仿宋_GBK"/>
          <w:color w:val="auto"/>
          <w:sz w:val="24"/>
          <w:szCs w:val="24"/>
          <w:highlight w:val="none"/>
          <w:lang w:val="en-US" w:eastAsia="zh-CN"/>
        </w:rPr>
        <w:t>院</w:t>
      </w:r>
    </w:p>
    <w:p w14:paraId="3D6E836C">
      <w:pPr>
        <w:kinsoku/>
        <w:wordWrap/>
        <w:overflowPunct/>
        <w:topLinePunct w:val="0"/>
        <w:bidi w:val="0"/>
        <w:spacing w:line="36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）缴纳投标保证金方式</w:t>
      </w:r>
    </w:p>
    <w:p w14:paraId="25E4190C">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投标保证金请投标人从投标人开户银行账户按规定金额一次性支付至投标保证金指定账户内，并于</w:t>
      </w:r>
      <w:r>
        <w:rPr>
          <w:rFonts w:hint="eastAsia" w:ascii="方正仿宋_GBK" w:hAnsi="方正仿宋_GBK" w:eastAsia="方正仿宋_GBK" w:cs="方正仿宋_GBK"/>
          <w:color w:val="FF0000"/>
          <w:sz w:val="24"/>
          <w:szCs w:val="24"/>
          <w:highlight w:val="none"/>
          <w:lang w:val="en-US" w:eastAsia="zh-CN"/>
        </w:rPr>
        <w:t>报价时间截止</w:t>
      </w:r>
      <w:r>
        <w:rPr>
          <w:rFonts w:hint="eastAsia" w:ascii="方正仿宋_GBK" w:hAnsi="方正仿宋_GBK" w:eastAsia="方正仿宋_GBK" w:cs="方正仿宋_GBK"/>
          <w:color w:val="auto"/>
          <w:sz w:val="24"/>
          <w:szCs w:val="24"/>
          <w:highlight w:val="none"/>
        </w:rPr>
        <w:t>前到账，投标人应自行考虑投标保证金的汇入时间风险，否则出现的一切后果由投标人自行负责。</w:t>
      </w:r>
    </w:p>
    <w:p w14:paraId="264DB9E6">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注：投标保证金未按</w:t>
      </w:r>
      <w:r>
        <w:rPr>
          <w:rFonts w:hint="eastAsia" w:ascii="方正仿宋_GBK" w:hAnsi="方正仿宋_GBK" w:eastAsia="方正仿宋_GBK" w:cs="方正仿宋_GBK"/>
          <w:color w:val="auto"/>
          <w:sz w:val="24"/>
          <w:szCs w:val="24"/>
          <w:highlight w:val="none"/>
          <w:lang w:eastAsia="zh-CN"/>
        </w:rPr>
        <w:t>询价采购文件</w:t>
      </w:r>
      <w:r>
        <w:rPr>
          <w:rFonts w:hint="eastAsia" w:ascii="方正仿宋_GBK" w:hAnsi="方正仿宋_GBK" w:eastAsia="方正仿宋_GBK" w:cs="方正仿宋_GBK"/>
          <w:color w:val="auto"/>
          <w:sz w:val="24"/>
          <w:szCs w:val="24"/>
          <w:highlight w:val="none"/>
        </w:rPr>
        <w:t>要求缴纳、未在规定时间内到账，视为未缴纳该项目的投标保证金，投标无效。</w:t>
      </w:r>
    </w:p>
    <w:p w14:paraId="4079B88F">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）保证金退还方式</w:t>
      </w:r>
    </w:p>
    <w:p w14:paraId="6EDC1FB8">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询价结束后供应商</w:t>
      </w:r>
      <w:r>
        <w:rPr>
          <w:rFonts w:hint="eastAsia" w:ascii="方正仿宋_GBK" w:hAnsi="方正仿宋_GBK" w:eastAsia="方正仿宋_GBK" w:cs="方正仿宋_GBK"/>
          <w:color w:val="auto"/>
          <w:sz w:val="24"/>
          <w:szCs w:val="24"/>
          <w:highlight w:val="none"/>
        </w:rPr>
        <w:t>将汇款凭证、收款单位账户信息加盖收款单位鲜章的资料提交到</w:t>
      </w:r>
      <w:r>
        <w:rPr>
          <w:rFonts w:hint="eastAsia" w:ascii="方正仿宋_GBK" w:hAnsi="方正仿宋_GBK" w:eastAsia="方正仿宋_GBK" w:cs="方正仿宋_GBK"/>
          <w:color w:val="auto"/>
          <w:sz w:val="24"/>
          <w:szCs w:val="24"/>
          <w:highlight w:val="none"/>
          <w:lang w:val="en-US" w:eastAsia="zh-CN"/>
        </w:rPr>
        <w:t>重庆市合川区妇幼保健院后勤科</w:t>
      </w:r>
      <w:r>
        <w:rPr>
          <w:rFonts w:hint="eastAsia" w:ascii="方正仿宋_GBK" w:hAnsi="方正仿宋_GBK" w:eastAsia="方正仿宋_GBK" w:cs="方正仿宋_GBK"/>
          <w:color w:val="auto"/>
          <w:sz w:val="24"/>
          <w:szCs w:val="24"/>
          <w:highlight w:val="none"/>
        </w:rPr>
        <w:t>，在中标或成交结果公示无质疑后，医院按来款渠道退还。</w:t>
      </w:r>
    </w:p>
    <w:p w14:paraId="7650344A">
      <w:pPr>
        <w:pStyle w:val="23"/>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.开标后供应商提出放弃投标的，投标保证金不给于退还。</w:t>
      </w:r>
    </w:p>
    <w:p w14:paraId="5AAA12A8">
      <w:pPr>
        <w:pStyle w:val="23"/>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履约保证金及退还</w:t>
      </w:r>
    </w:p>
    <w:p w14:paraId="1F9826A6">
      <w:pPr>
        <w:pStyle w:val="23"/>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中标人在合同签订前中标单位缴纳成交金额的10% 作为履约保证金，质保期满后一次性无息退还，质保期 1 年。</w:t>
      </w:r>
    </w:p>
    <w:p w14:paraId="30C092A7">
      <w:pPr>
        <w:pStyle w:val="4"/>
        <w:spacing w:line="380" w:lineRule="exact"/>
        <w:ind w:firstLine="482" w:firstLineChars="200"/>
        <w:rPr>
          <w:rFonts w:ascii="方正仿宋_GBK" w:hAnsi="宋体" w:eastAsia="方正仿宋_GBK"/>
          <w:sz w:val="24"/>
          <w:szCs w:val="24"/>
        </w:rPr>
      </w:pPr>
      <w:bookmarkStart w:id="50" w:name="_Toc29904"/>
      <w:bookmarkStart w:id="51" w:name="_Toc16124"/>
      <w:bookmarkStart w:id="52" w:name="_Toc403569774"/>
      <w:bookmarkStart w:id="53" w:name="_Toc29260"/>
      <w:bookmarkStart w:id="54" w:name="_Toc7203"/>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50"/>
      <w:bookmarkEnd w:id="51"/>
      <w:bookmarkEnd w:id="52"/>
      <w:bookmarkEnd w:id="53"/>
      <w:bookmarkEnd w:id="54"/>
    </w:p>
    <w:p w14:paraId="367463B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340B9C21">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366AB116">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7844E8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66736C6F">
      <w:pPr>
        <w:pStyle w:val="4"/>
        <w:spacing w:line="380" w:lineRule="exact"/>
        <w:ind w:firstLine="482" w:firstLineChars="200"/>
        <w:rPr>
          <w:rFonts w:ascii="方正仿宋_GBK" w:hAnsi="宋体" w:eastAsia="方正仿宋_GBK"/>
          <w:sz w:val="24"/>
          <w:szCs w:val="24"/>
        </w:rPr>
      </w:pPr>
      <w:bookmarkStart w:id="55" w:name="_Toc3451"/>
      <w:bookmarkStart w:id="56" w:name="_Toc26155"/>
      <w:bookmarkStart w:id="57" w:name="_Toc403569775"/>
      <w:bookmarkStart w:id="58" w:name="_Toc22861"/>
      <w:bookmarkStart w:id="59" w:name="_Toc29255"/>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、联系方式</w:t>
      </w:r>
      <w:bookmarkEnd w:id="55"/>
      <w:bookmarkEnd w:id="56"/>
      <w:bookmarkEnd w:id="57"/>
      <w:bookmarkEnd w:id="58"/>
      <w:bookmarkEnd w:id="59"/>
    </w:p>
    <w:p w14:paraId="0151A30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43390BD0">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szCs w:val="24"/>
          <w:lang w:val="en-US" w:eastAsia="zh-CN"/>
          <w14:textFill>
            <w14:solidFill>
              <w14:schemeClr w14:val="tx1"/>
            </w14:solidFill>
          </w14:textFill>
        </w:rPr>
        <w:t>葛</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14:textFill>
            <w14:solidFill>
              <w14:schemeClr w14:val="tx1"/>
            </w14:solidFill>
          </w14:textFill>
        </w:rPr>
        <w:t xml:space="preserve">  </w:t>
      </w:r>
    </w:p>
    <w:p w14:paraId="3A00EE28">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w:t>
      </w:r>
      <w:r>
        <w:rPr>
          <w:rFonts w:hint="eastAsia" w:ascii="方正仿宋_GBK" w:eastAsia="方正仿宋_GBK"/>
          <w:color w:val="000000" w:themeColor="text1"/>
          <w:sz w:val="24"/>
          <w:lang w:val="en-US" w:eastAsia="zh-CN"/>
          <w14:textFill>
            <w14:solidFill>
              <w14:schemeClr w14:val="tx1"/>
            </w14:solidFill>
          </w14:textFill>
        </w:rPr>
        <w:t>42865008</w:t>
      </w:r>
      <w:r>
        <w:rPr>
          <w:rFonts w:hint="eastAsia" w:ascii="方正仿宋_GBK" w:eastAsia="方正仿宋_GBK"/>
          <w:color w:val="000000" w:themeColor="text1"/>
          <w:sz w:val="24"/>
          <w14:textFill>
            <w14:solidFill>
              <w14:schemeClr w14:val="tx1"/>
            </w14:solidFill>
          </w14:textFill>
        </w:rPr>
        <w:t>（项目咨询）</w:t>
      </w:r>
    </w:p>
    <w:p w14:paraId="75D4368B">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02A1B12E">
      <w:pPr>
        <w:pStyle w:val="3"/>
        <w:spacing w:line="360" w:lineRule="auto"/>
        <w:jc w:val="center"/>
        <w:rPr>
          <w:rFonts w:ascii="方正小标宋_GBK" w:hAnsi="宋体" w:eastAsia="方正小标宋_GBK"/>
          <w:b w:val="0"/>
          <w:szCs w:val="30"/>
        </w:rPr>
      </w:pPr>
      <w:bookmarkStart w:id="60" w:name="_Toc28377"/>
      <w:bookmarkStart w:id="61" w:name="_Toc16594"/>
      <w:bookmarkStart w:id="62" w:name="_Toc28752"/>
      <w:bookmarkStart w:id="63" w:name="_Toc26847"/>
      <w:bookmarkStart w:id="64" w:name="_Toc8306"/>
      <w:bookmarkStart w:id="65" w:name="_Toc31510"/>
      <w:bookmarkStart w:id="66" w:name="_Toc26345"/>
      <w:bookmarkStart w:id="67" w:name="_Toc26732"/>
      <w:bookmarkStart w:id="68" w:name="_Toc23205"/>
      <w:bookmarkStart w:id="69" w:name="_Toc16392"/>
      <w:bookmarkStart w:id="70" w:name="_Toc30043"/>
      <w:bookmarkStart w:id="71" w:name="_Toc12490"/>
      <w:bookmarkStart w:id="72" w:name="_Toc403569776"/>
      <w:bookmarkStart w:id="73" w:name="_Toc102227313"/>
      <w:r>
        <w:rPr>
          <w:rFonts w:hint="eastAsia" w:ascii="方正小标宋_GBK" w:hAnsi="宋体" w:eastAsia="方正小标宋_GBK"/>
          <w:b w:val="0"/>
          <w:sz w:val="36"/>
          <w:szCs w:val="30"/>
        </w:rPr>
        <w:t>第二篇  供应商须知</w:t>
      </w:r>
      <w:bookmarkEnd w:id="60"/>
      <w:bookmarkEnd w:id="61"/>
    </w:p>
    <w:p w14:paraId="36F0B22B">
      <w:pPr>
        <w:pStyle w:val="4"/>
        <w:spacing w:line="400" w:lineRule="exact"/>
        <w:ind w:firstLine="482" w:firstLineChars="200"/>
        <w:rPr>
          <w:rFonts w:ascii="方正仿宋_GBK" w:eastAsia="方正仿宋_GBK"/>
          <w:sz w:val="24"/>
          <w:szCs w:val="24"/>
        </w:rPr>
      </w:pPr>
      <w:bookmarkStart w:id="74" w:name="_Toc26691"/>
      <w:bookmarkStart w:id="75" w:name="_Toc22973"/>
      <w:r>
        <w:rPr>
          <w:rFonts w:hint="eastAsia" w:ascii="方正仿宋_GBK" w:eastAsia="方正仿宋_GBK"/>
          <w:sz w:val="24"/>
          <w:szCs w:val="24"/>
        </w:rPr>
        <w:t>一、</w:t>
      </w:r>
      <w:bookmarkEnd w:id="62"/>
      <w:bookmarkEnd w:id="63"/>
      <w:bookmarkEnd w:id="64"/>
      <w:bookmarkEnd w:id="65"/>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6"/>
      <w:bookmarkEnd w:id="67"/>
      <w:bookmarkEnd w:id="68"/>
      <w:bookmarkEnd w:id="69"/>
      <w:bookmarkEnd w:id="70"/>
      <w:bookmarkEnd w:id="71"/>
      <w:bookmarkEnd w:id="74"/>
      <w:bookmarkEnd w:id="75"/>
    </w:p>
    <w:p w14:paraId="1C2260C0">
      <w:pPr>
        <w:pStyle w:val="2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73C6C686">
      <w:pPr>
        <w:pStyle w:val="4"/>
        <w:tabs>
          <w:tab w:val="left" w:pos="2640"/>
        </w:tabs>
        <w:spacing w:line="400" w:lineRule="exact"/>
        <w:ind w:firstLine="482" w:firstLineChars="200"/>
        <w:rPr>
          <w:rFonts w:ascii="方正仿宋_GBK" w:eastAsia="方正仿宋_GBK"/>
          <w:sz w:val="24"/>
          <w:szCs w:val="24"/>
        </w:rPr>
      </w:pPr>
      <w:bookmarkStart w:id="76" w:name="_Toc7956"/>
      <w:bookmarkStart w:id="77" w:name="_Toc25466"/>
      <w:bookmarkStart w:id="78" w:name="_Toc12736"/>
      <w:bookmarkStart w:id="79" w:name="_Toc384"/>
      <w:bookmarkStart w:id="80" w:name="_Toc23307"/>
      <w:bookmarkStart w:id="81" w:name="_Toc1176"/>
      <w:bookmarkStart w:id="82" w:name="_Toc2532"/>
      <w:bookmarkStart w:id="83" w:name="_Toc31473"/>
      <w:bookmarkStart w:id="84" w:name="_Toc13799"/>
      <w:bookmarkStart w:id="85" w:name="_Toc19488"/>
      <w:bookmarkStart w:id="86" w:name="_Toc19271"/>
      <w:bookmarkStart w:id="87" w:name="_Toc24437"/>
      <w:r>
        <w:rPr>
          <w:rFonts w:hint="eastAsia" w:ascii="方正仿宋_GBK" w:eastAsia="方正仿宋_GBK"/>
          <w:sz w:val="24"/>
          <w:szCs w:val="24"/>
        </w:rPr>
        <w:t>二、</w:t>
      </w:r>
      <w:bookmarkEnd w:id="76"/>
      <w:bookmarkEnd w:id="77"/>
      <w:bookmarkEnd w:id="78"/>
      <w:bookmarkEnd w:id="79"/>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80"/>
      <w:bookmarkEnd w:id="81"/>
      <w:bookmarkEnd w:id="82"/>
      <w:bookmarkEnd w:id="83"/>
      <w:bookmarkEnd w:id="84"/>
      <w:bookmarkEnd w:id="85"/>
      <w:bookmarkEnd w:id="86"/>
      <w:bookmarkEnd w:id="87"/>
      <w:r>
        <w:rPr>
          <w:rFonts w:ascii="方正仿宋_GBK" w:eastAsia="方正仿宋_GBK"/>
          <w:sz w:val="24"/>
          <w:szCs w:val="24"/>
        </w:rPr>
        <w:tab/>
      </w:r>
    </w:p>
    <w:p w14:paraId="36D10FA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286A1C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716DEEE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52D2D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6F2C4567">
      <w:pPr>
        <w:pStyle w:val="4"/>
        <w:spacing w:line="400" w:lineRule="exact"/>
        <w:ind w:firstLine="482" w:firstLineChars="200"/>
        <w:rPr>
          <w:rFonts w:ascii="方正仿宋_GBK" w:eastAsia="方正仿宋_GBK"/>
          <w:sz w:val="24"/>
          <w:szCs w:val="24"/>
        </w:rPr>
      </w:pPr>
      <w:bookmarkStart w:id="88" w:name="_Toc8619"/>
      <w:bookmarkStart w:id="89" w:name="_Toc8043"/>
      <w:bookmarkStart w:id="90" w:name="_Toc16256"/>
      <w:bookmarkStart w:id="91" w:name="_Toc17814"/>
      <w:bookmarkStart w:id="92" w:name="_Toc11415"/>
      <w:bookmarkStart w:id="93" w:name="_Toc20"/>
      <w:bookmarkStart w:id="94" w:name="_Toc3339"/>
      <w:bookmarkStart w:id="95" w:name="_Toc15613"/>
      <w:bookmarkStart w:id="96" w:name="_Toc29776"/>
      <w:bookmarkStart w:id="97" w:name="_Toc13597"/>
      <w:bookmarkStart w:id="98" w:name="_Toc9698"/>
      <w:bookmarkStart w:id="99" w:name="_Toc31424"/>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8"/>
      <w:bookmarkEnd w:id="89"/>
      <w:bookmarkEnd w:id="90"/>
      <w:bookmarkEnd w:id="91"/>
      <w:bookmarkEnd w:id="92"/>
      <w:bookmarkEnd w:id="93"/>
      <w:bookmarkEnd w:id="94"/>
      <w:bookmarkEnd w:id="95"/>
      <w:bookmarkEnd w:id="96"/>
      <w:bookmarkEnd w:id="97"/>
      <w:bookmarkEnd w:id="98"/>
      <w:bookmarkEnd w:id="99"/>
    </w:p>
    <w:p w14:paraId="04F50E1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5020850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1ECFCF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643D19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3E204A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34972A1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7B9F8C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444E75A6">
      <w:pPr>
        <w:pStyle w:val="23"/>
        <w:pageBreakBefore w:val="0"/>
        <w:widowControl w:val="0"/>
        <w:kinsoku/>
        <w:wordWrap/>
        <w:overflowPunct/>
        <w:topLinePunct w:val="0"/>
        <w:bidi w:val="0"/>
        <w:spacing w:line="360" w:lineRule="exact"/>
        <w:ind w:firstLine="480" w:firstLineChars="200"/>
        <w:textAlignment w:val="auto"/>
        <w:rPr>
          <w:rFonts w:hint="eastAsia" w:ascii="方正仿宋_GBK" w:hAnsi="宋体" w:eastAsia="方正仿宋_GBK"/>
          <w:color w:val="FF0000"/>
          <w:sz w:val="24"/>
          <w:highlight w:val="none"/>
          <w:lang w:val="en-US" w:eastAsia="zh-CN"/>
        </w:rPr>
      </w:pPr>
      <w:r>
        <w:rPr>
          <w:rFonts w:hint="eastAsia" w:ascii="方正仿宋_GBK" w:hAnsi="宋体" w:eastAsia="方正仿宋_GBK"/>
          <w:color w:val="auto"/>
        </w:rPr>
        <w:t>本项目仅采用一次报价，</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成交为合作的供应商</w:t>
      </w:r>
      <w:r>
        <w:rPr>
          <w:rFonts w:hint="eastAsia" w:ascii="方正仿宋_GBK" w:hAnsi="宋体" w:eastAsia="方正仿宋_GBK"/>
          <w:color w:val="auto"/>
        </w:rPr>
        <w:t>。</w:t>
      </w:r>
      <w:r>
        <w:rPr>
          <w:rFonts w:hint="eastAsia" w:ascii="方正仿宋_GBK" w:hAnsi="宋体" w:eastAsia="方正仿宋_GBK"/>
          <w:color w:val="FF0000"/>
          <w:sz w:val="24"/>
          <w:highlight w:val="none"/>
          <w:lang w:val="en-US" w:eastAsia="zh-CN"/>
        </w:rPr>
        <w:t>本项目</w:t>
      </w:r>
      <w:r>
        <w:rPr>
          <w:rFonts w:hint="eastAsia" w:ascii="方正仿宋_GBK" w:hAnsi="宋体" w:eastAsia="方正仿宋_GBK"/>
          <w:color w:val="FF0000"/>
          <w:sz w:val="24"/>
          <w:highlight w:val="none"/>
        </w:rPr>
        <w:t>报价以人民币报价，精确到小数点后两位数</w:t>
      </w:r>
      <w:r>
        <w:rPr>
          <w:rFonts w:hint="eastAsia" w:ascii="方正仿宋_GBK" w:hAnsi="宋体" w:eastAsia="方正仿宋_GBK"/>
          <w:color w:val="FF0000"/>
          <w:sz w:val="24"/>
          <w:highlight w:val="none"/>
          <w:lang w:eastAsia="zh-CN"/>
        </w:rPr>
        <w:t>，</w:t>
      </w:r>
      <w:r>
        <w:rPr>
          <w:rFonts w:hint="eastAsia" w:ascii="方正仿宋_GBK" w:hAnsi="宋体" w:eastAsia="方正仿宋_GBK"/>
          <w:color w:val="FF0000"/>
          <w:sz w:val="24"/>
          <w:highlight w:val="none"/>
          <w:lang w:val="en-US" w:eastAsia="zh-CN"/>
        </w:rPr>
        <w:t>报价不能超过我单位采购限价，</w:t>
      </w:r>
      <w:r>
        <w:rPr>
          <w:rFonts w:hint="eastAsia" w:ascii="方正仿宋_GBK" w:hAnsi="宋体" w:eastAsia="方正仿宋_GBK"/>
          <w:color w:val="FF0000"/>
          <w:sz w:val="24"/>
          <w:highlight w:val="none"/>
        </w:rPr>
        <w:t>包括完成该项目的直接费、间接费、措施费、利润、税金、材料设备运输费、施工风险费、安全文明施工费以及政府有关部门收取的规费、决算审计报告费等全部费用。</w:t>
      </w:r>
      <w:r>
        <w:rPr>
          <w:rFonts w:hint="eastAsia" w:ascii="方正仿宋_GBK" w:hAnsi="宋体" w:eastAsia="方正仿宋_GBK"/>
          <w:color w:val="auto"/>
          <w:sz w:val="24"/>
          <w:highlight w:val="none"/>
          <w:lang w:val="en-US" w:eastAsia="zh-CN"/>
        </w:rPr>
        <w:t>因成交供应商自身原因造成漏报、少报皆由其自行承担责任，采购人不再补偿。</w:t>
      </w:r>
    </w:p>
    <w:p w14:paraId="350B54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00196E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738CB7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245480A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211F17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5BBCBC9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4D39DA0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3C359DA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3DE28AF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2B0557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2E0A33A1">
      <w:pPr>
        <w:pStyle w:val="9"/>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0D6E4CD">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5B5435A">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1D2C2548">
      <w:pPr>
        <w:pStyle w:val="11"/>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48BEE82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595F8F1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54F43805">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1655CCF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36D0D7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B9319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3CA69D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BD9C1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5201E5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15C6E833">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2"/>
    <w:bookmarkEnd w:id="73"/>
    <w:p w14:paraId="74F839D0">
      <w:pPr>
        <w:pStyle w:val="3"/>
        <w:spacing w:line="360" w:lineRule="auto"/>
        <w:jc w:val="center"/>
        <w:rPr>
          <w:rFonts w:ascii="方正小标宋_GBK" w:hAnsi="宋体" w:eastAsia="方正小标宋_GBK"/>
          <w:b w:val="0"/>
          <w:sz w:val="30"/>
          <w:szCs w:val="30"/>
        </w:rPr>
      </w:pPr>
      <w:bookmarkStart w:id="100" w:name="_Toc30905"/>
      <w:bookmarkStart w:id="101" w:name="_Toc403569786"/>
      <w:bookmarkStart w:id="102" w:name="_Toc13569"/>
      <w:bookmarkStart w:id="103" w:name="_Toc23940"/>
      <w:bookmarkStart w:id="104" w:name="_Toc13767"/>
      <w:r>
        <w:rPr>
          <w:rFonts w:hint="eastAsia" w:ascii="方正小标宋_GBK" w:hAnsi="宋体" w:eastAsia="方正小标宋_GBK"/>
          <w:b w:val="0"/>
          <w:sz w:val="36"/>
          <w:szCs w:val="30"/>
        </w:rPr>
        <w:t xml:space="preserve">第三篇  </w:t>
      </w:r>
      <w:bookmarkEnd w:id="100"/>
      <w:bookmarkEnd w:id="101"/>
      <w:bookmarkEnd w:id="102"/>
      <w:bookmarkEnd w:id="103"/>
      <w:r>
        <w:rPr>
          <w:rFonts w:hint="eastAsia" w:ascii="方正小标宋_GBK" w:hAnsi="宋体" w:eastAsia="方正小标宋_GBK"/>
          <w:b w:val="0"/>
          <w:sz w:val="36"/>
          <w:szCs w:val="30"/>
        </w:rPr>
        <w:t>项目</w:t>
      </w:r>
      <w:r>
        <w:rPr>
          <w:rFonts w:hint="eastAsia" w:ascii="方正小标宋_GBK" w:hAnsi="宋体" w:eastAsia="方正小标宋_GBK"/>
          <w:b w:val="0"/>
          <w:sz w:val="36"/>
          <w:szCs w:val="30"/>
          <w:lang w:val="en-US" w:eastAsia="zh-CN"/>
        </w:rPr>
        <w:t>采购服务</w:t>
      </w:r>
      <w:r>
        <w:rPr>
          <w:rFonts w:hint="eastAsia" w:ascii="方正小标宋_GBK" w:hAnsi="宋体" w:eastAsia="方正小标宋_GBK"/>
          <w:b w:val="0"/>
          <w:sz w:val="36"/>
          <w:szCs w:val="30"/>
        </w:rPr>
        <w:t>需求</w:t>
      </w:r>
      <w:bookmarkEnd w:id="104"/>
    </w:p>
    <w:p w14:paraId="2FB44B82">
      <w:pPr>
        <w:pStyle w:val="9"/>
        <w:rPr>
          <w:rFonts w:hint="eastAsia"/>
          <w:b/>
          <w:bCs/>
          <w:sz w:val="28"/>
          <w:szCs w:val="28"/>
          <w:lang w:val="en-US" w:eastAsia="zh-CN"/>
        </w:rPr>
      </w:pPr>
      <w:bookmarkStart w:id="105" w:name="_Toc403569789"/>
      <w:bookmarkStart w:id="106" w:name="_Toc12789058"/>
      <w:r>
        <w:rPr>
          <w:rFonts w:hint="eastAsia"/>
          <w:b/>
          <w:bCs/>
          <w:sz w:val="28"/>
          <w:szCs w:val="28"/>
          <w:lang w:val="en-US" w:eastAsia="zh-CN"/>
        </w:rPr>
        <w:t>一、采购内容</w:t>
      </w:r>
    </w:p>
    <w:p w14:paraId="521FEF31">
      <w:pPr>
        <w:pStyle w:val="9"/>
        <w:rPr>
          <w:rFonts w:hint="eastAsia"/>
          <w:b/>
          <w:bCs/>
          <w:sz w:val="28"/>
          <w:szCs w:val="28"/>
          <w:lang w:val="en-US" w:eastAsia="zh-CN"/>
        </w:rPr>
      </w:pPr>
    </w:p>
    <w:tbl>
      <w:tblPr>
        <w:tblStyle w:val="20"/>
        <w:tblW w:w="92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6"/>
        <w:gridCol w:w="3393"/>
        <w:gridCol w:w="644"/>
        <w:gridCol w:w="1226"/>
        <w:gridCol w:w="981"/>
        <w:gridCol w:w="753"/>
        <w:gridCol w:w="1674"/>
      </w:tblGrid>
      <w:tr w14:paraId="36589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566" w:type="dxa"/>
            <w:vAlign w:val="center"/>
          </w:tcPr>
          <w:p w14:paraId="72803844">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序号</w:t>
            </w:r>
          </w:p>
        </w:tc>
        <w:tc>
          <w:tcPr>
            <w:tcW w:w="3393" w:type="dxa"/>
            <w:vAlign w:val="center"/>
          </w:tcPr>
          <w:p w14:paraId="1770D9DD">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名称</w:t>
            </w:r>
          </w:p>
        </w:tc>
        <w:tc>
          <w:tcPr>
            <w:tcW w:w="644" w:type="dxa"/>
            <w:vAlign w:val="center"/>
          </w:tcPr>
          <w:p w14:paraId="077651F7">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单位</w:t>
            </w:r>
          </w:p>
        </w:tc>
        <w:tc>
          <w:tcPr>
            <w:tcW w:w="1226" w:type="dxa"/>
            <w:vAlign w:val="center"/>
          </w:tcPr>
          <w:p w14:paraId="459C08E4">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数量</w:t>
            </w:r>
          </w:p>
        </w:tc>
        <w:tc>
          <w:tcPr>
            <w:tcW w:w="981" w:type="dxa"/>
            <w:vAlign w:val="center"/>
          </w:tcPr>
          <w:p w14:paraId="6C1FFE12">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单价(元)</w:t>
            </w:r>
          </w:p>
        </w:tc>
        <w:tc>
          <w:tcPr>
            <w:tcW w:w="753" w:type="dxa"/>
            <w:vAlign w:val="center"/>
          </w:tcPr>
          <w:p w14:paraId="1F0FA425">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合计(元)</w:t>
            </w:r>
          </w:p>
        </w:tc>
        <w:tc>
          <w:tcPr>
            <w:tcW w:w="1674" w:type="dxa"/>
            <w:vAlign w:val="center"/>
          </w:tcPr>
          <w:p w14:paraId="1EE734F5">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备注</w:t>
            </w:r>
          </w:p>
        </w:tc>
      </w:tr>
      <w:tr w14:paraId="3729C8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5145E8E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w:t>
            </w:r>
          </w:p>
        </w:tc>
        <w:tc>
          <w:tcPr>
            <w:tcW w:w="3393" w:type="dxa"/>
            <w:vAlign w:val="center"/>
          </w:tcPr>
          <w:p w14:paraId="5E11978D">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color w:val="000000"/>
                <w:kern w:val="0"/>
                <w:sz w:val="24"/>
                <w:szCs w:val="24"/>
                <w:lang w:val="en-US" w:eastAsia="zh-CN"/>
              </w:rPr>
              <w:t>墙面打孔（300 大）及恢复</w:t>
            </w:r>
          </w:p>
        </w:tc>
        <w:tc>
          <w:tcPr>
            <w:tcW w:w="644" w:type="dxa"/>
            <w:vAlign w:val="center"/>
          </w:tcPr>
          <w:p w14:paraId="00F4A47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个</w:t>
            </w:r>
          </w:p>
        </w:tc>
        <w:tc>
          <w:tcPr>
            <w:tcW w:w="1226" w:type="dxa"/>
            <w:vAlign w:val="center"/>
          </w:tcPr>
          <w:p w14:paraId="7E4FFEC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z w:val="24"/>
                <w:szCs w:val="24"/>
                <w:lang w:val="en-US" w:eastAsia="zh-CN"/>
              </w:rPr>
              <w:t>4</w:t>
            </w:r>
          </w:p>
        </w:tc>
        <w:tc>
          <w:tcPr>
            <w:tcW w:w="981" w:type="dxa"/>
            <w:vAlign w:val="center"/>
          </w:tcPr>
          <w:p w14:paraId="4077481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753" w:type="dxa"/>
            <w:vAlign w:val="center"/>
          </w:tcPr>
          <w:p w14:paraId="1037674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1674" w:type="dxa"/>
            <w:vAlign w:val="center"/>
          </w:tcPr>
          <w:p w14:paraId="0FD27DF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r>
      <w:tr w14:paraId="547E6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566" w:type="dxa"/>
            <w:vAlign w:val="center"/>
          </w:tcPr>
          <w:p w14:paraId="6249E30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w:t>
            </w:r>
          </w:p>
        </w:tc>
        <w:tc>
          <w:tcPr>
            <w:tcW w:w="3393" w:type="dxa"/>
            <w:vAlign w:val="center"/>
          </w:tcPr>
          <w:p w14:paraId="7D1F681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pacing w:val="-1"/>
                <w:position w:val="2"/>
                <w:sz w:val="24"/>
                <w:szCs w:val="24"/>
              </w:rPr>
              <w:t>管道支架（30 镀锌角钢）</w:t>
            </w:r>
          </w:p>
        </w:tc>
        <w:tc>
          <w:tcPr>
            <w:tcW w:w="644" w:type="dxa"/>
            <w:vAlign w:val="center"/>
          </w:tcPr>
          <w:p w14:paraId="33057A7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lang w:val="en-US" w:eastAsia="zh-CN"/>
              </w:rPr>
              <w:t>个</w:t>
            </w:r>
          </w:p>
        </w:tc>
        <w:tc>
          <w:tcPr>
            <w:tcW w:w="1226" w:type="dxa"/>
            <w:vAlign w:val="center"/>
          </w:tcPr>
          <w:p w14:paraId="598051B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z w:val="24"/>
                <w:szCs w:val="24"/>
                <w:lang w:val="en-US" w:eastAsia="zh-CN"/>
              </w:rPr>
              <w:t>12</w:t>
            </w:r>
          </w:p>
        </w:tc>
        <w:tc>
          <w:tcPr>
            <w:tcW w:w="981" w:type="dxa"/>
            <w:vAlign w:val="center"/>
          </w:tcPr>
          <w:p w14:paraId="14783DC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753" w:type="dxa"/>
            <w:vAlign w:val="center"/>
          </w:tcPr>
          <w:p w14:paraId="414211C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1674" w:type="dxa"/>
            <w:vAlign w:val="center"/>
          </w:tcPr>
          <w:p w14:paraId="3342C2C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r>
      <w:tr w14:paraId="4A0E3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03A97BE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w:t>
            </w:r>
          </w:p>
        </w:tc>
        <w:tc>
          <w:tcPr>
            <w:tcW w:w="3393" w:type="dxa"/>
            <w:vAlign w:val="center"/>
          </w:tcPr>
          <w:p w14:paraId="0419EA6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pacing w:val="-2"/>
                <w:position w:val="2"/>
                <w:sz w:val="24"/>
                <w:szCs w:val="24"/>
              </w:rPr>
              <w:t>300</w:t>
            </w:r>
            <w:r>
              <w:rPr>
                <w:rFonts w:hint="eastAsia" w:ascii="方正仿宋_GB18030" w:hAnsi="方正仿宋_GB18030" w:eastAsia="方正仿宋_GB18030" w:cs="方正仿宋_GB18030"/>
                <w:spacing w:val="18"/>
                <w:w w:val="101"/>
                <w:position w:val="2"/>
                <w:sz w:val="24"/>
                <w:szCs w:val="24"/>
              </w:rPr>
              <w:t xml:space="preserve"> </w:t>
            </w:r>
            <w:r>
              <w:rPr>
                <w:rFonts w:hint="eastAsia" w:ascii="方正仿宋_GB18030" w:hAnsi="方正仿宋_GB18030" w:eastAsia="方正仿宋_GB18030" w:cs="方正仿宋_GB18030"/>
                <w:spacing w:val="-2"/>
                <w:position w:val="2"/>
                <w:sz w:val="24"/>
                <w:szCs w:val="24"/>
              </w:rPr>
              <w:t>大混泥土孔</w:t>
            </w:r>
          </w:p>
        </w:tc>
        <w:tc>
          <w:tcPr>
            <w:tcW w:w="644" w:type="dxa"/>
            <w:vAlign w:val="center"/>
          </w:tcPr>
          <w:p w14:paraId="04AFD4B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lang w:eastAsia="zh-CN"/>
              </w:rPr>
              <w:t>个</w:t>
            </w:r>
          </w:p>
        </w:tc>
        <w:tc>
          <w:tcPr>
            <w:tcW w:w="1226" w:type="dxa"/>
            <w:vAlign w:val="center"/>
          </w:tcPr>
          <w:p w14:paraId="1341398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z w:val="24"/>
                <w:szCs w:val="24"/>
                <w:lang w:val="en-US" w:eastAsia="zh-CN"/>
              </w:rPr>
              <w:t>5</w:t>
            </w:r>
          </w:p>
        </w:tc>
        <w:tc>
          <w:tcPr>
            <w:tcW w:w="981" w:type="dxa"/>
            <w:vAlign w:val="center"/>
          </w:tcPr>
          <w:p w14:paraId="1CEC0B2F">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753" w:type="dxa"/>
            <w:vAlign w:val="center"/>
          </w:tcPr>
          <w:p w14:paraId="5BBFDCD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1674" w:type="dxa"/>
            <w:vAlign w:val="center"/>
          </w:tcPr>
          <w:p w14:paraId="4E2D526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r>
      <w:tr w14:paraId="4508C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3D709EC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r>
              <w:rPr>
                <w:rFonts w:hint="eastAsia" w:ascii="方正仿宋_GB18030" w:hAnsi="方正仿宋_GB18030" w:eastAsia="方正仿宋_GB18030" w:cs="方正仿宋_GB18030"/>
                <w:sz w:val="24"/>
                <w:szCs w:val="24"/>
              </w:rPr>
              <w:t>4</w:t>
            </w:r>
          </w:p>
        </w:tc>
        <w:tc>
          <w:tcPr>
            <w:tcW w:w="3393" w:type="dxa"/>
            <w:vAlign w:val="center"/>
          </w:tcPr>
          <w:p w14:paraId="3B40C59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r>
              <w:rPr>
                <w:rFonts w:hint="eastAsia" w:ascii="方正仿宋_GB18030" w:hAnsi="方正仿宋_GB18030" w:eastAsia="方正仿宋_GB18030" w:cs="方正仿宋_GB18030"/>
                <w:spacing w:val="-2"/>
                <w:position w:val="2"/>
                <w:sz w:val="24"/>
                <w:szCs w:val="24"/>
              </w:rPr>
              <w:t>破屋面混泥土、防水、保温及完工后恢复</w:t>
            </w:r>
          </w:p>
        </w:tc>
        <w:tc>
          <w:tcPr>
            <w:tcW w:w="644" w:type="dxa"/>
            <w:vAlign w:val="center"/>
          </w:tcPr>
          <w:p w14:paraId="52D9E7A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2C0846C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27A0A352">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vAlign w:val="center"/>
          </w:tcPr>
          <w:p w14:paraId="00FB5DD1">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vAlign w:val="center"/>
          </w:tcPr>
          <w:p w14:paraId="17A6559C">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663CD0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566" w:type="dxa"/>
            <w:vAlign w:val="center"/>
          </w:tcPr>
          <w:p w14:paraId="01D13D4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r>
              <w:rPr>
                <w:rFonts w:hint="eastAsia" w:ascii="方正仿宋_GB18030" w:hAnsi="方正仿宋_GB18030" w:eastAsia="方正仿宋_GB18030" w:cs="方正仿宋_GB18030"/>
                <w:spacing w:val="-2"/>
                <w:position w:val="2"/>
                <w:sz w:val="24"/>
                <w:szCs w:val="24"/>
              </w:rPr>
              <w:t>5</w:t>
            </w:r>
          </w:p>
        </w:tc>
        <w:tc>
          <w:tcPr>
            <w:tcW w:w="3393" w:type="dxa"/>
            <w:vAlign w:val="center"/>
          </w:tcPr>
          <w:p w14:paraId="06F62C8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rPr>
              <w:t>50pvc 管子</w:t>
            </w:r>
            <w:r>
              <w:rPr>
                <w:rFonts w:hint="eastAsia" w:ascii="方正仿宋_GB18030" w:hAnsi="方正仿宋_GB18030" w:eastAsia="方正仿宋_GB18030" w:cs="方正仿宋_GB18030"/>
                <w:spacing w:val="-2"/>
                <w:position w:val="2"/>
                <w:sz w:val="24"/>
                <w:szCs w:val="24"/>
                <w:lang w:eastAsia="zh-CN"/>
              </w:rPr>
              <w:t>（</w:t>
            </w:r>
            <w:r>
              <w:rPr>
                <w:rFonts w:hint="eastAsia" w:ascii="方正仿宋_GB18030" w:hAnsi="方正仿宋_GB18030" w:eastAsia="方正仿宋_GB18030" w:cs="方正仿宋_GB18030"/>
                <w:spacing w:val="-2"/>
                <w:position w:val="2"/>
                <w:sz w:val="24"/>
                <w:szCs w:val="24"/>
                <w:lang w:val="en-US" w:eastAsia="zh-CN"/>
              </w:rPr>
              <w:t>包含弯头≥8个，三通≥1个，直接≥10个</w:t>
            </w:r>
            <w:r>
              <w:rPr>
                <w:rFonts w:hint="eastAsia" w:ascii="方正仿宋_GB18030" w:hAnsi="方正仿宋_GB18030" w:eastAsia="方正仿宋_GB18030" w:cs="方正仿宋_GB18030"/>
                <w:spacing w:val="-2"/>
                <w:position w:val="2"/>
                <w:sz w:val="24"/>
                <w:szCs w:val="24"/>
                <w:lang w:eastAsia="zh-CN"/>
              </w:rPr>
              <w:t>）</w:t>
            </w:r>
          </w:p>
        </w:tc>
        <w:tc>
          <w:tcPr>
            <w:tcW w:w="644" w:type="dxa"/>
            <w:vAlign w:val="center"/>
          </w:tcPr>
          <w:p w14:paraId="68C6998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766E8D81">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51</w:t>
            </w:r>
          </w:p>
        </w:tc>
        <w:tc>
          <w:tcPr>
            <w:tcW w:w="981" w:type="dxa"/>
            <w:vAlign w:val="center"/>
          </w:tcPr>
          <w:p w14:paraId="2AE5D79F">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p>
        </w:tc>
        <w:tc>
          <w:tcPr>
            <w:tcW w:w="753" w:type="dxa"/>
            <w:vAlign w:val="center"/>
          </w:tcPr>
          <w:p w14:paraId="5DD0216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p>
        </w:tc>
        <w:tc>
          <w:tcPr>
            <w:tcW w:w="1674" w:type="dxa"/>
            <w:vAlign w:val="center"/>
          </w:tcPr>
          <w:p w14:paraId="1E914C9C">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p>
        </w:tc>
      </w:tr>
      <w:tr w14:paraId="7FD44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4A49CAA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6</w:t>
            </w:r>
          </w:p>
        </w:tc>
        <w:tc>
          <w:tcPr>
            <w:tcW w:w="3393" w:type="dxa"/>
            <w:vAlign w:val="center"/>
          </w:tcPr>
          <w:p w14:paraId="58B2B88F">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rPr>
              <w:t>新增排水（50 排水管）</w:t>
            </w:r>
          </w:p>
        </w:tc>
        <w:tc>
          <w:tcPr>
            <w:tcW w:w="644" w:type="dxa"/>
            <w:vAlign w:val="center"/>
          </w:tcPr>
          <w:p w14:paraId="791257A4">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675E5B0D">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20</w:t>
            </w:r>
          </w:p>
        </w:tc>
        <w:tc>
          <w:tcPr>
            <w:tcW w:w="981" w:type="dxa"/>
            <w:vAlign w:val="center"/>
          </w:tcPr>
          <w:p w14:paraId="1E2A5D27">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vAlign w:val="center"/>
          </w:tcPr>
          <w:p w14:paraId="1A916E6B">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vAlign w:val="center"/>
          </w:tcPr>
          <w:p w14:paraId="480300DD">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含管件</w:t>
            </w:r>
          </w:p>
        </w:tc>
      </w:tr>
      <w:tr w14:paraId="75BE1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56F22BD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7</w:t>
            </w:r>
          </w:p>
        </w:tc>
        <w:tc>
          <w:tcPr>
            <w:tcW w:w="3393" w:type="dxa"/>
            <w:vAlign w:val="center"/>
          </w:tcPr>
          <w:p w14:paraId="69ADDF6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新增给水管及角阀安装</w:t>
            </w:r>
          </w:p>
        </w:tc>
        <w:tc>
          <w:tcPr>
            <w:tcW w:w="644" w:type="dxa"/>
            <w:vAlign w:val="center"/>
          </w:tcPr>
          <w:p w14:paraId="0741536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67A15A5A">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25</w:t>
            </w:r>
          </w:p>
        </w:tc>
        <w:tc>
          <w:tcPr>
            <w:tcW w:w="981" w:type="dxa"/>
            <w:vAlign w:val="center"/>
          </w:tcPr>
          <w:p w14:paraId="56A7AC8B">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vAlign w:val="center"/>
          </w:tcPr>
          <w:p w14:paraId="4C23471B">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vAlign w:val="center"/>
          </w:tcPr>
          <w:p w14:paraId="39FECD78">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0D4FC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566" w:type="dxa"/>
            <w:tcBorders>
              <w:bottom w:val="single" w:color="auto" w:sz="4" w:space="0"/>
            </w:tcBorders>
            <w:vAlign w:val="center"/>
          </w:tcPr>
          <w:p w14:paraId="0935E34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8</w:t>
            </w:r>
          </w:p>
        </w:tc>
        <w:tc>
          <w:tcPr>
            <w:tcW w:w="3393" w:type="dxa"/>
            <w:tcBorders>
              <w:bottom w:val="single" w:color="auto" w:sz="4" w:space="0"/>
            </w:tcBorders>
            <w:vAlign w:val="center"/>
          </w:tcPr>
          <w:p w14:paraId="4E67A89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新增线路及插座</w:t>
            </w:r>
          </w:p>
        </w:tc>
        <w:tc>
          <w:tcPr>
            <w:tcW w:w="644" w:type="dxa"/>
            <w:tcBorders>
              <w:bottom w:val="single" w:color="auto" w:sz="4" w:space="0"/>
            </w:tcBorders>
            <w:vAlign w:val="center"/>
          </w:tcPr>
          <w:p w14:paraId="4E2F394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项</w:t>
            </w:r>
          </w:p>
        </w:tc>
        <w:tc>
          <w:tcPr>
            <w:tcW w:w="1226" w:type="dxa"/>
            <w:tcBorders>
              <w:bottom w:val="single" w:color="auto" w:sz="4" w:space="0"/>
            </w:tcBorders>
            <w:vAlign w:val="center"/>
          </w:tcPr>
          <w:p w14:paraId="02536D5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lang w:val="en-US" w:eastAsia="zh-CN"/>
              </w:rPr>
            </w:pPr>
            <w:r>
              <w:rPr>
                <w:rFonts w:hint="eastAsia" w:ascii="方正仿宋_GBK" w:hAnsi="方正仿宋_GBK" w:eastAsia="方正仿宋_GBK" w:cs="方正仿宋_GBK"/>
                <w:sz w:val="24"/>
                <w:szCs w:val="24"/>
                <w:lang w:val="en-US" w:eastAsia="zh-CN"/>
              </w:rPr>
              <w:t>实际需求</w:t>
            </w:r>
          </w:p>
        </w:tc>
        <w:tc>
          <w:tcPr>
            <w:tcW w:w="981" w:type="dxa"/>
            <w:tcBorders>
              <w:bottom w:val="single" w:color="auto" w:sz="4" w:space="0"/>
            </w:tcBorders>
            <w:vAlign w:val="center"/>
          </w:tcPr>
          <w:p w14:paraId="4C2C6074">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tcBorders>
              <w:bottom w:val="single" w:color="auto" w:sz="4" w:space="0"/>
            </w:tcBorders>
            <w:vAlign w:val="center"/>
          </w:tcPr>
          <w:p w14:paraId="5CF4B011">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tcBorders>
              <w:bottom w:val="single" w:color="auto" w:sz="4" w:space="0"/>
            </w:tcBorders>
            <w:vAlign w:val="center"/>
          </w:tcPr>
          <w:p w14:paraId="71945C53">
            <w:pPr>
              <w:keepNext w:val="0"/>
              <w:keepLines w:val="0"/>
              <w:pageBreakBefore w:val="0"/>
              <w:widowControl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不含网线</w:t>
            </w:r>
          </w:p>
        </w:tc>
      </w:tr>
      <w:tr w14:paraId="1CCDE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566" w:type="dxa"/>
            <w:tcBorders>
              <w:top w:val="single" w:color="auto" w:sz="4" w:space="0"/>
              <w:bottom w:val="single" w:color="auto" w:sz="4" w:space="0"/>
            </w:tcBorders>
            <w:vAlign w:val="center"/>
          </w:tcPr>
          <w:p w14:paraId="5F65B4C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93" w:type="dxa"/>
            <w:tcBorders>
              <w:top w:val="single" w:color="auto" w:sz="4" w:space="0"/>
              <w:bottom w:val="single" w:color="auto" w:sz="4" w:space="0"/>
            </w:tcBorders>
            <w:vAlign w:val="center"/>
          </w:tcPr>
          <w:p w14:paraId="432D150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r>
              <w:rPr>
                <w:rFonts w:hint="eastAsia" w:ascii="方正仿宋_GB18030" w:hAnsi="方正仿宋_GB18030" w:eastAsia="方正仿宋_GB18030" w:cs="方正仿宋_GB18030"/>
                <w:spacing w:val="-2"/>
                <w:position w:val="2"/>
                <w:sz w:val="24"/>
                <w:szCs w:val="24"/>
                <w:lang w:val="en-US" w:eastAsia="zh-CN"/>
              </w:rPr>
              <w:t>拆除原隔墙</w:t>
            </w:r>
          </w:p>
        </w:tc>
        <w:tc>
          <w:tcPr>
            <w:tcW w:w="644" w:type="dxa"/>
            <w:tcBorders>
              <w:top w:val="single" w:color="auto" w:sz="4" w:space="0"/>
              <w:bottom w:val="single" w:color="auto" w:sz="4" w:space="0"/>
            </w:tcBorders>
            <w:vAlign w:val="center"/>
          </w:tcPr>
          <w:p w14:paraId="2F1E373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w:t>
            </w:r>
          </w:p>
        </w:tc>
        <w:tc>
          <w:tcPr>
            <w:tcW w:w="1226" w:type="dxa"/>
            <w:tcBorders>
              <w:top w:val="single" w:color="auto" w:sz="4" w:space="0"/>
              <w:bottom w:val="single" w:color="auto" w:sz="4" w:space="0"/>
            </w:tcBorders>
            <w:vAlign w:val="center"/>
          </w:tcPr>
          <w:p w14:paraId="3DB6C50D">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18</w:t>
            </w:r>
          </w:p>
        </w:tc>
        <w:tc>
          <w:tcPr>
            <w:tcW w:w="981" w:type="dxa"/>
            <w:tcBorders>
              <w:top w:val="single" w:color="auto" w:sz="4" w:space="0"/>
              <w:bottom w:val="single" w:color="auto" w:sz="4" w:space="0"/>
            </w:tcBorders>
            <w:vAlign w:val="center"/>
          </w:tcPr>
          <w:p w14:paraId="4C93DA1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p>
        </w:tc>
        <w:tc>
          <w:tcPr>
            <w:tcW w:w="753" w:type="dxa"/>
            <w:tcBorders>
              <w:top w:val="single" w:color="auto" w:sz="4" w:space="0"/>
              <w:bottom w:val="single" w:color="auto" w:sz="4" w:space="0"/>
            </w:tcBorders>
            <w:vAlign w:val="center"/>
          </w:tcPr>
          <w:p w14:paraId="46294DF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p>
        </w:tc>
        <w:tc>
          <w:tcPr>
            <w:tcW w:w="1674" w:type="dxa"/>
            <w:tcBorders>
              <w:top w:val="single" w:color="auto" w:sz="4" w:space="0"/>
              <w:bottom w:val="single" w:color="auto" w:sz="4" w:space="0"/>
            </w:tcBorders>
            <w:vAlign w:val="center"/>
          </w:tcPr>
          <w:p w14:paraId="04B4C0E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p>
        </w:tc>
      </w:tr>
      <w:tr w14:paraId="0F29E7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66" w:type="dxa"/>
            <w:tcBorders>
              <w:top w:val="single" w:color="auto" w:sz="4" w:space="0"/>
            </w:tcBorders>
            <w:vAlign w:val="center"/>
          </w:tcPr>
          <w:p w14:paraId="40B09E6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p w14:paraId="5BBC3DA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10</w:t>
            </w:r>
          </w:p>
        </w:tc>
        <w:tc>
          <w:tcPr>
            <w:tcW w:w="3393" w:type="dxa"/>
            <w:tcBorders>
              <w:top w:val="single" w:color="auto" w:sz="4" w:space="0"/>
            </w:tcBorders>
            <w:vAlign w:val="center"/>
          </w:tcPr>
          <w:p w14:paraId="47C39D4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新做玻璃隔墙（含门）</w:t>
            </w:r>
          </w:p>
        </w:tc>
        <w:tc>
          <w:tcPr>
            <w:tcW w:w="644" w:type="dxa"/>
            <w:tcBorders>
              <w:top w:val="single" w:color="auto" w:sz="4" w:space="0"/>
            </w:tcBorders>
            <w:vAlign w:val="center"/>
          </w:tcPr>
          <w:p w14:paraId="22C4C19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w:t>
            </w:r>
          </w:p>
        </w:tc>
        <w:tc>
          <w:tcPr>
            <w:tcW w:w="1226" w:type="dxa"/>
            <w:tcBorders>
              <w:top w:val="single" w:color="auto" w:sz="4" w:space="0"/>
            </w:tcBorders>
            <w:vAlign w:val="center"/>
          </w:tcPr>
          <w:p w14:paraId="3414A77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9</w:t>
            </w:r>
          </w:p>
        </w:tc>
        <w:tc>
          <w:tcPr>
            <w:tcW w:w="981" w:type="dxa"/>
            <w:tcBorders>
              <w:top w:val="single" w:color="auto" w:sz="4" w:space="0"/>
            </w:tcBorders>
            <w:vAlign w:val="center"/>
          </w:tcPr>
          <w:p w14:paraId="4AFD0342">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tcBorders>
              <w:top w:val="single" w:color="auto" w:sz="4" w:space="0"/>
            </w:tcBorders>
            <w:vAlign w:val="center"/>
          </w:tcPr>
          <w:p w14:paraId="6793FEE3">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tcBorders>
              <w:top w:val="single" w:color="auto" w:sz="4" w:space="0"/>
            </w:tcBorders>
            <w:vAlign w:val="center"/>
          </w:tcPr>
          <w:p w14:paraId="3FE44F6D">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176951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566" w:type="dxa"/>
            <w:vAlign w:val="center"/>
          </w:tcPr>
          <w:p w14:paraId="6D9B039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11</w:t>
            </w:r>
          </w:p>
        </w:tc>
        <w:tc>
          <w:tcPr>
            <w:tcW w:w="3393" w:type="dxa"/>
            <w:vAlign w:val="center"/>
          </w:tcPr>
          <w:p w14:paraId="28BD375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新增边台</w:t>
            </w:r>
          </w:p>
        </w:tc>
        <w:tc>
          <w:tcPr>
            <w:tcW w:w="644" w:type="dxa"/>
            <w:vAlign w:val="center"/>
          </w:tcPr>
          <w:p w14:paraId="39B5973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3A321853">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1.5</w:t>
            </w:r>
          </w:p>
        </w:tc>
        <w:tc>
          <w:tcPr>
            <w:tcW w:w="981" w:type="dxa"/>
            <w:vAlign w:val="center"/>
          </w:tcPr>
          <w:p w14:paraId="7067075F">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60B76F9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4AFA6F3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r>
      <w:tr w14:paraId="4834D9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608A440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12</w:t>
            </w:r>
          </w:p>
        </w:tc>
        <w:tc>
          <w:tcPr>
            <w:tcW w:w="3393" w:type="dxa"/>
            <w:vAlign w:val="center"/>
          </w:tcPr>
          <w:p w14:paraId="23103D5B">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pacing w:val="-2"/>
                <w:position w:val="2"/>
                <w:sz w:val="24"/>
                <w:szCs w:val="24"/>
                <w:lang w:val="en-US" w:eastAsia="zh-CN"/>
              </w:rPr>
              <w:t>边台及器材，冰箱，冰柜，转运（含上、下楼及上下车）、搬运原病理科所有设备及器械、柜子</w:t>
            </w:r>
          </w:p>
        </w:tc>
        <w:tc>
          <w:tcPr>
            <w:tcW w:w="644" w:type="dxa"/>
            <w:vAlign w:val="center"/>
          </w:tcPr>
          <w:p w14:paraId="5C5DB1DC">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26B74CA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2FB1079F">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793FBD0C">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210E285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含取材通风柜，染色通风柜撤装、</w:t>
            </w:r>
          </w:p>
        </w:tc>
      </w:tr>
      <w:tr w14:paraId="13C0CB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shd w:val="clear" w:color="auto" w:fill="auto"/>
            <w:vAlign w:val="center"/>
          </w:tcPr>
          <w:p w14:paraId="6FAD588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13</w:t>
            </w:r>
          </w:p>
        </w:tc>
        <w:tc>
          <w:tcPr>
            <w:tcW w:w="3393" w:type="dxa"/>
            <w:vAlign w:val="center"/>
          </w:tcPr>
          <w:p w14:paraId="07C253F5">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pacing w:val="-2"/>
                <w:position w:val="2"/>
                <w:sz w:val="24"/>
                <w:szCs w:val="24"/>
                <w:lang w:val="en-US" w:eastAsia="zh-CN"/>
              </w:rPr>
              <w:t>病理科改造后消防设施（喷淋、烟感等）全套施工及安装</w:t>
            </w:r>
          </w:p>
        </w:tc>
        <w:tc>
          <w:tcPr>
            <w:tcW w:w="644" w:type="dxa"/>
            <w:vAlign w:val="center"/>
          </w:tcPr>
          <w:p w14:paraId="15094849">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5C6D7BB5">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3D720A8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618B146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57E7CC8A">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符合消防规范</w:t>
            </w:r>
          </w:p>
        </w:tc>
      </w:tr>
      <w:tr w14:paraId="49BBF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shd w:val="clear" w:color="auto" w:fill="auto"/>
            <w:vAlign w:val="center"/>
          </w:tcPr>
          <w:p w14:paraId="125A21C8">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14</w:t>
            </w:r>
          </w:p>
        </w:tc>
        <w:tc>
          <w:tcPr>
            <w:tcW w:w="3393" w:type="dxa"/>
            <w:vAlign w:val="center"/>
          </w:tcPr>
          <w:p w14:paraId="52A5338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清洁出渣</w:t>
            </w:r>
          </w:p>
        </w:tc>
        <w:tc>
          <w:tcPr>
            <w:tcW w:w="644" w:type="dxa"/>
            <w:vAlign w:val="center"/>
          </w:tcPr>
          <w:p w14:paraId="3EDA2E4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5D75A7FC">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5356A4B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4202146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6F681A1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r>
      <w:tr w14:paraId="605C5A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7563" w:type="dxa"/>
            <w:gridSpan w:val="6"/>
            <w:vAlign w:val="center"/>
          </w:tcPr>
          <w:p w14:paraId="590EC86F">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合计金额：小写：                 大写：</w:t>
            </w:r>
          </w:p>
        </w:tc>
        <w:tc>
          <w:tcPr>
            <w:tcW w:w="1674" w:type="dxa"/>
            <w:vAlign w:val="center"/>
          </w:tcPr>
          <w:p w14:paraId="5CAB8668">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bl>
    <w:p w14:paraId="3837970C">
      <w:pPr>
        <w:pStyle w:val="9"/>
        <w:ind w:left="0" w:leftChars="0" w:firstLine="500" w:firstLineChars="178"/>
        <w:rPr>
          <w:rFonts w:hint="eastAsia" w:cs="Times New Roman"/>
          <w:b/>
          <w:bCs/>
          <w:sz w:val="28"/>
          <w:szCs w:val="28"/>
          <w:lang w:val="en-US" w:eastAsia="zh-CN"/>
        </w:rPr>
      </w:pPr>
      <w:r>
        <w:rPr>
          <w:rFonts w:hint="eastAsia" w:cs="Times New Roman"/>
          <w:b/>
          <w:bCs/>
          <w:sz w:val="28"/>
          <w:szCs w:val="28"/>
          <w:lang w:val="en-US" w:eastAsia="zh-CN"/>
        </w:rPr>
        <w:t>二、施工要求：</w:t>
      </w:r>
    </w:p>
    <w:p w14:paraId="3FCA9168">
      <w:pPr>
        <w:snapToGrid w:val="0"/>
        <w:spacing w:line="440" w:lineRule="exact"/>
        <w:ind w:firstLine="480" w:firstLineChars="200"/>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1.病理科改造项目位于门诊部发热门诊区域，医院不组织集中勘察现场，供应商自行查看现场。供应商报价前必须自行勘察现场，无论勘探与否，都视为已知晓已勘察现场。</w:t>
      </w:r>
    </w:p>
    <w:p w14:paraId="5670EE2A">
      <w:pPr>
        <w:snapToGrid w:val="0"/>
        <w:spacing w:line="440" w:lineRule="exact"/>
        <w:ind w:firstLine="480" w:firstLineChars="200"/>
        <w:rPr>
          <w:rFonts w:hint="default"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2.</w:t>
      </w:r>
      <w:r>
        <w:rPr>
          <w:rFonts w:hint="default" w:ascii="方正仿宋_GBK" w:hAnsi="宋体" w:eastAsia="方正仿宋_GBK" w:cs="Times New Roman"/>
          <w:color w:val="auto"/>
          <w:sz w:val="24"/>
          <w:highlight w:val="none"/>
          <w:lang w:val="en-US" w:eastAsia="zh-CN"/>
        </w:rPr>
        <w:t>如出现漏算、少算等错算，均由供应商承担责任，若参与报价，均视为到施工现场进行过测算，并了解采购人的改建、装修需求。</w:t>
      </w:r>
      <w:r>
        <w:rPr>
          <w:rFonts w:hint="eastAsia" w:ascii="方正仿宋_GBK" w:hAnsi="宋体" w:eastAsia="方正仿宋_GBK" w:cs="Times New Roman"/>
          <w:color w:val="auto"/>
          <w:sz w:val="24"/>
          <w:highlight w:val="none"/>
          <w:lang w:val="en-US" w:eastAsia="zh-CN"/>
        </w:rPr>
        <w:t>改造所需要的材料均需要与医院原建筑材料相符合，允许高于原建筑材料材质。</w:t>
      </w:r>
    </w:p>
    <w:p w14:paraId="2D56F1E6">
      <w:pPr>
        <w:snapToGrid w:val="0"/>
        <w:spacing w:line="440" w:lineRule="exact"/>
        <w:ind w:firstLine="480" w:firstLineChars="200"/>
        <w:rPr>
          <w:rFonts w:hint="default"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3.</w:t>
      </w:r>
      <w:r>
        <w:rPr>
          <w:rFonts w:hint="default" w:ascii="方正仿宋_GBK" w:hAnsi="宋体" w:eastAsia="方正仿宋_GBK" w:cs="Times New Roman"/>
          <w:color w:val="auto"/>
          <w:sz w:val="24"/>
          <w:highlight w:val="none"/>
          <w:lang w:val="en-US" w:eastAsia="zh-CN"/>
        </w:rPr>
        <w:t>施工完毕对施工区域进行彻底清洁；施工的建筑垃圾全部由中标公司负责清理运走。</w:t>
      </w:r>
    </w:p>
    <w:p w14:paraId="3FDB5301">
      <w:pPr>
        <w:snapToGrid w:val="0"/>
        <w:spacing w:line="440" w:lineRule="exact"/>
        <w:ind w:firstLine="480" w:firstLineChars="200"/>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4.施工期间不得影响医院业务开展，要保持院内环境整洁。施工期间工人的所有操作严格按照国家相关部门的安全标准执行，配备相应的防护设施设备，施工期间工人及行人发生的一切安全事故及意外由施工方全部承担。</w:t>
      </w:r>
    </w:p>
    <w:p w14:paraId="14FB56B4">
      <w:pPr>
        <w:snapToGrid w:val="0"/>
        <w:spacing w:line="440" w:lineRule="exact"/>
        <w:ind w:firstLine="480" w:firstLineChars="200"/>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5.按照国家相关文件精神规范施工，做好施工现场的安全防范，施工前与医院签订安全协议。整个施工过程不得损伤医院原有消防设施设备，如有损坏必须恢复到正常使用状态且通过消防验收。施工过程中动电焊时，必须通知医院保卫科人员到现场看守，做好消防安全工作。施工人员不得在医院施工区域吸烟。</w:t>
      </w:r>
    </w:p>
    <w:p w14:paraId="6999A1AB">
      <w:pPr>
        <w:pStyle w:val="9"/>
      </w:pPr>
    </w:p>
    <w:p w14:paraId="70406EF0">
      <w:pPr>
        <w:pStyle w:val="9"/>
      </w:pPr>
    </w:p>
    <w:p w14:paraId="34425392">
      <w:pPr>
        <w:pStyle w:val="9"/>
      </w:pPr>
    </w:p>
    <w:p w14:paraId="52B09F57">
      <w:pPr>
        <w:pStyle w:val="9"/>
      </w:pPr>
    </w:p>
    <w:p w14:paraId="4D95BD0D">
      <w:pPr>
        <w:pStyle w:val="9"/>
      </w:pPr>
    </w:p>
    <w:p w14:paraId="5EA69D69">
      <w:pPr>
        <w:pStyle w:val="9"/>
      </w:pPr>
    </w:p>
    <w:p w14:paraId="22F014CE">
      <w:pPr>
        <w:pStyle w:val="9"/>
      </w:pPr>
    </w:p>
    <w:p w14:paraId="70429F65">
      <w:pPr>
        <w:pStyle w:val="9"/>
      </w:pPr>
    </w:p>
    <w:p w14:paraId="4CBA4B72">
      <w:pPr>
        <w:pStyle w:val="9"/>
      </w:pPr>
    </w:p>
    <w:p w14:paraId="37199222">
      <w:pPr>
        <w:pStyle w:val="9"/>
      </w:pPr>
    </w:p>
    <w:p w14:paraId="2FEFFE69">
      <w:pPr>
        <w:pStyle w:val="9"/>
      </w:pPr>
    </w:p>
    <w:p w14:paraId="1819CC39">
      <w:pPr>
        <w:pStyle w:val="9"/>
      </w:pPr>
    </w:p>
    <w:p w14:paraId="3EDF3DC3">
      <w:pPr>
        <w:pStyle w:val="9"/>
      </w:pPr>
    </w:p>
    <w:p w14:paraId="49064B5B">
      <w:pPr>
        <w:pStyle w:val="9"/>
      </w:pPr>
    </w:p>
    <w:p w14:paraId="25628EA6">
      <w:pPr>
        <w:pStyle w:val="9"/>
      </w:pPr>
    </w:p>
    <w:p w14:paraId="51261685">
      <w:pPr>
        <w:pStyle w:val="9"/>
      </w:pPr>
    </w:p>
    <w:p w14:paraId="6A266132">
      <w:pPr>
        <w:pStyle w:val="9"/>
      </w:pPr>
    </w:p>
    <w:p w14:paraId="06A35470">
      <w:pPr>
        <w:pStyle w:val="9"/>
      </w:pPr>
    </w:p>
    <w:p w14:paraId="2FBCBCA0">
      <w:pPr>
        <w:pStyle w:val="9"/>
      </w:pPr>
    </w:p>
    <w:p w14:paraId="6FCECD49">
      <w:pPr>
        <w:pStyle w:val="9"/>
      </w:pPr>
    </w:p>
    <w:p w14:paraId="54D7BB72">
      <w:pPr>
        <w:pStyle w:val="9"/>
      </w:pPr>
    </w:p>
    <w:p w14:paraId="1CAE969E">
      <w:pPr>
        <w:pStyle w:val="9"/>
      </w:pPr>
    </w:p>
    <w:p w14:paraId="27EEADFF">
      <w:pPr>
        <w:pStyle w:val="9"/>
      </w:pPr>
    </w:p>
    <w:p w14:paraId="0E66C4D3">
      <w:pPr>
        <w:pStyle w:val="9"/>
      </w:pPr>
    </w:p>
    <w:p w14:paraId="651CF5FE">
      <w:pPr>
        <w:pStyle w:val="9"/>
      </w:pPr>
    </w:p>
    <w:p w14:paraId="35B38DBD">
      <w:pPr>
        <w:pStyle w:val="9"/>
      </w:pPr>
    </w:p>
    <w:p w14:paraId="3BA82AA1">
      <w:pPr>
        <w:pStyle w:val="9"/>
      </w:pPr>
    </w:p>
    <w:p w14:paraId="740FB9A9">
      <w:pPr>
        <w:pStyle w:val="9"/>
      </w:pPr>
    </w:p>
    <w:p w14:paraId="3C552CF2">
      <w:pPr>
        <w:pStyle w:val="9"/>
      </w:pPr>
    </w:p>
    <w:p w14:paraId="691761CC">
      <w:pPr>
        <w:pStyle w:val="9"/>
      </w:pPr>
    </w:p>
    <w:p w14:paraId="011D03D4">
      <w:pPr>
        <w:pStyle w:val="9"/>
      </w:pPr>
    </w:p>
    <w:p w14:paraId="09E98052">
      <w:pPr>
        <w:pStyle w:val="9"/>
      </w:pPr>
    </w:p>
    <w:p w14:paraId="6A413417">
      <w:pPr>
        <w:pStyle w:val="9"/>
      </w:pPr>
    </w:p>
    <w:p w14:paraId="504192F8">
      <w:pPr>
        <w:pStyle w:val="9"/>
      </w:pPr>
    </w:p>
    <w:p w14:paraId="5327E55C">
      <w:pPr>
        <w:pStyle w:val="9"/>
      </w:pPr>
    </w:p>
    <w:p w14:paraId="668A4BC9">
      <w:pPr>
        <w:pStyle w:val="9"/>
      </w:pPr>
    </w:p>
    <w:p w14:paraId="30FE80C0">
      <w:pPr>
        <w:pStyle w:val="9"/>
      </w:pPr>
    </w:p>
    <w:p w14:paraId="7707121A">
      <w:pPr>
        <w:pStyle w:val="9"/>
      </w:pPr>
    </w:p>
    <w:p w14:paraId="6152C2CA">
      <w:pPr>
        <w:pStyle w:val="3"/>
        <w:numPr>
          <w:ilvl w:val="0"/>
          <w:numId w:val="1"/>
        </w:numPr>
        <w:spacing w:line="240" w:lineRule="auto"/>
        <w:jc w:val="center"/>
        <w:rPr>
          <w:rFonts w:hint="eastAsia" w:ascii="方正小标宋_GBK" w:hAnsi="宋体" w:eastAsia="方正小标宋_GBK"/>
          <w:b w:val="0"/>
          <w:sz w:val="36"/>
          <w:szCs w:val="30"/>
        </w:rPr>
      </w:pPr>
      <w:bookmarkStart w:id="107" w:name="_Toc7391"/>
      <w:bookmarkStart w:id="108" w:name="_Toc23599"/>
      <w:bookmarkStart w:id="109" w:name="_Toc26406"/>
      <w:r>
        <w:rPr>
          <w:rFonts w:hint="eastAsia" w:ascii="方正小标宋_GBK" w:hAnsi="宋体" w:eastAsia="方正小标宋_GBK"/>
          <w:b w:val="0"/>
          <w:sz w:val="36"/>
          <w:szCs w:val="30"/>
        </w:rPr>
        <w:t xml:space="preserve">   </w:t>
      </w:r>
      <w:bookmarkStart w:id="110" w:name="_Toc9734"/>
      <w:r>
        <w:rPr>
          <w:rFonts w:hint="eastAsia" w:ascii="方正小标宋_GBK" w:hAnsi="宋体" w:eastAsia="方正小标宋_GBK"/>
          <w:b w:val="0"/>
          <w:sz w:val="36"/>
          <w:szCs w:val="30"/>
          <w:lang w:val="en-US" w:eastAsia="zh-CN"/>
        </w:rPr>
        <w:t>项目商务</w:t>
      </w:r>
      <w:r>
        <w:rPr>
          <w:rFonts w:hint="eastAsia" w:ascii="方正小标宋_GBK" w:hAnsi="宋体" w:eastAsia="方正小标宋_GBK"/>
          <w:b w:val="0"/>
          <w:sz w:val="36"/>
          <w:szCs w:val="30"/>
        </w:rPr>
        <w:t>需求</w:t>
      </w:r>
      <w:bookmarkEnd w:id="107"/>
      <w:bookmarkEnd w:id="108"/>
      <w:bookmarkEnd w:id="109"/>
      <w:bookmarkEnd w:id="110"/>
    </w:p>
    <w:bookmarkEnd w:id="105"/>
    <w:bookmarkEnd w:id="106"/>
    <w:p w14:paraId="000FFD2C">
      <w:pPr>
        <w:pStyle w:val="4"/>
        <w:kinsoku/>
        <w:wordWrap/>
        <w:overflowPunct/>
        <w:topLinePunct w:val="0"/>
        <w:bidi w:val="0"/>
        <w:spacing w:before="0" w:after="0" w:line="360" w:lineRule="exact"/>
        <w:ind w:firstLine="480" w:firstLineChars="200"/>
        <w:rPr>
          <w:rFonts w:hint="eastAsia" w:ascii="方正黑体_GBK" w:hAnsi="方正黑体_GBK" w:eastAsia="方正黑体_GBK" w:cs="方正黑体_GBK"/>
          <w:b w:val="0"/>
          <w:bCs/>
          <w:color w:val="auto"/>
          <w:sz w:val="24"/>
          <w:szCs w:val="24"/>
          <w:highlight w:val="none"/>
        </w:rPr>
      </w:pPr>
      <w:bookmarkStart w:id="111" w:name="_Toc28985"/>
      <w:bookmarkStart w:id="112" w:name="_Toc521399410"/>
      <w:bookmarkStart w:id="113" w:name="_Toc15767"/>
      <w:bookmarkStart w:id="114" w:name="_Toc17379"/>
      <w:bookmarkStart w:id="115" w:name="_Toc18657"/>
      <w:bookmarkStart w:id="116" w:name="_Toc19728"/>
      <w:bookmarkStart w:id="117" w:name="_Toc141259406"/>
      <w:bookmarkStart w:id="118" w:name="_Toc1948"/>
      <w:bookmarkStart w:id="119" w:name="_Toc29855"/>
      <w:bookmarkStart w:id="120" w:name="_Toc821"/>
      <w:bookmarkStart w:id="121" w:name="_Toc17870"/>
      <w:bookmarkStart w:id="122" w:name="_Toc12789059"/>
      <w:bookmarkStart w:id="123" w:name="_Toc11641055"/>
      <w:bookmarkStart w:id="124" w:name="_Toc344475120"/>
      <w:bookmarkStart w:id="125" w:name="_Toc19825"/>
      <w:bookmarkStart w:id="126" w:name="_Toc12789072"/>
      <w:bookmarkStart w:id="127" w:name="_Toc14535"/>
      <w:bookmarkStart w:id="128" w:name="_Toc16449"/>
      <w:bookmarkStart w:id="129" w:name="_Toc403569797"/>
      <w:r>
        <w:rPr>
          <w:rFonts w:hint="eastAsia" w:ascii="方正黑体_GBK" w:hAnsi="方正黑体_GBK" w:eastAsia="方正黑体_GBK" w:cs="方正黑体_GBK"/>
          <w:b w:val="0"/>
          <w:bCs/>
          <w:color w:val="auto"/>
          <w:sz w:val="24"/>
          <w:szCs w:val="24"/>
          <w:highlight w:val="none"/>
          <w:lang w:val="en-US" w:eastAsia="zh-CN"/>
        </w:rPr>
        <w:t>一</w:t>
      </w:r>
      <w:r>
        <w:rPr>
          <w:rFonts w:hint="eastAsia" w:ascii="方正黑体_GBK" w:hAnsi="方正黑体_GBK" w:eastAsia="方正黑体_GBK" w:cs="方正黑体_GBK"/>
          <w:b w:val="0"/>
          <w:bCs/>
          <w:color w:val="auto"/>
          <w:sz w:val="24"/>
          <w:szCs w:val="24"/>
          <w:highlight w:val="none"/>
        </w:rPr>
        <w:t>、服务期、地点及验收方式</w:t>
      </w:r>
      <w:bookmarkEnd w:id="111"/>
      <w:bookmarkEnd w:id="112"/>
      <w:bookmarkEnd w:id="113"/>
      <w:bookmarkEnd w:id="114"/>
      <w:bookmarkEnd w:id="115"/>
    </w:p>
    <w:p w14:paraId="4132B427">
      <w:pPr>
        <w:pStyle w:val="11"/>
        <w:kinsoku/>
        <w:wordWrap/>
        <w:overflowPunct/>
        <w:topLinePunct w:val="0"/>
        <w:bidi w:val="0"/>
        <w:spacing w:line="360" w:lineRule="exact"/>
        <w:ind w:left="0" w:lef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（一）服务期</w:t>
      </w:r>
    </w:p>
    <w:p w14:paraId="7A0E687C">
      <w:pPr>
        <w:pStyle w:val="11"/>
        <w:kinsoku/>
        <w:wordWrap/>
        <w:overflowPunct/>
        <w:topLinePunct w:val="0"/>
        <w:bidi w:val="0"/>
        <w:spacing w:line="360" w:lineRule="exact"/>
        <w:ind w:left="0" w:lef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签订合同后5个工作日内开始施工，工期为</w:t>
      </w:r>
      <w:r>
        <w:rPr>
          <w:rFonts w:hint="eastAsia" w:ascii="方正仿宋_GBK" w:hAnsi="方正仿宋_GBK" w:eastAsia="方正仿宋_GBK" w:cs="方正仿宋_GBK"/>
          <w:color w:val="FF0000"/>
          <w:sz w:val="24"/>
          <w:szCs w:val="24"/>
          <w:highlight w:val="none"/>
          <w:lang w:val="en-US" w:eastAsia="zh-CN"/>
        </w:rPr>
        <w:t>20</w:t>
      </w:r>
      <w:r>
        <w:rPr>
          <w:rFonts w:hint="eastAsia" w:ascii="方正仿宋_GBK" w:hAnsi="方正仿宋_GBK" w:eastAsia="方正仿宋_GBK" w:cs="方正仿宋_GBK"/>
          <w:color w:val="auto"/>
          <w:sz w:val="24"/>
          <w:szCs w:val="24"/>
          <w:highlight w:val="none"/>
          <w:lang w:val="en-US" w:eastAsia="zh-CN"/>
        </w:rPr>
        <w:t>个日历日</w:t>
      </w:r>
    </w:p>
    <w:p w14:paraId="40679035">
      <w:pPr>
        <w:kinsoku/>
        <w:wordWrap/>
        <w:overflowPunct/>
        <w:topLinePunct w:val="0"/>
        <w:bidi w:val="0"/>
        <w:snapToGrid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服务地点：</w:t>
      </w:r>
      <w:r>
        <w:rPr>
          <w:rFonts w:hint="eastAsia" w:ascii="方正仿宋_GBK" w:hAnsi="方正仿宋_GBK" w:eastAsia="方正仿宋_GBK" w:cs="方正仿宋_GBK"/>
          <w:color w:val="auto"/>
          <w:sz w:val="24"/>
          <w:szCs w:val="24"/>
          <w:highlight w:val="none"/>
          <w:lang w:val="en-US" w:eastAsia="zh-CN"/>
        </w:rPr>
        <w:t>重庆市合川区妇幼保健院</w:t>
      </w:r>
      <w:r>
        <w:rPr>
          <w:rFonts w:hint="eastAsia" w:ascii="方正仿宋_GBK" w:hAnsi="方正仿宋_GBK" w:eastAsia="方正仿宋_GBK" w:cs="方正仿宋_GBK"/>
          <w:color w:val="auto"/>
          <w:sz w:val="24"/>
          <w:szCs w:val="24"/>
          <w:highlight w:val="none"/>
        </w:rPr>
        <w:t>指定地点。</w:t>
      </w:r>
    </w:p>
    <w:p w14:paraId="1C8DDCA2">
      <w:pPr>
        <w:kinsoku/>
        <w:wordWrap/>
        <w:overflowPunct/>
        <w:topLinePunct w:val="0"/>
        <w:bidi w:val="0"/>
        <w:snapToGrid w:val="0"/>
        <w:spacing w:line="36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（三）验收方式</w:t>
      </w:r>
    </w:p>
    <w:p w14:paraId="6DDA16D1">
      <w:pPr>
        <w:snapToGrid w:val="0"/>
        <w:spacing w:line="440" w:lineRule="exact"/>
        <w:ind w:firstLine="480" w:firstLineChars="200"/>
        <w:rPr>
          <w:rFonts w:hint="eastAsia" w:ascii="方正仿宋_GBK" w:hAnsi="宋体" w:eastAsia="方正仿宋_GBK"/>
          <w:color w:val="auto"/>
          <w:sz w:val="24"/>
          <w:highlight w:val="none"/>
          <w:lang w:val="en-US" w:eastAsia="zh-CN"/>
        </w:rPr>
      </w:pPr>
      <w:bookmarkStart w:id="130" w:name="_Toc19534"/>
      <w:bookmarkStart w:id="131" w:name="_Toc521399411"/>
      <w:bookmarkStart w:id="132" w:name="_Toc27155"/>
      <w:bookmarkStart w:id="133" w:name="_Toc4253"/>
      <w:bookmarkStart w:id="134" w:name="_Toc344475122"/>
      <w:bookmarkStart w:id="135" w:name="_Toc22834"/>
      <w:r>
        <w:rPr>
          <w:rFonts w:hint="eastAsia" w:ascii="方正仿宋_GBK" w:hAnsi="宋体" w:eastAsia="方正仿宋_GBK"/>
          <w:color w:val="auto"/>
          <w:sz w:val="24"/>
          <w:highlight w:val="none"/>
          <w:lang w:val="en-US" w:eastAsia="zh-CN"/>
        </w:rPr>
        <w:t>1、施工前对施工区域进行全程录像；施工前货物到场后，通知医院人员到场查看（使用科室、审计人员、后勤科）材料，双方人员对材料验收后再施工，施工过程中隐蔽工程必须保留全程录像和照片；施工前后的录像及照片资料作为验收合格的条件之一，施工完毕后7个工作日内进行验收。</w:t>
      </w:r>
    </w:p>
    <w:p w14:paraId="28CC2627">
      <w:pPr>
        <w:snapToGrid w:val="0"/>
        <w:spacing w:line="44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rPr>
        <w:t>、成交供应商应派遣有丰富经验和相应能力的工程师进行现场组织施工，并对施工操作不当或错误所导致的直接损失和间接损失承担全部赔偿责任。</w:t>
      </w:r>
      <w:bookmarkEnd w:id="130"/>
    </w:p>
    <w:p w14:paraId="32862BF6">
      <w:pPr>
        <w:snapToGrid w:val="0"/>
        <w:spacing w:line="440" w:lineRule="exact"/>
        <w:ind w:firstLine="480" w:firstLineChars="200"/>
        <w:rPr>
          <w:rFonts w:hint="eastAsia" w:ascii="方正仿宋_GBK" w:hAnsi="宋体" w:eastAsia="方正仿宋_GBK"/>
          <w:color w:val="auto"/>
          <w:sz w:val="24"/>
          <w:highlight w:val="none"/>
        </w:rPr>
      </w:pPr>
      <w:bookmarkStart w:id="136" w:name="_Toc12899"/>
      <w:r>
        <w:rPr>
          <w:rFonts w:hint="eastAsia" w:ascii="方正仿宋_GBK" w:hAnsi="宋体" w:eastAsia="方正仿宋_GBK"/>
          <w:color w:val="auto"/>
          <w:sz w:val="24"/>
          <w:highlight w:val="none"/>
          <w:lang w:val="en-US" w:eastAsia="zh-CN"/>
        </w:rPr>
        <w:t>3</w:t>
      </w:r>
      <w:r>
        <w:rPr>
          <w:rFonts w:hint="eastAsia" w:ascii="方正仿宋_GBK" w:hAnsi="宋体" w:eastAsia="方正仿宋_GBK"/>
          <w:color w:val="auto"/>
          <w:sz w:val="24"/>
          <w:highlight w:val="none"/>
        </w:rPr>
        <w:t>、施工过程应遵照现行国家有关及规程规范进行施工，按照有关要求进行检查验收。成交单位提供所有设备和材料应有完善的质量检测手段和质量保证体系，必须符合国家标准和行业标准。</w:t>
      </w:r>
      <w:bookmarkEnd w:id="136"/>
    </w:p>
    <w:p w14:paraId="772FFCD5">
      <w:pPr>
        <w:snapToGrid w:val="0"/>
        <w:spacing w:line="440" w:lineRule="exact"/>
        <w:ind w:firstLine="480" w:firstLineChars="200"/>
        <w:rPr>
          <w:rFonts w:hint="eastAsia" w:ascii="方正仿宋_GBK" w:hAnsi="宋体" w:eastAsia="方正仿宋_GBK"/>
          <w:color w:val="auto"/>
          <w:sz w:val="24"/>
          <w:highlight w:val="none"/>
        </w:rPr>
      </w:pPr>
      <w:bookmarkStart w:id="137" w:name="_Toc19064"/>
      <w:r>
        <w:rPr>
          <w:rFonts w:hint="eastAsia" w:ascii="方正仿宋_GBK" w:hAnsi="宋体" w:eastAsia="方正仿宋_GBK"/>
          <w:color w:val="auto"/>
          <w:sz w:val="24"/>
          <w:highlight w:val="none"/>
          <w:lang w:val="en-US" w:eastAsia="zh-CN"/>
        </w:rPr>
        <w:t>4</w:t>
      </w:r>
      <w:r>
        <w:rPr>
          <w:rFonts w:hint="eastAsia" w:ascii="方正仿宋_GBK" w:hAnsi="宋体" w:eastAsia="方正仿宋_GBK"/>
          <w:color w:val="auto"/>
          <w:sz w:val="24"/>
          <w:highlight w:val="none"/>
        </w:rPr>
        <w:t>、本工程所需材料、设备由成交人自行采购，但所采购的材料必须符合国家规范标准及设计文件、</w:t>
      </w:r>
      <w:r>
        <w:rPr>
          <w:rFonts w:hint="eastAsia" w:ascii="方正仿宋_GBK" w:hAnsi="宋体" w:eastAsia="方正仿宋_GBK"/>
          <w:color w:val="auto"/>
          <w:sz w:val="24"/>
          <w:highlight w:val="none"/>
          <w:lang w:val="en-US" w:eastAsia="zh-CN"/>
        </w:rPr>
        <w:t>采购</w:t>
      </w:r>
      <w:r>
        <w:rPr>
          <w:rFonts w:hint="eastAsia" w:ascii="方正仿宋_GBK" w:hAnsi="宋体" w:eastAsia="方正仿宋_GBK"/>
          <w:color w:val="auto"/>
          <w:sz w:val="24"/>
          <w:highlight w:val="none"/>
        </w:rPr>
        <w:t>文件要求，并提供相应合格证明资料、质保书等。</w:t>
      </w:r>
      <w:bookmarkEnd w:id="137"/>
    </w:p>
    <w:p w14:paraId="680FA0A9">
      <w:pPr>
        <w:snapToGrid w:val="0"/>
        <w:spacing w:line="440" w:lineRule="exact"/>
        <w:ind w:firstLine="480" w:firstLineChars="200"/>
        <w:rPr>
          <w:rFonts w:hint="eastAsia" w:ascii="方正仿宋_GBK" w:hAnsi="宋体" w:eastAsia="方正仿宋_GBK"/>
          <w:sz w:val="24"/>
          <w:highlight w:val="none"/>
        </w:rPr>
      </w:pPr>
      <w:bookmarkStart w:id="138" w:name="_Toc27500"/>
      <w:r>
        <w:rPr>
          <w:rFonts w:hint="eastAsia" w:ascii="方正仿宋_GBK" w:hAnsi="宋体" w:eastAsia="方正仿宋_GBK"/>
          <w:color w:val="auto"/>
          <w:sz w:val="24"/>
          <w:highlight w:val="none"/>
          <w:lang w:val="en-US" w:eastAsia="zh-CN"/>
        </w:rPr>
        <w:t>5</w:t>
      </w:r>
      <w:r>
        <w:rPr>
          <w:rFonts w:hint="eastAsia" w:ascii="方正仿宋_GBK" w:hAnsi="宋体" w:eastAsia="方正仿宋_GBK"/>
          <w:color w:val="auto"/>
          <w:sz w:val="24"/>
          <w:highlight w:val="none"/>
        </w:rPr>
        <w:t>、本</w:t>
      </w:r>
      <w:r>
        <w:rPr>
          <w:rFonts w:hint="eastAsia" w:ascii="方正仿宋_GBK" w:hAnsi="宋体" w:eastAsia="方正仿宋_GBK"/>
          <w:color w:val="auto"/>
          <w:sz w:val="24"/>
          <w:highlight w:val="none"/>
          <w:lang w:val="en-US" w:eastAsia="zh-CN"/>
        </w:rPr>
        <w:t>项目</w:t>
      </w:r>
      <w:r>
        <w:rPr>
          <w:rFonts w:hint="eastAsia" w:ascii="方正仿宋_GBK" w:hAnsi="宋体" w:eastAsia="方正仿宋_GBK"/>
          <w:color w:val="auto"/>
          <w:sz w:val="24"/>
          <w:highlight w:val="none"/>
        </w:rPr>
        <w:t>所需的材料（设备）成交人应在采购前将所采购材料设备的厂家、技术参数、品牌、质量等级等指标以书面形式通知采购人，采购人收到成交人的书面报告后予以确认，经采购人认质、封样后成交人方</w:t>
      </w:r>
      <w:r>
        <w:rPr>
          <w:rFonts w:hint="eastAsia" w:ascii="方正仿宋_GBK" w:hAnsi="宋体" w:eastAsia="方正仿宋_GBK"/>
          <w:sz w:val="24"/>
          <w:highlight w:val="none"/>
        </w:rPr>
        <w:t>可采购进场。</w:t>
      </w:r>
      <w:bookmarkEnd w:id="138"/>
    </w:p>
    <w:p w14:paraId="6972DDAA">
      <w:pPr>
        <w:snapToGrid w:val="0"/>
        <w:spacing w:line="440" w:lineRule="exact"/>
        <w:ind w:firstLine="480" w:firstLineChars="200"/>
        <w:rPr>
          <w:rFonts w:hint="eastAsia" w:ascii="方正仿宋_GBK" w:hAnsi="宋体" w:eastAsia="方正仿宋_GBK"/>
          <w:sz w:val="24"/>
          <w:szCs w:val="24"/>
          <w:highlight w:val="none"/>
        </w:rPr>
      </w:pPr>
      <w:bookmarkStart w:id="139" w:name="_Toc13415"/>
      <w:r>
        <w:rPr>
          <w:rFonts w:hint="eastAsia" w:ascii="方正仿宋_GBK" w:hAnsi="宋体" w:eastAsia="方正仿宋_GBK"/>
          <w:sz w:val="24"/>
          <w:highlight w:val="none"/>
          <w:lang w:val="en-US" w:eastAsia="zh-CN"/>
        </w:rPr>
        <w:t>6</w:t>
      </w: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每次项目</w:t>
      </w:r>
      <w:r>
        <w:rPr>
          <w:rFonts w:hint="eastAsia" w:ascii="方正仿宋_GBK" w:hAnsi="宋体" w:eastAsia="方正仿宋_GBK"/>
          <w:sz w:val="24"/>
          <w:highlight w:val="none"/>
        </w:rPr>
        <w:t>完工后，在</w:t>
      </w:r>
      <w:r>
        <w:rPr>
          <w:rFonts w:hint="eastAsia" w:ascii="宋体" w:hAnsi="宋体" w:cs="宋体"/>
          <w:sz w:val="24"/>
          <w:highlight w:val="none"/>
          <w:lang w:val="en-US" w:eastAsia="zh-CN"/>
        </w:rPr>
        <w:t>20</w:t>
      </w:r>
      <w:r>
        <w:rPr>
          <w:rFonts w:hint="eastAsia" w:ascii="方正仿宋_GBK" w:hAnsi="宋体" w:eastAsia="方正仿宋_GBK"/>
          <w:sz w:val="24"/>
          <w:highlight w:val="none"/>
        </w:rPr>
        <w:t>个工作日内组织相关人员按照</w:t>
      </w:r>
      <w:r>
        <w:rPr>
          <w:rFonts w:hint="eastAsia" w:ascii="方正仿宋_GBK" w:hAnsi="宋体" w:eastAsia="方正仿宋_GBK"/>
          <w:sz w:val="24"/>
          <w:highlight w:val="none"/>
          <w:lang w:val="en-US" w:eastAsia="zh-CN"/>
        </w:rPr>
        <w:t>采购</w:t>
      </w:r>
      <w:r>
        <w:rPr>
          <w:rFonts w:hint="eastAsia" w:ascii="方正仿宋_GBK" w:hAnsi="宋体" w:eastAsia="方正仿宋_GBK"/>
          <w:sz w:val="24"/>
          <w:highlight w:val="none"/>
        </w:rPr>
        <w:t>文件要求和合同进行逐项验收，验收合格后双方认可签字。验收的相关费用由成交供应商负责。</w:t>
      </w:r>
      <w:bookmarkEnd w:id="139"/>
    </w:p>
    <w:p w14:paraId="5D8C7CEC">
      <w:pPr>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、由于中标人的原因，达不到招标文件规定要求，且对采购人造成损失的，由中标人承担一切责任，并赔偿所造成的损失。</w:t>
      </w:r>
    </w:p>
    <w:p w14:paraId="52D64608">
      <w:pPr>
        <w:snapToGrid w:val="0"/>
        <w:spacing w:line="440" w:lineRule="exact"/>
        <w:ind w:firstLine="480" w:firstLineChars="200"/>
        <w:rPr>
          <w:rFonts w:hint="default" w:eastAsia="方正仿宋_GBK"/>
          <w:lang w:val="en-US" w:eastAsia="zh-CN"/>
        </w:rPr>
      </w:pP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项目</w:t>
      </w:r>
      <w:r>
        <w:rPr>
          <w:rFonts w:hint="eastAsia" w:ascii="方正仿宋_GBK" w:hAnsi="宋体" w:eastAsia="方正仿宋_GBK"/>
          <w:sz w:val="24"/>
          <w:szCs w:val="24"/>
          <w:highlight w:val="none"/>
        </w:rPr>
        <w:t>经</w:t>
      </w:r>
      <w:r>
        <w:rPr>
          <w:rFonts w:hint="eastAsia" w:ascii="方正仿宋_GBK" w:hAnsi="宋体" w:eastAsia="方正仿宋_GBK"/>
          <w:sz w:val="24"/>
          <w:szCs w:val="24"/>
          <w:highlight w:val="none"/>
          <w:lang w:val="en-US" w:eastAsia="zh-CN"/>
        </w:rPr>
        <w:t>最终</w:t>
      </w:r>
      <w:r>
        <w:rPr>
          <w:rFonts w:hint="eastAsia" w:ascii="方正仿宋_GBK" w:hAnsi="宋体" w:eastAsia="方正仿宋_GBK"/>
          <w:sz w:val="24"/>
          <w:szCs w:val="24"/>
          <w:highlight w:val="none"/>
        </w:rPr>
        <w:t>验收合格后，自验收合格之日起进入质保期。</w:t>
      </w:r>
    </w:p>
    <w:p w14:paraId="2A96E2FE">
      <w:pPr>
        <w:pStyle w:val="4"/>
        <w:kinsoku/>
        <w:wordWrap/>
        <w:overflowPunct/>
        <w:topLinePunct w:val="0"/>
        <w:bidi w:val="0"/>
        <w:spacing w:before="0" w:after="0" w:line="360" w:lineRule="exact"/>
        <w:ind w:firstLine="480" w:firstLineChars="200"/>
        <w:rPr>
          <w:rFonts w:hint="default" w:ascii="黑体" w:hAnsi="黑体" w:eastAsia="方正黑体_GBK"/>
          <w:color w:val="auto"/>
          <w:sz w:val="24"/>
          <w:szCs w:val="24"/>
          <w:highlight w:val="none"/>
          <w:u w:val="single"/>
          <w:lang w:val="en-US" w:eastAsia="zh-CN"/>
        </w:rPr>
      </w:pPr>
      <w:bookmarkStart w:id="140" w:name="_Toc21684"/>
      <w:r>
        <w:rPr>
          <w:rFonts w:hint="eastAsia" w:ascii="方正黑体_GBK" w:hAnsi="方正黑体_GBK" w:eastAsia="方正黑体_GBK" w:cs="方正黑体_GBK"/>
          <w:b w:val="0"/>
          <w:bCs/>
          <w:color w:val="auto"/>
          <w:sz w:val="24"/>
          <w:szCs w:val="24"/>
          <w:highlight w:val="none"/>
          <w:lang w:val="en-US" w:eastAsia="zh-CN"/>
        </w:rPr>
        <w:t>二、</w:t>
      </w:r>
      <w:r>
        <w:rPr>
          <w:rFonts w:hint="eastAsia" w:ascii="方正黑体_GBK" w:hAnsi="方正黑体_GBK" w:eastAsia="方正黑体_GBK" w:cs="方正黑体_GBK"/>
          <w:b w:val="0"/>
          <w:bCs/>
          <w:color w:val="auto"/>
          <w:sz w:val="24"/>
          <w:szCs w:val="24"/>
          <w:highlight w:val="none"/>
        </w:rPr>
        <w:t>付款方式</w:t>
      </w:r>
      <w:bookmarkEnd w:id="131"/>
      <w:bookmarkEnd w:id="132"/>
      <w:bookmarkEnd w:id="133"/>
      <w:bookmarkEnd w:id="134"/>
      <w:bookmarkEnd w:id="135"/>
      <w:bookmarkEnd w:id="140"/>
      <w:bookmarkStart w:id="141" w:name="_Toc344475123"/>
      <w:r>
        <w:rPr>
          <w:rFonts w:hint="eastAsia" w:ascii="方正黑体_GBK" w:hAnsi="方正黑体_GBK" w:eastAsia="方正黑体_GBK" w:cs="方正黑体_GBK"/>
          <w:b w:val="0"/>
          <w:bCs/>
          <w:color w:val="auto"/>
          <w:sz w:val="24"/>
          <w:szCs w:val="24"/>
          <w:highlight w:val="none"/>
          <w:lang w:val="en-US" w:eastAsia="zh-CN"/>
        </w:rPr>
        <w:t>及质保金</w:t>
      </w:r>
    </w:p>
    <w:p w14:paraId="74B3DDDE">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方正仿宋_GBK" w:hAnsi="方正仿宋_GBK" w:eastAsia="方正仿宋_GBK" w:cs="方正仿宋_GBK"/>
          <w:b w:val="0"/>
          <w:color w:val="auto"/>
          <w:kern w:val="2"/>
          <w:sz w:val="24"/>
          <w:szCs w:val="24"/>
          <w:highlight w:val="none"/>
          <w:lang w:val="en-US" w:eastAsia="zh-CN" w:bidi="ar-SA"/>
        </w:rPr>
      </w:pPr>
      <w:bookmarkStart w:id="142" w:name="_Toc25895"/>
      <w:bookmarkStart w:id="143" w:name="_Toc21021"/>
      <w:bookmarkStart w:id="144" w:name="_Toc521399412"/>
      <w:bookmarkStart w:id="145" w:name="_Toc23879"/>
      <w:r>
        <w:rPr>
          <w:rFonts w:hint="eastAsia" w:ascii="方正仿宋_GBK" w:hAnsi="方正仿宋_GBK" w:eastAsia="方正仿宋_GBK" w:cs="方正仿宋_GBK"/>
          <w:b w:val="0"/>
          <w:color w:val="auto"/>
          <w:kern w:val="2"/>
          <w:sz w:val="24"/>
          <w:szCs w:val="24"/>
          <w:highlight w:val="none"/>
          <w:lang w:val="en-US" w:eastAsia="zh-CN" w:bidi="ar-SA"/>
        </w:rPr>
        <w:t>1.验收合格后中标单位开具正式发票（凭国家认可的税务发票）后一次性全额付款；付款之前供货方必须提供合同复印件。</w:t>
      </w:r>
    </w:p>
    <w:p w14:paraId="487B4B14">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2.合同签订前中标单位缴纳成交金额的10% 作为履约保证金，质保期满后一次性无息退还，质保期1年。</w:t>
      </w:r>
    </w:p>
    <w:p w14:paraId="7A4AB8E1">
      <w:pPr>
        <w:pStyle w:val="4"/>
        <w:kinsoku/>
        <w:wordWrap/>
        <w:overflowPunct/>
        <w:topLinePunct w:val="0"/>
        <w:bidi w:val="0"/>
        <w:spacing w:before="0" w:after="0" w:line="360" w:lineRule="exact"/>
        <w:ind w:firstLine="480" w:firstLineChars="200"/>
        <w:rPr>
          <w:rFonts w:ascii="宋体" w:hAnsi="宋体" w:cs="宋体"/>
          <w:color w:val="auto"/>
          <w:sz w:val="24"/>
          <w:szCs w:val="24"/>
          <w:highlight w:val="none"/>
        </w:rPr>
      </w:pPr>
      <w:bookmarkStart w:id="146" w:name="_Toc117"/>
      <w:r>
        <w:rPr>
          <w:rFonts w:hint="eastAsia" w:ascii="方正黑体_GBK" w:hAnsi="方正黑体_GBK" w:eastAsia="方正黑体_GBK" w:cs="方正黑体_GBK"/>
          <w:b w:val="0"/>
          <w:bCs/>
          <w:color w:val="auto"/>
          <w:sz w:val="24"/>
          <w:szCs w:val="24"/>
          <w:highlight w:val="none"/>
          <w:lang w:val="en-US" w:eastAsia="zh-CN"/>
        </w:rPr>
        <w:t>三、知识产权</w:t>
      </w:r>
      <w:bookmarkEnd w:id="141"/>
      <w:bookmarkEnd w:id="142"/>
      <w:bookmarkEnd w:id="143"/>
      <w:bookmarkEnd w:id="144"/>
      <w:bookmarkEnd w:id="145"/>
      <w:bookmarkEnd w:id="146"/>
    </w:p>
    <w:p w14:paraId="335FA43C">
      <w:pPr>
        <w:pStyle w:val="4"/>
        <w:kinsoku/>
        <w:wordWrap/>
        <w:overflowPunct/>
        <w:topLinePunct w:val="0"/>
        <w:bidi w:val="0"/>
        <w:spacing w:before="0" w:after="0" w:line="360" w:lineRule="exact"/>
        <w:ind w:firstLine="480" w:firstLineChars="200"/>
        <w:rPr>
          <w:rFonts w:ascii="宋体" w:hAnsi="宋体" w:cs="宋体"/>
          <w:color w:val="FF0000"/>
          <w:sz w:val="24"/>
          <w:szCs w:val="24"/>
          <w:highlight w:val="none"/>
        </w:rPr>
      </w:pPr>
      <w:bookmarkStart w:id="147" w:name="_Toc31034"/>
      <w:bookmarkStart w:id="148" w:name="_Toc4302"/>
      <w:bookmarkStart w:id="149" w:name="_Toc19009"/>
      <w:r>
        <w:rPr>
          <w:rFonts w:hint="eastAsia" w:ascii="方正仿宋_GBK" w:hAnsi="方正仿宋_GBK" w:eastAsia="方正仿宋_GBK" w:cs="方正仿宋_GBK"/>
          <w:b w:val="0"/>
          <w:color w:val="auto"/>
          <w:kern w:val="2"/>
          <w:sz w:val="24"/>
          <w:szCs w:val="24"/>
          <w:highlight w:val="none"/>
          <w:lang w:val="en-US" w:eastAsia="zh-CN" w:bidi="ar-SA"/>
        </w:rPr>
        <w:t>采购人在中华人民共和国境内使用成交供应商提供的服务及服务时免受第三方提出的侵犯其专利权或其它知识产权的起诉。如果第三方提出侵权指控，成交供应商应承担由此而引起的一切法律责任和费用。</w:t>
      </w:r>
      <w:bookmarkEnd w:id="147"/>
      <w:bookmarkEnd w:id="148"/>
      <w:bookmarkEnd w:id="149"/>
    </w:p>
    <w:p w14:paraId="56B9BA89">
      <w:pPr>
        <w:pStyle w:val="4"/>
        <w:kinsoku/>
        <w:wordWrap/>
        <w:overflowPunct/>
        <w:topLinePunct w:val="0"/>
        <w:bidi w:val="0"/>
        <w:spacing w:before="0" w:after="0" w:line="360" w:lineRule="exact"/>
        <w:ind w:firstLine="480" w:firstLineChars="200"/>
        <w:rPr>
          <w:rFonts w:hint="eastAsia" w:ascii="方正黑体_GBK" w:hAnsi="方正黑体_GBK" w:eastAsia="方正黑体_GBK" w:cs="方正黑体_GBK"/>
          <w:b w:val="0"/>
          <w:bCs/>
          <w:color w:val="auto"/>
          <w:sz w:val="24"/>
          <w:szCs w:val="24"/>
          <w:highlight w:val="none"/>
          <w:lang w:val="en-US" w:eastAsia="zh-CN"/>
        </w:rPr>
      </w:pPr>
      <w:bookmarkStart w:id="150" w:name="_Toc4632"/>
      <w:bookmarkStart w:id="151" w:name="_Toc23064"/>
      <w:bookmarkStart w:id="152" w:name="_Toc3749"/>
      <w:bookmarkStart w:id="153" w:name="_Toc30266"/>
      <w:bookmarkStart w:id="154" w:name="_Toc521399414"/>
      <w:r>
        <w:rPr>
          <w:rFonts w:hint="eastAsia" w:ascii="方正黑体_GBK" w:hAnsi="方正黑体_GBK" w:eastAsia="方正黑体_GBK" w:cs="方正黑体_GBK"/>
          <w:b w:val="0"/>
          <w:bCs/>
          <w:color w:val="auto"/>
          <w:sz w:val="24"/>
          <w:szCs w:val="24"/>
          <w:highlight w:val="none"/>
          <w:lang w:val="en-US" w:eastAsia="zh-CN"/>
        </w:rPr>
        <w:t>四、质量保证及售后服务</w:t>
      </w:r>
      <w:bookmarkEnd w:id="150"/>
      <w:bookmarkEnd w:id="151"/>
      <w:bookmarkEnd w:id="152"/>
      <w:bookmarkEnd w:id="153"/>
      <w:bookmarkEnd w:id="154"/>
    </w:p>
    <w:p w14:paraId="1B33A7C2">
      <w:pPr>
        <w:snapToGrid w:val="0"/>
        <w:spacing w:line="440" w:lineRule="exact"/>
        <w:ind w:firstLine="480" w:firstLineChars="200"/>
        <w:rPr>
          <w:rFonts w:hint="eastAsia" w:ascii="方正楷体_GBK" w:hAnsi="方正楷体_GBK" w:eastAsia="方正楷体_GBK" w:cs="方正楷体_GBK"/>
          <w:bCs/>
          <w:sz w:val="24"/>
          <w:highlight w:val="none"/>
        </w:rPr>
      </w:pPr>
      <w:r>
        <w:rPr>
          <w:rFonts w:hint="eastAsia" w:ascii="方正楷体_GBK" w:hAnsi="方正楷体_GBK" w:eastAsia="方正楷体_GBK" w:cs="方正楷体_GBK"/>
          <w:bCs/>
          <w:sz w:val="24"/>
          <w:highlight w:val="none"/>
        </w:rPr>
        <w:t>（一）质量保证期</w:t>
      </w:r>
    </w:p>
    <w:p w14:paraId="62ADD9E0">
      <w:pPr>
        <w:snapToGrid w:val="0"/>
        <w:spacing w:line="440" w:lineRule="exact"/>
        <w:ind w:firstLine="720" w:firstLineChars="300"/>
        <w:rPr>
          <w:rFonts w:hint="eastAsia" w:ascii="方正仿宋_GBK" w:hAnsi="宋体" w:eastAsia="方正仿宋_GBK"/>
          <w:sz w:val="24"/>
          <w:highlight w:val="none"/>
        </w:rPr>
      </w:pPr>
      <w:r>
        <w:rPr>
          <w:rFonts w:hint="eastAsia" w:ascii="方正仿宋_GBK" w:hAnsi="宋体" w:eastAsia="方正仿宋_GBK"/>
          <w:sz w:val="24"/>
          <w:highlight w:val="none"/>
        </w:rPr>
        <w:t>1、自验收合格之日起计，质保期为</w:t>
      </w:r>
      <w:r>
        <w:rPr>
          <w:rFonts w:hint="eastAsia" w:ascii="方正仿宋_GBK" w:hAnsi="宋体" w:eastAsia="方正仿宋_GBK"/>
          <w:color w:val="FF0000"/>
          <w:sz w:val="24"/>
          <w:highlight w:val="none"/>
          <w:lang w:val="en-US" w:eastAsia="zh-CN"/>
        </w:rPr>
        <w:t>一年</w:t>
      </w:r>
      <w:r>
        <w:rPr>
          <w:rFonts w:hint="eastAsia" w:ascii="方正仿宋_GBK" w:hAnsi="宋体" w:eastAsia="方正仿宋_GBK"/>
          <w:sz w:val="24"/>
          <w:highlight w:val="none"/>
        </w:rPr>
        <w:t>。</w:t>
      </w:r>
    </w:p>
    <w:p w14:paraId="77AC79B7">
      <w:pPr>
        <w:snapToGrid w:val="0"/>
        <w:spacing w:line="440" w:lineRule="exact"/>
        <w:ind w:firstLine="720" w:firstLineChars="300"/>
        <w:rPr>
          <w:rFonts w:hint="eastAsia" w:ascii="方正仿宋_GBK" w:hAnsi="宋体" w:eastAsia="方正仿宋_GBK"/>
          <w:color w:val="FF0000"/>
          <w:sz w:val="24"/>
          <w:highlight w:val="none"/>
        </w:rPr>
      </w:pPr>
      <w:bookmarkStart w:id="155" w:name="_Hlk497335655"/>
      <w:r>
        <w:rPr>
          <w:rFonts w:hint="eastAsia" w:ascii="方正仿宋_GBK" w:hAnsi="宋体" w:eastAsia="方正仿宋_GBK"/>
          <w:sz w:val="24"/>
          <w:highlight w:val="none"/>
        </w:rPr>
        <w:t>2、</w:t>
      </w:r>
      <w:r>
        <w:rPr>
          <w:rFonts w:hint="eastAsia" w:ascii="方正仿宋_GBK" w:hAnsi="宋体" w:eastAsia="方正仿宋_GBK"/>
          <w:color w:val="FF0000"/>
          <w:sz w:val="24"/>
          <w:highlight w:val="none"/>
        </w:rPr>
        <w:t>质保期内，如</w:t>
      </w:r>
      <w:r>
        <w:rPr>
          <w:rFonts w:hint="eastAsia" w:ascii="方正仿宋_GBK" w:hAnsi="宋体" w:eastAsia="方正仿宋_GBK"/>
          <w:color w:val="FF0000"/>
          <w:sz w:val="24"/>
          <w:highlight w:val="none"/>
          <w:lang w:val="en-US" w:eastAsia="zh-CN"/>
        </w:rPr>
        <w:t>工程项目及相关设施</w:t>
      </w:r>
      <w:r>
        <w:rPr>
          <w:rFonts w:hint="eastAsia" w:ascii="方正仿宋_GBK" w:hAnsi="宋体" w:eastAsia="方正仿宋_GBK"/>
          <w:color w:val="FF0000"/>
          <w:sz w:val="24"/>
          <w:highlight w:val="none"/>
        </w:rPr>
        <w:t>因非人为因素出现故障而造成短期停用时，则质保期和免费维修期相应顺延。如停用时间累计超过60天则质保期重新计算。</w:t>
      </w:r>
      <w:bookmarkEnd w:id="155"/>
    </w:p>
    <w:p w14:paraId="4D180C63">
      <w:pPr>
        <w:snapToGrid w:val="0"/>
        <w:spacing w:line="440" w:lineRule="exact"/>
        <w:rPr>
          <w:rFonts w:hint="eastAsia" w:ascii="方正楷体_GBK" w:hAnsi="方正楷体_GBK" w:eastAsia="方正楷体_GBK" w:cs="方正楷体_GBK"/>
          <w:bCs/>
          <w:sz w:val="24"/>
          <w:highlight w:val="none"/>
        </w:rPr>
      </w:pPr>
      <w:r>
        <w:rPr>
          <w:rFonts w:hint="eastAsia" w:ascii="方正仿宋_GBK" w:hAnsi="宋体" w:eastAsia="方正仿宋_GBK"/>
          <w:bCs/>
          <w:sz w:val="24"/>
          <w:highlight w:val="none"/>
        </w:rPr>
        <w:t xml:space="preserve">    </w:t>
      </w:r>
      <w:r>
        <w:rPr>
          <w:rFonts w:hint="eastAsia" w:ascii="方正楷体_GBK" w:hAnsi="方正楷体_GBK" w:eastAsia="方正楷体_GBK" w:cs="方正楷体_GBK"/>
          <w:bCs/>
          <w:sz w:val="24"/>
          <w:highlight w:val="none"/>
        </w:rPr>
        <w:t xml:space="preserve">（二）质保范围 </w:t>
      </w:r>
    </w:p>
    <w:p w14:paraId="1C2CEEF5">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质量保修范围包括：采购人提供的工程量清单所示内容。</w:t>
      </w:r>
    </w:p>
    <w:p w14:paraId="21391975">
      <w:pPr>
        <w:snapToGrid w:val="0"/>
        <w:spacing w:line="440" w:lineRule="exact"/>
        <w:rPr>
          <w:rFonts w:hint="eastAsia" w:ascii="方正楷体_GBK" w:hAnsi="方正楷体_GBK" w:eastAsia="方正楷体_GBK" w:cs="方正楷体_GBK"/>
          <w:bCs/>
          <w:sz w:val="24"/>
          <w:highlight w:val="none"/>
        </w:rPr>
      </w:pPr>
      <w:r>
        <w:rPr>
          <w:rFonts w:hint="eastAsia" w:ascii="方正仿宋_GBK" w:hAnsi="宋体" w:eastAsia="方正仿宋_GBK"/>
          <w:bCs/>
          <w:sz w:val="24"/>
          <w:highlight w:val="none"/>
        </w:rPr>
        <w:t xml:space="preserve">  </w:t>
      </w:r>
      <w:r>
        <w:rPr>
          <w:rFonts w:hint="eastAsia" w:ascii="方正楷体_GBK" w:hAnsi="方正楷体_GBK" w:eastAsia="方正楷体_GBK" w:cs="方正楷体_GBK"/>
          <w:bCs/>
          <w:sz w:val="24"/>
          <w:highlight w:val="none"/>
        </w:rPr>
        <w:t xml:space="preserve"> （三）质量保修责任 </w:t>
      </w:r>
    </w:p>
    <w:p w14:paraId="4C78436F">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1、属于保修责任范围和内容的项目，成交供应商应在接到修理通知后2小时内响应，4小时内到达现场，48小时内免费维修处理完毕;若成交供应商在24小时内未派人维修或48小时内未完成全部维修，成交供应商须免费提供同档次的设备予采购人临时使用,则采购人可以委托其他单位或个人修理，该费用从成交供应商的质量保证金中支付，若质量保证金不足，采购人有权向成交供应商追讨。</w:t>
      </w:r>
    </w:p>
    <w:p w14:paraId="08F93995">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2、发生紧急抢修事故的，承包人在接到事故通知后，应当立即到达事故现场抢修。</w:t>
      </w:r>
    </w:p>
    <w:p w14:paraId="01B6743C">
      <w:pPr>
        <w:snapToGrid w:val="0"/>
        <w:spacing w:line="440" w:lineRule="exact"/>
        <w:ind w:firstLine="480" w:firstLineChars="200"/>
        <w:rPr>
          <w:rFonts w:hint="eastAsia"/>
          <w:highlight w:val="none"/>
        </w:rPr>
      </w:pPr>
      <w:r>
        <w:rPr>
          <w:rFonts w:hint="eastAsia" w:ascii="方正仿宋_GBK" w:hAnsi="宋体" w:eastAsia="方正仿宋_GBK"/>
          <w:sz w:val="24"/>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845E4F0">
      <w:pPr>
        <w:pStyle w:val="4"/>
        <w:kinsoku/>
        <w:wordWrap/>
        <w:overflowPunct/>
        <w:topLinePunct w:val="0"/>
        <w:bidi w:val="0"/>
        <w:spacing w:before="0" w:after="0" w:line="360" w:lineRule="exact"/>
        <w:ind w:firstLine="480" w:firstLineChars="200"/>
        <w:rPr>
          <w:rFonts w:hint="eastAsia" w:ascii="方正黑体_GBK" w:hAnsi="方正黑体_GBK" w:eastAsia="方正黑体_GBK" w:cs="方正黑体_GBK"/>
          <w:b w:val="0"/>
          <w:bCs/>
          <w:color w:val="auto"/>
          <w:sz w:val="24"/>
          <w:szCs w:val="24"/>
          <w:highlight w:val="none"/>
          <w:lang w:val="en-US" w:eastAsia="zh-CN"/>
        </w:rPr>
      </w:pPr>
      <w:bookmarkStart w:id="156" w:name="_Toc338"/>
      <w:r>
        <w:rPr>
          <w:rFonts w:hint="eastAsia" w:ascii="方正黑体_GBK" w:hAnsi="方正黑体_GBK" w:eastAsia="方正黑体_GBK" w:cs="方正黑体_GBK"/>
          <w:b w:val="0"/>
          <w:bCs/>
          <w:color w:val="auto"/>
          <w:sz w:val="24"/>
          <w:szCs w:val="24"/>
          <w:highlight w:val="none"/>
          <w:lang w:val="en-US" w:eastAsia="zh-CN"/>
        </w:rPr>
        <w:t>五、其他</w:t>
      </w:r>
      <w:bookmarkEnd w:id="116"/>
      <w:bookmarkEnd w:id="117"/>
      <w:bookmarkEnd w:id="118"/>
      <w:bookmarkEnd w:id="119"/>
      <w:bookmarkEnd w:id="120"/>
      <w:bookmarkEnd w:id="121"/>
      <w:bookmarkEnd w:id="156"/>
    </w:p>
    <w:p w14:paraId="0651F323">
      <w:pPr>
        <w:numPr>
          <w:ilvl w:val="0"/>
          <w:numId w:val="2"/>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22"/>
    <w:bookmarkEnd w:id="123"/>
    <w:bookmarkEnd w:id="124"/>
    <w:p w14:paraId="3036ED8D">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w:t>
      </w:r>
      <w:r>
        <w:rPr>
          <w:rFonts w:hint="eastAsia" w:ascii="方正仿宋_GBK" w:hAnsi="宋体" w:eastAsia="方正仿宋_GBK" w:cs="宋体"/>
          <w:color w:val="FF0000"/>
          <w:kern w:val="0"/>
          <w:sz w:val="24"/>
          <w:szCs w:val="24"/>
          <w:lang w:val="en-US" w:eastAsia="zh-CN"/>
        </w:rPr>
        <w:t>三</w:t>
      </w:r>
      <w:r>
        <w:rPr>
          <w:rFonts w:hint="eastAsia" w:ascii="方正仿宋_GBK" w:hAnsi="宋体" w:eastAsia="方正仿宋_GBK" w:cs="宋体"/>
          <w:color w:val="FF0000"/>
          <w:kern w:val="0"/>
          <w:sz w:val="24"/>
          <w:szCs w:val="24"/>
        </w:rPr>
        <w:t xml:space="preserve">篇  </w:t>
      </w:r>
      <w:r>
        <w:rPr>
          <w:rFonts w:hint="eastAsia" w:ascii="方正仿宋_GBK" w:hAnsi="宋体" w:eastAsia="方正仿宋_GBK" w:cs="宋体"/>
          <w:color w:val="FF0000"/>
          <w:kern w:val="0"/>
          <w:sz w:val="24"/>
          <w:szCs w:val="24"/>
          <w:lang w:val="en-US" w:eastAsia="zh-CN"/>
        </w:rPr>
        <w:t>项目采购需求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项目</w:t>
      </w:r>
      <w:r>
        <w:rPr>
          <w:rFonts w:hint="eastAsia" w:ascii="方正仿宋_GBK" w:hAnsi="宋体" w:eastAsia="方正仿宋_GBK" w:cs="宋体"/>
          <w:color w:val="FF0000"/>
          <w:kern w:val="0"/>
          <w:sz w:val="24"/>
          <w:szCs w:val="24"/>
          <w:lang w:val="en-US" w:eastAsia="zh-CN"/>
        </w:rPr>
        <w:t>商务</w:t>
      </w:r>
      <w:r>
        <w:rPr>
          <w:rFonts w:hint="eastAsia" w:ascii="方正仿宋_GBK" w:hAnsi="宋体" w:eastAsia="方正仿宋_GBK" w:cs="宋体"/>
          <w:color w:val="FF0000"/>
          <w:kern w:val="0"/>
          <w:sz w:val="24"/>
          <w:szCs w:val="24"/>
        </w:rPr>
        <w:t>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0B9259E7">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16D117D2">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55AC68C9">
      <w:pPr>
        <w:pStyle w:val="3"/>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bookmarkStart w:id="157" w:name="_Toc14894"/>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25"/>
      <w:bookmarkEnd w:id="126"/>
      <w:bookmarkEnd w:id="127"/>
      <w:bookmarkEnd w:id="128"/>
      <w:bookmarkEnd w:id="129"/>
      <w:bookmarkEnd w:id="157"/>
    </w:p>
    <w:p w14:paraId="2252AF21">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453972C">
      <w:pPr>
        <w:spacing w:line="360" w:lineRule="auto"/>
        <w:jc w:val="center"/>
        <w:rPr>
          <w:rFonts w:ascii="方正仿宋_GBK" w:hAnsi="宋体" w:eastAsia="方正仿宋_GBK"/>
          <w:sz w:val="84"/>
          <w:szCs w:val="84"/>
        </w:rPr>
      </w:pPr>
    </w:p>
    <w:p w14:paraId="3F7334AB">
      <w:pPr>
        <w:spacing w:line="360" w:lineRule="auto"/>
        <w:ind w:left="-560" w:leftChars="-200" w:firstLine="1950" w:firstLineChars="650"/>
        <w:rPr>
          <w:rFonts w:ascii="方正仿宋_GBK" w:hAnsi="宋体" w:eastAsia="方正仿宋_GBK"/>
          <w:sz w:val="30"/>
          <w:szCs w:val="30"/>
        </w:rPr>
      </w:pPr>
    </w:p>
    <w:p w14:paraId="2ADBF56B">
      <w:pPr>
        <w:spacing w:line="360" w:lineRule="auto"/>
        <w:ind w:left="-560" w:leftChars="-200" w:firstLine="1950" w:firstLineChars="650"/>
        <w:rPr>
          <w:rFonts w:ascii="方正仿宋_GBK" w:hAnsi="宋体" w:eastAsia="方正仿宋_GBK"/>
          <w:sz w:val="30"/>
          <w:szCs w:val="30"/>
        </w:rPr>
      </w:pPr>
    </w:p>
    <w:p w14:paraId="789EBC2F">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0D59AA32">
      <w:pPr>
        <w:pStyle w:val="23"/>
        <w:spacing w:line="360" w:lineRule="auto"/>
        <w:ind w:firstLine="1200" w:firstLineChars="400"/>
      </w:pPr>
      <w:r>
        <w:rPr>
          <w:rFonts w:hint="eastAsia" w:ascii="方正仿宋_GBK" w:hAnsi="宋体" w:eastAsia="方正仿宋_GBK"/>
          <w:sz w:val="30"/>
          <w:szCs w:val="30"/>
          <w:lang w:val="en-US" w:eastAsia="zh-CN"/>
        </w:rPr>
        <w:t>分包号：</w:t>
      </w:r>
    </w:p>
    <w:p w14:paraId="032B5D68">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1CFE73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81E8119">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68648052">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tbl>
      <w:tblPr>
        <w:tblStyle w:val="20"/>
        <w:tblW w:w="92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6"/>
        <w:gridCol w:w="3393"/>
        <w:gridCol w:w="644"/>
        <w:gridCol w:w="1226"/>
        <w:gridCol w:w="981"/>
        <w:gridCol w:w="753"/>
        <w:gridCol w:w="1674"/>
      </w:tblGrid>
      <w:tr w14:paraId="79B35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566" w:type="dxa"/>
            <w:vAlign w:val="center"/>
          </w:tcPr>
          <w:p w14:paraId="0E8E321E">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序号</w:t>
            </w:r>
          </w:p>
        </w:tc>
        <w:tc>
          <w:tcPr>
            <w:tcW w:w="3393" w:type="dxa"/>
            <w:vAlign w:val="center"/>
          </w:tcPr>
          <w:p w14:paraId="1E67D3C4">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名称</w:t>
            </w:r>
          </w:p>
        </w:tc>
        <w:tc>
          <w:tcPr>
            <w:tcW w:w="644" w:type="dxa"/>
            <w:vAlign w:val="center"/>
          </w:tcPr>
          <w:p w14:paraId="319C2A4D">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单位</w:t>
            </w:r>
          </w:p>
        </w:tc>
        <w:tc>
          <w:tcPr>
            <w:tcW w:w="1226" w:type="dxa"/>
            <w:vAlign w:val="center"/>
          </w:tcPr>
          <w:p w14:paraId="0101ECF1">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数量</w:t>
            </w:r>
          </w:p>
        </w:tc>
        <w:tc>
          <w:tcPr>
            <w:tcW w:w="981" w:type="dxa"/>
            <w:vAlign w:val="center"/>
          </w:tcPr>
          <w:p w14:paraId="14023706">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单价(元)</w:t>
            </w:r>
          </w:p>
        </w:tc>
        <w:tc>
          <w:tcPr>
            <w:tcW w:w="753" w:type="dxa"/>
            <w:vAlign w:val="center"/>
          </w:tcPr>
          <w:p w14:paraId="691FB066">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合计(元)</w:t>
            </w:r>
          </w:p>
        </w:tc>
        <w:tc>
          <w:tcPr>
            <w:tcW w:w="1674" w:type="dxa"/>
            <w:vAlign w:val="center"/>
          </w:tcPr>
          <w:p w14:paraId="076902A7">
            <w:pPr>
              <w:keepNext w:val="0"/>
              <w:keepLines w:val="0"/>
              <w:pageBreakBefore w:val="0"/>
              <w:widowControl w:val="0"/>
              <w:kinsoku/>
              <w:wordWrap/>
              <w:overflowPunct/>
              <w:topLinePunct w:val="0"/>
              <w:autoSpaceDE/>
              <w:autoSpaceDN/>
              <w:bidi w:val="0"/>
              <w:adjustRightInd/>
              <w:snapToGrid/>
              <w:spacing w:line="300" w:lineRule="exact"/>
              <w:jc w:val="center"/>
              <w:rPr>
                <w:sz w:val="24"/>
                <w:szCs w:val="24"/>
              </w:rPr>
            </w:pPr>
            <w:r>
              <w:rPr>
                <w:rFonts w:hint="eastAsia"/>
                <w:sz w:val="24"/>
                <w:szCs w:val="24"/>
              </w:rPr>
              <w:t>备注</w:t>
            </w:r>
          </w:p>
        </w:tc>
      </w:tr>
      <w:tr w14:paraId="3D0BE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3E7C094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w:t>
            </w:r>
          </w:p>
        </w:tc>
        <w:tc>
          <w:tcPr>
            <w:tcW w:w="3393" w:type="dxa"/>
            <w:vAlign w:val="center"/>
          </w:tcPr>
          <w:p w14:paraId="214F983F">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color w:val="000000"/>
                <w:kern w:val="0"/>
                <w:sz w:val="24"/>
                <w:szCs w:val="24"/>
                <w:lang w:val="en-US" w:eastAsia="zh-CN"/>
              </w:rPr>
              <w:t>墙面打孔（300 大）及恢复</w:t>
            </w:r>
          </w:p>
        </w:tc>
        <w:tc>
          <w:tcPr>
            <w:tcW w:w="644" w:type="dxa"/>
            <w:vAlign w:val="center"/>
          </w:tcPr>
          <w:p w14:paraId="4D04B0C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个</w:t>
            </w:r>
          </w:p>
        </w:tc>
        <w:tc>
          <w:tcPr>
            <w:tcW w:w="1226" w:type="dxa"/>
            <w:vAlign w:val="center"/>
          </w:tcPr>
          <w:p w14:paraId="7231AF8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z w:val="24"/>
                <w:szCs w:val="24"/>
                <w:lang w:val="en-US" w:eastAsia="zh-CN"/>
              </w:rPr>
              <w:t>4</w:t>
            </w:r>
          </w:p>
        </w:tc>
        <w:tc>
          <w:tcPr>
            <w:tcW w:w="981" w:type="dxa"/>
            <w:vAlign w:val="center"/>
          </w:tcPr>
          <w:p w14:paraId="127E4B34">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753" w:type="dxa"/>
            <w:vAlign w:val="center"/>
          </w:tcPr>
          <w:p w14:paraId="2A53013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1674" w:type="dxa"/>
            <w:vAlign w:val="center"/>
          </w:tcPr>
          <w:p w14:paraId="256C2D5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r>
      <w:tr w14:paraId="18560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566" w:type="dxa"/>
            <w:vAlign w:val="center"/>
          </w:tcPr>
          <w:p w14:paraId="1951D0D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w:t>
            </w:r>
          </w:p>
        </w:tc>
        <w:tc>
          <w:tcPr>
            <w:tcW w:w="3393" w:type="dxa"/>
            <w:vAlign w:val="center"/>
          </w:tcPr>
          <w:p w14:paraId="3DD21B3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pacing w:val="-1"/>
                <w:position w:val="2"/>
                <w:sz w:val="24"/>
                <w:szCs w:val="24"/>
              </w:rPr>
              <w:t>管道支架（30 镀锌角钢）</w:t>
            </w:r>
          </w:p>
        </w:tc>
        <w:tc>
          <w:tcPr>
            <w:tcW w:w="644" w:type="dxa"/>
            <w:vAlign w:val="center"/>
          </w:tcPr>
          <w:p w14:paraId="2AF8720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lang w:val="en-US" w:eastAsia="zh-CN"/>
              </w:rPr>
              <w:t>个</w:t>
            </w:r>
          </w:p>
        </w:tc>
        <w:tc>
          <w:tcPr>
            <w:tcW w:w="1226" w:type="dxa"/>
            <w:vAlign w:val="center"/>
          </w:tcPr>
          <w:p w14:paraId="33A6446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z w:val="24"/>
                <w:szCs w:val="24"/>
                <w:lang w:val="en-US" w:eastAsia="zh-CN"/>
              </w:rPr>
              <w:t>12</w:t>
            </w:r>
          </w:p>
        </w:tc>
        <w:tc>
          <w:tcPr>
            <w:tcW w:w="981" w:type="dxa"/>
            <w:vAlign w:val="center"/>
          </w:tcPr>
          <w:p w14:paraId="67CA638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753" w:type="dxa"/>
            <w:vAlign w:val="center"/>
          </w:tcPr>
          <w:p w14:paraId="5888E6D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1674" w:type="dxa"/>
            <w:vAlign w:val="center"/>
          </w:tcPr>
          <w:p w14:paraId="23C848F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r>
      <w:tr w14:paraId="294731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7457DD6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w:t>
            </w:r>
          </w:p>
        </w:tc>
        <w:tc>
          <w:tcPr>
            <w:tcW w:w="3393" w:type="dxa"/>
            <w:vAlign w:val="center"/>
          </w:tcPr>
          <w:p w14:paraId="369579E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pacing w:val="-2"/>
                <w:position w:val="2"/>
                <w:sz w:val="24"/>
                <w:szCs w:val="24"/>
              </w:rPr>
              <w:t>300</w:t>
            </w:r>
            <w:r>
              <w:rPr>
                <w:rFonts w:hint="eastAsia" w:ascii="方正仿宋_GB18030" w:hAnsi="方正仿宋_GB18030" w:eastAsia="方正仿宋_GB18030" w:cs="方正仿宋_GB18030"/>
                <w:spacing w:val="18"/>
                <w:w w:val="101"/>
                <w:position w:val="2"/>
                <w:sz w:val="24"/>
                <w:szCs w:val="24"/>
              </w:rPr>
              <w:t xml:space="preserve"> </w:t>
            </w:r>
            <w:r>
              <w:rPr>
                <w:rFonts w:hint="eastAsia" w:ascii="方正仿宋_GB18030" w:hAnsi="方正仿宋_GB18030" w:eastAsia="方正仿宋_GB18030" w:cs="方正仿宋_GB18030"/>
                <w:spacing w:val="-2"/>
                <w:position w:val="2"/>
                <w:sz w:val="24"/>
                <w:szCs w:val="24"/>
              </w:rPr>
              <w:t>大混泥土孔</w:t>
            </w:r>
          </w:p>
        </w:tc>
        <w:tc>
          <w:tcPr>
            <w:tcW w:w="644" w:type="dxa"/>
            <w:vAlign w:val="center"/>
          </w:tcPr>
          <w:p w14:paraId="0301239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lang w:eastAsia="zh-CN"/>
              </w:rPr>
              <w:t>个</w:t>
            </w:r>
          </w:p>
        </w:tc>
        <w:tc>
          <w:tcPr>
            <w:tcW w:w="1226" w:type="dxa"/>
            <w:vAlign w:val="center"/>
          </w:tcPr>
          <w:p w14:paraId="7420D69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lang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z w:val="24"/>
                <w:szCs w:val="24"/>
                <w:lang w:val="en-US" w:eastAsia="zh-CN"/>
              </w:rPr>
              <w:t>5</w:t>
            </w:r>
          </w:p>
        </w:tc>
        <w:tc>
          <w:tcPr>
            <w:tcW w:w="981" w:type="dxa"/>
            <w:vAlign w:val="center"/>
          </w:tcPr>
          <w:p w14:paraId="76EA8A3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753" w:type="dxa"/>
            <w:vAlign w:val="center"/>
          </w:tcPr>
          <w:p w14:paraId="3E748D3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c>
          <w:tcPr>
            <w:tcW w:w="1674" w:type="dxa"/>
            <w:vAlign w:val="center"/>
          </w:tcPr>
          <w:p w14:paraId="67F9605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z w:val="24"/>
                <w:szCs w:val="24"/>
              </w:rPr>
            </w:pPr>
          </w:p>
        </w:tc>
      </w:tr>
      <w:tr w14:paraId="7CDD0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2B713B5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r>
              <w:rPr>
                <w:rFonts w:hint="eastAsia" w:ascii="方正仿宋_GB18030" w:hAnsi="方正仿宋_GB18030" w:eastAsia="方正仿宋_GB18030" w:cs="方正仿宋_GB18030"/>
                <w:sz w:val="24"/>
                <w:szCs w:val="24"/>
              </w:rPr>
              <w:t>4</w:t>
            </w:r>
          </w:p>
        </w:tc>
        <w:tc>
          <w:tcPr>
            <w:tcW w:w="3393" w:type="dxa"/>
            <w:vAlign w:val="center"/>
          </w:tcPr>
          <w:p w14:paraId="5CEF3A44">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r>
              <w:rPr>
                <w:rFonts w:hint="eastAsia" w:ascii="方正仿宋_GB18030" w:hAnsi="方正仿宋_GB18030" w:eastAsia="方正仿宋_GB18030" w:cs="方正仿宋_GB18030"/>
                <w:spacing w:val="-2"/>
                <w:position w:val="2"/>
                <w:sz w:val="24"/>
                <w:szCs w:val="24"/>
              </w:rPr>
              <w:t>破屋面混泥土、防水、保温及完工后恢复</w:t>
            </w:r>
          </w:p>
        </w:tc>
        <w:tc>
          <w:tcPr>
            <w:tcW w:w="644" w:type="dxa"/>
            <w:vAlign w:val="center"/>
          </w:tcPr>
          <w:p w14:paraId="332AB84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412A6A2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30C08459">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vAlign w:val="center"/>
          </w:tcPr>
          <w:p w14:paraId="47F8D73A">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vAlign w:val="center"/>
          </w:tcPr>
          <w:p w14:paraId="7B998635">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408992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566" w:type="dxa"/>
            <w:vAlign w:val="center"/>
          </w:tcPr>
          <w:p w14:paraId="6D2714F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r>
              <w:rPr>
                <w:rFonts w:hint="eastAsia" w:ascii="方正仿宋_GB18030" w:hAnsi="方正仿宋_GB18030" w:eastAsia="方正仿宋_GB18030" w:cs="方正仿宋_GB18030"/>
                <w:spacing w:val="-2"/>
                <w:position w:val="2"/>
                <w:sz w:val="24"/>
                <w:szCs w:val="24"/>
              </w:rPr>
              <w:t>5</w:t>
            </w:r>
          </w:p>
        </w:tc>
        <w:tc>
          <w:tcPr>
            <w:tcW w:w="3393" w:type="dxa"/>
            <w:vAlign w:val="center"/>
          </w:tcPr>
          <w:p w14:paraId="788B3FD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rPr>
              <w:t>50pvc 管子</w:t>
            </w:r>
            <w:r>
              <w:rPr>
                <w:rFonts w:hint="eastAsia" w:ascii="方正仿宋_GB18030" w:hAnsi="方正仿宋_GB18030" w:eastAsia="方正仿宋_GB18030" w:cs="方正仿宋_GB18030"/>
                <w:spacing w:val="-2"/>
                <w:position w:val="2"/>
                <w:sz w:val="24"/>
                <w:szCs w:val="24"/>
                <w:lang w:eastAsia="zh-CN"/>
              </w:rPr>
              <w:t>（</w:t>
            </w:r>
            <w:r>
              <w:rPr>
                <w:rFonts w:hint="eastAsia" w:ascii="方正仿宋_GB18030" w:hAnsi="方正仿宋_GB18030" w:eastAsia="方正仿宋_GB18030" w:cs="方正仿宋_GB18030"/>
                <w:spacing w:val="-2"/>
                <w:position w:val="2"/>
                <w:sz w:val="24"/>
                <w:szCs w:val="24"/>
                <w:lang w:val="en-US" w:eastAsia="zh-CN"/>
              </w:rPr>
              <w:t>包含弯头≥8个，三通≥1个，直接≥个</w:t>
            </w:r>
            <w:r>
              <w:rPr>
                <w:rFonts w:hint="eastAsia" w:ascii="方正仿宋_GB18030" w:hAnsi="方正仿宋_GB18030" w:eastAsia="方正仿宋_GB18030" w:cs="方正仿宋_GB18030"/>
                <w:spacing w:val="-2"/>
                <w:position w:val="2"/>
                <w:sz w:val="24"/>
                <w:szCs w:val="24"/>
                <w:lang w:eastAsia="zh-CN"/>
              </w:rPr>
              <w:t>）</w:t>
            </w:r>
          </w:p>
        </w:tc>
        <w:tc>
          <w:tcPr>
            <w:tcW w:w="644" w:type="dxa"/>
            <w:vAlign w:val="center"/>
          </w:tcPr>
          <w:p w14:paraId="090C886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0A6EE291">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51</w:t>
            </w:r>
          </w:p>
        </w:tc>
        <w:tc>
          <w:tcPr>
            <w:tcW w:w="981" w:type="dxa"/>
            <w:vAlign w:val="center"/>
          </w:tcPr>
          <w:p w14:paraId="1EAE0EE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p>
        </w:tc>
        <w:tc>
          <w:tcPr>
            <w:tcW w:w="753" w:type="dxa"/>
            <w:vAlign w:val="center"/>
          </w:tcPr>
          <w:p w14:paraId="2FFCD90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rPr>
            </w:pPr>
          </w:p>
        </w:tc>
        <w:tc>
          <w:tcPr>
            <w:tcW w:w="1674" w:type="dxa"/>
            <w:vAlign w:val="center"/>
          </w:tcPr>
          <w:p w14:paraId="0216543A">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p>
        </w:tc>
      </w:tr>
      <w:tr w14:paraId="59A33B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2013DC3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6</w:t>
            </w:r>
          </w:p>
        </w:tc>
        <w:tc>
          <w:tcPr>
            <w:tcW w:w="3393" w:type="dxa"/>
            <w:vAlign w:val="center"/>
          </w:tcPr>
          <w:p w14:paraId="119224D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rPr>
              <w:t>新增排水（50 排水管）</w:t>
            </w:r>
          </w:p>
        </w:tc>
        <w:tc>
          <w:tcPr>
            <w:tcW w:w="644" w:type="dxa"/>
            <w:vAlign w:val="center"/>
          </w:tcPr>
          <w:p w14:paraId="5614AB6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19D7DF9B">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20</w:t>
            </w:r>
          </w:p>
        </w:tc>
        <w:tc>
          <w:tcPr>
            <w:tcW w:w="981" w:type="dxa"/>
            <w:vAlign w:val="center"/>
          </w:tcPr>
          <w:p w14:paraId="0FD6A789">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vAlign w:val="center"/>
          </w:tcPr>
          <w:p w14:paraId="7EF777F8">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vAlign w:val="center"/>
          </w:tcPr>
          <w:p w14:paraId="2B16F3E7">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含管件</w:t>
            </w:r>
          </w:p>
        </w:tc>
      </w:tr>
      <w:tr w14:paraId="1BCF3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72A0AE1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7</w:t>
            </w:r>
          </w:p>
        </w:tc>
        <w:tc>
          <w:tcPr>
            <w:tcW w:w="3393" w:type="dxa"/>
            <w:vAlign w:val="center"/>
          </w:tcPr>
          <w:p w14:paraId="1B2C6A1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新增给水管及角阀安装</w:t>
            </w:r>
          </w:p>
        </w:tc>
        <w:tc>
          <w:tcPr>
            <w:tcW w:w="644" w:type="dxa"/>
            <w:vAlign w:val="center"/>
          </w:tcPr>
          <w:p w14:paraId="747BC0A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36611178">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25</w:t>
            </w:r>
          </w:p>
        </w:tc>
        <w:tc>
          <w:tcPr>
            <w:tcW w:w="981" w:type="dxa"/>
            <w:vAlign w:val="center"/>
          </w:tcPr>
          <w:p w14:paraId="61485C8C">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vAlign w:val="center"/>
          </w:tcPr>
          <w:p w14:paraId="2CCA5610">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vAlign w:val="center"/>
          </w:tcPr>
          <w:p w14:paraId="403DBDDD">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4BAE84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566" w:type="dxa"/>
            <w:tcBorders>
              <w:bottom w:val="single" w:color="auto" w:sz="4" w:space="0"/>
            </w:tcBorders>
            <w:vAlign w:val="center"/>
          </w:tcPr>
          <w:p w14:paraId="4E9F67E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8</w:t>
            </w:r>
          </w:p>
        </w:tc>
        <w:tc>
          <w:tcPr>
            <w:tcW w:w="3393" w:type="dxa"/>
            <w:tcBorders>
              <w:bottom w:val="single" w:color="auto" w:sz="4" w:space="0"/>
            </w:tcBorders>
            <w:vAlign w:val="center"/>
          </w:tcPr>
          <w:p w14:paraId="15C604E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新增线路及插座</w:t>
            </w:r>
          </w:p>
        </w:tc>
        <w:tc>
          <w:tcPr>
            <w:tcW w:w="644" w:type="dxa"/>
            <w:tcBorders>
              <w:bottom w:val="single" w:color="auto" w:sz="4" w:space="0"/>
            </w:tcBorders>
            <w:vAlign w:val="center"/>
          </w:tcPr>
          <w:p w14:paraId="6DE84C0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项</w:t>
            </w:r>
          </w:p>
        </w:tc>
        <w:tc>
          <w:tcPr>
            <w:tcW w:w="1226" w:type="dxa"/>
            <w:tcBorders>
              <w:bottom w:val="single" w:color="auto" w:sz="4" w:space="0"/>
            </w:tcBorders>
            <w:vAlign w:val="center"/>
          </w:tcPr>
          <w:p w14:paraId="136796F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lang w:val="en-US" w:eastAsia="zh-CN"/>
              </w:rPr>
            </w:pPr>
            <w:r>
              <w:rPr>
                <w:rFonts w:hint="eastAsia" w:ascii="方正仿宋_GBK" w:hAnsi="方正仿宋_GBK" w:eastAsia="方正仿宋_GBK" w:cs="方正仿宋_GBK"/>
                <w:sz w:val="24"/>
                <w:szCs w:val="24"/>
                <w:lang w:val="en-US" w:eastAsia="zh-CN"/>
              </w:rPr>
              <w:t>实际需求</w:t>
            </w:r>
          </w:p>
        </w:tc>
        <w:tc>
          <w:tcPr>
            <w:tcW w:w="981" w:type="dxa"/>
            <w:tcBorders>
              <w:bottom w:val="single" w:color="auto" w:sz="4" w:space="0"/>
            </w:tcBorders>
            <w:vAlign w:val="center"/>
          </w:tcPr>
          <w:p w14:paraId="03B55F6E">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tcBorders>
              <w:bottom w:val="single" w:color="auto" w:sz="4" w:space="0"/>
            </w:tcBorders>
            <w:vAlign w:val="center"/>
          </w:tcPr>
          <w:p w14:paraId="678D28FA">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tcBorders>
              <w:bottom w:val="single" w:color="auto" w:sz="4" w:space="0"/>
            </w:tcBorders>
            <w:vAlign w:val="center"/>
          </w:tcPr>
          <w:p w14:paraId="782429D5">
            <w:pPr>
              <w:keepNext w:val="0"/>
              <w:keepLines w:val="0"/>
              <w:pageBreakBefore w:val="0"/>
              <w:widowControl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不含网线</w:t>
            </w:r>
          </w:p>
        </w:tc>
      </w:tr>
      <w:tr w14:paraId="65E975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566" w:type="dxa"/>
            <w:tcBorders>
              <w:top w:val="single" w:color="auto" w:sz="4" w:space="0"/>
              <w:bottom w:val="single" w:color="auto" w:sz="4" w:space="0"/>
            </w:tcBorders>
            <w:vAlign w:val="center"/>
          </w:tcPr>
          <w:p w14:paraId="4B171C4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93" w:type="dxa"/>
            <w:tcBorders>
              <w:top w:val="single" w:color="auto" w:sz="4" w:space="0"/>
              <w:bottom w:val="single" w:color="auto" w:sz="4" w:space="0"/>
            </w:tcBorders>
            <w:vAlign w:val="center"/>
          </w:tcPr>
          <w:p w14:paraId="19286DB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r>
              <w:rPr>
                <w:rFonts w:hint="eastAsia" w:ascii="方正仿宋_GB18030" w:hAnsi="方正仿宋_GB18030" w:eastAsia="方正仿宋_GB18030" w:cs="方正仿宋_GB18030"/>
                <w:spacing w:val="-2"/>
                <w:position w:val="2"/>
                <w:sz w:val="24"/>
                <w:szCs w:val="24"/>
                <w:lang w:val="en-US" w:eastAsia="zh-CN"/>
              </w:rPr>
              <w:t>拆除原隔墙</w:t>
            </w:r>
          </w:p>
        </w:tc>
        <w:tc>
          <w:tcPr>
            <w:tcW w:w="644" w:type="dxa"/>
            <w:tcBorders>
              <w:top w:val="single" w:color="auto" w:sz="4" w:space="0"/>
              <w:bottom w:val="single" w:color="auto" w:sz="4" w:space="0"/>
            </w:tcBorders>
            <w:vAlign w:val="center"/>
          </w:tcPr>
          <w:p w14:paraId="645E093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w:t>
            </w:r>
          </w:p>
        </w:tc>
        <w:tc>
          <w:tcPr>
            <w:tcW w:w="1226" w:type="dxa"/>
            <w:tcBorders>
              <w:top w:val="single" w:color="auto" w:sz="4" w:space="0"/>
              <w:bottom w:val="single" w:color="auto" w:sz="4" w:space="0"/>
            </w:tcBorders>
            <w:vAlign w:val="center"/>
          </w:tcPr>
          <w:p w14:paraId="726F3D68">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18</w:t>
            </w:r>
          </w:p>
        </w:tc>
        <w:tc>
          <w:tcPr>
            <w:tcW w:w="981" w:type="dxa"/>
            <w:tcBorders>
              <w:top w:val="single" w:color="auto" w:sz="4" w:space="0"/>
              <w:bottom w:val="single" w:color="auto" w:sz="4" w:space="0"/>
            </w:tcBorders>
            <w:vAlign w:val="center"/>
          </w:tcPr>
          <w:p w14:paraId="4114780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p>
        </w:tc>
        <w:tc>
          <w:tcPr>
            <w:tcW w:w="753" w:type="dxa"/>
            <w:tcBorders>
              <w:top w:val="single" w:color="auto" w:sz="4" w:space="0"/>
              <w:bottom w:val="single" w:color="auto" w:sz="4" w:space="0"/>
            </w:tcBorders>
            <w:vAlign w:val="center"/>
          </w:tcPr>
          <w:p w14:paraId="20CF532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p>
        </w:tc>
        <w:tc>
          <w:tcPr>
            <w:tcW w:w="1674" w:type="dxa"/>
            <w:tcBorders>
              <w:top w:val="single" w:color="auto" w:sz="4" w:space="0"/>
              <w:bottom w:val="single" w:color="auto" w:sz="4" w:space="0"/>
            </w:tcBorders>
            <w:vAlign w:val="center"/>
          </w:tcPr>
          <w:p w14:paraId="5B3074C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sz w:val="24"/>
                <w:szCs w:val="24"/>
              </w:rPr>
            </w:pPr>
          </w:p>
        </w:tc>
      </w:tr>
      <w:tr w14:paraId="738305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66" w:type="dxa"/>
            <w:tcBorders>
              <w:top w:val="single" w:color="auto" w:sz="4" w:space="0"/>
            </w:tcBorders>
            <w:vAlign w:val="center"/>
          </w:tcPr>
          <w:p w14:paraId="4FE5EB5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p w14:paraId="315B86B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10</w:t>
            </w:r>
          </w:p>
        </w:tc>
        <w:tc>
          <w:tcPr>
            <w:tcW w:w="3393" w:type="dxa"/>
            <w:tcBorders>
              <w:top w:val="single" w:color="auto" w:sz="4" w:space="0"/>
            </w:tcBorders>
            <w:vAlign w:val="center"/>
          </w:tcPr>
          <w:p w14:paraId="42DE3F8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新做玻璃隔墙（含门）</w:t>
            </w:r>
          </w:p>
        </w:tc>
        <w:tc>
          <w:tcPr>
            <w:tcW w:w="644" w:type="dxa"/>
            <w:tcBorders>
              <w:top w:val="single" w:color="auto" w:sz="4" w:space="0"/>
            </w:tcBorders>
            <w:vAlign w:val="center"/>
          </w:tcPr>
          <w:p w14:paraId="1889C0AC">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w:t>
            </w:r>
          </w:p>
        </w:tc>
        <w:tc>
          <w:tcPr>
            <w:tcW w:w="1226" w:type="dxa"/>
            <w:tcBorders>
              <w:top w:val="single" w:color="auto" w:sz="4" w:space="0"/>
            </w:tcBorders>
            <w:vAlign w:val="center"/>
          </w:tcPr>
          <w:p w14:paraId="47DE3D3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9</w:t>
            </w:r>
          </w:p>
        </w:tc>
        <w:tc>
          <w:tcPr>
            <w:tcW w:w="981" w:type="dxa"/>
            <w:tcBorders>
              <w:top w:val="single" w:color="auto" w:sz="4" w:space="0"/>
            </w:tcBorders>
            <w:vAlign w:val="center"/>
          </w:tcPr>
          <w:p w14:paraId="083B7B63">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753" w:type="dxa"/>
            <w:tcBorders>
              <w:top w:val="single" w:color="auto" w:sz="4" w:space="0"/>
            </w:tcBorders>
            <w:vAlign w:val="center"/>
          </w:tcPr>
          <w:p w14:paraId="13E333EB">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c>
          <w:tcPr>
            <w:tcW w:w="1674" w:type="dxa"/>
            <w:tcBorders>
              <w:top w:val="single" w:color="auto" w:sz="4" w:space="0"/>
            </w:tcBorders>
            <w:vAlign w:val="center"/>
          </w:tcPr>
          <w:p w14:paraId="0C5162E4">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70006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566" w:type="dxa"/>
            <w:vAlign w:val="center"/>
          </w:tcPr>
          <w:p w14:paraId="4C117A2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11</w:t>
            </w:r>
          </w:p>
        </w:tc>
        <w:tc>
          <w:tcPr>
            <w:tcW w:w="3393" w:type="dxa"/>
            <w:vAlign w:val="center"/>
          </w:tcPr>
          <w:p w14:paraId="5C581C0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新增边台</w:t>
            </w:r>
          </w:p>
        </w:tc>
        <w:tc>
          <w:tcPr>
            <w:tcW w:w="644" w:type="dxa"/>
            <w:vAlign w:val="center"/>
          </w:tcPr>
          <w:p w14:paraId="087DAD1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米</w:t>
            </w:r>
          </w:p>
        </w:tc>
        <w:tc>
          <w:tcPr>
            <w:tcW w:w="1226" w:type="dxa"/>
            <w:vAlign w:val="center"/>
          </w:tcPr>
          <w:p w14:paraId="7DA09C16">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z w:val="24"/>
                <w:szCs w:val="24"/>
                <w:lang w:val="en-US" w:eastAsia="zh-CN"/>
              </w:rPr>
              <w:t>≥</w:t>
            </w:r>
            <w:r>
              <w:rPr>
                <w:rFonts w:hint="eastAsia" w:ascii="方正仿宋_GB18030" w:hAnsi="方正仿宋_GB18030" w:eastAsia="方正仿宋_GB18030" w:cs="方正仿宋_GB18030"/>
                <w:spacing w:val="-2"/>
                <w:position w:val="2"/>
                <w:sz w:val="24"/>
                <w:szCs w:val="24"/>
                <w:lang w:val="en-US" w:eastAsia="zh-CN"/>
              </w:rPr>
              <w:t>1.5</w:t>
            </w:r>
          </w:p>
        </w:tc>
        <w:tc>
          <w:tcPr>
            <w:tcW w:w="981" w:type="dxa"/>
            <w:vAlign w:val="center"/>
          </w:tcPr>
          <w:p w14:paraId="1A1A6A7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3B4501F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639A917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r>
      <w:tr w14:paraId="6A46F1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vAlign w:val="center"/>
          </w:tcPr>
          <w:p w14:paraId="79C6648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12</w:t>
            </w:r>
          </w:p>
        </w:tc>
        <w:tc>
          <w:tcPr>
            <w:tcW w:w="3393" w:type="dxa"/>
            <w:vAlign w:val="center"/>
          </w:tcPr>
          <w:p w14:paraId="6497DCAB">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pacing w:val="-2"/>
                <w:position w:val="2"/>
                <w:sz w:val="24"/>
                <w:szCs w:val="24"/>
                <w:lang w:val="en-US" w:eastAsia="zh-CN"/>
              </w:rPr>
              <w:t>边台及器材，冰箱，冰柜，转运（含上、下楼及上下车）、搬运原病理科所有设备及器械、柜子</w:t>
            </w:r>
          </w:p>
        </w:tc>
        <w:tc>
          <w:tcPr>
            <w:tcW w:w="644" w:type="dxa"/>
            <w:vAlign w:val="center"/>
          </w:tcPr>
          <w:p w14:paraId="498203E0">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66AEB50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2F0724D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3CF8836F">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4022AC8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含取材通风柜，染色通风柜撤装、</w:t>
            </w:r>
          </w:p>
        </w:tc>
      </w:tr>
      <w:tr w14:paraId="7CA44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shd w:val="clear" w:color="auto" w:fill="auto"/>
            <w:vAlign w:val="center"/>
          </w:tcPr>
          <w:p w14:paraId="55DFB54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13</w:t>
            </w:r>
          </w:p>
        </w:tc>
        <w:tc>
          <w:tcPr>
            <w:tcW w:w="3393" w:type="dxa"/>
            <w:vAlign w:val="center"/>
          </w:tcPr>
          <w:p w14:paraId="76F8803D">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K" w:hAnsi="方正仿宋_GBK" w:eastAsia="方正仿宋_GBK" w:cs="方正仿宋_GBK"/>
                <w:spacing w:val="-2"/>
                <w:position w:val="2"/>
                <w:sz w:val="24"/>
                <w:szCs w:val="24"/>
                <w:lang w:val="en-US" w:eastAsia="zh-CN"/>
              </w:rPr>
              <w:t>病理科改造后消防设施（喷淋、烟感等）全套施工及安装</w:t>
            </w:r>
          </w:p>
        </w:tc>
        <w:tc>
          <w:tcPr>
            <w:tcW w:w="644" w:type="dxa"/>
            <w:vAlign w:val="center"/>
          </w:tcPr>
          <w:p w14:paraId="76F26026">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42960A94">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3B7DFC9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6B6F0A1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00C0F996">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符合消防规范</w:t>
            </w:r>
          </w:p>
        </w:tc>
      </w:tr>
      <w:tr w14:paraId="39970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566" w:type="dxa"/>
            <w:shd w:val="clear" w:color="auto" w:fill="auto"/>
            <w:vAlign w:val="center"/>
          </w:tcPr>
          <w:p w14:paraId="341F9198">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14</w:t>
            </w:r>
          </w:p>
        </w:tc>
        <w:tc>
          <w:tcPr>
            <w:tcW w:w="3393" w:type="dxa"/>
            <w:vAlign w:val="center"/>
          </w:tcPr>
          <w:p w14:paraId="581FA33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清洁出渣</w:t>
            </w:r>
          </w:p>
        </w:tc>
        <w:tc>
          <w:tcPr>
            <w:tcW w:w="644" w:type="dxa"/>
            <w:vAlign w:val="center"/>
          </w:tcPr>
          <w:p w14:paraId="2C0FE4D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项</w:t>
            </w:r>
          </w:p>
        </w:tc>
        <w:tc>
          <w:tcPr>
            <w:tcW w:w="1226" w:type="dxa"/>
            <w:vAlign w:val="center"/>
          </w:tcPr>
          <w:p w14:paraId="10BA2D7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r>
              <w:rPr>
                <w:rFonts w:hint="eastAsia" w:ascii="方正仿宋_GB18030" w:hAnsi="方正仿宋_GB18030" w:eastAsia="方正仿宋_GB18030" w:cs="方正仿宋_GB18030"/>
                <w:spacing w:val="-2"/>
                <w:position w:val="2"/>
                <w:sz w:val="24"/>
                <w:szCs w:val="24"/>
                <w:lang w:val="en-US" w:eastAsia="zh-CN"/>
              </w:rPr>
              <w:t>1</w:t>
            </w:r>
          </w:p>
        </w:tc>
        <w:tc>
          <w:tcPr>
            <w:tcW w:w="981" w:type="dxa"/>
            <w:vAlign w:val="center"/>
          </w:tcPr>
          <w:p w14:paraId="1EB4582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753" w:type="dxa"/>
            <w:vAlign w:val="center"/>
          </w:tcPr>
          <w:p w14:paraId="1327C11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c>
          <w:tcPr>
            <w:tcW w:w="1674" w:type="dxa"/>
            <w:vAlign w:val="center"/>
          </w:tcPr>
          <w:p w14:paraId="0BEA552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仿宋_GB18030" w:hAnsi="方正仿宋_GB18030" w:eastAsia="方正仿宋_GB18030" w:cs="方正仿宋_GB18030"/>
                <w:spacing w:val="-2"/>
                <w:position w:val="2"/>
                <w:sz w:val="24"/>
                <w:szCs w:val="24"/>
                <w:lang w:val="en-US" w:eastAsia="zh-CN"/>
              </w:rPr>
            </w:pPr>
          </w:p>
        </w:tc>
      </w:tr>
      <w:tr w14:paraId="0AC821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7563" w:type="dxa"/>
            <w:gridSpan w:val="6"/>
            <w:vAlign w:val="center"/>
          </w:tcPr>
          <w:p w14:paraId="523D7154">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合计金额：小写：                 大写：</w:t>
            </w:r>
          </w:p>
        </w:tc>
        <w:tc>
          <w:tcPr>
            <w:tcW w:w="1674" w:type="dxa"/>
            <w:vAlign w:val="center"/>
          </w:tcPr>
          <w:p w14:paraId="1C09CFB0">
            <w:pPr>
              <w:keepNext w:val="0"/>
              <w:keepLines w:val="0"/>
              <w:pageBreakBefore w:val="0"/>
              <w:widowControl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bl>
    <w:p w14:paraId="4188E18E">
      <w:pPr>
        <w:spacing w:line="360" w:lineRule="auto"/>
        <w:rPr>
          <w:rFonts w:hint="eastAsia" w:ascii="方正仿宋_GBK" w:hAnsi="宋体" w:eastAsia="方正仿宋_GBK"/>
          <w:sz w:val="24"/>
          <w:szCs w:val="24"/>
        </w:rPr>
      </w:pPr>
    </w:p>
    <w:p w14:paraId="12A868BE">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158" w:name="OLE_LINK2"/>
      <w:bookmarkStart w:id="159" w:name="OLE_LINK1"/>
      <w:r>
        <w:rPr>
          <w:rFonts w:hint="eastAsia" w:ascii="方正仿宋_GBK" w:hAnsi="宋体" w:eastAsia="方正仿宋_GBK"/>
          <w:sz w:val="24"/>
          <w:szCs w:val="28"/>
        </w:rPr>
        <w:t>，并逐页签字或盖章。</w:t>
      </w:r>
      <w:bookmarkEnd w:id="158"/>
      <w:bookmarkEnd w:id="159"/>
    </w:p>
    <w:p w14:paraId="222E0134">
      <w:pPr>
        <w:pStyle w:val="16"/>
        <w:spacing w:line="360" w:lineRule="auto"/>
        <w:jc w:val="both"/>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7EB5ED1">
      <w:pPr>
        <w:spacing w:line="360" w:lineRule="auto"/>
        <w:ind w:firstLine="6480" w:firstLineChars="2700"/>
        <w:jc w:val="both"/>
      </w:pPr>
      <w:r>
        <w:rPr>
          <w:rFonts w:hint="eastAsia" w:ascii="方正仿宋_GBK" w:hAnsi="宋体" w:eastAsia="方正仿宋_GBK"/>
          <w:sz w:val="24"/>
          <w:szCs w:val="24"/>
        </w:rPr>
        <w:t>供应商名称（公章）：</w:t>
      </w:r>
    </w:p>
    <w:p w14:paraId="4B45EFAD">
      <w:pPr>
        <w:spacing w:line="360" w:lineRule="auto"/>
        <w:ind w:right="480"/>
        <w:jc w:val="right"/>
        <w:rPr>
          <w:rFonts w:hint="eastAsia"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年     月    日</w:t>
      </w:r>
      <w:bookmarkStart w:id="160" w:name="_Toc342913420"/>
      <w:bookmarkStart w:id="161" w:name="_Toc313888361"/>
      <w:bookmarkStart w:id="162" w:name="_Toc313008357"/>
      <w:bookmarkStart w:id="163" w:name="_Toc403569799"/>
    </w:p>
    <w:p w14:paraId="2D1D373E">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7361A065">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1E072E90">
      <w:pPr>
        <w:spacing w:line="360" w:lineRule="auto"/>
        <w:ind w:left="-560" w:leftChars="-200" w:firstLine="1950" w:firstLineChars="650"/>
        <w:rPr>
          <w:rFonts w:ascii="方正仿宋_GBK" w:hAnsi="宋体" w:eastAsia="方正仿宋_GBK"/>
          <w:sz w:val="30"/>
          <w:szCs w:val="30"/>
        </w:rPr>
      </w:pPr>
    </w:p>
    <w:p w14:paraId="6DBF2F8F">
      <w:pPr>
        <w:spacing w:line="360" w:lineRule="auto"/>
        <w:ind w:left="-560" w:leftChars="-200" w:firstLine="1950" w:firstLineChars="650"/>
        <w:rPr>
          <w:rFonts w:ascii="方正仿宋_GBK" w:hAnsi="宋体" w:eastAsia="方正仿宋_GBK"/>
          <w:sz w:val="30"/>
          <w:szCs w:val="30"/>
        </w:rPr>
      </w:pPr>
    </w:p>
    <w:p w14:paraId="76EFCED0">
      <w:pPr>
        <w:spacing w:line="360" w:lineRule="auto"/>
        <w:ind w:left="-560" w:leftChars="-200" w:firstLine="1950" w:firstLineChars="650"/>
        <w:rPr>
          <w:rFonts w:ascii="方正仿宋_GBK" w:hAnsi="宋体" w:eastAsia="方正仿宋_GBK"/>
          <w:sz w:val="30"/>
          <w:szCs w:val="30"/>
        </w:rPr>
      </w:pPr>
    </w:p>
    <w:p w14:paraId="1FFD796B">
      <w:pPr>
        <w:spacing w:line="360" w:lineRule="auto"/>
        <w:ind w:left="-560" w:leftChars="-200" w:firstLine="1950" w:firstLineChars="650"/>
        <w:rPr>
          <w:rFonts w:ascii="方正仿宋_GBK" w:hAnsi="宋体" w:eastAsia="方正仿宋_GBK"/>
          <w:sz w:val="30"/>
          <w:szCs w:val="30"/>
        </w:rPr>
      </w:pPr>
    </w:p>
    <w:p w14:paraId="416A00F1">
      <w:pPr>
        <w:pStyle w:val="23"/>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2C717AEB">
      <w:pPr>
        <w:pStyle w:val="23"/>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1B3FE5EC">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C7A767C">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057D9D58">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7FC24E8B">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516CB4B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4BAB5B9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7F21324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6AC63EF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31392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6C2FC5D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54AC356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43497C32">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4D0256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3905A60F">
      <w:pPr>
        <w:pStyle w:val="23"/>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bookmarkEnd w:id="160"/>
    <w:bookmarkEnd w:id="161"/>
    <w:bookmarkEnd w:id="162"/>
    <w:bookmarkEnd w:id="163"/>
    <w:p w14:paraId="19992615">
      <w:pPr>
        <w:keepNext w:val="0"/>
        <w:keepLines w:val="0"/>
        <w:pageBreakBefore/>
        <w:widowControl w:val="0"/>
        <w:numPr>
          <w:ilvl w:val="0"/>
          <w:numId w:val="3"/>
        </w:numPr>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服务响应偏离表</w:t>
      </w:r>
    </w:p>
    <w:p w14:paraId="42541A97">
      <w:pPr>
        <w:pStyle w:val="10"/>
        <w:tabs>
          <w:tab w:val="left" w:pos="6300"/>
        </w:tabs>
        <w:snapToGrid w:val="0"/>
        <w:spacing w:line="500" w:lineRule="exact"/>
        <w:ind w:firstLine="720" w:firstLineChars="300"/>
        <w:outlineLvl w:val="0"/>
        <w:rPr>
          <w:rFonts w:ascii="方正仿宋_GBK" w:hAnsi="宋体" w:eastAsia="方正仿宋_GBK"/>
          <w:sz w:val="24"/>
        </w:rPr>
      </w:pPr>
      <w:bookmarkStart w:id="164" w:name="_Toc25678"/>
      <w:bookmarkStart w:id="165" w:name="_Toc31912"/>
      <w:bookmarkStart w:id="166" w:name="_Toc30398"/>
      <w:bookmarkStart w:id="167" w:name="_Toc20644"/>
      <w:bookmarkStart w:id="168" w:name="_Toc29080"/>
      <w:bookmarkStart w:id="169" w:name="_Toc29242"/>
      <w:bookmarkStart w:id="170" w:name="_Toc11166"/>
      <w:bookmarkStart w:id="171" w:name="_Toc19366"/>
      <w:r>
        <w:rPr>
          <w:rFonts w:hint="eastAsia" w:ascii="方正仿宋_GBK" w:hAnsi="宋体" w:eastAsia="方正仿宋_GBK"/>
          <w:sz w:val="24"/>
        </w:rPr>
        <w:t>询价项目名称：</w:t>
      </w:r>
      <w:bookmarkEnd w:id="164"/>
      <w:bookmarkEnd w:id="165"/>
      <w:bookmarkEnd w:id="166"/>
      <w:bookmarkEnd w:id="167"/>
      <w:bookmarkEnd w:id="168"/>
      <w:bookmarkEnd w:id="169"/>
      <w:r>
        <w:rPr>
          <w:rFonts w:hint="eastAsia" w:ascii="方正仿宋_GBK" w:hAnsi="宋体" w:eastAsia="方正仿宋_GBK"/>
          <w:sz w:val="24"/>
        </w:rPr>
        <w:t xml:space="preserve">                                分包号：</w:t>
      </w:r>
      <w:bookmarkEnd w:id="170"/>
      <w:bookmarkEnd w:id="171"/>
    </w:p>
    <w:p w14:paraId="2995CBA8">
      <w:pPr>
        <w:pStyle w:val="13"/>
        <w:rPr>
          <w:rFonts w:hint="eastAsia"/>
          <w:lang w:val="en-US" w:eastAsia="zh-CN"/>
        </w:rPr>
      </w:pPr>
    </w:p>
    <w:tbl>
      <w:tblPr>
        <w:tblStyle w:val="1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91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F89395C">
            <w:pPr>
              <w:tabs>
                <w:tab w:val="left" w:pos="6300"/>
              </w:tabs>
              <w:snapToGrid w:val="0"/>
              <w:spacing w:line="500" w:lineRule="exact"/>
              <w:jc w:val="center"/>
              <w:outlineLvl w:val="0"/>
              <w:rPr>
                <w:rFonts w:ascii="方正仿宋_GBK" w:hAnsi="宋体" w:eastAsia="方正仿宋_GBK"/>
                <w:sz w:val="21"/>
                <w:szCs w:val="21"/>
              </w:rPr>
            </w:pPr>
            <w:bookmarkStart w:id="172" w:name="_Toc31092"/>
            <w:bookmarkStart w:id="173" w:name="_Toc22136"/>
            <w:bookmarkStart w:id="174" w:name="_Toc32731"/>
            <w:bookmarkStart w:id="175" w:name="_Toc6024"/>
            <w:bookmarkStart w:id="176" w:name="_Toc27459"/>
            <w:bookmarkStart w:id="177" w:name="_Toc2430"/>
            <w:bookmarkStart w:id="178" w:name="_Toc22323"/>
            <w:bookmarkStart w:id="179" w:name="_Toc15638"/>
            <w:r>
              <w:rPr>
                <w:rFonts w:hint="eastAsia" w:ascii="方正仿宋_GBK" w:hAnsi="宋体" w:eastAsia="方正仿宋_GBK"/>
                <w:sz w:val="21"/>
                <w:szCs w:val="21"/>
              </w:rPr>
              <w:t>序号</w:t>
            </w:r>
            <w:bookmarkEnd w:id="172"/>
            <w:bookmarkEnd w:id="173"/>
            <w:bookmarkEnd w:id="174"/>
            <w:bookmarkEnd w:id="175"/>
            <w:bookmarkEnd w:id="176"/>
            <w:bookmarkEnd w:id="177"/>
            <w:bookmarkEnd w:id="178"/>
            <w:bookmarkEnd w:id="179"/>
          </w:p>
        </w:tc>
        <w:tc>
          <w:tcPr>
            <w:tcW w:w="2658" w:type="dxa"/>
            <w:vAlign w:val="center"/>
          </w:tcPr>
          <w:p w14:paraId="6BA96E46">
            <w:pPr>
              <w:tabs>
                <w:tab w:val="left" w:pos="6300"/>
              </w:tabs>
              <w:snapToGrid w:val="0"/>
              <w:spacing w:line="500" w:lineRule="exact"/>
              <w:jc w:val="center"/>
              <w:outlineLvl w:val="0"/>
              <w:rPr>
                <w:rFonts w:ascii="方正仿宋_GBK" w:hAnsi="宋体" w:eastAsia="方正仿宋_GBK"/>
                <w:sz w:val="21"/>
                <w:szCs w:val="21"/>
              </w:rPr>
            </w:pPr>
            <w:bookmarkStart w:id="180" w:name="_Toc31331"/>
            <w:bookmarkStart w:id="181" w:name="_Toc10456"/>
            <w:bookmarkStart w:id="182" w:name="_Toc4558"/>
            <w:bookmarkStart w:id="183" w:name="_Toc15639"/>
            <w:bookmarkStart w:id="184" w:name="_Toc21860"/>
            <w:bookmarkStart w:id="185" w:name="_Toc22350"/>
            <w:bookmarkStart w:id="186" w:name="_Toc6392"/>
            <w:bookmarkStart w:id="187" w:name="_Toc6574"/>
            <w:r>
              <w:rPr>
                <w:rFonts w:hint="eastAsia" w:ascii="方正仿宋_GBK" w:hAnsi="宋体" w:eastAsia="方正仿宋_GBK"/>
                <w:sz w:val="21"/>
                <w:szCs w:val="21"/>
              </w:rPr>
              <w:t>询价需求</w:t>
            </w:r>
            <w:bookmarkEnd w:id="180"/>
            <w:bookmarkEnd w:id="181"/>
            <w:bookmarkEnd w:id="182"/>
            <w:bookmarkEnd w:id="183"/>
            <w:bookmarkEnd w:id="184"/>
            <w:bookmarkEnd w:id="185"/>
            <w:bookmarkEnd w:id="186"/>
            <w:bookmarkEnd w:id="187"/>
          </w:p>
        </w:tc>
        <w:tc>
          <w:tcPr>
            <w:tcW w:w="2759" w:type="dxa"/>
            <w:vAlign w:val="center"/>
          </w:tcPr>
          <w:p w14:paraId="3F36241D">
            <w:pPr>
              <w:tabs>
                <w:tab w:val="left" w:pos="6300"/>
              </w:tabs>
              <w:snapToGrid w:val="0"/>
              <w:spacing w:line="500" w:lineRule="exact"/>
              <w:jc w:val="center"/>
              <w:outlineLvl w:val="0"/>
              <w:rPr>
                <w:rFonts w:ascii="方正仿宋_GBK" w:hAnsi="宋体" w:eastAsia="方正仿宋_GBK"/>
                <w:sz w:val="21"/>
                <w:szCs w:val="21"/>
              </w:rPr>
            </w:pPr>
            <w:bookmarkStart w:id="188" w:name="_Toc18635"/>
            <w:bookmarkStart w:id="189" w:name="_Toc9281"/>
            <w:bookmarkStart w:id="190" w:name="_Toc9828"/>
            <w:bookmarkStart w:id="191" w:name="_Toc27861"/>
            <w:bookmarkStart w:id="192" w:name="_Toc28874"/>
            <w:bookmarkStart w:id="193" w:name="_Toc21237"/>
            <w:bookmarkStart w:id="194" w:name="_Toc24944"/>
            <w:bookmarkStart w:id="195" w:name="_Toc31112"/>
            <w:r>
              <w:rPr>
                <w:rFonts w:hint="eastAsia" w:ascii="方正仿宋_GBK" w:hAnsi="宋体" w:eastAsia="方正仿宋_GBK"/>
                <w:sz w:val="21"/>
                <w:szCs w:val="21"/>
              </w:rPr>
              <w:t>响应情况</w:t>
            </w:r>
            <w:bookmarkEnd w:id="188"/>
            <w:bookmarkEnd w:id="189"/>
            <w:bookmarkEnd w:id="190"/>
            <w:bookmarkEnd w:id="191"/>
            <w:bookmarkEnd w:id="192"/>
            <w:bookmarkEnd w:id="193"/>
            <w:bookmarkEnd w:id="194"/>
            <w:bookmarkEnd w:id="195"/>
          </w:p>
        </w:tc>
        <w:tc>
          <w:tcPr>
            <w:tcW w:w="2067" w:type="dxa"/>
            <w:vAlign w:val="center"/>
          </w:tcPr>
          <w:p w14:paraId="24D8FD1B">
            <w:pPr>
              <w:tabs>
                <w:tab w:val="left" w:pos="6300"/>
              </w:tabs>
              <w:snapToGrid w:val="0"/>
              <w:spacing w:line="500" w:lineRule="exact"/>
              <w:jc w:val="center"/>
              <w:outlineLvl w:val="0"/>
              <w:rPr>
                <w:rFonts w:ascii="方正仿宋_GBK" w:hAnsi="宋体" w:eastAsia="方正仿宋_GBK"/>
                <w:sz w:val="21"/>
                <w:szCs w:val="21"/>
              </w:rPr>
            </w:pPr>
            <w:bookmarkStart w:id="196" w:name="_Toc19440"/>
            <w:bookmarkStart w:id="197" w:name="_Toc4954"/>
            <w:bookmarkStart w:id="198" w:name="_Toc1579"/>
            <w:bookmarkStart w:id="199" w:name="_Toc24171"/>
            <w:bookmarkStart w:id="200" w:name="_Toc8087"/>
            <w:bookmarkStart w:id="201" w:name="_Toc9845"/>
            <w:bookmarkStart w:id="202" w:name="_Toc16868"/>
            <w:bookmarkStart w:id="203" w:name="_Toc24193"/>
            <w:r>
              <w:rPr>
                <w:rFonts w:hint="eastAsia" w:ascii="方正仿宋_GBK" w:hAnsi="宋体" w:eastAsia="方正仿宋_GBK"/>
                <w:sz w:val="21"/>
                <w:szCs w:val="21"/>
              </w:rPr>
              <w:t>差异说明</w:t>
            </w:r>
            <w:bookmarkEnd w:id="196"/>
            <w:bookmarkEnd w:id="197"/>
            <w:bookmarkEnd w:id="198"/>
            <w:bookmarkEnd w:id="199"/>
            <w:bookmarkEnd w:id="200"/>
            <w:bookmarkEnd w:id="201"/>
            <w:bookmarkEnd w:id="202"/>
            <w:bookmarkEnd w:id="203"/>
          </w:p>
        </w:tc>
      </w:tr>
      <w:tr w14:paraId="5FBE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FCA9D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57A70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29099C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4589A15">
            <w:pPr>
              <w:tabs>
                <w:tab w:val="left" w:pos="6300"/>
              </w:tabs>
              <w:snapToGrid w:val="0"/>
              <w:spacing w:line="500" w:lineRule="exact"/>
              <w:jc w:val="center"/>
              <w:outlineLvl w:val="0"/>
              <w:rPr>
                <w:rFonts w:ascii="方正仿宋_GBK" w:hAnsi="宋体" w:eastAsia="方正仿宋_GBK"/>
                <w:sz w:val="21"/>
                <w:szCs w:val="21"/>
              </w:rPr>
            </w:pPr>
          </w:p>
        </w:tc>
      </w:tr>
      <w:tr w14:paraId="1EB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EE499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61D20C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CDE8D0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9D9BF21">
            <w:pPr>
              <w:tabs>
                <w:tab w:val="left" w:pos="6300"/>
              </w:tabs>
              <w:snapToGrid w:val="0"/>
              <w:spacing w:line="500" w:lineRule="exact"/>
              <w:jc w:val="center"/>
              <w:outlineLvl w:val="0"/>
              <w:rPr>
                <w:rFonts w:ascii="方正仿宋_GBK" w:hAnsi="宋体" w:eastAsia="方正仿宋_GBK"/>
                <w:sz w:val="21"/>
                <w:szCs w:val="21"/>
              </w:rPr>
            </w:pPr>
          </w:p>
        </w:tc>
      </w:tr>
      <w:tr w14:paraId="6354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957A7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0CAA81B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AB342C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7F51EE9">
            <w:pPr>
              <w:tabs>
                <w:tab w:val="left" w:pos="6300"/>
              </w:tabs>
              <w:snapToGrid w:val="0"/>
              <w:spacing w:line="500" w:lineRule="exact"/>
              <w:jc w:val="center"/>
              <w:outlineLvl w:val="0"/>
              <w:rPr>
                <w:rFonts w:ascii="方正仿宋_GBK" w:hAnsi="宋体" w:eastAsia="方正仿宋_GBK"/>
                <w:sz w:val="21"/>
                <w:szCs w:val="21"/>
              </w:rPr>
            </w:pPr>
          </w:p>
        </w:tc>
      </w:tr>
      <w:tr w14:paraId="7918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01409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29598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5B27B4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5640BAA">
            <w:pPr>
              <w:tabs>
                <w:tab w:val="left" w:pos="6300"/>
              </w:tabs>
              <w:snapToGrid w:val="0"/>
              <w:spacing w:line="500" w:lineRule="exact"/>
              <w:jc w:val="center"/>
              <w:outlineLvl w:val="0"/>
              <w:rPr>
                <w:rFonts w:ascii="方正仿宋_GBK" w:hAnsi="宋体" w:eastAsia="方正仿宋_GBK"/>
                <w:sz w:val="21"/>
                <w:szCs w:val="21"/>
              </w:rPr>
            </w:pPr>
          </w:p>
        </w:tc>
      </w:tr>
      <w:tr w14:paraId="27D6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D45D08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0D3F5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E795DCE">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4487C2">
            <w:pPr>
              <w:tabs>
                <w:tab w:val="left" w:pos="6300"/>
              </w:tabs>
              <w:snapToGrid w:val="0"/>
              <w:spacing w:line="500" w:lineRule="exact"/>
              <w:jc w:val="center"/>
              <w:outlineLvl w:val="0"/>
              <w:rPr>
                <w:rFonts w:ascii="方正仿宋_GBK" w:hAnsi="宋体" w:eastAsia="方正仿宋_GBK"/>
                <w:sz w:val="21"/>
                <w:szCs w:val="21"/>
              </w:rPr>
            </w:pPr>
          </w:p>
        </w:tc>
      </w:tr>
      <w:tr w14:paraId="3A7E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D6430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323E1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937F0F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8A2BD8E">
            <w:pPr>
              <w:tabs>
                <w:tab w:val="left" w:pos="6300"/>
              </w:tabs>
              <w:snapToGrid w:val="0"/>
              <w:spacing w:line="500" w:lineRule="exact"/>
              <w:jc w:val="center"/>
              <w:outlineLvl w:val="0"/>
              <w:rPr>
                <w:rFonts w:ascii="方正仿宋_GBK" w:hAnsi="宋体" w:eastAsia="方正仿宋_GBK"/>
                <w:sz w:val="21"/>
                <w:szCs w:val="21"/>
              </w:rPr>
            </w:pPr>
          </w:p>
        </w:tc>
      </w:tr>
      <w:tr w14:paraId="2CAC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C89AE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8F8D1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7988FE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96616CD">
            <w:pPr>
              <w:tabs>
                <w:tab w:val="left" w:pos="6300"/>
              </w:tabs>
              <w:snapToGrid w:val="0"/>
              <w:spacing w:line="500" w:lineRule="exact"/>
              <w:jc w:val="center"/>
              <w:outlineLvl w:val="0"/>
              <w:rPr>
                <w:rFonts w:ascii="方正仿宋_GBK" w:hAnsi="宋体" w:eastAsia="方正仿宋_GBK"/>
                <w:sz w:val="21"/>
                <w:szCs w:val="21"/>
              </w:rPr>
            </w:pPr>
          </w:p>
        </w:tc>
      </w:tr>
      <w:tr w14:paraId="45D7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BB5E05">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82D4B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19166F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F18C0A8">
            <w:pPr>
              <w:tabs>
                <w:tab w:val="left" w:pos="6300"/>
              </w:tabs>
              <w:snapToGrid w:val="0"/>
              <w:spacing w:line="500" w:lineRule="exact"/>
              <w:jc w:val="center"/>
              <w:outlineLvl w:val="0"/>
              <w:rPr>
                <w:rFonts w:ascii="方正仿宋_GBK" w:hAnsi="宋体" w:eastAsia="方正仿宋_GBK"/>
                <w:sz w:val="21"/>
                <w:szCs w:val="21"/>
              </w:rPr>
            </w:pPr>
          </w:p>
        </w:tc>
      </w:tr>
    </w:tbl>
    <w:p w14:paraId="2F176FF2">
      <w:pPr>
        <w:pStyle w:val="13"/>
        <w:numPr>
          <w:ilvl w:val="0"/>
          <w:numId w:val="0"/>
        </w:numPr>
        <w:rPr>
          <w:rFonts w:hint="eastAsia"/>
          <w:lang w:val="en-US" w:eastAsia="zh-CN"/>
        </w:rPr>
      </w:pPr>
    </w:p>
    <w:p w14:paraId="11A8F56A">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B2AC6A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090C57A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5FD43B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039E5E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E4731E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w:t>
      </w:r>
      <w:r>
        <w:rPr>
          <w:rFonts w:hint="eastAsia" w:ascii="方正仿宋_GBK" w:hAnsi="宋体" w:eastAsia="方正仿宋_GBK"/>
          <w:sz w:val="24"/>
          <w:lang w:val="en-US" w:eastAsia="zh-CN"/>
        </w:rPr>
        <w:t>服务</w:t>
      </w:r>
      <w:r>
        <w:rPr>
          <w:rFonts w:hint="eastAsia" w:ascii="方正仿宋_GBK" w:hAnsi="宋体" w:eastAsia="方正仿宋_GBK"/>
          <w:sz w:val="24"/>
        </w:rPr>
        <w:t>需求”中所列</w:t>
      </w:r>
      <w:r>
        <w:rPr>
          <w:rFonts w:hint="eastAsia" w:ascii="方正仿宋_GBK" w:hAnsi="宋体" w:eastAsia="方正仿宋_GBK"/>
          <w:sz w:val="24"/>
          <w:lang w:val="en-US" w:eastAsia="zh-CN"/>
        </w:rPr>
        <w:t>服务</w:t>
      </w:r>
      <w:r>
        <w:rPr>
          <w:rFonts w:hint="eastAsia" w:ascii="方正仿宋_GBK" w:hAnsi="宋体" w:eastAsia="方正仿宋_GBK"/>
          <w:sz w:val="24"/>
        </w:rPr>
        <w:t>要求进行比较和响应；</w:t>
      </w:r>
    </w:p>
    <w:p w14:paraId="78C2C68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1364B49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5DAFD96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4ACE2EA">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04" w:name="_Toc342913421"/>
      <w:bookmarkStart w:id="205" w:name="_Toc313888362"/>
      <w:bookmarkStart w:id="206" w:name="_Toc403569800"/>
      <w:bookmarkStart w:id="207" w:name="_Toc313008358"/>
    </w:p>
    <w:p w14:paraId="6EE3141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04"/>
      <w:bookmarkEnd w:id="205"/>
      <w:bookmarkEnd w:id="206"/>
      <w:bookmarkEnd w:id="207"/>
      <w:r>
        <w:rPr>
          <w:rFonts w:hint="eastAsia" w:ascii="方正小标宋_GBK" w:eastAsia="方正小标宋_GBK"/>
          <w:sz w:val="32"/>
          <w:szCs w:val="32"/>
          <w:lang w:val="en-US" w:eastAsia="zh-CN"/>
        </w:rPr>
        <w:t>商务响应偏离表</w:t>
      </w:r>
    </w:p>
    <w:tbl>
      <w:tblPr>
        <w:tblStyle w:val="1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C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2A17DF6F">
            <w:pPr>
              <w:tabs>
                <w:tab w:val="left" w:pos="6300"/>
              </w:tabs>
              <w:snapToGrid w:val="0"/>
              <w:spacing w:line="360" w:lineRule="auto"/>
              <w:jc w:val="center"/>
              <w:outlineLvl w:val="0"/>
              <w:rPr>
                <w:rFonts w:ascii="方正仿宋_GBK" w:hAnsi="宋体" w:eastAsia="方正仿宋_GBK"/>
                <w:sz w:val="21"/>
                <w:szCs w:val="24"/>
              </w:rPr>
            </w:pPr>
            <w:bookmarkStart w:id="208" w:name="_Toc11712"/>
            <w:bookmarkStart w:id="209" w:name="_Toc7409"/>
            <w:bookmarkStart w:id="210" w:name="_Toc7565"/>
            <w:bookmarkStart w:id="211" w:name="_Toc1891"/>
            <w:bookmarkStart w:id="212" w:name="_Toc3958"/>
            <w:bookmarkStart w:id="213" w:name="_Toc23212"/>
            <w:bookmarkStart w:id="214" w:name="_Toc14470"/>
            <w:bookmarkStart w:id="215" w:name="_Toc26976"/>
            <w:bookmarkStart w:id="216" w:name="_Toc283382459"/>
            <w:r>
              <w:rPr>
                <w:rFonts w:hint="eastAsia" w:ascii="方正仿宋_GBK" w:hAnsi="宋体" w:eastAsia="方正仿宋_GBK"/>
                <w:sz w:val="21"/>
                <w:szCs w:val="24"/>
              </w:rPr>
              <w:t>序号</w:t>
            </w:r>
            <w:bookmarkEnd w:id="208"/>
            <w:bookmarkEnd w:id="209"/>
            <w:bookmarkEnd w:id="210"/>
            <w:bookmarkEnd w:id="211"/>
            <w:bookmarkEnd w:id="212"/>
            <w:bookmarkEnd w:id="213"/>
            <w:bookmarkEnd w:id="214"/>
            <w:bookmarkEnd w:id="215"/>
          </w:p>
        </w:tc>
        <w:tc>
          <w:tcPr>
            <w:tcW w:w="3179" w:type="dxa"/>
            <w:vAlign w:val="center"/>
          </w:tcPr>
          <w:p w14:paraId="10338CB0">
            <w:pPr>
              <w:tabs>
                <w:tab w:val="left" w:pos="6300"/>
              </w:tabs>
              <w:snapToGrid w:val="0"/>
              <w:spacing w:line="360" w:lineRule="auto"/>
              <w:jc w:val="center"/>
              <w:outlineLvl w:val="0"/>
              <w:rPr>
                <w:rFonts w:ascii="方正仿宋_GBK" w:hAnsi="宋体" w:eastAsia="方正仿宋_GBK"/>
                <w:sz w:val="21"/>
                <w:szCs w:val="24"/>
              </w:rPr>
            </w:pPr>
            <w:bookmarkStart w:id="217" w:name="_Toc19969"/>
            <w:bookmarkStart w:id="218" w:name="_Toc6787"/>
            <w:bookmarkStart w:id="219" w:name="_Toc20535"/>
            <w:bookmarkStart w:id="220" w:name="_Toc23784"/>
            <w:bookmarkStart w:id="221" w:name="_Toc12292"/>
            <w:bookmarkStart w:id="222" w:name="_Toc11514"/>
            <w:bookmarkStart w:id="223" w:name="_Toc4270"/>
            <w:bookmarkStart w:id="224" w:name="_Toc30230"/>
            <w:r>
              <w:rPr>
                <w:rFonts w:hint="eastAsia" w:ascii="方正仿宋_GBK" w:hAnsi="宋体" w:eastAsia="方正仿宋_GBK"/>
                <w:sz w:val="21"/>
                <w:szCs w:val="24"/>
                <w:lang w:val="en-US" w:eastAsia="zh-CN"/>
              </w:rPr>
              <w:t>商务</w:t>
            </w:r>
            <w:r>
              <w:rPr>
                <w:rFonts w:hint="eastAsia" w:ascii="方正仿宋_GBK" w:hAnsi="宋体" w:eastAsia="方正仿宋_GBK"/>
                <w:sz w:val="21"/>
                <w:szCs w:val="24"/>
              </w:rPr>
              <w:t>需求</w:t>
            </w:r>
            <w:bookmarkEnd w:id="217"/>
            <w:bookmarkEnd w:id="218"/>
            <w:bookmarkEnd w:id="219"/>
            <w:bookmarkEnd w:id="220"/>
            <w:bookmarkEnd w:id="221"/>
            <w:bookmarkEnd w:id="222"/>
            <w:bookmarkEnd w:id="223"/>
            <w:bookmarkEnd w:id="224"/>
          </w:p>
        </w:tc>
        <w:tc>
          <w:tcPr>
            <w:tcW w:w="2434" w:type="dxa"/>
            <w:vAlign w:val="center"/>
          </w:tcPr>
          <w:p w14:paraId="22F09371">
            <w:pPr>
              <w:tabs>
                <w:tab w:val="left" w:pos="6300"/>
              </w:tabs>
              <w:snapToGrid w:val="0"/>
              <w:spacing w:line="360" w:lineRule="auto"/>
              <w:jc w:val="center"/>
              <w:outlineLvl w:val="0"/>
              <w:rPr>
                <w:rFonts w:ascii="方正仿宋_GBK" w:hAnsi="宋体" w:eastAsia="方正仿宋_GBK"/>
                <w:sz w:val="21"/>
                <w:szCs w:val="24"/>
              </w:rPr>
            </w:pPr>
            <w:bookmarkStart w:id="225" w:name="_Toc12057"/>
            <w:bookmarkStart w:id="226" w:name="_Toc19012"/>
            <w:bookmarkStart w:id="227" w:name="_Toc30513"/>
            <w:bookmarkStart w:id="228" w:name="_Toc1367"/>
            <w:bookmarkStart w:id="229" w:name="_Toc21164"/>
            <w:bookmarkStart w:id="230" w:name="_Toc21505"/>
            <w:bookmarkStart w:id="231" w:name="_Toc28062"/>
            <w:bookmarkStart w:id="232" w:name="_Toc2721"/>
            <w:r>
              <w:rPr>
                <w:rFonts w:hint="eastAsia" w:ascii="方正仿宋_GBK" w:hAnsi="宋体" w:eastAsia="方正仿宋_GBK"/>
                <w:sz w:val="21"/>
                <w:szCs w:val="24"/>
              </w:rPr>
              <w:t>响应情况</w:t>
            </w:r>
            <w:bookmarkEnd w:id="225"/>
            <w:bookmarkEnd w:id="226"/>
            <w:bookmarkEnd w:id="227"/>
            <w:bookmarkEnd w:id="228"/>
            <w:bookmarkEnd w:id="229"/>
            <w:bookmarkEnd w:id="230"/>
            <w:bookmarkEnd w:id="231"/>
            <w:bookmarkEnd w:id="232"/>
          </w:p>
        </w:tc>
        <w:tc>
          <w:tcPr>
            <w:tcW w:w="2355" w:type="dxa"/>
            <w:vAlign w:val="center"/>
          </w:tcPr>
          <w:p w14:paraId="10BC4A20">
            <w:pPr>
              <w:tabs>
                <w:tab w:val="left" w:pos="6300"/>
              </w:tabs>
              <w:snapToGrid w:val="0"/>
              <w:spacing w:line="360" w:lineRule="auto"/>
              <w:jc w:val="center"/>
              <w:outlineLvl w:val="0"/>
              <w:rPr>
                <w:rFonts w:ascii="方正仿宋_GBK" w:hAnsi="宋体" w:eastAsia="方正仿宋_GBK"/>
                <w:sz w:val="21"/>
                <w:szCs w:val="24"/>
              </w:rPr>
            </w:pPr>
            <w:bookmarkStart w:id="233" w:name="_Toc28698"/>
            <w:bookmarkStart w:id="234" w:name="_Toc18792"/>
            <w:r>
              <w:rPr>
                <w:rFonts w:hint="eastAsia" w:ascii="方正仿宋_GBK" w:hAnsi="宋体" w:eastAsia="方正仿宋_GBK"/>
                <w:sz w:val="21"/>
                <w:szCs w:val="24"/>
                <w:lang w:val="en-US" w:eastAsia="zh-CN"/>
              </w:rPr>
              <w:t>差异说明</w:t>
            </w:r>
            <w:bookmarkEnd w:id="233"/>
            <w:bookmarkEnd w:id="234"/>
          </w:p>
        </w:tc>
      </w:tr>
      <w:tr w14:paraId="0996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3A537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DC9519A">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516FAB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0D337D5">
            <w:pPr>
              <w:tabs>
                <w:tab w:val="left" w:pos="6300"/>
              </w:tabs>
              <w:snapToGrid w:val="0"/>
              <w:spacing w:line="360" w:lineRule="auto"/>
              <w:jc w:val="center"/>
              <w:outlineLvl w:val="0"/>
              <w:rPr>
                <w:rFonts w:ascii="方正仿宋_GBK" w:hAnsi="宋体" w:eastAsia="方正仿宋_GBK"/>
                <w:sz w:val="21"/>
                <w:szCs w:val="24"/>
              </w:rPr>
            </w:pPr>
          </w:p>
        </w:tc>
      </w:tr>
      <w:tr w14:paraId="4A7A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9C545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2E641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1C74EB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11A0BD8">
            <w:pPr>
              <w:tabs>
                <w:tab w:val="left" w:pos="6300"/>
              </w:tabs>
              <w:snapToGrid w:val="0"/>
              <w:spacing w:line="360" w:lineRule="auto"/>
              <w:jc w:val="center"/>
              <w:outlineLvl w:val="0"/>
              <w:rPr>
                <w:rFonts w:ascii="方正仿宋_GBK" w:hAnsi="宋体" w:eastAsia="方正仿宋_GBK"/>
                <w:sz w:val="21"/>
                <w:szCs w:val="24"/>
              </w:rPr>
            </w:pPr>
          </w:p>
        </w:tc>
      </w:tr>
      <w:tr w14:paraId="4F60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D4CE60">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5BC94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89FEF9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BF11751">
            <w:pPr>
              <w:tabs>
                <w:tab w:val="left" w:pos="6300"/>
              </w:tabs>
              <w:snapToGrid w:val="0"/>
              <w:spacing w:line="360" w:lineRule="auto"/>
              <w:jc w:val="center"/>
              <w:outlineLvl w:val="0"/>
              <w:rPr>
                <w:rFonts w:ascii="方正仿宋_GBK" w:hAnsi="宋体" w:eastAsia="方正仿宋_GBK"/>
                <w:sz w:val="21"/>
                <w:szCs w:val="24"/>
              </w:rPr>
            </w:pPr>
          </w:p>
        </w:tc>
      </w:tr>
      <w:tr w14:paraId="184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D8141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13E42B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864EF5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026E643">
            <w:pPr>
              <w:tabs>
                <w:tab w:val="left" w:pos="6300"/>
              </w:tabs>
              <w:snapToGrid w:val="0"/>
              <w:spacing w:line="360" w:lineRule="auto"/>
              <w:jc w:val="center"/>
              <w:outlineLvl w:val="0"/>
              <w:rPr>
                <w:rFonts w:ascii="方正仿宋_GBK" w:hAnsi="宋体" w:eastAsia="方正仿宋_GBK"/>
                <w:sz w:val="21"/>
                <w:szCs w:val="24"/>
              </w:rPr>
            </w:pPr>
          </w:p>
        </w:tc>
      </w:tr>
      <w:tr w14:paraId="65D9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F32C0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7EB6D6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D2C5DF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A8D86DF">
            <w:pPr>
              <w:tabs>
                <w:tab w:val="left" w:pos="6300"/>
              </w:tabs>
              <w:snapToGrid w:val="0"/>
              <w:spacing w:line="360" w:lineRule="auto"/>
              <w:jc w:val="center"/>
              <w:outlineLvl w:val="0"/>
              <w:rPr>
                <w:rFonts w:ascii="方正仿宋_GBK" w:hAnsi="宋体" w:eastAsia="方正仿宋_GBK"/>
                <w:sz w:val="21"/>
                <w:szCs w:val="24"/>
              </w:rPr>
            </w:pPr>
          </w:p>
        </w:tc>
      </w:tr>
      <w:tr w14:paraId="3DA0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B27BE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2E7034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12893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2C9A664">
            <w:pPr>
              <w:tabs>
                <w:tab w:val="left" w:pos="6300"/>
              </w:tabs>
              <w:snapToGrid w:val="0"/>
              <w:spacing w:line="360" w:lineRule="auto"/>
              <w:jc w:val="center"/>
              <w:outlineLvl w:val="0"/>
              <w:rPr>
                <w:rFonts w:ascii="方正仿宋_GBK" w:hAnsi="宋体" w:eastAsia="方正仿宋_GBK"/>
                <w:sz w:val="21"/>
                <w:szCs w:val="24"/>
              </w:rPr>
            </w:pPr>
          </w:p>
        </w:tc>
      </w:tr>
    </w:tbl>
    <w:p w14:paraId="647D4711">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B69577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41CB825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6ABE30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FA418F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w:t>
      </w:r>
      <w:r>
        <w:rPr>
          <w:rFonts w:hint="eastAsia" w:ascii="方正仿宋_GBK" w:hAnsi="宋体" w:eastAsia="方正仿宋_GBK"/>
          <w:sz w:val="24"/>
          <w:lang w:val="en-US" w:eastAsia="zh-CN"/>
        </w:rPr>
        <w:t>商务</w:t>
      </w:r>
      <w:r>
        <w:rPr>
          <w:rFonts w:hint="eastAsia" w:ascii="方正仿宋_GBK" w:hAnsi="宋体" w:eastAsia="方正仿宋_GBK"/>
          <w:sz w:val="24"/>
        </w:rPr>
        <w:t>需求”中所列服务要求进行比较和响应；</w:t>
      </w:r>
    </w:p>
    <w:p w14:paraId="2D78E16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6B1AC727">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16"/>
      <w:bookmarkStart w:id="235" w:name="_Toc313888363"/>
      <w:bookmarkStart w:id="236" w:name="_Toc342913422"/>
      <w:bookmarkStart w:id="237" w:name="_Toc313008359"/>
      <w:bookmarkStart w:id="238" w:name="_Toc403569801"/>
    </w:p>
    <w:p w14:paraId="40CBD092">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35"/>
      <w:bookmarkEnd w:id="236"/>
      <w:bookmarkEnd w:id="237"/>
      <w:bookmarkEnd w:id="238"/>
    </w:p>
    <w:p w14:paraId="05359120">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9683203">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4CBA953B">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1F50CE83">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6FBAF292">
      <w:pPr>
        <w:pStyle w:val="23"/>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2A473C27">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5、资质证书</w:t>
      </w:r>
    </w:p>
    <w:p w14:paraId="7762D457">
      <w:pPr>
        <w:numPr>
          <w:ilvl w:val="0"/>
          <w:numId w:val="0"/>
        </w:numPr>
        <w:tabs>
          <w:tab w:val="left" w:pos="6300"/>
        </w:tabs>
        <w:snapToGrid w:val="0"/>
        <w:spacing w:line="360" w:lineRule="auto"/>
        <w:ind w:left="480" w:leftChars="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6、安全生产许可证</w:t>
      </w:r>
    </w:p>
    <w:p w14:paraId="6EAA97E7">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39" w:name="_Toc27987"/>
      <w:bookmarkStart w:id="240" w:name="_Toc29012"/>
      <w:bookmarkStart w:id="241" w:name="_Toc7595"/>
      <w:bookmarkStart w:id="242" w:name="_Toc28358"/>
      <w:r>
        <w:rPr>
          <w:rFonts w:hint="eastAsia" w:ascii="方正小标宋_GBK" w:eastAsia="方正小标宋_GBK"/>
          <w:sz w:val="32"/>
          <w:szCs w:val="32"/>
          <w:lang w:val="en-US" w:eastAsia="zh-CN"/>
        </w:rPr>
        <w:t>1.1法定代表人身份证明书（格式）</w:t>
      </w:r>
      <w:bookmarkEnd w:id="239"/>
      <w:bookmarkEnd w:id="240"/>
      <w:bookmarkEnd w:id="241"/>
      <w:bookmarkEnd w:id="242"/>
    </w:p>
    <w:p w14:paraId="74E73A50">
      <w:pPr>
        <w:tabs>
          <w:tab w:val="left" w:pos="6300"/>
        </w:tabs>
        <w:snapToGrid w:val="0"/>
        <w:spacing w:line="360" w:lineRule="auto"/>
        <w:rPr>
          <w:rFonts w:ascii="方正仿宋_GBK" w:hAnsi="宋体" w:eastAsia="方正仿宋_GBK"/>
          <w:sz w:val="24"/>
          <w:szCs w:val="24"/>
        </w:rPr>
      </w:pPr>
    </w:p>
    <w:p w14:paraId="06C2840D">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650FF55">
      <w:pPr>
        <w:tabs>
          <w:tab w:val="left" w:pos="6300"/>
        </w:tabs>
        <w:snapToGrid w:val="0"/>
        <w:spacing w:line="360" w:lineRule="auto"/>
        <w:ind w:firstLine="573"/>
        <w:rPr>
          <w:rFonts w:ascii="方正仿宋_GBK" w:hAnsi="宋体" w:eastAsia="方正仿宋_GBK"/>
          <w:sz w:val="24"/>
          <w:szCs w:val="24"/>
        </w:rPr>
      </w:pPr>
    </w:p>
    <w:p w14:paraId="1DCF48B1">
      <w:pPr>
        <w:tabs>
          <w:tab w:val="left" w:pos="6300"/>
        </w:tabs>
        <w:snapToGrid w:val="0"/>
        <w:spacing w:line="360" w:lineRule="auto"/>
        <w:ind w:firstLine="573"/>
        <w:outlineLvl w:val="0"/>
        <w:rPr>
          <w:rFonts w:ascii="方正仿宋_GBK" w:hAnsi="宋体" w:eastAsia="方正仿宋_GBK"/>
          <w:sz w:val="24"/>
          <w:szCs w:val="24"/>
        </w:rPr>
      </w:pPr>
      <w:bookmarkStart w:id="243" w:name="_Toc31983"/>
      <w:bookmarkStart w:id="244" w:name="_Toc23275"/>
      <w:bookmarkStart w:id="245" w:name="_Toc28673"/>
      <w:bookmarkStart w:id="246" w:name="_Toc4600"/>
      <w:bookmarkStart w:id="247" w:name="_Toc5062"/>
      <w:bookmarkStart w:id="248" w:name="_Toc14031"/>
      <w:bookmarkStart w:id="249" w:name="_Toc18407"/>
      <w:bookmarkStart w:id="250" w:name="_Toc14101"/>
      <w:r>
        <w:rPr>
          <w:rFonts w:hint="eastAsia" w:ascii="方正仿宋_GBK" w:hAnsi="宋体" w:eastAsia="方正仿宋_GBK"/>
          <w:sz w:val="24"/>
          <w:szCs w:val="24"/>
        </w:rPr>
        <w:t>特此证明。</w:t>
      </w:r>
      <w:bookmarkEnd w:id="243"/>
      <w:bookmarkEnd w:id="244"/>
      <w:bookmarkEnd w:id="245"/>
      <w:bookmarkEnd w:id="246"/>
      <w:bookmarkEnd w:id="247"/>
      <w:bookmarkEnd w:id="248"/>
      <w:bookmarkEnd w:id="249"/>
      <w:bookmarkEnd w:id="250"/>
    </w:p>
    <w:p w14:paraId="1FE2F4C9">
      <w:pPr>
        <w:tabs>
          <w:tab w:val="left" w:pos="6300"/>
        </w:tabs>
        <w:snapToGrid w:val="0"/>
        <w:spacing w:line="360" w:lineRule="auto"/>
        <w:rPr>
          <w:rFonts w:ascii="方正仿宋_GBK" w:hAnsi="宋体" w:eastAsia="方正仿宋_GBK"/>
          <w:sz w:val="24"/>
          <w:szCs w:val="24"/>
        </w:rPr>
      </w:pPr>
    </w:p>
    <w:p w14:paraId="4B758A80">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251" w:name="_Toc10722"/>
      <w:bookmarkStart w:id="252" w:name="_Toc9179"/>
      <w:bookmarkStart w:id="253" w:name="_Toc8047"/>
      <w:bookmarkStart w:id="254" w:name="_Toc3174"/>
      <w:bookmarkStart w:id="255" w:name="_Toc21033"/>
      <w:bookmarkStart w:id="256" w:name="_Toc28540"/>
      <w:bookmarkStart w:id="257" w:name="_Toc9454"/>
      <w:bookmarkStart w:id="258" w:name="_Toc3999"/>
      <w:r>
        <w:rPr>
          <w:rFonts w:hint="eastAsia" w:ascii="方正仿宋_GBK" w:hAnsi="宋体" w:eastAsia="方正仿宋_GBK"/>
          <w:sz w:val="24"/>
          <w:szCs w:val="24"/>
        </w:rPr>
        <w:t>（供应商全称）</w:t>
      </w:r>
      <w:bookmarkEnd w:id="251"/>
      <w:bookmarkEnd w:id="252"/>
      <w:bookmarkEnd w:id="253"/>
      <w:bookmarkEnd w:id="254"/>
      <w:bookmarkEnd w:id="255"/>
      <w:bookmarkEnd w:id="256"/>
      <w:bookmarkEnd w:id="257"/>
      <w:bookmarkEnd w:id="258"/>
    </w:p>
    <w:p w14:paraId="576AEC2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20FBE7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481BC0B9">
      <w:pPr>
        <w:tabs>
          <w:tab w:val="left" w:pos="6300"/>
        </w:tabs>
        <w:snapToGrid w:val="0"/>
        <w:spacing w:line="360" w:lineRule="auto"/>
        <w:rPr>
          <w:rFonts w:ascii="方正仿宋_GBK" w:hAnsi="宋体" w:eastAsia="方正仿宋_GBK"/>
          <w:sz w:val="24"/>
          <w:szCs w:val="24"/>
        </w:rPr>
      </w:pPr>
    </w:p>
    <w:p w14:paraId="36C4AAB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5593252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3D282F06">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28A744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2A3030B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735EEDBA">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753631B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59" w:name="_Toc10015"/>
      <w:bookmarkStart w:id="260" w:name="_Toc701"/>
      <w:bookmarkStart w:id="261" w:name="_Toc989"/>
      <w:bookmarkStart w:id="262" w:name="_Toc26607"/>
      <w:r>
        <w:rPr>
          <w:rFonts w:hint="eastAsia" w:ascii="方正小标宋_GBK" w:eastAsia="方正小标宋_GBK"/>
          <w:sz w:val="32"/>
          <w:szCs w:val="32"/>
          <w:lang w:val="en-US" w:eastAsia="zh-CN"/>
        </w:rPr>
        <w:t>1.2法定代表人授权委托书（格式）</w:t>
      </w:r>
      <w:bookmarkEnd w:id="259"/>
      <w:bookmarkEnd w:id="260"/>
      <w:bookmarkEnd w:id="261"/>
      <w:bookmarkEnd w:id="262"/>
    </w:p>
    <w:p w14:paraId="60FAA747">
      <w:pPr>
        <w:tabs>
          <w:tab w:val="left" w:pos="6300"/>
        </w:tabs>
        <w:snapToGrid w:val="0"/>
        <w:spacing w:line="360" w:lineRule="auto"/>
        <w:rPr>
          <w:rFonts w:ascii="方正仿宋_GBK" w:hAnsi="宋体" w:eastAsia="方正仿宋_GBK"/>
          <w:sz w:val="24"/>
          <w:szCs w:val="24"/>
        </w:rPr>
      </w:pPr>
    </w:p>
    <w:p w14:paraId="4D53E1D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06D9725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3E5BD54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2F53EDC0">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5A47381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62121FCA">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B19C778">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66C633B7">
      <w:pPr>
        <w:tabs>
          <w:tab w:val="left" w:pos="6300"/>
        </w:tabs>
        <w:snapToGrid w:val="0"/>
        <w:spacing w:line="360" w:lineRule="auto"/>
        <w:rPr>
          <w:rFonts w:ascii="方正仿宋_GBK" w:hAnsi="宋体" w:eastAsia="方正仿宋_GBK"/>
          <w:sz w:val="24"/>
          <w:szCs w:val="24"/>
        </w:rPr>
      </w:pPr>
    </w:p>
    <w:p w14:paraId="55275075">
      <w:pPr>
        <w:tabs>
          <w:tab w:val="left" w:pos="6300"/>
        </w:tabs>
        <w:snapToGrid w:val="0"/>
        <w:spacing w:line="360" w:lineRule="auto"/>
        <w:rPr>
          <w:rFonts w:ascii="方正仿宋_GBK" w:hAnsi="宋体" w:eastAsia="方正仿宋_GBK"/>
          <w:sz w:val="24"/>
          <w:szCs w:val="24"/>
        </w:rPr>
      </w:pPr>
    </w:p>
    <w:p w14:paraId="0023A91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56CA05C">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205B7742">
      <w:pPr>
        <w:tabs>
          <w:tab w:val="left" w:pos="6300"/>
        </w:tabs>
        <w:snapToGrid w:val="0"/>
        <w:spacing w:line="500" w:lineRule="exact"/>
        <w:ind w:firstLine="570"/>
        <w:rPr>
          <w:rFonts w:ascii="方正仿宋_GBK" w:hAnsi="宋体" w:eastAsia="方正仿宋_GBK"/>
          <w:sz w:val="24"/>
          <w:szCs w:val="28"/>
        </w:rPr>
      </w:pPr>
    </w:p>
    <w:p w14:paraId="129398CF">
      <w:pPr>
        <w:tabs>
          <w:tab w:val="left" w:pos="6300"/>
        </w:tabs>
        <w:snapToGrid w:val="0"/>
        <w:spacing w:line="500" w:lineRule="exact"/>
        <w:ind w:firstLine="570"/>
        <w:rPr>
          <w:rFonts w:ascii="方正仿宋_GBK" w:hAnsi="宋体" w:eastAsia="方正仿宋_GBK"/>
          <w:sz w:val="24"/>
          <w:szCs w:val="28"/>
        </w:rPr>
      </w:pPr>
      <w:bookmarkStart w:id="263" w:name="OLE_LINK3"/>
      <w:bookmarkStart w:id="264" w:name="OLE_LINK4"/>
      <w:r>
        <w:rPr>
          <w:rFonts w:hint="eastAsia" w:ascii="方正仿宋_GBK" w:hAnsi="宋体" w:eastAsia="方正仿宋_GBK"/>
          <w:sz w:val="24"/>
          <w:szCs w:val="28"/>
        </w:rPr>
        <w:t>（附：被授权人身份证正反面复印件）</w:t>
      </w:r>
      <w:bookmarkEnd w:id="263"/>
      <w:bookmarkEnd w:id="264"/>
    </w:p>
    <w:p w14:paraId="450948B8">
      <w:pPr>
        <w:tabs>
          <w:tab w:val="left" w:pos="6300"/>
        </w:tabs>
        <w:snapToGrid w:val="0"/>
        <w:spacing w:line="360" w:lineRule="auto"/>
        <w:rPr>
          <w:rFonts w:ascii="方正仿宋_GBK" w:hAnsi="宋体" w:eastAsia="方正仿宋_GBK"/>
          <w:sz w:val="24"/>
          <w:szCs w:val="24"/>
        </w:rPr>
      </w:pPr>
    </w:p>
    <w:p w14:paraId="43CC7867">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416A6C50">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878F6CF">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2CBB6890">
      <w:pPr>
        <w:jc w:val="left"/>
        <w:rPr>
          <w:sz w:val="24"/>
          <w:szCs w:val="18"/>
        </w:rPr>
      </w:pPr>
    </w:p>
    <w:p w14:paraId="4B598147">
      <w:pPr>
        <w:adjustRightInd w:val="0"/>
        <w:snapToGrid w:val="0"/>
        <w:spacing w:line="560" w:lineRule="exact"/>
        <w:ind w:firstLine="480" w:firstLineChars="200"/>
        <w:rPr>
          <w:sz w:val="24"/>
          <w:szCs w:val="18"/>
        </w:rPr>
      </w:pPr>
    </w:p>
    <w:p w14:paraId="0C8B58B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59279C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0D98FCB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2189388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07B2B72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0750D99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03D54604">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3844979A">
      <w:pPr>
        <w:pStyle w:val="23"/>
      </w:pPr>
    </w:p>
    <w:p w14:paraId="4EDAAA00">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794E980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4C90AF83">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76EE26-92C1-40E3-ADD4-CC972CAC8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2" w:fontKey="{C5084C25-CFD5-40B8-9E25-B149CDE15B1D}"/>
  </w:font>
  <w:font w:name="方正仿宋_GBK">
    <w:panose1 w:val="03000509000000000000"/>
    <w:charset w:val="86"/>
    <w:family w:val="script"/>
    <w:pitch w:val="default"/>
    <w:sig w:usb0="00000001" w:usb1="080E0000" w:usb2="00000000" w:usb3="00000000" w:csb0="00040000" w:csb1="00000000"/>
    <w:embedRegular r:id="rId3" w:fontKey="{A88E85A3-0D09-49B9-A4E0-CAE0B99CC53E}"/>
  </w:font>
  <w:font w:name="方正小标宋_GBK">
    <w:panose1 w:val="03000509000000000000"/>
    <w:charset w:val="86"/>
    <w:family w:val="script"/>
    <w:pitch w:val="default"/>
    <w:sig w:usb0="00000001" w:usb1="080E0000" w:usb2="00000000" w:usb3="00000000" w:csb0="00040000" w:csb1="00000000"/>
    <w:embedRegular r:id="rId4" w:fontKey="{1D4D3B1C-4A95-4798-A92D-E2378B93A09C}"/>
  </w:font>
  <w:font w:name="方正仿宋_GB18030">
    <w:panose1 w:val="02000000000000000000"/>
    <w:charset w:val="86"/>
    <w:family w:val="auto"/>
    <w:pitch w:val="default"/>
    <w:sig w:usb0="00000001" w:usb1="08000000" w:usb2="00000000" w:usb3="00000000" w:csb0="00040000" w:csb1="00000000"/>
    <w:embedRegular r:id="rId5" w:fontKey="{7BF4168A-2213-47BC-91AE-8811406276A8}"/>
  </w:font>
  <w:font w:name="方正楷体_GBK">
    <w:panose1 w:val="03000509000000000000"/>
    <w:charset w:val="86"/>
    <w:family w:val="auto"/>
    <w:pitch w:val="default"/>
    <w:sig w:usb0="00000001" w:usb1="080E0000" w:usb2="00000000" w:usb3="00000000" w:csb0="00040000" w:csb1="00000000"/>
    <w:embedRegular r:id="rId6" w:fontKey="{B672466F-CAC8-4179-BA13-C8C72EA84F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06891B0">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2689106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15FB6D89">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0E057B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888D">
    <w:pPr>
      <w:pStyle w:val="15"/>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3366">
    <w:pPr>
      <w:pStyle w:val="15"/>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491157D4"/>
    <w:multiLevelType w:val="singleLevel"/>
    <w:tmpl w:val="491157D4"/>
    <w:lvl w:ilvl="0" w:tentative="0">
      <w:start w:val="1"/>
      <w:numFmt w:val="chineseCounting"/>
      <w:suff w:val="nothing"/>
      <w:lvlText w:val="%1、"/>
      <w:lvlJc w:val="left"/>
      <w:rPr>
        <w:rFonts w:hint="eastAsia"/>
      </w:rPr>
    </w:lvl>
  </w:abstractNum>
  <w:abstractNum w:abstractNumId="2">
    <w:nsid w:val="5E656D95"/>
    <w:multiLevelType w:val="singleLevel"/>
    <w:tmpl w:val="5E656D95"/>
    <w:lvl w:ilvl="0" w:tentative="0">
      <w:start w:val="4"/>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 w:name="KSO_WPS_MARK_KEY" w:val="42f80716-29e8-42b5-b7a5-6c2225afb173"/>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2775"/>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26139"/>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015FA"/>
    <w:rsid w:val="02035048"/>
    <w:rsid w:val="02294808"/>
    <w:rsid w:val="028F0615"/>
    <w:rsid w:val="029D0CBB"/>
    <w:rsid w:val="03196F07"/>
    <w:rsid w:val="038325D2"/>
    <w:rsid w:val="038C52B0"/>
    <w:rsid w:val="03B671A3"/>
    <w:rsid w:val="03C36837"/>
    <w:rsid w:val="04402271"/>
    <w:rsid w:val="04445AD1"/>
    <w:rsid w:val="048E12E1"/>
    <w:rsid w:val="04952D3C"/>
    <w:rsid w:val="055C2C86"/>
    <w:rsid w:val="05A36F5B"/>
    <w:rsid w:val="05E26F51"/>
    <w:rsid w:val="05FC2D9C"/>
    <w:rsid w:val="063F6172"/>
    <w:rsid w:val="06E808E2"/>
    <w:rsid w:val="06F35CC1"/>
    <w:rsid w:val="07C200B8"/>
    <w:rsid w:val="07D63618"/>
    <w:rsid w:val="08766633"/>
    <w:rsid w:val="08895007"/>
    <w:rsid w:val="08F25603"/>
    <w:rsid w:val="09173EE8"/>
    <w:rsid w:val="091E2865"/>
    <w:rsid w:val="095C5D9F"/>
    <w:rsid w:val="0A0B65BC"/>
    <w:rsid w:val="0A83012B"/>
    <w:rsid w:val="0AC04C4A"/>
    <w:rsid w:val="0AC3681D"/>
    <w:rsid w:val="0C000C73"/>
    <w:rsid w:val="0CFB3069"/>
    <w:rsid w:val="0CFC72BC"/>
    <w:rsid w:val="0E3972EC"/>
    <w:rsid w:val="0E9534FA"/>
    <w:rsid w:val="0EA224A6"/>
    <w:rsid w:val="0EF40828"/>
    <w:rsid w:val="0F232D4A"/>
    <w:rsid w:val="0F403FAD"/>
    <w:rsid w:val="0FFF0BE6"/>
    <w:rsid w:val="10511C21"/>
    <w:rsid w:val="111927C8"/>
    <w:rsid w:val="11211F6C"/>
    <w:rsid w:val="112B3010"/>
    <w:rsid w:val="118877EE"/>
    <w:rsid w:val="11D4364C"/>
    <w:rsid w:val="12742288"/>
    <w:rsid w:val="12C66037"/>
    <w:rsid w:val="13001549"/>
    <w:rsid w:val="1321386E"/>
    <w:rsid w:val="14150555"/>
    <w:rsid w:val="14231BF5"/>
    <w:rsid w:val="146948F6"/>
    <w:rsid w:val="149865F3"/>
    <w:rsid w:val="14F36D6C"/>
    <w:rsid w:val="154F7F00"/>
    <w:rsid w:val="15EF7BE4"/>
    <w:rsid w:val="161D6E9D"/>
    <w:rsid w:val="16DA0303"/>
    <w:rsid w:val="172717D1"/>
    <w:rsid w:val="173311D2"/>
    <w:rsid w:val="17514647"/>
    <w:rsid w:val="175B7E5D"/>
    <w:rsid w:val="1768016C"/>
    <w:rsid w:val="17AD5A18"/>
    <w:rsid w:val="19DD58DE"/>
    <w:rsid w:val="1A0E6C42"/>
    <w:rsid w:val="1AA50C28"/>
    <w:rsid w:val="1AB833AC"/>
    <w:rsid w:val="1AD15B58"/>
    <w:rsid w:val="1ADF413A"/>
    <w:rsid w:val="1AF73390"/>
    <w:rsid w:val="1AFA6DD7"/>
    <w:rsid w:val="1B1A33C4"/>
    <w:rsid w:val="1B6908FA"/>
    <w:rsid w:val="1BC0279C"/>
    <w:rsid w:val="1C071B9A"/>
    <w:rsid w:val="1C0E3781"/>
    <w:rsid w:val="1CB87AB1"/>
    <w:rsid w:val="1D5E07B2"/>
    <w:rsid w:val="1E064534"/>
    <w:rsid w:val="1E0A5972"/>
    <w:rsid w:val="1E11274A"/>
    <w:rsid w:val="1E144DE8"/>
    <w:rsid w:val="1E2C1308"/>
    <w:rsid w:val="1E2E4137"/>
    <w:rsid w:val="1E370A68"/>
    <w:rsid w:val="1ECF548E"/>
    <w:rsid w:val="1EE14925"/>
    <w:rsid w:val="1F100F4A"/>
    <w:rsid w:val="1FAF6192"/>
    <w:rsid w:val="1FE819F5"/>
    <w:rsid w:val="1FED3894"/>
    <w:rsid w:val="20891DD7"/>
    <w:rsid w:val="20941A92"/>
    <w:rsid w:val="212071C2"/>
    <w:rsid w:val="213A15D5"/>
    <w:rsid w:val="218A62D0"/>
    <w:rsid w:val="22F660E9"/>
    <w:rsid w:val="235015FA"/>
    <w:rsid w:val="235968A0"/>
    <w:rsid w:val="240E5EA1"/>
    <w:rsid w:val="247D77D5"/>
    <w:rsid w:val="249064A5"/>
    <w:rsid w:val="24CA587E"/>
    <w:rsid w:val="25AF53DD"/>
    <w:rsid w:val="269B185D"/>
    <w:rsid w:val="274263AC"/>
    <w:rsid w:val="27540A85"/>
    <w:rsid w:val="27E34FFB"/>
    <w:rsid w:val="28256EC4"/>
    <w:rsid w:val="285D262A"/>
    <w:rsid w:val="28757F4C"/>
    <w:rsid w:val="29532261"/>
    <w:rsid w:val="2A5619A4"/>
    <w:rsid w:val="2A681B38"/>
    <w:rsid w:val="2AC64CCB"/>
    <w:rsid w:val="2B45472B"/>
    <w:rsid w:val="2B5E258A"/>
    <w:rsid w:val="2B7779FA"/>
    <w:rsid w:val="2BFC429D"/>
    <w:rsid w:val="2C140D67"/>
    <w:rsid w:val="2C1C13E7"/>
    <w:rsid w:val="2CE17792"/>
    <w:rsid w:val="2D7F0A81"/>
    <w:rsid w:val="2DCA18CA"/>
    <w:rsid w:val="2EFD5F9E"/>
    <w:rsid w:val="2F1542D3"/>
    <w:rsid w:val="2F782E6E"/>
    <w:rsid w:val="2F872F8E"/>
    <w:rsid w:val="2FDE7412"/>
    <w:rsid w:val="30057BF4"/>
    <w:rsid w:val="300F0DD4"/>
    <w:rsid w:val="30F77407"/>
    <w:rsid w:val="31660D54"/>
    <w:rsid w:val="31F108F2"/>
    <w:rsid w:val="32B60A48"/>
    <w:rsid w:val="331A7FAD"/>
    <w:rsid w:val="331F746E"/>
    <w:rsid w:val="33A921AB"/>
    <w:rsid w:val="343B01DB"/>
    <w:rsid w:val="34F07218"/>
    <w:rsid w:val="34F764B2"/>
    <w:rsid w:val="35000618"/>
    <w:rsid w:val="35753005"/>
    <w:rsid w:val="35D15FBA"/>
    <w:rsid w:val="360F0280"/>
    <w:rsid w:val="372A7FBC"/>
    <w:rsid w:val="375717D0"/>
    <w:rsid w:val="376C1CD2"/>
    <w:rsid w:val="38304380"/>
    <w:rsid w:val="384408FD"/>
    <w:rsid w:val="384C33D9"/>
    <w:rsid w:val="386B55BB"/>
    <w:rsid w:val="388D1222"/>
    <w:rsid w:val="38B93DC5"/>
    <w:rsid w:val="390414E4"/>
    <w:rsid w:val="3B4878D0"/>
    <w:rsid w:val="3B90048D"/>
    <w:rsid w:val="3BBD04D4"/>
    <w:rsid w:val="3C413B25"/>
    <w:rsid w:val="3CB33CF0"/>
    <w:rsid w:val="3D0A6207"/>
    <w:rsid w:val="3DBF1E7D"/>
    <w:rsid w:val="3DFA56C3"/>
    <w:rsid w:val="3E8A4316"/>
    <w:rsid w:val="3EAE3321"/>
    <w:rsid w:val="3F033BA9"/>
    <w:rsid w:val="3FF74B1F"/>
    <w:rsid w:val="404D2F3E"/>
    <w:rsid w:val="40643585"/>
    <w:rsid w:val="40961FB2"/>
    <w:rsid w:val="40C81049"/>
    <w:rsid w:val="414C2BA9"/>
    <w:rsid w:val="416B6F90"/>
    <w:rsid w:val="418856D1"/>
    <w:rsid w:val="41AF622D"/>
    <w:rsid w:val="41B360D2"/>
    <w:rsid w:val="41D27B13"/>
    <w:rsid w:val="42AD0B38"/>
    <w:rsid w:val="4312519C"/>
    <w:rsid w:val="43947AAD"/>
    <w:rsid w:val="44684C88"/>
    <w:rsid w:val="45E5444B"/>
    <w:rsid w:val="475E22CC"/>
    <w:rsid w:val="47782EFF"/>
    <w:rsid w:val="477C0514"/>
    <w:rsid w:val="481F1C5E"/>
    <w:rsid w:val="483551EA"/>
    <w:rsid w:val="4948194D"/>
    <w:rsid w:val="49B90558"/>
    <w:rsid w:val="4A4C322E"/>
    <w:rsid w:val="4A4D6FD4"/>
    <w:rsid w:val="4ABE1DEC"/>
    <w:rsid w:val="4AFA4478"/>
    <w:rsid w:val="4AFB026D"/>
    <w:rsid w:val="4B103A0A"/>
    <w:rsid w:val="4B2B1777"/>
    <w:rsid w:val="4C03562B"/>
    <w:rsid w:val="4C2757BD"/>
    <w:rsid w:val="4C66249D"/>
    <w:rsid w:val="4CD91B99"/>
    <w:rsid w:val="4CE55952"/>
    <w:rsid w:val="4D5A571F"/>
    <w:rsid w:val="4D6F5732"/>
    <w:rsid w:val="4DC1754C"/>
    <w:rsid w:val="4DF341E2"/>
    <w:rsid w:val="4DF42E1C"/>
    <w:rsid w:val="4ECC7963"/>
    <w:rsid w:val="4F1C1370"/>
    <w:rsid w:val="4F701229"/>
    <w:rsid w:val="4FBB438F"/>
    <w:rsid w:val="50094384"/>
    <w:rsid w:val="5019541D"/>
    <w:rsid w:val="503D5499"/>
    <w:rsid w:val="507B24B3"/>
    <w:rsid w:val="50C562DC"/>
    <w:rsid w:val="50EF43D0"/>
    <w:rsid w:val="51255D72"/>
    <w:rsid w:val="51295BF6"/>
    <w:rsid w:val="51453E69"/>
    <w:rsid w:val="51753716"/>
    <w:rsid w:val="51F561B8"/>
    <w:rsid w:val="523323C8"/>
    <w:rsid w:val="525A17A3"/>
    <w:rsid w:val="538C4CE3"/>
    <w:rsid w:val="53DC5652"/>
    <w:rsid w:val="54771E39"/>
    <w:rsid w:val="547D4B43"/>
    <w:rsid w:val="55132319"/>
    <w:rsid w:val="55EC17D6"/>
    <w:rsid w:val="56694933"/>
    <w:rsid w:val="568A5054"/>
    <w:rsid w:val="56FF36D3"/>
    <w:rsid w:val="571A5CF4"/>
    <w:rsid w:val="572020E4"/>
    <w:rsid w:val="572E118E"/>
    <w:rsid w:val="57354838"/>
    <w:rsid w:val="5761780A"/>
    <w:rsid w:val="578079AD"/>
    <w:rsid w:val="57853BD7"/>
    <w:rsid w:val="5867535F"/>
    <w:rsid w:val="5889637F"/>
    <w:rsid w:val="58DF5C1C"/>
    <w:rsid w:val="5911559A"/>
    <w:rsid w:val="59354440"/>
    <w:rsid w:val="5A327ACF"/>
    <w:rsid w:val="5A977A54"/>
    <w:rsid w:val="5ACC064C"/>
    <w:rsid w:val="5B2A0B21"/>
    <w:rsid w:val="5B8F0B6B"/>
    <w:rsid w:val="5C246971"/>
    <w:rsid w:val="5C2C2B48"/>
    <w:rsid w:val="5C2F2F69"/>
    <w:rsid w:val="5C4B2F35"/>
    <w:rsid w:val="5C950521"/>
    <w:rsid w:val="5CC86CE3"/>
    <w:rsid w:val="5E654AED"/>
    <w:rsid w:val="5ED014C1"/>
    <w:rsid w:val="5ED2336B"/>
    <w:rsid w:val="5EF17D1E"/>
    <w:rsid w:val="5EF8238E"/>
    <w:rsid w:val="5F1A1D2A"/>
    <w:rsid w:val="5F4F7855"/>
    <w:rsid w:val="5F7C0525"/>
    <w:rsid w:val="5FAC08F6"/>
    <w:rsid w:val="60705B74"/>
    <w:rsid w:val="60C45EAA"/>
    <w:rsid w:val="610309B8"/>
    <w:rsid w:val="612274F5"/>
    <w:rsid w:val="61D759C0"/>
    <w:rsid w:val="622E0E04"/>
    <w:rsid w:val="62B40FD5"/>
    <w:rsid w:val="62BA4DD3"/>
    <w:rsid w:val="631038DC"/>
    <w:rsid w:val="635C58F3"/>
    <w:rsid w:val="637644DD"/>
    <w:rsid w:val="63A02F6F"/>
    <w:rsid w:val="6412530E"/>
    <w:rsid w:val="64BB432B"/>
    <w:rsid w:val="65B51517"/>
    <w:rsid w:val="65D76186"/>
    <w:rsid w:val="6657240E"/>
    <w:rsid w:val="668E1A80"/>
    <w:rsid w:val="6795000B"/>
    <w:rsid w:val="67EA7CCE"/>
    <w:rsid w:val="687C07E7"/>
    <w:rsid w:val="688167D5"/>
    <w:rsid w:val="68BA04F9"/>
    <w:rsid w:val="69811CDE"/>
    <w:rsid w:val="6A750B4A"/>
    <w:rsid w:val="6B1261BF"/>
    <w:rsid w:val="6B163F02"/>
    <w:rsid w:val="6B5878FC"/>
    <w:rsid w:val="6C301E5B"/>
    <w:rsid w:val="6C9C3206"/>
    <w:rsid w:val="6C9E741A"/>
    <w:rsid w:val="6CC918B5"/>
    <w:rsid w:val="6CED5810"/>
    <w:rsid w:val="6D1507B5"/>
    <w:rsid w:val="6D1F33CF"/>
    <w:rsid w:val="6DA12A23"/>
    <w:rsid w:val="6E186B28"/>
    <w:rsid w:val="6E635792"/>
    <w:rsid w:val="6FE23448"/>
    <w:rsid w:val="6FF17162"/>
    <w:rsid w:val="70D4689A"/>
    <w:rsid w:val="71B4754E"/>
    <w:rsid w:val="71FB4C93"/>
    <w:rsid w:val="72F91100"/>
    <w:rsid w:val="73BB3912"/>
    <w:rsid w:val="73C55AD3"/>
    <w:rsid w:val="73FA3C2B"/>
    <w:rsid w:val="73FE6554"/>
    <w:rsid w:val="74655771"/>
    <w:rsid w:val="74AF3ADC"/>
    <w:rsid w:val="74D82752"/>
    <w:rsid w:val="74E52381"/>
    <w:rsid w:val="74EC4156"/>
    <w:rsid w:val="75AB09B2"/>
    <w:rsid w:val="75C56E66"/>
    <w:rsid w:val="75DE5519"/>
    <w:rsid w:val="75EB2713"/>
    <w:rsid w:val="76276F5E"/>
    <w:rsid w:val="765715D4"/>
    <w:rsid w:val="76654669"/>
    <w:rsid w:val="769921F8"/>
    <w:rsid w:val="77213A1B"/>
    <w:rsid w:val="773F5C04"/>
    <w:rsid w:val="77FC2DAB"/>
    <w:rsid w:val="782A3C80"/>
    <w:rsid w:val="783B1B25"/>
    <w:rsid w:val="78512B56"/>
    <w:rsid w:val="7874331C"/>
    <w:rsid w:val="79934F67"/>
    <w:rsid w:val="79DA33F2"/>
    <w:rsid w:val="79DF7F85"/>
    <w:rsid w:val="7A1563A6"/>
    <w:rsid w:val="7A65450D"/>
    <w:rsid w:val="7B6E5F20"/>
    <w:rsid w:val="7BDA26A6"/>
    <w:rsid w:val="7C780BDC"/>
    <w:rsid w:val="7C8137C4"/>
    <w:rsid w:val="7CCC326B"/>
    <w:rsid w:val="7CCC7300"/>
    <w:rsid w:val="7CEC65EB"/>
    <w:rsid w:val="7D1907AC"/>
    <w:rsid w:val="7D284642"/>
    <w:rsid w:val="7D51534A"/>
    <w:rsid w:val="7D7500AA"/>
    <w:rsid w:val="7D950F88"/>
    <w:rsid w:val="7DC257F8"/>
    <w:rsid w:val="7DE22C68"/>
    <w:rsid w:val="7E1626EC"/>
    <w:rsid w:val="7E4B683A"/>
    <w:rsid w:val="7E564A08"/>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next w:val="7"/>
    <w:semiHidden/>
    <w:unhideWhenUsed/>
    <w:qFormat/>
    <w:uiPriority w:val="0"/>
    <w:pPr>
      <w:spacing w:after="120"/>
    </w:p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26"/>
    <w:qFormat/>
    <w:uiPriority w:val="0"/>
    <w:rPr>
      <w:sz w:val="18"/>
      <w:szCs w:val="18"/>
    </w:rPr>
  </w:style>
  <w:style w:type="paragraph" w:styleId="13">
    <w:name w:val="footer"/>
    <w:basedOn w:val="1"/>
    <w:next w:val="14"/>
    <w:link w:val="31"/>
    <w:qFormat/>
    <w:uiPriority w:val="99"/>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666666"/>
      <w:u w:val="none"/>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正文1"/>
    <w:basedOn w:val="1"/>
    <w:qFormat/>
    <w:uiPriority w:val="99"/>
    <w:pPr>
      <w:spacing w:line="318" w:lineRule="atLeast"/>
      <w:ind w:left="369" w:firstLine="369"/>
    </w:pPr>
    <w:rPr>
      <w:rFonts w:ascii="宋体"/>
    </w:rPr>
  </w:style>
  <w:style w:type="paragraph" w:customStyle="1" w:styleId="25">
    <w:name w:val="1"/>
    <w:basedOn w:val="1"/>
    <w:next w:val="9"/>
    <w:qFormat/>
    <w:uiPriority w:val="0"/>
    <w:rPr>
      <w:rFonts w:ascii="宋体" w:hAnsi="Courier New"/>
      <w:sz w:val="21"/>
    </w:rPr>
  </w:style>
  <w:style w:type="character" w:customStyle="1" w:styleId="26">
    <w:name w:val="批注框文本 字符"/>
    <w:basedOn w:val="21"/>
    <w:link w:val="12"/>
    <w:qFormat/>
    <w:uiPriority w:val="0"/>
    <w:rPr>
      <w:rFonts w:ascii="Times New Roman" w:hAnsi="Times New Roman" w:eastAsia="宋体" w:cs="Times New Roman"/>
      <w:kern w:val="2"/>
      <w:sz w:val="18"/>
      <w:szCs w:val="18"/>
    </w:rPr>
  </w:style>
  <w:style w:type="character" w:customStyle="1" w:styleId="27">
    <w:name w:val="font01"/>
    <w:basedOn w:val="21"/>
    <w:qFormat/>
    <w:uiPriority w:val="0"/>
    <w:rPr>
      <w:rFonts w:hint="eastAsia" w:ascii="方正仿宋_GBK" w:hAnsi="方正仿宋_GBK" w:eastAsia="方正仿宋_GBK" w:cs="方正仿宋_GBK"/>
      <w:color w:val="000000"/>
      <w:sz w:val="21"/>
      <w:szCs w:val="21"/>
      <w:u w:val="none"/>
    </w:rPr>
  </w:style>
  <w:style w:type="character" w:customStyle="1" w:styleId="28">
    <w:name w:val="font31"/>
    <w:basedOn w:val="21"/>
    <w:qFormat/>
    <w:uiPriority w:val="0"/>
    <w:rPr>
      <w:rFonts w:hint="eastAsia" w:ascii="方正仿宋_GBK" w:hAnsi="方正仿宋_GBK" w:eastAsia="方正仿宋_GBK" w:cs="方正仿宋_GBK"/>
      <w:color w:val="000000"/>
      <w:sz w:val="24"/>
      <w:szCs w:val="24"/>
      <w:u w:val="none"/>
    </w:rPr>
  </w:style>
  <w:style w:type="character" w:customStyle="1" w:styleId="29">
    <w:name w:val="font21"/>
    <w:basedOn w:val="21"/>
    <w:qFormat/>
    <w:uiPriority w:val="0"/>
    <w:rPr>
      <w:rFonts w:hint="eastAsia" w:ascii="方正仿宋_GBK" w:hAnsi="方正仿宋_GBK" w:eastAsia="方正仿宋_GBK" w:cs="方正仿宋_GBK"/>
      <w:color w:val="000000"/>
      <w:sz w:val="24"/>
      <w:szCs w:val="24"/>
      <w:u w:val="none"/>
    </w:rPr>
  </w:style>
  <w:style w:type="paragraph" w:styleId="30">
    <w:name w:val="List Paragraph"/>
    <w:basedOn w:val="1"/>
    <w:qFormat/>
    <w:uiPriority w:val="99"/>
    <w:pPr>
      <w:ind w:firstLine="420" w:firstLineChars="200"/>
    </w:pPr>
    <w:rPr>
      <w:sz w:val="21"/>
      <w:szCs w:val="24"/>
    </w:rPr>
  </w:style>
  <w:style w:type="character" w:customStyle="1" w:styleId="31">
    <w:name w:val="页脚 字符"/>
    <w:basedOn w:val="21"/>
    <w:link w:val="13"/>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8176</Words>
  <Characters>8606</Characters>
  <Lines>121</Lines>
  <Paragraphs>34</Paragraphs>
  <TotalTime>0</TotalTime>
  <ScaleCrop>false</ScaleCrop>
  <LinksUpToDate>false</LinksUpToDate>
  <CharactersWithSpaces>9442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2025-07-11T00:41:34Z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4DE3A8F13EE74769ADBD5D07DB487B64_13</vt:lpwstr>
  </property>
  <property fmtid="{D5CDD505-2E9C-101B-9397-08002B2CF9AE}" pid="4" name="KSOSaveFontToCloudKey">
    <vt:lpwstr>454024206_btnclosed</vt:lpwstr>
  </property>
  <property fmtid="{D5CDD505-2E9C-101B-9397-08002B2CF9AE}" pid="5" name="KSOTemplateDocerSaveRecord">
    <vt:lpwstr>eyJoZGlkIjoiNWRjNDQyN2ZjYjU5YzE4ODMyMWMzODBlZDc3NGFlZGIiLCJ1c2VySWQiOiI0MjIyMjMxMzkifQ==</vt:lpwstr>
  </property>
</Properties>
</file>